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sz w:val="28"/>
          <w:szCs w:val="28"/>
        </w:rPr>
      </w:pPr>
      <w:r>
        <w:rPr>
          <w:rFonts w:hint="eastAsia" w:ascii="宋体" w:hAnsi="宋体" w:eastAsia="宋体" w:cs="宋体"/>
          <w:b/>
          <w:sz w:val="28"/>
          <w:szCs w:val="28"/>
        </w:rPr>
        <w:drawing>
          <wp:inline distT="0" distB="0" distL="114300" distR="114300">
            <wp:extent cx="5767070" cy="8248650"/>
            <wp:effectExtent l="0" t="0" r="5080" b="0"/>
            <wp:docPr id="4" name="图片 4" descr="14a5347d26d62c534b4ba8492242e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4a5347d26d62c534b4ba8492242e28"/>
                    <pic:cNvPicPr>
                      <a:picLocks noChangeAspect="1"/>
                    </pic:cNvPicPr>
                  </pic:nvPicPr>
                  <pic:blipFill>
                    <a:blip r:embed="rId6"/>
                    <a:srcRect r="2887"/>
                    <a:stretch>
                      <a:fillRect/>
                    </a:stretch>
                  </pic:blipFill>
                  <pic:spPr>
                    <a:xfrm>
                      <a:off x="0" y="0"/>
                      <a:ext cx="5767070" cy="8248650"/>
                    </a:xfrm>
                    <a:prstGeom prst="rect">
                      <a:avLst/>
                    </a:prstGeom>
                  </pic:spPr>
                </pic:pic>
              </a:graphicData>
            </a:graphic>
          </wp:inline>
        </w:drawing>
      </w: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r>
        <w:rPr>
          <w:rFonts w:hint="eastAsia" w:ascii="宋体" w:hAnsi="宋体" w:eastAsia="宋体" w:cs="宋体"/>
          <w:b/>
          <w:sz w:val="28"/>
          <w:szCs w:val="28"/>
        </w:rPr>
        <w:t>特别提醒</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1</w:t>
      </w:r>
      <w:r>
        <w:rPr>
          <w:rFonts w:hint="eastAsia" w:ascii="宋体" w:hAnsi="宋体" w:eastAsia="宋体" w:cs="宋体"/>
          <w:b/>
          <w:sz w:val="28"/>
          <w:szCs w:val="28"/>
          <w:lang w:val="en-US" w:eastAsia="zh-CN"/>
        </w:rPr>
        <w:t>.</w:t>
      </w:r>
      <w:r>
        <w:rPr>
          <w:rFonts w:hint="eastAsia" w:ascii="宋体" w:hAnsi="宋体" w:eastAsia="宋体" w:cs="宋体"/>
          <w:b/>
          <w:sz w:val="28"/>
          <w:szCs w:val="28"/>
        </w:rPr>
        <w:t>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2</w:t>
      </w:r>
      <w:r>
        <w:rPr>
          <w:rFonts w:hint="eastAsia" w:ascii="宋体" w:hAnsi="宋体" w:eastAsia="宋体" w:cs="宋体"/>
          <w:b/>
          <w:sz w:val="28"/>
          <w:szCs w:val="28"/>
          <w:lang w:val="en-US" w:eastAsia="zh-CN"/>
        </w:rPr>
        <w:t>.</w:t>
      </w:r>
      <w:r>
        <w:rPr>
          <w:rFonts w:hint="eastAsia" w:ascii="宋体" w:hAnsi="宋体" w:eastAsia="宋体" w:cs="宋体"/>
          <w:b/>
          <w:sz w:val="28"/>
          <w:szCs w:val="28"/>
        </w:rPr>
        <w:t>制作电子投标文件：电子</w:t>
      </w:r>
      <w:r>
        <w:rPr>
          <w:rFonts w:hint="eastAsia" w:ascii="宋体" w:hAnsi="宋体" w:eastAsia="宋体" w:cs="宋体"/>
          <w:b/>
          <w:sz w:val="28"/>
          <w:szCs w:val="28"/>
          <w:lang w:eastAsia="zh-CN"/>
        </w:rPr>
        <w:t>磋商</w:t>
      </w:r>
      <w:r>
        <w:rPr>
          <w:rFonts w:hint="eastAsia" w:ascii="宋体" w:hAnsi="宋体" w:eastAsia="宋体" w:cs="宋体"/>
          <w:b/>
          <w:sz w:val="28"/>
          <w:szCs w:val="28"/>
        </w:rPr>
        <w:t>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制作工具下载地址：</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https://zhidao.bqpoint.com/epointknow2/bqepointknowquestion.html?producttype=1&amp;platformguid=684edb0d-467c-4a6a-b31b-9e7929e1fdee&amp;areacode=610000&amp;CategoryCode=16。</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3</w:t>
      </w:r>
      <w:r>
        <w:rPr>
          <w:rFonts w:hint="eastAsia" w:ascii="宋体" w:hAnsi="宋体" w:eastAsia="宋体" w:cs="宋体"/>
          <w:b/>
          <w:sz w:val="28"/>
          <w:szCs w:val="28"/>
          <w:lang w:val="en-US" w:eastAsia="zh-CN"/>
        </w:rPr>
        <w:t>.</w:t>
      </w:r>
      <w:r>
        <w:rPr>
          <w:rFonts w:hint="eastAsia" w:ascii="宋体" w:hAnsi="宋体" w:eastAsia="宋体" w:cs="宋体"/>
          <w:b/>
          <w:sz w:val="28"/>
          <w:szCs w:val="28"/>
        </w:rPr>
        <w:t>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4</w:t>
      </w:r>
      <w:r>
        <w:rPr>
          <w:rFonts w:hint="eastAsia" w:ascii="宋体" w:hAnsi="宋体" w:eastAsia="宋体" w:cs="宋体"/>
          <w:b/>
          <w:sz w:val="28"/>
          <w:szCs w:val="28"/>
          <w:lang w:val="en-US" w:eastAsia="zh-CN"/>
        </w:rPr>
        <w:t>.</w:t>
      </w:r>
      <w:r>
        <w:rPr>
          <w:rFonts w:hint="eastAsia" w:ascii="宋体" w:hAnsi="宋体" w:eastAsia="宋体" w:cs="宋体"/>
          <w:b/>
          <w:sz w:val="28"/>
          <w:szCs w:val="28"/>
        </w:rPr>
        <w:t>见面开标系统：打开登录页面网址选择点击右上角“登录”，在左侧选择“投标人”身份，登录地区选择“安康市不见面开标”插入CA锁登录，输入密码后，点击“登录”：（http://122.112.246.33/BidOpening/bidopeninghallaction/hall/login），投标人登录之后可以看到当前投标人今日开标项目；1、选择要开标的项目，点击进入，页面首先阅读开标流程，点击“我已阅读”进入开标大厅，点击“取消”返回项目列表页面。</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5</w:t>
      </w:r>
      <w:r>
        <w:rPr>
          <w:rFonts w:hint="eastAsia" w:ascii="宋体" w:hAnsi="宋体" w:eastAsia="宋体" w:cs="宋体"/>
          <w:b/>
          <w:sz w:val="28"/>
          <w:szCs w:val="28"/>
          <w:lang w:val="en-US" w:eastAsia="zh-CN"/>
        </w:rPr>
        <w:t>.</w:t>
      </w:r>
      <w:r>
        <w:rPr>
          <w:rFonts w:hint="eastAsia" w:ascii="宋体" w:hAnsi="宋体" w:eastAsia="宋体" w:cs="宋体"/>
          <w:b/>
          <w:sz w:val="28"/>
          <w:szCs w:val="28"/>
        </w:rPr>
        <w:t>开标签到</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6</w:t>
      </w:r>
      <w:r>
        <w:rPr>
          <w:rFonts w:hint="eastAsia" w:ascii="宋体" w:hAnsi="宋体" w:eastAsia="宋体" w:cs="宋体"/>
          <w:b/>
          <w:sz w:val="28"/>
          <w:szCs w:val="28"/>
          <w:lang w:val="en-US" w:eastAsia="zh-CN"/>
        </w:rPr>
        <w:t>.</w:t>
      </w:r>
      <w:r>
        <w:rPr>
          <w:rFonts w:hint="eastAsia" w:ascii="宋体" w:hAnsi="宋体" w:eastAsia="宋体" w:cs="宋体"/>
          <w:b/>
          <w:sz w:val="28"/>
          <w:szCs w:val="28"/>
        </w:rPr>
        <w:t xml:space="preserve">评审过程中，磋商小组要求供应商提交多轮（最后）磋商报价时，供应商须登录全国公共资源交易平台（陕西省）在交易系统中提交多轮（最后）报价，并用数字认证证书（CA 锁）签章。 </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7</w:t>
      </w:r>
      <w:r>
        <w:rPr>
          <w:rFonts w:hint="eastAsia" w:ascii="宋体" w:hAnsi="宋体" w:eastAsia="宋体" w:cs="宋体"/>
          <w:b/>
          <w:sz w:val="28"/>
          <w:szCs w:val="28"/>
          <w:lang w:val="en-US" w:eastAsia="zh-CN"/>
        </w:rPr>
        <w:t>.</w:t>
      </w:r>
      <w:r>
        <w:rPr>
          <w:rFonts w:hint="eastAsia" w:ascii="宋体" w:hAnsi="宋体" w:eastAsia="宋体" w:cs="宋体"/>
          <w:b/>
          <w:sz w:val="28"/>
          <w:szCs w:val="28"/>
        </w:rPr>
        <w:t>注意事项</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1）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https://download.bqpoint.com/download/downloaddetail.html?SourceFrom=Down&amp;SoftGuid=55aa4e06-c384-4005-bcb9-48932d410fd4）。</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（2）建议投标人在开标前半小时登录不见面开标大厅，并及时签到（开标前60分钟即可签到），遇到问题及时联系客服4009280095。</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（3）投标人需注意CA锁一定要提前准备好，并确保CA锁为制作投标文件的CA锁。</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（4）及时关注右侧公告及互动栏目信息。</w:t>
      </w:r>
    </w:p>
    <w:p>
      <w:pPr>
        <w:pStyle w:val="12"/>
        <w:rPr>
          <w:rFonts w:hint="eastAsia"/>
        </w:rPr>
      </w:pPr>
    </w:p>
    <w:p>
      <w:pPr>
        <w:rPr>
          <w:rFonts w:hint="eastAsia" w:eastAsia="黑体"/>
          <w:b w:val="0"/>
          <w:bCs/>
          <w:color w:val="auto"/>
          <w:sz w:val="44"/>
          <w:szCs w:val="44"/>
        </w:rPr>
      </w:pPr>
    </w:p>
    <w:p>
      <w:pPr>
        <w:pStyle w:val="12"/>
        <w:rPr>
          <w:rFonts w:hint="eastAsia"/>
        </w:rPr>
      </w:pPr>
    </w:p>
    <w:p>
      <w:pPr>
        <w:pStyle w:val="13"/>
        <w:rPr>
          <w:rFonts w:hint="eastAsia"/>
        </w:rPr>
      </w:pPr>
    </w:p>
    <w:p>
      <w:pPr>
        <w:adjustRightInd w:val="0"/>
        <w:snapToGrid w:val="0"/>
        <w:spacing w:line="600" w:lineRule="exact"/>
        <w:ind w:firstLine="3534" w:firstLineChars="80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目     录</w:t>
      </w:r>
    </w:p>
    <w:p>
      <w:pPr>
        <w:adjustRightInd w:val="0"/>
        <w:snapToGrid w:val="0"/>
        <w:spacing w:line="600" w:lineRule="exact"/>
        <w:jc w:val="center"/>
        <w:rPr>
          <w:rFonts w:hint="eastAsia" w:ascii="宋体" w:hAnsi="宋体" w:eastAsia="宋体" w:cs="宋体"/>
          <w:b/>
          <w:color w:val="auto"/>
          <w:sz w:val="30"/>
        </w:rPr>
      </w:pPr>
    </w:p>
    <w:p>
      <w:pPr>
        <w:adjustRightInd w:val="0"/>
        <w:snapToGrid w:val="0"/>
        <w:spacing w:line="600" w:lineRule="exact"/>
        <w:rPr>
          <w:rFonts w:hint="eastAsia" w:ascii="宋体" w:hAnsi="宋体" w:eastAsia="宋体" w:cs="宋体"/>
          <w:color w:val="auto"/>
          <w:sz w:val="32"/>
          <w:szCs w:val="32"/>
        </w:rPr>
      </w:pPr>
    </w:p>
    <w:p>
      <w:pPr>
        <w:adjustRightInd w:val="0"/>
        <w:snapToGrid w:val="0"/>
        <w:spacing w:line="600" w:lineRule="exact"/>
        <w:ind w:firstLine="1928" w:firstLineChars="600"/>
        <w:rPr>
          <w:rFonts w:hint="eastAsia" w:ascii="宋体" w:hAnsi="宋体" w:eastAsia="宋体" w:cs="宋体"/>
          <w:b/>
          <w:color w:val="auto"/>
          <w:sz w:val="32"/>
          <w:szCs w:val="32"/>
        </w:rPr>
      </w:pPr>
      <w:r>
        <w:rPr>
          <w:rFonts w:hint="eastAsia" w:ascii="宋体" w:hAnsi="宋体" w:eastAsia="宋体" w:cs="宋体"/>
          <w:b/>
          <w:color w:val="auto"/>
          <w:sz w:val="32"/>
          <w:szCs w:val="32"/>
        </w:rPr>
        <w:t>第一</w:t>
      </w:r>
      <w:r>
        <w:rPr>
          <w:rFonts w:hint="eastAsia" w:ascii="宋体" w:hAnsi="宋体" w:cs="宋体"/>
          <w:b/>
          <w:color w:val="auto"/>
          <w:sz w:val="32"/>
          <w:szCs w:val="32"/>
          <w:lang w:eastAsia="zh-CN"/>
        </w:rPr>
        <w:t>章</w:t>
      </w:r>
      <w:r>
        <w:rPr>
          <w:rFonts w:hint="eastAsia" w:ascii="宋体" w:hAnsi="宋体" w:eastAsia="宋体" w:cs="宋体"/>
          <w:b/>
          <w:color w:val="auto"/>
          <w:sz w:val="32"/>
          <w:szCs w:val="32"/>
        </w:rPr>
        <w:t xml:space="preserve">    磋商公告</w:t>
      </w:r>
    </w:p>
    <w:p>
      <w:pPr>
        <w:adjustRightInd w:val="0"/>
        <w:snapToGrid w:val="0"/>
        <w:spacing w:line="600" w:lineRule="exact"/>
        <w:rPr>
          <w:rFonts w:hint="eastAsia" w:ascii="宋体" w:hAnsi="宋体" w:eastAsia="宋体" w:cs="宋体"/>
          <w:b/>
          <w:color w:val="auto"/>
          <w:sz w:val="32"/>
          <w:szCs w:val="32"/>
        </w:rPr>
      </w:pPr>
    </w:p>
    <w:p>
      <w:pPr>
        <w:adjustRightInd w:val="0"/>
        <w:snapToGrid w:val="0"/>
        <w:spacing w:line="600" w:lineRule="exact"/>
        <w:ind w:firstLine="1928" w:firstLineChars="600"/>
        <w:rPr>
          <w:rFonts w:hint="eastAsia" w:ascii="宋体" w:hAnsi="宋体" w:eastAsia="宋体" w:cs="宋体"/>
          <w:b/>
          <w:color w:val="auto"/>
          <w:sz w:val="32"/>
          <w:szCs w:val="32"/>
        </w:rPr>
      </w:pPr>
      <w:r>
        <w:rPr>
          <w:rFonts w:hint="eastAsia" w:ascii="宋体" w:hAnsi="宋体" w:eastAsia="宋体" w:cs="宋体"/>
          <w:b/>
          <w:color w:val="auto"/>
          <w:sz w:val="32"/>
          <w:szCs w:val="32"/>
        </w:rPr>
        <w:t>第二</w:t>
      </w:r>
      <w:r>
        <w:rPr>
          <w:rFonts w:hint="eastAsia" w:ascii="宋体" w:hAnsi="宋体" w:cs="宋体"/>
          <w:b/>
          <w:color w:val="auto"/>
          <w:sz w:val="32"/>
          <w:szCs w:val="32"/>
          <w:lang w:eastAsia="zh-CN"/>
        </w:rPr>
        <w:t>章</w:t>
      </w:r>
      <w:r>
        <w:rPr>
          <w:rFonts w:hint="eastAsia" w:ascii="宋体" w:hAnsi="宋体" w:eastAsia="宋体" w:cs="宋体"/>
          <w:b/>
          <w:color w:val="auto"/>
          <w:sz w:val="32"/>
          <w:szCs w:val="32"/>
        </w:rPr>
        <w:t xml:space="preserve">    磋商须知</w:t>
      </w:r>
    </w:p>
    <w:p>
      <w:pPr>
        <w:adjustRightInd w:val="0"/>
        <w:snapToGrid w:val="0"/>
        <w:spacing w:line="600" w:lineRule="exact"/>
        <w:rPr>
          <w:rFonts w:hint="eastAsia" w:ascii="宋体" w:hAnsi="宋体" w:eastAsia="宋体" w:cs="宋体"/>
          <w:b/>
          <w:color w:val="auto"/>
          <w:sz w:val="32"/>
          <w:szCs w:val="32"/>
        </w:rPr>
      </w:pPr>
    </w:p>
    <w:p>
      <w:pPr>
        <w:adjustRightInd w:val="0"/>
        <w:snapToGrid w:val="0"/>
        <w:spacing w:line="600" w:lineRule="exact"/>
        <w:ind w:firstLine="1928" w:firstLineChars="600"/>
        <w:rPr>
          <w:rFonts w:hint="eastAsia" w:ascii="宋体" w:hAnsi="宋体" w:eastAsia="宋体" w:cs="宋体"/>
          <w:b/>
          <w:color w:val="auto"/>
          <w:sz w:val="32"/>
          <w:szCs w:val="32"/>
        </w:rPr>
      </w:pPr>
      <w:r>
        <w:rPr>
          <w:rFonts w:hint="eastAsia" w:ascii="宋体" w:hAnsi="宋体" w:eastAsia="宋体" w:cs="宋体"/>
          <w:b/>
          <w:color w:val="auto"/>
          <w:sz w:val="32"/>
          <w:szCs w:val="32"/>
        </w:rPr>
        <w:t>第三</w:t>
      </w:r>
      <w:r>
        <w:rPr>
          <w:rFonts w:hint="eastAsia" w:ascii="宋体" w:hAnsi="宋体" w:cs="宋体"/>
          <w:b/>
          <w:color w:val="auto"/>
          <w:sz w:val="32"/>
          <w:szCs w:val="32"/>
          <w:lang w:eastAsia="zh-CN"/>
        </w:rPr>
        <w:t>章</w:t>
      </w:r>
      <w:r>
        <w:rPr>
          <w:rFonts w:hint="eastAsia" w:ascii="宋体" w:hAnsi="宋体" w:eastAsia="宋体" w:cs="宋体"/>
          <w:b/>
          <w:color w:val="auto"/>
          <w:sz w:val="32"/>
          <w:szCs w:val="32"/>
        </w:rPr>
        <w:t xml:space="preserve">    磋商内容及技术要求</w:t>
      </w:r>
    </w:p>
    <w:p>
      <w:pPr>
        <w:adjustRightInd w:val="0"/>
        <w:snapToGrid w:val="0"/>
        <w:spacing w:line="600" w:lineRule="exact"/>
        <w:rPr>
          <w:rFonts w:hint="eastAsia" w:ascii="宋体" w:hAnsi="宋体" w:eastAsia="宋体" w:cs="宋体"/>
          <w:b/>
          <w:color w:val="auto"/>
          <w:sz w:val="32"/>
          <w:szCs w:val="32"/>
        </w:rPr>
      </w:pPr>
    </w:p>
    <w:p>
      <w:pPr>
        <w:adjustRightInd w:val="0"/>
        <w:snapToGrid w:val="0"/>
        <w:spacing w:line="600" w:lineRule="exact"/>
        <w:ind w:firstLine="1928" w:firstLineChars="600"/>
        <w:rPr>
          <w:rFonts w:hint="eastAsia" w:ascii="宋体" w:hAnsi="宋体" w:eastAsia="宋体" w:cs="宋体"/>
          <w:b/>
          <w:color w:val="auto"/>
          <w:sz w:val="32"/>
          <w:szCs w:val="32"/>
        </w:rPr>
      </w:pPr>
      <w:r>
        <w:rPr>
          <w:rFonts w:hint="eastAsia" w:ascii="宋体" w:hAnsi="宋体" w:eastAsia="宋体" w:cs="宋体"/>
          <w:b/>
          <w:color w:val="auto"/>
          <w:sz w:val="32"/>
          <w:szCs w:val="32"/>
        </w:rPr>
        <w:t>第四</w:t>
      </w:r>
      <w:r>
        <w:rPr>
          <w:rFonts w:hint="eastAsia" w:ascii="宋体" w:hAnsi="宋体" w:cs="宋体"/>
          <w:b/>
          <w:color w:val="auto"/>
          <w:sz w:val="32"/>
          <w:szCs w:val="32"/>
          <w:lang w:eastAsia="zh-CN"/>
        </w:rPr>
        <w:t>章</w:t>
      </w:r>
      <w:r>
        <w:rPr>
          <w:rFonts w:hint="eastAsia" w:ascii="宋体" w:hAnsi="宋体" w:eastAsia="宋体" w:cs="宋体"/>
          <w:b/>
          <w:color w:val="auto"/>
          <w:sz w:val="32"/>
          <w:szCs w:val="32"/>
        </w:rPr>
        <w:t xml:space="preserve">    商务要求</w:t>
      </w:r>
    </w:p>
    <w:p>
      <w:pPr>
        <w:adjustRightInd w:val="0"/>
        <w:snapToGrid w:val="0"/>
        <w:spacing w:line="600" w:lineRule="exact"/>
        <w:rPr>
          <w:rFonts w:hint="eastAsia" w:ascii="宋体" w:hAnsi="宋体" w:eastAsia="宋体" w:cs="宋体"/>
          <w:b/>
          <w:color w:val="auto"/>
          <w:sz w:val="32"/>
          <w:szCs w:val="32"/>
        </w:rPr>
      </w:pPr>
    </w:p>
    <w:p>
      <w:pPr>
        <w:spacing w:line="520" w:lineRule="exact"/>
        <w:ind w:right="-1" w:firstLine="1928" w:firstLineChars="600"/>
        <w:jc w:val="both"/>
        <w:outlineLvl w:val="0"/>
        <w:rPr>
          <w:rFonts w:hint="eastAsia" w:ascii="宋体" w:hAnsi="宋体" w:eastAsia="宋体" w:cs="宋体"/>
          <w:b/>
          <w:color w:val="auto"/>
          <w:sz w:val="32"/>
          <w:szCs w:val="32"/>
        </w:rPr>
      </w:pPr>
      <w:r>
        <w:rPr>
          <w:rFonts w:hint="eastAsia" w:ascii="宋体" w:hAnsi="宋体" w:eastAsia="宋体" w:cs="宋体"/>
          <w:b/>
          <w:color w:val="auto"/>
          <w:sz w:val="32"/>
          <w:szCs w:val="32"/>
        </w:rPr>
        <w:t>第五</w:t>
      </w:r>
      <w:r>
        <w:rPr>
          <w:rFonts w:hint="eastAsia" w:ascii="宋体" w:hAnsi="宋体" w:cs="宋体"/>
          <w:b/>
          <w:color w:val="auto"/>
          <w:sz w:val="32"/>
          <w:szCs w:val="32"/>
          <w:lang w:eastAsia="zh-CN"/>
        </w:rPr>
        <w:t>章</w:t>
      </w:r>
      <w:r>
        <w:rPr>
          <w:rFonts w:hint="eastAsia" w:ascii="宋体" w:hAnsi="宋体" w:eastAsia="宋体" w:cs="宋体"/>
          <w:b/>
          <w:color w:val="auto"/>
          <w:sz w:val="32"/>
          <w:szCs w:val="32"/>
        </w:rPr>
        <w:t xml:space="preserve">    合同主要条款</w:t>
      </w:r>
    </w:p>
    <w:p>
      <w:pPr>
        <w:adjustRightInd w:val="0"/>
        <w:snapToGrid w:val="0"/>
        <w:spacing w:line="600" w:lineRule="exact"/>
        <w:ind w:firstLine="2718" w:firstLineChars="846"/>
        <w:rPr>
          <w:rFonts w:hint="eastAsia" w:ascii="宋体" w:hAnsi="宋体" w:eastAsia="宋体" w:cs="宋体"/>
          <w:b/>
          <w:color w:val="auto"/>
          <w:sz w:val="32"/>
          <w:szCs w:val="32"/>
        </w:rPr>
      </w:pPr>
    </w:p>
    <w:p>
      <w:pPr>
        <w:adjustRightInd w:val="0"/>
        <w:snapToGrid w:val="0"/>
        <w:spacing w:line="600" w:lineRule="exact"/>
        <w:ind w:firstLine="1928" w:firstLineChars="600"/>
        <w:rPr>
          <w:rFonts w:hint="eastAsia" w:ascii="宋体" w:hAnsi="宋体" w:eastAsia="宋体" w:cs="宋体"/>
          <w:b/>
          <w:color w:val="auto"/>
          <w:sz w:val="32"/>
          <w:szCs w:val="32"/>
        </w:rPr>
      </w:pPr>
      <w:r>
        <w:rPr>
          <w:rFonts w:hint="eastAsia" w:ascii="宋体" w:hAnsi="宋体" w:eastAsia="宋体" w:cs="宋体"/>
          <w:b/>
          <w:color w:val="auto"/>
          <w:sz w:val="32"/>
          <w:szCs w:val="32"/>
        </w:rPr>
        <w:t>第六</w:t>
      </w:r>
      <w:r>
        <w:rPr>
          <w:rFonts w:hint="eastAsia" w:ascii="宋体" w:hAnsi="宋体" w:cs="宋体"/>
          <w:b/>
          <w:color w:val="auto"/>
          <w:sz w:val="32"/>
          <w:szCs w:val="32"/>
          <w:lang w:eastAsia="zh-CN"/>
        </w:rPr>
        <w:t>章</w:t>
      </w:r>
      <w:r>
        <w:rPr>
          <w:rFonts w:hint="eastAsia" w:ascii="宋体" w:hAnsi="宋体" w:eastAsia="宋体" w:cs="宋体"/>
          <w:b/>
          <w:color w:val="auto"/>
          <w:sz w:val="32"/>
          <w:szCs w:val="32"/>
        </w:rPr>
        <w:t xml:space="preserve">    磋商文件格式</w:t>
      </w:r>
    </w:p>
    <w:p>
      <w:pPr>
        <w:tabs>
          <w:tab w:val="right" w:pos="4860"/>
        </w:tabs>
        <w:adjustRightInd w:val="0"/>
        <w:snapToGrid w:val="0"/>
        <w:spacing w:line="360" w:lineRule="auto"/>
        <w:rPr>
          <w:rFonts w:ascii="宋体"/>
          <w:b/>
          <w:color w:val="auto"/>
          <w:sz w:val="32"/>
          <w:szCs w:val="32"/>
        </w:rPr>
      </w:pPr>
    </w:p>
    <w:p>
      <w:pPr>
        <w:tabs>
          <w:tab w:val="right" w:pos="4860"/>
        </w:tabs>
        <w:adjustRightInd w:val="0"/>
        <w:snapToGrid w:val="0"/>
        <w:spacing w:line="360" w:lineRule="auto"/>
        <w:rPr>
          <w:rFonts w:ascii="宋体"/>
          <w:b/>
          <w:color w:val="auto"/>
          <w:sz w:val="32"/>
          <w:szCs w:val="32"/>
        </w:rPr>
      </w:pPr>
    </w:p>
    <w:p>
      <w:pPr>
        <w:tabs>
          <w:tab w:val="right" w:pos="4860"/>
        </w:tabs>
        <w:adjustRightInd w:val="0"/>
        <w:snapToGrid w:val="0"/>
        <w:spacing w:line="360" w:lineRule="auto"/>
        <w:rPr>
          <w:rFonts w:ascii="宋体"/>
          <w:b/>
          <w:color w:val="auto"/>
          <w:sz w:val="32"/>
          <w:szCs w:val="32"/>
        </w:rPr>
      </w:pPr>
    </w:p>
    <w:p>
      <w:pPr>
        <w:tabs>
          <w:tab w:val="right" w:pos="4860"/>
        </w:tabs>
        <w:adjustRightInd w:val="0"/>
        <w:snapToGrid w:val="0"/>
        <w:spacing w:line="360" w:lineRule="auto"/>
        <w:rPr>
          <w:rFonts w:ascii="宋体"/>
          <w:b/>
          <w:color w:val="auto"/>
          <w:sz w:val="32"/>
          <w:szCs w:val="32"/>
        </w:rPr>
      </w:pPr>
    </w:p>
    <w:p>
      <w:pPr>
        <w:tabs>
          <w:tab w:val="right" w:pos="4860"/>
        </w:tabs>
        <w:adjustRightInd w:val="0"/>
        <w:snapToGrid w:val="0"/>
        <w:spacing w:line="360" w:lineRule="auto"/>
        <w:rPr>
          <w:rFonts w:ascii="宋体"/>
          <w:b/>
          <w:color w:val="auto"/>
          <w:sz w:val="32"/>
          <w:szCs w:val="32"/>
        </w:rPr>
      </w:pPr>
    </w:p>
    <w:p>
      <w:pPr>
        <w:spacing w:line="520" w:lineRule="exact"/>
        <w:jc w:val="center"/>
        <w:rPr>
          <w:b/>
          <w:bCs/>
          <w:color w:val="auto"/>
          <w:sz w:val="32"/>
          <w:szCs w:val="32"/>
        </w:rPr>
      </w:pPr>
    </w:p>
    <w:p>
      <w:pPr>
        <w:autoSpaceDE w:val="0"/>
        <w:autoSpaceDN w:val="0"/>
        <w:adjustRightInd w:val="0"/>
        <w:spacing w:line="500" w:lineRule="exact"/>
        <w:rPr>
          <w:rFonts w:ascii="宋体"/>
          <w:color w:val="auto"/>
          <w:sz w:val="28"/>
          <w:szCs w:val="28"/>
        </w:rPr>
      </w:pPr>
    </w:p>
    <w:p>
      <w:pPr>
        <w:rPr>
          <w:rFonts w:hint="eastAsia" w:ascii="宋体" w:hAnsi="宋体"/>
          <w:b/>
          <w:color w:val="auto"/>
          <w:sz w:val="32"/>
          <w:szCs w:val="32"/>
        </w:rPr>
      </w:pPr>
      <w:r>
        <w:rPr>
          <w:rFonts w:hint="eastAsia" w:ascii="宋体" w:hAnsi="宋体"/>
          <w:b/>
          <w:color w:val="auto"/>
          <w:sz w:val="32"/>
          <w:szCs w:val="32"/>
        </w:rPr>
        <w:br w:type="page"/>
      </w:r>
    </w:p>
    <w:p>
      <w:pPr>
        <w:keepNext w:val="0"/>
        <w:keepLines w:val="0"/>
        <w:pageBreakBefore w:val="0"/>
        <w:tabs>
          <w:tab w:val="right" w:pos="4860"/>
        </w:tabs>
        <w:kinsoku/>
        <w:wordWrap/>
        <w:overflowPunct/>
        <w:topLinePunct w:val="0"/>
        <w:autoSpaceDE/>
        <w:autoSpaceDN/>
        <w:bidi w:val="0"/>
        <w:adjustRightInd w:val="0"/>
        <w:snapToGrid w:val="0"/>
        <w:spacing w:line="560" w:lineRule="exact"/>
        <w:jc w:val="center"/>
        <w:textAlignment w:val="auto"/>
        <w:rPr>
          <w:rFonts w:hint="eastAsia" w:ascii="宋体" w:hAnsi="宋体"/>
          <w:b/>
          <w:sz w:val="32"/>
          <w:szCs w:val="32"/>
        </w:rPr>
      </w:pPr>
      <w:r>
        <w:rPr>
          <w:rFonts w:hint="eastAsia" w:ascii="宋体" w:hAnsi="宋体"/>
          <w:b/>
          <w:color w:val="auto"/>
          <w:sz w:val="32"/>
          <w:szCs w:val="32"/>
        </w:rPr>
        <w:t>第一</w:t>
      </w:r>
      <w:r>
        <w:rPr>
          <w:rFonts w:hint="eastAsia" w:ascii="宋体" w:hAnsi="宋体" w:cs="宋体"/>
          <w:b/>
          <w:color w:val="auto"/>
          <w:sz w:val="32"/>
          <w:szCs w:val="32"/>
          <w:lang w:eastAsia="zh-CN"/>
        </w:rPr>
        <w:t>章</w:t>
      </w:r>
      <w:r>
        <w:rPr>
          <w:rFonts w:ascii="宋体" w:hAnsi="宋体"/>
          <w:b/>
          <w:color w:val="auto"/>
          <w:sz w:val="32"/>
          <w:szCs w:val="32"/>
        </w:rPr>
        <w:t xml:space="preserve"> </w:t>
      </w:r>
      <w:r>
        <w:rPr>
          <w:rFonts w:hint="eastAsia" w:ascii="宋体" w:hAnsi="宋体"/>
          <w:b/>
          <w:sz w:val="32"/>
          <w:szCs w:val="32"/>
        </w:rPr>
        <w:t>竞争性</w:t>
      </w:r>
      <w:r>
        <w:rPr>
          <w:rFonts w:hint="eastAsia" w:ascii="宋体" w:hAnsi="宋体"/>
          <w:b/>
          <w:sz w:val="32"/>
          <w:szCs w:val="32"/>
          <w:lang w:val="en-US" w:eastAsia="zh-CN"/>
        </w:rPr>
        <w:t>磋商</w:t>
      </w:r>
      <w:r>
        <w:rPr>
          <w:rFonts w:hint="eastAsia" w:ascii="宋体" w:hAnsi="宋体"/>
          <w:b/>
          <w:sz w:val="32"/>
          <w:szCs w:val="32"/>
        </w:rPr>
        <w:t>公告</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rPr>
      </w:pPr>
      <w:r>
        <w:rPr>
          <w:rFonts w:hint="eastAsia" w:ascii="宋体" w:hAnsi="宋体"/>
          <w:color w:val="auto"/>
          <w:sz w:val="28"/>
          <w:szCs w:val="28"/>
        </w:rPr>
        <w:t>旬阳消防救援大队食材采购项目采购项目的潜在供应商应在安康市高新区花园沟社区3号楼1903室获取采购文件，并于2022年07月07日14时00分（北京时间）前提交响应文件。</w:t>
      </w:r>
    </w:p>
    <w:p>
      <w:pPr>
        <w:keepNext w:val="0"/>
        <w:keepLines w:val="0"/>
        <w:pageBreakBefore w:val="0"/>
        <w:kinsoku/>
        <w:wordWrap/>
        <w:overflowPunct/>
        <w:topLinePunct w:val="0"/>
        <w:bidi w:val="0"/>
        <w:adjustRightInd w:val="0"/>
        <w:snapToGrid w:val="0"/>
        <w:spacing w:line="480" w:lineRule="exact"/>
        <w:textAlignment w:val="auto"/>
        <w:rPr>
          <w:rFonts w:hint="eastAsia" w:ascii="宋体" w:hAnsi="宋体"/>
          <w:b/>
          <w:bCs/>
          <w:color w:val="auto"/>
          <w:sz w:val="28"/>
          <w:szCs w:val="28"/>
        </w:rPr>
      </w:pPr>
      <w:r>
        <w:rPr>
          <w:rFonts w:hint="eastAsia" w:ascii="宋体" w:hAnsi="宋体"/>
          <w:b/>
          <w:bCs/>
          <w:color w:val="auto"/>
          <w:sz w:val="28"/>
          <w:szCs w:val="28"/>
        </w:rPr>
        <w:t>一、项目基本情况</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项目编号：SXHR-AK-22119Y</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项目名称：旬阳消防救援大队食材采购项目</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采购方式：竞争性磋商</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预算金额：456,000.00元</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采购需求：</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合同包1(旬阳消防救援大队食材采购项目):</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合同包预算金额：456,000.00元</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合同包最高限价：456,000.00元</w:t>
      </w:r>
    </w:p>
    <w:tbl>
      <w:tblPr>
        <w:tblStyle w:val="27"/>
        <w:tblW w:w="9852" w:type="dxa"/>
        <w:tblInd w:w="-20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79"/>
        <w:gridCol w:w="1414"/>
        <w:gridCol w:w="878"/>
        <w:gridCol w:w="1715"/>
        <w:gridCol w:w="1650"/>
        <w:gridCol w:w="1843"/>
        <w:gridCol w:w="177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5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品目号</w:t>
            </w:r>
          </w:p>
        </w:tc>
        <w:tc>
          <w:tcPr>
            <w:tcW w:w="14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品目名称</w:t>
            </w:r>
          </w:p>
        </w:tc>
        <w:tc>
          <w:tcPr>
            <w:tcW w:w="8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采购标的</w:t>
            </w:r>
          </w:p>
        </w:tc>
        <w:tc>
          <w:tcPr>
            <w:tcW w:w="17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数量（单位）</w:t>
            </w:r>
          </w:p>
        </w:tc>
        <w:tc>
          <w:tcPr>
            <w:tcW w:w="16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技术规格、参数及要求</w:t>
            </w:r>
          </w:p>
        </w:tc>
        <w:tc>
          <w:tcPr>
            <w:tcW w:w="18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品目预算(元)</w:t>
            </w:r>
          </w:p>
        </w:tc>
        <w:tc>
          <w:tcPr>
            <w:tcW w:w="17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1-1</w:t>
            </w:r>
          </w:p>
        </w:tc>
        <w:tc>
          <w:tcPr>
            <w:tcW w:w="14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蔬菜加</w:t>
            </w:r>
          </w:p>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工品</w:t>
            </w:r>
          </w:p>
        </w:tc>
        <w:tc>
          <w:tcPr>
            <w:tcW w:w="8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伙食采购</w:t>
            </w:r>
          </w:p>
        </w:tc>
        <w:tc>
          <w:tcPr>
            <w:tcW w:w="17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12(月)</w:t>
            </w:r>
          </w:p>
        </w:tc>
        <w:tc>
          <w:tcPr>
            <w:tcW w:w="16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详见采购</w:t>
            </w:r>
          </w:p>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文件</w:t>
            </w:r>
          </w:p>
        </w:tc>
        <w:tc>
          <w:tcPr>
            <w:tcW w:w="18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456,000.00</w:t>
            </w:r>
          </w:p>
        </w:tc>
        <w:tc>
          <w:tcPr>
            <w:tcW w:w="17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456,000.00</w:t>
            </w:r>
          </w:p>
        </w:tc>
      </w:tr>
    </w:tbl>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本合同包不接受联合体投标</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合同履行期限：1年（具体服务起止日期可随合同签订时间相应顺延）</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二、申请人的资格要求：</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1.满足《中华人民共和国政府采购法》第二十二条规定;</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2.落实政府采购政策需满足的资格要求：</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合同包1(旬阳消防救援大队食材采购项目)落实政府采购政策需满足的资格要求如下:</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default" w:ascii="宋体" w:hAnsi="宋体"/>
          <w:color w:val="auto"/>
          <w:sz w:val="28"/>
          <w:szCs w:val="28"/>
          <w:lang w:val="en-US" w:eastAsia="zh-CN"/>
        </w:rPr>
      </w:pPr>
      <w:r>
        <w:rPr>
          <w:rFonts w:hint="eastAsia" w:ascii="宋体" w:hAnsi="宋体"/>
          <w:color w:val="auto"/>
          <w:sz w:val="28"/>
          <w:szCs w:val="28"/>
          <w:lang w:val="en-US" w:eastAsia="zh-CN"/>
        </w:rPr>
        <w:t>①.《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环境标志产品政府采购执行机制的通知》（财库〔2019〕9号）；⑧.《关于运用政府采购政策支持脱贫攻坚的通知》（财库〔2019〕27号）；⑨.《陕西省中小企业政府采购信用融资办法》（陕财办采〔2018〕23号）；⑩.《关于运用政府采购政策支持乡村产业振兴的通知》（财库〔2021〕19号）；⑪本项目为专门面向中小企业采购项目，供应商应为中型企业或小型、微型企业或监狱企业或残疾人福利性单位。享受以上政策优惠的供应商，须提供相应声明函。</w:t>
      </w:r>
    </w:p>
    <w:p>
      <w:pPr>
        <w:keepNext w:val="0"/>
        <w:keepLines w:val="0"/>
        <w:pageBreakBefore w:val="0"/>
        <w:kinsoku/>
        <w:wordWrap/>
        <w:overflowPunct/>
        <w:topLinePunct w:val="0"/>
        <w:bidi w:val="0"/>
        <w:adjustRightInd w:val="0"/>
        <w:snapToGrid w:val="0"/>
        <w:spacing w:line="480" w:lineRule="exact"/>
        <w:textAlignment w:val="auto"/>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3.本项目的特定资格要求：</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合同包1(旬阳消防救援大队食材采购项目)特定资格要求如下:</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（1）具有独立承担民事责任的能力，提供营业执照、税务登记证、组织机构代码证或登载有统一社会信用代码的营业执照（或《事业单位法人证书》或其他合法组织登记证书、自然人只须提交身份证复印件）；</w:t>
      </w:r>
      <w:r>
        <w:rPr>
          <w:rFonts w:hint="eastAsia" w:ascii="宋体" w:hAnsi="宋体"/>
          <w:color w:val="auto"/>
          <w:sz w:val="28"/>
          <w:szCs w:val="28"/>
          <w:lang w:val="en-US" w:eastAsia="zh-CN"/>
        </w:rPr>
        <w:br w:type="textWrapping"/>
      </w:r>
      <w:r>
        <w:rPr>
          <w:rFonts w:hint="eastAsia" w:ascii="宋体" w:hAnsi="宋体"/>
          <w:color w:val="auto"/>
          <w:sz w:val="28"/>
          <w:szCs w:val="28"/>
          <w:lang w:val="en-US" w:eastAsia="zh-CN"/>
        </w:rPr>
        <w:t xml:space="preserve">    （2）提供法定代表人授权书（附法定代表人身份证复印件）及被授权代表身份证复印件（法定代表人直接参加只须提供法定代表人身份证复印件）；</w:t>
      </w:r>
      <w:r>
        <w:rPr>
          <w:rFonts w:hint="eastAsia" w:ascii="宋体" w:hAnsi="宋体"/>
          <w:color w:val="auto"/>
          <w:sz w:val="28"/>
          <w:szCs w:val="28"/>
          <w:lang w:val="en-US" w:eastAsia="zh-CN"/>
        </w:rPr>
        <w:br w:type="textWrapping"/>
      </w:r>
      <w:r>
        <w:rPr>
          <w:rFonts w:hint="eastAsia" w:ascii="宋体" w:hAnsi="宋体"/>
          <w:color w:val="auto"/>
          <w:sz w:val="28"/>
          <w:szCs w:val="28"/>
          <w:lang w:val="en-US" w:eastAsia="zh-CN"/>
        </w:rPr>
        <w:t xml:space="preserve">    （3）供应商为生产厂家的须提供《食品生产许可证》或《全国工业产品生产许可证》；供应商为代理商的须提供《食品流通许可证》或《食品经营许可证》；</w:t>
      </w:r>
      <w:r>
        <w:rPr>
          <w:rFonts w:hint="eastAsia" w:ascii="宋体" w:hAnsi="宋体"/>
          <w:color w:val="auto"/>
          <w:sz w:val="28"/>
          <w:szCs w:val="28"/>
          <w:lang w:val="en-US" w:eastAsia="zh-CN"/>
        </w:rPr>
        <w:br w:type="textWrapping"/>
      </w:r>
      <w:r>
        <w:rPr>
          <w:rFonts w:hint="eastAsia" w:ascii="宋体" w:hAnsi="宋体"/>
          <w:color w:val="auto"/>
          <w:sz w:val="28"/>
          <w:szCs w:val="28"/>
          <w:lang w:val="en-US" w:eastAsia="zh-CN"/>
        </w:rPr>
        <w:t xml:space="preserve">    （4）具备履行合同所必须的设备和专业技术能力的书面声明（提供自述材料）；</w:t>
      </w:r>
      <w:r>
        <w:rPr>
          <w:rFonts w:hint="eastAsia" w:ascii="宋体" w:hAnsi="宋体"/>
          <w:color w:val="auto"/>
          <w:sz w:val="28"/>
          <w:szCs w:val="28"/>
          <w:lang w:val="en-US" w:eastAsia="zh-CN"/>
        </w:rPr>
        <w:br w:type="textWrapping"/>
      </w:r>
      <w:r>
        <w:rPr>
          <w:rFonts w:hint="eastAsia" w:ascii="宋体" w:hAnsi="宋体"/>
          <w:color w:val="auto"/>
          <w:sz w:val="28"/>
          <w:szCs w:val="28"/>
          <w:lang w:val="en-US" w:eastAsia="zh-CN"/>
        </w:rPr>
        <w:t xml:space="preserve">    （5）有依法缴纳税收和社会保障资金的良好记录：（提供2021年6月至今至少一个月的完税证明（依法免税的投标人应提供相关文件证明）、2021年6月至今至少一个月的已缴纳社会保险的证明（专用收据或社会保险缴纳清单或社保缴纳证明，依法不需要缴纳社会保障资金的投标人应提供相关文件证明）； </w:t>
      </w:r>
      <w:r>
        <w:rPr>
          <w:rFonts w:hint="eastAsia" w:ascii="宋体" w:hAnsi="宋体"/>
          <w:color w:val="auto"/>
          <w:sz w:val="28"/>
          <w:szCs w:val="28"/>
          <w:lang w:val="en-US" w:eastAsia="zh-CN"/>
        </w:rPr>
        <w:br w:type="textWrapping"/>
      </w:r>
      <w:r>
        <w:rPr>
          <w:rFonts w:hint="eastAsia" w:ascii="宋体" w:hAnsi="宋体"/>
          <w:color w:val="auto"/>
          <w:sz w:val="28"/>
          <w:szCs w:val="28"/>
          <w:lang w:val="en-US" w:eastAsia="zh-CN"/>
        </w:rPr>
        <w:t xml:space="preserve">    （6）财务状况报告：提供2020年的财务审计报告或公司财务会计制度加盖投标人公章即可；</w:t>
      </w:r>
      <w:r>
        <w:rPr>
          <w:rFonts w:hint="eastAsia" w:ascii="宋体" w:hAnsi="宋体"/>
          <w:color w:val="auto"/>
          <w:sz w:val="28"/>
          <w:szCs w:val="28"/>
          <w:lang w:val="en-US" w:eastAsia="zh-CN"/>
        </w:rPr>
        <w:br w:type="textWrapping"/>
      </w:r>
      <w:r>
        <w:rPr>
          <w:rFonts w:hint="eastAsia" w:ascii="宋体" w:hAnsi="宋体"/>
          <w:color w:val="auto"/>
          <w:sz w:val="28"/>
          <w:szCs w:val="28"/>
          <w:lang w:val="en-US" w:eastAsia="zh-CN"/>
        </w:rPr>
        <w:t xml:space="preserve">    （7）书面声明：参加政府采购活动前三年内，在经营活动中没有重大违法记录声明；</w:t>
      </w:r>
    </w:p>
    <w:p>
      <w:pPr>
        <w:keepNext w:val="0"/>
        <w:keepLines w:val="0"/>
        <w:pageBreakBefore w:val="0"/>
        <w:kinsoku/>
        <w:wordWrap/>
        <w:overflowPunct/>
        <w:topLinePunct w:val="0"/>
        <w:bidi w:val="0"/>
        <w:adjustRightInd w:val="0"/>
        <w:snapToGrid w:val="0"/>
        <w:spacing w:line="480" w:lineRule="exact"/>
        <w:textAlignment w:val="auto"/>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三、获取采购文件</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时间：2022年06月27日至2022年07月01日，每天上午08:00:00至12:00:00，下午14:00:00至17:00:00（北京时间,法定节假日除外）</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地点：安康市高新区花园沟社区3号楼1903室</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方式：现场获取</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售价：500元</w:t>
      </w:r>
    </w:p>
    <w:p>
      <w:pPr>
        <w:keepNext w:val="0"/>
        <w:keepLines w:val="0"/>
        <w:pageBreakBefore w:val="0"/>
        <w:kinsoku/>
        <w:wordWrap/>
        <w:overflowPunct/>
        <w:topLinePunct w:val="0"/>
        <w:bidi w:val="0"/>
        <w:adjustRightInd w:val="0"/>
        <w:snapToGrid w:val="0"/>
        <w:spacing w:line="480" w:lineRule="exact"/>
        <w:textAlignment w:val="auto"/>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四、响应文件提交</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截止时间：2022年07月07日14时00分00秒（北京时间）</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地点：安康市公共资源交易中心403室</w:t>
      </w:r>
    </w:p>
    <w:p>
      <w:pPr>
        <w:keepNext w:val="0"/>
        <w:keepLines w:val="0"/>
        <w:pageBreakBefore w:val="0"/>
        <w:kinsoku/>
        <w:wordWrap/>
        <w:overflowPunct/>
        <w:topLinePunct w:val="0"/>
        <w:bidi w:val="0"/>
        <w:adjustRightInd w:val="0"/>
        <w:snapToGrid w:val="0"/>
        <w:spacing w:line="480" w:lineRule="exact"/>
        <w:textAlignment w:val="auto"/>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五、开启</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时间：2022年07月07日14时00分00秒（北京时间）</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地点：安康市公共资源交易中心403室</w:t>
      </w:r>
    </w:p>
    <w:p>
      <w:pPr>
        <w:keepNext w:val="0"/>
        <w:keepLines w:val="0"/>
        <w:pageBreakBefore w:val="0"/>
        <w:kinsoku/>
        <w:wordWrap/>
        <w:overflowPunct/>
        <w:topLinePunct w:val="0"/>
        <w:bidi w:val="0"/>
        <w:adjustRightInd w:val="0"/>
        <w:snapToGrid w:val="0"/>
        <w:spacing w:line="480" w:lineRule="exact"/>
        <w:textAlignment w:val="auto"/>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六、公告期限</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自本公告发布之日起3个工作日。</w:t>
      </w:r>
    </w:p>
    <w:p>
      <w:pPr>
        <w:keepNext w:val="0"/>
        <w:keepLines w:val="0"/>
        <w:pageBreakBefore w:val="0"/>
        <w:kinsoku/>
        <w:wordWrap/>
        <w:overflowPunct/>
        <w:topLinePunct w:val="0"/>
        <w:bidi w:val="0"/>
        <w:adjustRightInd w:val="0"/>
        <w:snapToGrid w:val="0"/>
        <w:spacing w:line="480" w:lineRule="exact"/>
        <w:textAlignment w:val="auto"/>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七、其他补充事宜</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注：1.购买须知：使用捆绑省交易平台的CA锁登录电子交易平台，通过政府采购系统企业端进入，点击我要投标，完善相关投标信息。2.缴费确认：投标单位须在磋商文件发售时间内携带网上报名成功回执单、单位介绍信及委托代理人身份证（原件或复印件加盖原色公章）在陕西省安康市高新区花园沟社区3号楼1903室进行缴费确认，缴费确认完毕后方可下载磋商文件。3.未完成网上投标成功的或未经采购代理公司缴费确认或未在网站上下载磋商文件的，无法完成后续流程。4.本项目采用电子化不见面投标的方式，相关操作流程详见全国公共资源交易平台（陕西省）网站[服务指南-下载专区]中的《陕西省公共资源交易中心政府采购项目投标指南》；5.各供应商须在报名期间内下载磋商文件，未下载文件的供应商将无法提交电子投标文件；6.电子投标文件技术支持：4009280095、4009980000；7.请各供应商购买磋商文件后，按照陕西省财政厅《关于政府采购供应商注册登记有关事项的通知》要求，通过陕西省政府采购网注册登记加入陕西省政府采购供应商库。</w:t>
      </w:r>
    </w:p>
    <w:p>
      <w:pPr>
        <w:keepNext w:val="0"/>
        <w:keepLines w:val="0"/>
        <w:pageBreakBefore w:val="0"/>
        <w:kinsoku/>
        <w:wordWrap/>
        <w:overflowPunct/>
        <w:topLinePunct w:val="0"/>
        <w:bidi w:val="0"/>
        <w:adjustRightInd w:val="0"/>
        <w:snapToGrid w:val="0"/>
        <w:spacing w:line="480" w:lineRule="exact"/>
        <w:textAlignment w:val="auto"/>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八、凡对本次采购提出询问，请按以下方式联系。</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1.采购人信息</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名称：旬阳市消防救援大队</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地址：安康市旬阳县草坪社区消防大队</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联系方式：15389508050</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2.采购代理机构信息</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名称：陕西恒瑞项目管理有限公司</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地址：安康市高新区高新居尚花园沟社区3号楼1903室</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联系方式：0915-3326656</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3.项目联系方式</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项目联系人：李工</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电话：18391534320</w:t>
      </w:r>
    </w:p>
    <w:p>
      <w:pPr>
        <w:keepNext w:val="0"/>
        <w:keepLines w:val="0"/>
        <w:pageBreakBefore w:val="0"/>
        <w:widowControl w:val="0"/>
        <w:kinsoku/>
        <w:wordWrap/>
        <w:overflowPunct/>
        <w:topLinePunct w:val="0"/>
        <w:autoSpaceDE/>
        <w:autoSpaceDN/>
        <w:bidi w:val="0"/>
        <w:adjustRightInd/>
        <w:snapToGrid/>
        <w:spacing w:line="480" w:lineRule="exact"/>
        <w:ind w:right="142" w:firstLine="560" w:firstLineChars="200"/>
        <w:jc w:val="left"/>
        <w:textAlignment w:val="auto"/>
        <w:rPr>
          <w:rFonts w:hint="eastAsia" w:ascii="宋体" w:hAnsi="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142"/>
        <w:jc w:val="left"/>
        <w:textAlignment w:val="auto"/>
        <w:rPr>
          <w:rFonts w:hint="eastAsia" w:ascii="宋体" w:hAnsi="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142"/>
        <w:jc w:val="right"/>
        <w:textAlignment w:val="auto"/>
        <w:rPr>
          <w:rFonts w:hint="eastAsia" w:ascii="宋体" w:hAnsi="宋体" w:cs="宋体"/>
          <w:sz w:val="28"/>
          <w:szCs w:val="28"/>
          <w:lang w:val="en-US" w:eastAsia="zh-CN"/>
        </w:rPr>
      </w:pPr>
      <w:r>
        <w:rPr>
          <w:rFonts w:hint="eastAsia" w:ascii="宋体" w:hAnsi="宋体" w:cs="宋体"/>
          <w:sz w:val="28"/>
          <w:szCs w:val="28"/>
          <w:lang w:val="en-US" w:eastAsia="zh-CN"/>
        </w:rPr>
        <w:t>陕西恒瑞项目管理有限公司</w:t>
      </w:r>
    </w:p>
    <w:p>
      <w:pPr>
        <w:keepNext w:val="0"/>
        <w:keepLines w:val="0"/>
        <w:pageBreakBefore w:val="0"/>
        <w:widowControl w:val="0"/>
        <w:kinsoku/>
        <w:wordWrap/>
        <w:overflowPunct/>
        <w:topLinePunct w:val="0"/>
        <w:autoSpaceDE/>
        <w:autoSpaceDN/>
        <w:bidi w:val="0"/>
        <w:adjustRightInd/>
        <w:snapToGrid/>
        <w:spacing w:line="480" w:lineRule="exact"/>
        <w:ind w:right="142"/>
        <w:jc w:val="right"/>
        <w:textAlignment w:val="auto"/>
        <w:rPr>
          <w:rFonts w:hint="eastAsia" w:ascii="宋体" w:hAnsi="宋体"/>
          <w:b/>
          <w:color w:val="auto"/>
          <w:sz w:val="32"/>
          <w:szCs w:val="32"/>
        </w:rPr>
      </w:pPr>
      <w:r>
        <w:rPr>
          <w:rFonts w:hint="eastAsia" w:ascii="宋体" w:hAnsi="宋体" w:cs="宋体"/>
          <w:sz w:val="28"/>
          <w:szCs w:val="28"/>
          <w:lang w:val="en-US" w:eastAsia="zh-CN"/>
        </w:rPr>
        <w:t>2022年06月24日</w:t>
      </w:r>
    </w:p>
    <w:p>
      <w:pPr>
        <w:spacing w:line="520" w:lineRule="exact"/>
        <w:ind w:right="140"/>
        <w:jc w:val="center"/>
        <w:rPr>
          <w:rFonts w:hint="eastAsia" w:ascii="宋体" w:hAnsi="宋体"/>
          <w:b/>
          <w:color w:val="auto"/>
          <w:sz w:val="32"/>
          <w:szCs w:val="32"/>
        </w:rPr>
      </w:pPr>
    </w:p>
    <w:p>
      <w:pPr>
        <w:pStyle w:val="24"/>
        <w:spacing w:before="0" w:beforeAutospacing="0" w:after="0" w:afterAutospacing="0" w:line="560" w:lineRule="exact"/>
        <w:jc w:val="both"/>
        <w:rPr>
          <w:rFonts w:hint="eastAsia" w:ascii="宋体" w:hAnsi="宋体" w:eastAsia="宋体" w:cs="宋体"/>
          <w:b/>
          <w:sz w:val="28"/>
          <w:szCs w:val="28"/>
        </w:rPr>
      </w:pPr>
    </w:p>
    <w:p>
      <w:pPr>
        <w:pStyle w:val="24"/>
        <w:spacing w:before="0" w:beforeAutospacing="0" w:after="0" w:afterAutospacing="0" w:line="560" w:lineRule="exact"/>
        <w:jc w:val="both"/>
        <w:rPr>
          <w:rFonts w:hint="eastAsia" w:ascii="宋体" w:hAnsi="宋体" w:eastAsia="宋体" w:cs="宋体"/>
          <w:b/>
          <w:sz w:val="28"/>
          <w:szCs w:val="28"/>
        </w:rPr>
      </w:pPr>
    </w:p>
    <w:p>
      <w:pPr>
        <w:pStyle w:val="24"/>
        <w:spacing w:before="0" w:beforeAutospacing="0" w:after="0" w:afterAutospacing="0" w:line="560" w:lineRule="exact"/>
        <w:jc w:val="both"/>
        <w:rPr>
          <w:rFonts w:hint="eastAsia" w:ascii="宋体" w:hAnsi="宋体" w:eastAsia="宋体" w:cs="宋体"/>
          <w:b/>
          <w:sz w:val="28"/>
          <w:szCs w:val="28"/>
        </w:rPr>
      </w:pPr>
    </w:p>
    <w:p>
      <w:pPr>
        <w:pStyle w:val="24"/>
        <w:spacing w:before="0" w:beforeAutospacing="0" w:after="0" w:afterAutospacing="0" w:line="560" w:lineRule="exact"/>
        <w:jc w:val="both"/>
        <w:rPr>
          <w:rFonts w:hint="eastAsia" w:ascii="宋体" w:hAnsi="宋体" w:eastAsia="宋体" w:cs="宋体"/>
          <w:b/>
          <w:sz w:val="28"/>
          <w:szCs w:val="28"/>
        </w:rPr>
      </w:pPr>
    </w:p>
    <w:p>
      <w:pPr>
        <w:numPr>
          <w:ilvl w:val="0"/>
          <w:numId w:val="0"/>
        </w:numPr>
        <w:spacing w:line="520" w:lineRule="exact"/>
        <w:ind w:right="140" w:rightChars="0"/>
        <w:jc w:val="center"/>
        <w:rPr>
          <w:rFonts w:hint="eastAsia" w:ascii="宋体" w:hAnsi="宋体"/>
          <w:b/>
          <w:color w:val="auto"/>
          <w:sz w:val="32"/>
          <w:szCs w:val="32"/>
        </w:rPr>
      </w:pPr>
      <w:r>
        <w:rPr>
          <w:rFonts w:hint="eastAsia" w:ascii="宋体" w:hAnsi="宋体"/>
          <w:b/>
          <w:color w:val="auto"/>
          <w:sz w:val="32"/>
          <w:szCs w:val="32"/>
          <w:lang w:eastAsia="zh-CN"/>
        </w:rPr>
        <w:t>第二章</w:t>
      </w:r>
      <w:r>
        <w:rPr>
          <w:rFonts w:ascii="宋体" w:hAnsi="宋体"/>
          <w:b/>
          <w:color w:val="auto"/>
          <w:sz w:val="32"/>
          <w:szCs w:val="32"/>
        </w:rPr>
        <w:t xml:space="preserve"> </w:t>
      </w:r>
      <w:r>
        <w:rPr>
          <w:rFonts w:hint="eastAsia" w:ascii="宋体" w:hAnsi="宋体"/>
          <w:b/>
          <w:color w:val="auto"/>
          <w:sz w:val="32"/>
          <w:szCs w:val="32"/>
        </w:rPr>
        <w:t>磋商须知</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本次采购依据《中华人民共和国政府采购法》、《政府采购货物和服务招标投标管理办法》、（财政部第87号令）、《中华人民共和国政府采购法实施条例》、《政府采购竞争性磋商采购方式管理暂行办法》（财库〔2014〕214号)文件及国家现行有关法律法规执行。</w:t>
      </w:r>
    </w:p>
    <w:p>
      <w:pPr>
        <w:keepNext w:val="0"/>
        <w:keepLines w:val="0"/>
        <w:pageBreakBefore w:val="0"/>
        <w:kinsoku/>
        <w:wordWrap/>
        <w:overflowPunct/>
        <w:topLinePunct w:val="0"/>
        <w:bidi w:val="0"/>
        <w:adjustRightInd w:val="0"/>
        <w:snapToGrid w:val="0"/>
        <w:spacing w:line="480" w:lineRule="exact"/>
        <w:textAlignment w:val="auto"/>
        <w:rPr>
          <w:rFonts w:hint="eastAsia" w:ascii="宋体" w:hAnsi="宋体"/>
          <w:b/>
          <w:bCs/>
          <w:color w:val="auto"/>
          <w:sz w:val="28"/>
          <w:szCs w:val="28"/>
        </w:rPr>
      </w:pPr>
      <w:r>
        <w:rPr>
          <w:rFonts w:hint="eastAsia" w:ascii="宋体" w:hAnsi="宋体"/>
          <w:b/>
          <w:bCs/>
          <w:color w:val="auto"/>
          <w:sz w:val="28"/>
          <w:szCs w:val="28"/>
          <w:lang w:val="en-US" w:eastAsia="zh-CN"/>
        </w:rPr>
        <w:t>1.</w:t>
      </w:r>
      <w:r>
        <w:rPr>
          <w:rFonts w:hint="eastAsia" w:ascii="宋体" w:hAnsi="宋体"/>
          <w:b/>
          <w:bCs/>
          <w:color w:val="auto"/>
          <w:sz w:val="28"/>
          <w:szCs w:val="28"/>
        </w:rPr>
        <w:t>名词解释</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ascii="宋体" w:hAnsi="宋体"/>
          <w:color w:val="auto"/>
          <w:sz w:val="28"/>
          <w:szCs w:val="28"/>
        </w:rPr>
        <w:t>1.</w:t>
      </w:r>
      <w:r>
        <w:rPr>
          <w:rFonts w:hint="eastAsia" w:ascii="宋体" w:hAnsi="宋体"/>
          <w:color w:val="auto"/>
          <w:sz w:val="28"/>
          <w:szCs w:val="28"/>
          <w:lang w:val="en-US" w:eastAsia="zh-CN"/>
        </w:rPr>
        <w:t>1</w:t>
      </w:r>
      <w:r>
        <w:rPr>
          <w:rFonts w:hint="eastAsia" w:ascii="宋体" w:hAnsi="宋体"/>
          <w:color w:val="auto"/>
          <w:sz w:val="28"/>
          <w:szCs w:val="28"/>
        </w:rPr>
        <w:t>采</w:t>
      </w:r>
      <w:r>
        <w:rPr>
          <w:rFonts w:ascii="宋体" w:hAnsi="宋体"/>
          <w:color w:val="auto"/>
          <w:sz w:val="28"/>
          <w:szCs w:val="28"/>
        </w:rPr>
        <w:t xml:space="preserve">  </w:t>
      </w:r>
      <w:r>
        <w:rPr>
          <w:rFonts w:hint="eastAsia" w:ascii="宋体" w:hAnsi="宋体"/>
          <w:color w:val="auto"/>
          <w:sz w:val="28"/>
          <w:szCs w:val="28"/>
        </w:rPr>
        <w:t>购</w:t>
      </w:r>
      <w:r>
        <w:rPr>
          <w:rFonts w:ascii="宋体" w:hAnsi="宋体"/>
          <w:color w:val="auto"/>
          <w:sz w:val="28"/>
          <w:szCs w:val="28"/>
        </w:rPr>
        <w:t xml:space="preserve"> </w:t>
      </w:r>
      <w:r>
        <w:rPr>
          <w:rFonts w:hint="eastAsia" w:ascii="宋体" w:hAnsi="宋体"/>
          <w:color w:val="auto"/>
          <w:sz w:val="28"/>
          <w:szCs w:val="28"/>
        </w:rPr>
        <w:t>单</w:t>
      </w:r>
      <w:r>
        <w:rPr>
          <w:rFonts w:ascii="宋体" w:hAnsi="宋体"/>
          <w:color w:val="auto"/>
          <w:sz w:val="28"/>
          <w:szCs w:val="28"/>
        </w:rPr>
        <w:t xml:space="preserve"> </w:t>
      </w:r>
      <w:r>
        <w:rPr>
          <w:rFonts w:hint="eastAsia" w:ascii="宋体" w:hAnsi="宋体"/>
          <w:color w:val="auto"/>
          <w:sz w:val="28"/>
          <w:szCs w:val="28"/>
        </w:rPr>
        <w:t>位：</w:t>
      </w:r>
      <w:r>
        <w:rPr>
          <w:rFonts w:hint="eastAsia" w:ascii="宋体" w:hAnsi="宋体"/>
          <w:color w:val="auto"/>
          <w:sz w:val="28"/>
          <w:szCs w:val="28"/>
          <w:lang w:eastAsia="zh-CN"/>
        </w:rPr>
        <w:t>旬阳市消防救援大队</w:t>
      </w:r>
      <w:r>
        <w:rPr>
          <w:rFonts w:hint="eastAsia" w:ascii="宋体" w:hAnsi="宋体"/>
          <w:color w:val="auto"/>
          <w:sz w:val="28"/>
          <w:szCs w:val="28"/>
        </w:rPr>
        <w:t xml:space="preserve">。 </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1.2</w:t>
      </w:r>
      <w:r>
        <w:rPr>
          <w:rFonts w:hint="eastAsia" w:ascii="宋体" w:hAnsi="宋体"/>
          <w:color w:val="auto"/>
          <w:sz w:val="28"/>
          <w:szCs w:val="28"/>
        </w:rPr>
        <w:t>招标代理机构：陕西恒瑞项目管理有限公司。</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1.3</w:t>
      </w:r>
      <w:r>
        <w:rPr>
          <w:rFonts w:hint="eastAsia" w:ascii="宋体" w:hAnsi="宋体"/>
          <w:color w:val="auto"/>
          <w:sz w:val="28"/>
          <w:szCs w:val="28"/>
        </w:rPr>
        <w:t>竞争性磋商文件：磋商文件与磋商响应文件的统称。</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1.4</w:t>
      </w:r>
      <w:r>
        <w:rPr>
          <w:rFonts w:hint="eastAsia" w:ascii="宋体" w:hAnsi="宋体"/>
          <w:color w:val="auto"/>
          <w:sz w:val="28"/>
          <w:szCs w:val="28"/>
        </w:rPr>
        <w:t>供</w:t>
      </w:r>
      <w:r>
        <w:rPr>
          <w:rFonts w:ascii="宋体" w:hAnsi="宋体"/>
          <w:color w:val="auto"/>
          <w:sz w:val="28"/>
          <w:szCs w:val="28"/>
        </w:rPr>
        <w:t xml:space="preserve">   </w:t>
      </w:r>
      <w:r>
        <w:rPr>
          <w:rFonts w:hint="eastAsia" w:ascii="宋体" w:hAnsi="宋体"/>
          <w:color w:val="auto"/>
          <w:sz w:val="28"/>
          <w:szCs w:val="28"/>
        </w:rPr>
        <w:t>应</w:t>
      </w:r>
      <w:r>
        <w:rPr>
          <w:rFonts w:ascii="宋体" w:hAnsi="宋体"/>
          <w:color w:val="auto"/>
          <w:sz w:val="28"/>
          <w:szCs w:val="28"/>
        </w:rPr>
        <w:t xml:space="preserve">   </w:t>
      </w:r>
      <w:r>
        <w:rPr>
          <w:rFonts w:hint="eastAsia" w:ascii="宋体" w:hAnsi="宋体"/>
          <w:color w:val="auto"/>
          <w:sz w:val="28"/>
          <w:szCs w:val="28"/>
        </w:rPr>
        <w:t>商：参加本次招标活动的投标单位。</w:t>
      </w:r>
    </w:p>
    <w:p>
      <w:pPr>
        <w:keepNext w:val="0"/>
        <w:keepLines w:val="0"/>
        <w:pageBreakBefore w:val="0"/>
        <w:numPr>
          <w:ilvl w:val="0"/>
          <w:numId w:val="1"/>
        </w:numPr>
        <w:kinsoku/>
        <w:wordWrap/>
        <w:overflowPunct/>
        <w:topLinePunct w:val="0"/>
        <w:bidi w:val="0"/>
        <w:adjustRightInd w:val="0"/>
        <w:snapToGrid w:val="0"/>
        <w:spacing w:line="480" w:lineRule="exact"/>
        <w:textAlignment w:val="auto"/>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合格的供应商、合格的服务</w:t>
      </w:r>
    </w:p>
    <w:p>
      <w:pPr>
        <w:keepNext w:val="0"/>
        <w:keepLines w:val="0"/>
        <w:pageBreakBefore w:val="0"/>
        <w:kinsoku/>
        <w:wordWrap/>
        <w:overflowPunct/>
        <w:topLinePunct w:val="0"/>
        <w:bidi w:val="0"/>
        <w:adjustRightInd w:val="0"/>
        <w:snapToGrid w:val="0"/>
        <w:spacing w:line="48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2.1依照《中华人民共和国公司法》注册</w:t>
      </w:r>
      <w:r>
        <w:rPr>
          <w:rFonts w:hint="eastAsia" w:ascii="宋体" w:hAnsi="宋体" w:cs="宋体"/>
          <w:color w:val="auto"/>
          <w:sz w:val="28"/>
          <w:szCs w:val="28"/>
          <w:lang w:eastAsia="zh-CN"/>
        </w:rPr>
        <w:t>、</w:t>
      </w:r>
      <w:r>
        <w:rPr>
          <w:rFonts w:hint="eastAsia" w:ascii="宋体" w:hAnsi="宋体" w:eastAsia="宋体" w:cs="宋体"/>
          <w:color w:val="auto"/>
          <w:sz w:val="28"/>
          <w:szCs w:val="28"/>
        </w:rPr>
        <w:t>符合《中华人民共和国政府采购法》第二十二条要求具备的条件</w:t>
      </w:r>
      <w:r>
        <w:rPr>
          <w:rFonts w:hint="eastAsia" w:ascii="宋体" w:hAnsi="宋体" w:cs="宋体"/>
          <w:color w:val="auto"/>
          <w:sz w:val="28"/>
          <w:szCs w:val="28"/>
          <w:lang w:eastAsia="zh-CN"/>
        </w:rPr>
        <w:t>；</w:t>
      </w:r>
      <w:r>
        <w:rPr>
          <w:rFonts w:hint="eastAsia" w:ascii="宋体" w:hAnsi="宋体" w:eastAsia="宋体" w:cs="宋体"/>
          <w:color w:val="auto"/>
          <w:sz w:val="28"/>
          <w:szCs w:val="28"/>
        </w:rPr>
        <w:t>并具备</w:t>
      </w:r>
      <w:r>
        <w:rPr>
          <w:rFonts w:hint="eastAsia" w:ascii="宋体" w:hAnsi="宋体" w:eastAsia="宋体" w:cs="宋体"/>
          <w:bCs/>
          <w:color w:val="auto"/>
          <w:sz w:val="28"/>
          <w:szCs w:val="28"/>
        </w:rPr>
        <w:t>国家规定的相关该行业必备资质，</w:t>
      </w:r>
      <w:r>
        <w:rPr>
          <w:rFonts w:hint="eastAsia" w:ascii="宋体" w:hAnsi="宋体" w:eastAsia="宋体" w:cs="宋体"/>
          <w:color w:val="auto"/>
          <w:sz w:val="28"/>
          <w:szCs w:val="28"/>
        </w:rPr>
        <w:t>有能力提供本次磋商服务的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w:t>
      </w:r>
    </w:p>
    <w:p>
      <w:pPr>
        <w:keepNext w:val="0"/>
        <w:keepLines w:val="0"/>
        <w:pageBreakBefore w:val="0"/>
        <w:kinsoku/>
        <w:wordWrap/>
        <w:overflowPunct/>
        <w:topLinePunct w:val="0"/>
        <w:bidi w:val="0"/>
        <w:adjustRightInd w:val="0"/>
        <w:snapToGrid w:val="0"/>
        <w:spacing w:line="480" w:lineRule="exact"/>
        <w:ind w:firstLine="562" w:firstLineChars="200"/>
        <w:textAlignment w:val="auto"/>
        <w:rPr>
          <w:rFonts w:ascii="宋体" w:cs="宋体"/>
          <w:b/>
          <w:color w:val="auto"/>
          <w:sz w:val="28"/>
          <w:szCs w:val="28"/>
        </w:rPr>
      </w:pPr>
      <w:r>
        <w:rPr>
          <w:rFonts w:hint="eastAsia" w:ascii="宋体" w:hAnsi="宋体" w:cs="宋体"/>
          <w:b/>
          <w:color w:val="auto"/>
          <w:sz w:val="28"/>
          <w:szCs w:val="28"/>
          <w:lang w:val="en-US" w:eastAsia="zh-CN"/>
        </w:rPr>
        <w:t>2.2资质</w:t>
      </w:r>
      <w:r>
        <w:rPr>
          <w:rFonts w:hint="eastAsia" w:ascii="宋体" w:hAnsi="宋体" w:cs="宋体"/>
          <w:b/>
          <w:color w:val="auto"/>
          <w:sz w:val="28"/>
          <w:szCs w:val="28"/>
        </w:rPr>
        <w:t>要求：</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（1）具有独立承担民事责任的能力，提供营业执照、税务登记证、组织机构代码证或登载有统一社会信用代码的营业执照（或《事业单位法人证书》或其他合法组织登记证书、自然人只须提交身份证复印件）；</w:t>
      </w:r>
      <w:r>
        <w:rPr>
          <w:rFonts w:hint="eastAsia" w:ascii="宋体" w:hAnsi="宋体"/>
          <w:color w:val="auto"/>
          <w:sz w:val="28"/>
          <w:szCs w:val="28"/>
          <w:lang w:val="en-US" w:eastAsia="zh-CN"/>
        </w:rPr>
        <w:br w:type="textWrapping"/>
      </w:r>
      <w:r>
        <w:rPr>
          <w:rFonts w:hint="eastAsia" w:ascii="宋体" w:hAnsi="宋体"/>
          <w:color w:val="auto"/>
          <w:sz w:val="28"/>
          <w:szCs w:val="28"/>
          <w:lang w:val="en-US" w:eastAsia="zh-CN"/>
        </w:rPr>
        <w:t xml:space="preserve">    （2）提供法定代表人授权书（附法定代表人身份证复印件）及被授权代表身份证复印件（法定代表人直接参加只须提供法定代表人身份证复印件）；</w:t>
      </w:r>
      <w:r>
        <w:rPr>
          <w:rFonts w:hint="eastAsia" w:ascii="宋体" w:hAnsi="宋体"/>
          <w:color w:val="auto"/>
          <w:sz w:val="28"/>
          <w:szCs w:val="28"/>
          <w:lang w:val="en-US" w:eastAsia="zh-CN"/>
        </w:rPr>
        <w:br w:type="textWrapping"/>
      </w:r>
      <w:r>
        <w:rPr>
          <w:rFonts w:hint="eastAsia" w:ascii="宋体" w:hAnsi="宋体"/>
          <w:color w:val="auto"/>
          <w:sz w:val="28"/>
          <w:szCs w:val="28"/>
          <w:lang w:val="en-US" w:eastAsia="zh-CN"/>
        </w:rPr>
        <w:t xml:space="preserve">    （3）供应商为生产厂家的须提供《食品生产许可证》或《全国工业产品生产许可证》；供应商为代理商的须提供《食品流通许可证》或《食品经营许可证》；</w:t>
      </w:r>
      <w:r>
        <w:rPr>
          <w:rFonts w:hint="eastAsia" w:ascii="宋体" w:hAnsi="宋体"/>
          <w:color w:val="auto"/>
          <w:sz w:val="28"/>
          <w:szCs w:val="28"/>
          <w:lang w:val="en-US" w:eastAsia="zh-CN"/>
        </w:rPr>
        <w:br w:type="textWrapping"/>
      </w:r>
      <w:r>
        <w:rPr>
          <w:rFonts w:hint="eastAsia" w:ascii="宋体" w:hAnsi="宋体"/>
          <w:color w:val="auto"/>
          <w:sz w:val="28"/>
          <w:szCs w:val="28"/>
          <w:lang w:val="en-US" w:eastAsia="zh-CN"/>
        </w:rPr>
        <w:t xml:space="preserve">    （4）具备履行合同所必须的设备和专业技术能力的书面声明（提供自述材料）；</w:t>
      </w:r>
      <w:r>
        <w:rPr>
          <w:rFonts w:hint="eastAsia" w:ascii="宋体" w:hAnsi="宋体"/>
          <w:color w:val="auto"/>
          <w:sz w:val="28"/>
          <w:szCs w:val="28"/>
          <w:lang w:val="en-US" w:eastAsia="zh-CN"/>
        </w:rPr>
        <w:br w:type="textWrapping"/>
      </w:r>
      <w:r>
        <w:rPr>
          <w:rFonts w:hint="eastAsia" w:ascii="宋体" w:hAnsi="宋体"/>
          <w:color w:val="auto"/>
          <w:sz w:val="28"/>
          <w:szCs w:val="28"/>
          <w:lang w:val="en-US" w:eastAsia="zh-CN"/>
        </w:rPr>
        <w:t xml:space="preserve">    （5）有依法缴纳税收和社会保障资金的良好记录：（提供2021年6月至今至少一个月的完税证明（依法免税的投标人应提供相关文件证明）、2021年6月至今至少一个月的已缴纳社会保险的证明（专用收据或社会保险缴纳清单或社保缴纳证明，依法不需要缴纳社会保障资金的投标人应提供相关文件证明）； </w:t>
      </w:r>
      <w:r>
        <w:rPr>
          <w:rFonts w:hint="eastAsia" w:ascii="宋体" w:hAnsi="宋体"/>
          <w:color w:val="auto"/>
          <w:sz w:val="28"/>
          <w:szCs w:val="28"/>
          <w:lang w:val="en-US" w:eastAsia="zh-CN"/>
        </w:rPr>
        <w:br w:type="textWrapping"/>
      </w:r>
      <w:r>
        <w:rPr>
          <w:rFonts w:hint="eastAsia" w:ascii="宋体" w:hAnsi="宋体"/>
          <w:color w:val="auto"/>
          <w:sz w:val="28"/>
          <w:szCs w:val="28"/>
          <w:lang w:val="en-US" w:eastAsia="zh-CN"/>
        </w:rPr>
        <w:t xml:space="preserve">    （6）财务状况报告：提供2020年的财务审计报告或公司财务会计制度加盖投标人公章即可；</w:t>
      </w:r>
      <w:r>
        <w:rPr>
          <w:rFonts w:hint="eastAsia" w:ascii="宋体" w:hAnsi="宋体"/>
          <w:color w:val="auto"/>
          <w:sz w:val="28"/>
          <w:szCs w:val="28"/>
          <w:lang w:val="en-US" w:eastAsia="zh-CN"/>
        </w:rPr>
        <w:br w:type="textWrapping"/>
      </w:r>
      <w:r>
        <w:rPr>
          <w:rFonts w:hint="eastAsia" w:ascii="宋体" w:hAnsi="宋体"/>
          <w:color w:val="auto"/>
          <w:sz w:val="28"/>
          <w:szCs w:val="28"/>
          <w:lang w:val="en-US" w:eastAsia="zh-CN"/>
        </w:rPr>
        <w:t xml:space="preserve">    （7）书面声明：参加政府采购活动前三年内，在经营活动中没有重大违法记录声明；</w:t>
      </w:r>
    </w:p>
    <w:p>
      <w:pPr>
        <w:spacing w:line="440" w:lineRule="exact"/>
        <w:ind w:firstLine="562" w:firstLineChars="200"/>
        <w:jc w:val="left"/>
        <w:rPr>
          <w:rFonts w:hint="eastAsia" w:ascii="宋体" w:hAnsi="宋体" w:eastAsia="宋体" w:cs="宋体"/>
          <w:b/>
          <w:bCs/>
          <w:color w:val="auto"/>
          <w:kern w:val="2"/>
          <w:sz w:val="28"/>
          <w:szCs w:val="28"/>
        </w:rPr>
      </w:pPr>
      <w:r>
        <w:rPr>
          <w:rFonts w:hint="eastAsia" w:ascii="宋体" w:hAnsi="宋体" w:eastAsia="宋体" w:cs="宋体"/>
          <w:b/>
          <w:bCs/>
          <w:color w:val="auto"/>
          <w:sz w:val="28"/>
          <w:szCs w:val="28"/>
        </w:rPr>
        <w:t>注：</w:t>
      </w:r>
      <w:r>
        <w:rPr>
          <w:rFonts w:hint="eastAsia" w:ascii="宋体" w:hAnsi="宋体" w:cs="宋体"/>
          <w:b/>
          <w:bCs/>
          <w:color w:val="auto"/>
          <w:kern w:val="2"/>
          <w:sz w:val="28"/>
          <w:szCs w:val="28"/>
          <w:lang w:eastAsia="zh-CN"/>
        </w:rPr>
        <w:t>供应商</w:t>
      </w:r>
      <w:r>
        <w:rPr>
          <w:rFonts w:hint="eastAsia" w:ascii="宋体" w:hAnsi="宋体" w:eastAsia="宋体" w:cs="宋体"/>
          <w:b/>
          <w:bCs/>
          <w:color w:val="auto"/>
          <w:kern w:val="2"/>
          <w:sz w:val="28"/>
          <w:szCs w:val="28"/>
        </w:rPr>
        <w:t>应保证在响应文件中附有上述</w:t>
      </w:r>
      <w:r>
        <w:rPr>
          <w:rFonts w:hint="eastAsia" w:ascii="宋体" w:hAnsi="宋体" w:eastAsia="宋体" w:cs="宋体"/>
          <w:b/>
          <w:bCs/>
          <w:color w:val="auto"/>
          <w:kern w:val="2"/>
          <w:sz w:val="28"/>
          <w:szCs w:val="28"/>
          <w:lang w:eastAsia="zh-CN"/>
        </w:rPr>
        <w:t>资料的</w:t>
      </w:r>
      <w:r>
        <w:rPr>
          <w:rFonts w:hint="eastAsia" w:ascii="宋体" w:hAnsi="宋体" w:eastAsia="宋体" w:cs="宋体"/>
          <w:b/>
          <w:bCs/>
          <w:color w:val="auto"/>
          <w:kern w:val="2"/>
          <w:sz w:val="28"/>
          <w:szCs w:val="28"/>
        </w:rPr>
        <w:t>复印件并加盖公章</w:t>
      </w:r>
      <w:r>
        <w:rPr>
          <w:rFonts w:hint="eastAsia" w:ascii="宋体" w:hAnsi="宋体" w:eastAsia="宋体" w:cs="宋体"/>
          <w:b/>
          <w:bCs/>
          <w:color w:val="auto"/>
          <w:kern w:val="2"/>
          <w:sz w:val="28"/>
          <w:szCs w:val="28"/>
          <w:lang w:eastAsia="zh-CN"/>
        </w:rPr>
        <w:t>，</w:t>
      </w:r>
      <w:r>
        <w:rPr>
          <w:rFonts w:hint="eastAsia" w:ascii="宋体" w:hAnsi="宋体" w:eastAsia="宋体" w:cs="宋体"/>
          <w:b/>
          <w:bCs/>
          <w:color w:val="auto"/>
          <w:kern w:val="2"/>
          <w:sz w:val="28"/>
          <w:szCs w:val="28"/>
        </w:rPr>
        <w:t>（</w:t>
      </w:r>
      <w:r>
        <w:rPr>
          <w:rFonts w:hint="eastAsia" w:ascii="宋体" w:hAnsi="宋体" w:eastAsia="宋体" w:cs="宋体"/>
          <w:b/>
          <w:bCs/>
          <w:color w:val="auto"/>
          <w:kern w:val="2"/>
          <w:sz w:val="28"/>
          <w:szCs w:val="28"/>
          <w:lang w:val="en-US" w:eastAsia="zh-CN"/>
        </w:rPr>
        <w:t>响应文件中</w:t>
      </w:r>
      <w:r>
        <w:rPr>
          <w:rFonts w:hint="eastAsia" w:ascii="宋体" w:hAnsi="宋体" w:eastAsia="宋体" w:cs="宋体"/>
          <w:b/>
          <w:bCs/>
          <w:color w:val="auto"/>
          <w:kern w:val="2"/>
          <w:sz w:val="28"/>
          <w:szCs w:val="28"/>
        </w:rPr>
        <w:t>缺少其中任何一项或有一项达不到要求</w:t>
      </w:r>
      <w:r>
        <w:rPr>
          <w:rFonts w:hint="eastAsia" w:ascii="宋体" w:hAnsi="宋体" w:cs="宋体"/>
          <w:b/>
          <w:bCs/>
          <w:color w:val="auto"/>
          <w:kern w:val="2"/>
          <w:sz w:val="28"/>
          <w:szCs w:val="28"/>
          <w:lang w:eastAsia="zh-CN"/>
        </w:rPr>
        <w:t>、</w:t>
      </w:r>
      <w:r>
        <w:rPr>
          <w:rFonts w:hint="eastAsia" w:ascii="宋体" w:hAnsi="宋体" w:eastAsia="宋体" w:cs="宋体"/>
          <w:b/>
          <w:bCs/>
          <w:color w:val="auto"/>
          <w:kern w:val="2"/>
          <w:sz w:val="28"/>
          <w:szCs w:val="28"/>
        </w:rPr>
        <w:t>包括证件的有效性</w:t>
      </w:r>
      <w:r>
        <w:rPr>
          <w:rFonts w:hint="eastAsia" w:ascii="宋体" w:hAnsi="宋体" w:cs="宋体"/>
          <w:b/>
          <w:bCs/>
          <w:color w:val="auto"/>
          <w:kern w:val="2"/>
          <w:sz w:val="28"/>
          <w:szCs w:val="28"/>
          <w:lang w:eastAsia="zh-CN"/>
        </w:rPr>
        <w:t>、</w:t>
      </w:r>
      <w:r>
        <w:rPr>
          <w:rFonts w:hint="eastAsia" w:ascii="宋体" w:hAnsi="宋体" w:eastAsia="宋体" w:cs="宋体"/>
          <w:b/>
          <w:bCs/>
          <w:color w:val="auto"/>
          <w:kern w:val="2"/>
          <w:sz w:val="28"/>
          <w:szCs w:val="28"/>
        </w:rPr>
        <w:t>是否进行年检</w:t>
      </w:r>
      <w:r>
        <w:rPr>
          <w:rFonts w:hint="eastAsia" w:ascii="宋体" w:hAnsi="宋体" w:cs="宋体"/>
          <w:b/>
          <w:bCs/>
          <w:color w:val="auto"/>
          <w:kern w:val="2"/>
          <w:sz w:val="28"/>
          <w:szCs w:val="28"/>
          <w:lang w:eastAsia="zh-CN"/>
        </w:rPr>
        <w:t>、</w:t>
      </w:r>
      <w:r>
        <w:rPr>
          <w:rFonts w:hint="eastAsia" w:ascii="宋体" w:hAnsi="宋体" w:eastAsia="宋体" w:cs="宋体"/>
          <w:b/>
          <w:bCs/>
          <w:color w:val="auto"/>
          <w:kern w:val="2"/>
          <w:sz w:val="28"/>
          <w:szCs w:val="28"/>
        </w:rPr>
        <w:t>是否在有效期内等，并通过二维码扫描查询有效性），经审查不合格的投标人按废标处理。</w:t>
      </w:r>
    </w:p>
    <w:p>
      <w:pPr>
        <w:spacing w:line="440" w:lineRule="exact"/>
        <w:ind w:firstLine="562" w:firstLineChars="200"/>
        <w:jc w:val="left"/>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rPr>
        <w:t>根据《陕西省财政厅关于政府采购供应商注册登记有关事项的通知》的要求，参加本项目投标且符合《</w:t>
      </w:r>
      <w:r>
        <w:rPr>
          <w:rFonts w:hint="eastAsia" w:ascii="宋体" w:hAnsi="宋体" w:cs="宋体"/>
          <w:b/>
          <w:bCs/>
          <w:color w:val="auto"/>
          <w:kern w:val="2"/>
          <w:sz w:val="28"/>
          <w:szCs w:val="28"/>
          <w:lang w:val="en-US" w:eastAsia="zh-CN"/>
        </w:rPr>
        <w:t>中华人民共和国</w:t>
      </w:r>
      <w:r>
        <w:rPr>
          <w:rFonts w:hint="eastAsia" w:ascii="宋体" w:hAnsi="宋体" w:eastAsia="宋体" w:cs="宋体"/>
          <w:b/>
          <w:bCs/>
          <w:color w:val="auto"/>
          <w:kern w:val="2"/>
          <w:sz w:val="28"/>
          <w:szCs w:val="28"/>
        </w:rPr>
        <w:t>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p>
    <w:p>
      <w:pPr>
        <w:pStyle w:val="12"/>
        <w:spacing w:after="0" w:afterLines="0" w:line="48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r>
        <w:rPr>
          <w:rFonts w:hint="eastAsia" w:ascii="宋体" w:hAnsi="宋体" w:cs="宋体"/>
          <w:b/>
          <w:bCs/>
          <w:color w:val="auto"/>
          <w:sz w:val="28"/>
          <w:szCs w:val="28"/>
          <w:lang w:eastAsia="zh-CN"/>
        </w:rPr>
        <w:t>供应商</w:t>
      </w:r>
      <w:r>
        <w:rPr>
          <w:rFonts w:hint="eastAsia" w:ascii="宋体" w:hAnsi="宋体" w:eastAsia="宋体" w:cs="宋体"/>
          <w:b/>
          <w:bCs/>
          <w:color w:val="auto"/>
          <w:sz w:val="28"/>
          <w:szCs w:val="28"/>
        </w:rPr>
        <w:t>必须从</w:t>
      </w:r>
      <w:r>
        <w:rPr>
          <w:rFonts w:hint="eastAsia" w:ascii="宋体" w:hAnsi="宋体" w:cs="宋体"/>
          <w:b/>
          <w:bCs/>
          <w:color w:val="auto"/>
          <w:sz w:val="28"/>
          <w:szCs w:val="28"/>
          <w:lang w:eastAsia="zh-CN"/>
        </w:rPr>
        <w:t>采购</w:t>
      </w:r>
      <w:r>
        <w:rPr>
          <w:rFonts w:hint="eastAsia" w:ascii="宋体" w:hAnsi="宋体" w:eastAsia="宋体" w:cs="宋体"/>
          <w:b/>
          <w:bCs/>
          <w:color w:val="auto"/>
          <w:sz w:val="28"/>
          <w:szCs w:val="28"/>
        </w:rPr>
        <w:t>代理机构购买磋商文件并登记备案，未从</w:t>
      </w:r>
      <w:r>
        <w:rPr>
          <w:rFonts w:hint="eastAsia" w:ascii="宋体" w:hAnsi="宋体" w:cs="宋体"/>
          <w:b/>
          <w:bCs/>
          <w:color w:val="auto"/>
          <w:sz w:val="28"/>
          <w:szCs w:val="28"/>
          <w:lang w:eastAsia="zh-CN"/>
        </w:rPr>
        <w:t>采购</w:t>
      </w:r>
      <w:r>
        <w:rPr>
          <w:rFonts w:hint="eastAsia" w:ascii="宋体" w:hAnsi="宋体" w:eastAsia="宋体" w:cs="宋体"/>
          <w:b/>
          <w:bCs/>
          <w:color w:val="auto"/>
          <w:sz w:val="28"/>
          <w:szCs w:val="28"/>
        </w:rPr>
        <w:t>代理机构购买磋商文件并登记备案的潜在</w:t>
      </w:r>
      <w:r>
        <w:rPr>
          <w:rFonts w:hint="eastAsia" w:ascii="宋体" w:hAnsi="宋体" w:cs="宋体"/>
          <w:b/>
          <w:bCs/>
          <w:color w:val="auto"/>
          <w:sz w:val="28"/>
          <w:szCs w:val="28"/>
          <w:lang w:eastAsia="zh-CN"/>
        </w:rPr>
        <w:t>供应商</w:t>
      </w:r>
      <w:r>
        <w:rPr>
          <w:rFonts w:hint="eastAsia" w:ascii="宋体" w:hAnsi="宋体" w:eastAsia="宋体" w:cs="宋体"/>
          <w:b/>
          <w:bCs/>
          <w:color w:val="auto"/>
          <w:sz w:val="28"/>
          <w:szCs w:val="28"/>
        </w:rPr>
        <w:t>均无资格参加</w:t>
      </w:r>
      <w:r>
        <w:rPr>
          <w:rFonts w:hint="eastAsia" w:ascii="宋体" w:hAnsi="宋体" w:cs="宋体"/>
          <w:b/>
          <w:bCs/>
          <w:color w:val="auto"/>
          <w:sz w:val="28"/>
          <w:szCs w:val="28"/>
          <w:lang w:val="en-US" w:eastAsia="zh-CN"/>
        </w:rPr>
        <w:t>本次采购</w:t>
      </w:r>
      <w:r>
        <w:rPr>
          <w:rFonts w:hint="eastAsia" w:ascii="宋体" w:hAnsi="宋体" w:eastAsia="宋体" w:cs="宋体"/>
          <w:b/>
          <w:bCs/>
          <w:color w:val="auto"/>
          <w:sz w:val="28"/>
          <w:szCs w:val="28"/>
        </w:rPr>
        <w:t>磋商。</w:t>
      </w:r>
    </w:p>
    <w:p>
      <w:pPr>
        <w:spacing w:line="480" w:lineRule="exact"/>
        <w:rPr>
          <w:rFonts w:hint="eastAsia" w:ascii="宋体" w:hAnsi="宋体" w:eastAsia="宋体" w:cs="宋体"/>
          <w:b/>
          <w:color w:val="auto"/>
          <w:sz w:val="28"/>
          <w:szCs w:val="28"/>
        </w:rPr>
      </w:pPr>
      <w:r>
        <w:rPr>
          <w:rFonts w:hint="eastAsia" w:ascii="宋体" w:hAnsi="宋体" w:cs="宋体"/>
          <w:b/>
          <w:color w:val="auto"/>
          <w:sz w:val="28"/>
          <w:szCs w:val="28"/>
          <w:lang w:val="en-US" w:eastAsia="zh-CN"/>
        </w:rPr>
        <w:t>3</w:t>
      </w:r>
      <w:r>
        <w:rPr>
          <w:rFonts w:hint="eastAsia" w:ascii="宋体" w:hAnsi="宋体" w:eastAsia="宋体" w:cs="宋体"/>
          <w:b/>
          <w:color w:val="auto"/>
          <w:sz w:val="28"/>
          <w:szCs w:val="28"/>
        </w:rPr>
        <w:t>．磋商文件构成</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磋商文件包括下列内容：</w:t>
      </w:r>
    </w:p>
    <w:p>
      <w:pPr>
        <w:numPr>
          <w:ilvl w:val="0"/>
          <w:numId w:val="2"/>
        </w:num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 xml:space="preserve"> 磋商公告</w:t>
      </w:r>
    </w:p>
    <w:p>
      <w:pPr>
        <w:numPr>
          <w:ilvl w:val="0"/>
          <w:numId w:val="2"/>
        </w:num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 xml:space="preserve"> 磋商须知</w:t>
      </w:r>
    </w:p>
    <w:p>
      <w:pPr>
        <w:numPr>
          <w:ilvl w:val="0"/>
          <w:numId w:val="2"/>
        </w:numPr>
        <w:spacing w:line="480" w:lineRule="exact"/>
        <w:ind w:firstLine="548" w:firstLineChars="196"/>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磋商内容及要求</w:t>
      </w:r>
    </w:p>
    <w:p>
      <w:pPr>
        <w:numPr>
          <w:ilvl w:val="0"/>
          <w:numId w:val="2"/>
        </w:numPr>
        <w:spacing w:line="480" w:lineRule="exact"/>
        <w:ind w:firstLine="548" w:firstLineChars="196"/>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 商务要求</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w:t>
      </w:r>
      <w:r>
        <w:rPr>
          <w:rFonts w:hint="eastAsia" w:ascii="宋体" w:hAnsi="宋体" w:cs="宋体"/>
          <w:color w:val="auto"/>
          <w:sz w:val="28"/>
          <w:szCs w:val="28"/>
          <w:lang w:eastAsia="zh-CN"/>
        </w:rPr>
        <w:t>五</w:t>
      </w:r>
      <w:r>
        <w:rPr>
          <w:rFonts w:hint="eastAsia" w:ascii="宋体" w:hAnsi="宋体" w:eastAsia="宋体" w:cs="宋体"/>
          <w:color w:val="auto"/>
          <w:sz w:val="28"/>
          <w:szCs w:val="28"/>
        </w:rPr>
        <w:t xml:space="preserve">章  </w:t>
      </w:r>
      <w:r>
        <w:rPr>
          <w:rFonts w:hint="eastAsia" w:ascii="宋体" w:hAnsi="宋体" w:eastAsia="宋体" w:cs="宋体"/>
          <w:color w:val="auto"/>
          <w:sz w:val="28"/>
          <w:szCs w:val="28"/>
          <w:lang w:val="en-US" w:eastAsia="zh-CN"/>
        </w:rPr>
        <w:t>合同主要条款</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第</w:t>
      </w:r>
      <w:r>
        <w:rPr>
          <w:rFonts w:hint="eastAsia" w:ascii="宋体" w:hAnsi="宋体" w:cs="宋体"/>
          <w:color w:val="auto"/>
          <w:sz w:val="28"/>
          <w:szCs w:val="28"/>
          <w:lang w:eastAsia="zh-CN"/>
        </w:rPr>
        <w:t>六</w:t>
      </w:r>
      <w:r>
        <w:rPr>
          <w:rFonts w:hint="eastAsia" w:ascii="宋体" w:hAnsi="宋体" w:eastAsia="宋体" w:cs="宋体"/>
          <w:color w:val="auto"/>
          <w:sz w:val="28"/>
          <w:szCs w:val="28"/>
        </w:rPr>
        <w:t>章  磋商响应文件格式</w:t>
      </w:r>
    </w:p>
    <w:p>
      <w:pPr>
        <w:spacing w:line="480" w:lineRule="exact"/>
        <w:rPr>
          <w:rFonts w:hint="eastAsia" w:ascii="宋体" w:hAnsi="宋体" w:eastAsia="宋体" w:cs="宋体"/>
          <w:b/>
          <w:color w:val="auto"/>
          <w:sz w:val="28"/>
          <w:szCs w:val="28"/>
        </w:rPr>
      </w:pPr>
      <w:r>
        <w:rPr>
          <w:rFonts w:hint="eastAsia" w:ascii="宋体" w:hAnsi="宋体" w:cs="宋体"/>
          <w:b/>
          <w:color w:val="auto"/>
          <w:sz w:val="28"/>
          <w:szCs w:val="28"/>
          <w:lang w:val="en-US" w:eastAsia="zh-CN"/>
        </w:rPr>
        <w:t>4</w:t>
      </w:r>
      <w:r>
        <w:rPr>
          <w:rFonts w:hint="eastAsia" w:ascii="宋体" w:hAnsi="宋体" w:eastAsia="宋体" w:cs="宋体"/>
          <w:b/>
          <w:color w:val="auto"/>
          <w:sz w:val="28"/>
          <w:szCs w:val="28"/>
        </w:rPr>
        <w:t>．磋商文件的澄清和修改</w:t>
      </w:r>
    </w:p>
    <w:p>
      <w:pPr>
        <w:spacing w:line="440" w:lineRule="exact"/>
        <w:ind w:firstLine="560" w:firstLineChars="200"/>
        <w:rPr>
          <w:rFonts w:hint="eastAsia" w:ascii="宋体" w:hAnsi="宋体" w:eastAsia="宋体" w:cs="宋体"/>
          <w:color w:val="auto"/>
          <w:kern w:val="0"/>
          <w:sz w:val="28"/>
          <w:szCs w:val="28"/>
        </w:rPr>
      </w:pPr>
      <w:r>
        <w:rPr>
          <w:rFonts w:hint="eastAsia" w:ascii="宋体" w:hAnsi="宋体" w:cs="宋体"/>
          <w:color w:val="auto"/>
          <w:kern w:val="0"/>
          <w:sz w:val="28"/>
          <w:szCs w:val="28"/>
          <w:lang w:val="en-US" w:eastAsia="zh-CN"/>
        </w:rPr>
        <w:t>4</w:t>
      </w:r>
      <w:r>
        <w:rPr>
          <w:rFonts w:hint="eastAsia" w:ascii="宋体" w:hAnsi="宋体" w:eastAsia="宋体" w:cs="宋体"/>
          <w:color w:val="auto"/>
          <w:kern w:val="0"/>
          <w:sz w:val="28"/>
          <w:szCs w:val="28"/>
        </w:rPr>
        <w:t>.1提交首次磋商响应文件截止之日前，</w:t>
      </w:r>
      <w:r>
        <w:rPr>
          <w:rFonts w:hint="eastAsia" w:ascii="宋体" w:hAnsi="宋体" w:eastAsia="宋体" w:cs="宋体"/>
          <w:color w:val="auto"/>
          <w:kern w:val="0"/>
          <w:sz w:val="28"/>
          <w:szCs w:val="28"/>
          <w:lang w:val="en-US" w:eastAsia="zh-CN"/>
        </w:rPr>
        <w:t>采购</w:t>
      </w:r>
      <w:r>
        <w:rPr>
          <w:rFonts w:hint="eastAsia" w:ascii="宋体" w:hAnsi="宋体" w:eastAsia="宋体" w:cs="宋体"/>
          <w:color w:val="auto"/>
          <w:kern w:val="0"/>
          <w:sz w:val="28"/>
          <w:szCs w:val="28"/>
        </w:rPr>
        <w:t>人或者磋商小组可以对已发出的磋商文件进行必要的澄清或者修改，澄清或者修改的内容作为磋商文件的组成部分。澄清或者修改的内容可能影响磋商响应文件编制的，</w:t>
      </w:r>
      <w:r>
        <w:rPr>
          <w:rFonts w:hint="eastAsia" w:ascii="宋体" w:hAnsi="宋体" w:eastAsia="宋体" w:cs="宋体"/>
          <w:color w:val="auto"/>
          <w:kern w:val="0"/>
          <w:sz w:val="28"/>
          <w:szCs w:val="28"/>
          <w:lang w:val="en-US" w:eastAsia="zh-CN"/>
        </w:rPr>
        <w:t>采购</w:t>
      </w:r>
      <w:r>
        <w:rPr>
          <w:rFonts w:hint="eastAsia" w:ascii="宋体" w:hAnsi="宋体" w:eastAsia="宋体" w:cs="宋体"/>
          <w:color w:val="auto"/>
          <w:kern w:val="0"/>
          <w:sz w:val="28"/>
          <w:szCs w:val="28"/>
        </w:rPr>
        <w:t>人应在提交首次磋商响应文件截止时间5日前，以书面形式通知所有获取磋商文件的供应商；不足5日的，</w:t>
      </w:r>
      <w:r>
        <w:rPr>
          <w:rFonts w:hint="eastAsia" w:ascii="宋体" w:hAnsi="宋体" w:eastAsia="宋体" w:cs="宋体"/>
          <w:color w:val="auto"/>
          <w:kern w:val="0"/>
          <w:sz w:val="28"/>
          <w:szCs w:val="28"/>
          <w:lang w:val="en-US" w:eastAsia="zh-CN"/>
        </w:rPr>
        <w:t>采购</w:t>
      </w:r>
      <w:r>
        <w:rPr>
          <w:rFonts w:hint="eastAsia" w:ascii="宋体" w:hAnsi="宋体" w:eastAsia="宋体" w:cs="宋体"/>
          <w:color w:val="auto"/>
          <w:kern w:val="0"/>
          <w:sz w:val="28"/>
          <w:szCs w:val="28"/>
        </w:rPr>
        <w:t>人</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lang w:val="en-US" w:eastAsia="zh-CN"/>
        </w:rPr>
        <w:t>采购</w:t>
      </w:r>
      <w:r>
        <w:rPr>
          <w:rFonts w:hint="eastAsia" w:ascii="宋体" w:hAnsi="宋体" w:eastAsia="宋体" w:cs="宋体"/>
          <w:color w:val="auto"/>
          <w:kern w:val="0"/>
          <w:sz w:val="28"/>
          <w:szCs w:val="28"/>
        </w:rPr>
        <w:t>代理机构应当顺延提交首次磋商响应文件截止时间。</w:t>
      </w:r>
    </w:p>
    <w:p>
      <w:pPr>
        <w:spacing w:line="440" w:lineRule="exact"/>
        <w:ind w:firstLine="560" w:firstLineChars="200"/>
        <w:rPr>
          <w:rFonts w:hint="eastAsia" w:ascii="宋体" w:hAnsi="宋体" w:eastAsia="宋体" w:cs="宋体"/>
          <w:color w:val="auto"/>
          <w:kern w:val="0"/>
          <w:sz w:val="28"/>
          <w:szCs w:val="28"/>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.2</w:t>
      </w:r>
      <w:r>
        <w:rPr>
          <w:rFonts w:hint="eastAsia" w:ascii="宋体" w:hAnsi="宋体" w:eastAsia="宋体" w:cs="宋体"/>
          <w:color w:val="auto"/>
          <w:kern w:val="0"/>
          <w:sz w:val="28"/>
          <w:szCs w:val="28"/>
        </w:rPr>
        <w:t xml:space="preserve"> </w:t>
      </w:r>
      <w:r>
        <w:rPr>
          <w:rFonts w:hint="eastAsia" w:ascii="宋体" w:hAnsi="宋体" w:eastAsia="宋体" w:cs="宋体"/>
          <w:color w:val="auto"/>
          <w:sz w:val="28"/>
          <w:szCs w:val="28"/>
        </w:rPr>
        <w:t>任何要求对</w:t>
      </w:r>
      <w:r>
        <w:rPr>
          <w:rFonts w:hint="eastAsia" w:ascii="宋体" w:hAnsi="宋体" w:eastAsia="宋体" w:cs="宋体"/>
          <w:color w:val="auto"/>
          <w:kern w:val="0"/>
          <w:sz w:val="28"/>
          <w:szCs w:val="28"/>
        </w:rPr>
        <w:t>磋商</w:t>
      </w:r>
      <w:r>
        <w:rPr>
          <w:rFonts w:hint="eastAsia" w:ascii="宋体" w:hAnsi="宋体" w:eastAsia="宋体" w:cs="宋体"/>
          <w:color w:val="auto"/>
          <w:sz w:val="28"/>
          <w:szCs w:val="28"/>
        </w:rPr>
        <w:t>文件进行澄清的供应商均应在磋商响应文件递交截止期3日前以书面形式通知</w:t>
      </w:r>
      <w:r>
        <w:rPr>
          <w:rFonts w:hint="eastAsia" w:ascii="宋体" w:hAnsi="宋体" w:cs="宋体"/>
          <w:color w:val="auto"/>
          <w:sz w:val="28"/>
          <w:szCs w:val="28"/>
          <w:lang w:eastAsia="zh-CN"/>
        </w:rPr>
        <w:t>采购</w:t>
      </w:r>
      <w:r>
        <w:rPr>
          <w:rFonts w:hint="eastAsia" w:ascii="宋体" w:hAnsi="宋体" w:eastAsia="宋体" w:cs="宋体"/>
          <w:color w:val="auto"/>
          <w:sz w:val="28"/>
          <w:szCs w:val="28"/>
        </w:rPr>
        <w:t>代理机构，</w:t>
      </w:r>
      <w:r>
        <w:rPr>
          <w:rFonts w:hint="eastAsia" w:ascii="宋体" w:hAnsi="宋体" w:eastAsia="宋体" w:cs="宋体"/>
          <w:color w:val="auto"/>
          <w:kern w:val="0"/>
          <w:sz w:val="28"/>
          <w:szCs w:val="28"/>
          <w:lang w:val="en-US" w:eastAsia="zh-CN"/>
        </w:rPr>
        <w:t>采购</w:t>
      </w:r>
      <w:r>
        <w:rPr>
          <w:rFonts w:hint="eastAsia" w:ascii="宋体" w:hAnsi="宋体" w:eastAsia="宋体" w:cs="宋体"/>
          <w:color w:val="auto"/>
          <w:sz w:val="28"/>
          <w:szCs w:val="28"/>
        </w:rPr>
        <w:t>代理机构对供应商所要求澄清的内容以书面形式予以答复。</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在规定的时间内未要求对</w:t>
      </w:r>
      <w:r>
        <w:rPr>
          <w:rFonts w:hint="eastAsia" w:ascii="宋体" w:hAnsi="宋体" w:eastAsia="宋体" w:cs="宋体"/>
          <w:color w:val="auto"/>
          <w:kern w:val="0"/>
          <w:sz w:val="28"/>
          <w:szCs w:val="28"/>
        </w:rPr>
        <w:t>磋商</w:t>
      </w:r>
      <w:r>
        <w:rPr>
          <w:rFonts w:hint="eastAsia" w:ascii="宋体" w:hAnsi="宋体" w:eastAsia="宋体" w:cs="宋体"/>
          <w:color w:val="auto"/>
          <w:sz w:val="28"/>
          <w:szCs w:val="28"/>
        </w:rPr>
        <w:t>文件澄清或提出疑问的，将视其为无异议。对</w:t>
      </w:r>
      <w:r>
        <w:rPr>
          <w:rFonts w:hint="eastAsia" w:ascii="宋体" w:hAnsi="宋体" w:eastAsia="宋体" w:cs="宋体"/>
          <w:color w:val="auto"/>
          <w:kern w:val="0"/>
          <w:sz w:val="28"/>
          <w:szCs w:val="28"/>
        </w:rPr>
        <w:t>磋商</w:t>
      </w:r>
      <w:r>
        <w:rPr>
          <w:rFonts w:hint="eastAsia" w:ascii="宋体" w:hAnsi="宋体" w:eastAsia="宋体" w:cs="宋体"/>
          <w:color w:val="auto"/>
          <w:sz w:val="28"/>
          <w:szCs w:val="28"/>
        </w:rPr>
        <w:t>文件中描述有歧意或前后不一致的地方，</w:t>
      </w:r>
      <w:r>
        <w:rPr>
          <w:rFonts w:hint="eastAsia" w:ascii="宋体" w:hAnsi="宋体" w:eastAsia="宋体" w:cs="宋体"/>
          <w:color w:val="auto"/>
          <w:kern w:val="0"/>
          <w:sz w:val="28"/>
          <w:szCs w:val="28"/>
        </w:rPr>
        <w:t>磋商</w:t>
      </w:r>
      <w:r>
        <w:rPr>
          <w:rFonts w:hint="eastAsia" w:ascii="宋体" w:hAnsi="宋体" w:eastAsia="宋体" w:cs="宋体"/>
          <w:color w:val="auto"/>
          <w:sz w:val="28"/>
          <w:szCs w:val="28"/>
        </w:rPr>
        <w:t>小组有权进行评判，但对同一条款的评判应适用于每个供应商。</w:t>
      </w:r>
    </w:p>
    <w:p>
      <w:pPr>
        <w:spacing w:line="44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 xml:space="preserve">.3 </w:t>
      </w:r>
      <w:r>
        <w:rPr>
          <w:rFonts w:hint="eastAsia" w:ascii="宋体" w:hAnsi="宋体" w:eastAsia="宋体" w:cs="宋体"/>
          <w:color w:val="auto"/>
          <w:kern w:val="0"/>
          <w:sz w:val="28"/>
          <w:szCs w:val="28"/>
          <w:lang w:val="en-US" w:eastAsia="zh-CN"/>
        </w:rPr>
        <w:t>采购</w:t>
      </w:r>
      <w:r>
        <w:rPr>
          <w:rFonts w:hint="eastAsia" w:ascii="宋体" w:hAnsi="宋体" w:eastAsia="宋体" w:cs="宋体"/>
          <w:color w:val="auto"/>
          <w:kern w:val="0"/>
          <w:sz w:val="28"/>
          <w:szCs w:val="28"/>
        </w:rPr>
        <w:t>标</w:t>
      </w:r>
      <w:r>
        <w:rPr>
          <w:rFonts w:hint="eastAsia" w:ascii="宋体" w:hAnsi="宋体" w:eastAsia="宋体" w:cs="宋体"/>
          <w:color w:val="auto"/>
          <w:sz w:val="28"/>
          <w:szCs w:val="28"/>
        </w:rPr>
        <w:t>代理机构对</w:t>
      </w:r>
      <w:r>
        <w:rPr>
          <w:rFonts w:hint="eastAsia" w:ascii="宋体" w:hAnsi="宋体" w:eastAsia="宋体" w:cs="宋体"/>
          <w:color w:val="auto"/>
          <w:kern w:val="0"/>
          <w:sz w:val="28"/>
          <w:szCs w:val="28"/>
        </w:rPr>
        <w:t>磋商</w:t>
      </w:r>
      <w:r>
        <w:rPr>
          <w:rFonts w:hint="eastAsia" w:ascii="宋体" w:hAnsi="宋体" w:eastAsia="宋体" w:cs="宋体"/>
          <w:color w:val="auto"/>
          <w:sz w:val="28"/>
          <w:szCs w:val="28"/>
        </w:rPr>
        <w:t>文件的修改将以书面形式发给所有磋商文件收受人，该修改书将构成磋商文件的一部分,对供应商有约束力。</w:t>
      </w:r>
      <w:r>
        <w:rPr>
          <w:rFonts w:hint="eastAsia" w:ascii="宋体" w:hAnsi="宋体" w:cs="宋体"/>
          <w:b/>
          <w:color w:val="auto"/>
          <w:sz w:val="28"/>
          <w:szCs w:val="28"/>
          <w:lang w:eastAsia="zh-CN"/>
        </w:rPr>
        <w:t>供应商</w:t>
      </w:r>
      <w:r>
        <w:rPr>
          <w:rFonts w:hint="eastAsia" w:ascii="宋体" w:hAnsi="宋体" w:eastAsia="宋体" w:cs="宋体"/>
          <w:b/>
          <w:color w:val="auto"/>
          <w:sz w:val="28"/>
          <w:szCs w:val="28"/>
        </w:rPr>
        <w:t>在收到通知后应立即以书面形式（电子邮件）</w:t>
      </w:r>
      <w:r>
        <w:rPr>
          <w:rFonts w:hint="eastAsia" w:ascii="宋体" w:hAnsi="宋体" w:eastAsia="宋体" w:cs="宋体"/>
          <w:color w:val="auto"/>
          <w:sz w:val="28"/>
          <w:szCs w:val="28"/>
        </w:rPr>
        <w:t>予以确认。</w:t>
      </w:r>
    </w:p>
    <w:p>
      <w:pPr>
        <w:spacing w:line="48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.4 在磋商过程中，磋商文件如有实质性变动的，磋商小组应当以书面形式通知所有参加磋商的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w:t>
      </w:r>
    </w:p>
    <w:p>
      <w:pPr>
        <w:spacing w:line="48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 xml:space="preserve">.5 </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单位可以视招标具体情况，延长磋商文件提交截止时间和磋商时间，并将变更时间书面通知所有磋商文件收受人。</w:t>
      </w:r>
    </w:p>
    <w:p>
      <w:pPr>
        <w:spacing w:line="480" w:lineRule="exact"/>
        <w:rPr>
          <w:rFonts w:hint="eastAsia"/>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rPr>
        <w:t>.磋商文件的解释权归</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人及</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代理机构。</w:t>
      </w:r>
    </w:p>
    <w:p>
      <w:pPr>
        <w:keepNext w:val="0"/>
        <w:keepLines w:val="0"/>
        <w:pageBreakBefore w:val="0"/>
        <w:kinsoku/>
        <w:wordWrap/>
        <w:overflowPunct/>
        <w:topLinePunct w:val="0"/>
        <w:bidi w:val="0"/>
        <w:adjustRightInd w:val="0"/>
        <w:snapToGrid w:val="0"/>
        <w:spacing w:line="480" w:lineRule="exact"/>
        <w:textAlignment w:val="auto"/>
        <w:rPr>
          <w:rFonts w:ascii="宋体"/>
          <w:b/>
          <w:bCs/>
          <w:color w:val="auto"/>
          <w:sz w:val="28"/>
          <w:szCs w:val="28"/>
        </w:rPr>
      </w:pPr>
      <w:r>
        <w:rPr>
          <w:rFonts w:hint="eastAsia" w:ascii="宋体" w:hAnsi="宋体"/>
          <w:b/>
          <w:bCs/>
          <w:color w:val="auto"/>
          <w:sz w:val="28"/>
          <w:szCs w:val="28"/>
          <w:lang w:val="en-US" w:eastAsia="zh-CN"/>
        </w:rPr>
        <w:t>6</w:t>
      </w:r>
      <w:r>
        <w:rPr>
          <w:rFonts w:hint="eastAsia" w:ascii="宋体" w:hAnsi="宋体"/>
          <w:b/>
          <w:bCs/>
          <w:color w:val="auto"/>
          <w:sz w:val="28"/>
          <w:szCs w:val="28"/>
        </w:rPr>
        <w:t>磋商响应文件的编制：</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rPr>
      </w:pPr>
      <w:r>
        <w:rPr>
          <w:rFonts w:hint="eastAsia" w:ascii="宋体" w:hAnsi="宋体"/>
          <w:color w:val="auto"/>
          <w:sz w:val="28"/>
          <w:szCs w:val="28"/>
          <w:lang w:val="en-US" w:eastAsia="zh-CN"/>
        </w:rPr>
        <w:t>6.1</w:t>
      </w:r>
      <w:r>
        <w:rPr>
          <w:rFonts w:ascii="宋体" w:hAnsi="宋体"/>
          <w:color w:val="auto"/>
          <w:sz w:val="28"/>
          <w:szCs w:val="28"/>
        </w:rPr>
        <w:t xml:space="preserve"> </w:t>
      </w:r>
      <w:r>
        <w:rPr>
          <w:rFonts w:hint="eastAsia" w:ascii="宋体" w:hAnsi="宋体"/>
          <w:color w:val="auto"/>
          <w:sz w:val="28"/>
          <w:szCs w:val="28"/>
        </w:rPr>
        <w:t>磋商响应文件必须根据磋商组织单位发售的磋商响应文件格式编写，对磋商文件做出实质性响应。具体内容包括：</w:t>
      </w:r>
    </w:p>
    <w:p>
      <w:pPr>
        <w:adjustRightInd w:val="0"/>
        <w:snapToGrid w:val="0"/>
        <w:spacing w:line="520" w:lineRule="exact"/>
        <w:ind w:firstLine="560" w:firstLineChars="200"/>
        <w:rPr>
          <w:rFonts w:ascii="宋体" w:hAnsi="宋体" w:cs="宋体"/>
          <w:sz w:val="28"/>
          <w:szCs w:val="28"/>
        </w:rPr>
      </w:pPr>
      <w:r>
        <w:rPr>
          <w:rFonts w:hint="eastAsia" w:asciiTheme="minorEastAsia" w:hAnsiTheme="minorEastAsia" w:eastAsiaTheme="minorEastAsia" w:cstheme="minorEastAsia"/>
          <w:sz w:val="28"/>
          <w:szCs w:val="28"/>
        </w:rPr>
        <w:t>（1）</w:t>
      </w:r>
      <w:r>
        <w:rPr>
          <w:rFonts w:hint="eastAsia" w:ascii="宋体" w:hAnsi="宋体" w:cs="宋体"/>
          <w:sz w:val="28"/>
          <w:szCs w:val="28"/>
        </w:rPr>
        <w:t>竞争性磋商响应函；</w:t>
      </w:r>
    </w:p>
    <w:p>
      <w:pPr>
        <w:adjustRightInd w:val="0"/>
        <w:snapToGrid w:val="0"/>
        <w:spacing w:line="520" w:lineRule="exact"/>
        <w:ind w:firstLine="560" w:firstLineChars="200"/>
        <w:rPr>
          <w:rFonts w:ascii="宋体" w:hAnsi="宋体" w:cs="宋体"/>
          <w:sz w:val="28"/>
          <w:szCs w:val="28"/>
        </w:rPr>
      </w:pPr>
      <w:r>
        <w:rPr>
          <w:rFonts w:hint="eastAsia" w:asciiTheme="minorEastAsia" w:hAnsiTheme="minorEastAsia" w:eastAsiaTheme="minorEastAsia" w:cstheme="minorEastAsia"/>
          <w:sz w:val="28"/>
          <w:szCs w:val="28"/>
        </w:rPr>
        <w:t>（2）</w:t>
      </w:r>
      <w:r>
        <w:rPr>
          <w:rFonts w:hint="eastAsia" w:ascii="宋体" w:hAnsi="宋体" w:cs="宋体"/>
          <w:sz w:val="28"/>
          <w:szCs w:val="28"/>
        </w:rPr>
        <w:t>法定代表人授权委托书；</w:t>
      </w:r>
    </w:p>
    <w:p>
      <w:pPr>
        <w:adjustRightInd w:val="0"/>
        <w:snapToGrid w:val="0"/>
        <w:spacing w:line="520" w:lineRule="exact"/>
        <w:ind w:firstLine="560" w:firstLineChars="200"/>
        <w:rPr>
          <w:rFonts w:ascii="宋体" w:hAnsi="宋体" w:cs="宋体"/>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eastAsia="zh-CN"/>
        </w:rPr>
        <w:t>磋商报价</w:t>
      </w:r>
      <w:r>
        <w:rPr>
          <w:rFonts w:hint="eastAsia" w:ascii="宋体" w:hAnsi="宋体" w:cs="宋体"/>
          <w:sz w:val="28"/>
          <w:szCs w:val="28"/>
        </w:rPr>
        <w:t>表；</w:t>
      </w:r>
    </w:p>
    <w:p>
      <w:pPr>
        <w:adjustRightInd w:val="0"/>
        <w:snapToGrid w:val="0"/>
        <w:spacing w:line="520" w:lineRule="exact"/>
        <w:ind w:firstLine="560" w:firstLineChars="200"/>
        <w:rPr>
          <w:rFonts w:ascii="宋体" w:hAnsi="宋体" w:cs="宋体"/>
          <w:sz w:val="28"/>
          <w:szCs w:val="28"/>
        </w:rPr>
      </w:pPr>
      <w:r>
        <w:rPr>
          <w:rFonts w:hint="eastAsia" w:asciiTheme="minorEastAsia" w:hAnsiTheme="minorEastAsia" w:eastAsiaTheme="minorEastAsia" w:cstheme="minorEastAsia"/>
          <w:sz w:val="28"/>
          <w:szCs w:val="28"/>
        </w:rPr>
        <w:t>（4）</w:t>
      </w:r>
      <w:r>
        <w:rPr>
          <w:rFonts w:hint="eastAsia" w:ascii="宋体" w:hAnsi="宋体" w:cs="宋体"/>
          <w:sz w:val="28"/>
          <w:szCs w:val="28"/>
        </w:rPr>
        <w:t>商务响应表；</w:t>
      </w:r>
    </w:p>
    <w:p>
      <w:pPr>
        <w:adjustRightInd w:val="0"/>
        <w:snapToGrid w:val="0"/>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）资格证明文件；</w:t>
      </w:r>
    </w:p>
    <w:p>
      <w:pPr>
        <w:adjustRightInd w:val="0"/>
        <w:snapToGrid w:val="0"/>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lang w:eastAsia="zh-CN"/>
        </w:rPr>
        <w:t>）技术方案：</w:t>
      </w:r>
      <w:r>
        <w:rPr>
          <w:rFonts w:hint="eastAsia" w:asciiTheme="minorEastAsia" w:hAnsiTheme="minorEastAsia" w:eastAsiaTheme="minorEastAsia" w:cstheme="minorEastAsia"/>
          <w:sz w:val="28"/>
          <w:szCs w:val="28"/>
          <w:lang w:val="en-US" w:eastAsia="zh-CN"/>
        </w:rPr>
        <w:t xml:space="preserve"> </w:t>
      </w:r>
    </w:p>
    <w:p>
      <w:pPr>
        <w:adjustRightInd w:val="0"/>
        <w:snapToGrid w:val="0"/>
        <w:spacing w:line="520" w:lineRule="exact"/>
        <w:ind w:firstLine="560" w:firstLineChars="200"/>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7</w:t>
      </w:r>
      <w:r>
        <w:rPr>
          <w:rFonts w:hint="eastAsia" w:ascii="宋体" w:hAnsi="宋体" w:cs="宋体"/>
          <w:sz w:val="28"/>
          <w:szCs w:val="28"/>
          <w:lang w:eastAsia="zh-CN"/>
        </w:rPr>
        <w:t>）</w:t>
      </w:r>
      <w:r>
        <w:rPr>
          <w:rFonts w:hint="eastAsia" w:asciiTheme="minorEastAsia" w:hAnsiTheme="minorEastAsia" w:eastAsiaTheme="minorEastAsia" w:cstheme="minorEastAsia"/>
          <w:sz w:val="28"/>
          <w:szCs w:val="28"/>
          <w:lang w:val="en-US" w:eastAsia="zh-CN"/>
        </w:rPr>
        <w:t>企业业绩</w:t>
      </w:r>
      <w:r>
        <w:rPr>
          <w:rFonts w:hint="eastAsia" w:ascii="宋体" w:hAnsi="宋体" w:cs="宋体"/>
          <w:sz w:val="28"/>
          <w:szCs w:val="28"/>
        </w:rPr>
        <w:t>；</w:t>
      </w:r>
    </w:p>
    <w:p>
      <w:pPr>
        <w:adjustRightInd w:val="0"/>
        <w:snapToGrid w:val="0"/>
        <w:spacing w:line="520" w:lineRule="exact"/>
        <w:ind w:firstLine="560" w:firstLineChars="200"/>
        <w:rPr>
          <w:rFonts w:ascii="宋体" w:hAnsi="宋体" w:cs="宋体"/>
          <w:sz w:val="28"/>
          <w:szCs w:val="28"/>
        </w:rPr>
      </w:pP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lang w:eastAsia="zh-CN"/>
        </w:rPr>
        <w:t>拒绝政府采购领域商业贿赂承诺书</w:t>
      </w:r>
      <w:r>
        <w:rPr>
          <w:rFonts w:hint="eastAsia" w:asciiTheme="minorEastAsia" w:hAnsiTheme="minorEastAsia" w:eastAsiaTheme="minorEastAsia" w:cstheme="minorEastAsia"/>
          <w:sz w:val="28"/>
          <w:szCs w:val="28"/>
        </w:rPr>
        <w:t>；</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s="宋体"/>
          <w:color w:val="auto"/>
          <w:sz w:val="28"/>
          <w:szCs w:val="28"/>
        </w:rPr>
      </w:pPr>
      <w:r>
        <w:rPr>
          <w:rFonts w:hint="eastAsia" w:ascii="宋体" w:hAnsi="宋体" w:cs="宋体"/>
          <w:color w:val="auto"/>
          <w:sz w:val="28"/>
          <w:szCs w:val="28"/>
          <w:lang w:val="en-US" w:eastAsia="zh-CN"/>
        </w:rPr>
        <w:t>6.2</w:t>
      </w:r>
      <w:r>
        <w:rPr>
          <w:rFonts w:hint="eastAsia" w:ascii="宋体" w:hAnsi="宋体" w:cs="宋体"/>
          <w:color w:val="auto"/>
          <w:sz w:val="28"/>
          <w:szCs w:val="28"/>
        </w:rPr>
        <w:t>磋商报价：</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w:t>
      </w:r>
      <w:r>
        <w:rPr>
          <w:rFonts w:hint="eastAsia" w:ascii="宋体" w:hAnsi="宋体" w:cs="宋体"/>
          <w:color w:val="auto"/>
          <w:sz w:val="28"/>
          <w:szCs w:val="28"/>
        </w:rPr>
        <w:t>）各供应商应在磋商响应文件中的第一次磋商报价表上，标明磋商报价、服务周期等项，有选择的报价磋商组织单位不予接受。</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2</w:t>
      </w:r>
      <w:r>
        <w:rPr>
          <w:rFonts w:hint="eastAsia" w:ascii="宋体" w:hAnsi="宋体" w:cs="宋体"/>
          <w:color w:val="auto"/>
          <w:sz w:val="28"/>
          <w:szCs w:val="28"/>
        </w:rPr>
        <w:t>）磋商报价是采购内容交付使用的总价，包括人员费（含保险费）、售后服务及其他一切费用。</w:t>
      </w:r>
    </w:p>
    <w:p>
      <w:pPr>
        <w:keepNext w:val="0"/>
        <w:keepLines w:val="0"/>
        <w:pageBreakBefore w:val="0"/>
        <w:kinsoku/>
        <w:wordWrap/>
        <w:overflowPunct/>
        <w:topLinePunct w:val="0"/>
        <w:bidi w:val="0"/>
        <w:adjustRightInd w:val="0"/>
        <w:snapToGrid w:val="0"/>
        <w:spacing w:line="480" w:lineRule="exact"/>
        <w:ind w:firstLine="560" w:firstLineChars="200"/>
        <w:jc w:val="left"/>
        <w:textAlignment w:val="auto"/>
        <w:rPr>
          <w:rFonts w:hint="eastAsia" w:ascii="宋体" w:hAns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3</w:t>
      </w:r>
      <w:r>
        <w:rPr>
          <w:rFonts w:hint="eastAsia" w:ascii="宋体" w:hAnsi="宋体" w:cs="宋体"/>
          <w:color w:val="auto"/>
          <w:sz w:val="28"/>
          <w:szCs w:val="28"/>
        </w:rPr>
        <w:t>）凡因供应商对磋商文件阅读不深、理解不透、误解、疏漏、或因市场行情了解不清造成的后果和风险均由各供应商自负。</w:t>
      </w:r>
    </w:p>
    <w:p>
      <w:pPr>
        <w:keepNext w:val="0"/>
        <w:keepLines w:val="0"/>
        <w:pageBreakBefore w:val="0"/>
        <w:kinsoku/>
        <w:wordWrap/>
        <w:overflowPunct/>
        <w:topLinePunct w:val="0"/>
        <w:bidi w:val="0"/>
        <w:adjustRightInd w:val="0"/>
        <w:snapToGrid w:val="0"/>
        <w:spacing w:line="480" w:lineRule="exact"/>
        <w:ind w:firstLine="560" w:firstLineChars="200"/>
        <w:jc w:val="left"/>
        <w:textAlignment w:val="auto"/>
        <w:rPr>
          <w:rFonts w:hint="default" w:ascii="宋体" w:hAnsi="宋体" w:eastAsia="宋体" w:cs="宋体"/>
          <w:b w:val="0"/>
          <w:color w:val="auto"/>
          <w:kern w:val="2"/>
          <w:sz w:val="28"/>
          <w:szCs w:val="28"/>
          <w:lang w:val="en-US" w:eastAsia="zh-CN" w:bidi="ar-SA"/>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4</w:t>
      </w:r>
      <w:r>
        <w:rPr>
          <w:rFonts w:hint="eastAsia" w:ascii="宋体" w:hAnsi="宋体" w:cs="宋体"/>
          <w:color w:val="auto"/>
          <w:sz w:val="28"/>
          <w:szCs w:val="28"/>
          <w:lang w:eastAsia="zh-CN"/>
        </w:rPr>
        <w:t>）</w:t>
      </w:r>
      <w:r>
        <w:rPr>
          <w:rFonts w:hint="eastAsia" w:ascii="宋体" w:hAnsi="宋体" w:eastAsia="宋体" w:cs="宋体"/>
          <w:color w:val="auto"/>
          <w:sz w:val="28"/>
          <w:szCs w:val="28"/>
        </w:rPr>
        <w:t>本</w:t>
      </w:r>
      <w:r>
        <w:rPr>
          <w:rFonts w:hint="eastAsia" w:ascii="宋体" w:hAnsi="宋体" w:cs="宋体"/>
          <w:color w:val="auto"/>
          <w:sz w:val="28"/>
          <w:szCs w:val="28"/>
          <w:lang w:eastAsia="zh-CN"/>
        </w:rPr>
        <w:t>项目</w:t>
      </w:r>
      <w:r>
        <w:rPr>
          <w:rFonts w:hint="eastAsia" w:ascii="宋体" w:hAnsi="宋体" w:eastAsia="宋体" w:cs="宋体"/>
          <w:color w:val="auto"/>
          <w:sz w:val="28"/>
          <w:szCs w:val="28"/>
        </w:rPr>
        <w:t>最高限价</w:t>
      </w:r>
      <w:r>
        <w:rPr>
          <w:rFonts w:hint="eastAsia" w:ascii="宋体" w:hAnsi="宋体" w:eastAsia="宋体" w:cs="宋体"/>
          <w:color w:val="auto"/>
          <w:sz w:val="28"/>
          <w:szCs w:val="28"/>
          <w:lang w:eastAsia="zh-CN"/>
        </w:rPr>
        <w:t>：</w:t>
      </w:r>
      <w:r>
        <w:rPr>
          <w:rFonts w:hint="eastAsia" w:ascii="宋体" w:hAnsi="宋体" w:cs="宋体"/>
          <w:b/>
          <w:bCs/>
          <w:color w:val="auto"/>
          <w:sz w:val="28"/>
          <w:szCs w:val="28"/>
          <w:lang w:val="en-US" w:eastAsia="zh-CN"/>
        </w:rPr>
        <w:t>456000</w:t>
      </w:r>
      <w:r>
        <w:rPr>
          <w:rFonts w:hint="eastAsia" w:ascii="宋体" w:hAnsi="宋体" w:eastAsia="宋体" w:cs="宋体"/>
          <w:b/>
          <w:bCs/>
          <w:color w:val="auto"/>
          <w:sz w:val="28"/>
          <w:szCs w:val="28"/>
          <w:lang w:val="en-US" w:eastAsia="zh-CN"/>
        </w:rPr>
        <w:t>.</w:t>
      </w:r>
      <w:r>
        <w:rPr>
          <w:rFonts w:hint="eastAsia" w:ascii="宋体" w:hAnsi="宋体" w:cs="宋体"/>
          <w:b/>
          <w:bCs/>
          <w:color w:val="auto"/>
          <w:sz w:val="28"/>
          <w:szCs w:val="28"/>
          <w:lang w:val="en-US" w:eastAsia="zh-CN"/>
        </w:rPr>
        <w:t>00</w:t>
      </w:r>
      <w:r>
        <w:rPr>
          <w:rFonts w:hint="eastAsia" w:ascii="宋体" w:hAnsi="宋体" w:eastAsia="宋体" w:cs="宋体"/>
          <w:b/>
          <w:bCs/>
          <w:color w:val="auto"/>
          <w:sz w:val="28"/>
          <w:szCs w:val="28"/>
        </w:rPr>
        <w:t>元</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磋商报价大于本最高限价的，按废标处理。</w:t>
      </w:r>
      <w:r>
        <w:rPr>
          <w:rFonts w:hint="eastAsia" w:ascii="宋体" w:hAnsi="宋体" w:cs="宋体"/>
          <w:color w:val="auto"/>
          <w:sz w:val="28"/>
          <w:szCs w:val="28"/>
          <w:lang w:val="en-US" w:eastAsia="zh-CN"/>
        </w:rPr>
        <w:t xml:space="preserve">                                                  </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s="宋体"/>
          <w:color w:val="auto"/>
          <w:sz w:val="28"/>
          <w:szCs w:val="28"/>
        </w:rPr>
      </w:pPr>
      <w:r>
        <w:rPr>
          <w:rFonts w:hint="eastAsia" w:ascii="宋体" w:hAnsi="宋体" w:cs="宋体"/>
          <w:color w:val="auto"/>
          <w:sz w:val="28"/>
          <w:szCs w:val="28"/>
          <w:lang w:val="en-US" w:eastAsia="zh-CN"/>
        </w:rPr>
        <w:t>6.3</w:t>
      </w:r>
      <w:r>
        <w:rPr>
          <w:rFonts w:hint="eastAsia" w:ascii="宋体" w:hAnsi="宋体" w:cs="宋体"/>
          <w:color w:val="auto"/>
          <w:sz w:val="28"/>
          <w:szCs w:val="28"/>
        </w:rPr>
        <w:t>报价货币：人民币。单位：元（精确到小数点后两位）。</w:t>
      </w:r>
    </w:p>
    <w:p>
      <w:pPr>
        <w:keepNext w:val="0"/>
        <w:keepLines w:val="0"/>
        <w:pageBreakBefore w:val="0"/>
        <w:kinsoku/>
        <w:wordWrap/>
        <w:overflowPunct/>
        <w:topLinePunct w:val="0"/>
        <w:bidi w:val="0"/>
        <w:adjustRightInd w:val="0"/>
        <w:snapToGrid w:val="0"/>
        <w:spacing w:line="480" w:lineRule="exact"/>
        <w:textAlignment w:val="auto"/>
        <w:rPr>
          <w:rFonts w:ascii="宋体" w:cs="宋体"/>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lang w:val="en-US" w:eastAsia="zh-CN"/>
        </w:rPr>
        <w:t>6.4</w:t>
      </w:r>
      <w:r>
        <w:rPr>
          <w:rFonts w:ascii="宋体" w:cs="宋体"/>
          <w:color w:val="auto"/>
          <w:sz w:val="28"/>
          <w:szCs w:val="28"/>
        </w:rPr>
        <w:t>.</w:t>
      </w:r>
      <w:r>
        <w:rPr>
          <w:rFonts w:hint="eastAsia" w:ascii="宋体" w:hAnsi="宋体" w:cs="宋体"/>
          <w:color w:val="auto"/>
          <w:sz w:val="28"/>
          <w:szCs w:val="28"/>
        </w:rPr>
        <w:t>磋商费用自理。</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6.5</w:t>
      </w:r>
      <w:r>
        <w:rPr>
          <w:rFonts w:hint="eastAsia" w:ascii="宋体" w:hAnsi="宋体"/>
          <w:color w:val="auto"/>
          <w:sz w:val="28"/>
          <w:szCs w:val="28"/>
        </w:rPr>
        <w:t>磋商响应文件有效期为自磋商之日起</w:t>
      </w:r>
      <w:r>
        <w:rPr>
          <w:rFonts w:hint="eastAsia" w:ascii="宋体" w:hAnsi="宋体"/>
          <w:b/>
          <w:bCs/>
          <w:color w:val="auto"/>
          <w:sz w:val="28"/>
          <w:szCs w:val="28"/>
        </w:rPr>
        <w:t>九十个</w:t>
      </w:r>
      <w:r>
        <w:rPr>
          <w:rFonts w:hint="eastAsia" w:ascii="宋体" w:hAnsi="宋体"/>
          <w:color w:val="auto"/>
          <w:sz w:val="28"/>
          <w:szCs w:val="28"/>
        </w:rPr>
        <w:t>日历日，成交供应商的磋商响应文件有效期延长至合同执行完毕。</w:t>
      </w:r>
    </w:p>
    <w:p>
      <w:pPr>
        <w:adjustRightInd w:val="0"/>
        <w:snapToGrid w:val="0"/>
        <w:spacing w:line="520" w:lineRule="exact"/>
        <w:outlineLvl w:val="0"/>
        <w:rPr>
          <w:rFonts w:hint="eastAsia" w:ascii="宋体" w:hAnsi="宋体" w:eastAsia="宋体" w:cs="宋体"/>
          <w:b/>
          <w:sz w:val="28"/>
          <w:szCs w:val="28"/>
          <w:u w:val="none"/>
          <w:lang w:eastAsia="zh-CN"/>
        </w:rPr>
      </w:pPr>
      <w:r>
        <w:rPr>
          <w:rFonts w:hint="eastAsia" w:ascii="宋体" w:hAnsi="宋体"/>
          <w:b/>
          <w:sz w:val="28"/>
          <w:szCs w:val="28"/>
          <w:u w:val="single"/>
          <w:lang w:val="en-US" w:eastAsia="zh-CN"/>
        </w:rPr>
        <w:t>7.</w:t>
      </w:r>
      <w:r>
        <w:rPr>
          <w:rFonts w:hint="eastAsia" w:ascii="宋体" w:hAnsi="宋体"/>
          <w:b/>
          <w:sz w:val="28"/>
          <w:szCs w:val="28"/>
          <w:u w:val="single"/>
        </w:rPr>
        <w:t>安康市公共资源交易平台全流程电子化政府采购项目内容（此项内容请着重阅读）</w:t>
      </w:r>
      <w:r>
        <w:rPr>
          <w:rFonts w:hint="eastAsia" w:ascii="宋体" w:hAnsi="宋体"/>
          <w:b/>
          <w:sz w:val="28"/>
          <w:szCs w:val="28"/>
          <w:u w:val="none"/>
          <w:lang w:eastAsia="zh-CN"/>
        </w:rPr>
        <w:t>电子投标文件的制作及递交方式</w:t>
      </w:r>
    </w:p>
    <w:p>
      <w:pPr>
        <w:spacing w:line="520" w:lineRule="exact"/>
        <w:ind w:firstLine="560" w:firstLineChars="200"/>
        <w:rPr>
          <w:rFonts w:ascii="宋体" w:hAnsi="宋体"/>
          <w:sz w:val="28"/>
          <w:szCs w:val="28"/>
        </w:rPr>
      </w:pPr>
      <w:r>
        <w:rPr>
          <w:rFonts w:hint="eastAsia" w:ascii="宋体" w:hAnsi="宋体"/>
          <w:sz w:val="28"/>
          <w:szCs w:val="28"/>
          <w:lang w:val="en-US" w:eastAsia="zh-CN"/>
        </w:rPr>
        <w:t>7.1</w:t>
      </w:r>
      <w:r>
        <w:rPr>
          <w:rFonts w:hint="eastAsia" w:ascii="宋体" w:hAnsi="宋体"/>
          <w:sz w:val="28"/>
          <w:szCs w:val="28"/>
        </w:rPr>
        <w:t>关于需要特别提醒供应商的内容</w:t>
      </w:r>
    </w:p>
    <w:p>
      <w:pPr>
        <w:spacing w:line="520" w:lineRule="exact"/>
        <w:ind w:firstLine="560" w:firstLineChars="200"/>
        <w:rPr>
          <w:rFonts w:ascii="宋体" w:hAnsi="宋体"/>
          <w:sz w:val="28"/>
          <w:szCs w:val="28"/>
        </w:rPr>
      </w:pPr>
      <w:r>
        <w:rPr>
          <w:rFonts w:hint="eastAsia" w:ascii="宋体" w:hAnsi="宋体"/>
          <w:sz w:val="28"/>
          <w:szCs w:val="28"/>
          <w:lang w:val="en-US" w:eastAsia="zh-CN"/>
        </w:rPr>
        <w:t>7.1.1</w:t>
      </w:r>
      <w:r>
        <w:rPr>
          <w:rFonts w:hint="eastAsia" w:ascii="宋体" w:hAnsi="宋体"/>
          <w:sz w:val="28"/>
          <w:szCs w:val="28"/>
        </w:rPr>
        <w:t>本项目采用电子化</w:t>
      </w:r>
      <w:r>
        <w:rPr>
          <w:rFonts w:hint="eastAsia" w:ascii="宋体" w:hAnsi="宋体"/>
          <w:sz w:val="28"/>
          <w:szCs w:val="28"/>
          <w:lang w:val="en-US" w:eastAsia="zh-CN"/>
        </w:rPr>
        <w:t>不见面</w:t>
      </w:r>
      <w:r>
        <w:rPr>
          <w:rFonts w:hint="eastAsia" w:ascii="宋体" w:hAnsi="宋体"/>
          <w:sz w:val="28"/>
          <w:szCs w:val="28"/>
        </w:rPr>
        <w:t>投标的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spacing w:line="520" w:lineRule="exact"/>
        <w:ind w:firstLine="560" w:firstLineChars="200"/>
        <w:rPr>
          <w:rFonts w:ascii="宋体" w:hAnsi="宋体"/>
          <w:sz w:val="28"/>
          <w:szCs w:val="28"/>
        </w:rPr>
      </w:pPr>
      <w:r>
        <w:rPr>
          <w:rFonts w:hint="eastAsia" w:ascii="宋体" w:hAnsi="宋体"/>
          <w:sz w:val="28"/>
          <w:szCs w:val="28"/>
          <w:lang w:val="en-US" w:eastAsia="zh-CN"/>
        </w:rPr>
        <w:t>7.2</w:t>
      </w:r>
      <w:r>
        <w:rPr>
          <w:rFonts w:hint="eastAsia" w:ascii="宋体" w:hAnsi="宋体"/>
          <w:sz w:val="28"/>
          <w:szCs w:val="28"/>
        </w:rPr>
        <w:t>制作电子投标文件</w:t>
      </w:r>
    </w:p>
    <w:p>
      <w:pPr>
        <w:spacing w:line="520" w:lineRule="exact"/>
        <w:ind w:firstLine="560" w:firstLineChars="200"/>
        <w:rPr>
          <w:rFonts w:ascii="宋体" w:hAnsi="宋体"/>
          <w:sz w:val="28"/>
          <w:szCs w:val="28"/>
        </w:rPr>
      </w:pPr>
      <w:r>
        <w:rPr>
          <w:rFonts w:hint="eastAsia" w:ascii="宋体" w:hAnsi="宋体"/>
          <w:sz w:val="28"/>
          <w:szCs w:val="28"/>
          <w:lang w:val="en-US" w:eastAsia="zh-CN"/>
        </w:rPr>
        <w:t>7.2.1</w:t>
      </w:r>
      <w:r>
        <w:rPr>
          <w:rFonts w:hint="eastAsia" w:ascii="宋体" w:hAnsi="宋体"/>
          <w:sz w:val="28"/>
          <w:szCs w:val="28"/>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spacing w:line="520" w:lineRule="exact"/>
        <w:ind w:firstLine="560" w:firstLineChars="200"/>
        <w:rPr>
          <w:rFonts w:ascii="宋体" w:hAnsi="宋体"/>
          <w:sz w:val="28"/>
          <w:szCs w:val="28"/>
        </w:rPr>
      </w:pPr>
      <w:r>
        <w:rPr>
          <w:rFonts w:hint="eastAsia" w:ascii="宋体" w:hAnsi="宋体"/>
          <w:sz w:val="28"/>
          <w:szCs w:val="28"/>
          <w:lang w:val="en-US" w:eastAsia="zh-CN"/>
        </w:rPr>
        <w:t>7.3</w:t>
      </w:r>
      <w:r>
        <w:rPr>
          <w:rFonts w:hint="eastAsia" w:ascii="宋体" w:hAnsi="宋体"/>
          <w:sz w:val="28"/>
          <w:szCs w:val="28"/>
        </w:rPr>
        <w:t>递交电子投标文件</w:t>
      </w:r>
    </w:p>
    <w:p>
      <w:pPr>
        <w:spacing w:line="520" w:lineRule="exact"/>
        <w:ind w:firstLine="560" w:firstLineChars="200"/>
        <w:rPr>
          <w:rFonts w:ascii="宋体" w:hAnsi="宋体"/>
          <w:sz w:val="28"/>
          <w:szCs w:val="28"/>
        </w:rPr>
      </w:pPr>
      <w:r>
        <w:rPr>
          <w:rFonts w:hint="eastAsia" w:ascii="宋体" w:hAnsi="宋体"/>
          <w:sz w:val="28"/>
          <w:szCs w:val="28"/>
          <w:lang w:val="en-US" w:eastAsia="zh-CN"/>
        </w:rPr>
        <w:t>7.3.1</w:t>
      </w:r>
      <w:r>
        <w:rPr>
          <w:rFonts w:hint="eastAsia" w:ascii="宋体" w:hAnsi="宋体"/>
          <w:sz w:val="28"/>
          <w:szCs w:val="28"/>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pacing w:line="520" w:lineRule="exact"/>
        <w:ind w:firstLine="560" w:firstLineChars="200"/>
        <w:rPr>
          <w:rFonts w:ascii="宋体" w:hAnsi="宋体"/>
          <w:sz w:val="28"/>
          <w:szCs w:val="28"/>
        </w:rPr>
      </w:pPr>
      <w:r>
        <w:rPr>
          <w:rFonts w:hint="eastAsia" w:ascii="宋体" w:hAnsi="宋体"/>
          <w:sz w:val="28"/>
          <w:szCs w:val="28"/>
          <w:lang w:val="en-US" w:eastAsia="zh-CN"/>
        </w:rPr>
        <w:t>7.4</w:t>
      </w:r>
      <w:r>
        <w:rPr>
          <w:rFonts w:hint="eastAsia" w:ascii="宋体" w:hAnsi="宋体"/>
          <w:sz w:val="28"/>
          <w:szCs w:val="28"/>
        </w:rPr>
        <w:t>关于报名</w:t>
      </w:r>
    </w:p>
    <w:p>
      <w:pPr>
        <w:spacing w:line="520" w:lineRule="exact"/>
        <w:ind w:firstLine="560" w:firstLineChars="200"/>
        <w:rPr>
          <w:rFonts w:ascii="宋体" w:hAnsi="宋体"/>
          <w:sz w:val="28"/>
          <w:szCs w:val="28"/>
        </w:rPr>
      </w:pPr>
      <w:r>
        <w:rPr>
          <w:rFonts w:hint="eastAsia" w:ascii="宋体" w:hAnsi="宋体"/>
          <w:sz w:val="28"/>
          <w:szCs w:val="28"/>
          <w:lang w:val="en-US" w:eastAsia="zh-CN"/>
        </w:rPr>
        <w:t>7.4.1</w:t>
      </w:r>
      <w:r>
        <w:rPr>
          <w:rFonts w:hint="eastAsia" w:ascii="宋体" w:hAnsi="宋体"/>
          <w:sz w:val="28"/>
          <w:szCs w:val="28"/>
        </w:rPr>
        <w:t>购买须知：使用捆绑省交易平台的CA锁登录电子交易平台，通过政府采购系统企业端进入，点击我要投标，完善相关投标信息；</w:t>
      </w:r>
    </w:p>
    <w:p>
      <w:pPr>
        <w:spacing w:line="520" w:lineRule="exact"/>
        <w:ind w:firstLine="560" w:firstLineChars="200"/>
        <w:rPr>
          <w:rFonts w:ascii="宋体" w:hAnsi="宋体"/>
          <w:color w:val="000000"/>
          <w:sz w:val="28"/>
          <w:szCs w:val="28"/>
        </w:rPr>
      </w:pPr>
      <w:r>
        <w:rPr>
          <w:rFonts w:hint="eastAsia" w:ascii="宋体" w:hAnsi="宋体"/>
          <w:color w:val="000000"/>
          <w:sz w:val="28"/>
          <w:szCs w:val="28"/>
          <w:lang w:val="en-US" w:eastAsia="zh-CN"/>
        </w:rPr>
        <w:t>7.4.2</w:t>
      </w:r>
      <w:r>
        <w:rPr>
          <w:rFonts w:hint="eastAsia" w:ascii="宋体" w:hAnsi="宋体"/>
          <w:color w:val="000000"/>
          <w:sz w:val="28"/>
          <w:szCs w:val="28"/>
        </w:rPr>
        <w:t>缴费确认：请在文件发售时间以内将网上投标成功回执单、</w:t>
      </w:r>
      <w:r>
        <w:rPr>
          <w:rFonts w:hint="eastAsia" w:ascii="宋体" w:hAnsi="宋体"/>
          <w:color w:val="000000"/>
          <w:sz w:val="28"/>
          <w:szCs w:val="28"/>
          <w:lang w:eastAsia="zh-CN"/>
        </w:rPr>
        <w:t>单位介绍信</w:t>
      </w:r>
      <w:r>
        <w:rPr>
          <w:rFonts w:hint="eastAsia" w:ascii="宋体" w:hAnsi="宋体"/>
          <w:color w:val="000000"/>
          <w:sz w:val="28"/>
          <w:szCs w:val="28"/>
        </w:rPr>
        <w:t>、</w:t>
      </w:r>
      <w:r>
        <w:rPr>
          <w:rFonts w:hint="eastAsia" w:ascii="宋体" w:hAnsi="宋体"/>
          <w:color w:val="000000"/>
          <w:sz w:val="28"/>
          <w:szCs w:val="28"/>
          <w:lang w:eastAsia="zh-CN"/>
        </w:rPr>
        <w:t>经办</w:t>
      </w:r>
      <w:r>
        <w:rPr>
          <w:rFonts w:hint="eastAsia" w:ascii="宋体" w:hAnsi="宋体"/>
          <w:color w:val="000000"/>
          <w:sz w:val="28"/>
          <w:szCs w:val="28"/>
        </w:rPr>
        <w:t>人身份证（复印件加盖公章）</w:t>
      </w:r>
      <w:r>
        <w:rPr>
          <w:rFonts w:hint="eastAsia" w:hAnsi="宋体"/>
          <w:color w:val="000000"/>
          <w:sz w:val="28"/>
          <w:szCs w:val="28"/>
          <w:lang w:val="en-US" w:eastAsia="zh-CN"/>
        </w:rPr>
        <w:t>电子扫描件发送至525674235@qq.com</w:t>
      </w:r>
      <w:r>
        <w:rPr>
          <w:rFonts w:hint="eastAsia" w:ascii="宋体" w:hAnsi="宋体"/>
          <w:color w:val="000000"/>
          <w:sz w:val="28"/>
          <w:szCs w:val="28"/>
        </w:rPr>
        <w:t>进行投标登记并</w:t>
      </w:r>
      <w:r>
        <w:rPr>
          <w:rFonts w:hint="eastAsia" w:hAnsi="宋体"/>
          <w:color w:val="000000"/>
          <w:sz w:val="28"/>
          <w:szCs w:val="28"/>
          <w:lang w:val="en-US" w:eastAsia="zh-CN"/>
        </w:rPr>
        <w:t>联系项目负责人</w:t>
      </w:r>
      <w:r>
        <w:rPr>
          <w:rFonts w:hint="eastAsia" w:hAnsi="宋体"/>
          <w:color w:val="000000"/>
          <w:sz w:val="28"/>
          <w:szCs w:val="28"/>
          <w:lang w:eastAsia="zh-CN"/>
        </w:rPr>
        <w:t>缴纳</w:t>
      </w:r>
      <w:r>
        <w:rPr>
          <w:rFonts w:hint="eastAsia" w:ascii="宋体" w:hAnsi="宋体"/>
          <w:color w:val="000000"/>
          <w:sz w:val="28"/>
          <w:szCs w:val="28"/>
        </w:rPr>
        <w:t>费用，确认完成缴费流程，否则报名无效，确认完毕后方可下载文件；</w:t>
      </w:r>
    </w:p>
    <w:p>
      <w:pPr>
        <w:spacing w:line="520" w:lineRule="exact"/>
        <w:ind w:firstLine="560" w:firstLineChars="200"/>
        <w:rPr>
          <w:rFonts w:ascii="宋体" w:hAnsi="宋体"/>
          <w:sz w:val="28"/>
          <w:szCs w:val="28"/>
        </w:rPr>
      </w:pPr>
      <w:r>
        <w:rPr>
          <w:rFonts w:hint="eastAsia" w:ascii="宋体" w:hAnsi="宋体"/>
          <w:sz w:val="28"/>
          <w:szCs w:val="28"/>
          <w:lang w:val="en-US" w:eastAsia="zh-CN"/>
        </w:rPr>
        <w:t>7.4.3</w:t>
      </w:r>
      <w:r>
        <w:rPr>
          <w:rFonts w:hint="eastAsia" w:ascii="宋体" w:hAnsi="宋体"/>
          <w:sz w:val="28"/>
          <w:szCs w:val="28"/>
        </w:rPr>
        <w:t>未完成网上投标成功的或未经采购代理公司缴费确认或未在规定时间内在平台上下载文件的，无法完成后续流程；</w:t>
      </w:r>
    </w:p>
    <w:p>
      <w:pPr>
        <w:spacing w:line="520" w:lineRule="exact"/>
        <w:ind w:firstLine="560" w:firstLineChars="200"/>
        <w:rPr>
          <w:rFonts w:ascii="宋体" w:hAnsi="宋体"/>
          <w:sz w:val="28"/>
          <w:szCs w:val="28"/>
        </w:rPr>
      </w:pPr>
      <w:r>
        <w:rPr>
          <w:rFonts w:hint="eastAsia" w:ascii="宋体" w:hAnsi="宋体"/>
          <w:sz w:val="28"/>
          <w:szCs w:val="28"/>
          <w:lang w:val="en-US" w:eastAsia="zh-CN"/>
        </w:rPr>
        <w:t>7.4.4</w:t>
      </w:r>
      <w:r>
        <w:rPr>
          <w:rFonts w:hint="eastAsia" w:ascii="宋体" w:hAnsi="宋体"/>
          <w:sz w:val="28"/>
          <w:szCs w:val="28"/>
        </w:rPr>
        <w:t>本项目采用电子化投标的方式，相关操作流程详见全国公共资源交易平台（陕西省）网站[服务指南-下载专区]中的《陕西省公共资源交易中心政府采购项目投标指南》；</w:t>
      </w:r>
    </w:p>
    <w:p>
      <w:pPr>
        <w:spacing w:line="520" w:lineRule="exact"/>
        <w:ind w:firstLine="560" w:firstLineChars="200"/>
        <w:rPr>
          <w:rFonts w:ascii="宋体" w:hAnsi="宋体"/>
          <w:sz w:val="28"/>
          <w:szCs w:val="28"/>
        </w:rPr>
      </w:pPr>
      <w:r>
        <w:rPr>
          <w:rFonts w:hint="eastAsia" w:ascii="宋体" w:hAnsi="宋体"/>
          <w:sz w:val="28"/>
          <w:szCs w:val="28"/>
          <w:lang w:val="en-US" w:eastAsia="zh-CN"/>
        </w:rPr>
        <w:t>7.5</w:t>
      </w:r>
      <w:r>
        <w:rPr>
          <w:rFonts w:hint="eastAsia" w:ascii="宋体" w:hAnsi="宋体"/>
          <w:sz w:val="28"/>
          <w:szCs w:val="28"/>
        </w:rPr>
        <w:t>电子</w:t>
      </w:r>
      <w:r>
        <w:rPr>
          <w:rFonts w:hint="eastAsia" w:hAnsi="宋体"/>
          <w:sz w:val="28"/>
          <w:szCs w:val="28"/>
          <w:lang w:eastAsia="zh-CN"/>
        </w:rPr>
        <w:t>招标文件</w:t>
      </w:r>
      <w:r>
        <w:rPr>
          <w:rFonts w:hint="eastAsia" w:ascii="宋体" w:hAnsi="宋体"/>
          <w:sz w:val="28"/>
          <w:szCs w:val="28"/>
        </w:rPr>
        <w:t>技术支持：4009280095、4009980000。</w:t>
      </w:r>
    </w:p>
    <w:p>
      <w:pPr>
        <w:spacing w:line="520" w:lineRule="exact"/>
        <w:ind w:firstLine="560" w:firstLineChars="200"/>
        <w:rPr>
          <w:rFonts w:ascii="宋体" w:hAnsi="宋体"/>
          <w:sz w:val="28"/>
          <w:szCs w:val="28"/>
        </w:rPr>
      </w:pPr>
      <w:r>
        <w:rPr>
          <w:rFonts w:hint="eastAsia" w:ascii="宋体" w:hAnsi="宋体"/>
          <w:sz w:val="28"/>
          <w:szCs w:val="28"/>
          <w:lang w:val="en-US" w:eastAsia="zh-CN"/>
        </w:rPr>
        <w:t>7.6</w:t>
      </w:r>
      <w:r>
        <w:rPr>
          <w:rFonts w:hint="eastAsia" w:ascii="宋体" w:hAnsi="宋体"/>
          <w:sz w:val="28"/>
          <w:szCs w:val="28"/>
        </w:rPr>
        <w:t>关于文件的制作和签名</w:t>
      </w:r>
    </w:p>
    <w:p>
      <w:pPr>
        <w:spacing w:line="520" w:lineRule="exact"/>
        <w:ind w:firstLine="560" w:firstLineChars="200"/>
        <w:rPr>
          <w:rFonts w:ascii="宋体" w:hAnsi="宋体"/>
          <w:sz w:val="28"/>
          <w:szCs w:val="28"/>
        </w:rPr>
      </w:pPr>
      <w:r>
        <w:rPr>
          <w:rFonts w:hint="eastAsia" w:ascii="宋体" w:hAnsi="宋体"/>
          <w:sz w:val="28"/>
          <w:szCs w:val="28"/>
          <w:lang w:val="en-US" w:eastAsia="zh-CN"/>
        </w:rPr>
        <w:t>7.6.1</w:t>
      </w:r>
      <w:r>
        <w:rPr>
          <w:rFonts w:hint="eastAsia" w:ascii="宋体" w:hAnsi="宋体"/>
          <w:sz w:val="28"/>
          <w:szCs w:val="28"/>
        </w:rPr>
        <w:t>编制电子投标文件时，应使用最新发布的电子</w:t>
      </w:r>
      <w:r>
        <w:rPr>
          <w:rFonts w:hint="eastAsia" w:hAnsi="宋体"/>
          <w:sz w:val="28"/>
          <w:szCs w:val="28"/>
          <w:lang w:eastAsia="zh-CN"/>
        </w:rPr>
        <w:t>招标文件</w:t>
      </w:r>
      <w:r>
        <w:rPr>
          <w:rFonts w:hint="eastAsia" w:ascii="宋体" w:hAnsi="宋体"/>
          <w:sz w:val="28"/>
          <w:szCs w:val="28"/>
        </w:rPr>
        <w:t>及专用制作工具进行编制。并使用数字认证证书（CA）对电子投标文件进行签署、加密、递交及开标时解密等相关操作。</w:t>
      </w:r>
    </w:p>
    <w:p>
      <w:pPr>
        <w:spacing w:line="520" w:lineRule="exact"/>
        <w:ind w:firstLine="560" w:firstLineChars="200"/>
        <w:rPr>
          <w:rFonts w:ascii="宋体" w:hAnsi="宋体"/>
          <w:sz w:val="28"/>
          <w:szCs w:val="28"/>
        </w:rPr>
      </w:pPr>
      <w:r>
        <w:rPr>
          <w:rFonts w:hint="eastAsia" w:ascii="宋体" w:hAnsi="宋体"/>
          <w:sz w:val="28"/>
          <w:szCs w:val="28"/>
          <w:lang w:val="en-US" w:eastAsia="zh-CN"/>
        </w:rPr>
        <w:t>7.6.2</w:t>
      </w:r>
      <w:r>
        <w:rPr>
          <w:rFonts w:hint="eastAsia" w:ascii="宋体" w:hAnsi="宋体"/>
          <w:sz w:val="28"/>
          <w:szCs w:val="28"/>
        </w:rPr>
        <w:t>电子</w:t>
      </w:r>
      <w:r>
        <w:rPr>
          <w:rFonts w:hint="eastAsia" w:hAnsi="宋体"/>
          <w:sz w:val="28"/>
          <w:szCs w:val="28"/>
          <w:lang w:eastAsia="zh-CN"/>
        </w:rPr>
        <w:t>招标文件</w:t>
      </w:r>
      <w:r>
        <w:rPr>
          <w:rFonts w:hint="eastAsia" w:ascii="宋体" w:hAnsi="宋体"/>
          <w:sz w:val="28"/>
          <w:szCs w:val="28"/>
        </w:rPr>
        <w:t>下载</w:t>
      </w:r>
    </w:p>
    <w:p>
      <w:pPr>
        <w:spacing w:line="520" w:lineRule="exact"/>
        <w:ind w:firstLine="560" w:firstLineChars="200"/>
        <w:rPr>
          <w:rFonts w:ascii="宋体" w:hAnsi="宋体"/>
          <w:sz w:val="28"/>
          <w:szCs w:val="28"/>
        </w:rPr>
      </w:pPr>
      <w:r>
        <w:rPr>
          <w:rFonts w:hint="eastAsia" w:ascii="宋体" w:hAnsi="宋体"/>
          <w:sz w:val="28"/>
          <w:szCs w:val="28"/>
        </w:rPr>
        <w:t>供应商登录全国公共资源交易平台（陕西省）网站[电子交易平台-企业端]后，在[我的项目]中点击“项目流程-交易文件下载”下载电子</w:t>
      </w:r>
      <w:r>
        <w:rPr>
          <w:rFonts w:hint="eastAsia" w:hAnsi="宋体"/>
          <w:sz w:val="28"/>
          <w:szCs w:val="28"/>
          <w:lang w:eastAsia="zh-CN"/>
        </w:rPr>
        <w:t>招标文件</w:t>
      </w:r>
      <w:r>
        <w:rPr>
          <w:rFonts w:hint="eastAsia" w:ascii="宋体" w:hAnsi="宋体"/>
          <w:sz w:val="28"/>
          <w:szCs w:val="28"/>
        </w:rPr>
        <w:t>（*.SXSZF）;</w:t>
      </w:r>
    </w:p>
    <w:p>
      <w:pPr>
        <w:spacing w:line="520" w:lineRule="exact"/>
        <w:ind w:firstLine="658"/>
        <w:rPr>
          <w:rFonts w:ascii="宋体" w:hAnsi="宋体"/>
          <w:sz w:val="28"/>
          <w:szCs w:val="28"/>
        </w:rPr>
      </w:pPr>
      <w:r>
        <w:rPr>
          <w:rFonts w:hint="eastAsia" w:ascii="宋体" w:hAnsi="宋体"/>
          <w:sz w:val="28"/>
          <w:szCs w:val="28"/>
        </w:rPr>
        <w:t>注意：该项目如有变更文件，则应点击“项目流程&gt;答疑文件下载”下载更新后的电子</w:t>
      </w:r>
      <w:r>
        <w:rPr>
          <w:rFonts w:hint="eastAsia" w:hAnsi="宋体"/>
          <w:sz w:val="28"/>
          <w:szCs w:val="28"/>
          <w:lang w:eastAsia="zh-CN"/>
        </w:rPr>
        <w:t>招标文件</w:t>
      </w:r>
      <w:r>
        <w:rPr>
          <w:rFonts w:hint="eastAsia" w:ascii="宋体" w:hAnsi="宋体"/>
          <w:sz w:val="28"/>
          <w:szCs w:val="28"/>
        </w:rPr>
        <w:t>（*.SXSCF），使用旧版电子</w:t>
      </w:r>
      <w:r>
        <w:rPr>
          <w:rFonts w:hint="eastAsia" w:hAnsi="宋体"/>
          <w:sz w:val="28"/>
          <w:szCs w:val="28"/>
          <w:lang w:eastAsia="zh-CN"/>
        </w:rPr>
        <w:t>招标文件</w:t>
      </w:r>
      <w:r>
        <w:rPr>
          <w:rFonts w:hint="eastAsia" w:ascii="宋体" w:hAnsi="宋体"/>
          <w:sz w:val="28"/>
          <w:szCs w:val="28"/>
        </w:rPr>
        <w:t>制作的电子投标文件，系统将拒绝接收。</w:t>
      </w:r>
    </w:p>
    <w:p>
      <w:pPr>
        <w:spacing w:line="520" w:lineRule="exact"/>
        <w:ind w:firstLine="560" w:firstLineChars="200"/>
        <w:rPr>
          <w:rFonts w:ascii="宋体" w:hAnsi="宋体"/>
          <w:sz w:val="28"/>
          <w:szCs w:val="28"/>
        </w:rPr>
      </w:pPr>
      <w:r>
        <w:rPr>
          <w:rFonts w:hint="eastAsia" w:ascii="宋体" w:hAnsi="宋体"/>
          <w:sz w:val="28"/>
          <w:szCs w:val="28"/>
          <w:lang w:val="en-US" w:eastAsia="zh-CN"/>
        </w:rPr>
        <w:t>7.6.3</w:t>
      </w:r>
      <w:r>
        <w:rPr>
          <w:rFonts w:hint="eastAsia" w:ascii="宋体" w:hAnsi="宋体"/>
          <w:sz w:val="28"/>
          <w:szCs w:val="28"/>
        </w:rPr>
        <w:t>电子</w:t>
      </w:r>
      <w:r>
        <w:rPr>
          <w:rFonts w:hint="eastAsia" w:hAnsi="宋体"/>
          <w:sz w:val="28"/>
          <w:szCs w:val="28"/>
          <w:lang w:eastAsia="zh-CN"/>
        </w:rPr>
        <w:t>招标文件</w:t>
      </w:r>
      <w:r>
        <w:rPr>
          <w:rFonts w:hint="eastAsia" w:ascii="宋体" w:hAnsi="宋体"/>
          <w:sz w:val="28"/>
          <w:szCs w:val="28"/>
        </w:rPr>
        <w:t>需要使用专用软件打开、浏览</w:t>
      </w:r>
    </w:p>
    <w:p>
      <w:pPr>
        <w:spacing w:line="520" w:lineRule="exact"/>
        <w:ind w:firstLine="560" w:firstLineChars="200"/>
        <w:rPr>
          <w:rFonts w:hint="eastAsia" w:ascii="宋体" w:hAnsi="宋体"/>
          <w:sz w:val="28"/>
          <w:szCs w:val="28"/>
        </w:rPr>
      </w:pPr>
      <w:r>
        <w:rPr>
          <w:rFonts w:hint="eastAsia" w:ascii="宋体" w:hAnsi="宋体"/>
          <w:sz w:val="28"/>
          <w:szCs w:val="28"/>
        </w:rPr>
        <w:t>供应商登录全国公共资源交易平台（陕西省）网站[服务指南-下载专区]免费下载《陕西省公共资源交易平台政府采购电子标书制作工具(V8.0.0.2)下载网址：</w:t>
      </w:r>
    </w:p>
    <w:p>
      <w:pPr>
        <w:spacing w:line="520" w:lineRule="exact"/>
        <w:ind w:firstLine="560" w:firstLineChars="200"/>
        <w:rPr>
          <w:rFonts w:ascii="宋体" w:hAnsi="宋体"/>
          <w:sz w:val="28"/>
          <w:szCs w:val="28"/>
        </w:rPr>
      </w:pPr>
      <w:r>
        <w:rPr>
          <w:rFonts w:hint="eastAsia" w:ascii="宋体" w:hAnsi="宋体"/>
          <w:sz w:val="28"/>
          <w:szCs w:val="28"/>
        </w:rPr>
        <w:t>http://www.sxggzyjy.cn/fwzn/004003/20180827/c8c8fb15-a7cc-4011-a244-806289d7cf3b.html，并升级至最新版本，使用该客户端可以打开电子</w:t>
      </w:r>
      <w:r>
        <w:rPr>
          <w:rFonts w:hint="eastAsia" w:hAnsi="宋体"/>
          <w:sz w:val="28"/>
          <w:szCs w:val="28"/>
          <w:lang w:eastAsia="zh-CN"/>
        </w:rPr>
        <w:t>招标文件</w:t>
      </w:r>
      <w:r>
        <w:rPr>
          <w:rFonts w:hint="eastAsia" w:ascii="宋体" w:hAnsi="宋体"/>
          <w:sz w:val="28"/>
          <w:szCs w:val="28"/>
        </w:rPr>
        <w:t>。软件操作手册详见全国公共资源交易平台（陕西省）网站[服务指南-下载专区]中的《陕西省公共资源交易（政府采购类）投标文件制作软件操作手册》,下载网址：</w:t>
      </w:r>
    </w:p>
    <w:p>
      <w:pPr>
        <w:spacing w:line="520" w:lineRule="exact"/>
        <w:ind w:firstLine="658"/>
        <w:rPr>
          <w:rFonts w:ascii="宋体" w:hAnsi="宋体"/>
          <w:sz w:val="28"/>
          <w:szCs w:val="28"/>
        </w:rPr>
      </w:pPr>
      <w:r>
        <w:rPr>
          <w:rFonts w:hint="eastAsia" w:ascii="宋体" w:hAnsi="宋体"/>
          <w:sz w:val="28"/>
          <w:szCs w:val="28"/>
        </w:rPr>
        <w:t>http://www.sxggzyjy.cn/fwzn/004003/20170821/c3afa05b-f5e6-4e64-9fb0-e397ef73413d.html；</w:t>
      </w:r>
    </w:p>
    <w:p>
      <w:pPr>
        <w:spacing w:line="520" w:lineRule="exact"/>
        <w:ind w:firstLine="560" w:firstLineChars="200"/>
        <w:rPr>
          <w:rFonts w:ascii="宋体" w:hAnsi="宋体"/>
          <w:sz w:val="28"/>
          <w:szCs w:val="28"/>
        </w:rPr>
      </w:pPr>
      <w:r>
        <w:rPr>
          <w:rFonts w:hint="eastAsia" w:ascii="宋体" w:hAnsi="宋体"/>
          <w:sz w:val="28"/>
          <w:szCs w:val="28"/>
          <w:lang w:val="en-US" w:eastAsia="zh-CN"/>
        </w:rPr>
        <w:t>7.6.4</w:t>
      </w:r>
      <w:r>
        <w:rPr>
          <w:rFonts w:hint="eastAsia" w:ascii="宋体" w:hAnsi="宋体"/>
          <w:sz w:val="28"/>
          <w:szCs w:val="28"/>
        </w:rPr>
        <w:t>制作电子投标文件</w:t>
      </w:r>
    </w:p>
    <w:p>
      <w:pPr>
        <w:spacing w:line="520" w:lineRule="exact"/>
        <w:ind w:firstLine="560" w:firstLineChars="200"/>
        <w:rPr>
          <w:rFonts w:ascii="宋体" w:hAnsi="宋体"/>
          <w:sz w:val="28"/>
          <w:szCs w:val="28"/>
        </w:rPr>
      </w:pPr>
      <w:r>
        <w:rPr>
          <w:rFonts w:hint="eastAsia" w:ascii="宋体" w:hAnsi="宋体"/>
          <w:sz w:val="28"/>
          <w:szCs w:val="28"/>
        </w:rPr>
        <w:t>电子投标文件同样需要使用上述软件进行编制。在编制过程中，如有技术性问题，请先翻阅操作手册或致电软件开发商，技术支持热线：4009280095、4009980000。</w:t>
      </w:r>
    </w:p>
    <w:p>
      <w:pPr>
        <w:spacing w:line="520" w:lineRule="exact"/>
        <w:ind w:firstLine="560" w:firstLineChars="200"/>
        <w:rPr>
          <w:rFonts w:ascii="宋体" w:hAnsi="宋体"/>
          <w:sz w:val="28"/>
          <w:szCs w:val="28"/>
        </w:rPr>
      </w:pPr>
      <w:r>
        <w:rPr>
          <w:rFonts w:hint="eastAsia" w:ascii="宋体" w:hAnsi="宋体"/>
          <w:sz w:val="28"/>
          <w:szCs w:val="28"/>
          <w:lang w:val="en-US" w:eastAsia="zh-CN"/>
        </w:rPr>
        <w:t>8.</w:t>
      </w:r>
      <w:r>
        <w:rPr>
          <w:rFonts w:hint="eastAsia" w:ascii="宋体" w:hAnsi="宋体"/>
          <w:sz w:val="28"/>
          <w:szCs w:val="28"/>
        </w:rPr>
        <w:t>关于响应文件递交与解密</w:t>
      </w:r>
    </w:p>
    <w:p>
      <w:pPr>
        <w:spacing w:line="520" w:lineRule="exact"/>
        <w:ind w:firstLine="560" w:firstLineChars="200"/>
        <w:rPr>
          <w:rFonts w:ascii="宋体" w:hAnsi="宋体"/>
          <w:sz w:val="28"/>
          <w:szCs w:val="28"/>
        </w:rPr>
      </w:pPr>
      <w:r>
        <w:rPr>
          <w:rFonts w:hint="eastAsia" w:ascii="宋体" w:hAnsi="宋体"/>
          <w:sz w:val="28"/>
          <w:szCs w:val="28"/>
          <w:lang w:val="en-US" w:eastAsia="zh-CN"/>
        </w:rPr>
        <w:t>8.1</w:t>
      </w:r>
      <w:r>
        <w:rPr>
          <w:rFonts w:hint="eastAsia" w:ascii="宋体" w:hAnsi="宋体"/>
          <w:sz w:val="28"/>
          <w:szCs w:val="28"/>
        </w:rPr>
        <w:t>文件递交</w:t>
      </w:r>
    </w:p>
    <w:p>
      <w:pPr>
        <w:spacing w:line="520" w:lineRule="exact"/>
        <w:ind w:firstLine="560" w:firstLineChars="200"/>
        <w:rPr>
          <w:rFonts w:ascii="宋体" w:hAnsi="宋体"/>
          <w:sz w:val="28"/>
          <w:szCs w:val="28"/>
        </w:rPr>
      </w:pPr>
      <w:r>
        <w:rPr>
          <w:rFonts w:hint="eastAsia" w:ascii="宋体" w:hAnsi="宋体"/>
          <w:sz w:val="28"/>
          <w:szCs w:val="28"/>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520" w:lineRule="exact"/>
        <w:ind w:firstLine="560" w:firstLineChars="200"/>
        <w:rPr>
          <w:rFonts w:ascii="宋体" w:hAnsi="宋体"/>
          <w:sz w:val="28"/>
          <w:szCs w:val="28"/>
        </w:rPr>
      </w:pPr>
      <w:r>
        <w:rPr>
          <w:rFonts w:hint="eastAsia" w:ascii="宋体" w:hAnsi="宋体"/>
          <w:sz w:val="28"/>
          <w:szCs w:val="28"/>
          <w:lang w:val="en-US" w:eastAsia="zh-CN"/>
        </w:rPr>
        <w:t>8.2</w:t>
      </w:r>
      <w:r>
        <w:rPr>
          <w:rFonts w:hint="eastAsia" w:ascii="宋体" w:hAnsi="宋体"/>
          <w:sz w:val="28"/>
          <w:szCs w:val="28"/>
        </w:rPr>
        <w:t>文件开启与解密</w:t>
      </w:r>
    </w:p>
    <w:p>
      <w:pPr>
        <w:spacing w:line="520" w:lineRule="exact"/>
        <w:ind w:firstLine="560" w:firstLineChars="200"/>
        <w:rPr>
          <w:rFonts w:hint="eastAsia" w:ascii="宋体" w:hAnsi="宋体"/>
          <w:sz w:val="28"/>
          <w:szCs w:val="28"/>
        </w:rPr>
      </w:pPr>
      <w:r>
        <w:rPr>
          <w:rFonts w:hint="eastAsia" w:hAnsi="宋体"/>
          <w:sz w:val="28"/>
          <w:szCs w:val="28"/>
          <w:lang w:eastAsia="zh-CN"/>
        </w:rPr>
        <w:t>（</w:t>
      </w:r>
      <w:r>
        <w:rPr>
          <w:rFonts w:hint="eastAsia" w:hAnsi="宋体"/>
          <w:sz w:val="28"/>
          <w:szCs w:val="28"/>
          <w:lang w:val="en-US" w:eastAsia="zh-CN"/>
        </w:rPr>
        <w:t>1</w:t>
      </w:r>
      <w:r>
        <w:rPr>
          <w:rFonts w:hint="eastAsia" w:hAnsi="宋体"/>
          <w:sz w:val="28"/>
          <w:szCs w:val="28"/>
          <w:lang w:eastAsia="zh-CN"/>
        </w:rPr>
        <w:t>）</w:t>
      </w:r>
      <w:r>
        <w:rPr>
          <w:rFonts w:hint="eastAsia" w:ascii="宋体" w:hAnsi="宋体"/>
          <w:sz w:val="28"/>
          <w:szCs w:val="28"/>
        </w:rPr>
        <w:t>开标时，供应商须使用电子</w:t>
      </w:r>
      <w:r>
        <w:rPr>
          <w:rFonts w:hint="eastAsia" w:ascii="宋体" w:hAnsi="宋体"/>
          <w:sz w:val="28"/>
          <w:szCs w:val="28"/>
          <w:lang w:eastAsia="zh-CN"/>
        </w:rPr>
        <w:t>投标</w:t>
      </w:r>
      <w:r>
        <w:rPr>
          <w:rFonts w:hint="eastAsia" w:ascii="宋体" w:hAnsi="宋体"/>
          <w:sz w:val="28"/>
          <w:szCs w:val="28"/>
        </w:rPr>
        <w:t>响应文件加密时所用的数字认证证书（CA锁）在开标室的解密机上自行解密电子</w:t>
      </w:r>
      <w:r>
        <w:rPr>
          <w:rFonts w:hint="eastAsia" w:ascii="宋体" w:hAnsi="宋体"/>
          <w:sz w:val="28"/>
          <w:szCs w:val="28"/>
          <w:lang w:eastAsia="zh-CN"/>
        </w:rPr>
        <w:t>投标</w:t>
      </w:r>
      <w:r>
        <w:rPr>
          <w:rFonts w:hint="eastAsia" w:ascii="宋体" w:hAnsi="宋体"/>
          <w:sz w:val="28"/>
          <w:szCs w:val="28"/>
        </w:rPr>
        <w:t>响应文件（系统默认解密时长为20分钟），投标单位需在解密时间规定内完成标书解密。所有投标单位解密完成后由开标人员将响应文件导入开评标系统。</w:t>
      </w:r>
    </w:p>
    <w:p>
      <w:pPr>
        <w:spacing w:line="520" w:lineRule="exact"/>
        <w:ind w:firstLine="560" w:firstLineChars="200"/>
        <w:rPr>
          <w:rFonts w:ascii="宋体" w:hAnsi="宋体"/>
          <w:sz w:val="28"/>
          <w:szCs w:val="28"/>
        </w:rPr>
      </w:pPr>
      <w:r>
        <w:rPr>
          <w:rFonts w:hint="eastAsia" w:hAnsi="宋体"/>
          <w:sz w:val="28"/>
          <w:szCs w:val="28"/>
          <w:lang w:eastAsia="zh-CN"/>
        </w:rPr>
        <w:t>（</w:t>
      </w:r>
      <w:r>
        <w:rPr>
          <w:rFonts w:hint="eastAsia" w:hAnsi="宋体"/>
          <w:sz w:val="28"/>
          <w:szCs w:val="28"/>
          <w:lang w:val="en-US" w:eastAsia="zh-CN"/>
        </w:rPr>
        <w:t>2</w:t>
      </w:r>
      <w:r>
        <w:rPr>
          <w:rFonts w:hint="eastAsia" w:hAnsi="宋体"/>
          <w:sz w:val="28"/>
          <w:szCs w:val="28"/>
          <w:lang w:eastAsia="zh-CN"/>
        </w:rPr>
        <w:t>）</w:t>
      </w:r>
      <w:r>
        <w:rPr>
          <w:rFonts w:hint="eastAsia" w:ascii="宋体" w:hAnsi="宋体"/>
          <w:sz w:val="28"/>
          <w:szCs w:val="28"/>
        </w:rPr>
        <w:t>在开标环节出现下列情况之一的，其电子投标文件视为无效文件：</w:t>
      </w:r>
    </w:p>
    <w:p>
      <w:pPr>
        <w:spacing w:line="520" w:lineRule="exact"/>
        <w:ind w:firstLine="658"/>
        <w:rPr>
          <w:rFonts w:ascii="宋体" w:hAnsi="宋体"/>
          <w:sz w:val="28"/>
          <w:szCs w:val="28"/>
        </w:rPr>
      </w:pPr>
      <w:r>
        <w:rPr>
          <w:rFonts w:hint="eastAsia" w:ascii="宋体" w:hAnsi="宋体"/>
          <w:sz w:val="28"/>
          <w:szCs w:val="28"/>
        </w:rPr>
        <w:t>a.供应商拒绝对电子投标文件进行解密的；</w:t>
      </w:r>
    </w:p>
    <w:p>
      <w:pPr>
        <w:spacing w:line="520" w:lineRule="exact"/>
        <w:ind w:firstLine="658"/>
        <w:rPr>
          <w:rFonts w:ascii="宋体" w:hAnsi="宋体"/>
          <w:sz w:val="28"/>
          <w:szCs w:val="28"/>
        </w:rPr>
      </w:pPr>
      <w:r>
        <w:rPr>
          <w:rFonts w:hint="eastAsia" w:ascii="宋体" w:hAnsi="宋体"/>
          <w:sz w:val="28"/>
          <w:szCs w:val="28"/>
        </w:rPr>
        <w:t>b.因供应商自身原因（如未带CA锁、或所带CA锁与制作电子投标文件使用的CA锁不一致、或沿用旧版</w:t>
      </w:r>
      <w:r>
        <w:rPr>
          <w:rFonts w:hint="eastAsia" w:hAnsi="宋体"/>
          <w:sz w:val="28"/>
          <w:szCs w:val="28"/>
          <w:lang w:eastAsia="zh-CN"/>
        </w:rPr>
        <w:t>招标文件</w:t>
      </w:r>
      <w:r>
        <w:rPr>
          <w:rFonts w:hint="eastAsia" w:ascii="宋体" w:hAnsi="宋体"/>
          <w:sz w:val="28"/>
          <w:szCs w:val="28"/>
        </w:rPr>
        <w:t>编制投标文件等情形），导致在规定时间内无法解密投标文件的；</w:t>
      </w:r>
    </w:p>
    <w:p>
      <w:pPr>
        <w:spacing w:line="520" w:lineRule="exact"/>
        <w:ind w:firstLine="658"/>
        <w:rPr>
          <w:rFonts w:ascii="宋体" w:hAnsi="宋体"/>
          <w:sz w:val="28"/>
          <w:szCs w:val="28"/>
        </w:rPr>
      </w:pPr>
      <w:r>
        <w:rPr>
          <w:rFonts w:hint="eastAsia" w:ascii="宋体" w:hAnsi="宋体"/>
          <w:sz w:val="28"/>
          <w:szCs w:val="28"/>
        </w:rPr>
        <w:t>c.上传的电子投标文件无法打开的；</w:t>
      </w:r>
    </w:p>
    <w:p>
      <w:pPr>
        <w:spacing w:line="520" w:lineRule="exact"/>
        <w:ind w:firstLine="658"/>
        <w:rPr>
          <w:rFonts w:ascii="宋体" w:hAnsi="宋体"/>
          <w:sz w:val="28"/>
          <w:szCs w:val="28"/>
        </w:rPr>
      </w:pPr>
      <w:r>
        <w:rPr>
          <w:rFonts w:hint="eastAsia" w:ascii="宋体" w:hAnsi="宋体"/>
          <w:sz w:val="28"/>
          <w:szCs w:val="28"/>
        </w:rPr>
        <w:t>d.政府采购法律法规规定的其他无效情形。</w:t>
      </w:r>
    </w:p>
    <w:p>
      <w:pPr>
        <w:spacing w:line="520" w:lineRule="exact"/>
        <w:ind w:firstLine="560" w:firstLineChars="200"/>
        <w:rPr>
          <w:rFonts w:ascii="宋体" w:hAnsi="宋体"/>
          <w:sz w:val="28"/>
          <w:szCs w:val="28"/>
        </w:rPr>
      </w:pPr>
      <w:r>
        <w:rPr>
          <w:rFonts w:hint="eastAsia" w:ascii="宋体" w:hAnsi="宋体"/>
          <w:sz w:val="28"/>
          <w:szCs w:val="28"/>
        </w:rPr>
        <w:t>（</w:t>
      </w:r>
      <w:r>
        <w:rPr>
          <w:rFonts w:hint="eastAsia" w:hAnsi="宋体"/>
          <w:sz w:val="28"/>
          <w:szCs w:val="28"/>
          <w:lang w:val="en-US" w:eastAsia="zh-CN"/>
        </w:rPr>
        <w:t>3</w:t>
      </w:r>
      <w:r>
        <w:rPr>
          <w:rFonts w:hint="eastAsia" w:ascii="宋体" w:hAnsi="宋体"/>
          <w:sz w:val="28"/>
          <w:szCs w:val="28"/>
        </w:rPr>
        <w:t>）特殊情形下的应急处置</w:t>
      </w:r>
    </w:p>
    <w:p>
      <w:pPr>
        <w:autoSpaceDE w:val="0"/>
        <w:autoSpaceDN w:val="0"/>
        <w:adjustRightInd w:val="0"/>
        <w:snapToGrid w:val="0"/>
        <w:spacing w:line="520" w:lineRule="exact"/>
        <w:ind w:firstLine="554" w:firstLineChars="198"/>
        <w:rPr>
          <w:rFonts w:ascii="宋体"/>
          <w:b/>
          <w:color w:val="auto"/>
          <w:sz w:val="28"/>
          <w:szCs w:val="28"/>
        </w:rPr>
      </w:pPr>
      <w:r>
        <w:rPr>
          <w:rFonts w:hint="eastAsia" w:ascii="宋体" w:hAnsi="宋体"/>
          <w:sz w:val="28"/>
          <w:szCs w:val="28"/>
        </w:rPr>
        <w:t>在开标、评审过程中，如因停电、断网、电子化系统故障等特殊原因导致电子化开、评标无法正常进行时，将</w:t>
      </w:r>
      <w:r>
        <w:rPr>
          <w:rFonts w:hint="eastAsia" w:ascii="宋体" w:hAnsi="宋体"/>
          <w:sz w:val="28"/>
          <w:szCs w:val="28"/>
          <w:lang w:eastAsia="zh-CN"/>
        </w:rPr>
        <w:t>项目进行封标，待恢复正常</w:t>
      </w:r>
      <w:r>
        <w:rPr>
          <w:rFonts w:hint="eastAsia" w:ascii="宋体" w:hAnsi="宋体"/>
          <w:sz w:val="28"/>
          <w:szCs w:val="28"/>
        </w:rPr>
        <w:t>后</w:t>
      </w:r>
      <w:r>
        <w:rPr>
          <w:rFonts w:hint="eastAsia" w:ascii="宋体" w:hAnsi="宋体"/>
          <w:sz w:val="28"/>
          <w:szCs w:val="28"/>
          <w:lang w:eastAsia="zh-CN"/>
        </w:rPr>
        <w:t>继续</w:t>
      </w:r>
      <w:r>
        <w:rPr>
          <w:rFonts w:hint="eastAsia" w:ascii="宋体" w:hAnsi="宋体"/>
          <w:sz w:val="28"/>
          <w:szCs w:val="28"/>
        </w:rPr>
        <w:t>采购活动。</w:t>
      </w:r>
      <w:r>
        <w:rPr>
          <w:rFonts w:ascii="宋体"/>
          <w:b/>
          <w:color w:val="auto"/>
          <w:sz w:val="28"/>
          <w:szCs w:val="28"/>
        </w:rPr>
        <w:tab/>
      </w:r>
    </w:p>
    <w:p>
      <w:pPr>
        <w:keepNext w:val="0"/>
        <w:keepLines w:val="0"/>
        <w:pageBreakBefore w:val="0"/>
        <w:numPr>
          <w:ilvl w:val="0"/>
          <w:numId w:val="0"/>
        </w:numPr>
        <w:tabs>
          <w:tab w:val="left" w:pos="437"/>
        </w:tabs>
        <w:kinsoku/>
        <w:wordWrap/>
        <w:overflowPunct/>
        <w:topLinePunct w:val="0"/>
        <w:bidi w:val="0"/>
        <w:spacing w:line="480" w:lineRule="exact"/>
        <w:textAlignment w:val="auto"/>
        <w:rPr>
          <w:rFonts w:hint="eastAsia" w:ascii="宋体" w:hAnsi="宋体"/>
          <w:b/>
          <w:color w:val="auto"/>
          <w:sz w:val="28"/>
          <w:szCs w:val="28"/>
          <w:lang w:val="en-US" w:eastAsia="zh-CN"/>
        </w:rPr>
      </w:pPr>
      <w:r>
        <w:rPr>
          <w:rFonts w:hint="eastAsia" w:ascii="宋体" w:hAnsi="宋体"/>
          <w:b/>
          <w:color w:val="auto"/>
          <w:sz w:val="28"/>
          <w:szCs w:val="28"/>
          <w:lang w:val="en-US" w:eastAsia="zh-CN"/>
        </w:rPr>
        <w:t>9.</w:t>
      </w:r>
      <w:r>
        <w:rPr>
          <w:rFonts w:hint="eastAsia" w:ascii="宋体" w:hAnsi="宋体"/>
          <w:b/>
          <w:color w:val="auto"/>
          <w:sz w:val="28"/>
          <w:szCs w:val="28"/>
        </w:rPr>
        <w:t>磋商机构及职能</w:t>
      </w:r>
      <w:r>
        <w:rPr>
          <w:rFonts w:hint="eastAsia" w:ascii="宋体" w:hAnsi="宋体"/>
          <w:b/>
          <w:color w:val="auto"/>
          <w:sz w:val="28"/>
          <w:szCs w:val="28"/>
          <w:lang w:val="en-US" w:eastAsia="zh-CN"/>
        </w:rPr>
        <w:t xml:space="preserve"> </w:t>
      </w:r>
    </w:p>
    <w:p>
      <w:pPr>
        <w:keepNext w:val="0"/>
        <w:keepLines w:val="0"/>
        <w:pageBreakBefore w:val="0"/>
        <w:numPr>
          <w:ilvl w:val="0"/>
          <w:numId w:val="0"/>
        </w:numPr>
        <w:tabs>
          <w:tab w:val="left" w:pos="437"/>
        </w:tabs>
        <w:kinsoku/>
        <w:wordWrap/>
        <w:overflowPunct/>
        <w:topLinePunct w:val="0"/>
        <w:bidi w:val="0"/>
        <w:spacing w:line="480" w:lineRule="exact"/>
        <w:ind w:firstLine="560" w:firstLineChars="200"/>
        <w:textAlignment w:val="auto"/>
        <w:rPr>
          <w:rFonts w:hint="eastAsia" w:ascii="宋体" w:eastAsia="宋体"/>
          <w:color w:val="auto"/>
          <w:sz w:val="28"/>
          <w:szCs w:val="28"/>
          <w:lang w:eastAsia="zh-CN"/>
        </w:rPr>
      </w:pPr>
      <w:r>
        <w:rPr>
          <w:rFonts w:hint="eastAsia" w:ascii="宋体" w:hAnsi="宋体"/>
          <w:color w:val="auto"/>
          <w:sz w:val="28"/>
          <w:szCs w:val="28"/>
          <w:lang w:val="en-US" w:eastAsia="zh-CN"/>
        </w:rPr>
        <w:t>9.1</w:t>
      </w:r>
      <w:r>
        <w:rPr>
          <w:rFonts w:hint="eastAsia" w:ascii="宋体" w:hAnsi="宋体"/>
          <w:color w:val="auto"/>
          <w:sz w:val="28"/>
          <w:szCs w:val="28"/>
        </w:rPr>
        <w:t>磋商组织单位组织磋商、评审工作，整个磋商过程接受</w:t>
      </w:r>
      <w:r>
        <w:rPr>
          <w:rFonts w:hint="eastAsia" w:ascii="宋体" w:hAnsi="宋体"/>
          <w:color w:val="auto"/>
          <w:sz w:val="28"/>
          <w:szCs w:val="28"/>
          <w:lang w:eastAsia="zh-CN"/>
        </w:rPr>
        <w:t>监督单位</w:t>
      </w:r>
      <w:r>
        <w:rPr>
          <w:rFonts w:hint="eastAsia" w:ascii="宋体" w:hAnsi="宋体"/>
          <w:color w:val="auto"/>
          <w:sz w:val="28"/>
          <w:szCs w:val="28"/>
        </w:rPr>
        <w:t>的监督和管理，磋商组织机构在规定的时间和地点组织磋商</w:t>
      </w:r>
      <w:r>
        <w:rPr>
          <w:rFonts w:hint="eastAsia" w:ascii="宋体" w:hAnsi="宋体"/>
          <w:color w:val="auto"/>
          <w:sz w:val="28"/>
          <w:szCs w:val="28"/>
          <w:lang w:eastAsia="zh-CN"/>
        </w:rPr>
        <w:t>。</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9.2</w:t>
      </w:r>
      <w:r>
        <w:rPr>
          <w:rFonts w:hint="eastAsia" w:ascii="宋体" w:hAnsi="宋体"/>
          <w:color w:val="auto"/>
          <w:sz w:val="28"/>
          <w:szCs w:val="28"/>
        </w:rPr>
        <w:t>为确保磋商工作公平、公正，根据《政府采购法》的有关规定成立磋商小组。磋商小组由采购人代表及有关专家组成，磋商小组成员陕西省政府采购专家库中随机抽取。</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rPr>
        <w:t>磋商小组成员应当遵守并履行下列义务：</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9.3</w:t>
      </w:r>
      <w:r>
        <w:rPr>
          <w:rFonts w:hint="eastAsia" w:ascii="宋体" w:hAnsi="宋体"/>
          <w:color w:val="auto"/>
          <w:sz w:val="28"/>
          <w:szCs w:val="28"/>
        </w:rPr>
        <w:t>遵纪守法，客观、公正、廉洁地履行职责，审查磋商响应文件是否符合竞争性磋商文件的要求，并做出评价；</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9.4</w:t>
      </w:r>
      <w:r>
        <w:rPr>
          <w:rFonts w:hint="eastAsia" w:ascii="宋体" w:hAnsi="宋体"/>
          <w:color w:val="auto"/>
          <w:sz w:val="28"/>
          <w:szCs w:val="28"/>
        </w:rPr>
        <w:t>要求供应商对磋商响应文件有关事项作出解释或者澄清；</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9.5</w:t>
      </w:r>
      <w:r>
        <w:rPr>
          <w:rFonts w:hint="eastAsia" w:ascii="宋体" w:hAnsi="宋体"/>
          <w:color w:val="auto"/>
          <w:sz w:val="28"/>
          <w:szCs w:val="28"/>
        </w:rPr>
        <w:t>按照竞争性磋商文件的要求和磋商办法进行评审，推荐成交候选单位名单，对评审意见承担个人责任；</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9.6</w:t>
      </w:r>
      <w:r>
        <w:rPr>
          <w:rFonts w:hint="eastAsia" w:ascii="宋体" w:hAnsi="宋体"/>
          <w:color w:val="auto"/>
          <w:sz w:val="28"/>
          <w:szCs w:val="28"/>
        </w:rPr>
        <w:t>对评审过程和结果以及供应商的商业秘密保密；</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9.7</w:t>
      </w:r>
      <w:r>
        <w:rPr>
          <w:rFonts w:hint="eastAsia" w:ascii="宋体" w:hAnsi="宋体"/>
          <w:color w:val="auto"/>
          <w:sz w:val="28"/>
          <w:szCs w:val="28"/>
        </w:rPr>
        <w:t>参与磋商结果报告的起草；</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9.8</w:t>
      </w:r>
      <w:r>
        <w:rPr>
          <w:rFonts w:hint="eastAsia" w:ascii="宋体" w:hAnsi="宋体"/>
          <w:color w:val="auto"/>
          <w:sz w:val="28"/>
          <w:szCs w:val="28"/>
        </w:rPr>
        <w:t>配合磋商组织单位答复供应商提出的质疑；</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9.9</w:t>
      </w:r>
      <w:r>
        <w:rPr>
          <w:rFonts w:hint="eastAsia" w:ascii="宋体" w:hAnsi="宋体"/>
          <w:color w:val="auto"/>
          <w:sz w:val="28"/>
          <w:szCs w:val="28"/>
        </w:rPr>
        <w:t>配合财政部门的投诉处理工作。</w:t>
      </w:r>
    </w:p>
    <w:p>
      <w:pPr>
        <w:keepNext w:val="0"/>
        <w:keepLines w:val="0"/>
        <w:pageBreakBefore w:val="0"/>
        <w:kinsoku/>
        <w:wordWrap/>
        <w:overflowPunct/>
        <w:topLinePunct w:val="0"/>
        <w:bidi w:val="0"/>
        <w:adjustRightInd w:val="0"/>
        <w:snapToGrid w:val="0"/>
        <w:spacing w:line="480" w:lineRule="exact"/>
        <w:textAlignment w:val="auto"/>
        <w:rPr>
          <w:rFonts w:ascii="宋体"/>
          <w:color w:val="auto"/>
          <w:sz w:val="28"/>
          <w:szCs w:val="28"/>
        </w:rPr>
      </w:pPr>
      <w:r>
        <w:rPr>
          <w:rFonts w:hint="eastAsia" w:ascii="宋体" w:hAnsi="宋体"/>
          <w:color w:val="auto"/>
          <w:sz w:val="28"/>
          <w:szCs w:val="28"/>
          <w:lang w:val="en-US" w:eastAsia="zh-CN"/>
        </w:rPr>
        <w:t>10.</w:t>
      </w:r>
      <w:r>
        <w:rPr>
          <w:rFonts w:hint="eastAsia" w:ascii="宋体" w:hAnsi="宋体"/>
          <w:color w:val="auto"/>
          <w:sz w:val="28"/>
          <w:szCs w:val="28"/>
        </w:rPr>
        <w:t>磋商小组的职能：</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10.1</w:t>
      </w:r>
      <w:r>
        <w:rPr>
          <w:rFonts w:hint="eastAsia" w:ascii="宋体" w:hAnsi="宋体"/>
          <w:color w:val="auto"/>
          <w:sz w:val="28"/>
          <w:szCs w:val="28"/>
        </w:rPr>
        <w:t>审查参加磋商的供应商的资质文件是否齐全、合法、有效。</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10.2</w:t>
      </w:r>
      <w:r>
        <w:rPr>
          <w:rFonts w:hint="eastAsia" w:ascii="宋体" w:hAnsi="宋体"/>
          <w:color w:val="auto"/>
          <w:sz w:val="28"/>
          <w:szCs w:val="28"/>
        </w:rPr>
        <w:t>与各供应商就磋商响应文件（含澄清、说明或补正的内容）中的磋商报价、同类业绩、商务响应等进行谈判。</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10.3</w:t>
      </w:r>
      <w:r>
        <w:rPr>
          <w:rFonts w:hint="eastAsia" w:ascii="宋体" w:hAnsi="宋体"/>
          <w:color w:val="auto"/>
          <w:sz w:val="28"/>
          <w:szCs w:val="28"/>
        </w:rPr>
        <w:t>依据磋商文件，并视磋商情况，确定进入最终评审的供应商。</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10.4</w:t>
      </w:r>
      <w:r>
        <w:rPr>
          <w:rFonts w:hint="eastAsia" w:ascii="宋体" w:hAnsi="宋体"/>
          <w:color w:val="auto"/>
          <w:sz w:val="28"/>
          <w:szCs w:val="28"/>
        </w:rPr>
        <w:t>排序推荐侯选成交供应商。</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10.5</w:t>
      </w:r>
      <w:r>
        <w:rPr>
          <w:rFonts w:hint="eastAsia" w:ascii="宋体" w:hAnsi="宋体"/>
          <w:color w:val="auto"/>
          <w:sz w:val="28"/>
          <w:szCs w:val="28"/>
        </w:rPr>
        <w:t>协商处理磋商过程中出现的其它相关问题。</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11.</w:t>
      </w:r>
      <w:r>
        <w:rPr>
          <w:rFonts w:hint="eastAsia" w:ascii="宋体" w:hAnsi="宋体"/>
          <w:color w:val="auto"/>
          <w:sz w:val="28"/>
          <w:szCs w:val="28"/>
        </w:rPr>
        <w:t>竞争性磋商开始时，磋商组织单位依据购买竞争性磋商文件的顺序，先将各供应商的第一次磋商报价及有关内容进行汇总。</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12.</w:t>
      </w:r>
      <w:r>
        <w:rPr>
          <w:rFonts w:hint="eastAsia" w:ascii="宋体" w:hAnsi="宋体"/>
          <w:color w:val="auto"/>
          <w:sz w:val="28"/>
          <w:szCs w:val="28"/>
        </w:rPr>
        <w:t>竞争性磋商开始后，直到与成交的供应商签定合同为止，凡与审查、澄清、评价和比较各供应商的有关资料及意见等内容，磋商小组均不得向供应商及与磋商无关的其他人透露。</w:t>
      </w:r>
    </w:p>
    <w:p>
      <w:pPr>
        <w:keepNext w:val="0"/>
        <w:keepLines w:val="0"/>
        <w:pageBreakBefore w:val="0"/>
        <w:kinsoku/>
        <w:wordWrap/>
        <w:overflowPunct/>
        <w:topLinePunct w:val="0"/>
        <w:bidi w:val="0"/>
        <w:snapToGrid w:val="0"/>
        <w:spacing w:line="480" w:lineRule="exact"/>
        <w:textAlignment w:val="auto"/>
        <w:rPr>
          <w:rFonts w:ascii="宋体"/>
          <w:b/>
          <w:color w:val="auto"/>
          <w:sz w:val="28"/>
          <w:szCs w:val="28"/>
        </w:rPr>
      </w:pPr>
      <w:r>
        <w:rPr>
          <w:rFonts w:hint="eastAsia" w:ascii="宋体" w:hAnsi="宋体"/>
          <w:b/>
          <w:bCs/>
          <w:color w:val="auto"/>
          <w:sz w:val="28"/>
          <w:szCs w:val="28"/>
          <w:lang w:val="en-US" w:eastAsia="zh-CN"/>
        </w:rPr>
        <w:t>13.</w:t>
      </w:r>
      <w:r>
        <w:rPr>
          <w:rFonts w:hint="eastAsia" w:ascii="宋体" w:hAnsi="宋体"/>
          <w:b/>
          <w:color w:val="auto"/>
          <w:sz w:val="28"/>
          <w:szCs w:val="28"/>
        </w:rPr>
        <w:t>磋商评审办法及内容</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13.1</w:t>
      </w:r>
      <w:r>
        <w:rPr>
          <w:rFonts w:hint="eastAsia" w:ascii="宋体" w:hAnsi="宋体"/>
          <w:color w:val="auto"/>
          <w:sz w:val="28"/>
          <w:szCs w:val="28"/>
        </w:rPr>
        <w:t>磋商评审原则：</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13.1.1</w:t>
      </w:r>
      <w:r>
        <w:rPr>
          <w:rFonts w:hint="eastAsia" w:ascii="宋体" w:hAnsi="宋体"/>
          <w:color w:val="auto"/>
          <w:sz w:val="28"/>
          <w:szCs w:val="28"/>
        </w:rPr>
        <w:t>磋商小组遵循“公开、公平、公正、科学、择优”的原则。</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13.1.2</w:t>
      </w:r>
      <w:r>
        <w:rPr>
          <w:rFonts w:hint="eastAsia" w:ascii="宋体" w:hAnsi="宋体"/>
          <w:color w:val="auto"/>
          <w:sz w:val="28"/>
          <w:szCs w:val="28"/>
        </w:rPr>
        <w:t>采用同一程序和标准对供应商进行评估。</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rPr>
      </w:pPr>
      <w:r>
        <w:rPr>
          <w:rFonts w:hint="eastAsia" w:ascii="宋体" w:hAnsi="宋体"/>
          <w:color w:val="auto"/>
          <w:sz w:val="28"/>
          <w:szCs w:val="28"/>
          <w:lang w:val="en-US" w:eastAsia="zh-CN"/>
        </w:rPr>
        <w:t>13.2</w:t>
      </w:r>
      <w:r>
        <w:rPr>
          <w:rFonts w:hint="eastAsia" w:ascii="宋体" w:hAnsi="宋体"/>
          <w:color w:val="auto"/>
          <w:sz w:val="28"/>
          <w:szCs w:val="28"/>
        </w:rPr>
        <w:t>符合性和有效性审查：依据磋商文件的要求，对各供应商的响应文件的符合性和有效性审查。</w:t>
      </w:r>
    </w:p>
    <w:p>
      <w:pPr>
        <w:pStyle w:val="12"/>
        <w:rPr>
          <w:rFonts w:hint="eastAsia" w:eastAsia="宋体"/>
          <w:lang w:eastAsia="zh-CN"/>
        </w:rPr>
      </w:pPr>
      <w:r>
        <w:rPr>
          <w:rFonts w:hint="eastAsia" w:ascii="宋体" w:hAnsi="宋体"/>
          <w:color w:val="auto"/>
          <w:sz w:val="28"/>
          <w:szCs w:val="28"/>
          <w:lang w:eastAsia="zh-CN"/>
        </w:rPr>
        <w:t>资质审查</w:t>
      </w:r>
    </w:p>
    <w:tbl>
      <w:tblPr>
        <w:tblStyle w:val="86"/>
        <w:tblW w:w="88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5"/>
        <w:gridCol w:w="2115"/>
        <w:gridCol w:w="57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35" w:type="dxa"/>
          </w:tcPr>
          <w:p>
            <w:pPr>
              <w:spacing w:before="177"/>
              <w:ind w:right="108"/>
              <w:jc w:val="center"/>
              <w:rPr>
                <w:rFonts w:hint="eastAsia" w:ascii="宋体" w:hAnsi="宋体" w:eastAsia="宋体" w:cs="宋体"/>
                <w:sz w:val="28"/>
                <w:szCs w:val="28"/>
              </w:rPr>
            </w:pPr>
            <w:r>
              <w:rPr>
                <w:rFonts w:hint="eastAsia" w:ascii="宋体" w:hAnsi="宋体" w:eastAsia="宋体" w:cs="宋体"/>
                <w:sz w:val="28"/>
                <w:szCs w:val="28"/>
              </w:rPr>
              <w:t>条款号</w:t>
            </w:r>
          </w:p>
        </w:tc>
        <w:tc>
          <w:tcPr>
            <w:tcW w:w="2115" w:type="dxa"/>
          </w:tcPr>
          <w:p>
            <w:pPr>
              <w:spacing w:before="177"/>
              <w:ind w:right="108"/>
              <w:jc w:val="center"/>
              <w:rPr>
                <w:rFonts w:hint="eastAsia" w:ascii="宋体" w:hAnsi="宋体" w:eastAsia="宋体" w:cs="宋体"/>
                <w:sz w:val="28"/>
                <w:szCs w:val="28"/>
              </w:rPr>
            </w:pPr>
            <w:r>
              <w:rPr>
                <w:rFonts w:hint="eastAsia" w:ascii="宋体" w:hAnsi="宋体" w:eastAsia="宋体" w:cs="宋体"/>
                <w:sz w:val="28"/>
                <w:szCs w:val="28"/>
              </w:rPr>
              <w:t>评审因素</w:t>
            </w:r>
          </w:p>
        </w:tc>
        <w:tc>
          <w:tcPr>
            <w:tcW w:w="5714" w:type="dxa"/>
          </w:tcPr>
          <w:p>
            <w:pPr>
              <w:spacing w:before="177"/>
              <w:ind w:right="108"/>
              <w:jc w:val="center"/>
              <w:rPr>
                <w:rFonts w:hint="eastAsia" w:ascii="宋体" w:hAnsi="宋体" w:eastAsia="宋体" w:cs="宋体"/>
                <w:sz w:val="28"/>
                <w:szCs w:val="28"/>
              </w:rPr>
            </w:pPr>
            <w:r>
              <w:rPr>
                <w:rFonts w:hint="eastAsia" w:ascii="宋体" w:hAnsi="宋体" w:eastAsia="宋体" w:cs="宋体"/>
                <w:sz w:val="28"/>
                <w:szCs w:val="28"/>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3" w:hRule="atLeast"/>
        </w:trPr>
        <w:tc>
          <w:tcPr>
            <w:tcW w:w="1035" w:type="dxa"/>
            <w:vMerge w:val="restart"/>
            <w:vAlign w:val="center"/>
          </w:tcPr>
          <w:p>
            <w:pPr>
              <w:jc w:val="center"/>
              <w:rPr>
                <w:rFonts w:hint="eastAsia" w:ascii="宋体" w:hAnsi="宋体" w:eastAsia="宋体" w:cs="宋体"/>
                <w:spacing w:val="-2"/>
                <w:sz w:val="28"/>
                <w:szCs w:val="28"/>
              </w:rPr>
            </w:pPr>
          </w:p>
          <w:p>
            <w:pPr>
              <w:rPr>
                <w:rFonts w:hint="eastAsia" w:ascii="宋体" w:hAnsi="宋体" w:eastAsia="宋体" w:cs="宋体"/>
                <w:spacing w:val="-2"/>
                <w:sz w:val="28"/>
                <w:szCs w:val="28"/>
              </w:rPr>
            </w:pPr>
          </w:p>
          <w:p>
            <w:pPr>
              <w:jc w:val="center"/>
              <w:rPr>
                <w:rFonts w:hint="eastAsia" w:ascii="宋体" w:hAnsi="宋体" w:eastAsia="宋体" w:cs="宋体"/>
                <w:spacing w:val="-2"/>
                <w:sz w:val="28"/>
                <w:szCs w:val="28"/>
              </w:rPr>
            </w:pPr>
          </w:p>
          <w:p>
            <w:pPr>
              <w:jc w:val="center"/>
              <w:rPr>
                <w:rFonts w:hint="eastAsia" w:ascii="宋体" w:hAnsi="宋体" w:eastAsia="宋体" w:cs="宋体"/>
                <w:spacing w:val="-2"/>
                <w:sz w:val="28"/>
                <w:szCs w:val="28"/>
              </w:rPr>
            </w:pPr>
          </w:p>
          <w:p>
            <w:pPr>
              <w:jc w:val="center"/>
              <w:rPr>
                <w:rFonts w:hint="eastAsia" w:ascii="宋体" w:hAnsi="宋体" w:eastAsia="宋体" w:cs="宋体"/>
                <w:spacing w:val="-2"/>
                <w:sz w:val="28"/>
                <w:szCs w:val="28"/>
              </w:rPr>
            </w:pPr>
            <w:r>
              <w:rPr>
                <w:rFonts w:hint="eastAsia" w:ascii="宋体" w:hAnsi="宋体" w:eastAsia="宋体" w:cs="宋体"/>
                <w:spacing w:val="-2"/>
                <w:sz w:val="28"/>
                <w:szCs w:val="28"/>
              </w:rPr>
              <w:t>资质性</w:t>
            </w:r>
          </w:p>
          <w:p>
            <w:pPr>
              <w:jc w:val="center"/>
              <w:rPr>
                <w:rFonts w:hint="eastAsia" w:ascii="宋体" w:hAnsi="宋体" w:eastAsia="宋体" w:cs="宋体"/>
                <w:sz w:val="28"/>
                <w:szCs w:val="28"/>
              </w:rPr>
            </w:pPr>
            <w:r>
              <w:rPr>
                <w:rFonts w:hint="eastAsia" w:ascii="宋体" w:hAnsi="宋体" w:eastAsia="宋体" w:cs="宋体"/>
                <w:spacing w:val="-2"/>
                <w:sz w:val="28"/>
                <w:szCs w:val="28"/>
              </w:rPr>
              <w:t>审查</w:t>
            </w:r>
          </w:p>
        </w:tc>
        <w:tc>
          <w:tcPr>
            <w:tcW w:w="2115" w:type="dxa"/>
            <w:vAlign w:val="center"/>
          </w:tcPr>
          <w:p>
            <w:pPr>
              <w:keepNext w:val="0"/>
              <w:keepLines w:val="0"/>
              <w:pageBreakBefore w:val="0"/>
              <w:kinsoku/>
              <w:wordWrap/>
              <w:overflowPunct/>
              <w:topLinePunct w:val="0"/>
              <w:bidi w:val="0"/>
              <w:adjustRightInd w:val="0"/>
              <w:snapToGrid w:val="0"/>
              <w:spacing w:line="480" w:lineRule="exact"/>
              <w:jc w:val="center"/>
              <w:textAlignment w:val="auto"/>
              <w:rPr>
                <w:rFonts w:hint="eastAsia" w:ascii="宋体" w:hAnsi="宋体" w:cs="Times New Roman"/>
                <w:color w:val="auto"/>
                <w:sz w:val="28"/>
                <w:szCs w:val="28"/>
              </w:rPr>
            </w:pPr>
            <w:r>
              <w:rPr>
                <w:rFonts w:hint="eastAsia" w:ascii="宋体" w:hAnsi="宋体" w:cs="Times New Roman"/>
                <w:color w:val="auto"/>
                <w:sz w:val="28"/>
                <w:szCs w:val="28"/>
              </w:rPr>
              <w:t>营业执照</w:t>
            </w:r>
          </w:p>
        </w:tc>
        <w:tc>
          <w:tcPr>
            <w:tcW w:w="5714" w:type="dxa"/>
            <w:vAlign w:val="center"/>
          </w:tcPr>
          <w:p>
            <w:pPr>
              <w:keepNext w:val="0"/>
              <w:keepLines w:val="0"/>
              <w:pageBreakBefore w:val="0"/>
              <w:kinsoku/>
              <w:wordWrap/>
              <w:overflowPunct/>
              <w:topLinePunct w:val="0"/>
              <w:bidi w:val="0"/>
              <w:adjustRightInd w:val="0"/>
              <w:snapToGrid w:val="0"/>
              <w:spacing w:line="480" w:lineRule="exact"/>
              <w:textAlignment w:val="auto"/>
              <w:rPr>
                <w:rFonts w:hint="eastAsia" w:ascii="宋体" w:hAnsi="宋体" w:cs="Times New Roman"/>
                <w:color w:val="auto"/>
                <w:sz w:val="28"/>
                <w:szCs w:val="28"/>
              </w:rPr>
            </w:pPr>
            <w:r>
              <w:rPr>
                <w:rFonts w:hint="eastAsia" w:ascii="宋体" w:hAnsi="宋体" w:cs="Times New Roman"/>
                <w:color w:val="auto"/>
                <w:sz w:val="28"/>
                <w:szCs w:val="28"/>
                <w:lang w:val="en-US" w:eastAsia="zh-CN"/>
              </w:rPr>
              <w:t>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color w:val="auto"/>
                <w:sz w:val="28"/>
                <w:szCs w:val="28"/>
                <w:lang w:val="en-US" w:eastAsia="zh-CN"/>
              </w:rPr>
              <w:t>复印件</w:t>
            </w:r>
            <w:r>
              <w:rPr>
                <w:rFonts w:hint="eastAsia" w:ascii="宋体" w:hAnsi="宋体" w:cs="Times New Roman"/>
                <w:color w:val="auto"/>
                <w:sz w:val="28"/>
                <w:szCs w:val="28"/>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1035" w:type="dxa"/>
            <w:vMerge w:val="continue"/>
            <w:vAlign w:val="center"/>
          </w:tcPr>
          <w:p>
            <w:pPr>
              <w:jc w:val="center"/>
              <w:rPr>
                <w:rFonts w:hint="eastAsia" w:ascii="宋体" w:hAnsi="宋体" w:eastAsia="宋体" w:cs="宋体"/>
                <w:sz w:val="28"/>
                <w:szCs w:val="28"/>
              </w:rPr>
            </w:pPr>
          </w:p>
        </w:tc>
        <w:tc>
          <w:tcPr>
            <w:tcW w:w="2115" w:type="dxa"/>
            <w:vAlign w:val="center"/>
          </w:tcPr>
          <w:p>
            <w:pPr>
              <w:keepNext w:val="0"/>
              <w:keepLines w:val="0"/>
              <w:pageBreakBefore w:val="0"/>
              <w:kinsoku/>
              <w:wordWrap/>
              <w:overflowPunct/>
              <w:topLinePunct w:val="0"/>
              <w:bidi w:val="0"/>
              <w:adjustRightInd w:val="0"/>
              <w:snapToGrid w:val="0"/>
              <w:spacing w:line="480" w:lineRule="exact"/>
              <w:jc w:val="center"/>
              <w:textAlignment w:val="auto"/>
              <w:rPr>
                <w:rFonts w:hint="eastAsia" w:ascii="宋体" w:hAnsi="宋体" w:cs="Times New Roman"/>
                <w:color w:val="auto"/>
                <w:sz w:val="28"/>
                <w:szCs w:val="28"/>
              </w:rPr>
            </w:pPr>
            <w:r>
              <w:rPr>
                <w:rFonts w:hint="eastAsia" w:ascii="宋体" w:hAnsi="宋体" w:cs="Times New Roman"/>
                <w:color w:val="auto"/>
                <w:sz w:val="28"/>
                <w:szCs w:val="28"/>
                <w:lang w:val="en-US" w:eastAsia="zh-CN"/>
              </w:rPr>
              <w:t>法定代表人</w:t>
            </w:r>
            <w:r>
              <w:rPr>
                <w:rFonts w:hint="eastAsia" w:ascii="宋体" w:hAnsi="宋体" w:cs="Times New Roman"/>
                <w:color w:val="auto"/>
                <w:sz w:val="28"/>
                <w:szCs w:val="28"/>
              </w:rPr>
              <w:t>授权委托书</w:t>
            </w:r>
          </w:p>
        </w:tc>
        <w:tc>
          <w:tcPr>
            <w:tcW w:w="5714" w:type="dxa"/>
            <w:vAlign w:val="center"/>
          </w:tcPr>
          <w:p>
            <w:pPr>
              <w:keepNext w:val="0"/>
              <w:keepLines w:val="0"/>
              <w:pageBreakBefore w:val="0"/>
              <w:kinsoku/>
              <w:wordWrap/>
              <w:overflowPunct/>
              <w:topLinePunct w:val="0"/>
              <w:bidi w:val="0"/>
              <w:adjustRightInd w:val="0"/>
              <w:snapToGrid w:val="0"/>
              <w:spacing w:line="480" w:lineRule="exact"/>
              <w:textAlignment w:val="auto"/>
              <w:rPr>
                <w:rFonts w:hint="eastAsia" w:ascii="宋体" w:hAnsi="宋体" w:cs="Times New Roman"/>
                <w:color w:val="auto"/>
                <w:sz w:val="28"/>
                <w:szCs w:val="28"/>
              </w:rPr>
            </w:pPr>
            <w:r>
              <w:rPr>
                <w:rFonts w:hint="eastAsia" w:ascii="宋体" w:hAnsi="宋体" w:cs="Times New Roman"/>
                <w:color w:val="auto"/>
                <w:sz w:val="28"/>
                <w:szCs w:val="28"/>
                <w:lang w:val="en-US" w:eastAsia="zh-CN"/>
              </w:rPr>
              <w:t>提供法定代表人授权书（附法定代表人身份证复印件）及被授权代表身份证复印件（法定代表人直接参加只须提供法定代表人身份证复印件）；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8" w:hRule="atLeast"/>
        </w:trPr>
        <w:tc>
          <w:tcPr>
            <w:tcW w:w="1035" w:type="dxa"/>
            <w:vMerge w:val="continue"/>
            <w:vAlign w:val="center"/>
          </w:tcPr>
          <w:p>
            <w:pPr>
              <w:jc w:val="center"/>
              <w:rPr>
                <w:rFonts w:hint="eastAsia" w:ascii="宋体" w:hAnsi="宋体" w:eastAsia="宋体" w:cs="宋体"/>
                <w:sz w:val="28"/>
                <w:szCs w:val="28"/>
              </w:rPr>
            </w:pPr>
          </w:p>
        </w:tc>
        <w:tc>
          <w:tcPr>
            <w:tcW w:w="2115" w:type="dxa"/>
            <w:vAlign w:val="center"/>
          </w:tcPr>
          <w:p>
            <w:pPr>
              <w:keepNext w:val="0"/>
              <w:keepLines w:val="0"/>
              <w:pageBreakBefore w:val="0"/>
              <w:kinsoku/>
              <w:wordWrap/>
              <w:overflowPunct/>
              <w:topLinePunct w:val="0"/>
              <w:bidi w:val="0"/>
              <w:adjustRightInd w:val="0"/>
              <w:snapToGrid w:val="0"/>
              <w:spacing w:line="480" w:lineRule="exact"/>
              <w:jc w:val="center"/>
              <w:textAlignment w:val="auto"/>
              <w:rPr>
                <w:rFonts w:hint="eastAsia" w:ascii="宋体" w:hAnsi="宋体" w:cs="Times New Roman"/>
                <w:color w:val="auto"/>
                <w:sz w:val="28"/>
                <w:szCs w:val="28"/>
                <w:lang w:eastAsia="zh-CN"/>
              </w:rPr>
            </w:pPr>
            <w:r>
              <w:rPr>
                <w:rFonts w:hint="eastAsia" w:ascii="宋体" w:hAnsi="宋体" w:cs="Times New Roman"/>
                <w:color w:val="auto"/>
                <w:sz w:val="28"/>
                <w:szCs w:val="28"/>
                <w:lang w:eastAsia="zh-CN"/>
              </w:rPr>
              <w:t>资质证书</w:t>
            </w:r>
          </w:p>
        </w:tc>
        <w:tc>
          <w:tcPr>
            <w:tcW w:w="5714" w:type="dxa"/>
            <w:vAlign w:val="center"/>
          </w:tcPr>
          <w:p>
            <w:pPr>
              <w:keepNext w:val="0"/>
              <w:keepLines w:val="0"/>
              <w:pageBreakBefore w:val="0"/>
              <w:kinsoku/>
              <w:wordWrap/>
              <w:overflowPunct/>
              <w:topLinePunct w:val="0"/>
              <w:bidi w:val="0"/>
              <w:adjustRightInd w:val="0"/>
              <w:snapToGrid w:val="0"/>
              <w:spacing w:line="480" w:lineRule="exact"/>
              <w:textAlignment w:val="auto"/>
              <w:rPr>
                <w:rFonts w:hint="eastAsia" w:ascii="宋体" w:hAnsi="宋体" w:cs="Times New Roman"/>
                <w:color w:val="auto"/>
                <w:sz w:val="28"/>
                <w:szCs w:val="28"/>
              </w:rPr>
            </w:pPr>
            <w:r>
              <w:rPr>
                <w:rFonts w:hint="eastAsia" w:ascii="宋体" w:hAnsi="宋体" w:cs="Times New Roman"/>
                <w:color w:val="auto"/>
                <w:sz w:val="28"/>
                <w:szCs w:val="28"/>
                <w:lang w:val="en-US" w:eastAsia="zh-CN"/>
              </w:rPr>
              <w:t>供应商为生产厂家的须提供《食品生产许可证》 或《全国工业产品生产许可证》；供应商为代理商的须提供《食品流通许可证》或《食品经营许可证》；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1035" w:type="dxa"/>
            <w:vMerge w:val="continue"/>
            <w:vAlign w:val="center"/>
          </w:tcPr>
          <w:p>
            <w:pPr>
              <w:jc w:val="center"/>
              <w:rPr>
                <w:rFonts w:hint="eastAsia" w:ascii="宋体" w:hAnsi="宋体" w:eastAsia="宋体" w:cs="宋体"/>
                <w:sz w:val="28"/>
                <w:szCs w:val="28"/>
              </w:rPr>
            </w:pPr>
          </w:p>
        </w:tc>
        <w:tc>
          <w:tcPr>
            <w:tcW w:w="2115" w:type="dxa"/>
            <w:vAlign w:val="center"/>
          </w:tcPr>
          <w:p>
            <w:pPr>
              <w:keepNext w:val="0"/>
              <w:keepLines w:val="0"/>
              <w:pageBreakBefore w:val="0"/>
              <w:kinsoku/>
              <w:wordWrap/>
              <w:overflowPunct/>
              <w:topLinePunct w:val="0"/>
              <w:bidi w:val="0"/>
              <w:adjustRightInd w:val="0"/>
              <w:snapToGrid w:val="0"/>
              <w:spacing w:line="480" w:lineRule="exact"/>
              <w:jc w:val="center"/>
              <w:textAlignment w:val="auto"/>
              <w:rPr>
                <w:rFonts w:hint="eastAsia" w:ascii="宋体" w:hAnsi="宋体" w:cs="Times New Roman"/>
                <w:color w:val="auto"/>
                <w:sz w:val="28"/>
                <w:szCs w:val="28"/>
              </w:rPr>
            </w:pPr>
            <w:r>
              <w:rPr>
                <w:rFonts w:hint="eastAsia" w:ascii="宋体" w:hAnsi="宋体" w:cs="Times New Roman"/>
                <w:color w:val="auto"/>
                <w:sz w:val="28"/>
                <w:szCs w:val="28"/>
              </w:rPr>
              <w:t>履行设备和专业技术声明</w:t>
            </w:r>
          </w:p>
        </w:tc>
        <w:tc>
          <w:tcPr>
            <w:tcW w:w="5714" w:type="dxa"/>
            <w:vAlign w:val="center"/>
          </w:tcPr>
          <w:p>
            <w:pPr>
              <w:keepNext w:val="0"/>
              <w:keepLines w:val="0"/>
              <w:pageBreakBefore w:val="0"/>
              <w:kinsoku/>
              <w:wordWrap/>
              <w:overflowPunct/>
              <w:topLinePunct w:val="0"/>
              <w:bidi w:val="0"/>
              <w:adjustRightInd w:val="0"/>
              <w:snapToGrid w:val="0"/>
              <w:spacing w:line="480" w:lineRule="exact"/>
              <w:textAlignment w:val="auto"/>
              <w:rPr>
                <w:rFonts w:hint="eastAsia" w:ascii="宋体" w:hAnsi="宋体" w:cs="Times New Roman"/>
                <w:color w:val="auto"/>
                <w:sz w:val="28"/>
                <w:szCs w:val="28"/>
              </w:rPr>
            </w:pPr>
            <w:r>
              <w:rPr>
                <w:rFonts w:hint="eastAsia" w:ascii="宋体" w:hAnsi="宋体" w:cs="Times New Roman"/>
                <w:color w:val="auto"/>
                <w:sz w:val="28"/>
                <w:szCs w:val="28"/>
              </w:rPr>
              <w:t>具备履行合同所必须的设备和专业技术能力的书面声明（提供自述材料）</w:t>
            </w:r>
            <w:r>
              <w:rPr>
                <w:rFonts w:hint="eastAsia" w:ascii="宋体" w:hAnsi="宋体" w:cs="Times New Roman"/>
                <w:color w:val="auto"/>
                <w:sz w:val="28"/>
                <w:szCs w:val="28"/>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035" w:type="dxa"/>
            <w:vMerge w:val="continue"/>
            <w:vAlign w:val="center"/>
          </w:tcPr>
          <w:p>
            <w:pPr>
              <w:jc w:val="center"/>
              <w:rPr>
                <w:rFonts w:hint="eastAsia" w:ascii="宋体" w:hAnsi="宋体" w:eastAsia="宋体" w:cs="宋体"/>
                <w:sz w:val="28"/>
                <w:szCs w:val="28"/>
              </w:rPr>
            </w:pPr>
          </w:p>
        </w:tc>
        <w:tc>
          <w:tcPr>
            <w:tcW w:w="2115" w:type="dxa"/>
            <w:vAlign w:val="center"/>
          </w:tcPr>
          <w:p>
            <w:pPr>
              <w:keepNext w:val="0"/>
              <w:keepLines w:val="0"/>
              <w:pageBreakBefore w:val="0"/>
              <w:kinsoku/>
              <w:wordWrap/>
              <w:overflowPunct/>
              <w:topLinePunct w:val="0"/>
              <w:bidi w:val="0"/>
              <w:adjustRightInd w:val="0"/>
              <w:snapToGrid w:val="0"/>
              <w:spacing w:line="480" w:lineRule="exact"/>
              <w:jc w:val="center"/>
              <w:textAlignment w:val="auto"/>
              <w:rPr>
                <w:rFonts w:hint="eastAsia" w:ascii="宋体" w:hAnsi="宋体" w:cs="Times New Roman"/>
                <w:color w:val="auto"/>
                <w:sz w:val="28"/>
                <w:szCs w:val="28"/>
              </w:rPr>
            </w:pPr>
            <w:r>
              <w:rPr>
                <w:rFonts w:hint="eastAsia" w:ascii="宋体" w:hAnsi="宋体" w:cs="Times New Roman"/>
                <w:color w:val="auto"/>
                <w:sz w:val="28"/>
                <w:szCs w:val="28"/>
                <w:lang w:val="en-US" w:eastAsia="zh-CN"/>
              </w:rPr>
              <w:t>有依法缴纳税收和社会保障资金的良好记录</w:t>
            </w:r>
          </w:p>
        </w:tc>
        <w:tc>
          <w:tcPr>
            <w:tcW w:w="5714" w:type="dxa"/>
            <w:vAlign w:val="center"/>
          </w:tcPr>
          <w:p>
            <w:pPr>
              <w:keepNext w:val="0"/>
              <w:keepLines w:val="0"/>
              <w:pageBreakBefore w:val="0"/>
              <w:kinsoku/>
              <w:wordWrap/>
              <w:overflowPunct/>
              <w:topLinePunct w:val="0"/>
              <w:bidi w:val="0"/>
              <w:adjustRightInd w:val="0"/>
              <w:snapToGrid w:val="0"/>
              <w:spacing w:line="480" w:lineRule="exact"/>
              <w:textAlignment w:val="auto"/>
              <w:rPr>
                <w:rFonts w:hint="eastAsia" w:ascii="宋体" w:hAnsi="宋体" w:cs="Times New Roman"/>
                <w:color w:val="auto"/>
                <w:sz w:val="28"/>
                <w:szCs w:val="28"/>
              </w:rPr>
            </w:pPr>
            <w:r>
              <w:rPr>
                <w:rFonts w:hint="eastAsia" w:ascii="宋体" w:hAnsi="宋体" w:cs="Times New Roman"/>
                <w:color w:val="auto"/>
                <w:sz w:val="28"/>
                <w:szCs w:val="28"/>
                <w:lang w:val="en-US" w:eastAsia="zh-CN"/>
              </w:rPr>
              <w:t>（提供2021年6月至今至少一个月的完税证明（依法免税的投标人应提供相关文件证明）、2021年6月至今至少一个月的已缴纳社会保险的证明（专用收据或社会保险缴纳清单或社保缴纳证明，依法不需要缴纳社会保障资金的投标人应提供相关文件证明）；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1035" w:type="dxa"/>
            <w:vMerge w:val="continue"/>
            <w:vAlign w:val="center"/>
          </w:tcPr>
          <w:p>
            <w:pPr>
              <w:jc w:val="center"/>
              <w:rPr>
                <w:rFonts w:hint="eastAsia" w:ascii="宋体" w:hAnsi="宋体" w:eastAsia="宋体" w:cs="宋体"/>
                <w:sz w:val="28"/>
                <w:szCs w:val="28"/>
              </w:rPr>
            </w:pPr>
          </w:p>
        </w:tc>
        <w:tc>
          <w:tcPr>
            <w:tcW w:w="2115" w:type="dxa"/>
            <w:vAlign w:val="center"/>
          </w:tcPr>
          <w:p>
            <w:pPr>
              <w:keepNext w:val="0"/>
              <w:keepLines w:val="0"/>
              <w:pageBreakBefore w:val="0"/>
              <w:kinsoku/>
              <w:wordWrap/>
              <w:overflowPunct/>
              <w:topLinePunct w:val="0"/>
              <w:bidi w:val="0"/>
              <w:adjustRightInd w:val="0"/>
              <w:snapToGrid w:val="0"/>
              <w:spacing w:line="480" w:lineRule="exact"/>
              <w:jc w:val="center"/>
              <w:textAlignment w:val="auto"/>
              <w:rPr>
                <w:rFonts w:hint="eastAsia" w:ascii="宋体" w:hAnsi="宋体" w:cs="Times New Roman"/>
                <w:color w:val="auto"/>
                <w:sz w:val="28"/>
                <w:szCs w:val="28"/>
              </w:rPr>
            </w:pPr>
            <w:r>
              <w:rPr>
                <w:rFonts w:hint="eastAsia" w:ascii="宋体" w:hAnsi="宋体" w:cs="Times New Roman"/>
                <w:color w:val="auto"/>
                <w:sz w:val="28"/>
                <w:szCs w:val="28"/>
              </w:rPr>
              <w:t>财务状况报告</w:t>
            </w:r>
          </w:p>
        </w:tc>
        <w:tc>
          <w:tcPr>
            <w:tcW w:w="5714" w:type="dxa"/>
            <w:vAlign w:val="center"/>
          </w:tcPr>
          <w:p>
            <w:pPr>
              <w:keepNext w:val="0"/>
              <w:keepLines w:val="0"/>
              <w:pageBreakBefore w:val="0"/>
              <w:kinsoku/>
              <w:wordWrap/>
              <w:overflowPunct/>
              <w:topLinePunct w:val="0"/>
              <w:bidi w:val="0"/>
              <w:adjustRightInd w:val="0"/>
              <w:snapToGrid w:val="0"/>
              <w:spacing w:line="480" w:lineRule="exact"/>
              <w:textAlignment w:val="auto"/>
              <w:rPr>
                <w:rFonts w:hint="eastAsia" w:ascii="宋体" w:hAnsi="宋体" w:cs="Times New Roman"/>
                <w:color w:val="auto"/>
                <w:sz w:val="28"/>
                <w:szCs w:val="28"/>
              </w:rPr>
            </w:pPr>
            <w:r>
              <w:rPr>
                <w:rFonts w:hint="eastAsia" w:ascii="宋体" w:hAnsi="宋体"/>
                <w:color w:val="auto"/>
                <w:sz w:val="28"/>
                <w:szCs w:val="28"/>
                <w:lang w:val="en-US" w:eastAsia="zh-CN"/>
              </w:rPr>
              <w:t>提供2020年的财务审计报告或公司财务会计制度加盖投标人公章即可；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1035" w:type="dxa"/>
            <w:vMerge w:val="continue"/>
            <w:vAlign w:val="center"/>
          </w:tcPr>
          <w:p>
            <w:pPr>
              <w:jc w:val="center"/>
              <w:rPr>
                <w:rFonts w:hint="eastAsia" w:ascii="宋体" w:hAnsi="宋体" w:eastAsia="宋体" w:cs="宋体"/>
                <w:sz w:val="28"/>
                <w:szCs w:val="28"/>
              </w:rPr>
            </w:pPr>
          </w:p>
        </w:tc>
        <w:tc>
          <w:tcPr>
            <w:tcW w:w="2115" w:type="dxa"/>
            <w:vAlign w:val="center"/>
          </w:tcPr>
          <w:p>
            <w:pPr>
              <w:keepNext w:val="0"/>
              <w:keepLines w:val="0"/>
              <w:pageBreakBefore w:val="0"/>
              <w:kinsoku/>
              <w:wordWrap/>
              <w:overflowPunct/>
              <w:topLinePunct w:val="0"/>
              <w:bidi w:val="0"/>
              <w:adjustRightInd w:val="0"/>
              <w:snapToGrid w:val="0"/>
              <w:spacing w:line="480" w:lineRule="exact"/>
              <w:jc w:val="center"/>
              <w:textAlignment w:val="auto"/>
              <w:rPr>
                <w:rFonts w:hint="eastAsia" w:ascii="宋体" w:hAnsi="宋体" w:cs="Times New Roman"/>
                <w:color w:val="auto"/>
                <w:sz w:val="28"/>
                <w:szCs w:val="28"/>
              </w:rPr>
            </w:pPr>
            <w:r>
              <w:rPr>
                <w:rFonts w:hint="eastAsia" w:ascii="宋体" w:hAnsi="宋体" w:cs="Times New Roman"/>
                <w:color w:val="auto"/>
                <w:sz w:val="28"/>
                <w:szCs w:val="28"/>
              </w:rPr>
              <w:t>书面声明</w:t>
            </w:r>
          </w:p>
        </w:tc>
        <w:tc>
          <w:tcPr>
            <w:tcW w:w="5714" w:type="dxa"/>
            <w:vAlign w:val="center"/>
          </w:tcPr>
          <w:p>
            <w:pPr>
              <w:keepNext w:val="0"/>
              <w:keepLines w:val="0"/>
              <w:pageBreakBefore w:val="0"/>
              <w:kinsoku/>
              <w:wordWrap/>
              <w:overflowPunct/>
              <w:topLinePunct w:val="0"/>
              <w:bidi w:val="0"/>
              <w:adjustRightInd w:val="0"/>
              <w:snapToGrid w:val="0"/>
              <w:spacing w:line="480" w:lineRule="exact"/>
              <w:textAlignment w:val="auto"/>
              <w:rPr>
                <w:rFonts w:hint="eastAsia" w:ascii="宋体" w:hAnsi="宋体" w:cs="Times New Roman"/>
                <w:color w:val="auto"/>
                <w:sz w:val="28"/>
                <w:szCs w:val="28"/>
              </w:rPr>
            </w:pPr>
            <w:r>
              <w:rPr>
                <w:rFonts w:hint="eastAsia" w:ascii="宋体" w:hAnsi="宋体" w:cs="Times New Roman"/>
                <w:color w:val="auto"/>
                <w:sz w:val="28"/>
                <w:szCs w:val="28"/>
              </w:rPr>
              <w:t>参加政府采购活动前三年内，在经营活动中没有重大违法记录的书面声明；</w:t>
            </w:r>
          </w:p>
        </w:tc>
      </w:tr>
    </w:tbl>
    <w:p>
      <w:pPr>
        <w:keepNext w:val="0"/>
        <w:keepLines w:val="0"/>
        <w:pageBreakBefore w:val="0"/>
        <w:kinsoku/>
        <w:wordWrap/>
        <w:overflowPunct/>
        <w:topLinePunct w:val="0"/>
        <w:bidi w:val="0"/>
        <w:adjustRightInd w:val="0"/>
        <w:snapToGrid w:val="0"/>
        <w:spacing w:line="480" w:lineRule="exact"/>
        <w:ind w:left="-199" w:leftChars="-95" w:firstLine="280" w:firstLineChars="100"/>
        <w:jc w:val="both"/>
        <w:textAlignment w:val="auto"/>
        <w:rPr>
          <w:rFonts w:hint="eastAsia" w:ascii="宋体" w:hAnsi="宋体"/>
          <w:color w:val="auto"/>
          <w:sz w:val="28"/>
          <w:szCs w:val="28"/>
          <w:lang w:eastAsia="zh-CN"/>
        </w:rPr>
      </w:pPr>
    </w:p>
    <w:p>
      <w:pPr>
        <w:keepNext w:val="0"/>
        <w:keepLines w:val="0"/>
        <w:pageBreakBefore w:val="0"/>
        <w:kinsoku/>
        <w:wordWrap/>
        <w:overflowPunct/>
        <w:topLinePunct w:val="0"/>
        <w:bidi w:val="0"/>
        <w:adjustRightInd w:val="0"/>
        <w:snapToGrid w:val="0"/>
        <w:spacing w:line="480" w:lineRule="exact"/>
        <w:ind w:left="-199" w:leftChars="-95" w:firstLine="280" w:firstLineChars="100"/>
        <w:jc w:val="both"/>
        <w:textAlignment w:val="auto"/>
        <w:rPr>
          <w:rFonts w:hint="eastAsia" w:ascii="宋体" w:hAnsi="宋体"/>
          <w:color w:val="auto"/>
          <w:sz w:val="28"/>
          <w:szCs w:val="28"/>
          <w:lang w:eastAsia="zh-CN"/>
        </w:rPr>
      </w:pPr>
    </w:p>
    <w:p>
      <w:pPr>
        <w:keepNext w:val="0"/>
        <w:keepLines w:val="0"/>
        <w:pageBreakBefore w:val="0"/>
        <w:kinsoku/>
        <w:wordWrap/>
        <w:overflowPunct/>
        <w:topLinePunct w:val="0"/>
        <w:bidi w:val="0"/>
        <w:adjustRightInd w:val="0"/>
        <w:snapToGrid w:val="0"/>
        <w:spacing w:line="480" w:lineRule="exact"/>
        <w:ind w:left="-199" w:leftChars="-95" w:firstLine="280" w:firstLineChars="100"/>
        <w:jc w:val="both"/>
        <w:textAlignment w:val="auto"/>
        <w:rPr>
          <w:rFonts w:hint="eastAsia" w:ascii="宋体" w:hAnsi="宋体"/>
          <w:color w:val="auto"/>
          <w:sz w:val="28"/>
          <w:szCs w:val="28"/>
          <w:lang w:eastAsia="zh-CN"/>
        </w:rPr>
      </w:pPr>
      <w:r>
        <w:rPr>
          <w:rFonts w:hint="eastAsia" w:ascii="宋体" w:hAnsi="宋体"/>
          <w:color w:val="auto"/>
          <w:sz w:val="28"/>
          <w:szCs w:val="28"/>
          <w:lang w:eastAsia="zh-CN"/>
        </w:rPr>
        <w:t>符合性审查</w:t>
      </w:r>
    </w:p>
    <w:tbl>
      <w:tblPr>
        <w:tblStyle w:val="27"/>
        <w:tblpPr w:leftFromText="180" w:rightFromText="180" w:vertAnchor="text" w:horzAnchor="page" w:tblpX="1703" w:tblpY="533"/>
        <w:tblOverlap w:val="never"/>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692"/>
        <w:gridCol w:w="5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636" w:type="dxa"/>
            <w:vMerge w:val="restart"/>
            <w:vAlign w:val="center"/>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符合性审查标准</w:t>
            </w:r>
          </w:p>
        </w:tc>
        <w:tc>
          <w:tcPr>
            <w:tcW w:w="1692" w:type="dxa"/>
            <w:vAlign w:val="center"/>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投标人名称</w:t>
            </w:r>
          </w:p>
        </w:tc>
        <w:tc>
          <w:tcPr>
            <w:tcW w:w="5744" w:type="dxa"/>
            <w:vAlign w:val="center"/>
          </w:tcPr>
          <w:p>
            <w:pPr>
              <w:tabs>
                <w:tab w:val="left" w:pos="1180"/>
              </w:tabs>
              <w:spacing w:line="360" w:lineRule="auto"/>
              <w:jc w:val="left"/>
              <w:rPr>
                <w:rFonts w:hint="eastAsia" w:ascii="宋体" w:hAnsi="宋体" w:eastAsia="宋体" w:cs="宋体"/>
                <w:sz w:val="28"/>
                <w:szCs w:val="28"/>
              </w:rPr>
            </w:pPr>
            <w:r>
              <w:rPr>
                <w:rFonts w:hint="eastAsia" w:ascii="宋体" w:hAnsi="宋体" w:eastAsia="宋体" w:cs="宋体"/>
                <w:sz w:val="28"/>
                <w:szCs w:val="28"/>
              </w:rPr>
              <w:t>与营业执照等证明材料一致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1636" w:type="dxa"/>
            <w:vMerge w:val="continue"/>
            <w:vAlign w:val="center"/>
          </w:tcPr>
          <w:p>
            <w:pPr>
              <w:spacing w:line="360" w:lineRule="auto"/>
              <w:jc w:val="center"/>
              <w:rPr>
                <w:rFonts w:hint="eastAsia" w:ascii="宋体" w:hAnsi="宋体" w:eastAsia="宋体" w:cs="宋体"/>
                <w:sz w:val="28"/>
                <w:szCs w:val="28"/>
              </w:rPr>
            </w:pPr>
          </w:p>
        </w:tc>
        <w:tc>
          <w:tcPr>
            <w:tcW w:w="1692" w:type="dxa"/>
            <w:vAlign w:val="center"/>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签字盖章</w:t>
            </w:r>
          </w:p>
        </w:tc>
        <w:tc>
          <w:tcPr>
            <w:tcW w:w="5744" w:type="dxa"/>
            <w:vAlign w:val="center"/>
          </w:tcPr>
          <w:p>
            <w:pPr>
              <w:tabs>
                <w:tab w:val="left" w:pos="1180"/>
              </w:tabs>
              <w:spacing w:line="360" w:lineRule="auto"/>
              <w:jc w:val="left"/>
              <w:rPr>
                <w:rFonts w:hint="eastAsia" w:ascii="宋体" w:hAnsi="宋体" w:eastAsia="宋体" w:cs="宋体"/>
                <w:sz w:val="28"/>
                <w:szCs w:val="28"/>
              </w:rPr>
            </w:pPr>
            <w:r>
              <w:rPr>
                <w:rFonts w:hint="eastAsia" w:ascii="宋体" w:hAnsi="宋体" w:eastAsia="宋体" w:cs="宋体"/>
                <w:sz w:val="28"/>
                <w:szCs w:val="28"/>
              </w:rPr>
              <w:t>有法定代表人（单位负责人）或其委托代理人签字或盖章并加盖单位公章。由法定代表人（单位负责人）签字或盖章的，应附法定代表人（单位负责人）身份证明，由代理人签字或盖章的，应附授权委托书，身份证明或授权委托书应符合磋商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6" w:type="dxa"/>
            <w:vMerge w:val="continue"/>
            <w:vAlign w:val="center"/>
          </w:tcPr>
          <w:p>
            <w:pPr>
              <w:spacing w:line="360" w:lineRule="auto"/>
              <w:jc w:val="center"/>
              <w:rPr>
                <w:rFonts w:hint="eastAsia" w:ascii="宋体" w:hAnsi="宋体" w:eastAsia="宋体" w:cs="宋体"/>
                <w:sz w:val="28"/>
                <w:szCs w:val="28"/>
              </w:rPr>
            </w:pPr>
          </w:p>
        </w:tc>
        <w:tc>
          <w:tcPr>
            <w:tcW w:w="1692" w:type="dxa"/>
            <w:vAlign w:val="bottom"/>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磋商有效期</w:t>
            </w:r>
          </w:p>
        </w:tc>
        <w:tc>
          <w:tcPr>
            <w:tcW w:w="5744" w:type="dxa"/>
            <w:vMerge w:val="restart"/>
            <w:vAlign w:val="center"/>
          </w:tcPr>
          <w:p>
            <w:pPr>
              <w:tabs>
                <w:tab w:val="left" w:pos="1180"/>
              </w:tabs>
              <w:spacing w:line="360" w:lineRule="auto"/>
              <w:rPr>
                <w:rFonts w:hint="eastAsia" w:ascii="宋体" w:hAnsi="宋体" w:eastAsia="宋体" w:cs="宋体"/>
                <w:sz w:val="28"/>
                <w:szCs w:val="28"/>
              </w:rPr>
            </w:pPr>
            <w:r>
              <w:rPr>
                <w:rFonts w:hint="eastAsia" w:ascii="宋体" w:hAnsi="宋体" w:eastAsia="宋体" w:cs="宋体"/>
                <w:sz w:val="28"/>
                <w:szCs w:val="28"/>
              </w:rPr>
              <w:t xml:space="preserve">   均应符合磋商文件的要求和规定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36" w:type="dxa"/>
            <w:vMerge w:val="continue"/>
            <w:vAlign w:val="center"/>
          </w:tcPr>
          <w:p>
            <w:pPr>
              <w:spacing w:line="360" w:lineRule="auto"/>
              <w:jc w:val="center"/>
              <w:rPr>
                <w:rFonts w:hint="eastAsia" w:ascii="宋体" w:hAnsi="宋体" w:eastAsia="宋体" w:cs="宋体"/>
                <w:sz w:val="28"/>
                <w:szCs w:val="28"/>
              </w:rPr>
            </w:pPr>
          </w:p>
        </w:tc>
        <w:tc>
          <w:tcPr>
            <w:tcW w:w="1692" w:type="dxa"/>
            <w:vAlign w:val="bottom"/>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磋商报价</w:t>
            </w:r>
          </w:p>
        </w:tc>
        <w:tc>
          <w:tcPr>
            <w:tcW w:w="5744" w:type="dxa"/>
            <w:vMerge w:val="continue"/>
            <w:vAlign w:val="center"/>
          </w:tcPr>
          <w:p>
            <w:pPr>
              <w:tabs>
                <w:tab w:val="left" w:pos="1180"/>
              </w:tabs>
              <w:spacing w:line="360" w:lineRule="auto"/>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636" w:type="dxa"/>
            <w:vMerge w:val="continue"/>
            <w:vAlign w:val="center"/>
          </w:tcPr>
          <w:p>
            <w:pPr>
              <w:spacing w:line="360" w:lineRule="auto"/>
              <w:jc w:val="center"/>
              <w:rPr>
                <w:rFonts w:hint="eastAsia" w:ascii="宋体" w:hAnsi="宋体" w:eastAsia="宋体" w:cs="宋体"/>
                <w:sz w:val="28"/>
                <w:szCs w:val="28"/>
              </w:rPr>
            </w:pPr>
          </w:p>
        </w:tc>
        <w:tc>
          <w:tcPr>
            <w:tcW w:w="1692" w:type="dxa"/>
            <w:vAlign w:val="bottom"/>
          </w:tcPr>
          <w:p>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服务期</w:t>
            </w:r>
          </w:p>
        </w:tc>
        <w:tc>
          <w:tcPr>
            <w:tcW w:w="5744" w:type="dxa"/>
            <w:vMerge w:val="continue"/>
            <w:vAlign w:val="center"/>
          </w:tcPr>
          <w:p>
            <w:pPr>
              <w:tabs>
                <w:tab w:val="left" w:pos="1180"/>
              </w:tabs>
              <w:spacing w:line="360" w:lineRule="auto"/>
              <w:rPr>
                <w:rFonts w:hint="eastAsia" w:ascii="宋体" w:hAnsi="宋体" w:eastAsia="宋体" w:cs="宋体"/>
                <w:sz w:val="28"/>
                <w:szCs w:val="28"/>
              </w:rPr>
            </w:pPr>
          </w:p>
        </w:tc>
      </w:tr>
    </w:tbl>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b w:val="0"/>
          <w:bCs/>
          <w:color w:val="auto"/>
          <w:sz w:val="28"/>
          <w:szCs w:val="28"/>
        </w:rPr>
      </w:pPr>
      <w:r>
        <w:rPr>
          <w:rFonts w:hint="eastAsia" w:ascii="宋体" w:hAnsi="宋体"/>
          <w:b w:val="0"/>
          <w:bCs/>
          <w:color w:val="auto"/>
          <w:sz w:val="28"/>
          <w:szCs w:val="28"/>
          <w:lang w:val="en-US" w:eastAsia="zh-CN"/>
        </w:rPr>
        <w:t>13.3</w:t>
      </w:r>
      <w:r>
        <w:rPr>
          <w:rFonts w:hint="eastAsia" w:ascii="宋体" w:hAnsi="宋体"/>
          <w:b w:val="0"/>
          <w:bCs/>
          <w:color w:val="auto"/>
          <w:sz w:val="28"/>
          <w:szCs w:val="28"/>
        </w:rPr>
        <w:t>磋商响应文件出现下列情况（但不限于）之一者按无效文件处理：</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s="Times New Roman"/>
          <w:color w:val="auto"/>
          <w:sz w:val="28"/>
          <w:szCs w:val="28"/>
          <w:lang w:eastAsia="zh-CN"/>
        </w:rPr>
      </w:pPr>
      <w:r>
        <w:rPr>
          <w:rFonts w:hint="eastAsia" w:ascii="宋体" w:hAnsi="宋体" w:cs="Times New Roman"/>
          <w:color w:val="auto"/>
          <w:sz w:val="28"/>
          <w:szCs w:val="28"/>
          <w:lang w:val="en-US" w:eastAsia="zh-CN"/>
        </w:rPr>
        <w:t>13.3.1</w:t>
      </w:r>
      <w:r>
        <w:rPr>
          <w:rFonts w:hint="eastAsia" w:ascii="宋体" w:hAnsi="宋体" w:cs="Times New Roman"/>
          <w:color w:val="auto"/>
          <w:sz w:val="28"/>
          <w:szCs w:val="28"/>
        </w:rPr>
        <w:t>投标文件项目名称、项目编号与磋商文件</w:t>
      </w:r>
      <w:r>
        <w:rPr>
          <w:rFonts w:hint="eastAsia" w:ascii="宋体" w:hAnsi="宋体" w:cs="Times New Roman"/>
          <w:color w:val="auto"/>
          <w:sz w:val="28"/>
          <w:szCs w:val="28"/>
          <w:lang w:eastAsia="zh-CN"/>
        </w:rPr>
        <w:t>不</w:t>
      </w:r>
      <w:r>
        <w:rPr>
          <w:rFonts w:hint="eastAsia" w:ascii="宋体" w:hAnsi="宋体" w:cs="Times New Roman"/>
          <w:color w:val="auto"/>
          <w:sz w:val="28"/>
          <w:szCs w:val="28"/>
        </w:rPr>
        <w:t>一致</w:t>
      </w:r>
      <w:r>
        <w:rPr>
          <w:rFonts w:hint="eastAsia" w:ascii="宋体" w:hAnsi="宋体" w:cs="Times New Roman"/>
          <w:color w:val="auto"/>
          <w:sz w:val="28"/>
          <w:szCs w:val="28"/>
          <w:lang w:eastAsia="zh-CN"/>
        </w:rPr>
        <w:t>的；</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s="Times New Roman"/>
          <w:color w:val="auto"/>
          <w:sz w:val="28"/>
          <w:szCs w:val="28"/>
        </w:rPr>
      </w:pPr>
      <w:r>
        <w:rPr>
          <w:rFonts w:hint="eastAsia" w:ascii="宋体" w:hAnsi="宋体" w:cs="Times New Roman"/>
          <w:color w:val="auto"/>
          <w:sz w:val="28"/>
          <w:szCs w:val="28"/>
          <w:lang w:val="en-US" w:eastAsia="zh-CN"/>
        </w:rPr>
        <w:t>13.3.2</w:t>
      </w:r>
      <w:r>
        <w:rPr>
          <w:rFonts w:hint="eastAsia" w:ascii="宋体" w:hAnsi="宋体" w:cs="Times New Roman"/>
          <w:color w:val="auto"/>
          <w:sz w:val="28"/>
          <w:szCs w:val="28"/>
        </w:rPr>
        <w:t>投标文件无投标人公章、无法定代表人签字或签字人无法定代表人有效授权书的；</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s="Times New Roman"/>
          <w:color w:val="auto"/>
          <w:sz w:val="28"/>
          <w:szCs w:val="28"/>
        </w:rPr>
      </w:pPr>
      <w:r>
        <w:rPr>
          <w:rFonts w:hint="eastAsia" w:ascii="宋体" w:hAnsi="宋体" w:cs="Times New Roman"/>
          <w:color w:val="auto"/>
          <w:sz w:val="28"/>
          <w:szCs w:val="28"/>
          <w:lang w:val="en-US" w:eastAsia="zh-CN"/>
        </w:rPr>
        <w:t>13.3.3</w:t>
      </w:r>
      <w:r>
        <w:rPr>
          <w:rFonts w:hint="eastAsia" w:ascii="宋体" w:hAnsi="宋体" w:cs="Times New Roman"/>
          <w:color w:val="auto"/>
          <w:sz w:val="28"/>
          <w:szCs w:val="28"/>
        </w:rPr>
        <w:t>供应商第一次报价超出采购预算的</w:t>
      </w:r>
      <w:r>
        <w:rPr>
          <w:rFonts w:hint="eastAsia" w:ascii="宋体" w:hAnsi="宋体" w:cs="Times New Roman"/>
          <w:color w:val="auto"/>
          <w:sz w:val="28"/>
          <w:szCs w:val="28"/>
          <w:lang w:eastAsia="zh-CN"/>
        </w:rPr>
        <w:t>；</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s="Times New Roman"/>
          <w:color w:val="auto"/>
          <w:sz w:val="28"/>
          <w:szCs w:val="28"/>
        </w:rPr>
      </w:pPr>
      <w:r>
        <w:rPr>
          <w:rFonts w:hint="eastAsia" w:ascii="宋体" w:hAnsi="宋体" w:cs="Times New Roman"/>
          <w:color w:val="auto"/>
          <w:sz w:val="28"/>
          <w:szCs w:val="28"/>
          <w:lang w:val="en-US" w:eastAsia="zh-CN"/>
        </w:rPr>
        <w:t>13.3.4</w:t>
      </w:r>
      <w:r>
        <w:rPr>
          <w:rFonts w:hint="eastAsia" w:ascii="宋体" w:hAnsi="宋体" w:cs="Times New Roman"/>
          <w:color w:val="auto"/>
          <w:sz w:val="28"/>
          <w:szCs w:val="28"/>
        </w:rPr>
        <w:t>服务期</w:t>
      </w:r>
      <w:r>
        <w:rPr>
          <w:rFonts w:hint="eastAsia" w:ascii="宋体" w:hAnsi="宋体" w:cs="Times New Roman"/>
          <w:color w:val="auto"/>
          <w:sz w:val="28"/>
          <w:szCs w:val="28"/>
          <w:lang w:eastAsia="zh-CN"/>
        </w:rPr>
        <w:t>不</w:t>
      </w:r>
      <w:r>
        <w:rPr>
          <w:rFonts w:hint="eastAsia" w:ascii="宋体" w:hAnsi="宋体" w:cs="Times New Roman"/>
          <w:color w:val="auto"/>
          <w:sz w:val="28"/>
          <w:szCs w:val="28"/>
        </w:rPr>
        <w:t>符合磋商文件要求</w:t>
      </w:r>
      <w:r>
        <w:rPr>
          <w:rFonts w:hint="eastAsia" w:ascii="宋体" w:hAnsi="宋体" w:cs="Times New Roman"/>
          <w:color w:val="auto"/>
          <w:sz w:val="28"/>
          <w:szCs w:val="28"/>
          <w:lang w:eastAsia="zh-CN"/>
        </w:rPr>
        <w:t>的；</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s="Times New Roman"/>
          <w:color w:val="auto"/>
          <w:sz w:val="28"/>
          <w:szCs w:val="28"/>
          <w:lang w:eastAsia="zh-CN"/>
        </w:rPr>
      </w:pPr>
      <w:r>
        <w:rPr>
          <w:rFonts w:hint="eastAsia" w:ascii="宋体" w:hAnsi="宋体" w:cs="Times New Roman"/>
          <w:color w:val="auto"/>
          <w:sz w:val="28"/>
          <w:szCs w:val="28"/>
          <w:lang w:val="en-US" w:eastAsia="zh-CN"/>
        </w:rPr>
        <w:t>13.3.5</w:t>
      </w:r>
      <w:r>
        <w:rPr>
          <w:rFonts w:hint="eastAsia" w:ascii="宋体" w:hAnsi="宋体" w:cs="Times New Roman"/>
          <w:color w:val="auto"/>
          <w:sz w:val="28"/>
          <w:szCs w:val="28"/>
        </w:rPr>
        <w:t>投标有效期</w:t>
      </w:r>
      <w:r>
        <w:rPr>
          <w:rFonts w:hint="eastAsia" w:ascii="宋体" w:hAnsi="宋体" w:cs="Times New Roman"/>
          <w:color w:val="auto"/>
          <w:sz w:val="28"/>
          <w:szCs w:val="28"/>
          <w:lang w:eastAsia="zh-CN"/>
        </w:rPr>
        <w:t>不</w:t>
      </w:r>
      <w:r>
        <w:rPr>
          <w:rFonts w:hint="eastAsia" w:ascii="宋体" w:hAnsi="宋体" w:cs="Times New Roman"/>
          <w:color w:val="auto"/>
          <w:sz w:val="28"/>
          <w:szCs w:val="28"/>
        </w:rPr>
        <w:t>符合磋商文件要求</w:t>
      </w:r>
      <w:r>
        <w:rPr>
          <w:rFonts w:hint="eastAsia" w:ascii="宋体" w:hAnsi="宋体" w:cs="Times New Roman"/>
          <w:color w:val="auto"/>
          <w:sz w:val="28"/>
          <w:szCs w:val="28"/>
          <w:lang w:eastAsia="zh-CN"/>
        </w:rPr>
        <w:t>的；</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s="Times New Roman"/>
          <w:color w:val="auto"/>
          <w:sz w:val="28"/>
          <w:szCs w:val="28"/>
        </w:rPr>
      </w:pPr>
      <w:r>
        <w:rPr>
          <w:rFonts w:hint="eastAsia" w:ascii="宋体" w:hAnsi="宋体" w:cs="Times New Roman"/>
          <w:color w:val="auto"/>
          <w:sz w:val="28"/>
          <w:szCs w:val="28"/>
          <w:lang w:val="en-US" w:eastAsia="zh-CN"/>
        </w:rPr>
        <w:t>13.3.6</w:t>
      </w:r>
      <w:r>
        <w:rPr>
          <w:rFonts w:hint="eastAsia" w:ascii="宋体" w:hAnsi="宋体" w:cs="Times New Roman"/>
          <w:color w:val="auto"/>
          <w:sz w:val="28"/>
          <w:szCs w:val="28"/>
        </w:rPr>
        <w:t>投标文件未按磋商文件要求逐条响应、缺项的；</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s="Times New Roman"/>
          <w:color w:val="auto"/>
          <w:sz w:val="28"/>
          <w:szCs w:val="28"/>
          <w:lang w:eastAsia="zh-CN"/>
        </w:rPr>
      </w:pPr>
      <w:r>
        <w:rPr>
          <w:rFonts w:hint="eastAsia" w:ascii="宋体" w:hAnsi="宋体" w:cs="Times New Roman"/>
          <w:color w:val="auto"/>
          <w:sz w:val="28"/>
          <w:szCs w:val="28"/>
          <w:lang w:val="en-US" w:eastAsia="zh-CN"/>
        </w:rPr>
        <w:t>13.3.7</w:t>
      </w:r>
      <w:r>
        <w:rPr>
          <w:rFonts w:hint="eastAsia" w:ascii="宋体" w:hAnsi="宋体" w:cs="Times New Roman"/>
          <w:color w:val="auto"/>
          <w:sz w:val="28"/>
          <w:szCs w:val="28"/>
        </w:rPr>
        <w:t>磋商方案出现严重漏项，造成系统缺陷，已影响到该项目的实施</w:t>
      </w:r>
      <w:r>
        <w:rPr>
          <w:rFonts w:hint="eastAsia" w:ascii="宋体" w:hAnsi="宋体" w:cs="Times New Roman"/>
          <w:color w:val="auto"/>
          <w:sz w:val="28"/>
          <w:szCs w:val="28"/>
          <w:lang w:eastAsia="zh-CN"/>
        </w:rPr>
        <w:t>；</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s="Times New Roman"/>
          <w:color w:val="auto"/>
          <w:sz w:val="28"/>
          <w:szCs w:val="28"/>
          <w:lang w:eastAsia="zh-CN"/>
        </w:rPr>
      </w:pPr>
      <w:r>
        <w:rPr>
          <w:rFonts w:hint="eastAsia" w:ascii="宋体" w:hAnsi="宋体" w:cs="Times New Roman"/>
          <w:color w:val="auto"/>
          <w:sz w:val="28"/>
          <w:szCs w:val="28"/>
          <w:lang w:val="en-US" w:eastAsia="zh-CN"/>
        </w:rPr>
        <w:t>13.3.8</w:t>
      </w:r>
      <w:r>
        <w:rPr>
          <w:rFonts w:hint="eastAsia" w:ascii="宋体" w:hAnsi="宋体" w:cs="Times New Roman"/>
          <w:color w:val="auto"/>
          <w:sz w:val="28"/>
          <w:szCs w:val="28"/>
        </w:rPr>
        <w:t>投标文件构成和格式</w:t>
      </w:r>
      <w:r>
        <w:rPr>
          <w:rFonts w:hint="eastAsia" w:ascii="宋体" w:hAnsi="宋体" w:cs="Times New Roman"/>
          <w:color w:val="auto"/>
          <w:sz w:val="28"/>
          <w:szCs w:val="28"/>
          <w:lang w:eastAsia="zh-CN"/>
        </w:rPr>
        <w:t>不</w:t>
      </w:r>
      <w:r>
        <w:rPr>
          <w:rFonts w:hint="eastAsia" w:ascii="宋体" w:hAnsi="宋体" w:cs="Times New Roman"/>
          <w:color w:val="auto"/>
          <w:sz w:val="28"/>
          <w:szCs w:val="28"/>
        </w:rPr>
        <w:t>符合磋商文件要求</w:t>
      </w:r>
      <w:r>
        <w:rPr>
          <w:rFonts w:hint="eastAsia" w:ascii="宋体" w:hAnsi="宋体" w:cs="Times New Roman"/>
          <w:color w:val="auto"/>
          <w:sz w:val="28"/>
          <w:szCs w:val="28"/>
          <w:lang w:eastAsia="zh-CN"/>
        </w:rPr>
        <w:t>的；</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s="宋体"/>
          <w:color w:val="auto"/>
          <w:sz w:val="28"/>
          <w:szCs w:val="28"/>
        </w:rPr>
      </w:pPr>
      <w:r>
        <w:rPr>
          <w:rFonts w:hint="eastAsia" w:ascii="宋体" w:hAnsi="宋体" w:cs="Times New Roman"/>
          <w:color w:val="auto"/>
          <w:sz w:val="28"/>
          <w:szCs w:val="28"/>
          <w:lang w:val="en-US" w:eastAsia="zh-CN"/>
        </w:rPr>
        <w:t>13.3.9</w:t>
      </w:r>
      <w:r>
        <w:rPr>
          <w:rFonts w:hint="eastAsia" w:ascii="宋体" w:hAnsi="宋体" w:cs="Times New Roman"/>
          <w:color w:val="auto"/>
          <w:sz w:val="28"/>
          <w:szCs w:val="28"/>
        </w:rPr>
        <w:t>其他情况：磋商文件或法律法规有关废标或否决投标规定的其他情形。</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b w:val="0"/>
          <w:bCs w:val="0"/>
          <w:color w:val="auto"/>
          <w:sz w:val="28"/>
          <w:szCs w:val="28"/>
        </w:rPr>
      </w:pPr>
      <w:r>
        <w:rPr>
          <w:rFonts w:hint="eastAsia" w:ascii="宋体" w:hAnsi="宋体"/>
          <w:b w:val="0"/>
          <w:bCs w:val="0"/>
          <w:color w:val="auto"/>
          <w:sz w:val="28"/>
          <w:szCs w:val="28"/>
          <w:lang w:val="en-US" w:eastAsia="zh-CN"/>
        </w:rPr>
        <w:t>13.4</w:t>
      </w:r>
      <w:r>
        <w:rPr>
          <w:rFonts w:hint="eastAsia" w:ascii="宋体" w:hAnsi="宋体"/>
          <w:b w:val="0"/>
          <w:bCs w:val="0"/>
          <w:color w:val="auto"/>
          <w:sz w:val="28"/>
          <w:szCs w:val="28"/>
        </w:rPr>
        <w:t>有下列情形之一的，视为投标人相互恶意串通投标响应，其投标文</w:t>
      </w:r>
      <w:r>
        <w:rPr>
          <w:rFonts w:ascii="宋体" w:hAnsi="宋体"/>
          <w:b w:val="0"/>
          <w:bCs w:val="0"/>
          <w:color w:val="auto"/>
          <w:sz w:val="28"/>
          <w:szCs w:val="28"/>
        </w:rPr>
        <w:t xml:space="preserve"> </w:t>
      </w:r>
      <w:r>
        <w:rPr>
          <w:rFonts w:hint="eastAsia" w:ascii="宋体" w:hAnsi="宋体"/>
          <w:b w:val="0"/>
          <w:bCs w:val="0"/>
          <w:color w:val="auto"/>
          <w:sz w:val="28"/>
          <w:szCs w:val="28"/>
        </w:rPr>
        <w:t>件按无效处理：</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13.4.1</w:t>
      </w:r>
      <w:r>
        <w:rPr>
          <w:rFonts w:hint="eastAsia" w:ascii="宋体" w:hAnsi="宋体"/>
          <w:color w:val="auto"/>
          <w:sz w:val="28"/>
          <w:szCs w:val="28"/>
        </w:rPr>
        <w:t>不同投标人的投标文件由同一单位或者个人编制；</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13.4.2</w:t>
      </w:r>
      <w:r>
        <w:rPr>
          <w:rFonts w:hint="eastAsia" w:ascii="宋体" w:hAnsi="宋体"/>
          <w:color w:val="auto"/>
          <w:sz w:val="28"/>
          <w:szCs w:val="28"/>
        </w:rPr>
        <w:t>不同投标人委托同一单位或者个人办理投标事宜；</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13.4.3</w:t>
      </w:r>
      <w:r>
        <w:rPr>
          <w:rFonts w:hint="eastAsia" w:ascii="宋体" w:hAnsi="宋体"/>
          <w:color w:val="auto"/>
          <w:sz w:val="28"/>
          <w:szCs w:val="28"/>
        </w:rPr>
        <w:t>不同投标人的响应文件载明的项目管理成员为同一人；</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13.4.4</w:t>
      </w:r>
      <w:r>
        <w:rPr>
          <w:rFonts w:hint="eastAsia" w:ascii="宋体" w:hAnsi="宋体"/>
          <w:color w:val="auto"/>
          <w:sz w:val="28"/>
          <w:szCs w:val="28"/>
        </w:rPr>
        <w:t>不同投标人的响应文件异常一致或者投标报价呈规律性差异；</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13.4.5</w:t>
      </w:r>
      <w:r>
        <w:rPr>
          <w:rFonts w:hint="eastAsia" w:ascii="宋体" w:hAnsi="宋体"/>
          <w:color w:val="auto"/>
          <w:sz w:val="28"/>
          <w:szCs w:val="28"/>
        </w:rPr>
        <w:t>不同投标人的响应文件相互混装；</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13.4.6</w:t>
      </w:r>
      <w:r>
        <w:rPr>
          <w:rFonts w:hint="eastAsia" w:ascii="宋体" w:hAnsi="宋体"/>
          <w:color w:val="auto"/>
          <w:sz w:val="28"/>
          <w:szCs w:val="28"/>
        </w:rPr>
        <w:t>不同投标人的响应文件由同一单位送达。</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u w:val="double"/>
        </w:rPr>
      </w:pPr>
      <w:r>
        <w:rPr>
          <w:rFonts w:hint="eastAsia" w:ascii="宋体" w:hAnsi="宋体"/>
          <w:color w:val="auto"/>
          <w:sz w:val="28"/>
          <w:szCs w:val="28"/>
          <w:lang w:val="en-US" w:eastAsia="zh-CN"/>
        </w:rPr>
        <w:t>13.5</w:t>
      </w:r>
      <w:r>
        <w:rPr>
          <w:rFonts w:hint="eastAsia" w:ascii="宋体" w:hAnsi="宋体"/>
          <w:color w:val="auto"/>
          <w:sz w:val="28"/>
          <w:szCs w:val="28"/>
        </w:rPr>
        <w:t>磋商响应文件出现下列情况，修正原则为：</w:t>
      </w:r>
      <w:r>
        <w:rPr>
          <w:rFonts w:hint="eastAsia" w:ascii="宋体" w:hAnsi="宋体"/>
          <w:color w:val="auto"/>
          <w:sz w:val="28"/>
          <w:szCs w:val="28"/>
          <w:u w:val="single"/>
        </w:rPr>
        <w:t>文字与图表不符以文字为准；单价与总价不符以单价为准；大写与小写不符以大写为准；正本与副本不符以正本为准；</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13.6</w:t>
      </w:r>
      <w:r>
        <w:rPr>
          <w:rFonts w:hint="eastAsia" w:ascii="宋体" w:hAnsi="宋体"/>
          <w:color w:val="auto"/>
          <w:sz w:val="28"/>
          <w:szCs w:val="28"/>
        </w:rPr>
        <w:t>磋商程序：</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13.6.1</w:t>
      </w:r>
      <w:r>
        <w:rPr>
          <w:rFonts w:hint="eastAsia" w:ascii="宋体" w:hAnsi="宋体"/>
          <w:color w:val="auto"/>
          <w:sz w:val="28"/>
          <w:szCs w:val="28"/>
        </w:rPr>
        <w:t>磋商的全过程分为记录第一次磋商报价、供应商资质审查、磋商过程、磋商承诺、第二次报价、综合评审等阶段。</w:t>
      </w:r>
    </w:p>
    <w:p>
      <w:pPr>
        <w:autoSpaceDE w:val="0"/>
        <w:autoSpaceDN w:val="0"/>
        <w:adjustRightInd w:val="0"/>
        <w:snapToGrid w:val="0"/>
        <w:spacing w:line="520" w:lineRule="exact"/>
        <w:ind w:firstLine="560" w:firstLineChars="200"/>
        <w:rPr>
          <w:rFonts w:ascii="宋体" w:hAnsi="宋体"/>
          <w:sz w:val="28"/>
          <w:szCs w:val="28"/>
          <w:lang w:val="zh-CN"/>
        </w:rPr>
      </w:pPr>
      <w:r>
        <w:rPr>
          <w:rFonts w:hint="eastAsia" w:ascii="宋体" w:hAnsi="宋体"/>
          <w:sz w:val="28"/>
          <w:szCs w:val="28"/>
          <w:lang w:val="en-US" w:eastAsia="zh-CN"/>
        </w:rPr>
        <w:t>13.6.2</w:t>
      </w:r>
      <w:r>
        <w:rPr>
          <w:rFonts w:hint="eastAsia" w:ascii="宋体" w:hAnsi="宋体"/>
          <w:sz w:val="28"/>
          <w:szCs w:val="28"/>
          <w:lang w:val="zh-CN"/>
        </w:rPr>
        <w:t>在竞争性磋商文件规定的时间和地点，由</w:t>
      </w:r>
      <w:r>
        <w:rPr>
          <w:rFonts w:ascii="宋体" w:hAnsi="宋体"/>
          <w:sz w:val="28"/>
          <w:szCs w:val="28"/>
          <w:lang w:val="zh-CN"/>
        </w:rPr>
        <w:t>采购代理机构组织</w:t>
      </w:r>
      <w:r>
        <w:rPr>
          <w:rFonts w:hint="eastAsia" w:ascii="宋体" w:hAnsi="宋体"/>
          <w:sz w:val="28"/>
          <w:szCs w:val="28"/>
          <w:lang w:val="zh-CN"/>
        </w:rPr>
        <w:t>磋商</w:t>
      </w:r>
      <w:r>
        <w:rPr>
          <w:rFonts w:ascii="宋体" w:hAnsi="宋体"/>
          <w:sz w:val="28"/>
          <w:szCs w:val="28"/>
          <w:lang w:val="zh-CN"/>
        </w:rPr>
        <w:t>工作，</w:t>
      </w:r>
      <w:r>
        <w:rPr>
          <w:rFonts w:hint="eastAsia" w:ascii="宋体" w:hAnsi="宋体"/>
          <w:sz w:val="28"/>
          <w:szCs w:val="28"/>
          <w:lang w:val="zh-CN"/>
        </w:rPr>
        <w:t>谈判</w:t>
      </w:r>
      <w:r>
        <w:rPr>
          <w:rFonts w:ascii="宋体" w:hAnsi="宋体"/>
          <w:sz w:val="28"/>
          <w:szCs w:val="28"/>
          <w:lang w:val="zh-CN"/>
        </w:rPr>
        <w:t>整个过程接受</w:t>
      </w:r>
      <w:r>
        <w:rPr>
          <w:rFonts w:hint="eastAsia" w:ascii="宋体" w:hAnsi="宋体"/>
          <w:sz w:val="28"/>
          <w:szCs w:val="28"/>
        </w:rPr>
        <w:t>相关部门</w:t>
      </w:r>
      <w:r>
        <w:rPr>
          <w:rFonts w:ascii="宋体" w:hAnsi="宋体"/>
          <w:sz w:val="28"/>
          <w:szCs w:val="28"/>
          <w:lang w:val="zh-CN"/>
        </w:rPr>
        <w:t>的监督和管理。</w:t>
      </w:r>
    </w:p>
    <w:p>
      <w:pPr>
        <w:spacing w:line="520" w:lineRule="exact"/>
        <w:ind w:firstLine="560" w:firstLineChars="200"/>
        <w:rPr>
          <w:rFonts w:ascii="宋体" w:hAnsi="宋体"/>
          <w:sz w:val="28"/>
          <w:szCs w:val="28"/>
        </w:rPr>
      </w:pPr>
      <w:r>
        <w:rPr>
          <w:rFonts w:hint="eastAsia" w:ascii="宋体" w:hAnsi="宋体"/>
          <w:sz w:val="28"/>
          <w:szCs w:val="28"/>
          <w:lang w:val="en-US" w:eastAsia="zh-CN"/>
        </w:rPr>
        <w:t>13.6.3</w:t>
      </w:r>
      <w:r>
        <w:rPr>
          <w:rFonts w:hint="eastAsia" w:ascii="宋体" w:hAnsi="宋体"/>
          <w:sz w:val="28"/>
          <w:szCs w:val="28"/>
          <w:lang w:val="zh-CN"/>
        </w:rPr>
        <w:t>竞谈第一次报价记录前，由供应商或其推荐的代表检查响应文件的密封情况，经检</w:t>
      </w:r>
      <w:r>
        <w:rPr>
          <w:rFonts w:hint="eastAsia" w:ascii="宋体" w:hAnsi="宋体"/>
          <w:color w:val="000000" w:themeColor="text1"/>
          <w:sz w:val="28"/>
          <w:szCs w:val="28"/>
          <w:lang w:val="zh-CN"/>
          <w14:textFill>
            <w14:solidFill>
              <w14:schemeClr w14:val="tx1"/>
            </w14:solidFill>
          </w14:textFill>
        </w:rPr>
        <w:t>查无误后，签字确认。</w:t>
      </w:r>
      <w:r>
        <w:rPr>
          <w:rFonts w:hint="eastAsia" w:ascii="宋体" w:hAnsi="宋体"/>
          <w:color w:val="000000" w:themeColor="text1"/>
          <w:sz w:val="28"/>
          <w:szCs w:val="28"/>
          <w14:textFill>
            <w14:solidFill>
              <w14:schemeClr w14:val="tx1"/>
            </w14:solidFill>
          </w14:textFill>
        </w:rPr>
        <w:t>各</w:t>
      </w:r>
      <w:r>
        <w:rPr>
          <w:rFonts w:hint="eastAsia" w:ascii="宋体" w:hAnsi="宋体"/>
          <w:sz w:val="28"/>
          <w:szCs w:val="28"/>
        </w:rPr>
        <w:t>供应商对密封查验结果自行负责，不相互查验及提出质疑。</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13.6.4</w:t>
      </w:r>
      <w:r>
        <w:rPr>
          <w:rFonts w:hint="eastAsia" w:ascii="宋体" w:hAnsi="宋体"/>
          <w:color w:val="auto"/>
          <w:sz w:val="28"/>
          <w:szCs w:val="28"/>
        </w:rPr>
        <w:t>第一次报价：将各参加竞争性磋商单位的响应文件中的报价、工期等内容进行填报汇总。</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13.6.5</w:t>
      </w:r>
      <w:r>
        <w:rPr>
          <w:rFonts w:hint="eastAsia" w:ascii="宋体" w:hAnsi="宋体"/>
          <w:color w:val="auto"/>
          <w:sz w:val="28"/>
          <w:szCs w:val="28"/>
        </w:rPr>
        <w:t>磋商过程：磋商小组在符合性评审的基础上对各供应商的响应文件认真阅读，并对服务内容、商务、报价等内容进行一对一的磋商。各供应商就磋商中的商务、价格、服务等内容按要求进行补充、完善、澄清、承诺，但补充完善的内容必须在其服务范围内。磋商小组以补充、完善后的内容作为评审的依据。</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13.6.6</w:t>
      </w:r>
      <w:r>
        <w:rPr>
          <w:rFonts w:hint="eastAsia" w:ascii="宋体" w:hAnsi="宋体"/>
          <w:color w:val="auto"/>
          <w:sz w:val="28"/>
          <w:szCs w:val="28"/>
        </w:rPr>
        <w:t>进行二次报价，磋商小组根据二次报价、磋商澄清、承诺及响应文件进行最后的评审工作。</w:t>
      </w:r>
    </w:p>
    <w:p>
      <w:pPr>
        <w:keepNext w:val="0"/>
        <w:keepLines w:val="0"/>
        <w:pageBreakBefore w:val="0"/>
        <w:kinsoku/>
        <w:wordWrap/>
        <w:overflowPunct/>
        <w:topLinePunct w:val="0"/>
        <w:bidi w:val="0"/>
        <w:spacing w:line="480" w:lineRule="exact"/>
        <w:ind w:firstLine="560"/>
        <w:textAlignment w:val="auto"/>
        <w:rPr>
          <w:rFonts w:ascii="宋体"/>
          <w:b w:val="0"/>
          <w:bCs/>
          <w:color w:val="auto"/>
          <w:sz w:val="28"/>
          <w:szCs w:val="28"/>
        </w:rPr>
      </w:pPr>
      <w:r>
        <w:rPr>
          <w:rFonts w:hint="eastAsia" w:ascii="宋体" w:hAnsi="宋体"/>
          <w:b w:val="0"/>
          <w:bCs/>
          <w:color w:val="auto"/>
          <w:sz w:val="28"/>
          <w:szCs w:val="28"/>
          <w:lang w:val="en-US" w:eastAsia="zh-CN"/>
        </w:rPr>
        <w:t>13.7</w:t>
      </w:r>
      <w:r>
        <w:rPr>
          <w:rFonts w:ascii="宋体" w:hAnsi="宋体"/>
          <w:b w:val="0"/>
          <w:bCs/>
          <w:color w:val="auto"/>
          <w:sz w:val="28"/>
          <w:szCs w:val="28"/>
        </w:rPr>
        <w:t>.</w:t>
      </w:r>
      <w:r>
        <w:rPr>
          <w:rFonts w:hint="eastAsia" w:ascii="宋体" w:hAnsi="宋体"/>
          <w:b w:val="0"/>
          <w:bCs/>
          <w:color w:val="auto"/>
          <w:sz w:val="28"/>
          <w:szCs w:val="28"/>
        </w:rPr>
        <w:t>评标办法及内容</w:t>
      </w:r>
    </w:p>
    <w:p>
      <w:pPr>
        <w:keepNext w:val="0"/>
        <w:keepLines w:val="0"/>
        <w:pageBreakBefore w:val="0"/>
        <w:kinsoku/>
        <w:wordWrap/>
        <w:overflowPunct/>
        <w:topLinePunct w:val="0"/>
        <w:bidi w:val="0"/>
        <w:adjustRightInd w:val="0"/>
        <w:snapToGrid w:val="0"/>
        <w:spacing w:line="480" w:lineRule="exact"/>
        <w:ind w:firstLine="560"/>
        <w:textAlignment w:val="auto"/>
        <w:rPr>
          <w:rFonts w:ascii="宋体"/>
          <w:b/>
          <w:bCs/>
          <w:color w:val="auto"/>
          <w:sz w:val="28"/>
          <w:szCs w:val="28"/>
        </w:rPr>
      </w:pPr>
      <w:r>
        <w:rPr>
          <w:rFonts w:hint="eastAsia" w:ascii="宋体" w:hAnsi="宋体"/>
          <w:color w:val="auto"/>
          <w:sz w:val="28"/>
          <w:szCs w:val="28"/>
        </w:rPr>
        <w:t>采用综合评分法，评价和比较以响应文件为依据，对所有实质上响应的投标分别从“商务响应”</w:t>
      </w:r>
      <w:r>
        <w:rPr>
          <w:rFonts w:hint="eastAsia" w:ascii="宋体" w:hAnsi="宋体"/>
          <w:color w:val="auto"/>
          <w:sz w:val="28"/>
          <w:szCs w:val="28"/>
          <w:lang w:eastAsia="zh-CN"/>
        </w:rPr>
        <w:t>、</w:t>
      </w:r>
      <w:r>
        <w:rPr>
          <w:rFonts w:hint="eastAsia" w:ascii="宋体" w:hAnsi="宋体"/>
          <w:color w:val="auto"/>
          <w:sz w:val="28"/>
          <w:szCs w:val="28"/>
        </w:rPr>
        <w:t>“最终报价”</w:t>
      </w:r>
      <w:r>
        <w:rPr>
          <w:rFonts w:hint="eastAsia" w:ascii="宋体" w:hAnsi="宋体"/>
          <w:color w:val="auto"/>
          <w:sz w:val="28"/>
          <w:szCs w:val="28"/>
          <w:lang w:eastAsia="zh-CN"/>
        </w:rPr>
        <w:t>、</w:t>
      </w:r>
      <w:r>
        <w:rPr>
          <w:rFonts w:hint="eastAsia" w:ascii="宋体" w:hAnsi="宋体"/>
          <w:color w:val="auto"/>
          <w:sz w:val="28"/>
          <w:szCs w:val="28"/>
        </w:rPr>
        <w:t>“</w:t>
      </w:r>
      <w:r>
        <w:rPr>
          <w:rFonts w:hint="eastAsia" w:ascii="宋体" w:hAnsi="宋体"/>
          <w:color w:val="auto"/>
          <w:sz w:val="28"/>
          <w:szCs w:val="28"/>
          <w:lang w:eastAsia="zh-CN"/>
        </w:rPr>
        <w:t>技术方案</w:t>
      </w:r>
      <w:r>
        <w:rPr>
          <w:rFonts w:hint="eastAsia" w:ascii="宋体" w:hAnsi="宋体"/>
          <w:color w:val="auto"/>
          <w:sz w:val="28"/>
          <w:szCs w:val="28"/>
        </w:rPr>
        <w:t>”</w:t>
      </w:r>
      <w:r>
        <w:rPr>
          <w:rFonts w:hint="eastAsia" w:ascii="宋体" w:hAnsi="宋体"/>
          <w:color w:val="auto"/>
          <w:sz w:val="28"/>
          <w:szCs w:val="28"/>
          <w:lang w:eastAsia="zh-CN"/>
        </w:rPr>
        <w:t>、</w:t>
      </w:r>
      <w:r>
        <w:rPr>
          <w:rFonts w:hint="eastAsia" w:ascii="宋体" w:hAnsi="宋体"/>
          <w:color w:val="auto"/>
          <w:sz w:val="28"/>
          <w:szCs w:val="28"/>
        </w:rPr>
        <w:t>“</w:t>
      </w:r>
      <w:r>
        <w:rPr>
          <w:rFonts w:hint="eastAsia" w:ascii="宋体" w:hAnsi="宋体"/>
          <w:color w:val="auto"/>
          <w:sz w:val="28"/>
          <w:szCs w:val="28"/>
          <w:lang w:eastAsia="zh-CN"/>
        </w:rPr>
        <w:t>企业</w:t>
      </w:r>
      <w:r>
        <w:rPr>
          <w:rFonts w:hint="eastAsia" w:ascii="宋体" w:hAnsi="宋体"/>
          <w:color w:val="auto"/>
          <w:sz w:val="28"/>
          <w:szCs w:val="28"/>
        </w:rPr>
        <w:t>业绩”等方面进行评审赋分。</w:t>
      </w:r>
    </w:p>
    <w:tbl>
      <w:tblPr>
        <w:tblStyle w:val="27"/>
        <w:tblW w:w="9763" w:type="dxa"/>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050"/>
        <w:gridCol w:w="6772"/>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类别</w:t>
            </w:r>
          </w:p>
        </w:tc>
        <w:tc>
          <w:tcPr>
            <w:tcW w:w="10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总分</w:t>
            </w:r>
          </w:p>
        </w:tc>
        <w:tc>
          <w:tcPr>
            <w:tcW w:w="677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评审要素</w:t>
            </w:r>
          </w:p>
        </w:tc>
        <w:tc>
          <w:tcPr>
            <w:tcW w:w="96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分项分值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磋商报价</w:t>
            </w:r>
          </w:p>
        </w:tc>
        <w:tc>
          <w:tcPr>
            <w:tcW w:w="1050" w:type="dxa"/>
            <w:tcBorders>
              <w:top w:val="single" w:color="auto" w:sz="4" w:space="0"/>
              <w:left w:val="nil"/>
              <w:bottom w:val="single" w:color="auto" w:sz="4" w:space="0"/>
              <w:right w:val="single" w:color="auto" w:sz="4" w:space="0"/>
            </w:tcBorders>
            <w:noWrap w:val="0"/>
            <w:vAlign w:val="center"/>
          </w:tcPr>
          <w:p>
            <w:pPr>
              <w:ind w:firstLine="25" w:firstLineChars="9"/>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30分</w:t>
            </w:r>
          </w:p>
        </w:tc>
        <w:tc>
          <w:tcPr>
            <w:tcW w:w="6772" w:type="dxa"/>
            <w:tcBorders>
              <w:top w:val="single" w:color="auto" w:sz="4" w:space="0"/>
              <w:left w:val="nil"/>
              <w:bottom w:val="single" w:color="auto" w:sz="4" w:space="0"/>
              <w:right w:val="single" w:color="auto" w:sz="4" w:space="0"/>
            </w:tcBorders>
            <w:noWrap w:val="0"/>
            <w:vAlign w:val="center"/>
          </w:tcPr>
          <w:p>
            <w:pPr>
              <w:ind w:firstLine="25" w:firstLineChars="9"/>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以满足磋商文件要求且投标价格最低的投标报价为评标基准价,其价格分为满分30分,其他投标人的价格分按照下列公式计算:投标报价得分=(评标基准价/最终投标报价)×30%×100。</w:t>
            </w:r>
          </w:p>
          <w:p>
            <w:pPr>
              <w:ind w:firstLine="25" w:firstLineChars="9"/>
              <w:jc w:val="left"/>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符合竞争性磋商文件规定的小微企业，监狱企业优惠条件的供应商，价格给予6%的扣除，用扣除后的价格参与评审。</w:t>
            </w:r>
          </w:p>
        </w:tc>
        <w:tc>
          <w:tcPr>
            <w:tcW w:w="964" w:type="dxa"/>
            <w:tcBorders>
              <w:top w:val="single" w:color="auto" w:sz="4" w:space="0"/>
              <w:left w:val="nil"/>
              <w:bottom w:val="single" w:color="auto" w:sz="4" w:space="0"/>
              <w:right w:val="single" w:color="auto" w:sz="4" w:space="0"/>
            </w:tcBorders>
            <w:noWrap w:val="0"/>
            <w:vAlign w:val="center"/>
          </w:tcPr>
          <w:p>
            <w:pPr>
              <w:autoSpaceDE w:val="0"/>
              <w:spacing w:line="420" w:lineRule="exact"/>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977" w:type="dxa"/>
            <w:tcBorders>
              <w:top w:val="single" w:color="auto" w:sz="4" w:space="0"/>
              <w:left w:val="single" w:color="auto" w:sz="4" w:space="0"/>
              <w:bottom w:val="single" w:color="auto" w:sz="4" w:space="0"/>
              <w:right w:val="single" w:color="auto" w:sz="4" w:space="0"/>
            </w:tcBorders>
            <w:noWrap w:val="0"/>
            <w:vAlign w:val="center"/>
          </w:tcPr>
          <w:p>
            <w:pPr>
              <w:ind w:firstLine="25" w:firstLineChars="9"/>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商务</w:t>
            </w:r>
          </w:p>
          <w:p>
            <w:pPr>
              <w:autoSpaceDE w:val="0"/>
              <w:autoSpaceDN w:val="0"/>
              <w:adjustRightInd w:val="0"/>
              <w:spacing w:line="440" w:lineRule="exact"/>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响应</w:t>
            </w:r>
          </w:p>
        </w:tc>
        <w:tc>
          <w:tcPr>
            <w:tcW w:w="1050"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40" w:lineRule="exact"/>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w:t>
            </w:r>
          </w:p>
        </w:tc>
        <w:tc>
          <w:tcPr>
            <w:tcW w:w="6772"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40" w:lineRule="exact"/>
              <w:jc w:val="left"/>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lang w:val="en-US" w:eastAsia="zh-CN"/>
              </w:rPr>
              <w:t>经过有效性和符合性审核合格的</w:t>
            </w:r>
            <w:r>
              <w:rPr>
                <w:rFonts w:hint="eastAsia" w:ascii="宋体" w:hAnsi="宋体" w:cs="宋体"/>
                <w:color w:val="auto"/>
                <w:sz w:val="28"/>
                <w:szCs w:val="28"/>
                <w:lang w:val="en-US" w:eastAsia="zh-CN"/>
              </w:rPr>
              <w:t>供应商</w:t>
            </w:r>
            <w:r>
              <w:rPr>
                <w:rFonts w:hint="eastAsia" w:ascii="宋体" w:hAnsi="宋体" w:eastAsia="宋体" w:cs="宋体"/>
                <w:color w:val="auto"/>
                <w:sz w:val="28"/>
                <w:szCs w:val="28"/>
                <w:lang w:val="en-US" w:eastAsia="zh-CN"/>
              </w:rPr>
              <w:t>，对付款、交货、验收、售后服务等方面进行响应，完全响应且逐项详细说明的计4-5分；未做详细响应的，计0-</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 xml:space="preserve">分。 </w:t>
            </w:r>
          </w:p>
        </w:tc>
        <w:tc>
          <w:tcPr>
            <w:tcW w:w="964" w:type="dxa"/>
            <w:tcBorders>
              <w:top w:val="single" w:color="auto" w:sz="4" w:space="0"/>
              <w:left w:val="nil"/>
              <w:bottom w:val="single" w:color="auto" w:sz="4" w:space="0"/>
              <w:right w:val="single" w:color="auto" w:sz="4" w:space="0"/>
            </w:tcBorders>
            <w:noWrap w:val="0"/>
            <w:vAlign w:val="center"/>
          </w:tcPr>
          <w:p>
            <w:pPr>
              <w:autoSpaceDE w:val="0"/>
              <w:spacing w:line="420" w:lineRule="exact"/>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977"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8"/>
                <w:szCs w:val="28"/>
                <w:lang w:val="en-US" w:eastAsia="zh-CN"/>
              </w:rPr>
            </w:pPr>
          </w:p>
          <w:p>
            <w:pPr>
              <w:jc w:val="center"/>
              <w:rPr>
                <w:rFonts w:hint="eastAsia" w:ascii="宋体" w:hAnsi="宋体" w:eastAsia="宋体" w:cs="宋体"/>
                <w:color w:val="auto"/>
                <w:sz w:val="28"/>
                <w:szCs w:val="28"/>
                <w:lang w:val="en-US" w:eastAsia="zh-CN"/>
              </w:rPr>
            </w:pPr>
          </w:p>
          <w:p>
            <w:pPr>
              <w:jc w:val="center"/>
              <w:rPr>
                <w:rFonts w:hint="eastAsia" w:ascii="宋体" w:hAnsi="宋体" w:eastAsia="宋体" w:cs="宋体"/>
                <w:color w:val="auto"/>
                <w:sz w:val="28"/>
                <w:szCs w:val="28"/>
                <w:lang w:val="en-US" w:eastAsia="zh-CN"/>
              </w:rPr>
            </w:pPr>
          </w:p>
          <w:p>
            <w:pPr>
              <w:jc w:val="center"/>
              <w:rPr>
                <w:rFonts w:hint="eastAsia" w:ascii="宋体" w:hAnsi="宋体" w:eastAsia="宋体" w:cs="宋体"/>
                <w:color w:val="auto"/>
                <w:sz w:val="28"/>
                <w:szCs w:val="28"/>
                <w:lang w:val="en-US" w:eastAsia="zh-CN"/>
              </w:rPr>
            </w:pPr>
          </w:p>
          <w:p>
            <w:pPr>
              <w:jc w:val="center"/>
              <w:rPr>
                <w:rFonts w:hint="eastAsia" w:ascii="宋体" w:hAnsi="宋体" w:eastAsia="宋体" w:cs="宋体"/>
                <w:color w:val="auto"/>
                <w:sz w:val="28"/>
                <w:szCs w:val="28"/>
                <w:lang w:val="en-US" w:eastAsia="zh-CN"/>
              </w:rPr>
            </w:pPr>
          </w:p>
          <w:p>
            <w:pPr>
              <w:jc w:val="center"/>
              <w:rPr>
                <w:rFonts w:hint="eastAsia" w:ascii="宋体" w:hAnsi="宋体" w:eastAsia="宋体" w:cs="宋体"/>
                <w:color w:val="auto"/>
                <w:sz w:val="28"/>
                <w:szCs w:val="28"/>
                <w:lang w:val="en-US" w:eastAsia="zh-CN"/>
              </w:rPr>
            </w:pPr>
          </w:p>
          <w:p>
            <w:pPr>
              <w:jc w:val="center"/>
              <w:rPr>
                <w:rFonts w:hint="eastAsia" w:ascii="宋体" w:hAnsi="宋体" w:eastAsia="宋体" w:cs="宋体"/>
                <w:color w:val="auto"/>
                <w:sz w:val="28"/>
                <w:szCs w:val="28"/>
                <w:lang w:val="en-US" w:eastAsia="zh-CN"/>
              </w:rPr>
            </w:pPr>
          </w:p>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技术评审</w:t>
            </w:r>
          </w:p>
          <w:p>
            <w:pPr>
              <w:jc w:val="center"/>
              <w:rPr>
                <w:rFonts w:hint="eastAsia" w:ascii="宋体" w:hAnsi="宋体" w:eastAsia="宋体" w:cs="宋体"/>
                <w:color w:val="auto"/>
                <w:sz w:val="28"/>
                <w:szCs w:val="28"/>
              </w:rPr>
            </w:pPr>
          </w:p>
          <w:p>
            <w:pPr>
              <w:jc w:val="center"/>
              <w:rPr>
                <w:rFonts w:hint="eastAsia" w:ascii="宋体" w:hAnsi="宋体" w:eastAsia="宋体" w:cs="宋体"/>
                <w:color w:val="auto"/>
                <w:sz w:val="28"/>
                <w:szCs w:val="28"/>
                <w:lang w:val="en-US" w:eastAsia="zh-CN"/>
              </w:rPr>
            </w:pPr>
          </w:p>
          <w:p>
            <w:pPr>
              <w:snapToGrid w:val="0"/>
              <w:ind w:left="40" w:leftChars="-50" w:hanging="145" w:hangingChars="52"/>
              <w:jc w:val="center"/>
              <w:rPr>
                <w:rFonts w:hint="eastAsia" w:ascii="宋体" w:hAnsi="宋体" w:eastAsia="宋体" w:cs="宋体"/>
                <w:color w:val="auto"/>
                <w:sz w:val="28"/>
                <w:szCs w:val="28"/>
                <w:lang w:val="en-US" w:eastAsia="zh-CN"/>
              </w:rPr>
            </w:pPr>
          </w:p>
          <w:p>
            <w:pPr>
              <w:jc w:val="center"/>
              <w:rPr>
                <w:rFonts w:hint="eastAsia" w:ascii="宋体" w:hAnsi="宋体" w:eastAsia="宋体" w:cs="宋体"/>
                <w:color w:val="auto"/>
                <w:sz w:val="28"/>
                <w:szCs w:val="28"/>
              </w:rPr>
            </w:pPr>
          </w:p>
        </w:tc>
        <w:tc>
          <w:tcPr>
            <w:tcW w:w="1050" w:type="dxa"/>
            <w:vMerge w:val="restart"/>
            <w:tcBorders>
              <w:top w:val="single" w:color="auto" w:sz="4" w:space="0"/>
              <w:left w:val="nil"/>
              <w:right w:val="single" w:color="auto" w:sz="4" w:space="0"/>
            </w:tcBorders>
            <w:noWrap w:val="0"/>
            <w:vAlign w:val="center"/>
          </w:tcPr>
          <w:p>
            <w:pPr>
              <w:adjustRightInd w:val="0"/>
              <w:snapToGrid w:val="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45分</w:t>
            </w:r>
          </w:p>
        </w:tc>
        <w:tc>
          <w:tcPr>
            <w:tcW w:w="6772" w:type="dxa"/>
            <w:tcBorders>
              <w:top w:val="single" w:color="auto" w:sz="4" w:space="0"/>
              <w:left w:val="nil"/>
              <w:right w:val="single" w:color="auto" w:sz="4" w:space="0"/>
            </w:tcBorders>
            <w:noWrap w:val="0"/>
            <w:vAlign w:val="center"/>
          </w:tcPr>
          <w:p>
            <w:pPr>
              <w:adjustRightInd w:val="0"/>
              <w:snapToGrid w:val="0"/>
              <w:jc w:val="left"/>
              <w:rPr>
                <w:rFonts w:hint="eastAsia" w:ascii="宋体" w:hAnsi="宋体" w:eastAsia="宋体" w:cs="宋体"/>
                <w:color w:val="auto"/>
                <w:sz w:val="28"/>
                <w:szCs w:val="28"/>
              </w:rPr>
            </w:pPr>
            <w:r>
              <w:rPr>
                <w:rFonts w:hint="eastAsia" w:ascii="宋体" w:hAnsi="宋体" w:eastAsia="宋体" w:cs="宋体"/>
                <w:color w:val="auto"/>
                <w:sz w:val="28"/>
                <w:szCs w:val="28"/>
              </w:rPr>
              <w:t>①项目实施方案：供应商根据项目特点及采购人实际需求制定完善的食材采购、配送服务方案，确保食材供应正常，所供食材安全、保鲜。根据响应程度赋分，方案全面合理，实施方案完整详尽，得</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分；实施方案比较完善，基本可行得</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分；实施方案存在部分缺陷和不足的得</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分。</w:t>
            </w:r>
          </w:p>
        </w:tc>
        <w:tc>
          <w:tcPr>
            <w:tcW w:w="964" w:type="dxa"/>
            <w:tcBorders>
              <w:top w:val="single" w:color="auto" w:sz="4" w:space="0"/>
              <w:left w:val="nil"/>
              <w:bottom w:val="single" w:color="auto" w:sz="4" w:space="0"/>
              <w:right w:val="single" w:color="auto" w:sz="4" w:space="0"/>
            </w:tcBorders>
            <w:noWrap w:val="0"/>
            <w:vAlign w:val="center"/>
          </w:tcPr>
          <w:p>
            <w:pPr>
              <w:autoSpaceDE w:val="0"/>
              <w:spacing w:line="420" w:lineRule="exact"/>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977"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 w:val="28"/>
                <w:szCs w:val="28"/>
                <w:lang w:val="en-US" w:eastAsia="zh-CN"/>
              </w:rPr>
            </w:pPr>
          </w:p>
        </w:tc>
        <w:tc>
          <w:tcPr>
            <w:tcW w:w="1050" w:type="dxa"/>
            <w:vMerge w:val="continue"/>
            <w:tcBorders>
              <w:left w:val="nil"/>
              <w:right w:val="single" w:color="auto" w:sz="4" w:space="0"/>
            </w:tcBorders>
            <w:noWrap w:val="0"/>
            <w:vAlign w:val="center"/>
          </w:tcPr>
          <w:p>
            <w:pPr>
              <w:autoSpaceDE w:val="0"/>
              <w:spacing w:line="420" w:lineRule="exact"/>
              <w:jc w:val="center"/>
              <w:rPr>
                <w:rFonts w:hint="eastAsia" w:ascii="宋体" w:hAnsi="宋体" w:eastAsia="宋体" w:cs="宋体"/>
                <w:color w:val="auto"/>
                <w:sz w:val="28"/>
                <w:szCs w:val="28"/>
              </w:rPr>
            </w:pPr>
          </w:p>
        </w:tc>
        <w:tc>
          <w:tcPr>
            <w:tcW w:w="6772" w:type="dxa"/>
            <w:tcBorders>
              <w:left w:val="nil"/>
              <w:right w:val="single" w:color="auto" w:sz="4" w:space="0"/>
            </w:tcBorders>
            <w:noWrap w:val="0"/>
            <w:vAlign w:val="center"/>
          </w:tcPr>
          <w:p>
            <w:pPr>
              <w:autoSpaceDE w:val="0"/>
              <w:spacing w:line="42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②食品安全保障措施：根据供应商提供的食品安全保障措施，措施内容全面合理</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 xml:space="preserve">完整详尽，得 6-10分；措施内容比较完善，基本合理可行，得 </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xml:space="preserve"> 分；措施内容存在部分缺陷和不足的得 </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 xml:space="preserve"> 分。</w:t>
            </w:r>
          </w:p>
        </w:tc>
        <w:tc>
          <w:tcPr>
            <w:tcW w:w="964" w:type="dxa"/>
            <w:tcBorders>
              <w:top w:val="single" w:color="auto" w:sz="4" w:space="0"/>
              <w:left w:val="nil"/>
              <w:bottom w:val="single" w:color="auto" w:sz="4" w:space="0"/>
              <w:right w:val="single" w:color="auto" w:sz="4" w:space="0"/>
            </w:tcBorders>
            <w:noWrap w:val="0"/>
            <w:vAlign w:val="center"/>
          </w:tcPr>
          <w:p>
            <w:pPr>
              <w:autoSpaceDE w:val="0"/>
              <w:spacing w:line="420" w:lineRule="exact"/>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977"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 w:val="28"/>
                <w:szCs w:val="28"/>
                <w:lang w:val="en-US" w:eastAsia="zh-CN"/>
              </w:rPr>
            </w:pPr>
          </w:p>
        </w:tc>
        <w:tc>
          <w:tcPr>
            <w:tcW w:w="1050" w:type="dxa"/>
            <w:vMerge w:val="continue"/>
            <w:tcBorders>
              <w:left w:val="nil"/>
              <w:right w:val="single" w:color="auto" w:sz="4" w:space="0"/>
            </w:tcBorders>
            <w:noWrap w:val="0"/>
            <w:vAlign w:val="center"/>
          </w:tcPr>
          <w:p>
            <w:pPr>
              <w:autoSpaceDE w:val="0"/>
              <w:spacing w:line="420" w:lineRule="exact"/>
              <w:jc w:val="center"/>
              <w:rPr>
                <w:rFonts w:hint="eastAsia" w:ascii="宋体" w:hAnsi="宋体" w:eastAsia="宋体" w:cs="宋体"/>
                <w:color w:val="auto"/>
                <w:sz w:val="28"/>
                <w:szCs w:val="28"/>
              </w:rPr>
            </w:pPr>
          </w:p>
        </w:tc>
        <w:tc>
          <w:tcPr>
            <w:tcW w:w="6772" w:type="dxa"/>
            <w:tcBorders>
              <w:left w:val="nil"/>
              <w:right w:val="single" w:color="auto" w:sz="4" w:space="0"/>
            </w:tcBorders>
            <w:noWrap w:val="0"/>
            <w:vAlign w:val="center"/>
          </w:tcPr>
          <w:p>
            <w:pPr>
              <w:autoSpaceDE w:val="0"/>
              <w:spacing w:line="42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③食品质量：供应商针对本项目各类食材的质量要求，证明材料完整详尽的计6-10；证明材料基本完整的计3-</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分；证明材料严重缺失的计1-</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分。需提供产品的检测报告复印件加盖单位公章，不提供得 0 分。</w:t>
            </w:r>
          </w:p>
        </w:tc>
        <w:tc>
          <w:tcPr>
            <w:tcW w:w="964" w:type="dxa"/>
            <w:tcBorders>
              <w:top w:val="single" w:color="auto" w:sz="4" w:space="0"/>
              <w:left w:val="nil"/>
              <w:bottom w:val="single" w:color="auto" w:sz="4" w:space="0"/>
              <w:right w:val="single" w:color="auto" w:sz="4" w:space="0"/>
            </w:tcBorders>
            <w:noWrap w:val="0"/>
            <w:vAlign w:val="center"/>
          </w:tcPr>
          <w:p>
            <w:pPr>
              <w:autoSpaceDE w:val="0"/>
              <w:spacing w:line="420" w:lineRule="exact"/>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977" w:type="dxa"/>
            <w:vMerge w:val="continue"/>
            <w:tcBorders>
              <w:left w:val="single" w:color="auto" w:sz="4" w:space="0"/>
              <w:right w:val="single" w:color="auto" w:sz="4" w:space="0"/>
            </w:tcBorders>
            <w:noWrap w:val="0"/>
            <w:vAlign w:val="center"/>
          </w:tcPr>
          <w:p>
            <w:pPr>
              <w:snapToGrid w:val="0"/>
              <w:ind w:left="40" w:leftChars="-50" w:hanging="145" w:hangingChars="52"/>
              <w:jc w:val="center"/>
              <w:rPr>
                <w:rFonts w:hint="eastAsia" w:ascii="宋体" w:hAnsi="宋体" w:eastAsia="宋体" w:cs="宋体"/>
                <w:color w:val="auto"/>
                <w:sz w:val="28"/>
                <w:szCs w:val="28"/>
                <w:lang w:val="en-US" w:eastAsia="zh-CN"/>
              </w:rPr>
            </w:pPr>
          </w:p>
        </w:tc>
        <w:tc>
          <w:tcPr>
            <w:tcW w:w="1050" w:type="dxa"/>
            <w:vMerge w:val="continue"/>
            <w:tcBorders>
              <w:left w:val="nil"/>
              <w:right w:val="single" w:color="auto" w:sz="4" w:space="0"/>
            </w:tcBorders>
            <w:noWrap w:val="0"/>
            <w:vAlign w:val="center"/>
          </w:tcPr>
          <w:p>
            <w:pPr>
              <w:autoSpaceDE w:val="0"/>
              <w:spacing w:line="420" w:lineRule="exact"/>
              <w:jc w:val="center"/>
              <w:rPr>
                <w:rFonts w:hint="eastAsia" w:ascii="宋体" w:hAnsi="宋体" w:eastAsia="宋体" w:cs="宋体"/>
                <w:color w:val="auto"/>
                <w:sz w:val="28"/>
                <w:szCs w:val="28"/>
              </w:rPr>
            </w:pPr>
          </w:p>
        </w:tc>
        <w:tc>
          <w:tcPr>
            <w:tcW w:w="6772" w:type="dxa"/>
            <w:tcBorders>
              <w:left w:val="nil"/>
              <w:right w:val="single" w:color="auto" w:sz="4" w:space="0"/>
            </w:tcBorders>
            <w:noWrap w:val="0"/>
            <w:vAlign w:val="center"/>
          </w:tcPr>
          <w:p>
            <w:pPr>
              <w:autoSpaceDE w:val="0"/>
              <w:spacing w:line="42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④配送食材的货源证明材料：为确保产品质量，提供详细、食材货源证明材料（包括但不限于食材的生产加工企业、检验检疫单位、物流配送企业、包装销售企业的完整货源渠道证明），根据响应情况，证明材料完整详尽的计8-10；证明材料基本完整的计4-7分；证明材料严重缺失的计1-3分。不提供得 0 分。</w:t>
            </w:r>
          </w:p>
        </w:tc>
        <w:tc>
          <w:tcPr>
            <w:tcW w:w="964" w:type="dxa"/>
            <w:tcBorders>
              <w:top w:val="single" w:color="auto" w:sz="4" w:space="0"/>
              <w:left w:val="nil"/>
              <w:bottom w:val="single" w:color="auto" w:sz="4" w:space="0"/>
              <w:right w:val="single" w:color="auto" w:sz="4" w:space="0"/>
            </w:tcBorders>
            <w:noWrap w:val="0"/>
            <w:vAlign w:val="center"/>
          </w:tcPr>
          <w:p>
            <w:pPr>
              <w:autoSpaceDE w:val="0"/>
              <w:spacing w:line="420" w:lineRule="exact"/>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977" w:type="dxa"/>
            <w:vMerge w:val="continue"/>
            <w:tcBorders>
              <w:left w:val="single" w:color="auto" w:sz="4" w:space="0"/>
              <w:right w:val="single" w:color="auto" w:sz="4" w:space="0"/>
            </w:tcBorders>
            <w:noWrap w:val="0"/>
            <w:vAlign w:val="center"/>
          </w:tcPr>
          <w:p>
            <w:pPr>
              <w:snapToGrid w:val="0"/>
              <w:ind w:left="40" w:leftChars="-50" w:hanging="145" w:hangingChars="52"/>
              <w:jc w:val="center"/>
              <w:rPr>
                <w:rFonts w:hint="eastAsia" w:ascii="宋体" w:hAnsi="宋体" w:eastAsia="宋体" w:cs="宋体"/>
                <w:color w:val="auto"/>
                <w:sz w:val="28"/>
                <w:szCs w:val="28"/>
                <w:lang w:val="en-US" w:eastAsia="zh-CN"/>
              </w:rPr>
            </w:pPr>
          </w:p>
        </w:tc>
        <w:tc>
          <w:tcPr>
            <w:tcW w:w="1050" w:type="dxa"/>
            <w:vMerge w:val="continue"/>
            <w:tcBorders>
              <w:left w:val="nil"/>
              <w:right w:val="single" w:color="auto" w:sz="4" w:space="0"/>
            </w:tcBorders>
            <w:noWrap w:val="0"/>
            <w:vAlign w:val="center"/>
          </w:tcPr>
          <w:p>
            <w:pPr>
              <w:autoSpaceDE w:val="0"/>
              <w:spacing w:line="420" w:lineRule="exact"/>
              <w:jc w:val="center"/>
              <w:rPr>
                <w:rFonts w:hint="eastAsia" w:ascii="宋体" w:hAnsi="宋体" w:eastAsia="宋体" w:cs="宋体"/>
                <w:color w:val="auto"/>
                <w:sz w:val="28"/>
                <w:szCs w:val="28"/>
              </w:rPr>
            </w:pPr>
          </w:p>
        </w:tc>
        <w:tc>
          <w:tcPr>
            <w:tcW w:w="6772" w:type="dxa"/>
            <w:tcBorders>
              <w:left w:val="nil"/>
              <w:right w:val="single" w:color="auto" w:sz="4" w:space="0"/>
            </w:tcBorders>
            <w:noWrap w:val="0"/>
            <w:vAlign w:val="center"/>
          </w:tcPr>
          <w:p>
            <w:pPr>
              <w:autoSpaceDE w:val="0"/>
              <w:spacing w:line="42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⑤应急措施：针对突发情况有具体可行的应急措施和解决方案，根据其响应程度计1-5 分。不提供得 0 分。</w:t>
            </w:r>
          </w:p>
        </w:tc>
        <w:tc>
          <w:tcPr>
            <w:tcW w:w="964" w:type="dxa"/>
            <w:tcBorders>
              <w:top w:val="single" w:color="auto" w:sz="4" w:space="0"/>
              <w:left w:val="nil"/>
              <w:bottom w:val="single" w:color="auto" w:sz="4" w:space="0"/>
              <w:right w:val="single" w:color="auto" w:sz="4" w:space="0"/>
            </w:tcBorders>
            <w:noWrap w:val="0"/>
            <w:vAlign w:val="center"/>
          </w:tcPr>
          <w:p>
            <w:pPr>
              <w:autoSpaceDE w:val="0"/>
              <w:spacing w:line="420" w:lineRule="exact"/>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977" w:type="dxa"/>
            <w:vMerge w:val="restart"/>
            <w:tcBorders>
              <w:left w:val="single" w:color="auto" w:sz="4" w:space="0"/>
              <w:right w:val="single" w:color="auto" w:sz="4" w:space="0"/>
            </w:tcBorders>
            <w:noWrap w:val="0"/>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履约能力</w:t>
            </w:r>
          </w:p>
        </w:tc>
        <w:tc>
          <w:tcPr>
            <w:tcW w:w="1050" w:type="dxa"/>
            <w:vMerge w:val="restart"/>
            <w:tcBorders>
              <w:left w:val="nil"/>
              <w:right w:val="single" w:color="auto" w:sz="4" w:space="0"/>
            </w:tcBorders>
            <w:noWrap w:val="0"/>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18 分</w:t>
            </w:r>
          </w:p>
          <w:p>
            <w:pPr>
              <w:jc w:val="center"/>
              <w:rPr>
                <w:rFonts w:hint="eastAsia" w:ascii="宋体" w:hAnsi="宋体" w:eastAsia="宋体" w:cs="宋体"/>
                <w:color w:val="auto"/>
                <w:sz w:val="28"/>
                <w:szCs w:val="28"/>
                <w:lang w:val="en-US" w:eastAsia="zh-CN"/>
              </w:rPr>
            </w:pPr>
          </w:p>
        </w:tc>
        <w:tc>
          <w:tcPr>
            <w:tcW w:w="6772" w:type="dxa"/>
            <w:tcBorders>
              <w:left w:val="nil"/>
              <w:right w:val="single" w:color="auto" w:sz="4" w:space="0"/>
            </w:tcBorders>
            <w:noWrap w:val="0"/>
            <w:vAlign w:val="center"/>
          </w:tcPr>
          <w:p>
            <w:pPr>
              <w:autoSpaceDE w:val="0"/>
              <w:spacing w:line="42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①配送人员：针对本项目的配送人员（所有配送人员须具有健康证）进行评审，人员配备及退换货服务方案安排情况进行赋分计 0-3 分；</w:t>
            </w:r>
          </w:p>
        </w:tc>
        <w:tc>
          <w:tcPr>
            <w:tcW w:w="964" w:type="dxa"/>
            <w:tcBorders>
              <w:top w:val="single" w:color="auto" w:sz="4" w:space="0"/>
              <w:left w:val="nil"/>
              <w:bottom w:val="single" w:color="auto" w:sz="4" w:space="0"/>
              <w:right w:val="single" w:color="auto" w:sz="4" w:space="0"/>
            </w:tcBorders>
            <w:noWrap w:val="0"/>
            <w:vAlign w:val="center"/>
          </w:tcPr>
          <w:p>
            <w:pPr>
              <w:pStyle w:val="26"/>
              <w:spacing w:line="360" w:lineRule="auto"/>
              <w:ind w:left="0" w:lef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977" w:type="dxa"/>
            <w:vMerge w:val="continue"/>
            <w:tcBorders>
              <w:left w:val="single" w:color="auto" w:sz="4" w:space="0"/>
              <w:right w:val="single" w:color="auto" w:sz="4" w:space="0"/>
            </w:tcBorders>
            <w:noWrap w:val="0"/>
            <w:vAlign w:val="center"/>
          </w:tcPr>
          <w:p>
            <w:pPr>
              <w:snapToGrid w:val="0"/>
              <w:ind w:left="40" w:leftChars="-50" w:hanging="145" w:hangingChars="52"/>
              <w:jc w:val="center"/>
              <w:rPr>
                <w:rFonts w:hint="eastAsia" w:ascii="宋体" w:hAnsi="宋体" w:eastAsia="宋体" w:cs="宋体"/>
                <w:color w:val="auto"/>
                <w:sz w:val="28"/>
                <w:szCs w:val="28"/>
                <w:lang w:val="en-US" w:eastAsia="zh-CN"/>
              </w:rPr>
            </w:pPr>
          </w:p>
        </w:tc>
        <w:tc>
          <w:tcPr>
            <w:tcW w:w="1050" w:type="dxa"/>
            <w:vMerge w:val="continue"/>
            <w:tcBorders>
              <w:left w:val="nil"/>
              <w:right w:val="single" w:color="auto" w:sz="4" w:space="0"/>
            </w:tcBorders>
            <w:noWrap w:val="0"/>
            <w:vAlign w:val="center"/>
          </w:tcPr>
          <w:p>
            <w:pPr>
              <w:autoSpaceDE w:val="0"/>
              <w:spacing w:line="420" w:lineRule="exact"/>
              <w:jc w:val="center"/>
              <w:rPr>
                <w:rFonts w:hint="eastAsia" w:ascii="宋体" w:hAnsi="宋体" w:eastAsia="宋体" w:cs="宋体"/>
                <w:color w:val="auto"/>
                <w:sz w:val="28"/>
                <w:szCs w:val="28"/>
              </w:rPr>
            </w:pPr>
          </w:p>
        </w:tc>
        <w:tc>
          <w:tcPr>
            <w:tcW w:w="6772" w:type="dxa"/>
            <w:tcBorders>
              <w:left w:val="nil"/>
              <w:right w:val="single" w:color="auto" w:sz="4" w:space="0"/>
            </w:tcBorders>
            <w:noWrap w:val="0"/>
            <w:vAlign w:val="center"/>
          </w:tcPr>
          <w:p>
            <w:pPr>
              <w:autoSpaceDE w:val="0"/>
              <w:spacing w:line="42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②运输能力：按拟投入本项目的配送车辆(自有或租赁)数量等情况综合进行评审 0-5 分。评审依据：以</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名义或其法定代表人/负责人名义提供有效的机动车行驶证或机动车登记证复印件并加盖投标人公章；如租赁的还需另提供有效的租赁合同复印件并加盖投标人公章等证明材料。</w:t>
            </w:r>
          </w:p>
        </w:tc>
        <w:tc>
          <w:tcPr>
            <w:tcW w:w="964" w:type="dxa"/>
            <w:tcBorders>
              <w:top w:val="single" w:color="auto" w:sz="4" w:space="0"/>
              <w:left w:val="nil"/>
              <w:bottom w:val="single" w:color="auto" w:sz="4" w:space="0"/>
              <w:right w:val="single" w:color="auto" w:sz="4" w:space="0"/>
            </w:tcBorders>
            <w:noWrap w:val="0"/>
            <w:vAlign w:val="center"/>
          </w:tcPr>
          <w:p>
            <w:pPr>
              <w:autoSpaceDE w:val="0"/>
              <w:spacing w:line="420" w:lineRule="exact"/>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977" w:type="dxa"/>
            <w:vMerge w:val="continue"/>
            <w:tcBorders>
              <w:left w:val="single" w:color="auto" w:sz="4" w:space="0"/>
              <w:right w:val="single" w:color="auto" w:sz="4" w:space="0"/>
            </w:tcBorders>
            <w:noWrap w:val="0"/>
            <w:vAlign w:val="center"/>
          </w:tcPr>
          <w:p>
            <w:pPr>
              <w:snapToGrid w:val="0"/>
              <w:ind w:left="40" w:leftChars="-50" w:hanging="145" w:hangingChars="52"/>
              <w:jc w:val="center"/>
              <w:rPr>
                <w:rFonts w:hint="eastAsia" w:ascii="宋体" w:hAnsi="宋体" w:eastAsia="宋体" w:cs="宋体"/>
                <w:color w:val="auto"/>
                <w:sz w:val="28"/>
                <w:szCs w:val="28"/>
                <w:lang w:val="en-US" w:eastAsia="zh-CN"/>
              </w:rPr>
            </w:pPr>
          </w:p>
        </w:tc>
        <w:tc>
          <w:tcPr>
            <w:tcW w:w="1050" w:type="dxa"/>
            <w:vMerge w:val="continue"/>
            <w:tcBorders>
              <w:left w:val="nil"/>
              <w:right w:val="single" w:color="auto" w:sz="4" w:space="0"/>
            </w:tcBorders>
            <w:noWrap w:val="0"/>
            <w:vAlign w:val="center"/>
          </w:tcPr>
          <w:p>
            <w:pPr>
              <w:autoSpaceDE w:val="0"/>
              <w:spacing w:line="420" w:lineRule="exact"/>
              <w:jc w:val="center"/>
              <w:rPr>
                <w:rFonts w:hint="eastAsia" w:ascii="宋体" w:hAnsi="宋体" w:eastAsia="宋体" w:cs="宋体"/>
                <w:color w:val="auto"/>
                <w:sz w:val="28"/>
                <w:szCs w:val="28"/>
              </w:rPr>
            </w:pPr>
          </w:p>
        </w:tc>
        <w:tc>
          <w:tcPr>
            <w:tcW w:w="6772" w:type="dxa"/>
            <w:tcBorders>
              <w:left w:val="nil"/>
              <w:right w:val="single" w:color="auto" w:sz="4" w:space="0"/>
            </w:tcBorders>
            <w:noWrap w:val="0"/>
            <w:vAlign w:val="center"/>
          </w:tcPr>
          <w:p>
            <w:pPr>
              <w:autoSpaceDE w:val="0"/>
              <w:spacing w:line="42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③储存店面及仓库：供应商须具有</w:t>
            </w:r>
            <w:r>
              <w:rPr>
                <w:rFonts w:hint="eastAsia" w:ascii="宋体" w:hAnsi="宋体" w:eastAsia="宋体" w:cs="宋体"/>
                <w:color w:val="auto"/>
                <w:sz w:val="28"/>
                <w:szCs w:val="28"/>
                <w:lang w:eastAsia="zh-CN"/>
              </w:rPr>
              <w:t>本地</w:t>
            </w:r>
            <w:r>
              <w:rPr>
                <w:rFonts w:hint="eastAsia" w:ascii="宋体" w:hAnsi="宋体" w:eastAsia="宋体" w:cs="宋体"/>
                <w:color w:val="auto"/>
                <w:sz w:val="28"/>
                <w:szCs w:val="28"/>
              </w:rPr>
              <w:t>的产品储藏、保鲜体系和</w:t>
            </w:r>
            <w:r>
              <w:rPr>
                <w:rFonts w:hint="eastAsia" w:ascii="宋体" w:hAnsi="宋体" w:eastAsia="宋体" w:cs="宋体"/>
                <w:color w:val="auto"/>
                <w:sz w:val="28"/>
                <w:szCs w:val="28"/>
                <w:lang w:eastAsia="zh-CN"/>
              </w:rPr>
              <w:t>本地的</w:t>
            </w:r>
            <w:r>
              <w:rPr>
                <w:rFonts w:hint="eastAsia" w:ascii="宋体" w:hAnsi="宋体" w:eastAsia="宋体" w:cs="宋体"/>
                <w:color w:val="auto"/>
                <w:sz w:val="28"/>
                <w:szCs w:val="28"/>
              </w:rPr>
              <w:t>储存场所，空间能够保证空气良好的流通性、适宜的储藏温度等进行评审，赋0-5分。提供相关证明文件（包括但不限于租赁合同或购房合同、生产场所照片、设备购置发票等）</w:t>
            </w:r>
          </w:p>
        </w:tc>
        <w:tc>
          <w:tcPr>
            <w:tcW w:w="964" w:type="dxa"/>
            <w:tcBorders>
              <w:top w:val="single" w:color="auto" w:sz="4" w:space="0"/>
              <w:left w:val="nil"/>
              <w:bottom w:val="single" w:color="auto" w:sz="4" w:space="0"/>
              <w:right w:val="single" w:color="auto" w:sz="4" w:space="0"/>
            </w:tcBorders>
            <w:noWrap w:val="0"/>
            <w:vAlign w:val="center"/>
          </w:tcPr>
          <w:p>
            <w:pPr>
              <w:autoSpaceDE w:val="0"/>
              <w:spacing w:line="420" w:lineRule="exact"/>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977" w:type="dxa"/>
            <w:vMerge w:val="continue"/>
            <w:tcBorders>
              <w:left w:val="single" w:color="auto" w:sz="4" w:space="0"/>
              <w:right w:val="single" w:color="auto" w:sz="4" w:space="0"/>
            </w:tcBorders>
            <w:noWrap w:val="0"/>
            <w:vAlign w:val="center"/>
          </w:tcPr>
          <w:p>
            <w:pPr>
              <w:snapToGrid w:val="0"/>
              <w:ind w:left="40" w:leftChars="-50" w:hanging="145" w:hangingChars="52"/>
              <w:jc w:val="center"/>
              <w:rPr>
                <w:rFonts w:hint="eastAsia" w:ascii="宋体" w:hAnsi="宋体" w:eastAsia="宋体" w:cs="宋体"/>
                <w:color w:val="auto"/>
                <w:sz w:val="28"/>
                <w:szCs w:val="28"/>
                <w:lang w:val="en-US" w:eastAsia="zh-CN"/>
              </w:rPr>
            </w:pPr>
          </w:p>
        </w:tc>
        <w:tc>
          <w:tcPr>
            <w:tcW w:w="1050" w:type="dxa"/>
            <w:vMerge w:val="continue"/>
            <w:tcBorders>
              <w:left w:val="nil"/>
              <w:right w:val="single" w:color="auto" w:sz="4" w:space="0"/>
            </w:tcBorders>
            <w:noWrap w:val="0"/>
            <w:vAlign w:val="center"/>
          </w:tcPr>
          <w:p>
            <w:pPr>
              <w:autoSpaceDE w:val="0"/>
              <w:spacing w:line="420" w:lineRule="exact"/>
              <w:jc w:val="center"/>
              <w:rPr>
                <w:rFonts w:hint="eastAsia" w:ascii="宋体" w:hAnsi="宋体" w:eastAsia="宋体" w:cs="宋体"/>
                <w:color w:val="auto"/>
                <w:sz w:val="28"/>
                <w:szCs w:val="28"/>
              </w:rPr>
            </w:pPr>
          </w:p>
        </w:tc>
        <w:tc>
          <w:tcPr>
            <w:tcW w:w="6772" w:type="dxa"/>
            <w:tcBorders>
              <w:left w:val="nil"/>
              <w:right w:val="single" w:color="auto" w:sz="4" w:space="0"/>
            </w:tcBorders>
            <w:noWrap w:val="0"/>
            <w:vAlign w:val="center"/>
          </w:tcPr>
          <w:p>
            <w:pPr>
              <w:autoSpaceDE w:val="0"/>
              <w:spacing w:line="42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④</w:t>
            </w:r>
            <w:r>
              <w:rPr>
                <w:rFonts w:hint="eastAsia" w:ascii="宋体" w:hAnsi="宋体" w:eastAsia="宋体" w:cs="宋体"/>
                <w:color w:val="auto"/>
                <w:sz w:val="28"/>
                <w:szCs w:val="28"/>
                <w:lang w:eastAsia="zh-CN"/>
              </w:rPr>
              <w:t>售后</w:t>
            </w:r>
            <w:r>
              <w:rPr>
                <w:rFonts w:hint="eastAsia" w:ascii="宋体" w:hAnsi="宋体" w:eastAsia="宋体" w:cs="宋体"/>
                <w:color w:val="auto"/>
                <w:sz w:val="28"/>
                <w:szCs w:val="28"/>
              </w:rPr>
              <w:t>服务承诺：根据供应商针对本项目的服务承诺情况赋分，承诺完全响应，合理可行得 3-5 分；承诺基本响应得 0-3 分。不提供得 0 分。</w:t>
            </w:r>
          </w:p>
        </w:tc>
        <w:tc>
          <w:tcPr>
            <w:tcW w:w="964" w:type="dxa"/>
            <w:tcBorders>
              <w:top w:val="single" w:color="auto" w:sz="4" w:space="0"/>
              <w:left w:val="nil"/>
              <w:bottom w:val="single" w:color="auto" w:sz="4" w:space="0"/>
              <w:right w:val="single" w:color="auto" w:sz="4" w:space="0"/>
            </w:tcBorders>
            <w:noWrap w:val="0"/>
            <w:vAlign w:val="center"/>
          </w:tcPr>
          <w:p>
            <w:pPr>
              <w:autoSpaceDE w:val="0"/>
              <w:spacing w:line="420" w:lineRule="exact"/>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977" w:type="dxa"/>
            <w:tcBorders>
              <w:left w:val="single" w:color="auto" w:sz="4" w:space="0"/>
              <w:right w:val="single" w:color="auto" w:sz="4" w:space="0"/>
            </w:tcBorders>
            <w:noWrap w:val="0"/>
            <w:vAlign w:val="center"/>
          </w:tcPr>
          <w:p>
            <w:pPr>
              <w:snapToGrid w:val="0"/>
              <w:ind w:left="40" w:leftChars="-50" w:hanging="145" w:hangingChars="52"/>
              <w:jc w:val="center"/>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企业</w:t>
            </w:r>
          </w:p>
          <w:p>
            <w:pPr>
              <w:snapToGrid w:val="0"/>
              <w:ind w:left="40" w:leftChars="-50" w:hanging="145" w:hangingChars="52"/>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业绩</w:t>
            </w:r>
          </w:p>
        </w:tc>
        <w:tc>
          <w:tcPr>
            <w:tcW w:w="1050" w:type="dxa"/>
            <w:tcBorders>
              <w:left w:val="nil"/>
              <w:right w:val="single" w:color="auto" w:sz="4" w:space="0"/>
            </w:tcBorders>
            <w:noWrap w:val="0"/>
            <w:vAlign w:val="center"/>
          </w:tcPr>
          <w:p>
            <w:pPr>
              <w:autoSpaceDE w:val="0"/>
              <w:spacing w:line="420" w:lineRule="exact"/>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2分</w:t>
            </w:r>
          </w:p>
        </w:tc>
        <w:tc>
          <w:tcPr>
            <w:tcW w:w="6772" w:type="dxa"/>
            <w:tcBorders>
              <w:left w:val="nil"/>
              <w:right w:val="single" w:color="auto" w:sz="4" w:space="0"/>
            </w:tcBorders>
            <w:noWrap w:val="0"/>
            <w:vAlign w:val="center"/>
          </w:tcPr>
          <w:p>
            <w:pPr>
              <w:autoSpaceDE w:val="0"/>
              <w:spacing w:line="42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供应商提供201</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月至</w:t>
            </w:r>
            <w:r>
              <w:rPr>
                <w:rFonts w:hint="eastAsia" w:ascii="宋体" w:hAnsi="宋体" w:eastAsia="宋体" w:cs="宋体"/>
                <w:color w:val="auto"/>
                <w:sz w:val="28"/>
                <w:szCs w:val="28"/>
                <w:lang w:eastAsia="zh-CN"/>
              </w:rPr>
              <w:t>投标截止时间</w:t>
            </w:r>
            <w:r>
              <w:rPr>
                <w:rFonts w:hint="eastAsia" w:ascii="宋体" w:hAnsi="宋体" w:eastAsia="宋体" w:cs="宋体"/>
                <w:color w:val="auto"/>
                <w:sz w:val="28"/>
                <w:szCs w:val="28"/>
              </w:rPr>
              <w:t>类似项目业绩每提供一份有效业绩得1分，最多得2分（以</w:t>
            </w:r>
            <w:r>
              <w:rPr>
                <w:rFonts w:hint="eastAsia" w:ascii="宋体" w:hAnsi="宋体" w:eastAsia="宋体" w:cs="宋体"/>
                <w:color w:val="auto"/>
                <w:sz w:val="28"/>
                <w:szCs w:val="28"/>
                <w:lang w:eastAsia="zh-CN"/>
              </w:rPr>
              <w:t>成交</w:t>
            </w:r>
            <w:r>
              <w:rPr>
                <w:rFonts w:hint="eastAsia" w:ascii="宋体" w:hAnsi="宋体" w:eastAsia="宋体" w:cs="宋体"/>
                <w:color w:val="auto"/>
                <w:sz w:val="28"/>
                <w:szCs w:val="28"/>
              </w:rPr>
              <w:t>通知书或合同复印件加盖公章为准）。</w:t>
            </w:r>
          </w:p>
        </w:tc>
        <w:tc>
          <w:tcPr>
            <w:tcW w:w="964" w:type="dxa"/>
            <w:tcBorders>
              <w:top w:val="single" w:color="auto" w:sz="4" w:space="0"/>
              <w:left w:val="nil"/>
              <w:bottom w:val="single" w:color="auto" w:sz="4" w:space="0"/>
              <w:right w:val="single" w:color="auto" w:sz="4" w:space="0"/>
            </w:tcBorders>
            <w:noWrap w:val="0"/>
            <w:vAlign w:val="center"/>
          </w:tcPr>
          <w:p>
            <w:pPr>
              <w:autoSpaceDE w:val="0"/>
              <w:spacing w:line="420" w:lineRule="exact"/>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977" w:type="dxa"/>
            <w:tcBorders>
              <w:left w:val="single" w:color="auto" w:sz="4" w:space="0"/>
              <w:right w:val="single" w:color="auto" w:sz="4" w:space="0"/>
            </w:tcBorders>
            <w:noWrap w:val="0"/>
            <w:vAlign w:val="center"/>
          </w:tcPr>
          <w:p>
            <w:pPr>
              <w:snapToGrid w:val="0"/>
              <w:ind w:left="40" w:leftChars="-50" w:hanging="145" w:hangingChars="52"/>
              <w:jc w:val="center"/>
              <w:rPr>
                <w:rFonts w:hint="eastAsia" w:ascii="宋体" w:hAnsi="宋体" w:eastAsia="宋体" w:cs="宋体"/>
                <w:color w:val="auto"/>
                <w:spacing w:val="-4"/>
                <w:sz w:val="28"/>
                <w:szCs w:val="28"/>
                <w:lang w:eastAsia="zh-CN"/>
                <w14:textOutline w14:w="4354" w14:cap="flat" w14:cmpd="sng">
                  <w14:solidFill>
                    <w14:srgbClr w14:val="000000"/>
                  </w14:solidFill>
                  <w14:prstDash w14:val="solid"/>
                  <w14:miter w14:val="0"/>
                </w14:textOutline>
              </w:rPr>
            </w:pPr>
            <w:r>
              <w:rPr>
                <w:rFonts w:hint="eastAsia" w:ascii="宋体" w:hAnsi="宋体" w:eastAsia="宋体" w:cs="宋体"/>
                <w:color w:val="auto"/>
                <w:sz w:val="28"/>
                <w:szCs w:val="28"/>
                <w:lang w:val="en-US" w:eastAsia="zh-CN"/>
              </w:rPr>
              <w:t>说明</w:t>
            </w:r>
          </w:p>
        </w:tc>
        <w:tc>
          <w:tcPr>
            <w:tcW w:w="8786" w:type="dxa"/>
            <w:gridSpan w:val="3"/>
            <w:tcBorders>
              <w:left w:val="nil"/>
              <w:right w:val="single" w:color="auto" w:sz="4" w:space="0"/>
            </w:tcBorders>
            <w:noWrap w:val="0"/>
            <w:vAlign w:val="center"/>
          </w:tcPr>
          <w:p>
            <w:pPr>
              <w:autoSpaceDE w:val="0"/>
              <w:spacing w:line="42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磋商小组</w:t>
            </w:r>
            <w:r>
              <w:rPr>
                <w:rFonts w:hint="eastAsia" w:ascii="宋体" w:hAnsi="宋体" w:eastAsia="宋体" w:cs="宋体"/>
                <w:color w:val="auto"/>
                <w:sz w:val="28"/>
                <w:szCs w:val="28"/>
              </w:rPr>
              <w:t>成员独立打分。</w:t>
            </w:r>
          </w:p>
          <w:p>
            <w:pPr>
              <w:autoSpaceDE w:val="0"/>
              <w:spacing w:line="42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eastAsia="zh-CN"/>
              </w:rPr>
              <w:t>磋商小组</w:t>
            </w:r>
            <w:r>
              <w:rPr>
                <w:rFonts w:hint="eastAsia" w:ascii="宋体" w:hAnsi="宋体" w:eastAsia="宋体" w:cs="宋体"/>
                <w:color w:val="auto"/>
                <w:sz w:val="28"/>
                <w:szCs w:val="28"/>
              </w:rPr>
              <w:t>打分超过得分界限或未按本表规定赋分时，该</w:t>
            </w:r>
            <w:r>
              <w:rPr>
                <w:rFonts w:hint="eastAsia" w:ascii="宋体" w:hAnsi="宋体" w:eastAsia="宋体" w:cs="宋体"/>
                <w:color w:val="auto"/>
                <w:sz w:val="28"/>
                <w:szCs w:val="28"/>
                <w:lang w:eastAsia="zh-CN"/>
              </w:rPr>
              <w:t>磋商小组</w:t>
            </w:r>
            <w:r>
              <w:rPr>
                <w:rFonts w:hint="eastAsia" w:ascii="宋体" w:hAnsi="宋体" w:eastAsia="宋体" w:cs="宋体"/>
                <w:color w:val="auto"/>
                <w:sz w:val="28"/>
                <w:szCs w:val="28"/>
              </w:rPr>
              <w:t>的打分作废，不计入汇总分。</w:t>
            </w:r>
          </w:p>
          <w:p>
            <w:pPr>
              <w:autoSpaceDE w:val="0"/>
              <w:spacing w:line="42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3、若出现综合得分并列时，比较价格得分，此分项得分高者排序在前；若价格得分仍相同，比较技术得分，此分项得分高者排序在前；若技术得分仍相同，则由全体</w:t>
            </w:r>
            <w:r>
              <w:rPr>
                <w:rFonts w:hint="eastAsia" w:ascii="宋体" w:hAnsi="宋体" w:eastAsia="宋体" w:cs="宋体"/>
                <w:color w:val="auto"/>
                <w:sz w:val="28"/>
                <w:szCs w:val="28"/>
                <w:lang w:eastAsia="zh-CN"/>
              </w:rPr>
              <w:t>磋商小组</w:t>
            </w:r>
            <w:r>
              <w:rPr>
                <w:rFonts w:hint="eastAsia" w:ascii="宋体" w:hAnsi="宋体" w:eastAsia="宋体" w:cs="宋体"/>
                <w:color w:val="auto"/>
                <w:sz w:val="28"/>
                <w:szCs w:val="28"/>
              </w:rPr>
              <w:t>成员无记名投票，得票高者排序在前。</w:t>
            </w:r>
          </w:p>
          <w:p>
            <w:pPr>
              <w:autoSpaceDE w:val="0"/>
              <w:spacing w:line="42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4、各种计算采用插入法，数字均保留一位小数，第二位“四舍五入”。</w:t>
            </w:r>
          </w:p>
          <w:p>
            <w:pPr>
              <w:autoSpaceDE w:val="0"/>
              <w:spacing w:line="420" w:lineRule="exact"/>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5、评标过程中，若出现特殊情况时，由</w:t>
            </w:r>
            <w:r>
              <w:rPr>
                <w:rFonts w:hint="eastAsia" w:ascii="宋体" w:hAnsi="宋体" w:eastAsia="宋体" w:cs="宋体"/>
                <w:color w:val="auto"/>
                <w:sz w:val="28"/>
                <w:szCs w:val="28"/>
                <w:lang w:eastAsia="zh-CN"/>
              </w:rPr>
              <w:t>磋商小组成员</w:t>
            </w:r>
            <w:r>
              <w:rPr>
                <w:rFonts w:hint="eastAsia" w:ascii="宋体" w:hAnsi="宋体" w:eastAsia="宋体" w:cs="宋体"/>
                <w:color w:val="auto"/>
                <w:sz w:val="28"/>
                <w:szCs w:val="28"/>
              </w:rPr>
              <w:t>决定暂停评标，并提出具体处理意见。</w:t>
            </w:r>
          </w:p>
        </w:tc>
      </w:tr>
    </w:tbl>
    <w:p>
      <w:pPr>
        <w:keepNext w:val="0"/>
        <w:keepLines w:val="0"/>
        <w:pageBreakBefore w:val="0"/>
        <w:widowControl w:val="0"/>
        <w:kinsoku/>
        <w:wordWrap/>
        <w:overflowPunct/>
        <w:topLinePunct w:val="0"/>
        <w:autoSpaceDE/>
        <w:autoSpaceDN/>
        <w:bidi w:val="0"/>
        <w:spacing w:line="480" w:lineRule="exact"/>
        <w:textAlignment w:val="auto"/>
        <w:rPr>
          <w:rFonts w:ascii="宋体"/>
          <w:color w:val="auto"/>
          <w:sz w:val="28"/>
          <w:szCs w:val="28"/>
        </w:rPr>
      </w:pPr>
      <w:r>
        <w:rPr>
          <w:rFonts w:hint="eastAsia" w:ascii="宋体" w:hAnsi="宋体"/>
          <w:color w:val="auto"/>
          <w:sz w:val="28"/>
          <w:szCs w:val="28"/>
          <w:lang w:val="en-US" w:eastAsia="zh-CN"/>
        </w:rPr>
        <w:t>13.8</w:t>
      </w:r>
      <w:r>
        <w:rPr>
          <w:rFonts w:hint="eastAsia" w:ascii="宋体" w:hAnsi="宋体"/>
          <w:color w:val="auto"/>
          <w:sz w:val="28"/>
          <w:szCs w:val="28"/>
        </w:rPr>
        <w:t>本项目落实政府采购政策</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13.8.1</w:t>
      </w:r>
      <w:r>
        <w:rPr>
          <w:rFonts w:hint="eastAsia" w:ascii="宋体" w:hAnsi="宋体"/>
          <w:color w:val="auto"/>
          <w:sz w:val="28"/>
          <w:szCs w:val="28"/>
        </w:rPr>
        <w:t>投标企业政府采购政策</w:t>
      </w:r>
    </w:p>
    <w:p>
      <w:pPr>
        <w:numPr>
          <w:ilvl w:val="0"/>
          <w:numId w:val="0"/>
        </w:numPr>
        <w:spacing w:line="52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1</w:t>
      </w:r>
      <w:r>
        <w:rPr>
          <w:rFonts w:hint="eastAsia" w:ascii="宋体" w:hAnsi="宋体" w:cs="宋体"/>
          <w:color w:val="auto"/>
          <w:sz w:val="28"/>
          <w:szCs w:val="28"/>
          <w:lang w:eastAsia="zh-CN"/>
        </w:rPr>
        <w:t>）</w:t>
      </w:r>
      <w:r>
        <w:rPr>
          <w:rFonts w:hint="eastAsia" w:ascii="宋体" w:hAnsi="宋体" w:eastAsia="宋体" w:cs="宋体"/>
          <w:color w:val="auto"/>
          <w:sz w:val="28"/>
          <w:szCs w:val="28"/>
        </w:rPr>
        <w:t>《政府采购促进中小企业发展管理办法》--财库[2020]46号：</w:t>
      </w:r>
    </w:p>
    <w:p>
      <w:pPr>
        <w:numPr>
          <w:ilvl w:val="0"/>
          <w:numId w:val="0"/>
        </w:numPr>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中小企业参加政府采购活动，供应商应出具《中小企业声明函》，并由供应商加盖公章，其划型标准严格按照工业和信息化部</w:t>
      </w:r>
      <w:r>
        <w:rPr>
          <w:rFonts w:hint="eastAsia" w:ascii="宋体" w:hAnsi="宋体" w:cs="宋体"/>
          <w:color w:val="auto"/>
          <w:sz w:val="28"/>
          <w:szCs w:val="28"/>
          <w:lang w:eastAsia="zh-CN"/>
        </w:rPr>
        <w:t>、</w:t>
      </w:r>
      <w:r>
        <w:rPr>
          <w:rFonts w:hint="eastAsia" w:ascii="宋体" w:hAnsi="宋体" w:eastAsia="宋体" w:cs="宋体"/>
          <w:color w:val="auto"/>
          <w:sz w:val="28"/>
          <w:szCs w:val="28"/>
        </w:rPr>
        <w:t>国家统计局</w:t>
      </w:r>
      <w:r>
        <w:rPr>
          <w:rFonts w:hint="eastAsia" w:ascii="宋体" w:hAnsi="宋体" w:cs="宋体"/>
          <w:color w:val="auto"/>
          <w:sz w:val="28"/>
          <w:szCs w:val="28"/>
          <w:lang w:eastAsia="zh-CN"/>
        </w:rPr>
        <w:t>、</w:t>
      </w:r>
      <w:r>
        <w:rPr>
          <w:rFonts w:hint="eastAsia" w:ascii="宋体" w:hAnsi="宋体" w:eastAsia="宋体" w:cs="宋体"/>
          <w:color w:val="auto"/>
          <w:sz w:val="28"/>
          <w:szCs w:val="28"/>
        </w:rPr>
        <w:t>国家发展和改革委员会</w:t>
      </w:r>
      <w:r>
        <w:rPr>
          <w:rFonts w:hint="eastAsia" w:ascii="宋体" w:hAnsi="宋体" w:cs="宋体"/>
          <w:color w:val="auto"/>
          <w:sz w:val="28"/>
          <w:szCs w:val="28"/>
          <w:lang w:eastAsia="zh-CN"/>
        </w:rPr>
        <w:t>、</w:t>
      </w:r>
      <w:r>
        <w:rPr>
          <w:rFonts w:hint="eastAsia" w:ascii="宋体" w:hAnsi="宋体" w:eastAsia="宋体" w:cs="宋体"/>
          <w:color w:val="auto"/>
          <w:sz w:val="28"/>
          <w:szCs w:val="28"/>
        </w:rPr>
        <w:t>财政部出台的《中小企业划型标准规定》（工信部联企业[2011]300 号）执行。供应商提供的《中小企业声明函》必须真实有效，如果被举报经查实出具虚假声明函的，将被取消投标资格，并按有关规定予以处理。</w:t>
      </w:r>
    </w:p>
    <w:p>
      <w:pPr>
        <w:spacing w:line="52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（2）监狱和戒毒企业落实政府采购政策</w:t>
      </w:r>
      <w:r>
        <w:rPr>
          <w:rFonts w:hint="eastAsia" w:ascii="宋体" w:hAnsi="宋体" w:eastAsia="宋体" w:cs="宋体"/>
          <w:color w:val="auto"/>
          <w:sz w:val="28"/>
          <w:szCs w:val="28"/>
          <w:lang w:eastAsia="zh-CN"/>
        </w:rPr>
        <w:t>：</w:t>
      </w:r>
    </w:p>
    <w:p>
      <w:pPr>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监狱和戒毒企业应符合《财政部</w:t>
      </w:r>
      <w:r>
        <w:rPr>
          <w:rFonts w:hint="eastAsia" w:ascii="宋体" w:hAnsi="宋体" w:cs="宋体"/>
          <w:color w:val="auto"/>
          <w:sz w:val="28"/>
          <w:szCs w:val="28"/>
          <w:lang w:eastAsia="zh-CN"/>
        </w:rPr>
        <w:t>、</w:t>
      </w:r>
      <w:r>
        <w:rPr>
          <w:rFonts w:hint="eastAsia" w:ascii="宋体" w:hAnsi="宋体" w:eastAsia="宋体" w:cs="宋体"/>
          <w:color w:val="auto"/>
          <w:sz w:val="28"/>
          <w:szCs w:val="28"/>
        </w:rPr>
        <w:t>司法部关于政府采购支持监狱企业发展有关问题的通知》--财库[2014]68号，并提供由省级以上监狱管理局</w:t>
      </w:r>
      <w:r>
        <w:rPr>
          <w:rFonts w:hint="eastAsia" w:ascii="宋体" w:hAnsi="宋体" w:cs="宋体"/>
          <w:color w:val="auto"/>
          <w:sz w:val="28"/>
          <w:szCs w:val="28"/>
          <w:lang w:eastAsia="zh-CN"/>
        </w:rPr>
        <w:t>、</w:t>
      </w:r>
      <w:r>
        <w:rPr>
          <w:rFonts w:hint="eastAsia" w:ascii="宋体" w:hAnsi="宋体" w:eastAsia="宋体" w:cs="宋体"/>
          <w:color w:val="auto"/>
          <w:sz w:val="28"/>
          <w:szCs w:val="28"/>
        </w:rPr>
        <w:t>戒毒管理局(含新疆生产建设兵团)出具的属于监狱企业的证明，开标时提供原件备查。</w:t>
      </w:r>
    </w:p>
    <w:p>
      <w:pPr>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（3）残疾人福利性单位落实政府采购政策</w:t>
      </w:r>
    </w:p>
    <w:p>
      <w:pPr>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①</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残疾人福利性单位应符合财库〔2018〕141号规定，提供本单位制造的货物</w:t>
      </w:r>
      <w:r>
        <w:rPr>
          <w:rFonts w:hint="eastAsia" w:ascii="宋体" w:hAnsi="宋体" w:cs="宋体"/>
          <w:color w:val="auto"/>
          <w:sz w:val="28"/>
          <w:szCs w:val="28"/>
          <w:lang w:eastAsia="zh-CN"/>
        </w:rPr>
        <w:t>、</w:t>
      </w:r>
      <w:r>
        <w:rPr>
          <w:rFonts w:hint="eastAsia" w:ascii="宋体" w:hAnsi="宋体" w:eastAsia="宋体" w:cs="宋体"/>
          <w:color w:val="auto"/>
          <w:sz w:val="28"/>
          <w:szCs w:val="28"/>
        </w:rPr>
        <w:t>承担的工程或者服务（以下简称产品），或者提供其他残疾人福利性单位制造的货物（不包括使用非残疾人福利性单位注册商标的货物）。</w:t>
      </w:r>
    </w:p>
    <w:p>
      <w:pPr>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②</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投标投标人须按照财库〔2018〕141号规定，提供《残疾人福利性单位声明函》，并对声明的真实性负责。以此为依据享受政府采购政策。</w:t>
      </w:r>
    </w:p>
    <w:p>
      <w:pPr>
        <w:spacing w:line="520" w:lineRule="exact"/>
        <w:ind w:firstLine="560" w:firstLineChars="200"/>
        <w:rPr>
          <w:rFonts w:hint="eastAsia" w:eastAsia="宋体"/>
          <w:color w:val="auto"/>
          <w:lang w:val="en-US" w:eastAsia="zh-CN"/>
        </w:rPr>
      </w:pPr>
      <w:r>
        <w:rPr>
          <w:rFonts w:hint="eastAsia" w:ascii="宋体" w:hAnsi="宋体" w:eastAsia="宋体" w:cs="宋体"/>
          <w:color w:val="auto"/>
          <w:sz w:val="28"/>
          <w:szCs w:val="28"/>
        </w:rPr>
        <w:t>③</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eastAsia="zh-CN"/>
        </w:rPr>
        <w:t>成交</w:t>
      </w:r>
      <w:r>
        <w:rPr>
          <w:rFonts w:hint="eastAsia" w:ascii="宋体" w:hAnsi="宋体" w:cs="宋体"/>
          <w:color w:val="auto"/>
          <w:sz w:val="28"/>
          <w:szCs w:val="28"/>
          <w:lang w:eastAsia="zh-CN"/>
        </w:rPr>
        <w:t>、</w:t>
      </w:r>
      <w:r>
        <w:rPr>
          <w:rFonts w:hint="eastAsia" w:ascii="宋体" w:hAnsi="宋体" w:eastAsia="宋体" w:cs="宋体"/>
          <w:color w:val="auto"/>
          <w:sz w:val="28"/>
          <w:szCs w:val="28"/>
        </w:rPr>
        <w:t>成交投标人为残疾人福利性单位的，采购人或者其委托的采购代理机构应当随</w:t>
      </w:r>
      <w:r>
        <w:rPr>
          <w:rFonts w:hint="eastAsia" w:ascii="宋体" w:hAnsi="宋体" w:eastAsia="宋体" w:cs="宋体"/>
          <w:color w:val="auto"/>
          <w:sz w:val="28"/>
          <w:szCs w:val="28"/>
          <w:lang w:eastAsia="zh-CN"/>
        </w:rPr>
        <w:t>成交</w:t>
      </w:r>
      <w:r>
        <w:rPr>
          <w:rFonts w:hint="eastAsia" w:ascii="宋体" w:hAnsi="宋体" w:cs="宋体"/>
          <w:color w:val="auto"/>
          <w:sz w:val="28"/>
          <w:szCs w:val="28"/>
          <w:lang w:eastAsia="zh-CN"/>
        </w:rPr>
        <w:t>、</w:t>
      </w:r>
      <w:r>
        <w:rPr>
          <w:rFonts w:hint="eastAsia" w:ascii="宋体" w:hAnsi="宋体" w:eastAsia="宋体" w:cs="宋体"/>
          <w:color w:val="auto"/>
          <w:sz w:val="28"/>
          <w:szCs w:val="28"/>
        </w:rPr>
        <w:t>成交结果同时公告其《残疾人福利性单位声明函》，接受社会监督。</w:t>
      </w:r>
    </w:p>
    <w:p>
      <w:pPr>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（4）投标投标人应如实提供以上证明文件，如存在虚假应标，将取消其投标资格。</w:t>
      </w:r>
    </w:p>
    <w:p>
      <w:pPr>
        <w:spacing w:line="52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13.8.</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投标产品政府采购政策</w:t>
      </w:r>
    </w:p>
    <w:p>
      <w:pPr>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（1）节能产品根据《国务院办公厅关于建立政府强制采购节能产品制度的通 知 》 （ 国 办 发 [2008] 51 号 ） 的 规 定 ， 以 中 国 政 府 采 购 网（http://www.ccgp.gov.cn/）公布的最新一期节能产品政府采购清单为准。</w:t>
      </w:r>
    </w:p>
    <w:p>
      <w:pPr>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（2）环境标志产品根据《环境标志产品政府采购实施的意见》 （财库[2006]90号）的规定，以中国政府采购网（http://www.ccgp.gov.cn/）公布的最新一期环境标志产品政府采购清单为准。</w:t>
      </w:r>
    </w:p>
    <w:p>
      <w:pPr>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（3）投标投标人在投标文件中对所投标产品为节能</w:t>
      </w:r>
      <w:r>
        <w:rPr>
          <w:rFonts w:hint="eastAsia" w:ascii="宋体" w:hAnsi="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cs="宋体"/>
          <w:color w:val="auto"/>
          <w:sz w:val="28"/>
          <w:szCs w:val="28"/>
          <w:lang w:eastAsia="zh-CN"/>
        </w:rPr>
        <w:t>、</w:t>
      </w:r>
      <w:r>
        <w:rPr>
          <w:rFonts w:hint="eastAsia" w:ascii="宋体" w:hAnsi="宋体" w:eastAsia="宋体" w:cs="宋体"/>
          <w:color w:val="auto"/>
          <w:sz w:val="28"/>
          <w:szCs w:val="28"/>
        </w:rPr>
        <w:t>环境标志产品清单中的产品，在投标报价时必须对此类产品单独分项报价，计算出小计及占投标报价总金额的百分比，并提供属于清单内产品的证明资料（从中国政府采购网上下载的网页公告等），未提供节能</w:t>
      </w:r>
      <w:r>
        <w:rPr>
          <w:rFonts w:hint="eastAsia" w:ascii="宋体" w:hAnsi="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cs="宋体"/>
          <w:color w:val="auto"/>
          <w:sz w:val="28"/>
          <w:szCs w:val="28"/>
          <w:lang w:eastAsia="zh-CN"/>
        </w:rPr>
        <w:t>、</w:t>
      </w:r>
      <w:r>
        <w:rPr>
          <w:rFonts w:hint="eastAsia" w:ascii="宋体" w:hAnsi="宋体" w:eastAsia="宋体" w:cs="宋体"/>
          <w:color w:val="auto"/>
          <w:sz w:val="28"/>
          <w:szCs w:val="28"/>
        </w:rPr>
        <w:t>环境标志产品优惠明细表及属于清单内产品的证明资料的不给予优惠。</w:t>
      </w:r>
    </w:p>
    <w:p>
      <w:pPr>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（4）若节能</w:t>
      </w:r>
      <w:r>
        <w:rPr>
          <w:rFonts w:hint="eastAsia" w:ascii="宋体" w:hAnsi="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cs="宋体"/>
          <w:color w:val="auto"/>
          <w:sz w:val="28"/>
          <w:szCs w:val="28"/>
          <w:lang w:eastAsia="zh-CN"/>
        </w:rPr>
        <w:t>、</w:t>
      </w:r>
      <w:r>
        <w:rPr>
          <w:rFonts w:hint="eastAsia" w:ascii="宋体" w:hAnsi="宋体" w:eastAsia="宋体" w:cs="宋体"/>
          <w:color w:val="auto"/>
          <w:sz w:val="28"/>
          <w:szCs w:val="28"/>
        </w:rPr>
        <w:t>环境标志清单内的产品仅是构成投标产品的部件</w:t>
      </w:r>
      <w:r>
        <w:rPr>
          <w:rFonts w:hint="eastAsia" w:ascii="宋体" w:hAnsi="宋体" w:cs="宋体"/>
          <w:color w:val="auto"/>
          <w:sz w:val="28"/>
          <w:szCs w:val="28"/>
          <w:lang w:eastAsia="zh-CN"/>
        </w:rPr>
        <w:t>、</w:t>
      </w:r>
      <w:r>
        <w:rPr>
          <w:rFonts w:hint="eastAsia" w:ascii="宋体" w:hAnsi="宋体" w:eastAsia="宋体" w:cs="宋体"/>
          <w:color w:val="auto"/>
          <w:sz w:val="28"/>
          <w:szCs w:val="28"/>
        </w:rPr>
        <w:t>组件或零件的，则该投标产品不享受鼓励优惠政策。</w:t>
      </w:r>
    </w:p>
    <w:p>
      <w:pPr>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（5）同一包的节能</w:t>
      </w:r>
      <w:r>
        <w:rPr>
          <w:rFonts w:hint="eastAsia" w:ascii="宋体" w:hAnsi="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cs="宋体"/>
          <w:color w:val="auto"/>
          <w:sz w:val="28"/>
          <w:szCs w:val="28"/>
          <w:lang w:eastAsia="zh-CN"/>
        </w:rPr>
        <w:t>、</w:t>
      </w:r>
      <w:r>
        <w:rPr>
          <w:rFonts w:hint="eastAsia" w:ascii="宋体" w:hAnsi="宋体" w:eastAsia="宋体" w:cs="宋体"/>
          <w:color w:val="auto"/>
          <w:sz w:val="28"/>
          <w:szCs w:val="28"/>
        </w:rPr>
        <w:t>环境标志产品部分优惠只对属于清单内的非强制类产品进行优惠，强制类产品不给予优惠。</w:t>
      </w:r>
    </w:p>
    <w:p>
      <w:pPr>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（6）节能</w:t>
      </w:r>
      <w:r>
        <w:rPr>
          <w:rFonts w:hint="eastAsia" w:ascii="宋体" w:hAnsi="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cs="宋体"/>
          <w:color w:val="auto"/>
          <w:sz w:val="28"/>
          <w:szCs w:val="28"/>
          <w:lang w:eastAsia="zh-CN"/>
        </w:rPr>
        <w:t>、</w:t>
      </w:r>
      <w:r>
        <w:rPr>
          <w:rFonts w:hint="eastAsia" w:ascii="宋体" w:hAnsi="宋体" w:eastAsia="宋体" w:cs="宋体"/>
          <w:color w:val="auto"/>
          <w:sz w:val="28"/>
          <w:szCs w:val="28"/>
        </w:rPr>
        <w:t>环境标志产品不重复优惠；同时列入国家级清单和省级清单的产品不重复优惠。</w:t>
      </w:r>
    </w:p>
    <w:p>
      <w:pPr>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（7）获得上述认证的产品在投标时应提供有效证明材料。以上所有证明文件复印件须加盖投标人公章并注明“与原件一致”，否则不予优惠。</w:t>
      </w:r>
    </w:p>
    <w:p>
      <w:pPr>
        <w:spacing w:line="520" w:lineRule="exact"/>
        <w:ind w:firstLine="560" w:firstLineChars="200"/>
        <w:rPr>
          <w:rFonts w:hint="eastAsia" w:ascii="宋体" w:hAnsi="宋体" w:cs="宋体"/>
          <w:color w:val="auto"/>
          <w:sz w:val="28"/>
          <w:szCs w:val="28"/>
          <w:lang w:eastAsia="zh-CN"/>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8</w:t>
      </w:r>
      <w:r>
        <w:rPr>
          <w:rFonts w:hint="eastAsia" w:ascii="宋体" w:hAnsi="宋体" w:cs="宋体"/>
          <w:color w:val="auto"/>
          <w:sz w:val="28"/>
          <w:szCs w:val="28"/>
          <w:lang w:eastAsia="zh-CN"/>
        </w:rPr>
        <w:t>）陕西省中小企业政府采购信用融资</w:t>
      </w:r>
    </w:p>
    <w:p>
      <w:pPr>
        <w:spacing w:line="520" w:lineRule="exact"/>
        <w:ind w:firstLine="560" w:firstLineChars="200"/>
        <w:rPr>
          <w:rFonts w:hint="eastAsia" w:ascii="宋体" w:hAnsi="宋体" w:cs="宋体"/>
          <w:color w:val="auto"/>
          <w:sz w:val="28"/>
          <w:szCs w:val="28"/>
          <w:lang w:eastAsia="zh-CN"/>
        </w:rPr>
      </w:pPr>
      <w:r>
        <w:rPr>
          <w:rFonts w:hint="eastAsia" w:ascii="宋体" w:hAnsi="宋体" w:cs="宋体"/>
          <w:color w:val="auto"/>
          <w:sz w:val="28"/>
          <w:szCs w:val="28"/>
          <w:lang w:eastAsia="zh-CN"/>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pPr>
        <w:spacing w:line="520" w:lineRule="exact"/>
        <w:ind w:firstLine="560" w:firstLineChars="200"/>
        <w:rPr>
          <w:rFonts w:hint="eastAsia" w:ascii="宋体" w:hAnsi="宋体" w:cs="宋体"/>
          <w:color w:val="auto"/>
          <w:sz w:val="28"/>
          <w:szCs w:val="28"/>
          <w:lang w:eastAsia="zh-CN"/>
        </w:rPr>
      </w:pPr>
      <w:r>
        <w:rPr>
          <w:rFonts w:hint="eastAsia" w:ascii="宋体" w:hAnsi="宋体" w:cs="宋体"/>
          <w:color w:val="auto"/>
          <w:sz w:val="28"/>
          <w:szCs w:val="28"/>
          <w:lang w:eastAsia="zh-CN"/>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pPr>
        <w:spacing w:line="520" w:lineRule="exact"/>
        <w:ind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13.8.3</w:t>
      </w:r>
      <w:r>
        <w:rPr>
          <w:rFonts w:hint="eastAsia" w:ascii="宋体" w:hAnsi="宋体" w:eastAsia="宋体" w:cs="宋体"/>
          <w:b/>
          <w:bCs/>
          <w:color w:val="auto"/>
          <w:sz w:val="28"/>
          <w:szCs w:val="28"/>
        </w:rPr>
        <w:t>价格优惠比例</w:t>
      </w:r>
      <w:r>
        <w:rPr>
          <w:rFonts w:hint="eastAsia" w:ascii="宋体" w:hAnsi="宋体" w:cs="宋体"/>
          <w:b/>
          <w:bCs/>
          <w:color w:val="auto"/>
          <w:sz w:val="28"/>
          <w:szCs w:val="28"/>
          <w:lang w:val="en-US" w:eastAsia="zh-CN"/>
        </w:rPr>
        <w:t>(本项目为专门面向中小企业采购项目，供应商应为中型企业或小型、微型企业或监狱企业或残疾人福利性单位。享受以上政策优惠的供应商，须提供相应声明函)</w:t>
      </w:r>
    </w:p>
    <w:p>
      <w:pPr>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（1）投标企业优惠比例符合竞争性磋商文件规定的小微企业</w:t>
      </w:r>
      <w:r>
        <w:rPr>
          <w:rFonts w:hint="eastAsia" w:ascii="宋体" w:hAnsi="宋体" w:cs="宋体"/>
          <w:color w:val="auto"/>
          <w:sz w:val="28"/>
          <w:szCs w:val="28"/>
          <w:lang w:eastAsia="zh-CN"/>
        </w:rPr>
        <w:t>、</w:t>
      </w:r>
      <w:r>
        <w:rPr>
          <w:rFonts w:hint="eastAsia" w:ascii="宋体" w:hAnsi="宋体" w:eastAsia="宋体" w:cs="宋体"/>
          <w:color w:val="auto"/>
          <w:sz w:val="28"/>
          <w:szCs w:val="28"/>
        </w:rPr>
        <w:t>监狱企业或残疾人福利性单位优惠条件的投标人，价格给予6%的扣除（不重复优惠，最高为6%），用扣除后的价格参与评审。</w:t>
      </w:r>
    </w:p>
    <w:p>
      <w:pPr>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（2）投标产品优惠比例投标产品为节能</w:t>
      </w:r>
      <w:r>
        <w:rPr>
          <w:rFonts w:hint="eastAsia" w:ascii="宋体" w:hAnsi="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cs="宋体"/>
          <w:color w:val="auto"/>
          <w:sz w:val="28"/>
          <w:szCs w:val="28"/>
          <w:lang w:eastAsia="zh-CN"/>
        </w:rPr>
        <w:t>、</w:t>
      </w:r>
      <w:r>
        <w:rPr>
          <w:rFonts w:hint="eastAsia" w:ascii="宋体" w:hAnsi="宋体" w:eastAsia="宋体" w:cs="宋体"/>
          <w:color w:val="auto"/>
          <w:sz w:val="28"/>
          <w:szCs w:val="28"/>
        </w:rPr>
        <w:t>环境标志产品清单中的产品，符合竞争性磋商文件要求的，价格给予6%的扣除（不重复优惠，最高为6%），用扣除后的价格参与评审。</w:t>
      </w:r>
    </w:p>
    <w:p>
      <w:pPr>
        <w:numPr>
          <w:ilvl w:val="0"/>
          <w:numId w:val="0"/>
        </w:numPr>
        <w:spacing w:line="520" w:lineRule="exact"/>
        <w:ind w:left="0" w:leftChars="0"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13.8.4 </w:t>
      </w:r>
      <w:r>
        <w:rPr>
          <w:rFonts w:hint="eastAsia" w:ascii="宋体" w:hAnsi="宋体" w:eastAsia="宋体" w:cs="宋体"/>
          <w:color w:val="auto"/>
          <w:sz w:val="28"/>
          <w:szCs w:val="28"/>
        </w:rPr>
        <w:t>磋商小组对进入详细评审的投标人进行综合评分，根据得分由高到低，推荐出一个以上三个以下</w:t>
      </w:r>
      <w:r>
        <w:rPr>
          <w:rFonts w:hint="eastAsia" w:ascii="宋体" w:hAnsi="宋体" w:eastAsia="宋体" w:cs="宋体"/>
          <w:color w:val="auto"/>
          <w:sz w:val="28"/>
          <w:szCs w:val="28"/>
          <w:lang w:eastAsia="zh-CN"/>
        </w:rPr>
        <w:t>成交</w:t>
      </w:r>
      <w:r>
        <w:rPr>
          <w:rFonts w:hint="eastAsia" w:ascii="宋体" w:hAnsi="宋体" w:eastAsia="宋体" w:cs="宋体"/>
          <w:color w:val="auto"/>
          <w:sz w:val="28"/>
          <w:szCs w:val="28"/>
        </w:rPr>
        <w:t>候选单位。如果综合评分出现两个投标人得分相同的情况，按下列顺序排列：</w:t>
      </w:r>
    </w:p>
    <w:p>
      <w:pPr>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投标价格低的；</w:t>
      </w:r>
    </w:p>
    <w:p>
      <w:pPr>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技术评估得分高的；</w:t>
      </w:r>
    </w:p>
    <w:p>
      <w:pPr>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服务承诺优的。</w:t>
      </w:r>
    </w:p>
    <w:p>
      <w:pPr>
        <w:keepNext w:val="0"/>
        <w:keepLines w:val="0"/>
        <w:pageBreakBefore w:val="0"/>
        <w:widowControl w:val="0"/>
        <w:kinsoku/>
        <w:wordWrap/>
        <w:overflowPunct/>
        <w:topLinePunct w:val="0"/>
        <w:autoSpaceDE/>
        <w:autoSpaceDN/>
        <w:bidi w:val="0"/>
        <w:snapToGrid w:val="0"/>
        <w:spacing w:line="480" w:lineRule="exact"/>
        <w:textAlignment w:val="auto"/>
        <w:rPr>
          <w:rFonts w:ascii="宋体"/>
          <w:b/>
          <w:color w:val="auto"/>
          <w:sz w:val="28"/>
          <w:szCs w:val="28"/>
        </w:rPr>
      </w:pPr>
      <w:r>
        <w:rPr>
          <w:rFonts w:hint="eastAsia" w:ascii="宋体" w:hAnsi="宋体"/>
          <w:b/>
          <w:color w:val="auto"/>
          <w:sz w:val="28"/>
          <w:szCs w:val="28"/>
          <w:lang w:val="en-US" w:eastAsia="zh-CN"/>
        </w:rPr>
        <w:t>14.</w:t>
      </w:r>
      <w:r>
        <w:rPr>
          <w:rFonts w:hint="eastAsia" w:ascii="宋体" w:hAnsi="宋体"/>
          <w:b/>
          <w:color w:val="auto"/>
          <w:sz w:val="28"/>
          <w:szCs w:val="28"/>
        </w:rPr>
        <w:t>确定成交单位</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宋体"/>
          <w:color w:val="auto"/>
          <w:sz w:val="28"/>
          <w:szCs w:val="28"/>
        </w:rPr>
      </w:pPr>
      <w:r>
        <w:rPr>
          <w:rFonts w:hint="eastAsia" w:ascii="宋体" w:hAnsi="宋体"/>
          <w:color w:val="auto"/>
          <w:sz w:val="28"/>
          <w:szCs w:val="28"/>
          <w:lang w:val="en-US" w:eastAsia="zh-CN"/>
        </w:rPr>
        <w:t>14.1</w:t>
      </w:r>
      <w:r>
        <w:rPr>
          <w:rFonts w:hint="eastAsia" w:ascii="宋体" w:hAnsi="宋体"/>
          <w:color w:val="auto"/>
          <w:sz w:val="28"/>
          <w:szCs w:val="28"/>
        </w:rPr>
        <w:t>依据评审结果写出磋商结果报告，送采购人。</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outlineLvl w:val="0"/>
        <w:rPr>
          <w:rFonts w:ascii="宋体"/>
          <w:color w:val="auto"/>
          <w:sz w:val="28"/>
          <w:szCs w:val="28"/>
        </w:rPr>
      </w:pPr>
      <w:r>
        <w:rPr>
          <w:rFonts w:hint="eastAsia" w:ascii="宋体" w:hAnsi="宋体"/>
          <w:color w:val="auto"/>
          <w:sz w:val="28"/>
          <w:szCs w:val="28"/>
          <w:lang w:val="en-US" w:eastAsia="zh-CN"/>
        </w:rPr>
        <w:t>14.2</w:t>
      </w:r>
      <w:r>
        <w:rPr>
          <w:rFonts w:hint="eastAsia" w:ascii="宋体" w:hAnsi="宋体"/>
          <w:color w:val="auto"/>
          <w:sz w:val="28"/>
          <w:szCs w:val="28"/>
        </w:rPr>
        <w:t>在竞争性磋商文件规定的有效期内，采购人在审查磋商结果报告的基础上确定成交单位，磋商组织单位接到回复后，向确定的成交单位发出“成交通知书”。</w:t>
      </w:r>
    </w:p>
    <w:p>
      <w:pPr>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0"/>
        <w:rPr>
          <w:rFonts w:ascii="宋体"/>
          <w:b/>
          <w:color w:val="auto"/>
          <w:sz w:val="28"/>
          <w:szCs w:val="28"/>
        </w:rPr>
      </w:pPr>
      <w:r>
        <w:rPr>
          <w:rFonts w:hint="eastAsia" w:ascii="宋体" w:hAnsi="宋体"/>
          <w:b/>
          <w:color w:val="auto"/>
          <w:sz w:val="28"/>
          <w:szCs w:val="28"/>
          <w:lang w:val="en-US" w:eastAsia="zh-CN"/>
        </w:rPr>
        <w:t>15.</w:t>
      </w:r>
      <w:r>
        <w:rPr>
          <w:rFonts w:hint="eastAsia" w:ascii="宋体" w:hAnsi="宋体"/>
          <w:b/>
          <w:color w:val="auto"/>
          <w:sz w:val="28"/>
          <w:szCs w:val="28"/>
        </w:rPr>
        <w:t>合同</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b w:val="0"/>
          <w:bCs w:val="0"/>
          <w:sz w:val="28"/>
          <w:szCs w:val="28"/>
          <w:lang w:eastAsia="zh-CN"/>
        </w:rPr>
      </w:pPr>
      <w:r>
        <w:rPr>
          <w:rFonts w:hint="eastAsia" w:ascii="宋体"/>
          <w:b w:val="0"/>
          <w:bCs w:val="0"/>
          <w:sz w:val="28"/>
          <w:szCs w:val="28"/>
          <w:lang w:val="en-US" w:eastAsia="zh-CN"/>
        </w:rPr>
        <w:t>15.1</w:t>
      </w:r>
      <w:r>
        <w:rPr>
          <w:rFonts w:hint="eastAsia" w:ascii="宋体"/>
          <w:b w:val="0"/>
          <w:bCs w:val="0"/>
          <w:sz w:val="28"/>
          <w:szCs w:val="28"/>
          <w:lang w:eastAsia="zh-CN"/>
        </w:rPr>
        <w:t>请成交单位在成交公示期结束后（一个工作日），前往代理机构领取成交通知书，</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ascii="宋体"/>
          <w:sz w:val="28"/>
          <w:szCs w:val="28"/>
        </w:rPr>
      </w:pPr>
      <w:r>
        <w:rPr>
          <w:rFonts w:hint="eastAsia" w:ascii="宋体"/>
          <w:sz w:val="28"/>
          <w:szCs w:val="28"/>
          <w:lang w:val="en-US" w:eastAsia="zh-CN"/>
        </w:rPr>
        <w:t>15.2</w:t>
      </w:r>
      <w:r>
        <w:rPr>
          <w:rFonts w:hint="eastAsia" w:ascii="宋体"/>
          <w:sz w:val="28"/>
          <w:szCs w:val="28"/>
          <w:lang w:eastAsia="zh-CN"/>
        </w:rPr>
        <w:t>成交通知书</w:t>
      </w:r>
      <w:r>
        <w:rPr>
          <w:rFonts w:hint="eastAsia" w:ascii="宋体"/>
          <w:sz w:val="28"/>
          <w:szCs w:val="28"/>
        </w:rPr>
        <w:t>发出后，三十日内</w:t>
      </w:r>
      <w:r>
        <w:rPr>
          <w:rFonts w:hint="eastAsia" w:ascii="宋体"/>
          <w:sz w:val="28"/>
          <w:szCs w:val="28"/>
          <w:lang w:eastAsia="zh-CN"/>
        </w:rPr>
        <w:t>成交单位</w:t>
      </w:r>
      <w:r>
        <w:rPr>
          <w:rFonts w:hint="eastAsia" w:ascii="宋体"/>
          <w:sz w:val="28"/>
          <w:szCs w:val="28"/>
        </w:rPr>
        <w:t>与</w:t>
      </w:r>
      <w:r>
        <w:rPr>
          <w:rFonts w:hint="eastAsia" w:ascii="宋体"/>
          <w:sz w:val="28"/>
          <w:szCs w:val="28"/>
          <w:lang w:val="en-US" w:eastAsia="zh-CN"/>
        </w:rPr>
        <w:t>采购单位</w:t>
      </w:r>
      <w:r>
        <w:rPr>
          <w:rFonts w:hint="eastAsia" w:ascii="宋体"/>
          <w:sz w:val="28"/>
          <w:szCs w:val="28"/>
        </w:rPr>
        <w:t>洽谈合同条款，并签订合同。</w:t>
      </w:r>
      <w:r>
        <w:rPr>
          <w:rFonts w:hint="eastAsia" w:ascii="宋体"/>
          <w:sz w:val="28"/>
          <w:szCs w:val="28"/>
          <w:lang w:eastAsia="zh-CN"/>
        </w:rPr>
        <w:t>竞争性磋商文件</w:t>
      </w:r>
      <w:r>
        <w:rPr>
          <w:rFonts w:hint="eastAsia" w:ascii="宋体"/>
          <w:sz w:val="28"/>
          <w:szCs w:val="28"/>
        </w:rPr>
        <w:t>及</w:t>
      </w:r>
      <w:r>
        <w:rPr>
          <w:rFonts w:hint="eastAsia" w:ascii="宋体"/>
          <w:sz w:val="28"/>
          <w:szCs w:val="28"/>
          <w:lang w:eastAsia="zh-CN"/>
        </w:rPr>
        <w:t>成交单位磋商响应文件</w:t>
      </w:r>
      <w:r>
        <w:rPr>
          <w:rFonts w:hint="eastAsia" w:ascii="宋体"/>
          <w:sz w:val="28"/>
          <w:szCs w:val="28"/>
        </w:rPr>
        <w:t>均作为合同的组成部分。</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ascii="宋体"/>
          <w:sz w:val="28"/>
          <w:szCs w:val="28"/>
        </w:rPr>
      </w:pPr>
      <w:r>
        <w:rPr>
          <w:rFonts w:hint="eastAsia" w:ascii="宋体"/>
          <w:sz w:val="28"/>
          <w:szCs w:val="28"/>
          <w:lang w:val="en-US" w:eastAsia="zh-CN"/>
        </w:rPr>
        <w:t>15.3</w:t>
      </w:r>
      <w:r>
        <w:rPr>
          <w:rFonts w:hint="eastAsia" w:ascii="宋体"/>
          <w:sz w:val="28"/>
          <w:szCs w:val="28"/>
        </w:rPr>
        <w:t>监督机构在合同履行期间以及履行期后，可以随时检查项目的执行情况，对采购标准、招标内容进行调查核实，并对发现的问题进行处理。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宋体"/>
          <w:b/>
          <w:bCs/>
          <w:sz w:val="28"/>
          <w:szCs w:val="28"/>
        </w:rPr>
      </w:pPr>
      <w:r>
        <w:rPr>
          <w:rFonts w:hint="eastAsia" w:ascii="宋体"/>
          <w:b/>
          <w:bCs/>
          <w:sz w:val="28"/>
          <w:szCs w:val="28"/>
          <w:lang w:val="en-US" w:eastAsia="zh-CN"/>
        </w:rPr>
        <w:t>16.</w:t>
      </w:r>
      <w:r>
        <w:rPr>
          <w:rFonts w:hint="eastAsia" w:ascii="宋体"/>
          <w:b/>
          <w:bCs/>
          <w:sz w:val="28"/>
          <w:szCs w:val="28"/>
          <w:lang w:eastAsia="zh-CN"/>
        </w:rPr>
        <w:t>成交</w:t>
      </w:r>
      <w:r>
        <w:rPr>
          <w:rFonts w:hint="eastAsia" w:ascii="宋体"/>
          <w:b/>
          <w:bCs/>
          <w:sz w:val="28"/>
          <w:szCs w:val="28"/>
        </w:rPr>
        <w:t>服务费</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ascii="宋体"/>
          <w:b w:val="0"/>
          <w:bCs w:val="0"/>
          <w:sz w:val="28"/>
          <w:szCs w:val="28"/>
        </w:rPr>
      </w:pPr>
      <w:r>
        <w:rPr>
          <w:rFonts w:hint="eastAsia" w:ascii="宋体"/>
          <w:b w:val="0"/>
          <w:bCs w:val="0"/>
          <w:sz w:val="28"/>
          <w:szCs w:val="28"/>
          <w:lang w:val="en-US" w:eastAsia="zh-CN"/>
        </w:rPr>
        <w:t>16.1招标代理服务费的计算方法：依据国家发展计划委员会计价格[2011]534号文件和依据陕价行发【2012】72号文件规定的收取标准及相应的计算办法。</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b w:val="0"/>
          <w:bCs w:val="0"/>
          <w:sz w:val="28"/>
          <w:szCs w:val="28"/>
        </w:rPr>
      </w:pPr>
      <w:r>
        <w:rPr>
          <w:rFonts w:hint="eastAsia" w:ascii="宋体"/>
          <w:b w:val="0"/>
          <w:bCs w:val="0"/>
          <w:sz w:val="28"/>
          <w:szCs w:val="28"/>
          <w:lang w:val="en-US" w:eastAsia="zh-CN"/>
        </w:rPr>
        <w:t>16.2招标代理服务费由成交单位支付，在领取《成交通知书》前，向陕西恒瑞项目管理有限公司无偿提交装订成册并加盖鲜章的纸质版文件3套（一正二副）及电子版 U 盘 1 份（所提供文件必须与投标时上传文件保持一致。投标人对所提供资料的真实性、合法性、准确性、完整性负责）由成交单位一次性支付给陕西恒瑞项目管理有限公司。</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eastAsia="宋体" w:cs="Times New Roman"/>
          <w:b w:val="0"/>
          <w:bCs w:val="0"/>
          <w:sz w:val="28"/>
          <w:szCs w:val="28"/>
          <w:lang w:val="en-US" w:eastAsia="zh-CN"/>
        </w:rPr>
      </w:pPr>
      <w:r>
        <w:rPr>
          <w:rFonts w:hint="eastAsia" w:ascii="宋体" w:cs="Times New Roman"/>
          <w:b w:val="0"/>
          <w:bCs w:val="0"/>
          <w:sz w:val="28"/>
          <w:szCs w:val="28"/>
          <w:lang w:val="en-US" w:eastAsia="zh-CN"/>
        </w:rPr>
        <w:t>16</w:t>
      </w:r>
      <w:r>
        <w:rPr>
          <w:rFonts w:hint="eastAsia" w:ascii="宋体" w:eastAsia="宋体" w:cs="Times New Roman"/>
          <w:b w:val="0"/>
          <w:bCs w:val="0"/>
          <w:sz w:val="28"/>
          <w:szCs w:val="28"/>
          <w:lang w:val="en-US" w:eastAsia="zh-CN"/>
        </w:rPr>
        <w:t>.3账户信息：陕西恒瑞项目管理有限公司安康第三分公司</w:t>
      </w:r>
    </w:p>
    <w:p>
      <w:pPr>
        <w:pStyle w:val="3"/>
        <w:keepNext w:val="0"/>
        <w:keepLines w:val="0"/>
        <w:pageBreakBefore w:val="0"/>
        <w:widowControl w:val="0"/>
        <w:kinsoku/>
        <w:wordWrap/>
        <w:overflowPunct/>
        <w:topLinePunct w:val="0"/>
        <w:autoSpaceDE/>
        <w:autoSpaceDN/>
        <w:bidi w:val="0"/>
        <w:spacing w:line="520" w:lineRule="exact"/>
        <w:textAlignment w:val="auto"/>
        <w:rPr>
          <w:rFonts w:hint="eastAsia" w:ascii="宋体" w:eastAsia="宋体" w:cs="Times New Roman"/>
          <w:b w:val="0"/>
          <w:bCs w:val="0"/>
          <w:sz w:val="28"/>
          <w:szCs w:val="28"/>
          <w:lang w:val="en-US" w:eastAsia="zh-CN"/>
        </w:rPr>
      </w:pPr>
      <w:r>
        <w:rPr>
          <w:rFonts w:hint="eastAsia" w:ascii="宋体" w:eastAsia="宋体" w:cs="Times New Roman"/>
          <w:b w:val="0"/>
          <w:bCs w:val="0"/>
          <w:sz w:val="28"/>
          <w:szCs w:val="28"/>
          <w:lang w:val="en-US" w:eastAsia="zh-CN"/>
        </w:rPr>
        <w:t>开户行：建设银行安康市兴安路支行</w:t>
      </w:r>
    </w:p>
    <w:p>
      <w:pPr>
        <w:pStyle w:val="3"/>
        <w:keepNext w:val="0"/>
        <w:keepLines w:val="0"/>
        <w:pageBreakBefore w:val="0"/>
        <w:widowControl w:val="0"/>
        <w:kinsoku/>
        <w:wordWrap/>
        <w:overflowPunct/>
        <w:topLinePunct w:val="0"/>
        <w:autoSpaceDE/>
        <w:autoSpaceDN/>
        <w:bidi w:val="0"/>
        <w:spacing w:line="520" w:lineRule="exact"/>
        <w:textAlignment w:val="auto"/>
        <w:rPr>
          <w:rFonts w:hint="default"/>
          <w:lang w:val="en-US" w:eastAsia="zh-CN"/>
        </w:rPr>
      </w:pPr>
      <w:r>
        <w:rPr>
          <w:rFonts w:hint="eastAsia" w:ascii="宋体" w:eastAsia="宋体" w:cs="Times New Roman"/>
          <w:b w:val="0"/>
          <w:bCs w:val="0"/>
          <w:sz w:val="28"/>
          <w:szCs w:val="28"/>
          <w:lang w:val="en-US" w:eastAsia="zh-CN"/>
        </w:rPr>
        <w:t xml:space="preserve">账  号：6105 0166 2211 0000 0580   </w:t>
      </w:r>
      <w:r>
        <w:rPr>
          <w:rFonts w:hint="eastAsia" w:ascii="宋体" w:eastAsia="宋体" w:cs="Times New Roman"/>
          <w:sz w:val="28"/>
          <w:szCs w:val="28"/>
          <w:lang w:val="en-US" w:eastAsia="zh-CN"/>
        </w:rPr>
        <w:t xml:space="preserve">       </w:t>
      </w:r>
    </w:p>
    <w:p>
      <w:pPr>
        <w:adjustRightInd w:val="0"/>
        <w:snapToGrid w:val="0"/>
        <w:spacing w:line="516" w:lineRule="exact"/>
        <w:rPr>
          <w:rFonts w:hint="eastAsia" w:ascii="宋体" w:eastAsia="宋体" w:cs="Times New Roman"/>
          <w:b/>
          <w:bCs/>
          <w:sz w:val="28"/>
          <w:szCs w:val="28"/>
        </w:rPr>
      </w:pPr>
      <w:r>
        <w:rPr>
          <w:rFonts w:hint="eastAsia" w:ascii="宋体" w:cs="Times New Roman"/>
          <w:b/>
          <w:bCs/>
          <w:sz w:val="28"/>
          <w:szCs w:val="28"/>
          <w:lang w:val="en-US" w:eastAsia="zh-CN"/>
        </w:rPr>
        <w:t>17.</w:t>
      </w:r>
      <w:r>
        <w:rPr>
          <w:rFonts w:hint="eastAsia" w:ascii="宋体" w:eastAsia="宋体" w:cs="Times New Roman"/>
          <w:b/>
          <w:bCs/>
          <w:sz w:val="28"/>
          <w:szCs w:val="28"/>
        </w:rPr>
        <w:t>质疑与投诉：</w:t>
      </w:r>
    </w:p>
    <w:p>
      <w:pPr>
        <w:adjustRightInd w:val="0"/>
        <w:snapToGrid w:val="0"/>
        <w:spacing w:line="516" w:lineRule="exact"/>
        <w:ind w:firstLine="645"/>
        <w:rPr>
          <w:rFonts w:ascii="宋体"/>
          <w:sz w:val="28"/>
          <w:szCs w:val="28"/>
        </w:rPr>
      </w:pPr>
      <w:r>
        <w:rPr>
          <w:rFonts w:hint="eastAsia" w:ascii="宋体"/>
          <w:sz w:val="28"/>
          <w:szCs w:val="28"/>
          <w:lang w:val="en-US" w:eastAsia="zh-CN"/>
        </w:rPr>
        <w:t>17.1</w:t>
      </w:r>
      <w:r>
        <w:rPr>
          <w:rFonts w:hint="eastAsia" w:ascii="宋体"/>
          <w:sz w:val="28"/>
          <w:szCs w:val="28"/>
        </w:rPr>
        <w:t>质疑</w:t>
      </w:r>
    </w:p>
    <w:p>
      <w:pPr>
        <w:adjustRightInd w:val="0"/>
        <w:snapToGrid w:val="0"/>
        <w:spacing w:line="516" w:lineRule="exact"/>
        <w:ind w:firstLine="645"/>
        <w:rPr>
          <w:rFonts w:ascii="宋体"/>
          <w:sz w:val="28"/>
          <w:szCs w:val="28"/>
        </w:rPr>
      </w:pPr>
      <w:r>
        <w:rPr>
          <w:rFonts w:hint="eastAsia" w:ascii="宋体"/>
          <w:sz w:val="28"/>
          <w:szCs w:val="28"/>
        </w:rPr>
        <w:t>（1）供应商认为</w:t>
      </w:r>
      <w:r>
        <w:rPr>
          <w:rFonts w:hint="eastAsia" w:ascii="宋体"/>
          <w:sz w:val="28"/>
          <w:szCs w:val="28"/>
          <w:lang w:eastAsia="zh-CN"/>
        </w:rPr>
        <w:t>磋商</w:t>
      </w:r>
      <w:r>
        <w:rPr>
          <w:rFonts w:hint="eastAsia" w:ascii="宋体"/>
          <w:sz w:val="28"/>
          <w:szCs w:val="28"/>
          <w:lang w:val="en-US" w:eastAsia="zh-CN"/>
        </w:rPr>
        <w:t>文件</w:t>
      </w:r>
      <w:r>
        <w:rPr>
          <w:rFonts w:hint="eastAsia" w:ascii="宋体"/>
          <w:sz w:val="28"/>
          <w:szCs w:val="28"/>
        </w:rPr>
        <w:t>、采购过程、</w:t>
      </w:r>
      <w:r>
        <w:rPr>
          <w:rFonts w:hint="eastAsia" w:ascii="宋体"/>
          <w:sz w:val="28"/>
          <w:szCs w:val="28"/>
          <w:lang w:eastAsia="zh-CN"/>
        </w:rPr>
        <w:t>成交</w:t>
      </w:r>
      <w:r>
        <w:rPr>
          <w:rFonts w:hint="eastAsia" w:ascii="宋体"/>
          <w:sz w:val="28"/>
          <w:szCs w:val="28"/>
        </w:rPr>
        <w:t>或者</w:t>
      </w:r>
      <w:r>
        <w:rPr>
          <w:rFonts w:hint="eastAsia" w:ascii="宋体"/>
          <w:sz w:val="28"/>
          <w:szCs w:val="28"/>
          <w:lang w:eastAsia="zh-CN"/>
        </w:rPr>
        <w:t>成交</w:t>
      </w:r>
      <w:r>
        <w:rPr>
          <w:rFonts w:hint="eastAsia" w:ascii="宋体"/>
          <w:sz w:val="28"/>
          <w:szCs w:val="28"/>
        </w:rPr>
        <w:t>结果使自己的权益受到损害的，可以在知道或者应知其权益受到损害之日起7个工作日内，以书面形式向</w:t>
      </w:r>
      <w:r>
        <w:rPr>
          <w:rFonts w:hint="eastAsia" w:ascii="宋体"/>
          <w:sz w:val="28"/>
          <w:szCs w:val="28"/>
          <w:lang w:eastAsia="zh-CN"/>
        </w:rPr>
        <w:t>采购单位</w:t>
      </w:r>
      <w:r>
        <w:rPr>
          <w:rFonts w:hint="eastAsia" w:ascii="宋体"/>
          <w:sz w:val="28"/>
          <w:szCs w:val="28"/>
        </w:rPr>
        <w:t>、</w:t>
      </w:r>
      <w:r>
        <w:rPr>
          <w:rFonts w:hint="eastAsia" w:ascii="宋体"/>
          <w:sz w:val="28"/>
          <w:szCs w:val="28"/>
          <w:lang w:eastAsia="zh-CN"/>
        </w:rPr>
        <w:t>招标代理机构</w:t>
      </w:r>
      <w:r>
        <w:rPr>
          <w:rFonts w:hint="eastAsia" w:ascii="宋体"/>
          <w:sz w:val="28"/>
          <w:szCs w:val="28"/>
        </w:rPr>
        <w:t>提出质疑。针对同一采购程序环节的质疑应在法定质疑期内一次性提出。属于采购程序问题的，向</w:t>
      </w:r>
      <w:r>
        <w:rPr>
          <w:rFonts w:hint="eastAsia" w:ascii="宋体"/>
          <w:sz w:val="28"/>
          <w:szCs w:val="28"/>
          <w:lang w:eastAsia="zh-CN"/>
        </w:rPr>
        <w:t>招标代理机构</w:t>
      </w:r>
      <w:r>
        <w:rPr>
          <w:rFonts w:hint="eastAsia" w:ascii="宋体"/>
          <w:sz w:val="28"/>
          <w:szCs w:val="28"/>
        </w:rPr>
        <w:t>提出质疑；属于采购需求的（包括资质要求、技术指标、参数、评分办法等），应向</w:t>
      </w:r>
      <w:r>
        <w:rPr>
          <w:rFonts w:hint="eastAsia" w:ascii="宋体"/>
          <w:sz w:val="28"/>
          <w:szCs w:val="28"/>
          <w:lang w:eastAsia="zh-CN"/>
        </w:rPr>
        <w:t>采购单位</w:t>
      </w:r>
      <w:r>
        <w:rPr>
          <w:rFonts w:hint="eastAsia" w:ascii="宋体"/>
          <w:sz w:val="28"/>
          <w:szCs w:val="28"/>
        </w:rPr>
        <w:t>提出质疑；</w:t>
      </w:r>
    </w:p>
    <w:p>
      <w:pPr>
        <w:adjustRightInd w:val="0"/>
        <w:snapToGrid w:val="0"/>
        <w:spacing w:line="516" w:lineRule="exact"/>
        <w:ind w:firstLine="645"/>
        <w:rPr>
          <w:rFonts w:ascii="宋体"/>
          <w:sz w:val="28"/>
          <w:szCs w:val="28"/>
        </w:rPr>
      </w:pPr>
      <w:r>
        <w:rPr>
          <w:rFonts w:hint="eastAsia" w:ascii="宋体"/>
          <w:sz w:val="28"/>
          <w:szCs w:val="28"/>
        </w:rPr>
        <w:t>（2）提出质疑的供应商应当是参与本项目采购活动的供应商。</w:t>
      </w:r>
    </w:p>
    <w:p>
      <w:pPr>
        <w:adjustRightInd w:val="0"/>
        <w:snapToGrid w:val="0"/>
        <w:spacing w:line="516" w:lineRule="exact"/>
        <w:ind w:firstLine="645"/>
        <w:rPr>
          <w:rFonts w:ascii="宋体"/>
          <w:sz w:val="28"/>
          <w:szCs w:val="28"/>
        </w:rPr>
      </w:pPr>
      <w:r>
        <w:rPr>
          <w:rFonts w:hint="eastAsia" w:ascii="宋体"/>
          <w:sz w:val="28"/>
          <w:szCs w:val="28"/>
        </w:rPr>
        <w:t>（3）潜在供应商已依法获取其可质疑的</w:t>
      </w:r>
      <w:r>
        <w:rPr>
          <w:rFonts w:hint="eastAsia" w:ascii="宋体"/>
          <w:sz w:val="28"/>
          <w:szCs w:val="28"/>
          <w:lang w:val="en-US" w:eastAsia="zh-CN"/>
        </w:rPr>
        <w:t>磋商文件</w:t>
      </w:r>
      <w:r>
        <w:rPr>
          <w:rFonts w:hint="eastAsia" w:ascii="宋体"/>
          <w:sz w:val="28"/>
          <w:szCs w:val="28"/>
        </w:rPr>
        <w:t>的，可以对该文件提出质疑。对采购文件提出质疑的，应当在获取采购文件（以供应商填写报名登记表的时间为准）起7个工作日内提出。</w:t>
      </w:r>
    </w:p>
    <w:p>
      <w:pPr>
        <w:adjustRightInd w:val="0"/>
        <w:snapToGrid w:val="0"/>
        <w:spacing w:line="516" w:lineRule="exact"/>
        <w:ind w:firstLine="645"/>
        <w:rPr>
          <w:rFonts w:ascii="宋体"/>
          <w:sz w:val="28"/>
          <w:szCs w:val="28"/>
        </w:rPr>
      </w:pPr>
      <w:r>
        <w:rPr>
          <w:rFonts w:hint="eastAsia" w:ascii="宋体"/>
          <w:sz w:val="28"/>
          <w:szCs w:val="28"/>
        </w:rPr>
        <w:t>（4）供应商提出质疑应当提交质疑函和必要的证明材料，质疑函应包括下列内容：</w:t>
      </w:r>
    </w:p>
    <w:p>
      <w:pPr>
        <w:adjustRightInd w:val="0"/>
        <w:snapToGrid w:val="0"/>
        <w:spacing w:line="516" w:lineRule="exact"/>
        <w:ind w:firstLine="645"/>
        <w:rPr>
          <w:rFonts w:ascii="宋体"/>
          <w:sz w:val="28"/>
          <w:szCs w:val="28"/>
        </w:rPr>
      </w:pPr>
      <w:r>
        <w:rPr>
          <w:rFonts w:hint="eastAsia" w:ascii="宋体"/>
          <w:sz w:val="28"/>
          <w:szCs w:val="28"/>
        </w:rPr>
        <w:t>① 供应商的姓名或者名称、地址、邮编、联系人及联系电话；</w:t>
      </w:r>
    </w:p>
    <w:p>
      <w:pPr>
        <w:adjustRightInd w:val="0"/>
        <w:snapToGrid w:val="0"/>
        <w:spacing w:line="516" w:lineRule="exact"/>
        <w:ind w:firstLine="645"/>
        <w:rPr>
          <w:rFonts w:ascii="宋体"/>
          <w:sz w:val="28"/>
          <w:szCs w:val="28"/>
        </w:rPr>
      </w:pPr>
      <w:r>
        <w:rPr>
          <w:rFonts w:hint="eastAsia" w:ascii="宋体"/>
          <w:sz w:val="28"/>
          <w:szCs w:val="28"/>
        </w:rPr>
        <w:t>② 质疑项目的名称、编号；</w:t>
      </w:r>
    </w:p>
    <w:p>
      <w:pPr>
        <w:adjustRightInd w:val="0"/>
        <w:snapToGrid w:val="0"/>
        <w:spacing w:line="516" w:lineRule="exact"/>
        <w:ind w:firstLine="645"/>
        <w:rPr>
          <w:rFonts w:ascii="宋体"/>
          <w:sz w:val="28"/>
          <w:szCs w:val="28"/>
        </w:rPr>
      </w:pPr>
      <w:r>
        <w:rPr>
          <w:rFonts w:hint="eastAsia" w:ascii="宋体"/>
          <w:sz w:val="28"/>
          <w:szCs w:val="28"/>
        </w:rPr>
        <w:t>③ 具体、明确的质疑事项和与质疑事项相关的请求；</w:t>
      </w:r>
    </w:p>
    <w:p>
      <w:pPr>
        <w:adjustRightInd w:val="0"/>
        <w:snapToGrid w:val="0"/>
        <w:spacing w:line="516" w:lineRule="exact"/>
        <w:ind w:firstLine="645"/>
        <w:rPr>
          <w:rFonts w:ascii="宋体"/>
          <w:sz w:val="28"/>
          <w:szCs w:val="28"/>
        </w:rPr>
      </w:pPr>
      <w:r>
        <w:rPr>
          <w:rFonts w:hint="eastAsia" w:ascii="宋体"/>
          <w:sz w:val="28"/>
          <w:szCs w:val="28"/>
        </w:rPr>
        <w:t>④ 事实依据；</w:t>
      </w:r>
    </w:p>
    <w:p>
      <w:pPr>
        <w:adjustRightInd w:val="0"/>
        <w:snapToGrid w:val="0"/>
        <w:spacing w:line="516" w:lineRule="exact"/>
        <w:ind w:firstLine="645"/>
        <w:rPr>
          <w:rFonts w:ascii="宋体"/>
          <w:sz w:val="28"/>
          <w:szCs w:val="28"/>
        </w:rPr>
      </w:pPr>
      <w:r>
        <w:rPr>
          <w:rFonts w:hint="eastAsia" w:ascii="宋体"/>
          <w:sz w:val="28"/>
          <w:szCs w:val="28"/>
        </w:rPr>
        <w:t>⑤ 必要的法律依据；</w:t>
      </w:r>
    </w:p>
    <w:p>
      <w:pPr>
        <w:adjustRightInd w:val="0"/>
        <w:snapToGrid w:val="0"/>
        <w:spacing w:line="516" w:lineRule="exact"/>
        <w:ind w:firstLine="645"/>
        <w:rPr>
          <w:rFonts w:ascii="宋体"/>
          <w:sz w:val="28"/>
          <w:szCs w:val="28"/>
        </w:rPr>
      </w:pPr>
      <w:r>
        <w:rPr>
          <w:rFonts w:hint="eastAsia" w:ascii="宋体"/>
          <w:sz w:val="28"/>
          <w:szCs w:val="28"/>
        </w:rPr>
        <w:t>⑥ 提出质疑的日期。</w:t>
      </w:r>
    </w:p>
    <w:p>
      <w:pPr>
        <w:adjustRightInd w:val="0"/>
        <w:snapToGrid w:val="0"/>
        <w:spacing w:line="516" w:lineRule="exact"/>
        <w:ind w:firstLine="645"/>
        <w:rPr>
          <w:rFonts w:ascii="宋体"/>
          <w:sz w:val="28"/>
          <w:szCs w:val="28"/>
        </w:rPr>
      </w:pPr>
      <w:r>
        <w:rPr>
          <w:rFonts w:hint="eastAsia" w:ascii="宋体"/>
          <w:sz w:val="28"/>
          <w:szCs w:val="28"/>
        </w:rPr>
        <w:t>（5）供应商为自然人的，应当由本人签字；供应商为法人或者其他组织的，应当由法定代表人、主要负责人，或者其授权代表签字或者盖章并加盖公章。</w:t>
      </w:r>
    </w:p>
    <w:p>
      <w:pPr>
        <w:adjustRightInd w:val="0"/>
        <w:snapToGrid w:val="0"/>
        <w:spacing w:line="516" w:lineRule="exact"/>
        <w:ind w:firstLine="645"/>
        <w:rPr>
          <w:rFonts w:ascii="宋体"/>
          <w:sz w:val="28"/>
          <w:szCs w:val="28"/>
        </w:rPr>
      </w:pPr>
      <w:r>
        <w:rPr>
          <w:rFonts w:hint="eastAsia" w:ascii="宋体"/>
          <w:sz w:val="28"/>
          <w:szCs w:val="28"/>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adjustRightInd w:val="0"/>
        <w:snapToGrid w:val="0"/>
        <w:spacing w:line="516" w:lineRule="exact"/>
        <w:ind w:firstLine="645"/>
        <w:rPr>
          <w:rFonts w:ascii="宋体"/>
          <w:sz w:val="28"/>
          <w:szCs w:val="28"/>
        </w:rPr>
      </w:pPr>
      <w:r>
        <w:rPr>
          <w:rFonts w:hint="eastAsia" w:ascii="宋体"/>
          <w:sz w:val="28"/>
          <w:szCs w:val="28"/>
        </w:rPr>
        <w:t>（7）</w:t>
      </w:r>
      <w:r>
        <w:rPr>
          <w:rFonts w:hint="eastAsia" w:ascii="宋体"/>
          <w:sz w:val="28"/>
          <w:szCs w:val="28"/>
          <w:lang w:eastAsia="zh-CN"/>
        </w:rPr>
        <w:t>采购单位</w:t>
      </w:r>
      <w:r>
        <w:rPr>
          <w:rFonts w:hint="eastAsia" w:ascii="宋体"/>
          <w:sz w:val="28"/>
          <w:szCs w:val="28"/>
        </w:rPr>
        <w:t>负责供应商质疑答复。</w:t>
      </w:r>
      <w:r>
        <w:rPr>
          <w:rFonts w:hint="eastAsia" w:ascii="宋体"/>
          <w:sz w:val="28"/>
          <w:szCs w:val="28"/>
          <w:lang w:eastAsia="zh-CN"/>
        </w:rPr>
        <w:t>采购单位</w:t>
      </w:r>
      <w:r>
        <w:rPr>
          <w:rFonts w:hint="eastAsia" w:ascii="宋体"/>
          <w:sz w:val="28"/>
          <w:szCs w:val="28"/>
        </w:rPr>
        <w:t>委托</w:t>
      </w:r>
      <w:r>
        <w:rPr>
          <w:rFonts w:hint="eastAsia" w:ascii="宋体"/>
          <w:sz w:val="28"/>
          <w:szCs w:val="28"/>
          <w:lang w:eastAsia="zh-CN"/>
        </w:rPr>
        <w:t>招标代理机构</w:t>
      </w:r>
      <w:r>
        <w:rPr>
          <w:rFonts w:hint="eastAsia" w:ascii="宋体"/>
          <w:sz w:val="28"/>
          <w:szCs w:val="28"/>
        </w:rPr>
        <w:t>采购的，</w:t>
      </w:r>
      <w:r>
        <w:rPr>
          <w:rFonts w:hint="eastAsia" w:ascii="宋体"/>
          <w:sz w:val="28"/>
          <w:szCs w:val="28"/>
          <w:lang w:eastAsia="zh-CN"/>
        </w:rPr>
        <w:t>招标代理机构</w:t>
      </w:r>
      <w:r>
        <w:rPr>
          <w:rFonts w:hint="eastAsia" w:ascii="宋体"/>
          <w:sz w:val="28"/>
          <w:szCs w:val="28"/>
        </w:rPr>
        <w:t>在委托授权范围内作出答复。</w:t>
      </w:r>
    </w:p>
    <w:p>
      <w:pPr>
        <w:adjustRightInd w:val="0"/>
        <w:snapToGrid w:val="0"/>
        <w:spacing w:line="516" w:lineRule="exact"/>
        <w:ind w:firstLine="645"/>
        <w:rPr>
          <w:rFonts w:ascii="宋体"/>
          <w:sz w:val="28"/>
          <w:szCs w:val="28"/>
        </w:rPr>
      </w:pPr>
      <w:r>
        <w:rPr>
          <w:rFonts w:hint="eastAsia" w:ascii="宋体"/>
          <w:sz w:val="28"/>
          <w:szCs w:val="28"/>
        </w:rPr>
        <w:t>（8）接收质疑函的方式和联系方式：</w:t>
      </w:r>
    </w:p>
    <w:p>
      <w:pPr>
        <w:adjustRightInd w:val="0"/>
        <w:snapToGrid w:val="0"/>
        <w:spacing w:line="516" w:lineRule="exact"/>
        <w:ind w:firstLine="645"/>
        <w:rPr>
          <w:rFonts w:ascii="宋体"/>
          <w:sz w:val="28"/>
          <w:szCs w:val="28"/>
        </w:rPr>
      </w:pPr>
      <w:r>
        <w:rPr>
          <w:rFonts w:hint="eastAsia" w:ascii="宋体"/>
          <w:sz w:val="28"/>
          <w:szCs w:val="28"/>
        </w:rPr>
        <w:t>① 接收质疑函的方式：书面递交质疑函纸质版（当面递交）或PDF格式扫描件（发至电子邮箱）</w:t>
      </w:r>
    </w:p>
    <w:p>
      <w:pPr>
        <w:adjustRightInd w:val="0"/>
        <w:snapToGrid w:val="0"/>
        <w:spacing w:line="516" w:lineRule="exact"/>
        <w:ind w:firstLine="645"/>
        <w:rPr>
          <w:rFonts w:ascii="宋体"/>
          <w:sz w:val="28"/>
          <w:szCs w:val="28"/>
        </w:rPr>
      </w:pPr>
      <w:r>
        <w:rPr>
          <w:rFonts w:hint="eastAsia" w:ascii="宋体"/>
          <w:sz w:val="28"/>
          <w:szCs w:val="28"/>
        </w:rPr>
        <w:t>② 联系方式</w:t>
      </w:r>
    </w:p>
    <w:p>
      <w:pPr>
        <w:adjustRightInd w:val="0"/>
        <w:snapToGrid w:val="0"/>
        <w:spacing w:line="516" w:lineRule="exact"/>
        <w:ind w:firstLine="645"/>
        <w:rPr>
          <w:rFonts w:ascii="宋体"/>
          <w:sz w:val="28"/>
          <w:szCs w:val="28"/>
        </w:rPr>
      </w:pPr>
      <w:r>
        <w:rPr>
          <w:rFonts w:hint="eastAsia" w:ascii="宋体"/>
          <w:sz w:val="28"/>
          <w:szCs w:val="28"/>
        </w:rPr>
        <w:t>项目联系人：</w:t>
      </w:r>
      <w:r>
        <w:rPr>
          <w:rFonts w:hint="eastAsia" w:ascii="宋体"/>
          <w:sz w:val="28"/>
          <w:szCs w:val="28"/>
          <w:lang w:val="en-US" w:eastAsia="zh-CN"/>
        </w:rPr>
        <w:t>李先生</w:t>
      </w:r>
    </w:p>
    <w:p>
      <w:pPr>
        <w:adjustRightInd w:val="0"/>
        <w:snapToGrid w:val="0"/>
        <w:spacing w:line="516" w:lineRule="exact"/>
        <w:ind w:firstLine="645"/>
        <w:rPr>
          <w:rFonts w:hint="default" w:ascii="宋体"/>
          <w:sz w:val="28"/>
          <w:szCs w:val="28"/>
          <w:lang w:val="en-US" w:eastAsia="zh-CN"/>
        </w:rPr>
      </w:pPr>
      <w:r>
        <w:rPr>
          <w:rFonts w:hint="eastAsia" w:ascii="宋体"/>
          <w:sz w:val="28"/>
          <w:szCs w:val="28"/>
        </w:rPr>
        <w:t>联系电话：</w:t>
      </w:r>
      <w:r>
        <w:rPr>
          <w:rFonts w:hint="eastAsia" w:ascii="宋体" w:hAnsi="宋体" w:cs="宋体"/>
          <w:sz w:val="28"/>
          <w:szCs w:val="28"/>
          <w:lang w:val="en-US" w:eastAsia="zh-CN"/>
        </w:rPr>
        <w:t>18391534320</w:t>
      </w:r>
    </w:p>
    <w:p>
      <w:pPr>
        <w:adjustRightInd w:val="0"/>
        <w:snapToGrid w:val="0"/>
        <w:spacing w:line="516" w:lineRule="exact"/>
        <w:ind w:firstLine="645"/>
        <w:rPr>
          <w:rFonts w:ascii="宋体"/>
          <w:sz w:val="28"/>
          <w:szCs w:val="28"/>
        </w:rPr>
      </w:pPr>
      <w:r>
        <w:rPr>
          <w:rFonts w:hint="eastAsia" w:ascii="宋体"/>
          <w:sz w:val="28"/>
          <w:szCs w:val="28"/>
        </w:rPr>
        <w:t>邮    箱：</w:t>
      </w:r>
      <w:r>
        <w:rPr>
          <w:rFonts w:hint="eastAsia" w:ascii="宋体"/>
          <w:sz w:val="28"/>
          <w:szCs w:val="28"/>
          <w:lang w:val="en-US" w:eastAsia="zh-CN"/>
        </w:rPr>
        <w:t>525674235</w:t>
      </w:r>
      <w:r>
        <w:rPr>
          <w:rFonts w:hint="eastAsia" w:ascii="宋体"/>
          <w:sz w:val="28"/>
          <w:szCs w:val="28"/>
        </w:rPr>
        <w:t>@qq.com</w:t>
      </w:r>
    </w:p>
    <w:p>
      <w:pPr>
        <w:adjustRightInd w:val="0"/>
        <w:snapToGrid w:val="0"/>
        <w:spacing w:line="516" w:lineRule="exact"/>
        <w:ind w:firstLine="645"/>
        <w:rPr>
          <w:rFonts w:ascii="宋体"/>
          <w:sz w:val="28"/>
          <w:szCs w:val="28"/>
        </w:rPr>
      </w:pPr>
      <w:r>
        <w:rPr>
          <w:rFonts w:hint="eastAsia" w:ascii="宋体"/>
          <w:sz w:val="28"/>
          <w:szCs w:val="28"/>
          <w:lang w:val="en-US" w:eastAsia="zh-CN"/>
        </w:rPr>
        <w:t>17.2</w:t>
      </w:r>
      <w:r>
        <w:rPr>
          <w:rFonts w:hint="eastAsia" w:ascii="宋体"/>
          <w:sz w:val="28"/>
          <w:szCs w:val="28"/>
        </w:rPr>
        <w:t>投诉</w:t>
      </w:r>
    </w:p>
    <w:p>
      <w:pPr>
        <w:adjustRightInd w:val="0"/>
        <w:snapToGrid w:val="0"/>
        <w:spacing w:line="516" w:lineRule="exact"/>
        <w:ind w:firstLine="645"/>
        <w:rPr>
          <w:rFonts w:ascii="宋体"/>
          <w:sz w:val="28"/>
          <w:szCs w:val="28"/>
        </w:rPr>
      </w:pPr>
      <w:r>
        <w:rPr>
          <w:rFonts w:hint="eastAsia" w:ascii="宋体"/>
          <w:sz w:val="28"/>
          <w:szCs w:val="28"/>
        </w:rPr>
        <w:t>（1）质疑供应商对</w:t>
      </w:r>
      <w:r>
        <w:rPr>
          <w:rFonts w:hint="eastAsia" w:ascii="宋体"/>
          <w:sz w:val="28"/>
          <w:szCs w:val="28"/>
          <w:lang w:eastAsia="zh-CN"/>
        </w:rPr>
        <w:t>采购单位</w:t>
      </w:r>
      <w:r>
        <w:rPr>
          <w:rFonts w:hint="eastAsia" w:ascii="宋体"/>
          <w:sz w:val="28"/>
          <w:szCs w:val="28"/>
        </w:rPr>
        <w:t>、</w:t>
      </w:r>
      <w:r>
        <w:rPr>
          <w:rFonts w:hint="eastAsia" w:ascii="宋体"/>
          <w:sz w:val="28"/>
          <w:szCs w:val="28"/>
          <w:lang w:eastAsia="zh-CN"/>
        </w:rPr>
        <w:t>招标代理机构</w:t>
      </w:r>
      <w:r>
        <w:rPr>
          <w:rFonts w:hint="eastAsia" w:ascii="宋体"/>
          <w:sz w:val="28"/>
          <w:szCs w:val="28"/>
        </w:rPr>
        <w:t>的答复不满意，或者</w:t>
      </w:r>
      <w:r>
        <w:rPr>
          <w:rFonts w:hint="eastAsia" w:ascii="宋体"/>
          <w:sz w:val="28"/>
          <w:szCs w:val="28"/>
          <w:lang w:eastAsia="zh-CN"/>
        </w:rPr>
        <w:t>采购单位</w:t>
      </w:r>
      <w:r>
        <w:rPr>
          <w:rFonts w:hint="eastAsia" w:ascii="宋体"/>
          <w:sz w:val="28"/>
          <w:szCs w:val="28"/>
        </w:rPr>
        <w:t>、</w:t>
      </w:r>
      <w:r>
        <w:rPr>
          <w:rFonts w:hint="eastAsia" w:ascii="宋体"/>
          <w:sz w:val="28"/>
          <w:szCs w:val="28"/>
          <w:lang w:eastAsia="zh-CN"/>
        </w:rPr>
        <w:t>招标代理机构</w:t>
      </w:r>
      <w:r>
        <w:rPr>
          <w:rFonts w:hint="eastAsia" w:ascii="宋体"/>
          <w:sz w:val="28"/>
          <w:szCs w:val="28"/>
        </w:rPr>
        <w:t>未在规定时间内作出答复的，可以在答复期满后15个工作日内向同级财政部门提起投诉。</w:t>
      </w:r>
    </w:p>
    <w:p>
      <w:pPr>
        <w:adjustRightInd w:val="0"/>
        <w:snapToGrid w:val="0"/>
        <w:spacing w:line="516" w:lineRule="exact"/>
        <w:ind w:firstLine="645"/>
        <w:rPr>
          <w:rFonts w:ascii="宋体"/>
          <w:sz w:val="28"/>
          <w:szCs w:val="28"/>
        </w:rPr>
      </w:pPr>
      <w:r>
        <w:rPr>
          <w:rFonts w:hint="eastAsia" w:ascii="宋体"/>
          <w:sz w:val="28"/>
          <w:szCs w:val="28"/>
        </w:rPr>
        <w:t>（2）投诉人投诉时,应当提交投诉书和必要的证明材料，并按照被投诉</w:t>
      </w:r>
      <w:r>
        <w:rPr>
          <w:rFonts w:hint="eastAsia" w:ascii="宋体"/>
          <w:sz w:val="28"/>
          <w:szCs w:val="28"/>
          <w:lang w:eastAsia="zh-CN"/>
        </w:rPr>
        <w:t>采购单位</w:t>
      </w:r>
      <w:r>
        <w:rPr>
          <w:rFonts w:hint="eastAsia" w:ascii="宋体"/>
          <w:sz w:val="28"/>
          <w:szCs w:val="28"/>
        </w:rPr>
        <w:t>、</w:t>
      </w:r>
      <w:r>
        <w:rPr>
          <w:rFonts w:hint="eastAsia" w:ascii="宋体"/>
          <w:sz w:val="28"/>
          <w:szCs w:val="28"/>
          <w:lang w:eastAsia="zh-CN"/>
        </w:rPr>
        <w:t>招标代理机构</w:t>
      </w:r>
      <w:r>
        <w:rPr>
          <w:rFonts w:hint="eastAsia" w:ascii="宋体"/>
          <w:sz w:val="28"/>
          <w:szCs w:val="28"/>
        </w:rPr>
        <w:t>（以下简称被投诉人）和与投诉事项有关的供应商数量提供投诉书的副本。投诉书应当包括下列内容：</w:t>
      </w:r>
    </w:p>
    <w:p>
      <w:pPr>
        <w:adjustRightInd w:val="0"/>
        <w:snapToGrid w:val="0"/>
        <w:spacing w:line="516" w:lineRule="exact"/>
        <w:ind w:firstLine="645"/>
        <w:rPr>
          <w:rFonts w:ascii="宋体"/>
          <w:sz w:val="28"/>
          <w:szCs w:val="28"/>
        </w:rPr>
      </w:pPr>
      <w:r>
        <w:rPr>
          <w:rFonts w:hint="eastAsia" w:ascii="宋体"/>
          <w:sz w:val="28"/>
          <w:szCs w:val="28"/>
        </w:rPr>
        <w:t>① 投诉人和被投诉人的姓名或者名称、通讯地址、邮编、联系人及联系电话；</w:t>
      </w:r>
    </w:p>
    <w:p>
      <w:pPr>
        <w:adjustRightInd w:val="0"/>
        <w:snapToGrid w:val="0"/>
        <w:spacing w:line="516" w:lineRule="exact"/>
        <w:ind w:firstLine="645"/>
        <w:rPr>
          <w:rFonts w:ascii="宋体"/>
          <w:sz w:val="28"/>
          <w:szCs w:val="28"/>
        </w:rPr>
      </w:pPr>
      <w:r>
        <w:rPr>
          <w:rFonts w:hint="eastAsia" w:ascii="宋体"/>
          <w:sz w:val="28"/>
          <w:szCs w:val="28"/>
        </w:rPr>
        <w:t>② 质疑和质疑答复情况说明及相关证明材料；</w:t>
      </w:r>
    </w:p>
    <w:p>
      <w:pPr>
        <w:adjustRightInd w:val="0"/>
        <w:snapToGrid w:val="0"/>
        <w:spacing w:line="516" w:lineRule="exact"/>
        <w:ind w:firstLine="645"/>
        <w:rPr>
          <w:rFonts w:ascii="宋体"/>
          <w:sz w:val="28"/>
          <w:szCs w:val="28"/>
        </w:rPr>
      </w:pPr>
      <w:r>
        <w:rPr>
          <w:rFonts w:hint="eastAsia" w:ascii="宋体"/>
          <w:sz w:val="28"/>
          <w:szCs w:val="28"/>
        </w:rPr>
        <w:t>③ 具体、明确的投诉事项和与投诉事项相关的投诉请求；</w:t>
      </w:r>
    </w:p>
    <w:p>
      <w:pPr>
        <w:adjustRightInd w:val="0"/>
        <w:snapToGrid w:val="0"/>
        <w:spacing w:line="516" w:lineRule="exact"/>
        <w:ind w:firstLine="645"/>
        <w:rPr>
          <w:rFonts w:ascii="宋体"/>
          <w:sz w:val="28"/>
          <w:szCs w:val="28"/>
        </w:rPr>
      </w:pPr>
      <w:r>
        <w:rPr>
          <w:rFonts w:hint="eastAsia" w:ascii="宋体"/>
          <w:sz w:val="28"/>
          <w:szCs w:val="28"/>
        </w:rPr>
        <w:t>④ 事实依据；</w:t>
      </w:r>
    </w:p>
    <w:p>
      <w:pPr>
        <w:adjustRightInd w:val="0"/>
        <w:snapToGrid w:val="0"/>
        <w:spacing w:line="516" w:lineRule="exact"/>
        <w:ind w:firstLine="645"/>
        <w:rPr>
          <w:rFonts w:ascii="宋体"/>
          <w:sz w:val="28"/>
          <w:szCs w:val="28"/>
        </w:rPr>
      </w:pPr>
      <w:r>
        <w:rPr>
          <w:rFonts w:hint="eastAsia" w:ascii="宋体"/>
          <w:sz w:val="28"/>
          <w:szCs w:val="28"/>
        </w:rPr>
        <w:t>⑤ 法律依据；</w:t>
      </w:r>
    </w:p>
    <w:p>
      <w:pPr>
        <w:adjustRightInd w:val="0"/>
        <w:snapToGrid w:val="0"/>
        <w:spacing w:line="516" w:lineRule="exact"/>
        <w:ind w:firstLine="645"/>
        <w:rPr>
          <w:rFonts w:ascii="宋体"/>
          <w:sz w:val="28"/>
          <w:szCs w:val="28"/>
        </w:rPr>
      </w:pPr>
      <w:r>
        <w:rPr>
          <w:rFonts w:hint="eastAsia" w:ascii="宋体"/>
          <w:sz w:val="28"/>
          <w:szCs w:val="28"/>
        </w:rPr>
        <w:t>⑥ 提起投诉的日期。</w:t>
      </w:r>
    </w:p>
    <w:p>
      <w:pPr>
        <w:adjustRightInd w:val="0"/>
        <w:snapToGrid w:val="0"/>
        <w:spacing w:line="516" w:lineRule="exact"/>
        <w:ind w:firstLine="645"/>
        <w:rPr>
          <w:rFonts w:ascii="宋体"/>
          <w:sz w:val="28"/>
          <w:szCs w:val="28"/>
        </w:rPr>
      </w:pPr>
      <w:r>
        <w:rPr>
          <w:rFonts w:hint="eastAsia" w:ascii="宋体"/>
          <w:sz w:val="28"/>
          <w:szCs w:val="28"/>
        </w:rPr>
        <w:t>（3）投诉人为自然人的，应当由本人签字；投诉人为法人或者其他组织的，应当由法定代表人、主要负责人，或者其授权代表签字或者盖章，并加盖公章。</w:t>
      </w:r>
    </w:p>
    <w:p>
      <w:pPr>
        <w:adjustRightInd w:val="0"/>
        <w:snapToGrid w:val="0"/>
        <w:spacing w:line="516" w:lineRule="exact"/>
        <w:ind w:firstLine="645"/>
        <w:rPr>
          <w:rFonts w:ascii="宋体"/>
          <w:sz w:val="28"/>
          <w:szCs w:val="28"/>
        </w:rPr>
      </w:pPr>
      <w:r>
        <w:rPr>
          <w:rFonts w:hint="eastAsia" w:ascii="宋体"/>
          <w:sz w:val="28"/>
          <w:szCs w:val="28"/>
        </w:rPr>
        <w:t>（4）投诉人提起投诉应当符合下列条件：</w:t>
      </w:r>
    </w:p>
    <w:p>
      <w:pPr>
        <w:adjustRightInd w:val="0"/>
        <w:snapToGrid w:val="0"/>
        <w:spacing w:line="516" w:lineRule="exact"/>
        <w:ind w:firstLine="645"/>
        <w:rPr>
          <w:rFonts w:ascii="宋体"/>
          <w:sz w:val="28"/>
          <w:szCs w:val="28"/>
        </w:rPr>
      </w:pPr>
      <w:r>
        <w:rPr>
          <w:rFonts w:hint="eastAsia" w:ascii="宋体"/>
          <w:sz w:val="28"/>
          <w:szCs w:val="28"/>
        </w:rPr>
        <w:t>① 提起投诉前已依法进行质疑；</w:t>
      </w:r>
    </w:p>
    <w:p>
      <w:pPr>
        <w:adjustRightInd w:val="0"/>
        <w:snapToGrid w:val="0"/>
        <w:spacing w:line="516" w:lineRule="exact"/>
        <w:ind w:firstLine="645"/>
        <w:rPr>
          <w:rFonts w:ascii="宋体"/>
          <w:sz w:val="28"/>
          <w:szCs w:val="28"/>
        </w:rPr>
      </w:pPr>
      <w:r>
        <w:rPr>
          <w:rFonts w:hint="eastAsia" w:ascii="宋体"/>
          <w:sz w:val="28"/>
          <w:szCs w:val="28"/>
        </w:rPr>
        <w:t>② 投诉书内容符合《政府采购质疑和投诉办法》（财政部令第94号令）的规定；</w:t>
      </w:r>
    </w:p>
    <w:p>
      <w:pPr>
        <w:adjustRightInd w:val="0"/>
        <w:snapToGrid w:val="0"/>
        <w:spacing w:line="516" w:lineRule="exact"/>
        <w:ind w:firstLine="645"/>
        <w:rPr>
          <w:rFonts w:ascii="宋体"/>
          <w:sz w:val="28"/>
          <w:szCs w:val="28"/>
        </w:rPr>
      </w:pPr>
      <w:r>
        <w:rPr>
          <w:rFonts w:hint="eastAsia" w:ascii="宋体"/>
          <w:sz w:val="28"/>
          <w:szCs w:val="28"/>
        </w:rPr>
        <w:t>③ 在投诉有效期限内提起投诉；</w:t>
      </w:r>
    </w:p>
    <w:p>
      <w:pPr>
        <w:adjustRightInd w:val="0"/>
        <w:snapToGrid w:val="0"/>
        <w:spacing w:line="516" w:lineRule="exact"/>
        <w:ind w:firstLine="645"/>
        <w:rPr>
          <w:rFonts w:ascii="宋体"/>
          <w:sz w:val="28"/>
          <w:szCs w:val="28"/>
        </w:rPr>
      </w:pPr>
      <w:r>
        <w:rPr>
          <w:rFonts w:hint="eastAsia" w:ascii="宋体"/>
          <w:sz w:val="28"/>
          <w:szCs w:val="28"/>
        </w:rPr>
        <w:t>④ 同一投诉事项未经财政部门投诉处理；</w:t>
      </w:r>
    </w:p>
    <w:p>
      <w:pPr>
        <w:adjustRightInd w:val="0"/>
        <w:snapToGrid w:val="0"/>
        <w:spacing w:line="516" w:lineRule="exact"/>
        <w:ind w:firstLine="645"/>
        <w:rPr>
          <w:rFonts w:hint="eastAsia" w:ascii="宋体"/>
          <w:sz w:val="28"/>
          <w:szCs w:val="28"/>
        </w:rPr>
      </w:pPr>
      <w:r>
        <w:rPr>
          <w:rFonts w:hint="eastAsia" w:ascii="宋体"/>
          <w:sz w:val="28"/>
          <w:szCs w:val="28"/>
        </w:rPr>
        <w:t>⑤ 财政部规定的其他条件。</w:t>
      </w:r>
    </w:p>
    <w:p>
      <w:pPr>
        <w:adjustRightInd w:val="0"/>
        <w:snapToGrid w:val="0"/>
        <w:spacing w:line="516" w:lineRule="exact"/>
        <w:ind w:firstLine="645"/>
        <w:rPr>
          <w:rFonts w:ascii="宋体"/>
          <w:sz w:val="28"/>
          <w:szCs w:val="28"/>
        </w:rPr>
      </w:pPr>
      <w:r>
        <w:rPr>
          <w:rFonts w:hint="eastAsia" w:ascii="宋体"/>
          <w:sz w:val="28"/>
          <w:szCs w:val="28"/>
        </w:rPr>
        <w:t>（5）供应商投诉的事项不得超出已质疑事项的范围，但基于质疑答复内容提出的投诉事项除外。</w:t>
      </w:r>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b/>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宋体" w:hAnsi="宋体"/>
          <w:b/>
          <w:color w:val="000000" w:themeColor="text1"/>
          <w:sz w:val="32"/>
          <w:szCs w:val="32"/>
          <w:lang w:eastAsia="zh-CN"/>
          <w14:textFill>
            <w14:solidFill>
              <w14:schemeClr w14:val="tx1"/>
            </w14:solidFill>
          </w14:textFill>
        </w:rPr>
      </w:pPr>
    </w:p>
    <w:p>
      <w:pPr>
        <w:pStyle w:val="8"/>
        <w:rPr>
          <w:rFonts w:hint="eastAsia"/>
          <w:lang w:eastAsia="zh-CN"/>
        </w:rPr>
      </w:pPr>
    </w:p>
    <w:p>
      <w:pPr>
        <w:rPr>
          <w:rFonts w:hint="eastAsia" w:ascii="宋体" w:hAnsi="宋体"/>
          <w:b/>
          <w:color w:val="000000" w:themeColor="text1"/>
          <w:sz w:val="32"/>
          <w:szCs w:val="32"/>
          <w:lang w:eastAsia="zh-CN"/>
          <w14:textFill>
            <w14:solidFill>
              <w14:schemeClr w14:val="tx1"/>
            </w14:solidFill>
          </w14:textFill>
        </w:rPr>
      </w:pPr>
      <w:r>
        <w:rPr>
          <w:rFonts w:hint="eastAsia" w:ascii="宋体" w:hAnsi="宋体"/>
          <w:b/>
          <w:color w:val="000000" w:themeColor="text1"/>
          <w:sz w:val="32"/>
          <w:szCs w:val="32"/>
          <w:lang w:eastAsia="zh-CN"/>
          <w14:textFill>
            <w14:solidFill>
              <w14:schemeClr w14:val="tx1"/>
            </w14:solidFill>
          </w14:textFill>
        </w:rPr>
        <w:br w:type="page"/>
      </w:r>
    </w:p>
    <w:p>
      <w:pPr>
        <w:keepNext w:val="0"/>
        <w:keepLines w:val="0"/>
        <w:pageBreakBefore w:val="0"/>
        <w:widowControl w:val="0"/>
        <w:numPr>
          <w:ilvl w:val="0"/>
          <w:numId w:val="3"/>
        </w:numPr>
        <w:kinsoku/>
        <w:wordWrap/>
        <w:overflowPunct/>
        <w:topLinePunct w:val="0"/>
        <w:autoSpaceDE/>
        <w:autoSpaceDN/>
        <w:bidi w:val="0"/>
        <w:spacing w:line="480" w:lineRule="exact"/>
        <w:jc w:val="center"/>
        <w:textAlignment w:val="auto"/>
        <w:rPr>
          <w:rFonts w:hint="eastAsia" w:ascii="宋体" w:hAnsi="宋体" w:cs="Times New Roman"/>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采购内容</w:t>
      </w:r>
      <w:r>
        <w:rPr>
          <w:rFonts w:hint="eastAsia" w:ascii="宋体" w:hAnsi="宋体" w:cs="Times New Roman"/>
          <w:b/>
          <w:color w:val="000000" w:themeColor="text1"/>
          <w:sz w:val="32"/>
          <w:szCs w:val="32"/>
          <w14:textFill>
            <w14:solidFill>
              <w14:schemeClr w14:val="tx1"/>
            </w14:solidFill>
          </w14:textFill>
        </w:rPr>
        <w:t>及要求</w:t>
      </w:r>
    </w:p>
    <w:p>
      <w:pPr>
        <w:pStyle w:val="12"/>
        <w:numPr>
          <w:ilvl w:val="0"/>
          <w:numId w:val="0"/>
        </w:numPr>
      </w:pPr>
    </w:p>
    <w:p>
      <w:pPr>
        <w:keepNext w:val="0"/>
        <w:keepLines w:val="0"/>
        <w:pageBreakBefore w:val="0"/>
        <w:widowControl w:val="0"/>
        <w:tabs>
          <w:tab w:val="right" w:pos="4860"/>
        </w:tabs>
        <w:kinsoku/>
        <w:wordWrap/>
        <w:overflowPunct/>
        <w:topLinePunct w:val="0"/>
        <w:autoSpaceDE/>
        <w:autoSpaceDN/>
        <w:bidi w:val="0"/>
        <w:adjustRightInd w:val="0"/>
        <w:snapToGrid w:val="0"/>
        <w:spacing w:line="360" w:lineRule="auto"/>
        <w:jc w:val="left"/>
        <w:textAlignment w:val="auto"/>
        <w:rPr>
          <w:rFonts w:hint="eastAsia"/>
          <w:lang w:val="en-US" w:eastAsia="zh-CN"/>
        </w:rPr>
      </w:pPr>
      <w:r>
        <w:rPr>
          <w:rFonts w:hint="eastAsia" w:ascii="宋体" w:hAnsi="宋体" w:cs="Times New Roman"/>
          <w:b/>
          <w:color w:val="000000" w:themeColor="text1"/>
          <w:sz w:val="32"/>
          <w:szCs w:val="32"/>
          <w:lang w:val="en-US" w:eastAsia="zh-CN"/>
          <w14:textFill>
            <w14:solidFill>
              <w14:schemeClr w14:val="tx1"/>
            </w14:solidFill>
          </w14:textFill>
        </w:rPr>
        <w:t>一.采购内容及要求：</w:t>
      </w:r>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7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544" w:type="pc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名称</w:t>
            </w:r>
          </w:p>
        </w:tc>
        <w:tc>
          <w:tcPr>
            <w:tcW w:w="2081" w:type="pc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color w:val="auto"/>
                <w:kern w:val="0"/>
                <w:sz w:val="32"/>
                <w:szCs w:val="32"/>
              </w:rPr>
              <w:t>简要技术要求、用途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44" w:type="pct"/>
            <w:noWrap w:val="0"/>
            <w:vAlign w:val="center"/>
          </w:tcPr>
          <w:p>
            <w:pPr>
              <w:adjustRightInd w:val="0"/>
              <w:spacing w:line="500" w:lineRule="exact"/>
              <w:ind w:firstLine="560" w:firstLineChars="200"/>
              <w:jc w:val="both"/>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米</w:t>
            </w:r>
          </w:p>
        </w:tc>
        <w:tc>
          <w:tcPr>
            <w:tcW w:w="2081" w:type="pct"/>
            <w:noWrap w:val="0"/>
            <w:vAlign w:val="center"/>
          </w:tcPr>
          <w:p>
            <w:pPr>
              <w:adjustRightInd w:val="0"/>
              <w:spacing w:line="500" w:lineRule="exact"/>
              <w:jc w:val="both"/>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执行</w:t>
            </w:r>
            <w:r>
              <w:rPr>
                <w:rFonts w:hint="eastAsia" w:ascii="宋体" w:hAnsi="宋体" w:cs="宋体"/>
                <w:b w:val="0"/>
                <w:bCs w:val="0"/>
                <w:color w:val="auto"/>
                <w:sz w:val="28"/>
                <w:szCs w:val="28"/>
                <w:highlight w:val="none"/>
                <w:lang w:val="en-US" w:eastAsia="zh-CN"/>
              </w:rPr>
              <w:t>国家标准</w:t>
            </w:r>
            <w:r>
              <w:rPr>
                <w:rFonts w:hint="default" w:ascii="宋体" w:hAnsi="宋体" w:eastAsia="宋体" w:cs="宋体"/>
                <w:b w:val="0"/>
                <w:bCs w:val="0"/>
                <w:color w:val="auto"/>
                <w:sz w:val="28"/>
                <w:szCs w:val="28"/>
                <w:highlight w:val="none"/>
                <w:lang w:val="en-US" w:eastAsia="zh-CN"/>
              </w:rPr>
              <w:t>：GB2763-21/GB7718-2011/GB28050-2011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4" w:type="pct"/>
            <w:noWrap w:val="0"/>
            <w:vAlign w:val="center"/>
          </w:tcPr>
          <w:p>
            <w:pPr>
              <w:adjustRightInd w:val="0"/>
              <w:spacing w:line="500" w:lineRule="exact"/>
              <w:ind w:firstLine="560" w:firstLineChars="200"/>
              <w:jc w:val="both"/>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面</w:t>
            </w:r>
          </w:p>
        </w:tc>
        <w:tc>
          <w:tcPr>
            <w:tcW w:w="2081" w:type="pct"/>
            <w:noWrap w:val="0"/>
            <w:vAlign w:val="center"/>
          </w:tcPr>
          <w:p>
            <w:pPr>
              <w:adjustRightInd w:val="0"/>
              <w:spacing w:line="500" w:lineRule="exact"/>
              <w:jc w:val="both"/>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zh-CN" w:eastAsia="zh-CN"/>
              </w:rPr>
              <w:t>执行</w:t>
            </w:r>
            <w:r>
              <w:rPr>
                <w:rFonts w:hint="eastAsia" w:ascii="宋体" w:hAnsi="宋体" w:cs="宋体"/>
                <w:b w:val="0"/>
                <w:bCs w:val="0"/>
                <w:color w:val="auto"/>
                <w:sz w:val="28"/>
                <w:szCs w:val="28"/>
                <w:highlight w:val="none"/>
                <w:lang w:val="en-US" w:eastAsia="zh-CN"/>
              </w:rPr>
              <w:t>国家标准</w:t>
            </w:r>
            <w:r>
              <w:rPr>
                <w:rFonts w:hint="eastAsia" w:ascii="宋体" w:hAnsi="宋体" w:eastAsia="宋体" w:cs="宋体"/>
                <w:b w:val="0"/>
                <w:bCs w:val="0"/>
                <w:color w:val="auto"/>
                <w:sz w:val="28"/>
                <w:szCs w:val="28"/>
                <w:highlight w:val="none"/>
                <w:lang w:val="zh-CN" w:eastAsia="zh-CN"/>
              </w:rPr>
              <w:t>：GB/T8607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44" w:type="pct"/>
            <w:noWrap w:val="0"/>
            <w:vAlign w:val="center"/>
          </w:tcPr>
          <w:p>
            <w:pPr>
              <w:adjustRightInd w:val="0"/>
              <w:spacing w:line="500" w:lineRule="exact"/>
              <w:jc w:val="center"/>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食用油</w:t>
            </w:r>
          </w:p>
        </w:tc>
        <w:tc>
          <w:tcPr>
            <w:tcW w:w="2081" w:type="pct"/>
            <w:noWrap w:val="0"/>
            <w:vAlign w:val="center"/>
          </w:tcPr>
          <w:p>
            <w:pPr>
              <w:adjustRightInd w:val="0"/>
              <w:spacing w:line="500" w:lineRule="exact"/>
              <w:jc w:val="both"/>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zh-CN" w:eastAsia="zh-CN"/>
              </w:rPr>
              <w:t>执行</w:t>
            </w:r>
            <w:r>
              <w:rPr>
                <w:rFonts w:hint="eastAsia" w:ascii="宋体" w:hAnsi="宋体" w:cs="宋体"/>
                <w:b w:val="0"/>
                <w:bCs w:val="0"/>
                <w:color w:val="auto"/>
                <w:sz w:val="28"/>
                <w:szCs w:val="28"/>
                <w:highlight w:val="none"/>
                <w:lang w:val="en-US" w:eastAsia="zh-CN"/>
              </w:rPr>
              <w:t>国家标准</w:t>
            </w:r>
            <w:r>
              <w:rPr>
                <w:rFonts w:hint="eastAsia" w:ascii="宋体" w:hAnsi="宋体" w:eastAsia="宋体" w:cs="宋体"/>
                <w:b w:val="0"/>
                <w:bCs w:val="0"/>
                <w:color w:val="auto"/>
                <w:sz w:val="28"/>
                <w:szCs w:val="28"/>
                <w:highlight w:val="none"/>
                <w:lang w:val="zh-CN" w:eastAsia="zh-CN"/>
              </w:rPr>
              <w:t>：GB/T1536 规范性标准：GB2716（食用植物油卫生标准）GB2760食品添加剂使用标准、GB7718食品标签通用标准、GB/T5524植物油脂检验分样法等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44" w:type="pct"/>
            <w:noWrap w:val="0"/>
            <w:vAlign w:val="center"/>
          </w:tcPr>
          <w:p>
            <w:pPr>
              <w:adjustRightInd w:val="0"/>
              <w:spacing w:line="500" w:lineRule="exact"/>
              <w:jc w:val="center"/>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调味品</w:t>
            </w:r>
          </w:p>
        </w:tc>
        <w:tc>
          <w:tcPr>
            <w:tcW w:w="2081" w:type="pct"/>
            <w:noWrap w:val="0"/>
            <w:vAlign w:val="center"/>
          </w:tcPr>
          <w:p>
            <w:pPr>
              <w:adjustRightInd w:val="0"/>
              <w:spacing w:line="500" w:lineRule="exact"/>
              <w:jc w:val="both"/>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商超品牌，具有相应检验报告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44" w:type="pct"/>
            <w:noWrap w:val="0"/>
            <w:vAlign w:val="center"/>
          </w:tcPr>
          <w:p>
            <w:pPr>
              <w:adjustRightInd w:val="0"/>
              <w:spacing w:line="500" w:lineRule="exact"/>
              <w:jc w:val="center"/>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干货类</w:t>
            </w:r>
          </w:p>
        </w:tc>
        <w:tc>
          <w:tcPr>
            <w:tcW w:w="2081" w:type="pct"/>
            <w:noWrap w:val="0"/>
            <w:vAlign w:val="center"/>
          </w:tcPr>
          <w:p>
            <w:pPr>
              <w:adjustRightInd w:val="0"/>
              <w:spacing w:line="500" w:lineRule="exact"/>
              <w:jc w:val="both"/>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干爽、不霉烂整齐、均匀、完整无虫蛀，无杂质，保持应有的色泽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544" w:type="pct"/>
            <w:noWrap w:val="0"/>
            <w:vAlign w:val="center"/>
          </w:tcPr>
          <w:p>
            <w:pPr>
              <w:adjustRightInd w:val="0"/>
              <w:spacing w:line="500" w:lineRule="exact"/>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一次性用品</w:t>
            </w:r>
          </w:p>
        </w:tc>
        <w:tc>
          <w:tcPr>
            <w:tcW w:w="2081" w:type="pct"/>
            <w:noWrap w:val="0"/>
            <w:vAlign w:val="center"/>
          </w:tcPr>
          <w:p>
            <w:pPr>
              <w:adjustRightInd w:val="0"/>
              <w:spacing w:line="5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提供合格的质量、环保，具有相应检验报告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44" w:type="pct"/>
            <w:noWrap w:val="0"/>
            <w:vAlign w:val="center"/>
          </w:tcPr>
          <w:p>
            <w:pPr>
              <w:adjustRightInd w:val="0"/>
              <w:spacing w:line="500" w:lineRule="exact"/>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eastAsia="zh-CN"/>
              </w:rPr>
              <w:t>奶制品</w:t>
            </w:r>
          </w:p>
        </w:tc>
        <w:tc>
          <w:tcPr>
            <w:tcW w:w="2081" w:type="pct"/>
            <w:noWrap w:val="0"/>
            <w:vAlign w:val="center"/>
          </w:tcPr>
          <w:p>
            <w:pPr>
              <w:adjustRightInd w:val="0"/>
              <w:spacing w:line="5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执行</w:t>
            </w:r>
            <w:r>
              <w:rPr>
                <w:rFonts w:hint="eastAsia" w:ascii="宋体" w:hAnsi="宋体" w:cs="宋体"/>
                <w:b w:val="0"/>
                <w:bCs w:val="0"/>
                <w:color w:val="auto"/>
                <w:sz w:val="28"/>
                <w:szCs w:val="28"/>
                <w:highlight w:val="none"/>
                <w:lang w:val="en-US" w:eastAsia="zh-CN"/>
              </w:rPr>
              <w:t>国家标准</w:t>
            </w:r>
            <w:r>
              <w:rPr>
                <w:rFonts w:hint="eastAsia" w:ascii="宋体" w:hAnsi="宋体" w:eastAsia="宋体" w:cs="宋体"/>
                <w:b w:val="0"/>
                <w:bCs w:val="0"/>
                <w:color w:val="auto"/>
                <w:sz w:val="28"/>
                <w:szCs w:val="28"/>
                <w:highlight w:val="none"/>
                <w:lang w:val="en-US" w:eastAsia="zh-CN"/>
              </w:rPr>
              <w:t>：GB19301-2010（食品安全标准生乳）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44" w:type="pct"/>
            <w:noWrap w:val="0"/>
            <w:vAlign w:val="center"/>
          </w:tcPr>
          <w:p>
            <w:pPr>
              <w:adjustRightInd w:val="0"/>
              <w:spacing w:line="500" w:lineRule="exact"/>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大肉</w:t>
            </w:r>
          </w:p>
        </w:tc>
        <w:tc>
          <w:tcPr>
            <w:tcW w:w="2081" w:type="pct"/>
            <w:noWrap w:val="0"/>
            <w:vAlign w:val="center"/>
          </w:tcPr>
          <w:p>
            <w:pPr>
              <w:adjustRightInd w:val="0"/>
              <w:spacing w:line="5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执行食品安全国家标准：GB20799-2016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44" w:type="pct"/>
            <w:noWrap w:val="0"/>
            <w:vAlign w:val="center"/>
          </w:tcPr>
          <w:p>
            <w:pPr>
              <w:adjustRightInd w:val="0"/>
              <w:spacing w:line="500" w:lineRule="exact"/>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海鲜冻货类</w:t>
            </w:r>
          </w:p>
        </w:tc>
        <w:tc>
          <w:tcPr>
            <w:tcW w:w="2081" w:type="pct"/>
            <w:noWrap w:val="0"/>
            <w:vAlign w:val="center"/>
          </w:tcPr>
          <w:p>
            <w:pPr>
              <w:adjustRightInd w:val="0"/>
              <w:spacing w:line="5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活的海鲜须鲜活、新鲜，冷冻海鲜类须有合格证及在保质期内。如为进口海产品需提供相关防疫证明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44" w:type="pct"/>
            <w:noWrap w:val="0"/>
            <w:vAlign w:val="center"/>
          </w:tcPr>
          <w:p>
            <w:pPr>
              <w:adjustRightInd w:val="0"/>
              <w:spacing w:line="500" w:lineRule="exact"/>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蔬菜类</w:t>
            </w:r>
          </w:p>
        </w:tc>
        <w:tc>
          <w:tcPr>
            <w:tcW w:w="2081" w:type="pct"/>
            <w:noWrap w:val="0"/>
            <w:vAlign w:val="center"/>
          </w:tcPr>
          <w:p>
            <w:pPr>
              <w:adjustRightInd w:val="0"/>
              <w:spacing w:line="5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zh-CN" w:eastAsia="zh-CN"/>
              </w:rPr>
              <w:t>执行</w:t>
            </w:r>
            <w:r>
              <w:rPr>
                <w:rFonts w:hint="eastAsia" w:ascii="宋体" w:hAnsi="宋体" w:eastAsia="宋体" w:cs="宋体"/>
                <w:b w:val="0"/>
                <w:bCs w:val="0"/>
                <w:color w:val="auto"/>
                <w:sz w:val="28"/>
                <w:szCs w:val="28"/>
                <w:highlight w:val="none"/>
                <w:lang w:val="en-US" w:eastAsia="zh-CN"/>
              </w:rPr>
              <w:t>国家标准</w:t>
            </w:r>
            <w:r>
              <w:rPr>
                <w:rFonts w:hint="eastAsia" w:ascii="宋体" w:hAnsi="宋体" w:eastAsia="宋体" w:cs="宋体"/>
                <w:b w:val="0"/>
                <w:bCs w:val="0"/>
                <w:color w:val="auto"/>
                <w:sz w:val="28"/>
                <w:szCs w:val="28"/>
                <w:highlight w:val="none"/>
                <w:lang w:val="zh-CN" w:eastAsia="zh-CN"/>
              </w:rPr>
              <w:t>：NY/T743-2012</w:t>
            </w:r>
          </w:p>
        </w:tc>
      </w:tr>
    </w:tbl>
    <w:p>
      <w:pPr>
        <w:keepNext w:val="0"/>
        <w:keepLines w:val="0"/>
        <w:pageBreakBefore w:val="0"/>
        <w:widowControl w:val="0"/>
        <w:tabs>
          <w:tab w:val="right" w:pos="4860"/>
        </w:tabs>
        <w:kinsoku/>
        <w:wordWrap/>
        <w:overflowPunct/>
        <w:topLinePunct w:val="0"/>
        <w:autoSpaceDE/>
        <w:autoSpaceDN/>
        <w:bidi w:val="0"/>
        <w:adjustRightInd w:val="0"/>
        <w:snapToGrid w:val="0"/>
        <w:spacing w:line="360" w:lineRule="auto"/>
        <w:jc w:val="left"/>
        <w:textAlignment w:val="auto"/>
        <w:rPr>
          <w:rFonts w:hint="eastAsia" w:ascii="宋体" w:hAnsi="宋体" w:cs="Times New Roman"/>
          <w:b/>
          <w:color w:val="000000" w:themeColor="text1"/>
          <w:sz w:val="32"/>
          <w:szCs w:val="32"/>
          <w:lang w:val="en-US" w:eastAsia="zh-CN"/>
          <w14:textFill>
            <w14:solidFill>
              <w14:schemeClr w14:val="tx1"/>
            </w14:solidFill>
          </w14:textFill>
        </w:rPr>
      </w:pPr>
    </w:p>
    <w:p>
      <w:pPr>
        <w:keepNext w:val="0"/>
        <w:keepLines w:val="0"/>
        <w:pageBreakBefore w:val="0"/>
        <w:widowControl w:val="0"/>
        <w:tabs>
          <w:tab w:val="right" w:pos="4860"/>
        </w:tabs>
        <w:kinsoku/>
        <w:wordWrap/>
        <w:overflowPunct/>
        <w:topLinePunct w:val="0"/>
        <w:autoSpaceDE/>
        <w:autoSpaceDN/>
        <w:bidi w:val="0"/>
        <w:adjustRightInd w:val="0"/>
        <w:snapToGrid w:val="0"/>
        <w:spacing w:line="360" w:lineRule="auto"/>
        <w:jc w:val="left"/>
        <w:textAlignment w:val="auto"/>
        <w:rPr>
          <w:rFonts w:hint="default"/>
          <w:highlight w:val="darkCyan"/>
          <w:lang w:val="en-US" w:eastAsia="zh-CN"/>
        </w:rPr>
      </w:pPr>
    </w:p>
    <w:p>
      <w:pPr>
        <w:keepNext w:val="0"/>
        <w:keepLines w:val="0"/>
        <w:pageBreakBefore w:val="0"/>
        <w:widowControl w:val="0"/>
        <w:tabs>
          <w:tab w:val="right" w:pos="4860"/>
        </w:tabs>
        <w:kinsoku/>
        <w:wordWrap/>
        <w:overflowPunct/>
        <w:topLinePunct w:val="0"/>
        <w:autoSpaceDE/>
        <w:autoSpaceDN/>
        <w:bidi w:val="0"/>
        <w:adjustRightInd w:val="0"/>
        <w:snapToGrid w:val="0"/>
        <w:spacing w:line="360" w:lineRule="auto"/>
        <w:jc w:val="left"/>
        <w:textAlignment w:val="auto"/>
        <w:rPr>
          <w:rFonts w:hint="default" w:ascii="宋体" w:hAnsi="宋体" w:eastAsia="宋体" w:cs="Times New Roman"/>
          <w:b/>
          <w:color w:val="000000" w:themeColor="text1"/>
          <w:sz w:val="32"/>
          <w:szCs w:val="32"/>
          <w:lang w:val="en-US" w:eastAsia="zh-CN"/>
          <w14:textFill>
            <w14:solidFill>
              <w14:schemeClr w14:val="tx1"/>
            </w14:solidFill>
          </w14:textFill>
        </w:rPr>
      </w:pPr>
    </w:p>
    <w:p>
      <w:pPr>
        <w:keepNext w:val="0"/>
        <w:keepLines w:val="0"/>
        <w:pageBreakBefore w:val="0"/>
        <w:widowControl w:val="0"/>
        <w:tabs>
          <w:tab w:val="right" w:pos="4860"/>
        </w:tabs>
        <w:kinsoku/>
        <w:wordWrap/>
        <w:overflowPunct/>
        <w:topLinePunct w:val="0"/>
        <w:autoSpaceDE/>
        <w:autoSpaceDN/>
        <w:bidi w:val="0"/>
        <w:adjustRightInd w:val="0"/>
        <w:snapToGrid w:val="0"/>
        <w:spacing w:line="360" w:lineRule="auto"/>
        <w:jc w:val="center"/>
        <w:textAlignment w:val="auto"/>
        <w:rPr>
          <w:rFonts w:hint="eastAsia" w:ascii="宋体" w:hAnsi="宋体" w:cs="Times New Roman"/>
          <w:b/>
          <w:color w:val="000000" w:themeColor="text1"/>
          <w:sz w:val="32"/>
          <w:szCs w:val="32"/>
          <w14:textFill>
            <w14:solidFill>
              <w14:schemeClr w14:val="tx1"/>
            </w14:solidFill>
          </w14:textFill>
        </w:rPr>
      </w:pPr>
    </w:p>
    <w:p>
      <w:pPr>
        <w:ind w:firstLine="321" w:firstLineChars="100"/>
        <w:jc w:val="center"/>
        <w:rPr>
          <w:rFonts w:hint="eastAsia" w:ascii="宋体" w:hAnsi="宋体" w:cs="Times New Roman"/>
          <w:b/>
          <w:color w:val="000000" w:themeColor="text1"/>
          <w:sz w:val="32"/>
          <w:szCs w:val="32"/>
          <w14:textFill>
            <w14:solidFill>
              <w14:schemeClr w14:val="tx1"/>
            </w14:solidFill>
          </w14:textFill>
        </w:rPr>
      </w:pPr>
      <w:r>
        <w:rPr>
          <w:rFonts w:hint="eastAsia" w:ascii="宋体" w:hAnsi="宋体" w:cs="Times New Roman"/>
          <w:b/>
          <w:color w:val="000000" w:themeColor="text1"/>
          <w:sz w:val="32"/>
          <w:szCs w:val="32"/>
          <w14:textFill>
            <w14:solidFill>
              <w14:schemeClr w14:val="tx1"/>
            </w14:solidFill>
          </w14:textFill>
        </w:rPr>
        <w:t>第四部分  商务要求</w:t>
      </w:r>
    </w:p>
    <w:p>
      <w:pPr>
        <w:tabs>
          <w:tab w:val="left" w:pos="3485"/>
        </w:tabs>
        <w:spacing w:line="50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w:t>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t>服务</w:t>
      </w:r>
      <w:r>
        <w:rPr>
          <w:rFonts w:hint="eastAsia" w:ascii="宋体" w:hAnsi="宋体" w:eastAsia="宋体" w:cs="宋体"/>
          <w:b/>
          <w:bCs/>
          <w:color w:val="auto"/>
          <w:sz w:val="28"/>
          <w:szCs w:val="28"/>
          <w:highlight w:val="none"/>
          <w:lang w:val="en-US" w:eastAsia="zh-CN"/>
        </w:rPr>
        <w:t>期</w:t>
      </w:r>
      <w:r>
        <w:rPr>
          <w:rFonts w:hint="eastAsia" w:ascii="宋体" w:hAnsi="宋体" w:eastAsia="宋体" w:cs="宋体"/>
          <w:b/>
          <w:bCs/>
          <w:color w:val="auto"/>
          <w:sz w:val="28"/>
          <w:szCs w:val="28"/>
          <w:highlight w:val="none"/>
        </w:rPr>
        <w:t>：</w:t>
      </w:r>
    </w:p>
    <w:p>
      <w:pPr>
        <w:spacing w:line="500" w:lineRule="exact"/>
        <w:ind w:firstLine="560" w:firstLineChars="200"/>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签订合同</w:t>
      </w:r>
      <w:r>
        <w:rPr>
          <w:rFonts w:hint="eastAsia" w:ascii="宋体" w:hAnsi="宋体" w:eastAsia="宋体" w:cs="宋体"/>
          <w:color w:val="auto"/>
          <w:sz w:val="28"/>
          <w:szCs w:val="28"/>
          <w:highlight w:val="none"/>
          <w:lang w:val="en-US" w:eastAsia="zh-CN"/>
        </w:rPr>
        <w:t>后一年。</w:t>
      </w:r>
    </w:p>
    <w:p>
      <w:pPr>
        <w:adjustRightInd w:val="0"/>
        <w:snapToGrid w:val="0"/>
        <w:spacing w:line="500" w:lineRule="exact"/>
        <w:rPr>
          <w:rFonts w:hint="eastAsia" w:ascii="宋体" w:hAnsi="宋体" w:eastAsia="宋体" w:cs="宋体"/>
          <w:b/>
          <w:bCs/>
          <w:sz w:val="28"/>
          <w:szCs w:val="28"/>
        </w:rPr>
      </w:pPr>
      <w:bookmarkStart w:id="0" w:name="_Toc167714038"/>
      <w:bookmarkStart w:id="1" w:name="_Toc167712840"/>
      <w:bookmarkStart w:id="2" w:name="_Toc167715235"/>
      <w:r>
        <w:rPr>
          <w:rFonts w:hint="eastAsia" w:ascii="宋体" w:hAnsi="宋体" w:eastAsia="宋体" w:cs="宋体"/>
          <w:b/>
          <w:bCs/>
          <w:sz w:val="28"/>
          <w:szCs w:val="28"/>
        </w:rPr>
        <w:t>二</w:t>
      </w:r>
      <w:bookmarkEnd w:id="0"/>
      <w:bookmarkEnd w:id="1"/>
      <w:bookmarkEnd w:id="2"/>
      <w:r>
        <w:rPr>
          <w:rFonts w:hint="eastAsia" w:ascii="宋体" w:hAnsi="宋体" w:cs="宋体"/>
          <w:b/>
          <w:bCs/>
          <w:sz w:val="28"/>
          <w:szCs w:val="28"/>
          <w:lang w:val="en-US" w:eastAsia="zh-CN"/>
        </w:rPr>
        <w:t>.</w:t>
      </w:r>
      <w:r>
        <w:rPr>
          <w:rFonts w:hint="eastAsia" w:ascii="宋体" w:hAnsi="宋体" w:eastAsia="宋体" w:cs="宋体"/>
          <w:b/>
          <w:bCs/>
          <w:sz w:val="28"/>
          <w:szCs w:val="28"/>
          <w:lang w:val="en-US" w:eastAsia="zh-CN"/>
        </w:rPr>
        <w:t>交货</w:t>
      </w:r>
      <w:r>
        <w:rPr>
          <w:rFonts w:hint="eastAsia" w:ascii="宋体" w:hAnsi="宋体" w:eastAsia="宋体" w:cs="宋体"/>
          <w:b/>
          <w:bCs/>
          <w:sz w:val="28"/>
          <w:szCs w:val="28"/>
        </w:rPr>
        <w:t>地点</w:t>
      </w:r>
    </w:p>
    <w:p>
      <w:pPr>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甲方指定地点</w:t>
      </w:r>
      <w:r>
        <w:rPr>
          <w:rFonts w:hint="eastAsia" w:ascii="宋体" w:hAnsi="宋体" w:eastAsia="宋体" w:cs="宋体"/>
          <w:color w:val="auto"/>
          <w:sz w:val="28"/>
          <w:szCs w:val="28"/>
          <w:highlight w:val="none"/>
        </w:rPr>
        <w:t>。</w:t>
      </w:r>
    </w:p>
    <w:p>
      <w:pPr>
        <w:tabs>
          <w:tab w:val="left" w:pos="0"/>
          <w:tab w:val="left" w:pos="397"/>
          <w:tab w:val="left" w:pos="567"/>
          <w:tab w:val="left" w:pos="993"/>
          <w:tab w:val="left" w:pos="1134"/>
        </w:tabs>
        <w:snapToGrid w:val="0"/>
        <w:spacing w:line="500" w:lineRule="exact"/>
        <w:rPr>
          <w:rFonts w:hint="eastAsia" w:ascii="宋体" w:hAnsi="宋体" w:eastAsia="宋体" w:cs="宋体"/>
          <w:b/>
          <w:snapToGrid w:val="0"/>
          <w:sz w:val="28"/>
          <w:szCs w:val="28"/>
          <w:highlight w:val="none"/>
          <w:lang w:eastAsia="zh-CN"/>
        </w:rPr>
      </w:pPr>
      <w:bookmarkStart w:id="3" w:name="_Toc167714047"/>
      <w:bookmarkStart w:id="4" w:name="_Toc167715244"/>
      <w:bookmarkStart w:id="5" w:name="_Toc167712849"/>
      <w:r>
        <w:rPr>
          <w:rFonts w:hint="eastAsia" w:ascii="宋体" w:hAnsi="宋体" w:eastAsia="宋体" w:cs="宋体"/>
          <w:b/>
          <w:snapToGrid w:val="0"/>
          <w:sz w:val="28"/>
          <w:szCs w:val="28"/>
          <w:highlight w:val="none"/>
          <w:lang w:eastAsia="zh-CN"/>
        </w:rPr>
        <w:t>三</w:t>
      </w:r>
      <w:r>
        <w:rPr>
          <w:rFonts w:hint="eastAsia" w:ascii="宋体" w:hAnsi="宋体" w:cs="宋体"/>
          <w:b/>
          <w:snapToGrid w:val="0"/>
          <w:sz w:val="28"/>
          <w:szCs w:val="28"/>
          <w:highlight w:val="none"/>
          <w:lang w:val="en-US" w:eastAsia="zh-CN"/>
        </w:rPr>
        <w:t>.</w:t>
      </w:r>
      <w:r>
        <w:rPr>
          <w:rFonts w:hint="eastAsia" w:ascii="宋体" w:hAnsi="宋体" w:eastAsia="宋体" w:cs="宋体"/>
          <w:b/>
          <w:snapToGrid w:val="0"/>
          <w:sz w:val="28"/>
          <w:szCs w:val="28"/>
          <w:highlight w:val="none"/>
          <w:lang w:eastAsia="zh-CN"/>
        </w:rPr>
        <w:t>付款方式</w:t>
      </w:r>
    </w:p>
    <w:bookmarkEnd w:id="3"/>
    <w:bookmarkEnd w:id="4"/>
    <w:bookmarkEnd w:id="5"/>
    <w:p>
      <w:pPr>
        <w:widowControl/>
        <w:spacing w:line="360" w:lineRule="auto"/>
        <w:ind w:firstLine="620" w:firstLineChars="200"/>
        <w:jc w:val="left"/>
        <w:rPr>
          <w:rFonts w:hint="eastAsia" w:ascii="宋体" w:hAnsi="宋体" w:eastAsia="宋体" w:cs="宋体"/>
          <w:spacing w:val="15"/>
          <w:kern w:val="0"/>
          <w:sz w:val="28"/>
          <w:szCs w:val="28"/>
        </w:rPr>
      </w:pPr>
      <w:bookmarkStart w:id="6" w:name="_Toc167715263"/>
      <w:bookmarkStart w:id="7" w:name="_Toc167714066"/>
      <w:bookmarkStart w:id="8" w:name="_Toc167712868"/>
      <w:r>
        <w:rPr>
          <w:rFonts w:hint="eastAsia" w:ascii="宋体" w:hAnsi="宋体" w:eastAsia="宋体" w:cs="宋体"/>
          <w:spacing w:val="15"/>
          <w:kern w:val="0"/>
          <w:sz w:val="28"/>
          <w:szCs w:val="28"/>
        </w:rPr>
        <w:t>1</w:t>
      </w:r>
      <w:r>
        <w:rPr>
          <w:rFonts w:hint="eastAsia" w:ascii="宋体" w:hAnsi="宋体" w:eastAsia="宋体" w:cs="宋体"/>
          <w:spacing w:val="15"/>
          <w:kern w:val="0"/>
          <w:sz w:val="28"/>
          <w:szCs w:val="28"/>
          <w:lang w:val="en-US" w:eastAsia="zh-CN"/>
        </w:rPr>
        <w:t>.</w:t>
      </w:r>
      <w:r>
        <w:rPr>
          <w:rFonts w:hint="eastAsia" w:ascii="宋体" w:hAnsi="宋体" w:eastAsia="宋体" w:cs="宋体"/>
          <w:spacing w:val="15"/>
          <w:kern w:val="0"/>
          <w:sz w:val="28"/>
          <w:szCs w:val="28"/>
        </w:rPr>
        <w:t>根据实际采购量据实结算，所配送产品经验收合格入库并开具发票后，第二个月初10号之前付第一个月的总货款，第三个月初10号之前付第二个月的总货款，逐月一次类推。</w:t>
      </w:r>
    </w:p>
    <w:p>
      <w:pPr>
        <w:widowControl/>
        <w:spacing w:line="360" w:lineRule="auto"/>
        <w:jc w:val="left"/>
        <w:rPr>
          <w:rFonts w:hint="eastAsia" w:ascii="宋体" w:hAnsi="宋体" w:eastAsia="宋体" w:cs="宋体"/>
          <w:spacing w:val="15"/>
          <w:kern w:val="0"/>
          <w:sz w:val="28"/>
          <w:szCs w:val="28"/>
        </w:rPr>
      </w:pPr>
      <w:r>
        <w:rPr>
          <w:rFonts w:hint="eastAsia" w:ascii="宋体" w:hAnsi="宋体" w:eastAsia="宋体" w:cs="宋体"/>
          <w:spacing w:val="15"/>
          <w:kern w:val="0"/>
          <w:sz w:val="28"/>
          <w:szCs w:val="28"/>
        </w:rPr>
        <w:t xml:space="preserve">    2</w:t>
      </w:r>
      <w:r>
        <w:rPr>
          <w:rFonts w:hint="eastAsia" w:ascii="宋体" w:hAnsi="宋体" w:eastAsia="宋体" w:cs="宋体"/>
          <w:spacing w:val="15"/>
          <w:kern w:val="0"/>
          <w:sz w:val="28"/>
          <w:szCs w:val="28"/>
          <w:lang w:val="en-US" w:eastAsia="zh-CN"/>
        </w:rPr>
        <w:t>.</w:t>
      </w:r>
      <w:r>
        <w:rPr>
          <w:rFonts w:hint="eastAsia" w:ascii="宋体" w:hAnsi="宋体" w:eastAsia="宋体" w:cs="宋体"/>
          <w:spacing w:val="15"/>
          <w:kern w:val="0"/>
          <w:sz w:val="28"/>
          <w:szCs w:val="28"/>
        </w:rPr>
        <w:t>支付方式：通过银行转账方式将款项转入乙方银行账户</w:t>
      </w:r>
    </w:p>
    <w:p>
      <w:pPr>
        <w:tabs>
          <w:tab w:val="left" w:pos="0"/>
          <w:tab w:val="left" w:pos="397"/>
          <w:tab w:val="left" w:pos="567"/>
          <w:tab w:val="left" w:pos="993"/>
          <w:tab w:val="left" w:pos="1134"/>
        </w:tabs>
        <w:snapToGrid w:val="0"/>
        <w:spacing w:line="500" w:lineRule="exact"/>
        <w:rPr>
          <w:rFonts w:hint="eastAsia" w:ascii="宋体" w:hAnsi="宋体" w:eastAsia="宋体" w:cs="宋体"/>
          <w:b/>
          <w:snapToGrid w:val="0"/>
          <w:sz w:val="28"/>
          <w:szCs w:val="28"/>
          <w:highlight w:val="none"/>
          <w:lang w:eastAsia="zh-CN"/>
        </w:rPr>
      </w:pPr>
      <w:r>
        <w:rPr>
          <w:rFonts w:hint="eastAsia" w:ascii="宋体" w:hAnsi="宋体" w:eastAsia="宋体" w:cs="宋体"/>
          <w:b/>
          <w:snapToGrid w:val="0"/>
          <w:sz w:val="28"/>
          <w:szCs w:val="28"/>
          <w:highlight w:val="none"/>
          <w:lang w:val="en-US" w:eastAsia="zh-CN"/>
        </w:rPr>
        <w:t>四</w:t>
      </w:r>
      <w:r>
        <w:rPr>
          <w:rFonts w:hint="eastAsia" w:ascii="宋体" w:hAnsi="宋体" w:cs="宋体"/>
          <w:b/>
          <w:snapToGrid w:val="0"/>
          <w:sz w:val="28"/>
          <w:szCs w:val="28"/>
          <w:highlight w:val="none"/>
          <w:lang w:val="en-US" w:eastAsia="zh-CN"/>
        </w:rPr>
        <w:t>.</w:t>
      </w:r>
      <w:r>
        <w:rPr>
          <w:rFonts w:hint="eastAsia" w:ascii="宋体" w:hAnsi="宋体" w:eastAsia="宋体" w:cs="宋体"/>
          <w:b/>
          <w:snapToGrid w:val="0"/>
          <w:sz w:val="28"/>
          <w:szCs w:val="28"/>
          <w:highlight w:val="none"/>
          <w:lang w:eastAsia="zh-CN"/>
        </w:rPr>
        <w:t>定价机制</w:t>
      </w:r>
    </w:p>
    <w:p>
      <w:pPr>
        <w:adjustRightInd w:val="0"/>
        <w:spacing w:line="500" w:lineRule="exact"/>
        <w:ind w:firstLine="560" w:firstLineChars="200"/>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基准价格调整机制：</w:t>
      </w:r>
    </w:p>
    <w:p>
      <w:pPr>
        <w:adjustRightInd w:val="0"/>
        <w:spacing w:line="500" w:lineRule="exact"/>
        <w:ind w:firstLine="560" w:firstLineChars="200"/>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（1）蔬菜肉类等新鲜食材：每月确定一次市场基准价，</w:t>
      </w:r>
      <w:r>
        <w:rPr>
          <w:rFonts w:hint="eastAsia" w:ascii="宋体" w:hAnsi="宋体" w:cs="宋体"/>
          <w:b w:val="0"/>
          <w:bCs w:val="0"/>
          <w:color w:val="auto"/>
          <w:sz w:val="28"/>
          <w:szCs w:val="28"/>
          <w:highlight w:val="none"/>
          <w:lang w:eastAsia="zh-CN"/>
        </w:rPr>
        <w:t>供应商</w:t>
      </w:r>
      <w:r>
        <w:rPr>
          <w:rFonts w:hint="eastAsia" w:ascii="宋体" w:hAnsi="宋体" w:eastAsia="宋体" w:cs="宋体"/>
          <w:b w:val="0"/>
          <w:bCs w:val="0"/>
          <w:color w:val="auto"/>
          <w:sz w:val="28"/>
          <w:szCs w:val="28"/>
          <w:highlight w:val="none"/>
          <w:lang w:eastAsia="zh-CN"/>
        </w:rPr>
        <w:t>每月25日前报一次市场参考基准价，</w:t>
      </w:r>
      <w:r>
        <w:rPr>
          <w:rFonts w:hint="eastAsia" w:ascii="宋体" w:hAnsi="宋体" w:cs="宋体"/>
          <w:b w:val="0"/>
          <w:bCs w:val="0"/>
          <w:color w:val="auto"/>
          <w:sz w:val="28"/>
          <w:szCs w:val="28"/>
          <w:highlight w:val="none"/>
          <w:lang w:eastAsia="zh-CN"/>
        </w:rPr>
        <w:t>消防救援大队</w:t>
      </w:r>
      <w:r>
        <w:rPr>
          <w:rFonts w:hint="eastAsia" w:ascii="宋体" w:hAnsi="宋体" w:eastAsia="宋体" w:cs="宋体"/>
          <w:b w:val="0"/>
          <w:bCs w:val="0"/>
          <w:color w:val="auto"/>
          <w:sz w:val="28"/>
          <w:szCs w:val="28"/>
          <w:highlight w:val="none"/>
          <w:lang w:eastAsia="zh-CN"/>
        </w:rPr>
        <w:t>对</w:t>
      </w:r>
      <w:r>
        <w:rPr>
          <w:rFonts w:hint="eastAsia" w:ascii="宋体" w:hAnsi="宋体" w:eastAsia="宋体" w:cs="宋体"/>
          <w:b w:val="0"/>
          <w:bCs w:val="0"/>
          <w:color w:val="auto"/>
          <w:sz w:val="28"/>
          <w:szCs w:val="28"/>
          <w:highlight w:val="none"/>
          <w:lang w:val="en-US" w:eastAsia="zh-CN"/>
        </w:rPr>
        <w:t>安康当地超市，喜盈门和万友</w:t>
      </w:r>
      <w:r>
        <w:rPr>
          <w:rFonts w:hint="eastAsia" w:ascii="宋体" w:hAnsi="宋体" w:eastAsia="宋体" w:cs="宋体"/>
          <w:b w:val="0"/>
          <w:bCs w:val="0"/>
          <w:color w:val="auto"/>
          <w:sz w:val="28"/>
          <w:szCs w:val="28"/>
          <w:highlight w:val="none"/>
          <w:lang w:eastAsia="zh-CN"/>
        </w:rPr>
        <w:t>新鲜食材进行采价，在采价基础上确定当月最终基准价。</w:t>
      </w:r>
    </w:p>
    <w:p>
      <w:pPr>
        <w:adjustRightInd w:val="0"/>
        <w:spacing w:line="500" w:lineRule="exact"/>
        <w:ind w:firstLine="560" w:firstLineChars="200"/>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（2）调料干货豆制品冻货等：每半年确定一次市场基准价，</w:t>
      </w:r>
      <w:r>
        <w:rPr>
          <w:rFonts w:hint="eastAsia" w:ascii="宋体" w:hAnsi="宋体" w:cs="宋体"/>
          <w:b w:val="0"/>
          <w:bCs w:val="0"/>
          <w:color w:val="auto"/>
          <w:sz w:val="28"/>
          <w:szCs w:val="28"/>
          <w:highlight w:val="none"/>
          <w:lang w:eastAsia="zh-CN"/>
        </w:rPr>
        <w:t>供应商</w:t>
      </w:r>
      <w:r>
        <w:rPr>
          <w:rFonts w:hint="eastAsia" w:ascii="宋体" w:hAnsi="宋体" w:eastAsia="宋体" w:cs="宋体"/>
          <w:b w:val="0"/>
          <w:bCs w:val="0"/>
          <w:color w:val="auto"/>
          <w:sz w:val="28"/>
          <w:szCs w:val="28"/>
          <w:highlight w:val="none"/>
          <w:lang w:eastAsia="zh-CN"/>
        </w:rPr>
        <w:t>半年周期前一个月25日前报一次市场参考基准价，</w:t>
      </w:r>
      <w:r>
        <w:rPr>
          <w:rFonts w:hint="eastAsia" w:ascii="宋体" w:hAnsi="宋体" w:cs="宋体"/>
          <w:b w:val="0"/>
          <w:bCs w:val="0"/>
          <w:color w:val="auto"/>
          <w:sz w:val="28"/>
          <w:szCs w:val="28"/>
          <w:highlight w:val="none"/>
          <w:lang w:eastAsia="zh-CN"/>
        </w:rPr>
        <w:t>消防救援大队</w:t>
      </w:r>
      <w:r>
        <w:rPr>
          <w:rFonts w:hint="eastAsia" w:ascii="宋体" w:hAnsi="宋体" w:eastAsia="宋体" w:cs="宋体"/>
          <w:b w:val="0"/>
          <w:bCs w:val="0"/>
          <w:color w:val="auto"/>
          <w:sz w:val="28"/>
          <w:szCs w:val="28"/>
          <w:highlight w:val="none"/>
          <w:lang w:eastAsia="zh-CN"/>
        </w:rPr>
        <w:t>对</w:t>
      </w:r>
      <w:r>
        <w:rPr>
          <w:rFonts w:hint="eastAsia" w:ascii="宋体" w:hAnsi="宋体" w:eastAsia="宋体" w:cs="宋体"/>
          <w:b w:val="0"/>
          <w:bCs w:val="0"/>
          <w:color w:val="auto"/>
          <w:sz w:val="28"/>
          <w:szCs w:val="28"/>
          <w:highlight w:val="none"/>
          <w:lang w:val="en-US" w:eastAsia="zh-CN"/>
        </w:rPr>
        <w:t>安康当地超市，喜盈门和万友</w:t>
      </w:r>
      <w:r>
        <w:rPr>
          <w:rFonts w:hint="eastAsia" w:ascii="宋体" w:hAnsi="宋体" w:eastAsia="宋体" w:cs="宋体"/>
          <w:b w:val="0"/>
          <w:bCs w:val="0"/>
          <w:color w:val="auto"/>
          <w:sz w:val="28"/>
          <w:szCs w:val="28"/>
          <w:highlight w:val="none"/>
          <w:lang w:eastAsia="zh-CN"/>
        </w:rPr>
        <w:t>新鲜食材进行采价，在采价基础上确定当月最终基准价。</w:t>
      </w:r>
    </w:p>
    <w:p>
      <w:pPr>
        <w:adjustRightIn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eastAsia="zh-CN"/>
        </w:rPr>
        <w:t xml:space="preserve"> （3）当月新鲜类食材价格及半年调料干货类价格确定后，在定价期内价格不得更改。</w:t>
      </w:r>
    </w:p>
    <w:p>
      <w:pPr>
        <w:tabs>
          <w:tab w:val="left" w:pos="0"/>
          <w:tab w:val="left" w:pos="397"/>
          <w:tab w:val="left" w:pos="567"/>
          <w:tab w:val="left" w:pos="993"/>
          <w:tab w:val="left" w:pos="1134"/>
        </w:tabs>
        <w:snapToGrid w:val="0"/>
        <w:spacing w:line="500" w:lineRule="exact"/>
        <w:rPr>
          <w:rFonts w:hint="eastAsia" w:ascii="宋体" w:hAnsi="宋体" w:eastAsia="宋体" w:cs="宋体"/>
          <w:b/>
          <w:snapToGrid w:val="0"/>
          <w:sz w:val="28"/>
          <w:szCs w:val="28"/>
          <w:highlight w:val="none"/>
          <w:lang w:eastAsia="zh-CN"/>
        </w:rPr>
      </w:pPr>
      <w:r>
        <w:rPr>
          <w:rFonts w:hint="eastAsia" w:ascii="宋体" w:hAnsi="宋体" w:eastAsia="宋体" w:cs="宋体"/>
          <w:b/>
          <w:snapToGrid w:val="0"/>
          <w:sz w:val="28"/>
          <w:szCs w:val="28"/>
          <w:highlight w:val="none"/>
          <w:lang w:val="en-US" w:eastAsia="zh-CN"/>
        </w:rPr>
        <w:t>五</w:t>
      </w:r>
      <w:r>
        <w:rPr>
          <w:rFonts w:hint="eastAsia" w:ascii="宋体" w:hAnsi="宋体" w:cs="宋体"/>
          <w:b/>
          <w:snapToGrid w:val="0"/>
          <w:sz w:val="28"/>
          <w:szCs w:val="28"/>
          <w:highlight w:val="none"/>
          <w:lang w:val="en-US" w:eastAsia="zh-CN"/>
        </w:rPr>
        <w:t>.</w:t>
      </w:r>
      <w:r>
        <w:rPr>
          <w:rFonts w:hint="eastAsia" w:ascii="宋体" w:hAnsi="宋体" w:eastAsia="宋体" w:cs="宋体"/>
          <w:b/>
          <w:snapToGrid w:val="0"/>
          <w:sz w:val="28"/>
          <w:szCs w:val="28"/>
          <w:highlight w:val="none"/>
          <w:lang w:eastAsia="zh-CN"/>
        </w:rPr>
        <w:t>监督管理</w:t>
      </w:r>
    </w:p>
    <w:p>
      <w:pPr>
        <w:adjustRightInd w:val="0"/>
        <w:spacing w:line="500" w:lineRule="exact"/>
        <w:ind w:firstLine="560" w:firstLineChars="200"/>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 xml:space="preserve">1.本项目由消防救援大队验收人员会同中标人依据磋商要求进行监督管理，如有短缺、规格质量不符、资料不全等，由中标人在当日内无偿给予更换、补齐，并承担由此产生的全部费用。对于不符规格要求、以次充好、质量问题等现象，防救援大队有权退货，中标人必须无条件退换，并保证正常就餐。  </w:t>
      </w:r>
    </w:p>
    <w:p>
      <w:pPr>
        <w:adjustRightInd w:val="0"/>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b w:val="0"/>
          <w:bCs w:val="0"/>
          <w:sz w:val="28"/>
          <w:szCs w:val="28"/>
          <w:highlight w:val="none"/>
          <w:lang w:val="en-US" w:eastAsia="zh-CN"/>
        </w:rPr>
        <w:t>2.</w:t>
      </w:r>
      <w:r>
        <w:rPr>
          <w:rFonts w:hint="eastAsia" w:ascii="宋体" w:hAnsi="宋体" w:eastAsia="宋体" w:cs="宋体"/>
          <w:b w:val="0"/>
          <w:bCs w:val="0"/>
          <w:sz w:val="28"/>
          <w:szCs w:val="28"/>
          <w:highlight w:val="none"/>
          <w:lang w:eastAsia="zh-CN"/>
        </w:rPr>
        <w:t>投标人必须自行提供配送服务，不得将配送项目进行任何方式的转包、分包，投标人</w:t>
      </w:r>
      <w:r>
        <w:rPr>
          <w:rFonts w:hint="eastAsia" w:ascii="宋体" w:hAnsi="宋体" w:cs="宋体"/>
          <w:b w:val="0"/>
          <w:bCs w:val="0"/>
          <w:sz w:val="28"/>
          <w:szCs w:val="28"/>
          <w:highlight w:val="none"/>
          <w:lang w:eastAsia="zh-CN"/>
        </w:rPr>
        <w:t>项目负责人</w:t>
      </w:r>
      <w:r>
        <w:rPr>
          <w:rFonts w:hint="eastAsia" w:ascii="宋体" w:hAnsi="宋体" w:eastAsia="宋体" w:cs="宋体"/>
          <w:b w:val="0"/>
          <w:bCs w:val="0"/>
          <w:sz w:val="28"/>
          <w:szCs w:val="28"/>
          <w:highlight w:val="none"/>
          <w:lang w:eastAsia="zh-CN"/>
        </w:rPr>
        <w:t>实行备案制度，不得擅自更换项目</w:t>
      </w:r>
      <w:r>
        <w:rPr>
          <w:rFonts w:hint="eastAsia" w:ascii="宋体" w:hAnsi="宋体" w:cs="宋体"/>
          <w:b w:val="0"/>
          <w:bCs w:val="0"/>
          <w:sz w:val="28"/>
          <w:szCs w:val="28"/>
          <w:highlight w:val="none"/>
          <w:lang w:eastAsia="zh-CN"/>
        </w:rPr>
        <w:t>负责人</w:t>
      </w:r>
      <w:r>
        <w:rPr>
          <w:rFonts w:hint="eastAsia" w:ascii="宋体" w:hAnsi="宋体" w:eastAsia="宋体" w:cs="宋体"/>
          <w:b w:val="0"/>
          <w:bCs w:val="0"/>
          <w:sz w:val="28"/>
          <w:szCs w:val="28"/>
          <w:highlight w:val="none"/>
          <w:lang w:eastAsia="zh-CN"/>
        </w:rPr>
        <w:t>，如遇特殊情况进行更换时需得到采购人同意，并备案后方可更换，若发现擅自更换项目</w:t>
      </w:r>
      <w:r>
        <w:rPr>
          <w:rFonts w:hint="eastAsia" w:ascii="宋体" w:hAnsi="宋体" w:cs="宋体"/>
          <w:b w:val="0"/>
          <w:bCs w:val="0"/>
          <w:sz w:val="28"/>
          <w:szCs w:val="28"/>
          <w:highlight w:val="none"/>
          <w:lang w:eastAsia="zh-CN"/>
        </w:rPr>
        <w:t>负责人</w:t>
      </w:r>
      <w:r>
        <w:rPr>
          <w:rFonts w:hint="eastAsia" w:ascii="宋体" w:hAnsi="宋体" w:eastAsia="宋体" w:cs="宋体"/>
          <w:b w:val="0"/>
          <w:bCs w:val="0"/>
          <w:sz w:val="28"/>
          <w:szCs w:val="28"/>
          <w:highlight w:val="none"/>
          <w:lang w:eastAsia="zh-CN"/>
        </w:rPr>
        <w:t xml:space="preserve">的，情节严重者，终止其合同，并追究其责任。 </w:t>
      </w:r>
    </w:p>
    <w:p>
      <w:pPr>
        <w:tabs>
          <w:tab w:val="left" w:pos="0"/>
          <w:tab w:val="left" w:pos="397"/>
          <w:tab w:val="left" w:pos="567"/>
          <w:tab w:val="left" w:pos="993"/>
          <w:tab w:val="left" w:pos="1134"/>
        </w:tabs>
        <w:snapToGrid w:val="0"/>
        <w:spacing w:line="500" w:lineRule="exact"/>
        <w:rPr>
          <w:rFonts w:hint="eastAsia" w:ascii="宋体" w:hAnsi="宋体" w:eastAsia="宋体" w:cs="宋体"/>
          <w:b/>
          <w:snapToGrid w:val="0"/>
          <w:sz w:val="28"/>
          <w:szCs w:val="28"/>
          <w:highlight w:val="none"/>
          <w:lang w:val="en-US" w:eastAsia="zh-CN"/>
        </w:rPr>
      </w:pPr>
      <w:r>
        <w:rPr>
          <w:rFonts w:hint="eastAsia" w:ascii="宋体" w:hAnsi="宋体" w:eastAsia="宋体" w:cs="宋体"/>
          <w:b/>
          <w:snapToGrid w:val="0"/>
          <w:sz w:val="28"/>
          <w:szCs w:val="28"/>
          <w:highlight w:val="none"/>
          <w:lang w:val="en-US" w:eastAsia="zh-CN"/>
        </w:rPr>
        <w:t>六</w:t>
      </w:r>
      <w:r>
        <w:rPr>
          <w:rFonts w:hint="eastAsia" w:ascii="宋体" w:hAnsi="宋体" w:cs="宋体"/>
          <w:b/>
          <w:snapToGrid w:val="0"/>
          <w:sz w:val="28"/>
          <w:szCs w:val="28"/>
          <w:highlight w:val="none"/>
          <w:lang w:val="en-US" w:eastAsia="zh-CN"/>
        </w:rPr>
        <w:t>.</w:t>
      </w:r>
      <w:r>
        <w:rPr>
          <w:rFonts w:hint="eastAsia" w:ascii="宋体" w:hAnsi="宋体" w:eastAsia="宋体" w:cs="宋体"/>
          <w:b/>
          <w:snapToGrid w:val="0"/>
          <w:sz w:val="28"/>
          <w:szCs w:val="28"/>
          <w:highlight w:val="none"/>
          <w:lang w:val="en-US" w:eastAsia="zh-CN"/>
        </w:rPr>
        <w:t>采购的验收标准</w:t>
      </w:r>
    </w:p>
    <w:p>
      <w:pPr>
        <w:adjustRightInd w:val="0"/>
        <w:spacing w:line="500" w:lineRule="exact"/>
        <w:ind w:firstLine="560" w:firstLineChars="200"/>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采购项目最终实施条件下：投标人应每年向采购人提供检验报告，并且采购人可随时抽查检验是否合格，每年不低于三次送至第三方检测中心检验，检测费用由供应商支付并承担相应责任。</w:t>
      </w:r>
    </w:p>
    <w:p>
      <w:pPr>
        <w:tabs>
          <w:tab w:val="left" w:pos="0"/>
          <w:tab w:val="left" w:pos="397"/>
          <w:tab w:val="left" w:pos="567"/>
          <w:tab w:val="left" w:pos="993"/>
          <w:tab w:val="left" w:pos="1134"/>
        </w:tabs>
        <w:snapToGrid w:val="0"/>
        <w:spacing w:line="500" w:lineRule="exact"/>
        <w:rPr>
          <w:rFonts w:hint="eastAsia" w:ascii="宋体" w:hAnsi="宋体" w:eastAsia="宋体" w:cs="宋体"/>
          <w:b/>
          <w:snapToGrid w:val="0"/>
          <w:sz w:val="28"/>
          <w:szCs w:val="28"/>
          <w:highlight w:val="none"/>
          <w:lang w:val="en-US" w:eastAsia="zh-CN"/>
        </w:rPr>
      </w:pPr>
      <w:r>
        <w:rPr>
          <w:rFonts w:hint="eastAsia" w:ascii="宋体" w:hAnsi="宋体" w:eastAsia="宋体" w:cs="宋体"/>
          <w:b/>
          <w:snapToGrid w:val="0"/>
          <w:sz w:val="28"/>
          <w:szCs w:val="28"/>
          <w:highlight w:val="none"/>
          <w:lang w:val="en-US" w:eastAsia="zh-CN"/>
        </w:rPr>
        <w:t>七</w:t>
      </w:r>
      <w:r>
        <w:rPr>
          <w:rFonts w:hint="eastAsia" w:ascii="宋体" w:hAnsi="宋体" w:cs="宋体"/>
          <w:b/>
          <w:snapToGrid w:val="0"/>
          <w:sz w:val="28"/>
          <w:szCs w:val="28"/>
          <w:highlight w:val="none"/>
          <w:lang w:val="en-US" w:eastAsia="zh-CN"/>
        </w:rPr>
        <w:t>.</w:t>
      </w:r>
      <w:r>
        <w:rPr>
          <w:rFonts w:hint="eastAsia" w:ascii="宋体" w:hAnsi="宋体" w:eastAsia="宋体" w:cs="宋体"/>
          <w:b/>
          <w:snapToGrid w:val="0"/>
          <w:sz w:val="28"/>
          <w:szCs w:val="28"/>
          <w:highlight w:val="none"/>
          <w:lang w:val="en-US" w:eastAsia="zh-CN"/>
        </w:rPr>
        <w:t>货源保障</w:t>
      </w:r>
    </w:p>
    <w:p>
      <w:pPr>
        <w:pStyle w:val="12"/>
        <w:spacing w:line="600" w:lineRule="exact"/>
        <w:ind w:firstLine="640"/>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1.在供货期间，中标人必须保障货源充足，不能断货。应按照采购人要求的时间、地点及质量，按时、按量地提供货品，凡属于质量问题必须包退包换，退补货品需在早上10点前完成退补，不能影响正常开餐。如果未能及时补给，采购人则扣除供货商当日货款的5%作为违约处罚。</w:t>
      </w:r>
    </w:p>
    <w:p>
      <w:pPr>
        <w:spacing w:line="600" w:lineRule="exact"/>
        <w:ind w:firstLine="560" w:firstLineChars="200"/>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2.所送产品必须保证质量，如所送产品出现过期、变质、腐烂等严重情况，采购人则将扣罚供货商3000元作为违约处罚并解决因产品质量问题引起的任何纠纷，经更换后仍无法达到要求的，采购人有权单方解除本合同并要求投标人承担约定的违约责任（不可抗力因素除外）。</w:t>
      </w:r>
    </w:p>
    <w:p>
      <w:pPr>
        <w:pStyle w:val="12"/>
        <w:spacing w:line="600" w:lineRule="exact"/>
        <w:ind w:firstLine="64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kern w:val="2"/>
          <w:sz w:val="28"/>
          <w:szCs w:val="28"/>
          <w:highlight w:val="none"/>
          <w:lang w:val="en-US" w:eastAsia="zh-CN" w:bidi="ar-SA"/>
        </w:rPr>
        <w:t>3.中标人需承诺在配送过程中的一切安全责任自行承担。</w:t>
      </w:r>
    </w:p>
    <w:p>
      <w:pPr>
        <w:tabs>
          <w:tab w:val="left" w:pos="0"/>
          <w:tab w:val="left" w:pos="397"/>
          <w:tab w:val="left" w:pos="567"/>
          <w:tab w:val="left" w:pos="993"/>
          <w:tab w:val="left" w:pos="1134"/>
        </w:tabs>
        <w:snapToGrid w:val="0"/>
        <w:spacing w:line="500" w:lineRule="exact"/>
        <w:rPr>
          <w:rFonts w:hint="eastAsia" w:ascii="宋体" w:hAnsi="宋体" w:eastAsia="宋体" w:cs="宋体"/>
          <w:b/>
          <w:snapToGrid w:val="0"/>
          <w:sz w:val="28"/>
          <w:szCs w:val="28"/>
          <w:highlight w:val="none"/>
          <w:lang w:val="en-US" w:eastAsia="zh-CN"/>
        </w:rPr>
      </w:pPr>
      <w:r>
        <w:rPr>
          <w:rFonts w:hint="eastAsia" w:ascii="宋体" w:hAnsi="宋体" w:eastAsia="宋体" w:cs="宋体"/>
          <w:b/>
          <w:snapToGrid w:val="0"/>
          <w:sz w:val="28"/>
          <w:szCs w:val="28"/>
          <w:highlight w:val="none"/>
          <w:lang w:val="en-US" w:eastAsia="zh-CN"/>
        </w:rPr>
        <w:t>八</w:t>
      </w:r>
      <w:r>
        <w:rPr>
          <w:rFonts w:hint="eastAsia" w:ascii="宋体" w:hAnsi="宋体" w:cs="宋体"/>
          <w:b/>
          <w:snapToGrid w:val="0"/>
          <w:sz w:val="28"/>
          <w:szCs w:val="28"/>
          <w:highlight w:val="none"/>
          <w:lang w:val="en-US" w:eastAsia="zh-CN"/>
        </w:rPr>
        <w:t>.</w:t>
      </w:r>
      <w:r>
        <w:rPr>
          <w:rFonts w:hint="eastAsia" w:ascii="宋体" w:hAnsi="宋体" w:eastAsia="宋体" w:cs="宋体"/>
          <w:b/>
          <w:snapToGrid w:val="0"/>
          <w:sz w:val="28"/>
          <w:szCs w:val="28"/>
          <w:highlight w:val="none"/>
          <w:lang w:val="en-US" w:eastAsia="zh-CN"/>
        </w:rPr>
        <w:t>售后服务</w:t>
      </w:r>
    </w:p>
    <w:p>
      <w:pPr>
        <w:spacing w:line="600" w:lineRule="exact"/>
        <w:ind w:firstLine="560" w:firstLineChars="200"/>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因产品质量问题出现安全事故，供应方应在 2 小时内到达现场处理，主动做好协调、救援、安抚、善后等工作。若出现群体呕吐、腹泻等其他情况，经相关职能部门或机构检测确系产品质量问题导致的，由投标人负全责，采购方有权终止合同，且履约保证金不退还，所造成的一切经济损失和法律责任由供应方自行承担。</w:t>
      </w:r>
    </w:p>
    <w:p>
      <w:pPr>
        <w:spacing w:line="600" w:lineRule="exact"/>
        <w:ind w:firstLine="560" w:firstLineChars="200"/>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供应方主要负责人和相关主管人员必须到现场指导、处理，慰问，做好安抚工作和善后处理，并承担一切责任和产生的一切费用，若投标人不能按时缴纳所需费用，则在所交的履约保证金中支付。</w:t>
      </w:r>
    </w:p>
    <w:p>
      <w:pPr>
        <w:tabs>
          <w:tab w:val="left" w:pos="0"/>
          <w:tab w:val="left" w:pos="397"/>
          <w:tab w:val="left" w:pos="567"/>
          <w:tab w:val="left" w:pos="993"/>
          <w:tab w:val="left" w:pos="1134"/>
        </w:tabs>
        <w:snapToGrid w:val="0"/>
        <w:spacing w:line="500" w:lineRule="exact"/>
        <w:ind w:firstLine="562" w:firstLineChars="200"/>
        <w:rPr>
          <w:rFonts w:hint="eastAsia" w:ascii="宋体" w:hAnsi="宋体" w:eastAsia="宋体" w:cs="宋体"/>
          <w:b/>
          <w:snapToGrid w:val="0"/>
          <w:sz w:val="28"/>
          <w:szCs w:val="28"/>
          <w:highlight w:val="none"/>
          <w:lang w:val="en-US" w:eastAsia="zh-CN"/>
        </w:rPr>
      </w:pPr>
      <w:r>
        <w:rPr>
          <w:rFonts w:hint="eastAsia" w:ascii="宋体" w:hAnsi="宋体" w:eastAsia="宋体" w:cs="宋体"/>
          <w:b/>
          <w:snapToGrid w:val="0"/>
          <w:sz w:val="28"/>
          <w:szCs w:val="28"/>
          <w:highlight w:val="none"/>
          <w:lang w:val="en-US" w:eastAsia="zh-CN"/>
        </w:rPr>
        <w:t>九</w:t>
      </w:r>
      <w:r>
        <w:rPr>
          <w:rFonts w:hint="eastAsia" w:ascii="宋体" w:hAnsi="宋体" w:cs="宋体"/>
          <w:b/>
          <w:snapToGrid w:val="0"/>
          <w:sz w:val="28"/>
          <w:szCs w:val="28"/>
          <w:highlight w:val="none"/>
          <w:lang w:val="en-US" w:eastAsia="zh-CN"/>
        </w:rPr>
        <w:t>.</w:t>
      </w:r>
      <w:r>
        <w:rPr>
          <w:rFonts w:hint="eastAsia" w:ascii="宋体" w:hAnsi="宋体" w:eastAsia="宋体" w:cs="宋体"/>
          <w:b/>
          <w:snapToGrid w:val="0"/>
          <w:sz w:val="28"/>
          <w:szCs w:val="28"/>
          <w:highlight w:val="none"/>
          <w:lang w:val="en-US" w:eastAsia="zh-CN"/>
        </w:rPr>
        <w:t>其他要求</w:t>
      </w:r>
    </w:p>
    <w:p>
      <w:pPr>
        <w:spacing w:line="600" w:lineRule="exact"/>
        <w:ind w:firstLine="560" w:firstLineChars="200"/>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*1.特殊时期检测：如新冠病毒已常态化，对特殊时期存在的病毒有针对性的检测条件、消杀方法，确保正常食用和安全。</w:t>
      </w:r>
    </w:p>
    <w:p>
      <w:pPr>
        <w:spacing w:line="600" w:lineRule="exact"/>
        <w:ind w:firstLine="560" w:firstLineChars="200"/>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*2.合同期限内，若发生不可抗力事件（遇国家或地方政府政策性调整、自然灾害、非洲猪瘟、禽流感、其他疫情等）导致无法按合同履行供货的，供货期（合同期限）不予延长。</w:t>
      </w:r>
    </w:p>
    <w:p>
      <w:pPr>
        <w:pStyle w:val="8"/>
        <w:rPr>
          <w:rFonts w:hint="eastAsia" w:ascii="宋体" w:hAnsi="宋体" w:eastAsia="宋体" w:cs="宋体"/>
          <w:sz w:val="28"/>
          <w:szCs w:val="28"/>
          <w:lang w:val="en-US" w:eastAsia="zh-CN"/>
        </w:rPr>
      </w:pPr>
    </w:p>
    <w:p>
      <w:pPr>
        <w:pStyle w:val="8"/>
        <w:numPr>
          <w:ilvl w:val="0"/>
          <w:numId w:val="0"/>
        </w:numPr>
        <w:rPr>
          <w:rFonts w:hint="eastAsia" w:ascii="宋体" w:hAnsi="宋体" w:eastAsia="宋体" w:cs="宋体"/>
          <w:sz w:val="28"/>
          <w:szCs w:val="28"/>
          <w:lang w:val="en-US" w:eastAsia="zh-CN"/>
        </w:rPr>
      </w:pPr>
    </w:p>
    <w:bookmarkEnd w:id="6"/>
    <w:bookmarkEnd w:id="7"/>
    <w:bookmarkEnd w:id="8"/>
    <w:p>
      <w:pPr>
        <w:bidi w:val="0"/>
        <w:jc w:val="center"/>
        <w:rPr>
          <w:rFonts w:hint="eastAsia" w:ascii="宋体" w:hAnsi="宋体" w:eastAsia="宋体" w:cs="宋体"/>
          <w:b/>
          <w:bCs/>
          <w:color w:val="auto"/>
          <w:sz w:val="28"/>
          <w:szCs w:val="28"/>
          <w:lang w:val="zh-CN"/>
        </w:rPr>
      </w:pPr>
    </w:p>
    <w:p>
      <w:pPr>
        <w:pStyle w:val="12"/>
        <w:rPr>
          <w:rFonts w:hint="eastAsia" w:ascii="宋体" w:hAnsi="宋体" w:eastAsia="宋体" w:cs="宋体"/>
          <w:b/>
          <w:bCs/>
          <w:color w:val="auto"/>
          <w:sz w:val="28"/>
          <w:szCs w:val="28"/>
          <w:lang w:val="zh-CN"/>
        </w:rPr>
      </w:pPr>
    </w:p>
    <w:p>
      <w:pPr>
        <w:pStyle w:val="12"/>
        <w:rPr>
          <w:rFonts w:hint="eastAsia" w:ascii="宋体" w:hAnsi="宋体" w:eastAsia="宋体" w:cs="宋体"/>
          <w:b/>
          <w:bCs/>
          <w:color w:val="auto"/>
          <w:sz w:val="28"/>
          <w:szCs w:val="28"/>
          <w:lang w:val="zh-CN"/>
        </w:rPr>
      </w:pPr>
    </w:p>
    <w:p>
      <w:pPr>
        <w:rPr>
          <w:rFonts w:hint="eastAsia" w:ascii="宋体" w:hAnsi="宋体" w:eastAsia="宋体" w:cs="宋体"/>
          <w:b/>
          <w:bCs/>
          <w:color w:val="auto"/>
          <w:sz w:val="28"/>
          <w:szCs w:val="28"/>
          <w:lang w:val="zh-CN"/>
        </w:rPr>
      </w:pPr>
    </w:p>
    <w:p>
      <w:pPr>
        <w:pStyle w:val="12"/>
        <w:rPr>
          <w:rFonts w:hint="eastAsia" w:ascii="宋体" w:hAnsi="宋体" w:eastAsia="宋体" w:cs="宋体"/>
          <w:sz w:val="28"/>
          <w:szCs w:val="28"/>
          <w:lang w:val="zh-CN"/>
        </w:rPr>
      </w:pPr>
    </w:p>
    <w:p>
      <w:pPr>
        <w:pStyle w:val="12"/>
        <w:rPr>
          <w:rFonts w:hint="eastAsia" w:ascii="宋体" w:hAnsi="宋体" w:eastAsia="宋体" w:cs="宋体"/>
          <w:b/>
          <w:bCs/>
          <w:color w:val="auto"/>
          <w:sz w:val="28"/>
          <w:szCs w:val="28"/>
          <w:lang w:val="zh-CN"/>
        </w:rPr>
      </w:pPr>
    </w:p>
    <w:p>
      <w:pPr>
        <w:rPr>
          <w:rFonts w:hint="eastAsia" w:ascii="宋体" w:hAnsi="宋体" w:eastAsia="宋体" w:cs="宋体"/>
          <w:b/>
          <w:bCs/>
          <w:color w:val="auto"/>
          <w:sz w:val="28"/>
          <w:szCs w:val="28"/>
          <w:lang w:val="zh-CN"/>
        </w:rPr>
      </w:pPr>
    </w:p>
    <w:p>
      <w:pPr>
        <w:tabs>
          <w:tab w:val="right" w:pos="4860"/>
        </w:tabs>
        <w:adjustRightInd w:val="0"/>
        <w:snapToGrid w:val="0"/>
        <w:spacing w:line="520" w:lineRule="exact"/>
        <w:jc w:val="both"/>
        <w:rPr>
          <w:rFonts w:hint="eastAsia" w:ascii="宋体" w:hAnsi="宋体" w:eastAsia="宋体" w:cs="宋体"/>
          <w:b/>
          <w:bCs/>
          <w:color w:val="auto"/>
          <w:sz w:val="28"/>
          <w:szCs w:val="28"/>
          <w:lang w:val="zh-CN"/>
        </w:rPr>
      </w:pPr>
      <w:bookmarkStart w:id="9" w:name="_Toc34471394"/>
      <w:bookmarkStart w:id="10" w:name="_Toc26715"/>
    </w:p>
    <w:p>
      <w:pPr>
        <w:pStyle w:val="5"/>
        <w:keepLines/>
        <w:widowControl w:val="0"/>
        <w:numPr>
          <w:ilvl w:val="0"/>
          <w:numId w:val="0"/>
        </w:numPr>
        <w:tabs>
          <w:tab w:val="left" w:pos="432"/>
        </w:tabs>
        <w:spacing w:line="580" w:lineRule="exact"/>
        <w:jc w:val="both"/>
        <w:rPr>
          <w:rFonts w:hint="eastAsia" w:ascii="宋体" w:hAnsi="宋体" w:eastAsia="宋体" w:cs="宋体"/>
          <w:b/>
          <w:bCs/>
          <w:color w:val="auto"/>
          <w:sz w:val="28"/>
          <w:szCs w:val="28"/>
          <w:lang w:val="zh-CN"/>
        </w:rPr>
      </w:pPr>
    </w:p>
    <w:p>
      <w:pPr>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br w:type="page"/>
      </w:r>
    </w:p>
    <w:p>
      <w:pPr>
        <w:pStyle w:val="5"/>
        <w:keepLines/>
        <w:widowControl w:val="0"/>
        <w:numPr>
          <w:ilvl w:val="0"/>
          <w:numId w:val="0"/>
        </w:numPr>
        <w:tabs>
          <w:tab w:val="left" w:pos="432"/>
        </w:tabs>
        <w:spacing w:line="580" w:lineRule="exact"/>
        <w:jc w:val="center"/>
        <w:rPr>
          <w:rFonts w:hint="eastAsia" w:ascii="宋体" w:hAnsi="宋体" w:eastAsia="宋体" w:cs="宋体"/>
          <w:b/>
          <w:bCs/>
          <w:color w:val="auto"/>
          <w:kern w:val="0"/>
          <w:sz w:val="32"/>
          <w:szCs w:val="32"/>
          <w:highlight w:val="none"/>
          <w:lang w:bidi="ar"/>
        </w:rPr>
      </w:pPr>
      <w:r>
        <w:rPr>
          <w:rFonts w:hint="eastAsia" w:ascii="宋体" w:hAnsi="宋体" w:eastAsia="宋体" w:cs="宋体"/>
          <w:b/>
          <w:bCs/>
          <w:color w:val="auto"/>
          <w:sz w:val="32"/>
          <w:szCs w:val="32"/>
          <w:lang w:val="zh-CN"/>
        </w:rPr>
        <w:t>第</w:t>
      </w:r>
      <w:r>
        <w:rPr>
          <w:rFonts w:hint="eastAsia" w:ascii="宋体" w:hAnsi="宋体" w:eastAsia="宋体" w:cs="宋体"/>
          <w:b/>
          <w:bCs/>
          <w:color w:val="auto"/>
          <w:sz w:val="32"/>
          <w:szCs w:val="32"/>
          <w:lang w:val="zh-CN" w:eastAsia="zh-CN"/>
        </w:rPr>
        <w:t>五</w:t>
      </w:r>
      <w:r>
        <w:rPr>
          <w:rFonts w:hint="eastAsia" w:ascii="宋体" w:hAnsi="宋体" w:eastAsia="宋体" w:cs="宋体"/>
          <w:b/>
          <w:bCs/>
          <w:color w:val="auto"/>
          <w:sz w:val="32"/>
          <w:szCs w:val="32"/>
          <w:lang w:val="zh-CN"/>
        </w:rPr>
        <w:t xml:space="preserve">部分 </w:t>
      </w:r>
      <w:bookmarkEnd w:id="9"/>
      <w:bookmarkEnd w:id="10"/>
      <w:r>
        <w:rPr>
          <w:rFonts w:hint="eastAsia" w:ascii="宋体" w:hAnsi="宋体" w:eastAsia="宋体" w:cs="宋体"/>
          <w:b/>
          <w:bCs/>
          <w:color w:val="auto"/>
          <w:sz w:val="32"/>
          <w:szCs w:val="32"/>
          <w:highlight w:val="none"/>
          <w:lang w:val="zh-CN"/>
        </w:rPr>
        <w:t>合同主要条款</w:t>
      </w:r>
    </w:p>
    <w:p>
      <w:pPr>
        <w:widowControl/>
        <w:jc w:val="center"/>
        <w:outlineLvl w:val="9"/>
        <w:rPr>
          <w:rFonts w:hint="eastAsia" w:ascii="宋体" w:hAnsi="宋体" w:eastAsia="宋体" w:cs="宋体"/>
          <w:color w:val="auto"/>
          <w:sz w:val="28"/>
          <w:szCs w:val="28"/>
          <w:highlight w:val="none"/>
        </w:rPr>
      </w:pPr>
      <w:r>
        <w:rPr>
          <w:rFonts w:hint="eastAsia" w:ascii="宋体" w:hAnsi="宋体" w:eastAsia="宋体" w:cs="宋体"/>
          <w:b/>
          <w:bCs/>
          <w:color w:val="auto"/>
          <w:kern w:val="0"/>
          <w:sz w:val="32"/>
          <w:szCs w:val="32"/>
          <w:highlight w:val="none"/>
          <w:lang w:bidi="ar"/>
        </w:rPr>
        <w:t>（本合同仅作样本，具体情况具体拟定）</w:t>
      </w:r>
      <w:r>
        <w:rPr>
          <w:rFonts w:hint="eastAsia" w:ascii="宋体" w:hAnsi="宋体" w:eastAsia="宋体" w:cs="宋体"/>
          <w:color w:val="auto"/>
          <w:sz w:val="28"/>
          <w:szCs w:val="28"/>
          <w:highlight w:val="none"/>
        </w:rPr>
        <w:t xml:space="preserve"> </w:t>
      </w:r>
    </w:p>
    <w:p>
      <w:pPr>
        <w:widowControl/>
        <w:spacing w:line="336" w:lineRule="auto"/>
        <w:jc w:val="left"/>
        <w:rPr>
          <w:rFonts w:hint="eastAsia" w:ascii="宋体" w:hAnsi="宋体" w:eastAsia="宋体" w:cs="宋体"/>
          <w:spacing w:val="15"/>
          <w:kern w:val="0"/>
          <w:sz w:val="28"/>
          <w:szCs w:val="28"/>
        </w:rPr>
      </w:pPr>
      <w:r>
        <w:rPr>
          <w:rFonts w:hint="eastAsia" w:ascii="宋体" w:hAnsi="宋体" w:eastAsia="宋体" w:cs="宋体"/>
          <w:spacing w:val="15"/>
          <w:kern w:val="0"/>
          <w:sz w:val="28"/>
          <w:szCs w:val="28"/>
        </w:rPr>
        <w:t>甲方（订购方)：</w:t>
      </w:r>
    </w:p>
    <w:p>
      <w:pPr>
        <w:widowControl/>
        <w:spacing w:line="336" w:lineRule="auto"/>
        <w:jc w:val="left"/>
        <w:rPr>
          <w:rFonts w:hint="eastAsia" w:ascii="宋体" w:hAnsi="宋体" w:eastAsia="宋体" w:cs="宋体"/>
          <w:spacing w:val="15"/>
          <w:kern w:val="0"/>
          <w:sz w:val="28"/>
          <w:szCs w:val="28"/>
        </w:rPr>
      </w:pPr>
      <w:r>
        <w:rPr>
          <w:rFonts w:hint="eastAsia" w:ascii="宋体" w:hAnsi="宋体" w:eastAsia="宋体" w:cs="宋体"/>
          <w:spacing w:val="15"/>
          <w:kern w:val="0"/>
          <w:sz w:val="28"/>
          <w:szCs w:val="28"/>
        </w:rPr>
        <w:t>地址：</w:t>
      </w:r>
    </w:p>
    <w:p>
      <w:pPr>
        <w:widowControl/>
        <w:spacing w:line="336" w:lineRule="auto"/>
        <w:jc w:val="left"/>
        <w:rPr>
          <w:rFonts w:hint="eastAsia" w:ascii="宋体" w:hAnsi="宋体" w:eastAsia="宋体" w:cs="宋体"/>
          <w:spacing w:val="15"/>
          <w:kern w:val="0"/>
          <w:sz w:val="28"/>
          <w:szCs w:val="28"/>
        </w:rPr>
      </w:pPr>
      <w:r>
        <w:rPr>
          <w:rFonts w:hint="eastAsia" w:ascii="宋体" w:hAnsi="宋体" w:eastAsia="宋体" w:cs="宋体"/>
          <w:spacing w:val="15"/>
          <w:kern w:val="0"/>
          <w:sz w:val="28"/>
          <w:szCs w:val="28"/>
        </w:rPr>
        <w:t>乙方（配送方)：</w:t>
      </w:r>
    </w:p>
    <w:p>
      <w:pPr>
        <w:widowControl/>
        <w:spacing w:line="336" w:lineRule="auto"/>
        <w:jc w:val="left"/>
        <w:rPr>
          <w:rFonts w:hint="eastAsia" w:ascii="宋体" w:hAnsi="宋体" w:eastAsia="宋体" w:cs="宋体"/>
          <w:spacing w:val="15"/>
          <w:kern w:val="0"/>
          <w:sz w:val="28"/>
          <w:szCs w:val="28"/>
        </w:rPr>
      </w:pPr>
      <w:r>
        <w:rPr>
          <w:rFonts w:hint="eastAsia" w:ascii="宋体" w:hAnsi="宋体" w:eastAsia="宋体" w:cs="宋体"/>
          <w:spacing w:val="15"/>
          <w:kern w:val="0"/>
          <w:sz w:val="28"/>
          <w:szCs w:val="28"/>
        </w:rPr>
        <w:t>地址：</w:t>
      </w:r>
    </w:p>
    <w:p>
      <w:pPr>
        <w:widowControl/>
        <w:spacing w:line="336" w:lineRule="auto"/>
        <w:jc w:val="left"/>
        <w:rPr>
          <w:rFonts w:hint="eastAsia" w:ascii="宋体" w:hAnsi="宋体" w:eastAsia="宋体" w:cs="宋体"/>
          <w:spacing w:val="15"/>
          <w:kern w:val="0"/>
          <w:sz w:val="28"/>
          <w:szCs w:val="28"/>
        </w:rPr>
      </w:pPr>
      <w:r>
        <w:rPr>
          <w:rFonts w:hint="eastAsia" w:ascii="宋体" w:hAnsi="宋体" w:eastAsia="宋体" w:cs="宋体"/>
          <w:spacing w:val="15"/>
          <w:kern w:val="0"/>
          <w:sz w:val="28"/>
          <w:szCs w:val="28"/>
        </w:rPr>
        <w:t xml:space="preserve">    甲、乙双方本着公正、诚信、互惠互利、友好合作的原则，根据《中华人民共和国民法典》及相关法律规定，就由乙方负责向甲方提供蔬菜、蛋类、肉类等原材料配送服务事宜，为保证双方的权益，特订立本合同。</w:t>
      </w:r>
    </w:p>
    <w:p>
      <w:pPr>
        <w:widowControl/>
        <w:spacing w:line="336" w:lineRule="auto"/>
        <w:jc w:val="left"/>
        <w:rPr>
          <w:rFonts w:hint="eastAsia" w:ascii="宋体" w:hAnsi="宋体" w:eastAsia="宋体" w:cs="宋体"/>
          <w:b/>
          <w:spacing w:val="15"/>
          <w:kern w:val="0"/>
          <w:sz w:val="28"/>
          <w:szCs w:val="28"/>
        </w:rPr>
      </w:pPr>
      <w:r>
        <w:rPr>
          <w:rFonts w:hint="eastAsia" w:ascii="宋体" w:hAnsi="宋体" w:eastAsia="宋体" w:cs="宋体"/>
          <w:b/>
          <w:spacing w:val="15"/>
          <w:kern w:val="0"/>
          <w:sz w:val="28"/>
          <w:szCs w:val="28"/>
        </w:rPr>
        <w:t>第一条</w:t>
      </w:r>
      <w:r>
        <w:rPr>
          <w:rFonts w:hint="eastAsia" w:ascii="宋体" w:hAnsi="宋体" w:cs="宋体"/>
          <w:b/>
          <w:spacing w:val="15"/>
          <w:kern w:val="0"/>
          <w:sz w:val="28"/>
          <w:szCs w:val="28"/>
          <w:lang w:val="en-US" w:eastAsia="zh-CN"/>
        </w:rPr>
        <w:t>.</w:t>
      </w:r>
      <w:r>
        <w:rPr>
          <w:rFonts w:hint="eastAsia" w:ascii="宋体" w:hAnsi="宋体" w:eastAsia="宋体" w:cs="宋体"/>
          <w:b/>
          <w:spacing w:val="15"/>
          <w:kern w:val="0"/>
          <w:sz w:val="28"/>
          <w:szCs w:val="28"/>
        </w:rPr>
        <w:t>配送服务期限及内容</w:t>
      </w:r>
    </w:p>
    <w:p>
      <w:pPr>
        <w:widowControl/>
        <w:wordWrap w:val="0"/>
        <w:topLinePunct/>
        <w:spacing w:line="336" w:lineRule="auto"/>
        <w:ind w:firstLine="465" w:firstLineChars="150"/>
        <w:jc w:val="left"/>
        <w:rPr>
          <w:rFonts w:hint="eastAsia" w:ascii="宋体" w:hAnsi="宋体" w:eastAsia="宋体" w:cs="宋体"/>
          <w:spacing w:val="15"/>
          <w:kern w:val="0"/>
          <w:sz w:val="28"/>
          <w:szCs w:val="28"/>
        </w:rPr>
      </w:pPr>
      <w:r>
        <w:rPr>
          <w:rFonts w:hint="eastAsia" w:ascii="宋体" w:hAnsi="宋体" w:eastAsia="宋体" w:cs="宋体"/>
          <w:spacing w:val="15"/>
          <w:kern w:val="0"/>
          <w:sz w:val="28"/>
          <w:szCs w:val="28"/>
        </w:rPr>
        <w:t>1</w:t>
      </w:r>
      <w:r>
        <w:rPr>
          <w:rFonts w:hint="eastAsia" w:ascii="宋体" w:hAnsi="宋体" w:eastAsia="宋体" w:cs="宋体"/>
          <w:spacing w:val="15"/>
          <w:kern w:val="0"/>
          <w:sz w:val="28"/>
          <w:szCs w:val="28"/>
          <w:lang w:val="en-US" w:eastAsia="zh-CN"/>
        </w:rPr>
        <w:t>.</w:t>
      </w:r>
      <w:r>
        <w:rPr>
          <w:rFonts w:hint="eastAsia" w:ascii="宋体" w:hAnsi="宋体" w:eastAsia="宋体" w:cs="宋体"/>
          <w:spacing w:val="15"/>
          <w:kern w:val="0"/>
          <w:sz w:val="28"/>
          <w:szCs w:val="28"/>
        </w:rPr>
        <w:t>在合同期内，甲方所需采购的</w:t>
      </w:r>
      <w:r>
        <w:rPr>
          <w:rFonts w:hint="eastAsia" w:ascii="宋体" w:hAnsi="宋体" w:eastAsia="宋体" w:cs="宋体"/>
          <w:spacing w:val="15"/>
          <w:kern w:val="0"/>
          <w:sz w:val="28"/>
          <w:szCs w:val="28"/>
          <w:u w:val="single"/>
        </w:rPr>
        <w:t xml:space="preserve">    </w:t>
      </w:r>
      <w:r>
        <w:rPr>
          <w:rFonts w:hint="eastAsia" w:ascii="宋体" w:hAnsi="宋体" w:eastAsia="宋体" w:cs="宋体"/>
          <w:spacing w:val="15"/>
          <w:kern w:val="0"/>
          <w:sz w:val="28"/>
          <w:szCs w:val="28"/>
        </w:rPr>
        <w:t>、</w:t>
      </w:r>
      <w:r>
        <w:rPr>
          <w:rFonts w:hint="eastAsia" w:ascii="宋体" w:hAnsi="宋体" w:eastAsia="宋体" w:cs="宋体"/>
          <w:spacing w:val="15"/>
          <w:kern w:val="0"/>
          <w:sz w:val="28"/>
          <w:szCs w:val="28"/>
          <w:u w:val="single"/>
        </w:rPr>
        <w:t xml:space="preserve">    </w:t>
      </w:r>
      <w:r>
        <w:rPr>
          <w:rFonts w:hint="eastAsia" w:ascii="宋体" w:hAnsi="宋体" w:eastAsia="宋体" w:cs="宋体"/>
          <w:spacing w:val="15"/>
          <w:kern w:val="0"/>
          <w:sz w:val="28"/>
          <w:szCs w:val="28"/>
        </w:rPr>
        <w:t>、</w:t>
      </w:r>
      <w:r>
        <w:rPr>
          <w:rFonts w:hint="eastAsia" w:ascii="宋体" w:hAnsi="宋体" w:eastAsia="宋体" w:cs="宋体"/>
          <w:spacing w:val="15"/>
          <w:kern w:val="0"/>
          <w:sz w:val="28"/>
          <w:szCs w:val="28"/>
          <w:u w:val="single"/>
        </w:rPr>
        <w:t xml:space="preserve">    </w:t>
      </w:r>
      <w:r>
        <w:rPr>
          <w:rFonts w:hint="eastAsia" w:ascii="宋体" w:hAnsi="宋体" w:eastAsia="宋体" w:cs="宋体"/>
          <w:spacing w:val="15"/>
          <w:kern w:val="0"/>
          <w:sz w:val="28"/>
          <w:szCs w:val="28"/>
        </w:rPr>
        <w:t>、</w:t>
      </w:r>
      <w:r>
        <w:rPr>
          <w:rFonts w:hint="eastAsia" w:ascii="宋体" w:hAnsi="宋体" w:eastAsia="宋体" w:cs="宋体"/>
          <w:spacing w:val="15"/>
          <w:kern w:val="0"/>
          <w:sz w:val="28"/>
          <w:szCs w:val="28"/>
          <w:u w:val="single"/>
        </w:rPr>
        <w:t xml:space="preserve">    </w:t>
      </w:r>
      <w:r>
        <w:rPr>
          <w:rFonts w:hint="eastAsia" w:ascii="宋体" w:hAnsi="宋体" w:eastAsia="宋体" w:cs="宋体"/>
          <w:spacing w:val="15"/>
          <w:kern w:val="0"/>
          <w:sz w:val="28"/>
          <w:szCs w:val="28"/>
        </w:rPr>
        <w:t>、</w:t>
      </w:r>
      <w:r>
        <w:rPr>
          <w:rFonts w:hint="eastAsia" w:ascii="宋体" w:hAnsi="宋体" w:eastAsia="宋体" w:cs="宋体"/>
          <w:spacing w:val="15"/>
          <w:kern w:val="0"/>
          <w:sz w:val="28"/>
          <w:szCs w:val="28"/>
          <w:u w:val="single"/>
        </w:rPr>
        <w:t xml:space="preserve">    </w:t>
      </w:r>
      <w:r>
        <w:rPr>
          <w:rFonts w:hint="eastAsia" w:ascii="宋体" w:hAnsi="宋体" w:eastAsia="宋体" w:cs="宋体"/>
          <w:spacing w:val="15"/>
          <w:kern w:val="0"/>
          <w:sz w:val="28"/>
          <w:szCs w:val="28"/>
        </w:rPr>
        <w:t>、</w:t>
      </w:r>
      <w:r>
        <w:rPr>
          <w:rFonts w:hint="eastAsia" w:ascii="宋体" w:hAnsi="宋体" w:eastAsia="宋体" w:cs="宋体"/>
          <w:spacing w:val="15"/>
          <w:kern w:val="0"/>
          <w:sz w:val="28"/>
          <w:szCs w:val="28"/>
          <w:u w:val="single"/>
        </w:rPr>
        <w:t xml:space="preserve">    </w:t>
      </w:r>
      <w:r>
        <w:rPr>
          <w:rFonts w:hint="eastAsia" w:ascii="宋体" w:hAnsi="宋体" w:eastAsia="宋体" w:cs="宋体"/>
          <w:spacing w:val="15"/>
          <w:kern w:val="0"/>
          <w:sz w:val="28"/>
          <w:szCs w:val="28"/>
        </w:rPr>
        <w:t>等材料由乙方代为采购。</w:t>
      </w:r>
    </w:p>
    <w:p>
      <w:pPr>
        <w:widowControl/>
        <w:spacing w:line="336" w:lineRule="auto"/>
        <w:ind w:firstLine="465" w:firstLineChars="150"/>
        <w:jc w:val="left"/>
        <w:rPr>
          <w:rFonts w:hint="eastAsia" w:ascii="宋体" w:hAnsi="宋体" w:eastAsia="宋体" w:cs="宋体"/>
          <w:spacing w:val="15"/>
          <w:kern w:val="0"/>
          <w:sz w:val="28"/>
          <w:szCs w:val="28"/>
        </w:rPr>
      </w:pPr>
      <w:r>
        <w:rPr>
          <w:rFonts w:hint="eastAsia" w:ascii="宋体" w:hAnsi="宋体" w:eastAsia="宋体" w:cs="宋体"/>
          <w:spacing w:val="15"/>
          <w:kern w:val="0"/>
          <w:sz w:val="28"/>
          <w:szCs w:val="28"/>
        </w:rPr>
        <w:t>2</w:t>
      </w:r>
      <w:r>
        <w:rPr>
          <w:rFonts w:hint="eastAsia" w:ascii="宋体" w:hAnsi="宋体" w:eastAsia="宋体" w:cs="宋体"/>
          <w:spacing w:val="15"/>
          <w:kern w:val="0"/>
          <w:sz w:val="28"/>
          <w:szCs w:val="28"/>
          <w:lang w:val="en-US" w:eastAsia="zh-CN"/>
        </w:rPr>
        <w:t>.</w:t>
      </w:r>
      <w:r>
        <w:rPr>
          <w:rFonts w:hint="eastAsia" w:ascii="宋体" w:hAnsi="宋体" w:eastAsia="宋体" w:cs="宋体"/>
          <w:spacing w:val="15"/>
          <w:kern w:val="0"/>
          <w:sz w:val="28"/>
          <w:szCs w:val="28"/>
        </w:rPr>
        <w:t>在合同期内，乙方按甲方订购的品种、数量、质量准时向甲方提供配送服务。QQ、微信、传真或邮件等方式向乙方下订单（以上订单方式确定选择一种），以确保采购食材能按时完成并及时送达，过时不予接受订单。订单内容应清楚说明品名、数量、质量及特殊要求等。(特殊情况除外)</w:t>
      </w:r>
    </w:p>
    <w:p>
      <w:pPr>
        <w:spacing w:line="336" w:lineRule="auto"/>
        <w:ind w:left="-8" w:leftChars="-4" w:firstLine="620" w:firstLineChars="200"/>
        <w:rPr>
          <w:rFonts w:hint="eastAsia" w:ascii="宋体" w:hAnsi="宋体" w:eastAsia="宋体" w:cs="宋体"/>
          <w:spacing w:val="15"/>
          <w:kern w:val="0"/>
          <w:sz w:val="28"/>
          <w:szCs w:val="28"/>
        </w:rPr>
      </w:pPr>
      <w:r>
        <w:rPr>
          <w:rFonts w:hint="eastAsia" w:ascii="宋体" w:hAnsi="宋体" w:eastAsia="宋体" w:cs="宋体"/>
          <w:spacing w:val="15"/>
          <w:kern w:val="0"/>
          <w:sz w:val="28"/>
          <w:szCs w:val="28"/>
        </w:rPr>
        <w:t>3</w:t>
      </w:r>
      <w:r>
        <w:rPr>
          <w:rFonts w:hint="eastAsia" w:ascii="宋体" w:hAnsi="宋体" w:eastAsia="宋体" w:cs="宋体"/>
          <w:spacing w:val="15"/>
          <w:kern w:val="0"/>
          <w:sz w:val="28"/>
          <w:szCs w:val="28"/>
          <w:lang w:val="en-US" w:eastAsia="zh-CN"/>
        </w:rPr>
        <w:t>.</w:t>
      </w:r>
      <w:r>
        <w:rPr>
          <w:rFonts w:hint="eastAsia" w:ascii="宋体" w:hAnsi="宋体" w:eastAsia="宋体" w:cs="宋体"/>
          <w:spacing w:val="15"/>
          <w:kern w:val="0"/>
          <w:sz w:val="28"/>
          <w:szCs w:val="28"/>
        </w:rPr>
        <w:t>乙方必须按照甲方要求时间每天8:00之前准时将所需食材送到甲方食堂（特殊情况乙方需合理安排工作准点送达）并分类整理，完成配送服务且须保证产品质量。甲方如需临时加送食材（应提前1小时通知乙方），乙方必须无条件送达。</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服务期限：配送期为一年，招标完成后签订一年采购配送合同。一年合同期满，配送服务满足要求，可视情况确定重新招标还是续签不超过两年期的合同。</w:t>
      </w:r>
    </w:p>
    <w:p>
      <w:pPr>
        <w:widowControl/>
        <w:spacing w:line="336" w:lineRule="auto"/>
        <w:jc w:val="left"/>
        <w:rPr>
          <w:rFonts w:hint="eastAsia" w:ascii="宋体" w:hAnsi="宋体" w:eastAsia="宋体" w:cs="宋体"/>
          <w:b/>
          <w:spacing w:val="15"/>
          <w:kern w:val="0"/>
          <w:sz w:val="28"/>
          <w:szCs w:val="28"/>
        </w:rPr>
      </w:pPr>
      <w:r>
        <w:rPr>
          <w:rFonts w:hint="eastAsia" w:ascii="宋体" w:hAnsi="宋体" w:eastAsia="宋体" w:cs="宋体"/>
          <w:b/>
          <w:spacing w:val="15"/>
          <w:kern w:val="0"/>
          <w:sz w:val="28"/>
          <w:szCs w:val="28"/>
        </w:rPr>
        <w:t>第二条</w:t>
      </w:r>
      <w:r>
        <w:rPr>
          <w:rFonts w:hint="eastAsia" w:ascii="宋体" w:hAnsi="宋体" w:cs="宋体"/>
          <w:b/>
          <w:spacing w:val="15"/>
          <w:kern w:val="0"/>
          <w:sz w:val="28"/>
          <w:szCs w:val="28"/>
          <w:lang w:val="en-US" w:eastAsia="zh-CN"/>
        </w:rPr>
        <w:t>.</w:t>
      </w:r>
      <w:r>
        <w:rPr>
          <w:rFonts w:hint="eastAsia" w:ascii="宋体" w:hAnsi="宋体" w:eastAsia="宋体" w:cs="宋体"/>
          <w:b/>
          <w:spacing w:val="15"/>
          <w:kern w:val="0"/>
          <w:sz w:val="28"/>
          <w:szCs w:val="28"/>
        </w:rPr>
        <w:t>配送商品质量、数量、价格、送货、验收及补送</w:t>
      </w:r>
    </w:p>
    <w:p>
      <w:pPr>
        <w:widowControl/>
        <w:spacing w:line="336" w:lineRule="auto"/>
        <w:ind w:firstLine="310" w:firstLineChars="100"/>
        <w:jc w:val="left"/>
        <w:rPr>
          <w:rFonts w:hint="eastAsia" w:ascii="宋体" w:hAnsi="宋体" w:eastAsia="宋体" w:cs="宋体"/>
          <w:spacing w:val="15"/>
          <w:kern w:val="0"/>
          <w:sz w:val="28"/>
          <w:szCs w:val="28"/>
        </w:rPr>
      </w:pPr>
      <w:r>
        <w:rPr>
          <w:rFonts w:hint="eastAsia" w:ascii="宋体" w:hAnsi="宋体" w:eastAsia="宋体" w:cs="宋体"/>
          <w:spacing w:val="15"/>
          <w:kern w:val="0"/>
          <w:sz w:val="28"/>
          <w:szCs w:val="28"/>
        </w:rPr>
        <w:t>　1</w:t>
      </w:r>
      <w:r>
        <w:rPr>
          <w:rFonts w:hint="eastAsia" w:ascii="宋体" w:hAnsi="宋体" w:eastAsia="宋体" w:cs="宋体"/>
          <w:spacing w:val="15"/>
          <w:kern w:val="0"/>
          <w:sz w:val="28"/>
          <w:szCs w:val="28"/>
          <w:lang w:val="en-US" w:eastAsia="zh-CN"/>
        </w:rPr>
        <w:t>.</w:t>
      </w:r>
      <w:r>
        <w:rPr>
          <w:rFonts w:hint="eastAsia" w:ascii="宋体" w:hAnsi="宋体" w:eastAsia="宋体" w:cs="宋体"/>
          <w:spacing w:val="15"/>
          <w:kern w:val="0"/>
          <w:sz w:val="28"/>
          <w:szCs w:val="28"/>
        </w:rPr>
        <w:t>配送食材质量：按甲方要求的质量配送,并符合国家卫生标准和国家的食品安全法。</w:t>
      </w:r>
    </w:p>
    <w:p>
      <w:pPr>
        <w:widowControl/>
        <w:spacing w:line="336" w:lineRule="auto"/>
        <w:jc w:val="left"/>
        <w:rPr>
          <w:rFonts w:hint="eastAsia" w:ascii="宋体" w:hAnsi="宋体" w:eastAsia="宋体" w:cs="宋体"/>
          <w:spacing w:val="15"/>
          <w:kern w:val="0"/>
          <w:sz w:val="28"/>
          <w:szCs w:val="28"/>
        </w:rPr>
      </w:pPr>
      <w:r>
        <w:rPr>
          <w:rFonts w:hint="eastAsia" w:ascii="宋体" w:hAnsi="宋体" w:eastAsia="宋体" w:cs="宋体"/>
          <w:spacing w:val="15"/>
          <w:kern w:val="0"/>
          <w:sz w:val="28"/>
          <w:szCs w:val="28"/>
        </w:rPr>
        <w:t xml:space="preserve">    2</w:t>
      </w:r>
      <w:r>
        <w:rPr>
          <w:rFonts w:hint="eastAsia" w:ascii="宋体" w:hAnsi="宋体" w:eastAsia="宋体" w:cs="宋体"/>
          <w:spacing w:val="15"/>
          <w:kern w:val="0"/>
          <w:sz w:val="28"/>
          <w:szCs w:val="28"/>
          <w:lang w:val="en-US" w:eastAsia="zh-CN"/>
        </w:rPr>
        <w:t>.</w:t>
      </w:r>
      <w:r>
        <w:rPr>
          <w:rFonts w:hint="eastAsia" w:ascii="宋体" w:hAnsi="宋体" w:eastAsia="宋体" w:cs="宋体"/>
          <w:spacing w:val="15"/>
          <w:kern w:val="0"/>
          <w:sz w:val="28"/>
          <w:szCs w:val="28"/>
        </w:rPr>
        <w:t>数量：应保证计量的准确性，原则上以甲方验货数量为准。</w:t>
      </w:r>
    </w:p>
    <w:p>
      <w:pPr>
        <w:widowControl/>
        <w:spacing w:line="336" w:lineRule="auto"/>
        <w:jc w:val="left"/>
        <w:rPr>
          <w:rFonts w:hint="eastAsia" w:ascii="宋体" w:hAnsi="宋体" w:eastAsia="宋体" w:cs="宋体"/>
          <w:spacing w:val="15"/>
          <w:kern w:val="0"/>
          <w:sz w:val="28"/>
          <w:szCs w:val="28"/>
        </w:rPr>
      </w:pPr>
      <w:r>
        <w:rPr>
          <w:rFonts w:hint="eastAsia" w:ascii="宋体" w:hAnsi="宋体" w:eastAsia="宋体" w:cs="宋体"/>
          <w:spacing w:val="15"/>
          <w:kern w:val="0"/>
          <w:sz w:val="28"/>
          <w:szCs w:val="28"/>
        </w:rPr>
        <w:t xml:space="preserve">    3</w:t>
      </w:r>
      <w:r>
        <w:rPr>
          <w:rFonts w:hint="eastAsia" w:ascii="宋体" w:hAnsi="宋体" w:eastAsia="宋体" w:cs="宋体"/>
          <w:spacing w:val="15"/>
          <w:kern w:val="0"/>
          <w:sz w:val="28"/>
          <w:szCs w:val="28"/>
          <w:lang w:val="en-US" w:eastAsia="zh-CN"/>
        </w:rPr>
        <w:t>.</w:t>
      </w:r>
      <w:r>
        <w:rPr>
          <w:rFonts w:hint="eastAsia" w:ascii="宋体" w:hAnsi="宋体" w:eastAsia="宋体" w:cs="宋体"/>
          <w:spacing w:val="15"/>
          <w:kern w:val="0"/>
          <w:sz w:val="28"/>
          <w:szCs w:val="28"/>
        </w:rPr>
        <w:t>价格：基准价格调整机制</w:t>
      </w:r>
    </w:p>
    <w:p>
      <w:pPr>
        <w:widowControl/>
        <w:spacing w:line="336" w:lineRule="auto"/>
        <w:ind w:firstLine="620" w:firstLineChars="200"/>
        <w:jc w:val="left"/>
        <w:rPr>
          <w:rFonts w:hint="eastAsia" w:ascii="宋体" w:hAnsi="宋体" w:eastAsia="宋体" w:cs="宋体"/>
          <w:color w:val="auto"/>
          <w:spacing w:val="15"/>
          <w:kern w:val="0"/>
          <w:sz w:val="28"/>
          <w:szCs w:val="28"/>
        </w:rPr>
      </w:pPr>
      <w:r>
        <w:rPr>
          <w:rFonts w:hint="eastAsia" w:ascii="宋体" w:hAnsi="宋体" w:eastAsia="宋体" w:cs="宋体"/>
          <w:color w:val="auto"/>
          <w:spacing w:val="15"/>
          <w:kern w:val="0"/>
          <w:sz w:val="28"/>
          <w:szCs w:val="28"/>
        </w:rPr>
        <w:t>（1）蔬菜肉类鱼类等新鲜食材：每月确定一次市场基准价，乙方每月25日前报一次市场参考基准价，医院对西安欣桥农产品批发市场、西安方欣市场、胡家庙等农贸市场中对所用新鲜食材进行采价，在采价基础上确定当月最终基准价。</w:t>
      </w:r>
    </w:p>
    <w:p>
      <w:pPr>
        <w:widowControl/>
        <w:spacing w:line="336" w:lineRule="auto"/>
        <w:ind w:firstLine="620" w:firstLineChars="200"/>
        <w:jc w:val="left"/>
        <w:rPr>
          <w:rFonts w:hint="eastAsia" w:ascii="宋体" w:hAnsi="宋体" w:eastAsia="宋体" w:cs="宋体"/>
          <w:color w:val="auto"/>
          <w:spacing w:val="15"/>
          <w:kern w:val="0"/>
          <w:sz w:val="28"/>
          <w:szCs w:val="28"/>
        </w:rPr>
      </w:pPr>
      <w:r>
        <w:rPr>
          <w:rFonts w:hint="eastAsia" w:ascii="宋体" w:hAnsi="宋体" w:eastAsia="宋体" w:cs="宋体"/>
          <w:color w:val="auto"/>
          <w:spacing w:val="15"/>
          <w:kern w:val="0"/>
          <w:sz w:val="28"/>
          <w:szCs w:val="28"/>
        </w:rPr>
        <w:t>（2）调料干货豆制品冻货等：每半年确定一次市场基准价，乙方半年周期前一个月25日前报一次市场参考基准价，医院对西安欣桥农产品批发市场、西安方欣市场、胡家庙等农贸市场中对所用新鲜食材进行采价，在采价基础上确定当月最终基准价。</w:t>
      </w:r>
    </w:p>
    <w:p>
      <w:pPr>
        <w:widowControl/>
        <w:spacing w:line="336" w:lineRule="auto"/>
        <w:jc w:val="left"/>
        <w:rPr>
          <w:rFonts w:hint="eastAsia" w:ascii="宋体" w:hAnsi="宋体" w:eastAsia="宋体" w:cs="宋体"/>
          <w:color w:val="auto"/>
          <w:spacing w:val="15"/>
          <w:kern w:val="0"/>
          <w:sz w:val="28"/>
          <w:szCs w:val="28"/>
        </w:rPr>
      </w:pPr>
      <w:r>
        <w:rPr>
          <w:rFonts w:hint="eastAsia" w:ascii="宋体" w:hAnsi="宋体" w:eastAsia="宋体" w:cs="宋体"/>
          <w:color w:val="auto"/>
          <w:spacing w:val="15"/>
          <w:kern w:val="0"/>
          <w:sz w:val="28"/>
          <w:szCs w:val="28"/>
        </w:rPr>
        <w:t xml:space="preserve">    （3）当月新鲜类食材价格及半年调料干货类价格确定后，在定价期内价格不得更改。</w:t>
      </w:r>
    </w:p>
    <w:p>
      <w:pPr>
        <w:widowControl/>
        <w:spacing w:line="336" w:lineRule="auto"/>
        <w:jc w:val="left"/>
        <w:rPr>
          <w:rFonts w:hint="eastAsia" w:ascii="宋体" w:hAnsi="宋体" w:eastAsia="宋体" w:cs="宋体"/>
          <w:spacing w:val="15"/>
          <w:kern w:val="0"/>
          <w:sz w:val="28"/>
          <w:szCs w:val="28"/>
        </w:rPr>
      </w:pPr>
      <w:r>
        <w:rPr>
          <w:rFonts w:hint="eastAsia" w:ascii="宋体" w:hAnsi="宋体" w:eastAsia="宋体" w:cs="宋体"/>
          <w:spacing w:val="15"/>
          <w:kern w:val="0"/>
          <w:sz w:val="28"/>
          <w:szCs w:val="28"/>
        </w:rPr>
        <w:t>　 （4）送货：食材每天8:00分前须送到甲方指定地点并分类整理整齐。如遇特殊情况，乙方须按甲方要求完成配送。运输器具应清洁、无污染，并有防尘、防雨设施；每次送货时需随货附带该批次的动物检疫合格证明、农残报告。　</w:t>
      </w:r>
    </w:p>
    <w:p>
      <w:pPr>
        <w:widowControl/>
        <w:spacing w:line="336" w:lineRule="auto"/>
        <w:ind w:firstLine="620" w:firstLineChars="200"/>
        <w:jc w:val="left"/>
        <w:rPr>
          <w:rFonts w:hint="eastAsia" w:ascii="宋体" w:hAnsi="宋体" w:eastAsia="宋体" w:cs="宋体"/>
          <w:spacing w:val="15"/>
          <w:kern w:val="0"/>
          <w:sz w:val="28"/>
          <w:szCs w:val="28"/>
        </w:rPr>
      </w:pPr>
      <w:r>
        <w:rPr>
          <w:rFonts w:hint="eastAsia" w:ascii="宋体" w:hAnsi="宋体" w:eastAsia="宋体" w:cs="宋体"/>
          <w:spacing w:val="15"/>
          <w:kern w:val="0"/>
          <w:sz w:val="28"/>
          <w:szCs w:val="28"/>
        </w:rPr>
        <w:t>（5）验收：采购项目最终实施条件下，乙方应每年向采购人提供检验报告，并且甲方可随时抽查检验是否合格，每年不低于三次送至第三方检测中心检验，检测费用由乙方支付并承担相应责任。</w:t>
      </w:r>
    </w:p>
    <w:p>
      <w:pPr>
        <w:widowControl/>
        <w:spacing w:line="336" w:lineRule="auto"/>
        <w:ind w:firstLine="620" w:firstLineChars="200"/>
        <w:jc w:val="left"/>
        <w:rPr>
          <w:rFonts w:hint="eastAsia" w:ascii="宋体" w:hAnsi="宋体" w:eastAsia="宋体" w:cs="宋体"/>
          <w:spacing w:val="15"/>
          <w:kern w:val="0"/>
          <w:sz w:val="28"/>
          <w:szCs w:val="28"/>
        </w:rPr>
      </w:pPr>
      <w:r>
        <w:rPr>
          <w:rFonts w:hint="eastAsia" w:ascii="宋体" w:hAnsi="宋体" w:eastAsia="宋体" w:cs="宋体"/>
          <w:spacing w:val="15"/>
          <w:kern w:val="0"/>
          <w:sz w:val="28"/>
          <w:szCs w:val="28"/>
        </w:rPr>
        <w:t>（6）乙方严格按照甲方订单指定采购食材，如因甲方订单失误造成乙方采购货品错误，乙方不承担责任。</w:t>
      </w:r>
    </w:p>
    <w:p>
      <w:pPr>
        <w:widowControl/>
        <w:spacing w:line="600" w:lineRule="exact"/>
        <w:jc w:val="left"/>
        <w:rPr>
          <w:rFonts w:hint="eastAsia" w:ascii="宋体" w:hAnsi="宋体" w:eastAsia="宋体" w:cs="宋体"/>
          <w:b/>
          <w:bCs/>
          <w:sz w:val="28"/>
          <w:szCs w:val="28"/>
        </w:rPr>
      </w:pPr>
      <w:r>
        <w:rPr>
          <w:rFonts w:hint="eastAsia" w:ascii="宋体" w:hAnsi="宋体" w:eastAsia="宋体" w:cs="宋体"/>
          <w:b/>
          <w:bCs/>
          <w:sz w:val="28"/>
          <w:szCs w:val="28"/>
        </w:rPr>
        <w:t>第三条</w:t>
      </w:r>
      <w:r>
        <w:rPr>
          <w:rFonts w:hint="eastAsia" w:ascii="宋体" w:hAnsi="宋体" w:cs="宋体"/>
          <w:b/>
          <w:bCs/>
          <w:sz w:val="28"/>
          <w:szCs w:val="28"/>
          <w:lang w:val="en-US" w:eastAsia="zh-CN"/>
        </w:rPr>
        <w:t>.</w:t>
      </w:r>
      <w:r>
        <w:rPr>
          <w:rFonts w:hint="eastAsia" w:ascii="宋体" w:hAnsi="宋体" w:eastAsia="宋体" w:cs="宋体"/>
          <w:b/>
          <w:bCs/>
          <w:sz w:val="28"/>
          <w:szCs w:val="28"/>
        </w:rPr>
        <w:t>货源保障</w:t>
      </w:r>
    </w:p>
    <w:p>
      <w:pPr>
        <w:pStyle w:val="12"/>
        <w:spacing w:line="600" w:lineRule="exact"/>
        <w:ind w:firstLine="640"/>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在供货期间，乙方必须保障货源充足，不能断货。应按照甲方要求的时间、地点及质量，按时、按量地提供货品，凡属于质量问题必须包退包换，退补货品需在早上10点前完成退补，不能影响正常开餐。如果未能及时补给，甲方则扣除供货商当日货款的5</w:t>
      </w:r>
      <w:r>
        <w:rPr>
          <w:rFonts w:hint="eastAsia" w:ascii="宋体" w:hAnsi="宋体" w:eastAsia="宋体" w:cs="宋体"/>
          <w:color w:val="000000"/>
          <w:sz w:val="28"/>
          <w:szCs w:val="28"/>
        </w:rPr>
        <w:t>%作为违约处罚。</w:t>
      </w:r>
    </w:p>
    <w:p>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所送产品必须保证质量，如所送产品出现过期、变质、腐烂等严重情况，甲方则将扣罚供货商3000元作为违约处罚并解决因产品质量问题引起的任何纠纷，经更换后仍无法达到要求的，甲方有权单方解除本合同并要求乙方承担约定的违约责任（不可抗力因素除外）。</w:t>
      </w:r>
    </w:p>
    <w:p>
      <w:pPr>
        <w:pStyle w:val="12"/>
        <w:spacing w:line="600" w:lineRule="exact"/>
        <w:ind w:firstLine="640"/>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乙方需承诺在配送过程中的一切安全责任自行承担。</w:t>
      </w:r>
    </w:p>
    <w:p>
      <w:pPr>
        <w:pStyle w:val="12"/>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第四条</w:t>
      </w:r>
      <w:r>
        <w:rPr>
          <w:rFonts w:hint="eastAsia" w:ascii="宋体" w:hAnsi="宋体" w:cs="宋体"/>
          <w:b/>
          <w:bCs/>
          <w:color w:val="auto"/>
          <w:sz w:val="28"/>
          <w:szCs w:val="28"/>
          <w:lang w:val="en-US" w:eastAsia="zh-CN"/>
        </w:rPr>
        <w:t>.</w:t>
      </w:r>
      <w:r>
        <w:rPr>
          <w:rFonts w:hint="eastAsia" w:ascii="宋体" w:hAnsi="宋体" w:eastAsia="宋体" w:cs="宋体"/>
          <w:b/>
          <w:bCs/>
          <w:color w:val="auto"/>
          <w:sz w:val="28"/>
          <w:szCs w:val="28"/>
        </w:rPr>
        <w:t>考核</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w:t>
      </w:r>
      <w:bookmarkStart w:id="11" w:name="_Hlk79700082"/>
      <w:r>
        <w:rPr>
          <w:rFonts w:hint="eastAsia" w:ascii="宋体" w:hAnsi="宋体" w:eastAsia="宋体" w:cs="宋体"/>
          <w:sz w:val="28"/>
          <w:szCs w:val="28"/>
          <w:lang w:val="en-US" w:eastAsia="zh-CN"/>
        </w:rPr>
        <w:t>.</w:t>
      </w:r>
      <w:r>
        <w:rPr>
          <w:rFonts w:hint="eastAsia" w:ascii="宋体" w:hAnsi="宋体" w:eastAsia="宋体" w:cs="宋体"/>
          <w:sz w:val="28"/>
          <w:szCs w:val="28"/>
        </w:rPr>
        <w:t>乙方必须按照甲方要求时间每天8:00之前准时将所需食材送到甲方食堂（特殊情况供货商需合理安排工作准点送达）并分类整理，完成配送服务且须保证产品质量。甲方如需临时加送食材（应提前1小时通知乙方），乙方必须无条件送达。日常配送不得迟到，如遇特殊情况需提前告知。乙方保证及时送货，超出约定收货时间15分钟，甲方则扣除当日货款的5%作为违约处罚。如因延迟送货而影响甲方正常开餐，以致耽误生产，甲方有权对乙方追究责任，由乙方赔偿相应所有经济损失，如出现三次延迟送货甲方将终止协议。</w:t>
      </w:r>
    </w:p>
    <w:bookmarkEnd w:id="11"/>
    <w:p>
      <w:pPr>
        <w:spacing w:line="360" w:lineRule="auto"/>
        <w:rPr>
          <w:rFonts w:hint="eastAsia" w:ascii="宋体" w:hAnsi="宋体" w:eastAsia="宋体" w:cs="宋体"/>
          <w:kern w:val="0"/>
          <w:sz w:val="28"/>
          <w:szCs w:val="28"/>
        </w:rPr>
      </w:pPr>
      <w:r>
        <w:rPr>
          <w:rFonts w:hint="eastAsia" w:ascii="宋体" w:hAnsi="宋体" w:eastAsia="宋体" w:cs="宋体"/>
          <w:sz w:val="28"/>
          <w:szCs w:val="28"/>
        </w:rPr>
        <w:t xml:space="preserve">    2</w:t>
      </w:r>
      <w:r>
        <w:rPr>
          <w:rFonts w:hint="eastAsia" w:ascii="宋体" w:hAnsi="宋体" w:eastAsia="宋体" w:cs="宋体"/>
          <w:sz w:val="28"/>
          <w:szCs w:val="28"/>
          <w:lang w:val="en-US" w:eastAsia="zh-CN"/>
        </w:rPr>
        <w:t>.</w:t>
      </w:r>
      <w:r>
        <w:rPr>
          <w:rFonts w:hint="eastAsia" w:ascii="宋体" w:hAnsi="宋体" w:eastAsia="宋体" w:cs="宋体"/>
          <w:sz w:val="28"/>
          <w:szCs w:val="28"/>
        </w:rPr>
        <w:t>乙方必须提供合格产品</w:t>
      </w:r>
      <w:r>
        <w:rPr>
          <w:rFonts w:hint="eastAsia" w:ascii="宋体" w:hAnsi="宋体" w:eastAsia="宋体" w:cs="宋体"/>
          <w:kern w:val="0"/>
          <w:sz w:val="28"/>
          <w:szCs w:val="28"/>
        </w:rPr>
        <w:t>，并提供其相应的质量文件。延迟提供文件将扣除该产品总价的</w:t>
      </w:r>
      <w:r>
        <w:rPr>
          <w:rFonts w:hint="eastAsia" w:ascii="宋体" w:hAnsi="宋体" w:eastAsia="宋体" w:cs="宋体"/>
          <w:color w:val="000000"/>
          <w:sz w:val="28"/>
          <w:szCs w:val="28"/>
        </w:rPr>
        <w:t>1‰。</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kern w:val="0"/>
          <w:sz w:val="28"/>
          <w:szCs w:val="28"/>
        </w:rPr>
        <w:t>3</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rPr>
        <w:t>供货期间</w:t>
      </w:r>
      <w:r>
        <w:rPr>
          <w:rFonts w:hint="eastAsia" w:ascii="宋体" w:hAnsi="宋体" w:eastAsia="宋体" w:cs="宋体"/>
          <w:sz w:val="28"/>
          <w:szCs w:val="28"/>
        </w:rPr>
        <w:t>未经甲方同意不得随意变更配送单据的货品名称、数量、品牌等内容，如乙方录单时因疏忽而造成损失，由乙方承担，并给于甲方相应的货品补偿。</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4</w:t>
      </w:r>
      <w:r>
        <w:rPr>
          <w:rFonts w:hint="eastAsia" w:ascii="宋体" w:hAnsi="宋体" w:eastAsia="宋体" w:cs="宋体"/>
          <w:sz w:val="28"/>
          <w:szCs w:val="28"/>
          <w:lang w:val="en-US" w:eastAsia="zh-CN"/>
        </w:rPr>
        <w:t>.</w:t>
      </w:r>
      <w:r>
        <w:rPr>
          <w:rFonts w:hint="eastAsia" w:ascii="宋体" w:hAnsi="宋体" w:eastAsia="宋体" w:cs="宋体"/>
          <w:sz w:val="28"/>
          <w:szCs w:val="28"/>
        </w:rPr>
        <w:t>如因市场断货等原因，当日申购单中所需食材无法配送，需提前一天告知甲方，经甲方同意后配送其它品牌食材，未经甲方同意私自更换食材品牌规格，甲方则扣除当日货款的5%作为违约处罚。乙方禁止在定价周期内，不得以食材涨价缺货为借口，拒绝配送所用食材。如出现此情况，甲方则扣除当日货款的5%作为违约处罚。</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w:t>
      </w:r>
      <w:r>
        <w:rPr>
          <w:rFonts w:hint="eastAsia" w:ascii="宋体" w:hAnsi="宋体" w:eastAsia="宋体" w:cs="宋体"/>
          <w:sz w:val="28"/>
          <w:szCs w:val="28"/>
        </w:rPr>
        <w:t>每次所供货品为同一品质等级货品，不得用其他品质货品替代，不得短斤缺两、破损腐烂等现象，若质量和重量等相关方面未达到要求，应无条件立即退换，所产生的一切费用由乙方自理，如因更换不及时，而影响采购方使用时间的，在一月内出现三次，甲方有权单方终止合同。</w:t>
      </w:r>
    </w:p>
    <w:p>
      <w:pPr>
        <w:pStyle w:val="12"/>
        <w:spacing w:line="360" w:lineRule="auto"/>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所有配送食材需在外包装外张贴标签注明食材配送日期、所送食堂名称、乙方名称、配送人、食材规格等信息。散装食品在标签基础上注明食材出厂日期、保质期。</w:t>
      </w:r>
    </w:p>
    <w:p>
      <w:pPr>
        <w:spacing w:line="360" w:lineRule="auto"/>
        <w:rPr>
          <w:rFonts w:hint="eastAsia" w:ascii="宋体" w:hAnsi="宋体" w:eastAsia="宋体" w:cs="宋体"/>
          <w:sz w:val="28"/>
          <w:szCs w:val="28"/>
          <w:highlight w:val="red"/>
        </w:rPr>
      </w:pPr>
      <w:r>
        <w:rPr>
          <w:rFonts w:hint="eastAsia" w:ascii="宋体" w:hAnsi="宋体" w:eastAsia="宋体" w:cs="宋体"/>
          <w:color w:val="000000"/>
          <w:sz w:val="28"/>
          <w:szCs w:val="28"/>
        </w:rPr>
        <w:t xml:space="preserve">    7</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保证配送产品斤两的准确性，以甲方的验货称为准，乙方每次随货送上一式两份的送货清单（加盖乙方公章），甲方验货后双方签字确认，甲方与乙方各执一份，作为送收货凭证。乙方配送产品时，送货数量以前一天申购单申购数量为准，重量差距以正负3</w:t>
      </w:r>
      <w:r>
        <w:rPr>
          <w:rFonts w:hint="eastAsia" w:ascii="宋体" w:hAnsi="宋体" w:eastAsia="宋体" w:cs="宋体"/>
          <w:sz w:val="28"/>
          <w:szCs w:val="28"/>
        </w:rPr>
        <w:t>%为限，否则甲方有权退还给乙方。</w:t>
      </w:r>
    </w:p>
    <w:p>
      <w:pPr>
        <w:widowControl/>
        <w:spacing w:line="360" w:lineRule="auto"/>
        <w:ind w:firstLine="420" w:firstLineChars="150"/>
        <w:jc w:val="left"/>
        <w:rPr>
          <w:rFonts w:hint="eastAsia" w:ascii="宋体" w:hAnsi="宋体" w:eastAsia="宋体" w:cs="宋体"/>
          <w:color w:val="000000"/>
          <w:sz w:val="28"/>
          <w:szCs w:val="28"/>
        </w:rPr>
      </w:pPr>
      <w:r>
        <w:rPr>
          <w:rFonts w:hint="eastAsia" w:ascii="宋体" w:hAnsi="宋体" w:eastAsia="宋体" w:cs="宋体"/>
          <w:color w:val="000000"/>
          <w:sz w:val="28"/>
          <w:szCs w:val="28"/>
        </w:rPr>
        <w:t>8</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每天食材配送单据必须准确无误，将食材具体信息标注清楚，如当日配送单据有更改，第二日将准确单据送来，每月配送结束甲方与乙方将当月配送数据确认无误后，乙方在第二月5日前将前一月发票送至甲方。当月配送单据如因乙方原因打印错误超过3次，影响正常财务工作，将扣除该当月总价的1%。</w:t>
      </w:r>
    </w:p>
    <w:p>
      <w:pPr>
        <w:widowControl/>
        <w:spacing w:line="360" w:lineRule="auto"/>
        <w:jc w:val="left"/>
        <w:rPr>
          <w:rFonts w:hint="eastAsia" w:ascii="宋体" w:hAnsi="宋体" w:eastAsia="宋体" w:cs="宋体"/>
          <w:b/>
          <w:bCs/>
          <w:sz w:val="28"/>
          <w:szCs w:val="28"/>
        </w:rPr>
      </w:pPr>
      <w:r>
        <w:rPr>
          <w:rFonts w:hint="eastAsia" w:ascii="宋体" w:hAnsi="宋体" w:eastAsia="宋体" w:cs="宋体"/>
          <w:b/>
          <w:bCs/>
          <w:sz w:val="28"/>
          <w:szCs w:val="28"/>
        </w:rPr>
        <w:t>第五条</w:t>
      </w:r>
      <w:r>
        <w:rPr>
          <w:rFonts w:hint="eastAsia" w:ascii="宋体" w:hAnsi="宋体" w:cs="宋体"/>
          <w:b/>
          <w:bCs/>
          <w:sz w:val="28"/>
          <w:szCs w:val="28"/>
          <w:lang w:val="en-US" w:eastAsia="zh-CN"/>
        </w:rPr>
        <w:t>.</w:t>
      </w:r>
      <w:r>
        <w:rPr>
          <w:rFonts w:hint="eastAsia" w:ascii="宋体" w:hAnsi="宋体" w:eastAsia="宋体" w:cs="宋体"/>
          <w:b/>
          <w:bCs/>
          <w:sz w:val="28"/>
          <w:szCs w:val="28"/>
        </w:rPr>
        <w:t>监督管理</w:t>
      </w:r>
    </w:p>
    <w:p>
      <w:pPr>
        <w:widowControl/>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 xml:space="preserve">本项目由医院验收人员会同乙方依据招标要求进行监督管理，如有短缺、规格质量不符、资料不全等，由乙方在当日内无偿给予更换、补齐，并承担由此产生的全部费用。对于不符规格要求、以次充好、质量问题等现象，医院有权退货，乙方必须无条件退换，并保证正常就餐。  </w:t>
      </w:r>
    </w:p>
    <w:p>
      <w:pPr>
        <w:widowControl/>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 xml:space="preserve">乙方必须自行提供配送服务，不得将配送项目进行任何方式的转包、分包，乙方项目经理实行备案制度，不得擅自更换项目经理，如遇特殊情况进行更换时需得到甲方同意，并备案后方可更换，若发现擅自更换项目经理的，情节严重者，终止其合同，并追究其责任。 </w:t>
      </w:r>
    </w:p>
    <w:p>
      <w:pPr>
        <w:widowControl/>
        <w:spacing w:line="360" w:lineRule="auto"/>
        <w:jc w:val="left"/>
        <w:rPr>
          <w:rFonts w:hint="eastAsia" w:ascii="宋体" w:hAnsi="宋体" w:eastAsia="宋体" w:cs="宋体"/>
          <w:b/>
          <w:bCs/>
          <w:sz w:val="28"/>
          <w:szCs w:val="28"/>
        </w:rPr>
      </w:pPr>
      <w:r>
        <w:rPr>
          <w:rFonts w:hint="eastAsia" w:ascii="宋体" w:hAnsi="宋体" w:eastAsia="宋体" w:cs="宋体"/>
          <w:b/>
          <w:bCs/>
          <w:sz w:val="28"/>
          <w:szCs w:val="28"/>
        </w:rPr>
        <w:t>第六条</w:t>
      </w:r>
      <w:r>
        <w:rPr>
          <w:rFonts w:hint="eastAsia" w:ascii="宋体" w:hAnsi="宋体" w:cs="宋体"/>
          <w:b/>
          <w:bCs/>
          <w:sz w:val="28"/>
          <w:szCs w:val="28"/>
          <w:lang w:val="en-US" w:eastAsia="zh-CN"/>
        </w:rPr>
        <w:t>.</w:t>
      </w:r>
      <w:r>
        <w:rPr>
          <w:rFonts w:hint="eastAsia" w:ascii="宋体" w:hAnsi="宋体" w:eastAsia="宋体" w:cs="宋体"/>
          <w:b/>
          <w:bCs/>
          <w:sz w:val="28"/>
          <w:szCs w:val="28"/>
        </w:rPr>
        <w:t>售后服务</w:t>
      </w:r>
    </w:p>
    <w:p>
      <w:pPr>
        <w:widowControl/>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因产品质量问题出现安全事故，乙方应在 2 小时内到达现场处理，主动做好协调、救援、安抚、善后等工作。若出现群体呕吐、腹泻等其他情况，经相关职能部门或机构检测确系产品质量问题导致的，由乙方负全责，甲方有权终止合同，且履约保证金不退还，所造成的一切经济损失和法律责任由乙方自行承担。</w:t>
      </w:r>
    </w:p>
    <w:p>
      <w:pPr>
        <w:widowControl/>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乙方主要负责人和相关主管人员必须到现场指导、处理，慰问，做好安抚工作和善后处理，并承担一切责任和产生的一切费用，若乙方不能按时缴纳所需费用，则在所交的履约保证金中支付。</w:t>
      </w:r>
    </w:p>
    <w:p>
      <w:pPr>
        <w:widowControl/>
        <w:spacing w:line="360" w:lineRule="auto"/>
        <w:jc w:val="left"/>
        <w:rPr>
          <w:rFonts w:hint="eastAsia" w:ascii="宋体" w:hAnsi="宋体" w:eastAsia="宋体" w:cs="宋体"/>
          <w:b/>
          <w:spacing w:val="15"/>
          <w:kern w:val="0"/>
          <w:sz w:val="28"/>
          <w:szCs w:val="28"/>
        </w:rPr>
      </w:pPr>
      <w:r>
        <w:rPr>
          <w:rFonts w:hint="eastAsia" w:ascii="宋体" w:hAnsi="宋体" w:eastAsia="宋体" w:cs="宋体"/>
          <w:b/>
          <w:spacing w:val="15"/>
          <w:kern w:val="0"/>
          <w:sz w:val="28"/>
          <w:szCs w:val="28"/>
        </w:rPr>
        <w:t>第七条</w:t>
      </w:r>
      <w:r>
        <w:rPr>
          <w:rFonts w:hint="eastAsia" w:ascii="宋体" w:hAnsi="宋体" w:cs="宋体"/>
          <w:b/>
          <w:spacing w:val="15"/>
          <w:kern w:val="0"/>
          <w:sz w:val="28"/>
          <w:szCs w:val="28"/>
          <w:lang w:val="en-US" w:eastAsia="zh-CN"/>
        </w:rPr>
        <w:t>.</w:t>
      </w:r>
      <w:r>
        <w:rPr>
          <w:rFonts w:hint="eastAsia" w:ascii="宋体" w:hAnsi="宋体" w:eastAsia="宋体" w:cs="宋体"/>
          <w:b/>
          <w:spacing w:val="15"/>
          <w:kern w:val="0"/>
          <w:sz w:val="28"/>
          <w:szCs w:val="28"/>
        </w:rPr>
        <w:t>付款方式</w:t>
      </w:r>
    </w:p>
    <w:p>
      <w:pPr>
        <w:widowControl/>
        <w:spacing w:line="360" w:lineRule="auto"/>
        <w:ind w:firstLine="620" w:firstLineChars="200"/>
        <w:jc w:val="left"/>
        <w:rPr>
          <w:rFonts w:hint="eastAsia" w:ascii="宋体" w:hAnsi="宋体" w:eastAsia="宋体" w:cs="宋体"/>
          <w:spacing w:val="15"/>
          <w:kern w:val="0"/>
          <w:sz w:val="28"/>
          <w:szCs w:val="28"/>
        </w:rPr>
      </w:pPr>
      <w:r>
        <w:rPr>
          <w:rFonts w:hint="eastAsia" w:ascii="宋体" w:hAnsi="宋体" w:eastAsia="宋体" w:cs="宋体"/>
          <w:spacing w:val="15"/>
          <w:kern w:val="0"/>
          <w:sz w:val="28"/>
          <w:szCs w:val="28"/>
        </w:rPr>
        <w:t>1</w:t>
      </w:r>
      <w:r>
        <w:rPr>
          <w:rFonts w:hint="eastAsia" w:ascii="宋体" w:hAnsi="宋体" w:eastAsia="宋体" w:cs="宋体"/>
          <w:spacing w:val="15"/>
          <w:kern w:val="0"/>
          <w:sz w:val="28"/>
          <w:szCs w:val="28"/>
          <w:lang w:val="en-US" w:eastAsia="zh-CN"/>
        </w:rPr>
        <w:t>.</w:t>
      </w:r>
      <w:r>
        <w:rPr>
          <w:rFonts w:hint="eastAsia" w:ascii="宋体" w:hAnsi="宋体" w:eastAsia="宋体" w:cs="宋体"/>
          <w:spacing w:val="15"/>
          <w:kern w:val="0"/>
          <w:sz w:val="28"/>
          <w:szCs w:val="28"/>
        </w:rPr>
        <w:t>根据实际采购量据实结算，所配送产品经验收合格入库并开具发票后，第二个月初10号之前付第一个月的总货款，第三个月初10号之前付第二个月的总货款，逐月一次类推。</w:t>
      </w:r>
    </w:p>
    <w:p>
      <w:pPr>
        <w:widowControl/>
        <w:spacing w:line="360" w:lineRule="auto"/>
        <w:jc w:val="left"/>
        <w:rPr>
          <w:rFonts w:hint="eastAsia" w:ascii="宋体" w:hAnsi="宋体" w:eastAsia="宋体" w:cs="宋体"/>
          <w:spacing w:val="15"/>
          <w:kern w:val="0"/>
          <w:sz w:val="28"/>
          <w:szCs w:val="28"/>
        </w:rPr>
      </w:pPr>
      <w:r>
        <w:rPr>
          <w:rFonts w:hint="eastAsia" w:ascii="宋体" w:hAnsi="宋体" w:eastAsia="宋体" w:cs="宋体"/>
          <w:spacing w:val="15"/>
          <w:kern w:val="0"/>
          <w:sz w:val="28"/>
          <w:szCs w:val="28"/>
        </w:rPr>
        <w:t xml:space="preserve">    2</w:t>
      </w:r>
      <w:r>
        <w:rPr>
          <w:rFonts w:hint="eastAsia" w:ascii="宋体" w:hAnsi="宋体" w:eastAsia="宋体" w:cs="宋体"/>
          <w:spacing w:val="15"/>
          <w:kern w:val="0"/>
          <w:sz w:val="28"/>
          <w:szCs w:val="28"/>
          <w:lang w:val="en-US" w:eastAsia="zh-CN"/>
        </w:rPr>
        <w:t>.</w:t>
      </w:r>
      <w:r>
        <w:rPr>
          <w:rFonts w:hint="eastAsia" w:ascii="宋体" w:hAnsi="宋体" w:eastAsia="宋体" w:cs="宋体"/>
          <w:spacing w:val="15"/>
          <w:kern w:val="0"/>
          <w:sz w:val="28"/>
          <w:szCs w:val="28"/>
        </w:rPr>
        <w:t>支付方式：通过银行转账方式将款项转入乙方银行账户</w:t>
      </w:r>
    </w:p>
    <w:p>
      <w:pPr>
        <w:widowControl/>
        <w:spacing w:line="360" w:lineRule="auto"/>
        <w:jc w:val="left"/>
        <w:rPr>
          <w:rFonts w:hint="eastAsia" w:ascii="宋体" w:hAnsi="宋体" w:eastAsia="宋体" w:cs="宋体"/>
          <w:b/>
          <w:spacing w:val="15"/>
          <w:kern w:val="0"/>
          <w:sz w:val="28"/>
          <w:szCs w:val="28"/>
        </w:rPr>
      </w:pPr>
      <w:r>
        <w:rPr>
          <w:rFonts w:hint="eastAsia" w:ascii="宋体" w:hAnsi="宋体" w:eastAsia="宋体" w:cs="宋体"/>
          <w:b/>
          <w:spacing w:val="15"/>
          <w:kern w:val="0"/>
          <w:sz w:val="28"/>
          <w:szCs w:val="28"/>
        </w:rPr>
        <w:t>第八条</w:t>
      </w:r>
      <w:r>
        <w:rPr>
          <w:rFonts w:hint="eastAsia" w:ascii="宋体" w:hAnsi="宋体" w:cs="宋体"/>
          <w:b/>
          <w:spacing w:val="15"/>
          <w:kern w:val="0"/>
          <w:sz w:val="28"/>
          <w:szCs w:val="28"/>
          <w:lang w:val="en-US" w:eastAsia="zh-CN"/>
        </w:rPr>
        <w:t>.</w:t>
      </w:r>
      <w:r>
        <w:rPr>
          <w:rFonts w:hint="eastAsia" w:ascii="宋体" w:hAnsi="宋体" w:eastAsia="宋体" w:cs="宋体"/>
          <w:b/>
          <w:spacing w:val="15"/>
          <w:kern w:val="0"/>
          <w:sz w:val="28"/>
          <w:szCs w:val="28"/>
        </w:rPr>
        <w:t>违约责任</w:t>
      </w:r>
    </w:p>
    <w:p>
      <w:pPr>
        <w:widowControl/>
        <w:spacing w:line="360" w:lineRule="auto"/>
        <w:ind w:firstLine="620" w:firstLineChars="200"/>
        <w:jc w:val="left"/>
        <w:rPr>
          <w:rFonts w:hint="eastAsia" w:ascii="宋体" w:hAnsi="宋体" w:eastAsia="宋体" w:cs="宋体"/>
          <w:spacing w:val="15"/>
          <w:kern w:val="0"/>
          <w:sz w:val="28"/>
          <w:szCs w:val="28"/>
        </w:rPr>
      </w:pPr>
      <w:r>
        <w:rPr>
          <w:rFonts w:hint="eastAsia" w:ascii="宋体" w:hAnsi="宋体" w:eastAsia="宋体" w:cs="宋体"/>
          <w:spacing w:val="15"/>
          <w:kern w:val="0"/>
          <w:sz w:val="28"/>
          <w:szCs w:val="28"/>
        </w:rPr>
        <w:t>1</w:t>
      </w:r>
      <w:r>
        <w:rPr>
          <w:rFonts w:hint="eastAsia" w:ascii="宋体" w:hAnsi="宋体" w:eastAsia="宋体" w:cs="宋体"/>
          <w:spacing w:val="15"/>
          <w:kern w:val="0"/>
          <w:sz w:val="28"/>
          <w:szCs w:val="28"/>
          <w:lang w:val="en-US" w:eastAsia="zh-CN"/>
        </w:rPr>
        <w:t>.</w:t>
      </w:r>
      <w:r>
        <w:rPr>
          <w:rFonts w:hint="eastAsia" w:ascii="宋体" w:hAnsi="宋体" w:eastAsia="宋体" w:cs="宋体"/>
          <w:spacing w:val="15"/>
          <w:kern w:val="0"/>
          <w:sz w:val="28"/>
          <w:szCs w:val="28"/>
        </w:rPr>
        <w:t>乙方送货质量问题给甲方造成损失的，由乙方承担全部责任。由于甲方保管原因造成的食品安全问题由甲方承担全部责任。</w:t>
      </w:r>
    </w:p>
    <w:p>
      <w:pPr>
        <w:widowControl/>
        <w:spacing w:line="360" w:lineRule="auto"/>
        <w:ind w:firstLine="310" w:firstLineChars="100"/>
        <w:jc w:val="left"/>
        <w:rPr>
          <w:rFonts w:hint="eastAsia" w:ascii="宋体" w:hAnsi="宋体" w:eastAsia="宋体" w:cs="宋体"/>
          <w:spacing w:val="15"/>
          <w:kern w:val="0"/>
          <w:sz w:val="28"/>
          <w:szCs w:val="28"/>
        </w:rPr>
      </w:pPr>
      <w:r>
        <w:rPr>
          <w:rFonts w:hint="eastAsia" w:ascii="宋体" w:hAnsi="宋体" w:eastAsia="宋体" w:cs="宋体"/>
          <w:spacing w:val="15"/>
          <w:kern w:val="0"/>
          <w:sz w:val="28"/>
          <w:szCs w:val="28"/>
        </w:rPr>
        <w:t>　2</w:t>
      </w:r>
      <w:r>
        <w:rPr>
          <w:rFonts w:hint="eastAsia" w:ascii="宋体" w:hAnsi="宋体" w:eastAsia="宋体" w:cs="宋体"/>
          <w:spacing w:val="15"/>
          <w:kern w:val="0"/>
          <w:sz w:val="28"/>
          <w:szCs w:val="28"/>
          <w:lang w:val="en-US" w:eastAsia="zh-CN"/>
        </w:rPr>
        <w:t>.</w:t>
      </w:r>
      <w:r>
        <w:rPr>
          <w:rFonts w:hint="eastAsia" w:ascii="宋体" w:hAnsi="宋体" w:eastAsia="宋体" w:cs="宋体"/>
          <w:spacing w:val="15"/>
          <w:kern w:val="0"/>
          <w:sz w:val="28"/>
          <w:szCs w:val="28"/>
        </w:rPr>
        <w:t>甲方逾期未向乙方支付货款，乙方催要无果的，乙方有权终止向甲方供货，并催收货款，按所欠款项总金额的0.5%/天向违约方收取违约滞纳金，同时终止合同。</w:t>
      </w:r>
    </w:p>
    <w:p>
      <w:pPr>
        <w:widowControl/>
        <w:spacing w:line="360" w:lineRule="auto"/>
        <w:ind w:firstLine="620" w:firstLineChars="200"/>
        <w:jc w:val="left"/>
        <w:rPr>
          <w:rFonts w:hint="eastAsia" w:ascii="宋体" w:hAnsi="宋体" w:eastAsia="宋体" w:cs="宋体"/>
          <w:spacing w:val="15"/>
          <w:kern w:val="0"/>
          <w:sz w:val="28"/>
          <w:szCs w:val="28"/>
        </w:rPr>
      </w:pPr>
      <w:r>
        <w:rPr>
          <w:rFonts w:hint="eastAsia" w:ascii="宋体" w:hAnsi="宋体" w:eastAsia="宋体" w:cs="宋体"/>
          <w:spacing w:val="15"/>
          <w:kern w:val="0"/>
          <w:sz w:val="28"/>
          <w:szCs w:val="28"/>
        </w:rPr>
        <w:t>3</w:t>
      </w:r>
      <w:r>
        <w:rPr>
          <w:rFonts w:hint="eastAsia" w:ascii="宋体" w:hAnsi="宋体" w:eastAsia="宋体" w:cs="宋体"/>
          <w:spacing w:val="15"/>
          <w:kern w:val="0"/>
          <w:sz w:val="28"/>
          <w:szCs w:val="28"/>
          <w:lang w:val="en-US" w:eastAsia="zh-CN"/>
        </w:rPr>
        <w:t>.</w:t>
      </w:r>
      <w:r>
        <w:rPr>
          <w:rFonts w:hint="eastAsia" w:ascii="宋体" w:hAnsi="宋体" w:eastAsia="宋体" w:cs="宋体"/>
          <w:spacing w:val="15"/>
          <w:kern w:val="0"/>
          <w:sz w:val="28"/>
          <w:szCs w:val="28"/>
        </w:rPr>
        <w:t>乙方违反合同职责约定，甲方有权要求乙方及时整改，如乙方整改后仍不能达到甲方要求，甲方有权终止合同。</w:t>
      </w:r>
    </w:p>
    <w:p>
      <w:pPr>
        <w:widowControl/>
        <w:spacing w:line="360" w:lineRule="auto"/>
        <w:ind w:firstLine="620" w:firstLineChars="200"/>
        <w:jc w:val="left"/>
        <w:rPr>
          <w:rFonts w:hint="eastAsia" w:ascii="宋体" w:hAnsi="宋体" w:eastAsia="宋体" w:cs="宋体"/>
          <w:spacing w:val="15"/>
          <w:kern w:val="0"/>
          <w:sz w:val="28"/>
          <w:szCs w:val="28"/>
        </w:rPr>
      </w:pPr>
      <w:r>
        <w:rPr>
          <w:rFonts w:hint="eastAsia" w:ascii="宋体" w:hAnsi="宋体" w:eastAsia="宋体" w:cs="宋体"/>
          <w:spacing w:val="15"/>
          <w:kern w:val="0"/>
          <w:sz w:val="28"/>
          <w:szCs w:val="28"/>
          <w:lang w:val="en-US" w:eastAsia="zh-CN"/>
        </w:rPr>
        <w:t>4.</w:t>
      </w:r>
      <w:r>
        <w:rPr>
          <w:rFonts w:hint="eastAsia" w:ascii="宋体" w:hAnsi="宋体" w:eastAsia="宋体" w:cs="宋体"/>
          <w:spacing w:val="15"/>
          <w:kern w:val="0"/>
          <w:sz w:val="28"/>
          <w:szCs w:val="28"/>
        </w:rPr>
        <w:t>任何一方要终止合同都应提前一周(即：7天)以书面方式通知对方。</w:t>
      </w:r>
    </w:p>
    <w:p>
      <w:pPr>
        <w:widowControl/>
        <w:spacing w:line="360" w:lineRule="auto"/>
        <w:jc w:val="left"/>
        <w:rPr>
          <w:rFonts w:hint="eastAsia" w:ascii="宋体" w:hAnsi="宋体" w:eastAsia="宋体" w:cs="宋体"/>
          <w:b/>
          <w:spacing w:val="15"/>
          <w:kern w:val="0"/>
          <w:sz w:val="28"/>
          <w:szCs w:val="28"/>
        </w:rPr>
      </w:pPr>
      <w:r>
        <w:rPr>
          <w:rFonts w:hint="eastAsia" w:ascii="宋体" w:hAnsi="宋体" w:eastAsia="宋体" w:cs="宋体"/>
          <w:b/>
          <w:spacing w:val="15"/>
          <w:kern w:val="0"/>
          <w:sz w:val="28"/>
          <w:szCs w:val="28"/>
        </w:rPr>
        <w:t>第九条</w:t>
      </w:r>
      <w:r>
        <w:rPr>
          <w:rFonts w:hint="eastAsia" w:ascii="宋体" w:hAnsi="宋体" w:cs="宋体"/>
          <w:b/>
          <w:spacing w:val="15"/>
          <w:kern w:val="0"/>
          <w:sz w:val="28"/>
          <w:szCs w:val="28"/>
          <w:lang w:val="en-US" w:eastAsia="zh-CN"/>
        </w:rPr>
        <w:t>.</w:t>
      </w:r>
      <w:r>
        <w:rPr>
          <w:rFonts w:hint="eastAsia" w:ascii="宋体" w:hAnsi="宋体" w:eastAsia="宋体" w:cs="宋体"/>
          <w:b/>
          <w:spacing w:val="15"/>
          <w:kern w:val="0"/>
          <w:sz w:val="28"/>
          <w:szCs w:val="28"/>
        </w:rPr>
        <w:t>合同生效及其他</w:t>
      </w:r>
    </w:p>
    <w:p>
      <w:pPr>
        <w:widowControl/>
        <w:spacing w:line="360" w:lineRule="auto"/>
        <w:jc w:val="left"/>
        <w:rPr>
          <w:rFonts w:hint="eastAsia" w:ascii="宋体" w:hAnsi="宋体" w:eastAsia="宋体" w:cs="宋体"/>
          <w:spacing w:val="15"/>
          <w:kern w:val="0"/>
          <w:sz w:val="28"/>
          <w:szCs w:val="28"/>
        </w:rPr>
      </w:pPr>
      <w:r>
        <w:rPr>
          <w:rFonts w:hint="eastAsia" w:ascii="宋体" w:hAnsi="宋体" w:eastAsia="宋体" w:cs="宋体"/>
          <w:spacing w:val="15"/>
          <w:kern w:val="0"/>
          <w:sz w:val="28"/>
          <w:szCs w:val="28"/>
        </w:rPr>
        <w:t>　  1</w:t>
      </w:r>
      <w:r>
        <w:rPr>
          <w:rFonts w:hint="eastAsia" w:ascii="宋体" w:hAnsi="宋体" w:eastAsia="宋体" w:cs="宋体"/>
          <w:spacing w:val="15"/>
          <w:kern w:val="0"/>
          <w:sz w:val="28"/>
          <w:szCs w:val="28"/>
          <w:lang w:val="en-US" w:eastAsia="zh-CN"/>
        </w:rPr>
        <w:t>.</w:t>
      </w:r>
      <w:r>
        <w:rPr>
          <w:rFonts w:hint="eastAsia" w:ascii="宋体" w:hAnsi="宋体" w:eastAsia="宋体" w:cs="宋体"/>
          <w:spacing w:val="15"/>
          <w:kern w:val="0"/>
          <w:sz w:val="28"/>
          <w:szCs w:val="28"/>
        </w:rPr>
        <w:t>本合同经双方代表签字加盖公章后生效。</w:t>
      </w:r>
    </w:p>
    <w:p>
      <w:pPr>
        <w:widowControl/>
        <w:spacing w:line="360" w:lineRule="auto"/>
        <w:jc w:val="left"/>
        <w:rPr>
          <w:rFonts w:hint="eastAsia" w:ascii="宋体" w:hAnsi="宋体" w:eastAsia="宋体" w:cs="宋体"/>
          <w:spacing w:val="15"/>
          <w:kern w:val="0"/>
          <w:sz w:val="28"/>
          <w:szCs w:val="28"/>
        </w:rPr>
      </w:pPr>
      <w:r>
        <w:rPr>
          <w:rFonts w:hint="eastAsia" w:ascii="宋体" w:hAnsi="宋体" w:eastAsia="宋体" w:cs="宋体"/>
          <w:spacing w:val="15"/>
          <w:kern w:val="0"/>
          <w:sz w:val="28"/>
          <w:szCs w:val="28"/>
        </w:rPr>
        <w:t>　  2</w:t>
      </w:r>
      <w:r>
        <w:rPr>
          <w:rFonts w:hint="eastAsia" w:ascii="宋体" w:hAnsi="宋体" w:eastAsia="宋体" w:cs="宋体"/>
          <w:spacing w:val="15"/>
          <w:kern w:val="0"/>
          <w:sz w:val="28"/>
          <w:szCs w:val="28"/>
          <w:lang w:val="en-US" w:eastAsia="zh-CN"/>
        </w:rPr>
        <w:t>.</w:t>
      </w:r>
      <w:r>
        <w:rPr>
          <w:rFonts w:hint="eastAsia" w:ascii="宋体" w:hAnsi="宋体" w:eastAsia="宋体" w:cs="宋体"/>
          <w:spacing w:val="15"/>
          <w:kern w:val="0"/>
          <w:sz w:val="28"/>
          <w:szCs w:val="28"/>
        </w:rPr>
        <w:t>本合同一式六份，甲方四份、乙方二份。</w:t>
      </w:r>
    </w:p>
    <w:p>
      <w:pPr>
        <w:widowControl/>
        <w:spacing w:line="360" w:lineRule="auto"/>
        <w:ind w:firstLine="310" w:firstLineChars="100"/>
        <w:jc w:val="left"/>
        <w:rPr>
          <w:rFonts w:hint="eastAsia" w:ascii="宋体" w:hAnsi="宋体" w:eastAsia="宋体" w:cs="宋体"/>
          <w:spacing w:val="15"/>
          <w:kern w:val="0"/>
          <w:sz w:val="28"/>
          <w:szCs w:val="28"/>
        </w:rPr>
      </w:pPr>
      <w:r>
        <w:rPr>
          <w:rFonts w:hint="eastAsia" w:ascii="宋体" w:hAnsi="宋体" w:eastAsia="宋体" w:cs="宋体"/>
          <w:spacing w:val="15"/>
          <w:kern w:val="0"/>
          <w:sz w:val="28"/>
          <w:szCs w:val="28"/>
        </w:rPr>
        <w:t>　3</w:t>
      </w:r>
      <w:r>
        <w:rPr>
          <w:rFonts w:hint="eastAsia" w:ascii="宋体" w:hAnsi="宋体" w:eastAsia="宋体" w:cs="宋体"/>
          <w:spacing w:val="15"/>
          <w:kern w:val="0"/>
          <w:sz w:val="28"/>
          <w:szCs w:val="28"/>
          <w:lang w:val="en-US" w:eastAsia="zh-CN"/>
        </w:rPr>
        <w:t>.</w:t>
      </w:r>
      <w:r>
        <w:rPr>
          <w:rFonts w:hint="eastAsia" w:ascii="宋体" w:hAnsi="宋体" w:eastAsia="宋体" w:cs="宋体"/>
          <w:spacing w:val="15"/>
          <w:kern w:val="0"/>
          <w:sz w:val="28"/>
          <w:szCs w:val="28"/>
        </w:rPr>
        <w:t>经双方签字核认的送货清单，作为本合同附件同具法律效力。</w:t>
      </w:r>
    </w:p>
    <w:p>
      <w:pPr>
        <w:widowControl/>
        <w:spacing w:line="360" w:lineRule="auto"/>
        <w:ind w:firstLine="310" w:firstLineChars="100"/>
        <w:jc w:val="left"/>
        <w:rPr>
          <w:rFonts w:hint="eastAsia" w:ascii="宋体" w:hAnsi="宋体" w:eastAsia="宋体" w:cs="宋体"/>
          <w:spacing w:val="15"/>
          <w:kern w:val="0"/>
          <w:sz w:val="28"/>
          <w:szCs w:val="28"/>
        </w:rPr>
      </w:pPr>
      <w:r>
        <w:rPr>
          <w:rFonts w:hint="eastAsia" w:ascii="宋体" w:hAnsi="宋体" w:eastAsia="宋体" w:cs="宋体"/>
          <w:spacing w:val="15"/>
          <w:kern w:val="0"/>
          <w:sz w:val="28"/>
          <w:szCs w:val="28"/>
        </w:rPr>
        <w:t>　4</w:t>
      </w:r>
      <w:r>
        <w:rPr>
          <w:rFonts w:hint="eastAsia" w:ascii="宋体" w:hAnsi="宋体" w:eastAsia="宋体" w:cs="宋体"/>
          <w:spacing w:val="15"/>
          <w:kern w:val="0"/>
          <w:sz w:val="28"/>
          <w:szCs w:val="28"/>
          <w:lang w:val="en-US" w:eastAsia="zh-CN"/>
        </w:rPr>
        <w:t>.</w:t>
      </w:r>
      <w:r>
        <w:rPr>
          <w:rFonts w:hint="eastAsia" w:ascii="宋体" w:hAnsi="宋体" w:eastAsia="宋体" w:cs="宋体"/>
          <w:spacing w:val="15"/>
          <w:kern w:val="0"/>
          <w:sz w:val="28"/>
          <w:szCs w:val="28"/>
        </w:rPr>
        <w:t>本合同未尽事宜，双方协商解决，发生纠纷时如双方协商不成可申请西安仲裁委员会裁决。</w:t>
      </w:r>
    </w:p>
    <w:p>
      <w:pPr>
        <w:widowControl/>
        <w:spacing w:line="336" w:lineRule="auto"/>
        <w:jc w:val="left"/>
        <w:rPr>
          <w:rFonts w:hint="eastAsia" w:ascii="宋体" w:hAnsi="宋体" w:eastAsia="宋体" w:cs="宋体"/>
          <w:spacing w:val="15"/>
          <w:kern w:val="0"/>
          <w:sz w:val="28"/>
          <w:szCs w:val="28"/>
        </w:rPr>
      </w:pPr>
    </w:p>
    <w:p>
      <w:pPr>
        <w:widowControl/>
        <w:spacing w:line="336" w:lineRule="auto"/>
        <w:jc w:val="left"/>
        <w:rPr>
          <w:rFonts w:hint="eastAsia" w:ascii="宋体" w:hAnsi="宋体" w:eastAsia="宋体" w:cs="宋体"/>
          <w:spacing w:val="15"/>
          <w:kern w:val="0"/>
          <w:sz w:val="28"/>
          <w:szCs w:val="28"/>
        </w:rPr>
      </w:pPr>
      <w:r>
        <w:rPr>
          <w:rFonts w:hint="eastAsia" w:ascii="宋体" w:hAnsi="宋体" w:eastAsia="宋体" w:cs="宋体"/>
          <w:spacing w:val="15"/>
          <w:kern w:val="0"/>
          <w:sz w:val="28"/>
          <w:szCs w:val="28"/>
        </w:rPr>
        <w:t xml:space="preserve">  甲方：(盖章)                乙方：(盖章)</w:t>
      </w:r>
    </w:p>
    <w:p>
      <w:pPr>
        <w:widowControl/>
        <w:spacing w:line="336" w:lineRule="auto"/>
        <w:ind w:firstLine="310" w:firstLineChars="100"/>
        <w:jc w:val="left"/>
        <w:rPr>
          <w:rFonts w:hint="eastAsia" w:ascii="宋体" w:hAnsi="宋体" w:eastAsia="宋体" w:cs="宋体"/>
          <w:spacing w:val="15"/>
          <w:kern w:val="0"/>
          <w:sz w:val="28"/>
          <w:szCs w:val="28"/>
        </w:rPr>
      </w:pPr>
      <w:r>
        <w:rPr>
          <w:rFonts w:hint="eastAsia" w:ascii="宋体" w:hAnsi="宋体" w:eastAsia="宋体" w:cs="宋体"/>
          <w:spacing w:val="15"/>
          <w:kern w:val="0"/>
          <w:sz w:val="28"/>
          <w:szCs w:val="28"/>
        </w:rPr>
        <w:t>法定代表人：                法定代表人：</w:t>
      </w:r>
    </w:p>
    <w:p>
      <w:pPr>
        <w:widowControl/>
        <w:spacing w:line="336" w:lineRule="auto"/>
        <w:ind w:right="480" w:firstLine="310" w:firstLineChars="100"/>
        <w:rPr>
          <w:rFonts w:hint="eastAsia" w:ascii="宋体" w:hAnsi="宋体" w:eastAsia="宋体" w:cs="宋体"/>
          <w:spacing w:val="15"/>
          <w:kern w:val="0"/>
          <w:sz w:val="28"/>
          <w:szCs w:val="28"/>
        </w:rPr>
      </w:pPr>
      <w:r>
        <w:rPr>
          <w:rFonts w:hint="eastAsia" w:ascii="宋体" w:hAnsi="宋体" w:eastAsia="宋体" w:cs="宋体"/>
          <w:spacing w:val="15"/>
          <w:kern w:val="0"/>
          <w:sz w:val="28"/>
          <w:szCs w:val="28"/>
        </w:rPr>
        <w:t>委托代理人：                委托代理人：</w:t>
      </w:r>
    </w:p>
    <w:p>
      <w:pPr>
        <w:widowControl/>
        <w:tabs>
          <w:tab w:val="left" w:pos="5245"/>
          <w:tab w:val="left" w:pos="5387"/>
        </w:tabs>
        <w:spacing w:line="336" w:lineRule="auto"/>
        <w:ind w:firstLine="310" w:firstLineChars="100"/>
        <w:jc w:val="left"/>
        <w:rPr>
          <w:rFonts w:hint="eastAsia" w:ascii="宋体" w:hAnsi="宋体" w:eastAsia="宋体" w:cs="宋体"/>
          <w:spacing w:val="15"/>
          <w:kern w:val="0"/>
          <w:sz w:val="28"/>
          <w:szCs w:val="28"/>
        </w:rPr>
      </w:pPr>
      <w:r>
        <w:rPr>
          <w:rFonts w:hint="eastAsia" w:ascii="宋体" w:hAnsi="宋体" w:cs="宋体"/>
          <w:spacing w:val="15"/>
          <w:kern w:val="0"/>
          <w:sz w:val="28"/>
          <w:szCs w:val="28"/>
          <w:lang w:eastAsia="zh-CN"/>
        </w:rPr>
        <w:t>电</w:t>
      </w:r>
      <w:r>
        <w:rPr>
          <w:rFonts w:hint="eastAsia" w:ascii="宋体" w:hAnsi="宋体" w:cs="宋体"/>
          <w:spacing w:val="15"/>
          <w:kern w:val="0"/>
          <w:sz w:val="28"/>
          <w:szCs w:val="28"/>
          <w:lang w:val="en-US" w:eastAsia="zh-CN"/>
        </w:rPr>
        <w:t xml:space="preserve">     </w:t>
      </w:r>
      <w:r>
        <w:rPr>
          <w:rFonts w:hint="eastAsia" w:ascii="宋体" w:hAnsi="宋体" w:cs="宋体"/>
          <w:spacing w:val="15"/>
          <w:kern w:val="0"/>
          <w:sz w:val="28"/>
          <w:szCs w:val="28"/>
          <w:lang w:eastAsia="zh-CN"/>
        </w:rPr>
        <w:t>话</w:t>
      </w:r>
      <w:r>
        <w:rPr>
          <w:rFonts w:hint="eastAsia" w:ascii="宋体" w:hAnsi="宋体" w:eastAsia="宋体" w:cs="宋体"/>
          <w:spacing w:val="15"/>
          <w:kern w:val="0"/>
          <w:sz w:val="28"/>
          <w:szCs w:val="28"/>
        </w:rPr>
        <w:t xml:space="preserve">：                </w:t>
      </w:r>
      <w:r>
        <w:rPr>
          <w:rFonts w:hint="eastAsia" w:ascii="宋体" w:hAnsi="宋体" w:cs="宋体"/>
          <w:spacing w:val="15"/>
          <w:kern w:val="0"/>
          <w:sz w:val="28"/>
          <w:szCs w:val="28"/>
          <w:lang w:val="en-US" w:eastAsia="zh-CN"/>
        </w:rPr>
        <w:t xml:space="preserve"> </w:t>
      </w:r>
      <w:r>
        <w:rPr>
          <w:rFonts w:hint="eastAsia" w:ascii="宋体" w:hAnsi="宋体" w:eastAsia="宋体" w:cs="宋体"/>
          <w:spacing w:val="15"/>
          <w:kern w:val="0"/>
          <w:sz w:val="28"/>
          <w:szCs w:val="28"/>
        </w:rPr>
        <w:t xml:space="preserve">电 </w:t>
      </w:r>
      <w:r>
        <w:rPr>
          <w:rFonts w:hint="eastAsia" w:ascii="宋体" w:hAnsi="宋体" w:cs="宋体"/>
          <w:spacing w:val="15"/>
          <w:kern w:val="0"/>
          <w:sz w:val="28"/>
          <w:szCs w:val="28"/>
          <w:lang w:val="en-US" w:eastAsia="zh-CN"/>
        </w:rPr>
        <w:t xml:space="preserve">   </w:t>
      </w:r>
      <w:r>
        <w:rPr>
          <w:rFonts w:hint="eastAsia" w:ascii="宋体" w:hAnsi="宋体" w:eastAsia="宋体" w:cs="宋体"/>
          <w:spacing w:val="15"/>
          <w:kern w:val="0"/>
          <w:sz w:val="28"/>
          <w:szCs w:val="28"/>
        </w:rPr>
        <w:t>话：</w:t>
      </w:r>
    </w:p>
    <w:p>
      <w:pPr>
        <w:widowControl/>
        <w:spacing w:line="336" w:lineRule="auto"/>
        <w:jc w:val="left"/>
        <w:rPr>
          <w:rFonts w:hint="eastAsia" w:ascii="宋体" w:hAnsi="宋体" w:eastAsia="宋体" w:cs="宋体"/>
          <w:spacing w:val="15"/>
          <w:kern w:val="0"/>
          <w:sz w:val="28"/>
          <w:szCs w:val="28"/>
        </w:rPr>
      </w:pPr>
      <w:r>
        <w:rPr>
          <w:rFonts w:hint="eastAsia" w:ascii="宋体" w:hAnsi="宋体" w:eastAsia="宋体" w:cs="宋体"/>
          <w:spacing w:val="15"/>
          <w:kern w:val="0"/>
          <w:sz w:val="28"/>
          <w:szCs w:val="28"/>
        </w:rPr>
        <w:t xml:space="preserve">                             开户银行：</w:t>
      </w:r>
    </w:p>
    <w:p>
      <w:pPr>
        <w:widowControl/>
        <w:spacing w:line="336" w:lineRule="auto"/>
        <w:jc w:val="left"/>
        <w:rPr>
          <w:rFonts w:hint="eastAsia" w:ascii="宋体" w:hAnsi="宋体" w:eastAsia="宋体" w:cs="宋体"/>
          <w:spacing w:val="15"/>
          <w:kern w:val="0"/>
          <w:sz w:val="28"/>
          <w:szCs w:val="28"/>
        </w:rPr>
      </w:pPr>
      <w:r>
        <w:rPr>
          <w:rFonts w:hint="eastAsia" w:ascii="宋体" w:hAnsi="宋体" w:eastAsia="宋体" w:cs="宋体"/>
          <w:spacing w:val="15"/>
          <w:kern w:val="0"/>
          <w:sz w:val="28"/>
          <w:szCs w:val="28"/>
        </w:rPr>
        <w:t xml:space="preserve">                             账号：</w:t>
      </w:r>
    </w:p>
    <w:p>
      <w:pPr>
        <w:pStyle w:val="15"/>
        <w:spacing w:line="336" w:lineRule="auto"/>
        <w:rPr>
          <w:rFonts w:hint="eastAsia" w:ascii="宋体" w:hAnsi="宋体" w:eastAsia="宋体" w:cs="宋体"/>
          <w:sz w:val="28"/>
          <w:szCs w:val="28"/>
        </w:rPr>
      </w:pPr>
      <w:r>
        <w:rPr>
          <w:rFonts w:hint="eastAsia" w:ascii="宋体" w:hAnsi="宋体" w:eastAsia="宋体" w:cs="宋体"/>
          <w:spacing w:val="15"/>
          <w:kern w:val="0"/>
          <w:sz w:val="28"/>
          <w:szCs w:val="28"/>
        </w:rPr>
        <w:t xml:space="preserve"> 年     月    日           </w:t>
      </w:r>
      <w:r>
        <w:rPr>
          <w:rFonts w:hint="eastAsia" w:hAnsi="宋体" w:cs="宋体"/>
          <w:spacing w:val="15"/>
          <w:kern w:val="0"/>
          <w:sz w:val="28"/>
          <w:szCs w:val="28"/>
          <w:lang w:val="en-US" w:eastAsia="zh-CN"/>
        </w:rPr>
        <w:t xml:space="preserve"> </w:t>
      </w:r>
      <w:r>
        <w:rPr>
          <w:rFonts w:hint="eastAsia" w:ascii="宋体" w:hAnsi="宋体" w:eastAsia="宋体" w:cs="宋体"/>
          <w:spacing w:val="15"/>
          <w:kern w:val="0"/>
          <w:sz w:val="28"/>
          <w:szCs w:val="28"/>
        </w:rPr>
        <w:t xml:space="preserve"> 年     月    日</w:t>
      </w:r>
    </w:p>
    <w:p>
      <w:pPr>
        <w:rPr>
          <w:rFonts w:hint="eastAsia" w:ascii="宋体" w:hAnsi="宋体" w:eastAsia="宋体" w:cs="宋体"/>
        </w:rPr>
      </w:pPr>
      <w:r>
        <w:rPr>
          <w:rFonts w:hint="eastAsia" w:eastAsia="黑体"/>
          <w:b/>
          <w:color w:val="auto"/>
          <w:sz w:val="32"/>
          <w:szCs w:val="32"/>
        </w:rPr>
        <w:br w:type="page"/>
      </w:r>
    </w:p>
    <w:p>
      <w:pPr>
        <w:tabs>
          <w:tab w:val="right" w:pos="4860"/>
        </w:tabs>
        <w:adjustRightInd w:val="0"/>
        <w:snapToGrid w:val="0"/>
        <w:spacing w:line="52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第六部分 磋商响应文件格式</w:t>
      </w:r>
    </w:p>
    <w:p>
      <w:pPr>
        <w:adjustRightInd w:val="0"/>
        <w:snapToGrid w:val="0"/>
        <w:spacing w:line="400" w:lineRule="exact"/>
        <w:jc w:val="left"/>
        <w:rPr>
          <w:rFonts w:hint="eastAsia" w:ascii="宋体" w:hAnsi="宋体"/>
          <w:b/>
          <w:sz w:val="24"/>
        </w:rPr>
      </w:pPr>
    </w:p>
    <w:p>
      <w:pPr>
        <w:adjustRightInd w:val="0"/>
        <w:snapToGrid w:val="0"/>
        <w:spacing w:line="400" w:lineRule="exact"/>
        <w:jc w:val="left"/>
        <w:rPr>
          <w:rFonts w:hint="eastAsia" w:ascii="宋体" w:hAnsi="宋体" w:eastAsia="宋体" w:cs="宋体"/>
          <w:b/>
          <w:bCs w:val="0"/>
          <w:spacing w:val="-10"/>
          <w:sz w:val="30"/>
          <w:szCs w:val="30"/>
        </w:rPr>
      </w:pPr>
      <w:r>
        <w:rPr>
          <w:rFonts w:hint="eastAsia" w:ascii="宋体" w:hAnsi="宋体" w:eastAsia="宋体" w:cs="宋体"/>
          <w:b/>
          <w:bCs w:val="0"/>
          <w:sz w:val="24"/>
        </w:rPr>
        <w:t>项目编号：</w:t>
      </w:r>
      <w:r>
        <w:rPr>
          <w:rFonts w:hint="eastAsia" w:ascii="宋体" w:hAnsi="宋体" w:eastAsia="宋体" w:cs="宋体"/>
          <w:b/>
          <w:bCs w:val="0"/>
          <w:sz w:val="24"/>
          <w:lang w:eastAsia="zh-CN"/>
        </w:rPr>
        <w:t>SXHR-AK-221</w:t>
      </w:r>
      <w:r>
        <w:rPr>
          <w:rFonts w:hint="eastAsia" w:ascii="宋体" w:hAnsi="宋体" w:eastAsia="宋体" w:cs="宋体"/>
          <w:b/>
          <w:bCs w:val="0"/>
          <w:sz w:val="24"/>
          <w:lang w:val="en-US" w:eastAsia="zh-CN"/>
        </w:rPr>
        <w:t>9</w:t>
      </w:r>
      <w:r>
        <w:rPr>
          <w:rFonts w:hint="eastAsia" w:ascii="宋体" w:hAnsi="宋体" w:eastAsia="宋体" w:cs="宋体"/>
          <w:b/>
          <w:bCs w:val="0"/>
          <w:sz w:val="24"/>
          <w:lang w:eastAsia="zh-CN"/>
        </w:rPr>
        <w:t>Y</w:t>
      </w:r>
      <w:r>
        <w:rPr>
          <w:rFonts w:hint="eastAsia" w:ascii="宋体" w:hAnsi="宋体" w:eastAsia="宋体" w:cs="宋体"/>
          <w:b/>
          <w:bCs w:val="0"/>
          <w:sz w:val="24"/>
          <w:lang w:val="en-US" w:eastAsia="zh-CN"/>
        </w:rPr>
        <w:t xml:space="preserve">                          </w:t>
      </w:r>
    </w:p>
    <w:p>
      <w:pPr>
        <w:autoSpaceDE w:val="0"/>
        <w:autoSpaceDN w:val="0"/>
        <w:adjustRightInd w:val="0"/>
        <w:spacing w:line="480" w:lineRule="auto"/>
        <w:rPr>
          <w:rFonts w:hint="eastAsia" w:ascii="宋体" w:hAnsi="宋体" w:eastAsia="宋体" w:cs="宋体"/>
          <w:b/>
          <w:bCs w:val="0"/>
          <w:spacing w:val="-10"/>
          <w:sz w:val="56"/>
          <w:szCs w:val="52"/>
          <w:lang w:eastAsia="zh-CN"/>
        </w:rPr>
      </w:pPr>
    </w:p>
    <w:p>
      <w:pPr>
        <w:pStyle w:val="26"/>
        <w:rPr>
          <w:rFonts w:hint="eastAsia" w:ascii="宋体" w:hAnsi="宋体" w:eastAsia="宋体" w:cs="宋体"/>
          <w:b/>
          <w:bCs w:val="0"/>
          <w:lang w:eastAsia="zh-CN"/>
        </w:rPr>
      </w:pPr>
    </w:p>
    <w:p>
      <w:pPr>
        <w:adjustRightInd w:val="0"/>
        <w:snapToGrid w:val="0"/>
        <w:spacing w:line="360" w:lineRule="auto"/>
        <w:jc w:val="center"/>
        <w:rPr>
          <w:rFonts w:hint="eastAsia" w:ascii="宋体" w:hAnsi="宋体" w:eastAsia="宋体" w:cs="宋体"/>
          <w:b/>
          <w:bCs w:val="0"/>
          <w:sz w:val="48"/>
          <w:szCs w:val="20"/>
          <w:lang w:val="en-US" w:eastAsia="zh-CN"/>
        </w:rPr>
      </w:pPr>
      <w:r>
        <w:rPr>
          <w:rFonts w:hint="eastAsia" w:ascii="宋体" w:hAnsi="宋体" w:eastAsia="宋体" w:cs="宋体"/>
          <w:b/>
          <w:bCs w:val="0"/>
          <w:sz w:val="48"/>
          <w:szCs w:val="20"/>
          <w:lang w:val="en-US" w:eastAsia="zh-CN"/>
        </w:rPr>
        <w:t>旬阳消防救援大队食材采购项目</w:t>
      </w:r>
    </w:p>
    <w:p>
      <w:pPr>
        <w:pStyle w:val="26"/>
        <w:rPr>
          <w:rFonts w:hint="eastAsia" w:ascii="宋体" w:hAnsi="宋体" w:eastAsia="宋体" w:cs="宋体"/>
          <w:b/>
          <w:bCs w:val="0"/>
          <w:lang w:val="en-US" w:eastAsia="zh-CN"/>
        </w:rPr>
      </w:pPr>
    </w:p>
    <w:p>
      <w:pPr>
        <w:adjustRightInd w:val="0"/>
        <w:snapToGrid w:val="0"/>
        <w:spacing w:line="360" w:lineRule="auto"/>
        <w:jc w:val="center"/>
        <w:rPr>
          <w:rFonts w:hint="eastAsia" w:ascii="宋体" w:hAnsi="宋体" w:eastAsia="宋体" w:cs="宋体"/>
          <w:b/>
          <w:bCs w:val="0"/>
          <w:sz w:val="48"/>
          <w:szCs w:val="20"/>
        </w:rPr>
      </w:pPr>
    </w:p>
    <w:p>
      <w:pPr>
        <w:pStyle w:val="26"/>
        <w:rPr>
          <w:rFonts w:hint="eastAsia" w:ascii="宋体" w:hAnsi="宋体" w:eastAsia="宋体" w:cs="宋体"/>
          <w:b/>
          <w:bCs w:val="0"/>
        </w:rPr>
      </w:pPr>
    </w:p>
    <w:p>
      <w:pPr>
        <w:adjustRightInd w:val="0"/>
        <w:snapToGrid w:val="0"/>
        <w:spacing w:line="360" w:lineRule="auto"/>
        <w:jc w:val="center"/>
        <w:rPr>
          <w:rFonts w:hint="eastAsia" w:ascii="宋体" w:hAnsi="宋体" w:eastAsia="宋体" w:cs="宋体"/>
          <w:b/>
          <w:bCs w:val="0"/>
          <w:sz w:val="48"/>
          <w:szCs w:val="20"/>
        </w:rPr>
      </w:pPr>
    </w:p>
    <w:p>
      <w:pPr>
        <w:adjustRightInd w:val="0"/>
        <w:snapToGrid w:val="0"/>
        <w:spacing w:line="360" w:lineRule="auto"/>
        <w:jc w:val="center"/>
        <w:rPr>
          <w:rFonts w:hint="eastAsia" w:ascii="宋体" w:hAnsi="宋体" w:eastAsia="宋体" w:cs="宋体"/>
          <w:b/>
          <w:bCs w:val="0"/>
          <w:sz w:val="48"/>
          <w:szCs w:val="20"/>
        </w:rPr>
      </w:pPr>
      <w:r>
        <w:rPr>
          <w:rFonts w:hint="eastAsia" w:ascii="宋体" w:hAnsi="宋体" w:eastAsia="宋体" w:cs="宋体"/>
          <w:b/>
          <w:bCs w:val="0"/>
          <w:sz w:val="48"/>
          <w:szCs w:val="20"/>
        </w:rPr>
        <w:t>竞争性磋商响应文件</w:t>
      </w:r>
    </w:p>
    <w:p>
      <w:pPr>
        <w:adjustRightInd w:val="0"/>
        <w:snapToGrid w:val="0"/>
        <w:spacing w:line="360" w:lineRule="auto"/>
        <w:rPr>
          <w:rFonts w:hint="eastAsia" w:ascii="宋体" w:hAnsi="宋体" w:eastAsia="宋体" w:cs="宋体"/>
          <w:b/>
          <w:bCs w:val="0"/>
          <w:sz w:val="30"/>
        </w:rPr>
      </w:pPr>
    </w:p>
    <w:p>
      <w:pPr>
        <w:adjustRightInd w:val="0"/>
        <w:snapToGrid w:val="0"/>
        <w:spacing w:line="800" w:lineRule="exact"/>
        <w:ind w:firstLine="1576"/>
        <w:rPr>
          <w:rFonts w:hint="eastAsia" w:ascii="宋体" w:hAnsi="宋体" w:eastAsia="宋体" w:cs="宋体"/>
          <w:b/>
          <w:bCs w:val="0"/>
          <w:sz w:val="30"/>
        </w:rPr>
      </w:pPr>
    </w:p>
    <w:p>
      <w:pPr>
        <w:adjustRightInd w:val="0"/>
        <w:snapToGrid w:val="0"/>
        <w:spacing w:line="800" w:lineRule="exact"/>
        <w:rPr>
          <w:rFonts w:hint="eastAsia" w:ascii="宋体" w:hAnsi="宋体" w:eastAsia="宋体" w:cs="宋体"/>
          <w:b/>
          <w:bCs w:val="0"/>
          <w:sz w:val="30"/>
        </w:rPr>
      </w:pPr>
    </w:p>
    <w:p>
      <w:pPr>
        <w:pStyle w:val="26"/>
        <w:rPr>
          <w:rFonts w:hint="eastAsia" w:ascii="宋体" w:hAnsi="宋体" w:eastAsia="宋体" w:cs="宋体"/>
          <w:b/>
          <w:bCs w:val="0"/>
        </w:rPr>
      </w:pPr>
    </w:p>
    <w:p>
      <w:pPr>
        <w:pStyle w:val="26"/>
        <w:rPr>
          <w:rFonts w:hint="eastAsia" w:ascii="宋体" w:hAnsi="宋体" w:eastAsia="宋体" w:cs="宋体"/>
          <w:b/>
          <w:bCs w:val="0"/>
          <w:sz w:val="30"/>
        </w:rPr>
      </w:pPr>
    </w:p>
    <w:p>
      <w:pPr>
        <w:pStyle w:val="26"/>
        <w:rPr>
          <w:rFonts w:hint="eastAsia" w:ascii="宋体" w:hAnsi="宋体" w:eastAsia="宋体" w:cs="宋体"/>
          <w:b/>
          <w:bCs w:val="0"/>
          <w:sz w:val="30"/>
        </w:rPr>
      </w:pPr>
    </w:p>
    <w:p>
      <w:pPr>
        <w:autoSpaceDE w:val="0"/>
        <w:autoSpaceDN w:val="0"/>
        <w:adjustRightInd w:val="0"/>
        <w:snapToGrid w:val="0"/>
        <w:spacing w:line="600" w:lineRule="exact"/>
        <w:ind w:firstLine="645"/>
        <w:rPr>
          <w:rFonts w:hint="eastAsia" w:ascii="宋体" w:hAnsi="宋体" w:eastAsia="宋体" w:cs="宋体"/>
          <w:b/>
          <w:bCs w:val="0"/>
          <w:color w:val="000000"/>
          <w:sz w:val="32"/>
          <w:szCs w:val="32"/>
          <w:u w:val="single"/>
        </w:rPr>
      </w:pPr>
      <w:r>
        <w:rPr>
          <w:rFonts w:hint="eastAsia" w:ascii="宋体" w:hAnsi="宋体" w:eastAsia="宋体" w:cs="宋体"/>
          <w:b/>
          <w:bCs w:val="0"/>
          <w:color w:val="000000"/>
          <w:sz w:val="32"/>
          <w:szCs w:val="32"/>
          <w:lang w:val="zh-CN"/>
        </w:rPr>
        <w:t>供</w:t>
      </w:r>
      <w:r>
        <w:rPr>
          <w:rFonts w:hint="eastAsia" w:ascii="宋体" w:hAnsi="宋体" w:eastAsia="宋体" w:cs="宋体"/>
          <w:b/>
          <w:bCs w:val="0"/>
          <w:color w:val="000000"/>
          <w:sz w:val="32"/>
          <w:szCs w:val="32"/>
        </w:rPr>
        <w:t xml:space="preserve"> </w:t>
      </w:r>
      <w:r>
        <w:rPr>
          <w:rFonts w:hint="eastAsia" w:ascii="宋体" w:hAnsi="宋体" w:eastAsia="宋体" w:cs="宋体"/>
          <w:b/>
          <w:bCs w:val="0"/>
          <w:color w:val="000000"/>
          <w:sz w:val="32"/>
          <w:szCs w:val="32"/>
          <w:lang w:val="zh-CN"/>
        </w:rPr>
        <w:t>应</w:t>
      </w:r>
      <w:r>
        <w:rPr>
          <w:rFonts w:hint="eastAsia" w:ascii="宋体" w:hAnsi="宋体" w:eastAsia="宋体" w:cs="宋体"/>
          <w:b/>
          <w:bCs w:val="0"/>
          <w:color w:val="000000"/>
          <w:sz w:val="32"/>
          <w:szCs w:val="32"/>
        </w:rPr>
        <w:t xml:space="preserve"> </w:t>
      </w:r>
      <w:r>
        <w:rPr>
          <w:rFonts w:hint="eastAsia" w:ascii="宋体" w:hAnsi="宋体" w:eastAsia="宋体" w:cs="宋体"/>
          <w:b/>
          <w:bCs w:val="0"/>
          <w:color w:val="000000"/>
          <w:sz w:val="32"/>
          <w:szCs w:val="32"/>
          <w:lang w:val="zh-CN"/>
        </w:rPr>
        <w:t>商</w:t>
      </w:r>
      <w:r>
        <w:rPr>
          <w:rFonts w:hint="eastAsia" w:ascii="宋体" w:hAnsi="宋体" w:eastAsia="宋体" w:cs="宋体"/>
          <w:b/>
          <w:bCs w:val="0"/>
          <w:color w:val="000000"/>
          <w:sz w:val="32"/>
          <w:szCs w:val="32"/>
        </w:rPr>
        <w:t>（盖公章）</w:t>
      </w:r>
      <w:r>
        <w:rPr>
          <w:rFonts w:hint="eastAsia" w:ascii="宋体" w:hAnsi="宋体" w:eastAsia="宋体" w:cs="宋体"/>
          <w:b/>
          <w:bCs w:val="0"/>
          <w:color w:val="000000"/>
          <w:sz w:val="32"/>
          <w:szCs w:val="32"/>
          <w:lang w:val="zh-CN"/>
        </w:rPr>
        <w:t>：</w:t>
      </w:r>
      <w:r>
        <w:rPr>
          <w:rFonts w:hint="eastAsia" w:ascii="宋体" w:hAnsi="宋体" w:eastAsia="宋体" w:cs="宋体"/>
          <w:b/>
          <w:bCs w:val="0"/>
          <w:color w:val="000000"/>
          <w:sz w:val="32"/>
          <w:szCs w:val="32"/>
          <w:u w:val="single"/>
        </w:rPr>
        <w:t xml:space="preserve">                   </w:t>
      </w:r>
    </w:p>
    <w:p>
      <w:pPr>
        <w:autoSpaceDE w:val="0"/>
        <w:autoSpaceDN w:val="0"/>
        <w:adjustRightInd w:val="0"/>
        <w:snapToGrid w:val="0"/>
        <w:spacing w:line="600" w:lineRule="exact"/>
        <w:ind w:firstLine="645"/>
        <w:rPr>
          <w:rFonts w:hint="eastAsia" w:ascii="宋体" w:hAnsi="宋体" w:eastAsia="宋体" w:cs="宋体"/>
          <w:b/>
          <w:bCs w:val="0"/>
          <w:color w:val="000000"/>
          <w:sz w:val="32"/>
          <w:szCs w:val="32"/>
        </w:rPr>
      </w:pPr>
    </w:p>
    <w:p>
      <w:pPr>
        <w:autoSpaceDE w:val="0"/>
        <w:autoSpaceDN w:val="0"/>
        <w:adjustRightInd w:val="0"/>
        <w:snapToGrid w:val="0"/>
        <w:spacing w:line="600" w:lineRule="exact"/>
        <w:ind w:firstLine="643" w:firstLineChars="200"/>
        <w:rPr>
          <w:rFonts w:hint="eastAsia" w:ascii="宋体" w:hAnsi="宋体" w:eastAsia="宋体" w:cs="宋体"/>
          <w:b/>
          <w:bCs w:val="0"/>
          <w:color w:val="000000"/>
          <w:sz w:val="32"/>
          <w:szCs w:val="32"/>
          <w:u w:val="single"/>
          <w:lang w:val="en-US" w:eastAsia="zh-CN"/>
        </w:rPr>
      </w:pPr>
      <w:r>
        <w:rPr>
          <w:rFonts w:hint="eastAsia" w:ascii="宋体" w:hAnsi="宋体" w:eastAsia="宋体" w:cs="宋体"/>
          <w:b/>
          <w:bCs w:val="0"/>
          <w:color w:val="000000"/>
          <w:sz w:val="32"/>
          <w:szCs w:val="32"/>
        </w:rPr>
        <w:t>法定代表人（签字或盖章）：</w:t>
      </w:r>
      <w:r>
        <w:rPr>
          <w:rFonts w:hint="eastAsia" w:ascii="宋体" w:hAnsi="宋体" w:eastAsia="宋体" w:cs="宋体"/>
          <w:b/>
          <w:bCs w:val="0"/>
          <w:color w:val="000000"/>
          <w:sz w:val="32"/>
          <w:szCs w:val="32"/>
          <w:u w:val="single"/>
        </w:rPr>
        <w:t xml:space="preserve">            </w:t>
      </w:r>
      <w:r>
        <w:rPr>
          <w:rFonts w:hint="eastAsia" w:ascii="宋体" w:hAnsi="宋体" w:eastAsia="宋体" w:cs="宋体"/>
          <w:b/>
          <w:bCs w:val="0"/>
          <w:color w:val="000000"/>
          <w:sz w:val="32"/>
          <w:szCs w:val="32"/>
          <w:u w:val="single"/>
          <w:lang w:val="en-US" w:eastAsia="zh-CN"/>
        </w:rPr>
        <w:t xml:space="preserve"> </w:t>
      </w:r>
    </w:p>
    <w:p>
      <w:pPr>
        <w:autoSpaceDE w:val="0"/>
        <w:autoSpaceDN w:val="0"/>
        <w:adjustRightInd w:val="0"/>
        <w:snapToGrid w:val="0"/>
        <w:spacing w:line="600" w:lineRule="exact"/>
        <w:ind w:firstLine="643" w:firstLineChars="200"/>
        <w:rPr>
          <w:rFonts w:hint="eastAsia" w:ascii="宋体" w:hAnsi="宋体" w:eastAsia="宋体" w:cs="宋体"/>
          <w:b/>
          <w:bCs w:val="0"/>
          <w:color w:val="000000"/>
          <w:sz w:val="32"/>
          <w:szCs w:val="32"/>
          <w:u w:val="single"/>
        </w:rPr>
      </w:pPr>
    </w:p>
    <w:p>
      <w:pPr>
        <w:autoSpaceDE w:val="0"/>
        <w:autoSpaceDN w:val="0"/>
        <w:adjustRightInd w:val="0"/>
        <w:snapToGrid w:val="0"/>
        <w:spacing w:line="600" w:lineRule="exact"/>
        <w:ind w:firstLine="643" w:firstLineChars="200"/>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lang w:val="zh-CN"/>
        </w:rPr>
        <w:t>时</w:t>
      </w:r>
      <w:r>
        <w:rPr>
          <w:rFonts w:hint="eastAsia" w:ascii="宋体" w:hAnsi="宋体" w:eastAsia="宋体" w:cs="宋体"/>
          <w:b/>
          <w:bCs w:val="0"/>
          <w:color w:val="000000"/>
          <w:sz w:val="32"/>
          <w:szCs w:val="32"/>
        </w:rPr>
        <w:t xml:space="preserve">  </w:t>
      </w:r>
      <w:r>
        <w:rPr>
          <w:rFonts w:hint="eastAsia" w:ascii="宋体" w:hAnsi="宋体" w:cs="宋体"/>
          <w:b/>
          <w:bCs w:val="0"/>
          <w:color w:val="000000"/>
          <w:sz w:val="32"/>
          <w:szCs w:val="32"/>
          <w:lang w:val="en-US" w:eastAsia="zh-CN"/>
        </w:rPr>
        <w:t xml:space="preserve">          </w:t>
      </w:r>
      <w:r>
        <w:rPr>
          <w:rFonts w:hint="eastAsia" w:ascii="宋体" w:hAnsi="宋体" w:eastAsia="宋体" w:cs="宋体"/>
          <w:b/>
          <w:bCs w:val="0"/>
          <w:color w:val="000000"/>
          <w:sz w:val="32"/>
          <w:szCs w:val="32"/>
        </w:rPr>
        <w:t xml:space="preserve">  </w:t>
      </w:r>
      <w:r>
        <w:rPr>
          <w:rFonts w:hint="eastAsia" w:ascii="宋体" w:hAnsi="宋体" w:eastAsia="宋体" w:cs="宋体"/>
          <w:b/>
          <w:bCs w:val="0"/>
          <w:color w:val="000000"/>
          <w:sz w:val="32"/>
          <w:szCs w:val="32"/>
          <w:lang w:val="zh-CN"/>
        </w:rPr>
        <w:t>间：</w:t>
      </w:r>
      <w:r>
        <w:rPr>
          <w:rFonts w:hint="eastAsia" w:ascii="宋体" w:hAnsi="宋体" w:eastAsia="宋体" w:cs="宋体"/>
          <w:b/>
          <w:bCs w:val="0"/>
          <w:color w:val="000000"/>
          <w:sz w:val="32"/>
          <w:szCs w:val="32"/>
          <w:u w:val="single"/>
        </w:rPr>
        <w:t xml:space="preserve">                   </w:t>
      </w:r>
    </w:p>
    <w:p>
      <w:pPr>
        <w:jc w:val="center"/>
        <w:rPr>
          <w:rFonts w:hint="eastAsia" w:ascii="黑体" w:hAnsi="黑体" w:eastAsia="黑体" w:cs="黑体"/>
          <w:b/>
          <w:color w:val="auto"/>
          <w:sz w:val="44"/>
          <w:szCs w:val="44"/>
        </w:rPr>
      </w:pPr>
    </w:p>
    <w:p>
      <w:pPr>
        <w:jc w:val="center"/>
        <w:rPr>
          <w:rFonts w:ascii="黑体" w:hAnsi="黑体" w:eastAsia="黑体" w:cs="黑体"/>
          <w:b/>
          <w:color w:val="auto"/>
          <w:sz w:val="44"/>
          <w:szCs w:val="44"/>
        </w:rPr>
      </w:pPr>
      <w:r>
        <w:rPr>
          <w:rFonts w:hint="eastAsia" w:ascii="黑体" w:hAnsi="黑体" w:eastAsia="黑体" w:cs="黑体"/>
          <w:b/>
          <w:color w:val="auto"/>
          <w:sz w:val="44"/>
          <w:szCs w:val="44"/>
        </w:rPr>
        <w:t>目</w:t>
      </w:r>
      <w:r>
        <w:rPr>
          <w:rFonts w:ascii="黑体" w:hAnsi="黑体" w:eastAsia="黑体" w:cs="黑体"/>
          <w:b/>
          <w:color w:val="auto"/>
          <w:sz w:val="44"/>
          <w:szCs w:val="44"/>
        </w:rPr>
        <w:t xml:space="preserve">   </w:t>
      </w:r>
      <w:r>
        <w:rPr>
          <w:rFonts w:hint="eastAsia" w:ascii="黑体" w:hAnsi="黑体" w:eastAsia="黑体" w:cs="黑体"/>
          <w:b/>
          <w:color w:val="auto"/>
          <w:sz w:val="44"/>
          <w:szCs w:val="44"/>
        </w:rPr>
        <w:t>录</w:t>
      </w:r>
    </w:p>
    <w:p>
      <w:pPr>
        <w:pStyle w:val="26"/>
        <w:ind w:firstLine="3012" w:firstLineChars="1000"/>
        <w:rPr>
          <w:color w:val="auto"/>
        </w:rPr>
      </w:pPr>
      <w:r>
        <w:rPr>
          <w:rFonts w:hint="eastAsia" w:ascii="宋体" w:hAnsi="Calibri"/>
          <w:b/>
          <w:bCs/>
          <w:color w:val="auto"/>
          <w:sz w:val="30"/>
          <w:szCs w:val="30"/>
        </w:rPr>
        <w:t>（</w:t>
      </w:r>
      <w:r>
        <w:rPr>
          <w:rFonts w:hint="eastAsia" w:ascii="宋体" w:hAnsi="Calibri"/>
          <w:b/>
          <w:bCs/>
          <w:color w:val="auto"/>
          <w:sz w:val="30"/>
          <w:szCs w:val="30"/>
          <w:lang w:eastAsia="zh-CN"/>
        </w:rPr>
        <w:t>包含</w:t>
      </w:r>
      <w:r>
        <w:rPr>
          <w:rFonts w:hint="eastAsia" w:ascii="宋体" w:hAnsi="Calibri"/>
          <w:b/>
          <w:bCs/>
          <w:color w:val="auto"/>
          <w:sz w:val="30"/>
          <w:szCs w:val="30"/>
        </w:rPr>
        <w:t>以下内容）</w:t>
      </w:r>
    </w:p>
    <w:p>
      <w:pPr>
        <w:pStyle w:val="26"/>
        <w:ind w:firstLine="1080" w:firstLineChars="600"/>
        <w:rPr>
          <w:color w:val="auto"/>
        </w:rPr>
      </w:pPr>
    </w:p>
    <w:p>
      <w:pPr>
        <w:adjustRightInd w:val="0"/>
        <w:snapToGrid w:val="0"/>
        <w:spacing w:line="600" w:lineRule="exact"/>
        <w:ind w:firstLine="1644" w:firstLineChars="546"/>
        <w:rPr>
          <w:rFonts w:ascii="宋体" w:cs="宋体"/>
          <w:b/>
          <w:bCs/>
          <w:color w:val="auto"/>
          <w:kern w:val="0"/>
          <w:sz w:val="30"/>
          <w:szCs w:val="30"/>
        </w:rPr>
      </w:pPr>
      <w:r>
        <w:rPr>
          <w:rFonts w:hint="eastAsia" w:ascii="宋体" w:cs="宋体"/>
          <w:b/>
          <w:bCs/>
          <w:color w:val="auto"/>
          <w:kern w:val="0"/>
          <w:sz w:val="30"/>
          <w:szCs w:val="30"/>
          <w:lang w:eastAsia="zh-CN"/>
        </w:rPr>
        <w:t>一、</w:t>
      </w:r>
      <w:r>
        <w:rPr>
          <w:rFonts w:hint="eastAsia" w:ascii="宋体" w:cs="宋体"/>
          <w:b/>
          <w:bCs/>
          <w:color w:val="auto"/>
          <w:kern w:val="0"/>
          <w:sz w:val="30"/>
          <w:szCs w:val="30"/>
        </w:rPr>
        <w:t>竞争性磋商响应函；</w:t>
      </w:r>
    </w:p>
    <w:p>
      <w:pPr>
        <w:adjustRightInd w:val="0"/>
        <w:snapToGrid w:val="0"/>
        <w:spacing w:line="600" w:lineRule="exact"/>
        <w:ind w:firstLine="1644" w:firstLineChars="546"/>
        <w:rPr>
          <w:rFonts w:ascii="宋体" w:cs="宋体"/>
          <w:b/>
          <w:bCs/>
          <w:color w:val="auto"/>
          <w:kern w:val="0"/>
          <w:sz w:val="30"/>
          <w:szCs w:val="30"/>
        </w:rPr>
      </w:pPr>
      <w:r>
        <w:rPr>
          <w:rFonts w:hint="eastAsia" w:ascii="宋体" w:cs="宋体"/>
          <w:b/>
          <w:bCs/>
          <w:color w:val="auto"/>
          <w:kern w:val="0"/>
          <w:sz w:val="30"/>
          <w:szCs w:val="30"/>
          <w:lang w:eastAsia="zh-CN"/>
        </w:rPr>
        <w:t>二、</w:t>
      </w:r>
      <w:r>
        <w:rPr>
          <w:rFonts w:hint="eastAsia" w:ascii="宋体" w:cs="宋体"/>
          <w:b/>
          <w:bCs/>
          <w:color w:val="auto"/>
          <w:kern w:val="0"/>
          <w:sz w:val="30"/>
          <w:szCs w:val="30"/>
        </w:rPr>
        <w:t>法定代表人授权委托书；</w:t>
      </w:r>
    </w:p>
    <w:p>
      <w:pPr>
        <w:adjustRightInd w:val="0"/>
        <w:snapToGrid w:val="0"/>
        <w:spacing w:line="600" w:lineRule="exact"/>
        <w:ind w:firstLine="1644" w:firstLineChars="546"/>
        <w:rPr>
          <w:rFonts w:ascii="宋体" w:cs="宋体"/>
          <w:b/>
          <w:bCs/>
          <w:color w:val="auto"/>
          <w:kern w:val="0"/>
          <w:sz w:val="30"/>
          <w:szCs w:val="30"/>
        </w:rPr>
      </w:pPr>
      <w:r>
        <w:rPr>
          <w:rFonts w:hint="eastAsia" w:ascii="宋体" w:cs="宋体"/>
          <w:b/>
          <w:bCs/>
          <w:color w:val="auto"/>
          <w:kern w:val="0"/>
          <w:sz w:val="30"/>
          <w:szCs w:val="30"/>
          <w:lang w:eastAsia="zh-CN"/>
        </w:rPr>
        <w:t>三、磋商报价</w:t>
      </w:r>
      <w:r>
        <w:rPr>
          <w:rFonts w:hint="eastAsia" w:ascii="宋体" w:cs="宋体"/>
          <w:b/>
          <w:bCs/>
          <w:color w:val="auto"/>
          <w:kern w:val="0"/>
          <w:sz w:val="30"/>
          <w:szCs w:val="30"/>
        </w:rPr>
        <w:t>表；</w:t>
      </w:r>
    </w:p>
    <w:p>
      <w:pPr>
        <w:adjustRightInd w:val="0"/>
        <w:snapToGrid w:val="0"/>
        <w:spacing w:line="600" w:lineRule="exact"/>
        <w:ind w:firstLine="1644" w:firstLineChars="546"/>
        <w:rPr>
          <w:rFonts w:ascii="宋体" w:cs="宋体"/>
          <w:b/>
          <w:bCs/>
          <w:color w:val="auto"/>
          <w:kern w:val="0"/>
          <w:sz w:val="30"/>
          <w:szCs w:val="30"/>
        </w:rPr>
      </w:pPr>
      <w:r>
        <w:rPr>
          <w:rFonts w:hint="eastAsia" w:ascii="宋体" w:cs="宋体"/>
          <w:b/>
          <w:bCs/>
          <w:color w:val="auto"/>
          <w:kern w:val="0"/>
          <w:sz w:val="30"/>
          <w:szCs w:val="30"/>
          <w:lang w:eastAsia="zh-CN"/>
        </w:rPr>
        <w:t>四</w:t>
      </w:r>
      <w:r>
        <w:rPr>
          <w:rFonts w:hint="eastAsia" w:ascii="宋体" w:cs="宋体"/>
          <w:b/>
          <w:bCs/>
          <w:color w:val="auto"/>
          <w:kern w:val="0"/>
          <w:sz w:val="30"/>
          <w:szCs w:val="30"/>
          <w:lang w:val="en-US" w:eastAsia="zh-CN"/>
        </w:rPr>
        <w:t>、</w:t>
      </w:r>
      <w:r>
        <w:rPr>
          <w:rFonts w:hint="eastAsia" w:ascii="宋体" w:cs="宋体"/>
          <w:b/>
          <w:bCs/>
          <w:color w:val="auto"/>
          <w:kern w:val="0"/>
          <w:sz w:val="30"/>
          <w:szCs w:val="30"/>
        </w:rPr>
        <w:t>商务响应表；</w:t>
      </w:r>
    </w:p>
    <w:p>
      <w:pPr>
        <w:adjustRightInd w:val="0"/>
        <w:snapToGrid w:val="0"/>
        <w:spacing w:line="600" w:lineRule="exact"/>
        <w:ind w:firstLine="1644" w:firstLineChars="546"/>
        <w:rPr>
          <w:rFonts w:hint="eastAsia" w:ascii="宋体" w:cs="宋体"/>
          <w:b/>
          <w:bCs/>
          <w:color w:val="auto"/>
          <w:kern w:val="0"/>
          <w:sz w:val="30"/>
          <w:szCs w:val="30"/>
          <w:lang w:eastAsia="zh-CN"/>
        </w:rPr>
      </w:pPr>
      <w:r>
        <w:rPr>
          <w:rFonts w:hint="eastAsia" w:ascii="宋体" w:cs="宋体"/>
          <w:b/>
          <w:bCs/>
          <w:color w:val="auto"/>
          <w:kern w:val="0"/>
          <w:sz w:val="30"/>
          <w:szCs w:val="30"/>
          <w:lang w:eastAsia="zh-CN"/>
        </w:rPr>
        <w:t>五、资格证明文件；</w:t>
      </w:r>
    </w:p>
    <w:p>
      <w:pPr>
        <w:adjustRightInd w:val="0"/>
        <w:snapToGrid w:val="0"/>
        <w:spacing w:line="600" w:lineRule="exact"/>
        <w:ind w:firstLine="1644" w:firstLineChars="546"/>
        <w:rPr>
          <w:rFonts w:hint="eastAsia" w:ascii="宋体" w:cs="宋体"/>
          <w:b/>
          <w:bCs/>
          <w:color w:val="auto"/>
          <w:kern w:val="0"/>
          <w:sz w:val="30"/>
          <w:szCs w:val="30"/>
        </w:rPr>
      </w:pPr>
      <w:r>
        <w:rPr>
          <w:rFonts w:hint="eastAsia" w:ascii="宋体" w:cs="宋体"/>
          <w:b/>
          <w:bCs/>
          <w:color w:val="auto"/>
          <w:kern w:val="0"/>
          <w:sz w:val="30"/>
          <w:szCs w:val="30"/>
          <w:lang w:eastAsia="zh-CN"/>
        </w:rPr>
        <w:t>六、技术方案：</w:t>
      </w:r>
      <w:r>
        <w:rPr>
          <w:rFonts w:hint="eastAsia" w:ascii="宋体" w:cs="宋体"/>
          <w:b/>
          <w:bCs/>
          <w:color w:val="auto"/>
          <w:kern w:val="0"/>
          <w:sz w:val="30"/>
          <w:szCs w:val="30"/>
          <w:lang w:val="en-US" w:eastAsia="zh-CN"/>
        </w:rPr>
        <w:t xml:space="preserve"> </w:t>
      </w:r>
    </w:p>
    <w:p>
      <w:pPr>
        <w:adjustRightInd w:val="0"/>
        <w:snapToGrid w:val="0"/>
        <w:spacing w:line="600" w:lineRule="exact"/>
        <w:ind w:firstLine="1644" w:firstLineChars="546"/>
        <w:rPr>
          <w:rFonts w:hint="eastAsia" w:ascii="宋体" w:cs="宋体"/>
          <w:b/>
          <w:bCs/>
          <w:color w:val="auto"/>
          <w:kern w:val="0"/>
          <w:sz w:val="30"/>
          <w:szCs w:val="30"/>
          <w:lang w:eastAsia="zh-CN"/>
        </w:rPr>
      </w:pPr>
      <w:r>
        <w:rPr>
          <w:rFonts w:hint="eastAsia" w:ascii="宋体" w:cs="宋体"/>
          <w:b/>
          <w:bCs/>
          <w:color w:val="auto"/>
          <w:kern w:val="0"/>
          <w:sz w:val="30"/>
          <w:szCs w:val="30"/>
          <w:lang w:eastAsia="zh-CN"/>
        </w:rPr>
        <w:t>七、</w:t>
      </w:r>
      <w:r>
        <w:rPr>
          <w:rFonts w:hint="eastAsia" w:ascii="宋体" w:cs="宋体"/>
          <w:b/>
          <w:bCs/>
          <w:color w:val="auto"/>
          <w:kern w:val="0"/>
          <w:sz w:val="30"/>
          <w:szCs w:val="30"/>
          <w:lang w:val="en-US" w:eastAsia="zh-CN"/>
        </w:rPr>
        <w:t>企业业绩</w:t>
      </w:r>
      <w:r>
        <w:rPr>
          <w:rFonts w:hint="eastAsia" w:ascii="宋体" w:cs="宋体"/>
          <w:b/>
          <w:bCs/>
          <w:color w:val="auto"/>
          <w:kern w:val="0"/>
          <w:sz w:val="30"/>
          <w:szCs w:val="30"/>
        </w:rPr>
        <w:t>；</w:t>
      </w:r>
    </w:p>
    <w:p>
      <w:pPr>
        <w:adjustRightInd w:val="0"/>
        <w:snapToGrid w:val="0"/>
        <w:spacing w:line="600" w:lineRule="exact"/>
        <w:ind w:firstLine="1644" w:firstLineChars="546"/>
        <w:rPr>
          <w:rFonts w:ascii="宋体" w:cs="宋体"/>
          <w:b/>
          <w:bCs/>
          <w:color w:val="auto"/>
          <w:kern w:val="0"/>
          <w:sz w:val="30"/>
          <w:szCs w:val="30"/>
        </w:rPr>
      </w:pPr>
      <w:r>
        <w:rPr>
          <w:rFonts w:hint="eastAsia" w:ascii="宋体" w:cs="宋体"/>
          <w:b/>
          <w:bCs/>
          <w:color w:val="auto"/>
          <w:kern w:val="0"/>
          <w:sz w:val="30"/>
          <w:szCs w:val="30"/>
          <w:lang w:eastAsia="zh-CN"/>
        </w:rPr>
        <w:t>八、拒绝政府采购领域商业贿赂承诺书</w:t>
      </w:r>
      <w:r>
        <w:rPr>
          <w:rFonts w:hint="eastAsia" w:ascii="宋体" w:cs="宋体"/>
          <w:b/>
          <w:bCs/>
          <w:color w:val="auto"/>
          <w:kern w:val="0"/>
          <w:sz w:val="30"/>
          <w:szCs w:val="30"/>
        </w:rPr>
        <w:t>；</w:t>
      </w:r>
    </w:p>
    <w:p>
      <w:pPr>
        <w:adjustRightInd w:val="0"/>
        <w:snapToGrid w:val="0"/>
        <w:spacing w:line="600" w:lineRule="exact"/>
        <w:ind w:firstLine="1644" w:firstLineChars="546"/>
        <w:rPr>
          <w:rFonts w:ascii="宋体" w:cs="宋体"/>
          <w:b/>
          <w:bCs/>
          <w:color w:val="auto"/>
          <w:kern w:val="0"/>
          <w:sz w:val="30"/>
          <w:szCs w:val="30"/>
        </w:rPr>
      </w:pPr>
    </w:p>
    <w:p>
      <w:pPr>
        <w:pStyle w:val="26"/>
        <w:ind w:firstLine="31680"/>
        <w:rPr>
          <w:rFonts w:ascii="宋体" w:cs="宋体"/>
          <w:b/>
          <w:bCs/>
          <w:color w:val="auto"/>
          <w:sz w:val="30"/>
          <w:szCs w:val="30"/>
        </w:rPr>
      </w:pPr>
    </w:p>
    <w:p>
      <w:pPr>
        <w:pStyle w:val="26"/>
        <w:ind w:firstLine="31680"/>
        <w:rPr>
          <w:rFonts w:ascii="宋体" w:cs="宋体"/>
          <w:b/>
          <w:bCs/>
          <w:color w:val="auto"/>
          <w:sz w:val="30"/>
          <w:szCs w:val="30"/>
        </w:rPr>
      </w:pPr>
    </w:p>
    <w:p>
      <w:pPr>
        <w:pStyle w:val="26"/>
        <w:ind w:firstLine="31680"/>
        <w:rPr>
          <w:rFonts w:ascii="宋体" w:cs="宋体"/>
          <w:b/>
          <w:bCs/>
          <w:color w:val="auto"/>
          <w:sz w:val="30"/>
          <w:szCs w:val="30"/>
        </w:rPr>
      </w:pPr>
    </w:p>
    <w:p>
      <w:pPr>
        <w:pStyle w:val="3"/>
        <w:rPr>
          <w:rFonts w:ascii="宋体" w:cs="宋体"/>
          <w:b/>
          <w:bCs/>
          <w:color w:val="auto"/>
          <w:sz w:val="30"/>
          <w:szCs w:val="30"/>
        </w:rPr>
      </w:pPr>
    </w:p>
    <w:p>
      <w:pPr>
        <w:pStyle w:val="3"/>
        <w:rPr>
          <w:rFonts w:ascii="宋体" w:cs="宋体"/>
          <w:b/>
          <w:bCs/>
          <w:color w:val="auto"/>
          <w:sz w:val="30"/>
          <w:szCs w:val="30"/>
        </w:rPr>
      </w:pPr>
    </w:p>
    <w:p>
      <w:pPr>
        <w:pStyle w:val="3"/>
        <w:rPr>
          <w:rFonts w:ascii="宋体" w:cs="宋体"/>
          <w:b/>
          <w:bCs/>
          <w:color w:val="auto"/>
          <w:sz w:val="30"/>
          <w:szCs w:val="30"/>
        </w:rPr>
      </w:pPr>
    </w:p>
    <w:p>
      <w:pPr>
        <w:pStyle w:val="3"/>
        <w:rPr>
          <w:rFonts w:ascii="宋体" w:cs="宋体"/>
          <w:b/>
          <w:bCs/>
          <w:color w:val="auto"/>
          <w:sz w:val="30"/>
          <w:szCs w:val="30"/>
        </w:rPr>
      </w:pPr>
    </w:p>
    <w:p>
      <w:pPr>
        <w:pStyle w:val="3"/>
        <w:rPr>
          <w:rFonts w:ascii="宋体" w:cs="宋体"/>
          <w:b/>
          <w:bCs/>
          <w:color w:val="auto"/>
          <w:sz w:val="30"/>
          <w:szCs w:val="30"/>
        </w:rPr>
      </w:pPr>
    </w:p>
    <w:p>
      <w:pPr>
        <w:pStyle w:val="3"/>
        <w:rPr>
          <w:rFonts w:ascii="宋体" w:cs="宋体"/>
          <w:b/>
          <w:bCs/>
          <w:color w:val="auto"/>
          <w:sz w:val="30"/>
          <w:szCs w:val="30"/>
        </w:rPr>
      </w:pPr>
    </w:p>
    <w:p>
      <w:pPr>
        <w:rPr>
          <w:rFonts w:hint="eastAsia"/>
        </w:rPr>
      </w:pPr>
    </w:p>
    <w:p>
      <w:pPr>
        <w:adjustRightInd w:val="0"/>
        <w:snapToGrid w:val="0"/>
        <w:spacing w:line="460" w:lineRule="exact"/>
        <w:jc w:val="center"/>
        <w:rPr>
          <w:rFonts w:ascii="宋体"/>
          <w:b/>
          <w:bCs/>
          <w:sz w:val="32"/>
          <w:szCs w:val="32"/>
        </w:rPr>
      </w:pPr>
      <w:r>
        <w:rPr>
          <w:rFonts w:hint="eastAsia" w:ascii="宋体" w:hAnsi="宋体"/>
          <w:b/>
          <w:bCs/>
          <w:sz w:val="32"/>
          <w:szCs w:val="32"/>
        </w:rPr>
        <w:t>一、竞争性磋商响应函</w:t>
      </w:r>
    </w:p>
    <w:p>
      <w:pPr>
        <w:adjustRightInd w:val="0"/>
        <w:snapToGrid w:val="0"/>
        <w:spacing w:line="460" w:lineRule="exact"/>
        <w:rPr>
          <w:rFonts w:ascii="宋体"/>
          <w:b/>
          <w:sz w:val="28"/>
          <w:szCs w:val="28"/>
        </w:rPr>
      </w:pPr>
      <w:r>
        <w:rPr>
          <w:rFonts w:hint="eastAsia" w:ascii="宋体" w:hAnsi="宋体"/>
          <w:b/>
          <w:sz w:val="28"/>
          <w:szCs w:val="28"/>
        </w:rPr>
        <w:t>陕西恒瑞项目管理有限公司：</w:t>
      </w:r>
    </w:p>
    <w:p>
      <w:pPr>
        <w:adjustRightInd w:val="0"/>
        <w:snapToGrid w:val="0"/>
        <w:spacing w:line="460" w:lineRule="exact"/>
        <w:ind w:firstLine="570"/>
        <w:rPr>
          <w:rFonts w:ascii="宋体" w:cs="宋体"/>
          <w:sz w:val="28"/>
          <w:szCs w:val="28"/>
        </w:rPr>
      </w:pPr>
      <w:r>
        <w:rPr>
          <w:rFonts w:hint="eastAsia" w:ascii="宋体" w:hAnsi="宋体" w:cs="宋体"/>
          <w:sz w:val="28"/>
          <w:szCs w:val="28"/>
        </w:rPr>
        <w:t>我单位收到贵单位</w:t>
      </w:r>
      <w:r>
        <w:rPr>
          <w:rFonts w:hint="eastAsia" w:ascii="宋体" w:hAnsi="宋体" w:cs="宋体"/>
          <w:sz w:val="28"/>
          <w:szCs w:val="28"/>
          <w:lang w:eastAsia="zh-CN"/>
        </w:rPr>
        <w:t>SXHR-AK-2211</w:t>
      </w:r>
      <w:r>
        <w:rPr>
          <w:rFonts w:hint="eastAsia" w:ascii="宋体" w:hAnsi="宋体" w:cs="宋体"/>
          <w:sz w:val="28"/>
          <w:szCs w:val="28"/>
          <w:lang w:val="en-US" w:eastAsia="zh-CN"/>
        </w:rPr>
        <w:t>9</w:t>
      </w:r>
      <w:r>
        <w:rPr>
          <w:rFonts w:hint="eastAsia" w:ascii="宋体" w:hAnsi="宋体" w:cs="宋体"/>
          <w:sz w:val="28"/>
          <w:szCs w:val="28"/>
          <w:lang w:eastAsia="zh-CN"/>
        </w:rPr>
        <w:t>Y</w:t>
      </w:r>
      <w:r>
        <w:rPr>
          <w:rFonts w:hint="eastAsia" w:ascii="宋体" w:hAnsi="宋体" w:cs="宋体"/>
          <w:bCs/>
          <w:sz w:val="28"/>
          <w:szCs w:val="28"/>
        </w:rPr>
        <w:t>号</w:t>
      </w:r>
      <w:r>
        <w:rPr>
          <w:rFonts w:hint="eastAsia" w:ascii="宋体" w:hAnsi="宋体" w:cs="宋体"/>
          <w:sz w:val="28"/>
          <w:szCs w:val="28"/>
        </w:rPr>
        <w:t>磋商文件，经详细研究，我们决定参加</w:t>
      </w:r>
      <w:r>
        <w:rPr>
          <w:rFonts w:hint="eastAsia" w:ascii="宋体" w:hAnsi="宋体" w:cs="宋体"/>
          <w:sz w:val="28"/>
          <w:szCs w:val="28"/>
          <w:u w:val="single"/>
        </w:rPr>
        <w:t xml:space="preserve">    （项目名称）     </w:t>
      </w:r>
      <w:r>
        <w:rPr>
          <w:rFonts w:hint="eastAsia" w:ascii="宋体" w:hAnsi="宋体" w:cs="宋体"/>
          <w:sz w:val="28"/>
          <w:szCs w:val="28"/>
        </w:rPr>
        <w:t>招标活动。为此，我方郑重声明以下诸点，并负法律责任：</w:t>
      </w:r>
    </w:p>
    <w:p>
      <w:pPr>
        <w:adjustRightInd w:val="0"/>
        <w:snapToGrid w:val="0"/>
        <w:spacing w:line="460" w:lineRule="exac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lang w:val="en-US" w:eastAsia="zh-CN"/>
        </w:rPr>
        <w:t>.</w:t>
      </w:r>
      <w:r>
        <w:rPr>
          <w:rFonts w:hint="eastAsia" w:ascii="宋体" w:hAnsi="宋体" w:cs="宋体"/>
          <w:sz w:val="28"/>
          <w:szCs w:val="28"/>
        </w:rPr>
        <w:t>愿意满足磋商文件中的一切要求，提供相关工程服务，投标总报价为：人民币（大写）：</w:t>
      </w:r>
      <w:r>
        <w:rPr>
          <w:rFonts w:ascii="宋体" w:hAnsi="宋体" w:cs="宋体"/>
          <w:sz w:val="28"/>
          <w:szCs w:val="28"/>
          <w:u w:val="single"/>
        </w:rPr>
        <w:t xml:space="preserve">     </w:t>
      </w:r>
      <w:r>
        <w:rPr>
          <w:rFonts w:hint="eastAsia" w:ascii="宋体" w:hAnsi="宋体" w:cs="宋体"/>
          <w:sz w:val="28"/>
          <w:szCs w:val="28"/>
          <w:u w:val="single"/>
        </w:rPr>
        <w:t xml:space="preserve"> </w:t>
      </w:r>
      <w:r>
        <w:rPr>
          <w:rFonts w:hint="eastAsia" w:ascii="宋体" w:hAnsi="宋体" w:cs="宋体"/>
          <w:sz w:val="28"/>
          <w:szCs w:val="28"/>
        </w:rPr>
        <w:t xml:space="preserve"> 元（小写￥</w:t>
      </w:r>
      <w:r>
        <w:rPr>
          <w:rFonts w:hint="eastAsia" w:ascii="宋体" w:hAnsi="宋体" w:cs="宋体"/>
          <w:sz w:val="28"/>
          <w:szCs w:val="28"/>
          <w:u w:val="single"/>
        </w:rPr>
        <w:t>　　　　　</w:t>
      </w:r>
      <w:r>
        <w:rPr>
          <w:rFonts w:hint="eastAsia" w:ascii="宋体" w:hAnsi="宋体" w:cs="宋体"/>
          <w:sz w:val="28"/>
          <w:szCs w:val="28"/>
          <w:lang w:eastAsia="zh-CN"/>
        </w:rPr>
        <w:t>元</w:t>
      </w:r>
      <w:r>
        <w:rPr>
          <w:rFonts w:hint="eastAsia" w:ascii="宋体" w:hAnsi="宋体" w:cs="宋体"/>
          <w:sz w:val="28"/>
          <w:szCs w:val="28"/>
        </w:rPr>
        <w:t>）</w:t>
      </w:r>
    </w:p>
    <w:p>
      <w:pPr>
        <w:adjustRightInd w:val="0"/>
        <w:snapToGrid w:val="0"/>
        <w:spacing w:line="460" w:lineRule="exact"/>
        <w:ind w:left="561" w:leftChars="267" w:firstLine="5" w:firstLineChars="2"/>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w:t>
      </w:r>
      <w:r>
        <w:rPr>
          <w:rFonts w:hint="eastAsia" w:ascii="宋体" w:hAnsi="宋体" w:cs="宋体"/>
          <w:sz w:val="28"/>
          <w:szCs w:val="28"/>
        </w:rPr>
        <w:t>我方提交的</w:t>
      </w:r>
      <w:r>
        <w:rPr>
          <w:rFonts w:hint="eastAsia" w:ascii="宋体" w:hAnsi="宋体" w:cs="宋体"/>
          <w:sz w:val="28"/>
          <w:szCs w:val="28"/>
          <w:lang w:eastAsia="zh-CN"/>
        </w:rPr>
        <w:t>电子</w:t>
      </w:r>
      <w:r>
        <w:rPr>
          <w:rFonts w:hint="eastAsia" w:ascii="宋体" w:hAnsi="宋体" w:cs="宋体"/>
          <w:sz w:val="28"/>
          <w:szCs w:val="28"/>
        </w:rPr>
        <w:t>投标文件一份。</w:t>
      </w:r>
    </w:p>
    <w:p>
      <w:pPr>
        <w:adjustRightInd w:val="0"/>
        <w:snapToGrid w:val="0"/>
        <w:spacing w:line="520" w:lineRule="exact"/>
        <w:ind w:firstLine="570"/>
        <w:rPr>
          <w:rFonts w:ascii="宋体" w:cs="宋体"/>
          <w:sz w:val="28"/>
          <w:szCs w:val="28"/>
        </w:rPr>
      </w:pPr>
      <w:r>
        <w:rPr>
          <w:rFonts w:ascii="宋体" w:hAnsi="宋体" w:cs="宋体"/>
          <w:sz w:val="28"/>
          <w:szCs w:val="28"/>
        </w:rPr>
        <w:t>3</w:t>
      </w:r>
      <w:r>
        <w:rPr>
          <w:rFonts w:hint="eastAsia" w:ascii="宋体" w:hAnsi="宋体" w:cs="宋体"/>
          <w:sz w:val="28"/>
          <w:szCs w:val="28"/>
          <w:lang w:val="en-US" w:eastAsia="zh-CN"/>
        </w:rPr>
        <w:t>.</w:t>
      </w:r>
      <w:r>
        <w:rPr>
          <w:rFonts w:hint="eastAsia" w:ascii="宋体" w:hAnsi="宋体" w:cs="宋体"/>
          <w:sz w:val="28"/>
          <w:szCs w:val="28"/>
        </w:rPr>
        <w:t>我们已详细审查全部磋商文件。我们完全理解并同意放弃对这方面有不明及误解的权力。</w:t>
      </w:r>
    </w:p>
    <w:p>
      <w:pPr>
        <w:pStyle w:val="26"/>
        <w:spacing w:line="520" w:lineRule="exact"/>
        <w:ind w:firstLine="560" w:firstLineChars="200"/>
        <w:rPr>
          <w:sz w:val="28"/>
          <w:szCs w:val="28"/>
        </w:rPr>
      </w:pPr>
      <w:r>
        <w:rPr>
          <w:rFonts w:ascii="宋体" w:hAnsi="宋体" w:cs="宋体"/>
          <w:sz w:val="28"/>
          <w:szCs w:val="28"/>
        </w:rPr>
        <w:t>4</w:t>
      </w:r>
      <w:r>
        <w:rPr>
          <w:rFonts w:hint="eastAsia" w:ascii="宋体" w:hAnsi="宋体" w:cs="宋体"/>
          <w:sz w:val="28"/>
          <w:szCs w:val="28"/>
          <w:lang w:val="en-US" w:eastAsia="zh-CN"/>
        </w:rPr>
        <w:t>.</w:t>
      </w:r>
      <w:r>
        <w:rPr>
          <w:rFonts w:hint="eastAsia" w:ascii="宋体" w:hAnsi="宋体" w:cs="宋体"/>
          <w:sz w:val="28"/>
          <w:szCs w:val="28"/>
        </w:rPr>
        <w:t>我们完全理解并同意贵方在磋商文件中的有关取消投标资格的条款。</w:t>
      </w:r>
    </w:p>
    <w:p>
      <w:pPr>
        <w:adjustRightInd w:val="0"/>
        <w:snapToGrid w:val="0"/>
        <w:spacing w:line="520" w:lineRule="exact"/>
        <w:ind w:firstLine="570"/>
        <w:rPr>
          <w:rFonts w:ascii="宋体" w:cs="宋体"/>
          <w:sz w:val="28"/>
          <w:szCs w:val="28"/>
        </w:rPr>
      </w:pPr>
      <w:r>
        <w:rPr>
          <w:rFonts w:ascii="宋体" w:hAnsi="宋体" w:cs="宋体"/>
          <w:sz w:val="28"/>
          <w:szCs w:val="28"/>
        </w:rPr>
        <w:t>5</w:t>
      </w:r>
      <w:r>
        <w:rPr>
          <w:rFonts w:hint="eastAsia" w:ascii="宋体" w:hAnsi="宋体" w:cs="宋体"/>
          <w:sz w:val="28"/>
          <w:szCs w:val="28"/>
          <w:lang w:val="en-US" w:eastAsia="zh-CN"/>
        </w:rPr>
        <w:t>.</w:t>
      </w:r>
      <w:r>
        <w:rPr>
          <w:rFonts w:hint="eastAsia" w:ascii="宋体" w:hAnsi="宋体" w:cs="宋体"/>
          <w:sz w:val="28"/>
          <w:szCs w:val="28"/>
        </w:rPr>
        <w:t>如若成交，将根据磋商文件的要求、响应文件及承诺条件，全面签约并履行合同规定的责任和义务。</w:t>
      </w:r>
    </w:p>
    <w:p>
      <w:pPr>
        <w:adjustRightInd w:val="0"/>
        <w:snapToGrid w:val="0"/>
        <w:spacing w:line="460" w:lineRule="exact"/>
        <w:ind w:firstLine="570"/>
        <w:rPr>
          <w:rFonts w:ascii="宋体" w:cs="宋体"/>
          <w:sz w:val="28"/>
          <w:szCs w:val="28"/>
        </w:rPr>
      </w:pPr>
      <w:r>
        <w:rPr>
          <w:rFonts w:ascii="宋体" w:hAnsi="宋体" w:cs="宋体"/>
          <w:sz w:val="28"/>
          <w:szCs w:val="28"/>
        </w:rPr>
        <w:t>6</w:t>
      </w:r>
      <w:r>
        <w:rPr>
          <w:rFonts w:hint="eastAsia" w:ascii="宋体" w:hAnsi="宋体" w:cs="宋体"/>
          <w:sz w:val="28"/>
          <w:szCs w:val="28"/>
          <w:lang w:val="en-US" w:eastAsia="zh-CN"/>
        </w:rPr>
        <w:t>.</w:t>
      </w:r>
      <w:r>
        <w:rPr>
          <w:rFonts w:hint="eastAsia" w:ascii="宋体" w:hAnsi="宋体" w:cs="宋体"/>
          <w:sz w:val="28"/>
          <w:szCs w:val="28"/>
        </w:rPr>
        <w:t>我们理解，最低报价不是成交的唯一条件，你们有选择成交者的权力。</w:t>
      </w:r>
    </w:p>
    <w:p>
      <w:pPr>
        <w:adjustRightInd w:val="0"/>
        <w:snapToGrid w:val="0"/>
        <w:spacing w:line="460" w:lineRule="exact"/>
        <w:ind w:firstLine="570"/>
        <w:rPr>
          <w:rFonts w:ascii="宋体" w:cs="宋体"/>
          <w:sz w:val="28"/>
          <w:szCs w:val="28"/>
        </w:rPr>
      </w:pPr>
      <w:r>
        <w:rPr>
          <w:rFonts w:ascii="宋体" w:hAnsi="宋体" w:cs="宋体"/>
          <w:sz w:val="28"/>
          <w:szCs w:val="28"/>
        </w:rPr>
        <w:t>7</w:t>
      </w:r>
      <w:r>
        <w:rPr>
          <w:rFonts w:hint="eastAsia" w:ascii="宋体" w:hAnsi="宋体" w:cs="宋体"/>
          <w:sz w:val="28"/>
          <w:szCs w:val="28"/>
          <w:lang w:val="en-US" w:eastAsia="zh-CN"/>
        </w:rPr>
        <w:t>.</w:t>
      </w:r>
      <w:r>
        <w:rPr>
          <w:rFonts w:hint="eastAsia" w:ascii="宋体" w:hAnsi="宋体" w:cs="宋体"/>
          <w:sz w:val="28"/>
          <w:szCs w:val="28"/>
        </w:rPr>
        <w:t>我方愿按《中华人民共和国民法典》第三编（合同）履行自己的全部责任。</w:t>
      </w:r>
    </w:p>
    <w:p>
      <w:pPr>
        <w:adjustRightInd w:val="0"/>
        <w:snapToGrid w:val="0"/>
        <w:spacing w:line="460" w:lineRule="exact"/>
        <w:ind w:firstLine="570"/>
        <w:rPr>
          <w:rFonts w:ascii="宋体" w:cs="宋体"/>
          <w:sz w:val="28"/>
          <w:szCs w:val="28"/>
        </w:rPr>
      </w:pPr>
      <w:r>
        <w:rPr>
          <w:rFonts w:ascii="宋体" w:hAnsi="宋体" w:cs="宋体"/>
          <w:sz w:val="28"/>
          <w:szCs w:val="28"/>
        </w:rPr>
        <w:t>8</w:t>
      </w:r>
      <w:r>
        <w:rPr>
          <w:rFonts w:hint="eastAsia" w:ascii="宋体" w:hAnsi="宋体" w:cs="宋体"/>
          <w:sz w:val="28"/>
          <w:szCs w:val="28"/>
          <w:lang w:val="en-US" w:eastAsia="zh-CN"/>
        </w:rPr>
        <w:t>.</w:t>
      </w:r>
      <w:r>
        <w:rPr>
          <w:rFonts w:hint="eastAsia" w:ascii="宋体" w:hAnsi="宋体" w:cs="宋体"/>
          <w:sz w:val="28"/>
          <w:szCs w:val="28"/>
        </w:rPr>
        <w:t>我方的竞争性磋商响应文件自投标后</w:t>
      </w:r>
      <w:r>
        <w:rPr>
          <w:rFonts w:ascii="宋体" w:hAnsi="宋体" w:cs="宋体"/>
          <w:sz w:val="28"/>
          <w:szCs w:val="28"/>
          <w:u w:val="single"/>
        </w:rPr>
        <w:t xml:space="preserve">    </w:t>
      </w:r>
      <w:r>
        <w:rPr>
          <w:rFonts w:hint="eastAsia" w:ascii="宋体" w:hAnsi="宋体" w:cs="宋体"/>
          <w:sz w:val="28"/>
          <w:szCs w:val="28"/>
        </w:rPr>
        <w:t>天内有效。</w:t>
      </w:r>
    </w:p>
    <w:p>
      <w:pPr>
        <w:adjustRightInd w:val="0"/>
        <w:snapToGrid w:val="0"/>
        <w:spacing w:line="460" w:lineRule="exact"/>
        <w:ind w:firstLine="570"/>
        <w:rPr>
          <w:rFonts w:ascii="宋体" w:cs="宋体"/>
          <w:sz w:val="28"/>
          <w:szCs w:val="28"/>
        </w:rPr>
      </w:pPr>
      <w:r>
        <w:rPr>
          <w:rFonts w:ascii="宋体" w:hAnsi="宋体" w:cs="宋体"/>
          <w:sz w:val="28"/>
          <w:szCs w:val="28"/>
        </w:rPr>
        <w:t>9</w:t>
      </w:r>
      <w:r>
        <w:rPr>
          <w:rFonts w:hint="eastAsia" w:ascii="宋体" w:hAnsi="宋体" w:cs="宋体"/>
          <w:sz w:val="28"/>
          <w:szCs w:val="28"/>
          <w:lang w:val="en-US" w:eastAsia="zh-CN"/>
        </w:rPr>
        <w:t>.</w:t>
      </w:r>
      <w:r>
        <w:rPr>
          <w:rFonts w:hint="eastAsia" w:ascii="宋体" w:hAnsi="宋体" w:cs="宋体"/>
          <w:sz w:val="28"/>
          <w:szCs w:val="28"/>
        </w:rPr>
        <w:t>所有关于本文件的函电，请按下列地址联系：</w:t>
      </w:r>
    </w:p>
    <w:p>
      <w:pPr>
        <w:adjustRightInd w:val="0"/>
        <w:snapToGrid w:val="0"/>
        <w:spacing w:line="460" w:lineRule="exact"/>
        <w:ind w:firstLine="570"/>
        <w:rPr>
          <w:rFonts w:hint="eastAsia" w:ascii="宋体" w:hAnsi="宋体" w:cs="宋体"/>
          <w:sz w:val="28"/>
          <w:szCs w:val="28"/>
        </w:rPr>
      </w:pPr>
      <w:r>
        <w:rPr>
          <w:rFonts w:hint="eastAsia" w:ascii="宋体" w:hAnsi="宋体" w:cs="宋体"/>
          <w:sz w:val="28"/>
          <w:szCs w:val="28"/>
        </w:rPr>
        <w:t>供应商全称</w:t>
      </w:r>
      <w:r>
        <w:rPr>
          <w:rFonts w:ascii="宋体" w:hAnsi="宋体" w:cs="宋体"/>
          <w:sz w:val="28"/>
          <w:szCs w:val="28"/>
        </w:rPr>
        <w:t>:</w:t>
      </w:r>
      <w:r>
        <w:rPr>
          <w:rFonts w:hint="eastAsia" w:ascii="宋体" w:hAnsi="宋体" w:cs="宋体"/>
          <w:sz w:val="28"/>
          <w:szCs w:val="28"/>
        </w:rPr>
        <w:t>（印章）</w:t>
      </w:r>
    </w:p>
    <w:p>
      <w:pPr>
        <w:adjustRightInd w:val="0"/>
        <w:snapToGrid w:val="0"/>
        <w:spacing w:line="460" w:lineRule="exact"/>
        <w:ind w:firstLine="573"/>
      </w:pPr>
      <w:r>
        <w:rPr>
          <w:rFonts w:hint="eastAsia" w:ascii="宋体" w:hAnsi="宋体" w:cs="宋体"/>
          <w:sz w:val="28"/>
          <w:szCs w:val="28"/>
        </w:rPr>
        <w:t>授权代表：</w:t>
      </w:r>
    </w:p>
    <w:p>
      <w:pPr>
        <w:adjustRightInd w:val="0"/>
        <w:snapToGrid w:val="0"/>
        <w:spacing w:line="460" w:lineRule="exact"/>
        <w:ind w:firstLine="570"/>
        <w:rPr>
          <w:rFonts w:ascii="宋体" w:cs="宋体"/>
          <w:sz w:val="28"/>
          <w:szCs w:val="28"/>
          <w:u w:val="single"/>
        </w:rPr>
      </w:pPr>
      <w:r>
        <w:rPr>
          <w:rFonts w:hint="eastAsia" w:ascii="宋体" w:hAnsi="宋体" w:cs="宋体"/>
          <w:sz w:val="28"/>
          <w:szCs w:val="28"/>
        </w:rPr>
        <w:t>地</w:t>
      </w:r>
      <w:r>
        <w:rPr>
          <w:rFonts w:ascii="宋体" w:hAnsi="宋体" w:cs="宋体"/>
          <w:sz w:val="28"/>
          <w:szCs w:val="28"/>
        </w:rPr>
        <w:t xml:space="preserve">    </w:t>
      </w:r>
      <w:r>
        <w:rPr>
          <w:rFonts w:hint="eastAsia" w:ascii="宋体" w:hAnsi="宋体" w:cs="宋体"/>
          <w:sz w:val="28"/>
          <w:szCs w:val="28"/>
        </w:rPr>
        <w:t>址：</w:t>
      </w:r>
    </w:p>
    <w:p>
      <w:pPr>
        <w:adjustRightInd w:val="0"/>
        <w:snapToGrid w:val="0"/>
        <w:spacing w:line="460" w:lineRule="exact"/>
        <w:ind w:firstLine="570"/>
        <w:rPr>
          <w:rFonts w:ascii="宋体" w:cs="宋体"/>
          <w:sz w:val="28"/>
          <w:szCs w:val="28"/>
        </w:rPr>
      </w:pPr>
      <w:r>
        <w:rPr>
          <w:rFonts w:hint="eastAsia" w:ascii="宋体" w:hAnsi="宋体" w:cs="宋体"/>
          <w:sz w:val="28"/>
          <w:szCs w:val="28"/>
        </w:rPr>
        <w:t>开户银行：</w:t>
      </w:r>
    </w:p>
    <w:p>
      <w:pPr>
        <w:adjustRightInd w:val="0"/>
        <w:snapToGrid w:val="0"/>
        <w:spacing w:line="460" w:lineRule="exact"/>
        <w:ind w:firstLine="570"/>
        <w:rPr>
          <w:rFonts w:ascii="宋体" w:cs="宋体"/>
          <w:sz w:val="28"/>
          <w:szCs w:val="28"/>
          <w:u w:val="single"/>
        </w:rPr>
      </w:pPr>
      <w:r>
        <w:rPr>
          <w:rFonts w:hint="eastAsia" w:ascii="宋体" w:hAnsi="宋体" w:cs="宋体"/>
          <w:sz w:val="28"/>
          <w:szCs w:val="28"/>
        </w:rPr>
        <w:t>帐</w:t>
      </w:r>
      <w:r>
        <w:rPr>
          <w:rFonts w:ascii="宋体" w:hAnsi="宋体" w:cs="宋体"/>
          <w:sz w:val="28"/>
          <w:szCs w:val="28"/>
        </w:rPr>
        <w:t xml:space="preserve">    </w:t>
      </w:r>
      <w:r>
        <w:rPr>
          <w:rFonts w:hint="eastAsia" w:ascii="宋体" w:hAnsi="宋体" w:cs="宋体"/>
          <w:sz w:val="28"/>
          <w:szCs w:val="28"/>
        </w:rPr>
        <w:t>号：</w:t>
      </w:r>
    </w:p>
    <w:p>
      <w:pPr>
        <w:adjustRightInd w:val="0"/>
        <w:snapToGrid w:val="0"/>
        <w:spacing w:line="460" w:lineRule="exact"/>
        <w:ind w:firstLine="570"/>
        <w:rPr>
          <w:rFonts w:ascii="宋体" w:cs="宋体"/>
          <w:sz w:val="28"/>
          <w:szCs w:val="28"/>
          <w:u w:val="single"/>
        </w:rPr>
      </w:pPr>
      <w:r>
        <w:rPr>
          <w:rFonts w:hint="eastAsia" w:ascii="宋体" w:hAnsi="宋体" w:cs="宋体"/>
          <w:sz w:val="28"/>
          <w:szCs w:val="28"/>
        </w:rPr>
        <w:t>电</w:t>
      </w:r>
      <w:r>
        <w:rPr>
          <w:rFonts w:ascii="宋体" w:hAnsi="宋体" w:cs="宋体"/>
          <w:sz w:val="28"/>
          <w:szCs w:val="28"/>
        </w:rPr>
        <w:t xml:space="preserve">    </w:t>
      </w:r>
      <w:r>
        <w:rPr>
          <w:rFonts w:hint="eastAsia" w:ascii="宋体" w:hAnsi="宋体" w:cs="宋体"/>
          <w:sz w:val="28"/>
          <w:szCs w:val="28"/>
        </w:rPr>
        <w:t>话：</w:t>
      </w:r>
    </w:p>
    <w:p>
      <w:pPr>
        <w:adjustRightInd w:val="0"/>
        <w:snapToGrid w:val="0"/>
        <w:spacing w:line="460" w:lineRule="exact"/>
        <w:ind w:firstLine="570"/>
        <w:rPr>
          <w:rFonts w:ascii="宋体" w:cs="宋体"/>
          <w:sz w:val="28"/>
          <w:szCs w:val="28"/>
          <w:u w:val="single"/>
        </w:rPr>
      </w:pPr>
      <w:r>
        <w:rPr>
          <w:rFonts w:hint="eastAsia" w:ascii="宋体" w:hAnsi="宋体" w:cs="宋体"/>
          <w:sz w:val="28"/>
          <w:szCs w:val="28"/>
        </w:rPr>
        <w:t>传</w:t>
      </w:r>
      <w:r>
        <w:rPr>
          <w:rFonts w:ascii="宋体" w:hAnsi="宋体" w:cs="宋体"/>
          <w:sz w:val="28"/>
          <w:szCs w:val="28"/>
        </w:rPr>
        <w:t xml:space="preserve">    </w:t>
      </w:r>
      <w:r>
        <w:rPr>
          <w:rFonts w:hint="eastAsia" w:ascii="宋体" w:hAnsi="宋体" w:cs="宋体"/>
          <w:sz w:val="28"/>
          <w:szCs w:val="28"/>
        </w:rPr>
        <w:t>真：</w:t>
      </w:r>
    </w:p>
    <w:p>
      <w:pPr>
        <w:adjustRightInd w:val="0"/>
        <w:snapToGrid w:val="0"/>
        <w:spacing w:line="460" w:lineRule="exact"/>
        <w:ind w:firstLine="570"/>
        <w:rPr>
          <w:rFonts w:ascii="宋体" w:cs="宋体"/>
          <w:sz w:val="28"/>
          <w:szCs w:val="28"/>
          <w:u w:val="single"/>
        </w:rPr>
      </w:pPr>
      <w:r>
        <w:rPr>
          <w:rFonts w:hint="eastAsia" w:ascii="宋体" w:hAnsi="宋体" w:cs="宋体"/>
          <w:sz w:val="28"/>
          <w:szCs w:val="28"/>
        </w:rPr>
        <w:t>邮</w:t>
      </w:r>
      <w:r>
        <w:rPr>
          <w:rFonts w:ascii="宋体" w:hAnsi="宋体" w:cs="宋体"/>
          <w:sz w:val="28"/>
          <w:szCs w:val="28"/>
        </w:rPr>
        <w:t xml:space="preserve">    </w:t>
      </w:r>
      <w:r>
        <w:rPr>
          <w:rFonts w:hint="eastAsia" w:ascii="宋体" w:hAnsi="宋体" w:cs="宋体"/>
          <w:sz w:val="28"/>
          <w:szCs w:val="28"/>
        </w:rPr>
        <w:t>编：</w:t>
      </w:r>
    </w:p>
    <w:p>
      <w:pPr>
        <w:pStyle w:val="26"/>
        <w:ind w:firstLine="280"/>
        <w:jc w:val="right"/>
        <w:rPr>
          <w:rFonts w:ascii="宋体"/>
          <w:b/>
          <w:color w:val="000000"/>
        </w:rPr>
      </w:pPr>
      <w:r>
        <w:rPr>
          <w:rFonts w:hint="eastAsia" w:ascii="宋体" w:hAnsi="宋体" w:cs="宋体"/>
          <w:sz w:val="28"/>
          <w:szCs w:val="28"/>
        </w:rPr>
        <w:t>年    月     日</w:t>
      </w:r>
    </w:p>
    <w:p>
      <w:pPr>
        <w:jc w:val="center"/>
        <w:rPr>
          <w:rFonts w:ascii="宋体" w:hAnsi="宋体"/>
          <w:color w:val="auto"/>
          <w:sz w:val="24"/>
        </w:rPr>
      </w:pPr>
      <w:r>
        <w:rPr>
          <w:rFonts w:hint="eastAsia" w:ascii="宋体" w:hAnsi="宋体"/>
          <w:b/>
          <w:color w:val="auto"/>
          <w:sz w:val="32"/>
          <w:szCs w:val="32"/>
        </w:rPr>
        <w:t>二</w:t>
      </w:r>
      <w:r>
        <w:rPr>
          <w:rFonts w:hint="eastAsia" w:ascii="宋体" w:hAnsi="宋体"/>
          <w:b/>
          <w:color w:val="auto"/>
          <w:sz w:val="32"/>
          <w:szCs w:val="32"/>
          <w:lang w:eastAsia="zh-CN"/>
        </w:rPr>
        <w:t>、</w:t>
      </w:r>
      <w:r>
        <w:rPr>
          <w:rFonts w:hint="eastAsia" w:ascii="宋体" w:hAnsi="宋体"/>
          <w:b/>
          <w:color w:val="auto"/>
          <w:sz w:val="32"/>
          <w:szCs w:val="32"/>
        </w:rPr>
        <w:t>法定代表人授权委托书</w:t>
      </w:r>
    </w:p>
    <w:p>
      <w:pPr>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lang w:val="zh-CN"/>
        </w:rPr>
        <w:t>陕西恒瑞项目管理有限公司</w:t>
      </w:r>
      <w:r>
        <w:rPr>
          <w:rFonts w:hint="eastAsia" w:ascii="宋体" w:hAnsi="宋体" w:eastAsia="宋体" w:cs="宋体"/>
          <w:color w:val="auto"/>
          <w:sz w:val="28"/>
          <w:szCs w:val="28"/>
          <w:u w:val="single"/>
        </w:rPr>
        <w:t>：</w:t>
      </w:r>
    </w:p>
    <w:p>
      <w:pPr>
        <w:spacing w:after="156" w:afterLines="50" w:line="440" w:lineRule="exact"/>
        <w:ind w:firstLine="437"/>
        <w:rPr>
          <w:rFonts w:hint="eastAsia" w:ascii="宋体" w:hAnsi="宋体" w:eastAsia="宋体" w:cs="宋体"/>
          <w:color w:val="auto"/>
          <w:sz w:val="28"/>
          <w:szCs w:val="28"/>
        </w:rPr>
      </w:pPr>
      <w:r>
        <w:rPr>
          <w:rFonts w:hint="eastAsia" w:ascii="宋体" w:hAnsi="宋体" w:eastAsia="宋体" w:cs="宋体"/>
          <w:color w:val="auto"/>
          <w:sz w:val="28"/>
          <w:szCs w:val="28"/>
        </w:rPr>
        <w:t>本授权书声明：注册于中华人民共和国的</w:t>
      </w:r>
      <w:r>
        <w:rPr>
          <w:rFonts w:hint="eastAsia" w:ascii="宋体" w:hAnsi="宋体" w:eastAsia="宋体" w:cs="宋体"/>
          <w:color w:val="auto"/>
          <w:sz w:val="28"/>
          <w:szCs w:val="28"/>
          <w:u w:val="single"/>
        </w:rPr>
        <w:t xml:space="preserve">      （供应商 名称）      </w:t>
      </w:r>
      <w:r>
        <w:rPr>
          <w:rFonts w:hint="eastAsia" w:ascii="宋体" w:hAnsi="宋体" w:eastAsia="宋体" w:cs="宋体"/>
          <w:color w:val="auto"/>
          <w:sz w:val="28"/>
          <w:szCs w:val="28"/>
        </w:rPr>
        <w:t>的在下面签字的</w:t>
      </w:r>
      <w:r>
        <w:rPr>
          <w:rFonts w:hint="eastAsia" w:ascii="宋体" w:hAnsi="宋体" w:eastAsia="宋体" w:cs="宋体"/>
          <w:color w:val="auto"/>
          <w:sz w:val="28"/>
          <w:szCs w:val="28"/>
          <w:u w:val="single"/>
        </w:rPr>
        <w:t xml:space="preserve">     （法定代表人姓名</w:t>
      </w:r>
      <w:r>
        <w:rPr>
          <w:rFonts w:hint="eastAsia" w:ascii="宋体" w:hAnsi="宋体" w:cs="宋体"/>
          <w:color w:val="auto"/>
          <w:sz w:val="28"/>
          <w:szCs w:val="28"/>
          <w:u w:val="single"/>
          <w:lang w:eastAsia="zh-CN"/>
        </w:rPr>
        <w:t>、</w:t>
      </w:r>
      <w:r>
        <w:rPr>
          <w:rFonts w:hint="eastAsia" w:ascii="宋体" w:hAnsi="宋体" w:eastAsia="宋体" w:cs="宋体"/>
          <w:color w:val="auto"/>
          <w:sz w:val="28"/>
          <w:szCs w:val="28"/>
          <w:u w:val="single"/>
        </w:rPr>
        <w:t xml:space="preserve">职务）     </w:t>
      </w:r>
      <w:r>
        <w:rPr>
          <w:rFonts w:hint="eastAsia" w:ascii="宋体" w:hAnsi="宋体" w:eastAsia="宋体" w:cs="宋体"/>
          <w:color w:val="auto"/>
          <w:sz w:val="28"/>
          <w:szCs w:val="28"/>
        </w:rPr>
        <w:t>代表本公司授权的在下面签字的</w:t>
      </w:r>
      <w:r>
        <w:rPr>
          <w:rFonts w:hint="eastAsia" w:ascii="宋体" w:hAnsi="宋体" w:eastAsia="宋体" w:cs="宋体"/>
          <w:color w:val="auto"/>
          <w:sz w:val="28"/>
          <w:szCs w:val="28"/>
          <w:u w:val="single"/>
        </w:rPr>
        <w:t xml:space="preserve">    （被授权人的姓名</w:t>
      </w:r>
      <w:r>
        <w:rPr>
          <w:rFonts w:hint="eastAsia" w:ascii="宋体" w:hAnsi="宋体" w:cs="宋体"/>
          <w:color w:val="auto"/>
          <w:sz w:val="28"/>
          <w:szCs w:val="28"/>
          <w:u w:val="single"/>
          <w:lang w:eastAsia="zh-CN"/>
        </w:rPr>
        <w:t>、</w:t>
      </w:r>
      <w:r>
        <w:rPr>
          <w:rFonts w:hint="eastAsia" w:ascii="宋体" w:hAnsi="宋体" w:eastAsia="宋体" w:cs="宋体"/>
          <w:color w:val="auto"/>
          <w:sz w:val="28"/>
          <w:szCs w:val="28"/>
          <w:u w:val="single"/>
        </w:rPr>
        <w:t xml:space="preserve">职务）    </w:t>
      </w:r>
      <w:r>
        <w:rPr>
          <w:rFonts w:hint="eastAsia" w:ascii="宋体" w:hAnsi="宋体" w:eastAsia="宋体" w:cs="宋体"/>
          <w:color w:val="auto"/>
          <w:sz w:val="28"/>
          <w:szCs w:val="28"/>
        </w:rPr>
        <w:t>为本公司的合法代理人，就项目编号为</w:t>
      </w:r>
      <w:r>
        <w:rPr>
          <w:rFonts w:hint="eastAsia" w:ascii="宋体" w:hAnsi="宋体" w:eastAsia="宋体" w:cs="宋体"/>
          <w:color w:val="auto"/>
          <w:sz w:val="28"/>
          <w:szCs w:val="28"/>
          <w:u w:val="single"/>
        </w:rPr>
        <w:t xml:space="preserve"> （项目编号） </w:t>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 xml:space="preserve">      (采购项目名称)      </w:t>
      </w:r>
      <w:r>
        <w:rPr>
          <w:rFonts w:hint="eastAsia" w:ascii="宋体" w:hAnsi="宋体" w:eastAsia="宋体" w:cs="宋体"/>
          <w:color w:val="auto"/>
          <w:sz w:val="28"/>
          <w:szCs w:val="28"/>
        </w:rPr>
        <w:t>的磋商会议，以本公司名义处理一切与之有关的事务。</w:t>
      </w:r>
    </w:p>
    <w:p>
      <w:pPr>
        <w:spacing w:after="156" w:afterLines="50" w:line="440" w:lineRule="exact"/>
        <w:ind w:firstLine="437"/>
        <w:rPr>
          <w:rFonts w:hint="eastAsia" w:ascii="宋体" w:hAnsi="宋体" w:eastAsia="宋体" w:cs="宋体"/>
          <w:color w:val="auto"/>
          <w:sz w:val="28"/>
          <w:szCs w:val="28"/>
        </w:rPr>
      </w:pPr>
      <w:r>
        <w:rPr>
          <w:rFonts w:hint="eastAsia" w:ascii="宋体" w:hAnsi="宋体" w:eastAsia="宋体" w:cs="宋体"/>
          <w:color w:val="auto"/>
          <w:sz w:val="28"/>
          <w:szCs w:val="28"/>
        </w:rPr>
        <w:t>本授权书于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日签字生效，特此声明。</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exact"/>
          <w:jc w:val="center"/>
        </w:trPr>
        <w:tc>
          <w:tcPr>
            <w:tcW w:w="4411" w:type="dxa"/>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法</w:t>
            </w:r>
            <w:r>
              <w:rPr>
                <w:rFonts w:hint="eastAsia" w:ascii="宋体" w:hAnsi="宋体" w:cs="宋体"/>
                <w:color w:val="auto"/>
                <w:sz w:val="28"/>
                <w:szCs w:val="28"/>
                <w:lang w:val="en-US" w:eastAsia="zh-CN"/>
              </w:rPr>
              <w:t>定</w:t>
            </w:r>
            <w:r>
              <w:rPr>
                <w:rFonts w:hint="eastAsia" w:ascii="宋体" w:hAnsi="宋体" w:eastAsia="宋体" w:cs="宋体"/>
                <w:color w:val="auto"/>
                <w:sz w:val="28"/>
                <w:szCs w:val="28"/>
              </w:rPr>
              <w:t>代表</w:t>
            </w:r>
            <w:r>
              <w:rPr>
                <w:rFonts w:hint="eastAsia" w:ascii="宋体" w:hAnsi="宋体" w:cs="宋体"/>
                <w:color w:val="auto"/>
                <w:sz w:val="28"/>
                <w:szCs w:val="28"/>
                <w:lang w:val="en-US" w:eastAsia="zh-CN"/>
              </w:rPr>
              <w:t>人</w:t>
            </w:r>
            <w:r>
              <w:rPr>
                <w:rFonts w:hint="eastAsia" w:ascii="宋体" w:hAnsi="宋体" w:eastAsia="宋体" w:cs="宋体"/>
                <w:color w:val="auto"/>
                <w:sz w:val="28"/>
                <w:szCs w:val="28"/>
              </w:rPr>
              <w:t>身份证复印件</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（正面：国徽）</w:t>
            </w:r>
          </w:p>
        </w:tc>
        <w:tc>
          <w:tcPr>
            <w:tcW w:w="4433" w:type="dxa"/>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法</w:t>
            </w:r>
            <w:r>
              <w:rPr>
                <w:rFonts w:hint="eastAsia" w:ascii="宋体" w:hAnsi="宋体" w:cs="宋体"/>
                <w:color w:val="auto"/>
                <w:sz w:val="28"/>
                <w:szCs w:val="28"/>
                <w:lang w:val="en-US" w:eastAsia="zh-CN"/>
              </w:rPr>
              <w:t>定</w:t>
            </w:r>
            <w:r>
              <w:rPr>
                <w:rFonts w:hint="eastAsia" w:ascii="宋体" w:hAnsi="宋体" w:eastAsia="宋体" w:cs="宋体"/>
                <w:color w:val="auto"/>
                <w:sz w:val="28"/>
                <w:szCs w:val="28"/>
              </w:rPr>
              <w:t>代表</w:t>
            </w:r>
            <w:r>
              <w:rPr>
                <w:rFonts w:hint="eastAsia" w:ascii="宋体" w:hAnsi="宋体" w:cs="宋体"/>
                <w:color w:val="auto"/>
                <w:sz w:val="28"/>
                <w:szCs w:val="28"/>
                <w:lang w:val="en-US" w:eastAsia="zh-CN"/>
              </w:rPr>
              <w:t>人</w:t>
            </w:r>
            <w:r>
              <w:rPr>
                <w:rFonts w:hint="eastAsia" w:ascii="宋体" w:hAnsi="宋体" w:eastAsia="宋体" w:cs="宋体"/>
                <w:color w:val="auto"/>
                <w:sz w:val="28"/>
                <w:szCs w:val="28"/>
              </w:rPr>
              <w:t>身份证复印件</w:t>
            </w:r>
          </w:p>
          <w:p>
            <w:pPr>
              <w:pStyle w:val="21"/>
              <w:ind w:left="-365" w:firstLine="480"/>
              <w:jc w:val="center"/>
              <w:rPr>
                <w:rFonts w:hint="eastAsia" w:ascii="宋体" w:hAnsi="宋体" w:eastAsia="宋体" w:cs="宋体"/>
                <w:color w:val="auto"/>
                <w:sz w:val="28"/>
                <w:szCs w:val="28"/>
              </w:rPr>
            </w:pPr>
            <w:r>
              <w:rPr>
                <w:rFonts w:hint="eastAsia" w:ascii="宋体" w:hAnsi="宋体" w:eastAsia="宋体" w:cs="宋体"/>
                <w:color w:val="auto"/>
                <w:sz w:val="28"/>
                <w:szCs w:val="28"/>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noWrap w:val="0"/>
            <w:vAlign w:val="center"/>
          </w:tcPr>
          <w:p>
            <w:pPr>
              <w:spacing w:line="440" w:lineRule="exact"/>
              <w:rPr>
                <w:rFonts w:hint="eastAsia" w:ascii="宋体" w:hAnsi="宋体" w:eastAsia="宋体" w:cs="宋体"/>
                <w:color w:val="auto"/>
                <w:sz w:val="28"/>
                <w:szCs w:val="28"/>
                <w:u w:val="single"/>
              </w:rPr>
            </w:pPr>
            <w:r>
              <w:rPr>
                <w:rFonts w:hint="eastAsia" w:ascii="宋体" w:hAnsi="宋体" w:eastAsia="宋体" w:cs="宋体"/>
                <w:color w:val="auto"/>
                <w:sz w:val="28"/>
                <w:szCs w:val="28"/>
              </w:rPr>
              <w:t>法</w:t>
            </w:r>
            <w:r>
              <w:rPr>
                <w:rFonts w:hint="eastAsia" w:ascii="宋体" w:hAnsi="宋体" w:cs="宋体"/>
                <w:color w:val="auto"/>
                <w:sz w:val="28"/>
                <w:szCs w:val="28"/>
                <w:lang w:val="en-US" w:eastAsia="zh-CN"/>
              </w:rPr>
              <w:t>定</w:t>
            </w:r>
            <w:r>
              <w:rPr>
                <w:rFonts w:hint="eastAsia" w:ascii="宋体" w:hAnsi="宋体" w:eastAsia="宋体" w:cs="宋体"/>
                <w:color w:val="auto"/>
                <w:sz w:val="28"/>
                <w:szCs w:val="28"/>
              </w:rPr>
              <w:t>代表</w:t>
            </w:r>
            <w:r>
              <w:rPr>
                <w:rFonts w:hint="eastAsia" w:ascii="宋体" w:hAnsi="宋体" w:cs="宋体"/>
                <w:color w:val="auto"/>
                <w:sz w:val="28"/>
                <w:szCs w:val="28"/>
                <w:lang w:val="en-US" w:eastAsia="zh-CN"/>
              </w:rPr>
              <w:t>人</w:t>
            </w:r>
            <w:r>
              <w:rPr>
                <w:rFonts w:hint="eastAsia" w:ascii="宋体" w:hAnsi="宋体" w:eastAsia="宋体" w:cs="宋体"/>
                <w:color w:val="auto"/>
                <w:sz w:val="28"/>
                <w:szCs w:val="28"/>
              </w:rPr>
              <w:t>签名：</w:t>
            </w:r>
            <w:r>
              <w:rPr>
                <w:rFonts w:hint="eastAsia" w:ascii="宋体" w:hAnsi="宋体" w:eastAsia="宋体" w:cs="宋体"/>
                <w:color w:val="auto"/>
                <w:sz w:val="28"/>
                <w:szCs w:val="28"/>
                <w:u w:val="single"/>
              </w:rPr>
              <w:t xml:space="preserve">                </w:t>
            </w:r>
          </w:p>
        </w:tc>
        <w:tc>
          <w:tcPr>
            <w:tcW w:w="4433" w:type="dxa"/>
            <w:noWrap w:val="0"/>
            <w:vAlign w:val="center"/>
          </w:tcPr>
          <w:p>
            <w:pPr>
              <w:spacing w:line="440" w:lineRule="exact"/>
              <w:ind w:firstLine="280" w:firstLineChars="100"/>
              <w:rPr>
                <w:rFonts w:hint="eastAsia" w:ascii="宋体" w:hAnsi="宋体" w:eastAsia="宋体" w:cs="宋体"/>
                <w:color w:val="auto"/>
                <w:sz w:val="28"/>
                <w:szCs w:val="28"/>
                <w:u w:val="single"/>
              </w:rPr>
            </w:pPr>
            <w:r>
              <w:rPr>
                <w:rFonts w:hint="eastAsia" w:ascii="宋体" w:hAnsi="宋体" w:eastAsia="宋体" w:cs="宋体"/>
                <w:color w:val="auto"/>
                <w:sz w:val="28"/>
                <w:szCs w:val="28"/>
              </w:rPr>
              <w:t>（公章）：</w:t>
            </w:r>
            <w:r>
              <w:rPr>
                <w:rFonts w:hint="eastAsia" w:ascii="宋体" w:hAnsi="宋体" w:eastAsia="宋体" w:cs="宋体"/>
                <w:color w:val="auto"/>
                <w:sz w:val="28"/>
                <w:szCs w:val="28"/>
                <w:u w:val="single"/>
              </w:rPr>
              <w:t xml:space="preserve">                    </w:t>
            </w:r>
          </w:p>
          <w:p>
            <w:pPr>
              <w:spacing w:line="4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年    月     日</w:t>
            </w:r>
          </w:p>
        </w:tc>
      </w:tr>
    </w:tbl>
    <w:p>
      <w:pPr>
        <w:autoSpaceDE w:val="0"/>
        <w:autoSpaceDN w:val="0"/>
        <w:rPr>
          <w:rFonts w:hint="eastAsia" w:ascii="宋体" w:hAnsi="宋体" w:eastAsia="宋体" w:cs="宋体"/>
          <w:color w:val="auto"/>
          <w:sz w:val="28"/>
          <w:szCs w:val="28"/>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exact"/>
          <w:jc w:val="center"/>
        </w:trPr>
        <w:tc>
          <w:tcPr>
            <w:tcW w:w="4398" w:type="dxa"/>
            <w:noWrap w:val="0"/>
            <w:vAlign w:val="center"/>
          </w:tcPr>
          <w:p>
            <w:pPr>
              <w:jc w:val="center"/>
              <w:rPr>
                <w:rFonts w:hint="eastAsia" w:ascii="宋体" w:hAnsi="宋体" w:eastAsia="宋体" w:cs="宋体"/>
                <w:color w:val="auto"/>
                <w:sz w:val="28"/>
                <w:szCs w:val="28"/>
              </w:rPr>
            </w:pPr>
            <w:r>
              <w:rPr>
                <w:rFonts w:hint="eastAsia" w:ascii="宋体" w:hAnsi="宋体" w:cs="宋体"/>
                <w:color w:val="000000"/>
                <w:sz w:val="28"/>
                <w:szCs w:val="28"/>
                <w:lang w:val="en-US" w:eastAsia="zh-CN"/>
              </w:rPr>
              <w:t>被授权人</w:t>
            </w:r>
            <w:r>
              <w:rPr>
                <w:rFonts w:hint="eastAsia" w:ascii="宋体" w:hAnsi="宋体" w:eastAsia="宋体" w:cs="宋体"/>
                <w:color w:val="auto"/>
                <w:sz w:val="28"/>
                <w:szCs w:val="28"/>
              </w:rPr>
              <w:t>身份证复印件</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（正面：国徽）</w:t>
            </w:r>
          </w:p>
        </w:tc>
        <w:tc>
          <w:tcPr>
            <w:tcW w:w="4420" w:type="dxa"/>
            <w:noWrap w:val="0"/>
            <w:vAlign w:val="center"/>
          </w:tcPr>
          <w:p>
            <w:pPr>
              <w:jc w:val="center"/>
              <w:rPr>
                <w:rFonts w:hint="eastAsia" w:ascii="宋体" w:hAnsi="宋体" w:eastAsia="宋体" w:cs="宋体"/>
                <w:color w:val="auto"/>
                <w:sz w:val="28"/>
                <w:szCs w:val="28"/>
              </w:rPr>
            </w:pPr>
            <w:r>
              <w:rPr>
                <w:rFonts w:hint="eastAsia" w:ascii="宋体" w:hAnsi="宋体" w:cs="宋体"/>
                <w:color w:val="000000"/>
                <w:sz w:val="28"/>
                <w:szCs w:val="28"/>
                <w:lang w:val="en-US" w:eastAsia="zh-CN"/>
              </w:rPr>
              <w:t>被授权人</w:t>
            </w:r>
            <w:r>
              <w:rPr>
                <w:rFonts w:hint="eastAsia" w:ascii="宋体" w:hAnsi="宋体" w:eastAsia="宋体" w:cs="宋体"/>
                <w:color w:val="auto"/>
                <w:sz w:val="28"/>
                <w:szCs w:val="28"/>
              </w:rPr>
              <w:t>身份证复印件</w:t>
            </w:r>
          </w:p>
          <w:p>
            <w:pPr>
              <w:pStyle w:val="21"/>
              <w:ind w:left="-365" w:firstLine="480"/>
              <w:jc w:val="center"/>
              <w:rPr>
                <w:rFonts w:hint="eastAsia" w:ascii="宋体" w:hAnsi="宋体" w:eastAsia="宋体" w:cs="宋体"/>
                <w:color w:val="auto"/>
                <w:sz w:val="28"/>
                <w:szCs w:val="28"/>
              </w:rPr>
            </w:pPr>
            <w:r>
              <w:rPr>
                <w:rFonts w:hint="eastAsia" w:ascii="宋体" w:hAnsi="宋体" w:eastAsia="宋体" w:cs="宋体"/>
                <w:color w:val="auto"/>
                <w:sz w:val="28"/>
                <w:szCs w:val="28"/>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noWrap w:val="0"/>
            <w:vAlign w:val="center"/>
          </w:tcPr>
          <w:p>
            <w:pPr>
              <w:pStyle w:val="21"/>
              <w:ind w:firstLine="162" w:firstLineChars="58"/>
              <w:rPr>
                <w:rFonts w:hint="eastAsia" w:ascii="宋体" w:hAnsi="宋体" w:eastAsia="宋体" w:cs="宋体"/>
                <w:color w:val="auto"/>
                <w:sz w:val="28"/>
                <w:szCs w:val="28"/>
              </w:rPr>
            </w:pPr>
            <w:r>
              <w:rPr>
                <w:rFonts w:hint="eastAsia" w:ascii="宋体" w:hAnsi="宋体" w:cs="宋体"/>
                <w:color w:val="000000"/>
                <w:sz w:val="28"/>
                <w:szCs w:val="28"/>
                <w:lang w:val="en-US" w:eastAsia="zh-CN"/>
              </w:rPr>
              <w:t>被授权人</w:t>
            </w:r>
            <w:r>
              <w:rPr>
                <w:rFonts w:hint="eastAsia" w:ascii="宋体" w:hAnsi="宋体" w:eastAsia="宋体" w:cs="宋体"/>
                <w:color w:val="auto"/>
                <w:sz w:val="28"/>
                <w:szCs w:val="28"/>
              </w:rPr>
              <w:t>签字：</w:t>
            </w:r>
            <w:r>
              <w:rPr>
                <w:rFonts w:hint="eastAsia" w:ascii="宋体" w:hAnsi="宋体" w:eastAsia="宋体" w:cs="宋体"/>
                <w:color w:val="auto"/>
                <w:sz w:val="28"/>
                <w:szCs w:val="28"/>
                <w:u w:val="single"/>
              </w:rPr>
              <w:t xml:space="preserve">               </w:t>
            </w:r>
          </w:p>
        </w:tc>
        <w:tc>
          <w:tcPr>
            <w:tcW w:w="4420" w:type="dxa"/>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年    月     日</w:t>
            </w:r>
          </w:p>
        </w:tc>
      </w:tr>
    </w:tbl>
    <w:p>
      <w:pPr>
        <w:pStyle w:val="2"/>
        <w:ind w:left="0" w:leftChars="0" w:firstLine="0" w:firstLineChars="0"/>
        <w:rPr>
          <w:rFonts w:hint="eastAsia"/>
          <w:sz w:val="28"/>
          <w:szCs w:val="28"/>
        </w:rPr>
      </w:pPr>
      <w:r>
        <w:rPr>
          <w:rFonts w:hint="eastAsia"/>
          <w:sz w:val="28"/>
          <w:szCs w:val="28"/>
        </w:rPr>
        <w:t>授权书内容填写要明确，文字要工整清楚，涂改无效。</w:t>
      </w:r>
    </w:p>
    <w:p>
      <w:pPr>
        <w:adjustRightInd w:val="0"/>
        <w:snapToGrid w:val="0"/>
        <w:spacing w:line="400" w:lineRule="exact"/>
        <w:rPr>
          <w:rFonts w:hint="eastAsia" w:ascii="宋体" w:hAnsi="宋体" w:cs="宋体"/>
          <w:b/>
          <w:color w:val="auto"/>
          <w:kern w:val="0"/>
          <w:sz w:val="28"/>
          <w:szCs w:val="28"/>
        </w:rPr>
      </w:pPr>
    </w:p>
    <w:p>
      <w:pPr>
        <w:tabs>
          <w:tab w:val="left" w:pos="210"/>
        </w:tabs>
        <w:spacing w:line="320" w:lineRule="exact"/>
        <w:jc w:val="center"/>
        <w:rPr>
          <w:rFonts w:hint="eastAsia" w:ascii="宋体" w:hAnsi="宋体" w:cs="宋体"/>
          <w:b/>
          <w:color w:val="auto"/>
          <w:kern w:val="0"/>
          <w:sz w:val="32"/>
          <w:szCs w:val="32"/>
        </w:rPr>
      </w:pPr>
      <w:r>
        <w:rPr>
          <w:rFonts w:hint="eastAsia" w:ascii="宋体" w:hAnsi="宋体" w:cs="宋体"/>
          <w:b/>
          <w:color w:val="auto"/>
          <w:sz w:val="32"/>
          <w:szCs w:val="32"/>
        </w:rPr>
        <w:t>法定代表人证明书</w:t>
      </w:r>
    </w:p>
    <w:p>
      <w:pPr>
        <w:tabs>
          <w:tab w:val="left" w:pos="210"/>
        </w:tabs>
        <w:spacing w:line="320" w:lineRule="exact"/>
        <w:jc w:val="center"/>
        <w:rPr>
          <w:rFonts w:hint="eastAsia" w:ascii="宋体" w:hAnsi="宋体" w:cs="宋体"/>
          <w:b/>
          <w:color w:val="auto"/>
          <w:kern w:val="0"/>
          <w:sz w:val="32"/>
          <w:szCs w:val="32"/>
        </w:rPr>
      </w:pPr>
    </w:p>
    <w:tbl>
      <w:tblPr>
        <w:tblStyle w:val="27"/>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2190"/>
        <w:gridCol w:w="1773"/>
        <w:gridCol w:w="183"/>
        <w:gridCol w:w="2148"/>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9680" w:type="dxa"/>
            <w:gridSpan w:val="6"/>
            <w:noWrap w:val="0"/>
            <w:vAlign w:val="center"/>
          </w:tcPr>
          <w:p>
            <w:pPr>
              <w:tabs>
                <w:tab w:val="left" w:pos="210"/>
              </w:tabs>
              <w:spacing w:line="320" w:lineRule="exac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致：</w:t>
            </w:r>
            <w:r>
              <w:rPr>
                <w:rFonts w:hint="eastAsia" w:ascii="宋体" w:hAnsi="宋体" w:eastAsia="宋体" w:cs="宋体"/>
                <w:color w:val="auto"/>
                <w:sz w:val="28"/>
                <w:szCs w:val="28"/>
                <w:u w:val="none"/>
                <w:lang w:val="zh-CN"/>
              </w:rPr>
              <w:t>陕西恒瑞项目管理有限公司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233" w:type="dxa"/>
            <w:vMerge w:val="restart"/>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企</w:t>
            </w:r>
          </w:p>
          <w:p>
            <w:pPr>
              <w:tabs>
                <w:tab w:val="left" w:pos="210"/>
              </w:tabs>
              <w:spacing w:line="320" w:lineRule="exact"/>
              <w:jc w:val="center"/>
              <w:rPr>
                <w:rFonts w:hint="eastAsia" w:ascii="宋体" w:hAnsi="宋体" w:eastAsia="宋体" w:cs="宋体"/>
                <w:color w:val="auto"/>
                <w:kern w:val="0"/>
                <w:sz w:val="28"/>
                <w:szCs w:val="28"/>
              </w:rPr>
            </w:pPr>
          </w:p>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业</w:t>
            </w:r>
          </w:p>
          <w:p>
            <w:pPr>
              <w:tabs>
                <w:tab w:val="left" w:pos="210"/>
              </w:tabs>
              <w:spacing w:line="320" w:lineRule="exact"/>
              <w:jc w:val="center"/>
              <w:rPr>
                <w:rFonts w:hint="eastAsia" w:ascii="宋体" w:hAnsi="宋体" w:eastAsia="宋体" w:cs="宋体"/>
                <w:color w:val="auto"/>
                <w:kern w:val="0"/>
                <w:sz w:val="28"/>
                <w:szCs w:val="28"/>
              </w:rPr>
            </w:pPr>
          </w:p>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w:t>
            </w:r>
          </w:p>
          <w:p>
            <w:pPr>
              <w:tabs>
                <w:tab w:val="left" w:pos="210"/>
              </w:tabs>
              <w:spacing w:line="320" w:lineRule="exact"/>
              <w:jc w:val="center"/>
              <w:rPr>
                <w:rFonts w:hint="eastAsia" w:ascii="宋体" w:hAnsi="宋体" w:eastAsia="宋体" w:cs="宋体"/>
                <w:color w:val="auto"/>
                <w:kern w:val="0"/>
                <w:sz w:val="28"/>
                <w:szCs w:val="28"/>
              </w:rPr>
            </w:pPr>
          </w:p>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人</w:t>
            </w:r>
          </w:p>
        </w:tc>
        <w:tc>
          <w:tcPr>
            <w:tcW w:w="2190"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企业名称</w:t>
            </w:r>
          </w:p>
        </w:tc>
        <w:tc>
          <w:tcPr>
            <w:tcW w:w="6257" w:type="dxa"/>
            <w:gridSpan w:val="4"/>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233" w:type="dxa"/>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190"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法定地址</w:t>
            </w:r>
          </w:p>
        </w:tc>
        <w:tc>
          <w:tcPr>
            <w:tcW w:w="6257" w:type="dxa"/>
            <w:gridSpan w:val="4"/>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233" w:type="dxa"/>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190"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邮政编码</w:t>
            </w:r>
          </w:p>
        </w:tc>
        <w:tc>
          <w:tcPr>
            <w:tcW w:w="6257" w:type="dxa"/>
            <w:gridSpan w:val="4"/>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233" w:type="dxa"/>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190"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工商登记机关</w:t>
            </w:r>
          </w:p>
        </w:tc>
        <w:tc>
          <w:tcPr>
            <w:tcW w:w="6257" w:type="dxa"/>
            <w:gridSpan w:val="4"/>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233" w:type="dxa"/>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190"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信用代码证号</w:t>
            </w:r>
          </w:p>
        </w:tc>
        <w:tc>
          <w:tcPr>
            <w:tcW w:w="6257" w:type="dxa"/>
            <w:gridSpan w:val="4"/>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233" w:type="dxa"/>
            <w:vMerge w:val="restart"/>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法定代表人</w:t>
            </w:r>
          </w:p>
        </w:tc>
        <w:tc>
          <w:tcPr>
            <w:tcW w:w="2190"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姓名</w:t>
            </w:r>
          </w:p>
        </w:tc>
        <w:tc>
          <w:tcPr>
            <w:tcW w:w="1956" w:type="dxa"/>
            <w:gridSpan w:val="2"/>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148"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性别</w:t>
            </w:r>
          </w:p>
        </w:tc>
        <w:tc>
          <w:tcPr>
            <w:tcW w:w="2153"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233" w:type="dxa"/>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190"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职务</w:t>
            </w:r>
          </w:p>
        </w:tc>
        <w:tc>
          <w:tcPr>
            <w:tcW w:w="1956" w:type="dxa"/>
            <w:gridSpan w:val="2"/>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148"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联系电话</w:t>
            </w:r>
          </w:p>
        </w:tc>
        <w:tc>
          <w:tcPr>
            <w:tcW w:w="2153"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233" w:type="dxa"/>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190"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传真</w:t>
            </w:r>
          </w:p>
        </w:tc>
        <w:tc>
          <w:tcPr>
            <w:tcW w:w="6257" w:type="dxa"/>
            <w:gridSpan w:val="4"/>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trPr>
        <w:tc>
          <w:tcPr>
            <w:tcW w:w="1233" w:type="dxa"/>
            <w:vMerge w:val="restart"/>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法定代表人身份证正反复印件</w:t>
            </w:r>
          </w:p>
        </w:tc>
        <w:tc>
          <w:tcPr>
            <w:tcW w:w="3963" w:type="dxa"/>
            <w:gridSpan w:val="2"/>
            <w:vMerge w:val="restart"/>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（粘贴处）</w:t>
            </w:r>
          </w:p>
        </w:tc>
        <w:tc>
          <w:tcPr>
            <w:tcW w:w="4484" w:type="dxa"/>
            <w:gridSpan w:val="3"/>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rPr>
        <w:tc>
          <w:tcPr>
            <w:tcW w:w="1233" w:type="dxa"/>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3963" w:type="dxa"/>
            <w:gridSpan w:val="2"/>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4484" w:type="dxa"/>
            <w:gridSpan w:val="3"/>
            <w:noWrap w:val="0"/>
            <w:vAlign w:val="bottom"/>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（公章）</w:t>
            </w:r>
          </w:p>
          <w:p>
            <w:pPr>
              <w:tabs>
                <w:tab w:val="left" w:pos="210"/>
              </w:tabs>
              <w:spacing w:line="320" w:lineRule="exact"/>
              <w:jc w:val="center"/>
              <w:rPr>
                <w:rFonts w:hint="eastAsia" w:ascii="宋体" w:hAnsi="宋体" w:eastAsia="宋体" w:cs="宋体"/>
                <w:color w:val="auto"/>
                <w:kern w:val="0"/>
                <w:sz w:val="28"/>
                <w:szCs w:val="28"/>
              </w:rPr>
            </w:pPr>
          </w:p>
          <w:p>
            <w:pPr>
              <w:tabs>
                <w:tab w:val="left" w:pos="210"/>
              </w:tabs>
              <w:spacing w:line="320" w:lineRule="exact"/>
              <w:jc w:val="center"/>
              <w:rPr>
                <w:rFonts w:hint="eastAsia" w:ascii="宋体" w:hAnsi="宋体" w:eastAsia="宋体" w:cs="宋体"/>
                <w:color w:val="auto"/>
                <w:kern w:val="0"/>
                <w:sz w:val="28"/>
                <w:szCs w:val="28"/>
              </w:rPr>
            </w:pPr>
          </w:p>
          <w:p>
            <w:pPr>
              <w:tabs>
                <w:tab w:val="left" w:pos="210"/>
              </w:tabs>
              <w:spacing w:line="320" w:lineRule="exact"/>
              <w:jc w:val="center"/>
              <w:rPr>
                <w:rFonts w:hint="eastAsia" w:ascii="宋体" w:hAnsi="宋体" w:eastAsia="宋体" w:cs="宋体"/>
                <w:color w:val="auto"/>
                <w:kern w:val="0"/>
                <w:sz w:val="28"/>
                <w:szCs w:val="28"/>
              </w:rPr>
            </w:pPr>
          </w:p>
          <w:p>
            <w:pPr>
              <w:tabs>
                <w:tab w:val="left" w:pos="210"/>
              </w:tabs>
              <w:spacing w:line="320" w:lineRule="exact"/>
              <w:jc w:val="righ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年   月   日 </w:t>
            </w:r>
          </w:p>
        </w:tc>
      </w:tr>
    </w:tbl>
    <w:p>
      <w:pPr>
        <w:jc w:val="center"/>
        <w:rPr>
          <w:rFonts w:hint="eastAsia" w:ascii="宋体" w:hAnsi="宋体"/>
          <w:b/>
          <w:sz w:val="32"/>
          <w:szCs w:val="32"/>
        </w:rPr>
      </w:pPr>
    </w:p>
    <w:p>
      <w:pPr>
        <w:jc w:val="center"/>
        <w:rPr>
          <w:rFonts w:hint="eastAsia" w:ascii="宋体" w:eastAsia="宋体"/>
          <w:b/>
          <w:sz w:val="32"/>
          <w:szCs w:val="32"/>
          <w:lang w:eastAsia="zh-CN"/>
        </w:rPr>
      </w:pPr>
      <w:r>
        <w:rPr>
          <w:rFonts w:hint="eastAsia" w:ascii="宋体" w:hAnsi="宋体"/>
          <w:b/>
          <w:sz w:val="32"/>
          <w:szCs w:val="32"/>
        </w:rPr>
        <w:t>三、</w:t>
      </w:r>
      <w:r>
        <w:rPr>
          <w:rFonts w:hint="eastAsia" w:ascii="宋体" w:hAnsi="宋体"/>
          <w:b/>
          <w:sz w:val="32"/>
          <w:szCs w:val="32"/>
          <w:lang w:eastAsia="zh-CN"/>
        </w:rPr>
        <w:t>磋商报价表</w:t>
      </w:r>
    </w:p>
    <w:p>
      <w:pPr>
        <w:rPr>
          <w:rFonts w:eastAsia="仿宋_GB2312"/>
          <w:b/>
          <w:sz w:val="28"/>
          <w:szCs w:val="32"/>
        </w:rPr>
      </w:pPr>
      <w:r>
        <w:rPr>
          <w:rFonts w:hint="eastAsia" w:ascii="宋体" w:hAnsi="宋体"/>
          <w:b/>
          <w:sz w:val="28"/>
          <w:szCs w:val="32"/>
        </w:rPr>
        <w:t>项目编号</w:t>
      </w:r>
      <w:r>
        <w:rPr>
          <w:rFonts w:hint="eastAsia" w:eastAsia="仿宋_GB2312"/>
          <w:b/>
          <w:sz w:val="28"/>
          <w:szCs w:val="32"/>
        </w:rPr>
        <w:t>：</w:t>
      </w:r>
      <w:r>
        <w:rPr>
          <w:rFonts w:hint="eastAsia" w:ascii="宋体" w:hAnsi="宋体" w:eastAsia="仿宋_GB2312"/>
          <w:b/>
          <w:sz w:val="28"/>
          <w:szCs w:val="28"/>
          <w:lang w:eastAsia="zh-CN"/>
        </w:rPr>
        <w:t>SXHR-AK-2211</w:t>
      </w:r>
      <w:r>
        <w:rPr>
          <w:rFonts w:hint="eastAsia" w:ascii="宋体" w:hAnsi="宋体" w:eastAsia="仿宋_GB2312"/>
          <w:b/>
          <w:sz w:val="28"/>
          <w:szCs w:val="28"/>
          <w:lang w:val="en-US" w:eastAsia="zh-CN"/>
        </w:rPr>
        <w:t>9</w:t>
      </w:r>
      <w:r>
        <w:rPr>
          <w:rFonts w:hint="eastAsia" w:ascii="宋体" w:hAnsi="宋体" w:eastAsia="仿宋_GB2312"/>
          <w:b/>
          <w:sz w:val="28"/>
          <w:szCs w:val="28"/>
          <w:lang w:eastAsia="zh-CN"/>
        </w:rPr>
        <w:t>Y</w:t>
      </w:r>
      <w:r>
        <w:rPr>
          <w:rFonts w:ascii="宋体" w:hAnsi="宋体"/>
          <w:b/>
          <w:sz w:val="28"/>
          <w:szCs w:val="32"/>
        </w:rPr>
        <w:t xml:space="preserve">                        </w:t>
      </w:r>
    </w:p>
    <w:tbl>
      <w:tblPr>
        <w:tblStyle w:val="27"/>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7"/>
        <w:gridCol w:w="3116"/>
        <w:gridCol w:w="3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677" w:type="dxa"/>
            <w:vAlign w:val="center"/>
          </w:tcPr>
          <w:p>
            <w:pPr>
              <w:spacing w:line="560" w:lineRule="exact"/>
              <w:jc w:val="center"/>
              <w:rPr>
                <w:rFonts w:ascii="宋体"/>
                <w:bCs/>
                <w:sz w:val="28"/>
                <w:szCs w:val="28"/>
              </w:rPr>
            </w:pPr>
            <w:r>
              <w:rPr>
                <w:rFonts w:hint="eastAsia" w:ascii="宋体" w:hAnsi="宋体"/>
                <w:bCs/>
                <w:sz w:val="28"/>
                <w:szCs w:val="28"/>
              </w:rPr>
              <w:t>项目名称</w:t>
            </w:r>
          </w:p>
        </w:tc>
        <w:tc>
          <w:tcPr>
            <w:tcW w:w="3116" w:type="dxa"/>
            <w:vAlign w:val="center"/>
          </w:tcPr>
          <w:p>
            <w:pPr>
              <w:spacing w:line="560" w:lineRule="exact"/>
              <w:jc w:val="center"/>
              <w:rPr>
                <w:rFonts w:hint="eastAsia" w:ascii="宋体" w:hAnsi="宋体"/>
                <w:bCs/>
                <w:sz w:val="28"/>
                <w:szCs w:val="28"/>
              </w:rPr>
            </w:pPr>
            <w:r>
              <w:rPr>
                <w:rFonts w:hint="eastAsia" w:ascii="宋体" w:hAnsi="宋体"/>
                <w:bCs/>
                <w:sz w:val="28"/>
                <w:szCs w:val="28"/>
              </w:rPr>
              <w:t>磋商总报价（元）</w:t>
            </w:r>
          </w:p>
        </w:tc>
        <w:tc>
          <w:tcPr>
            <w:tcW w:w="3417" w:type="dxa"/>
            <w:vAlign w:val="center"/>
          </w:tcPr>
          <w:p>
            <w:pPr>
              <w:spacing w:line="560" w:lineRule="exact"/>
              <w:jc w:val="center"/>
              <w:rPr>
                <w:rFonts w:hint="eastAsia" w:ascii="宋体" w:hAnsi="宋体"/>
                <w:bCs/>
                <w:sz w:val="28"/>
                <w:szCs w:val="28"/>
              </w:rPr>
            </w:pPr>
            <w:r>
              <w:rPr>
                <w:rFonts w:hint="eastAsia" w:ascii="宋体" w:hAnsi="宋体"/>
                <w:bCs/>
                <w:sz w:val="28"/>
                <w:szCs w:val="28"/>
                <w:lang w:val="en-US" w:eastAsia="zh-CN"/>
              </w:rPr>
              <w:t>服务期（年）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2677" w:type="dxa"/>
            <w:vMerge w:val="restart"/>
            <w:vAlign w:val="center"/>
          </w:tcPr>
          <w:p>
            <w:pPr>
              <w:spacing w:line="560" w:lineRule="exact"/>
              <w:jc w:val="center"/>
              <w:rPr>
                <w:rFonts w:hint="eastAsia" w:ascii="宋体" w:hAnsi="宋体"/>
                <w:bCs/>
                <w:sz w:val="28"/>
                <w:szCs w:val="28"/>
                <w:lang w:val="en-US" w:eastAsia="zh-CN"/>
              </w:rPr>
            </w:pPr>
            <w:r>
              <w:rPr>
                <w:rFonts w:hint="eastAsia" w:ascii="宋体" w:hAnsi="宋体"/>
                <w:bCs/>
                <w:sz w:val="28"/>
                <w:szCs w:val="28"/>
                <w:lang w:val="en-US" w:eastAsia="zh-CN"/>
              </w:rPr>
              <w:t>旬阳消防救援大队食材采购项目</w:t>
            </w:r>
          </w:p>
          <w:p>
            <w:pPr>
              <w:tabs>
                <w:tab w:val="left" w:pos="560"/>
              </w:tabs>
              <w:spacing w:line="560" w:lineRule="exact"/>
              <w:jc w:val="center"/>
              <w:rPr>
                <w:rFonts w:hint="eastAsia" w:ascii="宋体" w:eastAsia="宋体"/>
                <w:color w:val="000000"/>
                <w:sz w:val="24"/>
                <w:lang w:eastAsia="zh-CN"/>
              </w:rPr>
            </w:pPr>
          </w:p>
        </w:tc>
        <w:tc>
          <w:tcPr>
            <w:tcW w:w="3116" w:type="dxa"/>
            <w:vAlign w:val="center"/>
          </w:tcPr>
          <w:p>
            <w:pPr>
              <w:spacing w:line="560" w:lineRule="exact"/>
              <w:jc w:val="center"/>
              <w:rPr>
                <w:rFonts w:ascii="宋体"/>
                <w:bCs/>
              </w:rPr>
            </w:pPr>
          </w:p>
        </w:tc>
        <w:tc>
          <w:tcPr>
            <w:tcW w:w="3417" w:type="dxa"/>
            <w:vAlign w:val="center"/>
          </w:tcPr>
          <w:p>
            <w:pPr>
              <w:spacing w:line="560" w:lineRule="exact"/>
              <w:jc w:val="center"/>
              <w:rPr>
                <w:rFonts w:ascii="宋体"/>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2677" w:type="dxa"/>
            <w:vMerge w:val="continue"/>
            <w:vAlign w:val="center"/>
          </w:tcPr>
          <w:p>
            <w:pPr>
              <w:spacing w:line="560" w:lineRule="exact"/>
              <w:jc w:val="center"/>
              <w:rPr>
                <w:rFonts w:ascii="宋体"/>
                <w:bCs/>
                <w:sz w:val="28"/>
              </w:rPr>
            </w:pPr>
          </w:p>
        </w:tc>
        <w:tc>
          <w:tcPr>
            <w:tcW w:w="6533" w:type="dxa"/>
            <w:gridSpan w:val="2"/>
            <w:vAlign w:val="center"/>
          </w:tcPr>
          <w:p>
            <w:pPr>
              <w:spacing w:line="560" w:lineRule="exact"/>
              <w:rPr>
                <w:rFonts w:ascii="宋体"/>
                <w:bCs/>
              </w:rPr>
            </w:pPr>
            <w:r>
              <w:rPr>
                <w:rFonts w:hint="eastAsia" w:ascii="宋体" w:hAnsi="宋体"/>
                <w:bCs/>
                <w:sz w:val="28"/>
                <w:szCs w:val="28"/>
              </w:rPr>
              <w:t>总价（大写）：人民币元。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2677" w:type="dxa"/>
            <w:vAlign w:val="center"/>
          </w:tcPr>
          <w:p>
            <w:pPr>
              <w:spacing w:line="560" w:lineRule="exact"/>
              <w:jc w:val="center"/>
              <w:rPr>
                <w:rFonts w:ascii="宋体"/>
                <w:bCs/>
                <w:sz w:val="28"/>
              </w:rPr>
            </w:pPr>
            <w:r>
              <w:rPr>
                <w:rFonts w:hint="eastAsia" w:ascii="宋体" w:hAnsi="宋体"/>
                <w:bCs/>
                <w:sz w:val="28"/>
              </w:rPr>
              <w:t>备注</w:t>
            </w:r>
          </w:p>
        </w:tc>
        <w:tc>
          <w:tcPr>
            <w:tcW w:w="6533" w:type="dxa"/>
            <w:gridSpan w:val="2"/>
            <w:vAlign w:val="center"/>
          </w:tcPr>
          <w:p>
            <w:pPr>
              <w:spacing w:line="560" w:lineRule="exact"/>
              <w:rPr>
                <w:rFonts w:ascii="宋体"/>
                <w:bCs/>
              </w:rPr>
            </w:pPr>
            <w:r>
              <w:rPr>
                <w:rFonts w:hint="eastAsia" w:ascii="宋体" w:hAnsi="宋体"/>
                <w:sz w:val="28"/>
                <w:szCs w:val="28"/>
              </w:rPr>
              <w:t>表内报价内容以元为单位，保留小数点后两位。</w:t>
            </w:r>
          </w:p>
        </w:tc>
      </w:tr>
    </w:tbl>
    <w:p>
      <w:pPr>
        <w:ind w:firstLine="280" w:firstLineChars="100"/>
        <w:rPr>
          <w:rFonts w:ascii="宋体"/>
          <w:sz w:val="28"/>
          <w:szCs w:val="28"/>
        </w:rPr>
      </w:pPr>
      <w:r>
        <w:rPr>
          <w:rFonts w:hint="eastAsia" w:ascii="宋体" w:hAnsi="宋体"/>
          <w:sz w:val="28"/>
          <w:szCs w:val="28"/>
          <w:lang w:eastAsia="zh-CN"/>
        </w:rPr>
        <w:t>供应商</w:t>
      </w:r>
      <w:r>
        <w:rPr>
          <w:rFonts w:hint="eastAsia" w:ascii="宋体" w:hAnsi="宋体"/>
          <w:sz w:val="28"/>
          <w:szCs w:val="28"/>
        </w:rPr>
        <w:t>：（盖章）</w:t>
      </w:r>
    </w:p>
    <w:p>
      <w:pPr>
        <w:ind w:firstLine="280" w:firstLineChars="100"/>
        <w:rPr>
          <w:rFonts w:ascii="宋体"/>
          <w:sz w:val="28"/>
          <w:szCs w:val="28"/>
        </w:rPr>
      </w:pPr>
      <w:r>
        <w:rPr>
          <w:rFonts w:hint="eastAsia" w:ascii="宋体" w:hAnsi="宋体"/>
          <w:sz w:val="28"/>
          <w:szCs w:val="28"/>
        </w:rPr>
        <w:t>法定代表人或</w:t>
      </w:r>
      <w:r>
        <w:rPr>
          <w:rFonts w:hint="eastAsia" w:ascii="宋体" w:hAnsi="宋体"/>
          <w:sz w:val="28"/>
          <w:szCs w:val="28"/>
          <w:lang w:eastAsia="zh-CN"/>
        </w:rPr>
        <w:t>被授权</w:t>
      </w:r>
      <w:r>
        <w:rPr>
          <w:rFonts w:hint="eastAsia" w:ascii="宋体" w:hAnsi="宋体"/>
          <w:sz w:val="28"/>
          <w:szCs w:val="28"/>
        </w:rPr>
        <w:t>人：（签字或盖章）</w:t>
      </w:r>
      <w:r>
        <w:rPr>
          <w:rFonts w:ascii="宋体" w:hAnsi="宋体"/>
          <w:sz w:val="28"/>
          <w:szCs w:val="28"/>
        </w:rPr>
        <w:t xml:space="preserve">   </w:t>
      </w:r>
    </w:p>
    <w:p>
      <w:pPr>
        <w:rPr>
          <w:rFonts w:ascii="宋体"/>
          <w:sz w:val="28"/>
          <w:szCs w:val="28"/>
        </w:rPr>
      </w:pPr>
    </w:p>
    <w:p>
      <w:pPr>
        <w:pStyle w:val="4"/>
        <w:kinsoku w:val="0"/>
        <w:autoSpaceDE w:val="0"/>
        <w:autoSpaceDN w:val="0"/>
        <w:adjustRightInd w:val="0"/>
        <w:spacing w:line="500" w:lineRule="exact"/>
        <w:ind w:firstLine="0"/>
        <w:jc w:val="right"/>
        <w:rPr>
          <w:rFonts w:ascii="宋体" w:hAnsi="宋体" w:eastAsia="宋体"/>
          <w:b/>
          <w:color w:val="000000"/>
          <w:szCs w:val="32"/>
        </w:rPr>
      </w:pPr>
      <w:r>
        <w:rPr>
          <w:rFonts w:hint="eastAsia" w:ascii="宋体" w:hAnsi="宋体"/>
          <w:sz w:val="28"/>
          <w:szCs w:val="28"/>
        </w:rPr>
        <w:t>　　</w:t>
      </w:r>
      <w:r>
        <w:rPr>
          <w:rFonts w:hint="eastAsia" w:ascii="宋体" w:hAnsi="宋体" w:eastAsia="宋体"/>
          <w:sz w:val="28"/>
          <w:szCs w:val="28"/>
        </w:rPr>
        <w:t>日期：   年  月  日</w:t>
      </w:r>
    </w:p>
    <w:p>
      <w:pPr>
        <w:pStyle w:val="4"/>
        <w:kinsoku w:val="0"/>
        <w:autoSpaceDE w:val="0"/>
        <w:autoSpaceDN w:val="0"/>
        <w:adjustRightInd w:val="0"/>
        <w:spacing w:line="500" w:lineRule="exact"/>
        <w:ind w:firstLine="560"/>
        <w:jc w:val="right"/>
        <w:rPr>
          <w:b/>
          <w:bCs/>
          <w:color w:val="auto"/>
          <w:szCs w:val="21"/>
        </w:rPr>
      </w:pPr>
    </w:p>
    <w:p>
      <w:pPr>
        <w:pStyle w:val="4"/>
        <w:kinsoku w:val="0"/>
        <w:autoSpaceDE w:val="0"/>
        <w:autoSpaceDN w:val="0"/>
        <w:adjustRightInd w:val="0"/>
        <w:spacing w:line="500" w:lineRule="exact"/>
        <w:ind w:firstLine="560"/>
        <w:jc w:val="right"/>
        <w:rPr>
          <w:b/>
          <w:bCs/>
          <w:color w:val="auto"/>
          <w:szCs w:val="21"/>
        </w:rPr>
      </w:pPr>
    </w:p>
    <w:p>
      <w:pPr>
        <w:pStyle w:val="4"/>
        <w:kinsoku w:val="0"/>
        <w:autoSpaceDE w:val="0"/>
        <w:autoSpaceDN w:val="0"/>
        <w:adjustRightInd w:val="0"/>
        <w:spacing w:line="500" w:lineRule="exact"/>
        <w:ind w:firstLine="560"/>
        <w:jc w:val="right"/>
        <w:rPr>
          <w:b/>
          <w:bCs/>
          <w:color w:val="auto"/>
          <w:szCs w:val="21"/>
        </w:rPr>
      </w:pPr>
    </w:p>
    <w:p>
      <w:pPr>
        <w:pStyle w:val="4"/>
        <w:kinsoku w:val="0"/>
        <w:autoSpaceDE w:val="0"/>
        <w:autoSpaceDN w:val="0"/>
        <w:adjustRightInd w:val="0"/>
        <w:spacing w:line="500" w:lineRule="exact"/>
        <w:ind w:firstLine="560"/>
        <w:jc w:val="right"/>
        <w:rPr>
          <w:b/>
          <w:bCs/>
          <w:color w:val="auto"/>
          <w:szCs w:val="21"/>
        </w:rPr>
      </w:pPr>
    </w:p>
    <w:p>
      <w:pPr>
        <w:pStyle w:val="4"/>
        <w:kinsoku w:val="0"/>
        <w:autoSpaceDE w:val="0"/>
        <w:autoSpaceDN w:val="0"/>
        <w:adjustRightInd w:val="0"/>
        <w:spacing w:line="500" w:lineRule="exact"/>
        <w:ind w:firstLine="560"/>
        <w:jc w:val="right"/>
        <w:rPr>
          <w:b/>
          <w:bCs/>
          <w:color w:val="auto"/>
          <w:szCs w:val="21"/>
        </w:rPr>
      </w:pPr>
    </w:p>
    <w:p>
      <w:pPr>
        <w:pStyle w:val="4"/>
        <w:kinsoku w:val="0"/>
        <w:autoSpaceDE w:val="0"/>
        <w:autoSpaceDN w:val="0"/>
        <w:adjustRightInd w:val="0"/>
        <w:spacing w:line="500" w:lineRule="exact"/>
        <w:ind w:left="0" w:leftChars="0" w:firstLine="0" w:firstLineChars="0"/>
        <w:jc w:val="both"/>
        <w:rPr>
          <w:b/>
          <w:bCs/>
          <w:color w:val="auto"/>
          <w:szCs w:val="21"/>
        </w:rPr>
      </w:pPr>
    </w:p>
    <w:p>
      <w:pPr>
        <w:pStyle w:val="4"/>
        <w:kinsoku w:val="0"/>
        <w:autoSpaceDE w:val="0"/>
        <w:autoSpaceDN w:val="0"/>
        <w:adjustRightInd w:val="0"/>
        <w:spacing w:line="500" w:lineRule="exact"/>
        <w:ind w:left="0" w:leftChars="0" w:firstLine="0" w:firstLineChars="0"/>
        <w:jc w:val="both"/>
        <w:rPr>
          <w:b/>
          <w:bCs/>
          <w:color w:val="auto"/>
          <w:szCs w:val="21"/>
        </w:rPr>
      </w:pPr>
    </w:p>
    <w:p>
      <w:pPr>
        <w:pStyle w:val="4"/>
        <w:kinsoku w:val="0"/>
        <w:autoSpaceDE w:val="0"/>
        <w:autoSpaceDN w:val="0"/>
        <w:adjustRightInd w:val="0"/>
        <w:spacing w:line="500" w:lineRule="exact"/>
        <w:ind w:left="0" w:leftChars="0" w:firstLine="0" w:firstLineChars="0"/>
        <w:jc w:val="both"/>
        <w:rPr>
          <w:b/>
          <w:bCs/>
          <w:color w:val="auto"/>
          <w:szCs w:val="21"/>
        </w:rPr>
      </w:pPr>
    </w:p>
    <w:p>
      <w:pPr>
        <w:pStyle w:val="4"/>
        <w:kinsoku w:val="0"/>
        <w:autoSpaceDE w:val="0"/>
        <w:autoSpaceDN w:val="0"/>
        <w:adjustRightInd w:val="0"/>
        <w:spacing w:line="500" w:lineRule="exact"/>
        <w:ind w:left="0" w:leftChars="0" w:firstLine="0" w:firstLineChars="0"/>
        <w:jc w:val="both"/>
        <w:rPr>
          <w:b/>
          <w:bCs/>
          <w:color w:val="auto"/>
          <w:szCs w:val="21"/>
        </w:rPr>
      </w:pPr>
    </w:p>
    <w:p>
      <w:pPr>
        <w:numPr>
          <w:ilvl w:val="0"/>
          <w:numId w:val="0"/>
        </w:numPr>
        <w:spacing w:line="360" w:lineRule="auto"/>
        <w:jc w:val="center"/>
        <w:outlineLvl w:val="0"/>
        <w:rPr>
          <w:rFonts w:ascii="宋体"/>
          <w:b/>
          <w:color w:val="auto"/>
          <w:sz w:val="32"/>
          <w:szCs w:val="32"/>
        </w:rPr>
      </w:pPr>
      <w:r>
        <w:rPr>
          <w:rFonts w:hint="eastAsia" w:ascii="宋体" w:hAnsi="宋体"/>
          <w:b/>
          <w:color w:val="auto"/>
          <w:sz w:val="32"/>
          <w:szCs w:val="32"/>
          <w:lang w:val="en-US" w:eastAsia="zh-CN"/>
        </w:rPr>
        <w:t>四、</w:t>
      </w:r>
      <w:r>
        <w:rPr>
          <w:rFonts w:hint="eastAsia" w:ascii="宋体" w:hAnsi="宋体"/>
          <w:b/>
          <w:color w:val="auto"/>
          <w:sz w:val="32"/>
          <w:szCs w:val="32"/>
        </w:rPr>
        <w:t>商务响应</w:t>
      </w:r>
    </w:p>
    <w:p>
      <w:pPr>
        <w:pStyle w:val="4"/>
        <w:kinsoku w:val="0"/>
        <w:autoSpaceDE w:val="0"/>
        <w:autoSpaceDN w:val="0"/>
        <w:adjustRightInd w:val="0"/>
        <w:spacing w:line="500" w:lineRule="exact"/>
        <w:ind w:left="0" w:leftChars="0" w:firstLine="0" w:firstLineChars="0"/>
        <w:jc w:val="both"/>
        <w:rPr>
          <w:b/>
          <w:bCs/>
          <w:color w:val="auto"/>
          <w:szCs w:val="21"/>
        </w:rPr>
      </w:pPr>
    </w:p>
    <w:tbl>
      <w:tblPr>
        <w:tblStyle w:val="27"/>
        <w:tblpPr w:leftFromText="180" w:rightFromText="180" w:vertAnchor="page" w:horzAnchor="page" w:tblpX="1381" w:tblpY="2469"/>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010"/>
        <w:gridCol w:w="32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878" w:type="dxa"/>
            <w:tcBorders>
              <w:bottom w:val="single" w:color="auto" w:sz="4"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序号</w:t>
            </w:r>
          </w:p>
        </w:tc>
        <w:tc>
          <w:tcPr>
            <w:tcW w:w="3010" w:type="dxa"/>
            <w:tcBorders>
              <w:bottom w:val="single" w:color="auto" w:sz="4" w:space="0"/>
            </w:tcBorders>
            <w:noWrap w:val="0"/>
            <w:vAlign w:val="center"/>
          </w:tcPr>
          <w:p>
            <w:pPr>
              <w:jc w:val="center"/>
              <w:rPr>
                <w:rFonts w:hint="eastAsia" w:ascii="宋体" w:hAnsi="宋体" w:eastAsia="宋体" w:cs="宋体"/>
                <w:color w:val="000000"/>
                <w:kern w:val="2"/>
                <w:sz w:val="28"/>
                <w:szCs w:val="28"/>
                <w:lang w:val="en-US" w:eastAsia="zh-CN" w:bidi="ar-SA"/>
              </w:rPr>
            </w:pPr>
            <w:r>
              <w:rPr>
                <w:rFonts w:hint="eastAsia" w:ascii="宋体" w:hAnsi="宋体" w:cs="宋体"/>
                <w:color w:val="000000"/>
                <w:sz w:val="28"/>
                <w:szCs w:val="28"/>
                <w:lang w:eastAsia="zh-CN"/>
              </w:rPr>
              <w:t>磋商</w:t>
            </w:r>
            <w:r>
              <w:rPr>
                <w:rFonts w:hint="eastAsia" w:ascii="宋体" w:hAnsi="宋体" w:cs="宋体"/>
                <w:color w:val="000000"/>
                <w:sz w:val="28"/>
                <w:szCs w:val="28"/>
              </w:rPr>
              <w:t>文件商务要求</w:t>
            </w:r>
          </w:p>
        </w:tc>
        <w:tc>
          <w:tcPr>
            <w:tcW w:w="3240" w:type="dxa"/>
            <w:tcBorders>
              <w:bottom w:val="single" w:color="auto" w:sz="4" w:space="0"/>
            </w:tcBorders>
            <w:noWrap w:val="0"/>
            <w:vAlign w:val="center"/>
          </w:tcPr>
          <w:p>
            <w:pPr>
              <w:jc w:val="center"/>
              <w:rPr>
                <w:rFonts w:hint="eastAsia" w:ascii="宋体" w:hAnsi="宋体" w:eastAsia="宋体" w:cs="宋体"/>
                <w:color w:val="000000"/>
                <w:kern w:val="2"/>
                <w:sz w:val="28"/>
                <w:szCs w:val="28"/>
                <w:lang w:val="en-US" w:eastAsia="zh-CN" w:bidi="ar-SA"/>
              </w:rPr>
            </w:pPr>
            <w:r>
              <w:rPr>
                <w:rFonts w:hint="eastAsia" w:ascii="宋体" w:hAnsi="宋体" w:cs="宋体"/>
                <w:color w:val="000000"/>
                <w:sz w:val="28"/>
                <w:szCs w:val="28"/>
              </w:rPr>
              <w:t>投标文件对应商务响应</w:t>
            </w:r>
          </w:p>
        </w:tc>
        <w:tc>
          <w:tcPr>
            <w:tcW w:w="2340" w:type="dxa"/>
            <w:tcBorders>
              <w:bottom w:val="single" w:color="auto" w:sz="4" w:space="0"/>
            </w:tcBorders>
            <w:noWrap w:val="0"/>
            <w:vAlign w:val="center"/>
          </w:tcPr>
          <w:p>
            <w:pPr>
              <w:bidi w:val="0"/>
              <w:jc w:val="center"/>
              <w:rPr>
                <w:rFonts w:hint="eastAsia" w:eastAsia="宋体"/>
                <w:lang w:eastAsia="zh-CN"/>
              </w:rPr>
            </w:pPr>
            <w:r>
              <w:rPr>
                <w:rFonts w:hint="eastAsia" w:ascii="宋体" w:hAnsi="宋体" w:cs="宋体"/>
                <w:color w:val="000000"/>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pPr>
              <w:spacing w:line="360" w:lineRule="auto"/>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1</w:t>
            </w:r>
          </w:p>
        </w:tc>
        <w:tc>
          <w:tcPr>
            <w:tcW w:w="3010" w:type="dxa"/>
            <w:noWrap w:val="0"/>
            <w:vAlign w:val="center"/>
          </w:tcPr>
          <w:p>
            <w:pPr>
              <w:spacing w:line="360" w:lineRule="auto"/>
              <w:jc w:val="center"/>
              <w:rPr>
                <w:rFonts w:hint="eastAsia" w:ascii="宋体" w:hAnsi="宋体" w:eastAsia="宋体" w:cs="宋体"/>
                <w:sz w:val="28"/>
                <w:szCs w:val="28"/>
              </w:rPr>
            </w:pPr>
          </w:p>
        </w:tc>
        <w:tc>
          <w:tcPr>
            <w:tcW w:w="3240" w:type="dxa"/>
            <w:noWrap w:val="0"/>
            <w:vAlign w:val="center"/>
          </w:tcPr>
          <w:p>
            <w:pPr>
              <w:spacing w:line="360" w:lineRule="auto"/>
              <w:jc w:val="center"/>
              <w:rPr>
                <w:rFonts w:hint="eastAsia" w:ascii="宋体" w:hAnsi="宋体" w:eastAsia="宋体" w:cs="宋体"/>
                <w:sz w:val="28"/>
                <w:szCs w:val="28"/>
              </w:rPr>
            </w:pPr>
          </w:p>
        </w:tc>
        <w:tc>
          <w:tcPr>
            <w:tcW w:w="2340" w:type="dxa"/>
            <w:noWrap w:val="0"/>
            <w:vAlign w:val="center"/>
          </w:tcPr>
          <w:p>
            <w:pPr>
              <w:spacing w:line="360" w:lineRule="auto"/>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pPr>
              <w:spacing w:line="360" w:lineRule="auto"/>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2</w:t>
            </w:r>
          </w:p>
        </w:tc>
        <w:tc>
          <w:tcPr>
            <w:tcW w:w="3010" w:type="dxa"/>
            <w:noWrap w:val="0"/>
            <w:vAlign w:val="center"/>
          </w:tcPr>
          <w:p>
            <w:pPr>
              <w:spacing w:line="360" w:lineRule="auto"/>
              <w:jc w:val="center"/>
              <w:rPr>
                <w:rFonts w:hint="eastAsia" w:ascii="宋体" w:hAnsi="宋体" w:eastAsia="宋体" w:cs="宋体"/>
                <w:sz w:val="28"/>
                <w:szCs w:val="28"/>
              </w:rPr>
            </w:pPr>
          </w:p>
        </w:tc>
        <w:tc>
          <w:tcPr>
            <w:tcW w:w="3240" w:type="dxa"/>
            <w:noWrap w:val="0"/>
            <w:vAlign w:val="center"/>
          </w:tcPr>
          <w:p>
            <w:pPr>
              <w:spacing w:line="360" w:lineRule="auto"/>
              <w:jc w:val="center"/>
              <w:rPr>
                <w:rFonts w:hint="eastAsia" w:ascii="宋体" w:hAnsi="宋体" w:eastAsia="宋体" w:cs="宋体"/>
                <w:sz w:val="28"/>
                <w:szCs w:val="28"/>
              </w:rPr>
            </w:pPr>
          </w:p>
        </w:tc>
        <w:tc>
          <w:tcPr>
            <w:tcW w:w="2340" w:type="dxa"/>
            <w:noWrap w:val="0"/>
            <w:vAlign w:val="center"/>
          </w:tcPr>
          <w:p>
            <w:pPr>
              <w:spacing w:line="360" w:lineRule="auto"/>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878" w:type="dxa"/>
            <w:noWrap w:val="0"/>
            <w:vAlign w:val="center"/>
          </w:tcPr>
          <w:p>
            <w:pPr>
              <w:spacing w:line="360" w:lineRule="auto"/>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3</w:t>
            </w:r>
          </w:p>
        </w:tc>
        <w:tc>
          <w:tcPr>
            <w:tcW w:w="3010" w:type="dxa"/>
            <w:noWrap w:val="0"/>
            <w:vAlign w:val="center"/>
          </w:tcPr>
          <w:p>
            <w:pPr>
              <w:spacing w:line="360" w:lineRule="auto"/>
              <w:jc w:val="center"/>
              <w:rPr>
                <w:rFonts w:hint="eastAsia" w:ascii="宋体" w:hAnsi="宋体" w:eastAsia="宋体" w:cs="宋体"/>
                <w:sz w:val="28"/>
                <w:szCs w:val="28"/>
              </w:rPr>
            </w:pPr>
          </w:p>
        </w:tc>
        <w:tc>
          <w:tcPr>
            <w:tcW w:w="3240" w:type="dxa"/>
            <w:noWrap w:val="0"/>
            <w:vAlign w:val="center"/>
          </w:tcPr>
          <w:p>
            <w:pPr>
              <w:spacing w:line="360" w:lineRule="auto"/>
              <w:jc w:val="center"/>
              <w:rPr>
                <w:rFonts w:hint="eastAsia" w:ascii="宋体" w:hAnsi="宋体" w:eastAsia="宋体" w:cs="宋体"/>
                <w:sz w:val="28"/>
                <w:szCs w:val="28"/>
              </w:rPr>
            </w:pPr>
          </w:p>
        </w:tc>
        <w:tc>
          <w:tcPr>
            <w:tcW w:w="2340" w:type="dxa"/>
            <w:noWrap w:val="0"/>
            <w:vAlign w:val="center"/>
          </w:tcPr>
          <w:p>
            <w:pPr>
              <w:spacing w:line="360" w:lineRule="auto"/>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878" w:type="dxa"/>
            <w:noWrap w:val="0"/>
            <w:vAlign w:val="center"/>
          </w:tcPr>
          <w:p>
            <w:pPr>
              <w:spacing w:line="360" w:lineRule="auto"/>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4</w:t>
            </w:r>
          </w:p>
        </w:tc>
        <w:tc>
          <w:tcPr>
            <w:tcW w:w="3010" w:type="dxa"/>
            <w:noWrap w:val="0"/>
            <w:vAlign w:val="center"/>
          </w:tcPr>
          <w:p>
            <w:pPr>
              <w:spacing w:line="360" w:lineRule="auto"/>
              <w:jc w:val="center"/>
              <w:rPr>
                <w:rFonts w:hint="eastAsia" w:ascii="宋体" w:hAnsi="宋体" w:eastAsia="宋体" w:cs="宋体"/>
                <w:sz w:val="28"/>
                <w:szCs w:val="28"/>
              </w:rPr>
            </w:pPr>
          </w:p>
        </w:tc>
        <w:tc>
          <w:tcPr>
            <w:tcW w:w="3240" w:type="dxa"/>
            <w:noWrap w:val="0"/>
            <w:vAlign w:val="center"/>
          </w:tcPr>
          <w:p>
            <w:pPr>
              <w:spacing w:line="360" w:lineRule="auto"/>
              <w:jc w:val="center"/>
              <w:rPr>
                <w:rFonts w:hint="eastAsia" w:ascii="宋体" w:hAnsi="宋体" w:eastAsia="宋体" w:cs="宋体"/>
                <w:sz w:val="28"/>
                <w:szCs w:val="28"/>
              </w:rPr>
            </w:pPr>
          </w:p>
        </w:tc>
        <w:tc>
          <w:tcPr>
            <w:tcW w:w="2340" w:type="dxa"/>
            <w:noWrap w:val="0"/>
            <w:vAlign w:val="center"/>
          </w:tcPr>
          <w:p>
            <w:pPr>
              <w:spacing w:line="360" w:lineRule="auto"/>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pPr>
              <w:spacing w:line="360" w:lineRule="auto"/>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5</w:t>
            </w:r>
          </w:p>
        </w:tc>
        <w:tc>
          <w:tcPr>
            <w:tcW w:w="3010" w:type="dxa"/>
            <w:noWrap w:val="0"/>
            <w:vAlign w:val="center"/>
          </w:tcPr>
          <w:p>
            <w:pPr>
              <w:spacing w:line="360" w:lineRule="auto"/>
              <w:jc w:val="center"/>
              <w:rPr>
                <w:rFonts w:hint="eastAsia" w:ascii="宋体" w:hAnsi="宋体" w:eastAsia="宋体" w:cs="宋体"/>
                <w:sz w:val="28"/>
                <w:szCs w:val="28"/>
              </w:rPr>
            </w:pPr>
          </w:p>
        </w:tc>
        <w:tc>
          <w:tcPr>
            <w:tcW w:w="3240" w:type="dxa"/>
            <w:noWrap w:val="0"/>
            <w:vAlign w:val="center"/>
          </w:tcPr>
          <w:p>
            <w:pPr>
              <w:spacing w:line="360" w:lineRule="auto"/>
              <w:jc w:val="center"/>
              <w:rPr>
                <w:rFonts w:hint="eastAsia" w:ascii="宋体" w:hAnsi="宋体" w:eastAsia="宋体" w:cs="宋体"/>
                <w:sz w:val="28"/>
                <w:szCs w:val="28"/>
              </w:rPr>
            </w:pPr>
          </w:p>
        </w:tc>
        <w:tc>
          <w:tcPr>
            <w:tcW w:w="2340" w:type="dxa"/>
            <w:noWrap w:val="0"/>
            <w:vAlign w:val="center"/>
          </w:tcPr>
          <w:p>
            <w:pPr>
              <w:spacing w:line="360" w:lineRule="auto"/>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pPr>
              <w:spacing w:line="360" w:lineRule="auto"/>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6</w:t>
            </w:r>
          </w:p>
        </w:tc>
        <w:tc>
          <w:tcPr>
            <w:tcW w:w="3010" w:type="dxa"/>
            <w:noWrap w:val="0"/>
            <w:vAlign w:val="center"/>
          </w:tcPr>
          <w:p>
            <w:pPr>
              <w:spacing w:line="360" w:lineRule="auto"/>
              <w:jc w:val="center"/>
              <w:rPr>
                <w:rFonts w:hint="eastAsia" w:ascii="宋体" w:hAnsi="宋体" w:eastAsia="宋体" w:cs="宋体"/>
                <w:sz w:val="28"/>
                <w:szCs w:val="28"/>
              </w:rPr>
            </w:pPr>
          </w:p>
        </w:tc>
        <w:tc>
          <w:tcPr>
            <w:tcW w:w="3240" w:type="dxa"/>
            <w:noWrap w:val="0"/>
            <w:vAlign w:val="center"/>
          </w:tcPr>
          <w:p>
            <w:pPr>
              <w:spacing w:line="360" w:lineRule="auto"/>
              <w:jc w:val="center"/>
              <w:rPr>
                <w:rFonts w:hint="eastAsia" w:ascii="宋体" w:hAnsi="宋体" w:eastAsia="宋体" w:cs="宋体"/>
                <w:sz w:val="28"/>
                <w:szCs w:val="28"/>
              </w:rPr>
            </w:pPr>
          </w:p>
        </w:tc>
        <w:tc>
          <w:tcPr>
            <w:tcW w:w="2340" w:type="dxa"/>
            <w:noWrap w:val="0"/>
            <w:vAlign w:val="center"/>
          </w:tcPr>
          <w:p>
            <w:pPr>
              <w:spacing w:line="360" w:lineRule="auto"/>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pPr>
              <w:spacing w:line="360" w:lineRule="auto"/>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7</w:t>
            </w:r>
          </w:p>
        </w:tc>
        <w:tc>
          <w:tcPr>
            <w:tcW w:w="3010" w:type="dxa"/>
            <w:noWrap w:val="0"/>
            <w:vAlign w:val="center"/>
          </w:tcPr>
          <w:p>
            <w:pPr>
              <w:spacing w:line="360" w:lineRule="auto"/>
              <w:jc w:val="center"/>
              <w:rPr>
                <w:rFonts w:hint="eastAsia" w:ascii="宋体" w:hAnsi="宋体" w:eastAsia="宋体" w:cs="宋体"/>
                <w:sz w:val="28"/>
                <w:szCs w:val="28"/>
              </w:rPr>
            </w:pPr>
          </w:p>
        </w:tc>
        <w:tc>
          <w:tcPr>
            <w:tcW w:w="3240" w:type="dxa"/>
            <w:noWrap w:val="0"/>
            <w:vAlign w:val="center"/>
          </w:tcPr>
          <w:p>
            <w:pPr>
              <w:spacing w:line="360" w:lineRule="auto"/>
              <w:jc w:val="center"/>
              <w:rPr>
                <w:rFonts w:hint="eastAsia" w:ascii="宋体" w:hAnsi="宋体" w:eastAsia="宋体" w:cs="宋体"/>
                <w:sz w:val="28"/>
                <w:szCs w:val="28"/>
              </w:rPr>
            </w:pPr>
          </w:p>
        </w:tc>
        <w:tc>
          <w:tcPr>
            <w:tcW w:w="2340" w:type="dxa"/>
            <w:noWrap w:val="0"/>
            <w:vAlign w:val="center"/>
          </w:tcPr>
          <w:p>
            <w:pPr>
              <w:spacing w:line="360" w:lineRule="auto"/>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pPr>
              <w:spacing w:line="360" w:lineRule="auto"/>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8</w:t>
            </w:r>
          </w:p>
        </w:tc>
        <w:tc>
          <w:tcPr>
            <w:tcW w:w="3010" w:type="dxa"/>
            <w:noWrap w:val="0"/>
            <w:vAlign w:val="center"/>
          </w:tcPr>
          <w:p>
            <w:pPr>
              <w:spacing w:line="360" w:lineRule="auto"/>
              <w:jc w:val="center"/>
              <w:rPr>
                <w:rFonts w:hint="eastAsia" w:ascii="宋体" w:hAnsi="宋体" w:eastAsia="宋体" w:cs="宋体"/>
                <w:sz w:val="28"/>
                <w:szCs w:val="28"/>
              </w:rPr>
            </w:pPr>
          </w:p>
        </w:tc>
        <w:tc>
          <w:tcPr>
            <w:tcW w:w="3240" w:type="dxa"/>
            <w:noWrap w:val="0"/>
            <w:vAlign w:val="center"/>
          </w:tcPr>
          <w:p>
            <w:pPr>
              <w:spacing w:line="360" w:lineRule="auto"/>
              <w:jc w:val="center"/>
              <w:rPr>
                <w:rFonts w:hint="eastAsia" w:ascii="宋体" w:hAnsi="宋体" w:eastAsia="宋体" w:cs="宋体"/>
                <w:sz w:val="28"/>
                <w:szCs w:val="28"/>
              </w:rPr>
            </w:pPr>
          </w:p>
        </w:tc>
        <w:tc>
          <w:tcPr>
            <w:tcW w:w="2340" w:type="dxa"/>
            <w:noWrap w:val="0"/>
            <w:vAlign w:val="center"/>
          </w:tcPr>
          <w:p>
            <w:pPr>
              <w:spacing w:line="360" w:lineRule="auto"/>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pPr>
              <w:spacing w:line="360" w:lineRule="auto"/>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9</w:t>
            </w:r>
          </w:p>
        </w:tc>
        <w:tc>
          <w:tcPr>
            <w:tcW w:w="3010" w:type="dxa"/>
            <w:noWrap w:val="0"/>
            <w:vAlign w:val="center"/>
          </w:tcPr>
          <w:p>
            <w:pPr>
              <w:spacing w:line="360" w:lineRule="auto"/>
              <w:jc w:val="center"/>
              <w:rPr>
                <w:rFonts w:hint="eastAsia" w:ascii="宋体" w:hAnsi="宋体" w:eastAsia="宋体" w:cs="宋体"/>
                <w:sz w:val="28"/>
                <w:szCs w:val="28"/>
              </w:rPr>
            </w:pPr>
          </w:p>
        </w:tc>
        <w:tc>
          <w:tcPr>
            <w:tcW w:w="3240" w:type="dxa"/>
            <w:noWrap w:val="0"/>
            <w:vAlign w:val="center"/>
          </w:tcPr>
          <w:p>
            <w:pPr>
              <w:spacing w:line="360" w:lineRule="auto"/>
              <w:jc w:val="center"/>
              <w:rPr>
                <w:rFonts w:hint="eastAsia" w:ascii="宋体" w:hAnsi="宋体" w:eastAsia="宋体" w:cs="宋体"/>
                <w:sz w:val="28"/>
                <w:szCs w:val="28"/>
              </w:rPr>
            </w:pPr>
          </w:p>
        </w:tc>
        <w:tc>
          <w:tcPr>
            <w:tcW w:w="2340" w:type="dxa"/>
            <w:noWrap w:val="0"/>
            <w:vAlign w:val="center"/>
          </w:tcPr>
          <w:p>
            <w:pPr>
              <w:spacing w:line="360" w:lineRule="auto"/>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pPr>
              <w:spacing w:line="360" w:lineRule="auto"/>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w:t>
            </w:r>
          </w:p>
        </w:tc>
        <w:tc>
          <w:tcPr>
            <w:tcW w:w="3010" w:type="dxa"/>
            <w:noWrap w:val="0"/>
            <w:vAlign w:val="center"/>
          </w:tcPr>
          <w:p>
            <w:pPr>
              <w:spacing w:line="360" w:lineRule="auto"/>
              <w:jc w:val="center"/>
              <w:rPr>
                <w:rFonts w:hint="eastAsia" w:ascii="宋体" w:hAnsi="宋体" w:eastAsia="宋体" w:cs="宋体"/>
                <w:sz w:val="28"/>
                <w:szCs w:val="28"/>
              </w:rPr>
            </w:pPr>
          </w:p>
        </w:tc>
        <w:tc>
          <w:tcPr>
            <w:tcW w:w="3240" w:type="dxa"/>
            <w:noWrap w:val="0"/>
            <w:vAlign w:val="center"/>
          </w:tcPr>
          <w:p>
            <w:pPr>
              <w:spacing w:line="360" w:lineRule="auto"/>
              <w:jc w:val="center"/>
              <w:rPr>
                <w:rFonts w:hint="eastAsia" w:ascii="宋体" w:hAnsi="宋体" w:eastAsia="宋体" w:cs="宋体"/>
                <w:sz w:val="28"/>
                <w:szCs w:val="28"/>
              </w:rPr>
            </w:pPr>
          </w:p>
        </w:tc>
        <w:tc>
          <w:tcPr>
            <w:tcW w:w="2340" w:type="dxa"/>
            <w:noWrap w:val="0"/>
            <w:vAlign w:val="center"/>
          </w:tcPr>
          <w:p>
            <w:pPr>
              <w:spacing w:line="360" w:lineRule="auto"/>
              <w:jc w:val="center"/>
              <w:rPr>
                <w:rFonts w:hint="eastAsia" w:ascii="宋体" w:hAnsi="宋体" w:eastAsia="宋体" w:cs="宋体"/>
                <w:sz w:val="28"/>
                <w:szCs w:val="28"/>
              </w:rPr>
            </w:pPr>
          </w:p>
        </w:tc>
      </w:tr>
    </w:tbl>
    <w:p>
      <w:pPr>
        <w:spacing w:line="440" w:lineRule="exact"/>
        <w:outlineLvl w:val="1"/>
        <w:rPr>
          <w:rFonts w:ascii="宋体" w:hAnsi="宋体" w:cs="宋体"/>
          <w:b/>
          <w:bCs/>
          <w:sz w:val="28"/>
          <w:szCs w:val="28"/>
        </w:rPr>
      </w:pPr>
      <w:r>
        <w:rPr>
          <w:rFonts w:hint="eastAsia" w:ascii="宋体" w:hAnsi="宋体" w:cs="宋体"/>
          <w:b/>
          <w:bCs/>
          <w:sz w:val="28"/>
          <w:szCs w:val="28"/>
        </w:rPr>
        <w:t>注：本表须按竞争性磋商文件商务要求如实逐项填写，不得空项。</w:t>
      </w:r>
    </w:p>
    <w:p>
      <w:pPr>
        <w:spacing w:line="440" w:lineRule="exact"/>
        <w:outlineLvl w:val="1"/>
        <w:rPr>
          <w:rFonts w:ascii="宋体" w:hAnsi="宋体" w:cs="宋体"/>
          <w:b/>
          <w:bCs/>
          <w:sz w:val="28"/>
          <w:szCs w:val="28"/>
        </w:rPr>
      </w:pPr>
    </w:p>
    <w:p>
      <w:pPr>
        <w:spacing w:line="360" w:lineRule="auto"/>
        <w:rPr>
          <w:rFonts w:hint="eastAsia" w:ascii="楷体" w:hAnsi="楷体" w:eastAsia="楷体" w:cs="楷体"/>
          <w:sz w:val="24"/>
        </w:rPr>
      </w:pPr>
    </w:p>
    <w:p>
      <w:pPr>
        <w:ind w:firstLine="280" w:firstLineChars="100"/>
        <w:rPr>
          <w:rFonts w:hint="default" w:ascii="宋体" w:eastAsia="宋体"/>
          <w:color w:val="0D0D0D" w:themeColor="text1" w:themeTint="F2"/>
          <w:sz w:val="28"/>
          <w:szCs w:val="28"/>
          <w:lang w:val="en-US" w:eastAsia="zh-CN"/>
          <w14:textFill>
            <w14:solidFill>
              <w14:schemeClr w14:val="tx1">
                <w14:lumMod w14:val="95000"/>
                <w14:lumOff w14:val="5000"/>
              </w14:schemeClr>
            </w14:solidFill>
          </w14:textFill>
        </w:rPr>
      </w:pPr>
      <w:r>
        <w:rPr>
          <w:rFonts w:hint="eastAsia" w:ascii="宋体" w:hAnsi="宋体"/>
          <w:sz w:val="28"/>
          <w:szCs w:val="28"/>
          <w:lang w:eastAsia="zh-CN"/>
        </w:rPr>
        <w:t>供应商</w:t>
      </w:r>
      <w:r>
        <w:rPr>
          <w:rFonts w:hint="eastAsia" w:ascii="宋体" w:hAnsi="宋体"/>
          <w:color w:val="0D0D0D" w:themeColor="text1" w:themeTint="F2"/>
          <w:sz w:val="28"/>
          <w:szCs w:val="28"/>
          <w14:textFill>
            <w14:solidFill>
              <w14:schemeClr w14:val="tx1">
                <w14:lumMod w14:val="95000"/>
                <w14:lumOff w14:val="5000"/>
              </w14:schemeClr>
            </w14:solidFill>
          </w14:textFill>
        </w:rPr>
        <w:t>（盖章）</w:t>
      </w:r>
      <w:r>
        <w:rPr>
          <w:rFonts w:hint="eastAsia" w:ascii="宋体" w:hAnsi="宋体"/>
          <w:color w:val="0D0D0D" w:themeColor="text1" w:themeTint="F2"/>
          <w:sz w:val="28"/>
          <w:szCs w:val="28"/>
          <w:lang w:eastAsia="zh-CN"/>
          <w14:textFill>
            <w14:solidFill>
              <w14:schemeClr w14:val="tx1">
                <w14:lumMod w14:val="95000"/>
                <w14:lumOff w14:val="5000"/>
              </w14:schemeClr>
            </w14:solidFill>
          </w14:textFill>
        </w:rPr>
        <w:t>：</w:t>
      </w:r>
      <w:r>
        <w:rPr>
          <w:rFonts w:hint="eastAsia" w:ascii="宋体" w:hAnsi="宋体"/>
          <w:color w:val="0D0D0D" w:themeColor="text1" w:themeTint="F2"/>
          <w:sz w:val="28"/>
          <w:szCs w:val="28"/>
          <w:lang w:val="en-US" w:eastAsia="zh-CN"/>
          <w14:textFill>
            <w14:solidFill>
              <w14:schemeClr w14:val="tx1">
                <w14:lumMod w14:val="95000"/>
                <w14:lumOff w14:val="5000"/>
              </w14:schemeClr>
            </w14:solidFill>
          </w14:textFill>
        </w:rPr>
        <w:t xml:space="preserve"> </w:t>
      </w:r>
      <w:r>
        <w:rPr>
          <w:rFonts w:hint="eastAsia" w:ascii="宋体" w:hAnsi="宋体"/>
          <w:color w:val="0D0D0D" w:themeColor="text1" w:themeTint="F2"/>
          <w:sz w:val="28"/>
          <w:szCs w:val="28"/>
          <w:u w:val="single"/>
          <w:lang w:val="en-US" w:eastAsia="zh-CN"/>
          <w14:textFill>
            <w14:solidFill>
              <w14:schemeClr w14:val="tx1">
                <w14:lumMod w14:val="95000"/>
                <w14:lumOff w14:val="5000"/>
              </w14:schemeClr>
            </w14:solidFill>
          </w14:textFill>
        </w:rPr>
        <w:t xml:space="preserve">                    </w:t>
      </w:r>
    </w:p>
    <w:p>
      <w:pPr>
        <w:rPr>
          <w:rFonts w:ascii="宋体"/>
          <w:color w:val="0D0D0D" w:themeColor="text1" w:themeTint="F2"/>
          <w:sz w:val="28"/>
          <w:szCs w:val="28"/>
          <w14:textFill>
            <w14:solidFill>
              <w14:schemeClr w14:val="tx1">
                <w14:lumMod w14:val="95000"/>
                <w14:lumOff w14:val="5000"/>
              </w14:schemeClr>
            </w14:solidFill>
          </w14:textFill>
        </w:rPr>
      </w:pPr>
    </w:p>
    <w:p>
      <w:pPr>
        <w:ind w:firstLine="280" w:firstLineChars="100"/>
        <w:rPr>
          <w:rFonts w:ascii="宋体"/>
          <w:color w:val="0D0D0D" w:themeColor="text1" w:themeTint="F2"/>
          <w:sz w:val="28"/>
          <w:szCs w:val="28"/>
          <w:u w:val="single"/>
          <w14:textFill>
            <w14:solidFill>
              <w14:schemeClr w14:val="tx1">
                <w14:lumMod w14:val="95000"/>
                <w14:lumOff w14:val="5000"/>
              </w14:schemeClr>
            </w14:solidFill>
          </w14:textFill>
        </w:rPr>
      </w:pPr>
      <w:r>
        <w:rPr>
          <w:rFonts w:hint="eastAsia" w:ascii="宋体" w:hAnsi="宋体"/>
          <w:color w:val="0D0D0D" w:themeColor="text1" w:themeTint="F2"/>
          <w:sz w:val="28"/>
          <w:szCs w:val="28"/>
          <w14:textFill>
            <w14:solidFill>
              <w14:schemeClr w14:val="tx1">
                <w14:lumMod w14:val="95000"/>
                <w14:lumOff w14:val="5000"/>
              </w14:schemeClr>
            </w14:solidFill>
          </w14:textFill>
        </w:rPr>
        <w:t>法定代表人或代理人（签字</w:t>
      </w:r>
      <w:r>
        <w:rPr>
          <w:rFonts w:hint="eastAsia" w:ascii="宋体" w:hAnsi="宋体"/>
          <w:color w:val="0D0D0D" w:themeColor="text1" w:themeTint="F2"/>
          <w:sz w:val="28"/>
          <w:szCs w:val="28"/>
          <w:lang w:eastAsia="zh-CN"/>
          <w14:textFill>
            <w14:solidFill>
              <w14:schemeClr w14:val="tx1">
                <w14:lumMod w14:val="95000"/>
                <w14:lumOff w14:val="5000"/>
              </w14:schemeClr>
            </w14:solidFill>
          </w14:textFill>
        </w:rPr>
        <w:t>或</w:t>
      </w:r>
      <w:r>
        <w:rPr>
          <w:rFonts w:hint="eastAsia" w:ascii="宋体" w:hAnsi="宋体"/>
          <w:color w:val="0D0D0D" w:themeColor="text1" w:themeTint="F2"/>
          <w:sz w:val="28"/>
          <w:szCs w:val="28"/>
          <w14:textFill>
            <w14:solidFill>
              <w14:schemeClr w14:val="tx1">
                <w14:lumMod w14:val="95000"/>
                <w14:lumOff w14:val="5000"/>
              </w14:schemeClr>
            </w14:solidFill>
          </w14:textFill>
        </w:rPr>
        <w:t>盖章）</w:t>
      </w:r>
      <w:r>
        <w:rPr>
          <w:rFonts w:hint="eastAsia" w:ascii="宋体" w:hAnsi="宋体"/>
          <w:color w:val="0D0D0D" w:themeColor="text1" w:themeTint="F2"/>
          <w:sz w:val="28"/>
          <w:szCs w:val="28"/>
          <w:lang w:eastAsia="zh-CN"/>
          <w14:textFill>
            <w14:solidFill>
              <w14:schemeClr w14:val="tx1">
                <w14:lumMod w14:val="95000"/>
                <w14:lumOff w14:val="5000"/>
              </w14:schemeClr>
            </w14:solidFill>
          </w14:textFill>
        </w:rPr>
        <w:t>：</w:t>
      </w:r>
      <w:r>
        <w:rPr>
          <w:rFonts w:hint="eastAsia" w:ascii="宋体" w:hAnsi="宋体"/>
          <w:color w:val="0D0D0D" w:themeColor="text1" w:themeTint="F2"/>
          <w:sz w:val="28"/>
          <w:szCs w:val="28"/>
          <w:lang w:val="en-US" w:eastAsia="zh-CN"/>
          <w14:textFill>
            <w14:solidFill>
              <w14:schemeClr w14:val="tx1">
                <w14:lumMod w14:val="95000"/>
                <w14:lumOff w14:val="5000"/>
              </w14:schemeClr>
            </w14:solidFill>
          </w14:textFill>
        </w:rPr>
        <w:t xml:space="preserve"> </w:t>
      </w:r>
      <w:r>
        <w:rPr>
          <w:rFonts w:hint="eastAsia" w:ascii="宋体" w:hAnsi="宋体"/>
          <w:color w:val="0D0D0D" w:themeColor="text1" w:themeTint="F2"/>
          <w:sz w:val="28"/>
          <w:szCs w:val="28"/>
          <w:u w:val="single"/>
          <w:lang w:val="en-US" w:eastAsia="zh-CN"/>
          <w14:textFill>
            <w14:solidFill>
              <w14:schemeClr w14:val="tx1">
                <w14:lumMod w14:val="95000"/>
                <w14:lumOff w14:val="5000"/>
              </w14:schemeClr>
            </w14:solidFill>
          </w14:textFill>
        </w:rPr>
        <w:t xml:space="preserve">                </w:t>
      </w:r>
      <w:r>
        <w:rPr>
          <w:rFonts w:ascii="宋体" w:hAnsi="宋体"/>
          <w:color w:val="0D0D0D" w:themeColor="text1" w:themeTint="F2"/>
          <w:sz w:val="28"/>
          <w:szCs w:val="28"/>
          <w:u w:val="single"/>
          <w14:textFill>
            <w14:solidFill>
              <w14:schemeClr w14:val="tx1">
                <w14:lumMod w14:val="95000"/>
                <w14:lumOff w14:val="5000"/>
              </w14:schemeClr>
            </w14:solidFill>
          </w14:textFill>
        </w:rPr>
        <w:t xml:space="preserve">   </w:t>
      </w:r>
    </w:p>
    <w:p>
      <w:pPr>
        <w:pStyle w:val="4"/>
        <w:kinsoku w:val="0"/>
        <w:autoSpaceDE w:val="0"/>
        <w:autoSpaceDN w:val="0"/>
        <w:adjustRightInd w:val="0"/>
        <w:spacing w:line="500" w:lineRule="exact"/>
        <w:ind w:firstLine="560"/>
        <w:jc w:val="right"/>
        <w:rPr>
          <w:rFonts w:hint="eastAsia" w:ascii="宋体" w:hAnsi="宋体" w:eastAsia="宋体" w:cs="Times New Roman"/>
          <w:color w:val="0D0D0D" w:themeColor="text1" w:themeTint="F2"/>
          <w:kern w:val="2"/>
          <w:sz w:val="28"/>
          <w:szCs w:val="28"/>
          <w:lang w:val="en-US" w:eastAsia="zh-CN" w:bidi="ar-SA"/>
          <w14:textFill>
            <w14:solidFill>
              <w14:schemeClr w14:val="tx1">
                <w14:lumMod w14:val="95000"/>
                <w14:lumOff w14:val="5000"/>
              </w14:schemeClr>
            </w14:solidFill>
          </w14:textFill>
        </w:rPr>
      </w:pPr>
    </w:p>
    <w:p>
      <w:pPr>
        <w:spacing w:line="360" w:lineRule="auto"/>
        <w:jc w:val="center"/>
        <w:outlineLvl w:val="0"/>
        <w:rPr>
          <w:rFonts w:ascii="宋体"/>
          <w:b/>
          <w:color w:val="auto"/>
          <w:sz w:val="32"/>
          <w:szCs w:val="32"/>
        </w:rPr>
      </w:pPr>
      <w:r>
        <w:rPr>
          <w:rFonts w:hint="eastAsia" w:ascii="宋体" w:hAnsi="宋体" w:eastAsia="宋体" w:cs="Times New Roman"/>
          <w:color w:val="0D0D0D" w:themeColor="text1" w:themeTint="F2"/>
          <w:kern w:val="2"/>
          <w:sz w:val="28"/>
          <w:szCs w:val="28"/>
          <w:lang w:val="en-US" w:eastAsia="zh-CN" w:bidi="ar-SA"/>
          <w14:textFill>
            <w14:solidFill>
              <w14:schemeClr w14:val="tx1">
                <w14:lumMod w14:val="95000"/>
                <w14:lumOff w14:val="5000"/>
              </w14:schemeClr>
            </w14:solidFill>
          </w14:textFill>
        </w:rPr>
        <w:t xml:space="preserve">                            日期：   年  月  日</w:t>
      </w:r>
      <w:r>
        <w:rPr>
          <w:rFonts w:hint="eastAsia" w:ascii="宋体" w:hAnsi="宋体" w:cs="宋体"/>
          <w:b/>
          <w:bCs/>
          <w:sz w:val="32"/>
          <w:szCs w:val="32"/>
        </w:rPr>
        <w:br w:type="page"/>
      </w:r>
    </w:p>
    <w:p>
      <w:pPr>
        <w:widowControl/>
        <w:numPr>
          <w:ilvl w:val="0"/>
          <w:numId w:val="0"/>
        </w:numPr>
        <w:adjustRightInd w:val="0"/>
        <w:snapToGrid w:val="0"/>
        <w:spacing w:line="520" w:lineRule="exact"/>
        <w:jc w:val="center"/>
        <w:rPr>
          <w:rFonts w:hint="eastAsia" w:ascii="宋体" w:hAnsi="宋体"/>
          <w:b/>
          <w:bCs/>
          <w:color w:val="000000"/>
          <w:sz w:val="32"/>
          <w:szCs w:val="32"/>
        </w:rPr>
      </w:pPr>
      <w:r>
        <w:rPr>
          <w:rFonts w:hint="eastAsia" w:ascii="宋体" w:hAnsi="宋体"/>
          <w:b/>
          <w:bCs/>
          <w:color w:val="000000"/>
          <w:sz w:val="32"/>
          <w:szCs w:val="32"/>
          <w:lang w:eastAsia="zh-CN"/>
        </w:rPr>
        <w:t>五、</w:t>
      </w:r>
      <w:r>
        <w:rPr>
          <w:rFonts w:hint="eastAsia" w:ascii="宋体" w:hAnsi="宋体"/>
          <w:b/>
          <w:bCs/>
          <w:color w:val="000000"/>
          <w:sz w:val="32"/>
          <w:szCs w:val="32"/>
        </w:rPr>
        <w:t>资格证明材料</w:t>
      </w:r>
    </w:p>
    <w:p>
      <w:pPr>
        <w:pStyle w:val="26"/>
        <w:keepNext w:val="0"/>
        <w:keepLines w:val="0"/>
        <w:pageBreakBefore w:val="0"/>
        <w:numPr>
          <w:ilvl w:val="0"/>
          <w:numId w:val="0"/>
        </w:numPr>
        <w:kinsoku/>
        <w:wordWrap/>
        <w:overflowPunct/>
        <w:topLinePunct w:val="0"/>
        <w:autoSpaceDE/>
        <w:autoSpaceDN/>
        <w:bidi w:val="0"/>
        <w:spacing w:line="400" w:lineRule="exact"/>
        <w:textAlignment w:val="auto"/>
      </w:pPr>
      <w:r>
        <w:rPr>
          <w:rFonts w:hint="eastAsia" w:ascii="宋体" w:hAnsi="宋体" w:cs="宋体"/>
          <w:color w:val="333333"/>
          <w:kern w:val="0"/>
          <w:sz w:val="28"/>
          <w:szCs w:val="28"/>
        </w:rPr>
        <w:t>本项目的特定资格要求：</w:t>
      </w:r>
    </w:p>
    <w:p>
      <w:pPr>
        <w:keepNext w:val="0"/>
        <w:keepLines w:val="0"/>
        <w:pageBreakBefore w:val="0"/>
        <w:kinsoku/>
        <w:wordWrap/>
        <w:overflowPunct/>
        <w:topLinePunct w:val="0"/>
        <w:bidi w:val="0"/>
        <w:adjustRightInd w:val="0"/>
        <w:snapToGrid w:val="0"/>
        <w:spacing w:line="48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（1）具有独立承担民事责任的能力，提供营业执照、税务登记证、组织机构代码证或登载有统一社会信用代码的营业执照（或《事业单位法人证书》或其他合法组织登记证书、自然人只须提交身份证复印件）；</w:t>
      </w:r>
      <w:r>
        <w:rPr>
          <w:rFonts w:hint="eastAsia" w:ascii="宋体" w:hAnsi="宋体"/>
          <w:color w:val="auto"/>
          <w:sz w:val="28"/>
          <w:szCs w:val="28"/>
          <w:lang w:val="en-US" w:eastAsia="zh-CN"/>
        </w:rPr>
        <w:br w:type="textWrapping"/>
      </w:r>
      <w:r>
        <w:rPr>
          <w:rFonts w:hint="eastAsia" w:ascii="宋体" w:hAnsi="宋体"/>
          <w:color w:val="auto"/>
          <w:sz w:val="28"/>
          <w:szCs w:val="28"/>
          <w:lang w:val="en-US" w:eastAsia="zh-CN"/>
        </w:rPr>
        <w:t xml:space="preserve">    （2）提供法定代表人授权书（附法定代表人身份证复印件）及被授权代表身份证复印件（法定代表人直接参加只须提供法定代表人身份证复印件）；</w:t>
      </w:r>
      <w:r>
        <w:rPr>
          <w:rFonts w:hint="eastAsia" w:ascii="宋体" w:hAnsi="宋体"/>
          <w:color w:val="auto"/>
          <w:sz w:val="28"/>
          <w:szCs w:val="28"/>
          <w:lang w:val="en-US" w:eastAsia="zh-CN"/>
        </w:rPr>
        <w:br w:type="textWrapping"/>
      </w:r>
      <w:r>
        <w:rPr>
          <w:rFonts w:hint="eastAsia" w:ascii="宋体" w:hAnsi="宋体"/>
          <w:color w:val="auto"/>
          <w:sz w:val="28"/>
          <w:szCs w:val="28"/>
          <w:lang w:val="en-US" w:eastAsia="zh-CN"/>
        </w:rPr>
        <w:t xml:space="preserve">    （3）供应商为生产厂家的须提供《食品生产许可证》或《全国工业产品生产许可证》；供应商为代理商的须提供《食品流通许可证》或《食品经营许可证》；</w:t>
      </w:r>
      <w:r>
        <w:rPr>
          <w:rFonts w:hint="eastAsia" w:ascii="宋体" w:hAnsi="宋体"/>
          <w:color w:val="auto"/>
          <w:sz w:val="28"/>
          <w:szCs w:val="28"/>
          <w:lang w:val="en-US" w:eastAsia="zh-CN"/>
        </w:rPr>
        <w:br w:type="textWrapping"/>
      </w:r>
      <w:r>
        <w:rPr>
          <w:rFonts w:hint="eastAsia" w:ascii="宋体" w:hAnsi="宋体"/>
          <w:color w:val="auto"/>
          <w:sz w:val="28"/>
          <w:szCs w:val="28"/>
          <w:lang w:val="en-US" w:eastAsia="zh-CN"/>
        </w:rPr>
        <w:t xml:space="preserve">    （4）具备履行合同所必须的设备和专业技术能力的书面声明（提供自述材料）；</w:t>
      </w:r>
      <w:r>
        <w:rPr>
          <w:rFonts w:hint="eastAsia" w:ascii="宋体" w:hAnsi="宋体"/>
          <w:color w:val="auto"/>
          <w:sz w:val="28"/>
          <w:szCs w:val="28"/>
          <w:lang w:val="en-US" w:eastAsia="zh-CN"/>
        </w:rPr>
        <w:br w:type="textWrapping"/>
      </w:r>
      <w:r>
        <w:rPr>
          <w:rFonts w:hint="eastAsia" w:ascii="宋体" w:hAnsi="宋体"/>
          <w:color w:val="auto"/>
          <w:sz w:val="28"/>
          <w:szCs w:val="28"/>
          <w:lang w:val="en-US" w:eastAsia="zh-CN"/>
        </w:rPr>
        <w:t xml:space="preserve">    （5）有依法缴纳税收和社会保障资金的良好记录：（提供2021年6月至今至少一个月的完税证明（依法免税的投标人应提供相关文件证明）、2021年6月至今至少一个月的已缴纳社会保险的证明（专用收据或社会保险缴纳清单或社保缴纳证明，依法不需要缴纳社会保障资金的投标人应提供相关文件证明）； </w:t>
      </w:r>
      <w:r>
        <w:rPr>
          <w:rFonts w:hint="eastAsia" w:ascii="宋体" w:hAnsi="宋体"/>
          <w:color w:val="auto"/>
          <w:sz w:val="28"/>
          <w:szCs w:val="28"/>
          <w:lang w:val="en-US" w:eastAsia="zh-CN"/>
        </w:rPr>
        <w:br w:type="textWrapping"/>
      </w:r>
      <w:r>
        <w:rPr>
          <w:rFonts w:hint="eastAsia" w:ascii="宋体" w:hAnsi="宋体"/>
          <w:color w:val="auto"/>
          <w:sz w:val="28"/>
          <w:szCs w:val="28"/>
          <w:lang w:val="en-US" w:eastAsia="zh-CN"/>
        </w:rPr>
        <w:t xml:space="preserve">    （6）财务状况报告：提供2020年的财务审计报告或公司财务会计制度加盖投标人公章即可；</w:t>
      </w:r>
      <w:r>
        <w:rPr>
          <w:rFonts w:hint="eastAsia" w:ascii="宋体" w:hAnsi="宋体"/>
          <w:color w:val="auto"/>
          <w:sz w:val="28"/>
          <w:szCs w:val="28"/>
          <w:lang w:val="en-US" w:eastAsia="zh-CN"/>
        </w:rPr>
        <w:br w:type="textWrapping"/>
      </w:r>
      <w:r>
        <w:rPr>
          <w:rFonts w:hint="eastAsia" w:ascii="宋体" w:hAnsi="宋体"/>
          <w:color w:val="auto"/>
          <w:sz w:val="28"/>
          <w:szCs w:val="28"/>
          <w:lang w:val="en-US" w:eastAsia="zh-CN"/>
        </w:rPr>
        <w:t xml:space="preserve">    （7）书面声明：参加政府采购活动前三年内，在经营活动中没有重大违法记录声明；</w:t>
      </w:r>
      <w:r>
        <w:rPr>
          <w:rFonts w:hint="eastAsia" w:ascii="宋体" w:hAnsi="宋体"/>
          <w:color w:val="auto"/>
          <w:sz w:val="28"/>
          <w:szCs w:val="28"/>
          <w:lang w:val="en-US" w:eastAsia="zh-CN"/>
        </w:rPr>
        <w:br w:type="textWrapping"/>
      </w:r>
      <w:r>
        <w:rPr>
          <w:rFonts w:hint="eastAsia" w:ascii="宋体" w:hAnsi="宋体"/>
          <w:color w:val="auto"/>
          <w:sz w:val="28"/>
          <w:szCs w:val="28"/>
          <w:lang w:val="en-US" w:eastAsia="zh-CN"/>
        </w:rPr>
        <w:t xml:space="preserve"> </w:t>
      </w:r>
    </w:p>
    <w:p>
      <w:pPr>
        <w:numPr>
          <w:ilvl w:val="0"/>
          <w:numId w:val="0"/>
        </w:numPr>
        <w:spacing w:line="360" w:lineRule="auto"/>
        <w:ind w:leftChars="0"/>
        <w:jc w:val="center"/>
        <w:outlineLvl w:val="0"/>
        <w:rPr>
          <w:rFonts w:hint="eastAsia" w:ascii="宋体"/>
          <w:b/>
          <w:color w:val="auto"/>
          <w:sz w:val="32"/>
          <w:szCs w:val="32"/>
          <w:lang w:eastAsia="zh-CN"/>
        </w:rPr>
      </w:pPr>
    </w:p>
    <w:p>
      <w:pPr>
        <w:pStyle w:val="2"/>
        <w:rPr>
          <w:rFonts w:hint="eastAsia"/>
          <w:lang w:eastAsia="zh-CN"/>
        </w:rPr>
      </w:pPr>
    </w:p>
    <w:p>
      <w:pPr>
        <w:pStyle w:val="12"/>
        <w:rPr>
          <w:rFonts w:hint="eastAsia" w:ascii="宋体"/>
          <w:b/>
          <w:color w:val="auto"/>
          <w:sz w:val="32"/>
          <w:szCs w:val="32"/>
          <w:lang w:eastAsia="zh-CN"/>
        </w:rPr>
      </w:pPr>
    </w:p>
    <w:p>
      <w:pPr>
        <w:numPr>
          <w:ilvl w:val="0"/>
          <w:numId w:val="0"/>
        </w:numPr>
        <w:spacing w:line="360" w:lineRule="auto"/>
        <w:ind w:leftChars="0"/>
        <w:jc w:val="center"/>
        <w:outlineLvl w:val="0"/>
        <w:rPr>
          <w:rFonts w:hint="eastAsia" w:ascii="宋体"/>
          <w:b/>
          <w:color w:val="auto"/>
          <w:sz w:val="32"/>
          <w:szCs w:val="32"/>
          <w:lang w:eastAsia="zh-CN"/>
        </w:rPr>
      </w:pPr>
    </w:p>
    <w:p>
      <w:pPr>
        <w:pStyle w:val="2"/>
        <w:numPr>
          <w:ilvl w:val="0"/>
          <w:numId w:val="0"/>
        </w:numPr>
        <w:jc w:val="center"/>
        <w:rPr>
          <w:rFonts w:hint="eastAsia" w:eastAsia="宋体"/>
          <w:lang w:eastAsia="zh-CN"/>
        </w:rPr>
      </w:pPr>
      <w:r>
        <w:rPr>
          <w:rFonts w:hint="eastAsia" w:ascii="宋体" w:hAnsi="宋体" w:cs="宋体"/>
          <w:b/>
          <w:color w:val="auto"/>
          <w:sz w:val="32"/>
          <w:szCs w:val="32"/>
          <w:lang w:eastAsia="zh-CN"/>
        </w:rPr>
        <w:t>六、技术方案</w:t>
      </w:r>
    </w:p>
    <w:p>
      <w:pPr>
        <w:pStyle w:val="39"/>
        <w:numPr>
          <w:ilvl w:val="0"/>
          <w:numId w:val="0"/>
        </w:numPr>
        <w:spacing w:line="240" w:lineRule="auto"/>
        <w:ind w:firstLine="281" w:firstLineChars="100"/>
        <w:jc w:val="left"/>
        <w:rPr>
          <w:rFonts w:hint="eastAsia" w:ascii="宋体" w:hAnsi="宋体" w:cs="宋体"/>
          <w:b/>
          <w:bCs w:val="0"/>
          <w:color w:val="auto"/>
          <w:kern w:val="2"/>
          <w:sz w:val="28"/>
          <w:szCs w:val="28"/>
          <w:lang w:val="en-US" w:eastAsia="zh-CN" w:bidi="ar-SA"/>
        </w:rPr>
      </w:pPr>
      <w:r>
        <w:rPr>
          <w:rFonts w:hint="eastAsia" w:ascii="宋体" w:hAnsi="宋体" w:cs="宋体"/>
          <w:b/>
          <w:bCs w:val="0"/>
          <w:color w:val="auto"/>
          <w:kern w:val="2"/>
          <w:sz w:val="28"/>
          <w:szCs w:val="28"/>
          <w:lang w:val="en-US" w:eastAsia="zh-CN" w:bidi="ar-SA"/>
        </w:rPr>
        <w:t>1.供应商应按以下要点编制实施组织设计，</w:t>
      </w:r>
      <w:r>
        <w:rPr>
          <w:rFonts w:hint="eastAsia" w:ascii="宋体" w:hAnsi="宋体" w:eastAsia="宋体" w:cs="宋体"/>
          <w:b/>
          <w:color w:val="auto"/>
          <w:kern w:val="2"/>
          <w:sz w:val="28"/>
          <w:szCs w:val="28"/>
          <w:lang w:val="en-US" w:eastAsia="zh-CN" w:bidi="ar-SA"/>
        </w:rPr>
        <w:t>包含但不限于以下内容</w:t>
      </w:r>
      <w:r>
        <w:rPr>
          <w:rFonts w:hint="eastAsia" w:ascii="宋体" w:hAnsi="宋体" w:cs="宋体"/>
          <w:b/>
          <w:bCs w:val="0"/>
          <w:color w:val="auto"/>
          <w:kern w:val="2"/>
          <w:sz w:val="28"/>
          <w:szCs w:val="28"/>
          <w:lang w:val="en-US" w:eastAsia="zh-CN" w:bidi="ar-SA"/>
        </w:rPr>
        <w:t>（文字宜精炼、内容具有针对性，</w:t>
      </w:r>
      <w:r>
        <w:rPr>
          <w:rFonts w:hint="eastAsia" w:ascii="宋体" w:hAnsi="宋体" w:eastAsia="宋体" w:cs="宋体"/>
          <w:b/>
          <w:color w:val="auto"/>
          <w:kern w:val="2"/>
          <w:sz w:val="28"/>
          <w:szCs w:val="28"/>
          <w:lang w:val="en-US" w:eastAsia="zh-CN" w:bidi="ar-SA"/>
        </w:rPr>
        <w:t>格式自拟</w:t>
      </w:r>
      <w:r>
        <w:rPr>
          <w:rFonts w:hint="eastAsia" w:ascii="宋体" w:hAnsi="宋体" w:cs="宋体"/>
          <w:b/>
          <w:bCs w:val="0"/>
          <w:color w:val="auto"/>
          <w:kern w:val="2"/>
          <w:sz w:val="28"/>
          <w:szCs w:val="28"/>
          <w:lang w:val="en-US" w:eastAsia="zh-CN" w:bidi="ar-SA"/>
        </w:rPr>
        <w:t>）：</w:t>
      </w:r>
    </w:p>
    <w:p>
      <w:pPr>
        <w:pStyle w:val="39"/>
        <w:numPr>
          <w:ilvl w:val="0"/>
          <w:numId w:val="0"/>
        </w:numPr>
        <w:spacing w:line="240" w:lineRule="auto"/>
        <w:ind w:firstLine="560" w:firstLineChars="200"/>
        <w:jc w:val="left"/>
        <w:rPr>
          <w:rFonts w:hint="eastAsia" w:ascii="宋体" w:hAnsi="宋体" w:cs="宋体"/>
          <w:b w:val="0"/>
          <w:bCs/>
          <w:color w:val="auto"/>
          <w:kern w:val="2"/>
          <w:sz w:val="28"/>
          <w:szCs w:val="28"/>
          <w:lang w:val="en-US" w:eastAsia="zh-CN" w:bidi="ar-SA"/>
        </w:rPr>
      </w:pPr>
      <w:r>
        <w:rPr>
          <w:rFonts w:hint="eastAsia" w:ascii="宋体" w:hAnsi="宋体" w:cs="宋体"/>
          <w:b w:val="0"/>
          <w:bCs/>
          <w:color w:val="auto"/>
          <w:kern w:val="2"/>
          <w:sz w:val="28"/>
          <w:szCs w:val="28"/>
          <w:lang w:val="en-US" w:eastAsia="zh-CN" w:bidi="ar-SA"/>
        </w:rPr>
        <w:t>（1）项目实施方案</w:t>
      </w:r>
    </w:p>
    <w:p>
      <w:pPr>
        <w:pStyle w:val="39"/>
        <w:numPr>
          <w:ilvl w:val="0"/>
          <w:numId w:val="0"/>
        </w:numPr>
        <w:spacing w:line="240" w:lineRule="auto"/>
        <w:ind w:leftChars="0" w:firstLine="560" w:firstLineChars="200"/>
        <w:jc w:val="left"/>
        <w:rPr>
          <w:rFonts w:hint="default" w:ascii="宋体" w:hAnsi="宋体" w:cs="宋体"/>
          <w:b w:val="0"/>
          <w:bCs/>
          <w:color w:val="auto"/>
          <w:kern w:val="2"/>
          <w:sz w:val="28"/>
          <w:szCs w:val="28"/>
          <w:lang w:val="en-US" w:eastAsia="zh-CN" w:bidi="ar-SA"/>
        </w:rPr>
      </w:pPr>
      <w:r>
        <w:rPr>
          <w:rFonts w:hint="eastAsia" w:ascii="宋体" w:hAnsi="宋体" w:cs="宋体"/>
          <w:b w:val="0"/>
          <w:bCs/>
          <w:color w:val="auto"/>
          <w:kern w:val="2"/>
          <w:sz w:val="28"/>
          <w:szCs w:val="28"/>
          <w:lang w:val="en-US" w:eastAsia="zh-CN" w:bidi="ar-SA"/>
        </w:rPr>
        <w:t>（2）食品安全保障措施</w:t>
      </w:r>
    </w:p>
    <w:p>
      <w:pPr>
        <w:pStyle w:val="39"/>
        <w:numPr>
          <w:ilvl w:val="0"/>
          <w:numId w:val="0"/>
        </w:numPr>
        <w:spacing w:line="240" w:lineRule="auto"/>
        <w:ind w:leftChars="0" w:firstLine="560" w:firstLineChars="200"/>
        <w:jc w:val="left"/>
        <w:rPr>
          <w:rFonts w:hint="eastAsia" w:ascii="宋体" w:hAnsi="宋体" w:cs="宋体"/>
          <w:color w:val="auto"/>
          <w:sz w:val="28"/>
          <w:szCs w:val="28"/>
          <w:lang w:eastAsia="zh-CN"/>
        </w:rPr>
      </w:pPr>
      <w:r>
        <w:rPr>
          <w:rFonts w:hint="eastAsia" w:ascii="宋体" w:hAnsi="宋体" w:cs="宋体"/>
          <w:b w:val="0"/>
          <w:bCs/>
          <w:color w:val="auto"/>
          <w:kern w:val="2"/>
          <w:sz w:val="28"/>
          <w:szCs w:val="28"/>
          <w:lang w:val="en-US" w:eastAsia="zh-CN" w:bidi="ar-SA"/>
        </w:rPr>
        <w:t>（3）食品质量措施</w:t>
      </w:r>
    </w:p>
    <w:p>
      <w:pPr>
        <w:pStyle w:val="39"/>
        <w:numPr>
          <w:ilvl w:val="0"/>
          <w:numId w:val="0"/>
        </w:numPr>
        <w:spacing w:line="240" w:lineRule="auto"/>
        <w:ind w:leftChars="0" w:firstLine="560" w:firstLineChars="200"/>
        <w:jc w:val="left"/>
        <w:rPr>
          <w:rFonts w:hint="eastAsia" w:ascii="宋体" w:hAnsi="宋体" w:cs="宋体"/>
          <w:color w:val="auto"/>
          <w:sz w:val="28"/>
          <w:szCs w:val="28"/>
          <w:lang w:eastAsia="zh-CN"/>
        </w:rPr>
      </w:pPr>
      <w:r>
        <w:rPr>
          <w:rFonts w:hint="eastAsia" w:ascii="宋体" w:hAnsi="宋体" w:cs="宋体"/>
          <w:color w:val="auto"/>
          <w:sz w:val="28"/>
          <w:szCs w:val="28"/>
          <w:lang w:val="en-US" w:eastAsia="zh-CN"/>
        </w:rPr>
        <w:t>（4）配送食材的货源证明材料</w:t>
      </w:r>
    </w:p>
    <w:p>
      <w:pPr>
        <w:pStyle w:val="39"/>
        <w:numPr>
          <w:ilvl w:val="0"/>
          <w:numId w:val="0"/>
        </w:numPr>
        <w:spacing w:line="240" w:lineRule="auto"/>
        <w:ind w:leftChars="0" w:firstLine="560" w:firstLineChars="200"/>
        <w:jc w:val="left"/>
        <w:rPr>
          <w:rFonts w:hint="eastAsia" w:ascii="宋体" w:hAnsi="宋体" w:cs="宋体"/>
          <w:color w:val="auto"/>
          <w:sz w:val="28"/>
          <w:szCs w:val="28"/>
          <w:lang w:eastAsia="zh-CN"/>
        </w:rPr>
      </w:pPr>
      <w:r>
        <w:rPr>
          <w:rFonts w:hint="eastAsia" w:ascii="宋体" w:hAnsi="宋体" w:cs="宋体"/>
          <w:color w:val="auto"/>
          <w:sz w:val="28"/>
          <w:szCs w:val="28"/>
          <w:lang w:val="en-US" w:eastAsia="zh-CN"/>
        </w:rPr>
        <w:t>（5）应急措施</w:t>
      </w:r>
    </w:p>
    <w:p>
      <w:pPr>
        <w:pStyle w:val="39"/>
        <w:numPr>
          <w:ilvl w:val="0"/>
          <w:numId w:val="0"/>
        </w:numPr>
        <w:spacing w:line="240" w:lineRule="auto"/>
        <w:ind w:leftChars="0" w:firstLine="560" w:firstLineChars="200"/>
        <w:jc w:val="lef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（6）配送人员</w:t>
      </w:r>
    </w:p>
    <w:p>
      <w:pPr>
        <w:pStyle w:val="39"/>
        <w:numPr>
          <w:ilvl w:val="0"/>
          <w:numId w:val="0"/>
        </w:numPr>
        <w:spacing w:line="240" w:lineRule="auto"/>
        <w:ind w:leftChars="0" w:firstLine="560" w:firstLineChars="200"/>
        <w:jc w:val="left"/>
        <w:rPr>
          <w:rFonts w:hint="eastAsia" w:ascii="宋体" w:hAnsi="宋体" w:cs="宋体"/>
          <w:color w:val="auto"/>
          <w:sz w:val="28"/>
          <w:szCs w:val="28"/>
          <w:lang w:eastAsia="zh-CN"/>
        </w:rPr>
      </w:pPr>
      <w:r>
        <w:rPr>
          <w:rFonts w:hint="eastAsia" w:ascii="宋体" w:hAnsi="宋体" w:cs="宋体"/>
          <w:color w:val="auto"/>
          <w:sz w:val="28"/>
          <w:szCs w:val="28"/>
          <w:lang w:val="en-US" w:eastAsia="zh-CN"/>
        </w:rPr>
        <w:t>（7）运输能力</w:t>
      </w:r>
    </w:p>
    <w:p>
      <w:pPr>
        <w:pStyle w:val="39"/>
        <w:numPr>
          <w:ilvl w:val="0"/>
          <w:numId w:val="0"/>
        </w:numPr>
        <w:spacing w:line="240" w:lineRule="auto"/>
        <w:ind w:leftChars="0" w:firstLine="560" w:firstLineChars="200"/>
        <w:jc w:val="lef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（8）储存店面及仓库</w:t>
      </w:r>
    </w:p>
    <w:p>
      <w:pPr>
        <w:pStyle w:val="39"/>
        <w:numPr>
          <w:ilvl w:val="0"/>
          <w:numId w:val="0"/>
        </w:numPr>
        <w:spacing w:line="240" w:lineRule="auto"/>
        <w:jc w:val="left"/>
        <w:rPr>
          <w:rFonts w:hint="eastAsia" w:ascii="宋体" w:hAnsi="宋体" w:cs="宋体"/>
          <w:color w:val="auto"/>
          <w:sz w:val="28"/>
          <w:szCs w:val="28"/>
          <w:lang w:val="en-US" w:eastAsia="zh-CN"/>
        </w:rPr>
      </w:pPr>
      <w:r>
        <w:rPr>
          <w:rFonts w:hint="eastAsia" w:ascii="宋体" w:hAnsi="宋体" w:cs="宋体"/>
          <w:b w:val="0"/>
          <w:bCs/>
          <w:color w:val="auto"/>
          <w:kern w:val="2"/>
          <w:sz w:val="28"/>
          <w:szCs w:val="28"/>
          <w:lang w:val="en-US" w:eastAsia="zh-CN" w:bidi="ar-SA"/>
        </w:rPr>
        <w:t xml:space="preserve">    （9）售后</w:t>
      </w:r>
      <w:r>
        <w:rPr>
          <w:rFonts w:hint="eastAsia" w:ascii="宋体" w:hAnsi="宋体" w:cs="宋体"/>
          <w:color w:val="auto"/>
          <w:sz w:val="28"/>
          <w:szCs w:val="28"/>
          <w:lang w:val="en-US" w:eastAsia="zh-CN"/>
        </w:rPr>
        <w:t xml:space="preserve">服务承诺 </w:t>
      </w:r>
    </w:p>
    <w:p>
      <w:pPr>
        <w:pStyle w:val="39"/>
        <w:numPr>
          <w:ilvl w:val="0"/>
          <w:numId w:val="0"/>
        </w:numPr>
        <w:spacing w:line="240" w:lineRule="auto"/>
        <w:ind w:firstLine="560" w:firstLineChars="200"/>
        <w:jc w:val="left"/>
        <w:rPr>
          <w:rFonts w:hint="eastAsia" w:ascii="宋体" w:hAnsi="宋体" w:cs="宋体"/>
          <w:color w:val="auto"/>
          <w:sz w:val="28"/>
          <w:szCs w:val="28"/>
          <w:lang w:eastAsia="zh-CN"/>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10</w:t>
      </w:r>
      <w:r>
        <w:rPr>
          <w:rFonts w:hint="eastAsia" w:ascii="宋体" w:hAnsi="宋体" w:cs="宋体"/>
          <w:color w:val="auto"/>
          <w:sz w:val="28"/>
          <w:szCs w:val="28"/>
          <w:lang w:eastAsia="zh-CN"/>
        </w:rPr>
        <w:t>）疫情防控措施</w:t>
      </w:r>
    </w:p>
    <w:p>
      <w:pPr>
        <w:pStyle w:val="39"/>
        <w:numPr>
          <w:ilvl w:val="0"/>
          <w:numId w:val="0"/>
        </w:numPr>
        <w:spacing w:line="240" w:lineRule="auto"/>
        <w:ind w:leftChars="200"/>
        <w:jc w:val="left"/>
        <w:rPr>
          <w:rFonts w:hint="eastAsia" w:ascii="宋体" w:hAnsi="宋体" w:cs="宋体"/>
          <w:b/>
          <w:bCs w:val="0"/>
          <w:color w:val="auto"/>
          <w:kern w:val="2"/>
          <w:sz w:val="28"/>
          <w:szCs w:val="28"/>
          <w:lang w:val="en-US" w:eastAsia="zh-CN" w:bidi="ar-SA"/>
        </w:rPr>
      </w:pPr>
    </w:p>
    <w:p>
      <w:pPr>
        <w:pStyle w:val="26"/>
        <w:ind w:firstLine="31680"/>
        <w:rPr>
          <w:color w:val="auto"/>
          <w:lang w:val="zh-CN"/>
        </w:rPr>
      </w:pPr>
    </w:p>
    <w:p>
      <w:pPr>
        <w:spacing w:line="360" w:lineRule="auto"/>
        <w:outlineLvl w:val="0"/>
        <w:rPr>
          <w:rFonts w:ascii="宋体" w:cs="宋体"/>
          <w:bCs/>
          <w:color w:val="auto"/>
          <w:sz w:val="28"/>
          <w:szCs w:val="28"/>
          <w:lang w:val="zh-CN"/>
        </w:rPr>
      </w:pPr>
    </w:p>
    <w:p>
      <w:pPr>
        <w:spacing w:line="360" w:lineRule="auto"/>
        <w:outlineLvl w:val="0"/>
        <w:rPr>
          <w:rFonts w:ascii="宋体" w:cs="宋体"/>
          <w:bCs/>
          <w:color w:val="auto"/>
          <w:sz w:val="28"/>
          <w:szCs w:val="28"/>
          <w:lang w:val="zh-CN"/>
        </w:rPr>
      </w:pPr>
    </w:p>
    <w:p>
      <w:pPr>
        <w:spacing w:line="360" w:lineRule="auto"/>
        <w:outlineLvl w:val="0"/>
        <w:rPr>
          <w:rFonts w:ascii="宋体" w:cs="宋体"/>
          <w:bCs/>
          <w:color w:val="auto"/>
          <w:sz w:val="28"/>
          <w:szCs w:val="28"/>
          <w:lang w:val="zh-CN"/>
        </w:rPr>
      </w:pPr>
    </w:p>
    <w:p>
      <w:pPr>
        <w:spacing w:line="360" w:lineRule="auto"/>
        <w:outlineLvl w:val="0"/>
        <w:rPr>
          <w:rFonts w:ascii="宋体" w:cs="宋体"/>
          <w:bCs/>
          <w:color w:val="auto"/>
          <w:sz w:val="28"/>
          <w:szCs w:val="28"/>
          <w:lang w:val="zh-CN"/>
        </w:rPr>
      </w:pPr>
    </w:p>
    <w:p>
      <w:pPr>
        <w:spacing w:line="360" w:lineRule="auto"/>
        <w:outlineLvl w:val="0"/>
        <w:rPr>
          <w:rFonts w:ascii="宋体" w:cs="宋体"/>
          <w:bCs/>
          <w:color w:val="auto"/>
          <w:sz w:val="28"/>
          <w:szCs w:val="28"/>
          <w:lang w:val="zh-CN"/>
        </w:rPr>
      </w:pPr>
    </w:p>
    <w:p>
      <w:pPr>
        <w:pStyle w:val="3"/>
        <w:ind w:left="0" w:leftChars="0" w:firstLine="0" w:firstLineChars="0"/>
        <w:rPr>
          <w:lang w:val="zh-CN"/>
        </w:rPr>
      </w:pPr>
    </w:p>
    <w:p>
      <w:pPr>
        <w:pStyle w:val="12"/>
        <w:ind w:firstLine="469"/>
        <w:jc w:val="center"/>
        <w:outlineLvl w:val="1"/>
        <w:rPr>
          <w:rFonts w:hint="eastAsia" w:ascii="宋体" w:cs="宋体"/>
          <w:b/>
          <w:bCs/>
          <w:color w:val="auto"/>
          <w:sz w:val="32"/>
          <w:szCs w:val="21"/>
          <w:lang w:val="en-US" w:eastAsia="zh-CN"/>
        </w:rPr>
      </w:pPr>
    </w:p>
    <w:p>
      <w:pPr>
        <w:pStyle w:val="12"/>
        <w:ind w:firstLine="469"/>
        <w:jc w:val="center"/>
        <w:outlineLvl w:val="1"/>
        <w:rPr>
          <w:rFonts w:hint="eastAsia" w:ascii="宋体" w:cs="宋体"/>
          <w:b/>
          <w:bCs/>
          <w:color w:val="auto"/>
          <w:sz w:val="32"/>
          <w:szCs w:val="21"/>
          <w:lang w:val="en-US" w:eastAsia="zh-CN"/>
        </w:rPr>
      </w:pPr>
    </w:p>
    <w:p>
      <w:pPr>
        <w:pStyle w:val="12"/>
        <w:ind w:firstLine="469"/>
        <w:jc w:val="center"/>
        <w:outlineLvl w:val="1"/>
        <w:rPr>
          <w:rFonts w:hint="eastAsia" w:ascii="宋体" w:hAnsi="宋体" w:cs="宋体"/>
          <w:b/>
          <w:bCs/>
          <w:spacing w:val="6"/>
          <w:szCs w:val="21"/>
          <w:highlight w:val="none"/>
        </w:rPr>
      </w:pPr>
      <w:r>
        <w:rPr>
          <w:rFonts w:hint="eastAsia" w:ascii="宋体" w:cs="宋体"/>
          <w:b/>
          <w:bCs/>
          <w:color w:val="auto"/>
          <w:sz w:val="32"/>
          <w:szCs w:val="21"/>
          <w:lang w:val="en-US" w:eastAsia="zh-CN"/>
        </w:rPr>
        <w:t>七</w:t>
      </w:r>
      <w:r>
        <w:rPr>
          <w:rFonts w:hint="eastAsia" w:ascii="宋体" w:cs="宋体"/>
          <w:b/>
          <w:bCs/>
          <w:color w:val="auto"/>
          <w:sz w:val="32"/>
          <w:szCs w:val="21"/>
        </w:rPr>
        <w:t>、</w:t>
      </w:r>
      <w:bookmarkStart w:id="12" w:name="_Toc9433"/>
      <w:bookmarkStart w:id="13" w:name="_Toc27248"/>
      <w:r>
        <w:rPr>
          <w:rFonts w:hint="eastAsia" w:ascii="宋体" w:eastAsia="宋体" w:cs="宋体"/>
          <w:b/>
          <w:bCs/>
          <w:color w:val="auto"/>
          <w:sz w:val="32"/>
          <w:szCs w:val="21"/>
          <w:lang w:val="en-US" w:eastAsia="zh-CN"/>
        </w:rPr>
        <w:t>企业业绩</w:t>
      </w:r>
      <w:bookmarkEnd w:id="12"/>
      <w:bookmarkEnd w:id="13"/>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185"/>
        <w:gridCol w:w="2329"/>
        <w:gridCol w:w="1509"/>
        <w:gridCol w:w="184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2" w:type="dxa"/>
            <w:tcBorders>
              <w:top w:val="single" w:color="auto" w:sz="12" w:space="0"/>
              <w:left w:val="single" w:color="auto" w:sz="12" w:space="0"/>
            </w:tcBorders>
            <w:noWrap w:val="0"/>
            <w:vAlign w:val="top"/>
          </w:tcPr>
          <w:p>
            <w:pPr>
              <w:autoSpaceDE w:val="0"/>
              <w:autoSpaceDN w:val="0"/>
              <w:adjustRightIn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序号</w:t>
            </w:r>
          </w:p>
        </w:tc>
        <w:tc>
          <w:tcPr>
            <w:tcW w:w="1185" w:type="dxa"/>
            <w:tcBorders>
              <w:top w:val="single" w:color="auto" w:sz="12" w:space="0"/>
            </w:tcBorders>
            <w:noWrap w:val="0"/>
            <w:vAlign w:val="top"/>
          </w:tcPr>
          <w:p>
            <w:pPr>
              <w:autoSpaceDE w:val="0"/>
              <w:autoSpaceDN w:val="0"/>
              <w:adjustRightIn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时间</w:t>
            </w:r>
          </w:p>
        </w:tc>
        <w:tc>
          <w:tcPr>
            <w:tcW w:w="2329" w:type="dxa"/>
            <w:tcBorders>
              <w:top w:val="single" w:color="auto" w:sz="12" w:space="0"/>
            </w:tcBorders>
            <w:noWrap w:val="0"/>
            <w:vAlign w:val="top"/>
          </w:tcPr>
          <w:p>
            <w:pPr>
              <w:autoSpaceDE w:val="0"/>
              <w:autoSpaceDN w:val="0"/>
              <w:adjustRightIn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项目名称</w:t>
            </w:r>
          </w:p>
        </w:tc>
        <w:tc>
          <w:tcPr>
            <w:tcW w:w="1509" w:type="dxa"/>
            <w:tcBorders>
              <w:top w:val="single" w:color="auto" w:sz="12" w:space="0"/>
            </w:tcBorders>
            <w:noWrap w:val="0"/>
            <w:vAlign w:val="top"/>
          </w:tcPr>
          <w:p>
            <w:pPr>
              <w:autoSpaceDE w:val="0"/>
              <w:autoSpaceDN w:val="0"/>
              <w:adjustRightIn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业主单位</w:t>
            </w:r>
          </w:p>
        </w:tc>
        <w:tc>
          <w:tcPr>
            <w:tcW w:w="1845" w:type="dxa"/>
            <w:tcBorders>
              <w:top w:val="single" w:color="auto" w:sz="12" w:space="0"/>
            </w:tcBorders>
            <w:noWrap w:val="0"/>
            <w:vAlign w:val="top"/>
          </w:tcPr>
          <w:p>
            <w:pPr>
              <w:autoSpaceDE w:val="0"/>
              <w:autoSpaceDN w:val="0"/>
              <w:adjustRightIn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项目地点</w:t>
            </w:r>
          </w:p>
        </w:tc>
        <w:tc>
          <w:tcPr>
            <w:tcW w:w="1560" w:type="dxa"/>
            <w:tcBorders>
              <w:top w:val="single" w:color="auto" w:sz="12" w:space="0"/>
              <w:right w:val="single" w:color="auto" w:sz="12" w:space="0"/>
            </w:tcBorders>
            <w:noWrap w:val="0"/>
            <w:vAlign w:val="top"/>
          </w:tcPr>
          <w:p>
            <w:pPr>
              <w:autoSpaceDE w:val="0"/>
              <w:autoSpaceDN w:val="0"/>
              <w:adjustRightIn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52" w:type="dxa"/>
            <w:tcBorders>
              <w:left w:val="single" w:color="auto" w:sz="12" w:space="0"/>
            </w:tcBorders>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185"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2329"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509"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845"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560" w:type="dxa"/>
            <w:tcBorders>
              <w:right w:val="single" w:color="auto" w:sz="12" w:space="0"/>
            </w:tcBorders>
            <w:noWrap w:val="0"/>
            <w:vAlign w:val="top"/>
          </w:tcPr>
          <w:p>
            <w:pPr>
              <w:autoSpaceDE w:val="0"/>
              <w:autoSpaceDN w:val="0"/>
              <w:adjustRightInd w:val="0"/>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52" w:type="dxa"/>
            <w:tcBorders>
              <w:left w:val="single" w:color="auto" w:sz="12" w:space="0"/>
            </w:tcBorders>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185"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2329"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509"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845"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560" w:type="dxa"/>
            <w:tcBorders>
              <w:right w:val="single" w:color="auto" w:sz="12" w:space="0"/>
            </w:tcBorders>
            <w:noWrap w:val="0"/>
            <w:vAlign w:val="top"/>
          </w:tcPr>
          <w:p>
            <w:pPr>
              <w:autoSpaceDE w:val="0"/>
              <w:autoSpaceDN w:val="0"/>
              <w:adjustRightInd w:val="0"/>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52" w:type="dxa"/>
            <w:tcBorders>
              <w:left w:val="single" w:color="auto" w:sz="12" w:space="0"/>
            </w:tcBorders>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185"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2329"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509"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845"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560" w:type="dxa"/>
            <w:tcBorders>
              <w:right w:val="single" w:color="auto" w:sz="12" w:space="0"/>
            </w:tcBorders>
            <w:noWrap w:val="0"/>
            <w:vAlign w:val="top"/>
          </w:tcPr>
          <w:p>
            <w:pPr>
              <w:autoSpaceDE w:val="0"/>
              <w:autoSpaceDN w:val="0"/>
              <w:adjustRightInd w:val="0"/>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52" w:type="dxa"/>
            <w:tcBorders>
              <w:left w:val="single" w:color="auto" w:sz="12" w:space="0"/>
            </w:tcBorders>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185"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2329"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509"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845"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560" w:type="dxa"/>
            <w:tcBorders>
              <w:right w:val="single" w:color="auto" w:sz="12" w:space="0"/>
            </w:tcBorders>
            <w:noWrap w:val="0"/>
            <w:vAlign w:val="top"/>
          </w:tcPr>
          <w:p>
            <w:pPr>
              <w:autoSpaceDE w:val="0"/>
              <w:autoSpaceDN w:val="0"/>
              <w:adjustRightInd w:val="0"/>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52" w:type="dxa"/>
            <w:tcBorders>
              <w:left w:val="single" w:color="auto" w:sz="12" w:space="0"/>
            </w:tcBorders>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185"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2329"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509"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845"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560" w:type="dxa"/>
            <w:tcBorders>
              <w:right w:val="single" w:color="auto" w:sz="12" w:space="0"/>
            </w:tcBorders>
            <w:noWrap w:val="0"/>
            <w:vAlign w:val="top"/>
          </w:tcPr>
          <w:p>
            <w:pPr>
              <w:autoSpaceDE w:val="0"/>
              <w:autoSpaceDN w:val="0"/>
              <w:adjustRightInd w:val="0"/>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52" w:type="dxa"/>
            <w:tcBorders>
              <w:left w:val="single" w:color="auto" w:sz="12" w:space="0"/>
            </w:tcBorders>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185"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2329"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509"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845"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560" w:type="dxa"/>
            <w:tcBorders>
              <w:right w:val="single" w:color="auto" w:sz="12" w:space="0"/>
            </w:tcBorders>
            <w:noWrap w:val="0"/>
            <w:vAlign w:val="top"/>
          </w:tcPr>
          <w:p>
            <w:pPr>
              <w:autoSpaceDE w:val="0"/>
              <w:autoSpaceDN w:val="0"/>
              <w:adjustRightInd w:val="0"/>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52" w:type="dxa"/>
            <w:tcBorders>
              <w:left w:val="single" w:color="auto" w:sz="12" w:space="0"/>
            </w:tcBorders>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185"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2329"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509"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845"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560" w:type="dxa"/>
            <w:tcBorders>
              <w:right w:val="single" w:color="auto" w:sz="12" w:space="0"/>
            </w:tcBorders>
            <w:noWrap w:val="0"/>
            <w:vAlign w:val="top"/>
          </w:tcPr>
          <w:p>
            <w:pPr>
              <w:autoSpaceDE w:val="0"/>
              <w:autoSpaceDN w:val="0"/>
              <w:adjustRightInd w:val="0"/>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52" w:type="dxa"/>
            <w:tcBorders>
              <w:left w:val="single" w:color="auto" w:sz="12" w:space="0"/>
            </w:tcBorders>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185"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2329"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509"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845"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560" w:type="dxa"/>
            <w:tcBorders>
              <w:right w:val="single" w:color="auto" w:sz="12" w:space="0"/>
            </w:tcBorders>
            <w:noWrap w:val="0"/>
            <w:vAlign w:val="top"/>
          </w:tcPr>
          <w:p>
            <w:pPr>
              <w:autoSpaceDE w:val="0"/>
              <w:autoSpaceDN w:val="0"/>
              <w:adjustRightInd w:val="0"/>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52" w:type="dxa"/>
            <w:tcBorders>
              <w:left w:val="single" w:color="auto" w:sz="12" w:space="0"/>
            </w:tcBorders>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185"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2329"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509"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845"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560" w:type="dxa"/>
            <w:tcBorders>
              <w:right w:val="single" w:color="auto" w:sz="12" w:space="0"/>
            </w:tcBorders>
            <w:noWrap w:val="0"/>
            <w:vAlign w:val="top"/>
          </w:tcPr>
          <w:p>
            <w:pPr>
              <w:autoSpaceDE w:val="0"/>
              <w:autoSpaceDN w:val="0"/>
              <w:adjustRightInd w:val="0"/>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52" w:type="dxa"/>
            <w:tcBorders>
              <w:left w:val="single" w:color="auto" w:sz="12" w:space="0"/>
            </w:tcBorders>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185"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2329"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509"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845"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560" w:type="dxa"/>
            <w:tcBorders>
              <w:right w:val="single" w:color="auto" w:sz="12" w:space="0"/>
            </w:tcBorders>
            <w:noWrap w:val="0"/>
            <w:vAlign w:val="top"/>
          </w:tcPr>
          <w:p>
            <w:pPr>
              <w:autoSpaceDE w:val="0"/>
              <w:autoSpaceDN w:val="0"/>
              <w:adjustRightInd w:val="0"/>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52" w:type="dxa"/>
            <w:tcBorders>
              <w:left w:val="single" w:color="auto" w:sz="12" w:space="0"/>
            </w:tcBorders>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185"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2329"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509"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845" w:type="dxa"/>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560" w:type="dxa"/>
            <w:tcBorders>
              <w:right w:val="single" w:color="auto" w:sz="12" w:space="0"/>
            </w:tcBorders>
            <w:noWrap w:val="0"/>
            <w:vAlign w:val="top"/>
          </w:tcPr>
          <w:p>
            <w:pPr>
              <w:autoSpaceDE w:val="0"/>
              <w:autoSpaceDN w:val="0"/>
              <w:adjustRightInd w:val="0"/>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52" w:type="dxa"/>
            <w:tcBorders>
              <w:left w:val="single" w:color="auto" w:sz="12" w:space="0"/>
              <w:bottom w:val="single" w:color="auto" w:sz="12" w:space="0"/>
            </w:tcBorders>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185" w:type="dxa"/>
            <w:tcBorders>
              <w:bottom w:val="single" w:color="auto" w:sz="12" w:space="0"/>
            </w:tcBorders>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2329" w:type="dxa"/>
            <w:tcBorders>
              <w:bottom w:val="single" w:color="auto" w:sz="12" w:space="0"/>
            </w:tcBorders>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509" w:type="dxa"/>
            <w:tcBorders>
              <w:bottom w:val="single" w:color="auto" w:sz="12" w:space="0"/>
            </w:tcBorders>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845" w:type="dxa"/>
            <w:tcBorders>
              <w:bottom w:val="single" w:color="auto" w:sz="12" w:space="0"/>
            </w:tcBorders>
            <w:noWrap w:val="0"/>
            <w:vAlign w:val="top"/>
          </w:tcPr>
          <w:p>
            <w:pPr>
              <w:autoSpaceDE w:val="0"/>
              <w:autoSpaceDN w:val="0"/>
              <w:adjustRightInd w:val="0"/>
              <w:spacing w:line="360" w:lineRule="auto"/>
              <w:jc w:val="center"/>
              <w:rPr>
                <w:rFonts w:hint="eastAsia" w:ascii="宋体" w:hAnsi="宋体" w:cs="宋体"/>
                <w:sz w:val="24"/>
                <w:highlight w:val="none"/>
              </w:rPr>
            </w:pPr>
          </w:p>
        </w:tc>
        <w:tc>
          <w:tcPr>
            <w:tcW w:w="1560" w:type="dxa"/>
            <w:tcBorders>
              <w:bottom w:val="single" w:color="auto" w:sz="12" w:space="0"/>
              <w:right w:val="single" w:color="auto" w:sz="12" w:space="0"/>
            </w:tcBorders>
            <w:noWrap w:val="0"/>
            <w:vAlign w:val="top"/>
          </w:tcPr>
          <w:p>
            <w:pPr>
              <w:autoSpaceDE w:val="0"/>
              <w:autoSpaceDN w:val="0"/>
              <w:adjustRightInd w:val="0"/>
              <w:spacing w:line="360" w:lineRule="auto"/>
              <w:jc w:val="center"/>
              <w:rPr>
                <w:rFonts w:hint="eastAsia" w:ascii="宋体" w:hAnsi="宋体" w:cs="宋体"/>
                <w:sz w:val="24"/>
                <w:highlight w:val="none"/>
              </w:rPr>
            </w:pPr>
          </w:p>
        </w:tc>
      </w:tr>
    </w:tbl>
    <w:p>
      <w:pPr>
        <w:jc w:val="left"/>
        <w:rPr>
          <w:rFonts w:hint="eastAsia" w:ascii="宋体" w:hAnsi="宋体" w:cs="宋体"/>
          <w:b/>
          <w:bCs/>
          <w:sz w:val="36"/>
          <w:szCs w:val="36"/>
          <w:highlight w:val="none"/>
        </w:rPr>
      </w:pPr>
      <w:r>
        <w:rPr>
          <w:rFonts w:hint="eastAsia" w:ascii="宋体" w:hAnsi="宋体" w:cs="宋体"/>
          <w:sz w:val="28"/>
          <w:szCs w:val="28"/>
          <w:highlight w:val="none"/>
        </w:rPr>
        <w:t>注：1</w:t>
      </w:r>
      <w:r>
        <w:rPr>
          <w:rFonts w:hint="eastAsia" w:ascii="宋体" w:hAnsi="宋体" w:cs="宋体"/>
          <w:sz w:val="28"/>
          <w:szCs w:val="28"/>
          <w:highlight w:val="none"/>
          <w:lang w:val="en-US" w:eastAsia="zh-CN"/>
        </w:rPr>
        <w:t>.</w:t>
      </w:r>
      <w:r>
        <w:rPr>
          <w:rFonts w:hint="eastAsia" w:ascii="宋体" w:hAnsi="宋体" w:cs="宋体"/>
          <w:sz w:val="28"/>
          <w:szCs w:val="28"/>
          <w:highlight w:val="none"/>
        </w:rPr>
        <w:t>附合同或中标（成交）通知书（复印件加盖公章）。</w:t>
      </w:r>
    </w:p>
    <w:p>
      <w:pPr>
        <w:tabs>
          <w:tab w:val="left" w:pos="0"/>
          <w:tab w:val="left" w:pos="720"/>
          <w:tab w:val="left" w:pos="1440"/>
          <w:tab w:val="left" w:pos="2160"/>
          <w:tab w:val="left" w:pos="2880"/>
          <w:tab w:val="left" w:pos="3600"/>
          <w:tab w:val="left" w:pos="4320"/>
        </w:tabs>
        <w:autoSpaceDE w:val="0"/>
        <w:autoSpaceDN w:val="0"/>
        <w:adjustRightInd w:val="0"/>
        <w:spacing w:line="480" w:lineRule="auto"/>
        <w:ind w:right="480"/>
        <w:rPr>
          <w:rFonts w:hint="eastAsia" w:ascii="宋体" w:hAnsi="宋体" w:cs="宋体"/>
          <w:sz w:val="28"/>
          <w:szCs w:val="28"/>
          <w:highlight w:val="none"/>
        </w:rPr>
      </w:pPr>
    </w:p>
    <w:p>
      <w:pPr>
        <w:tabs>
          <w:tab w:val="left" w:pos="0"/>
          <w:tab w:val="left" w:pos="720"/>
          <w:tab w:val="left" w:pos="1440"/>
          <w:tab w:val="left" w:pos="2160"/>
          <w:tab w:val="left" w:pos="2880"/>
          <w:tab w:val="left" w:pos="3600"/>
          <w:tab w:val="left" w:pos="4320"/>
        </w:tabs>
        <w:autoSpaceDE w:val="0"/>
        <w:autoSpaceDN w:val="0"/>
        <w:adjustRightInd w:val="0"/>
        <w:spacing w:line="480" w:lineRule="auto"/>
        <w:ind w:right="480"/>
        <w:rPr>
          <w:rFonts w:hint="eastAsia"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sz w:val="28"/>
          <w:szCs w:val="28"/>
        </w:rPr>
        <w:t>盖章</w:t>
      </w:r>
      <w:r>
        <w:rPr>
          <w:rFonts w:hint="eastAsia" w:ascii="宋体" w:hAnsi="宋体" w:cs="宋体"/>
          <w:sz w:val="28"/>
          <w:szCs w:val="28"/>
          <w:highlight w:val="none"/>
        </w:rPr>
        <w:t>）：</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 xml:space="preserve">                            </w:t>
      </w:r>
    </w:p>
    <w:p>
      <w:pPr>
        <w:tabs>
          <w:tab w:val="left" w:pos="0"/>
          <w:tab w:val="left" w:pos="720"/>
          <w:tab w:val="left" w:pos="1440"/>
          <w:tab w:val="left" w:pos="2160"/>
          <w:tab w:val="left" w:pos="2880"/>
          <w:tab w:val="left" w:pos="3600"/>
          <w:tab w:val="left" w:pos="4320"/>
        </w:tabs>
        <w:autoSpaceDE w:val="0"/>
        <w:autoSpaceDN w:val="0"/>
        <w:adjustRightInd w:val="0"/>
        <w:spacing w:line="480" w:lineRule="auto"/>
        <w:rPr>
          <w:rFonts w:hint="eastAsia" w:ascii="宋体" w:hAnsi="宋体" w:cs="宋体"/>
          <w:sz w:val="28"/>
          <w:szCs w:val="28"/>
          <w:highlight w:val="none"/>
        </w:rPr>
      </w:pPr>
    </w:p>
    <w:p>
      <w:pPr>
        <w:tabs>
          <w:tab w:val="left" w:pos="0"/>
          <w:tab w:val="left" w:pos="720"/>
          <w:tab w:val="left" w:pos="1440"/>
          <w:tab w:val="left" w:pos="2160"/>
          <w:tab w:val="left" w:pos="2880"/>
          <w:tab w:val="left" w:pos="3600"/>
          <w:tab w:val="left" w:pos="4320"/>
        </w:tabs>
        <w:autoSpaceDE w:val="0"/>
        <w:autoSpaceDN w:val="0"/>
        <w:adjustRightInd w:val="0"/>
        <w:spacing w:line="480" w:lineRule="auto"/>
        <w:rPr>
          <w:rFonts w:hint="eastAsia" w:ascii="宋体" w:hAnsi="宋体" w:cs="宋体"/>
          <w:sz w:val="28"/>
          <w:szCs w:val="28"/>
          <w:highlight w:val="none"/>
        </w:rPr>
      </w:pPr>
      <w:r>
        <w:rPr>
          <w:rFonts w:hint="eastAsia" w:ascii="宋体" w:hAnsi="宋体" w:cs="宋体"/>
          <w:sz w:val="28"/>
          <w:szCs w:val="28"/>
          <w:highlight w:val="none"/>
        </w:rPr>
        <w:t>法定代表人或授权代表（签字或盖章）：</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 xml:space="preserve">              </w:t>
      </w:r>
    </w:p>
    <w:p>
      <w:pPr>
        <w:jc w:val="left"/>
        <w:rPr>
          <w:rFonts w:hint="eastAsia" w:ascii="宋体" w:hAnsi="宋体" w:cs="宋体"/>
          <w:sz w:val="28"/>
          <w:szCs w:val="28"/>
          <w:highlight w:val="none"/>
        </w:rPr>
      </w:pPr>
    </w:p>
    <w:p>
      <w:pPr>
        <w:jc w:val="left"/>
        <w:rPr>
          <w:rFonts w:hint="eastAsia" w:ascii="宋体" w:hAnsi="宋体" w:cs="宋体"/>
          <w:sz w:val="22"/>
          <w:szCs w:val="28"/>
          <w:highlight w:val="none"/>
        </w:rPr>
      </w:pPr>
      <w:r>
        <w:rPr>
          <w:rFonts w:hint="eastAsia" w:ascii="宋体" w:hAnsi="宋体" w:cs="宋体"/>
          <w:sz w:val="28"/>
          <w:szCs w:val="28"/>
          <w:highlight w:val="none"/>
        </w:rPr>
        <w:t>日             期：        年     月    日</w:t>
      </w:r>
      <w:r>
        <w:rPr>
          <w:rFonts w:hint="eastAsia" w:ascii="宋体" w:hAnsi="宋体" w:cs="宋体"/>
          <w:sz w:val="22"/>
          <w:szCs w:val="28"/>
          <w:highlight w:val="none"/>
        </w:rPr>
        <w:t xml:space="preserve">   </w:t>
      </w:r>
    </w:p>
    <w:p>
      <w:pPr>
        <w:rPr>
          <w:color w:val="auto"/>
        </w:rPr>
      </w:pPr>
      <w:r>
        <w:rPr>
          <w:color w:val="auto"/>
        </w:rPr>
        <w:br w:type="page"/>
      </w:r>
    </w:p>
    <w:p>
      <w:pPr>
        <w:spacing w:line="360" w:lineRule="auto"/>
        <w:jc w:val="center"/>
        <w:outlineLvl w:val="0"/>
        <w:rPr>
          <w:rFonts w:ascii="宋体"/>
          <w:b/>
          <w:color w:val="000000"/>
          <w:sz w:val="32"/>
          <w:szCs w:val="32"/>
        </w:rPr>
      </w:pPr>
      <w:r>
        <w:rPr>
          <w:rFonts w:hint="eastAsia" w:ascii="宋体" w:hAnsi="宋体"/>
          <w:b/>
          <w:color w:val="000000"/>
          <w:sz w:val="32"/>
          <w:szCs w:val="32"/>
          <w:lang w:eastAsia="zh-CN"/>
        </w:rPr>
        <w:t>八、《拒绝政府采购领域商业贿赂承诺书》</w:t>
      </w:r>
    </w:p>
    <w:p>
      <w:pPr>
        <w:widowControl/>
        <w:spacing w:line="520" w:lineRule="exact"/>
        <w:ind w:firstLine="560" w:firstLineChars="200"/>
        <w:jc w:val="left"/>
        <w:rPr>
          <w:rFonts w:ascii="宋体" w:cs="宋体"/>
          <w:color w:val="000000"/>
          <w:kern w:val="0"/>
          <w:sz w:val="28"/>
          <w:szCs w:val="28"/>
        </w:rPr>
      </w:pPr>
      <w:r>
        <w:rPr>
          <w:rFonts w:hint="eastAsia" w:ascii="宋体" w:hAnsi="宋体" w:cs="宋体"/>
          <w:color w:val="000000"/>
          <w:kern w:val="0"/>
          <w:sz w:val="28"/>
          <w:szCs w:val="28"/>
        </w:rPr>
        <w:t>为响应党中央、国务院关于治理政府采购领域商业贿赂行为的号召，我单位在此庄严承诺：</w:t>
      </w:r>
      <w:r>
        <w:rPr>
          <w:rFonts w:ascii="宋体" w:hAnsi="宋体" w:cs="宋体"/>
          <w:color w:val="000000"/>
          <w:kern w:val="0"/>
          <w:sz w:val="28"/>
          <w:szCs w:val="28"/>
        </w:rPr>
        <w:t xml:space="preserve"> </w:t>
      </w:r>
      <w:r>
        <w:rPr>
          <w:rFonts w:ascii="宋体" w:hAnsi="宋体" w:cs="宋体"/>
          <w:color w:val="000000"/>
          <w:kern w:val="0"/>
          <w:sz w:val="28"/>
          <w:szCs w:val="28"/>
        </w:rPr>
        <w:br w:type="textWrapping"/>
      </w:r>
      <w:r>
        <w:rPr>
          <w:rFonts w:hint="eastAsia" w:ascii="宋体" w:hAnsi="宋体" w:cs="宋体"/>
          <w:color w:val="000000"/>
          <w:kern w:val="0"/>
          <w:sz w:val="28"/>
          <w:szCs w:val="28"/>
        </w:rPr>
        <w:t>　　</w:t>
      </w:r>
      <w:r>
        <w:rPr>
          <w:rFonts w:ascii="宋体" w:hAnsi="宋体" w:cs="宋体"/>
          <w:color w:val="000000"/>
          <w:kern w:val="0"/>
          <w:sz w:val="28"/>
          <w:szCs w:val="28"/>
        </w:rPr>
        <w:t>1</w:t>
      </w:r>
      <w:r>
        <w:rPr>
          <w:rFonts w:hint="eastAsia" w:ascii="宋体" w:hAnsi="宋体" w:cs="宋体"/>
          <w:color w:val="000000"/>
          <w:kern w:val="0"/>
          <w:sz w:val="28"/>
          <w:szCs w:val="28"/>
          <w:lang w:val="en-US" w:eastAsia="zh-CN"/>
        </w:rPr>
        <w:t>.</w:t>
      </w:r>
      <w:r>
        <w:rPr>
          <w:rFonts w:hint="eastAsia" w:ascii="宋体" w:hAnsi="宋体" w:cs="宋体"/>
          <w:color w:val="000000"/>
          <w:kern w:val="0"/>
          <w:sz w:val="28"/>
          <w:szCs w:val="28"/>
        </w:rPr>
        <w:t>在参与政府采购活动中遵纪守法、诚信经营、公平竞标。</w:t>
      </w:r>
      <w:r>
        <w:rPr>
          <w:rFonts w:ascii="宋体" w:hAnsi="宋体" w:cs="宋体"/>
          <w:color w:val="000000"/>
          <w:kern w:val="0"/>
          <w:sz w:val="28"/>
          <w:szCs w:val="28"/>
        </w:rPr>
        <w:t xml:space="preserve"> </w:t>
      </w:r>
      <w:r>
        <w:rPr>
          <w:rFonts w:ascii="宋体" w:hAnsi="宋体" w:cs="宋体"/>
          <w:color w:val="000000"/>
          <w:kern w:val="0"/>
          <w:sz w:val="28"/>
          <w:szCs w:val="28"/>
        </w:rPr>
        <w:br w:type="textWrapping"/>
      </w:r>
      <w:r>
        <w:rPr>
          <w:rFonts w:hint="eastAsia" w:ascii="宋体" w:hAnsi="宋体" w:cs="宋体"/>
          <w:color w:val="000000"/>
          <w:kern w:val="0"/>
          <w:sz w:val="28"/>
          <w:szCs w:val="28"/>
        </w:rPr>
        <w:t>　　</w:t>
      </w:r>
      <w:r>
        <w:rPr>
          <w:rFonts w:ascii="宋体" w:hAnsi="宋体" w:cs="宋体"/>
          <w:color w:val="000000"/>
          <w:kern w:val="0"/>
          <w:sz w:val="28"/>
          <w:szCs w:val="28"/>
        </w:rPr>
        <w:t>2</w:t>
      </w:r>
      <w:r>
        <w:rPr>
          <w:rFonts w:hint="eastAsia" w:ascii="宋体" w:hAnsi="宋体" w:cs="宋体"/>
          <w:color w:val="000000"/>
          <w:kern w:val="0"/>
          <w:sz w:val="28"/>
          <w:szCs w:val="28"/>
          <w:lang w:val="en-US" w:eastAsia="zh-CN"/>
        </w:rPr>
        <w:t>.</w:t>
      </w:r>
      <w:r>
        <w:rPr>
          <w:rFonts w:hint="eastAsia" w:ascii="宋体" w:hAnsi="宋体" w:cs="宋体"/>
          <w:color w:val="000000"/>
          <w:kern w:val="0"/>
          <w:sz w:val="28"/>
          <w:szCs w:val="28"/>
        </w:rPr>
        <w:t>不向政府采购人、采购代理机构和政府采购评审专家进行任何形式的商业贿赂以谋取交易机会。</w:t>
      </w:r>
      <w:r>
        <w:rPr>
          <w:rFonts w:ascii="宋体" w:hAnsi="宋体" w:cs="宋体"/>
          <w:color w:val="000000"/>
          <w:kern w:val="0"/>
          <w:sz w:val="28"/>
          <w:szCs w:val="28"/>
        </w:rPr>
        <w:t xml:space="preserve"> </w:t>
      </w:r>
      <w:r>
        <w:rPr>
          <w:rFonts w:ascii="宋体" w:hAnsi="宋体" w:cs="宋体"/>
          <w:color w:val="000000"/>
          <w:kern w:val="0"/>
          <w:sz w:val="28"/>
          <w:szCs w:val="28"/>
        </w:rPr>
        <w:br w:type="textWrapping"/>
      </w:r>
      <w:r>
        <w:rPr>
          <w:rFonts w:ascii="宋体" w:hAnsi="宋体" w:cs="宋体"/>
          <w:color w:val="000000"/>
          <w:kern w:val="0"/>
          <w:sz w:val="28"/>
          <w:szCs w:val="28"/>
        </w:rPr>
        <w:t>  3</w:t>
      </w:r>
      <w:r>
        <w:rPr>
          <w:rFonts w:hint="eastAsia" w:ascii="宋体" w:hAnsi="宋体" w:cs="宋体"/>
          <w:color w:val="000000"/>
          <w:kern w:val="0"/>
          <w:sz w:val="28"/>
          <w:szCs w:val="28"/>
          <w:lang w:val="en-US" w:eastAsia="zh-CN"/>
        </w:rPr>
        <w:t>.</w:t>
      </w:r>
      <w:r>
        <w:rPr>
          <w:rFonts w:hint="eastAsia" w:ascii="宋体" w:hAnsi="宋体" w:cs="宋体"/>
          <w:color w:val="000000"/>
          <w:kern w:val="0"/>
          <w:sz w:val="28"/>
          <w:szCs w:val="28"/>
        </w:rPr>
        <w:t>不向政府采购代理机构和采购人提供虚假资质文件或采用虚假应标方式参与政府采购市场竞争并谋取成交、成交。</w:t>
      </w:r>
      <w:r>
        <w:rPr>
          <w:rFonts w:ascii="宋体" w:hAnsi="宋体" w:cs="宋体"/>
          <w:color w:val="000000"/>
          <w:kern w:val="0"/>
          <w:sz w:val="28"/>
          <w:szCs w:val="28"/>
        </w:rPr>
        <w:t xml:space="preserve"> </w:t>
      </w:r>
      <w:r>
        <w:rPr>
          <w:rFonts w:ascii="宋体" w:hAnsi="宋体" w:cs="宋体"/>
          <w:color w:val="000000"/>
          <w:kern w:val="0"/>
          <w:sz w:val="28"/>
          <w:szCs w:val="28"/>
        </w:rPr>
        <w:br w:type="textWrapping"/>
      </w:r>
      <w:r>
        <w:rPr>
          <w:rFonts w:ascii="宋体" w:hAnsi="宋体" w:cs="宋体"/>
          <w:color w:val="000000"/>
          <w:kern w:val="0"/>
          <w:sz w:val="28"/>
          <w:szCs w:val="28"/>
        </w:rPr>
        <w:t> </w:t>
      </w:r>
      <w:r>
        <w:rPr>
          <w:rFonts w:hint="eastAsia" w:ascii="宋体" w:hAnsi="宋体" w:cs="宋体"/>
          <w:color w:val="000000"/>
          <w:kern w:val="0"/>
          <w:sz w:val="28"/>
          <w:szCs w:val="28"/>
        </w:rPr>
        <w:t xml:space="preserve">  </w:t>
      </w:r>
      <w:r>
        <w:rPr>
          <w:rFonts w:ascii="宋体" w:hAnsi="宋体" w:cs="宋体"/>
          <w:color w:val="000000"/>
          <w:kern w:val="0"/>
          <w:sz w:val="28"/>
          <w:szCs w:val="28"/>
        </w:rPr>
        <w:t>4</w:t>
      </w:r>
      <w:r>
        <w:rPr>
          <w:rFonts w:hint="eastAsia" w:ascii="宋体" w:hAnsi="宋体" w:cs="宋体"/>
          <w:color w:val="000000"/>
          <w:kern w:val="0"/>
          <w:sz w:val="28"/>
          <w:szCs w:val="28"/>
          <w:lang w:val="en-US" w:eastAsia="zh-CN"/>
        </w:rPr>
        <w:t>.</w:t>
      </w:r>
      <w:r>
        <w:rPr>
          <w:rFonts w:hint="eastAsia" w:ascii="宋体" w:hAnsi="宋体" w:cs="宋体"/>
          <w:color w:val="000000"/>
          <w:kern w:val="0"/>
          <w:sz w:val="28"/>
          <w:szCs w:val="28"/>
        </w:rPr>
        <w:t>不采取</w:t>
      </w:r>
      <w:r>
        <w:rPr>
          <w:rFonts w:hint="eastAsia" w:ascii="宋体" w:cs="宋体"/>
          <w:color w:val="000000"/>
          <w:kern w:val="0"/>
          <w:sz w:val="28"/>
          <w:szCs w:val="28"/>
        </w:rPr>
        <w:t>“</w:t>
      </w:r>
      <w:r>
        <w:rPr>
          <w:rFonts w:hint="eastAsia" w:ascii="宋体" w:hAnsi="宋体" w:cs="宋体"/>
          <w:color w:val="000000"/>
          <w:kern w:val="0"/>
          <w:sz w:val="28"/>
          <w:szCs w:val="28"/>
        </w:rPr>
        <w:t>围标、陪标</w:t>
      </w:r>
      <w:r>
        <w:rPr>
          <w:rFonts w:hint="eastAsia" w:ascii="宋体" w:cs="宋体"/>
          <w:color w:val="000000"/>
          <w:kern w:val="0"/>
          <w:sz w:val="28"/>
          <w:szCs w:val="28"/>
        </w:rPr>
        <w:t>”</w:t>
      </w:r>
      <w:r>
        <w:rPr>
          <w:rFonts w:hint="eastAsia" w:ascii="宋体" w:hAnsi="宋体" w:cs="宋体"/>
          <w:color w:val="000000"/>
          <w:kern w:val="0"/>
          <w:sz w:val="28"/>
          <w:szCs w:val="28"/>
        </w:rPr>
        <w:t>等商业欺诈手段获得政府采购定单。</w:t>
      </w:r>
      <w:r>
        <w:rPr>
          <w:rFonts w:ascii="宋体" w:hAnsi="宋体" w:cs="宋体"/>
          <w:color w:val="000000"/>
          <w:kern w:val="0"/>
          <w:sz w:val="28"/>
          <w:szCs w:val="28"/>
        </w:rPr>
        <w:t xml:space="preserve"> </w:t>
      </w:r>
      <w:r>
        <w:rPr>
          <w:rFonts w:ascii="宋体" w:hAnsi="宋体" w:cs="宋体"/>
          <w:color w:val="000000"/>
          <w:kern w:val="0"/>
          <w:sz w:val="28"/>
          <w:szCs w:val="28"/>
        </w:rPr>
        <w:br w:type="textWrapping"/>
      </w:r>
      <w:r>
        <w:rPr>
          <w:rFonts w:ascii="宋体" w:hAnsi="宋体" w:cs="宋体"/>
          <w:color w:val="000000"/>
          <w:kern w:val="0"/>
          <w:sz w:val="28"/>
          <w:szCs w:val="28"/>
        </w:rPr>
        <w:t>  5</w:t>
      </w:r>
      <w:r>
        <w:rPr>
          <w:rFonts w:hint="eastAsia" w:ascii="宋体" w:hAnsi="宋体" w:cs="宋体"/>
          <w:color w:val="000000"/>
          <w:kern w:val="0"/>
          <w:sz w:val="28"/>
          <w:szCs w:val="28"/>
          <w:lang w:val="en-US" w:eastAsia="zh-CN"/>
        </w:rPr>
        <w:t>.</w:t>
      </w:r>
      <w:r>
        <w:rPr>
          <w:rFonts w:hint="eastAsia" w:ascii="宋体" w:hAnsi="宋体" w:cs="宋体"/>
          <w:color w:val="000000"/>
          <w:kern w:val="0"/>
          <w:sz w:val="28"/>
          <w:szCs w:val="28"/>
        </w:rPr>
        <w:t>不采取不正当手段低毁、排挤其他供应商。</w:t>
      </w:r>
      <w:r>
        <w:rPr>
          <w:rFonts w:ascii="宋体" w:hAnsi="宋体" w:cs="宋体"/>
          <w:color w:val="000000"/>
          <w:kern w:val="0"/>
          <w:sz w:val="28"/>
          <w:szCs w:val="28"/>
        </w:rPr>
        <w:t xml:space="preserve"> </w:t>
      </w:r>
      <w:r>
        <w:rPr>
          <w:rFonts w:ascii="宋体" w:hAnsi="宋体" w:cs="宋体"/>
          <w:color w:val="000000"/>
          <w:kern w:val="0"/>
          <w:sz w:val="28"/>
          <w:szCs w:val="28"/>
        </w:rPr>
        <w:br w:type="textWrapping"/>
      </w:r>
      <w:r>
        <w:rPr>
          <w:rFonts w:ascii="宋体" w:hAnsi="宋体" w:cs="宋体"/>
          <w:color w:val="000000"/>
          <w:kern w:val="0"/>
          <w:sz w:val="28"/>
          <w:szCs w:val="28"/>
        </w:rPr>
        <w:t>  6</w:t>
      </w:r>
      <w:r>
        <w:rPr>
          <w:rFonts w:hint="eastAsia" w:ascii="宋体" w:hAnsi="宋体" w:cs="宋体"/>
          <w:color w:val="000000"/>
          <w:kern w:val="0"/>
          <w:sz w:val="28"/>
          <w:szCs w:val="28"/>
          <w:lang w:val="en-US" w:eastAsia="zh-CN"/>
        </w:rPr>
        <w:t>.</w:t>
      </w:r>
      <w:r>
        <w:rPr>
          <w:rFonts w:hint="eastAsia" w:ascii="宋体" w:hAnsi="宋体" w:cs="宋体"/>
          <w:color w:val="000000"/>
          <w:kern w:val="0"/>
          <w:sz w:val="28"/>
          <w:szCs w:val="28"/>
        </w:rPr>
        <w:t>不在提供商品和服务时</w:t>
      </w:r>
      <w:r>
        <w:rPr>
          <w:rFonts w:hint="eastAsia" w:ascii="宋体" w:cs="宋体"/>
          <w:color w:val="000000"/>
          <w:kern w:val="0"/>
          <w:sz w:val="28"/>
          <w:szCs w:val="28"/>
        </w:rPr>
        <w:t>“</w:t>
      </w:r>
      <w:r>
        <w:rPr>
          <w:rFonts w:hint="eastAsia" w:ascii="宋体" w:hAnsi="宋体" w:cs="宋体"/>
          <w:color w:val="000000"/>
          <w:kern w:val="0"/>
          <w:sz w:val="28"/>
          <w:szCs w:val="28"/>
        </w:rPr>
        <w:t>偷梁换柱、以次充好</w:t>
      </w:r>
      <w:r>
        <w:rPr>
          <w:rFonts w:hint="eastAsia" w:ascii="宋体" w:cs="宋体"/>
          <w:color w:val="000000"/>
          <w:kern w:val="0"/>
          <w:sz w:val="28"/>
          <w:szCs w:val="28"/>
        </w:rPr>
        <w:t>”</w:t>
      </w:r>
      <w:r>
        <w:rPr>
          <w:rFonts w:hint="eastAsia" w:ascii="宋体" w:hAnsi="宋体" w:cs="宋体"/>
          <w:color w:val="000000"/>
          <w:kern w:val="0"/>
          <w:sz w:val="28"/>
          <w:szCs w:val="28"/>
        </w:rPr>
        <w:t>损害采购人的合法权益。</w:t>
      </w:r>
      <w:r>
        <w:rPr>
          <w:rFonts w:ascii="宋体" w:hAnsi="宋体" w:cs="宋体"/>
          <w:color w:val="000000"/>
          <w:kern w:val="0"/>
          <w:sz w:val="28"/>
          <w:szCs w:val="28"/>
        </w:rPr>
        <w:t xml:space="preserve"> </w:t>
      </w:r>
      <w:r>
        <w:rPr>
          <w:rFonts w:ascii="宋体" w:hAnsi="宋体" w:cs="宋体"/>
          <w:color w:val="000000"/>
          <w:kern w:val="0"/>
          <w:sz w:val="28"/>
          <w:szCs w:val="28"/>
        </w:rPr>
        <w:br w:type="textWrapping"/>
      </w:r>
      <w:r>
        <w:rPr>
          <w:rFonts w:ascii="宋体" w:hAnsi="宋体" w:cs="宋体"/>
          <w:color w:val="000000"/>
          <w:kern w:val="0"/>
          <w:sz w:val="28"/>
          <w:szCs w:val="28"/>
        </w:rPr>
        <w:t>  7</w:t>
      </w:r>
      <w:r>
        <w:rPr>
          <w:rFonts w:hint="eastAsia" w:ascii="宋体" w:hAnsi="宋体" w:cs="宋体"/>
          <w:color w:val="000000"/>
          <w:kern w:val="0"/>
          <w:sz w:val="28"/>
          <w:szCs w:val="28"/>
          <w:lang w:val="en-US" w:eastAsia="zh-CN"/>
        </w:rPr>
        <w:t>.</w:t>
      </w:r>
      <w:r>
        <w:rPr>
          <w:rFonts w:hint="eastAsia" w:ascii="宋体" w:hAnsi="宋体" w:cs="宋体"/>
          <w:color w:val="000000"/>
          <w:kern w:val="0"/>
          <w:sz w:val="28"/>
          <w:szCs w:val="28"/>
        </w:rPr>
        <w:t>不与采购人、采购代理机构政府采购评审专家或其它供应商恶意串通，进行质疑和投诉，维护政府采购市场秩序。</w:t>
      </w:r>
      <w:r>
        <w:rPr>
          <w:rFonts w:ascii="宋体" w:hAnsi="宋体" w:cs="宋体"/>
          <w:color w:val="000000"/>
          <w:kern w:val="0"/>
          <w:sz w:val="28"/>
          <w:szCs w:val="28"/>
        </w:rPr>
        <w:t xml:space="preserve"> </w:t>
      </w:r>
      <w:r>
        <w:rPr>
          <w:rFonts w:ascii="宋体" w:hAnsi="宋体" w:cs="宋体"/>
          <w:color w:val="000000"/>
          <w:kern w:val="0"/>
          <w:sz w:val="28"/>
          <w:szCs w:val="28"/>
        </w:rPr>
        <w:br w:type="textWrapping"/>
      </w:r>
      <w:r>
        <w:rPr>
          <w:rFonts w:ascii="宋体" w:hAnsi="宋体" w:cs="宋体"/>
          <w:color w:val="000000"/>
          <w:kern w:val="0"/>
          <w:sz w:val="28"/>
          <w:szCs w:val="28"/>
        </w:rPr>
        <w:t>  8</w:t>
      </w:r>
      <w:r>
        <w:rPr>
          <w:rFonts w:hint="eastAsia" w:ascii="宋体" w:hAnsi="宋体" w:cs="宋体"/>
          <w:color w:val="000000"/>
          <w:kern w:val="0"/>
          <w:sz w:val="28"/>
          <w:szCs w:val="28"/>
          <w:lang w:val="en-US" w:eastAsia="zh-CN"/>
        </w:rPr>
        <w:t>.</w:t>
      </w:r>
      <w:r>
        <w:rPr>
          <w:rFonts w:hint="eastAsia" w:ascii="宋体" w:hAnsi="宋体" w:cs="宋体"/>
          <w:color w:val="000000"/>
          <w:kern w:val="0"/>
          <w:sz w:val="28"/>
          <w:szCs w:val="28"/>
        </w:rPr>
        <w:t>尊重和接受政府采购监督管理部门的监督和政府采购代理机构招标采购要求，承担因违约行为给采购人造成的损失。</w:t>
      </w:r>
      <w:r>
        <w:rPr>
          <w:rFonts w:ascii="宋体" w:hAnsi="宋体" w:cs="宋体"/>
          <w:color w:val="000000"/>
          <w:kern w:val="0"/>
          <w:sz w:val="28"/>
          <w:szCs w:val="28"/>
        </w:rPr>
        <w:t xml:space="preserve"> </w:t>
      </w:r>
      <w:r>
        <w:rPr>
          <w:rFonts w:ascii="宋体" w:hAnsi="宋体" w:cs="宋体"/>
          <w:color w:val="000000"/>
          <w:kern w:val="0"/>
          <w:sz w:val="28"/>
          <w:szCs w:val="28"/>
        </w:rPr>
        <w:br w:type="textWrapping"/>
      </w:r>
      <w:r>
        <w:rPr>
          <w:rFonts w:hint="eastAsia" w:ascii="宋体" w:hAnsi="宋体" w:cs="宋体"/>
          <w:color w:val="000000"/>
          <w:kern w:val="0"/>
          <w:sz w:val="28"/>
          <w:szCs w:val="28"/>
        </w:rPr>
        <w:t>　　</w:t>
      </w:r>
      <w:r>
        <w:rPr>
          <w:rFonts w:ascii="宋体" w:hAnsi="宋体" w:cs="宋体"/>
          <w:color w:val="000000"/>
          <w:kern w:val="0"/>
          <w:sz w:val="28"/>
          <w:szCs w:val="28"/>
        </w:rPr>
        <w:t>9</w:t>
      </w:r>
      <w:r>
        <w:rPr>
          <w:rFonts w:hint="eastAsia" w:ascii="宋体" w:hAnsi="宋体" w:cs="宋体"/>
          <w:color w:val="000000"/>
          <w:kern w:val="0"/>
          <w:sz w:val="28"/>
          <w:szCs w:val="28"/>
          <w:lang w:val="en-US" w:eastAsia="zh-CN"/>
        </w:rPr>
        <w:t>.</w:t>
      </w:r>
      <w:r>
        <w:rPr>
          <w:rFonts w:hint="eastAsia" w:ascii="宋体" w:hAnsi="宋体" w:cs="宋体"/>
          <w:color w:val="000000"/>
          <w:kern w:val="0"/>
          <w:sz w:val="28"/>
          <w:szCs w:val="28"/>
        </w:rPr>
        <w:t>不发生其他有悖于政府采购公开、公平、公正和诚信原则的行为。</w:t>
      </w:r>
      <w:r>
        <w:rPr>
          <w:rFonts w:ascii="宋体" w:hAnsi="宋体" w:cs="宋体"/>
          <w:color w:val="000000"/>
          <w:kern w:val="0"/>
          <w:sz w:val="28"/>
          <w:szCs w:val="28"/>
        </w:rPr>
        <w:t xml:space="preserve"> </w:t>
      </w:r>
    </w:p>
    <w:p>
      <w:pPr>
        <w:widowControl/>
        <w:spacing w:line="520" w:lineRule="exact"/>
        <w:ind w:firstLine="980" w:firstLineChars="350"/>
        <w:jc w:val="left"/>
        <w:rPr>
          <w:rFonts w:ascii="宋体" w:cs="宋体"/>
          <w:color w:val="000000"/>
          <w:kern w:val="0"/>
          <w:sz w:val="28"/>
          <w:szCs w:val="28"/>
        </w:rPr>
      </w:pPr>
      <w:r>
        <w:rPr>
          <w:rFonts w:hint="eastAsia" w:ascii="宋体" w:hAnsi="宋体" w:cs="宋体"/>
          <w:color w:val="000000"/>
          <w:kern w:val="0"/>
          <w:sz w:val="28"/>
          <w:szCs w:val="28"/>
        </w:rPr>
        <w:t>承诺单位：</w:t>
      </w:r>
      <w:r>
        <w:rPr>
          <w:rFonts w:hint="eastAsia" w:ascii="宋体" w:hAnsi="宋体" w:cs="宋体"/>
          <w:color w:val="000000"/>
          <w:kern w:val="0"/>
          <w:sz w:val="28"/>
          <w:szCs w:val="28"/>
          <w:u w:val="single"/>
        </w:rPr>
        <w:t>　　　</w:t>
      </w:r>
      <w:r>
        <w:rPr>
          <w:rFonts w:hint="eastAsia" w:ascii="宋体" w:hAnsi="宋体" w:cs="宋体"/>
          <w:color w:val="000000"/>
          <w:kern w:val="0"/>
          <w:sz w:val="28"/>
          <w:szCs w:val="28"/>
        </w:rPr>
        <w:t>（盖章）</w:t>
      </w:r>
    </w:p>
    <w:p>
      <w:pPr>
        <w:widowControl/>
        <w:spacing w:line="520" w:lineRule="exact"/>
        <w:ind w:firstLine="980" w:firstLineChars="350"/>
        <w:jc w:val="left"/>
        <w:rPr>
          <w:rFonts w:ascii="宋体" w:cs="宋体"/>
          <w:color w:val="000000"/>
          <w:kern w:val="0"/>
          <w:sz w:val="28"/>
          <w:szCs w:val="28"/>
        </w:rPr>
      </w:pPr>
      <w:r>
        <w:rPr>
          <w:rFonts w:hint="eastAsia" w:ascii="宋体" w:hAnsi="宋体" w:cs="宋体"/>
          <w:color w:val="000000"/>
          <w:kern w:val="0"/>
          <w:sz w:val="28"/>
          <w:szCs w:val="28"/>
        </w:rPr>
        <w:t>全权代表：</w:t>
      </w:r>
      <w:r>
        <w:rPr>
          <w:rFonts w:hint="eastAsia" w:ascii="宋体" w:hAnsi="宋体" w:cs="宋体"/>
          <w:color w:val="000000"/>
          <w:kern w:val="0"/>
          <w:sz w:val="28"/>
          <w:szCs w:val="28"/>
          <w:u w:val="single"/>
        </w:rPr>
        <w:t>　　　　　　　　　</w:t>
      </w:r>
      <w:r>
        <w:rPr>
          <w:rFonts w:hint="eastAsia" w:ascii="宋体" w:hAnsi="宋体" w:cs="宋体"/>
          <w:color w:val="000000"/>
          <w:kern w:val="0"/>
          <w:sz w:val="28"/>
          <w:szCs w:val="28"/>
        </w:rPr>
        <w:t>（签字或盖章）</w:t>
      </w:r>
    </w:p>
    <w:p>
      <w:pPr>
        <w:widowControl/>
        <w:spacing w:line="520" w:lineRule="exact"/>
        <w:ind w:firstLine="980" w:firstLineChars="350"/>
        <w:jc w:val="left"/>
        <w:rPr>
          <w:rFonts w:ascii="宋体" w:cs="宋体"/>
          <w:color w:val="000000"/>
          <w:kern w:val="0"/>
          <w:sz w:val="28"/>
          <w:szCs w:val="28"/>
          <w:u w:val="single"/>
        </w:rPr>
      </w:pPr>
      <w:r>
        <w:rPr>
          <w:rFonts w:hint="eastAsia" w:ascii="宋体" w:hAnsi="宋体" w:cs="宋体"/>
          <w:color w:val="000000"/>
          <w:kern w:val="0"/>
          <w:sz w:val="28"/>
          <w:szCs w:val="28"/>
        </w:rPr>
        <w:t>地　　址：</w:t>
      </w:r>
    </w:p>
    <w:p>
      <w:pPr>
        <w:widowControl/>
        <w:tabs>
          <w:tab w:val="left" w:pos="4680"/>
        </w:tabs>
        <w:spacing w:line="520" w:lineRule="exact"/>
        <w:ind w:firstLine="980" w:firstLineChars="350"/>
        <w:jc w:val="left"/>
        <w:rPr>
          <w:rFonts w:ascii="宋体" w:cs="宋体"/>
          <w:color w:val="000000"/>
          <w:kern w:val="0"/>
          <w:sz w:val="28"/>
          <w:szCs w:val="28"/>
        </w:rPr>
      </w:pPr>
      <w:r>
        <w:rPr>
          <w:rFonts w:hint="eastAsia" w:ascii="宋体" w:hAnsi="宋体" w:cs="宋体"/>
          <w:color w:val="000000"/>
          <w:kern w:val="0"/>
          <w:sz w:val="28"/>
          <w:szCs w:val="28"/>
        </w:rPr>
        <w:t>电　　话：</w:t>
      </w:r>
      <w:r>
        <w:rPr>
          <w:rFonts w:hint="eastAsia" w:ascii="宋体" w:hAnsi="宋体" w:cs="宋体"/>
          <w:color w:val="000000"/>
          <w:kern w:val="0"/>
          <w:sz w:val="28"/>
          <w:szCs w:val="28"/>
          <w:u w:val="single"/>
        </w:rPr>
        <w:t>　　　　　　　</w:t>
      </w:r>
      <w:r>
        <w:rPr>
          <w:rFonts w:hint="eastAsia" w:ascii="宋体" w:hAnsi="宋体" w:cs="宋体"/>
          <w:color w:val="000000"/>
          <w:kern w:val="0"/>
          <w:sz w:val="28"/>
          <w:szCs w:val="28"/>
        </w:rPr>
        <w:t>　　　　　　　</w:t>
      </w:r>
    </w:p>
    <w:p>
      <w:pPr>
        <w:spacing w:line="520" w:lineRule="exact"/>
        <w:ind w:firstLine="6160" w:firstLineChars="2200"/>
        <w:jc w:val="left"/>
        <w:rPr>
          <w:rFonts w:hint="eastAsia" w:ascii="宋体" w:hAnsi="宋体" w:cs="宋体"/>
          <w:color w:val="000000"/>
          <w:kern w:val="0"/>
          <w:sz w:val="28"/>
          <w:szCs w:val="28"/>
        </w:rPr>
      </w:pPr>
    </w:p>
    <w:p>
      <w:pPr>
        <w:spacing w:line="520" w:lineRule="exact"/>
        <w:ind w:firstLine="6160" w:firstLineChars="2200"/>
        <w:jc w:val="left"/>
        <w:rPr>
          <w:rFonts w:ascii="宋体"/>
          <w:color w:val="000000"/>
          <w:sz w:val="28"/>
          <w:szCs w:val="28"/>
        </w:rPr>
      </w:pPr>
      <w:r>
        <w:rPr>
          <w:rFonts w:hint="eastAsia" w:ascii="宋体" w:hAnsi="宋体" w:cs="宋体"/>
          <w:color w:val="000000"/>
          <w:kern w:val="0"/>
          <w:sz w:val="28"/>
          <w:szCs w:val="28"/>
        </w:rPr>
        <w:t>年　　月　　日</w:t>
      </w:r>
    </w:p>
    <w:p>
      <w:pPr>
        <w:rPr>
          <w:rFonts w:ascii="宋体"/>
          <w:b/>
          <w:color w:val="000000"/>
          <w:sz w:val="32"/>
          <w:szCs w:val="32"/>
        </w:rPr>
      </w:pPr>
    </w:p>
    <w:p>
      <w:pPr>
        <w:pStyle w:val="6"/>
        <w:spacing w:before="0" w:after="0" w:line="415" w:lineRule="auto"/>
        <w:jc w:val="both"/>
        <w:rPr>
          <w:rFonts w:hint="eastAsia" w:ascii="宋体" w:hAnsi="宋体" w:eastAsia="宋体" w:cs="宋体"/>
          <w:sz w:val="28"/>
          <w:szCs w:val="28"/>
        </w:rPr>
      </w:pPr>
      <w:bookmarkStart w:id="14" w:name="_Toc25937964"/>
      <w:bookmarkStart w:id="15" w:name="_Toc65073733"/>
      <w:r>
        <w:rPr>
          <w:rFonts w:hint="eastAsia" w:ascii="宋体" w:hAnsi="宋体" w:eastAsia="宋体" w:cs="宋体"/>
          <w:sz w:val="28"/>
          <w:szCs w:val="28"/>
        </w:rPr>
        <w:t>附件1：</w:t>
      </w:r>
      <w:bookmarkEnd w:id="14"/>
      <w:bookmarkEnd w:id="15"/>
      <w:bookmarkStart w:id="16" w:name="_Toc25937965"/>
      <w:bookmarkStart w:id="17" w:name="_Toc65073734"/>
    </w:p>
    <w:p>
      <w:pPr>
        <w:pStyle w:val="6"/>
        <w:spacing w:before="0" w:after="0" w:line="415" w:lineRule="auto"/>
        <w:jc w:val="center"/>
        <w:rPr>
          <w:rFonts w:hint="eastAsia" w:ascii="宋体" w:hAnsi="宋体" w:eastAsia="宋体" w:cs="宋体"/>
          <w:sz w:val="28"/>
          <w:szCs w:val="28"/>
        </w:rPr>
      </w:pPr>
      <w:r>
        <w:rPr>
          <w:rFonts w:hint="eastAsia" w:ascii="宋体" w:hAnsi="宋体" w:eastAsia="宋体" w:cs="宋体"/>
          <w:sz w:val="28"/>
          <w:szCs w:val="28"/>
        </w:rPr>
        <w:t>《小微企业声明函》</w:t>
      </w:r>
      <w:bookmarkStart w:id="18" w:name="OLE_LINK19"/>
      <w:r>
        <w:rPr>
          <w:rFonts w:hint="eastAsia" w:ascii="宋体" w:hAnsi="宋体" w:eastAsia="宋体" w:cs="宋体"/>
          <w:sz w:val="28"/>
          <w:szCs w:val="28"/>
        </w:rPr>
        <w:t>（格式，若有）</w:t>
      </w:r>
      <w:bookmarkEnd w:id="18"/>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（注：各投标人按照自身情况，如实填写。如果不属于中小微企业，则不用填写）</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本公司（联合体）郑重声明，根据《政府采购促进中小企业发展管理办法》（财库﹝2020﹞46 号）的规定，本公司</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 xml:space="preserve">联合体）参加（单位名称）的（项目名称）采购活动，提供的货物全部由符合政策要求的中小企业制造。相关企业（含联合体中的中小企业、签订分包意向协议的中小企业） </w:t>
      </w:r>
    </w:p>
    <w:p>
      <w:pPr>
        <w:widowControl/>
        <w:spacing w:line="480" w:lineRule="exact"/>
        <w:rPr>
          <w:rFonts w:hint="eastAsia" w:ascii="宋体" w:hAnsi="宋体" w:eastAsia="宋体" w:cs="宋体"/>
          <w:sz w:val="28"/>
          <w:szCs w:val="28"/>
        </w:rPr>
      </w:pPr>
      <w:r>
        <w:rPr>
          <w:rFonts w:hint="eastAsia" w:ascii="宋体" w:hAnsi="宋体" w:eastAsia="宋体" w:cs="宋体"/>
          <w:sz w:val="28"/>
          <w:szCs w:val="28"/>
          <w:lang w:val="en-US" w:eastAsia="zh-CN"/>
        </w:rPr>
        <w:t xml:space="preserve">的具体情况如下：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 （标的名称） ，属于 </w:t>
      </w:r>
      <w:r>
        <w:rPr>
          <w:rFonts w:hint="eastAsia" w:ascii="宋体" w:hAnsi="宋体" w:eastAsia="宋体" w:cs="宋体"/>
          <w:color w:val="auto"/>
          <w:sz w:val="28"/>
          <w:szCs w:val="28"/>
        </w:rPr>
        <w:t>（</w:t>
      </w:r>
      <w:r>
        <w:rPr>
          <w:rFonts w:hint="eastAsia" w:ascii="宋体" w:hAnsi="宋体" w:cs="宋体"/>
          <w:color w:val="auto"/>
          <w:sz w:val="28"/>
          <w:szCs w:val="28"/>
          <w:lang w:eastAsia="zh-CN"/>
        </w:rPr>
        <w:t>餐饮</w:t>
      </w:r>
      <w:r>
        <w:rPr>
          <w:rFonts w:hint="eastAsia" w:ascii="宋体" w:hAnsi="宋体" w:eastAsia="宋体" w:cs="宋体"/>
          <w:color w:val="auto"/>
          <w:sz w:val="28"/>
          <w:szCs w:val="28"/>
        </w:rPr>
        <w:t>）</w:t>
      </w:r>
      <w:r>
        <w:rPr>
          <w:rFonts w:hint="eastAsia" w:ascii="宋体" w:hAnsi="宋体" w:eastAsia="宋体" w:cs="宋体"/>
          <w:sz w:val="28"/>
          <w:szCs w:val="28"/>
        </w:rPr>
        <w:t xml:space="preserve"> 行业；承建（承接）企业为（企业名称），从业人员</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人，营业收入为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万元，资产总额为 </w:t>
      </w:r>
      <w:r>
        <w:rPr>
          <w:rFonts w:hint="eastAsia" w:ascii="宋体" w:hAnsi="宋体" w:eastAsia="宋体" w:cs="宋体"/>
          <w:sz w:val="28"/>
          <w:szCs w:val="28"/>
          <w:u w:val="single"/>
        </w:rPr>
        <w:t xml:space="preserve">     </w:t>
      </w:r>
      <w:r>
        <w:rPr>
          <w:rFonts w:hint="eastAsia" w:ascii="宋体" w:hAnsi="宋体" w:eastAsia="宋体" w:cs="宋体"/>
          <w:sz w:val="28"/>
          <w:szCs w:val="28"/>
        </w:rPr>
        <w:t>万元，属于（中型企业、小型企业、微型企业）；</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 （标的名称） ，属于 （</w:t>
      </w:r>
      <w:r>
        <w:rPr>
          <w:rFonts w:hint="eastAsia" w:ascii="宋体" w:hAnsi="宋体" w:cs="宋体"/>
          <w:color w:val="auto"/>
          <w:sz w:val="28"/>
          <w:szCs w:val="28"/>
          <w:lang w:eastAsia="zh-CN"/>
        </w:rPr>
        <w:t>餐饮</w:t>
      </w:r>
      <w:r>
        <w:rPr>
          <w:rFonts w:hint="eastAsia" w:ascii="宋体" w:hAnsi="宋体" w:eastAsia="宋体" w:cs="宋体"/>
          <w:sz w:val="28"/>
          <w:szCs w:val="28"/>
        </w:rPr>
        <w:t>） 行业；承建（承接）企业为（企业名称），从业人员</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人，营业收入为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万元，资产总额为 </w:t>
      </w:r>
      <w:r>
        <w:rPr>
          <w:rFonts w:hint="eastAsia" w:ascii="宋体" w:hAnsi="宋体" w:eastAsia="宋体" w:cs="宋体"/>
          <w:sz w:val="28"/>
          <w:szCs w:val="28"/>
          <w:u w:val="single"/>
        </w:rPr>
        <w:t xml:space="preserve">     </w:t>
      </w:r>
      <w:r>
        <w:rPr>
          <w:rFonts w:hint="eastAsia" w:ascii="宋体" w:hAnsi="宋体" w:eastAsia="宋体" w:cs="宋体"/>
          <w:sz w:val="28"/>
          <w:szCs w:val="28"/>
        </w:rPr>
        <w:t>万元，属于（中型企业、小型企业、微型企业）；</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bookmarkStart w:id="21" w:name="_GoBack"/>
      <w:bookmarkEnd w:id="21"/>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以上企业，不属于大企业的分支机构，不存在控股股东为大企业的情形，也不存在与大企业的负责人为同一人的情形。</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cs="宋体"/>
          <w:sz w:val="28"/>
          <w:szCs w:val="28"/>
          <w:lang w:eastAsia="zh-CN"/>
        </w:rPr>
        <w:t>供应商</w:t>
      </w:r>
      <w:r>
        <w:rPr>
          <w:rFonts w:hint="eastAsia" w:ascii="宋体" w:hAnsi="宋体" w:eastAsia="宋体" w:cs="宋体"/>
          <w:sz w:val="28"/>
          <w:szCs w:val="28"/>
        </w:rPr>
        <w:t>：    （加盖公章）</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法定代表人或授权委托人（签字或盖章）：   </w:t>
      </w:r>
    </w:p>
    <w:p>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 xml:space="preserve">         日  期：</w:t>
      </w:r>
      <w:r>
        <w:rPr>
          <w:rFonts w:hint="eastAsia" w:ascii="宋体" w:hAnsi="宋体" w:eastAsia="宋体" w:cs="宋体"/>
          <w:sz w:val="28"/>
          <w:szCs w:val="28"/>
        </w:rPr>
        <w:tab/>
      </w:r>
      <w:r>
        <w:rPr>
          <w:rFonts w:hint="eastAsia" w:ascii="宋体" w:hAnsi="宋体" w:eastAsia="宋体" w:cs="宋体"/>
          <w:sz w:val="28"/>
          <w:szCs w:val="28"/>
        </w:rPr>
        <w:t xml:space="preserve"> 年   月  </w:t>
      </w:r>
      <w:r>
        <w:rPr>
          <w:rFonts w:hint="eastAsia" w:ascii="宋体" w:hAnsi="宋体" w:eastAsia="宋体" w:cs="宋体"/>
          <w:sz w:val="28"/>
          <w:szCs w:val="28"/>
        </w:rPr>
        <w:tab/>
      </w:r>
      <w:r>
        <w:rPr>
          <w:rFonts w:hint="eastAsia" w:ascii="宋体" w:hAnsi="宋体" w:eastAsia="宋体" w:cs="宋体"/>
          <w:sz w:val="28"/>
          <w:szCs w:val="28"/>
        </w:rPr>
        <w:t>日</w:t>
      </w:r>
    </w:p>
    <w:p>
      <w:pPr>
        <w:pStyle w:val="6"/>
        <w:spacing w:before="0" w:after="0" w:line="415" w:lineRule="auto"/>
        <w:rPr>
          <w:rFonts w:hint="eastAsia" w:ascii="宋体" w:hAnsi="宋体" w:eastAsia="宋体" w:cs="宋体"/>
          <w:sz w:val="28"/>
          <w:szCs w:val="28"/>
        </w:rPr>
      </w:pPr>
      <w:r>
        <w:rPr>
          <w:rFonts w:hint="eastAsia" w:ascii="宋体" w:hAnsi="宋体" w:eastAsia="宋体" w:cs="宋体"/>
          <w:sz w:val="28"/>
          <w:szCs w:val="28"/>
        </w:rPr>
        <w:t>附件2：</w:t>
      </w:r>
    </w:p>
    <w:p>
      <w:pPr>
        <w:pStyle w:val="6"/>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《残疾人福利性单位声明函》（格式，若有）</w:t>
      </w:r>
      <w:bookmarkEnd w:id="16"/>
      <w:bookmarkEnd w:id="17"/>
    </w:p>
    <w:p>
      <w:pPr>
        <w:pStyle w:val="87"/>
        <w:pageBreakBefore w:val="0"/>
        <w:kinsoku/>
        <w:wordWrap/>
        <w:overflowPunct/>
        <w:topLinePunct w:val="0"/>
        <w:autoSpaceDE/>
        <w:autoSpaceDN/>
        <w:bidi w:val="0"/>
        <w:adjustRightInd/>
        <w:snapToGrid/>
        <w:spacing w:line="440" w:lineRule="exact"/>
        <w:ind w:firstLine="504"/>
        <w:textAlignment w:val="auto"/>
        <w:rPr>
          <w:rFonts w:hint="eastAsia" w:ascii="宋体" w:hAnsi="宋体" w:eastAsia="宋体" w:cs="宋体"/>
          <w:b/>
          <w:bCs/>
          <w:sz w:val="28"/>
          <w:szCs w:val="28"/>
        </w:rPr>
      </w:pPr>
      <w:r>
        <w:rPr>
          <w:rFonts w:hint="eastAsia" w:ascii="宋体" w:hAnsi="宋体" w:eastAsia="宋体" w:cs="宋体"/>
          <w:spacing w:val="6"/>
          <w:sz w:val="28"/>
          <w:szCs w:val="28"/>
        </w:rPr>
        <w:t>根据《三部门联合发布关于促进残疾人就业政府采购政策的通知》（财库〔2017〕141号）的规定，由投标人自行申明，并对申明真实性负责。如有虚假，将依法承担相应责任。</w:t>
      </w:r>
    </w:p>
    <w:p>
      <w:pPr>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spacing w:val="6"/>
          <w:sz w:val="28"/>
          <w:szCs w:val="28"/>
        </w:rPr>
      </w:pPr>
      <w:r>
        <w:rPr>
          <w:rFonts w:hint="eastAsia" w:ascii="宋体" w:hAnsi="宋体" w:eastAsia="宋体" w:cs="宋体"/>
          <w:b/>
          <w:spacing w:val="6"/>
          <w:sz w:val="28"/>
          <w:szCs w:val="28"/>
        </w:rPr>
        <w:t>残疾人福利性单位声明函</w:t>
      </w:r>
    </w:p>
    <w:p>
      <w:pPr>
        <w:pageBreakBefore w:val="0"/>
        <w:kinsoku/>
        <w:wordWrap/>
        <w:overflowPunct/>
        <w:topLinePunct w:val="0"/>
        <w:autoSpaceDE/>
        <w:autoSpaceDN/>
        <w:bidi w:val="0"/>
        <w:adjustRightInd/>
        <w:snapToGrid/>
        <w:spacing w:line="44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本单位郑重声明，根据《财政部 民政部 中国残疾人联合会关于促进残疾人就业政府采购政策的通知》（财库</w:t>
      </w:r>
      <w:r>
        <w:rPr>
          <w:rFonts w:hint="eastAsia" w:ascii="宋体" w:hAnsi="宋体" w:eastAsia="宋体" w:cs="宋体"/>
          <w:sz w:val="28"/>
          <w:szCs w:val="28"/>
        </w:rPr>
        <w:t>〔2017〕 141</w:t>
      </w:r>
      <w:r>
        <w:rPr>
          <w:rFonts w:hint="eastAsia" w:ascii="宋体" w:hAnsi="宋体" w:eastAsia="宋体" w:cs="宋体"/>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ageBreakBefore w:val="0"/>
        <w:kinsoku/>
        <w:wordWrap/>
        <w:overflowPunct/>
        <w:topLinePunct w:val="0"/>
        <w:autoSpaceDE/>
        <w:autoSpaceDN/>
        <w:bidi w:val="0"/>
        <w:adjustRightInd/>
        <w:snapToGrid/>
        <w:spacing w:line="44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本单位对上述声明的真实性负责。如有虚假，将依法承担相应责任。</w:t>
      </w:r>
    </w:p>
    <w:tbl>
      <w:tblPr>
        <w:tblStyle w:val="27"/>
        <w:tblW w:w="0" w:type="auto"/>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3134"/>
        <w:gridCol w:w="1030"/>
        <w:gridCol w:w="1186"/>
        <w:gridCol w:w="1366"/>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17" w:type="dxa"/>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序号</w:t>
            </w:r>
          </w:p>
        </w:tc>
        <w:tc>
          <w:tcPr>
            <w:tcW w:w="3134" w:type="dxa"/>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产品类型</w:t>
            </w:r>
          </w:p>
        </w:tc>
        <w:tc>
          <w:tcPr>
            <w:tcW w:w="1030" w:type="dxa"/>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产品名称</w:t>
            </w:r>
          </w:p>
        </w:tc>
        <w:tc>
          <w:tcPr>
            <w:tcW w:w="1186" w:type="dxa"/>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制造商</w:t>
            </w:r>
          </w:p>
        </w:tc>
        <w:tc>
          <w:tcPr>
            <w:tcW w:w="1366" w:type="dxa"/>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金额</w:t>
            </w:r>
          </w:p>
          <w:p>
            <w:pPr>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（万元）</w:t>
            </w:r>
          </w:p>
        </w:tc>
        <w:tc>
          <w:tcPr>
            <w:tcW w:w="1500" w:type="dxa"/>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17" w:type="dxa"/>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1</w:t>
            </w:r>
          </w:p>
        </w:tc>
        <w:tc>
          <w:tcPr>
            <w:tcW w:w="3134" w:type="dxa"/>
            <w:vAlign w:val="center"/>
          </w:tcPr>
          <w:p>
            <w:pPr>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本企业制造的货物</w:t>
            </w:r>
          </w:p>
        </w:tc>
        <w:tc>
          <w:tcPr>
            <w:tcW w:w="1030" w:type="dxa"/>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pacing w:val="6"/>
                <w:sz w:val="28"/>
                <w:szCs w:val="28"/>
              </w:rPr>
            </w:pPr>
          </w:p>
        </w:tc>
        <w:tc>
          <w:tcPr>
            <w:tcW w:w="1186" w:type="dxa"/>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pacing w:val="6"/>
                <w:sz w:val="28"/>
                <w:szCs w:val="28"/>
              </w:rPr>
            </w:pPr>
          </w:p>
        </w:tc>
        <w:tc>
          <w:tcPr>
            <w:tcW w:w="1366" w:type="dxa"/>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pacing w:val="6"/>
                <w:sz w:val="28"/>
                <w:szCs w:val="28"/>
              </w:rPr>
            </w:pPr>
          </w:p>
        </w:tc>
        <w:tc>
          <w:tcPr>
            <w:tcW w:w="1500" w:type="dxa"/>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17" w:type="dxa"/>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2</w:t>
            </w:r>
          </w:p>
        </w:tc>
        <w:tc>
          <w:tcPr>
            <w:tcW w:w="3134" w:type="dxa"/>
            <w:vAlign w:val="center"/>
          </w:tcPr>
          <w:p>
            <w:pPr>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其他残疾人福利性单位制造的货物</w:t>
            </w:r>
          </w:p>
        </w:tc>
        <w:tc>
          <w:tcPr>
            <w:tcW w:w="1030" w:type="dxa"/>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pacing w:val="6"/>
                <w:sz w:val="28"/>
                <w:szCs w:val="28"/>
              </w:rPr>
            </w:pPr>
          </w:p>
        </w:tc>
        <w:tc>
          <w:tcPr>
            <w:tcW w:w="1186" w:type="dxa"/>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pacing w:val="6"/>
                <w:sz w:val="28"/>
                <w:szCs w:val="28"/>
              </w:rPr>
            </w:pPr>
          </w:p>
        </w:tc>
        <w:tc>
          <w:tcPr>
            <w:tcW w:w="1366" w:type="dxa"/>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pacing w:val="6"/>
                <w:sz w:val="28"/>
                <w:szCs w:val="28"/>
              </w:rPr>
            </w:pPr>
          </w:p>
        </w:tc>
        <w:tc>
          <w:tcPr>
            <w:tcW w:w="1500" w:type="dxa"/>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pacing w:val="6"/>
                <w:sz w:val="28"/>
                <w:szCs w:val="28"/>
              </w:rPr>
            </w:pPr>
          </w:p>
        </w:tc>
      </w:tr>
    </w:tbl>
    <w:p>
      <w:pPr>
        <w:pageBreakBefore w:val="0"/>
        <w:tabs>
          <w:tab w:val="left" w:pos="4860"/>
        </w:tabs>
        <w:kinsoku/>
        <w:wordWrap/>
        <w:overflowPunct/>
        <w:topLinePunct w:val="0"/>
        <w:autoSpaceDE/>
        <w:autoSpaceDN/>
        <w:bidi w:val="0"/>
        <w:adjustRightInd/>
        <w:snapToGrid/>
        <w:spacing w:line="440" w:lineRule="exact"/>
        <w:ind w:right="1560"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注：1</w:t>
      </w:r>
      <w:r>
        <w:rPr>
          <w:rFonts w:hint="eastAsia" w:ascii="宋体" w:hAnsi="宋体" w:eastAsia="宋体" w:cs="宋体"/>
          <w:spacing w:val="6"/>
          <w:sz w:val="28"/>
          <w:szCs w:val="28"/>
          <w:lang w:val="en-US" w:eastAsia="zh-CN"/>
        </w:rPr>
        <w:t>.</w:t>
      </w:r>
      <w:r>
        <w:rPr>
          <w:rFonts w:hint="eastAsia" w:ascii="宋体" w:hAnsi="宋体" w:eastAsia="宋体" w:cs="宋体"/>
          <w:spacing w:val="6"/>
          <w:sz w:val="28"/>
          <w:szCs w:val="28"/>
        </w:rPr>
        <w:t>本声明函对残疾人福利性单位参与政府采购活动时适用。</w:t>
      </w:r>
    </w:p>
    <w:p>
      <w:pPr>
        <w:pageBreakBefore w:val="0"/>
        <w:tabs>
          <w:tab w:val="left" w:pos="4860"/>
        </w:tabs>
        <w:kinsoku/>
        <w:wordWrap/>
        <w:overflowPunct/>
        <w:topLinePunct w:val="0"/>
        <w:autoSpaceDE/>
        <w:autoSpaceDN/>
        <w:bidi w:val="0"/>
        <w:adjustRightInd/>
        <w:snapToGrid/>
        <w:spacing w:line="44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2</w:t>
      </w:r>
      <w:r>
        <w:rPr>
          <w:rFonts w:hint="eastAsia" w:ascii="宋体" w:hAnsi="宋体" w:eastAsia="宋体" w:cs="宋体"/>
          <w:spacing w:val="6"/>
          <w:sz w:val="28"/>
          <w:szCs w:val="28"/>
          <w:lang w:val="en-US" w:eastAsia="zh-CN"/>
        </w:rPr>
        <w:t>.</w:t>
      </w:r>
      <w:r>
        <w:rPr>
          <w:rFonts w:hint="eastAsia" w:ascii="宋体" w:hAnsi="宋体" w:eastAsia="宋体" w:cs="宋体"/>
          <w:spacing w:val="6"/>
          <w:sz w:val="28"/>
          <w:szCs w:val="28"/>
        </w:rPr>
        <w:t>如提供其他残疾人福利性单位的货物须按此格式附其他中小企业的《中小企业声明函》</w:t>
      </w:r>
    </w:p>
    <w:p>
      <w:pPr>
        <w:pageBreakBefore w:val="0"/>
        <w:tabs>
          <w:tab w:val="left" w:pos="4860"/>
        </w:tabs>
        <w:kinsoku/>
        <w:wordWrap/>
        <w:overflowPunct/>
        <w:topLinePunct w:val="0"/>
        <w:autoSpaceDE/>
        <w:autoSpaceDN/>
        <w:bidi w:val="0"/>
        <w:adjustRightInd/>
        <w:snapToGrid/>
        <w:spacing w:line="440" w:lineRule="exact"/>
        <w:ind w:right="1560" w:firstLine="584" w:firstLineChars="200"/>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p>
    <w:p>
      <w:pPr>
        <w:pageBreakBefore w:val="0"/>
        <w:tabs>
          <w:tab w:val="left" w:pos="4860"/>
        </w:tabs>
        <w:kinsoku/>
        <w:wordWrap/>
        <w:overflowPunct/>
        <w:topLinePunct w:val="0"/>
        <w:autoSpaceDE/>
        <w:autoSpaceDN/>
        <w:bidi w:val="0"/>
        <w:adjustRightInd/>
        <w:snapToGrid/>
        <w:spacing w:line="440" w:lineRule="exact"/>
        <w:ind w:right="1560" w:firstLine="584" w:firstLineChars="200"/>
        <w:jc w:val="center"/>
        <w:textAlignment w:val="auto"/>
        <w:rPr>
          <w:rFonts w:hint="eastAsia" w:ascii="宋体" w:hAnsi="宋体" w:eastAsia="宋体" w:cs="宋体"/>
          <w:spacing w:val="6"/>
          <w:sz w:val="28"/>
          <w:szCs w:val="28"/>
        </w:rPr>
      </w:pPr>
    </w:p>
    <w:p>
      <w:pPr>
        <w:pageBreakBefore w:val="0"/>
        <w:tabs>
          <w:tab w:val="left" w:pos="4860"/>
        </w:tabs>
        <w:kinsoku/>
        <w:wordWrap/>
        <w:overflowPunct/>
        <w:topLinePunct w:val="0"/>
        <w:autoSpaceDE/>
        <w:autoSpaceDN/>
        <w:bidi w:val="0"/>
        <w:adjustRightInd/>
        <w:snapToGrid/>
        <w:spacing w:line="480" w:lineRule="auto"/>
        <w:ind w:right="1560" w:firstLine="584" w:firstLineChars="200"/>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r>
        <w:rPr>
          <w:rFonts w:hint="eastAsia" w:ascii="宋体" w:hAnsi="宋体" w:cs="宋体"/>
          <w:spacing w:val="6"/>
          <w:sz w:val="28"/>
          <w:szCs w:val="28"/>
          <w:lang w:val="en-US" w:eastAsia="zh-CN"/>
        </w:rPr>
        <w:t xml:space="preserve">               </w:t>
      </w:r>
      <w:r>
        <w:rPr>
          <w:rFonts w:hint="eastAsia" w:ascii="宋体" w:hAnsi="宋体" w:cs="宋体"/>
          <w:sz w:val="28"/>
          <w:szCs w:val="28"/>
          <w:lang w:eastAsia="zh-CN"/>
        </w:rPr>
        <w:t>供应商</w:t>
      </w:r>
      <w:r>
        <w:rPr>
          <w:rFonts w:hint="eastAsia" w:ascii="宋体" w:hAnsi="宋体" w:eastAsia="宋体" w:cs="宋体"/>
          <w:spacing w:val="6"/>
          <w:sz w:val="28"/>
          <w:szCs w:val="28"/>
        </w:rPr>
        <w:t>（盖章）：</w:t>
      </w:r>
    </w:p>
    <w:p>
      <w:pPr>
        <w:pageBreakBefore w:val="0"/>
        <w:tabs>
          <w:tab w:val="left" w:pos="4860"/>
        </w:tabs>
        <w:kinsoku/>
        <w:wordWrap/>
        <w:overflowPunct/>
        <w:topLinePunct w:val="0"/>
        <w:autoSpaceDE/>
        <w:autoSpaceDN/>
        <w:bidi w:val="0"/>
        <w:adjustRightInd/>
        <w:snapToGrid/>
        <w:spacing w:line="480" w:lineRule="auto"/>
        <w:ind w:right="1560" w:firstLine="584" w:firstLineChars="200"/>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r>
        <w:rPr>
          <w:rFonts w:hint="eastAsia" w:ascii="宋体" w:hAnsi="宋体" w:cs="宋体"/>
          <w:spacing w:val="6"/>
          <w:sz w:val="28"/>
          <w:szCs w:val="28"/>
          <w:lang w:val="en-US" w:eastAsia="zh-CN"/>
        </w:rPr>
        <w:t xml:space="preserve">  </w:t>
      </w:r>
      <w:r>
        <w:rPr>
          <w:rFonts w:hint="eastAsia" w:ascii="宋体" w:hAnsi="宋体" w:eastAsia="宋体" w:cs="宋体"/>
          <w:spacing w:val="6"/>
          <w:sz w:val="28"/>
          <w:szCs w:val="28"/>
        </w:rPr>
        <w:t xml:space="preserve">                 日  期：</w:t>
      </w:r>
      <w:bookmarkStart w:id="19" w:name="_Toc25937966"/>
      <w:bookmarkStart w:id="20" w:name="_Toc65073735"/>
    </w:p>
    <w:p>
      <w:pPr>
        <w:pStyle w:val="12"/>
        <w:rPr>
          <w:rFonts w:hint="eastAsia" w:ascii="宋体" w:hAnsi="宋体" w:eastAsia="宋体" w:cs="宋体"/>
          <w:sz w:val="28"/>
          <w:szCs w:val="28"/>
        </w:rPr>
      </w:pPr>
    </w:p>
    <w:p>
      <w:pPr>
        <w:pStyle w:val="13"/>
        <w:rPr>
          <w:rFonts w:hint="eastAsia" w:ascii="宋体" w:hAnsi="宋体" w:eastAsia="宋体" w:cs="宋体"/>
          <w:sz w:val="28"/>
          <w:szCs w:val="28"/>
        </w:rPr>
      </w:pPr>
    </w:p>
    <w:p>
      <w:pPr>
        <w:pStyle w:val="6"/>
        <w:spacing w:before="0" w:after="0" w:line="415" w:lineRule="auto"/>
        <w:jc w:val="left"/>
        <w:rPr>
          <w:rFonts w:hint="eastAsia" w:ascii="宋体" w:hAnsi="宋体" w:eastAsia="宋体" w:cs="宋体"/>
          <w:sz w:val="28"/>
          <w:szCs w:val="28"/>
        </w:rPr>
      </w:pPr>
      <w:r>
        <w:rPr>
          <w:rFonts w:hint="eastAsia" w:ascii="宋体" w:hAnsi="宋体" w:eastAsia="宋体" w:cs="宋体"/>
          <w:sz w:val="28"/>
          <w:szCs w:val="28"/>
        </w:rPr>
        <w:t>附件3：</w:t>
      </w:r>
    </w:p>
    <w:p>
      <w:pPr>
        <w:pStyle w:val="6"/>
        <w:spacing w:before="0" w:after="0" w:line="415" w:lineRule="auto"/>
        <w:jc w:val="center"/>
        <w:rPr>
          <w:rFonts w:hint="eastAsia" w:ascii="宋体" w:hAnsi="宋体" w:eastAsia="宋体" w:cs="宋体"/>
          <w:sz w:val="28"/>
          <w:szCs w:val="28"/>
        </w:rPr>
      </w:pPr>
      <w:r>
        <w:rPr>
          <w:rFonts w:hint="eastAsia" w:ascii="宋体" w:hAnsi="宋体" w:eastAsia="宋体" w:cs="宋体"/>
          <w:sz w:val="28"/>
          <w:szCs w:val="28"/>
        </w:rPr>
        <w:t>监狱企业证明文件（若有）</w:t>
      </w:r>
      <w:bookmarkEnd w:id="19"/>
      <w:bookmarkEnd w:id="20"/>
    </w:p>
    <w:p>
      <w:pPr>
        <w:snapToGrid w:val="0"/>
        <w:spacing w:line="360" w:lineRule="auto"/>
        <w:ind w:firstLine="584" w:firstLineChars="200"/>
        <w:rPr>
          <w:rFonts w:hint="eastAsia" w:ascii="宋体" w:hAnsi="宋体" w:eastAsia="宋体" w:cs="宋体"/>
          <w:sz w:val="28"/>
          <w:szCs w:val="28"/>
        </w:rPr>
      </w:pPr>
      <w:r>
        <w:rPr>
          <w:rFonts w:hint="eastAsia" w:ascii="宋体" w:hAnsi="宋体" w:eastAsia="宋体" w:cs="宋体"/>
          <w:spacing w:val="6"/>
          <w:sz w:val="28"/>
          <w:szCs w:val="28"/>
        </w:rPr>
        <w:t xml:space="preserve"> 说明：根据</w:t>
      </w:r>
      <w:r>
        <w:rPr>
          <w:rFonts w:hint="eastAsia" w:ascii="宋体" w:hAnsi="宋体" w:eastAsia="宋体" w:cs="宋体"/>
          <w:sz w:val="28"/>
          <w:szCs w:val="28"/>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13"/>
        <w:rPr>
          <w:rFonts w:hint="eastAsia" w:ascii="宋体" w:hAnsi="宋体" w:eastAsia="宋体" w:cs="宋体"/>
          <w:sz w:val="28"/>
          <w:szCs w:val="28"/>
        </w:rPr>
      </w:pPr>
    </w:p>
    <w:p>
      <w:pPr>
        <w:pStyle w:val="13"/>
        <w:rPr>
          <w:rFonts w:hint="eastAsia" w:ascii="宋体" w:hAnsi="宋体" w:eastAsia="宋体" w:cs="宋体"/>
          <w:sz w:val="28"/>
          <w:szCs w:val="28"/>
        </w:rPr>
      </w:pPr>
    </w:p>
    <w:p>
      <w:pPr>
        <w:pStyle w:val="13"/>
      </w:pPr>
    </w:p>
    <w:p>
      <w:pPr>
        <w:pStyle w:val="13"/>
      </w:pPr>
    </w:p>
    <w:p>
      <w:pPr>
        <w:pStyle w:val="13"/>
      </w:pPr>
    </w:p>
    <w:p>
      <w:pPr>
        <w:pStyle w:val="13"/>
      </w:pPr>
    </w:p>
    <w:p>
      <w:pPr>
        <w:pStyle w:val="13"/>
      </w:pPr>
    </w:p>
    <w:p>
      <w:pPr>
        <w:pStyle w:val="13"/>
      </w:pPr>
    </w:p>
    <w:p>
      <w:pPr>
        <w:pStyle w:val="13"/>
      </w:pPr>
    </w:p>
    <w:p>
      <w:pPr>
        <w:pStyle w:val="13"/>
      </w:pPr>
    </w:p>
    <w:sectPr>
      <w:headerReference r:id="rId3" w:type="default"/>
      <w:footerReference r:id="rId4" w:type="default"/>
      <w:pgSz w:w="11906" w:h="16838"/>
      <w:pgMar w:top="1440" w:right="1266" w:bottom="1440" w:left="16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auto"/>
    <w:pitch w:val="default"/>
    <w:sig w:usb0="E10002FF" w:usb1="4000FCFF" w:usb2="00000009" w:usb3="00000000" w:csb0="600001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DA791"/>
    <w:multiLevelType w:val="singleLevel"/>
    <w:tmpl w:val="26FDA791"/>
    <w:lvl w:ilvl="0" w:tentative="0">
      <w:start w:val="3"/>
      <w:numFmt w:val="chineseCounting"/>
      <w:suff w:val="space"/>
      <w:lvlText w:val="第%1部分"/>
      <w:lvlJc w:val="left"/>
      <w:rPr>
        <w:rFonts w:hint="eastAsia"/>
      </w:rPr>
    </w:lvl>
  </w:abstractNum>
  <w:abstractNum w:abstractNumId="1">
    <w:nsid w:val="2AAC6BA3"/>
    <w:multiLevelType w:val="singleLevel"/>
    <w:tmpl w:val="2AAC6BA3"/>
    <w:lvl w:ilvl="0" w:tentative="0">
      <w:start w:val="2"/>
      <w:numFmt w:val="decimal"/>
      <w:suff w:val="nothing"/>
      <w:lvlText w:val="%1．"/>
      <w:lvlJc w:val="left"/>
    </w:lvl>
  </w:abstractNum>
  <w:abstractNum w:abstractNumId="2">
    <w:nsid w:val="4C3C1A97"/>
    <w:multiLevelType w:val="singleLevel"/>
    <w:tmpl w:val="4C3C1A97"/>
    <w:lvl w:ilvl="0" w:tentative="0">
      <w:start w:val="1"/>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3NjFlOGZhMTdhMjJmY2IwOTZjYWRmZGVlOGE1NGYifQ=="/>
  </w:docVars>
  <w:rsids>
    <w:rsidRoot w:val="005B62E0"/>
    <w:rsid w:val="001A7B5C"/>
    <w:rsid w:val="002D43C5"/>
    <w:rsid w:val="0031130A"/>
    <w:rsid w:val="00337C85"/>
    <w:rsid w:val="00410870"/>
    <w:rsid w:val="004420ED"/>
    <w:rsid w:val="004C4313"/>
    <w:rsid w:val="004C53E7"/>
    <w:rsid w:val="00554C4F"/>
    <w:rsid w:val="005964A2"/>
    <w:rsid w:val="005B62E0"/>
    <w:rsid w:val="006C57D7"/>
    <w:rsid w:val="008F635E"/>
    <w:rsid w:val="009F0CAD"/>
    <w:rsid w:val="00AD4ECB"/>
    <w:rsid w:val="00B330D3"/>
    <w:rsid w:val="00B86537"/>
    <w:rsid w:val="00BB3B84"/>
    <w:rsid w:val="00BC4254"/>
    <w:rsid w:val="00BF0486"/>
    <w:rsid w:val="00CD0216"/>
    <w:rsid w:val="00D56556"/>
    <w:rsid w:val="00E428F1"/>
    <w:rsid w:val="00EB2B1E"/>
    <w:rsid w:val="00EB76CC"/>
    <w:rsid w:val="00F51662"/>
    <w:rsid w:val="00FF56DA"/>
    <w:rsid w:val="026438EA"/>
    <w:rsid w:val="02A679C0"/>
    <w:rsid w:val="02C1328A"/>
    <w:rsid w:val="02E81B32"/>
    <w:rsid w:val="03005F06"/>
    <w:rsid w:val="033F15CC"/>
    <w:rsid w:val="03745009"/>
    <w:rsid w:val="037C297C"/>
    <w:rsid w:val="03BF1D67"/>
    <w:rsid w:val="03CF1C01"/>
    <w:rsid w:val="03FD59D0"/>
    <w:rsid w:val="04573AC1"/>
    <w:rsid w:val="04764FDC"/>
    <w:rsid w:val="047A3973"/>
    <w:rsid w:val="0496445A"/>
    <w:rsid w:val="049B263D"/>
    <w:rsid w:val="04AD7DD2"/>
    <w:rsid w:val="04B30C57"/>
    <w:rsid w:val="04BF0418"/>
    <w:rsid w:val="04CB208F"/>
    <w:rsid w:val="04CE4125"/>
    <w:rsid w:val="051456A9"/>
    <w:rsid w:val="05166EEA"/>
    <w:rsid w:val="056F0B9F"/>
    <w:rsid w:val="05975DCB"/>
    <w:rsid w:val="05E119AE"/>
    <w:rsid w:val="06154904"/>
    <w:rsid w:val="06164341"/>
    <w:rsid w:val="065070A9"/>
    <w:rsid w:val="065E5555"/>
    <w:rsid w:val="06C017FF"/>
    <w:rsid w:val="06F13C93"/>
    <w:rsid w:val="074E2978"/>
    <w:rsid w:val="07613C07"/>
    <w:rsid w:val="07656F9A"/>
    <w:rsid w:val="07B9154A"/>
    <w:rsid w:val="07D06AC3"/>
    <w:rsid w:val="08144C38"/>
    <w:rsid w:val="08DC3B48"/>
    <w:rsid w:val="09210FC6"/>
    <w:rsid w:val="095F7074"/>
    <w:rsid w:val="09672484"/>
    <w:rsid w:val="096A0C73"/>
    <w:rsid w:val="097F72E2"/>
    <w:rsid w:val="09B047CA"/>
    <w:rsid w:val="09D6501D"/>
    <w:rsid w:val="0A412CB2"/>
    <w:rsid w:val="0A792494"/>
    <w:rsid w:val="0A8B2F04"/>
    <w:rsid w:val="0AE42D4F"/>
    <w:rsid w:val="0B3170FD"/>
    <w:rsid w:val="0B4F5A3E"/>
    <w:rsid w:val="0B5B7D36"/>
    <w:rsid w:val="0B7B56BE"/>
    <w:rsid w:val="0B7E2B1C"/>
    <w:rsid w:val="0BF14D3D"/>
    <w:rsid w:val="0C297E35"/>
    <w:rsid w:val="0C43273C"/>
    <w:rsid w:val="0C69734B"/>
    <w:rsid w:val="0CCA5985"/>
    <w:rsid w:val="0CD345CA"/>
    <w:rsid w:val="0D4433CD"/>
    <w:rsid w:val="0D86611C"/>
    <w:rsid w:val="0D8F3DE0"/>
    <w:rsid w:val="0DAF40E5"/>
    <w:rsid w:val="0DCC2303"/>
    <w:rsid w:val="0E033BB2"/>
    <w:rsid w:val="0E1D3D5D"/>
    <w:rsid w:val="0E200A1B"/>
    <w:rsid w:val="0E945938"/>
    <w:rsid w:val="0EA71C8A"/>
    <w:rsid w:val="0EAC1215"/>
    <w:rsid w:val="0F2E6A1C"/>
    <w:rsid w:val="0F5E14E9"/>
    <w:rsid w:val="0FB760CC"/>
    <w:rsid w:val="102715F9"/>
    <w:rsid w:val="10502AED"/>
    <w:rsid w:val="107F062A"/>
    <w:rsid w:val="10946190"/>
    <w:rsid w:val="10A818CA"/>
    <w:rsid w:val="10CC4C02"/>
    <w:rsid w:val="11905029"/>
    <w:rsid w:val="119B74B6"/>
    <w:rsid w:val="11FF551A"/>
    <w:rsid w:val="122055D5"/>
    <w:rsid w:val="1225232C"/>
    <w:rsid w:val="126B63EF"/>
    <w:rsid w:val="129834AA"/>
    <w:rsid w:val="12A11945"/>
    <w:rsid w:val="12A50502"/>
    <w:rsid w:val="12DE44F5"/>
    <w:rsid w:val="13036D68"/>
    <w:rsid w:val="130E30D5"/>
    <w:rsid w:val="1353773D"/>
    <w:rsid w:val="13547B6F"/>
    <w:rsid w:val="13B91D50"/>
    <w:rsid w:val="13DB44B3"/>
    <w:rsid w:val="13F46B45"/>
    <w:rsid w:val="147F3A76"/>
    <w:rsid w:val="14C15969"/>
    <w:rsid w:val="151F34B1"/>
    <w:rsid w:val="1525539D"/>
    <w:rsid w:val="15E018A0"/>
    <w:rsid w:val="162B5650"/>
    <w:rsid w:val="163369BA"/>
    <w:rsid w:val="165D4B43"/>
    <w:rsid w:val="1687445B"/>
    <w:rsid w:val="16A36909"/>
    <w:rsid w:val="16A71964"/>
    <w:rsid w:val="16AA34A9"/>
    <w:rsid w:val="16BA42B9"/>
    <w:rsid w:val="16BE2285"/>
    <w:rsid w:val="172500BA"/>
    <w:rsid w:val="17546A2F"/>
    <w:rsid w:val="17A748D4"/>
    <w:rsid w:val="17AF683D"/>
    <w:rsid w:val="17DA3096"/>
    <w:rsid w:val="17DD7111"/>
    <w:rsid w:val="18336A58"/>
    <w:rsid w:val="188D2849"/>
    <w:rsid w:val="189E38C0"/>
    <w:rsid w:val="18BD4FCB"/>
    <w:rsid w:val="18E0229F"/>
    <w:rsid w:val="18F1475A"/>
    <w:rsid w:val="198F04FA"/>
    <w:rsid w:val="19C83219"/>
    <w:rsid w:val="19F34927"/>
    <w:rsid w:val="1A0C6B6B"/>
    <w:rsid w:val="1A155FB9"/>
    <w:rsid w:val="1A4C6C22"/>
    <w:rsid w:val="1A906A44"/>
    <w:rsid w:val="1AD05087"/>
    <w:rsid w:val="1AF750C1"/>
    <w:rsid w:val="1B215E83"/>
    <w:rsid w:val="1B2660B9"/>
    <w:rsid w:val="1B6C3034"/>
    <w:rsid w:val="1B8A7927"/>
    <w:rsid w:val="1BA71C00"/>
    <w:rsid w:val="1BAC2B10"/>
    <w:rsid w:val="1BB45FC9"/>
    <w:rsid w:val="1BBC280A"/>
    <w:rsid w:val="1BDB1FA8"/>
    <w:rsid w:val="1BE80633"/>
    <w:rsid w:val="1BF0659E"/>
    <w:rsid w:val="1C1E4DE7"/>
    <w:rsid w:val="1CA96184"/>
    <w:rsid w:val="1CCF1596"/>
    <w:rsid w:val="1CE60F9C"/>
    <w:rsid w:val="1CE9080D"/>
    <w:rsid w:val="1D0507C6"/>
    <w:rsid w:val="1D3314A6"/>
    <w:rsid w:val="1D586401"/>
    <w:rsid w:val="1D5A0A15"/>
    <w:rsid w:val="1D67322D"/>
    <w:rsid w:val="1D774629"/>
    <w:rsid w:val="1D7F0D19"/>
    <w:rsid w:val="1D856955"/>
    <w:rsid w:val="1DA81FC5"/>
    <w:rsid w:val="1DA9512A"/>
    <w:rsid w:val="1DEC0312"/>
    <w:rsid w:val="1DF370B5"/>
    <w:rsid w:val="1EA307A4"/>
    <w:rsid w:val="1EC113FF"/>
    <w:rsid w:val="1EFD7FCB"/>
    <w:rsid w:val="1F270784"/>
    <w:rsid w:val="1F434883"/>
    <w:rsid w:val="1F733DCB"/>
    <w:rsid w:val="1F91422B"/>
    <w:rsid w:val="215821C2"/>
    <w:rsid w:val="21BA46EF"/>
    <w:rsid w:val="21CB0700"/>
    <w:rsid w:val="221B2022"/>
    <w:rsid w:val="223F6FDD"/>
    <w:rsid w:val="228719BD"/>
    <w:rsid w:val="22C604D9"/>
    <w:rsid w:val="22E06716"/>
    <w:rsid w:val="230458AE"/>
    <w:rsid w:val="234A1B5F"/>
    <w:rsid w:val="234D0160"/>
    <w:rsid w:val="23752AA3"/>
    <w:rsid w:val="23853DE8"/>
    <w:rsid w:val="239C79B1"/>
    <w:rsid w:val="23BF6D44"/>
    <w:rsid w:val="23C16EB7"/>
    <w:rsid w:val="23F2689F"/>
    <w:rsid w:val="24121F26"/>
    <w:rsid w:val="2414770C"/>
    <w:rsid w:val="2424176F"/>
    <w:rsid w:val="24307C35"/>
    <w:rsid w:val="243C0A9F"/>
    <w:rsid w:val="24551D78"/>
    <w:rsid w:val="24DA21D1"/>
    <w:rsid w:val="250610EE"/>
    <w:rsid w:val="264D6113"/>
    <w:rsid w:val="2690288F"/>
    <w:rsid w:val="26FE3D4D"/>
    <w:rsid w:val="26FF2913"/>
    <w:rsid w:val="27392470"/>
    <w:rsid w:val="273A1EC3"/>
    <w:rsid w:val="27522EB5"/>
    <w:rsid w:val="27741BFF"/>
    <w:rsid w:val="27757D2F"/>
    <w:rsid w:val="27804BD9"/>
    <w:rsid w:val="278E149F"/>
    <w:rsid w:val="27926EB4"/>
    <w:rsid w:val="27AE34BD"/>
    <w:rsid w:val="280554ED"/>
    <w:rsid w:val="281752B6"/>
    <w:rsid w:val="285E25FB"/>
    <w:rsid w:val="28A4660F"/>
    <w:rsid w:val="28D623D1"/>
    <w:rsid w:val="28D8550A"/>
    <w:rsid w:val="28DF187C"/>
    <w:rsid w:val="29312127"/>
    <w:rsid w:val="2935610F"/>
    <w:rsid w:val="298E5955"/>
    <w:rsid w:val="29AF77BD"/>
    <w:rsid w:val="29B26012"/>
    <w:rsid w:val="29BC1F6F"/>
    <w:rsid w:val="2A126AE5"/>
    <w:rsid w:val="2A6766CC"/>
    <w:rsid w:val="2A916654"/>
    <w:rsid w:val="2AA03CDE"/>
    <w:rsid w:val="2AAF192C"/>
    <w:rsid w:val="2AB50680"/>
    <w:rsid w:val="2AEA1C6A"/>
    <w:rsid w:val="2B4C6211"/>
    <w:rsid w:val="2B58651D"/>
    <w:rsid w:val="2B8968C2"/>
    <w:rsid w:val="2B8A5600"/>
    <w:rsid w:val="2C5A7D17"/>
    <w:rsid w:val="2C950FEF"/>
    <w:rsid w:val="2C9A60DD"/>
    <w:rsid w:val="2CE326A5"/>
    <w:rsid w:val="2D2E6428"/>
    <w:rsid w:val="2D98470E"/>
    <w:rsid w:val="2DC74D0D"/>
    <w:rsid w:val="2E164AF6"/>
    <w:rsid w:val="2E55236B"/>
    <w:rsid w:val="2E8130CD"/>
    <w:rsid w:val="2E927C6B"/>
    <w:rsid w:val="2EC219F4"/>
    <w:rsid w:val="2EF460BB"/>
    <w:rsid w:val="2F180F56"/>
    <w:rsid w:val="2F9D705D"/>
    <w:rsid w:val="2FBC1D93"/>
    <w:rsid w:val="2FFF692E"/>
    <w:rsid w:val="30513871"/>
    <w:rsid w:val="305B5072"/>
    <w:rsid w:val="313B02EC"/>
    <w:rsid w:val="31413DA3"/>
    <w:rsid w:val="31582492"/>
    <w:rsid w:val="317D55B5"/>
    <w:rsid w:val="318005CE"/>
    <w:rsid w:val="31847963"/>
    <w:rsid w:val="31886698"/>
    <w:rsid w:val="31B52556"/>
    <w:rsid w:val="323F2BDD"/>
    <w:rsid w:val="324A3B02"/>
    <w:rsid w:val="328A7C0F"/>
    <w:rsid w:val="32AC6093"/>
    <w:rsid w:val="32D83B83"/>
    <w:rsid w:val="32F80D8C"/>
    <w:rsid w:val="33212CB0"/>
    <w:rsid w:val="33310EEC"/>
    <w:rsid w:val="33637E8B"/>
    <w:rsid w:val="33774A71"/>
    <w:rsid w:val="33E17B10"/>
    <w:rsid w:val="341536A7"/>
    <w:rsid w:val="3471444C"/>
    <w:rsid w:val="348C60F9"/>
    <w:rsid w:val="349846A2"/>
    <w:rsid w:val="34B26BA0"/>
    <w:rsid w:val="35A33BB8"/>
    <w:rsid w:val="365B5FAD"/>
    <w:rsid w:val="369579C3"/>
    <w:rsid w:val="36B22EEA"/>
    <w:rsid w:val="36CD3BF3"/>
    <w:rsid w:val="37296BDB"/>
    <w:rsid w:val="372C011B"/>
    <w:rsid w:val="37797A60"/>
    <w:rsid w:val="37CD25D2"/>
    <w:rsid w:val="37D46852"/>
    <w:rsid w:val="3827481C"/>
    <w:rsid w:val="385B5E70"/>
    <w:rsid w:val="386B3138"/>
    <w:rsid w:val="387C13AF"/>
    <w:rsid w:val="388D02DA"/>
    <w:rsid w:val="38B932D7"/>
    <w:rsid w:val="38BE000D"/>
    <w:rsid w:val="390C29AA"/>
    <w:rsid w:val="39352185"/>
    <w:rsid w:val="395714A0"/>
    <w:rsid w:val="396524E6"/>
    <w:rsid w:val="397F51B3"/>
    <w:rsid w:val="39994A18"/>
    <w:rsid w:val="39BE09D7"/>
    <w:rsid w:val="39C27007"/>
    <w:rsid w:val="3A5D19CC"/>
    <w:rsid w:val="3A607E85"/>
    <w:rsid w:val="3A734824"/>
    <w:rsid w:val="3AFA170C"/>
    <w:rsid w:val="3B327CB1"/>
    <w:rsid w:val="3B583402"/>
    <w:rsid w:val="3B76064B"/>
    <w:rsid w:val="3BA26856"/>
    <w:rsid w:val="3BB55207"/>
    <w:rsid w:val="3BD1219A"/>
    <w:rsid w:val="3BE4656F"/>
    <w:rsid w:val="3BF96D3A"/>
    <w:rsid w:val="3C316510"/>
    <w:rsid w:val="3C590A15"/>
    <w:rsid w:val="3CBB0A17"/>
    <w:rsid w:val="3CF876B8"/>
    <w:rsid w:val="3D08698D"/>
    <w:rsid w:val="3D0A0329"/>
    <w:rsid w:val="3D195ACA"/>
    <w:rsid w:val="3D41514F"/>
    <w:rsid w:val="3D964173"/>
    <w:rsid w:val="3DC655B3"/>
    <w:rsid w:val="3DF93986"/>
    <w:rsid w:val="3E1061C2"/>
    <w:rsid w:val="3E304F00"/>
    <w:rsid w:val="3E4F25C2"/>
    <w:rsid w:val="3E542276"/>
    <w:rsid w:val="3E864FFE"/>
    <w:rsid w:val="3E9D6B11"/>
    <w:rsid w:val="3F0B6770"/>
    <w:rsid w:val="3F8115A5"/>
    <w:rsid w:val="3F8503A5"/>
    <w:rsid w:val="3FF5249E"/>
    <w:rsid w:val="400314F5"/>
    <w:rsid w:val="40172DAB"/>
    <w:rsid w:val="40B045A7"/>
    <w:rsid w:val="40BC7982"/>
    <w:rsid w:val="40C01AD5"/>
    <w:rsid w:val="40F0172F"/>
    <w:rsid w:val="411561BA"/>
    <w:rsid w:val="412F6FA8"/>
    <w:rsid w:val="41724320"/>
    <w:rsid w:val="418316EA"/>
    <w:rsid w:val="4189629C"/>
    <w:rsid w:val="420062CC"/>
    <w:rsid w:val="425844D9"/>
    <w:rsid w:val="42664200"/>
    <w:rsid w:val="42A545FF"/>
    <w:rsid w:val="42A806B4"/>
    <w:rsid w:val="43164868"/>
    <w:rsid w:val="43533B9C"/>
    <w:rsid w:val="435D0729"/>
    <w:rsid w:val="43A35CED"/>
    <w:rsid w:val="449360DD"/>
    <w:rsid w:val="44C25AE6"/>
    <w:rsid w:val="44C33D6A"/>
    <w:rsid w:val="453F737B"/>
    <w:rsid w:val="4553201E"/>
    <w:rsid w:val="45BD47B3"/>
    <w:rsid w:val="46062D28"/>
    <w:rsid w:val="46115F1D"/>
    <w:rsid w:val="463B6239"/>
    <w:rsid w:val="46810F37"/>
    <w:rsid w:val="47225EE1"/>
    <w:rsid w:val="472B2DAA"/>
    <w:rsid w:val="473541F8"/>
    <w:rsid w:val="47662BC2"/>
    <w:rsid w:val="478107F6"/>
    <w:rsid w:val="478534C6"/>
    <w:rsid w:val="47866850"/>
    <w:rsid w:val="47AF68F4"/>
    <w:rsid w:val="47CE3257"/>
    <w:rsid w:val="48190172"/>
    <w:rsid w:val="481A0AFE"/>
    <w:rsid w:val="488C590F"/>
    <w:rsid w:val="48B12BD6"/>
    <w:rsid w:val="48D418AD"/>
    <w:rsid w:val="49105388"/>
    <w:rsid w:val="49340254"/>
    <w:rsid w:val="498A075F"/>
    <w:rsid w:val="498F2288"/>
    <w:rsid w:val="49B67598"/>
    <w:rsid w:val="49FA0F03"/>
    <w:rsid w:val="49FA3D64"/>
    <w:rsid w:val="4A0D1482"/>
    <w:rsid w:val="4A286604"/>
    <w:rsid w:val="4A3A3BB7"/>
    <w:rsid w:val="4A5138BF"/>
    <w:rsid w:val="4A832BEB"/>
    <w:rsid w:val="4AD578E8"/>
    <w:rsid w:val="4AE366CC"/>
    <w:rsid w:val="4AF70272"/>
    <w:rsid w:val="4B583776"/>
    <w:rsid w:val="4C17201D"/>
    <w:rsid w:val="4C4360CF"/>
    <w:rsid w:val="4D521EF5"/>
    <w:rsid w:val="4D7A09F2"/>
    <w:rsid w:val="4DAD525E"/>
    <w:rsid w:val="4DE33C83"/>
    <w:rsid w:val="4DFF412E"/>
    <w:rsid w:val="4E1206FB"/>
    <w:rsid w:val="4E865C6C"/>
    <w:rsid w:val="4E8E67DD"/>
    <w:rsid w:val="4ED47F10"/>
    <w:rsid w:val="4ED70252"/>
    <w:rsid w:val="4EE26F51"/>
    <w:rsid w:val="4EF456FF"/>
    <w:rsid w:val="4F0A026D"/>
    <w:rsid w:val="4F161D18"/>
    <w:rsid w:val="4F2D469F"/>
    <w:rsid w:val="4F594813"/>
    <w:rsid w:val="4FEA4FF5"/>
    <w:rsid w:val="50814589"/>
    <w:rsid w:val="50D2267E"/>
    <w:rsid w:val="513601AB"/>
    <w:rsid w:val="514E04EA"/>
    <w:rsid w:val="51AF7522"/>
    <w:rsid w:val="51C56D09"/>
    <w:rsid w:val="52105387"/>
    <w:rsid w:val="522E1502"/>
    <w:rsid w:val="52785F83"/>
    <w:rsid w:val="529C42A8"/>
    <w:rsid w:val="52C60D8A"/>
    <w:rsid w:val="534E0DFA"/>
    <w:rsid w:val="53500D2E"/>
    <w:rsid w:val="53592FD2"/>
    <w:rsid w:val="538A38EE"/>
    <w:rsid w:val="53EA7569"/>
    <w:rsid w:val="53F84E43"/>
    <w:rsid w:val="54517C80"/>
    <w:rsid w:val="54584BFF"/>
    <w:rsid w:val="548976FE"/>
    <w:rsid w:val="557A11E0"/>
    <w:rsid w:val="55A4157C"/>
    <w:rsid w:val="55D42BBD"/>
    <w:rsid w:val="560027AE"/>
    <w:rsid w:val="56952C1C"/>
    <w:rsid w:val="56C61A20"/>
    <w:rsid w:val="56EF1513"/>
    <w:rsid w:val="56F71C67"/>
    <w:rsid w:val="5713762A"/>
    <w:rsid w:val="571C72EC"/>
    <w:rsid w:val="572E1F98"/>
    <w:rsid w:val="573857D8"/>
    <w:rsid w:val="57956936"/>
    <w:rsid w:val="57FE2596"/>
    <w:rsid w:val="58165957"/>
    <w:rsid w:val="582214B4"/>
    <w:rsid w:val="582F617F"/>
    <w:rsid w:val="583E59E4"/>
    <w:rsid w:val="584B2AB2"/>
    <w:rsid w:val="59107C4B"/>
    <w:rsid w:val="59241579"/>
    <w:rsid w:val="592F144A"/>
    <w:rsid w:val="593C053F"/>
    <w:rsid w:val="59A83002"/>
    <w:rsid w:val="59AA4655"/>
    <w:rsid w:val="59B23EA2"/>
    <w:rsid w:val="5A315BCE"/>
    <w:rsid w:val="5A486186"/>
    <w:rsid w:val="5A95027D"/>
    <w:rsid w:val="5AAD1337"/>
    <w:rsid w:val="5B041E38"/>
    <w:rsid w:val="5B4E3F42"/>
    <w:rsid w:val="5B506E0F"/>
    <w:rsid w:val="5B7C0B04"/>
    <w:rsid w:val="5B8005D6"/>
    <w:rsid w:val="5B9874EA"/>
    <w:rsid w:val="5BA660A6"/>
    <w:rsid w:val="5BF277F5"/>
    <w:rsid w:val="5BFC14C0"/>
    <w:rsid w:val="5C2C1385"/>
    <w:rsid w:val="5C355C0C"/>
    <w:rsid w:val="5C5D51F4"/>
    <w:rsid w:val="5C941D26"/>
    <w:rsid w:val="5CCD747E"/>
    <w:rsid w:val="5CD84C2C"/>
    <w:rsid w:val="5D1D3BFF"/>
    <w:rsid w:val="5D4F16AF"/>
    <w:rsid w:val="5D5B51F5"/>
    <w:rsid w:val="5DD57694"/>
    <w:rsid w:val="5DF110A9"/>
    <w:rsid w:val="5DFB3E28"/>
    <w:rsid w:val="5E456B17"/>
    <w:rsid w:val="5E8B67D7"/>
    <w:rsid w:val="5E8C1232"/>
    <w:rsid w:val="5E9F56E5"/>
    <w:rsid w:val="5EC27DAA"/>
    <w:rsid w:val="5ECF20B7"/>
    <w:rsid w:val="5EE32271"/>
    <w:rsid w:val="5F516B92"/>
    <w:rsid w:val="5FB757B8"/>
    <w:rsid w:val="600B6CC6"/>
    <w:rsid w:val="600C0161"/>
    <w:rsid w:val="601450AE"/>
    <w:rsid w:val="60175844"/>
    <w:rsid w:val="604C54D2"/>
    <w:rsid w:val="60626553"/>
    <w:rsid w:val="60687C25"/>
    <w:rsid w:val="609A268C"/>
    <w:rsid w:val="60CD2C18"/>
    <w:rsid w:val="60DB7AF5"/>
    <w:rsid w:val="60EF3D04"/>
    <w:rsid w:val="613728DB"/>
    <w:rsid w:val="614F5D83"/>
    <w:rsid w:val="618C71C8"/>
    <w:rsid w:val="61C43C96"/>
    <w:rsid w:val="61C70310"/>
    <w:rsid w:val="61FA7FE1"/>
    <w:rsid w:val="62047AE1"/>
    <w:rsid w:val="6205370F"/>
    <w:rsid w:val="62AF1CBC"/>
    <w:rsid w:val="62C24183"/>
    <w:rsid w:val="63187240"/>
    <w:rsid w:val="6320447F"/>
    <w:rsid w:val="63A652D1"/>
    <w:rsid w:val="63BD5477"/>
    <w:rsid w:val="647A43F0"/>
    <w:rsid w:val="64A26D8B"/>
    <w:rsid w:val="64F962E4"/>
    <w:rsid w:val="65437870"/>
    <w:rsid w:val="65A42815"/>
    <w:rsid w:val="66203758"/>
    <w:rsid w:val="662C3143"/>
    <w:rsid w:val="667960CF"/>
    <w:rsid w:val="67011C6A"/>
    <w:rsid w:val="67073FEE"/>
    <w:rsid w:val="673700A7"/>
    <w:rsid w:val="677310A1"/>
    <w:rsid w:val="67771FCA"/>
    <w:rsid w:val="677954B3"/>
    <w:rsid w:val="679B5F1F"/>
    <w:rsid w:val="67AB0316"/>
    <w:rsid w:val="67BC303A"/>
    <w:rsid w:val="67CC1507"/>
    <w:rsid w:val="68294A65"/>
    <w:rsid w:val="686454CD"/>
    <w:rsid w:val="68A165CA"/>
    <w:rsid w:val="691E364C"/>
    <w:rsid w:val="697617CB"/>
    <w:rsid w:val="6A3F2059"/>
    <w:rsid w:val="6A4A1CCF"/>
    <w:rsid w:val="6A6F112D"/>
    <w:rsid w:val="6A8622B3"/>
    <w:rsid w:val="6A973CC9"/>
    <w:rsid w:val="6ABD0BF6"/>
    <w:rsid w:val="6B281D70"/>
    <w:rsid w:val="6B351CE6"/>
    <w:rsid w:val="6B37414D"/>
    <w:rsid w:val="6B47073E"/>
    <w:rsid w:val="6B4E704A"/>
    <w:rsid w:val="6B682415"/>
    <w:rsid w:val="6B89436C"/>
    <w:rsid w:val="6B9B0224"/>
    <w:rsid w:val="6BA264EB"/>
    <w:rsid w:val="6BC1586F"/>
    <w:rsid w:val="6C373C36"/>
    <w:rsid w:val="6C6C1BA8"/>
    <w:rsid w:val="6C8A408C"/>
    <w:rsid w:val="6CA06325"/>
    <w:rsid w:val="6CD35DEB"/>
    <w:rsid w:val="6CD70344"/>
    <w:rsid w:val="6D3E308C"/>
    <w:rsid w:val="6E2035E8"/>
    <w:rsid w:val="6E4E36F1"/>
    <w:rsid w:val="6E532355"/>
    <w:rsid w:val="6E5B3F6A"/>
    <w:rsid w:val="6E66388C"/>
    <w:rsid w:val="6EA0740A"/>
    <w:rsid w:val="6EA640C9"/>
    <w:rsid w:val="6EF5504B"/>
    <w:rsid w:val="6F572E30"/>
    <w:rsid w:val="6F5F1E49"/>
    <w:rsid w:val="6F6D534E"/>
    <w:rsid w:val="6F7B4F61"/>
    <w:rsid w:val="6F9C58AD"/>
    <w:rsid w:val="6FDA1D69"/>
    <w:rsid w:val="6FEE3007"/>
    <w:rsid w:val="703D60C4"/>
    <w:rsid w:val="704324D2"/>
    <w:rsid w:val="706B7DE5"/>
    <w:rsid w:val="70700DD9"/>
    <w:rsid w:val="70C154EA"/>
    <w:rsid w:val="70C2272B"/>
    <w:rsid w:val="70CA3095"/>
    <w:rsid w:val="70F94D5A"/>
    <w:rsid w:val="711D3CB2"/>
    <w:rsid w:val="719916A8"/>
    <w:rsid w:val="71F70CA8"/>
    <w:rsid w:val="720F51D8"/>
    <w:rsid w:val="7234775E"/>
    <w:rsid w:val="7250744F"/>
    <w:rsid w:val="72BF40F8"/>
    <w:rsid w:val="72E83D7B"/>
    <w:rsid w:val="732570A6"/>
    <w:rsid w:val="73415DDD"/>
    <w:rsid w:val="73A66C0F"/>
    <w:rsid w:val="73AF39D0"/>
    <w:rsid w:val="73B34759"/>
    <w:rsid w:val="73DF1BCC"/>
    <w:rsid w:val="7419491E"/>
    <w:rsid w:val="749E7F3B"/>
    <w:rsid w:val="74BA7251"/>
    <w:rsid w:val="74CC7D7A"/>
    <w:rsid w:val="74F14812"/>
    <w:rsid w:val="750F43CD"/>
    <w:rsid w:val="751B0898"/>
    <w:rsid w:val="75370780"/>
    <w:rsid w:val="75CD4DC4"/>
    <w:rsid w:val="760A5D49"/>
    <w:rsid w:val="76C802F6"/>
    <w:rsid w:val="77890E7A"/>
    <w:rsid w:val="77AC2272"/>
    <w:rsid w:val="780C302D"/>
    <w:rsid w:val="781224C7"/>
    <w:rsid w:val="783E60AA"/>
    <w:rsid w:val="784A00C7"/>
    <w:rsid w:val="789F0220"/>
    <w:rsid w:val="790501B5"/>
    <w:rsid w:val="793A498C"/>
    <w:rsid w:val="7942190F"/>
    <w:rsid w:val="79A0024B"/>
    <w:rsid w:val="79BE6FA0"/>
    <w:rsid w:val="79C24F27"/>
    <w:rsid w:val="79C6206E"/>
    <w:rsid w:val="79D43701"/>
    <w:rsid w:val="7A432CD8"/>
    <w:rsid w:val="7A51306D"/>
    <w:rsid w:val="7ABC507D"/>
    <w:rsid w:val="7AD550DB"/>
    <w:rsid w:val="7B181FEB"/>
    <w:rsid w:val="7B192AA4"/>
    <w:rsid w:val="7B2B3CF2"/>
    <w:rsid w:val="7B626ECF"/>
    <w:rsid w:val="7BBA27FD"/>
    <w:rsid w:val="7BCF6AB1"/>
    <w:rsid w:val="7C124DB8"/>
    <w:rsid w:val="7C3F0510"/>
    <w:rsid w:val="7C6221A5"/>
    <w:rsid w:val="7C7B4EC4"/>
    <w:rsid w:val="7C8A635D"/>
    <w:rsid w:val="7CB5706E"/>
    <w:rsid w:val="7D024547"/>
    <w:rsid w:val="7D187B5B"/>
    <w:rsid w:val="7D44713A"/>
    <w:rsid w:val="7D4679AF"/>
    <w:rsid w:val="7D6A3193"/>
    <w:rsid w:val="7D72193A"/>
    <w:rsid w:val="7D8D676A"/>
    <w:rsid w:val="7DEC1C7C"/>
    <w:rsid w:val="7DFA0138"/>
    <w:rsid w:val="7E000479"/>
    <w:rsid w:val="7E0E2B61"/>
    <w:rsid w:val="7F0957B6"/>
    <w:rsid w:val="7F0D3F46"/>
    <w:rsid w:val="7F211321"/>
    <w:rsid w:val="7F786D78"/>
    <w:rsid w:val="7F8F2081"/>
    <w:rsid w:val="7FCB10F0"/>
    <w:rsid w:val="7FFA457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ocked="1"/>
    <w:lsdException w:qFormat="1" w:unhideWhenUsed="0" w:uiPriority="99" w:semiHidden="0" w:name="heading 3" w:locked="1"/>
    <w:lsdException w:qFormat="1" w:uiPriority="0"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ocked="1"/>
    <w:lsdException w:uiPriority="39" w:name="toc 2" w:locked="1"/>
    <w:lsdException w:uiPriority="39" w:name="toc 3" w:locked="1"/>
    <w:lsdException w:qFormat="1" w:uiPriority="39" w:semiHidden="0" w:name="toc 4" w:locked="1"/>
    <w:lsdException w:uiPriority="39" w:name="toc 5" w:locked="1"/>
    <w:lsdException w:uiPriority="39" w:name="toc 6" w:locked="1"/>
    <w:lsdException w:uiPriority="39" w:name="toc 7" w:locked="1"/>
    <w:lsdException w:qFormat="1" w:unhideWhenUsed="0" w:uiPriority="39" w:semiHidden="0" w:name="toc 8" w:locked="1"/>
    <w:lsdException w:qFormat="1" w:unhideWhenUsed="0" w:uiPriority="0" w:semiHidden="0"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iPriority="0" w:semiHidden="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qFormat="1" w:unhideWhenUsed="0" w:uiPriority="99" w:semiHidden="0" w:name="Block Text" w:locked="1"/>
    <w:lsdException w:qFormat="1" w:unhideWhenUsed="0" w:uiPriority="99" w:semiHidden="0" w:name="Hyperlink"/>
    <w:lsdException w:qFormat="1" w:uiPriority="99" w:name="FollowedHyperlink" w:locked="1"/>
    <w:lsdException w:qFormat="1" w:unhideWhenUsed="0" w:uiPriority="99" w:semiHidden="0" w:name="Strong" w:locked="1"/>
    <w:lsdException w:qFormat="1" w:unhideWhenUsed="0" w:uiPriority="99"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locked/>
    <w:uiPriority w:val="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6">
    <w:name w:val="heading 2"/>
    <w:basedOn w:val="1"/>
    <w:next w:val="1"/>
    <w:link w:val="40"/>
    <w:qFormat/>
    <w:locked/>
    <w:uiPriority w:val="99"/>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41"/>
    <w:qFormat/>
    <w:locked/>
    <w:uiPriority w:val="99"/>
    <w:pPr>
      <w:keepNext/>
      <w:keepLines/>
      <w:spacing w:line="340" w:lineRule="exact"/>
      <w:outlineLvl w:val="2"/>
    </w:pPr>
    <w:rPr>
      <w:b/>
      <w:kern w:val="0"/>
      <w:sz w:val="30"/>
      <w:szCs w:val="20"/>
    </w:rPr>
  </w:style>
  <w:style w:type="paragraph" w:styleId="8">
    <w:name w:val="heading 4"/>
    <w:basedOn w:val="1"/>
    <w:next w:val="1"/>
    <w:unhideWhenUsed/>
    <w:qFormat/>
    <w:locked/>
    <w:uiPriority w:val="0"/>
    <w:pPr>
      <w:keepNext/>
      <w:keepLines/>
      <w:jc w:val="left"/>
      <w:outlineLvl w:val="3"/>
    </w:pPr>
    <w:rPr>
      <w:rFonts w:hint="eastAsia" w:ascii="Arial" w:hAnsi="Arial"/>
      <w:b/>
      <w:sz w:val="32"/>
    </w:rPr>
  </w:style>
  <w:style w:type="paragraph" w:styleId="9">
    <w:name w:val="heading 6"/>
    <w:basedOn w:val="1"/>
    <w:next w:val="1"/>
    <w:semiHidden/>
    <w:unhideWhenUsed/>
    <w:qFormat/>
    <w:locked/>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9">
    <w:name w:val="Default Paragraph Font"/>
    <w:semiHidden/>
    <w:qFormat/>
    <w:uiPriority w:val="99"/>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99"/>
    <w:pPr>
      <w:spacing w:beforeLines="50" w:line="360" w:lineRule="auto"/>
      <w:ind w:firstLine="420"/>
    </w:pPr>
    <w:rPr>
      <w:sz w:val="24"/>
    </w:rPr>
  </w:style>
  <w:style w:type="paragraph" w:styleId="3">
    <w:name w:val="Body Text First Indent 2"/>
    <w:basedOn w:val="4"/>
    <w:qFormat/>
    <w:locked/>
    <w:uiPriority w:val="0"/>
    <w:pPr>
      <w:ind w:firstLine="420" w:firstLineChars="200"/>
    </w:pPr>
  </w:style>
  <w:style w:type="paragraph" w:styleId="4">
    <w:name w:val="Body Text Indent"/>
    <w:basedOn w:val="1"/>
    <w:link w:val="45"/>
    <w:qFormat/>
    <w:uiPriority w:val="99"/>
    <w:pPr>
      <w:spacing w:line="640" w:lineRule="exact"/>
      <w:ind w:firstLine="585"/>
    </w:pPr>
    <w:rPr>
      <w:rFonts w:ascii="楷体_GB2312" w:eastAsia="楷体_GB2312"/>
      <w:sz w:val="32"/>
    </w:rPr>
  </w:style>
  <w:style w:type="paragraph" w:styleId="10">
    <w:name w:val="toa heading"/>
    <w:basedOn w:val="1"/>
    <w:next w:val="1"/>
    <w:unhideWhenUsed/>
    <w:qFormat/>
    <w:locked/>
    <w:uiPriority w:val="0"/>
    <w:pPr>
      <w:spacing w:before="120" w:beforeLines="0" w:afterLines="0"/>
    </w:pPr>
    <w:rPr>
      <w:rFonts w:hint="default" w:ascii="Arial" w:hAnsi="Arial"/>
      <w:sz w:val="24"/>
    </w:rPr>
  </w:style>
  <w:style w:type="paragraph" w:styleId="11">
    <w:name w:val="annotation text"/>
    <w:basedOn w:val="1"/>
    <w:link w:val="44"/>
    <w:semiHidden/>
    <w:qFormat/>
    <w:uiPriority w:val="99"/>
    <w:pPr>
      <w:jc w:val="left"/>
    </w:pPr>
  </w:style>
  <w:style w:type="paragraph" w:styleId="12">
    <w:name w:val="Body Text"/>
    <w:basedOn w:val="1"/>
    <w:next w:val="13"/>
    <w:link w:val="42"/>
    <w:semiHidden/>
    <w:qFormat/>
    <w:uiPriority w:val="99"/>
    <w:pPr>
      <w:jc w:val="left"/>
    </w:pPr>
    <w:rPr>
      <w:rFonts w:ascii="Copperplate Gothic Bold" w:hAnsi="Copperplate Gothic Bold"/>
      <w:sz w:val="28"/>
    </w:rPr>
  </w:style>
  <w:style w:type="paragraph" w:styleId="13">
    <w:name w:val="Body Text 2"/>
    <w:basedOn w:val="1"/>
    <w:link w:val="51"/>
    <w:qFormat/>
    <w:uiPriority w:val="99"/>
    <w:pPr>
      <w:jc w:val="center"/>
    </w:pPr>
    <w:rPr>
      <w:b/>
      <w:spacing w:val="-20"/>
      <w:w w:val="130"/>
      <w:sz w:val="48"/>
      <w:szCs w:val="20"/>
    </w:rPr>
  </w:style>
  <w:style w:type="paragraph" w:styleId="14">
    <w:name w:val="Block Text"/>
    <w:basedOn w:val="1"/>
    <w:qFormat/>
    <w:locked/>
    <w:uiPriority w:val="99"/>
    <w:pPr>
      <w:spacing w:after="120" w:line="240" w:lineRule="auto"/>
      <w:ind w:left="1440" w:leftChars="700" w:right="1440" w:rightChars="700"/>
    </w:pPr>
    <w:rPr>
      <w:rFonts w:ascii="Calibri" w:hAnsi="Calibri"/>
      <w:szCs w:val="22"/>
    </w:rPr>
  </w:style>
  <w:style w:type="paragraph" w:styleId="15">
    <w:name w:val="Plain Text"/>
    <w:basedOn w:val="1"/>
    <w:next w:val="12"/>
    <w:link w:val="46"/>
    <w:qFormat/>
    <w:uiPriority w:val="99"/>
    <w:pPr>
      <w:spacing w:line="360" w:lineRule="auto"/>
    </w:pPr>
    <w:rPr>
      <w:rFonts w:ascii="宋体" w:hAnsi="Courier New"/>
      <w:sz w:val="24"/>
      <w:szCs w:val="21"/>
    </w:rPr>
  </w:style>
  <w:style w:type="paragraph" w:styleId="16">
    <w:name w:val="toc 8"/>
    <w:basedOn w:val="1"/>
    <w:next w:val="1"/>
    <w:qFormat/>
    <w:locked/>
    <w:uiPriority w:val="39"/>
    <w:pPr>
      <w:ind w:left="2940" w:leftChars="1400"/>
    </w:pPr>
  </w:style>
  <w:style w:type="paragraph" w:styleId="17">
    <w:name w:val="Date"/>
    <w:basedOn w:val="1"/>
    <w:next w:val="1"/>
    <w:link w:val="47"/>
    <w:qFormat/>
    <w:uiPriority w:val="99"/>
    <w:rPr>
      <w:rFonts w:ascii="Copperplate Gothic Bold" w:hAnsi="Copperplate Gothic Bold"/>
      <w:sz w:val="32"/>
      <w:szCs w:val="20"/>
    </w:rPr>
  </w:style>
  <w:style w:type="paragraph" w:styleId="18">
    <w:name w:val="Body Text Indent 2"/>
    <w:basedOn w:val="1"/>
    <w:link w:val="48"/>
    <w:qFormat/>
    <w:uiPriority w:val="99"/>
    <w:pPr>
      <w:spacing w:line="480" w:lineRule="auto"/>
      <w:ind w:left="420" w:leftChars="200"/>
    </w:pPr>
  </w:style>
  <w:style w:type="paragraph" w:styleId="19">
    <w:name w:val="footer"/>
    <w:basedOn w:val="1"/>
    <w:next w:val="16"/>
    <w:link w:val="49"/>
    <w:qFormat/>
    <w:uiPriority w:val="99"/>
    <w:pPr>
      <w:tabs>
        <w:tab w:val="center" w:pos="4153"/>
        <w:tab w:val="right" w:pos="8306"/>
      </w:tabs>
      <w:snapToGrid w:val="0"/>
      <w:jc w:val="left"/>
    </w:pPr>
    <w:rPr>
      <w:sz w:val="18"/>
    </w:rPr>
  </w:style>
  <w:style w:type="paragraph" w:styleId="20">
    <w:name w:val="header"/>
    <w:basedOn w:val="1"/>
    <w:link w:val="5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21">
    <w:name w:val="toc 1"/>
    <w:basedOn w:val="1"/>
    <w:next w:val="1"/>
    <w:qFormat/>
    <w:locked/>
    <w:uiPriority w:val="39"/>
    <w:pPr>
      <w:spacing w:line="440" w:lineRule="exact"/>
    </w:pPr>
  </w:style>
  <w:style w:type="paragraph" w:styleId="22">
    <w:name w:val="toc 4"/>
    <w:basedOn w:val="1"/>
    <w:next w:val="1"/>
    <w:unhideWhenUsed/>
    <w:qFormat/>
    <w:locked/>
    <w:uiPriority w:val="39"/>
    <w:pPr>
      <w:ind w:left="1260" w:leftChars="600"/>
    </w:pPr>
  </w:style>
  <w:style w:type="paragraph" w:styleId="23">
    <w:name w:val="toc 9"/>
    <w:basedOn w:val="1"/>
    <w:next w:val="1"/>
    <w:qFormat/>
    <w:locked/>
    <w:uiPriority w:val="0"/>
    <w:pPr>
      <w:wordWrap w:val="0"/>
      <w:ind w:left="2975"/>
    </w:pPr>
    <w:rPr>
      <w:rFonts w:ascii="Times New Roman" w:hAnsi="Times New Roman"/>
    </w:rPr>
  </w:style>
  <w:style w:type="paragraph" w:styleId="24">
    <w:name w:val="Normal (Web)"/>
    <w:basedOn w:val="1"/>
    <w:qFormat/>
    <w:uiPriority w:val="99"/>
    <w:pPr>
      <w:spacing w:before="0" w:beforeAutospacing="0" w:after="0" w:afterAutospacing="0"/>
      <w:ind w:left="0" w:right="0"/>
      <w:jc w:val="left"/>
    </w:pPr>
    <w:rPr>
      <w:kern w:val="0"/>
      <w:sz w:val="24"/>
      <w:lang w:val="en-US" w:eastAsia="zh-CN" w:bidi="ar"/>
    </w:rPr>
  </w:style>
  <w:style w:type="paragraph" w:styleId="25">
    <w:name w:val="Title"/>
    <w:basedOn w:val="1"/>
    <w:next w:val="1"/>
    <w:qFormat/>
    <w:locked/>
    <w:uiPriority w:val="10"/>
    <w:pPr>
      <w:spacing w:before="240" w:after="60"/>
      <w:jc w:val="center"/>
      <w:outlineLvl w:val="0"/>
    </w:pPr>
    <w:rPr>
      <w:rFonts w:ascii="Cambria" w:hAnsi="Cambria" w:eastAsia="宋体" w:cs="Times New Roman"/>
      <w:b/>
      <w:bCs/>
      <w:sz w:val="32"/>
      <w:szCs w:val="32"/>
    </w:rPr>
  </w:style>
  <w:style w:type="paragraph" w:styleId="26">
    <w:name w:val="Body Text First Indent"/>
    <w:basedOn w:val="12"/>
    <w:next w:val="3"/>
    <w:link w:val="43"/>
    <w:qFormat/>
    <w:uiPriority w:val="99"/>
    <w:pPr>
      <w:ind w:firstLine="420" w:firstLineChars="100"/>
    </w:pPr>
    <w:rPr>
      <w:rFonts w:ascii="Times New Roman" w:hAnsi="Times New Roman"/>
      <w:sz w:val="18"/>
      <w:szCs w:val="18"/>
    </w:rPr>
  </w:style>
  <w:style w:type="table" w:styleId="28">
    <w:name w:val="Table Grid"/>
    <w:basedOn w:val="2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locked/>
    <w:uiPriority w:val="99"/>
    <w:rPr>
      <w:rFonts w:cs="Times New Roman"/>
      <w:b/>
      <w:bCs/>
    </w:rPr>
  </w:style>
  <w:style w:type="character" w:styleId="31">
    <w:name w:val="page number"/>
    <w:basedOn w:val="29"/>
    <w:qFormat/>
    <w:uiPriority w:val="99"/>
    <w:rPr>
      <w:rFonts w:cs="Times New Roman"/>
    </w:rPr>
  </w:style>
  <w:style w:type="character" w:styleId="32">
    <w:name w:val="FollowedHyperlink"/>
    <w:basedOn w:val="29"/>
    <w:semiHidden/>
    <w:unhideWhenUsed/>
    <w:qFormat/>
    <w:locked/>
    <w:uiPriority w:val="99"/>
    <w:rPr>
      <w:color w:val="333333"/>
      <w:u w:val="none"/>
    </w:rPr>
  </w:style>
  <w:style w:type="character" w:styleId="33">
    <w:name w:val="Emphasis"/>
    <w:basedOn w:val="29"/>
    <w:qFormat/>
    <w:locked/>
    <w:uiPriority w:val="99"/>
    <w:rPr>
      <w:rFonts w:cs="Times New Roman"/>
      <w:i/>
    </w:rPr>
  </w:style>
  <w:style w:type="character" w:styleId="34">
    <w:name w:val="HTML Definition"/>
    <w:basedOn w:val="29"/>
    <w:semiHidden/>
    <w:unhideWhenUsed/>
    <w:qFormat/>
    <w:locked/>
    <w:uiPriority w:val="99"/>
    <w:rPr>
      <w:i/>
    </w:rPr>
  </w:style>
  <w:style w:type="character" w:styleId="35">
    <w:name w:val="Hyperlink"/>
    <w:basedOn w:val="29"/>
    <w:qFormat/>
    <w:uiPriority w:val="99"/>
    <w:rPr>
      <w:rFonts w:cs="Times New Roman"/>
      <w:color w:val="0000FF"/>
      <w:u w:val="single"/>
    </w:rPr>
  </w:style>
  <w:style w:type="character" w:styleId="36">
    <w:name w:val="HTML Code"/>
    <w:basedOn w:val="29"/>
    <w:semiHidden/>
    <w:unhideWhenUsed/>
    <w:qFormat/>
    <w:locked/>
    <w:uiPriority w:val="99"/>
    <w:rPr>
      <w:rFonts w:hint="default" w:ascii="Consolas" w:hAnsi="Consolas" w:eastAsia="Consolas" w:cs="Consolas"/>
      <w:color w:val="C7254E"/>
      <w:sz w:val="21"/>
      <w:szCs w:val="21"/>
      <w:shd w:val="clear" w:fill="F9F2F4"/>
    </w:rPr>
  </w:style>
  <w:style w:type="character" w:styleId="37">
    <w:name w:val="HTML Keyboard"/>
    <w:basedOn w:val="29"/>
    <w:semiHidden/>
    <w:unhideWhenUsed/>
    <w:qFormat/>
    <w:locked/>
    <w:uiPriority w:val="99"/>
    <w:rPr>
      <w:rFonts w:ascii="Consolas" w:hAnsi="Consolas" w:eastAsia="Consolas" w:cs="Consolas"/>
      <w:color w:val="FFFFFF"/>
      <w:sz w:val="21"/>
      <w:szCs w:val="21"/>
      <w:shd w:val="clear" w:fill="333333"/>
    </w:rPr>
  </w:style>
  <w:style w:type="character" w:styleId="38">
    <w:name w:val="HTML Sample"/>
    <w:basedOn w:val="29"/>
    <w:semiHidden/>
    <w:unhideWhenUsed/>
    <w:qFormat/>
    <w:locked/>
    <w:uiPriority w:val="99"/>
    <w:rPr>
      <w:rFonts w:hint="default" w:ascii="Consolas" w:hAnsi="Consolas" w:eastAsia="Consolas" w:cs="Consolas"/>
      <w:sz w:val="21"/>
      <w:szCs w:val="21"/>
    </w:rPr>
  </w:style>
  <w:style w:type="paragraph" w:customStyle="1" w:styleId="39">
    <w:name w:val="正文缩进1"/>
    <w:basedOn w:val="1"/>
    <w:qFormat/>
    <w:uiPriority w:val="99"/>
    <w:pPr>
      <w:ind w:firstLine="420" w:firstLineChars="200"/>
    </w:pPr>
  </w:style>
  <w:style w:type="character" w:customStyle="1" w:styleId="40">
    <w:name w:val="Heading 2 Char"/>
    <w:basedOn w:val="29"/>
    <w:link w:val="6"/>
    <w:semiHidden/>
    <w:qFormat/>
    <w:locked/>
    <w:uiPriority w:val="99"/>
    <w:rPr>
      <w:rFonts w:ascii="Cambria" w:hAnsi="Cambria" w:eastAsia="宋体" w:cs="Times New Roman"/>
      <w:b/>
      <w:bCs/>
      <w:sz w:val="32"/>
      <w:szCs w:val="32"/>
    </w:rPr>
  </w:style>
  <w:style w:type="character" w:customStyle="1" w:styleId="41">
    <w:name w:val="Heading 3 Char"/>
    <w:basedOn w:val="29"/>
    <w:link w:val="7"/>
    <w:semiHidden/>
    <w:qFormat/>
    <w:locked/>
    <w:uiPriority w:val="99"/>
    <w:rPr>
      <w:rFonts w:ascii="Calibri" w:hAnsi="Calibri" w:cs="Times New Roman"/>
      <w:b/>
      <w:bCs/>
      <w:sz w:val="32"/>
      <w:szCs w:val="32"/>
    </w:rPr>
  </w:style>
  <w:style w:type="character" w:customStyle="1" w:styleId="42">
    <w:name w:val="Body Text Char"/>
    <w:basedOn w:val="29"/>
    <w:link w:val="12"/>
    <w:semiHidden/>
    <w:qFormat/>
    <w:locked/>
    <w:uiPriority w:val="99"/>
    <w:rPr>
      <w:rFonts w:cs="Times New Roman"/>
      <w:sz w:val="24"/>
      <w:szCs w:val="24"/>
    </w:rPr>
  </w:style>
  <w:style w:type="character" w:customStyle="1" w:styleId="43">
    <w:name w:val="Body Text First Indent Char"/>
    <w:basedOn w:val="42"/>
    <w:link w:val="26"/>
    <w:semiHidden/>
    <w:qFormat/>
    <w:locked/>
    <w:uiPriority w:val="99"/>
  </w:style>
  <w:style w:type="character" w:customStyle="1" w:styleId="44">
    <w:name w:val="Comment Text Char"/>
    <w:basedOn w:val="29"/>
    <w:link w:val="11"/>
    <w:semiHidden/>
    <w:qFormat/>
    <w:locked/>
    <w:uiPriority w:val="99"/>
    <w:rPr>
      <w:rFonts w:ascii="Calibri" w:hAnsi="Calibri" w:cs="Times New Roman"/>
      <w:sz w:val="24"/>
      <w:szCs w:val="24"/>
    </w:rPr>
  </w:style>
  <w:style w:type="character" w:customStyle="1" w:styleId="45">
    <w:name w:val="Body Text Indent Char"/>
    <w:basedOn w:val="29"/>
    <w:link w:val="4"/>
    <w:semiHidden/>
    <w:qFormat/>
    <w:locked/>
    <w:uiPriority w:val="99"/>
    <w:rPr>
      <w:rFonts w:cs="Times New Roman"/>
      <w:sz w:val="24"/>
      <w:szCs w:val="24"/>
    </w:rPr>
  </w:style>
  <w:style w:type="character" w:customStyle="1" w:styleId="46">
    <w:name w:val="Plain Text Char"/>
    <w:basedOn w:val="29"/>
    <w:link w:val="15"/>
    <w:semiHidden/>
    <w:qFormat/>
    <w:locked/>
    <w:uiPriority w:val="99"/>
    <w:rPr>
      <w:rFonts w:ascii="宋体" w:hAnsi="Courier New" w:cs="Courier New"/>
      <w:sz w:val="21"/>
      <w:szCs w:val="21"/>
    </w:rPr>
  </w:style>
  <w:style w:type="character" w:customStyle="1" w:styleId="47">
    <w:name w:val="Date Char"/>
    <w:basedOn w:val="29"/>
    <w:link w:val="17"/>
    <w:semiHidden/>
    <w:qFormat/>
    <w:locked/>
    <w:uiPriority w:val="99"/>
    <w:rPr>
      <w:rFonts w:cs="Times New Roman"/>
      <w:sz w:val="24"/>
      <w:szCs w:val="24"/>
    </w:rPr>
  </w:style>
  <w:style w:type="character" w:customStyle="1" w:styleId="48">
    <w:name w:val="Body Text Indent 2 Char"/>
    <w:basedOn w:val="29"/>
    <w:link w:val="18"/>
    <w:semiHidden/>
    <w:qFormat/>
    <w:locked/>
    <w:uiPriority w:val="99"/>
    <w:rPr>
      <w:rFonts w:ascii="Calibri" w:hAnsi="Calibri" w:cs="Times New Roman"/>
      <w:sz w:val="24"/>
      <w:szCs w:val="24"/>
    </w:rPr>
  </w:style>
  <w:style w:type="character" w:customStyle="1" w:styleId="49">
    <w:name w:val="Footer Char"/>
    <w:basedOn w:val="29"/>
    <w:link w:val="19"/>
    <w:semiHidden/>
    <w:qFormat/>
    <w:locked/>
    <w:uiPriority w:val="99"/>
    <w:rPr>
      <w:rFonts w:cs="Times New Roman"/>
      <w:sz w:val="18"/>
      <w:szCs w:val="18"/>
    </w:rPr>
  </w:style>
  <w:style w:type="character" w:customStyle="1" w:styleId="50">
    <w:name w:val="Header Char"/>
    <w:basedOn w:val="29"/>
    <w:link w:val="20"/>
    <w:semiHidden/>
    <w:qFormat/>
    <w:locked/>
    <w:uiPriority w:val="99"/>
    <w:rPr>
      <w:rFonts w:cs="Times New Roman"/>
      <w:sz w:val="18"/>
      <w:szCs w:val="18"/>
    </w:rPr>
  </w:style>
  <w:style w:type="character" w:customStyle="1" w:styleId="51">
    <w:name w:val="Body Text 2 Char"/>
    <w:basedOn w:val="29"/>
    <w:link w:val="13"/>
    <w:semiHidden/>
    <w:qFormat/>
    <w:locked/>
    <w:uiPriority w:val="99"/>
    <w:rPr>
      <w:rFonts w:cs="Times New Roman"/>
      <w:sz w:val="24"/>
      <w:szCs w:val="24"/>
    </w:rPr>
  </w:style>
  <w:style w:type="character" w:customStyle="1" w:styleId="52">
    <w:name w:val="font11"/>
    <w:basedOn w:val="29"/>
    <w:qFormat/>
    <w:uiPriority w:val="99"/>
    <w:rPr>
      <w:rFonts w:ascii="宋体" w:hAnsi="宋体" w:eastAsia="宋体" w:cs="宋体"/>
      <w:color w:val="000000"/>
      <w:sz w:val="24"/>
      <w:szCs w:val="24"/>
      <w:u w:val="none"/>
      <w:vertAlign w:val="superscript"/>
    </w:rPr>
  </w:style>
  <w:style w:type="paragraph" w:customStyle="1" w:styleId="53">
    <w:name w:val="pa-19"/>
    <w:basedOn w:val="1"/>
    <w:qFormat/>
    <w:uiPriority w:val="99"/>
    <w:pPr>
      <w:widowControl/>
      <w:spacing w:before="100" w:beforeAutospacing="1" w:after="100" w:afterAutospacing="1"/>
      <w:jc w:val="left"/>
    </w:pPr>
    <w:rPr>
      <w:rFonts w:ascii="宋体" w:hAnsi="宋体" w:cs="宋体"/>
      <w:kern w:val="0"/>
      <w:sz w:val="24"/>
    </w:rPr>
  </w:style>
  <w:style w:type="paragraph" w:styleId="54">
    <w:name w:val="List Paragraph"/>
    <w:basedOn w:val="1"/>
    <w:qFormat/>
    <w:uiPriority w:val="99"/>
    <w:pPr>
      <w:ind w:firstLine="420" w:firstLineChars="200"/>
    </w:pPr>
  </w:style>
  <w:style w:type="character" w:customStyle="1" w:styleId="55">
    <w:name w:val="font61"/>
    <w:basedOn w:val="29"/>
    <w:qFormat/>
    <w:uiPriority w:val="99"/>
    <w:rPr>
      <w:rFonts w:ascii="宋体" w:hAnsi="宋体" w:eastAsia="宋体" w:cs="宋体"/>
      <w:color w:val="000000"/>
      <w:sz w:val="18"/>
      <w:szCs w:val="18"/>
      <w:u w:val="none"/>
    </w:rPr>
  </w:style>
  <w:style w:type="paragraph" w:customStyle="1" w:styleId="56">
    <w:name w:val="模板正文"/>
    <w:basedOn w:val="1"/>
    <w:qFormat/>
    <w:uiPriority w:val="99"/>
    <w:pPr>
      <w:wordWrap w:val="0"/>
      <w:spacing w:line="360" w:lineRule="auto"/>
      <w:ind w:firstLine="200" w:firstLineChars="200"/>
    </w:pPr>
    <w:rPr>
      <w:rFonts w:eastAsia="仿宋_GB2312" w:cs="宋体"/>
      <w:sz w:val="28"/>
      <w:szCs w:val="21"/>
    </w:rPr>
  </w:style>
  <w:style w:type="paragraph" w:customStyle="1" w:styleId="57">
    <w:name w:val="表格文字"/>
    <w:basedOn w:val="1"/>
    <w:next w:val="12"/>
    <w:qFormat/>
    <w:uiPriority w:val="99"/>
    <w:pPr>
      <w:jc w:val="left"/>
    </w:pPr>
    <w:rPr>
      <w:rFonts w:ascii="宋体" w:hAnsi="宋体" w:cs="宋体"/>
      <w:sz w:val="18"/>
      <w:szCs w:val="18"/>
    </w:rPr>
  </w:style>
  <w:style w:type="character" w:customStyle="1" w:styleId="58">
    <w:name w:val="hover3"/>
    <w:basedOn w:val="29"/>
    <w:qFormat/>
    <w:uiPriority w:val="0"/>
    <w:rPr>
      <w:shd w:val="clear" w:fill="EEEEEE"/>
    </w:rPr>
  </w:style>
  <w:style w:type="character" w:customStyle="1" w:styleId="59">
    <w:name w:val="old"/>
    <w:basedOn w:val="29"/>
    <w:qFormat/>
    <w:uiPriority w:val="0"/>
    <w:rPr>
      <w:color w:val="999999"/>
    </w:rPr>
  </w:style>
  <w:style w:type="character" w:customStyle="1" w:styleId="60">
    <w:name w:val="glyphicon4"/>
    <w:basedOn w:val="29"/>
    <w:qFormat/>
    <w:uiPriority w:val="0"/>
  </w:style>
  <w:style w:type="character" w:customStyle="1" w:styleId="61">
    <w:name w:val="hour_am"/>
    <w:basedOn w:val="29"/>
    <w:qFormat/>
    <w:uiPriority w:val="0"/>
  </w:style>
  <w:style w:type="character" w:customStyle="1" w:styleId="62">
    <w:name w:val="hour_pm"/>
    <w:basedOn w:val="29"/>
    <w:qFormat/>
    <w:uiPriority w:val="0"/>
  </w:style>
  <w:style w:type="character" w:customStyle="1" w:styleId="63">
    <w:name w:val="indent"/>
    <w:basedOn w:val="29"/>
    <w:qFormat/>
    <w:uiPriority w:val="0"/>
  </w:style>
  <w:style w:type="character" w:customStyle="1" w:styleId="64">
    <w:name w:val="button"/>
    <w:basedOn w:val="29"/>
    <w:qFormat/>
    <w:uiPriority w:val="0"/>
  </w:style>
  <w:style w:type="character" w:customStyle="1" w:styleId="65">
    <w:name w:val="tmpztreemove_arrow"/>
    <w:basedOn w:val="29"/>
    <w:qFormat/>
    <w:uiPriority w:val="0"/>
    <w:rPr>
      <w:shd w:val="clear" w:fill="FFFFFF"/>
    </w:rPr>
  </w:style>
  <w:style w:type="paragraph" w:customStyle="1" w:styleId="66">
    <w:name w:val="报告正文"/>
    <w:basedOn w:val="1"/>
    <w:qFormat/>
    <w:uiPriority w:val="99"/>
    <w:pPr>
      <w:adjustRightInd w:val="0"/>
      <w:snapToGrid w:val="0"/>
      <w:spacing w:line="288" w:lineRule="auto"/>
      <w:ind w:left="3060" w:leftChars="1700"/>
    </w:pPr>
    <w:rPr>
      <w:rFonts w:ascii="华文细黑" w:hAnsi="华文细黑" w:eastAsia="华文细黑" w:cs="宋体"/>
      <w:szCs w:val="20"/>
    </w:rPr>
  </w:style>
  <w:style w:type="character" w:customStyle="1" w:styleId="67">
    <w:name w:val="input-direction"/>
    <w:basedOn w:val="29"/>
    <w:qFormat/>
    <w:uiPriority w:val="0"/>
    <w:rPr>
      <w:color w:val="FF6600"/>
    </w:rPr>
  </w:style>
  <w:style w:type="character" w:customStyle="1" w:styleId="68">
    <w:name w:val="span-long"/>
    <w:basedOn w:val="29"/>
    <w:qFormat/>
    <w:uiPriority w:val="0"/>
  </w:style>
  <w:style w:type="character" w:customStyle="1" w:styleId="69">
    <w:name w:val="proollist"/>
    <w:basedOn w:val="29"/>
    <w:qFormat/>
    <w:uiPriority w:val="0"/>
  </w:style>
  <w:style w:type="character" w:customStyle="1" w:styleId="70">
    <w:name w:val="beforeinfotext"/>
    <w:basedOn w:val="29"/>
    <w:qFormat/>
    <w:uiPriority w:val="0"/>
    <w:rPr>
      <w:color w:val="666666"/>
    </w:rPr>
  </w:style>
  <w:style w:type="character" w:customStyle="1" w:styleId="71">
    <w:name w:val="stclosebtn"/>
    <w:basedOn w:val="29"/>
    <w:qFormat/>
    <w:uiPriority w:val="0"/>
  </w:style>
  <w:style w:type="character" w:customStyle="1" w:styleId="72">
    <w:name w:val="phone"/>
    <w:basedOn w:val="29"/>
    <w:qFormat/>
    <w:uiPriority w:val="0"/>
    <w:rPr>
      <w:color w:val="FF8833"/>
      <w:sz w:val="14"/>
      <w:szCs w:val="14"/>
    </w:rPr>
  </w:style>
  <w:style w:type="character" w:customStyle="1" w:styleId="73">
    <w:name w:val="number"/>
    <w:basedOn w:val="29"/>
    <w:qFormat/>
    <w:uiPriority w:val="0"/>
    <w:rPr>
      <w:color w:val="FF8833"/>
      <w:sz w:val="14"/>
      <w:szCs w:val="14"/>
    </w:rPr>
  </w:style>
  <w:style w:type="character" w:customStyle="1" w:styleId="74">
    <w:name w:val="hilite6"/>
    <w:basedOn w:val="29"/>
    <w:qFormat/>
    <w:uiPriority w:val="0"/>
    <w:rPr>
      <w:color w:val="FFFFFF"/>
      <w:shd w:val="clear" w:fill="666677"/>
    </w:rPr>
  </w:style>
  <w:style w:type="character" w:customStyle="1" w:styleId="75">
    <w:name w:val="active6"/>
    <w:basedOn w:val="29"/>
    <w:qFormat/>
    <w:uiPriority w:val="0"/>
    <w:rPr>
      <w:color w:val="00FF00"/>
      <w:shd w:val="clear" w:fill="000000"/>
    </w:rPr>
  </w:style>
  <w:style w:type="character" w:customStyle="1" w:styleId="76">
    <w:name w:val="active"/>
    <w:basedOn w:val="29"/>
    <w:qFormat/>
    <w:uiPriority w:val="0"/>
    <w:rPr>
      <w:color w:val="00FF00"/>
      <w:shd w:val="clear" w:fill="000000"/>
    </w:rPr>
  </w:style>
  <w:style w:type="character" w:customStyle="1" w:styleId="77">
    <w:name w:val="hilite"/>
    <w:basedOn w:val="29"/>
    <w:qFormat/>
    <w:uiPriority w:val="0"/>
    <w:rPr>
      <w:color w:val="FFFFFF"/>
      <w:shd w:val="clear" w:fill="666677"/>
    </w:rPr>
  </w:style>
  <w:style w:type="paragraph" w:customStyle="1" w:styleId="78">
    <w:name w:val="title12"/>
    <w:basedOn w:val="1"/>
    <w:qFormat/>
    <w:uiPriority w:val="0"/>
    <w:pPr>
      <w:spacing w:before="120" w:beforeAutospacing="0" w:after="0" w:afterAutospacing="0"/>
      <w:ind w:left="0" w:right="0" w:firstLine="0"/>
      <w:jc w:val="left"/>
    </w:pPr>
    <w:rPr>
      <w:b/>
      <w:kern w:val="0"/>
      <w:sz w:val="18"/>
      <w:szCs w:val="18"/>
      <w:lang w:val="en-US" w:eastAsia="zh-CN" w:bidi="ar"/>
    </w:rPr>
  </w:style>
  <w:style w:type="paragraph" w:customStyle="1" w:styleId="79">
    <w:name w:val="Table Paragraph"/>
    <w:basedOn w:val="1"/>
    <w:qFormat/>
    <w:uiPriority w:val="1"/>
  </w:style>
  <w:style w:type="paragraph" w:customStyle="1" w:styleId="80">
    <w:name w:val="样式 首行缩进:  2 字符"/>
    <w:basedOn w:val="1"/>
    <w:qFormat/>
    <w:uiPriority w:val="0"/>
    <w:pPr>
      <w:spacing w:line="400" w:lineRule="exact"/>
      <w:ind w:firstLine="200" w:firstLineChars="200"/>
    </w:pPr>
    <w:rPr>
      <w:rFonts w:ascii="Times New Roman" w:hAnsi="Times New Roman" w:cs="宋体"/>
      <w:sz w:val="24"/>
    </w:rPr>
  </w:style>
  <w:style w:type="character" w:customStyle="1" w:styleId="81">
    <w:name w:val="font41"/>
    <w:basedOn w:val="29"/>
    <w:qFormat/>
    <w:uiPriority w:val="0"/>
    <w:rPr>
      <w:rFonts w:hint="eastAsia" w:ascii="宋体" w:hAnsi="宋体" w:eastAsia="宋体" w:cs="宋体"/>
      <w:color w:val="000000"/>
      <w:sz w:val="22"/>
      <w:szCs w:val="22"/>
      <w:u w:val="none"/>
    </w:rPr>
  </w:style>
  <w:style w:type="character" w:customStyle="1" w:styleId="82">
    <w:name w:val="font31"/>
    <w:basedOn w:val="29"/>
    <w:qFormat/>
    <w:uiPriority w:val="0"/>
    <w:rPr>
      <w:rFonts w:hint="eastAsia" w:ascii="宋体" w:hAnsi="宋体" w:eastAsia="宋体" w:cs="宋体"/>
      <w:color w:val="FF0000"/>
      <w:sz w:val="22"/>
      <w:szCs w:val="22"/>
      <w:u w:val="none"/>
    </w:rPr>
  </w:style>
  <w:style w:type="character" w:customStyle="1" w:styleId="83">
    <w:name w:val="font71"/>
    <w:basedOn w:val="29"/>
    <w:qFormat/>
    <w:uiPriority w:val="0"/>
    <w:rPr>
      <w:rFonts w:hint="eastAsia" w:ascii="宋体" w:hAnsi="宋体" w:eastAsia="宋体" w:cs="宋体"/>
      <w:color w:val="000000"/>
      <w:sz w:val="22"/>
      <w:szCs w:val="22"/>
      <w:u w:val="none"/>
    </w:rPr>
  </w:style>
  <w:style w:type="paragraph" w:customStyle="1" w:styleId="84">
    <w:name w:val="表格文字中"/>
    <w:basedOn w:val="1"/>
    <w:qFormat/>
    <w:uiPriority w:val="0"/>
    <w:pPr>
      <w:adjustRightInd w:val="0"/>
      <w:snapToGrid w:val="0"/>
      <w:ind w:left="22" w:leftChars="8"/>
      <w:jc w:val="center"/>
    </w:pPr>
    <w:rPr>
      <w:kern w:val="0"/>
      <w:szCs w:val="24"/>
    </w:rPr>
  </w:style>
  <w:style w:type="paragraph" w:customStyle="1" w:styleId="85">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 w:type="table" w:customStyle="1" w:styleId="86">
    <w:name w:val="Table Normal"/>
    <w:semiHidden/>
    <w:unhideWhenUsed/>
    <w:qFormat/>
    <w:uiPriority w:val="0"/>
    <w:tblPr>
      <w:tblCellMar>
        <w:top w:w="0" w:type="dxa"/>
        <w:left w:w="0" w:type="dxa"/>
        <w:bottom w:w="0" w:type="dxa"/>
        <w:right w:w="0" w:type="dxa"/>
      </w:tblCellMar>
    </w:tblPr>
  </w:style>
  <w:style w:type="paragraph" w:customStyle="1" w:styleId="87">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53</Pages>
  <Words>22997</Words>
  <Characters>24948</Characters>
  <Lines>0</Lines>
  <Paragraphs>0</Paragraphs>
  <TotalTime>0</TotalTime>
  <ScaleCrop>false</ScaleCrop>
  <LinksUpToDate>false</LinksUpToDate>
  <CharactersWithSpaces>26298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2018-04-03T14:33:00Z</dcterms:created>
  <dc:creator>Administrator</dc:creator>
  <cp:lastModifiedBy>北城以北海未眠。</cp:lastModifiedBy>
  <cp:lastPrinted>2020-03-19T08:34:00Z</cp:lastPrinted>
  <dcterms:modified xsi:type="dcterms:W3CDTF">2022-06-27T07:34:29Z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46A728F1E2164B949692FF3E25D9BC2D</vt:lpwstr>
  </property>
  <property fmtid="{D5CDD505-2E9C-101B-9397-08002B2CF9AE}" pid="4" name="commondata">
    <vt:lpwstr>eyJoZGlkIjoiNmU3NjFlOGZhMTdhMjJmY2IwOTZjYWRmZGVlOGE1NGYifQ==</vt:lpwstr>
  </property>
</Properties>
</file>