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旬阳市人民医院人工晶体生物测量仪采购项目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采购清单</w:t>
      </w:r>
    </w:p>
    <w:tbl>
      <w:tblPr>
        <w:tblStyle w:val="4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725"/>
        <w:gridCol w:w="1912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47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  <w:t>名 称</w:t>
            </w:r>
          </w:p>
        </w:tc>
        <w:tc>
          <w:tcPr>
            <w:tcW w:w="191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  <w:t>数 量</w:t>
            </w:r>
          </w:p>
        </w:tc>
        <w:tc>
          <w:tcPr>
            <w:tcW w:w="143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25" w:type="dxa"/>
            <w:vAlign w:val="center"/>
          </w:tcPr>
          <w:p>
            <w:pPr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人工晶体生物测量仪</w:t>
            </w:r>
          </w:p>
        </w:tc>
        <w:tc>
          <w:tcPr>
            <w:tcW w:w="191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3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基本功能要求</w:t>
      </w:r>
    </w:p>
    <w:tbl>
      <w:tblPr>
        <w:tblStyle w:val="3"/>
        <w:tblW w:w="9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测量眼球生物参数：如眼轴长度、角膜曲率、前房深度、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白-白（角膜直径）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、晶体厚度、中央角膜厚度、瞳孔直径、视轴偏心率等，并计算人工晶体度数，用于人工晶体植入术及儿童屈光档案的建立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采集手术导航定位眼前节图像，无痕标记水平位，视轴中心点等，用于导航辅助的白内障手术等晶体植入手术。</w:t>
            </w:r>
          </w:p>
        </w:tc>
      </w:tr>
    </w:tbl>
    <w:p>
      <w:pPr>
        <w:pStyle w:val="2"/>
        <w:spacing w:line="240" w:lineRule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技术参数要求</w:t>
      </w:r>
    </w:p>
    <w:tbl>
      <w:tblPr>
        <w:tblStyle w:val="3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原装进口，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32"/>
                <w:lang w:val="en-US" w:eastAsia="zh-CN"/>
              </w:rPr>
              <w:t>提供“进”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32"/>
                <w:lang w:val="en-US" w:eastAsia="zh-CN"/>
              </w:rPr>
              <w:t>字号注册证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★1.1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眼轴长测量光源：可调谐激光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眼轴长测量光源波长范围≥1035nm-1077nm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单次测量时间（脉冲持续时间）≤0.5s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最大输出功率 ＜1.67mW，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固视灯光源：LED， 660nm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角膜曲率测量光源： LED，950nm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白到白测量光源：LED，880nm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巩膜图像绿色照明光源：LED，520nm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测量生物参数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眼轴长度范围AL≥14-38mm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角膜曲率半径范围K1/K2≥5-11mm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前房深度ACD/iACD范围≥0.7-8mm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白-白角膜直径WTW范围≥8.3-16mm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晶体厚度LT范围≥1-10mm（晶状体眼）；0.13-2.5mm（人工晶状体眼）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中央角膜厚度CCT范围≥0.2-1.2mm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瞳孔直径P范围≥1.5-9.8mm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视轴中心点（Px, Py; Ix, Iy）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测量精确度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眼轴长度误差≤0.01mm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角膜曲率半径误差≤0.01mm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前房深度误差≤0.01mm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白-白角膜直径误差≤0.1mm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晶体厚度误差≤0.01mm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中央角膜厚度误差≤1μm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瞳孔直径误差≤0.1mm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重复性 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眼轴长度≤9μm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角膜曲率≤0.07D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柱镜度数 ＞ 0.75 D 轴向4.5°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前房深度≤10μm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白-白角膜直径≤90μm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晶体厚度≤19μm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中央角膜厚度≤2μm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★4.1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测量原理：扫频OCT测量技术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★4.2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可视化测量，可呈现角膜顶点至视网膜层的OCT全程图像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★4.3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固视确认功能，扫描结果图像可以观察到患者黄斑凹断层图，以此进行固视确认。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角膜曲率测量：远心光学技术（提供技术白皮书）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测量方式：非接触式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测量模式可自动/手动测量切换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左右眼识别方式：自动识别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可测眼睛：正常眼,硅油眼，无晶体眼和人工晶体眼,角膜屈光手术后眼，有晶体人工晶体眼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人工晶体计算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全面的四代计算公式：不少于以下几种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Haigis Suite, Hoffer® Q, Holladay 2, SRK®/T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★5.2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角膜屈光术后：专有Haigis-L公式法，角膜屈光手术后历史资料法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散光晶体计算：应专有Haigis-T公式法，可在测量机器上直接计算散光矫正型人工晶状体的球镜和柱镜度数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有晶体眼人工晶体植入度数计算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专用光学人工晶体常数数据库（ULIB），可查的A常数优化200种以上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具备个性化光学人工晶体常数优化功能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数据传输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传输至FORUM系统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传输至医院文档管理系统（EMR/PMS）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传输至手术导航系统CALLISTO eye（通过USB或者FORUM）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8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传输至USB存储媒介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8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传输至网络连接或者网络连接打印机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5E546"/>
    <w:multiLevelType w:val="singleLevel"/>
    <w:tmpl w:val="1EF5E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MzI5NDI1YjA1Yjc1MjM3MTY1ODY3ZGI4NDZlZmUifQ=="/>
  </w:docVars>
  <w:rsids>
    <w:rsidRoot w:val="00E33E48"/>
    <w:rsid w:val="00E3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auto"/>
    </w:pPr>
    <w:rPr>
      <w:color w:val="000000"/>
      <w:sz w:val="24"/>
    </w:r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2022-10-26T03:28:00Z</dcterms:created>
  <dc:creator>梁阳</dc:creator>
  <cp:lastModifiedBy>梁阳</cp:lastModifiedBy>
  <dcterms:modified xsi:type="dcterms:W3CDTF">2022-10-26T03:28:37Z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1D20621CF0364AF18B400A18D7F68C98</vt:lpwstr>
  </property>
</Properties>
</file>