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color w:val="auto"/>
          <w:sz w:val="48"/>
          <w:szCs w:val="48"/>
        </w:rPr>
      </w:pPr>
      <w:bookmarkStart w:id="0" w:name="_Toc437438169"/>
      <w:bookmarkEnd w:id="0"/>
    </w:p>
    <w:p>
      <w:pPr>
        <w:spacing w:line="360" w:lineRule="auto"/>
        <w:ind w:right="-307" w:rightChars="-146"/>
        <w:jc w:val="center"/>
        <w:rPr>
          <w:rFonts w:hint="eastAsia" w:ascii="宋体" w:hAnsi="宋体" w:cs="宋体"/>
          <w:b/>
          <w:color w:val="auto"/>
          <w:w w:val="90"/>
          <w:sz w:val="96"/>
          <w:szCs w:val="96"/>
        </w:rPr>
      </w:pPr>
      <w:r>
        <w:rPr>
          <w:rFonts w:hint="eastAsia" w:ascii="宋体" w:hAnsi="宋体" w:cs="宋体"/>
          <w:b/>
          <w:bCs/>
          <w:color w:val="auto"/>
          <w:kern w:val="36"/>
          <w:sz w:val="44"/>
          <w:szCs w:val="44"/>
        </w:rPr>
        <w:t xml:space="preserve"> 旬阳市中医院骨科关节镜系统采购项目</w:t>
      </w:r>
    </w:p>
    <w:p>
      <w:pPr>
        <w:pStyle w:val="16"/>
        <w:rPr>
          <w:rFonts w:hint="eastAsia" w:ascii="宋体" w:hAnsi="宋体" w:cs="宋体"/>
          <w:color w:val="auto"/>
        </w:rPr>
      </w:pPr>
    </w:p>
    <w:p>
      <w:pPr>
        <w:pStyle w:val="16"/>
        <w:rPr>
          <w:rFonts w:hint="eastAsia" w:ascii="宋体" w:hAnsi="宋体" w:cs="宋体"/>
          <w:color w:val="auto"/>
        </w:rPr>
      </w:pPr>
    </w:p>
    <w:p>
      <w:pPr>
        <w:rPr>
          <w:rFonts w:hint="eastAsia" w:ascii="宋体" w:hAnsi="宋体" w:cs="宋体"/>
          <w:color w:val="auto"/>
        </w:rPr>
      </w:pPr>
    </w:p>
    <w:p>
      <w:pPr>
        <w:rPr>
          <w:rFonts w:hint="eastAsia" w:ascii="宋体" w:hAnsi="宋体" w:cs="宋体"/>
          <w:color w:val="auto"/>
        </w:rPr>
      </w:pPr>
    </w:p>
    <w:p>
      <w:pPr>
        <w:snapToGrid w:val="0"/>
        <w:jc w:val="center"/>
        <w:rPr>
          <w:rFonts w:hint="default" w:ascii="宋体" w:hAnsi="宋体" w:eastAsia="宋体" w:cs="宋体"/>
          <w:b/>
          <w:bCs/>
          <w:color w:val="auto"/>
          <w:kern w:val="36"/>
          <w:sz w:val="36"/>
          <w:szCs w:val="36"/>
          <w:u w:val="single"/>
          <w:lang w:val="en-US" w:eastAsia="zh-CN"/>
        </w:rPr>
      </w:pPr>
      <w:r>
        <w:rPr>
          <w:rFonts w:hint="eastAsia" w:ascii="宋体" w:hAnsi="宋体" w:cs="宋体"/>
          <w:b/>
          <w:bCs/>
          <w:color w:val="auto"/>
          <w:kern w:val="36"/>
          <w:sz w:val="36"/>
          <w:szCs w:val="36"/>
        </w:rPr>
        <w:t>项目编号：</w:t>
      </w:r>
      <w:r>
        <w:rPr>
          <w:rFonts w:hint="eastAsia" w:ascii="宋体" w:hAnsi="宋体" w:cs="宋体"/>
          <w:b/>
          <w:bCs/>
          <w:color w:val="auto"/>
          <w:kern w:val="36"/>
          <w:sz w:val="36"/>
          <w:szCs w:val="36"/>
          <w:lang w:val="en-US" w:eastAsia="zh-CN"/>
        </w:rPr>
        <w:t>DXZB-2022-12130</w:t>
      </w:r>
    </w:p>
    <w:p>
      <w:pPr>
        <w:snapToGrid w:val="0"/>
        <w:jc w:val="center"/>
        <w:rPr>
          <w:rFonts w:hint="eastAsia" w:ascii="宋体" w:hAnsi="宋体" w:cs="宋体"/>
          <w:b/>
          <w:bCs/>
          <w:color w:val="auto"/>
          <w:kern w:val="36"/>
          <w:sz w:val="36"/>
          <w:szCs w:val="36"/>
        </w:rPr>
      </w:pPr>
    </w:p>
    <w:p>
      <w:pPr>
        <w:pStyle w:val="2"/>
        <w:rPr>
          <w:rFonts w:hint="eastAsia"/>
          <w:color w:val="auto"/>
        </w:rPr>
      </w:pPr>
    </w:p>
    <w:p>
      <w:pPr>
        <w:ind w:left="1477" w:leftChars="504" w:right="1172" w:rightChars="558" w:hanging="419" w:hangingChars="58"/>
        <w:jc w:val="distribute"/>
        <w:rPr>
          <w:rFonts w:hint="eastAsia" w:ascii="宋体" w:hAnsi="宋体" w:cs="宋体"/>
          <w:b/>
          <w:color w:val="auto"/>
          <w:sz w:val="72"/>
          <w:szCs w:val="72"/>
        </w:rPr>
      </w:pPr>
    </w:p>
    <w:p>
      <w:pPr>
        <w:ind w:left="1477" w:leftChars="504" w:right="1172" w:rightChars="558" w:hanging="419" w:hangingChars="58"/>
        <w:jc w:val="distribute"/>
        <w:rPr>
          <w:rFonts w:hint="eastAsia" w:ascii="宋体" w:hAnsi="宋体" w:cs="宋体"/>
          <w:b/>
          <w:color w:val="auto"/>
          <w:sz w:val="72"/>
          <w:szCs w:val="72"/>
        </w:rPr>
      </w:pPr>
      <w:r>
        <w:rPr>
          <w:rFonts w:hint="eastAsia" w:ascii="宋体" w:hAnsi="宋体" w:cs="宋体"/>
          <w:b/>
          <w:color w:val="auto"/>
          <w:sz w:val="72"/>
          <w:szCs w:val="72"/>
        </w:rPr>
        <w:t>竞争性磋商文件</w:t>
      </w:r>
    </w:p>
    <w:p>
      <w:pPr>
        <w:jc w:val="center"/>
        <w:rPr>
          <w:rFonts w:hint="eastAsia" w:ascii="宋体" w:hAnsi="宋体" w:cs="宋体"/>
          <w:b/>
          <w:color w:val="auto"/>
          <w:sz w:val="72"/>
          <w:szCs w:val="72"/>
        </w:rPr>
      </w:pPr>
    </w:p>
    <w:p>
      <w:pPr>
        <w:snapToGrid w:val="0"/>
        <w:ind w:firstLine="1546" w:firstLineChars="350"/>
        <w:rPr>
          <w:rFonts w:hint="eastAsia" w:ascii="宋体" w:hAnsi="宋体" w:cs="宋体"/>
          <w:b/>
          <w:color w:val="auto"/>
          <w:sz w:val="44"/>
          <w:szCs w:val="44"/>
        </w:rPr>
      </w:pPr>
    </w:p>
    <w:p>
      <w:pPr>
        <w:pStyle w:val="2"/>
        <w:rPr>
          <w:rFonts w:hint="eastAsia"/>
          <w:color w:val="auto"/>
        </w:rPr>
      </w:pPr>
    </w:p>
    <w:p>
      <w:pPr>
        <w:rPr>
          <w:rFonts w:hint="eastAsia" w:ascii="宋体" w:hAnsi="宋体" w:cs="宋体"/>
          <w:b/>
          <w:color w:val="auto"/>
          <w:sz w:val="30"/>
          <w:szCs w:val="30"/>
        </w:rPr>
      </w:pPr>
    </w:p>
    <w:p>
      <w:pPr>
        <w:pStyle w:val="16"/>
        <w:rPr>
          <w:rFonts w:hint="eastAsia" w:ascii="宋体" w:hAnsi="宋体" w:cs="宋体"/>
          <w:b/>
          <w:color w:val="auto"/>
          <w:sz w:val="30"/>
          <w:szCs w:val="30"/>
        </w:rPr>
      </w:pPr>
    </w:p>
    <w:p>
      <w:pPr>
        <w:pStyle w:val="16"/>
        <w:rPr>
          <w:rFonts w:hint="eastAsia" w:ascii="宋体" w:hAnsi="宋体" w:cs="宋体"/>
          <w:b/>
          <w:color w:val="auto"/>
          <w:sz w:val="30"/>
          <w:szCs w:val="30"/>
        </w:rPr>
      </w:pPr>
    </w:p>
    <w:p>
      <w:pPr>
        <w:widowControl/>
        <w:spacing w:line="360" w:lineRule="auto"/>
        <w:ind w:firstLine="723" w:firstLineChars="200"/>
        <w:jc w:val="left"/>
        <w:rPr>
          <w:rFonts w:hint="eastAsia" w:ascii="宋体" w:hAnsi="宋体" w:cs="宋体"/>
          <w:b/>
          <w:color w:val="auto"/>
          <w:sz w:val="36"/>
          <w:szCs w:val="36"/>
          <w:u w:val="single"/>
        </w:rPr>
      </w:pPr>
      <w:r>
        <w:rPr>
          <w:rFonts w:hint="eastAsia" w:ascii="宋体" w:hAnsi="宋体" w:cs="宋体"/>
          <w:b/>
          <w:color w:val="auto"/>
          <w:sz w:val="36"/>
          <w:szCs w:val="36"/>
        </w:rPr>
        <w:t>采购单位：</w:t>
      </w:r>
      <w:r>
        <w:rPr>
          <w:rFonts w:hint="eastAsia" w:ascii="宋体" w:hAnsi="宋体" w:cs="宋体"/>
          <w:b/>
          <w:color w:val="auto"/>
          <w:sz w:val="36"/>
          <w:szCs w:val="36"/>
          <w:u w:val="none"/>
        </w:rPr>
        <w:t>旬阳市中医院</w:t>
      </w:r>
    </w:p>
    <w:p>
      <w:pPr>
        <w:ind w:firstLine="720"/>
        <w:rPr>
          <w:rFonts w:hint="eastAsia" w:ascii="宋体" w:hAnsi="宋体" w:cs="宋体"/>
          <w:b/>
          <w:color w:val="auto"/>
          <w:sz w:val="36"/>
          <w:szCs w:val="36"/>
        </w:rPr>
      </w:pPr>
      <w:r>
        <w:rPr>
          <w:rFonts w:hint="eastAsia" w:ascii="宋体" w:hAnsi="宋体" w:cs="宋体"/>
          <w:b/>
          <w:color w:val="auto"/>
          <w:sz w:val="36"/>
          <w:szCs w:val="36"/>
        </w:rPr>
        <w:t>代理机构：陕西德信招标有限公司</w:t>
      </w:r>
    </w:p>
    <w:p>
      <w:pPr>
        <w:jc w:val="center"/>
        <w:rPr>
          <w:rFonts w:hint="eastAsia" w:ascii="宋体" w:hAnsi="宋体" w:cs="宋体"/>
          <w:b/>
          <w:color w:val="auto"/>
          <w:sz w:val="36"/>
          <w:szCs w:val="36"/>
        </w:rPr>
      </w:pPr>
    </w:p>
    <w:p>
      <w:pPr>
        <w:jc w:val="center"/>
        <w:rPr>
          <w:rFonts w:hint="eastAsia" w:ascii="宋体" w:hAnsi="宋体" w:cs="宋体"/>
          <w:b/>
          <w:color w:val="auto"/>
          <w:sz w:val="36"/>
          <w:szCs w:val="36"/>
        </w:rPr>
        <w:sectPr>
          <w:headerReference r:id="rId5" w:type="first"/>
          <w:footerReference r:id="rId7" w:type="first"/>
          <w:headerReference r:id="rId3" w:type="default"/>
          <w:footerReference r:id="rId6" w:type="default"/>
          <w:headerReference r:id="rId4" w:type="even"/>
          <w:pgSz w:w="11906" w:h="16838"/>
          <w:pgMar w:top="1440" w:right="1797" w:bottom="1440" w:left="1797" w:header="851" w:footer="992" w:gutter="0"/>
          <w:cols w:space="720" w:num="1"/>
          <w:titlePg/>
          <w:docGrid w:linePitch="286" w:charSpace="0"/>
        </w:sectPr>
      </w:pPr>
      <w:r>
        <w:rPr>
          <w:rFonts w:hint="eastAsia" w:ascii="宋体" w:hAnsi="宋体" w:cs="宋体"/>
          <w:b/>
          <w:color w:val="auto"/>
          <w:sz w:val="36"/>
          <w:szCs w:val="36"/>
        </w:rPr>
        <w:t>202</w:t>
      </w:r>
      <w:r>
        <w:rPr>
          <w:rFonts w:hint="eastAsia" w:ascii="宋体" w:hAnsi="宋体" w:cs="宋体"/>
          <w:b/>
          <w:color w:val="auto"/>
          <w:sz w:val="36"/>
          <w:szCs w:val="36"/>
          <w:lang w:val="en-US" w:eastAsia="zh-CN"/>
        </w:rPr>
        <w:t>2</w:t>
      </w:r>
      <w:r>
        <w:rPr>
          <w:rFonts w:hint="eastAsia" w:ascii="宋体" w:hAnsi="宋体" w:cs="宋体"/>
          <w:b/>
          <w:color w:val="auto"/>
          <w:sz w:val="36"/>
          <w:szCs w:val="36"/>
        </w:rPr>
        <w:t>年</w:t>
      </w:r>
      <w:r>
        <w:rPr>
          <w:rFonts w:hint="eastAsia" w:ascii="宋体" w:hAnsi="宋体" w:cs="宋体"/>
          <w:b/>
          <w:color w:val="auto"/>
          <w:sz w:val="36"/>
          <w:szCs w:val="36"/>
          <w:lang w:val="en-US" w:eastAsia="zh-CN"/>
        </w:rPr>
        <w:t>12</w:t>
      </w:r>
      <w:r>
        <w:rPr>
          <w:rFonts w:hint="eastAsia" w:ascii="宋体" w:hAnsi="宋体" w:cs="宋体"/>
          <w:b/>
          <w:color w:val="auto"/>
          <w:sz w:val="36"/>
          <w:szCs w:val="36"/>
        </w:rPr>
        <w:t>月</w:t>
      </w:r>
    </w:p>
    <w:p>
      <w:pPr>
        <w:spacing w:line="360" w:lineRule="auto"/>
        <w:rPr>
          <w:rFonts w:ascii="宋体" w:hAnsi="宋体" w:cs="宋体"/>
          <w:color w:val="auto"/>
          <w:sz w:val="36"/>
          <w:szCs w:val="36"/>
        </w:rPr>
      </w:pPr>
    </w:p>
    <w:p>
      <w:pPr>
        <w:jc w:val="center"/>
        <w:rPr>
          <w:b/>
          <w:bCs/>
          <w:color w:val="auto"/>
          <w:sz w:val="28"/>
          <w:szCs w:val="28"/>
        </w:rPr>
      </w:pPr>
    </w:p>
    <w:p>
      <w:pPr>
        <w:jc w:val="center"/>
        <w:rPr>
          <w:b/>
          <w:bCs/>
          <w:color w:val="auto"/>
          <w:sz w:val="28"/>
          <w:szCs w:val="28"/>
        </w:rPr>
      </w:pPr>
    </w:p>
    <w:p>
      <w:pPr>
        <w:jc w:val="center"/>
        <w:rPr>
          <w:b/>
          <w:bCs/>
          <w:color w:val="auto"/>
          <w:sz w:val="28"/>
          <w:szCs w:val="28"/>
        </w:rPr>
      </w:pPr>
    </w:p>
    <w:p>
      <w:pPr>
        <w:jc w:val="center"/>
        <w:rPr>
          <w:b/>
          <w:bCs/>
          <w:color w:val="auto"/>
          <w:sz w:val="28"/>
          <w:szCs w:val="28"/>
        </w:rPr>
      </w:pPr>
    </w:p>
    <w:p>
      <w:pPr>
        <w:jc w:val="center"/>
        <w:rPr>
          <w:b/>
          <w:bCs/>
          <w:color w:val="auto"/>
          <w:sz w:val="28"/>
          <w:szCs w:val="28"/>
        </w:rPr>
      </w:pPr>
    </w:p>
    <w:p>
      <w:pPr>
        <w:jc w:val="center"/>
        <w:rPr>
          <w:b/>
          <w:bCs/>
          <w:color w:val="auto"/>
          <w:sz w:val="28"/>
          <w:szCs w:val="28"/>
        </w:rPr>
      </w:pPr>
    </w:p>
    <w:p>
      <w:pPr>
        <w:jc w:val="center"/>
        <w:rPr>
          <w:rFonts w:hint="eastAsia" w:ascii="宋体" w:hAnsi="宋体" w:cs="宋体"/>
          <w:b/>
          <w:bCs/>
          <w:color w:val="auto"/>
          <w:sz w:val="36"/>
          <w:szCs w:val="36"/>
        </w:rPr>
      </w:pPr>
      <w:r>
        <w:rPr>
          <w:rFonts w:hint="eastAsia" w:ascii="宋体" w:hAnsi="宋体" w:cs="宋体"/>
          <w:b/>
          <w:bCs/>
          <w:color w:val="auto"/>
          <w:sz w:val="36"/>
          <w:szCs w:val="36"/>
        </w:rPr>
        <w:t>目  录</w:t>
      </w:r>
    </w:p>
    <w:p>
      <w:pPr>
        <w:pStyle w:val="16"/>
        <w:rPr>
          <w:b/>
          <w:bCs/>
          <w:color w:val="auto"/>
          <w:sz w:val="28"/>
          <w:szCs w:val="28"/>
        </w:rPr>
      </w:pPr>
    </w:p>
    <w:p>
      <w:pPr>
        <w:pStyle w:val="16"/>
        <w:rPr>
          <w:b/>
          <w:bCs/>
          <w:color w:val="auto"/>
          <w:sz w:val="28"/>
          <w:szCs w:val="28"/>
        </w:rPr>
      </w:pPr>
    </w:p>
    <w:p>
      <w:pPr>
        <w:pStyle w:val="16"/>
        <w:rPr>
          <w:b/>
          <w:bCs/>
          <w:color w:val="auto"/>
          <w:sz w:val="28"/>
          <w:szCs w:val="28"/>
        </w:rPr>
      </w:pPr>
    </w:p>
    <w:p>
      <w:pPr>
        <w:pStyle w:val="16"/>
        <w:rPr>
          <w:b/>
          <w:bCs/>
          <w:color w:val="auto"/>
          <w:sz w:val="28"/>
          <w:szCs w:val="28"/>
        </w:rPr>
      </w:pPr>
    </w:p>
    <w:p>
      <w:pPr>
        <w:rPr>
          <w:rFonts w:ascii="宋体" w:hAnsi="宋体" w:cs="宋体"/>
          <w:color w:val="auto"/>
          <w:kern w:val="1"/>
          <w:sz w:val="36"/>
          <w:szCs w:val="36"/>
        </w:rPr>
      </w:pPr>
    </w:p>
    <w:p>
      <w:pPr>
        <w:pStyle w:val="11"/>
        <w:tabs>
          <w:tab w:val="right" w:leader="dot" w:pos="9040"/>
        </w:tabs>
        <w:spacing w:line="480" w:lineRule="auto"/>
        <w:rPr>
          <w:rFonts w:hint="eastAsia" w:ascii="宋体" w:hAnsi="宋体" w:cs="宋体"/>
          <w:color w:val="auto"/>
          <w:sz w:val="28"/>
          <w:szCs w:val="28"/>
        </w:rPr>
      </w:pPr>
      <w:r>
        <w:rPr>
          <w:color w:val="auto"/>
          <w:sz w:val="24"/>
        </w:rPr>
        <w:fldChar w:fldCharType="begin"/>
      </w:r>
      <w:r>
        <w:rPr>
          <w:color w:val="auto"/>
          <w:sz w:val="24"/>
        </w:rPr>
        <w:instrText xml:space="preserve">TOC \o "1-1" \h \u </w:instrText>
      </w:r>
      <w:r>
        <w:rPr>
          <w:color w:val="auto"/>
          <w:sz w:val="24"/>
        </w:rPr>
        <w:fldChar w:fldCharType="separate"/>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_Toc30453 </w:instrText>
      </w:r>
      <w:r>
        <w:rPr>
          <w:rFonts w:hint="eastAsia" w:ascii="宋体" w:hAnsi="宋体" w:cs="宋体"/>
          <w:color w:val="auto"/>
          <w:sz w:val="28"/>
          <w:szCs w:val="28"/>
        </w:rPr>
        <w:fldChar w:fldCharType="separate"/>
      </w:r>
      <w:r>
        <w:rPr>
          <w:rFonts w:hint="eastAsia" w:ascii="宋体" w:hAnsi="宋体" w:cs="宋体"/>
          <w:color w:val="auto"/>
          <w:sz w:val="28"/>
          <w:szCs w:val="28"/>
        </w:rPr>
        <w:t xml:space="preserve">第一部分  竞争性磋商公告 </w:t>
      </w:r>
      <w:r>
        <w:rPr>
          <w:rFonts w:hint="eastAsia" w:ascii="宋体" w:hAnsi="宋体" w:cs="宋体"/>
          <w:color w:val="auto"/>
          <w:sz w:val="28"/>
          <w:szCs w:val="28"/>
        </w:rPr>
        <w:tab/>
      </w:r>
      <w:r>
        <w:rPr>
          <w:rFonts w:hint="eastAsia" w:ascii="宋体" w:hAnsi="宋体" w:cs="宋体"/>
          <w:color w:val="auto"/>
          <w:sz w:val="28"/>
          <w:szCs w:val="28"/>
        </w:rPr>
        <w:t>1</w:t>
      </w:r>
      <w:r>
        <w:rPr>
          <w:rFonts w:hint="eastAsia" w:ascii="宋体" w:hAnsi="宋体" w:cs="宋体"/>
          <w:color w:val="auto"/>
          <w:sz w:val="28"/>
          <w:szCs w:val="28"/>
        </w:rPr>
        <w:fldChar w:fldCharType="end"/>
      </w:r>
    </w:p>
    <w:p>
      <w:pPr>
        <w:pStyle w:val="11"/>
        <w:tabs>
          <w:tab w:val="right" w:leader="dot" w:pos="9040"/>
        </w:tabs>
        <w:spacing w:line="480" w:lineRule="auto"/>
        <w:rPr>
          <w:rFonts w:hint="eastAsia" w:ascii="宋体" w:hAnsi="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_Toc4087 </w:instrText>
      </w:r>
      <w:r>
        <w:rPr>
          <w:rFonts w:hint="eastAsia" w:ascii="宋体" w:hAnsi="宋体" w:cs="宋体"/>
          <w:color w:val="auto"/>
          <w:sz w:val="28"/>
          <w:szCs w:val="28"/>
        </w:rPr>
        <w:fldChar w:fldCharType="separate"/>
      </w:r>
      <w:r>
        <w:rPr>
          <w:rFonts w:hint="eastAsia" w:ascii="宋体" w:hAnsi="宋体" w:cs="宋体"/>
          <w:color w:val="auto"/>
          <w:sz w:val="28"/>
          <w:szCs w:val="28"/>
        </w:rPr>
        <w:t>第二部分  供应商须知及前附表</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_Toc4087 </w:instrText>
      </w:r>
      <w:r>
        <w:rPr>
          <w:rFonts w:hint="eastAsia" w:ascii="宋体" w:hAnsi="宋体" w:cs="宋体"/>
          <w:color w:val="auto"/>
          <w:sz w:val="28"/>
          <w:szCs w:val="28"/>
        </w:rPr>
        <w:fldChar w:fldCharType="separate"/>
      </w:r>
      <w:r>
        <w:rPr>
          <w:rFonts w:hint="eastAsia" w:ascii="宋体" w:hAnsi="宋体" w:cs="宋体"/>
          <w:color w:val="auto"/>
          <w:sz w:val="28"/>
          <w:szCs w:val="28"/>
        </w:rPr>
        <w:t>7</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Style w:val="11"/>
        <w:tabs>
          <w:tab w:val="right" w:leader="dot" w:pos="9040"/>
        </w:tabs>
        <w:spacing w:line="480" w:lineRule="auto"/>
        <w:rPr>
          <w:rFonts w:hint="eastAsia" w:ascii="宋体" w:hAnsi="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_Toc10626 </w:instrText>
      </w:r>
      <w:r>
        <w:rPr>
          <w:rFonts w:hint="eastAsia" w:ascii="宋体" w:hAnsi="宋体" w:cs="宋体"/>
          <w:color w:val="auto"/>
          <w:sz w:val="28"/>
          <w:szCs w:val="28"/>
        </w:rPr>
        <w:fldChar w:fldCharType="separate"/>
      </w:r>
      <w:r>
        <w:rPr>
          <w:rFonts w:hint="eastAsia" w:ascii="宋体" w:hAnsi="宋体" w:cs="宋体"/>
          <w:color w:val="auto"/>
          <w:sz w:val="28"/>
          <w:szCs w:val="28"/>
        </w:rPr>
        <w:t>第三部分  商务部分（合同条款及合同格式）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_Toc10626 </w:instrText>
      </w:r>
      <w:r>
        <w:rPr>
          <w:rFonts w:hint="eastAsia" w:ascii="宋体" w:hAnsi="宋体" w:cs="宋体"/>
          <w:color w:val="auto"/>
          <w:sz w:val="28"/>
          <w:szCs w:val="28"/>
        </w:rPr>
        <w:fldChar w:fldCharType="separate"/>
      </w:r>
      <w:r>
        <w:rPr>
          <w:rFonts w:hint="eastAsia" w:ascii="宋体" w:hAnsi="宋体" w:cs="宋体"/>
          <w:color w:val="auto"/>
          <w:sz w:val="28"/>
          <w:szCs w:val="28"/>
        </w:rPr>
        <w:t>39</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Style w:val="11"/>
        <w:tabs>
          <w:tab w:val="right" w:leader="dot" w:pos="9040"/>
        </w:tabs>
        <w:spacing w:line="480" w:lineRule="auto"/>
        <w:rPr>
          <w:rFonts w:hint="eastAsia" w:ascii="宋体" w:hAnsi="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_Toc13787 </w:instrText>
      </w:r>
      <w:r>
        <w:rPr>
          <w:rFonts w:hint="eastAsia" w:ascii="宋体" w:hAnsi="宋体" w:cs="宋体"/>
          <w:color w:val="auto"/>
          <w:sz w:val="28"/>
          <w:szCs w:val="28"/>
        </w:rPr>
        <w:fldChar w:fldCharType="separate"/>
      </w:r>
      <w:r>
        <w:rPr>
          <w:rFonts w:hint="eastAsia" w:ascii="宋体" w:hAnsi="宋体" w:cs="宋体"/>
          <w:color w:val="auto"/>
          <w:sz w:val="28"/>
          <w:szCs w:val="28"/>
        </w:rPr>
        <w:t>第四部分  用户需求书（采购内容及要求）</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_Toc13787 </w:instrText>
      </w:r>
      <w:r>
        <w:rPr>
          <w:rFonts w:hint="eastAsia" w:ascii="宋体" w:hAnsi="宋体" w:cs="宋体"/>
          <w:color w:val="auto"/>
          <w:sz w:val="28"/>
          <w:szCs w:val="28"/>
        </w:rPr>
        <w:fldChar w:fldCharType="separate"/>
      </w:r>
      <w:r>
        <w:rPr>
          <w:rFonts w:hint="eastAsia" w:ascii="宋体" w:hAnsi="宋体" w:cs="宋体"/>
          <w:color w:val="auto"/>
          <w:sz w:val="28"/>
          <w:szCs w:val="28"/>
        </w:rPr>
        <w:t>53</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Style w:val="11"/>
        <w:tabs>
          <w:tab w:val="right" w:leader="dot" w:pos="9040"/>
        </w:tabs>
        <w:spacing w:line="480" w:lineRule="auto"/>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\l _Toc12754 </w:instrText>
      </w:r>
      <w:r>
        <w:rPr>
          <w:rFonts w:hint="eastAsia" w:ascii="宋体" w:hAnsi="宋体" w:cs="宋体"/>
          <w:color w:val="auto"/>
          <w:sz w:val="28"/>
          <w:szCs w:val="28"/>
        </w:rPr>
        <w:fldChar w:fldCharType="separate"/>
      </w:r>
      <w:r>
        <w:rPr>
          <w:rFonts w:hint="eastAsia" w:ascii="宋体" w:hAnsi="宋体" w:cs="宋体"/>
          <w:color w:val="auto"/>
          <w:sz w:val="28"/>
          <w:szCs w:val="28"/>
        </w:rPr>
        <w:t>第五部分  磋商响应文件格式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_Toc12754 </w:instrText>
      </w:r>
      <w:r>
        <w:rPr>
          <w:rFonts w:hint="eastAsia" w:ascii="宋体" w:hAnsi="宋体" w:cs="宋体"/>
          <w:color w:val="auto"/>
          <w:sz w:val="28"/>
          <w:szCs w:val="28"/>
        </w:rPr>
        <w:fldChar w:fldCharType="separate"/>
      </w:r>
      <w:r>
        <w:rPr>
          <w:rFonts w:hint="eastAsia" w:ascii="宋体" w:hAnsi="宋体" w:cs="宋体"/>
          <w:color w:val="auto"/>
          <w:sz w:val="28"/>
          <w:szCs w:val="28"/>
        </w:rPr>
        <w:t>54</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pPr>
        <w:pageBreakBefore/>
        <w:spacing w:line="360" w:lineRule="auto"/>
        <w:rPr>
          <w:color w:val="auto"/>
          <w:sz w:val="24"/>
        </w:rPr>
      </w:pPr>
      <w:r>
        <w:rPr>
          <w:color w:val="auto"/>
        </w:rPr>
        <w:fldChar w:fldCharType="end"/>
      </w: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spacing w:line="360" w:lineRule="auto"/>
        <w:rPr>
          <w:color w:val="auto"/>
          <w:sz w:val="24"/>
        </w:rPr>
      </w:pPr>
    </w:p>
    <w:p>
      <w:pPr>
        <w:pStyle w:val="2"/>
        <w:rPr>
          <w:color w:val="auto"/>
          <w:sz w:val="24"/>
        </w:rPr>
      </w:pPr>
    </w:p>
    <w:p>
      <w:pPr>
        <w:rPr>
          <w:color w:val="auto"/>
          <w:sz w:val="24"/>
        </w:rPr>
      </w:pPr>
    </w:p>
    <w:p>
      <w:pPr>
        <w:pStyle w:val="2"/>
        <w:rPr>
          <w:color w:val="auto"/>
          <w:sz w:val="24"/>
        </w:rPr>
      </w:pPr>
    </w:p>
    <w:p>
      <w:pPr>
        <w:rPr>
          <w:color w:val="auto"/>
          <w:sz w:val="24"/>
        </w:rPr>
      </w:pPr>
    </w:p>
    <w:p>
      <w:pPr>
        <w:pStyle w:val="2"/>
        <w:rPr>
          <w:color w:val="auto"/>
        </w:rPr>
      </w:pPr>
    </w:p>
    <w:p>
      <w:pPr>
        <w:pStyle w:val="2"/>
        <w:rPr>
          <w:color w:val="auto"/>
          <w:sz w:val="24"/>
        </w:rPr>
      </w:pPr>
    </w:p>
    <w:p>
      <w:pPr>
        <w:rPr>
          <w:color w:val="auto"/>
          <w:sz w:val="24"/>
        </w:rPr>
      </w:pPr>
    </w:p>
    <w:p>
      <w:pPr>
        <w:pStyle w:val="2"/>
        <w:rPr>
          <w:color w:val="auto"/>
        </w:rPr>
      </w:pPr>
    </w:p>
    <w:p>
      <w:pPr>
        <w:spacing w:line="360" w:lineRule="auto"/>
        <w:rPr>
          <w:rStyle w:val="17"/>
          <w:color w:val="auto"/>
        </w:rPr>
      </w:pPr>
      <w:bookmarkStart w:id="1" w:name="_Toc23286"/>
    </w:p>
    <w:p>
      <w:pPr>
        <w:numPr>
          <w:ilvl w:val="0"/>
          <w:numId w:val="2"/>
        </w:numPr>
        <w:spacing w:line="360" w:lineRule="auto"/>
        <w:jc w:val="center"/>
        <w:outlineLvl w:val="0"/>
        <w:rPr>
          <w:rStyle w:val="17"/>
          <w:rFonts w:hint="eastAsia" w:ascii="宋体" w:hAnsi="宋体" w:cs="宋体"/>
          <w:color w:val="auto"/>
        </w:rPr>
      </w:pPr>
      <w:bookmarkStart w:id="2" w:name="_Toc30453"/>
      <w:r>
        <w:rPr>
          <w:rStyle w:val="17"/>
          <w:rFonts w:hint="eastAsia"/>
          <w:color w:val="auto"/>
        </w:rPr>
        <w:t xml:space="preserve"> </w:t>
      </w:r>
      <w:r>
        <w:rPr>
          <w:rStyle w:val="17"/>
          <w:rFonts w:hint="eastAsia" w:ascii="宋体" w:hAnsi="宋体" w:cs="宋体"/>
          <w:color w:val="auto"/>
        </w:rPr>
        <w:t>竞争性磋商公告</w:t>
      </w:r>
      <w:bookmarkEnd w:id="1"/>
      <w:bookmarkEnd w:id="2"/>
    </w:p>
    <w:p>
      <w:pPr>
        <w:spacing w:line="360" w:lineRule="auto"/>
        <w:rPr>
          <w:rFonts w:hint="eastAsia" w:ascii="宋体" w:hAnsi="宋体" w:cs="宋体"/>
          <w:b/>
          <w:bCs/>
          <w:color w:val="auto"/>
          <w:w w:val="90"/>
          <w:sz w:val="36"/>
          <w:szCs w:val="36"/>
        </w:rPr>
      </w:pPr>
      <w:r>
        <w:rPr>
          <w:rFonts w:ascii="宋体" w:hAnsi="宋体" w:cs="宋体"/>
          <w:b/>
          <w:color w:val="auto"/>
          <w:w w:val="90"/>
          <w:sz w:val="36"/>
          <w:szCs w:val="36"/>
        </w:rPr>
        <w:br w:type="page"/>
      </w:r>
      <w:r>
        <w:rPr>
          <w:rFonts w:hint="eastAsia" w:ascii="宋体" w:hAnsi="宋体" w:cs="宋体"/>
          <w:b/>
          <w:color w:val="auto"/>
          <w:w w:val="90"/>
          <w:sz w:val="36"/>
          <w:szCs w:val="36"/>
        </w:rPr>
        <w:t xml:space="preserve">    </w:t>
      </w:r>
      <w:r>
        <w:rPr>
          <w:rFonts w:hint="eastAsia" w:ascii="宋体" w:hAnsi="宋体" w:cs="宋体"/>
          <w:b/>
          <w:color w:val="auto"/>
          <w:w w:val="90"/>
          <w:sz w:val="36"/>
          <w:szCs w:val="36"/>
          <w:lang w:val="en-US" w:eastAsia="zh-CN"/>
        </w:rPr>
        <w:t xml:space="preserve">     </w:t>
      </w:r>
      <w:r>
        <w:rPr>
          <w:rFonts w:hint="eastAsia" w:ascii="宋体" w:hAnsi="宋体" w:cs="宋体"/>
          <w:b/>
          <w:color w:val="auto"/>
          <w:w w:val="90"/>
          <w:sz w:val="36"/>
          <w:szCs w:val="36"/>
        </w:rPr>
        <w:t>旬阳市中医院骨科关节镜系统采购项目</w:t>
      </w:r>
    </w:p>
    <w:p>
      <w:pPr>
        <w:spacing w:line="360" w:lineRule="auto"/>
        <w:jc w:val="center"/>
        <w:rPr>
          <w:rFonts w:hint="eastAsia" w:ascii="宋体" w:hAnsi="宋体" w:cs="宋体"/>
          <w:b/>
          <w:bCs/>
          <w:color w:val="auto"/>
          <w:sz w:val="32"/>
          <w:szCs w:val="32"/>
        </w:rPr>
      </w:pPr>
      <w:r>
        <w:rPr>
          <w:rFonts w:hint="eastAsia" w:ascii="宋体" w:hAnsi="宋体" w:cs="宋体"/>
          <w:b/>
          <w:bCs/>
          <w:color w:val="auto"/>
          <w:sz w:val="32"/>
          <w:szCs w:val="32"/>
        </w:rPr>
        <w:t>竞争性磋商公告</w:t>
      </w:r>
    </w:p>
    <w:p>
      <w:pPr>
        <w:spacing w:line="360" w:lineRule="auto"/>
        <w:ind w:firstLine="480" w:firstLineChars="200"/>
        <w:rPr>
          <w:rFonts w:ascii="宋体" w:cs="宋体"/>
          <w:color w:val="auto"/>
          <w:sz w:val="24"/>
          <w:szCs w:val="22"/>
        </w:rPr>
      </w:pPr>
      <w:r>
        <w:rPr>
          <w:rFonts w:hint="eastAsia" w:ascii="宋体" w:hAnsi="宋体" w:cs="宋体"/>
          <w:color w:val="auto"/>
          <w:sz w:val="24"/>
        </w:rPr>
        <w:t>陕西德信招标有限公司</w:t>
      </w:r>
      <w:r>
        <w:rPr>
          <w:rFonts w:ascii="宋体" w:hAnsi="宋体" w:cs="宋体"/>
          <w:color w:val="auto"/>
          <w:sz w:val="24"/>
        </w:rPr>
        <w:t>受</w:t>
      </w:r>
      <w:r>
        <w:rPr>
          <w:rFonts w:hint="eastAsia" w:ascii="宋体" w:hAnsi="宋体" w:cs="宋体"/>
          <w:color w:val="auto"/>
          <w:sz w:val="24"/>
          <w:u w:val="none"/>
        </w:rPr>
        <w:t>旬阳市中医院</w:t>
      </w:r>
      <w:r>
        <w:rPr>
          <w:rFonts w:ascii="宋体" w:hAnsi="宋体" w:cs="宋体"/>
          <w:color w:val="auto"/>
          <w:sz w:val="24"/>
        </w:rPr>
        <w:t>的委托，</w:t>
      </w:r>
      <w:r>
        <w:rPr>
          <w:rFonts w:hint="eastAsia" w:ascii="宋体" w:hAnsi="宋体" w:cs="宋体"/>
          <w:color w:val="auto"/>
          <w:sz w:val="24"/>
        </w:rPr>
        <w:t>经政府采购管理部门批准，</w:t>
      </w:r>
      <w:r>
        <w:rPr>
          <w:rFonts w:ascii="宋体" w:hAnsi="宋体" w:cs="宋体"/>
          <w:color w:val="auto"/>
          <w:sz w:val="24"/>
        </w:rPr>
        <w:t>按照政府采购程序，对</w:t>
      </w:r>
      <w:r>
        <w:rPr>
          <w:rFonts w:hint="eastAsia" w:ascii="宋体" w:hAnsi="宋体" w:cs="宋体"/>
          <w:color w:val="auto"/>
          <w:sz w:val="24"/>
          <w:lang w:eastAsia="zh-CN"/>
        </w:rPr>
        <w:t>“</w:t>
      </w:r>
      <w:r>
        <w:rPr>
          <w:rFonts w:hint="eastAsia" w:ascii="宋体" w:hAnsi="宋体" w:cs="宋体"/>
          <w:color w:val="auto"/>
          <w:sz w:val="24"/>
          <w:u w:val="none"/>
        </w:rPr>
        <w:t>旬阳市中医院骨科关节镜系统采购项目</w:t>
      </w:r>
      <w:r>
        <w:rPr>
          <w:rFonts w:hint="eastAsia" w:ascii="宋体" w:hAnsi="宋体" w:cs="宋体"/>
          <w:color w:val="auto"/>
          <w:sz w:val="24"/>
          <w:u w:val="none"/>
          <w:lang w:eastAsia="zh-CN"/>
        </w:rPr>
        <w:t>”</w:t>
      </w:r>
      <w:r>
        <w:rPr>
          <w:rFonts w:ascii="宋体" w:hAnsi="宋体" w:cs="宋体"/>
          <w:color w:val="auto"/>
          <w:sz w:val="24"/>
        </w:rPr>
        <w:t>进行</w:t>
      </w:r>
      <w:r>
        <w:rPr>
          <w:rFonts w:hint="eastAsia" w:ascii="宋体" w:hAnsi="宋体" w:cs="宋体"/>
          <w:color w:val="auto"/>
          <w:sz w:val="24"/>
        </w:rPr>
        <w:t>竞争性磋商采购</w:t>
      </w:r>
      <w:r>
        <w:rPr>
          <w:rFonts w:ascii="宋体" w:hAnsi="宋体" w:cs="宋体"/>
          <w:color w:val="auto"/>
          <w:sz w:val="24"/>
        </w:rPr>
        <w:t>，欢迎符合资格条件的、有能力提供本项目所需</w:t>
      </w:r>
      <w:r>
        <w:rPr>
          <w:rFonts w:hint="eastAsia"/>
          <w:color w:val="auto"/>
          <w:sz w:val="24"/>
        </w:rPr>
        <w:t>货物和</w:t>
      </w:r>
      <w:r>
        <w:rPr>
          <w:rFonts w:ascii="宋体" w:hAnsi="宋体" w:cs="宋体"/>
          <w:color w:val="auto"/>
          <w:sz w:val="24"/>
        </w:rPr>
        <w:t xml:space="preserve">服务的供应商参加投标。 </w:t>
      </w:r>
    </w:p>
    <w:p>
      <w:pPr>
        <w:widowControl/>
        <w:numPr>
          <w:ilvl w:val="0"/>
          <w:numId w:val="3"/>
        </w:numPr>
        <w:spacing w:line="360" w:lineRule="auto"/>
        <w:ind w:firstLine="480" w:firstLineChars="200"/>
        <w:jc w:val="left"/>
        <w:rPr>
          <w:rFonts w:ascii="宋体" w:hAnsi="宋体" w:cs="宋体"/>
          <w:color w:val="auto"/>
          <w:sz w:val="24"/>
        </w:rPr>
      </w:pPr>
      <w:r>
        <w:rPr>
          <w:rFonts w:ascii="宋体" w:hAnsi="宋体" w:cs="宋体"/>
          <w:color w:val="auto"/>
          <w:sz w:val="24"/>
        </w:rPr>
        <w:t>项目名称：</w:t>
      </w:r>
      <w:r>
        <w:rPr>
          <w:rFonts w:hint="eastAsia" w:ascii="宋体" w:hAnsi="宋体" w:cs="宋体"/>
          <w:color w:val="auto"/>
          <w:sz w:val="24"/>
          <w:u w:val="none"/>
        </w:rPr>
        <w:t>旬阳市中医院骨科关节镜系统采购项目</w:t>
      </w:r>
    </w:p>
    <w:p>
      <w:pPr>
        <w:widowControl/>
        <w:numPr>
          <w:ilvl w:val="0"/>
          <w:numId w:val="3"/>
        </w:numPr>
        <w:spacing w:line="360" w:lineRule="auto"/>
        <w:ind w:firstLine="480" w:firstLineChars="200"/>
        <w:jc w:val="left"/>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none"/>
        </w:rPr>
        <w:t>DXZB-2022-121</w:t>
      </w:r>
      <w:r>
        <w:rPr>
          <w:rFonts w:hint="eastAsia" w:ascii="宋体" w:hAnsi="宋体" w:cs="宋体"/>
          <w:color w:val="auto"/>
          <w:sz w:val="24"/>
          <w:u w:val="none"/>
          <w:lang w:val="en-US" w:eastAsia="zh-CN"/>
        </w:rPr>
        <w:t>30</w:t>
      </w:r>
    </w:p>
    <w:p>
      <w:pPr>
        <w:widowControl/>
        <w:numPr>
          <w:ilvl w:val="0"/>
          <w:numId w:val="0"/>
        </w:numPr>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三、</w:t>
      </w:r>
      <w:r>
        <w:rPr>
          <w:rFonts w:hint="eastAsia" w:ascii="宋体" w:hAnsi="宋体" w:cs="宋体"/>
          <w:color w:val="auto"/>
          <w:sz w:val="24"/>
        </w:rPr>
        <w:t>采购人名称：旬阳市中医院</w:t>
      </w:r>
    </w:p>
    <w:p>
      <w:pPr>
        <w:widowControl/>
        <w:spacing w:line="360" w:lineRule="auto"/>
        <w:ind w:left="420" w:leftChars="200" w:firstLine="480" w:firstLineChars="200"/>
        <w:jc w:val="left"/>
        <w:rPr>
          <w:rFonts w:hint="eastAsia" w:ascii="宋体" w:hAnsi="宋体" w:cs="宋体"/>
          <w:color w:val="auto"/>
          <w:sz w:val="24"/>
        </w:rPr>
      </w:pPr>
      <w:r>
        <w:rPr>
          <w:rFonts w:hint="eastAsia" w:ascii="宋体" w:hAnsi="宋体" w:cs="宋体"/>
          <w:color w:val="auto"/>
          <w:sz w:val="24"/>
        </w:rPr>
        <w:t>地址：旬阳</w:t>
      </w:r>
      <w:r>
        <w:rPr>
          <w:rFonts w:hint="eastAsia" w:ascii="宋体" w:hAnsi="宋体" w:cs="宋体"/>
          <w:color w:val="auto"/>
          <w:sz w:val="24"/>
          <w:lang w:val="en-US" w:eastAsia="zh-CN"/>
        </w:rPr>
        <w:t>市</w:t>
      </w:r>
      <w:r>
        <w:rPr>
          <w:rFonts w:hint="eastAsia" w:ascii="宋体" w:hAnsi="宋体" w:cs="宋体"/>
          <w:color w:val="auto"/>
          <w:sz w:val="24"/>
        </w:rPr>
        <w:t>祝尔慷大道4号</w:t>
      </w:r>
    </w:p>
    <w:p>
      <w:pPr>
        <w:widowControl/>
        <w:numPr>
          <w:ilvl w:val="0"/>
          <w:numId w:val="0"/>
        </w:numPr>
        <w:spacing w:line="360" w:lineRule="auto"/>
        <w:ind w:firstLine="960" w:firstLineChars="400"/>
        <w:jc w:val="left"/>
        <w:rPr>
          <w:rFonts w:hint="default" w:ascii="宋体" w:hAnsi="宋体" w:eastAsia="宋体" w:cs="宋体"/>
          <w:color w:val="auto"/>
          <w:sz w:val="24"/>
          <w:lang w:val="en-US" w:eastAsia="zh-CN"/>
        </w:rPr>
      </w:pPr>
      <w:r>
        <w:rPr>
          <w:rFonts w:hint="eastAsia" w:ascii="宋体" w:hAnsi="宋体" w:cs="宋体"/>
          <w:color w:val="auto"/>
          <w:sz w:val="24"/>
        </w:rPr>
        <w:t>联系人：旬阳市中医院</w:t>
      </w:r>
      <w:r>
        <w:rPr>
          <w:rFonts w:hint="eastAsia" w:ascii="宋体" w:hAnsi="宋体" w:cs="宋体"/>
          <w:color w:val="auto"/>
          <w:sz w:val="24"/>
          <w:lang w:val="en-US" w:eastAsia="zh-CN"/>
        </w:rPr>
        <w:t>经办</w:t>
      </w:r>
    </w:p>
    <w:p>
      <w:pPr>
        <w:widowControl/>
        <w:spacing w:line="360" w:lineRule="auto"/>
        <w:ind w:left="420" w:leftChars="200" w:firstLine="480" w:firstLineChars="200"/>
        <w:jc w:val="left"/>
        <w:rPr>
          <w:rFonts w:hint="eastAsia" w:ascii="宋体" w:hAnsi="宋体" w:cs="宋体"/>
          <w:bCs/>
          <w:color w:val="auto"/>
          <w:sz w:val="24"/>
        </w:rPr>
      </w:pPr>
      <w:r>
        <w:rPr>
          <w:rFonts w:hint="eastAsia" w:ascii="宋体" w:hAnsi="宋体" w:cs="宋体"/>
          <w:color w:val="auto"/>
          <w:sz w:val="24"/>
        </w:rPr>
        <w:t>联系方式</w:t>
      </w:r>
      <w:r>
        <w:rPr>
          <w:rFonts w:hint="eastAsia" w:ascii="宋体" w:hAnsi="宋体"/>
          <w:bCs/>
          <w:color w:val="auto"/>
          <w:sz w:val="24"/>
        </w:rPr>
        <w:t>：0915-7203070</w:t>
      </w:r>
    </w:p>
    <w:p>
      <w:pPr>
        <w:widowControl/>
        <w:numPr>
          <w:ilvl w:val="0"/>
          <w:numId w:val="0"/>
        </w:numPr>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四、</w:t>
      </w:r>
      <w:r>
        <w:rPr>
          <w:rFonts w:ascii="宋体" w:hAnsi="宋体" w:cs="宋体"/>
          <w:color w:val="auto"/>
          <w:sz w:val="24"/>
        </w:rPr>
        <w:t>采购代理机构名称：</w:t>
      </w:r>
      <w:r>
        <w:rPr>
          <w:rFonts w:hint="eastAsia" w:ascii="宋体" w:hAnsi="宋体" w:cs="宋体"/>
          <w:color w:val="auto"/>
          <w:sz w:val="24"/>
        </w:rPr>
        <w:t>陕西德信招标有限公司</w:t>
      </w:r>
    </w:p>
    <w:p>
      <w:pPr>
        <w:spacing w:line="360" w:lineRule="auto"/>
        <w:ind w:firstLine="960" w:firstLineChars="400"/>
        <w:rPr>
          <w:rFonts w:ascii="宋体" w:cs="宋体"/>
          <w:color w:val="auto"/>
          <w:sz w:val="24"/>
        </w:rPr>
      </w:pPr>
      <w:r>
        <w:rPr>
          <w:rFonts w:ascii="宋体" w:hAnsi="宋体" w:cs="宋体"/>
          <w:color w:val="auto"/>
          <w:sz w:val="24"/>
        </w:rPr>
        <w:t>地址：</w:t>
      </w:r>
      <w:r>
        <w:rPr>
          <w:rFonts w:hint="eastAsia" w:ascii="宋体" w:hAnsi="宋体"/>
          <w:bCs/>
          <w:color w:val="auto"/>
          <w:sz w:val="24"/>
        </w:rPr>
        <w:t>陕西省西安市雁塔区南二环东段凯森盛世一号A座5层</w:t>
      </w:r>
    </w:p>
    <w:p>
      <w:pPr>
        <w:widowControl/>
        <w:spacing w:line="360" w:lineRule="auto"/>
        <w:ind w:firstLine="960" w:firstLineChars="400"/>
        <w:jc w:val="left"/>
        <w:rPr>
          <w:rFonts w:hint="eastAsia" w:ascii="宋体" w:hAnsi="宋体" w:cs="宋体"/>
          <w:color w:val="auto"/>
          <w:sz w:val="24"/>
          <w:lang w:val="en-US" w:eastAsia="zh-CN"/>
        </w:rPr>
      </w:pPr>
      <w:r>
        <w:rPr>
          <w:rFonts w:hint="eastAsia" w:ascii="宋体" w:hAnsi="宋体" w:cs="宋体"/>
          <w:color w:val="auto"/>
          <w:sz w:val="24"/>
        </w:rPr>
        <w:t>联系人：</w:t>
      </w:r>
      <w:r>
        <w:rPr>
          <w:rFonts w:hint="eastAsia" w:ascii="宋体" w:hAnsi="宋体" w:cs="宋体"/>
          <w:color w:val="auto"/>
          <w:sz w:val="24"/>
          <w:lang w:val="en-US" w:eastAsia="zh-CN"/>
        </w:rPr>
        <w:t>杜卿</w:t>
      </w:r>
    </w:p>
    <w:p>
      <w:pPr>
        <w:widowControl/>
        <w:spacing w:line="360" w:lineRule="auto"/>
        <w:ind w:firstLine="960" w:firstLineChars="400"/>
        <w:jc w:val="left"/>
        <w:rPr>
          <w:rFonts w:hint="default" w:ascii="宋体" w:hAnsi="宋体" w:eastAsia="宋体" w:cs="宋体"/>
          <w:color w:val="auto"/>
          <w:sz w:val="24"/>
          <w:lang w:val="en-US" w:eastAsia="zh-CN"/>
        </w:rPr>
      </w:pPr>
      <w:r>
        <w:rPr>
          <w:rFonts w:ascii="宋体" w:hAnsi="宋体" w:cs="宋体"/>
          <w:color w:val="auto"/>
          <w:sz w:val="24"/>
        </w:rPr>
        <w:t>联系方式：029-</w:t>
      </w:r>
      <w:r>
        <w:rPr>
          <w:rFonts w:hint="eastAsia" w:ascii="宋体" w:hAnsi="宋体" w:cs="宋体"/>
          <w:color w:val="auto"/>
          <w:sz w:val="24"/>
        </w:rPr>
        <w:t>82694900</w:t>
      </w:r>
      <w:r>
        <w:rPr>
          <w:rFonts w:hint="eastAsia" w:ascii="宋体" w:hAnsi="宋体" w:cs="宋体"/>
          <w:color w:val="auto"/>
          <w:sz w:val="24"/>
          <w:lang w:val="en-US" w:eastAsia="zh-CN"/>
        </w:rPr>
        <w:t>转9028</w:t>
      </w:r>
    </w:p>
    <w:p>
      <w:pPr>
        <w:widowControl/>
        <w:numPr>
          <w:ilvl w:val="0"/>
          <w:numId w:val="4"/>
        </w:numPr>
        <w:spacing w:line="360" w:lineRule="auto"/>
        <w:ind w:firstLine="480" w:firstLineChars="200"/>
        <w:jc w:val="left"/>
        <w:rPr>
          <w:rFonts w:ascii="宋体" w:hAnsi="宋体" w:cs="宋体"/>
          <w:color w:val="auto"/>
          <w:sz w:val="24"/>
        </w:rPr>
      </w:pPr>
      <w:r>
        <w:rPr>
          <w:rFonts w:ascii="宋体" w:hAnsi="宋体" w:cs="宋体"/>
          <w:color w:val="auto"/>
          <w:sz w:val="24"/>
        </w:rPr>
        <w:t>采购内容和要求：（具体技术参数详见</w:t>
      </w:r>
      <w:r>
        <w:rPr>
          <w:rFonts w:hint="eastAsia" w:ascii="宋体" w:hAnsi="宋体" w:cs="宋体"/>
          <w:color w:val="auto"/>
          <w:sz w:val="24"/>
        </w:rPr>
        <w:t>磋商</w:t>
      </w:r>
      <w:r>
        <w:rPr>
          <w:rFonts w:ascii="宋体" w:hAnsi="宋体" w:cs="宋体"/>
          <w:color w:val="auto"/>
          <w:sz w:val="24"/>
        </w:rPr>
        <w:t xml:space="preserve">文件） </w:t>
      </w:r>
    </w:p>
    <w:p>
      <w:pPr>
        <w:widowControl/>
        <w:spacing w:line="360" w:lineRule="auto"/>
        <w:ind w:firstLine="960" w:firstLineChars="400"/>
        <w:jc w:val="left"/>
        <w:rPr>
          <w:rFonts w:ascii="宋体" w:hAnsi="宋体" w:cs="宋体"/>
          <w:color w:val="auto"/>
          <w:sz w:val="24"/>
        </w:rPr>
      </w:pPr>
      <w:r>
        <w:rPr>
          <w:rFonts w:hint="eastAsia" w:ascii="宋体" w:hAnsi="宋体" w:cs="宋体"/>
          <w:color w:val="auto"/>
          <w:sz w:val="24"/>
        </w:rPr>
        <w:t>采购内容：骨科关节镜系统</w:t>
      </w:r>
      <w:r>
        <w:rPr>
          <w:rFonts w:hint="eastAsia" w:ascii="宋体" w:hAnsi="宋体" w:cs="宋体"/>
          <w:color w:val="auto"/>
          <w:sz w:val="24"/>
          <w:lang w:val="en-US" w:eastAsia="zh-CN"/>
        </w:rPr>
        <w:t xml:space="preserve"> 数量：1套</w:t>
      </w:r>
      <w:r>
        <w:rPr>
          <w:rFonts w:hint="eastAsia" w:ascii="宋体" w:hAnsi="宋体" w:cs="宋体"/>
          <w:color w:val="auto"/>
          <w:sz w:val="24"/>
        </w:rPr>
        <w:t xml:space="preserve">    </w:t>
      </w:r>
    </w:p>
    <w:p>
      <w:pPr>
        <w:widowControl/>
        <w:spacing w:line="360" w:lineRule="auto"/>
        <w:ind w:firstLine="960" w:firstLineChars="400"/>
        <w:jc w:val="left"/>
        <w:rPr>
          <w:rFonts w:hint="default" w:ascii="宋体" w:hAnsi="宋体" w:eastAsia="宋体" w:cs="宋体"/>
          <w:color w:val="auto"/>
          <w:sz w:val="24"/>
          <w:lang w:val="en-US" w:eastAsia="zh-CN"/>
        </w:rPr>
      </w:pPr>
      <w:r>
        <w:rPr>
          <w:rFonts w:hint="eastAsia" w:ascii="宋体" w:hAnsi="宋体" w:cs="宋体"/>
          <w:color w:val="auto"/>
          <w:sz w:val="24"/>
        </w:rPr>
        <w:t>项目预算：</w:t>
      </w:r>
      <w:r>
        <w:rPr>
          <w:rFonts w:hint="eastAsia" w:ascii="宋体" w:hAnsi="宋体" w:cs="宋体"/>
          <w:color w:val="auto"/>
          <w:sz w:val="24"/>
          <w:u w:val="none"/>
          <w:lang w:val="en-US" w:eastAsia="zh-CN"/>
        </w:rPr>
        <w:t>1198000.00元（人民币）</w:t>
      </w:r>
    </w:p>
    <w:p>
      <w:pPr>
        <w:widowControl/>
        <w:spacing w:line="360" w:lineRule="auto"/>
        <w:ind w:firstLine="960" w:firstLineChars="400"/>
        <w:jc w:val="left"/>
        <w:rPr>
          <w:rFonts w:hint="default" w:ascii="宋体" w:hAnsi="宋体" w:eastAsia="宋体" w:cs="宋体"/>
          <w:color w:val="auto"/>
          <w:sz w:val="24"/>
          <w:lang w:val="en-US" w:eastAsia="zh-CN"/>
        </w:rPr>
      </w:pPr>
      <w:r>
        <w:rPr>
          <w:rFonts w:ascii="宋体" w:hAnsi="宋体" w:cs="宋体"/>
          <w:color w:val="auto"/>
          <w:sz w:val="24"/>
        </w:rPr>
        <w:t>项目用途：</w:t>
      </w:r>
      <w:r>
        <w:rPr>
          <w:rFonts w:hint="eastAsia" w:ascii="宋体" w:hAnsi="宋体" w:cs="宋体"/>
          <w:color w:val="auto"/>
          <w:sz w:val="24"/>
          <w:lang w:val="en-US" w:eastAsia="zh-CN"/>
        </w:rPr>
        <w:t>单位自用</w:t>
      </w:r>
    </w:p>
    <w:p>
      <w:pPr>
        <w:widowControl/>
        <w:spacing w:line="360" w:lineRule="auto"/>
        <w:ind w:firstLine="960" w:firstLineChars="400"/>
        <w:jc w:val="left"/>
        <w:rPr>
          <w:rFonts w:ascii="宋体" w:cs="宋体"/>
          <w:color w:val="auto"/>
          <w:sz w:val="24"/>
        </w:rPr>
      </w:pPr>
      <w:r>
        <w:rPr>
          <w:rFonts w:ascii="宋体" w:hAnsi="宋体" w:cs="宋体"/>
          <w:color w:val="auto"/>
          <w:sz w:val="24"/>
        </w:rPr>
        <w:t>项目性质：</w:t>
      </w:r>
      <w:r>
        <w:rPr>
          <w:rFonts w:hint="eastAsia" w:ascii="宋体" w:hAnsi="宋体" w:cs="宋体"/>
          <w:color w:val="auto"/>
          <w:sz w:val="24"/>
        </w:rPr>
        <w:t>贴息贷款</w:t>
      </w:r>
    </w:p>
    <w:p>
      <w:pPr>
        <w:widowControl/>
        <w:numPr>
          <w:ilvl w:val="0"/>
          <w:numId w:val="4"/>
        </w:numPr>
        <w:spacing w:line="360" w:lineRule="auto"/>
        <w:ind w:firstLine="480" w:firstLineChars="200"/>
        <w:jc w:val="left"/>
        <w:rPr>
          <w:rFonts w:ascii="宋体" w:hAnsi="宋体" w:cs="宋体"/>
          <w:color w:val="auto"/>
          <w:sz w:val="24"/>
        </w:rPr>
      </w:pPr>
      <w:r>
        <w:rPr>
          <w:rFonts w:ascii="宋体" w:hAnsi="宋体" w:cs="宋体"/>
          <w:color w:val="auto"/>
          <w:sz w:val="24"/>
        </w:rPr>
        <w:t>投标人资格要求：</w:t>
      </w:r>
    </w:p>
    <w:p>
      <w:pPr>
        <w:widowControl/>
        <w:spacing w:line="360" w:lineRule="auto"/>
        <w:ind w:left="420" w:leftChars="200" w:firstLine="240" w:firstLineChars="100"/>
        <w:jc w:val="left"/>
        <w:rPr>
          <w:rFonts w:ascii="新宋体" w:hAnsi="新宋体" w:eastAsia="新宋体" w:cs="宋体"/>
          <w:color w:val="auto"/>
          <w:sz w:val="24"/>
        </w:rPr>
      </w:pPr>
      <w:r>
        <w:rPr>
          <w:rFonts w:hint="eastAsia"/>
          <w:color w:val="auto"/>
          <w:sz w:val="24"/>
        </w:rPr>
        <w:t>符合《中华人民共和国政府采购法》第二十二条之规定，有能力提供本次采购货物和服务，同时符合下列条件的供应商：</w:t>
      </w:r>
    </w:p>
    <w:p>
      <w:pPr>
        <w:widowControl/>
        <w:spacing w:line="360" w:lineRule="auto"/>
        <w:ind w:firstLine="441" w:firstLineChars="184"/>
        <w:jc w:val="left"/>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w:t>
      </w:r>
      <w:r>
        <w:rPr>
          <w:rFonts w:hint="eastAsia" w:ascii="宋体" w:hAnsi="宋体" w:cs="宋体"/>
          <w:color w:val="auto"/>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、提供法定代表人授权委托书及被授权人身份证（投标人为法定代表人时，须提交法定代表人证明书）；</w:t>
      </w:r>
    </w:p>
    <w:p>
      <w:pPr>
        <w:widowControl/>
        <w:spacing w:line="360" w:lineRule="auto"/>
        <w:ind w:firstLine="441" w:firstLineChars="184"/>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、投标人为生产厂家的须提供医疗器械生产许可证（进口产品除外）；投标人为代理商的根据所投产品类别还需提供第二类医疗器械备案凭证或第三类医疗器械经营许可证；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（4）</w:t>
      </w:r>
      <w:r>
        <w:rPr>
          <w:rFonts w:hint="eastAsia" w:ascii="宋体" w:hAnsi="宋体" w:cs="宋体"/>
          <w:kern w:val="0"/>
          <w:sz w:val="24"/>
          <w:szCs w:val="22"/>
        </w:rPr>
        <w:t>、提供20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（5）</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val="en-US" w:eastAsia="zh-CN"/>
        </w:rPr>
        <w:t>（6）</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（7）</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 xml:space="preserve">、提供参加政府采购活动前三年内，在经营活动中没有重大违法记录书面声明； </w:t>
      </w:r>
    </w:p>
    <w:p>
      <w:pPr>
        <w:widowControl/>
        <w:spacing w:line="360" w:lineRule="auto"/>
        <w:ind w:firstLine="441" w:firstLineChars="184"/>
        <w:jc w:val="left"/>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val="en-US" w:eastAsia="zh-CN"/>
        </w:rPr>
        <w:t>（10）</w:t>
      </w:r>
      <w:r>
        <w:rPr>
          <w:rFonts w:hint="eastAsia" w:ascii="宋体" w:hAnsi="宋体" w:eastAsia="宋体" w:cs="宋体"/>
          <w:kern w:val="0"/>
          <w:sz w:val="24"/>
        </w:rPr>
        <w:t>、本项目不接受联合体投标。</w:t>
      </w:r>
    </w:p>
    <w:p>
      <w:pPr>
        <w:widowControl/>
        <w:spacing w:line="360" w:lineRule="auto"/>
        <w:ind w:firstLine="441" w:firstLineChars="184"/>
        <w:jc w:val="left"/>
        <w:rPr>
          <w:rFonts w:ascii="宋体" w:hAnsi="宋体" w:cs="宋体"/>
          <w:color w:val="auto"/>
          <w:sz w:val="24"/>
        </w:rPr>
      </w:pPr>
      <w:r>
        <w:rPr>
          <w:rFonts w:hint="eastAsia" w:ascii="宋体" w:hAnsi="宋体" w:cs="宋体"/>
          <w:color w:val="auto"/>
          <w:sz w:val="24"/>
        </w:rPr>
        <w:t>七、磋商文件发售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、文件售价：每套售价</w:t>
      </w:r>
      <w:r>
        <w:rPr>
          <w:rFonts w:hint="eastAsia" w:ascii="宋体" w:hAnsi="宋体" w:cs="宋体"/>
          <w:color w:val="auto"/>
          <w:sz w:val="24"/>
          <w:u w:val="single"/>
        </w:rPr>
        <w:t>500</w:t>
      </w:r>
      <w:r>
        <w:rPr>
          <w:rFonts w:hint="eastAsia" w:ascii="宋体" w:hAnsi="宋体" w:cs="宋体"/>
          <w:color w:val="auto"/>
          <w:sz w:val="24"/>
        </w:rPr>
        <w:t>元</w:t>
      </w:r>
      <w:r>
        <w:rPr>
          <w:rFonts w:hint="eastAsia" w:ascii="宋体" w:hAnsi="宋体" w:cs="宋体"/>
          <w:color w:val="auto"/>
          <w:sz w:val="24"/>
          <w:lang w:eastAsia="zh-CN"/>
        </w:rPr>
        <w:t>（</w:t>
      </w:r>
      <w:r>
        <w:rPr>
          <w:rFonts w:hint="eastAsia" w:ascii="宋体" w:hAnsi="宋体" w:cs="宋体"/>
          <w:color w:val="auto"/>
          <w:sz w:val="24"/>
        </w:rPr>
        <w:t>人民币</w:t>
      </w:r>
      <w:r>
        <w:rPr>
          <w:rFonts w:hint="eastAsia" w:ascii="宋体" w:hAnsi="宋体" w:cs="宋体"/>
          <w:color w:val="auto"/>
          <w:sz w:val="24"/>
          <w:lang w:eastAsia="zh-CN"/>
        </w:rPr>
        <w:t>）</w:t>
      </w:r>
      <w:r>
        <w:rPr>
          <w:rFonts w:hint="eastAsia" w:ascii="宋体" w:hAnsi="宋体" w:cs="宋体"/>
          <w:color w:val="auto"/>
          <w:sz w:val="24"/>
        </w:rPr>
        <w:t>，售后概不退还。</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、缴纳地点：陕西省西安市雁塔区南二环东段凯森盛世一号A座五楼</w:t>
      </w:r>
    </w:p>
    <w:p>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、缴纳时间：</w:t>
      </w:r>
      <w:r>
        <w:rPr>
          <w:rFonts w:hint="eastAsia" w:ascii="宋体" w:hAnsi="宋体" w:cs="宋体"/>
          <w:color w:val="auto"/>
          <w:sz w:val="24"/>
          <w:u w:val="single"/>
          <w:lang w:val="en-US" w:eastAsia="zh-CN"/>
        </w:rPr>
        <w:t>2022</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12</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15</w:t>
      </w:r>
      <w:r>
        <w:rPr>
          <w:rFonts w:hint="eastAsia" w:ascii="宋体" w:hAnsi="宋体" w:cs="宋体"/>
          <w:color w:val="auto"/>
          <w:sz w:val="24"/>
          <w:u w:val="single"/>
        </w:rPr>
        <w:t xml:space="preserve"> </w:t>
      </w:r>
      <w:r>
        <w:rPr>
          <w:rFonts w:hint="eastAsia" w:ascii="宋体" w:hAnsi="宋体" w:cs="宋体"/>
          <w:color w:val="auto"/>
          <w:sz w:val="24"/>
        </w:rPr>
        <w:t>日至</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2022</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12</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21</w:t>
      </w:r>
      <w:r>
        <w:rPr>
          <w:rFonts w:hint="eastAsia" w:ascii="宋体" w:hAnsi="宋体" w:cs="宋体"/>
          <w:color w:val="auto"/>
          <w:sz w:val="24"/>
          <w:u w:val="single"/>
        </w:rPr>
        <w:t xml:space="preserve"> </w:t>
      </w:r>
      <w:r>
        <w:rPr>
          <w:rFonts w:hint="eastAsia" w:ascii="宋体" w:hAnsi="宋体" w:cs="宋体"/>
          <w:color w:val="auto"/>
          <w:sz w:val="24"/>
        </w:rPr>
        <w:t>日每天上午9</w:t>
      </w:r>
      <w:r>
        <w:rPr>
          <w:rFonts w:hint="eastAsia" w:ascii="宋体" w:hAnsi="宋体" w:cs="宋体"/>
          <w:color w:val="auto"/>
          <w:sz w:val="24"/>
          <w:lang w:eastAsia="zh-CN"/>
        </w:rPr>
        <w:t>：</w:t>
      </w:r>
      <w:r>
        <w:rPr>
          <w:rFonts w:hint="eastAsia" w:ascii="宋体" w:hAnsi="宋体" w:cs="宋体"/>
          <w:color w:val="auto"/>
          <w:sz w:val="24"/>
        </w:rPr>
        <w:t>00-12</w:t>
      </w:r>
      <w:r>
        <w:rPr>
          <w:rFonts w:hint="eastAsia" w:ascii="宋体" w:hAnsi="宋体" w:cs="宋体"/>
          <w:color w:val="auto"/>
          <w:sz w:val="24"/>
          <w:lang w:eastAsia="zh-CN"/>
        </w:rPr>
        <w:t>：</w:t>
      </w:r>
      <w:r>
        <w:rPr>
          <w:rFonts w:hint="eastAsia" w:ascii="宋体" w:hAnsi="宋体" w:cs="宋体"/>
          <w:color w:val="auto"/>
          <w:sz w:val="24"/>
        </w:rPr>
        <w:t>00，下午14</w:t>
      </w:r>
      <w:r>
        <w:rPr>
          <w:rFonts w:hint="eastAsia" w:ascii="宋体" w:hAnsi="宋体" w:cs="宋体"/>
          <w:color w:val="auto"/>
          <w:sz w:val="24"/>
          <w:lang w:eastAsia="zh-CN"/>
        </w:rPr>
        <w:t>：</w:t>
      </w:r>
      <w:r>
        <w:rPr>
          <w:rFonts w:hint="eastAsia" w:ascii="宋体" w:hAnsi="宋体" w:cs="宋体"/>
          <w:color w:val="auto"/>
          <w:sz w:val="24"/>
        </w:rPr>
        <w:t>00-17</w:t>
      </w:r>
      <w:r>
        <w:rPr>
          <w:rFonts w:hint="eastAsia" w:ascii="宋体" w:hAnsi="宋体" w:cs="宋体"/>
          <w:color w:val="auto"/>
          <w:sz w:val="24"/>
          <w:lang w:eastAsia="zh-CN"/>
        </w:rPr>
        <w:t>：</w:t>
      </w:r>
      <w:r>
        <w:rPr>
          <w:rFonts w:hint="eastAsia" w:ascii="宋体" w:hAnsi="宋体" w:cs="宋体"/>
          <w:color w:val="auto"/>
          <w:sz w:val="24"/>
        </w:rPr>
        <w:t>00（双休日及法定节假日除外）</w:t>
      </w:r>
      <w:r>
        <w:rPr>
          <w:rFonts w:hint="eastAsia" w:ascii="宋体" w:hAnsi="宋体" w:cs="宋体"/>
          <w:color w:val="auto"/>
          <w:sz w:val="24"/>
          <w:lang w:val="en-US" w:eastAsia="zh-CN"/>
        </w:rPr>
        <w:t>;</w:t>
      </w:r>
    </w:p>
    <w:p>
      <w:pPr>
        <w:widowControl/>
        <w:spacing w:line="360" w:lineRule="auto"/>
        <w:ind w:firstLine="684" w:firstLineChars="284"/>
        <w:jc w:val="left"/>
        <w:rPr>
          <w:rFonts w:hint="eastAsia" w:ascii="宋体" w:hAnsi="宋体" w:cs="宋体"/>
          <w:b/>
          <w:bCs/>
          <w:color w:val="auto"/>
          <w:sz w:val="24"/>
        </w:rPr>
      </w:pPr>
    </w:p>
    <w:p>
      <w:pPr>
        <w:widowControl/>
        <w:spacing w:line="360" w:lineRule="auto"/>
        <w:ind w:firstLine="684" w:firstLineChars="284"/>
        <w:jc w:val="left"/>
        <w:rPr>
          <w:rFonts w:hint="eastAsia" w:ascii="宋体" w:hAnsi="宋体" w:cs="宋体"/>
          <w:b/>
          <w:bCs/>
          <w:color w:val="auto"/>
          <w:sz w:val="24"/>
        </w:rPr>
      </w:pPr>
    </w:p>
    <w:p>
      <w:pPr>
        <w:widowControl/>
        <w:spacing w:line="360" w:lineRule="auto"/>
        <w:ind w:firstLine="684" w:firstLineChars="284"/>
        <w:jc w:val="left"/>
        <w:rPr>
          <w:rFonts w:ascii="宋体" w:hAnsi="宋体" w:cs="宋体"/>
          <w:b/>
          <w:bCs/>
          <w:color w:val="auto"/>
          <w:sz w:val="24"/>
        </w:rPr>
      </w:pPr>
      <w:r>
        <w:rPr>
          <w:rFonts w:hint="eastAsia" w:ascii="宋体" w:hAnsi="宋体" w:cs="宋体"/>
          <w:b/>
          <w:bCs/>
          <w:color w:val="auto"/>
          <w:sz w:val="24"/>
        </w:rPr>
        <w:t>4、报名须知：</w:t>
      </w:r>
    </w:p>
    <w:p>
      <w:pPr>
        <w:widowControl/>
        <w:spacing w:line="360" w:lineRule="auto"/>
        <w:ind w:firstLine="681" w:firstLineChars="284"/>
        <w:jc w:val="left"/>
        <w:rPr>
          <w:rFonts w:ascii="宋体" w:hAnsi="宋体" w:cs="宋体"/>
          <w:color w:val="auto"/>
          <w:sz w:val="24"/>
        </w:rPr>
      </w:pPr>
      <w:r>
        <w:rPr>
          <w:rFonts w:hint="eastAsia" w:ascii="宋体" w:hAnsi="宋体" w:cs="宋体"/>
          <w:color w:val="auto"/>
          <w:sz w:val="24"/>
        </w:rPr>
        <w:t>①在报名规定时间内使用捆绑省交易平台的CA锁登录安康市公共资源交易中心（http</w:t>
      </w:r>
      <w:r>
        <w:rPr>
          <w:rFonts w:hint="eastAsia" w:ascii="宋体" w:hAnsi="宋体" w:cs="宋体"/>
          <w:color w:val="auto"/>
          <w:sz w:val="24"/>
          <w:lang w:eastAsia="zh-CN"/>
        </w:rPr>
        <w:t>：</w:t>
      </w:r>
      <w:r>
        <w:rPr>
          <w:rFonts w:hint="eastAsia" w:ascii="宋体" w:hAnsi="宋体" w:cs="宋体"/>
          <w:color w:val="auto"/>
          <w:sz w:val="24"/>
        </w:rPr>
        <w:t>//ak.sxggzyjy.cn/），选择电子交易平台，通过政府采购系统企业端进入，点击我要投标，完善相关投标信息。</w:t>
      </w:r>
    </w:p>
    <w:p>
      <w:pPr>
        <w:widowControl/>
        <w:spacing w:line="360" w:lineRule="auto"/>
        <w:ind w:firstLine="681" w:firstLineChars="284"/>
        <w:jc w:val="left"/>
        <w:rPr>
          <w:rFonts w:hint="eastAsia" w:ascii="宋体" w:hAnsi="宋体" w:cs="宋体"/>
          <w:color w:val="auto"/>
          <w:sz w:val="24"/>
        </w:rPr>
      </w:pPr>
      <w:r>
        <w:rPr>
          <w:rFonts w:hint="eastAsia" w:ascii="宋体" w:hAnsi="宋体" w:cs="宋体"/>
          <w:color w:val="auto"/>
          <w:sz w:val="24"/>
        </w:rPr>
        <w:t>②采购代理公司确认：供应商须在招标文件发售时间内携带网上</w:t>
      </w:r>
      <w:r>
        <w:rPr>
          <w:rFonts w:hint="eastAsia" w:ascii="宋体" w:hAnsi="宋体" w:cs="宋体"/>
          <w:color w:val="auto"/>
          <w:sz w:val="24"/>
          <w:lang w:eastAsia="zh-CN"/>
        </w:rPr>
        <w:t>报名</w:t>
      </w:r>
      <w:r>
        <w:rPr>
          <w:rFonts w:hint="eastAsia" w:ascii="宋体" w:hAnsi="宋体" w:cs="宋体"/>
          <w:color w:val="auto"/>
          <w:sz w:val="24"/>
        </w:rPr>
        <w:t>成功回执单、单位介绍信和经办人身份证复印件（加盖公章）一套在陕西德信招标有限公司（陕西省西安市雁塔区南二环东段凯森盛世一号A座五楼）政府采购部进行确认，确认完毕后方可下载文件。</w:t>
      </w:r>
    </w:p>
    <w:p>
      <w:pPr>
        <w:widowControl/>
        <w:spacing w:line="360" w:lineRule="auto"/>
        <w:ind w:firstLine="681" w:firstLineChars="284"/>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③</w:t>
      </w:r>
      <w:r>
        <w:rPr>
          <w:rFonts w:hint="eastAsia" w:ascii="宋体" w:hAnsi="宋体" w:eastAsia="宋体" w:cs="宋体"/>
          <w:color w:val="auto"/>
          <w:kern w:val="0"/>
          <w:sz w:val="24"/>
        </w:rPr>
        <w:t>本项目采用电子化投标的方式，相关操作流程详见全国公共资源交易平台（陕西省）网站[服务指南-下载专区]中的《陕西省公共资源交易中心政府采购项目投标指南》。</w:t>
      </w:r>
    </w:p>
    <w:p>
      <w:pPr>
        <w:widowControl/>
        <w:spacing w:line="360" w:lineRule="auto"/>
        <w:ind w:firstLine="681" w:firstLineChars="284"/>
        <w:jc w:val="left"/>
        <w:rPr>
          <w:rFonts w:ascii="宋体" w:hAnsi="宋体" w:cs="宋体"/>
          <w:color w:val="auto"/>
          <w:sz w:val="24"/>
        </w:rPr>
      </w:pPr>
      <w:r>
        <w:rPr>
          <w:rFonts w:hint="eastAsia" w:ascii="宋体" w:hAnsi="宋体" w:cs="宋体"/>
          <w:color w:val="auto"/>
          <w:sz w:val="24"/>
          <w:lang w:val="en-US" w:eastAsia="zh-CN"/>
        </w:rPr>
        <w:t>④</w:t>
      </w:r>
      <w:r>
        <w:rPr>
          <w:rFonts w:hint="eastAsia" w:ascii="宋体" w:hAnsi="宋体" w:cs="宋体"/>
          <w:color w:val="auto"/>
          <w:sz w:val="24"/>
        </w:rPr>
        <w:t>电子招标文件技术支持：4009280095、4009980000。</w:t>
      </w:r>
    </w:p>
    <w:p>
      <w:pPr>
        <w:widowControl/>
        <w:spacing w:line="360" w:lineRule="auto"/>
        <w:ind w:firstLine="681" w:firstLineChars="284"/>
        <w:jc w:val="left"/>
        <w:rPr>
          <w:rFonts w:ascii="宋体" w:hAnsi="宋体" w:cs="宋体"/>
          <w:color w:val="auto"/>
          <w:sz w:val="24"/>
        </w:rPr>
      </w:pPr>
      <w:r>
        <w:rPr>
          <w:rFonts w:hint="eastAsia" w:ascii="宋体" w:hAnsi="宋体" w:cs="宋体"/>
          <w:color w:val="auto"/>
          <w:sz w:val="24"/>
        </w:rPr>
        <w:t>备注：请各投标人购买磋商文件后，按照陕西省财政厅《关于政府采购供应商注册登记有关事项的通知》要求，通过陕西省政府采购网注册登记加入陕西省政府采购供应商库。</w:t>
      </w:r>
    </w:p>
    <w:p>
      <w:pPr>
        <w:widowControl/>
        <w:spacing w:line="360" w:lineRule="auto"/>
        <w:ind w:firstLine="681" w:firstLineChars="284"/>
        <w:jc w:val="left"/>
        <w:rPr>
          <w:rFonts w:ascii="宋体" w:hAnsi="宋体" w:cs="宋体"/>
          <w:color w:val="auto"/>
          <w:sz w:val="24"/>
        </w:rPr>
      </w:pPr>
      <w:r>
        <w:rPr>
          <w:rFonts w:hint="eastAsia" w:ascii="宋体" w:hAnsi="宋体" w:cs="宋体"/>
          <w:color w:val="auto"/>
          <w:sz w:val="24"/>
        </w:rPr>
        <w:t>八、磋商文件截止时间及磋商时间和地点：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磋商文件递交截止时间：</w:t>
      </w:r>
      <w:r>
        <w:rPr>
          <w:rFonts w:hint="eastAsia" w:ascii="宋体" w:hAnsi="宋体" w:cs="宋体"/>
          <w:color w:val="auto"/>
          <w:sz w:val="24"/>
          <w:u w:val="single"/>
          <w:lang w:val="en-US" w:eastAsia="zh-CN"/>
        </w:rPr>
        <w:t>2022</w:t>
      </w:r>
      <w:r>
        <w:rPr>
          <w:rFonts w:hint="eastAsia" w:ascii="宋体" w:hAnsi="宋体" w:cs="宋体"/>
          <w:color w:val="auto"/>
          <w:sz w:val="24"/>
        </w:rPr>
        <w:t>年</w:t>
      </w:r>
      <w:r>
        <w:rPr>
          <w:rFonts w:hint="eastAsia" w:ascii="宋体" w:hAnsi="宋体" w:cs="宋体"/>
          <w:color w:val="auto"/>
          <w:sz w:val="24"/>
          <w:u w:val="single"/>
          <w:lang w:val="en-US" w:eastAsia="zh-CN"/>
        </w:rPr>
        <w:t>12</w:t>
      </w:r>
      <w:r>
        <w:rPr>
          <w:rFonts w:hint="eastAsia" w:ascii="宋体" w:hAnsi="宋体" w:cs="宋体"/>
          <w:color w:val="auto"/>
          <w:sz w:val="24"/>
        </w:rPr>
        <w:t>月</w:t>
      </w:r>
      <w:r>
        <w:rPr>
          <w:rFonts w:hint="eastAsia" w:ascii="宋体" w:hAnsi="宋体" w:cs="宋体"/>
          <w:color w:val="auto"/>
          <w:sz w:val="24"/>
          <w:u w:val="single"/>
          <w:lang w:val="en-US" w:eastAsia="zh-CN"/>
        </w:rPr>
        <w:t>25</w:t>
      </w:r>
      <w:r>
        <w:rPr>
          <w:rFonts w:hint="eastAsia" w:ascii="宋体" w:hAnsi="宋体" w:cs="宋体"/>
          <w:color w:val="auto"/>
          <w:sz w:val="24"/>
        </w:rPr>
        <w:t>日</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09:00</w:t>
      </w:r>
      <w:r>
        <w:rPr>
          <w:rFonts w:hint="eastAsia" w:ascii="宋体" w:hAnsi="宋体" w:cs="宋体"/>
          <w:color w:val="auto"/>
          <w:sz w:val="24"/>
          <w:u w:val="single"/>
        </w:rPr>
        <w:t xml:space="preserve"> </w:t>
      </w:r>
      <w:r>
        <w:rPr>
          <w:rFonts w:hint="eastAsia" w:ascii="宋体" w:hAnsi="宋体" w:cs="宋体"/>
          <w:color w:val="auto"/>
          <w:sz w:val="24"/>
        </w:rPr>
        <w:t>点整</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磋商时间：</w:t>
      </w:r>
      <w:r>
        <w:rPr>
          <w:rFonts w:hint="eastAsia" w:ascii="宋体" w:hAnsi="宋体" w:cs="宋体"/>
          <w:color w:val="auto"/>
          <w:sz w:val="24"/>
          <w:u w:val="single"/>
          <w:lang w:val="en-US" w:eastAsia="zh-CN"/>
        </w:rPr>
        <w:t>2022</w:t>
      </w:r>
      <w:r>
        <w:rPr>
          <w:rFonts w:hint="eastAsia" w:ascii="宋体" w:hAnsi="宋体" w:cs="宋体"/>
          <w:color w:val="auto"/>
          <w:sz w:val="24"/>
        </w:rPr>
        <w:t>年</w:t>
      </w:r>
      <w:r>
        <w:rPr>
          <w:rFonts w:hint="eastAsia" w:ascii="宋体" w:hAnsi="宋体" w:cs="宋体"/>
          <w:color w:val="auto"/>
          <w:sz w:val="24"/>
          <w:u w:val="single"/>
          <w:lang w:val="en-US" w:eastAsia="zh-CN"/>
        </w:rPr>
        <w:t>12</w:t>
      </w:r>
      <w:r>
        <w:rPr>
          <w:rFonts w:hint="eastAsia" w:ascii="宋体" w:hAnsi="宋体" w:cs="宋体"/>
          <w:color w:val="auto"/>
          <w:sz w:val="24"/>
        </w:rPr>
        <w:t>月</w:t>
      </w:r>
      <w:r>
        <w:rPr>
          <w:rFonts w:hint="eastAsia" w:ascii="宋体" w:hAnsi="宋体" w:cs="宋体"/>
          <w:color w:val="auto"/>
          <w:sz w:val="24"/>
          <w:u w:val="single"/>
          <w:lang w:val="en-US" w:eastAsia="zh-CN"/>
        </w:rPr>
        <w:t>25</w:t>
      </w:r>
      <w:r>
        <w:rPr>
          <w:rFonts w:hint="eastAsia" w:ascii="宋体" w:hAnsi="宋体" w:cs="宋体"/>
          <w:color w:val="auto"/>
          <w:sz w:val="24"/>
        </w:rPr>
        <w:t>日</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09:00</w:t>
      </w:r>
      <w:r>
        <w:rPr>
          <w:rFonts w:hint="eastAsia" w:ascii="宋体" w:hAnsi="宋体" w:cs="宋体"/>
          <w:color w:val="auto"/>
          <w:sz w:val="24"/>
          <w:u w:val="single"/>
        </w:rPr>
        <w:t xml:space="preserve"> </w:t>
      </w:r>
      <w:r>
        <w:rPr>
          <w:rFonts w:hint="eastAsia" w:ascii="宋体" w:hAnsi="宋体" w:cs="宋体"/>
          <w:color w:val="auto"/>
          <w:sz w:val="24"/>
        </w:rPr>
        <w:t>点整</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磋商地点：安康市公共资源交易中心</w:t>
      </w:r>
      <w:r>
        <w:rPr>
          <w:rFonts w:hint="eastAsia" w:ascii="宋体" w:hAnsi="宋体" w:cs="宋体"/>
          <w:color w:val="auto"/>
          <w:sz w:val="24"/>
          <w:u w:val="single"/>
          <w:lang w:val="en-US" w:eastAsia="zh-CN"/>
        </w:rPr>
        <w:t>405</w:t>
      </w:r>
      <w:r>
        <w:rPr>
          <w:rFonts w:hint="eastAsia" w:ascii="宋体" w:hAnsi="宋体" w:cs="宋体"/>
          <w:color w:val="auto"/>
          <w:sz w:val="24"/>
        </w:rPr>
        <w:t>室</w:t>
      </w:r>
    </w:p>
    <w:p>
      <w:pPr>
        <w:spacing w:line="360" w:lineRule="auto"/>
        <w:ind w:firstLine="480" w:firstLineChars="200"/>
        <w:rPr>
          <w:rFonts w:ascii="宋体" w:hAnsi="宋体" w:cs="宋体"/>
          <w:bCs/>
          <w:color w:val="auto"/>
          <w:sz w:val="24"/>
        </w:rPr>
      </w:pPr>
      <w:r>
        <w:rPr>
          <w:rFonts w:hint="eastAsia" w:ascii="宋体" w:hAnsi="宋体" w:cs="宋体"/>
          <w:color w:val="auto"/>
          <w:sz w:val="24"/>
        </w:rPr>
        <w:t>九、</w:t>
      </w:r>
      <w:r>
        <w:rPr>
          <w:rFonts w:hint="eastAsia" w:ascii="宋体" w:hAnsi="宋体" w:cs="宋体"/>
          <w:bCs/>
          <w:color w:val="auto"/>
          <w:sz w:val="24"/>
        </w:rPr>
        <w:t>采购项目需要落实的政府采购政策：</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依据《中华人民共和国政府采购法》和《中华人民共和国政府采购法实施条例》的有关规定，落实政府采购政策，详见磋商文件。</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w:t>
      </w:r>
      <w:r>
        <w:rPr>
          <w:rFonts w:hint="eastAsia" w:ascii="宋体" w:hAnsi="宋体" w:cs="宋体"/>
          <w:color w:val="auto"/>
          <w:sz w:val="24"/>
          <w:lang w:eastAsia="zh-CN"/>
        </w:rPr>
        <w:t>《政府采购促进中小企业发展管理办法》（财库〔2020〕46号）、财政部关于进一步加大政府采购支持中小企业力度的通知（财库〔2022〕19号）</w:t>
      </w:r>
      <w:r>
        <w:rPr>
          <w:rFonts w:hint="eastAsia" w:ascii="宋体" w:hAnsi="宋体" w:cs="宋体"/>
          <w:color w:val="auto"/>
          <w:sz w:val="24"/>
        </w:rPr>
        <w:t xml:space="preserve">； </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 xml:space="preserve">、《财政部 司法部关于政府采购支持监狱企业发展有关问题的通知》（财库〔2014〕68号）； </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 xml:space="preserve">、《财政部 国家发展改革委关于印发〈节能产品政府采购实施意见〉的通知》（财库〔2004〕185号）； </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5</w:t>
      </w:r>
      <w:r>
        <w:rPr>
          <w:rFonts w:hint="eastAsia" w:ascii="宋体" w:hAnsi="宋体" w:cs="宋体"/>
          <w:color w:val="auto"/>
          <w:sz w:val="24"/>
          <w:lang w:eastAsia="zh-CN"/>
        </w:rPr>
        <w:t>）</w:t>
      </w:r>
      <w:r>
        <w:rPr>
          <w:rFonts w:hint="eastAsia" w:ascii="宋体" w:hAnsi="宋体" w:cs="宋体"/>
          <w:color w:val="auto"/>
          <w:sz w:val="24"/>
        </w:rPr>
        <w:t xml:space="preserve">、《环境标志产品政府采购实施的意见》（财库〔2006〕90号）； </w:t>
      </w:r>
    </w:p>
    <w:p>
      <w:pPr>
        <w:spacing w:line="360" w:lineRule="auto"/>
        <w:ind w:firstLine="480" w:firstLineChars="200"/>
        <w:rPr>
          <w:rFonts w:ascii="宋体" w:hAnsi="宋体" w:cs="宋体"/>
          <w:bCs/>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6</w:t>
      </w:r>
      <w:r>
        <w:rPr>
          <w:rFonts w:hint="eastAsia" w:ascii="宋体" w:hAnsi="宋体" w:cs="宋体"/>
          <w:color w:val="auto"/>
          <w:sz w:val="24"/>
          <w:lang w:eastAsia="zh-CN"/>
        </w:rPr>
        <w:t>）</w:t>
      </w:r>
      <w:r>
        <w:rPr>
          <w:rFonts w:hint="eastAsia" w:ascii="宋体" w:hAnsi="宋体" w:cs="宋体"/>
          <w:color w:val="auto"/>
          <w:sz w:val="24"/>
        </w:rPr>
        <w:t>、《三部门联合发布关于促进残疾人就业政府采购政策的通知》（财库〔2</w:t>
      </w:r>
      <w:r>
        <w:rPr>
          <w:rFonts w:hint="eastAsia" w:ascii="宋体" w:hAnsi="宋体" w:cs="宋体"/>
          <w:bCs/>
          <w:color w:val="auto"/>
          <w:sz w:val="24"/>
        </w:rPr>
        <w:t>017〕141号）；</w:t>
      </w:r>
    </w:p>
    <w:p>
      <w:pPr>
        <w:spacing w:line="360" w:lineRule="auto"/>
        <w:ind w:firstLine="480" w:firstLineChars="200"/>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7</w:t>
      </w:r>
      <w:r>
        <w:rPr>
          <w:rFonts w:hint="eastAsia" w:ascii="宋体" w:hAnsi="宋体" w:cs="宋体"/>
          <w:bCs/>
          <w:color w:val="auto"/>
          <w:sz w:val="24"/>
          <w:lang w:eastAsia="zh-CN"/>
        </w:rPr>
        <w:t>）</w:t>
      </w:r>
      <w:r>
        <w:rPr>
          <w:rFonts w:hint="eastAsia" w:ascii="宋体" w:hAnsi="宋体" w:cs="宋体"/>
          <w:bCs/>
          <w:color w:val="auto"/>
          <w:sz w:val="24"/>
        </w:rPr>
        <w:t>、</w:t>
      </w:r>
      <w:r>
        <w:rPr>
          <w:rFonts w:hint="eastAsia" w:ascii="宋体" w:hAnsi="宋体" w:cs="宋体"/>
          <w:bCs/>
          <w:color w:val="auto"/>
          <w:sz w:val="24"/>
          <w:lang w:eastAsia="zh-CN"/>
        </w:rPr>
        <w:t>《关于运用政府采购政策支持乡村产业振兴的通知》（财库〔2021〕19号）</w:t>
      </w:r>
      <w:r>
        <w:rPr>
          <w:rFonts w:hint="eastAsia" w:ascii="宋体" w:hAnsi="宋体" w:cs="宋体"/>
          <w:bCs/>
          <w:color w:val="auto"/>
          <w:sz w:val="24"/>
        </w:rPr>
        <w:t>；</w:t>
      </w:r>
    </w:p>
    <w:p>
      <w:pPr>
        <w:pStyle w:val="7"/>
        <w:rPr>
          <w:rFonts w:hint="eastAsia" w:cs="宋体"/>
          <w:bCs/>
          <w:i w:val="0"/>
          <w:iCs w:val="0"/>
          <w:color w:val="auto"/>
          <w:kern w:val="2"/>
          <w:sz w:val="24"/>
          <w:lang w:eastAsia="zh-CN"/>
        </w:rPr>
      </w:pPr>
      <w:r>
        <w:rPr>
          <w:rFonts w:hint="eastAsia" w:cs="宋体"/>
          <w:bCs/>
          <w:i w:val="0"/>
          <w:iCs w:val="0"/>
          <w:color w:val="auto"/>
          <w:kern w:val="2"/>
          <w:sz w:val="24"/>
          <w:lang w:eastAsia="zh-CN"/>
        </w:rPr>
        <w:t>（</w:t>
      </w:r>
      <w:r>
        <w:rPr>
          <w:rFonts w:hint="eastAsia" w:cs="宋体"/>
          <w:bCs/>
          <w:i w:val="0"/>
          <w:iCs w:val="0"/>
          <w:color w:val="auto"/>
          <w:kern w:val="2"/>
          <w:sz w:val="24"/>
          <w:lang w:val="en-US" w:eastAsia="zh-CN"/>
        </w:rPr>
        <w:t>8</w:t>
      </w:r>
      <w:r>
        <w:rPr>
          <w:rFonts w:hint="eastAsia" w:cs="宋体"/>
          <w:bCs/>
          <w:i w:val="0"/>
          <w:iCs w:val="0"/>
          <w:color w:val="auto"/>
          <w:kern w:val="2"/>
          <w:sz w:val="24"/>
          <w:lang w:eastAsia="zh-CN"/>
        </w:rPr>
        <w:t>）</w:t>
      </w:r>
      <w:r>
        <w:rPr>
          <w:rFonts w:hint="eastAsia" w:cs="宋体"/>
          <w:bCs/>
          <w:i w:val="0"/>
          <w:iCs w:val="0"/>
          <w:color w:val="auto"/>
          <w:kern w:val="2"/>
          <w:sz w:val="24"/>
        </w:rPr>
        <w:t>、《国务院办公厅关于建立政府强制采购节能产品制度的通知》（国办发〔2007〕51号）</w:t>
      </w:r>
      <w:r>
        <w:rPr>
          <w:rFonts w:hint="eastAsia" w:cs="宋体"/>
          <w:bCs/>
          <w:i w:val="0"/>
          <w:iCs w:val="0"/>
          <w:color w:val="auto"/>
          <w:kern w:val="2"/>
          <w:sz w:val="24"/>
          <w:lang w:eastAsia="zh-CN"/>
        </w:rPr>
        <w:t>；</w:t>
      </w:r>
    </w:p>
    <w:p>
      <w:pPr>
        <w:spacing w:line="360" w:lineRule="auto"/>
        <w:ind w:firstLine="480"/>
        <w:rPr>
          <w:rFonts w:hint="eastAsia" w:ascii="宋体" w:hAnsi="宋体" w:eastAsia="宋体" w:cs="宋体"/>
          <w:bCs/>
          <w:i w:val="0"/>
          <w:iCs w:val="0"/>
          <w:color w:val="auto"/>
          <w:kern w:val="2"/>
          <w:sz w:val="24"/>
          <w:szCs w:val="24"/>
          <w:lang w:val="en-US" w:eastAsia="zh-CN" w:bidi="ar-SA"/>
        </w:rPr>
      </w:pPr>
      <w:r>
        <w:rPr>
          <w:rFonts w:hint="eastAsia" w:ascii="宋体" w:hAnsi="宋体" w:eastAsia="宋体" w:cs="宋体"/>
          <w:bCs/>
          <w:i w:val="0"/>
          <w:iCs w:val="0"/>
          <w:color w:val="auto"/>
          <w:kern w:val="2"/>
          <w:sz w:val="24"/>
          <w:szCs w:val="24"/>
          <w:lang w:val="en-US" w:eastAsia="zh-CN" w:bidi="ar-SA"/>
        </w:rPr>
        <w:t>（9）、陕西省财政厅关于印发《陕西省中小企业政府采购信用融资办法》（陕财办采〔2018〕23号）；</w:t>
      </w:r>
    </w:p>
    <w:p>
      <w:pPr>
        <w:pStyle w:val="16"/>
        <w:spacing w:line="360" w:lineRule="auto"/>
        <w:ind w:firstLine="480" w:firstLineChars="200"/>
        <w:rPr>
          <w:rFonts w:hint="eastAsia"/>
          <w:lang w:eastAsia="zh-CN"/>
        </w:rPr>
      </w:pPr>
      <w:r>
        <w:rPr>
          <w:rFonts w:hint="eastAsia" w:ascii="宋体" w:hAnsi="宋体" w:cs="宋体"/>
          <w:bCs/>
          <w:i w:val="0"/>
          <w:iCs w:val="0"/>
          <w:color w:val="000000"/>
          <w:kern w:val="2"/>
          <w:sz w:val="24"/>
          <w:szCs w:val="24"/>
          <w:lang w:val="en-US" w:eastAsia="zh-CN" w:bidi="ar-SA"/>
        </w:rPr>
        <w:t>（10）、陕西省财政厅《关于进一步加强政府绿色采购有关问题的通知》陕财办采〔2021〕29号。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十、其他应说明的事项： </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采购代理机构：陕西德信招标有限公司</w:t>
      </w:r>
    </w:p>
    <w:p>
      <w:pPr>
        <w:widowControl/>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cs="宋体"/>
          <w:color w:val="auto"/>
          <w:sz w:val="24"/>
        </w:rPr>
        <w:t>联系人：</w:t>
      </w:r>
      <w:r>
        <w:rPr>
          <w:rFonts w:hint="eastAsia" w:ascii="宋体" w:hAnsi="宋体" w:cs="宋体"/>
          <w:color w:val="auto"/>
          <w:sz w:val="24"/>
          <w:lang w:val="en-US" w:eastAsia="zh-CN"/>
        </w:rPr>
        <w:t>杜卿</w:t>
      </w:r>
    </w:p>
    <w:p>
      <w:pPr>
        <w:widowControl/>
        <w:spacing w:line="360" w:lineRule="auto"/>
        <w:ind w:firstLine="480" w:firstLineChars="200"/>
        <w:jc w:val="left"/>
        <w:rPr>
          <w:rFonts w:hint="default" w:ascii="宋体" w:hAnsi="宋体" w:eastAsia="宋体" w:cs="宋体"/>
          <w:color w:val="auto"/>
          <w:sz w:val="24"/>
          <w:lang w:val="en-US" w:eastAsia="zh-CN"/>
        </w:rPr>
      </w:pPr>
      <w:r>
        <w:rPr>
          <w:rFonts w:hint="eastAsia" w:ascii="宋体" w:hAnsi="宋体" w:cs="宋体"/>
          <w:color w:val="auto"/>
          <w:sz w:val="24"/>
        </w:rPr>
        <w:t>联系方式（电话）：029-82694900转</w:t>
      </w:r>
      <w:r>
        <w:rPr>
          <w:rFonts w:hint="eastAsia" w:ascii="宋体" w:hAnsi="宋体" w:cs="宋体"/>
          <w:color w:val="auto"/>
          <w:sz w:val="24"/>
          <w:lang w:val="en-US" w:eastAsia="zh-CN"/>
        </w:rPr>
        <w:t>9028</w:t>
      </w:r>
    </w:p>
    <w:p>
      <w:pPr>
        <w:pStyle w:val="18"/>
        <w:ind w:firstLine="240" w:firstLineChars="100"/>
        <w:jc w:val="right"/>
        <w:rPr>
          <w:rFonts w:ascii="宋体" w:hAnsi="宋体" w:cs="宋体"/>
          <w:color w:val="auto"/>
          <w:kern w:val="0"/>
          <w:sz w:val="24"/>
          <w:szCs w:val="24"/>
        </w:rPr>
      </w:pPr>
    </w:p>
    <w:p>
      <w:pPr>
        <w:pStyle w:val="18"/>
        <w:ind w:firstLine="240" w:firstLineChars="100"/>
        <w:jc w:val="right"/>
        <w:rPr>
          <w:rFonts w:ascii="宋体" w:hAnsi="宋体" w:cs="宋体"/>
          <w:color w:val="auto"/>
          <w:kern w:val="0"/>
          <w:sz w:val="24"/>
          <w:szCs w:val="24"/>
        </w:rPr>
      </w:pPr>
    </w:p>
    <w:p>
      <w:pPr>
        <w:pStyle w:val="18"/>
        <w:ind w:firstLine="240" w:firstLineChars="100"/>
        <w:jc w:val="right"/>
        <w:rPr>
          <w:rFonts w:ascii="宋体" w:hAnsi="宋体" w:cs="宋体"/>
          <w:color w:val="auto"/>
          <w:kern w:val="0"/>
          <w:sz w:val="24"/>
          <w:szCs w:val="24"/>
        </w:rPr>
      </w:pPr>
    </w:p>
    <w:p>
      <w:pPr>
        <w:pStyle w:val="18"/>
        <w:ind w:firstLine="240" w:firstLineChars="100"/>
        <w:jc w:val="right"/>
        <w:rPr>
          <w:rFonts w:ascii="宋体" w:hAnsi="宋体" w:cs="宋体"/>
          <w:color w:val="auto"/>
          <w:kern w:val="0"/>
          <w:sz w:val="24"/>
          <w:szCs w:val="24"/>
        </w:rPr>
      </w:pPr>
    </w:p>
    <w:p>
      <w:pPr>
        <w:pStyle w:val="18"/>
        <w:ind w:firstLine="240" w:firstLineChars="100"/>
        <w:jc w:val="right"/>
        <w:rPr>
          <w:rFonts w:ascii="宋体" w:hAnsi="宋体" w:cs="宋体"/>
          <w:color w:val="auto"/>
          <w:kern w:val="0"/>
          <w:sz w:val="24"/>
          <w:szCs w:val="24"/>
        </w:rPr>
      </w:pPr>
    </w:p>
    <w:p>
      <w:pPr>
        <w:pStyle w:val="18"/>
        <w:ind w:firstLine="240" w:firstLineChars="100"/>
        <w:jc w:val="right"/>
        <w:rPr>
          <w:rFonts w:ascii="宋体" w:hAnsi="宋体" w:cs="宋体"/>
          <w:color w:val="auto"/>
          <w:kern w:val="0"/>
          <w:sz w:val="24"/>
          <w:szCs w:val="24"/>
        </w:rPr>
      </w:pPr>
    </w:p>
    <w:p>
      <w:pPr>
        <w:pStyle w:val="18"/>
        <w:spacing w:line="360" w:lineRule="auto"/>
        <w:ind w:firstLine="240" w:firstLineChars="100"/>
        <w:jc w:val="right"/>
        <w:rPr>
          <w:rFonts w:ascii="宋体" w:hAnsi="宋体" w:cs="宋体"/>
          <w:color w:val="auto"/>
          <w:kern w:val="0"/>
          <w:sz w:val="24"/>
          <w:szCs w:val="24"/>
        </w:rPr>
      </w:pPr>
      <w:r>
        <w:rPr>
          <w:rFonts w:hint="eastAsia" w:ascii="宋体" w:hAnsi="宋体" w:cs="宋体"/>
          <w:color w:val="auto"/>
          <w:kern w:val="0"/>
          <w:sz w:val="24"/>
          <w:szCs w:val="24"/>
        </w:rPr>
        <w:t>陕西德信招标有限公司</w:t>
      </w:r>
    </w:p>
    <w:p>
      <w:pPr>
        <w:pStyle w:val="2"/>
        <w:spacing w:line="360" w:lineRule="auto"/>
        <w:jc w:val="right"/>
        <w:rPr>
          <w:rFonts w:hint="eastAsia"/>
          <w:bCs/>
          <w:color w:val="auto"/>
          <w:kern w:val="2"/>
        </w:rPr>
      </w:pPr>
      <w:r>
        <w:rPr>
          <w:rFonts w:hint="eastAsia" w:ascii="宋体" w:hAnsi="宋体" w:eastAsia="宋体" w:cs="宋体"/>
          <w:color w:val="auto"/>
          <w:kern w:val="0"/>
          <w:sz w:val="24"/>
          <w:szCs w:val="24"/>
          <w:lang w:val="en-US" w:eastAsia="zh-CN" w:bidi="ar-SA"/>
        </w:rPr>
        <w:t xml:space="preserve">    2022年12月</w:t>
      </w:r>
      <w:r>
        <w:rPr>
          <w:rFonts w:hint="eastAsia" w:ascii="宋体" w:hAnsi="宋体" w:cs="宋体"/>
          <w:color w:val="auto"/>
          <w:kern w:val="0"/>
          <w:sz w:val="24"/>
          <w:szCs w:val="24"/>
          <w:lang w:val="en-US" w:eastAsia="zh-CN" w:bidi="ar-SA"/>
        </w:rPr>
        <w:t>14</w:t>
      </w:r>
      <w:r>
        <w:rPr>
          <w:rFonts w:hint="eastAsia" w:ascii="宋体" w:hAnsi="宋体" w:eastAsia="宋体" w:cs="宋体"/>
          <w:color w:val="auto"/>
          <w:kern w:val="0"/>
          <w:sz w:val="24"/>
          <w:szCs w:val="24"/>
          <w:lang w:val="en-US" w:eastAsia="zh-CN" w:bidi="ar-SA"/>
        </w:rPr>
        <w:t xml:space="preserve"> 日</w:t>
      </w:r>
    </w:p>
    <w:p>
      <w:pPr>
        <w:widowControl/>
        <w:spacing w:line="360" w:lineRule="auto"/>
        <w:ind w:left="4848" w:leftChars="2280" w:hanging="60" w:hangingChars="25"/>
        <w:jc w:val="right"/>
        <w:rPr>
          <w:rFonts w:hint="eastAsia" w:ascii="宋体" w:hAnsi="宋体" w:cs="宋体"/>
          <w:color w:val="auto"/>
          <w:sz w:val="24"/>
        </w:rPr>
      </w:pPr>
    </w:p>
    <w:p>
      <w:pPr>
        <w:rPr>
          <w:color w:val="auto"/>
        </w:rPr>
      </w:pPr>
      <w:bookmarkStart w:id="3" w:name="_Toc13742"/>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pStyle w:val="16"/>
        <w:rPr>
          <w:color w:val="auto"/>
        </w:rPr>
      </w:pPr>
    </w:p>
    <w:p>
      <w:pPr>
        <w:jc w:val="center"/>
        <w:outlineLvl w:val="9"/>
        <w:rPr>
          <w:rFonts w:hint="eastAsia" w:ascii="宋体" w:hAnsi="宋体" w:cs="宋体"/>
          <w:color w:val="auto"/>
        </w:rPr>
      </w:pPr>
      <w:bookmarkStart w:id="4" w:name="_Toc4087"/>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rPr>
          <w:rFonts w:hint="eastAsia"/>
          <w:color w:val="auto"/>
        </w:rPr>
      </w:pPr>
    </w:p>
    <w:p>
      <w:pPr>
        <w:rPr>
          <w:rFonts w:hint="eastAsia"/>
          <w:color w:val="auto"/>
        </w:rPr>
      </w:pPr>
    </w:p>
    <w:p>
      <w:pPr>
        <w:pStyle w:val="3"/>
        <w:jc w:val="center"/>
        <w:rPr>
          <w:rFonts w:hint="eastAsia" w:ascii="宋体" w:hAnsi="宋体" w:cs="宋体"/>
          <w:color w:val="auto"/>
          <w:szCs w:val="36"/>
        </w:rPr>
      </w:pPr>
      <w:r>
        <w:rPr>
          <w:rFonts w:hint="eastAsia" w:ascii="宋体" w:hAnsi="宋体" w:cs="宋体"/>
          <w:color w:val="auto"/>
        </w:rPr>
        <w:t>第二</w:t>
      </w:r>
      <w:r>
        <w:rPr>
          <w:rFonts w:hint="eastAsia" w:ascii="宋体" w:hAnsi="宋体" w:cs="宋体"/>
          <w:color w:val="auto"/>
          <w:lang w:eastAsia="zh-CN"/>
        </w:rPr>
        <w:t>部分</w:t>
      </w:r>
      <w:r>
        <w:rPr>
          <w:rStyle w:val="17"/>
          <w:rFonts w:hint="eastAsia" w:ascii="宋体" w:hAnsi="宋体" w:cs="宋体"/>
          <w:b/>
          <w:color w:val="auto"/>
        </w:rPr>
        <w:t xml:space="preserve"> </w:t>
      </w:r>
      <w:r>
        <w:rPr>
          <w:rFonts w:hint="eastAsia" w:ascii="宋体" w:hAnsi="宋体" w:cs="宋体"/>
          <w:color w:val="auto"/>
        </w:rPr>
        <w:t>供应商须知及前附表</w:t>
      </w:r>
      <w:bookmarkEnd w:id="3"/>
      <w:bookmarkEnd w:id="4"/>
    </w:p>
    <w:p>
      <w:pPr>
        <w:spacing w:line="360" w:lineRule="auto"/>
        <w:jc w:val="center"/>
        <w:rPr>
          <w:rFonts w:hint="eastAsia" w:ascii="宋体" w:hAnsi="宋体" w:cs="宋体"/>
          <w:color w:val="auto"/>
          <w:sz w:val="28"/>
          <w:szCs w:val="28"/>
        </w:rPr>
      </w:pPr>
      <w:bookmarkStart w:id="5" w:name="_Toc437438172"/>
      <w:bookmarkEnd w:id="5"/>
      <w:bookmarkStart w:id="6" w:name="_Toc3696"/>
      <w:r>
        <w:rPr>
          <w:rFonts w:ascii="宋体" w:hAnsi="宋体" w:cs="宋体"/>
          <w:b/>
          <w:color w:val="auto"/>
          <w:kern w:val="1"/>
          <w:sz w:val="36"/>
          <w:szCs w:val="36"/>
        </w:rPr>
        <w:br w:type="page"/>
      </w:r>
      <w:r>
        <w:rPr>
          <w:rFonts w:hint="eastAsia" w:ascii="宋体" w:hAnsi="宋体" w:cs="宋体"/>
          <w:b/>
          <w:bCs/>
          <w:color w:val="auto"/>
          <w:sz w:val="28"/>
          <w:szCs w:val="28"/>
        </w:rPr>
        <w:t>一、供应商须知前附表</w:t>
      </w:r>
      <w:bookmarkEnd w:id="6"/>
    </w:p>
    <w:p>
      <w:pPr>
        <w:spacing w:line="360" w:lineRule="auto"/>
        <w:ind w:firstLine="420"/>
        <w:rPr>
          <w:rFonts w:hint="eastAsia" w:ascii="宋体" w:hAnsi="宋体" w:cs="宋体"/>
          <w:color w:val="auto"/>
          <w:kern w:val="1"/>
          <w:szCs w:val="21"/>
        </w:rPr>
      </w:pPr>
      <w:r>
        <w:rPr>
          <w:rFonts w:hint="eastAsia" w:ascii="宋体" w:hAnsi="宋体" w:cs="宋体"/>
          <w:color w:val="auto"/>
          <w:kern w:val="1"/>
          <w:szCs w:val="21"/>
        </w:rPr>
        <w:t>本表关于采购货物和服务的具体要求是对供应商须知的具体补充和修改，如有矛盾，应以本表为准。</w:t>
      </w:r>
    </w:p>
    <w:tbl>
      <w:tblPr>
        <w:tblStyle w:val="13"/>
        <w:tblW w:w="87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6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669"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1</w:t>
            </w:r>
          </w:p>
        </w:tc>
        <w:tc>
          <w:tcPr>
            <w:tcW w:w="7669" w:type="dxa"/>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采购人</w:t>
            </w:r>
            <w:r>
              <w:rPr>
                <w:rFonts w:hint="eastAsia" w:ascii="宋体" w:hAnsi="宋体" w:eastAsia="宋体" w:cs="宋体"/>
                <w:color w:val="auto"/>
                <w:sz w:val="24"/>
              </w:rPr>
              <w:t>名称：旬阳市中医院</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地址：旬阳市祝尔慷大道4号</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联系人：旬阳市中医院</w:t>
            </w:r>
            <w:r>
              <w:rPr>
                <w:rFonts w:hint="eastAsia" w:ascii="宋体" w:hAnsi="宋体" w:eastAsia="宋体" w:cs="宋体"/>
                <w:color w:val="auto"/>
                <w:sz w:val="24"/>
                <w:lang w:val="en-US" w:eastAsia="zh-CN"/>
              </w:rPr>
              <w:t>经办</w:t>
            </w:r>
          </w:p>
          <w:p>
            <w:pPr>
              <w:keepNext w:val="0"/>
              <w:keepLines w:val="0"/>
              <w:pageBreakBefore w:val="0"/>
              <w:widowControl/>
              <w:kinsoku/>
              <w:topLinePunct w:val="0"/>
              <w:autoSpaceDE/>
              <w:autoSpaceDN/>
              <w:bidi w:val="0"/>
              <w:spacing w:line="360" w:lineRule="auto"/>
              <w:jc w:val="left"/>
              <w:textAlignment w:val="auto"/>
              <w:rPr>
                <w:color w:val="auto"/>
              </w:rPr>
            </w:pPr>
            <w:r>
              <w:rPr>
                <w:rFonts w:hint="eastAsia" w:ascii="宋体" w:hAnsi="宋体" w:eastAsia="宋体" w:cs="宋体"/>
                <w:color w:val="auto"/>
                <w:sz w:val="24"/>
              </w:rPr>
              <w:t>联系方式：0915-7203070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2</w:t>
            </w:r>
          </w:p>
        </w:tc>
        <w:tc>
          <w:tcPr>
            <w:tcW w:w="7669" w:type="dxa"/>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招标代理机构：陕西德信招标有限公司</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地  址：陕西省西安市雁塔区二环南路东段凯森盛世一号A座5层 </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杜卿</w:t>
            </w:r>
          </w:p>
          <w:p>
            <w:pPr>
              <w:keepNext w:val="0"/>
              <w:keepLines w:val="0"/>
              <w:pageBreakBefore w:val="0"/>
              <w:widowControl/>
              <w:kinsoku/>
              <w:topLinePunct w:val="0"/>
              <w:autoSpaceDE/>
              <w:autoSpaceDN/>
              <w:bidi w:val="0"/>
              <w:spacing w:line="360" w:lineRule="auto"/>
              <w:jc w:val="left"/>
              <w:textAlignment w:val="auto"/>
              <w:rPr>
                <w:rFonts w:hint="default" w:ascii="宋体" w:hAnsi="宋体" w:eastAsia="宋体" w:cs="宋体"/>
                <w:b/>
                <w:color w:val="auto"/>
                <w:szCs w:val="21"/>
                <w:u w:val="single"/>
                <w:lang w:val="en-US" w:eastAsia="zh-CN"/>
              </w:rPr>
            </w:pPr>
            <w:r>
              <w:rPr>
                <w:rFonts w:hint="eastAsia" w:ascii="宋体" w:hAnsi="宋体" w:eastAsia="宋体" w:cs="宋体"/>
                <w:color w:val="auto"/>
                <w:sz w:val="24"/>
              </w:rPr>
              <w:t>联系电话：029-82694900转</w:t>
            </w:r>
            <w:r>
              <w:rPr>
                <w:rFonts w:hint="eastAsia" w:ascii="宋体" w:hAnsi="宋体" w:eastAsia="宋体" w:cs="宋体"/>
                <w:color w:val="auto"/>
                <w:sz w:val="24"/>
                <w:lang w:val="en-US" w:eastAsia="zh-CN"/>
              </w:rPr>
              <w:t>9028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2" w:hRule="exact"/>
        </w:trPr>
        <w:tc>
          <w:tcPr>
            <w:tcW w:w="1093" w:type="dxa"/>
            <w:noWrap w:val="0"/>
            <w:vAlign w:val="center"/>
          </w:tcPr>
          <w:p>
            <w:pPr>
              <w:keepNext w:val="0"/>
              <w:keepLines w:val="0"/>
              <w:pageBreakBefore w:val="0"/>
              <w:widowControl/>
              <w:kinsoku/>
              <w:topLinePunct w:val="0"/>
              <w:autoSpaceDE/>
              <w:autoSpaceDN/>
              <w:bidi w:val="0"/>
              <w:spacing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rPr>
              <w:t>3</w:t>
            </w:r>
          </w:p>
        </w:tc>
        <w:tc>
          <w:tcPr>
            <w:tcW w:w="7669" w:type="dxa"/>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采购内容：骨科关节镜系统  数量：1套    </w:t>
            </w:r>
          </w:p>
          <w:p>
            <w:pPr>
              <w:keepNext w:val="0"/>
              <w:keepLines w:val="0"/>
              <w:pageBreakBefore w:val="0"/>
              <w:widowControl/>
              <w:kinsoku/>
              <w:topLinePunct w:val="0"/>
              <w:autoSpaceDE/>
              <w:autoSpaceDN/>
              <w:bidi w:val="0"/>
              <w:spacing w:line="360" w:lineRule="auto"/>
              <w:jc w:val="left"/>
              <w:textAlignment w:val="auto"/>
              <w:rPr>
                <w:rFonts w:hint="default" w:ascii="宋体" w:hAnsi="宋体" w:eastAsia="宋体" w:cs="宋体"/>
                <w:color w:val="auto"/>
                <w:sz w:val="24"/>
                <w:lang w:val="en-US" w:eastAsia="zh-CN"/>
              </w:rPr>
            </w:pPr>
            <w:r>
              <w:rPr>
                <w:rFonts w:hint="eastAsia" w:ascii="宋体" w:hAnsi="宋体" w:eastAsia="宋体" w:cs="宋体"/>
                <w:color w:val="auto"/>
                <w:sz w:val="24"/>
              </w:rPr>
              <w:t>项目预算：1198000.00元（人民币）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cs="宋体"/>
                <w:b/>
                <w:bCs w:val="0"/>
                <w:color w:val="auto"/>
                <w:szCs w:val="21"/>
              </w:rPr>
            </w:pPr>
            <w:r>
              <w:rPr>
                <w:rFonts w:hint="eastAsia" w:ascii="宋体" w:hAnsi="宋体" w:cs="宋体"/>
                <w:b/>
                <w:bCs w:val="0"/>
                <w:color w:val="auto"/>
                <w:szCs w:val="21"/>
              </w:rPr>
              <w:t>4</w:t>
            </w:r>
          </w:p>
        </w:tc>
        <w:tc>
          <w:tcPr>
            <w:tcW w:w="7669"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default" w:ascii="宋体" w:hAnsi="宋体" w:cs="宋体"/>
                <w:b/>
                <w:color w:val="auto"/>
                <w:szCs w:val="21"/>
                <w:lang w:val="en-US"/>
              </w:rPr>
            </w:pPr>
            <w:r>
              <w:rPr>
                <w:rFonts w:hint="eastAsia" w:ascii="宋体" w:hAnsi="宋体" w:cs="宋体"/>
                <w:b/>
                <w:color w:val="auto"/>
                <w:szCs w:val="21"/>
                <w:lang w:val="en-US" w:eastAsia="zh-CN"/>
              </w:rPr>
              <w:t>项目所属行业：工业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cs="宋体"/>
                <w:b/>
                <w:bCs w:val="0"/>
                <w:color w:val="auto"/>
                <w:sz w:val="21"/>
                <w:szCs w:val="21"/>
                <w:lang w:val="en-US" w:eastAsia="zh-CN" w:bidi="ar-SA"/>
              </w:rPr>
            </w:pPr>
            <w:r>
              <w:rPr>
                <w:rFonts w:hint="eastAsia" w:ascii="宋体" w:hAnsi="宋体" w:cs="宋体"/>
                <w:b/>
                <w:bCs w:val="0"/>
                <w:color w:val="auto"/>
                <w:szCs w:val="21"/>
                <w:lang w:val="en-US" w:eastAsia="zh-CN"/>
              </w:rPr>
              <w:t>5</w:t>
            </w:r>
          </w:p>
        </w:tc>
        <w:tc>
          <w:tcPr>
            <w:tcW w:w="7669"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该项目</w:t>
            </w:r>
            <w:r>
              <w:rPr>
                <w:rFonts w:hint="eastAsia" w:ascii="宋体" w:hAnsi="宋体" w:cs="宋体"/>
                <w:b/>
                <w:color w:val="auto"/>
                <w:szCs w:val="21"/>
                <w:lang w:val="en-US" w:eastAsia="zh-CN"/>
              </w:rPr>
              <w:t>非</w:t>
            </w:r>
            <w:r>
              <w:rPr>
                <w:rFonts w:hint="eastAsia" w:ascii="宋体" w:hAnsi="宋体" w:cs="宋体"/>
                <w:b/>
                <w:color w:val="auto"/>
                <w:szCs w:val="21"/>
              </w:rPr>
              <w:t>专门面向中小企业采购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6</w:t>
            </w:r>
          </w:p>
        </w:tc>
        <w:tc>
          <w:tcPr>
            <w:tcW w:w="7669" w:type="dxa"/>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投标有效期：  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7</w:t>
            </w:r>
          </w:p>
        </w:tc>
        <w:tc>
          <w:tcPr>
            <w:tcW w:w="7669" w:type="dxa"/>
            <w:tcBorders>
              <w:top w:val="single" w:color="auto" w:sz="6" w:space="0"/>
              <w:bottom w:val="single" w:color="auto" w:sz="4" w:space="0"/>
            </w:tcBorders>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投标语言： 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cs="宋体"/>
                <w:b/>
                <w:bCs w:val="0"/>
                <w:color w:val="auto"/>
                <w:sz w:val="21"/>
                <w:szCs w:val="21"/>
                <w:lang w:val="en-US" w:eastAsia="zh-CN" w:bidi="ar-SA"/>
              </w:rPr>
            </w:pPr>
            <w:r>
              <w:rPr>
                <w:rFonts w:hint="eastAsia" w:ascii="宋体" w:hAnsi="宋体" w:cs="宋体"/>
                <w:b/>
                <w:bCs w:val="0"/>
                <w:color w:val="auto"/>
                <w:szCs w:val="21"/>
                <w:lang w:val="en-US" w:eastAsia="zh-CN"/>
              </w:rPr>
              <w:t>8</w:t>
            </w:r>
          </w:p>
        </w:tc>
        <w:tc>
          <w:tcPr>
            <w:tcW w:w="7669" w:type="dxa"/>
            <w:tcBorders>
              <w:top w:val="single" w:color="auto" w:sz="6" w:space="0"/>
              <w:bottom w:val="single" w:color="auto" w:sz="4" w:space="0"/>
            </w:tcBorders>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9</w:t>
            </w:r>
          </w:p>
        </w:tc>
        <w:tc>
          <w:tcPr>
            <w:tcW w:w="7669" w:type="dxa"/>
            <w:tcBorders>
              <w:top w:val="single" w:color="auto" w:sz="6" w:space="0"/>
              <w:bottom w:val="single" w:color="auto" w:sz="4" w:space="0"/>
            </w:tcBorders>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评审方法：综合评分法，不保证最低价成交。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10</w:t>
            </w:r>
          </w:p>
        </w:tc>
        <w:tc>
          <w:tcPr>
            <w:tcW w:w="7669" w:type="dxa"/>
            <w:tcBorders>
              <w:top w:val="single" w:color="auto" w:sz="6" w:space="0"/>
              <w:bottom w:val="single" w:color="auto" w:sz="4" w:space="0"/>
            </w:tcBorders>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成交服务费账户：</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开户名称：陕西德信招标有限公司</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开户银行：西安银行东二环南段支行</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8"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11</w:t>
            </w:r>
          </w:p>
        </w:tc>
        <w:tc>
          <w:tcPr>
            <w:tcW w:w="7669" w:type="dxa"/>
            <w:tcBorders>
              <w:top w:val="single" w:color="auto" w:sz="4" w:space="0"/>
            </w:tcBorders>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磋商响应文件递交截止时间：2022年12月25日 09:00 点整(北京时间)。</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磋商响应文件递交地点：安康市公共资源交易中心</w:t>
            </w:r>
            <w:r>
              <w:rPr>
                <w:rFonts w:hint="eastAsia" w:ascii="宋体" w:hAnsi="宋体" w:eastAsia="宋体" w:cs="宋体"/>
                <w:color w:val="auto"/>
                <w:sz w:val="24"/>
                <w:u w:val="single"/>
                <w:lang w:val="en-US" w:eastAsia="zh-CN"/>
              </w:rPr>
              <w:t>40</w:t>
            </w:r>
            <w:r>
              <w:rPr>
                <w:rFonts w:hint="eastAsia" w:ascii="宋体" w:hAnsi="宋体" w:cs="宋体"/>
                <w:color w:val="auto"/>
                <w:sz w:val="24"/>
                <w:u w:val="single"/>
                <w:lang w:val="en-US" w:eastAsia="zh-CN"/>
              </w:rPr>
              <w:t>5</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12</w:t>
            </w:r>
          </w:p>
        </w:tc>
        <w:tc>
          <w:tcPr>
            <w:tcW w:w="7669" w:type="dxa"/>
            <w:tcBorders>
              <w:top w:val="single" w:color="auto" w:sz="4" w:space="0"/>
            </w:tcBorders>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磋商时间：2022年12月25日 09:00 点整(北京时间)。</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磋商地点：安康市公共资源交易中心</w:t>
            </w:r>
            <w:r>
              <w:rPr>
                <w:rFonts w:hint="eastAsia" w:ascii="宋体" w:hAnsi="宋体" w:eastAsia="宋体" w:cs="宋体"/>
                <w:color w:val="auto"/>
                <w:sz w:val="24"/>
                <w:u w:val="single"/>
                <w:lang w:val="en-US" w:eastAsia="zh-CN"/>
              </w:rPr>
              <w:t>40</w:t>
            </w:r>
            <w:r>
              <w:rPr>
                <w:rFonts w:hint="eastAsia" w:ascii="宋体" w:hAnsi="宋体" w:cs="宋体"/>
                <w:color w:val="auto"/>
                <w:sz w:val="24"/>
                <w:u w:val="single"/>
                <w:lang w:val="en-US" w:eastAsia="zh-CN"/>
              </w:rPr>
              <w:t>5</w:t>
            </w:r>
            <w:r>
              <w:rPr>
                <w:rFonts w:hint="eastAsia" w:ascii="宋体" w:hAnsi="宋体" w:eastAsia="宋体" w:cs="宋体"/>
                <w:color w:val="auto"/>
                <w:sz w:val="24"/>
                <w:lang w:val="en-US" w:eastAsia="zh-CN"/>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2"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cs="宋体"/>
                <w:b/>
                <w:bCs w:val="0"/>
                <w:color w:val="auto"/>
                <w:sz w:val="21"/>
                <w:szCs w:val="21"/>
                <w:lang w:val="en-US" w:eastAsia="zh-CN" w:bidi="ar-SA"/>
              </w:rPr>
            </w:pPr>
            <w:r>
              <w:rPr>
                <w:rFonts w:hint="eastAsia" w:ascii="宋体" w:hAnsi="宋体" w:cs="宋体"/>
                <w:b/>
                <w:bCs w:val="0"/>
                <w:color w:val="auto"/>
                <w:szCs w:val="21"/>
                <w:lang w:val="en-US" w:eastAsia="zh-CN"/>
              </w:rPr>
              <w:t>13</w:t>
            </w:r>
          </w:p>
        </w:tc>
        <w:tc>
          <w:tcPr>
            <w:tcW w:w="7669" w:type="dxa"/>
            <w:noWrap w:val="0"/>
            <w:vAlign w:val="center"/>
          </w:tcPr>
          <w:p>
            <w:pPr>
              <w:spacing w:line="360" w:lineRule="auto"/>
              <w:jc w:val="left"/>
              <w:rPr>
                <w:rFonts w:hint="eastAsia" w:ascii="宋体" w:hAnsi="宋体" w:eastAsia="宋体" w:cs="宋体"/>
                <w:b/>
                <w:bCs/>
                <w:szCs w:val="21"/>
              </w:rPr>
            </w:pPr>
            <w:r>
              <w:rPr>
                <w:rFonts w:hint="eastAsia" w:ascii="宋体" w:hAnsi="宋体" w:eastAsia="宋体" w:cs="宋体"/>
                <w:b/>
                <w:bCs/>
                <w:szCs w:val="21"/>
                <w:lang w:eastAsia="zh-CN"/>
              </w:rPr>
              <w:t>磋商响</w:t>
            </w:r>
            <w:r>
              <w:rPr>
                <w:rFonts w:hint="eastAsia" w:ascii="宋体" w:hAnsi="宋体" w:eastAsia="宋体" w:cs="宋体"/>
                <w:b/>
                <w:bCs/>
                <w:szCs w:val="21"/>
              </w:rPr>
              <w:t>应文件</w:t>
            </w:r>
            <w:r>
              <w:rPr>
                <w:rFonts w:hint="eastAsia" w:ascii="宋体" w:hAnsi="宋体" w:eastAsia="宋体" w:cs="宋体"/>
                <w:b/>
                <w:bCs/>
                <w:szCs w:val="21"/>
                <w:lang w:eastAsia="zh-CN"/>
              </w:rPr>
              <w:t>提交</w:t>
            </w:r>
            <w:r>
              <w:rPr>
                <w:rFonts w:hint="eastAsia" w:ascii="宋体" w:hAnsi="宋体" w:eastAsia="宋体" w:cs="宋体"/>
                <w:b/>
                <w:bCs/>
                <w:szCs w:val="21"/>
              </w:rPr>
              <w:t>：</w:t>
            </w:r>
          </w:p>
          <w:p>
            <w:pPr>
              <w:spacing w:line="360" w:lineRule="auto"/>
              <w:ind w:firstLine="422" w:firstLineChars="200"/>
              <w:jc w:val="left"/>
              <w:rPr>
                <w:rFonts w:hint="eastAsia" w:ascii="宋体" w:hAnsi="宋体" w:eastAsia="宋体" w:cs="宋体"/>
                <w:b/>
                <w:bCs/>
                <w:szCs w:val="21"/>
                <w:lang w:eastAsia="zh-CN"/>
              </w:rPr>
            </w:pPr>
            <w:r>
              <w:rPr>
                <w:rFonts w:hint="eastAsia" w:ascii="宋体" w:hAnsi="宋体" w:eastAsia="宋体" w:cs="宋体"/>
                <w:b/>
                <w:bCs/>
                <w:szCs w:val="21"/>
              </w:rPr>
              <w:t>上传加密的电子</w:t>
            </w:r>
            <w:r>
              <w:rPr>
                <w:rFonts w:hint="eastAsia" w:ascii="宋体" w:hAnsi="宋体" w:eastAsia="宋体" w:cs="宋体"/>
                <w:b/>
                <w:bCs/>
                <w:szCs w:val="21"/>
                <w:lang w:eastAsia="zh-CN"/>
              </w:rPr>
              <w:t>磋商响应</w:t>
            </w:r>
            <w:r>
              <w:rPr>
                <w:rFonts w:hint="eastAsia" w:ascii="宋体" w:hAnsi="宋体" w:eastAsia="宋体" w:cs="宋体"/>
                <w:b/>
                <w:bCs/>
                <w:szCs w:val="21"/>
              </w:rPr>
              <w:t>文件（扩展名为“.SXSTF”）</w:t>
            </w:r>
            <w:r>
              <w:rPr>
                <w:rFonts w:hint="eastAsia" w:ascii="宋体" w:hAnsi="宋体" w:eastAsia="宋体" w:cs="宋体"/>
                <w:b/>
                <w:bCs/>
                <w:szCs w:val="21"/>
                <w:lang w:eastAsia="zh-CN"/>
              </w:rPr>
              <w:t>。</w:t>
            </w:r>
          </w:p>
          <w:p>
            <w:pPr>
              <w:spacing w:line="360" w:lineRule="auto"/>
              <w:ind w:firstLine="422" w:firstLineChars="200"/>
              <w:jc w:val="left"/>
              <w:rPr>
                <w:rFonts w:hint="eastAsia" w:ascii="宋体" w:hAnsi="宋体" w:eastAsia="宋体" w:cs="宋体"/>
                <w:b/>
                <w:bCs/>
                <w:szCs w:val="21"/>
                <w:lang w:eastAsia="zh-CN"/>
              </w:rPr>
            </w:pPr>
            <w:r>
              <w:rPr>
                <w:rFonts w:hint="eastAsia" w:ascii="宋体" w:hAnsi="宋体" w:eastAsia="宋体" w:cs="宋体"/>
                <w:b/>
                <w:bCs/>
                <w:szCs w:val="21"/>
                <w:lang w:eastAsia="zh-CN"/>
              </w:rPr>
              <w:t>开标现场投标人需提交开标信封一份（内含响应文件正本的Word版本及加盖公章PDF版本的U盘、报价表、报价明细表），无需提交纸质磋商响应文件。</w:t>
            </w:r>
          </w:p>
          <w:p>
            <w:pPr>
              <w:keepNext w:val="0"/>
              <w:keepLines w:val="0"/>
              <w:pageBreakBefore w:val="0"/>
              <w:kinsoku/>
              <w:topLinePunct w:val="0"/>
              <w:autoSpaceDE/>
              <w:autoSpaceDN/>
              <w:bidi w:val="0"/>
              <w:spacing w:line="360" w:lineRule="auto"/>
              <w:ind w:firstLine="422" w:firstLineChars="200"/>
              <w:jc w:val="left"/>
              <w:textAlignment w:val="auto"/>
              <w:rPr>
                <w:rFonts w:hint="eastAsia" w:ascii="宋体" w:hAnsi="宋体" w:cs="宋体"/>
                <w:color w:val="auto"/>
                <w:sz w:val="21"/>
                <w:szCs w:val="21"/>
                <w:lang w:val="en-US" w:eastAsia="zh-CN" w:bidi="ar-SA"/>
              </w:rPr>
            </w:pPr>
            <w:r>
              <w:rPr>
                <w:rFonts w:hint="eastAsia" w:ascii="宋体" w:hAnsi="宋体" w:eastAsia="宋体" w:cs="宋体"/>
                <w:b/>
                <w:bCs/>
                <w:szCs w:val="21"/>
              </w:rPr>
              <w:t>项目</w:t>
            </w:r>
            <w:r>
              <w:rPr>
                <w:rFonts w:hint="eastAsia" w:ascii="宋体" w:hAnsi="宋体" w:eastAsia="宋体" w:cs="宋体"/>
                <w:b/>
                <w:bCs/>
                <w:szCs w:val="21"/>
                <w:lang w:eastAsia="zh-CN"/>
              </w:rPr>
              <w:t>成交</w:t>
            </w:r>
            <w:r>
              <w:rPr>
                <w:rFonts w:hint="eastAsia" w:ascii="宋体" w:hAnsi="宋体" w:eastAsia="宋体" w:cs="宋体"/>
                <w:b/>
                <w:bCs/>
                <w:szCs w:val="21"/>
              </w:rPr>
              <w:t>后由</w:t>
            </w:r>
            <w:r>
              <w:rPr>
                <w:rFonts w:hint="eastAsia" w:ascii="宋体" w:hAnsi="宋体" w:eastAsia="宋体" w:cs="宋体"/>
                <w:b/>
                <w:bCs/>
                <w:szCs w:val="21"/>
                <w:lang w:eastAsia="zh-CN"/>
              </w:rPr>
              <w:t>成交</w:t>
            </w:r>
            <w:r>
              <w:rPr>
                <w:rFonts w:hint="eastAsia" w:ascii="宋体" w:hAnsi="宋体" w:eastAsia="宋体" w:cs="宋体"/>
                <w:b/>
                <w:bCs/>
                <w:szCs w:val="21"/>
              </w:rPr>
              <w:t>供应商在领取</w:t>
            </w:r>
            <w:r>
              <w:rPr>
                <w:rFonts w:hint="eastAsia" w:ascii="宋体" w:hAnsi="宋体" w:eastAsia="宋体" w:cs="宋体"/>
                <w:b/>
                <w:bCs/>
                <w:szCs w:val="21"/>
                <w:lang w:eastAsia="zh-CN"/>
              </w:rPr>
              <w:t>成交</w:t>
            </w:r>
            <w:r>
              <w:rPr>
                <w:rFonts w:hint="eastAsia" w:ascii="宋体" w:hAnsi="宋体" w:eastAsia="宋体" w:cs="宋体"/>
                <w:b/>
                <w:bCs/>
                <w:szCs w:val="21"/>
              </w:rPr>
              <w:t>通知书时提供一正</w:t>
            </w:r>
            <w:r>
              <w:rPr>
                <w:rFonts w:hint="eastAsia" w:ascii="宋体" w:hAnsi="宋体" w:eastAsia="宋体" w:cs="宋体"/>
                <w:b/>
                <w:bCs/>
                <w:szCs w:val="21"/>
                <w:lang w:val="en-US" w:eastAsia="zh-CN"/>
              </w:rPr>
              <w:t>二</w:t>
            </w:r>
            <w:r>
              <w:rPr>
                <w:rFonts w:hint="eastAsia" w:ascii="宋体" w:hAnsi="宋体" w:eastAsia="宋体" w:cs="宋体"/>
                <w:b/>
                <w:bCs/>
                <w:szCs w:val="21"/>
              </w:rPr>
              <w:t>副纸质</w:t>
            </w:r>
            <w:r>
              <w:rPr>
                <w:rFonts w:hint="eastAsia" w:ascii="宋体" w:hAnsi="宋体" w:eastAsia="宋体" w:cs="宋体"/>
                <w:b/>
                <w:bCs/>
                <w:szCs w:val="21"/>
                <w:lang w:eastAsia="zh-CN"/>
              </w:rPr>
              <w:t>磋商响应</w:t>
            </w:r>
            <w:r>
              <w:rPr>
                <w:rFonts w:hint="eastAsia" w:ascii="宋体" w:hAnsi="宋体" w:eastAsia="宋体" w:cs="宋体"/>
                <w:b/>
                <w:bCs/>
                <w:szCs w:val="21"/>
              </w:rPr>
              <w:t>文件用于备案。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2"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14</w:t>
            </w:r>
          </w:p>
        </w:tc>
        <w:tc>
          <w:tcPr>
            <w:tcW w:w="7669" w:type="dxa"/>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落实的政府采购政策：</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1、对小型或微型企业参加政府采购投标的扶持：</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政府采购促进中小企业发展管理办法》（财库〔2020〕46号）、财政部关于进一步加大政府采购支持中小企业力度的通知（财库〔2022〕19号）的规定，对于非专门面向中小企业的项目，对小型和微型企业产品的价格给予10%的扣除，用扣除后的价格参与评审；供应商可在投标文件中提供小型和微型企业声明；</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2、对监狱企业、残疾人福利企业的扶持：</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对同时属于小微企业、监狱企业或残疾人福利性单位的， 不重复享受政策。</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对节能、环保政策的支持</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b/>
                <w:bCs/>
                <w:szCs w:val="21"/>
              </w:rPr>
            </w:pPr>
            <w:r>
              <w:rPr>
                <w:rFonts w:hint="eastAsia" w:ascii="宋体" w:hAnsi="宋体" w:eastAsia="宋体" w:cs="宋体"/>
                <w:color w:val="auto"/>
                <w:sz w:val="24"/>
                <w:lang w:val="en-US" w:eastAsia="zh-CN"/>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2"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15</w:t>
            </w:r>
          </w:p>
        </w:tc>
        <w:tc>
          <w:tcPr>
            <w:tcW w:w="7669" w:type="dxa"/>
            <w:noWrap w:val="0"/>
            <w:vAlign w:val="center"/>
          </w:tcPr>
          <w:p>
            <w:pPr>
              <w:keepNext w:val="0"/>
              <w:keepLines w:val="0"/>
              <w:pageBreakBefore w:val="0"/>
              <w:widowControl/>
              <w:kinsoku/>
              <w:topLinePunct w:val="0"/>
              <w:autoSpaceDE/>
              <w:autoSpaceDN/>
              <w:bidi w:val="0"/>
              <w:spacing w:line="360" w:lineRule="auto"/>
              <w:ind w:firstLine="241" w:firstLineChars="100"/>
              <w:jc w:val="left"/>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强制认证产品说明：</w:t>
            </w:r>
          </w:p>
          <w:p>
            <w:pPr>
              <w:keepNext w:val="0"/>
              <w:keepLines w:val="0"/>
              <w:pageBreakBefore w:val="0"/>
              <w:widowControl/>
              <w:kinsoku/>
              <w:topLinePunct w:val="0"/>
              <w:autoSpaceDE/>
              <w:autoSpaceDN/>
              <w:bidi w:val="0"/>
              <w:spacing w:line="360" w:lineRule="auto"/>
              <w:jc w:val="left"/>
              <w:textAlignment w:val="auto"/>
              <w:rPr>
                <w:rFonts w:hint="eastAsia" w:ascii="宋体" w:hAnsi="宋体" w:eastAsia="楷体" w:cs="宋体"/>
                <w:color w:val="auto"/>
                <w:sz w:val="21"/>
                <w:szCs w:val="21"/>
                <w:lang w:val="en-US" w:eastAsia="zh-CN" w:bidi="zh-CN"/>
              </w:rPr>
            </w:pPr>
            <w:r>
              <w:rPr>
                <w:rFonts w:hint="eastAsia" w:ascii="宋体" w:hAnsi="宋体" w:eastAsia="宋体" w:cs="宋体"/>
                <w:color w:val="auto"/>
                <w:sz w:val="24"/>
                <w:lang w:val="en-US" w:eastAsia="zh-CN"/>
              </w:rPr>
              <w:t>所投产品属于国家强制认证产品的应获得强制认证且证书在有效期内，否则不得投标。不论查验与否，提供本应获得而未获得CCC认证产品的投标和中标（成交）将被取消。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72"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rPr>
              <w:t>16</w:t>
            </w:r>
          </w:p>
        </w:tc>
        <w:tc>
          <w:tcPr>
            <w:tcW w:w="7669" w:type="dxa"/>
            <w:tcBorders>
              <w:bottom w:val="single" w:color="auto" w:sz="4" w:space="0"/>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auto"/>
              <w:ind w:right="163" w:rightChars="0" w:firstLine="480" w:firstLineChars="200"/>
              <w:jc w:val="left"/>
              <w:textAlignment w:val="auto"/>
              <w:rPr>
                <w:rFonts w:hint="eastAsia" w:ascii="宋体" w:hAnsi="宋体" w:eastAsia="宋体" w:cs="宋体"/>
                <w:bCs/>
                <w:color w:val="auto"/>
                <w:sz w:val="21"/>
                <w:szCs w:val="21"/>
                <w:lang w:val="en-US" w:eastAsia="zh-CN" w:bidi="ar-SA"/>
              </w:rPr>
            </w:pPr>
            <w:r>
              <w:rPr>
                <w:rFonts w:hint="eastAsia" w:ascii="宋体" w:hAnsi="宋体" w:eastAsia="宋体" w:cs="宋体"/>
                <w:color w:val="auto"/>
                <w:sz w:val="24"/>
                <w:szCs w:val="24"/>
                <w:lang w:val="en-US" w:eastAsia="zh-CN"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http://www.ccgp-shaanxi.gov.cn/zcdservice/zcd/shanxi/）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17</w:t>
            </w:r>
          </w:p>
        </w:tc>
        <w:tc>
          <w:tcPr>
            <w:tcW w:w="7669" w:type="dxa"/>
            <w:tcBorders>
              <w:left w:val="single" w:color="auto" w:sz="4" w:space="0"/>
            </w:tcBorders>
            <w:noWrap w:val="0"/>
            <w:vAlign w:val="center"/>
          </w:tcPr>
          <w:p>
            <w:pPr>
              <w:pStyle w:val="19"/>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供应商注册登记提醒：</w:t>
            </w:r>
          </w:p>
          <w:p>
            <w:pPr>
              <w:keepNext w:val="0"/>
              <w:keepLines w:val="0"/>
              <w:pageBreakBefore w:val="0"/>
              <w:tabs>
                <w:tab w:val="left" w:pos="360"/>
              </w:tabs>
              <w:kinsoku/>
              <w:topLinePunct w:val="0"/>
              <w:autoSpaceDE/>
              <w:autoSpaceDN/>
              <w:bidi w:val="0"/>
              <w:spacing w:line="360" w:lineRule="auto"/>
              <w:ind w:firstLine="480" w:firstLineChars="200"/>
              <w:jc w:val="left"/>
              <w:textAlignment w:val="auto"/>
              <w:rPr>
                <w:rFonts w:hint="eastAsia" w:ascii="宋体" w:hAnsi="宋体" w:eastAsia="楷体" w:cs="宋体"/>
                <w:color w:val="auto"/>
                <w:sz w:val="21"/>
                <w:szCs w:val="21"/>
                <w:lang w:val="en-US" w:eastAsia="zh-CN" w:bidi="zh-CN"/>
              </w:rPr>
            </w:pPr>
            <w:r>
              <w:rPr>
                <w:rFonts w:hint="eastAsia" w:ascii="宋体" w:hAnsi="宋体" w:eastAsia="宋体" w:cs="宋体"/>
                <w:color w:val="auto"/>
                <w:sz w:val="24"/>
                <w:szCs w:val="24"/>
                <w:lang w:val="en-US" w:eastAsia="zh-CN" w:bidi="ar-SA"/>
              </w:rPr>
              <w:t>根据“陕西省财政厅关于政府采购供应商注册登记有关事项的通知”，如所投本项目的供应商未在陕西省政府采购网（</w:t>
            </w:r>
            <w:r>
              <w:rPr>
                <w:rFonts w:hint="eastAsia" w:ascii="宋体" w:hAnsi="宋体" w:eastAsia="宋体" w:cs="宋体"/>
                <w:color w:val="auto"/>
                <w:sz w:val="24"/>
                <w:szCs w:val="24"/>
                <w:lang w:val="en-US" w:eastAsia="zh-CN" w:bidi="ar-SA"/>
              </w:rPr>
              <w:fldChar w:fldCharType="begin"/>
            </w:r>
            <w:r>
              <w:rPr>
                <w:rFonts w:hint="eastAsia" w:ascii="宋体" w:hAnsi="宋体" w:eastAsia="宋体" w:cs="宋体"/>
                <w:color w:val="auto"/>
                <w:sz w:val="24"/>
                <w:szCs w:val="24"/>
                <w:lang w:val="en-US" w:eastAsia="zh-CN" w:bidi="ar-SA"/>
              </w:rPr>
              <w:instrText xml:space="preserve"> HYPERLINK "http://www.ccgp-shaanxi.gov.cn/" \h </w:instrText>
            </w:r>
            <w:r>
              <w:rPr>
                <w:rFonts w:hint="eastAsia" w:ascii="宋体" w:hAnsi="宋体" w:eastAsia="宋体" w:cs="宋体"/>
                <w:color w:val="auto"/>
                <w:sz w:val="24"/>
                <w:szCs w:val="24"/>
                <w:lang w:val="en-US" w:eastAsia="zh-CN" w:bidi="ar-SA"/>
              </w:rPr>
              <w:fldChar w:fldCharType="separate"/>
            </w:r>
            <w:r>
              <w:rPr>
                <w:rFonts w:hint="eastAsia" w:ascii="宋体" w:hAnsi="宋体" w:eastAsia="宋体" w:cs="宋体"/>
                <w:color w:val="auto"/>
                <w:sz w:val="24"/>
                <w:szCs w:val="24"/>
                <w:lang w:val="en-US" w:eastAsia="zh-CN" w:bidi="ar-SA"/>
              </w:rPr>
              <w:t>http：//www.ccgp-shaanxi.gov.cn/</w:t>
            </w:r>
            <w:r>
              <w:rPr>
                <w:rFonts w:hint="eastAsia" w:ascii="宋体" w:hAnsi="宋体" w:eastAsia="宋体" w:cs="宋体"/>
                <w:color w:val="auto"/>
                <w:sz w:val="24"/>
                <w:szCs w:val="24"/>
                <w:lang w:val="en-US" w:eastAsia="zh-CN" w:bidi="ar-SA"/>
              </w:rPr>
              <w:fldChar w:fldCharType="end"/>
            </w:r>
            <w:r>
              <w:rPr>
                <w:rFonts w:hint="eastAsia" w:ascii="宋体" w:hAnsi="宋体" w:eastAsia="宋体" w:cs="宋体"/>
                <w:color w:val="auto"/>
                <w:sz w:val="24"/>
                <w:szCs w:val="24"/>
                <w:lang w:val="en-US" w:eastAsia="zh-CN"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18</w:t>
            </w:r>
          </w:p>
        </w:tc>
        <w:tc>
          <w:tcPr>
            <w:tcW w:w="7669"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80" w:firstLineChars="20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4"/>
                <w:szCs w:val="24"/>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查询供应商信用是否合格并记录，将查询网页、内容截图或拍照，留档保存。此查询信息仅作为本项目使用。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19</w:t>
            </w:r>
          </w:p>
        </w:tc>
        <w:tc>
          <w:tcPr>
            <w:tcW w:w="7669"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供应商如放弃本项目投标，应在递交投标（响应）文件截止时间前一日以电子邮件形式发送至108249351@qq.com告知采购代理机构，否则采购代理机构可向财政部门反映情况并提供相应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eastAsia="宋体" w:cs="宋体"/>
                <w:b/>
                <w:bCs w:val="0"/>
                <w:color w:val="auto"/>
                <w:sz w:val="21"/>
                <w:szCs w:val="21"/>
                <w:lang w:val="en-US" w:eastAsia="zh-CN" w:bidi="ar-SA"/>
              </w:rPr>
              <w:t>20</w:t>
            </w:r>
          </w:p>
        </w:tc>
        <w:tc>
          <w:tcPr>
            <w:tcW w:w="7669"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依据《政府采购竞争性磋商采购方式管理暂行办法》第21条财库2015【124】号文规定，采用竞争性磋商采购方式采购的政府购买服务项目（含政府和社会资本合作项目），在采购过程中符合要求的供应商（社会资本）只有2家时，竞争性磋商采购活动可以继续进行。</w:t>
            </w:r>
          </w:p>
        </w:tc>
      </w:tr>
    </w:tbl>
    <w:p>
      <w:pPr>
        <w:ind w:left="-28"/>
        <w:jc w:val="left"/>
        <w:rPr>
          <w:color w:val="auto"/>
        </w:rPr>
        <w:sectPr>
          <w:headerReference r:id="rId8" w:type="default"/>
          <w:footerReference r:id="rId9" w:type="default"/>
          <w:pgSz w:w="11906" w:h="16838"/>
          <w:pgMar w:top="1440" w:right="1800" w:bottom="1440" w:left="1800" w:header="851" w:footer="992" w:gutter="0"/>
          <w:pgNumType w:fmt="decimal" w:start="1"/>
          <w:cols w:space="720" w:num="1"/>
        </w:sectPr>
      </w:pPr>
    </w:p>
    <w:p>
      <w:pPr>
        <w:jc w:val="center"/>
        <w:rPr>
          <w:rFonts w:hint="eastAsia"/>
          <w:b/>
          <w:bCs/>
          <w:color w:val="auto"/>
          <w:sz w:val="30"/>
          <w:szCs w:val="30"/>
        </w:rPr>
      </w:pPr>
      <w:bookmarkStart w:id="7" w:name="_Toc437438173"/>
      <w:bookmarkEnd w:id="7"/>
      <w:r>
        <w:rPr>
          <w:rFonts w:hint="eastAsia"/>
          <w:b/>
          <w:bCs/>
          <w:color w:val="auto"/>
          <w:sz w:val="30"/>
          <w:szCs w:val="30"/>
        </w:rPr>
        <w:t>二、供应商须知</w:t>
      </w:r>
    </w:p>
    <w:p>
      <w:pPr>
        <w:spacing w:line="360" w:lineRule="auto"/>
        <w:rPr>
          <w:rFonts w:hint="eastAsia" w:ascii="宋体" w:hAnsi="宋体" w:cs="宋体"/>
          <w:b/>
          <w:color w:val="auto"/>
          <w:kern w:val="1"/>
          <w:sz w:val="28"/>
          <w:szCs w:val="28"/>
        </w:rPr>
      </w:pPr>
      <w:bookmarkStart w:id="8" w:name="_Toc437438174"/>
      <w:bookmarkEnd w:id="8"/>
      <w:r>
        <w:rPr>
          <w:rFonts w:hint="eastAsia" w:ascii="宋体" w:hAnsi="宋体" w:cs="宋体"/>
          <w:b/>
          <w:color w:val="auto"/>
          <w:kern w:val="1"/>
          <w:sz w:val="28"/>
          <w:szCs w:val="28"/>
        </w:rPr>
        <w:t>（一）、说  明</w:t>
      </w:r>
    </w:p>
    <w:p>
      <w:pPr>
        <w:spacing w:line="360" w:lineRule="auto"/>
        <w:rPr>
          <w:rFonts w:hint="eastAsia" w:ascii="宋体" w:hAnsi="宋体" w:cs="宋体"/>
          <w:b/>
          <w:color w:val="auto"/>
          <w:kern w:val="1"/>
          <w:sz w:val="24"/>
        </w:rPr>
      </w:pPr>
      <w:r>
        <w:rPr>
          <w:rFonts w:hint="eastAsia" w:ascii="宋体" w:hAnsi="宋体" w:cs="宋体"/>
          <w:b/>
          <w:color w:val="auto"/>
          <w:kern w:val="1"/>
          <w:sz w:val="24"/>
        </w:rPr>
        <w:t>1、定义</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1.1 “买方”系指</w:t>
      </w:r>
      <w:r>
        <w:rPr>
          <w:rFonts w:hint="eastAsia" w:ascii="宋体" w:hAnsi="宋体" w:cs="宋体"/>
          <w:color w:val="auto"/>
          <w:kern w:val="1"/>
          <w:sz w:val="24"/>
          <w:u w:val="none"/>
        </w:rPr>
        <w:t>旬阳市中医院。</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1.2 “卖方”系指在合同专用条款中指明的购买货物和服务的单位。</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1.3</w:t>
      </w:r>
      <w:r>
        <w:rPr>
          <w:rFonts w:hint="eastAsia" w:ascii="宋体" w:hAnsi="宋体" w:cs="宋体"/>
          <w:color w:val="auto"/>
          <w:kern w:val="1"/>
          <w:sz w:val="24"/>
          <w:lang w:val="en-US" w:eastAsia="zh-CN"/>
        </w:rPr>
        <w:t xml:space="preserve"> </w:t>
      </w:r>
      <w:r>
        <w:rPr>
          <w:rFonts w:hint="eastAsia" w:ascii="宋体" w:hAnsi="宋体" w:cs="宋体"/>
          <w:color w:val="auto"/>
          <w:kern w:val="1"/>
          <w:sz w:val="24"/>
        </w:rPr>
        <w:t>“</w:t>
      </w:r>
      <w:r>
        <w:rPr>
          <w:rFonts w:hint="eastAsia" w:ascii="宋体" w:hAnsi="宋体" w:cs="宋体"/>
          <w:color w:val="auto"/>
          <w:sz w:val="24"/>
        </w:rPr>
        <w:t>监督管理机构”系指</w:t>
      </w:r>
      <w:r>
        <w:rPr>
          <w:rFonts w:hint="eastAsia" w:ascii="宋体" w:hAnsi="宋体" w:cs="宋体"/>
          <w:color w:val="auto"/>
          <w:sz w:val="24"/>
          <w:lang w:val="en-US" w:eastAsia="zh-CN"/>
        </w:rPr>
        <w:t>旬阳市财政局</w:t>
      </w:r>
      <w:r>
        <w:rPr>
          <w:rFonts w:hint="eastAsia" w:ascii="宋体" w:hAnsi="宋体" w:cs="宋体"/>
          <w:color w:val="auto"/>
          <w:sz w:val="24"/>
        </w:rPr>
        <w:t>。</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1.4 “供应商”系指向买方提交磋商响应文件的供应商。</w:t>
      </w:r>
    </w:p>
    <w:p>
      <w:pPr>
        <w:spacing w:line="360" w:lineRule="auto"/>
        <w:ind w:firstLine="561"/>
        <w:rPr>
          <w:rFonts w:hint="eastAsia" w:ascii="宋体" w:hAnsi="宋体" w:cs="宋体"/>
          <w:color w:val="auto"/>
          <w:kern w:val="1"/>
          <w:sz w:val="24"/>
        </w:rPr>
      </w:pPr>
      <w:r>
        <w:rPr>
          <w:rFonts w:hint="eastAsia" w:ascii="宋体" w:hAnsi="宋体" w:cs="宋体"/>
          <w:color w:val="auto"/>
          <w:kern w:val="1"/>
          <w:sz w:val="24"/>
        </w:rPr>
        <w:t>1.5 “招标代理机构”系指陕西德信招标有限公司。</w:t>
      </w:r>
    </w:p>
    <w:p>
      <w:pPr>
        <w:spacing w:line="360" w:lineRule="auto"/>
        <w:ind w:firstLine="561"/>
        <w:rPr>
          <w:rFonts w:hint="eastAsia" w:ascii="宋体" w:hAnsi="宋体" w:cs="宋体"/>
          <w:color w:val="auto"/>
          <w:kern w:val="1"/>
          <w:sz w:val="24"/>
        </w:rPr>
      </w:pPr>
      <w:r>
        <w:rPr>
          <w:rFonts w:hint="eastAsia" w:ascii="宋体" w:hAnsi="宋体" w:cs="宋体"/>
          <w:color w:val="auto"/>
          <w:kern w:val="1"/>
          <w:sz w:val="24"/>
        </w:rPr>
        <w:t>1.6 “货物”系指卖方按合同要求，向买方提供的一切产品、硬件设备、软件和其他材料。</w:t>
      </w:r>
    </w:p>
    <w:p>
      <w:pPr>
        <w:spacing w:line="360" w:lineRule="auto"/>
        <w:ind w:firstLine="561"/>
        <w:rPr>
          <w:rFonts w:hint="eastAsia" w:ascii="宋体" w:hAnsi="宋体" w:cs="宋体"/>
          <w:color w:val="auto"/>
          <w:kern w:val="1"/>
          <w:sz w:val="24"/>
        </w:rPr>
      </w:pPr>
      <w:r>
        <w:rPr>
          <w:rFonts w:hint="eastAsia" w:ascii="宋体" w:hAnsi="宋体" w:cs="宋体"/>
          <w:color w:val="auto"/>
          <w:kern w:val="1"/>
          <w:sz w:val="24"/>
        </w:rPr>
        <w:t>1.7 “服务”系指合同规定卖方需承担的运输、保险、指导安装、试验、调试、技术协助、校准、培训以及其它类似的义务。</w:t>
      </w:r>
    </w:p>
    <w:p>
      <w:pPr>
        <w:spacing w:line="360" w:lineRule="auto"/>
        <w:rPr>
          <w:rFonts w:hint="eastAsia" w:ascii="宋体" w:hAnsi="宋体" w:cs="宋体"/>
          <w:b/>
          <w:color w:val="auto"/>
          <w:kern w:val="1"/>
          <w:sz w:val="24"/>
        </w:rPr>
      </w:pPr>
      <w:r>
        <w:rPr>
          <w:rFonts w:hint="eastAsia" w:ascii="宋体" w:hAnsi="宋体" w:cs="宋体"/>
          <w:b/>
          <w:color w:val="auto"/>
          <w:kern w:val="1"/>
          <w:sz w:val="24"/>
        </w:rPr>
        <w:t>2、合格的供应商</w:t>
      </w:r>
    </w:p>
    <w:p>
      <w:pPr>
        <w:widowControl/>
        <w:spacing w:line="360" w:lineRule="auto"/>
        <w:ind w:firstLine="441" w:firstLineChars="184"/>
        <w:jc w:val="left"/>
        <w:rPr>
          <w:rFonts w:hint="eastAsia" w:ascii="宋体" w:hAnsi="宋体" w:eastAsia="宋体" w:cs="宋体"/>
          <w:color w:val="auto"/>
          <w:sz w:val="24"/>
          <w:lang w:eastAsia="zh-CN"/>
        </w:rPr>
      </w:pPr>
      <w:r>
        <w:rPr>
          <w:rFonts w:hint="eastAsia" w:ascii="宋体" w:hAnsi="宋体" w:cs="宋体"/>
          <w:color w:val="auto"/>
          <w:sz w:val="24"/>
        </w:rPr>
        <w:t>2.1、</w:t>
      </w:r>
      <w:r>
        <w:rPr>
          <w:rFonts w:hint="eastAsia" w:ascii="宋体" w:hAnsi="宋体" w:cs="宋体"/>
          <w:color w:val="auto"/>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color w:val="auto"/>
          <w:sz w:val="24"/>
        </w:rPr>
      </w:pPr>
      <w:r>
        <w:rPr>
          <w:rFonts w:hint="eastAsia" w:ascii="宋体" w:hAnsi="宋体" w:cs="宋体"/>
          <w:color w:val="auto"/>
          <w:sz w:val="24"/>
        </w:rPr>
        <w:t>2.2、提供法定代表人授权委托书及被授权人身份证（投标人为法定代表人时，须提交法定代表人证明书）；</w:t>
      </w:r>
    </w:p>
    <w:p>
      <w:pPr>
        <w:widowControl/>
        <w:spacing w:line="360" w:lineRule="auto"/>
        <w:ind w:firstLine="441" w:firstLineChars="184"/>
        <w:jc w:val="left"/>
        <w:rPr>
          <w:rFonts w:ascii="宋体" w:hAnsi="宋体" w:cs="宋体"/>
          <w:color w:val="auto"/>
          <w:sz w:val="24"/>
        </w:rPr>
      </w:pPr>
      <w:r>
        <w:rPr>
          <w:rFonts w:hint="eastAsia" w:ascii="宋体" w:hAnsi="宋体" w:cs="宋体"/>
          <w:color w:val="auto"/>
          <w:sz w:val="24"/>
        </w:rPr>
        <w:t>2.3、投标人为生产厂家的须提供医疗器械生产许可证（进口产品除外）；投标人为代理商的根据所投产品类别还需提供第二类医疗器械备案凭证或第三类医疗器械经营许可证；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2.4</w:t>
      </w:r>
      <w:r>
        <w:rPr>
          <w:rFonts w:hint="eastAsia" w:ascii="宋体" w:hAnsi="宋体" w:cs="宋体"/>
          <w:kern w:val="0"/>
          <w:sz w:val="24"/>
          <w:szCs w:val="22"/>
        </w:rPr>
        <w:t>、提供20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2.5</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val="en-US" w:eastAsia="zh-CN"/>
        </w:rPr>
        <w:t>2.6</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ascii="宋体" w:hAnsi="宋体" w:cs="宋体"/>
          <w:color w:val="auto"/>
          <w:sz w:val="24"/>
        </w:rPr>
      </w:pPr>
      <w:r>
        <w:rPr>
          <w:rFonts w:hint="eastAsia" w:ascii="宋体" w:hAnsi="宋体" w:cs="宋体"/>
          <w:kern w:val="0"/>
          <w:sz w:val="24"/>
          <w:szCs w:val="22"/>
          <w:lang w:val="en-US" w:eastAsia="zh-CN"/>
        </w:rPr>
        <w:t>2.7</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8</w:t>
      </w:r>
      <w:r>
        <w:rPr>
          <w:rFonts w:hint="eastAsia" w:ascii="宋体" w:hAnsi="宋体" w:cs="宋体"/>
          <w:color w:val="auto"/>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eastAsia="宋体" w:cs="宋体"/>
          <w:color w:val="auto"/>
          <w:sz w:val="24"/>
          <w:lang w:eastAsia="zh-CN"/>
        </w:rPr>
      </w:pPr>
      <w:r>
        <w:rPr>
          <w:rFonts w:hint="eastAsia" w:ascii="宋体" w:hAnsi="宋体" w:cs="宋体"/>
          <w:color w:val="auto"/>
          <w:sz w:val="24"/>
        </w:rPr>
        <w:t>2.</w:t>
      </w:r>
      <w:r>
        <w:rPr>
          <w:rFonts w:hint="eastAsia" w:ascii="宋体" w:hAnsi="宋体" w:cs="宋体"/>
          <w:color w:val="auto"/>
          <w:sz w:val="24"/>
          <w:lang w:val="en-US" w:eastAsia="zh-CN"/>
        </w:rPr>
        <w:t>9</w:t>
      </w:r>
      <w:r>
        <w:rPr>
          <w:rFonts w:hint="eastAsia" w:ascii="宋体" w:hAnsi="宋体" w:cs="宋体"/>
          <w:color w:val="auto"/>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w:t>
      </w:r>
      <w:r>
        <w:rPr>
          <w:rFonts w:hint="eastAsia" w:ascii="宋体" w:hAnsi="宋体" w:eastAsia="宋体" w:cs="宋体"/>
          <w:color w:val="auto"/>
          <w:sz w:val="24"/>
          <w:lang w:eastAsia="zh-CN"/>
        </w:rPr>
        <w:t>网(www.ccgp.gov.cn) 查询结果为准；</w:t>
      </w:r>
    </w:p>
    <w:p>
      <w:pPr>
        <w:widowControl/>
        <w:spacing w:line="360" w:lineRule="auto"/>
        <w:ind w:firstLine="441" w:firstLineChars="184"/>
        <w:jc w:val="left"/>
        <w:rPr>
          <w:rFonts w:ascii="宋体" w:hAnsi="宋体" w:cs="宋体"/>
          <w:b/>
          <w:color w:val="auto"/>
          <w:sz w:val="24"/>
        </w:rPr>
      </w:pPr>
      <w:r>
        <w:rPr>
          <w:rFonts w:hint="eastAsia" w:ascii="宋体" w:hAnsi="宋体" w:cs="宋体"/>
          <w:color w:val="auto"/>
          <w:sz w:val="24"/>
        </w:rPr>
        <w:t>2.</w:t>
      </w:r>
      <w:r>
        <w:rPr>
          <w:rFonts w:hint="eastAsia" w:ascii="宋体" w:hAnsi="宋体" w:cs="宋体"/>
          <w:color w:val="auto"/>
          <w:sz w:val="24"/>
          <w:lang w:val="en-US" w:eastAsia="zh-CN"/>
        </w:rPr>
        <w:t>10</w:t>
      </w:r>
      <w:r>
        <w:rPr>
          <w:rFonts w:hint="eastAsia" w:ascii="宋体" w:hAnsi="宋体" w:cs="宋体"/>
          <w:color w:val="auto"/>
          <w:sz w:val="24"/>
        </w:rPr>
        <w:t>、本项目不接受联合体投标。</w:t>
      </w:r>
    </w:p>
    <w:p>
      <w:pPr>
        <w:spacing w:line="360" w:lineRule="auto"/>
        <w:rPr>
          <w:rFonts w:hint="eastAsia" w:ascii="宋体" w:hAnsi="宋体" w:cs="宋体"/>
          <w:b/>
          <w:color w:val="auto"/>
          <w:kern w:val="1"/>
          <w:sz w:val="24"/>
        </w:rPr>
      </w:pPr>
      <w:r>
        <w:rPr>
          <w:rFonts w:hint="eastAsia" w:ascii="宋体" w:hAnsi="宋体" w:cs="宋体"/>
          <w:b/>
          <w:color w:val="auto"/>
          <w:kern w:val="1"/>
          <w:sz w:val="24"/>
        </w:rPr>
        <w:t>3、招标的费用</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 xml:space="preserve">无论本项目的结果如何，供应商应承担所有其本身参加本项目投标和招标的费用。   </w:t>
      </w:r>
    </w:p>
    <w:p>
      <w:pPr>
        <w:spacing w:line="360" w:lineRule="auto"/>
        <w:rPr>
          <w:rFonts w:hint="eastAsia" w:ascii="宋体" w:hAnsi="宋体" w:cs="宋体"/>
          <w:b/>
          <w:bCs/>
          <w:color w:val="auto"/>
          <w:sz w:val="28"/>
          <w:szCs w:val="28"/>
        </w:rPr>
      </w:pPr>
      <w:bookmarkStart w:id="9" w:name="_Toc437438175"/>
      <w:bookmarkEnd w:id="9"/>
      <w:r>
        <w:rPr>
          <w:rFonts w:hint="eastAsia" w:ascii="宋体" w:hAnsi="宋体" w:cs="宋体"/>
          <w:b/>
          <w:bCs/>
          <w:color w:val="auto"/>
          <w:sz w:val="28"/>
          <w:szCs w:val="28"/>
        </w:rPr>
        <w:t>（二）、磋商文件</w:t>
      </w:r>
    </w:p>
    <w:p>
      <w:pPr>
        <w:spacing w:line="360" w:lineRule="auto"/>
        <w:rPr>
          <w:rFonts w:hint="eastAsia" w:ascii="宋体" w:hAnsi="宋体" w:cs="宋体"/>
          <w:b/>
          <w:color w:val="auto"/>
          <w:kern w:val="1"/>
          <w:sz w:val="24"/>
        </w:rPr>
      </w:pPr>
      <w:r>
        <w:rPr>
          <w:rFonts w:hint="eastAsia" w:ascii="宋体" w:hAnsi="宋体" w:cs="宋体"/>
          <w:b/>
          <w:color w:val="auto"/>
          <w:kern w:val="1"/>
          <w:sz w:val="24"/>
        </w:rPr>
        <w:t>4、磋商文件构成</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4.1磋商文件包括：</w:t>
      </w:r>
    </w:p>
    <w:p>
      <w:pPr>
        <w:spacing w:line="360" w:lineRule="auto"/>
        <w:ind w:firstLine="708"/>
        <w:rPr>
          <w:rFonts w:hint="eastAsia" w:ascii="宋体" w:hAnsi="宋体" w:cs="宋体"/>
          <w:color w:val="auto"/>
          <w:kern w:val="1"/>
          <w:sz w:val="24"/>
        </w:rPr>
      </w:pPr>
      <w:r>
        <w:rPr>
          <w:rFonts w:hint="eastAsia" w:ascii="宋体" w:hAnsi="宋体" w:cs="宋体"/>
          <w:color w:val="auto"/>
          <w:kern w:val="1"/>
          <w:sz w:val="24"/>
        </w:rPr>
        <w:t>（1）</w:t>
      </w:r>
      <w:r>
        <w:rPr>
          <w:rFonts w:hint="eastAsia" w:ascii="宋体" w:hAnsi="宋体" w:cs="宋体"/>
          <w:color w:val="auto"/>
          <w:sz w:val="24"/>
          <w:szCs w:val="32"/>
        </w:rPr>
        <w:t>竞争性磋商公告</w:t>
      </w:r>
    </w:p>
    <w:p>
      <w:pPr>
        <w:spacing w:line="360" w:lineRule="auto"/>
        <w:ind w:firstLine="708"/>
        <w:rPr>
          <w:rFonts w:hint="eastAsia" w:ascii="宋体" w:hAnsi="宋体" w:cs="宋体"/>
          <w:color w:val="auto"/>
          <w:kern w:val="1"/>
          <w:sz w:val="24"/>
        </w:rPr>
      </w:pPr>
      <w:r>
        <w:rPr>
          <w:rFonts w:hint="eastAsia" w:ascii="宋体" w:hAnsi="宋体" w:cs="宋体"/>
          <w:color w:val="auto"/>
          <w:kern w:val="1"/>
          <w:sz w:val="24"/>
        </w:rPr>
        <w:t>（2）</w:t>
      </w:r>
      <w:r>
        <w:rPr>
          <w:rFonts w:hint="eastAsia" w:ascii="宋体" w:hAnsi="宋体" w:cs="宋体"/>
          <w:color w:val="auto"/>
          <w:sz w:val="24"/>
          <w:szCs w:val="32"/>
        </w:rPr>
        <w:t>供应商须知及前附表</w:t>
      </w:r>
    </w:p>
    <w:p>
      <w:pPr>
        <w:spacing w:line="360" w:lineRule="auto"/>
        <w:ind w:firstLine="708"/>
        <w:rPr>
          <w:rFonts w:hint="eastAsia" w:ascii="宋体" w:hAnsi="宋体" w:cs="宋体"/>
          <w:color w:val="auto"/>
          <w:kern w:val="1"/>
          <w:sz w:val="24"/>
        </w:rPr>
      </w:pPr>
      <w:r>
        <w:rPr>
          <w:rFonts w:hint="eastAsia" w:ascii="宋体" w:hAnsi="宋体" w:cs="宋体"/>
          <w:color w:val="auto"/>
          <w:kern w:val="1"/>
          <w:sz w:val="24"/>
        </w:rPr>
        <w:t>（3）</w:t>
      </w:r>
      <w:r>
        <w:rPr>
          <w:rFonts w:hint="eastAsia" w:ascii="宋体" w:hAnsi="宋体" w:cs="宋体"/>
          <w:color w:val="auto"/>
          <w:sz w:val="24"/>
          <w:szCs w:val="32"/>
        </w:rPr>
        <w:t>合同条款及合同格式</w:t>
      </w:r>
    </w:p>
    <w:p>
      <w:pPr>
        <w:spacing w:line="360" w:lineRule="auto"/>
        <w:ind w:firstLine="708"/>
        <w:rPr>
          <w:rFonts w:hint="eastAsia" w:ascii="宋体" w:hAnsi="宋体" w:cs="宋体"/>
          <w:color w:val="auto"/>
          <w:kern w:val="1"/>
          <w:sz w:val="24"/>
        </w:rPr>
      </w:pPr>
      <w:r>
        <w:rPr>
          <w:rFonts w:hint="eastAsia" w:ascii="宋体" w:hAnsi="宋体" w:cs="宋体"/>
          <w:color w:val="auto"/>
          <w:kern w:val="1"/>
          <w:sz w:val="24"/>
        </w:rPr>
        <w:t>（4）</w:t>
      </w:r>
      <w:r>
        <w:rPr>
          <w:rFonts w:hint="eastAsia" w:ascii="宋体" w:hAnsi="宋体" w:cs="宋体"/>
          <w:color w:val="auto"/>
          <w:sz w:val="24"/>
          <w:szCs w:val="32"/>
        </w:rPr>
        <w:t>用户需求书（采购内容及要求）</w:t>
      </w:r>
    </w:p>
    <w:p>
      <w:pPr>
        <w:spacing w:line="360" w:lineRule="auto"/>
        <w:ind w:firstLine="708"/>
        <w:rPr>
          <w:rFonts w:hint="eastAsia" w:ascii="宋体" w:hAnsi="宋体" w:cs="宋体"/>
          <w:color w:val="auto"/>
          <w:sz w:val="24"/>
          <w:szCs w:val="32"/>
        </w:rPr>
      </w:pPr>
      <w:r>
        <w:rPr>
          <w:rFonts w:hint="eastAsia" w:ascii="宋体" w:hAnsi="宋体" w:cs="宋体"/>
          <w:color w:val="auto"/>
          <w:kern w:val="1"/>
          <w:sz w:val="24"/>
        </w:rPr>
        <w:t>（5）</w:t>
      </w:r>
      <w:r>
        <w:rPr>
          <w:rFonts w:hint="eastAsia" w:ascii="宋体" w:hAnsi="宋体" w:cs="宋体"/>
          <w:color w:val="auto"/>
          <w:sz w:val="24"/>
          <w:szCs w:val="32"/>
        </w:rPr>
        <w:t>磋商响应文件格式</w:t>
      </w:r>
    </w:p>
    <w:p>
      <w:pPr>
        <w:spacing w:line="360" w:lineRule="auto"/>
        <w:ind w:firstLine="640"/>
        <w:rPr>
          <w:rFonts w:hint="eastAsia" w:ascii="宋体" w:hAnsi="宋体" w:cs="宋体"/>
          <w:color w:val="auto"/>
          <w:kern w:val="1"/>
          <w:sz w:val="24"/>
        </w:rPr>
      </w:pPr>
      <w:r>
        <w:rPr>
          <w:rFonts w:hint="eastAsia" w:ascii="宋体" w:hAnsi="宋体" w:cs="宋体"/>
          <w:color w:val="auto"/>
          <w:kern w:val="1"/>
          <w:sz w:val="24"/>
        </w:rPr>
        <w:t>4.2  供应商应仔细阅读竞争性磋商文件中的所有内容。如果供应商未按竞争性磋商文件要求提供全部资料或提交的磋商响应文件没有对竞争性磋商文件做出实质性响应，那么供应商将承担其风险，并有可能导致竞争性磋商文件被拒绝。</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4.3  竞争性磋商文件的最终解释权归代理机构所有。</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4.4 磋商文件质疑与投诉：</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4.4.1 投标人对本次磋商采购活动有疑问的，按照国家《中华人民共和国政府采购法》及中华人民共和国财政部令第94号《政府采购质疑和投诉办法》的规定办理。</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4.4.2供应商在法定质疑期内一次性提出针对同一采购程序环节的质疑。</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4.4.3 递交质疑函有关说明：</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4.4.3.1接收方式：书面形式</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4.4.3.2联系部门：政府采购部</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4.4.3.3联系电话：029-82694900</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4.4.3.4通讯地址：陕西省西安市雁塔区南二环东段凯森盛世一号A座5层</w:t>
      </w:r>
    </w:p>
    <w:p>
      <w:pPr>
        <w:spacing w:line="360" w:lineRule="auto"/>
        <w:rPr>
          <w:rFonts w:hint="eastAsia" w:ascii="宋体" w:hAnsi="宋体" w:cs="宋体"/>
          <w:b/>
          <w:color w:val="auto"/>
          <w:kern w:val="1"/>
          <w:sz w:val="24"/>
        </w:rPr>
      </w:pPr>
      <w:r>
        <w:rPr>
          <w:rFonts w:hint="eastAsia" w:ascii="宋体" w:hAnsi="宋体" w:cs="宋体"/>
          <w:b/>
          <w:color w:val="auto"/>
          <w:kern w:val="1"/>
          <w:sz w:val="24"/>
        </w:rPr>
        <w:t>5、磋商文件的澄清</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任何要求对竞争性磋商文件进行澄清的供应商，均应在投标截止日期五天前按磋商公告中的通讯地址以书面形式通知招标代理机构，招标代理机构对投标截止日期前五天收到的任何澄清要求将以书面形式予以答复，同时将书面答复寄送每个购买竞争性磋商文件的供应商，答复中包括所问问题，但不包括问题的来源。</w:t>
      </w:r>
    </w:p>
    <w:p>
      <w:pPr>
        <w:spacing w:line="360" w:lineRule="auto"/>
        <w:rPr>
          <w:rFonts w:hint="eastAsia" w:ascii="宋体" w:hAnsi="宋体" w:cs="宋体"/>
          <w:b/>
          <w:color w:val="auto"/>
          <w:kern w:val="1"/>
          <w:sz w:val="24"/>
        </w:rPr>
      </w:pPr>
      <w:r>
        <w:rPr>
          <w:rFonts w:hint="eastAsia" w:ascii="宋体" w:hAnsi="宋体" w:cs="宋体"/>
          <w:b/>
          <w:color w:val="auto"/>
          <w:kern w:val="1"/>
          <w:sz w:val="24"/>
        </w:rPr>
        <w:t>6、磋商文件的修改</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6.1在投标截止期前的任何时候，无论出于何种原因，招标代理机构可主动地或在解答供应商提出的澄清问题时对磋商文件进行修改。</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6.2竞争性磋商文件的修改将以书面形式，通知所有购买磋商文件的供应商，并对其具有约束力，供应商应确认已收到修改文件。</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6.3 为使供应商编写磋商响应书时有充分时间对竞争性磋商文件的修改部分进行研究，招标代理机构可酌情延长磋商截止日期，并通知每一个供应商。</w:t>
      </w:r>
      <w:bookmarkStart w:id="10" w:name="_Toc437438176"/>
      <w:bookmarkEnd w:id="10"/>
    </w:p>
    <w:p>
      <w:pPr>
        <w:spacing w:line="360" w:lineRule="auto"/>
        <w:rPr>
          <w:rFonts w:hint="eastAsia" w:ascii="宋体" w:hAnsi="宋体" w:cs="宋体"/>
          <w:b/>
          <w:bCs/>
          <w:color w:val="auto"/>
          <w:sz w:val="28"/>
          <w:szCs w:val="28"/>
        </w:rPr>
      </w:pPr>
      <w:r>
        <w:rPr>
          <w:rFonts w:hint="eastAsia" w:ascii="宋体" w:hAnsi="宋体" w:cs="宋体"/>
          <w:b/>
          <w:bCs/>
          <w:color w:val="auto"/>
          <w:sz w:val="28"/>
          <w:szCs w:val="28"/>
        </w:rPr>
        <w:t>（三）、磋商响应性文件的编制</w:t>
      </w:r>
    </w:p>
    <w:p>
      <w:pPr>
        <w:spacing w:line="360" w:lineRule="auto"/>
        <w:rPr>
          <w:rFonts w:hint="eastAsia" w:ascii="宋体" w:hAnsi="宋体" w:cs="宋体"/>
          <w:b/>
          <w:color w:val="auto"/>
          <w:kern w:val="1"/>
          <w:sz w:val="24"/>
        </w:rPr>
      </w:pPr>
      <w:r>
        <w:rPr>
          <w:rFonts w:hint="eastAsia" w:ascii="宋体" w:hAnsi="宋体" w:cs="宋体"/>
          <w:b/>
          <w:color w:val="auto"/>
          <w:kern w:val="1"/>
          <w:sz w:val="24"/>
        </w:rPr>
        <w:t>7、磋商的语言及度量衡</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7.1 供应商提交的磋商响应性文件以及供应商和招标代理机构就磋商交换的文件和来往信件均应使用中文。</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7.2除在技术文件中另有规定外，度量衡单位应使用公制单位。</w:t>
      </w:r>
    </w:p>
    <w:p>
      <w:pPr>
        <w:spacing w:line="360" w:lineRule="auto"/>
        <w:outlineLvl w:val="1"/>
        <w:rPr>
          <w:rFonts w:hint="eastAsia" w:ascii="宋体" w:hAnsi="宋体" w:cs="宋体"/>
          <w:b/>
          <w:color w:val="auto"/>
          <w:kern w:val="1"/>
          <w:sz w:val="24"/>
        </w:rPr>
      </w:pPr>
      <w:r>
        <w:rPr>
          <w:rFonts w:hint="eastAsia" w:ascii="宋体" w:hAnsi="宋体" w:cs="宋体"/>
          <w:b/>
          <w:color w:val="auto"/>
          <w:kern w:val="1"/>
          <w:sz w:val="24"/>
        </w:rPr>
        <w:t>8、磋商响应性文件的组成</w:t>
      </w:r>
    </w:p>
    <w:p>
      <w:pPr>
        <w:spacing w:line="360" w:lineRule="auto"/>
        <w:ind w:firstLine="420"/>
        <w:rPr>
          <w:rFonts w:hint="eastAsia" w:ascii="宋体" w:hAnsi="宋体" w:cs="宋体"/>
          <w:color w:val="auto"/>
          <w:kern w:val="1"/>
          <w:sz w:val="24"/>
        </w:rPr>
      </w:pPr>
      <w:r>
        <w:rPr>
          <w:rFonts w:hint="eastAsia" w:ascii="宋体" w:hAnsi="宋体" w:cs="宋体"/>
          <w:color w:val="auto"/>
          <w:kern w:val="1"/>
          <w:sz w:val="24"/>
        </w:rPr>
        <w:t>8.1供应商编写的磋商响应性文件应包括（但不限于）下列部分：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ascii="新宋体" w:hAnsi="新宋体" w:eastAsia="新宋体"/>
          <w:color w:val="auto"/>
          <w:sz w:val="24"/>
        </w:rPr>
      </w:pPr>
      <w:r>
        <w:rPr>
          <w:rFonts w:hint="eastAsia" w:ascii="新宋体" w:hAnsi="新宋体" w:eastAsia="新宋体"/>
          <w:color w:val="auto"/>
          <w:sz w:val="24"/>
        </w:rPr>
        <w:t>投标函；</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ascii="新宋体" w:hAnsi="新宋体" w:eastAsia="新宋体"/>
          <w:color w:val="auto"/>
          <w:sz w:val="24"/>
        </w:rPr>
      </w:pPr>
      <w:r>
        <w:rPr>
          <w:rFonts w:hint="eastAsia" w:ascii="新宋体" w:hAnsi="新宋体" w:eastAsia="新宋体"/>
          <w:color w:val="auto"/>
          <w:sz w:val="24"/>
        </w:rPr>
        <w:t>投标报价表；</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新宋体" w:hAnsi="新宋体" w:eastAsia="新宋体" w:cs="Times New Roman"/>
          <w:color w:val="auto"/>
          <w:sz w:val="24"/>
        </w:rPr>
      </w:pPr>
      <w:r>
        <w:rPr>
          <w:rFonts w:hint="eastAsia" w:ascii="新宋体" w:hAnsi="新宋体" w:eastAsia="新宋体" w:cs="Times New Roman"/>
          <w:color w:val="auto"/>
          <w:sz w:val="24"/>
        </w:rPr>
        <w:t>投标报价明细表；</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新宋体" w:hAnsi="新宋体" w:eastAsia="新宋体" w:cs="Times New Roman"/>
          <w:color w:val="auto"/>
          <w:sz w:val="24"/>
        </w:rPr>
      </w:pPr>
      <w:r>
        <w:rPr>
          <w:rFonts w:hint="eastAsia" w:ascii="新宋体" w:hAnsi="新宋体" w:eastAsia="新宋体" w:cs="Times New Roman"/>
          <w:color w:val="auto"/>
          <w:sz w:val="24"/>
        </w:rPr>
        <w:t>商务条款偏离表；</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新宋体" w:hAnsi="新宋体" w:eastAsia="新宋体" w:cs="Times New Roman"/>
          <w:color w:val="auto"/>
          <w:sz w:val="24"/>
        </w:rPr>
      </w:pPr>
      <w:r>
        <w:rPr>
          <w:rFonts w:hint="eastAsia" w:ascii="新宋体" w:hAnsi="新宋体" w:eastAsia="新宋体" w:cs="Times New Roman"/>
          <w:color w:val="auto"/>
          <w:sz w:val="24"/>
        </w:rPr>
        <w:t>技术规格偏离表；</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新宋体" w:hAnsi="新宋体" w:eastAsia="新宋体" w:cs="Times New Roman"/>
          <w:color w:val="auto"/>
          <w:sz w:val="24"/>
        </w:rPr>
      </w:pPr>
      <w:r>
        <w:rPr>
          <w:rFonts w:hint="eastAsia" w:ascii="新宋体" w:hAnsi="新宋体" w:eastAsia="新宋体" w:cs="Times New Roman"/>
          <w:color w:val="auto"/>
          <w:sz w:val="24"/>
        </w:rPr>
        <w:t>技术说明文件；</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新宋体" w:hAnsi="新宋体" w:eastAsia="新宋体" w:cs="Times New Roman"/>
          <w:color w:val="auto"/>
          <w:sz w:val="24"/>
        </w:rPr>
      </w:pPr>
      <w:r>
        <w:rPr>
          <w:rFonts w:hint="eastAsia" w:ascii="新宋体" w:hAnsi="新宋体" w:eastAsia="新宋体" w:cs="Times New Roman"/>
          <w:color w:val="auto"/>
          <w:sz w:val="24"/>
        </w:rPr>
        <w:t>法定代表人证明书或授权书</w:t>
      </w:r>
      <w:r>
        <w:rPr>
          <w:rFonts w:hint="eastAsia" w:ascii="新宋体" w:hAnsi="新宋体" w:eastAsia="新宋体" w:cs="Times New Roman"/>
          <w:color w:val="auto"/>
          <w:sz w:val="24"/>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新宋体" w:hAnsi="新宋体" w:eastAsia="新宋体" w:cs="Times New Roman"/>
          <w:color w:val="auto"/>
          <w:sz w:val="24"/>
        </w:rPr>
      </w:pPr>
      <w:r>
        <w:rPr>
          <w:rFonts w:hint="eastAsia" w:ascii="新宋体" w:hAnsi="新宋体" w:eastAsia="新宋体" w:cs="Times New Roman"/>
          <w:color w:val="auto"/>
          <w:sz w:val="24"/>
        </w:rPr>
        <w:t>资格证明文件；</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新宋体" w:hAnsi="新宋体" w:eastAsia="新宋体" w:cs="Times New Roman"/>
          <w:color w:val="auto"/>
          <w:sz w:val="24"/>
        </w:rPr>
      </w:pPr>
      <w:r>
        <w:rPr>
          <w:rFonts w:hint="eastAsia" w:ascii="宋体" w:hAnsi="宋体" w:cs="宋体"/>
          <w:kern w:val="0"/>
          <w:sz w:val="24"/>
          <w:szCs w:val="22"/>
        </w:rPr>
        <w:t>具有履行合同所必需的设备和专业技术能力的书面声明；</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新宋体" w:hAnsi="新宋体" w:eastAsia="新宋体" w:cs="Times New Roman"/>
          <w:color w:val="auto"/>
          <w:sz w:val="24"/>
        </w:rPr>
      </w:pPr>
      <w:r>
        <w:rPr>
          <w:rFonts w:hint="eastAsia" w:ascii="新宋体" w:hAnsi="新宋体" w:eastAsia="新宋体" w:cs="Times New Roman"/>
          <w:color w:val="auto"/>
          <w:sz w:val="24"/>
        </w:rPr>
        <w:t>参加政府采购活动前三年内，在经营活动中没有重大违法记录书面声明</w:t>
      </w:r>
      <w:r>
        <w:rPr>
          <w:rFonts w:hint="eastAsia" w:ascii="新宋体" w:hAnsi="新宋体" w:eastAsia="新宋体" w:cs="Times New Roman"/>
          <w:color w:val="auto"/>
          <w:sz w:val="24"/>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新宋体" w:hAnsi="新宋体" w:eastAsia="新宋体" w:cs="Times New Roman"/>
          <w:color w:val="auto"/>
          <w:sz w:val="24"/>
        </w:rPr>
      </w:pPr>
      <w:r>
        <w:rPr>
          <w:rFonts w:hint="eastAsia" w:ascii="新宋体" w:hAnsi="新宋体" w:eastAsia="新宋体" w:cs="Times New Roman"/>
          <w:color w:val="auto"/>
          <w:sz w:val="24"/>
        </w:rPr>
        <w:t>陕西省政府采购供应商拒绝政府采购领域商业贿赂承诺书</w:t>
      </w:r>
      <w:r>
        <w:rPr>
          <w:rFonts w:hint="eastAsia" w:ascii="新宋体" w:hAnsi="新宋体" w:eastAsia="新宋体" w:cs="Times New Roman"/>
          <w:color w:val="auto"/>
          <w:sz w:val="24"/>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新宋体" w:hAnsi="新宋体" w:eastAsia="新宋体" w:cs="Times New Roman"/>
          <w:color w:val="auto"/>
          <w:sz w:val="24"/>
        </w:rPr>
      </w:pPr>
      <w:r>
        <w:rPr>
          <w:rFonts w:hint="eastAsia" w:ascii="新宋体" w:hAnsi="新宋体" w:eastAsia="新宋体" w:cs="Times New Roman"/>
          <w:color w:val="auto"/>
          <w:sz w:val="24"/>
          <w:lang w:val="en-US" w:eastAsia="zh-CN"/>
        </w:rPr>
        <w:t>项目业绩表；</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新宋体" w:hAnsi="新宋体" w:eastAsia="新宋体" w:cs="Times New Roman"/>
          <w:color w:val="auto"/>
          <w:sz w:val="24"/>
        </w:rPr>
      </w:pPr>
      <w:r>
        <w:rPr>
          <w:rFonts w:hint="eastAsia" w:ascii="新宋体" w:hAnsi="新宋体" w:eastAsia="新宋体" w:cs="Times New Roman"/>
          <w:color w:val="auto"/>
          <w:sz w:val="24"/>
        </w:rPr>
        <w:t>优惠、培训、售后服务承诺；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新宋体" w:hAnsi="新宋体" w:eastAsia="新宋体" w:cs="Times New Roman"/>
          <w:color w:val="auto"/>
          <w:sz w:val="24"/>
        </w:rPr>
      </w:pPr>
      <w:r>
        <w:rPr>
          <w:rFonts w:hint="eastAsia" w:ascii="新宋体" w:hAnsi="新宋体" w:eastAsia="新宋体" w:cs="Times New Roman"/>
          <w:color w:val="auto"/>
          <w:sz w:val="24"/>
        </w:rPr>
        <w:t>其他证明材料。</w:t>
      </w:r>
    </w:p>
    <w:p>
      <w:pPr>
        <w:pStyle w:val="8"/>
        <w:spacing w:line="360" w:lineRule="auto"/>
        <w:ind w:firstLine="480" w:firstLineChars="200"/>
        <w:rPr>
          <w:rFonts w:hint="eastAsia"/>
          <w:color w:val="FF0000"/>
        </w:rPr>
      </w:pPr>
      <w:r>
        <w:rPr>
          <w:rFonts w:hint="eastAsia" w:ascii="宋体" w:hAnsi="宋体" w:eastAsia="宋体" w:cs="宋体"/>
          <w:color w:val="auto"/>
          <w:kern w:val="2"/>
          <w:sz w:val="24"/>
          <w:szCs w:val="24"/>
          <w:lang w:val="en-US" w:eastAsia="zh-CN" w:bidi="ar-SA"/>
        </w:rPr>
        <w:t>8.2 若投标人须知前附表中写明专门面向中小企业采购的，</w:t>
      </w:r>
      <w:r>
        <w:rPr>
          <w:rFonts w:hint="eastAsia" w:hAnsi="宋体" w:cs="宋体"/>
          <w:color w:val="auto"/>
          <w:kern w:val="2"/>
          <w:sz w:val="24"/>
          <w:szCs w:val="24"/>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lang w:val="en-US" w:eastAsia="zh-CN" w:bidi="ar-SA"/>
        </w:rPr>
        <w:t>其投标将被认定为投标无效。</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9</w:t>
      </w:r>
      <w:r>
        <w:rPr>
          <w:rFonts w:hint="eastAsia" w:ascii="宋体" w:hAnsi="宋体" w:cs="宋体"/>
          <w:b/>
          <w:color w:val="auto"/>
          <w:kern w:val="1"/>
          <w:sz w:val="24"/>
        </w:rPr>
        <w:t>、磋商报价</w:t>
      </w:r>
    </w:p>
    <w:p>
      <w:pPr>
        <w:spacing w:line="360" w:lineRule="auto"/>
        <w:ind w:firstLine="420"/>
        <w:rPr>
          <w:rFonts w:hint="eastAsia" w:ascii="宋体" w:hAnsi="宋体" w:cs="宋体"/>
          <w:color w:val="auto"/>
          <w:kern w:val="1"/>
          <w:sz w:val="24"/>
        </w:rPr>
      </w:pPr>
      <w:r>
        <w:rPr>
          <w:rFonts w:hint="eastAsia" w:ascii="宋体" w:hAnsi="宋体" w:cs="宋体"/>
          <w:color w:val="auto"/>
          <w:kern w:val="1"/>
          <w:sz w:val="24"/>
          <w:lang w:val="en-US" w:eastAsia="zh-CN"/>
        </w:rPr>
        <w:t>9</w:t>
      </w:r>
      <w:r>
        <w:rPr>
          <w:rFonts w:hint="eastAsia" w:ascii="宋体" w:hAnsi="宋体" w:cs="宋体"/>
          <w:color w:val="auto"/>
          <w:kern w:val="1"/>
          <w:sz w:val="24"/>
        </w:rPr>
        <w:t>.1  供应商应在磋商响应书中的磋商报价表上表明，本合同拟提供服务的单价和总价。每种服务只允许有一种报价。如果单价与总价有出入，以单价为准。</w:t>
      </w:r>
    </w:p>
    <w:p>
      <w:pPr>
        <w:spacing w:line="360" w:lineRule="auto"/>
        <w:ind w:firstLine="420"/>
        <w:rPr>
          <w:rFonts w:hint="eastAsia" w:ascii="宋体" w:hAnsi="宋体" w:cs="宋体"/>
          <w:color w:val="auto"/>
          <w:kern w:val="1"/>
          <w:sz w:val="24"/>
        </w:rPr>
      </w:pPr>
      <w:r>
        <w:rPr>
          <w:rFonts w:hint="eastAsia" w:ascii="宋体" w:hAnsi="宋体" w:cs="宋体"/>
          <w:color w:val="auto"/>
          <w:kern w:val="1"/>
          <w:sz w:val="24"/>
          <w:lang w:val="en-US" w:eastAsia="zh-CN"/>
        </w:rPr>
        <w:t>9</w:t>
      </w:r>
      <w:r>
        <w:rPr>
          <w:rFonts w:hint="eastAsia" w:ascii="宋体" w:hAnsi="宋体" w:cs="宋体"/>
          <w:color w:val="auto"/>
          <w:kern w:val="1"/>
          <w:sz w:val="24"/>
        </w:rPr>
        <w:t>.2  磋商报价为目的地交货价。</w:t>
      </w:r>
    </w:p>
    <w:p>
      <w:pPr>
        <w:spacing w:line="360" w:lineRule="auto"/>
        <w:ind w:firstLine="420"/>
        <w:rPr>
          <w:rFonts w:hint="eastAsia" w:ascii="宋体" w:hAnsi="宋体" w:cs="宋体"/>
          <w:color w:val="auto"/>
          <w:kern w:val="1"/>
          <w:sz w:val="24"/>
        </w:rPr>
      </w:pPr>
      <w:r>
        <w:rPr>
          <w:rFonts w:hint="eastAsia" w:ascii="宋体" w:hAnsi="宋体" w:cs="宋体"/>
          <w:color w:val="auto"/>
          <w:kern w:val="1"/>
          <w:sz w:val="24"/>
          <w:lang w:val="en-US" w:eastAsia="zh-CN"/>
        </w:rPr>
        <w:t>9</w:t>
      </w:r>
      <w:r>
        <w:rPr>
          <w:rFonts w:hint="eastAsia" w:ascii="宋体" w:hAnsi="宋体" w:cs="宋体"/>
          <w:color w:val="auto"/>
          <w:kern w:val="1"/>
          <w:sz w:val="24"/>
        </w:rPr>
        <w:t xml:space="preserve">.3  供应商按照本文件要求分类报价，其目的是便于买方评标，但在任何情况下并不限制买方以任何条款签订合同的权利。 </w:t>
      </w:r>
    </w:p>
    <w:p>
      <w:pPr>
        <w:spacing w:line="360" w:lineRule="auto"/>
        <w:ind w:firstLine="420"/>
        <w:rPr>
          <w:rFonts w:hint="eastAsia" w:ascii="宋体" w:hAnsi="宋体" w:cs="宋体"/>
          <w:color w:val="auto"/>
          <w:kern w:val="1"/>
          <w:sz w:val="24"/>
        </w:rPr>
      </w:pPr>
      <w:r>
        <w:rPr>
          <w:rFonts w:hint="eastAsia" w:ascii="宋体" w:hAnsi="宋体" w:cs="宋体"/>
          <w:color w:val="auto"/>
          <w:kern w:val="1"/>
          <w:sz w:val="24"/>
          <w:lang w:val="en-US" w:eastAsia="zh-CN"/>
        </w:rPr>
        <w:t>9</w:t>
      </w:r>
      <w:r>
        <w:rPr>
          <w:rFonts w:hint="eastAsia" w:ascii="宋体" w:hAnsi="宋体" w:cs="宋体"/>
          <w:color w:val="auto"/>
          <w:kern w:val="1"/>
          <w:sz w:val="24"/>
        </w:rPr>
        <w:t xml:space="preserve">.4 磋商报价不得高于最高限价，否则将视为无效投标。   </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10</w:t>
      </w:r>
      <w:r>
        <w:rPr>
          <w:rFonts w:hint="eastAsia" w:ascii="宋体" w:hAnsi="宋体" w:cs="宋体"/>
          <w:b/>
          <w:color w:val="auto"/>
          <w:kern w:val="1"/>
          <w:sz w:val="24"/>
        </w:rPr>
        <w:t>、投标货币</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 xml:space="preserve"> 投标应以人民币报价。</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11</w:t>
      </w:r>
      <w:r>
        <w:rPr>
          <w:rFonts w:hint="eastAsia" w:ascii="宋体" w:hAnsi="宋体" w:cs="宋体"/>
          <w:b/>
          <w:color w:val="auto"/>
          <w:kern w:val="1"/>
          <w:sz w:val="24"/>
        </w:rPr>
        <w:t xml:space="preserve"> 、证明供应商资格合格的证明文件</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lang w:val="en-US" w:eastAsia="zh-CN"/>
        </w:rPr>
        <w:t>11</w:t>
      </w:r>
      <w:r>
        <w:rPr>
          <w:rFonts w:hint="eastAsia" w:ascii="宋体" w:hAnsi="宋体" w:cs="宋体"/>
          <w:color w:val="auto"/>
          <w:kern w:val="1"/>
          <w:sz w:val="24"/>
        </w:rPr>
        <w:t>.1  供应商须提交证明其有资格参加磋商和成交后有能力履行合同的文件，并作为其磋商响应文件的一部分。</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lang w:val="en-US" w:eastAsia="zh-CN"/>
        </w:rPr>
        <w:t>11</w:t>
      </w:r>
      <w:r>
        <w:rPr>
          <w:rFonts w:hint="eastAsia" w:ascii="宋体" w:hAnsi="宋体" w:cs="宋体"/>
          <w:color w:val="auto"/>
          <w:kern w:val="1"/>
          <w:sz w:val="24"/>
        </w:rPr>
        <w:t>.2  供应商提交的合格性的证明文件应符合磋商文件要求：</w:t>
      </w:r>
    </w:p>
    <w:p>
      <w:pPr>
        <w:tabs>
          <w:tab w:val="left" w:pos="0"/>
        </w:tabs>
        <w:spacing w:line="360" w:lineRule="auto"/>
        <w:ind w:left="-2" w:firstLine="420"/>
        <w:rPr>
          <w:rFonts w:hint="eastAsia" w:ascii="宋体" w:hAnsi="宋体" w:cs="宋体"/>
          <w:color w:val="auto"/>
          <w:kern w:val="1"/>
          <w:sz w:val="24"/>
        </w:rPr>
      </w:pPr>
      <w:r>
        <w:rPr>
          <w:rFonts w:hint="eastAsia" w:ascii="宋体" w:hAnsi="宋体" w:cs="宋体"/>
          <w:color w:val="auto"/>
          <w:kern w:val="1"/>
          <w:sz w:val="24"/>
        </w:rPr>
        <w:t>（1） 如果供应商按照合同提供的货物不是供应商自己制造的，供应商必须提供产品来源渠道合法的证明文件；</w:t>
      </w:r>
    </w:p>
    <w:p>
      <w:pPr>
        <w:tabs>
          <w:tab w:val="left" w:pos="0"/>
        </w:tabs>
        <w:spacing w:line="360" w:lineRule="auto"/>
        <w:ind w:left="-2" w:firstLine="420"/>
        <w:rPr>
          <w:rFonts w:hint="eastAsia" w:ascii="宋体" w:hAnsi="宋体" w:cs="宋体"/>
          <w:color w:val="auto"/>
          <w:kern w:val="1"/>
          <w:sz w:val="24"/>
        </w:rPr>
      </w:pPr>
      <w:r>
        <w:rPr>
          <w:rFonts w:hint="eastAsia" w:ascii="宋体" w:hAnsi="宋体" w:cs="宋体"/>
          <w:color w:val="auto"/>
          <w:kern w:val="1"/>
          <w:sz w:val="24"/>
        </w:rPr>
        <w:t>（2） 供应商必须具备履行合同所需的财务、技术和生产能力。</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12</w:t>
      </w:r>
      <w:r>
        <w:rPr>
          <w:rFonts w:hint="eastAsia" w:ascii="宋体" w:hAnsi="宋体" w:cs="宋体"/>
          <w:b/>
          <w:color w:val="auto"/>
          <w:kern w:val="1"/>
          <w:sz w:val="24"/>
        </w:rPr>
        <w:t>、证明投标项目合格性和符合磋商文件规定的文件</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lang w:val="en-US" w:eastAsia="zh-CN"/>
        </w:rPr>
        <w:t>12</w:t>
      </w:r>
      <w:r>
        <w:rPr>
          <w:rFonts w:hint="eastAsia" w:ascii="宋体" w:hAnsi="宋体" w:cs="宋体"/>
          <w:color w:val="auto"/>
          <w:kern w:val="1"/>
          <w:sz w:val="24"/>
        </w:rPr>
        <w:t>.1供应商应提交证明文件证明其拟提供的服务的合格性符合磋商文件规定，该证明文件作为磋商响应文件的一部分。</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rPr>
        <w:t>1</w:t>
      </w:r>
      <w:r>
        <w:rPr>
          <w:rFonts w:hint="eastAsia" w:ascii="宋体" w:hAnsi="宋体" w:cs="宋体"/>
          <w:color w:val="auto"/>
          <w:kern w:val="1"/>
          <w:sz w:val="24"/>
          <w:lang w:val="en-US" w:eastAsia="zh-CN"/>
        </w:rPr>
        <w:t>2</w:t>
      </w:r>
      <w:r>
        <w:rPr>
          <w:rFonts w:hint="eastAsia" w:ascii="宋体" w:hAnsi="宋体" w:cs="宋体"/>
          <w:color w:val="auto"/>
          <w:kern w:val="1"/>
          <w:sz w:val="24"/>
        </w:rPr>
        <w:t>.2证明提供的服务与磋商文件的要求相一致的文件可以是文字资料、图纸或数据，由供应商应提供：</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rPr>
        <w:t>⑴ 提供的服务方案的详细说明；</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rPr>
        <w:t>⑵对照磋商文件采购需求，逐条说明所提供的服务已对磋商文件的采购需求做出了实质性的响应。</w:t>
      </w:r>
    </w:p>
    <w:p>
      <w:pPr>
        <w:spacing w:line="360" w:lineRule="auto"/>
        <w:rPr>
          <w:rFonts w:hint="eastAsia" w:ascii="宋体" w:hAnsi="宋体" w:cs="宋体"/>
          <w:b/>
          <w:color w:val="auto"/>
          <w:kern w:val="1"/>
          <w:sz w:val="24"/>
        </w:rPr>
      </w:pPr>
      <w:r>
        <w:rPr>
          <w:rFonts w:hint="eastAsia" w:ascii="宋体" w:hAnsi="宋体" w:cs="宋体"/>
          <w:b/>
          <w:color w:val="auto"/>
          <w:kern w:val="1"/>
          <w:sz w:val="24"/>
        </w:rPr>
        <w:t>1</w:t>
      </w:r>
      <w:r>
        <w:rPr>
          <w:rFonts w:hint="eastAsia" w:ascii="宋体" w:hAnsi="宋体" w:cs="宋体"/>
          <w:b/>
          <w:color w:val="auto"/>
          <w:kern w:val="1"/>
          <w:sz w:val="24"/>
          <w:lang w:val="en-US" w:eastAsia="zh-CN"/>
        </w:rPr>
        <w:t>3</w:t>
      </w:r>
      <w:r>
        <w:rPr>
          <w:rFonts w:hint="eastAsia" w:ascii="宋体" w:hAnsi="宋体" w:cs="宋体"/>
          <w:b/>
          <w:color w:val="auto"/>
          <w:kern w:val="1"/>
          <w:sz w:val="24"/>
        </w:rPr>
        <w:t>、投标有效期</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1</w:t>
      </w:r>
      <w:r>
        <w:rPr>
          <w:rFonts w:hint="eastAsia" w:ascii="宋体" w:hAnsi="宋体" w:cs="宋体"/>
          <w:color w:val="auto"/>
          <w:kern w:val="1"/>
          <w:sz w:val="24"/>
          <w:lang w:val="en-US" w:eastAsia="zh-CN"/>
        </w:rPr>
        <w:t>3</w:t>
      </w:r>
      <w:r>
        <w:rPr>
          <w:rFonts w:hint="eastAsia" w:ascii="宋体" w:hAnsi="宋体" w:cs="宋体"/>
          <w:color w:val="auto"/>
          <w:kern w:val="1"/>
          <w:sz w:val="24"/>
        </w:rPr>
        <w:t>.1  所提交的磋商响应文件应从开标之日起</w:t>
      </w:r>
      <w:r>
        <w:rPr>
          <w:rFonts w:hint="eastAsia" w:ascii="宋体" w:hAnsi="宋体" w:cs="宋体"/>
          <w:color w:val="auto"/>
          <w:kern w:val="1"/>
          <w:sz w:val="24"/>
          <w:u w:val="single"/>
        </w:rPr>
        <w:t xml:space="preserve"> </w:t>
      </w:r>
      <w:r>
        <w:rPr>
          <w:rFonts w:hint="eastAsia" w:ascii="宋体" w:hAnsi="宋体" w:cs="宋体"/>
          <w:color w:val="auto"/>
          <w:kern w:val="1"/>
          <w:sz w:val="24"/>
          <w:u w:val="single"/>
          <w:lang w:val="en-US" w:eastAsia="zh-CN"/>
        </w:rPr>
        <w:t>90</w:t>
      </w:r>
      <w:r>
        <w:rPr>
          <w:rFonts w:hint="eastAsia" w:ascii="宋体" w:hAnsi="宋体" w:cs="宋体"/>
          <w:color w:val="auto"/>
          <w:kern w:val="1"/>
          <w:sz w:val="24"/>
          <w:u w:val="single"/>
        </w:rPr>
        <w:t xml:space="preserve"> </w:t>
      </w:r>
      <w:r>
        <w:rPr>
          <w:rFonts w:hint="eastAsia" w:ascii="宋体" w:hAnsi="宋体" w:cs="宋体"/>
          <w:color w:val="auto"/>
          <w:kern w:val="1"/>
          <w:sz w:val="24"/>
        </w:rPr>
        <w:t>天内有效。</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1</w:t>
      </w:r>
      <w:r>
        <w:rPr>
          <w:rFonts w:hint="eastAsia" w:ascii="宋体" w:hAnsi="宋体" w:cs="宋体"/>
          <w:color w:val="auto"/>
          <w:kern w:val="1"/>
          <w:sz w:val="24"/>
          <w:lang w:val="en-US" w:eastAsia="zh-CN"/>
        </w:rPr>
        <w:t>3</w:t>
      </w:r>
      <w:r>
        <w:rPr>
          <w:rFonts w:hint="eastAsia" w:ascii="宋体" w:hAnsi="宋体" w:cs="宋体"/>
          <w:color w:val="auto"/>
          <w:kern w:val="1"/>
          <w:sz w:val="24"/>
        </w:rPr>
        <w:t>.2  在特殊情况下，在原投标有效期内，买方可征得供应商同意延长投标有效期</w:t>
      </w:r>
      <w:r>
        <w:rPr>
          <w:rFonts w:hint="eastAsia" w:ascii="宋体" w:hAnsi="宋体" w:cs="宋体"/>
          <w:color w:val="auto"/>
          <w:kern w:val="1"/>
          <w:sz w:val="24"/>
          <w:lang w:eastAsia="zh-CN"/>
        </w:rPr>
        <w:t>，</w:t>
      </w:r>
      <w:r>
        <w:rPr>
          <w:rFonts w:hint="eastAsia" w:ascii="宋体" w:hAnsi="宋体" w:cs="宋体"/>
          <w:color w:val="auto"/>
          <w:kern w:val="1"/>
          <w:sz w:val="24"/>
        </w:rPr>
        <w:t>这种要求与答复均应为书面形式。供应商可以拒绝买方的这种要求</w:t>
      </w:r>
      <w:r>
        <w:rPr>
          <w:rFonts w:hint="eastAsia" w:ascii="宋体" w:hAnsi="宋体" w:cs="宋体"/>
          <w:color w:val="auto"/>
          <w:kern w:val="1"/>
          <w:sz w:val="24"/>
          <w:lang w:eastAsia="zh-CN"/>
        </w:rPr>
        <w:t>，</w:t>
      </w:r>
      <w:r>
        <w:rPr>
          <w:rFonts w:hint="eastAsia" w:ascii="宋体" w:hAnsi="宋体" w:cs="宋体"/>
          <w:color w:val="auto"/>
          <w:kern w:val="1"/>
          <w:sz w:val="24"/>
        </w:rPr>
        <w:t>同意延长的供应商既不能被要求也不允许修改其响应文件。</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14</w:t>
      </w:r>
      <w:r>
        <w:rPr>
          <w:rFonts w:hint="eastAsia" w:ascii="宋体" w:hAnsi="宋体" w:cs="宋体"/>
          <w:b/>
          <w:color w:val="auto"/>
          <w:kern w:val="1"/>
          <w:sz w:val="24"/>
        </w:rPr>
        <w:t>、 响应文件的式样和签署</w:t>
      </w:r>
    </w:p>
    <w:p>
      <w:pPr>
        <w:spacing w:line="360" w:lineRule="auto"/>
        <w:ind w:firstLine="482" w:firstLineChars="200"/>
        <w:rPr>
          <w:rFonts w:hint="eastAsia" w:ascii="宋体" w:hAnsi="宋体" w:cs="宋体"/>
          <w:b/>
          <w:bCs/>
          <w:color w:val="FF0000"/>
          <w:kern w:val="1"/>
          <w:sz w:val="24"/>
          <w:lang w:val="en-US" w:eastAsia="zh-CN"/>
        </w:rPr>
      </w:pPr>
      <w:bookmarkStart w:id="11" w:name="_Toc437438177"/>
      <w:bookmarkEnd w:id="11"/>
      <w:r>
        <w:rPr>
          <w:rFonts w:hint="eastAsia" w:ascii="宋体" w:hAnsi="宋体" w:eastAsia="宋体" w:cs="宋体"/>
          <w:b/>
          <w:bCs/>
          <w:color w:val="auto"/>
          <w:kern w:val="1"/>
          <w:sz w:val="24"/>
          <w:lang w:val="en-US" w:eastAsia="zh-CN"/>
        </w:rPr>
        <w:t>14.1 开标现场投标人递交开标信封一封，内含：报价表、电子版U盘（U盘内含磋商响应文件电子Word及加盖公章PDF文档）各一份 。U盘将作为磋商响应文件的一部分，不予退还。</w:t>
      </w:r>
    </w:p>
    <w:p>
      <w:pPr>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cs="宋体"/>
          <w:color w:val="auto"/>
          <w:kern w:val="1"/>
          <w:sz w:val="24"/>
          <w:lang w:val="en-US" w:eastAsia="zh-CN"/>
        </w:rPr>
        <w:t>14.2纸质版</w:t>
      </w:r>
      <w:r>
        <w:rPr>
          <w:rFonts w:hint="eastAsia" w:ascii="宋体" w:hAnsi="宋体" w:cs="宋体"/>
          <w:color w:val="auto"/>
          <w:kern w:val="1"/>
          <w:sz w:val="24"/>
        </w:rPr>
        <w:t>响</w:t>
      </w:r>
      <w:r>
        <w:rPr>
          <w:rFonts w:hint="eastAsia" w:ascii="宋体" w:hAnsi="宋体" w:eastAsia="宋体" w:cs="宋体"/>
          <w:color w:val="auto"/>
          <w:kern w:val="1"/>
          <w:sz w:val="24"/>
          <w:lang w:val="en-US" w:eastAsia="zh-CN"/>
        </w:rPr>
        <w:t>应文件仅需成交供应商提交，在领取成交通知书时提供用于备案。</w:t>
      </w:r>
    </w:p>
    <w:p>
      <w:pPr>
        <w:spacing w:line="360" w:lineRule="auto"/>
        <w:ind w:firstLine="480" w:firstLineChars="200"/>
        <w:rPr>
          <w:rFonts w:hint="default"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14.3 纸质版磋商响应文件一式叁份，其中正本壹份，副本贰份。在每一份文件上要注明 “正本”或“副本”字样。</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lang w:eastAsia="zh-CN"/>
        </w:rPr>
        <w:t>14.</w:t>
      </w:r>
      <w:r>
        <w:rPr>
          <w:rFonts w:hint="eastAsia" w:ascii="宋体" w:hAnsi="宋体" w:cs="宋体"/>
          <w:color w:val="auto"/>
          <w:kern w:val="1"/>
          <w:sz w:val="24"/>
          <w:lang w:val="en-US" w:eastAsia="zh-CN"/>
        </w:rPr>
        <w:t>4</w:t>
      </w:r>
      <w:r>
        <w:rPr>
          <w:rFonts w:hint="eastAsia" w:ascii="宋体" w:hAnsi="宋体" w:cs="宋体"/>
          <w:color w:val="auto"/>
          <w:kern w:val="1"/>
          <w:sz w:val="24"/>
        </w:rPr>
        <w:t>响应文件的正本需打印，并由供应商或经正式授权的代表在磋商响应文件上签字。磋商响应文件的副本可采用正本的复印件。</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lang w:eastAsia="zh-CN"/>
        </w:rPr>
        <w:t>14.</w:t>
      </w:r>
      <w:r>
        <w:rPr>
          <w:rFonts w:hint="eastAsia" w:ascii="宋体" w:hAnsi="宋体" w:cs="宋体"/>
          <w:color w:val="auto"/>
          <w:kern w:val="1"/>
          <w:sz w:val="24"/>
          <w:lang w:val="en-US" w:eastAsia="zh-CN"/>
        </w:rPr>
        <w:t>5</w:t>
      </w:r>
      <w:r>
        <w:rPr>
          <w:rFonts w:hint="eastAsia" w:ascii="宋体" w:hAnsi="宋体" w:cs="宋体"/>
          <w:color w:val="auto"/>
          <w:kern w:val="1"/>
          <w:sz w:val="24"/>
        </w:rPr>
        <w:t>投标人名称应当填写全称，同时加盖公章。</w:t>
      </w:r>
    </w:p>
    <w:p>
      <w:pPr>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 xml:space="preserve">14.6 纸质版磋商响应文件不得随意涂改和增删，应当跟开标时上传的电子磋商响应文件一致。任何行间如有修改错漏之处，涂改或增删，必须由法定代表人或授权代表在旁边签字、盖章才有效。          </w:t>
      </w:r>
    </w:p>
    <w:p>
      <w:pPr>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14.7投标人应当按照磋商文件中提供的统一格式制做磋商响应文件，文件中应当有目录。</w:t>
      </w:r>
    </w:p>
    <w:p>
      <w:pPr>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14.8 纸质版磋商响应文件</w:t>
      </w:r>
      <w:r>
        <w:rPr>
          <w:rFonts w:hint="eastAsia" w:ascii="宋体" w:hAnsi="宋体" w:eastAsia="宋体" w:cs="宋体"/>
          <w:color w:val="auto"/>
          <w:kern w:val="1"/>
          <w:sz w:val="24"/>
          <w:lang w:val="zh-CN" w:eastAsia="zh-CN"/>
        </w:rPr>
        <w:t>必须工整、规范、统一、清晰，采用A4幅面纸胶装成册、标注页码。</w:t>
      </w:r>
    </w:p>
    <w:p>
      <w:pPr>
        <w:spacing w:line="360" w:lineRule="auto"/>
        <w:ind w:firstLine="480" w:firstLineChars="200"/>
        <w:rPr>
          <w:rFonts w:hint="eastAsia" w:ascii="宋体" w:hAnsi="宋体" w:eastAsia="宋体" w:cs="宋体"/>
          <w:color w:val="auto"/>
          <w:kern w:val="1"/>
          <w:sz w:val="24"/>
          <w:lang w:val="en-US" w:eastAsia="zh-CN"/>
        </w:rPr>
      </w:pPr>
      <w:r>
        <w:rPr>
          <w:rFonts w:hint="eastAsia" w:ascii="宋体" w:hAnsi="宋体" w:eastAsia="宋体" w:cs="宋体"/>
          <w:color w:val="auto"/>
          <w:kern w:val="1"/>
          <w:sz w:val="24"/>
          <w:lang w:val="en-US" w:eastAsia="zh-CN"/>
        </w:rPr>
        <w:t>14.9 若投标人对文件理解有误，产生的后果由投标人自行承担。</w:t>
      </w:r>
    </w:p>
    <w:p>
      <w:pPr>
        <w:spacing w:line="360" w:lineRule="auto"/>
        <w:rPr>
          <w:rFonts w:hint="eastAsia" w:ascii="宋体" w:hAnsi="宋体" w:cs="宋体"/>
          <w:color w:val="auto"/>
          <w:kern w:val="1"/>
          <w:sz w:val="24"/>
        </w:rPr>
      </w:pPr>
      <w:r>
        <w:rPr>
          <w:rFonts w:hint="eastAsia" w:ascii="宋体" w:hAnsi="宋体" w:cs="宋体"/>
          <w:b/>
          <w:bCs/>
          <w:color w:val="auto"/>
          <w:sz w:val="28"/>
          <w:szCs w:val="28"/>
        </w:rPr>
        <w:t>（四）、</w:t>
      </w:r>
      <w:bookmarkStart w:id="12" w:name="_Toc437438178"/>
      <w:bookmarkEnd w:id="12"/>
      <w:r>
        <w:rPr>
          <w:rFonts w:hint="eastAsia" w:ascii="宋体" w:hAnsi="宋体" w:cs="宋体"/>
          <w:b/>
          <w:bCs/>
          <w:color w:val="auto"/>
          <w:sz w:val="28"/>
          <w:szCs w:val="28"/>
        </w:rPr>
        <w:t>竞争性磋商</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15</w:t>
      </w:r>
      <w:r>
        <w:rPr>
          <w:rFonts w:hint="eastAsia" w:ascii="宋体" w:hAnsi="宋体" w:cs="宋体"/>
          <w:b/>
          <w:color w:val="auto"/>
          <w:kern w:val="1"/>
          <w:sz w:val="24"/>
        </w:rPr>
        <w:t>、磋商</w:t>
      </w:r>
    </w:p>
    <w:p>
      <w:pPr>
        <w:spacing w:line="360" w:lineRule="auto"/>
        <w:ind w:firstLine="420"/>
        <w:rPr>
          <w:rFonts w:hint="eastAsia" w:ascii="宋体" w:hAnsi="宋体" w:cs="宋体"/>
          <w:color w:val="auto"/>
          <w:kern w:val="1"/>
          <w:sz w:val="24"/>
        </w:rPr>
      </w:pPr>
      <w:r>
        <w:rPr>
          <w:rFonts w:hint="eastAsia" w:ascii="宋体" w:hAnsi="宋体" w:cs="宋体"/>
          <w:color w:val="auto"/>
          <w:kern w:val="1"/>
          <w:sz w:val="24"/>
        </w:rPr>
        <w:t>招标代理机构将在“供应商须知前附表”规定的时间、地点组织</w:t>
      </w:r>
      <w:r>
        <w:rPr>
          <w:rFonts w:hint="eastAsia" w:ascii="宋体" w:hAnsi="宋体" w:cs="宋体"/>
          <w:bCs/>
          <w:color w:val="auto"/>
          <w:kern w:val="1"/>
          <w:sz w:val="24"/>
        </w:rPr>
        <w:t>磋商</w:t>
      </w:r>
      <w:r>
        <w:rPr>
          <w:rFonts w:hint="eastAsia" w:ascii="宋体" w:hAnsi="宋体" w:cs="宋体"/>
          <w:color w:val="auto"/>
          <w:kern w:val="1"/>
          <w:sz w:val="24"/>
        </w:rPr>
        <w:t>。供应商应委派代表参加。</w:t>
      </w:r>
    </w:p>
    <w:p>
      <w:pPr>
        <w:spacing w:line="360" w:lineRule="auto"/>
        <w:ind w:left="422" w:hanging="422"/>
        <w:rPr>
          <w:rFonts w:hint="eastAsia" w:ascii="宋体" w:hAnsi="宋体" w:cs="宋体"/>
          <w:b/>
          <w:color w:val="auto"/>
          <w:kern w:val="1"/>
          <w:sz w:val="24"/>
        </w:rPr>
      </w:pPr>
      <w:r>
        <w:rPr>
          <w:rFonts w:hint="eastAsia" w:ascii="宋体" w:hAnsi="宋体" w:cs="宋体"/>
          <w:b/>
          <w:color w:val="auto"/>
          <w:kern w:val="1"/>
          <w:sz w:val="24"/>
          <w:lang w:val="en-US" w:eastAsia="zh-CN"/>
        </w:rPr>
        <w:t>16</w:t>
      </w:r>
      <w:r>
        <w:rPr>
          <w:rFonts w:hint="eastAsia" w:ascii="宋体" w:hAnsi="宋体" w:cs="宋体"/>
          <w:b/>
          <w:color w:val="auto"/>
          <w:kern w:val="1"/>
          <w:sz w:val="24"/>
        </w:rPr>
        <w:t>、磋商小组</w:t>
      </w:r>
    </w:p>
    <w:p>
      <w:pPr>
        <w:spacing w:line="360" w:lineRule="auto"/>
        <w:ind w:firstLine="420"/>
        <w:rPr>
          <w:rFonts w:hint="eastAsia" w:ascii="宋体" w:hAnsi="宋体" w:cs="宋体"/>
          <w:color w:val="auto"/>
          <w:kern w:val="1"/>
          <w:sz w:val="24"/>
        </w:rPr>
      </w:pPr>
      <w:r>
        <w:rPr>
          <w:rFonts w:hint="eastAsia" w:ascii="宋体" w:hAnsi="宋体" w:cs="宋体"/>
          <w:color w:val="auto"/>
          <w:kern w:val="1"/>
          <w:sz w:val="24"/>
          <w:lang w:val="en-US" w:eastAsia="zh-CN"/>
        </w:rPr>
        <w:t>16.</w:t>
      </w:r>
      <w:r>
        <w:rPr>
          <w:rFonts w:hint="eastAsia" w:ascii="宋体" w:hAnsi="宋体" w:cs="宋体"/>
          <w:color w:val="auto"/>
          <w:kern w:val="1"/>
          <w:sz w:val="24"/>
        </w:rPr>
        <w:t>1 招标机构将按照《中华人民共和国政府采购法》及有关规定组建磋商小组。</w:t>
      </w:r>
    </w:p>
    <w:p>
      <w:pPr>
        <w:spacing w:line="360" w:lineRule="auto"/>
        <w:ind w:left="420"/>
        <w:rPr>
          <w:rFonts w:hint="eastAsia" w:ascii="宋体" w:hAnsi="宋体" w:cs="宋体"/>
          <w:color w:val="auto"/>
          <w:kern w:val="1"/>
          <w:sz w:val="24"/>
        </w:rPr>
      </w:pPr>
      <w:r>
        <w:rPr>
          <w:rFonts w:hint="eastAsia" w:ascii="宋体" w:hAnsi="宋体" w:cs="宋体"/>
          <w:color w:val="auto"/>
          <w:kern w:val="1"/>
          <w:sz w:val="24"/>
          <w:lang w:val="en-US" w:eastAsia="zh-CN"/>
        </w:rPr>
        <w:t>16.</w:t>
      </w:r>
      <w:r>
        <w:rPr>
          <w:rFonts w:hint="eastAsia" w:ascii="宋体" w:hAnsi="宋体" w:cs="宋体"/>
          <w:color w:val="auto"/>
          <w:kern w:val="1"/>
          <w:sz w:val="24"/>
        </w:rPr>
        <w:t>2 磋商小组由采购人代表及有关技术、经济等方面的专家组成。</w:t>
      </w:r>
    </w:p>
    <w:p>
      <w:pPr>
        <w:spacing w:line="360" w:lineRule="auto"/>
        <w:ind w:firstLine="420"/>
        <w:rPr>
          <w:rFonts w:hint="eastAsia" w:ascii="宋体" w:hAnsi="宋体" w:cs="宋体"/>
          <w:color w:val="auto"/>
          <w:kern w:val="1"/>
          <w:sz w:val="24"/>
        </w:rPr>
      </w:pPr>
      <w:r>
        <w:rPr>
          <w:rFonts w:hint="eastAsia" w:ascii="宋体" w:hAnsi="宋体" w:cs="宋体"/>
          <w:color w:val="auto"/>
          <w:kern w:val="1"/>
          <w:sz w:val="24"/>
          <w:lang w:val="en-US" w:eastAsia="zh-CN"/>
        </w:rPr>
        <w:t>16.</w:t>
      </w:r>
      <w:r>
        <w:rPr>
          <w:rFonts w:hint="eastAsia" w:ascii="宋体" w:hAnsi="宋体" w:cs="宋体"/>
          <w:color w:val="auto"/>
          <w:kern w:val="1"/>
          <w:sz w:val="24"/>
        </w:rPr>
        <w:t>3</w:t>
      </w:r>
      <w:r>
        <w:rPr>
          <w:rFonts w:hint="eastAsia" w:ascii="宋体" w:hAnsi="宋体" w:cs="宋体"/>
          <w:color w:val="auto"/>
          <w:sz w:val="24"/>
        </w:rPr>
        <w:t>磋商小组所有成员应当集中与单一供应商分别进行磋商。</w:t>
      </w:r>
      <w:r>
        <w:rPr>
          <w:rFonts w:hint="eastAsia" w:ascii="宋体" w:hAnsi="宋体" w:cs="宋体"/>
          <w:color w:val="auto"/>
          <w:kern w:val="1"/>
          <w:sz w:val="24"/>
        </w:rPr>
        <w:t>在磋商中，磋商的任何一方不得透露与磋商有关的其他供应商的技术资料、价格和其他信息。磋商文件有实质性变动的，磋商小组应当以书面形式通知所有参加磋商的供应商。</w:t>
      </w:r>
    </w:p>
    <w:p>
      <w:pPr>
        <w:spacing w:line="360" w:lineRule="auto"/>
        <w:ind w:firstLine="420"/>
        <w:rPr>
          <w:rFonts w:hint="eastAsia" w:ascii="宋体" w:hAnsi="宋体" w:cs="宋体"/>
          <w:color w:val="auto"/>
          <w:sz w:val="24"/>
        </w:rPr>
      </w:pPr>
      <w:r>
        <w:rPr>
          <w:rFonts w:hint="eastAsia" w:ascii="宋体" w:hAnsi="宋体" w:cs="宋体"/>
          <w:color w:val="auto"/>
          <w:kern w:val="1"/>
          <w:sz w:val="24"/>
          <w:lang w:val="en-US" w:eastAsia="zh-CN"/>
        </w:rPr>
        <w:t>16.</w:t>
      </w:r>
      <w:r>
        <w:rPr>
          <w:rFonts w:hint="eastAsia" w:ascii="宋体" w:hAnsi="宋体" w:cs="宋体"/>
          <w:color w:val="auto"/>
          <w:kern w:val="1"/>
          <w:sz w:val="24"/>
        </w:rPr>
        <w:t>4</w:t>
      </w:r>
      <w:r>
        <w:rPr>
          <w:rFonts w:hint="eastAsia" w:ascii="宋体" w:hAnsi="宋体" w:cs="宋体"/>
          <w:color w:val="auto"/>
          <w:sz w:val="24"/>
        </w:rPr>
        <w:t>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pPr>
        <w:tabs>
          <w:tab w:val="left" w:pos="720"/>
        </w:tabs>
        <w:spacing w:line="360" w:lineRule="auto"/>
        <w:ind w:left="1" w:firstLine="418"/>
        <w:rPr>
          <w:rFonts w:hint="eastAsia" w:ascii="宋体" w:hAnsi="宋体" w:cs="宋体"/>
          <w:color w:val="auto"/>
          <w:sz w:val="24"/>
        </w:rPr>
      </w:pPr>
      <w:r>
        <w:rPr>
          <w:rFonts w:hint="eastAsia" w:ascii="宋体" w:hAnsi="宋体" w:cs="宋体"/>
          <w:color w:val="auto"/>
          <w:kern w:val="1"/>
          <w:sz w:val="24"/>
          <w:lang w:val="en-US" w:eastAsia="zh-CN"/>
        </w:rPr>
        <w:t>16.</w:t>
      </w:r>
      <w:r>
        <w:rPr>
          <w:rFonts w:hint="eastAsia" w:ascii="宋体" w:hAnsi="宋体" w:cs="宋体"/>
          <w:color w:val="auto"/>
          <w:sz w:val="24"/>
        </w:rPr>
        <w:t>5在磋商期间，响应文件中有不满足竞争性磋商文件资质要求的或不符合竞争性磋商文件要求的内容，将视为无效投标；磋商小组可要求供应商对其磋商响应文件中含义不明确的内容作必要的澄清或说明，但澄清或说明不得超出磋商响应文件的范围或改变磋商响应文件实质性内容。有关澄清的要求和答复均应以书面形式提交，澄清的内容为磋商响应文件的组成部分。</w:t>
      </w:r>
    </w:p>
    <w:p>
      <w:pPr>
        <w:pStyle w:val="12"/>
        <w:spacing w:line="360" w:lineRule="auto"/>
        <w:ind w:firstLine="480"/>
        <w:rPr>
          <w:rFonts w:hint="eastAsia" w:ascii="宋体" w:hAnsi="宋体" w:cs="宋体"/>
          <w:color w:val="auto"/>
          <w:kern w:val="0"/>
          <w:szCs w:val="24"/>
        </w:rPr>
      </w:pPr>
      <w:r>
        <w:rPr>
          <w:rFonts w:hint="eastAsia" w:ascii="宋体" w:hAnsi="宋体" w:cs="宋体"/>
          <w:color w:val="auto"/>
          <w:kern w:val="1"/>
          <w:sz w:val="24"/>
          <w:lang w:val="en-US" w:eastAsia="zh-CN"/>
        </w:rPr>
        <w:t>16.</w:t>
      </w:r>
      <w:r>
        <w:rPr>
          <w:rFonts w:hint="eastAsia" w:ascii="宋体" w:hAnsi="宋体" w:cs="宋体"/>
          <w:color w:val="auto"/>
          <w:kern w:val="0"/>
          <w:szCs w:val="24"/>
        </w:rPr>
        <w:t>6 参加磋商的供应商应当对磋商的承诺和最后报价以书面形式确认，并由全权代表签章。</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17</w:t>
      </w:r>
      <w:r>
        <w:rPr>
          <w:rFonts w:hint="eastAsia" w:ascii="宋体" w:hAnsi="宋体" w:cs="宋体"/>
          <w:b/>
          <w:color w:val="auto"/>
          <w:kern w:val="1"/>
          <w:sz w:val="24"/>
        </w:rPr>
        <w:t>、磋商过程的保密性</w:t>
      </w:r>
    </w:p>
    <w:p>
      <w:pPr>
        <w:spacing w:line="360" w:lineRule="auto"/>
        <w:ind w:firstLine="560"/>
        <w:rPr>
          <w:rFonts w:hint="eastAsia" w:ascii="宋体" w:hAnsi="宋体" w:cs="宋体"/>
          <w:color w:val="auto"/>
          <w:kern w:val="1"/>
          <w:sz w:val="24"/>
        </w:rPr>
      </w:pPr>
      <w:r>
        <w:rPr>
          <w:rFonts w:hint="eastAsia" w:ascii="宋体" w:hAnsi="宋体" w:cs="宋体"/>
          <w:b/>
          <w:color w:val="auto"/>
          <w:kern w:val="1"/>
          <w:sz w:val="24"/>
          <w:lang w:val="en-US" w:eastAsia="zh-CN"/>
        </w:rPr>
        <w:t>17</w:t>
      </w:r>
      <w:r>
        <w:rPr>
          <w:rFonts w:hint="eastAsia" w:ascii="宋体" w:hAnsi="宋体" w:cs="宋体"/>
          <w:color w:val="auto"/>
          <w:kern w:val="1"/>
          <w:sz w:val="24"/>
        </w:rPr>
        <w:t>.1 磋商后，直到向成交的供应商授予合同时止，凡与审查、澄清、评价和比较文件的有关资料以及授标意见等，均不得向供应商及与磋商无关的其他人透露。</w:t>
      </w:r>
    </w:p>
    <w:p>
      <w:pPr>
        <w:spacing w:line="360" w:lineRule="auto"/>
        <w:ind w:firstLine="560"/>
        <w:rPr>
          <w:rFonts w:hint="eastAsia" w:ascii="宋体" w:hAnsi="宋体" w:cs="宋体"/>
          <w:color w:val="auto"/>
          <w:kern w:val="1"/>
          <w:sz w:val="24"/>
        </w:rPr>
      </w:pPr>
      <w:r>
        <w:rPr>
          <w:rFonts w:hint="eastAsia" w:ascii="宋体" w:hAnsi="宋体" w:cs="宋体"/>
          <w:b/>
          <w:color w:val="auto"/>
          <w:kern w:val="1"/>
          <w:sz w:val="24"/>
          <w:lang w:val="en-US" w:eastAsia="zh-CN"/>
        </w:rPr>
        <w:t>17</w:t>
      </w:r>
      <w:r>
        <w:rPr>
          <w:rFonts w:hint="eastAsia" w:ascii="宋体" w:hAnsi="宋体" w:cs="宋体"/>
          <w:color w:val="auto"/>
          <w:kern w:val="1"/>
          <w:sz w:val="24"/>
        </w:rPr>
        <w:t>.2 在磋商响应过程中，如果供应商试图在响应文件审查、澄清、比较及授予合同方面向买方施加任何影响，其响应文件将被拒绝。</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18</w:t>
      </w:r>
      <w:r>
        <w:rPr>
          <w:rFonts w:hint="eastAsia" w:ascii="宋体" w:hAnsi="宋体" w:cs="宋体"/>
          <w:b/>
          <w:color w:val="auto"/>
          <w:kern w:val="1"/>
          <w:sz w:val="24"/>
        </w:rPr>
        <w:t>、磋商响应文件的初审</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lang w:val="en-US" w:eastAsia="zh-CN"/>
        </w:rPr>
        <w:t>18.</w:t>
      </w:r>
      <w:r>
        <w:rPr>
          <w:rFonts w:hint="eastAsia" w:ascii="宋体" w:hAnsi="宋体" w:cs="宋体"/>
          <w:b w:val="0"/>
          <w:bCs/>
          <w:color w:val="auto"/>
          <w:kern w:val="1"/>
          <w:sz w:val="24"/>
        </w:rPr>
        <w:t>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《中华人民共和国政府采购法》第二十三条 ，由采购人或采购人委托的采购代理机构对供应商的资格进行审查。</w:t>
      </w:r>
      <w:r>
        <w:rPr>
          <w:rFonts w:hint="eastAsia" w:ascii="宋体" w:hAnsi="宋体" w:eastAsia="宋体" w:cs="宋体"/>
          <w:b w:val="0"/>
          <w:bCs/>
          <w:color w:val="auto"/>
          <w:kern w:val="1"/>
          <w:sz w:val="24"/>
        </w:rPr>
        <w:t>磋商小组将审查磋商响应文件是否完整</w:t>
      </w:r>
      <w:r>
        <w:rPr>
          <w:rFonts w:hint="eastAsia" w:ascii="宋体" w:hAnsi="宋体" w:eastAsia="宋体" w:cs="宋体"/>
          <w:b w:val="0"/>
          <w:bCs/>
          <w:color w:val="auto"/>
          <w:kern w:val="1"/>
          <w:sz w:val="24"/>
          <w:lang w:eastAsia="zh-CN"/>
        </w:rPr>
        <w:t>。</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lang w:val="en-US" w:eastAsia="zh-CN"/>
        </w:rPr>
        <w:t>18.</w:t>
      </w:r>
      <w:r>
        <w:rPr>
          <w:rFonts w:hint="eastAsia" w:ascii="宋体" w:hAnsi="宋体" w:cs="宋体"/>
          <w:b w:val="0"/>
          <w:bCs/>
          <w:color w:val="auto"/>
          <w:kern w:val="1"/>
          <w:sz w:val="24"/>
        </w:rPr>
        <w:t>2算术错误将按以下方法更正：若单价计算的结果与总价不一致，以单价为准修改总价；若用文字表示的数值与数字表示的数值不一致，以文字表示的数值为准。如果供应商不接受对其错误的更正，其响应文件将被拒绝。</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lang w:val="en-US" w:eastAsia="zh-CN"/>
        </w:rPr>
        <w:t>18.</w:t>
      </w:r>
      <w:r>
        <w:rPr>
          <w:rFonts w:hint="eastAsia" w:ascii="宋体" w:hAnsi="宋体" w:cs="宋体"/>
          <w:b w:val="0"/>
          <w:bCs/>
          <w:color w:val="auto"/>
          <w:kern w:val="1"/>
          <w:sz w:val="24"/>
        </w:rPr>
        <w:t>3在详细磋商响应之前，根据本须知的规定，磋商小组要审查每份磋商响应文件是否实质上响应了磋商文件的要求。实质上响应的磋商响应文件应该是与磋商文件要求的全部条款、条件和技术参数相符，没有重大偏离的磋商响应文件。对关键条文的偏离、保留或反对将被认为是实质上的偏离。磋商小组决定磋商的响应性只根据磋商响应文件本身的内容，而不寻求外部的证据。</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lang w:val="en-US" w:eastAsia="zh-CN"/>
        </w:rPr>
        <w:t>18.</w:t>
      </w:r>
      <w:r>
        <w:rPr>
          <w:rFonts w:hint="eastAsia" w:ascii="宋体" w:hAnsi="宋体" w:cs="宋体"/>
          <w:b w:val="0"/>
          <w:bCs/>
          <w:color w:val="auto"/>
          <w:kern w:val="1"/>
          <w:sz w:val="24"/>
        </w:rPr>
        <w:t>4 实质上没有响应磋商文件要求的磋商响应文件将被拒绝。</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lang w:val="en-US" w:eastAsia="zh-CN"/>
        </w:rPr>
        <w:t>18.</w:t>
      </w:r>
      <w:r>
        <w:rPr>
          <w:rFonts w:hint="eastAsia" w:ascii="宋体" w:hAnsi="宋体" w:cs="宋体"/>
          <w:b w:val="0"/>
          <w:bCs/>
          <w:color w:val="auto"/>
          <w:kern w:val="1"/>
          <w:sz w:val="24"/>
        </w:rPr>
        <w:t>5 如果磋商响应文件实质性没有响应磋商文件的要求，其投标将被拒绝。供应商不得通过修正或撤消不符合要求的偏离或保留从而使其磋商响应文件成为实质上响应的投标。</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lang w:val="en-US" w:eastAsia="zh-CN"/>
        </w:rPr>
        <w:t>18.</w:t>
      </w:r>
      <w:r>
        <w:rPr>
          <w:rFonts w:hint="eastAsia" w:ascii="宋体" w:hAnsi="宋体" w:cs="宋体"/>
          <w:b w:val="0"/>
          <w:bCs/>
          <w:color w:val="auto"/>
          <w:kern w:val="1"/>
          <w:sz w:val="24"/>
        </w:rPr>
        <w:t>6采购人只对在初审中确定为实质性响应的磋商响应文件进行进一步的详细商务和技术评审。</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lang w:val="en-US" w:eastAsia="zh-CN"/>
        </w:rPr>
        <w:t>18.</w:t>
      </w:r>
      <w:r>
        <w:rPr>
          <w:rFonts w:hint="eastAsia" w:ascii="宋体" w:hAnsi="宋体" w:cs="宋体"/>
          <w:b w:val="0"/>
          <w:bCs/>
          <w:color w:val="auto"/>
          <w:kern w:val="1"/>
          <w:sz w:val="24"/>
        </w:rPr>
        <w:t>7 供应商如果是小型和微型企业须提供财库</w:t>
      </w:r>
      <w:r>
        <w:rPr>
          <w:rFonts w:hint="eastAsia" w:ascii="宋体" w:hAnsi="宋体" w:eastAsia="宋体" w:cs="宋体"/>
          <w:b w:val="0"/>
          <w:bCs/>
          <w:color w:val="auto"/>
          <w:kern w:val="1"/>
          <w:sz w:val="24"/>
        </w:rPr>
        <w:t>〔2020〕46号</w:t>
      </w:r>
      <w:r>
        <w:rPr>
          <w:rFonts w:hint="eastAsia" w:ascii="宋体" w:hAnsi="宋体" w:cs="宋体"/>
          <w:b w:val="0"/>
          <w:bCs/>
          <w:color w:val="auto"/>
          <w:kern w:val="1"/>
          <w:sz w:val="24"/>
        </w:rPr>
        <w:t>《中小企业声明函》，其生产的产品价格给予</w:t>
      </w:r>
      <w:r>
        <w:rPr>
          <w:rFonts w:hint="eastAsia" w:ascii="宋体" w:hAnsi="宋体" w:cs="宋体"/>
          <w:b w:val="0"/>
          <w:bCs/>
          <w:color w:val="auto"/>
          <w:kern w:val="1"/>
          <w:sz w:val="24"/>
          <w:lang w:eastAsia="zh-CN"/>
        </w:rPr>
        <w:t>10%</w:t>
      </w:r>
      <w:r>
        <w:rPr>
          <w:rFonts w:hint="eastAsia" w:ascii="宋体" w:hAnsi="宋体" w:cs="宋体"/>
          <w:b w:val="0"/>
          <w:bCs/>
          <w:color w:val="auto"/>
          <w:kern w:val="1"/>
          <w:sz w:val="24"/>
        </w:rPr>
        <w:t>的扣除，用扣除后的价格参与评审。</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lang w:val="en-US" w:eastAsia="zh-CN"/>
        </w:rPr>
        <w:t>18.</w:t>
      </w:r>
      <w:r>
        <w:rPr>
          <w:rFonts w:hint="eastAsia" w:ascii="宋体" w:hAnsi="宋体" w:cs="宋体"/>
          <w:b w:val="0"/>
          <w:bCs/>
          <w:color w:val="auto"/>
          <w:kern w:val="1"/>
          <w:sz w:val="24"/>
        </w:rPr>
        <w:t>8结合节能环保产品报价占总项目的比例，给予相应的加分。调整后的价格作为供应商的评标价。根据评标价按下述方法测算各供应商的价格分值。</w:t>
      </w:r>
    </w:p>
    <w:p>
      <w:pPr>
        <w:spacing w:line="360" w:lineRule="auto"/>
        <w:ind w:firstLine="420"/>
        <w:rPr>
          <w:rFonts w:hint="eastAsia" w:ascii="宋体" w:hAnsi="宋体" w:cs="宋体"/>
          <w:b w:val="0"/>
          <w:bCs/>
          <w:color w:val="auto"/>
          <w:kern w:val="1"/>
          <w:sz w:val="24"/>
        </w:rPr>
      </w:pPr>
      <w:r>
        <w:rPr>
          <w:rFonts w:hint="eastAsia" w:ascii="宋体" w:hAnsi="宋体" w:cs="宋体"/>
          <w:b w:val="0"/>
          <w:bCs/>
          <w:color w:val="auto"/>
          <w:kern w:val="1"/>
          <w:sz w:val="24"/>
        </w:rPr>
        <w:t>调整后的价格作为供应商的评标价。根据评标价按下述方法测算各供应商的价格分值。</w:t>
      </w:r>
    </w:p>
    <w:p>
      <w:pPr>
        <w:spacing w:line="360" w:lineRule="auto"/>
        <w:rPr>
          <w:rFonts w:hint="eastAsia" w:ascii="宋体" w:hAnsi="宋体" w:eastAsia="宋体" w:cs="宋体"/>
          <w:b/>
          <w:bCs/>
          <w:color w:val="auto"/>
          <w:kern w:val="1"/>
          <w:sz w:val="24"/>
        </w:rPr>
      </w:pPr>
      <w:r>
        <w:rPr>
          <w:rFonts w:hint="eastAsia" w:ascii="宋体" w:hAnsi="宋体" w:cs="宋体"/>
          <w:b/>
          <w:bCs/>
          <w:color w:val="auto"/>
          <w:kern w:val="1"/>
          <w:sz w:val="24"/>
          <w:lang w:val="en-US" w:eastAsia="zh-CN"/>
        </w:rPr>
        <w:t>19、</w:t>
      </w:r>
      <w:r>
        <w:rPr>
          <w:rFonts w:hint="eastAsia" w:ascii="宋体" w:hAnsi="宋体" w:eastAsia="宋体" w:cs="宋体"/>
          <w:b/>
          <w:bCs/>
          <w:color w:val="auto"/>
          <w:kern w:val="1"/>
          <w:sz w:val="24"/>
        </w:rPr>
        <w:t>落实政府采购政策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w:t>
      </w:r>
      <w:r>
        <w:rPr>
          <w:rFonts w:hint="eastAsia" w:ascii="宋体" w:hAnsi="宋体" w:eastAsia="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，对符合政府采购关于中小企业扶持政策的小微企业投标人的报价给予</w:t>
      </w:r>
      <w:r>
        <w:rPr>
          <w:rFonts w:hint="eastAsia" w:ascii="宋体" w:hAnsi="宋体" w:eastAsia="宋体" w:cs="宋体"/>
          <w:color w:val="auto"/>
          <w:kern w:val="1"/>
          <w:sz w:val="24"/>
          <w:lang w:eastAsia="zh-CN"/>
        </w:rPr>
        <w:t>10%</w:t>
      </w:r>
      <w:r>
        <w:rPr>
          <w:rFonts w:hint="eastAsia" w:ascii="宋体" w:hAnsi="宋体" w:eastAsia="宋体" w:cs="宋体"/>
          <w:color w:val="auto"/>
          <w:kern w:val="1"/>
          <w:sz w:val="24"/>
        </w:rPr>
        <w:t>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（3）在服务采购项目中，服务由中小企业承接，即提供服务的人员为中小企业依照《中华人民共和国劳动法》订立劳动合同的从业人员。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w:t>
      </w:r>
      <w:r>
        <w:rPr>
          <w:rFonts w:hint="eastAsia" w:ascii="宋体" w:hAnsi="宋体" w:eastAsia="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eastAsia="宋体" w:cs="宋体"/>
          <w:color w:val="auto"/>
          <w:kern w:val="1"/>
          <w:sz w:val="24"/>
          <w:lang w:eastAsia="zh-CN"/>
        </w:rPr>
        <w:t>10%</w:t>
      </w:r>
      <w:r>
        <w:rPr>
          <w:rFonts w:hint="eastAsia" w:ascii="宋体" w:hAnsi="宋体" w:eastAsia="宋体" w:cs="宋体"/>
          <w:color w:val="auto"/>
          <w:kern w:val="1"/>
          <w:sz w:val="24"/>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eastAsia="宋体" w:cs="宋体"/>
          <w:color w:val="auto"/>
          <w:kern w:val="1"/>
          <w:sz w:val="24"/>
          <w:lang w:eastAsia="zh-CN"/>
        </w:rPr>
        <w:t>10%</w:t>
      </w:r>
      <w:r>
        <w:rPr>
          <w:rFonts w:hint="eastAsia" w:ascii="宋体" w:hAnsi="宋体" w:eastAsia="宋体" w:cs="宋体"/>
          <w:color w:val="auto"/>
          <w:kern w:val="1"/>
          <w:sz w:val="24"/>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4享受中小企业政府采购扶持政策的投标人，可以同时享受节能产品、环境标志产品优先采购政策。</w:t>
      </w:r>
    </w:p>
    <w:p>
      <w:pPr>
        <w:spacing w:line="360" w:lineRule="auto"/>
        <w:ind w:firstLine="420"/>
        <w:outlineLvl w:val="1"/>
        <w:rPr>
          <w:rFonts w:hint="eastAsia" w:ascii="宋体" w:hAnsi="宋体"/>
          <w:b/>
          <w:color w:val="auto"/>
          <w:spacing w:val="4"/>
          <w:sz w:val="24"/>
          <w:lang w:val="en-US" w:eastAsia="zh-CN"/>
        </w:rPr>
      </w:pPr>
      <w:r>
        <w:rPr>
          <w:rFonts w:hint="eastAsia" w:ascii="宋体" w:hAnsi="宋体" w:cs="宋体"/>
          <w:color w:val="auto"/>
          <w:kern w:val="1"/>
          <w:sz w:val="24"/>
          <w:lang w:val="en-US" w:eastAsia="zh-CN"/>
        </w:rPr>
        <w:t>19.</w:t>
      </w:r>
      <w:r>
        <w:rPr>
          <w:rFonts w:hint="eastAsia" w:ascii="宋体" w:hAnsi="宋体" w:eastAsia="宋体" w:cs="宋体"/>
          <w:color w:val="auto"/>
          <w:kern w:val="1"/>
          <w:sz w:val="24"/>
          <w:lang w:val="en-US" w:eastAsia="zh-CN"/>
        </w:rPr>
        <w:t>4.5 鼓励中标（成交）供应商在提供</w:t>
      </w:r>
      <w:r>
        <w:rPr>
          <w:rFonts w:hint="eastAsia" w:ascii="宋体" w:hAnsi="宋体" w:cs="宋体"/>
          <w:b/>
          <w:bCs/>
          <w:color w:val="auto"/>
          <w:sz w:val="24"/>
        </w:rPr>
        <w:t>货物（产品）</w:t>
      </w:r>
      <w:r>
        <w:rPr>
          <w:rFonts w:hint="eastAsia" w:ascii="宋体" w:hAnsi="宋体" w:cs="宋体"/>
          <w:color w:val="auto"/>
          <w:sz w:val="24"/>
        </w:rPr>
        <w:t>包装</w:t>
      </w:r>
      <w:r>
        <w:rPr>
          <w:rFonts w:hint="eastAsia" w:ascii="宋体" w:hAnsi="宋体" w:cs="宋体"/>
          <w:color w:val="auto"/>
          <w:sz w:val="24"/>
          <w:lang w:eastAsia="zh-CN"/>
        </w:rPr>
        <w:t>、运输按照</w:t>
      </w:r>
      <w:r>
        <w:rPr>
          <w:rFonts w:hint="eastAsia" w:ascii="宋体" w:hAnsi="宋体" w:cs="宋体"/>
          <w:color w:val="auto"/>
          <w:sz w:val="24"/>
        </w:rPr>
        <w:t>《商品包装政府采购需求标准（试行）》（财办库〔2020〕）123号）</w:t>
      </w:r>
      <w:r>
        <w:rPr>
          <w:rFonts w:hint="eastAsia" w:ascii="宋体" w:hAnsi="宋体" w:cs="宋体"/>
          <w:color w:val="auto"/>
          <w:sz w:val="24"/>
          <w:lang w:eastAsia="zh-CN"/>
        </w:rPr>
        <w:t>、</w:t>
      </w:r>
      <w:r>
        <w:rPr>
          <w:rFonts w:hint="eastAsia" w:ascii="宋体" w:hAnsi="宋体" w:cs="宋体"/>
          <w:color w:val="auto"/>
          <w:sz w:val="24"/>
        </w:rPr>
        <w:t>《快递包装政府采购需求标准（试行）》（财办库〔2020〕）123号）规定的环保要求进行包装。</w:t>
      </w:r>
    </w:p>
    <w:p>
      <w:pPr>
        <w:spacing w:line="360" w:lineRule="auto"/>
        <w:ind w:firstLine="498" w:firstLineChars="200"/>
        <w:rPr>
          <w:rFonts w:ascii="宋体" w:hAnsi="宋体"/>
          <w:b/>
          <w:color w:val="auto"/>
          <w:spacing w:val="4"/>
          <w:sz w:val="24"/>
        </w:rPr>
      </w:pPr>
      <w:r>
        <w:rPr>
          <w:rFonts w:hint="eastAsia" w:ascii="宋体" w:hAnsi="宋体"/>
          <w:b/>
          <w:color w:val="auto"/>
          <w:spacing w:val="4"/>
          <w:sz w:val="24"/>
          <w:lang w:val="en-US" w:eastAsia="zh-CN"/>
        </w:rPr>
        <w:t>20</w:t>
      </w:r>
      <w:r>
        <w:rPr>
          <w:rFonts w:hint="eastAsia" w:ascii="宋体" w:hAnsi="宋体"/>
          <w:b/>
          <w:color w:val="auto"/>
          <w:spacing w:val="4"/>
          <w:sz w:val="24"/>
        </w:rPr>
        <w:t>、对于符合政策性优惠的，其评标价按照以下规则进行计算调整。</w:t>
      </w:r>
      <w:r>
        <w:rPr>
          <w:rFonts w:hint="eastAsia" w:ascii="宋体" w:hAnsi="宋体"/>
          <w:b/>
          <w:spacing w:val="4"/>
          <w:sz w:val="24"/>
          <w:lang w:val="en-US" w:eastAsia="zh-CN"/>
        </w:rPr>
        <w:t>若该项目是专门面向中小企业采购的，则不享受价格扣除。</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eastAsia="zh-CN"/>
        </w:rPr>
        <w:t>20.</w:t>
      </w:r>
      <w:r>
        <w:rPr>
          <w:rFonts w:hint="eastAsia" w:ascii="宋体" w:hAnsi="宋体"/>
          <w:color w:val="auto"/>
          <w:spacing w:val="4"/>
          <w:sz w:val="24"/>
        </w:rPr>
        <w:t>1</w:t>
      </w:r>
      <w:r>
        <w:rPr>
          <w:rFonts w:hint="eastAsia" w:ascii="宋体" w:hAnsi="宋体"/>
          <w:color w:val="auto"/>
          <w:spacing w:val="4"/>
          <w:sz w:val="24"/>
          <w:lang w:eastAsia="zh-CN"/>
        </w:rPr>
        <w:t>符合（财库〔2020〕46号）、（财库〔2022〕19号）</w:t>
      </w:r>
      <w:r>
        <w:rPr>
          <w:rFonts w:hint="eastAsia" w:ascii="宋体" w:hAnsi="宋体"/>
          <w:color w:val="auto"/>
          <w:spacing w:val="4"/>
          <w:sz w:val="24"/>
        </w:rPr>
        <w:t>文件规定的小微企业</w:t>
      </w:r>
      <w:r>
        <w:rPr>
          <w:rFonts w:hint="eastAsia" w:ascii="宋体" w:hAnsi="宋体"/>
          <w:color w:val="auto"/>
          <w:sz w:val="24"/>
        </w:rPr>
        <w:t>单位</w:t>
      </w:r>
      <w:r>
        <w:rPr>
          <w:rFonts w:hint="eastAsia" w:ascii="宋体" w:hAnsi="宋体"/>
          <w:color w:val="auto"/>
          <w:spacing w:val="4"/>
          <w:sz w:val="24"/>
        </w:rPr>
        <w:t>的评标价计算规则：</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eastAsia="zh-CN"/>
        </w:rPr>
        <w:t>20.</w:t>
      </w:r>
      <w:r>
        <w:rPr>
          <w:rFonts w:hint="eastAsia" w:ascii="宋体" w:hAnsi="宋体"/>
          <w:color w:val="auto"/>
          <w:spacing w:val="4"/>
          <w:sz w:val="24"/>
        </w:rPr>
        <w:t>1.1对符合规定的小型和微型企业（非联合体投标）报价给予</w:t>
      </w:r>
      <w:r>
        <w:rPr>
          <w:rFonts w:hint="eastAsia" w:ascii="宋体" w:hAnsi="宋体"/>
          <w:color w:val="auto"/>
          <w:spacing w:val="4"/>
          <w:sz w:val="24"/>
          <w:lang w:eastAsia="zh-CN"/>
        </w:rPr>
        <w:t>10%</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10%</w:t>
      </w:r>
      <w:r>
        <w:rPr>
          <w:rFonts w:hint="eastAsia" w:ascii="宋体" w:hAnsi="宋体"/>
          <w:color w:val="auto"/>
          <w:spacing w:val="4"/>
          <w:sz w:val="24"/>
        </w:rPr>
        <w:t>）</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eastAsia="zh-CN"/>
        </w:rPr>
        <w:t>20.</w:t>
      </w:r>
      <w:r>
        <w:rPr>
          <w:rFonts w:hint="eastAsia" w:ascii="宋体" w:hAnsi="宋体"/>
          <w:color w:val="auto"/>
          <w:spacing w:val="4"/>
          <w:sz w:val="24"/>
        </w:rPr>
        <w:t>1.2对于联合协议或者分包意向协议约定小微企业的合同份额占到合同总金额30%以上的，对联合体或者大中型企业的报价给予</w:t>
      </w:r>
      <w:r>
        <w:rPr>
          <w:rFonts w:hint="eastAsia" w:ascii="宋体" w:hAnsi="宋体"/>
          <w:color w:val="auto"/>
          <w:spacing w:val="4"/>
          <w:sz w:val="24"/>
          <w:lang w:eastAsia="zh-CN"/>
        </w:rPr>
        <w:t>4%</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4%</w:t>
      </w:r>
      <w:r>
        <w:rPr>
          <w:rFonts w:hint="eastAsia" w:ascii="宋体" w:hAnsi="宋体"/>
          <w:color w:val="auto"/>
          <w:spacing w:val="4"/>
          <w:sz w:val="24"/>
        </w:rPr>
        <w:t>）</w:t>
      </w:r>
    </w:p>
    <w:p>
      <w:pPr>
        <w:spacing w:line="360" w:lineRule="auto"/>
        <w:ind w:firstLine="495"/>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1.3确认为小微企业（含小型、微型企业，下同）投标的，应当同时符合以下条件：</w:t>
      </w:r>
    </w:p>
    <w:p>
      <w:pPr>
        <w:spacing w:line="360" w:lineRule="auto"/>
        <w:ind w:left="1"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 xml:space="preserve">1.3.2在货物采购项目中，货物由中小企业制造，即货物由中小企业生产且使用该中小企业商号或者注册商标； </w:t>
      </w:r>
    </w:p>
    <w:p>
      <w:pPr>
        <w:spacing w:line="360" w:lineRule="auto"/>
        <w:ind w:left="1143" w:leftChars="249" w:hanging="620" w:hangingChars="250"/>
        <w:rPr>
          <w:rFonts w:hint="eastAsia" w:ascii="宋体" w:hAnsi="宋体" w:eastAsia="宋体"/>
          <w:color w:val="auto"/>
          <w:sz w:val="24"/>
          <w:lang w:eastAsia="zh-CN"/>
        </w:rPr>
      </w:pPr>
      <w:r>
        <w:rPr>
          <w:rFonts w:hint="eastAsia" w:ascii="宋体" w:hAnsi="宋体"/>
          <w:color w:val="auto"/>
          <w:spacing w:val="4"/>
          <w:sz w:val="24"/>
          <w:lang w:val="en-US" w:eastAsia="zh-CN"/>
        </w:rPr>
        <w:t>20.</w:t>
      </w:r>
      <w:r>
        <w:rPr>
          <w:rFonts w:hint="eastAsia" w:ascii="宋体" w:hAnsi="宋体"/>
          <w:color w:val="auto"/>
          <w:spacing w:val="4"/>
          <w:sz w:val="24"/>
        </w:rPr>
        <w:t>1.3.3投标时须</w:t>
      </w:r>
      <w:r>
        <w:rPr>
          <w:rFonts w:hint="eastAsia" w:ascii="宋体" w:hAnsi="宋体"/>
          <w:color w:val="auto"/>
          <w:sz w:val="24"/>
        </w:rPr>
        <w:t>提供《中小企业声明函》</w:t>
      </w:r>
      <w:r>
        <w:rPr>
          <w:rFonts w:hint="eastAsia" w:ascii="宋体" w:hAnsi="宋体"/>
          <w:color w:val="auto"/>
          <w:sz w:val="24"/>
          <w:lang w:eastAsia="zh-CN"/>
        </w:rPr>
        <w:t>；</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2符合（财库〔</w:t>
      </w:r>
      <w:r>
        <w:rPr>
          <w:rFonts w:ascii="宋体" w:hAnsi="宋体"/>
          <w:color w:val="auto"/>
          <w:spacing w:val="4"/>
          <w:sz w:val="24"/>
        </w:rPr>
        <w:t>201</w:t>
      </w:r>
      <w:r>
        <w:rPr>
          <w:rFonts w:hint="eastAsia" w:ascii="宋体" w:hAnsi="宋体"/>
          <w:color w:val="auto"/>
          <w:spacing w:val="4"/>
          <w:sz w:val="24"/>
        </w:rPr>
        <w:t>7〕141号）文件规定的残疾人福利性单位的评标价计算规则：</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color w:val="auto"/>
          <w:spacing w:val="4"/>
          <w:sz w:val="24"/>
          <w:lang w:eastAsia="zh-CN"/>
        </w:rPr>
        <w:t>10%</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10%</w:t>
      </w:r>
      <w:r>
        <w:rPr>
          <w:rFonts w:hint="eastAsia" w:ascii="宋体" w:hAnsi="宋体"/>
          <w:color w:val="auto"/>
          <w:spacing w:val="4"/>
          <w:sz w:val="24"/>
        </w:rPr>
        <w:t>）</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2.2对于联合协议或者分包意向协议约定残疾人福利性单位的合同份额占到合同总金额30%以上的，对联合体或者大中型企业的报价给予</w:t>
      </w:r>
      <w:r>
        <w:rPr>
          <w:rFonts w:hint="eastAsia" w:ascii="宋体" w:hAnsi="宋体"/>
          <w:color w:val="auto"/>
          <w:spacing w:val="4"/>
          <w:sz w:val="24"/>
          <w:lang w:eastAsia="zh-CN"/>
        </w:rPr>
        <w:t>4%</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4%</w:t>
      </w:r>
      <w:r>
        <w:rPr>
          <w:rFonts w:hint="eastAsia" w:ascii="宋体" w:hAnsi="宋体"/>
          <w:color w:val="auto"/>
          <w:spacing w:val="4"/>
          <w:sz w:val="24"/>
        </w:rPr>
        <w:t>）</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2.3确认为残疾人福利性单位投标的，应当同时符合以下条件：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2.3.1符合（财库〔</w:t>
      </w:r>
      <w:r>
        <w:rPr>
          <w:rFonts w:ascii="宋体" w:hAnsi="宋体"/>
          <w:color w:val="auto"/>
          <w:spacing w:val="4"/>
          <w:sz w:val="24"/>
        </w:rPr>
        <w:t>201</w:t>
      </w:r>
      <w:r>
        <w:rPr>
          <w:rFonts w:hint="eastAsia" w:ascii="宋体" w:hAnsi="宋体"/>
          <w:color w:val="auto"/>
          <w:spacing w:val="4"/>
          <w:sz w:val="24"/>
        </w:rPr>
        <w:t>7〕141号）文件相关规定。</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2.3.2投标</w:t>
      </w:r>
      <w:r>
        <w:rPr>
          <w:rFonts w:ascii="宋体" w:hAnsi="宋体"/>
          <w:color w:val="auto"/>
          <w:spacing w:val="4"/>
          <w:sz w:val="24"/>
        </w:rPr>
        <w:t>时</w:t>
      </w:r>
      <w:r>
        <w:rPr>
          <w:rFonts w:hint="eastAsia" w:ascii="宋体" w:hAnsi="宋体"/>
          <w:color w:val="auto"/>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2.3.3投标人须提供《残疾人福利性单位声明函》。</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3符合（财库〔</w:t>
      </w:r>
      <w:r>
        <w:rPr>
          <w:rFonts w:ascii="宋体" w:hAnsi="宋体"/>
          <w:color w:val="auto"/>
          <w:spacing w:val="4"/>
          <w:sz w:val="24"/>
        </w:rPr>
        <w:t>2014</w:t>
      </w:r>
      <w:r>
        <w:rPr>
          <w:rFonts w:hint="eastAsia" w:ascii="宋体" w:hAnsi="宋体"/>
          <w:color w:val="auto"/>
          <w:spacing w:val="4"/>
          <w:sz w:val="24"/>
        </w:rPr>
        <w:t>〕</w:t>
      </w:r>
      <w:r>
        <w:rPr>
          <w:rFonts w:ascii="宋体" w:hAnsi="宋体"/>
          <w:color w:val="auto"/>
          <w:spacing w:val="4"/>
          <w:sz w:val="24"/>
        </w:rPr>
        <w:t>68</w:t>
      </w:r>
      <w:r>
        <w:rPr>
          <w:rFonts w:hint="eastAsia" w:ascii="宋体" w:hAnsi="宋体"/>
          <w:color w:val="auto"/>
          <w:spacing w:val="4"/>
          <w:sz w:val="24"/>
        </w:rPr>
        <w:t>号）文件规定的监狱企业的评标价计算规则：</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color w:val="auto"/>
          <w:spacing w:val="4"/>
          <w:sz w:val="24"/>
          <w:lang w:eastAsia="zh-CN"/>
        </w:rPr>
        <w:t>10%</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10%</w:t>
      </w:r>
      <w:r>
        <w:rPr>
          <w:rFonts w:hint="eastAsia" w:ascii="宋体" w:hAnsi="宋体"/>
          <w:color w:val="auto"/>
          <w:spacing w:val="4"/>
          <w:sz w:val="24"/>
        </w:rPr>
        <w:t>）</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3.2对于联合协议或者分包意向协议约定监狱企业的合同份额占到合同总金额30%以上的，对联合体或者大中型企业的报价给予</w:t>
      </w:r>
      <w:r>
        <w:rPr>
          <w:rFonts w:hint="eastAsia" w:ascii="宋体" w:hAnsi="宋体"/>
          <w:color w:val="auto"/>
          <w:spacing w:val="4"/>
          <w:sz w:val="24"/>
          <w:lang w:eastAsia="zh-CN"/>
        </w:rPr>
        <w:t>4%</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4%</w:t>
      </w:r>
      <w:r>
        <w:rPr>
          <w:rFonts w:hint="eastAsia" w:ascii="宋体" w:hAnsi="宋体"/>
          <w:color w:val="auto"/>
          <w:spacing w:val="4"/>
          <w:sz w:val="24"/>
        </w:rPr>
        <w:t>）</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3.3确认为监狱企业投标的，应当同时符合以下条件：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3.3.1符合（财库〔</w:t>
      </w:r>
      <w:r>
        <w:rPr>
          <w:rFonts w:ascii="宋体" w:hAnsi="宋体"/>
          <w:color w:val="auto"/>
          <w:spacing w:val="4"/>
          <w:sz w:val="24"/>
        </w:rPr>
        <w:t>2014</w:t>
      </w:r>
      <w:r>
        <w:rPr>
          <w:rFonts w:hint="eastAsia" w:ascii="宋体" w:hAnsi="宋体"/>
          <w:color w:val="auto"/>
          <w:spacing w:val="4"/>
          <w:sz w:val="24"/>
        </w:rPr>
        <w:t>〕68号）文件相关规定。</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3.3.2投标</w:t>
      </w:r>
      <w:r>
        <w:rPr>
          <w:rFonts w:ascii="宋体" w:hAnsi="宋体"/>
          <w:color w:val="auto"/>
          <w:spacing w:val="4"/>
          <w:sz w:val="24"/>
        </w:rPr>
        <w:t>时</w:t>
      </w:r>
      <w:r>
        <w:rPr>
          <w:rFonts w:hint="eastAsia" w:ascii="宋体" w:hAnsi="宋体"/>
          <w:color w:val="auto"/>
          <w:spacing w:val="4"/>
          <w:sz w:val="24"/>
        </w:rPr>
        <w:t>提供本单位生产的货物，或者提供其他监狱企业生产的货物。</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4符合</w:t>
      </w:r>
      <w:r>
        <w:rPr>
          <w:rFonts w:hint="eastAsia" w:ascii="宋体" w:hAnsi="宋体"/>
          <w:color w:val="auto"/>
          <w:spacing w:val="4"/>
          <w:sz w:val="24"/>
          <w:lang w:eastAsia="zh-CN"/>
        </w:rPr>
        <w:t>（财库〔2021〕19号）</w:t>
      </w:r>
      <w:r>
        <w:rPr>
          <w:rFonts w:hint="eastAsia" w:ascii="宋体" w:hAnsi="宋体"/>
          <w:color w:val="auto"/>
          <w:spacing w:val="4"/>
          <w:sz w:val="24"/>
        </w:rPr>
        <w:t>文件规定的来自贫困地区提供农副产品的评标价计算规则：</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4.1在政府采购活动中，对于来自贫困地区提供农副产品的投标人，报价给予5%的扣除，用扣除后的价格参加评审。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rPr>
        <w:t>5</w:t>
      </w:r>
      <w:r>
        <w:rPr>
          <w:rFonts w:ascii="宋体" w:hAnsi="宋体"/>
          <w:color w:val="auto"/>
          <w:spacing w:val="4"/>
          <w:sz w:val="24"/>
        </w:rPr>
        <w:t>%</w:t>
      </w:r>
      <w:r>
        <w:rPr>
          <w:rFonts w:hint="eastAsia" w:ascii="宋体" w:hAnsi="宋体"/>
          <w:color w:val="auto"/>
          <w:spacing w:val="4"/>
          <w:sz w:val="24"/>
        </w:rPr>
        <w:t>）</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4.2确认为来自贫困地区提供农副产品的投标人，应当同时符合以下条件：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4.2.1符合</w:t>
      </w:r>
      <w:r>
        <w:rPr>
          <w:rFonts w:hint="eastAsia" w:ascii="宋体" w:hAnsi="宋体"/>
          <w:color w:val="auto"/>
          <w:spacing w:val="4"/>
          <w:sz w:val="24"/>
          <w:lang w:eastAsia="zh-CN"/>
        </w:rPr>
        <w:t>（财库〔2021〕19号）</w:t>
      </w:r>
      <w:r>
        <w:rPr>
          <w:rFonts w:hint="eastAsia" w:ascii="宋体" w:hAnsi="宋体"/>
          <w:color w:val="auto"/>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4.2.2投标</w:t>
      </w:r>
      <w:r>
        <w:rPr>
          <w:rFonts w:ascii="宋体" w:hAnsi="宋体"/>
          <w:color w:val="auto"/>
          <w:spacing w:val="4"/>
          <w:sz w:val="24"/>
        </w:rPr>
        <w:t>时</w:t>
      </w:r>
      <w:r>
        <w:rPr>
          <w:rFonts w:hint="eastAsia" w:ascii="宋体" w:hAnsi="宋体"/>
          <w:color w:val="auto"/>
          <w:spacing w:val="4"/>
          <w:sz w:val="24"/>
        </w:rPr>
        <w:t>提供本单位生产的货物，或者提供其他贫困地区生产的货物。</w:t>
      </w:r>
    </w:p>
    <w:p>
      <w:pPr>
        <w:spacing w:line="360" w:lineRule="auto"/>
        <w:ind w:left="1019" w:leftChars="249" w:hanging="496" w:hangingChars="20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4.2.3投标人须提供相关证明文件。</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5符合节能产品文件规定的评标价计算规则：</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eastAsia="zh-CN"/>
        </w:rPr>
        <w:t>20.</w:t>
      </w:r>
      <w:r>
        <w:rPr>
          <w:rFonts w:hint="eastAsia" w:ascii="宋体" w:hAnsi="宋体"/>
          <w:color w:val="auto"/>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6符合环境标志产品文件规定的评标价计算规则：</w:t>
      </w:r>
    </w:p>
    <w:p>
      <w:pPr>
        <w:spacing w:line="360" w:lineRule="auto"/>
        <w:ind w:firstLine="520" w:firstLineChars="210"/>
        <w:rPr>
          <w:rFonts w:hint="eastAsia" w:ascii="宋体" w:hAnsi="宋体"/>
          <w:color w:val="auto"/>
          <w:spacing w:val="4"/>
          <w:sz w:val="24"/>
        </w:rPr>
      </w:pPr>
      <w:r>
        <w:rPr>
          <w:rFonts w:hint="eastAsia" w:ascii="宋体" w:hAnsi="宋体"/>
          <w:color w:val="auto"/>
          <w:spacing w:val="4"/>
          <w:sz w:val="24"/>
          <w:lang w:val="en-US" w:eastAsia="zh-CN"/>
        </w:rPr>
        <w:t>20.</w:t>
      </w:r>
      <w:r>
        <w:rPr>
          <w:rFonts w:hint="eastAsia" w:ascii="宋体" w:hAnsi="宋体"/>
          <w:color w:val="auto"/>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21</w:t>
      </w:r>
      <w:r>
        <w:rPr>
          <w:rFonts w:hint="eastAsia" w:ascii="宋体" w:hAnsi="宋体" w:cs="宋体"/>
          <w:b/>
          <w:color w:val="auto"/>
          <w:kern w:val="1"/>
          <w:sz w:val="24"/>
        </w:rPr>
        <w:t>、磋商响应文件的澄清</w:t>
      </w:r>
    </w:p>
    <w:p>
      <w:pPr>
        <w:spacing w:line="360" w:lineRule="auto"/>
        <w:ind w:firstLine="480" w:firstLineChars="200"/>
        <w:rPr>
          <w:rFonts w:hint="eastAsia" w:ascii="宋体" w:hAnsi="宋体" w:cs="宋体"/>
          <w:color w:val="auto"/>
          <w:kern w:val="1"/>
          <w:sz w:val="24"/>
        </w:rPr>
      </w:pPr>
      <w:r>
        <w:rPr>
          <w:rFonts w:hint="eastAsia" w:ascii="宋体" w:hAnsi="宋体" w:cs="宋体"/>
          <w:color w:val="auto"/>
          <w:kern w:val="1"/>
          <w:sz w:val="24"/>
        </w:rPr>
        <w:t xml:space="preserve"> 为有助于对磋商响应文件的审查、评价和比较，磋商响应期间可分别要求供应商对其磋商响应文件进行澄清或答疑，有关澄清或答疑要求的答复应以书面形式提交。 </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22</w:t>
      </w:r>
      <w:r>
        <w:rPr>
          <w:rFonts w:hint="eastAsia" w:ascii="宋体" w:hAnsi="宋体" w:cs="宋体"/>
          <w:b/>
          <w:color w:val="auto"/>
          <w:kern w:val="1"/>
          <w:sz w:val="24"/>
        </w:rPr>
        <w:t>、磋商响应文件的详细评审</w:t>
      </w:r>
    </w:p>
    <w:p>
      <w:pPr>
        <w:spacing w:line="360" w:lineRule="auto"/>
        <w:ind w:firstLine="420"/>
        <w:rPr>
          <w:rFonts w:hint="eastAsia" w:ascii="宋体" w:hAnsi="宋体" w:cs="宋体"/>
          <w:color w:val="auto"/>
          <w:sz w:val="24"/>
        </w:rPr>
      </w:pPr>
      <w:r>
        <w:rPr>
          <w:rFonts w:hint="eastAsia" w:ascii="宋体" w:hAnsi="宋体" w:cs="宋体"/>
          <w:color w:val="auto"/>
          <w:sz w:val="24"/>
          <w:lang w:val="en-US" w:eastAsia="zh-CN"/>
        </w:rPr>
        <w:t>22</w:t>
      </w:r>
      <w:r>
        <w:rPr>
          <w:rFonts w:hint="eastAsia" w:ascii="宋体" w:hAnsi="宋体" w:cs="宋体"/>
          <w:color w:val="auto"/>
          <w:sz w:val="24"/>
        </w:rPr>
        <w:t>.1磋商小组将只对确定为实质上响应磋商文件要求的磋商进行详细磋商。</w:t>
      </w:r>
    </w:p>
    <w:p>
      <w:pPr>
        <w:spacing w:line="360" w:lineRule="auto"/>
        <w:ind w:firstLine="440"/>
        <w:rPr>
          <w:rFonts w:hint="eastAsia" w:ascii="宋体" w:hAnsi="宋体" w:cs="宋体"/>
          <w:color w:val="auto"/>
          <w:sz w:val="24"/>
        </w:rPr>
      </w:pPr>
      <w:r>
        <w:rPr>
          <w:rFonts w:hint="eastAsia" w:ascii="宋体" w:hAnsi="宋体" w:cs="宋体"/>
          <w:color w:val="auto"/>
          <w:sz w:val="24"/>
          <w:lang w:val="en-US" w:eastAsia="zh-CN"/>
        </w:rPr>
        <w:t>22</w:t>
      </w:r>
      <w:r>
        <w:rPr>
          <w:rFonts w:hint="eastAsia" w:ascii="宋体" w:hAnsi="宋体" w:cs="宋体"/>
          <w:color w:val="auto"/>
          <w:sz w:val="24"/>
        </w:rPr>
        <w:t>.2竞争性磋商综合评分法。</w:t>
      </w:r>
    </w:p>
    <w:p>
      <w:pPr>
        <w:spacing w:line="360" w:lineRule="auto"/>
        <w:ind w:firstLine="420"/>
        <w:rPr>
          <w:rFonts w:hint="eastAsia" w:ascii="宋体" w:hAnsi="宋体" w:cs="宋体"/>
          <w:color w:val="auto"/>
          <w:sz w:val="24"/>
        </w:rPr>
      </w:pPr>
      <w:r>
        <w:rPr>
          <w:rFonts w:hint="eastAsia" w:ascii="宋体" w:hAnsi="宋体" w:cs="宋体"/>
          <w:color w:val="auto"/>
          <w:sz w:val="24"/>
          <w:lang w:val="en-US" w:eastAsia="zh-CN"/>
        </w:rPr>
        <w:t>22</w:t>
      </w:r>
      <w:r>
        <w:rPr>
          <w:rFonts w:hint="eastAsia" w:ascii="宋体" w:hAnsi="宋体" w:cs="宋体"/>
          <w:color w:val="auto"/>
          <w:sz w:val="24"/>
        </w:rPr>
        <w:t>.2.1综合评分法中的价格分</w:t>
      </w:r>
      <w:r>
        <w:rPr>
          <w:rFonts w:hint="eastAsia" w:ascii="宋体" w:hAnsi="宋体" w:cs="宋体"/>
          <w:color w:val="auto"/>
          <w:sz w:val="24"/>
          <w:lang w:eastAsia="zh-CN"/>
        </w:rPr>
        <w:t>，</w:t>
      </w:r>
      <w:r>
        <w:rPr>
          <w:rFonts w:hint="eastAsia" w:ascii="宋体" w:hAnsi="宋体" w:cs="宋体"/>
          <w:color w:val="auto"/>
          <w:sz w:val="24"/>
          <w:lang w:val="en-US" w:eastAsia="zh-CN"/>
        </w:rPr>
        <w:t>按照</w:t>
      </w:r>
      <w:r>
        <w:rPr>
          <w:rFonts w:hint="eastAsia" w:ascii="宋体" w:hAnsi="宋体" w:cs="宋体"/>
          <w:color w:val="auto"/>
          <w:sz w:val="24"/>
        </w:rPr>
        <w:t>本项目投标人</w:t>
      </w:r>
      <w:r>
        <w:rPr>
          <w:rFonts w:hint="eastAsia" w:ascii="宋体" w:hAnsi="宋体" w:cs="宋体"/>
          <w:color w:val="auto"/>
          <w:sz w:val="24"/>
          <w:lang w:val="en-US" w:eastAsia="zh-CN"/>
        </w:rPr>
        <w:t>最终</w:t>
      </w:r>
      <w:r>
        <w:rPr>
          <w:rFonts w:hint="eastAsia" w:ascii="宋体" w:hAnsi="宋体" w:cs="宋体"/>
          <w:color w:val="auto"/>
          <w:sz w:val="24"/>
        </w:rPr>
        <w:t>报价（统一采用低价优先法计算），即满足磋商文件要求且最后报价最低的供应商的价格为磋商基准价，其价格分为满分。其他供应商的价格分统一按照下列公式计算：</w:t>
      </w:r>
    </w:p>
    <w:p>
      <w:pPr>
        <w:ind w:firstLine="2280" w:firstLineChars="950"/>
        <w:rPr>
          <w:rFonts w:hint="eastAsia" w:ascii="宋体" w:hAnsi="宋体" w:cs="宋体"/>
          <w:color w:val="auto"/>
          <w:sz w:val="24"/>
        </w:rPr>
      </w:pPr>
      <w:r>
        <w:rPr>
          <w:rFonts w:hint="eastAsia" w:ascii="宋体" w:hAnsi="宋体" w:cs="宋体"/>
          <w:color w:val="auto"/>
          <w:sz w:val="24"/>
        </w:rPr>
        <w:t>磋商基准价</w:t>
      </w:r>
    </w:p>
    <w:p>
      <w:pPr>
        <w:ind w:firstLine="420"/>
        <w:rPr>
          <w:rFonts w:ascii="宋体" w:hAnsi="宋体" w:cs="宋体"/>
          <w:color w:val="auto"/>
          <w:sz w:val="24"/>
        </w:rPr>
      </w:pPr>
      <w:r>
        <w:rPr>
          <w:rFonts w:hint="eastAsia" w:ascii="宋体" w:hAnsi="宋体" w:cs="宋体"/>
          <w:color w:val="auto"/>
          <w:sz w:val="24"/>
        </w:rPr>
        <w:t>磋商报价得分=————————×</w:t>
      </w:r>
      <w:r>
        <w:rPr>
          <w:rFonts w:hint="eastAsia" w:ascii="宋体" w:hAnsi="宋体" w:cs="宋体"/>
          <w:color w:val="auto"/>
          <w:sz w:val="24"/>
          <w:lang w:val="en-US" w:eastAsia="zh-CN"/>
        </w:rPr>
        <w:t>3</w:t>
      </w:r>
      <w:r>
        <w:rPr>
          <w:rFonts w:hint="eastAsia" w:ascii="宋体" w:hAnsi="宋体" w:cs="宋体"/>
          <w:color w:val="auto"/>
          <w:sz w:val="24"/>
        </w:rPr>
        <w:t>0</w:t>
      </w:r>
    </w:p>
    <w:p>
      <w:pPr>
        <w:ind w:firstLine="2160" w:firstLineChars="900"/>
        <w:rPr>
          <w:rFonts w:hint="eastAsia" w:ascii="宋体" w:hAnsi="宋体" w:cs="宋体"/>
          <w:color w:val="auto"/>
          <w:sz w:val="24"/>
        </w:rPr>
      </w:pPr>
      <w:r>
        <w:rPr>
          <w:rFonts w:hint="eastAsia" w:ascii="宋体" w:hAnsi="宋体" w:cs="宋体"/>
          <w:color w:val="auto"/>
          <w:sz w:val="24"/>
        </w:rPr>
        <w:t>最后磋商报价</w:t>
      </w:r>
    </w:p>
    <w:p>
      <w:pPr>
        <w:rPr>
          <w:rFonts w:hint="eastAsia" w:ascii="宋体" w:hAnsi="宋体" w:cs="宋体"/>
          <w:color w:val="auto"/>
          <w:sz w:val="24"/>
        </w:rPr>
      </w:pPr>
    </w:p>
    <w:p>
      <w:pPr>
        <w:spacing w:line="360" w:lineRule="auto"/>
        <w:ind w:firstLine="241" w:firstLineChars="100"/>
        <w:outlineLvl w:val="1"/>
        <w:rPr>
          <w:rFonts w:hint="eastAsia" w:ascii="宋体" w:hAnsi="宋体" w:cs="宋体"/>
          <w:b/>
          <w:color w:val="auto"/>
          <w:kern w:val="1"/>
          <w:sz w:val="24"/>
        </w:rPr>
      </w:pPr>
      <w:r>
        <w:rPr>
          <w:rFonts w:hint="eastAsia" w:ascii="宋体" w:hAnsi="宋体" w:cs="宋体"/>
          <w:b/>
          <w:color w:val="auto"/>
          <w:kern w:val="1"/>
          <w:sz w:val="24"/>
          <w:lang w:val="en-US" w:eastAsia="zh-CN"/>
        </w:rPr>
        <w:br w:type="page"/>
      </w:r>
      <w:r>
        <w:rPr>
          <w:rFonts w:hint="eastAsia" w:ascii="宋体" w:hAnsi="宋体" w:cs="宋体"/>
          <w:b/>
          <w:color w:val="auto"/>
          <w:kern w:val="1"/>
          <w:sz w:val="24"/>
          <w:lang w:val="en-US" w:eastAsia="zh-CN"/>
        </w:rPr>
        <w:t>23</w:t>
      </w:r>
      <w:r>
        <w:rPr>
          <w:rFonts w:hint="eastAsia" w:ascii="宋体" w:hAnsi="宋体" w:cs="宋体"/>
          <w:b/>
          <w:color w:val="auto"/>
          <w:kern w:val="1"/>
          <w:sz w:val="24"/>
        </w:rPr>
        <w:t>、磋商响应文件的详细评审：</w:t>
      </w:r>
    </w:p>
    <w:p>
      <w:pPr>
        <w:spacing w:line="360" w:lineRule="auto"/>
        <w:ind w:firstLine="420"/>
        <w:rPr>
          <w:rFonts w:hint="eastAsia" w:ascii="宋体" w:hAnsi="宋体" w:cs="宋体"/>
          <w:color w:val="auto"/>
          <w:sz w:val="24"/>
        </w:rPr>
      </w:pPr>
      <w:r>
        <w:rPr>
          <w:rFonts w:hint="eastAsia" w:ascii="宋体" w:hAnsi="宋体" w:cs="宋体"/>
          <w:color w:val="auto"/>
          <w:sz w:val="24"/>
        </w:rPr>
        <w:t>磋商小组将只对确定为实质上响应磋商文件要求的投标进行详细评审。</w:t>
      </w:r>
    </w:p>
    <w:tbl>
      <w:tblPr>
        <w:tblStyle w:val="13"/>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71"/>
        <w:gridCol w:w="6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blHeader/>
        </w:trPr>
        <w:tc>
          <w:tcPr>
            <w:tcW w:w="134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评标</w:t>
            </w:r>
          </w:p>
          <w:p>
            <w:pPr>
              <w:jc w:val="center"/>
              <w:rPr>
                <w:sz w:val="24"/>
                <w:szCs w:val="24"/>
              </w:rPr>
            </w:pPr>
            <w:r>
              <w:rPr>
                <w:rFonts w:hint="eastAsia"/>
                <w:sz w:val="24"/>
                <w:szCs w:val="24"/>
              </w:rPr>
              <w:t>因素</w:t>
            </w:r>
          </w:p>
        </w:tc>
        <w:tc>
          <w:tcPr>
            <w:tcW w:w="771" w:type="dxa"/>
            <w:tcBorders>
              <w:top w:val="single" w:color="auto" w:sz="4" w:space="0"/>
              <w:left w:val="single" w:color="auto" w:sz="4" w:space="0"/>
              <w:right w:val="single" w:color="auto" w:sz="4" w:space="0"/>
            </w:tcBorders>
            <w:vAlign w:val="center"/>
          </w:tcPr>
          <w:p>
            <w:pPr>
              <w:jc w:val="center"/>
              <w:rPr>
                <w:sz w:val="24"/>
                <w:szCs w:val="24"/>
              </w:rPr>
            </w:pPr>
            <w:r>
              <w:rPr>
                <w:rFonts w:hint="eastAsia"/>
                <w:sz w:val="24"/>
                <w:szCs w:val="24"/>
              </w:rPr>
              <w:t>权值%</w:t>
            </w:r>
          </w:p>
        </w:tc>
        <w:tc>
          <w:tcPr>
            <w:tcW w:w="659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exact"/>
        </w:trPr>
        <w:tc>
          <w:tcPr>
            <w:tcW w:w="134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价格</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30</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left"/>
              <w:rPr>
                <w:sz w:val="24"/>
                <w:szCs w:val="24"/>
              </w:rPr>
            </w:pPr>
            <w:r>
              <w:rPr>
                <w:rFonts w:hint="eastAsia" w:ascii="宋体" w:hAnsi="宋体" w:cs="宋体"/>
                <w:color w:val="auto"/>
                <w:sz w:val="24"/>
              </w:rPr>
              <w:t>满足磋商文件要求且磋商价格最低的投标报价为磋商基准价，其价格分为满分。其他投标供应商的价格分统一按照下列公式计算：磋商报价得分=（磋商基准价/磋商报价）×价格权值%×100。符合政策性优惠的，按照磋商文件中第二部分 供应商须知及前附表—二、供应商须知</w:t>
            </w:r>
            <w:r>
              <w:rPr>
                <w:rFonts w:ascii="宋体" w:hAnsi="宋体" w:cs="宋体"/>
                <w:color w:val="auto"/>
                <w:sz w:val="24"/>
              </w:rPr>
              <w:softHyphen/>
            </w:r>
            <w:r>
              <w:rPr>
                <w:rFonts w:hint="eastAsia" w:ascii="宋体" w:hAnsi="宋体" w:cs="宋体"/>
                <w:color w:val="auto"/>
                <w:sz w:val="24"/>
              </w:rPr>
              <w:t>—（</w:t>
            </w:r>
            <w:r>
              <w:rPr>
                <w:rFonts w:hint="eastAsia" w:ascii="宋体" w:hAnsi="宋体" w:cs="宋体"/>
                <w:color w:val="auto"/>
                <w:sz w:val="24"/>
                <w:lang w:val="en-US" w:eastAsia="zh-CN"/>
              </w:rPr>
              <w:t>四</w:t>
            </w:r>
            <w:r>
              <w:rPr>
                <w:rFonts w:hint="eastAsia" w:ascii="宋体" w:hAnsi="宋体" w:cs="宋体"/>
                <w:color w:val="auto"/>
                <w:sz w:val="24"/>
              </w:rPr>
              <w:t>）、竞争性磋商—第2</w:t>
            </w:r>
            <w:r>
              <w:rPr>
                <w:rFonts w:hint="eastAsia" w:ascii="宋体" w:hAnsi="宋体" w:cs="宋体"/>
                <w:color w:val="auto"/>
                <w:sz w:val="24"/>
                <w:lang w:val="en-US" w:eastAsia="zh-CN"/>
              </w:rPr>
              <w:t>0</w:t>
            </w:r>
            <w:r>
              <w:rPr>
                <w:rFonts w:hint="eastAsia" w:ascii="宋体" w:hAnsi="宋体" w:cs="宋体"/>
                <w:color w:val="auto"/>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exact"/>
        </w:trPr>
        <w:tc>
          <w:tcPr>
            <w:tcW w:w="1347" w:type="dxa"/>
            <w:tcBorders>
              <w:top w:val="single" w:color="auto" w:sz="4" w:space="0"/>
              <w:left w:val="single" w:color="auto" w:sz="4" w:space="0"/>
              <w:bottom w:val="single" w:color="auto" w:sz="4" w:space="0"/>
              <w:right w:val="single" w:color="auto" w:sz="4" w:space="0"/>
            </w:tcBorders>
            <w:vAlign w:val="center"/>
          </w:tcPr>
          <w:p>
            <w:pPr>
              <w:jc w:val="center"/>
              <w:rPr>
                <w:sz w:val="24"/>
                <w:szCs w:val="24"/>
                <w:lang w:val="zh-CN"/>
              </w:rPr>
            </w:pPr>
            <w:r>
              <w:rPr>
                <w:rFonts w:hint="eastAsia"/>
                <w:sz w:val="24"/>
                <w:szCs w:val="24"/>
                <w:lang w:val="zh-CN"/>
              </w:rPr>
              <w:t>投标产品技术指标及功能评审内容</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30</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left"/>
              <w:rPr>
                <w:sz w:val="24"/>
                <w:szCs w:val="24"/>
                <w:lang w:val="zh-CN"/>
              </w:rPr>
            </w:pPr>
            <w:r>
              <w:rPr>
                <w:rFonts w:hint="eastAsia"/>
                <w:sz w:val="24"/>
                <w:szCs w:val="24"/>
                <w:lang w:val="zh-CN"/>
              </w:rPr>
              <w:t>依据各投标人响应的投标产品参数要求等情况进行评审：满足全部参数要求的计</w:t>
            </w:r>
            <w:r>
              <w:rPr>
                <w:rFonts w:hint="eastAsia"/>
                <w:sz w:val="24"/>
                <w:szCs w:val="24"/>
              </w:rPr>
              <w:t>30</w:t>
            </w:r>
            <w:r>
              <w:rPr>
                <w:rFonts w:hint="eastAsia"/>
                <w:sz w:val="24"/>
                <w:szCs w:val="24"/>
                <w:lang w:val="zh-CN"/>
              </w:rPr>
              <w:t>分；标注“★”项为</w:t>
            </w:r>
            <w:r>
              <w:rPr>
                <w:rFonts w:hint="eastAsia"/>
                <w:sz w:val="24"/>
                <w:szCs w:val="24"/>
                <w:lang w:val="en-US" w:eastAsia="zh-CN"/>
              </w:rPr>
              <w:t>重要</w:t>
            </w:r>
            <w:r>
              <w:rPr>
                <w:rFonts w:hint="eastAsia"/>
                <w:sz w:val="24"/>
                <w:szCs w:val="24"/>
                <w:lang w:val="zh-CN"/>
              </w:rPr>
              <w:t>参数，</w:t>
            </w:r>
            <w:r>
              <w:rPr>
                <w:rFonts w:hint="eastAsia"/>
                <w:sz w:val="24"/>
                <w:szCs w:val="24"/>
                <w:lang w:val="en-US" w:eastAsia="zh-CN"/>
              </w:rPr>
              <w:t>一项</w:t>
            </w:r>
            <w:r>
              <w:rPr>
                <w:rFonts w:hint="eastAsia"/>
                <w:sz w:val="24"/>
                <w:szCs w:val="24"/>
                <w:lang w:val="zh-CN"/>
              </w:rPr>
              <w:t>“★”</w:t>
            </w:r>
            <w:r>
              <w:rPr>
                <w:rFonts w:hint="eastAsia"/>
                <w:sz w:val="24"/>
                <w:szCs w:val="24"/>
                <w:lang w:val="zh-CN" w:eastAsia="zh-CN"/>
              </w:rPr>
              <w:t>负偏离扣</w:t>
            </w:r>
            <w:r>
              <w:rPr>
                <w:rFonts w:hint="eastAsia"/>
                <w:sz w:val="24"/>
                <w:szCs w:val="24"/>
                <w:lang w:val="en-US" w:eastAsia="zh-CN"/>
              </w:rPr>
              <w:t>3分，</w:t>
            </w:r>
            <w:r>
              <w:rPr>
                <w:rFonts w:hint="eastAsia"/>
                <w:sz w:val="24"/>
                <w:szCs w:val="24"/>
                <w:lang w:val="zh-CN"/>
              </w:rPr>
              <w:t>其他每一项负偏离扣</w:t>
            </w:r>
            <w:r>
              <w:rPr>
                <w:rFonts w:hint="eastAsia"/>
                <w:sz w:val="24"/>
                <w:szCs w:val="24"/>
                <w:lang w:val="en-US" w:eastAsia="zh-CN"/>
              </w:rPr>
              <w:t>1</w:t>
            </w:r>
            <w:r>
              <w:rPr>
                <w:rFonts w:hint="eastAsia"/>
                <w:sz w:val="24"/>
                <w:szCs w:val="24"/>
                <w:lang w:val="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2" w:hRule="atLeast"/>
        </w:trPr>
        <w:tc>
          <w:tcPr>
            <w:tcW w:w="1347"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24"/>
                <w:szCs w:val="24"/>
                <w:lang w:val="en-US" w:eastAsia="zh-CN"/>
              </w:rPr>
            </w:pPr>
            <w:r>
              <w:rPr>
                <w:rFonts w:hint="eastAsia"/>
                <w:sz w:val="24"/>
                <w:szCs w:val="24"/>
                <w:lang w:val="zh-CN"/>
              </w:rPr>
              <w:t>技术</w:t>
            </w:r>
            <w:r>
              <w:rPr>
                <w:rFonts w:hint="eastAsia"/>
                <w:sz w:val="24"/>
                <w:szCs w:val="24"/>
                <w:lang w:val="en-US" w:eastAsia="zh-CN"/>
              </w:rPr>
              <w:t>说明</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15</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left"/>
              <w:rPr>
                <w:sz w:val="24"/>
                <w:szCs w:val="24"/>
                <w:lang w:val="en-US" w:eastAsia="zh-CN"/>
              </w:rPr>
            </w:pPr>
            <w:r>
              <w:rPr>
                <w:sz w:val="24"/>
                <w:szCs w:val="24"/>
                <w:lang w:val="en-US" w:eastAsia="zh-CN"/>
              </w:rPr>
              <w:t>1、所</w:t>
            </w:r>
            <w:r>
              <w:rPr>
                <w:rFonts w:hint="eastAsia"/>
                <w:sz w:val="24"/>
                <w:szCs w:val="24"/>
                <w:lang w:val="en-US" w:eastAsia="zh-CN"/>
              </w:rPr>
              <w:t>投</w:t>
            </w:r>
            <w:r>
              <w:rPr>
                <w:sz w:val="24"/>
                <w:szCs w:val="24"/>
                <w:lang w:val="en-US" w:eastAsia="zh-CN"/>
              </w:rPr>
              <w:t>产品选型合理、配置齐全，整体功能</w:t>
            </w:r>
            <w:r>
              <w:rPr>
                <w:rFonts w:hint="eastAsia"/>
                <w:sz w:val="24"/>
                <w:szCs w:val="24"/>
                <w:lang w:val="en-US" w:eastAsia="zh-CN"/>
              </w:rPr>
              <w:t>完全</w:t>
            </w:r>
            <w:r>
              <w:rPr>
                <w:sz w:val="24"/>
                <w:szCs w:val="24"/>
                <w:lang w:val="en-US" w:eastAsia="zh-CN"/>
              </w:rPr>
              <w:t>满足使用要求、提供产品技术支持文件（提供生产厂家确认的、相应的功能证明材料），有“详细的</w:t>
            </w:r>
            <w:r>
              <w:rPr>
                <w:rFonts w:hint="eastAsia"/>
                <w:sz w:val="24"/>
                <w:szCs w:val="24"/>
                <w:lang w:val="en-US" w:eastAsia="zh-CN"/>
              </w:rPr>
              <w:t>产品</w:t>
            </w:r>
            <w:r>
              <w:rPr>
                <w:sz w:val="24"/>
                <w:szCs w:val="24"/>
                <w:lang w:val="en-US" w:eastAsia="zh-CN"/>
              </w:rPr>
              <w:t>配置清单”，根据响应情况得</w:t>
            </w:r>
            <w:r>
              <w:rPr>
                <w:rFonts w:hint="eastAsia"/>
                <w:sz w:val="24"/>
                <w:szCs w:val="24"/>
                <w:lang w:val="en-US" w:eastAsia="zh-CN"/>
              </w:rPr>
              <w:t>11</w:t>
            </w:r>
            <w:r>
              <w:rPr>
                <w:sz w:val="24"/>
                <w:szCs w:val="24"/>
                <w:lang w:val="en-US" w:eastAsia="zh-CN"/>
              </w:rPr>
              <w:t>～1</w:t>
            </w:r>
            <w:r>
              <w:rPr>
                <w:rFonts w:hint="eastAsia"/>
                <w:sz w:val="24"/>
                <w:szCs w:val="24"/>
                <w:lang w:val="en-US" w:eastAsia="zh-CN"/>
              </w:rPr>
              <w:t>5</w:t>
            </w:r>
            <w:r>
              <w:rPr>
                <w:sz w:val="24"/>
                <w:szCs w:val="24"/>
                <w:lang w:val="en-US" w:eastAsia="zh-CN"/>
              </w:rPr>
              <w:t>分。</w:t>
            </w:r>
          </w:p>
          <w:p>
            <w:pPr>
              <w:spacing w:line="360" w:lineRule="auto"/>
              <w:ind w:firstLine="240" w:firstLineChars="100"/>
              <w:jc w:val="left"/>
              <w:rPr>
                <w:sz w:val="24"/>
                <w:szCs w:val="24"/>
                <w:lang w:val="en-US" w:eastAsia="zh-CN"/>
              </w:rPr>
            </w:pPr>
            <w:r>
              <w:rPr>
                <w:sz w:val="24"/>
                <w:szCs w:val="24"/>
                <w:lang w:val="en-US" w:eastAsia="zh-CN"/>
              </w:rPr>
              <w:t>2、所</w:t>
            </w:r>
            <w:r>
              <w:rPr>
                <w:rFonts w:hint="eastAsia"/>
                <w:sz w:val="24"/>
                <w:szCs w:val="24"/>
                <w:lang w:val="en-US" w:eastAsia="zh-CN"/>
              </w:rPr>
              <w:t>投</w:t>
            </w:r>
            <w:r>
              <w:rPr>
                <w:sz w:val="24"/>
                <w:szCs w:val="24"/>
                <w:lang w:val="en-US" w:eastAsia="zh-CN"/>
              </w:rPr>
              <w:t>产品选型较为合理，配置较齐全，整体功能基本满足使用要求、提供了产品技术支持文件（提供生产厂家确认的、相应的功能证明材料），有“详细的</w:t>
            </w:r>
            <w:r>
              <w:rPr>
                <w:rFonts w:hint="eastAsia"/>
                <w:sz w:val="24"/>
                <w:szCs w:val="24"/>
                <w:lang w:val="en-US" w:eastAsia="zh-CN"/>
              </w:rPr>
              <w:t>产品</w:t>
            </w:r>
            <w:r>
              <w:rPr>
                <w:sz w:val="24"/>
                <w:szCs w:val="24"/>
                <w:lang w:val="en-US" w:eastAsia="zh-CN"/>
              </w:rPr>
              <w:t>配置清单”，根据响应情况得</w:t>
            </w:r>
            <w:r>
              <w:rPr>
                <w:rFonts w:hint="eastAsia"/>
                <w:sz w:val="24"/>
                <w:szCs w:val="24"/>
                <w:lang w:val="en-US" w:eastAsia="zh-CN"/>
              </w:rPr>
              <w:t>5</w:t>
            </w:r>
            <w:r>
              <w:rPr>
                <w:sz w:val="24"/>
                <w:szCs w:val="24"/>
                <w:lang w:val="en-US" w:eastAsia="zh-CN"/>
              </w:rPr>
              <w:t>～</w:t>
            </w:r>
            <w:r>
              <w:rPr>
                <w:rFonts w:hint="eastAsia"/>
                <w:sz w:val="24"/>
                <w:szCs w:val="24"/>
                <w:lang w:val="en-US" w:eastAsia="zh-CN"/>
              </w:rPr>
              <w:t>11</w:t>
            </w:r>
            <w:r>
              <w:rPr>
                <w:sz w:val="24"/>
                <w:szCs w:val="24"/>
                <w:lang w:val="en-US" w:eastAsia="zh-CN"/>
              </w:rPr>
              <w:t>分。</w:t>
            </w:r>
          </w:p>
          <w:p>
            <w:pPr>
              <w:spacing w:line="360" w:lineRule="auto"/>
              <w:ind w:firstLine="240" w:firstLineChars="100"/>
              <w:jc w:val="left"/>
              <w:rPr>
                <w:rFonts w:hint="eastAsia" w:eastAsia="宋体"/>
                <w:sz w:val="24"/>
                <w:szCs w:val="24"/>
                <w:lang w:val="zh-CN" w:eastAsia="zh-CN"/>
              </w:rPr>
            </w:pPr>
            <w:r>
              <w:rPr>
                <w:sz w:val="24"/>
                <w:szCs w:val="24"/>
              </w:rPr>
              <w:t>3、选型配置</w:t>
            </w:r>
            <w:r>
              <w:rPr>
                <w:rFonts w:hint="eastAsia"/>
                <w:sz w:val="24"/>
                <w:szCs w:val="24"/>
                <w:lang w:val="en-US" w:eastAsia="zh-CN"/>
              </w:rPr>
              <w:t>及</w:t>
            </w:r>
            <w:r>
              <w:rPr>
                <w:sz w:val="24"/>
                <w:szCs w:val="24"/>
              </w:rPr>
              <w:t>产品功能</w:t>
            </w:r>
            <w:r>
              <w:rPr>
                <w:rFonts w:hint="eastAsia"/>
                <w:color w:val="000000" w:themeColor="text1"/>
                <w:sz w:val="24"/>
                <w:szCs w:val="24"/>
                <w:lang w:eastAsia="zh-CN"/>
                <w14:textFill>
                  <w14:solidFill>
                    <w14:schemeClr w14:val="tx1"/>
                  </w14:solidFill>
                </w14:textFill>
              </w:rPr>
              <w:t>部分</w:t>
            </w:r>
            <w:r>
              <w:rPr>
                <w:color w:val="000000" w:themeColor="text1"/>
                <w:sz w:val="24"/>
                <w:szCs w:val="24"/>
                <w14:textFill>
                  <w14:solidFill>
                    <w14:schemeClr w14:val="tx1"/>
                  </w14:solidFill>
                </w14:textFill>
              </w:rPr>
              <w:t>满足</w:t>
            </w:r>
            <w:r>
              <w:rPr>
                <w:sz w:val="24"/>
                <w:szCs w:val="24"/>
              </w:rPr>
              <w:t>招标文件要求</w:t>
            </w:r>
            <w:r>
              <w:rPr>
                <w:sz w:val="24"/>
                <w:szCs w:val="24"/>
                <w:lang w:val="en-US" w:eastAsia="zh-CN"/>
              </w:rPr>
              <w:t>（提供生产厂家确认的、相应的功能证明材料），有“详细的</w:t>
            </w:r>
            <w:r>
              <w:rPr>
                <w:rFonts w:hint="eastAsia"/>
                <w:sz w:val="24"/>
                <w:szCs w:val="24"/>
                <w:lang w:val="en-US" w:eastAsia="zh-CN"/>
              </w:rPr>
              <w:t>产品</w:t>
            </w:r>
            <w:r>
              <w:rPr>
                <w:sz w:val="24"/>
                <w:szCs w:val="24"/>
                <w:lang w:val="en-US" w:eastAsia="zh-CN"/>
              </w:rPr>
              <w:t>配置清单”，根据响应情况</w:t>
            </w:r>
            <w:r>
              <w:rPr>
                <w:sz w:val="24"/>
                <w:szCs w:val="24"/>
              </w:rPr>
              <w:t>得0～</w:t>
            </w:r>
            <w:r>
              <w:rPr>
                <w:rFonts w:hint="eastAsia"/>
                <w:sz w:val="24"/>
                <w:szCs w:val="24"/>
                <w:lang w:val="en-US" w:eastAsia="zh-CN"/>
              </w:rPr>
              <w:t>5</w:t>
            </w:r>
            <w:r>
              <w:rPr>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1347"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24"/>
                <w:szCs w:val="24"/>
                <w:lang w:val="en-US" w:eastAsia="zh-CN"/>
              </w:rPr>
            </w:pPr>
            <w:r>
              <w:rPr>
                <w:rFonts w:hint="eastAsia"/>
                <w:sz w:val="24"/>
                <w:szCs w:val="24"/>
                <w:lang w:val="en-US" w:eastAsia="zh-CN"/>
              </w:rPr>
              <w:t>质量保证</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24"/>
                <w:szCs w:val="24"/>
                <w:lang w:val="en-US" w:eastAsia="zh-CN"/>
              </w:rPr>
            </w:pPr>
            <w:r>
              <w:rPr>
                <w:rFonts w:hint="eastAsia"/>
                <w:sz w:val="24"/>
                <w:szCs w:val="24"/>
                <w:lang w:val="en-US" w:eastAsia="zh-CN"/>
              </w:rPr>
              <w:t>5</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both"/>
              <w:rPr>
                <w:rFonts w:hint="eastAsia"/>
                <w:sz w:val="24"/>
                <w:szCs w:val="24"/>
                <w:lang w:val="zh-CN" w:eastAsia="zh-CN"/>
              </w:rPr>
            </w:pPr>
            <w:r>
              <w:rPr>
                <w:rFonts w:hint="eastAsia"/>
                <w:sz w:val="24"/>
                <w:szCs w:val="24"/>
                <w:lang w:val="en-US" w:eastAsia="zh-CN"/>
              </w:rPr>
              <w:t>提供所投产品或生产厂家，第三方检验、评价、认证的产品性能、产品功能、产品生产质量管理证明材料按其响应程度计0～5分；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exact"/>
        </w:trPr>
        <w:tc>
          <w:tcPr>
            <w:tcW w:w="1347"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24"/>
                <w:szCs w:val="24"/>
                <w:lang w:val="en-US" w:eastAsia="zh-CN"/>
              </w:rPr>
            </w:pPr>
            <w:r>
              <w:rPr>
                <w:rFonts w:hint="eastAsia"/>
                <w:sz w:val="24"/>
                <w:szCs w:val="24"/>
                <w:lang w:val="en-US" w:eastAsia="zh-CN"/>
              </w:rPr>
              <w:t>履约能力</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szCs w:val="24"/>
                <w:lang w:val="en-US" w:eastAsia="zh-CN"/>
              </w:rPr>
            </w:pPr>
            <w:r>
              <w:rPr>
                <w:rFonts w:hint="eastAsia"/>
                <w:sz w:val="24"/>
                <w:szCs w:val="24"/>
                <w:lang w:val="en-US" w:eastAsia="zh-CN"/>
              </w:rPr>
              <w:t>5</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left"/>
              <w:rPr>
                <w:rFonts w:hint="eastAsia"/>
                <w:sz w:val="24"/>
                <w:szCs w:val="24"/>
                <w:lang w:val="en-US" w:eastAsia="zh-CN"/>
              </w:rPr>
            </w:pPr>
            <w:r>
              <w:rPr>
                <w:rFonts w:hint="eastAsia"/>
                <w:sz w:val="24"/>
                <w:szCs w:val="24"/>
                <w:lang w:val="en-US" w:eastAsia="zh-CN"/>
              </w:rPr>
              <w:t>1、备货、供货进度及保证措施，拟投入本项目的人员安排合理及责任制度明确，并提供相关人员资质证书，根据响应情况得0～3分；</w:t>
            </w:r>
          </w:p>
          <w:p>
            <w:pPr>
              <w:spacing w:line="360" w:lineRule="auto"/>
              <w:ind w:firstLine="480" w:firstLineChars="200"/>
              <w:jc w:val="left"/>
              <w:rPr>
                <w:rFonts w:hint="eastAsia"/>
                <w:sz w:val="24"/>
                <w:szCs w:val="24"/>
                <w:lang w:val="zh-CN" w:eastAsia="zh-CN"/>
              </w:rPr>
            </w:pPr>
            <w:r>
              <w:rPr>
                <w:rFonts w:hint="eastAsia"/>
                <w:sz w:val="24"/>
                <w:szCs w:val="24"/>
                <w:lang w:val="en-US" w:eastAsia="zh-CN"/>
              </w:rPr>
              <w:t>2、产品安装、检测、调试等方面保证措施，根据响应情况得0～2分。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1347" w:type="dxa"/>
            <w:tcBorders>
              <w:top w:val="single" w:color="auto" w:sz="4" w:space="0"/>
              <w:left w:val="single" w:color="auto" w:sz="4" w:space="0"/>
              <w:bottom w:val="single" w:color="auto" w:sz="4" w:space="0"/>
              <w:right w:val="single" w:color="auto" w:sz="4" w:space="0"/>
            </w:tcBorders>
            <w:vAlign w:val="center"/>
          </w:tcPr>
          <w:p>
            <w:pPr>
              <w:jc w:val="center"/>
              <w:rPr>
                <w:sz w:val="24"/>
                <w:szCs w:val="24"/>
                <w:lang w:val="zh-CN"/>
              </w:rPr>
            </w:pPr>
            <w:r>
              <w:rPr>
                <w:rFonts w:hint="eastAsia"/>
                <w:sz w:val="24"/>
                <w:szCs w:val="24"/>
                <w:lang w:val="zh-CN"/>
              </w:rPr>
              <w:t>售后服务</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24"/>
                <w:szCs w:val="24"/>
                <w:lang w:val="en-US" w:eastAsia="zh-CN"/>
              </w:rPr>
            </w:pPr>
            <w:r>
              <w:rPr>
                <w:rFonts w:hint="eastAsia"/>
                <w:sz w:val="24"/>
                <w:szCs w:val="24"/>
                <w:lang w:val="en-US" w:eastAsia="zh-CN"/>
              </w:rPr>
              <w:t>10</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left"/>
              <w:rPr>
                <w:rFonts w:hint="eastAsia"/>
                <w:sz w:val="24"/>
                <w:szCs w:val="24"/>
                <w:lang w:val="en-US" w:eastAsia="zh-CN"/>
              </w:rPr>
            </w:pPr>
            <w:r>
              <w:rPr>
                <w:rFonts w:hint="eastAsia"/>
                <w:sz w:val="24"/>
                <w:szCs w:val="24"/>
                <w:lang w:val="en-US" w:eastAsia="zh-CN"/>
              </w:rPr>
              <w:t>1、售后服务方案详细、具体、可行（包括投标人售后服务网点的设定、拟投入售后服务人员配置情况、项目交付用户后出现故障响应时间等），售后服务机构专职人员名单及相关行业从业资历（技术证书或相关证明材料等），根据响应情况计0～5分；</w:t>
            </w:r>
          </w:p>
          <w:p>
            <w:pPr>
              <w:spacing w:line="360" w:lineRule="auto"/>
              <w:ind w:firstLine="480" w:firstLineChars="200"/>
              <w:jc w:val="left"/>
              <w:rPr>
                <w:rFonts w:hint="eastAsia"/>
                <w:sz w:val="24"/>
                <w:szCs w:val="24"/>
                <w:lang w:val="zh-CN" w:eastAsia="zh-CN"/>
              </w:rPr>
            </w:pPr>
            <w:r>
              <w:rPr>
                <w:rFonts w:hint="eastAsia"/>
                <w:sz w:val="24"/>
                <w:szCs w:val="24"/>
                <w:lang w:val="en-US" w:eastAsia="zh-CN"/>
              </w:rPr>
              <w:t>2、免费对采购人技术人员的操作，维修、保养等方面进行专业培训，须列出具体培训工作的响应方案并编制详细的响应说明（响应说明需包含培训人数、培训时间、培训内容，保证使用人员正常操作设备的各种功能）有详细的培训计划方案（包括： 培训人数、培训时间、培训内容等），根据响应情况计0-5分。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347"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szCs w:val="24"/>
                <w:lang w:val="zh-CN"/>
              </w:rPr>
            </w:pPr>
            <w:r>
              <w:rPr>
                <w:rFonts w:hint="eastAsia"/>
                <w:sz w:val="24"/>
                <w:szCs w:val="24"/>
                <w:lang w:val="zh-CN"/>
              </w:rPr>
              <w:t>业绩</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szCs w:val="24"/>
                <w:lang w:val="en-US" w:eastAsia="zh-CN"/>
              </w:rPr>
            </w:pPr>
            <w:r>
              <w:rPr>
                <w:rFonts w:hint="eastAsia"/>
                <w:sz w:val="24"/>
                <w:szCs w:val="24"/>
                <w:lang w:val="zh-CN"/>
              </w:rPr>
              <w:t>5</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left"/>
              <w:rPr>
                <w:rFonts w:hint="eastAsia"/>
                <w:sz w:val="24"/>
                <w:szCs w:val="24"/>
                <w:lang w:val="en-US" w:eastAsia="zh-CN"/>
              </w:rPr>
            </w:pPr>
            <w:r>
              <w:rPr>
                <w:rFonts w:hint="eastAsia"/>
                <w:sz w:val="24"/>
                <w:szCs w:val="24"/>
                <w:lang w:val="zh-CN" w:eastAsia="zh-CN"/>
              </w:rPr>
              <w:t>提供所投产品201</w:t>
            </w:r>
            <w:r>
              <w:rPr>
                <w:rFonts w:hint="eastAsia"/>
                <w:sz w:val="24"/>
                <w:szCs w:val="24"/>
                <w:lang w:val="en-US" w:eastAsia="zh-CN"/>
              </w:rPr>
              <w:t>9</w:t>
            </w:r>
            <w:r>
              <w:rPr>
                <w:rFonts w:hint="eastAsia"/>
                <w:sz w:val="24"/>
                <w:szCs w:val="24"/>
                <w:lang w:val="zh-CN" w:eastAsia="zh-CN"/>
              </w:rPr>
              <w:t>年1月1日至今类似项目业绩，投标文件中附有其业绩证明材料，业绩以合同文件为依据，每提供一个计1分，满分5分。</w:t>
            </w:r>
          </w:p>
        </w:tc>
      </w:tr>
    </w:tbl>
    <w:p>
      <w:pPr>
        <w:spacing w:line="360" w:lineRule="auto"/>
        <w:ind w:firstLine="480" w:firstLineChars="200"/>
        <w:jc w:val="left"/>
        <w:rPr>
          <w:rFonts w:hint="eastAsia" w:ascii="宋体" w:hAnsi="宋体" w:cs="宋体"/>
          <w:color w:val="auto"/>
          <w:sz w:val="24"/>
        </w:rPr>
      </w:pP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磋商小组应当根据综合评分情况，按照评审得分由高到低顺序推荐3名以上成交候选供应商，并编写评审报告。符合国家相关法律法规的特殊情形的，可以推荐3家成交候选供应商。评审得分相同的，按照最后报价由低到高的顺序推荐。评审得分和最后报价相同的，按照技术指标优劣顺序推荐。</w:t>
      </w:r>
    </w:p>
    <w:p>
      <w:pPr>
        <w:spacing w:line="360" w:lineRule="auto"/>
        <w:rPr>
          <w:rFonts w:hint="eastAsia" w:ascii="宋体" w:hAnsi="宋体" w:cs="宋体"/>
          <w:b/>
          <w:bCs/>
          <w:color w:val="auto"/>
          <w:sz w:val="24"/>
        </w:rPr>
      </w:pPr>
      <w:r>
        <w:rPr>
          <w:rFonts w:hint="eastAsia" w:ascii="宋体" w:hAnsi="宋体" w:cs="宋体"/>
          <w:b/>
          <w:bCs/>
          <w:color w:val="auto"/>
          <w:sz w:val="28"/>
          <w:szCs w:val="28"/>
        </w:rPr>
        <w:br w:type="page"/>
      </w:r>
      <w:r>
        <w:rPr>
          <w:rFonts w:hint="eastAsia" w:ascii="宋体" w:hAnsi="宋体" w:cs="宋体"/>
          <w:b/>
          <w:bCs/>
          <w:color w:val="auto"/>
          <w:sz w:val="28"/>
          <w:szCs w:val="28"/>
        </w:rPr>
        <w:t>（</w:t>
      </w:r>
      <w:r>
        <w:rPr>
          <w:rFonts w:hint="eastAsia" w:ascii="宋体" w:hAnsi="宋体" w:cs="宋体"/>
          <w:b/>
          <w:bCs/>
          <w:color w:val="auto"/>
          <w:sz w:val="28"/>
          <w:szCs w:val="28"/>
          <w:lang w:eastAsia="zh-CN"/>
        </w:rPr>
        <w:t>五</w:t>
      </w:r>
      <w:r>
        <w:rPr>
          <w:rFonts w:hint="eastAsia" w:ascii="宋体" w:hAnsi="宋体" w:cs="宋体"/>
          <w:b/>
          <w:bCs/>
          <w:color w:val="auto"/>
          <w:sz w:val="28"/>
          <w:szCs w:val="28"/>
        </w:rPr>
        <w:t>）、授予合同</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24</w:t>
      </w:r>
      <w:r>
        <w:rPr>
          <w:rFonts w:hint="eastAsia" w:ascii="宋体" w:hAnsi="宋体" w:cs="宋体"/>
          <w:b/>
          <w:color w:val="auto"/>
          <w:kern w:val="1"/>
          <w:sz w:val="24"/>
        </w:rPr>
        <w:t>、合同授予标准</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rPr>
        <w:t>买方应将合同授予被确定为实质上响应磋商文件要求的，能够满意的履行合同义务合理报价的供应商。</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25</w:t>
      </w:r>
      <w:r>
        <w:rPr>
          <w:rFonts w:hint="eastAsia" w:ascii="宋体" w:hAnsi="宋体" w:cs="宋体"/>
          <w:b/>
          <w:color w:val="auto"/>
          <w:kern w:val="1"/>
          <w:sz w:val="24"/>
        </w:rPr>
        <w:t>、</w:t>
      </w:r>
      <w:r>
        <w:rPr>
          <w:rFonts w:hint="eastAsia" w:ascii="宋体" w:hAnsi="宋体" w:cs="宋体"/>
          <w:b/>
          <w:bCs/>
          <w:color w:val="auto"/>
          <w:sz w:val="24"/>
        </w:rPr>
        <w:t>签约及成交服务费</w:t>
      </w:r>
    </w:p>
    <w:p>
      <w:pPr>
        <w:spacing w:line="360" w:lineRule="auto"/>
        <w:ind w:firstLine="480" w:firstLineChars="200"/>
        <w:rPr>
          <w:rFonts w:hint="eastAsia" w:ascii="宋体" w:hAnsi="宋体" w:cs="宋体"/>
          <w:color w:val="auto"/>
          <w:sz w:val="24"/>
        </w:rPr>
      </w:pPr>
      <w:r>
        <w:rPr>
          <w:rFonts w:hint="eastAsia" w:ascii="宋体" w:hAnsi="宋体" w:cs="宋体"/>
          <w:color w:val="auto"/>
          <w:kern w:val="1"/>
          <w:sz w:val="24"/>
          <w:lang w:val="en-US" w:eastAsia="zh-CN"/>
        </w:rPr>
        <w:t>25</w:t>
      </w:r>
      <w:r>
        <w:rPr>
          <w:rFonts w:hint="eastAsia" w:ascii="宋体" w:hAnsi="宋体" w:cs="宋体"/>
          <w:color w:val="auto"/>
          <w:kern w:val="1"/>
          <w:sz w:val="24"/>
        </w:rPr>
        <w:t>.1</w:t>
      </w:r>
      <w:r>
        <w:rPr>
          <w:rFonts w:hint="eastAsia" w:ascii="宋体" w:hAnsi="宋体" w:cs="宋体"/>
          <w:color w:val="auto"/>
          <w:sz w:val="24"/>
        </w:rPr>
        <w:t xml:space="preserve"> 成交供应商须向招标机构缴纳足额成交服务费并领取成交通知书。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25</w:t>
      </w:r>
      <w:r>
        <w:rPr>
          <w:rFonts w:hint="eastAsia" w:ascii="宋体" w:hAnsi="宋体" w:cs="宋体"/>
          <w:color w:val="auto"/>
          <w:sz w:val="24"/>
        </w:rPr>
        <w:t>.2  成交供应商须向招标机构按如下标准和规定缴纳代理服务费：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kern w:val="1"/>
          <w:sz w:val="24"/>
        </w:rPr>
        <w:t>代理</w:t>
      </w:r>
      <w:r>
        <w:rPr>
          <w:rFonts w:hint="eastAsia" w:ascii="宋体" w:hAnsi="宋体" w:cs="宋体"/>
          <w:color w:val="auto"/>
          <w:sz w:val="24"/>
        </w:rPr>
        <w:t>服务费币种与成交通知书成交价的币种相同；</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kern w:val="1"/>
          <w:sz w:val="24"/>
        </w:rPr>
        <w:t>代理</w:t>
      </w:r>
      <w:r>
        <w:rPr>
          <w:rFonts w:hint="eastAsia" w:ascii="宋体" w:hAnsi="宋体" w:cs="宋体"/>
          <w:color w:val="auto"/>
          <w:sz w:val="24"/>
        </w:rPr>
        <w:t>服务费不列在投标报价中；</w:t>
      </w:r>
    </w:p>
    <w:p>
      <w:pPr>
        <w:spacing w:line="360" w:lineRule="auto"/>
        <w:ind w:firstLine="480" w:firstLineChars="200"/>
        <w:rPr>
          <w:rFonts w:ascii="宋体" w:hAnsi="宋体" w:cs="宋体"/>
          <w:color w:val="auto"/>
          <w:sz w:val="24"/>
        </w:rPr>
      </w:pPr>
      <w:r>
        <w:rPr>
          <w:rFonts w:hint="eastAsia" w:ascii="宋体" w:hAnsi="宋体" w:eastAsia="宋体" w:cs="宋体"/>
          <w:color w:val="auto"/>
          <w:sz w:val="24"/>
          <w:szCs w:val="24"/>
          <w:lang w:val="en-US" w:eastAsia="zh-CN"/>
        </w:rPr>
        <w:t>（3）招标代理服务费</w:t>
      </w:r>
      <w:r>
        <w:rPr>
          <w:rFonts w:hint="eastAsia" w:ascii="宋体" w:hAnsi="宋体" w:cs="宋体"/>
          <w:color w:val="auto"/>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lang w:val="en-US" w:eastAsia="zh-CN"/>
        </w:rPr>
        <w:t>25</w:t>
      </w:r>
      <w:r>
        <w:rPr>
          <w:rFonts w:hint="eastAsia" w:ascii="宋体" w:hAnsi="宋体" w:cs="宋体"/>
          <w:color w:val="auto"/>
          <w:kern w:val="1"/>
          <w:sz w:val="24"/>
        </w:rPr>
        <w:t>.3成交通知书将是合同的一个组成部分。</w:t>
      </w:r>
    </w:p>
    <w:p>
      <w:pPr>
        <w:spacing w:line="360" w:lineRule="auto"/>
        <w:ind w:firstLine="560"/>
        <w:rPr>
          <w:rFonts w:hint="eastAsia" w:ascii="宋体" w:hAnsi="宋体" w:cs="宋体"/>
          <w:color w:val="auto"/>
          <w:kern w:val="1"/>
          <w:sz w:val="24"/>
        </w:rPr>
      </w:pPr>
      <w:r>
        <w:rPr>
          <w:rFonts w:hint="eastAsia" w:ascii="宋体" w:hAnsi="宋体" w:cs="宋体"/>
          <w:color w:val="auto"/>
          <w:kern w:val="1"/>
          <w:sz w:val="24"/>
          <w:lang w:val="en-US" w:eastAsia="zh-CN"/>
        </w:rPr>
        <w:t>25</w:t>
      </w:r>
      <w:r>
        <w:rPr>
          <w:rFonts w:hint="eastAsia" w:ascii="宋体" w:hAnsi="宋体" w:cs="宋体"/>
          <w:color w:val="auto"/>
          <w:kern w:val="1"/>
          <w:sz w:val="24"/>
        </w:rPr>
        <w:t>.4招标代理机构对未成交原因不作任何解释。</w:t>
      </w:r>
    </w:p>
    <w:p>
      <w:pPr>
        <w:spacing w:line="360" w:lineRule="auto"/>
        <w:rPr>
          <w:rFonts w:hint="eastAsia" w:ascii="宋体" w:hAnsi="宋体" w:cs="宋体"/>
          <w:b/>
          <w:color w:val="auto"/>
          <w:kern w:val="1"/>
          <w:sz w:val="24"/>
        </w:rPr>
      </w:pPr>
      <w:r>
        <w:rPr>
          <w:rFonts w:hint="eastAsia" w:ascii="宋体" w:hAnsi="宋体" w:cs="宋体"/>
          <w:b/>
          <w:color w:val="auto"/>
          <w:kern w:val="1"/>
          <w:sz w:val="24"/>
          <w:lang w:val="en-US" w:eastAsia="zh-CN"/>
        </w:rPr>
        <w:t>26</w:t>
      </w:r>
      <w:r>
        <w:rPr>
          <w:rFonts w:hint="eastAsia" w:ascii="宋体" w:hAnsi="宋体" w:cs="宋体"/>
          <w:b/>
          <w:color w:val="auto"/>
          <w:kern w:val="1"/>
          <w:sz w:val="24"/>
        </w:rPr>
        <w:t>、签订合同</w:t>
      </w:r>
    </w:p>
    <w:p>
      <w:pPr>
        <w:spacing w:line="360" w:lineRule="auto"/>
        <w:ind w:firstLine="420"/>
        <w:rPr>
          <w:rFonts w:hint="eastAsia" w:ascii="宋体" w:hAnsi="宋体" w:cs="宋体"/>
          <w:color w:val="auto"/>
          <w:kern w:val="1"/>
          <w:sz w:val="24"/>
        </w:rPr>
      </w:pPr>
      <w:r>
        <w:rPr>
          <w:rFonts w:hint="eastAsia" w:ascii="宋体" w:hAnsi="宋体" w:cs="宋体"/>
          <w:color w:val="auto"/>
          <w:kern w:val="1"/>
          <w:sz w:val="24"/>
        </w:rPr>
        <w:t>成交供应商应持成交通知书在30日内在要求的时间、地点与买方签定合同。</w:t>
      </w:r>
    </w:p>
    <w:p>
      <w:pPr>
        <w:spacing w:line="360" w:lineRule="auto"/>
        <w:rPr>
          <w:rFonts w:hint="eastAsia" w:ascii="宋体" w:hAnsi="宋体" w:cs="宋体"/>
          <w:color w:val="auto"/>
          <w:kern w:val="1"/>
          <w:sz w:val="24"/>
        </w:rPr>
      </w:pPr>
      <w:r>
        <w:rPr>
          <w:rFonts w:hint="eastAsia" w:ascii="宋体" w:hAnsi="宋体" w:cs="宋体"/>
          <w:b/>
          <w:color w:val="auto"/>
          <w:kern w:val="1"/>
          <w:sz w:val="24"/>
          <w:lang w:val="en-US" w:eastAsia="zh-CN"/>
        </w:rPr>
        <w:t>27</w:t>
      </w:r>
      <w:r>
        <w:rPr>
          <w:rFonts w:hint="eastAsia" w:ascii="宋体" w:hAnsi="宋体" w:cs="宋体"/>
          <w:b/>
          <w:color w:val="auto"/>
          <w:kern w:val="1"/>
          <w:sz w:val="24"/>
        </w:rPr>
        <w:t>、合同文件</w:t>
      </w:r>
    </w:p>
    <w:p>
      <w:pPr>
        <w:spacing w:line="360" w:lineRule="auto"/>
        <w:ind w:firstLine="480"/>
        <w:rPr>
          <w:rFonts w:hint="eastAsia" w:ascii="宋体" w:hAnsi="宋体" w:cs="宋体"/>
          <w:color w:val="auto"/>
          <w:kern w:val="1"/>
          <w:sz w:val="24"/>
        </w:rPr>
      </w:pPr>
      <w:r>
        <w:rPr>
          <w:rFonts w:hint="eastAsia" w:ascii="宋体" w:hAnsi="宋体" w:cs="宋体"/>
          <w:color w:val="auto"/>
          <w:kern w:val="1"/>
          <w:sz w:val="24"/>
        </w:rPr>
        <w:t>除包括“磋商文件”规定的全部内容外，还应包括：</w:t>
      </w:r>
    </w:p>
    <w:p>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（1）与磋商采购有关的澄清、说明；</w:t>
      </w:r>
    </w:p>
    <w:p>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（2）供应商在投标时随同磋商响应文件递交的资料与附图;</w:t>
      </w:r>
    </w:p>
    <w:p>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（3）在商谈本合同书时，双方共同签字的补充文件;</w:t>
      </w:r>
    </w:p>
    <w:p>
      <w:pPr>
        <w:spacing w:line="360" w:lineRule="auto"/>
        <w:rPr>
          <w:rFonts w:hint="eastAsia" w:ascii="宋体" w:hAnsi="宋体" w:cs="宋体"/>
          <w:color w:val="auto"/>
          <w:kern w:val="1"/>
          <w:sz w:val="24"/>
        </w:rPr>
      </w:pPr>
      <w:r>
        <w:rPr>
          <w:rFonts w:hint="eastAsia" w:ascii="宋体" w:hAnsi="宋体" w:cs="宋体"/>
          <w:color w:val="auto"/>
          <w:kern w:val="1"/>
          <w:sz w:val="24"/>
        </w:rPr>
        <w:t xml:space="preserve">    （4）有关技术、服务要求的补充内容。</w:t>
      </w:r>
    </w:p>
    <w:p>
      <w:pPr>
        <w:spacing w:line="360" w:lineRule="auto"/>
        <w:rPr>
          <w:rFonts w:ascii="宋体" w:hAnsi="宋体" w:cs="宋体"/>
          <w:b/>
          <w:color w:val="auto"/>
          <w:kern w:val="1"/>
          <w:sz w:val="24"/>
          <w:szCs w:val="28"/>
        </w:rPr>
      </w:pPr>
      <w:r>
        <w:rPr>
          <w:rFonts w:hint="eastAsia" w:ascii="宋体" w:hAnsi="宋体" w:cs="宋体"/>
          <w:b/>
          <w:color w:val="auto"/>
          <w:kern w:val="1"/>
          <w:sz w:val="24"/>
          <w:szCs w:val="28"/>
          <w:lang w:val="en-US" w:eastAsia="zh-CN"/>
        </w:rPr>
        <w:t>28、</w:t>
      </w:r>
      <w:r>
        <w:rPr>
          <w:rFonts w:hint="eastAsia" w:ascii="宋体" w:hAnsi="宋体" w:cs="宋体"/>
          <w:b/>
          <w:color w:val="auto"/>
          <w:kern w:val="1"/>
          <w:sz w:val="24"/>
          <w:szCs w:val="28"/>
        </w:rPr>
        <w:t>合同签订后请将合同复印件一份送至代理机构或将扫描件发至采购代理机构邮箱：</w:t>
      </w:r>
      <w:r>
        <w:rPr>
          <w:rFonts w:hint="eastAsia" w:ascii="宋体" w:hAnsi="宋体" w:cs="宋体"/>
          <w:b/>
          <w:color w:val="auto"/>
          <w:kern w:val="1"/>
          <w:sz w:val="24"/>
          <w:szCs w:val="28"/>
          <w:u w:val="single"/>
          <w:lang w:val="en-US" w:eastAsia="zh-CN"/>
        </w:rPr>
        <w:t>1084249351@qq.com</w:t>
      </w:r>
      <w:r>
        <w:rPr>
          <w:rFonts w:hint="eastAsia" w:ascii="宋体" w:hAnsi="宋体" w:cs="宋体"/>
          <w:b/>
          <w:color w:val="auto"/>
          <w:kern w:val="1"/>
          <w:sz w:val="24"/>
          <w:szCs w:val="28"/>
        </w:rPr>
        <w:t>，，以便及时归档）。</w:t>
      </w:r>
    </w:p>
    <w:p>
      <w:pPr>
        <w:spacing w:line="360" w:lineRule="auto"/>
        <w:rPr>
          <w:rFonts w:hint="default" w:ascii="宋体" w:hAnsi="宋体" w:eastAsia="宋体" w:cs="宋体"/>
          <w:b/>
          <w:bCs/>
          <w:sz w:val="24"/>
          <w:lang w:val="en-US" w:eastAsia="zh-CN"/>
        </w:rPr>
      </w:pPr>
      <w:r>
        <w:rPr>
          <w:rFonts w:hint="eastAsia" w:ascii="宋体" w:hAnsi="宋体" w:cs="宋体"/>
          <w:color w:val="auto"/>
          <w:kern w:val="1"/>
          <w:szCs w:val="21"/>
        </w:rPr>
        <w:br w:type="page"/>
      </w: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、陕西省中小企业政府采购信用融资办法</w:t>
      </w:r>
      <w:r>
        <w:rPr>
          <w:rFonts w:hint="eastAsia" w:ascii="宋体" w:hAnsi="宋体" w:eastAsia="宋体" w:cs="宋体"/>
          <w:b/>
          <w:bCs/>
          <w:color w:val="auto"/>
          <w:sz w:val="28"/>
          <w:szCs w:val="28"/>
          <w:lang w:val="en-US" w:eastAsia="zh-CN"/>
        </w:rPr>
        <w:t>及说明</w:t>
      </w:r>
    </w:p>
    <w:p>
      <w:pPr>
        <w:spacing w:line="360" w:lineRule="auto"/>
        <w:jc w:val="left"/>
        <w:rPr>
          <w:rFonts w:hint="eastAsia" w:ascii="宋体" w:hAnsi="宋体" w:cs="宋体"/>
          <w:b/>
          <w:bCs/>
          <w:sz w:val="24"/>
          <w:lang w:val="en-US" w:eastAsia="zh-CN"/>
        </w:rPr>
      </w:pPr>
      <w:r>
        <w:rPr>
          <w:rFonts w:hint="eastAsia" w:ascii="宋体" w:hAnsi="宋体" w:cs="宋体"/>
          <w:b/>
          <w:bCs/>
          <w:sz w:val="24"/>
          <w:lang w:val="en-US" w:eastAsia="zh-CN"/>
        </w:rPr>
        <w:t>6.1陕西省中小企业政府采购信用融资办法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根据《政府采购法》以及《政府采购促进中小企业发展暂行办法》等有关规定，结合本省实际，制定本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第五条  政府采购信用融资应当坚持“财政引导，市场运行，银企自愿，互惠共赢”的原则。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第十八条 本办法由陕西省财政厅负责解释。</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6.2供应商融资申请操作手册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rPr>
          <w:rFonts w:hint="default"/>
        </w:rPr>
      </w:pPr>
      <w:r>
        <w:rPr>
          <w:rFonts w:hint="default"/>
        </w:rPr>
        <w:br w:type="page"/>
      </w:r>
    </w:p>
    <w:p>
      <w:pPr>
        <w:widowControl/>
        <w:jc w:val="left"/>
        <w:rPr>
          <w:rFonts w:hint="default"/>
        </w:rPr>
      </w:pPr>
      <w:r>
        <w:rPr>
          <w:rFonts w:hint="default"/>
        </w:rPr>
        <w:t>业务流程简图如下：</w:t>
      </w:r>
    </w:p>
    <w:p>
      <w:pPr>
        <w:widowControl/>
        <w:jc w:val="left"/>
        <w:rPr>
          <w:rFonts w:hint="default" w:ascii="Segoe UI" w:hAnsi="Segoe UI" w:eastAsia="Segoe UI" w:cs="Segoe UI"/>
          <w:b/>
          <w:bCs/>
          <w:i w:val="0"/>
          <w:iCs w:val="0"/>
          <w:caps w:val="0"/>
          <w:spacing w:val="0"/>
          <w:sz w:val="24"/>
          <w:szCs w:val="24"/>
          <w:shd w:val="clear" w:color="auto" w:fill="FFFFFF"/>
        </w:rPr>
      </w:pPr>
      <w:r>
        <w:drawing>
          <wp:anchor distT="0" distB="0" distL="114935" distR="114935" simplePos="0" relativeHeight="251659264" behindDoc="1" locked="0" layoutInCell="1" allowOverlap="1">
            <wp:simplePos x="0" y="0"/>
            <wp:positionH relativeFrom="column">
              <wp:posOffset>165100</wp:posOffset>
            </wp:positionH>
            <wp:positionV relativeFrom="paragraph">
              <wp:posOffset>436880</wp:posOffset>
            </wp:positionV>
            <wp:extent cx="5252085" cy="3052445"/>
            <wp:effectExtent l="0" t="0" r="5715" b="10795"/>
            <wp:wrapThrough wrapText="bothSides">
              <wp:wrapPolygon>
                <wp:start x="0" y="0"/>
                <wp:lineTo x="0" y="21461"/>
                <wp:lineTo x="21561" y="21461"/>
                <wp:lineTo x="21561" y="0"/>
                <wp:lineTo x="0" y="0"/>
              </wp:wrapPolygon>
            </wp:wrapThrough>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8"/>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0288" behindDoc="1" locked="0" layoutInCell="1" allowOverlap="1">
            <wp:simplePos x="0" y="0"/>
            <wp:positionH relativeFrom="column">
              <wp:posOffset>193675</wp:posOffset>
            </wp:positionH>
            <wp:positionV relativeFrom="paragraph">
              <wp:posOffset>3800475</wp:posOffset>
            </wp:positionV>
            <wp:extent cx="5268595" cy="3027680"/>
            <wp:effectExtent l="0" t="0" r="4445" b="5080"/>
            <wp:wrapThrough wrapText="bothSides">
              <wp:wrapPolygon>
                <wp:start x="0" y="0"/>
                <wp:lineTo x="0" y="21528"/>
                <wp:lineTo x="21556" y="21528"/>
                <wp:lineTo x="21556" y="0"/>
                <wp:lineTo x="0" y="0"/>
              </wp:wrapPolygon>
            </wp:wrapThrough>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9"/>
                    <a:stretch>
                      <a:fillRect/>
                    </a:stretch>
                  </pic:blipFill>
                  <pic:spPr>
                    <a:xfrm>
                      <a:off x="0" y="0"/>
                      <a:ext cx="5268595" cy="3027680"/>
                    </a:xfrm>
                    <a:prstGeom prst="rect">
                      <a:avLst/>
                    </a:prstGeom>
                    <a:noFill/>
                    <a:ln>
                      <a:noFill/>
                    </a:ln>
                  </pic:spPr>
                </pic:pic>
              </a:graphicData>
            </a:graphic>
          </wp:anchor>
        </w:drawing>
      </w:r>
      <w:r>
        <w:br w:type="page"/>
      </w:r>
    </w:p>
    <w:p>
      <w:pPr>
        <w:pStyle w:val="8"/>
        <w:jc w:val="both"/>
        <w:rPr>
          <w:rFonts w:hint="eastAsia"/>
          <w:lang w:val="en-US" w:eastAsia="zh-CN"/>
        </w:rPr>
      </w:pPr>
      <w:r>
        <w:rPr>
          <w:rFonts w:hint="eastAsia" w:ascii="Segoe UI" w:hAnsi="Segoe UI" w:eastAsia="宋体" w:cs="Segoe UI"/>
          <w:b/>
          <w:bCs/>
          <w:i w:val="0"/>
          <w:iCs w:val="0"/>
          <w:caps w:val="0"/>
          <w:spacing w:val="0"/>
          <w:sz w:val="24"/>
          <w:szCs w:val="24"/>
          <w:shd w:val="clear" w:color="auto" w:fill="FFFFFF"/>
          <w:lang w:val="en-US" w:eastAsia="zh-CN"/>
        </w:rPr>
        <w:t>6.3</w:t>
      </w:r>
      <w:r>
        <w:rPr>
          <w:rFonts w:hint="default" w:ascii="Segoe UI" w:hAnsi="Segoe UI" w:eastAsia="Segoe UI" w:cs="Segoe UI"/>
          <w:b/>
          <w:bCs/>
          <w:i w:val="0"/>
          <w:iCs w:val="0"/>
          <w:caps w:val="0"/>
          <w:spacing w:val="0"/>
          <w:sz w:val="24"/>
          <w:szCs w:val="24"/>
          <w:shd w:val="clear" w:color="auto" w:fill="FFFFFF"/>
        </w:rPr>
        <w:t>陕西省政府采购支持中小企业信用融资合作银行</w:t>
      </w:r>
      <w:r>
        <w:rPr>
          <w:rFonts w:hint="eastAsia" w:ascii="Segoe UI" w:hAnsi="Segoe UI" w:cs="Segoe UI"/>
          <w:b/>
          <w:bCs/>
          <w:i w:val="0"/>
          <w:iCs w:val="0"/>
          <w:caps w:val="0"/>
          <w:spacing w:val="0"/>
          <w:sz w:val="24"/>
          <w:szCs w:val="24"/>
          <w:shd w:val="clear" w:color="auto" w:fill="FFFFFF"/>
          <w:lang w:val="en-US" w:eastAsia="zh-CN"/>
        </w:rPr>
        <w:t>目录（参考）</w:t>
      </w:r>
    </w:p>
    <w:p>
      <w:pPr>
        <w:jc w:val="left"/>
      </w:pPr>
    </w:p>
    <w:tbl>
      <w:tblPr>
        <w:tblStyle w:val="13"/>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1499"/>
        <w:gridCol w:w="2303"/>
        <w:gridCol w:w="1566"/>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序号</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银行名称</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上海浦东发展银行股份有限公司西安分行</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融资申请人为公司的额度不低于300万元；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融资申请人为个人的，额度不高于（含）300万元；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中国建设银行陕西省分行</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w:t>
            </w:r>
            <w:r>
              <w:rPr>
                <w:rFonts w:hint="eastAsia" w:ascii="宋体" w:hAnsi="宋体" w:cs="宋体"/>
                <w:i w:val="0"/>
                <w:iCs w:val="0"/>
                <w:caps w:val="0"/>
                <w:spacing w:val="0"/>
                <w:kern w:val="0"/>
                <w:sz w:val="21"/>
                <w:szCs w:val="21"/>
                <w:lang w:val="en-US" w:eastAsia="zh-CN" w:bidi="ar"/>
              </w:rPr>
              <w:t>或</w:t>
            </w:r>
            <w:r>
              <w:rPr>
                <w:rFonts w:hint="eastAsia" w:ascii="宋体" w:hAnsi="宋体" w:eastAsia="宋体" w:cs="宋体"/>
                <w:i w:val="0"/>
                <w:iCs w:val="0"/>
                <w:caps w:val="0"/>
                <w:spacing w:val="0"/>
                <w:kern w:val="0"/>
                <w:sz w:val="21"/>
                <w:szCs w:val="21"/>
                <w:lang w:val="en-US" w:eastAsia="zh-CN" w:bidi="ar"/>
              </w:rPr>
              <w:t>（12）个月</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中国光大银行股份有限公司西安分行</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4</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中信银行股份有限公司西安分行</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5</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北京银行股份有限公司西安分行</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6</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平安银行股份有限公司西安分行</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7</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兴业银行股份有限公司西安分行</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8</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陕西秦农农村商业银行股份有限公司</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9</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中国工商银行股份有限公司陕西省分行</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10</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招商银行股份有限公司西安分行</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11</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浙商银行股份有限公司西安分行</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12</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中国银行陕西省分行</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13</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中国邮政储蓄银行陕西省分行</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14</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西安银行股份有限公司</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15</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中国民生银行股份有限公司西安分行</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16</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中国农业银行股份有限公司陕西省分行</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17</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浙江网商银行股份有限公司</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18</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平安银行股份有限公司</w:t>
            </w:r>
          </w:p>
        </w:tc>
        <w:tc>
          <w:tcPr>
            <w:tcW w:w="2303"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5%-9%</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spacing w:val="0"/>
          <w:kern w:val="0"/>
          <w:sz w:val="20"/>
          <w:szCs w:val="20"/>
          <w:lang w:val="en-US" w:eastAsia="zh-CN" w:bidi="ar"/>
        </w:rPr>
      </w:pPr>
    </w:p>
    <w:p>
      <w:pPr>
        <w:spacing w:line="360" w:lineRule="auto"/>
        <w:rPr>
          <w:rFonts w:hint="eastAsia" w:ascii="宋体" w:hAnsi="宋体" w:cs="宋体"/>
          <w:b/>
          <w:bCs/>
          <w:color w:val="auto"/>
          <w:kern w:val="1"/>
          <w:sz w:val="28"/>
          <w:szCs w:val="28"/>
        </w:rPr>
      </w:pPr>
      <w:r>
        <w:rPr>
          <w:rFonts w:hint="eastAsia"/>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r>
        <w:rPr>
          <w:rFonts w:ascii="宋体" w:hAnsi="宋体" w:cs="宋体"/>
          <w:b/>
          <w:bCs/>
          <w:sz w:val="44"/>
        </w:rPr>
        <w:br w:type="page"/>
      </w:r>
      <w:r>
        <w:rPr>
          <w:rFonts w:hint="eastAsia" w:ascii="宋体" w:hAnsi="宋体" w:cs="宋体"/>
          <w:b/>
          <w:bCs/>
          <w:color w:val="auto"/>
          <w:kern w:val="1"/>
          <w:sz w:val="28"/>
          <w:szCs w:val="28"/>
        </w:rPr>
        <w:t>（</w:t>
      </w:r>
      <w:r>
        <w:rPr>
          <w:rFonts w:hint="eastAsia" w:ascii="宋体" w:hAnsi="宋体" w:cs="宋体"/>
          <w:b/>
          <w:bCs/>
          <w:color w:val="auto"/>
          <w:kern w:val="1"/>
          <w:sz w:val="28"/>
          <w:szCs w:val="28"/>
          <w:lang w:eastAsia="zh-CN"/>
        </w:rPr>
        <w:t>七</w:t>
      </w:r>
      <w:r>
        <w:rPr>
          <w:rFonts w:hint="eastAsia" w:ascii="宋体" w:hAnsi="宋体" w:cs="宋体"/>
          <w:b/>
          <w:bCs/>
          <w:color w:val="auto"/>
          <w:kern w:val="1"/>
          <w:sz w:val="28"/>
          <w:szCs w:val="28"/>
        </w:rPr>
        <w:t>）、安康市公共资源交易平台全流程电子化政府采购项目内容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7.1、关于需要特别提醒供应商的内容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7.1.2、因投标人（含供应商、投标人、竞买人等）自身问题，电脑遭遇网络堵塞、病毒入侵、硬件故障或者数字证书遗失、遗忘等原因导致不能正常参与电子交易活动的，后果由投标人承担。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7.1.3、制作电子投标文件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7.1.4、递交电子投标文件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7.2、关于报名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7.2.1、购买须知：使用捆绑省交易平台的CA锁登录电子交易平台，通过政府采购系统企业端进入，点击我要投标，完善相关投标信息；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7.2.2.确认：请在文件发售时间以内将网上投标成功回执单、</w:t>
      </w:r>
      <w:r>
        <w:rPr>
          <w:rFonts w:hint="eastAsia" w:ascii="宋体" w:hAnsi="宋体" w:cs="宋体"/>
          <w:color w:val="auto"/>
          <w:sz w:val="24"/>
          <w:lang w:val="en-US" w:eastAsia="zh-CN"/>
        </w:rPr>
        <w:t>单位介绍信、</w:t>
      </w:r>
      <w:r>
        <w:rPr>
          <w:rFonts w:hint="eastAsia" w:ascii="宋体" w:hAnsi="宋体" w:eastAsia="宋体" w:cs="宋体"/>
          <w:color w:val="auto"/>
          <w:sz w:val="24"/>
        </w:rPr>
        <w:t>被授权人身份证（复印件加盖公章）在代理机构处进行投标登记，确认完毕后方可下载文件；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7.2.3、未完成网上投标成功的或未经采购代理公司确认或未在规定时间内在平台上下载文件的，无法完成后续流程；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7.2.4、本项目采用电子化投标的方式，相关操作流程详见全国公共资源交易平台（陕西省）网站[服务指南-下载专区]中的《陕西省公共资源交易中心政府采购项目投标指南》；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7.2.5、电子招标文件技术支持：4009280095、4009980000。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7.3、关于文件的制作和签名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7.3.1、为确保采购项目顺利开展，本项目采用电子化投标的方式。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7.3.2、 编制电子投标文件时，应使用最新发布的电子招标文件及专用制作工具进行编制。并使用数字认证证书（CA）对电子投标文件进行签署、加密、递交及开标时解密等相关操作。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7.3.2.1电子招标文件下载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供应商登录全国公共资源交易平台（陕西省）网站[电子交易平台-企业端]后，在[我的项目]中点击“项目流程-交易文件下载”下载电子招标文件（*.SXSZF）;</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注意：该项目如有变更文件，则应点击“项目流程&gt;答疑文件下载”下载更新后的电子招标文件（*.SXSCF），使用旧版电子招标文件制作的电子投标文件，系统将拒绝接收。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7.3.2.2电子招标文件需要使用专用软件打开、浏览</w:t>
      </w:r>
    </w:p>
    <w:p>
      <w:pPr>
        <w:keepNext w:val="0"/>
        <w:keepLines w:val="0"/>
        <w:pageBreakBefore w:val="0"/>
        <w:widowControl w:val="0"/>
        <w:kinsoku/>
        <w:wordWrap/>
        <w:overflowPunct/>
        <w:topLinePunct w:val="0"/>
        <w:autoSpaceDE/>
        <w:autoSpaceDN/>
        <w:bidi w:val="0"/>
        <w:adjustRightInd/>
        <w:snapToGrid/>
        <w:spacing w:line="360" w:lineRule="auto"/>
        <w:ind w:left="-199" w:leftChars="-95"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w:t>
      </w:r>
      <w:r>
        <w:rPr>
          <w:rFonts w:hint="eastAsia" w:ascii="宋体" w:hAnsi="宋体" w:eastAsia="宋体" w:cs="宋体"/>
          <w:color w:val="auto"/>
          <w:sz w:val="24"/>
          <w:lang w:eastAsia="zh-CN"/>
        </w:rPr>
        <w:t>，</w:t>
      </w:r>
      <w:r>
        <w:rPr>
          <w:rFonts w:hint="eastAsia" w:ascii="宋体" w:hAnsi="宋体" w:eastAsia="宋体" w:cs="宋体"/>
          <w:color w:val="auto"/>
          <w:sz w:val="24"/>
        </w:rPr>
        <w:t>下载网址：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http：//www.sxggzyjy.cn/fwzn/004003/20170821/c3afa05b-f5e6-4e64-9fb0-e397ef73413d.html；</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7.3.2.3制作电子投标文件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电子投标文件同样需要使用上述软件进行编制。在编制过程中，如有技术性问题，请先翻阅操作手册或致电软件开发商，技术支持热线：4009280095、4009980000。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7.4、关于响应文件递交与解密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7.4.1.文件递交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7.4.2.文件开启与解密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7.4.2.1开标时，供应商须使用电子投标文件加密时所用的数字认证证书（CA锁）在开标室的解密机上自行解密电子投标文件。涉及到二次报价的，一定携带主锁报价，只有主锁才有签章功能，二次报价才能完成。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7.4.2.2电子开标失败时，由于投标人（含供应商、投标人、竞买人等）自身问题，电脑遭遇网络堵塞、病毒入侵、硬件故障或者数字证书遗失、遗忘等原因导致不能正常参与电子交易活动的，后果由投标人承担。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7.4.2.3在开标环节出现下列情况之一的，其电子投标文件视为无效文件：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a.供应商拒绝对电子投标文件进行解密的；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b.因供应商自身原因（如未带CA锁、或所带CA锁与制作电子投标文件使用的CA锁不一致、或沿用旧版招标文件编制投标文件等情形），导致在规定时间内无法解密投标文件的；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c.上传的电子投标文件无法打开的；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d.政府采购法律法规规定的其他无效情形。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7.4.2.4特殊情形下的应急处置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参照《安康市公共资源交易平台电子化交易应急处置管理办法（试行）》第五条 出现以下情形的，可延续电子开评标流程：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（三）交易中心出现临时停电断电的紧急情况，代理机构应及时通知交易中心的后勤保障服务人员，迅速查找停电原因，进行修理尽快恢复供电。故障在2小时内可修复的，可延续电子开标评标流程。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第六条 2小时内无法修复的，由代理机构根据招标人意见，可按照以下解决方案进行。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7.4.2.5延时情况说明由代理机构将突发情况的原因、经过、解决措施，延时时间等进行详细准确的书面记录，再由招标人和代理机构等相关人员签字确认。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cs="宋体"/>
          <w:color w:val="auto"/>
          <w:sz w:val="24"/>
          <w:lang w:val="zh-CN"/>
        </w:rPr>
      </w:pPr>
      <w:r>
        <w:rPr>
          <w:rFonts w:hint="eastAsia" w:ascii="宋体" w:hAnsi="宋体" w:eastAsia="宋体" w:cs="宋体"/>
          <w:color w:val="auto"/>
          <w:sz w:val="24"/>
        </w:rPr>
        <w:t>7.4.2.6采购代理机构将在开标会议现场做开标记录。</w:t>
      </w:r>
    </w:p>
    <w:p>
      <w:pPr>
        <w:spacing w:line="360" w:lineRule="auto"/>
        <w:rPr>
          <w:rFonts w:ascii="宋体" w:hAnsi="宋体" w:cs="宋体"/>
          <w:color w:val="auto"/>
          <w:kern w:val="1"/>
          <w:szCs w:val="21"/>
        </w:rPr>
      </w:pPr>
    </w:p>
    <w:p>
      <w:pPr>
        <w:spacing w:line="360" w:lineRule="auto"/>
        <w:rPr>
          <w:rFonts w:ascii="宋体" w:hAnsi="宋体" w:cs="宋体"/>
          <w:color w:val="auto"/>
          <w:kern w:val="1"/>
          <w:szCs w:val="21"/>
        </w:rPr>
      </w:pPr>
    </w:p>
    <w:p>
      <w:pPr>
        <w:spacing w:line="360" w:lineRule="auto"/>
        <w:rPr>
          <w:rFonts w:ascii="宋体" w:hAnsi="宋体" w:cs="宋体"/>
          <w:color w:val="auto"/>
          <w:kern w:val="1"/>
          <w:szCs w:val="21"/>
        </w:rPr>
      </w:pPr>
    </w:p>
    <w:p>
      <w:pPr>
        <w:spacing w:line="360" w:lineRule="auto"/>
        <w:rPr>
          <w:rFonts w:ascii="宋体" w:hAnsi="宋体" w:cs="宋体"/>
          <w:color w:val="auto"/>
          <w:kern w:val="1"/>
          <w:szCs w:val="21"/>
        </w:rPr>
      </w:pPr>
    </w:p>
    <w:p>
      <w:pPr>
        <w:spacing w:line="360" w:lineRule="auto"/>
        <w:rPr>
          <w:rFonts w:ascii="宋体" w:hAnsi="宋体" w:cs="宋体"/>
          <w:color w:val="auto"/>
          <w:kern w:val="1"/>
          <w:szCs w:val="21"/>
        </w:rPr>
      </w:pPr>
    </w:p>
    <w:p>
      <w:pPr>
        <w:spacing w:line="360" w:lineRule="auto"/>
        <w:rPr>
          <w:rFonts w:ascii="宋体" w:hAnsi="宋体" w:cs="宋体"/>
          <w:color w:val="auto"/>
          <w:kern w:val="1"/>
          <w:szCs w:val="21"/>
        </w:rPr>
      </w:pPr>
    </w:p>
    <w:p>
      <w:pPr>
        <w:spacing w:line="360" w:lineRule="auto"/>
        <w:rPr>
          <w:rFonts w:ascii="宋体" w:hAnsi="宋体" w:cs="宋体"/>
          <w:color w:val="auto"/>
          <w:kern w:val="1"/>
          <w:szCs w:val="21"/>
        </w:rPr>
      </w:pPr>
    </w:p>
    <w:p>
      <w:pPr>
        <w:pStyle w:val="6"/>
        <w:rPr>
          <w:rFonts w:ascii="宋体" w:hAnsi="宋体" w:cs="宋体"/>
          <w:color w:val="auto"/>
          <w:kern w:val="1"/>
          <w:szCs w:val="21"/>
        </w:rPr>
      </w:pPr>
    </w:p>
    <w:p>
      <w:pPr>
        <w:pStyle w:val="6"/>
        <w:rPr>
          <w:rFonts w:ascii="宋体" w:hAnsi="宋体" w:cs="宋体"/>
          <w:color w:val="auto"/>
          <w:kern w:val="1"/>
          <w:szCs w:val="21"/>
        </w:rPr>
      </w:pPr>
    </w:p>
    <w:p>
      <w:pPr>
        <w:pStyle w:val="6"/>
        <w:rPr>
          <w:rFonts w:ascii="宋体" w:hAnsi="宋体" w:cs="宋体"/>
          <w:color w:val="auto"/>
          <w:kern w:val="1"/>
          <w:szCs w:val="21"/>
        </w:rPr>
      </w:pPr>
    </w:p>
    <w:p>
      <w:pPr>
        <w:spacing w:line="360" w:lineRule="auto"/>
        <w:jc w:val="center"/>
        <w:rPr>
          <w:rFonts w:ascii="宋体" w:hAnsi="宋体" w:cs="宋体"/>
          <w:color w:val="auto"/>
          <w:kern w:val="1"/>
          <w:szCs w:val="21"/>
        </w:rPr>
      </w:pPr>
    </w:p>
    <w:p>
      <w:pPr>
        <w:pStyle w:val="3"/>
        <w:ind w:firstLine="1767" w:firstLineChars="400"/>
        <w:rPr>
          <w:rFonts w:hint="eastAsia" w:ascii="宋体" w:hAnsi="宋体" w:cs="宋体"/>
          <w:color w:val="auto"/>
        </w:rPr>
      </w:pPr>
      <w:bookmarkStart w:id="13" w:name="_Toc10626"/>
      <w:bookmarkStart w:id="14" w:name="_Toc6041"/>
      <w:r>
        <w:rPr>
          <w:rFonts w:hint="eastAsia" w:ascii="宋体" w:hAnsi="宋体" w:cs="宋体"/>
          <w:color w:val="auto"/>
        </w:rPr>
        <w:t>第三部分 商务部分</w:t>
      </w:r>
      <w:bookmarkEnd w:id="13"/>
    </w:p>
    <w:p>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（说明：本合同作为合同的基本格式，不作为最终合同，甲方有权在签订合同时对合同的相关条款及内容作进一步的细化和修改。）</w:t>
      </w:r>
    </w:p>
    <w:p>
      <w:pPr>
        <w:spacing w:line="360" w:lineRule="auto"/>
        <w:jc w:val="left"/>
        <w:rPr>
          <w:rFonts w:ascii="新宋体" w:hAnsi="新宋体" w:eastAsia="新宋体" w:cs="新宋体"/>
          <w:color w:val="auto"/>
          <w:sz w:val="28"/>
        </w:rPr>
      </w:pPr>
      <w:r>
        <w:rPr>
          <w:rFonts w:hint="eastAsia" w:ascii="宋体" w:hAnsi="宋体" w:cs="宋体"/>
          <w:color w:val="auto"/>
          <w:sz w:val="28"/>
          <w:szCs w:val="28"/>
        </w:rPr>
        <w:br w:type="page"/>
      </w:r>
      <w:r>
        <w:rPr>
          <w:rFonts w:hint="eastAsia" w:ascii="宋体" w:hAnsi="宋体" w:cs="宋体"/>
          <w:b/>
          <w:bCs/>
          <w:color w:val="auto"/>
          <w:sz w:val="28"/>
          <w:szCs w:val="28"/>
        </w:rPr>
        <w:t>一、</w:t>
      </w:r>
      <w:bookmarkStart w:id="15" w:name="_Toc427681333"/>
      <w:bookmarkEnd w:id="15"/>
      <w:r>
        <w:rPr>
          <w:rFonts w:hint="eastAsia" w:ascii="宋体" w:hAnsi="宋体" w:cs="宋体"/>
          <w:b/>
          <w:bCs/>
          <w:color w:val="auto"/>
          <w:sz w:val="28"/>
          <w:szCs w:val="28"/>
        </w:rPr>
        <w:t>合同专用条款</w:t>
      </w:r>
      <w:bookmarkEnd w:id="14"/>
    </w:p>
    <w:p>
      <w:pPr>
        <w:spacing w:line="360" w:lineRule="auto"/>
        <w:jc w:val="left"/>
        <w:rPr>
          <w:rFonts w:hint="eastAsia" w:ascii="宋体" w:hAnsi="宋体" w:cs="宋体"/>
          <w:color w:val="auto"/>
          <w:sz w:val="24"/>
        </w:rPr>
      </w:pPr>
      <w:r>
        <w:rPr>
          <w:rFonts w:hint="eastAsia" w:ascii="新宋体" w:hAnsi="新宋体" w:eastAsia="新宋体" w:cs="新宋体"/>
          <w:b/>
          <w:color w:val="auto"/>
          <w:kern w:val="1"/>
          <w:sz w:val="24"/>
        </w:rPr>
        <w:t xml:space="preserve">   </w:t>
      </w:r>
      <w:r>
        <w:rPr>
          <w:rFonts w:hint="eastAsia" w:ascii="新宋体" w:hAnsi="新宋体" w:eastAsia="新宋体" w:cs="新宋体"/>
          <w:bCs/>
          <w:color w:val="auto"/>
          <w:kern w:val="1"/>
          <w:sz w:val="24"/>
        </w:rPr>
        <w:t xml:space="preserve">  </w:t>
      </w:r>
      <w:bookmarkStart w:id="16" w:name="_Toc24208"/>
      <w:r>
        <w:rPr>
          <w:rFonts w:hint="eastAsia" w:ascii="宋体" w:hAnsi="宋体" w:cs="宋体"/>
          <w:color w:val="auto"/>
          <w:sz w:val="24"/>
        </w:rPr>
        <w:t>本表关</w:t>
      </w:r>
      <w:r>
        <w:rPr>
          <w:rFonts w:hint="eastAsia" w:ascii="宋体" w:hAnsi="宋体" w:cs="宋体"/>
          <w:color w:val="auto"/>
          <w:sz w:val="24"/>
          <w:highlight w:val="none"/>
        </w:rPr>
        <w:t>于磋商货物和服务的具</w:t>
      </w:r>
      <w:r>
        <w:rPr>
          <w:rFonts w:hint="eastAsia" w:ascii="宋体" w:hAnsi="宋体" w:cs="宋体"/>
          <w:color w:val="auto"/>
          <w:sz w:val="24"/>
        </w:rPr>
        <w:t>体要求是对本合同条款的具体补充和修改，如有矛盾，应以本条款为准。</w:t>
      </w:r>
      <w:bookmarkEnd w:id="16"/>
    </w:p>
    <w:tbl>
      <w:tblPr>
        <w:tblStyle w:val="13"/>
        <w:tblW w:w="50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17" w:type="pct"/>
            <w:noWrap w:val="0"/>
            <w:vAlign w:val="center"/>
          </w:tcPr>
          <w:p>
            <w:pPr>
              <w:spacing w:line="240" w:lineRule="auto"/>
              <w:jc w:val="center"/>
              <w:rPr>
                <w:rFonts w:hint="eastAsia" w:ascii="宋体" w:hAnsi="宋体" w:cs="宋体"/>
                <w:b/>
                <w:bCs/>
                <w:color w:val="auto"/>
                <w:sz w:val="24"/>
                <w:szCs w:val="24"/>
              </w:rPr>
            </w:pPr>
            <w:r>
              <w:rPr>
                <w:rFonts w:hint="eastAsia" w:ascii="宋体" w:hAnsi="宋体" w:cs="宋体"/>
                <w:b/>
                <w:bCs/>
                <w:color w:val="auto"/>
                <w:sz w:val="24"/>
                <w:szCs w:val="24"/>
              </w:rPr>
              <w:t>序 号</w:t>
            </w:r>
          </w:p>
        </w:tc>
        <w:tc>
          <w:tcPr>
            <w:tcW w:w="4382" w:type="pct"/>
            <w:noWrap w:val="0"/>
            <w:vAlign w:val="center"/>
          </w:tcPr>
          <w:p>
            <w:pPr>
              <w:spacing w:line="240" w:lineRule="auto"/>
              <w:jc w:val="center"/>
              <w:rPr>
                <w:rFonts w:hint="eastAsia" w:ascii="宋体" w:hAnsi="宋体" w:cs="宋体"/>
                <w:b/>
                <w:bCs/>
                <w:color w:val="auto"/>
                <w:sz w:val="24"/>
                <w:szCs w:val="24"/>
                <w:highlight w:val="yellow"/>
              </w:rPr>
            </w:pPr>
            <w:r>
              <w:rPr>
                <w:rFonts w:hint="eastAsia" w:ascii="宋体" w:hAnsi="宋体" w:cs="宋体"/>
                <w:b/>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17" w:type="pct"/>
            <w:noWrap w:val="0"/>
            <w:vAlign w:val="center"/>
          </w:tcPr>
          <w:p>
            <w:pPr>
              <w:numPr>
                <w:ilvl w:val="0"/>
                <w:numId w:val="6"/>
              </w:numPr>
              <w:tabs>
                <w:tab w:val="left" w:pos="600"/>
              </w:tabs>
              <w:ind w:left="420" w:leftChars="0" w:firstLineChars="0"/>
              <w:jc w:val="center"/>
              <w:rPr>
                <w:rFonts w:hint="eastAsia" w:ascii="宋体" w:hAnsi="宋体" w:cs="宋体"/>
                <w:b/>
                <w:bCs/>
                <w:color w:val="auto"/>
                <w:sz w:val="24"/>
                <w:szCs w:val="24"/>
              </w:rPr>
            </w:pPr>
          </w:p>
        </w:tc>
        <w:tc>
          <w:tcPr>
            <w:tcW w:w="4382" w:type="pct"/>
            <w:noWrap w:val="0"/>
            <w:vAlign w:val="center"/>
          </w:tcPr>
          <w:p>
            <w:pPr>
              <w:rPr>
                <w:rFonts w:hint="default" w:ascii="新宋体" w:hAnsi="新宋体" w:eastAsia="新宋体"/>
                <w:b/>
                <w:bCs/>
                <w:color w:val="auto"/>
                <w:sz w:val="24"/>
                <w:szCs w:val="24"/>
                <w:lang w:val="en-US" w:eastAsia="zh-CN"/>
              </w:rPr>
            </w:pPr>
            <w:r>
              <w:rPr>
                <w:rFonts w:hint="eastAsia" w:ascii="新宋体" w:hAnsi="新宋体" w:eastAsia="新宋体"/>
                <w:b/>
                <w:bCs/>
                <w:color w:val="auto"/>
                <w:sz w:val="24"/>
                <w:szCs w:val="24"/>
              </w:rPr>
              <w:t>买方</w:t>
            </w:r>
            <w:r>
              <w:rPr>
                <w:rFonts w:hint="eastAsia" w:ascii="新宋体" w:hAnsi="新宋体" w:eastAsia="新宋体"/>
                <w:b/>
                <w:bCs/>
                <w:color w:val="auto"/>
                <w:sz w:val="24"/>
                <w:szCs w:val="24"/>
                <w:lang w:eastAsia="zh-CN"/>
              </w:rPr>
              <w:t>（</w:t>
            </w:r>
            <w:r>
              <w:rPr>
                <w:rFonts w:hint="eastAsia" w:ascii="新宋体" w:hAnsi="新宋体" w:eastAsia="新宋体"/>
                <w:b/>
                <w:bCs/>
                <w:color w:val="auto"/>
                <w:sz w:val="24"/>
                <w:szCs w:val="24"/>
                <w:lang w:val="en-US" w:eastAsia="zh-CN"/>
              </w:rPr>
              <w:t>采购人</w:t>
            </w:r>
            <w:r>
              <w:rPr>
                <w:rFonts w:hint="eastAsia" w:ascii="新宋体" w:hAnsi="新宋体" w:eastAsia="新宋体"/>
                <w:b/>
                <w:bCs/>
                <w:color w:val="auto"/>
                <w:sz w:val="24"/>
                <w:szCs w:val="24"/>
                <w:lang w:eastAsia="zh-CN"/>
              </w:rPr>
              <w:t>）</w:t>
            </w:r>
            <w:r>
              <w:rPr>
                <w:rFonts w:hint="eastAsia" w:ascii="新宋体" w:hAnsi="新宋体" w:eastAsia="新宋体"/>
                <w:b/>
                <w:bCs/>
                <w:color w:val="auto"/>
                <w:sz w:val="24"/>
                <w:szCs w:val="24"/>
              </w:rPr>
              <w:t>名称：</w:t>
            </w:r>
            <w:r>
              <w:rPr>
                <w:rFonts w:hint="eastAsia" w:ascii="新宋体" w:hAnsi="新宋体" w:eastAsia="新宋体"/>
                <w:b/>
                <w:bCs/>
                <w:color w:val="auto"/>
                <w:sz w:val="24"/>
                <w:szCs w:val="24"/>
                <w:lang w:val="en-US" w:eastAsia="zh-CN"/>
              </w:rPr>
              <w:t>旬阳市中医院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17" w:type="pct"/>
            <w:noWrap w:val="0"/>
            <w:vAlign w:val="center"/>
          </w:tcPr>
          <w:p>
            <w:pPr>
              <w:numPr>
                <w:ilvl w:val="0"/>
                <w:numId w:val="6"/>
              </w:numPr>
              <w:tabs>
                <w:tab w:val="left" w:pos="600"/>
              </w:tabs>
              <w:ind w:left="420" w:leftChars="0" w:firstLineChars="0"/>
              <w:jc w:val="center"/>
              <w:rPr>
                <w:rFonts w:hint="eastAsia" w:ascii="宋体" w:hAnsi="宋体" w:cs="宋体"/>
                <w:b/>
                <w:bCs/>
                <w:color w:val="auto"/>
                <w:sz w:val="24"/>
                <w:szCs w:val="24"/>
              </w:rPr>
            </w:pPr>
          </w:p>
        </w:tc>
        <w:tc>
          <w:tcPr>
            <w:tcW w:w="4382" w:type="pct"/>
            <w:noWrap w:val="0"/>
            <w:vAlign w:val="center"/>
          </w:tcPr>
          <w:p>
            <w:pPr>
              <w:rPr>
                <w:rFonts w:hint="eastAsia" w:ascii="新宋体" w:hAnsi="新宋体" w:eastAsia="新宋体"/>
                <w:b/>
                <w:bCs/>
                <w:color w:val="auto"/>
                <w:sz w:val="24"/>
                <w:szCs w:val="24"/>
              </w:rPr>
            </w:pPr>
            <w:r>
              <w:rPr>
                <w:rFonts w:hint="eastAsia" w:ascii="新宋体" w:hAnsi="新宋体" w:eastAsia="新宋体"/>
                <w:b/>
                <w:bCs/>
                <w:color w:val="auto"/>
                <w:sz w:val="24"/>
                <w:szCs w:val="24"/>
              </w:rPr>
              <w:t>卖方名称：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617" w:type="pct"/>
            <w:noWrap w:val="0"/>
            <w:vAlign w:val="center"/>
          </w:tcPr>
          <w:p>
            <w:pPr>
              <w:numPr>
                <w:ilvl w:val="0"/>
                <w:numId w:val="6"/>
              </w:numPr>
              <w:tabs>
                <w:tab w:val="left" w:pos="600"/>
              </w:tabs>
              <w:ind w:left="420" w:leftChars="0" w:firstLineChars="0"/>
              <w:jc w:val="center"/>
              <w:rPr>
                <w:rFonts w:hint="eastAsia" w:ascii="宋体" w:hAnsi="宋体" w:cs="宋体"/>
                <w:b/>
                <w:bCs/>
                <w:color w:val="auto"/>
                <w:sz w:val="24"/>
                <w:szCs w:val="24"/>
              </w:rPr>
            </w:pPr>
          </w:p>
        </w:tc>
        <w:tc>
          <w:tcPr>
            <w:tcW w:w="4382" w:type="pct"/>
            <w:noWrap w:val="0"/>
            <w:vAlign w:val="center"/>
          </w:tcPr>
          <w:p>
            <w:pPr>
              <w:rPr>
                <w:rFonts w:hint="default" w:ascii="新宋体" w:hAnsi="新宋体" w:eastAsia="新宋体" w:cs="Times New Roman"/>
                <w:b/>
                <w:bCs/>
                <w:color w:val="auto"/>
                <w:sz w:val="24"/>
                <w:szCs w:val="24"/>
                <w:lang w:val="en-US" w:eastAsia="zh-CN"/>
              </w:rPr>
            </w:pPr>
            <w:r>
              <w:rPr>
                <w:rFonts w:hint="eastAsia" w:ascii="新宋体" w:hAnsi="新宋体" w:eastAsia="新宋体" w:cs="Times New Roman"/>
                <w:b/>
                <w:bCs/>
                <w:color w:val="auto"/>
                <w:sz w:val="24"/>
                <w:szCs w:val="24"/>
              </w:rPr>
              <w:t xml:space="preserve">交货期： </w:t>
            </w:r>
            <w:r>
              <w:rPr>
                <w:rFonts w:hint="eastAsia" w:ascii="新宋体" w:hAnsi="新宋体" w:eastAsia="新宋体" w:cs="Times New Roman"/>
                <w:b/>
                <w:bCs/>
                <w:color w:val="auto"/>
                <w:sz w:val="24"/>
                <w:szCs w:val="24"/>
                <w:lang w:val="en-US" w:eastAsia="zh-CN"/>
              </w:rPr>
              <w:t>20个日历日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617" w:type="pct"/>
            <w:noWrap w:val="0"/>
            <w:vAlign w:val="center"/>
          </w:tcPr>
          <w:p>
            <w:pPr>
              <w:numPr>
                <w:ilvl w:val="0"/>
                <w:numId w:val="6"/>
              </w:numPr>
              <w:tabs>
                <w:tab w:val="left" w:pos="600"/>
              </w:tabs>
              <w:ind w:left="420" w:leftChars="0" w:firstLineChars="0"/>
              <w:jc w:val="center"/>
              <w:rPr>
                <w:rFonts w:hint="eastAsia" w:ascii="宋体" w:hAnsi="宋体" w:cs="宋体"/>
                <w:b/>
                <w:bCs/>
                <w:color w:val="auto"/>
                <w:sz w:val="24"/>
                <w:szCs w:val="24"/>
              </w:rPr>
            </w:pPr>
          </w:p>
        </w:tc>
        <w:tc>
          <w:tcPr>
            <w:tcW w:w="4382" w:type="pct"/>
            <w:noWrap w:val="0"/>
            <w:vAlign w:val="center"/>
          </w:tcPr>
          <w:p>
            <w:pPr>
              <w:rPr>
                <w:rFonts w:hint="default" w:ascii="新宋体" w:hAnsi="新宋体" w:eastAsia="新宋体" w:cs="Times New Roman"/>
                <w:b/>
                <w:bCs/>
                <w:color w:val="auto"/>
                <w:sz w:val="24"/>
                <w:szCs w:val="24"/>
                <w:lang w:val="en-US" w:eastAsia="zh-CN"/>
              </w:rPr>
            </w:pPr>
            <w:r>
              <w:rPr>
                <w:rFonts w:hint="eastAsia" w:ascii="新宋体" w:hAnsi="新宋体" w:eastAsia="新宋体" w:cs="Times New Roman"/>
                <w:b/>
                <w:bCs/>
                <w:color w:val="auto"/>
                <w:sz w:val="24"/>
                <w:szCs w:val="24"/>
                <w:lang w:val="en-US" w:eastAsia="zh-CN"/>
              </w:rPr>
              <w:t>质保期：两年。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17" w:type="pct"/>
            <w:noWrap w:val="0"/>
            <w:vAlign w:val="center"/>
          </w:tcPr>
          <w:p>
            <w:pPr>
              <w:numPr>
                <w:ilvl w:val="0"/>
                <w:numId w:val="6"/>
              </w:numPr>
              <w:tabs>
                <w:tab w:val="left" w:pos="600"/>
              </w:tabs>
              <w:ind w:left="420" w:leftChars="0" w:firstLineChars="0"/>
              <w:jc w:val="center"/>
              <w:rPr>
                <w:rFonts w:hint="eastAsia" w:ascii="宋体" w:hAnsi="宋体" w:cs="宋体"/>
                <w:b/>
                <w:bCs/>
                <w:color w:val="auto"/>
                <w:sz w:val="24"/>
                <w:szCs w:val="24"/>
              </w:rPr>
            </w:pPr>
          </w:p>
        </w:tc>
        <w:tc>
          <w:tcPr>
            <w:tcW w:w="4382" w:type="pct"/>
            <w:noWrap w:val="0"/>
            <w:vAlign w:val="center"/>
          </w:tcPr>
          <w:p>
            <w:pPr>
              <w:rPr>
                <w:rFonts w:hint="default" w:ascii="新宋体" w:hAnsi="新宋体" w:eastAsia="新宋体" w:cs="Times New Roman"/>
                <w:b/>
                <w:bCs/>
                <w:color w:val="auto"/>
                <w:sz w:val="24"/>
                <w:szCs w:val="24"/>
                <w:lang w:val="en-US"/>
              </w:rPr>
            </w:pPr>
            <w:r>
              <w:rPr>
                <w:rFonts w:hint="eastAsia" w:ascii="新宋体" w:hAnsi="新宋体" w:eastAsia="新宋体" w:cs="Times New Roman"/>
                <w:b/>
                <w:bCs/>
                <w:color w:val="auto"/>
                <w:sz w:val="24"/>
                <w:szCs w:val="24"/>
              </w:rPr>
              <w:t>应提供的伴随服务：选所有。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17" w:type="pct"/>
            <w:noWrap w:val="0"/>
            <w:vAlign w:val="center"/>
          </w:tcPr>
          <w:p>
            <w:pPr>
              <w:numPr>
                <w:ilvl w:val="0"/>
                <w:numId w:val="6"/>
              </w:numPr>
              <w:tabs>
                <w:tab w:val="left" w:pos="600"/>
              </w:tabs>
              <w:ind w:left="420" w:leftChars="0" w:firstLineChars="0"/>
              <w:jc w:val="center"/>
              <w:rPr>
                <w:rFonts w:hint="eastAsia" w:ascii="宋体" w:hAnsi="宋体" w:cs="宋体"/>
                <w:b/>
                <w:bCs/>
                <w:color w:val="auto"/>
                <w:sz w:val="24"/>
                <w:szCs w:val="24"/>
              </w:rPr>
            </w:pPr>
          </w:p>
        </w:tc>
        <w:tc>
          <w:tcPr>
            <w:tcW w:w="4382" w:type="pct"/>
            <w:noWrap w:val="0"/>
            <w:vAlign w:val="center"/>
          </w:tcPr>
          <w:p>
            <w:pPr>
              <w:spacing w:line="360" w:lineRule="auto"/>
              <w:rPr>
                <w:rFonts w:hint="eastAsia" w:ascii="新宋体" w:hAnsi="新宋体" w:eastAsia="新宋体" w:cs="Times New Roman"/>
                <w:b/>
                <w:bCs/>
                <w:color w:val="auto"/>
                <w:sz w:val="24"/>
                <w:szCs w:val="24"/>
              </w:rPr>
            </w:pPr>
            <w:r>
              <w:rPr>
                <w:rFonts w:hint="eastAsia" w:ascii="新宋体" w:hAnsi="新宋体" w:eastAsia="新宋体" w:cs="Times New Roman"/>
                <w:b/>
                <w:bCs/>
                <w:color w:val="auto"/>
                <w:sz w:val="24"/>
                <w:szCs w:val="24"/>
              </w:rPr>
              <w:t>付款方法和条件：</w:t>
            </w:r>
          </w:p>
          <w:p>
            <w:pPr>
              <w:spacing w:line="360" w:lineRule="auto"/>
              <w:rPr>
                <w:rFonts w:hint="eastAsia" w:ascii="新宋体" w:hAnsi="新宋体" w:eastAsia="新宋体"/>
                <w:b/>
                <w:bCs/>
                <w:color w:val="auto"/>
                <w:sz w:val="24"/>
                <w:szCs w:val="24"/>
                <w:highlight w:val="none"/>
              </w:rPr>
            </w:pPr>
            <w:r>
              <w:rPr>
                <w:rFonts w:hint="eastAsia" w:ascii="新宋体" w:hAnsi="新宋体" w:eastAsia="新宋体"/>
                <w:b/>
                <w:bCs/>
                <w:color w:val="auto"/>
                <w:sz w:val="24"/>
                <w:szCs w:val="24"/>
                <w:highlight w:val="none"/>
              </w:rPr>
              <w:t>（1）合同签订后支付合同款总金额的</w:t>
            </w:r>
            <w:r>
              <w:rPr>
                <w:rFonts w:hint="eastAsia" w:ascii="新宋体" w:hAnsi="新宋体" w:eastAsia="新宋体"/>
                <w:b/>
                <w:bCs/>
                <w:color w:val="auto"/>
                <w:sz w:val="24"/>
                <w:szCs w:val="24"/>
                <w:highlight w:val="none"/>
                <w:lang w:val="en-US" w:eastAsia="zh-CN"/>
              </w:rPr>
              <w:t>3</w:t>
            </w:r>
            <w:r>
              <w:rPr>
                <w:rFonts w:hint="eastAsia" w:ascii="新宋体" w:hAnsi="新宋体" w:eastAsia="新宋体"/>
                <w:b/>
                <w:bCs/>
                <w:color w:val="auto"/>
                <w:sz w:val="24"/>
                <w:szCs w:val="24"/>
                <w:highlight w:val="none"/>
              </w:rPr>
              <w:t>0%；</w:t>
            </w:r>
          </w:p>
          <w:p>
            <w:pPr>
              <w:spacing w:line="360" w:lineRule="auto"/>
              <w:jc w:val="left"/>
              <w:rPr>
                <w:rFonts w:hint="eastAsia" w:ascii="新宋体" w:hAnsi="新宋体" w:eastAsia="新宋体"/>
                <w:b/>
                <w:bCs/>
                <w:color w:val="auto"/>
                <w:sz w:val="24"/>
                <w:szCs w:val="24"/>
                <w:highlight w:val="none"/>
                <w:lang w:val="en-US" w:eastAsia="zh-CN"/>
              </w:rPr>
            </w:pPr>
            <w:r>
              <w:rPr>
                <w:rFonts w:hint="eastAsia" w:ascii="新宋体" w:hAnsi="新宋体" w:eastAsia="新宋体"/>
                <w:b/>
                <w:bCs/>
                <w:color w:val="auto"/>
                <w:sz w:val="24"/>
                <w:szCs w:val="24"/>
                <w:highlight w:val="none"/>
              </w:rPr>
              <w:t>（2）</w:t>
            </w:r>
            <w:r>
              <w:rPr>
                <w:rFonts w:hint="eastAsia" w:ascii="新宋体" w:hAnsi="新宋体" w:eastAsia="新宋体"/>
                <w:b/>
                <w:bCs/>
                <w:color w:val="auto"/>
                <w:sz w:val="24"/>
                <w:szCs w:val="24"/>
                <w:highlight w:val="none"/>
                <w:lang w:val="en-US" w:eastAsia="zh-CN"/>
              </w:rPr>
              <w:t>验收合格后支付合同总金额的60%；</w:t>
            </w:r>
          </w:p>
          <w:p>
            <w:pPr>
              <w:spacing w:line="360" w:lineRule="auto"/>
              <w:jc w:val="left"/>
              <w:rPr>
                <w:rFonts w:hint="eastAsia" w:ascii="新宋体" w:hAnsi="新宋体" w:eastAsia="新宋体" w:cs="Times New Roman"/>
                <w:b/>
                <w:bCs/>
                <w:color w:val="auto"/>
                <w:sz w:val="24"/>
                <w:szCs w:val="24"/>
              </w:rPr>
            </w:pPr>
            <w:r>
              <w:rPr>
                <w:rFonts w:hint="eastAsia" w:ascii="新宋体" w:hAnsi="新宋体" w:eastAsia="新宋体"/>
                <w:b/>
                <w:bCs/>
                <w:color w:val="auto"/>
                <w:sz w:val="24"/>
                <w:szCs w:val="24"/>
                <w:highlight w:val="none"/>
                <w:lang w:val="en-US" w:eastAsia="zh-CN"/>
              </w:rPr>
              <w:t>（3）设备正常运行1年</w:t>
            </w:r>
            <w:r>
              <w:rPr>
                <w:rFonts w:hint="eastAsia" w:ascii="新宋体" w:hAnsi="新宋体" w:eastAsia="新宋体"/>
                <w:b/>
                <w:bCs/>
                <w:color w:val="auto"/>
                <w:sz w:val="24"/>
                <w:szCs w:val="24"/>
                <w:highlight w:val="none"/>
              </w:rPr>
              <w:t>后支付合同总金额的</w:t>
            </w:r>
            <w:r>
              <w:rPr>
                <w:rFonts w:hint="eastAsia" w:ascii="新宋体" w:hAnsi="新宋体" w:eastAsia="新宋体"/>
                <w:b/>
                <w:bCs/>
                <w:color w:val="auto"/>
                <w:sz w:val="24"/>
                <w:szCs w:val="24"/>
                <w:highlight w:val="none"/>
                <w:lang w:val="en-US" w:eastAsia="zh-CN"/>
              </w:rPr>
              <w:t>1</w:t>
            </w:r>
            <w:r>
              <w:rPr>
                <w:rFonts w:hint="eastAsia" w:ascii="新宋体" w:hAnsi="新宋体" w:eastAsia="新宋体"/>
                <w:b/>
                <w:bCs/>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17" w:type="pct"/>
            <w:noWrap w:val="0"/>
            <w:vAlign w:val="center"/>
          </w:tcPr>
          <w:p>
            <w:pPr>
              <w:numPr>
                <w:ilvl w:val="0"/>
                <w:numId w:val="6"/>
              </w:numPr>
              <w:tabs>
                <w:tab w:val="left" w:pos="600"/>
              </w:tabs>
              <w:ind w:left="420" w:leftChars="0" w:firstLineChars="0"/>
              <w:jc w:val="center"/>
              <w:rPr>
                <w:rFonts w:hint="eastAsia" w:ascii="宋体" w:hAnsi="宋体" w:cs="宋体"/>
                <w:b/>
                <w:bCs/>
                <w:color w:val="auto"/>
                <w:sz w:val="24"/>
                <w:szCs w:val="24"/>
              </w:rPr>
            </w:pPr>
          </w:p>
        </w:tc>
        <w:tc>
          <w:tcPr>
            <w:tcW w:w="4382" w:type="pct"/>
            <w:noWrap w:val="0"/>
            <w:vAlign w:val="center"/>
          </w:tcPr>
          <w:p>
            <w:pPr>
              <w:rPr>
                <w:rFonts w:hint="eastAsia" w:ascii="新宋体" w:hAnsi="新宋体" w:eastAsia="新宋体"/>
                <w:b/>
                <w:bCs/>
                <w:color w:val="auto"/>
                <w:sz w:val="24"/>
                <w:szCs w:val="24"/>
              </w:rPr>
            </w:pPr>
            <w:r>
              <w:rPr>
                <w:rFonts w:hint="eastAsia" w:ascii="新宋体" w:hAnsi="新宋体" w:eastAsia="新宋体"/>
                <w:b/>
                <w:bCs/>
                <w:color w:val="auto"/>
                <w:sz w:val="24"/>
                <w:szCs w:val="24"/>
              </w:rPr>
              <w:t>交货地点：</w:t>
            </w:r>
            <w:r>
              <w:rPr>
                <w:rFonts w:hint="eastAsia" w:ascii="新宋体" w:hAnsi="新宋体" w:eastAsia="新宋体"/>
                <w:b/>
                <w:bCs/>
                <w:color w:val="auto"/>
                <w:sz w:val="24"/>
                <w:szCs w:val="24"/>
                <w:lang w:val="en-US" w:eastAsia="zh-CN"/>
              </w:rPr>
              <w:t>旬阳市中医院指定地点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000" w:type="pct"/>
            <w:gridSpan w:val="2"/>
            <w:noWrap w:val="0"/>
            <w:vAlign w:val="center"/>
          </w:tcPr>
          <w:p>
            <w:pPr>
              <w:pStyle w:val="3"/>
              <w:keepNext w:val="0"/>
              <w:keepLines w:val="0"/>
              <w:widowControl/>
              <w:wordWrap w:val="0"/>
              <w:spacing w:before="0" w:after="0" w:line="240" w:lineRule="auto"/>
              <w:ind w:right="108"/>
              <w:rPr>
                <w:color w:val="auto"/>
                <w:sz w:val="24"/>
                <w:szCs w:val="24"/>
                <w:lang w:val="en-US" w:eastAsia="zh-CN"/>
              </w:rPr>
            </w:pPr>
            <w:r>
              <w:rPr>
                <w:rFonts w:hint="eastAsia" w:ascii="新宋体" w:hAnsi="新宋体" w:eastAsia="新宋体"/>
                <w:bCs/>
                <w:color w:val="auto"/>
                <w:sz w:val="24"/>
                <w:szCs w:val="24"/>
                <w:lang w:val="en-US" w:eastAsia="zh-CN"/>
              </w:rPr>
              <w:t>注：以上要求不可负偏离，否则视为无效投标。</w:t>
            </w:r>
          </w:p>
        </w:tc>
      </w:tr>
    </w:tbl>
    <w:p>
      <w:pPr>
        <w:spacing w:line="360" w:lineRule="auto"/>
        <w:jc w:val="center"/>
        <w:rPr>
          <w:rFonts w:hint="eastAsia" w:ascii="宋体" w:hAnsi="宋体" w:cs="宋体"/>
          <w:b/>
          <w:color w:val="auto"/>
          <w:kern w:val="1"/>
          <w:sz w:val="36"/>
          <w:szCs w:val="36"/>
        </w:rPr>
      </w:pPr>
      <w:r>
        <w:rPr>
          <w:rFonts w:hint="eastAsia" w:ascii="宋体" w:hAnsi="宋体" w:cs="宋体"/>
          <w:b/>
          <w:color w:val="auto"/>
          <w:kern w:val="1"/>
          <w:sz w:val="36"/>
          <w:szCs w:val="36"/>
        </w:rPr>
        <w:br w:type="page"/>
      </w:r>
    </w:p>
    <w:p>
      <w:pPr>
        <w:pStyle w:val="2"/>
        <w:jc w:val="center"/>
        <w:rPr>
          <w:rFonts w:hint="eastAsia" w:ascii="宋体" w:hAnsi="宋体" w:cs="宋体"/>
          <w:b/>
          <w:color w:val="auto"/>
          <w:sz w:val="36"/>
          <w:szCs w:val="36"/>
        </w:rPr>
      </w:pPr>
      <w:r>
        <w:rPr>
          <w:rFonts w:hint="eastAsia" w:ascii="宋体" w:hAnsi="宋体" w:cs="宋体"/>
          <w:b/>
          <w:color w:val="auto"/>
          <w:kern w:val="1"/>
          <w:sz w:val="36"/>
          <w:szCs w:val="36"/>
        </w:rPr>
        <w:t>旬阳市中医院骨科关节镜系统采购项目</w:t>
      </w:r>
    </w:p>
    <w:p>
      <w:pPr>
        <w:pStyle w:val="2"/>
        <w:jc w:val="center"/>
        <w:rPr>
          <w:rFonts w:hint="eastAsia" w:ascii="宋体" w:hAnsi="宋体" w:cs="宋体"/>
          <w:b/>
          <w:color w:val="auto"/>
          <w:sz w:val="36"/>
          <w:szCs w:val="36"/>
        </w:rPr>
      </w:pPr>
    </w:p>
    <w:p>
      <w:pPr>
        <w:spacing w:line="360" w:lineRule="auto"/>
        <w:jc w:val="center"/>
        <w:rPr>
          <w:rFonts w:hint="eastAsia" w:ascii="宋体" w:hAnsi="宋体" w:cs="宋体"/>
          <w:b/>
          <w:color w:val="auto"/>
          <w:kern w:val="1"/>
          <w:sz w:val="36"/>
          <w:szCs w:val="36"/>
        </w:rPr>
      </w:pPr>
    </w:p>
    <w:p>
      <w:pPr>
        <w:spacing w:line="360" w:lineRule="auto"/>
        <w:jc w:val="center"/>
        <w:rPr>
          <w:rFonts w:hint="eastAsia" w:ascii="宋体" w:hAnsi="宋体" w:cs="宋体"/>
          <w:b/>
          <w:color w:val="auto"/>
          <w:kern w:val="1"/>
          <w:sz w:val="36"/>
          <w:szCs w:val="36"/>
        </w:rPr>
      </w:pPr>
      <w:r>
        <w:rPr>
          <w:rFonts w:hint="eastAsia" w:ascii="宋体" w:hAnsi="宋体" w:cs="宋体"/>
          <w:b/>
          <w:color w:val="auto"/>
          <w:kern w:val="1"/>
          <w:sz w:val="36"/>
          <w:szCs w:val="36"/>
        </w:rPr>
        <w:t>采购合同</w:t>
      </w:r>
    </w:p>
    <w:p>
      <w:pPr>
        <w:pStyle w:val="6"/>
        <w:rPr>
          <w:rFonts w:ascii="宋体" w:hAnsi="宋体" w:cs="宋体"/>
          <w:color w:val="auto"/>
          <w:kern w:val="1"/>
          <w:sz w:val="36"/>
          <w:szCs w:val="36"/>
        </w:rPr>
      </w:pPr>
    </w:p>
    <w:p>
      <w:pPr>
        <w:pStyle w:val="6"/>
        <w:rPr>
          <w:rFonts w:ascii="宋体" w:hAnsi="宋体" w:cs="宋体"/>
          <w:color w:val="auto"/>
          <w:kern w:val="1"/>
          <w:sz w:val="36"/>
          <w:szCs w:val="36"/>
        </w:rPr>
      </w:pPr>
    </w:p>
    <w:p>
      <w:pPr>
        <w:rPr>
          <w:color w:val="auto"/>
        </w:rPr>
      </w:pPr>
    </w:p>
    <w:p>
      <w:pPr>
        <w:spacing w:line="480" w:lineRule="auto"/>
        <w:ind w:firstLine="1850" w:firstLineChars="658"/>
        <w:rPr>
          <w:rFonts w:hint="eastAsia" w:ascii="宋体" w:hAnsi="宋体" w:cs="宋体"/>
          <w:b/>
          <w:color w:val="auto"/>
          <w:kern w:val="1"/>
          <w:sz w:val="28"/>
          <w:szCs w:val="36"/>
        </w:rPr>
      </w:pPr>
    </w:p>
    <w:p>
      <w:pPr>
        <w:spacing w:line="480" w:lineRule="auto"/>
        <w:ind w:firstLine="1850" w:firstLineChars="658"/>
        <w:rPr>
          <w:rFonts w:hint="default" w:ascii="宋体" w:hAnsi="宋体" w:eastAsia="宋体" w:cs="宋体"/>
          <w:b/>
          <w:color w:val="auto"/>
          <w:kern w:val="1"/>
          <w:sz w:val="28"/>
          <w:szCs w:val="36"/>
          <w:u w:val="single"/>
          <w:lang w:val="en-US" w:eastAsia="zh-CN"/>
        </w:rPr>
      </w:pPr>
      <w:r>
        <w:rPr>
          <w:rFonts w:hint="eastAsia" w:ascii="宋体" w:hAnsi="宋体" w:cs="宋体"/>
          <w:b/>
          <w:color w:val="auto"/>
          <w:kern w:val="1"/>
          <w:sz w:val="28"/>
          <w:szCs w:val="36"/>
        </w:rPr>
        <w:t>项目编号：</w:t>
      </w:r>
      <w:r>
        <w:rPr>
          <w:rFonts w:hint="eastAsia" w:ascii="宋体" w:hAnsi="宋体" w:cs="宋体"/>
          <w:b/>
          <w:color w:val="auto"/>
          <w:kern w:val="1"/>
          <w:sz w:val="28"/>
          <w:szCs w:val="36"/>
          <w:lang w:val="en-US" w:eastAsia="zh-CN"/>
        </w:rPr>
        <w:t>DXZB-2022-12130</w:t>
      </w:r>
    </w:p>
    <w:p>
      <w:pPr>
        <w:spacing w:line="480" w:lineRule="auto"/>
        <w:ind w:firstLine="1850" w:firstLineChars="658"/>
        <w:rPr>
          <w:rFonts w:hint="eastAsia" w:ascii="宋体" w:hAnsi="宋体" w:cs="宋体"/>
          <w:b/>
          <w:color w:val="auto"/>
          <w:kern w:val="1"/>
          <w:sz w:val="28"/>
          <w:szCs w:val="36"/>
        </w:rPr>
      </w:pPr>
      <w:r>
        <w:rPr>
          <w:rFonts w:hint="eastAsia" w:ascii="宋体" w:hAnsi="宋体" w:cs="宋体"/>
          <w:b/>
          <w:color w:val="auto"/>
          <w:kern w:val="1"/>
          <w:sz w:val="28"/>
          <w:szCs w:val="36"/>
        </w:rPr>
        <w:t>合同编号：</w:t>
      </w:r>
    </w:p>
    <w:p>
      <w:pPr>
        <w:spacing w:line="360" w:lineRule="auto"/>
        <w:rPr>
          <w:rFonts w:hint="eastAsia" w:ascii="宋体" w:hAnsi="宋体" w:cs="宋体"/>
          <w:b/>
          <w:color w:val="auto"/>
          <w:kern w:val="1"/>
          <w:sz w:val="28"/>
          <w:szCs w:val="28"/>
        </w:rPr>
      </w:pPr>
    </w:p>
    <w:p>
      <w:pPr>
        <w:rPr>
          <w:rFonts w:hint="eastAsia" w:ascii="宋体" w:hAnsi="宋体" w:cs="宋体"/>
          <w:b/>
          <w:color w:val="auto"/>
          <w:kern w:val="1"/>
          <w:sz w:val="28"/>
          <w:szCs w:val="28"/>
        </w:rPr>
      </w:pPr>
    </w:p>
    <w:p>
      <w:pPr>
        <w:rPr>
          <w:rFonts w:hint="eastAsia" w:ascii="宋体" w:hAnsi="宋体" w:cs="宋体"/>
          <w:color w:val="auto"/>
        </w:rPr>
      </w:pPr>
    </w:p>
    <w:p>
      <w:pPr>
        <w:spacing w:line="360" w:lineRule="auto"/>
        <w:rPr>
          <w:rFonts w:hint="eastAsia" w:ascii="宋体" w:hAnsi="宋体" w:cs="宋体"/>
          <w:b/>
          <w:color w:val="auto"/>
          <w:kern w:val="1"/>
          <w:sz w:val="28"/>
          <w:szCs w:val="28"/>
        </w:rPr>
      </w:pPr>
    </w:p>
    <w:p>
      <w:pPr>
        <w:spacing w:line="360" w:lineRule="auto"/>
        <w:ind w:firstLine="689" w:firstLineChars="245"/>
        <w:rPr>
          <w:rFonts w:hint="eastAsia" w:ascii="宋体" w:hAnsi="宋体" w:cs="宋体"/>
          <w:b/>
          <w:color w:val="auto"/>
          <w:kern w:val="1"/>
          <w:sz w:val="28"/>
          <w:szCs w:val="36"/>
        </w:rPr>
      </w:pPr>
      <w:r>
        <w:rPr>
          <w:rFonts w:hint="eastAsia" w:ascii="宋体" w:hAnsi="宋体" w:cs="宋体"/>
          <w:b/>
          <w:color w:val="auto"/>
          <w:kern w:val="1"/>
          <w:sz w:val="28"/>
          <w:szCs w:val="28"/>
        </w:rPr>
        <w:t>买</w:t>
      </w:r>
      <w:r>
        <w:rPr>
          <w:rFonts w:hint="eastAsia" w:ascii="宋体" w:hAnsi="宋体" w:cs="宋体"/>
          <w:b/>
          <w:color w:val="auto"/>
          <w:kern w:val="1"/>
          <w:sz w:val="28"/>
          <w:szCs w:val="36"/>
        </w:rPr>
        <w:t xml:space="preserve">    方：旬阳市中医院</w:t>
      </w:r>
    </w:p>
    <w:p>
      <w:pPr>
        <w:spacing w:line="360" w:lineRule="auto"/>
        <w:ind w:firstLine="689" w:firstLineChars="245"/>
        <w:rPr>
          <w:rFonts w:hint="eastAsia" w:ascii="宋体" w:hAnsi="宋体" w:cs="宋体"/>
          <w:b/>
          <w:color w:val="auto"/>
          <w:kern w:val="1"/>
          <w:sz w:val="28"/>
          <w:szCs w:val="28"/>
        </w:rPr>
      </w:pPr>
      <w:r>
        <w:rPr>
          <w:rFonts w:hint="eastAsia" w:ascii="宋体" w:hAnsi="宋体" w:cs="宋体"/>
          <w:b/>
          <w:color w:val="auto"/>
          <w:kern w:val="1"/>
          <w:sz w:val="28"/>
          <w:szCs w:val="28"/>
        </w:rPr>
        <w:t>卖    方：</w:t>
      </w:r>
    </w:p>
    <w:p>
      <w:pPr>
        <w:spacing w:line="360" w:lineRule="auto"/>
        <w:ind w:firstLine="689" w:firstLineChars="245"/>
        <w:rPr>
          <w:rFonts w:hint="eastAsia" w:ascii="宋体" w:hAnsi="宋体" w:cs="宋体"/>
          <w:b/>
          <w:bCs/>
          <w:color w:val="auto"/>
          <w:kern w:val="1"/>
          <w:sz w:val="28"/>
          <w:szCs w:val="28"/>
        </w:rPr>
      </w:pPr>
      <w:r>
        <w:rPr>
          <w:rFonts w:hint="eastAsia" w:ascii="宋体" w:hAnsi="宋体" w:cs="宋体"/>
          <w:b/>
          <w:bCs/>
          <w:color w:val="auto"/>
          <w:kern w:val="1"/>
          <w:sz w:val="28"/>
          <w:szCs w:val="28"/>
        </w:rPr>
        <w:t>招标代理：</w:t>
      </w:r>
      <w:bookmarkStart w:id="17" w:name="_Toc369274613"/>
      <w:bookmarkEnd w:id="17"/>
      <w:bookmarkStart w:id="18" w:name="_Toc367783750"/>
      <w:bookmarkEnd w:id="18"/>
      <w:bookmarkStart w:id="19" w:name="_Toc367735192"/>
      <w:bookmarkEnd w:id="19"/>
      <w:r>
        <w:rPr>
          <w:rFonts w:hint="eastAsia" w:ascii="宋体" w:hAnsi="宋体" w:cs="宋体"/>
          <w:b/>
          <w:bCs/>
          <w:color w:val="auto"/>
          <w:spacing w:val="34"/>
          <w:kern w:val="1"/>
          <w:sz w:val="28"/>
          <w:szCs w:val="28"/>
        </w:rPr>
        <w:t>陕西德信招标有限公司</w:t>
      </w:r>
    </w:p>
    <w:p>
      <w:pPr>
        <w:rPr>
          <w:rFonts w:hint="eastAsia"/>
          <w:color w:val="auto"/>
        </w:rPr>
      </w:pPr>
    </w:p>
    <w:p>
      <w:pPr>
        <w:rPr>
          <w:rFonts w:hint="eastAsia"/>
          <w:b/>
          <w:bCs/>
          <w:color w:val="auto"/>
          <w:sz w:val="28"/>
          <w:szCs w:val="28"/>
        </w:rPr>
      </w:pPr>
    </w:p>
    <w:p>
      <w:pPr>
        <w:spacing w:line="360" w:lineRule="auto"/>
        <w:rPr>
          <w:rFonts w:ascii="宋体" w:hAnsi="宋体" w:cs="宋体"/>
          <w:b/>
          <w:bCs/>
          <w:color w:val="auto"/>
          <w:sz w:val="11"/>
          <w:szCs w:val="11"/>
        </w:rPr>
      </w:pPr>
      <w:r>
        <w:rPr>
          <w:rFonts w:hint="eastAsia"/>
          <w:b/>
          <w:bCs/>
          <w:color w:val="auto"/>
          <w:sz w:val="28"/>
          <w:szCs w:val="28"/>
        </w:rPr>
        <w:br w:type="page"/>
      </w:r>
      <w:bookmarkStart w:id="20" w:name="_Toc9956"/>
      <w:r>
        <w:rPr>
          <w:rFonts w:hint="eastAsia" w:ascii="宋体" w:hAnsi="宋体" w:cs="宋体"/>
          <w:b/>
          <w:bCs/>
          <w:color w:val="auto"/>
          <w:sz w:val="24"/>
        </w:rPr>
        <w:t>一、合同通用条款</w:t>
      </w:r>
    </w:p>
    <w:p>
      <w:pPr>
        <w:numPr>
          <w:ilvl w:val="0"/>
          <w:numId w:val="7"/>
        </w:numPr>
        <w:spacing w:line="360" w:lineRule="auto"/>
        <w:rPr>
          <w:rFonts w:ascii="宋体" w:hAnsi="宋体" w:cs="宋体"/>
          <w:b/>
          <w:bCs/>
          <w:color w:val="auto"/>
          <w:sz w:val="24"/>
        </w:rPr>
      </w:pPr>
      <w:r>
        <w:rPr>
          <w:rFonts w:hint="eastAsia" w:ascii="宋体" w:hAnsi="宋体" w:cs="宋体"/>
          <w:color w:val="auto"/>
          <w:sz w:val="24"/>
        </w:rPr>
        <w:t xml:space="preserve"> </w:t>
      </w:r>
      <w:r>
        <w:rPr>
          <w:rFonts w:hint="eastAsia" w:ascii="宋体" w:hAnsi="宋体" w:cs="宋体"/>
          <w:b/>
          <w:bCs/>
          <w:color w:val="auto"/>
          <w:sz w:val="24"/>
        </w:rPr>
        <w:t>定义</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本合同下列术语应解释为：</w:t>
      </w:r>
    </w:p>
    <w:p>
      <w:pPr>
        <w:spacing w:line="360" w:lineRule="auto"/>
        <w:ind w:left="838" w:leftChars="285" w:hanging="240" w:hangingChars="100"/>
        <w:rPr>
          <w:rFonts w:ascii="宋体" w:hAnsi="宋体" w:cs="宋体"/>
          <w:color w:val="auto"/>
          <w:sz w:val="24"/>
        </w:rPr>
      </w:pPr>
      <w:r>
        <w:rPr>
          <w:rFonts w:hint="eastAsia" w:ascii="宋体" w:hAnsi="宋体" w:cs="宋体"/>
          <w:color w:val="auto"/>
          <w:sz w:val="24"/>
        </w:rPr>
        <w:t>1)“合同”系指买卖双方签署的、合同格式中载明的买卖双方所达成的协议，包括所有的附件、附录和上述文件所提到的构成合同的所有文件。</w:t>
      </w:r>
    </w:p>
    <w:p>
      <w:pPr>
        <w:spacing w:line="360" w:lineRule="auto"/>
        <w:ind w:left="960" w:hanging="960" w:hangingChars="400"/>
        <w:rPr>
          <w:rFonts w:ascii="宋体" w:hAnsi="宋体" w:cs="宋体"/>
          <w:color w:val="auto"/>
          <w:sz w:val="24"/>
        </w:rPr>
      </w:pPr>
      <w:r>
        <w:rPr>
          <w:rFonts w:hint="eastAsia" w:ascii="宋体" w:hAnsi="宋体" w:cs="宋体"/>
          <w:color w:val="auto"/>
          <w:sz w:val="24"/>
        </w:rPr>
        <w:t xml:space="preserve">     2）“合同价”系指根据本合同规定卖方在正确地完全履行合同义务后买方应支付给卖方的价款。</w:t>
      </w:r>
    </w:p>
    <w:p>
      <w:pPr>
        <w:spacing w:line="360" w:lineRule="auto"/>
        <w:ind w:left="960" w:hanging="960" w:hangingChars="400"/>
        <w:rPr>
          <w:rFonts w:ascii="宋体" w:hAnsi="宋体" w:cs="宋体"/>
          <w:color w:val="auto"/>
          <w:sz w:val="24"/>
        </w:rPr>
      </w:pPr>
      <w:r>
        <w:rPr>
          <w:rFonts w:hint="eastAsia" w:ascii="宋体" w:hAnsi="宋体" w:cs="宋体"/>
          <w:color w:val="auto"/>
          <w:sz w:val="24"/>
        </w:rPr>
        <w:t xml:space="preserve">     3）“货物”系指卖方根据本合同规定须向买方提供的一切产品、硬件设备、软件和其它材料。</w:t>
      </w:r>
    </w:p>
    <w:p>
      <w:pPr>
        <w:spacing w:line="360" w:lineRule="auto"/>
        <w:ind w:left="960" w:hanging="960" w:hangingChars="400"/>
        <w:rPr>
          <w:rFonts w:ascii="宋体" w:hAnsi="宋体" w:cs="宋体"/>
          <w:color w:val="auto"/>
          <w:sz w:val="24"/>
        </w:rPr>
      </w:pPr>
      <w:r>
        <w:rPr>
          <w:rFonts w:hint="eastAsia" w:ascii="宋体" w:hAnsi="宋体" w:cs="宋体"/>
          <w:color w:val="auto"/>
          <w:sz w:val="24"/>
        </w:rPr>
        <w:t xml:space="preserve">     4）“服务”系指根据本合同规定卖方承担与本项目有关的技术开发及服务。如运输、保险以及其它的伴随服务，例如安装、调试、提供技术援助、培训和合同中规定卖方应承担的其他义务。</w:t>
      </w:r>
    </w:p>
    <w:p>
      <w:pPr>
        <w:spacing w:line="360" w:lineRule="auto"/>
        <w:ind w:left="960" w:hanging="960" w:hangingChars="400"/>
        <w:rPr>
          <w:rFonts w:ascii="宋体" w:hAnsi="宋体" w:cs="宋体"/>
          <w:color w:val="auto"/>
          <w:sz w:val="24"/>
        </w:rPr>
      </w:pPr>
      <w:r>
        <w:rPr>
          <w:rFonts w:hint="eastAsia" w:ascii="宋体" w:hAnsi="宋体" w:cs="宋体"/>
          <w:color w:val="auto"/>
          <w:sz w:val="24"/>
        </w:rPr>
        <w:t xml:space="preserve">     5）“合同条款”系指本合同条款。</w:t>
      </w:r>
    </w:p>
    <w:p>
      <w:pPr>
        <w:spacing w:line="360" w:lineRule="auto"/>
        <w:ind w:left="960" w:hanging="960" w:hangingChars="400"/>
        <w:rPr>
          <w:rFonts w:ascii="宋体" w:hAnsi="宋体" w:cs="宋体"/>
          <w:color w:val="auto"/>
          <w:sz w:val="24"/>
        </w:rPr>
      </w:pPr>
      <w:r>
        <w:rPr>
          <w:rFonts w:hint="eastAsia" w:ascii="宋体" w:hAnsi="宋体" w:cs="宋体"/>
          <w:color w:val="auto"/>
          <w:sz w:val="24"/>
        </w:rPr>
        <w:t xml:space="preserve">     6）“买方”系指在合同专用条款中指明的购买货物和服务的单位。</w:t>
      </w:r>
    </w:p>
    <w:p>
      <w:pPr>
        <w:spacing w:line="360" w:lineRule="auto"/>
        <w:ind w:left="960" w:hanging="960" w:hangingChars="400"/>
        <w:rPr>
          <w:rFonts w:ascii="宋体" w:hAnsi="宋体" w:cs="宋体"/>
          <w:color w:val="auto"/>
          <w:sz w:val="24"/>
        </w:rPr>
      </w:pPr>
      <w:r>
        <w:rPr>
          <w:rFonts w:hint="eastAsia" w:ascii="宋体" w:hAnsi="宋体" w:cs="宋体"/>
          <w:color w:val="auto"/>
          <w:sz w:val="24"/>
        </w:rPr>
        <w:t xml:space="preserve">     7）“卖方”系指在合同专用条款中指明的提供合同项下货物和服务的公司或其他实体。</w:t>
      </w:r>
    </w:p>
    <w:p>
      <w:pPr>
        <w:spacing w:line="360" w:lineRule="auto"/>
        <w:ind w:left="960" w:hanging="960" w:hangingChars="400"/>
        <w:rPr>
          <w:rFonts w:ascii="宋体" w:hAnsi="宋体" w:cs="宋体"/>
          <w:color w:val="auto"/>
          <w:sz w:val="24"/>
        </w:rPr>
      </w:pPr>
      <w:r>
        <w:rPr>
          <w:rFonts w:hint="eastAsia" w:ascii="宋体" w:hAnsi="宋体" w:cs="宋体"/>
          <w:color w:val="auto"/>
          <w:sz w:val="24"/>
        </w:rPr>
        <w:t xml:space="preserve">     8）“项目现场”系指本合同项下本项目安装、运行的现场，其名称在合同专用条款中指明。      </w:t>
      </w:r>
    </w:p>
    <w:p>
      <w:pPr>
        <w:spacing w:line="360" w:lineRule="auto"/>
        <w:ind w:left="960" w:hanging="960" w:hangingChars="400"/>
        <w:rPr>
          <w:rFonts w:ascii="宋体" w:hAnsi="宋体" w:cs="宋体"/>
          <w:color w:val="auto"/>
          <w:sz w:val="24"/>
        </w:rPr>
      </w:pPr>
      <w:r>
        <w:rPr>
          <w:rFonts w:hint="eastAsia" w:ascii="宋体" w:hAnsi="宋体" w:cs="宋体"/>
          <w:color w:val="auto"/>
          <w:sz w:val="24"/>
        </w:rPr>
        <w:t xml:space="preserve">     9）“天”指日历天数。</w:t>
      </w:r>
    </w:p>
    <w:p>
      <w:pPr>
        <w:numPr>
          <w:ilvl w:val="0"/>
          <w:numId w:val="7"/>
        </w:numPr>
        <w:spacing w:line="360" w:lineRule="auto"/>
        <w:rPr>
          <w:rFonts w:ascii="宋体" w:hAnsi="宋体" w:cs="宋体"/>
          <w:b/>
          <w:bCs/>
          <w:color w:val="auto"/>
          <w:sz w:val="24"/>
        </w:rPr>
      </w:pPr>
      <w:r>
        <w:rPr>
          <w:rFonts w:hint="eastAsia" w:ascii="宋体" w:hAnsi="宋体" w:cs="宋体"/>
          <w:b/>
          <w:bCs/>
          <w:color w:val="auto"/>
          <w:sz w:val="24"/>
        </w:rPr>
        <w:t>适用性</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本合同条款适用于没有被本合同其他部分的条款所取代的范围。</w:t>
      </w:r>
    </w:p>
    <w:p>
      <w:pPr>
        <w:numPr>
          <w:ilvl w:val="0"/>
          <w:numId w:val="7"/>
        </w:numPr>
        <w:spacing w:line="360" w:lineRule="auto"/>
        <w:rPr>
          <w:rFonts w:ascii="宋体" w:hAnsi="宋体" w:cs="宋体"/>
          <w:b/>
          <w:bCs/>
          <w:color w:val="auto"/>
          <w:sz w:val="24"/>
        </w:rPr>
      </w:pPr>
      <w:r>
        <w:rPr>
          <w:rFonts w:hint="eastAsia" w:ascii="宋体" w:hAnsi="宋体" w:cs="宋体"/>
          <w:b/>
          <w:bCs/>
          <w:color w:val="auto"/>
          <w:sz w:val="24"/>
        </w:rPr>
        <w:t>标准</w:t>
      </w:r>
    </w:p>
    <w:p>
      <w:pPr>
        <w:spacing w:line="360" w:lineRule="auto"/>
        <w:ind w:firstLine="480" w:firstLineChars="200"/>
        <w:rPr>
          <w:rFonts w:ascii="宋体" w:hAnsi="宋体" w:cs="宋体"/>
          <w:b/>
          <w:bCs/>
          <w:color w:val="auto"/>
          <w:sz w:val="24"/>
        </w:rPr>
      </w:pPr>
      <w:r>
        <w:rPr>
          <w:rFonts w:hint="eastAsia" w:ascii="宋体" w:hAnsi="宋体" w:cs="宋体"/>
          <w:color w:val="auto"/>
          <w:sz w:val="24"/>
        </w:rPr>
        <w:t>3.1  本合同下交付的服务应符合“用户需求书（技术参数要求）”要求所述的标准。如果没有提及使用标准，则应符合中华人民共和国有关机构发布的最新版本的标准</w:t>
      </w:r>
      <w:r>
        <w:rPr>
          <w:rFonts w:hint="eastAsia" w:ascii="宋体" w:hAnsi="宋体" w:cs="宋体"/>
          <w:b/>
          <w:bCs/>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3.2  除非技术规格中另有规定，计量单位均采用中华人民共和国法定计量单位。</w:t>
      </w:r>
    </w:p>
    <w:p>
      <w:pPr>
        <w:spacing w:line="360" w:lineRule="auto"/>
        <w:rPr>
          <w:rFonts w:ascii="宋体" w:hAnsi="宋体" w:cs="宋体"/>
          <w:b/>
          <w:bCs/>
          <w:color w:val="auto"/>
          <w:sz w:val="24"/>
        </w:rPr>
      </w:pPr>
      <w:r>
        <w:rPr>
          <w:rFonts w:hint="eastAsia" w:ascii="宋体" w:hAnsi="宋体" w:cs="宋体"/>
          <w:b/>
          <w:bCs/>
          <w:color w:val="auto"/>
          <w:sz w:val="24"/>
        </w:rPr>
        <w:t>4．使用合同文件和资料</w:t>
      </w:r>
    </w:p>
    <w:p>
      <w:pPr>
        <w:spacing w:line="360" w:lineRule="auto"/>
        <w:rPr>
          <w:rFonts w:ascii="宋体" w:hAnsi="宋体" w:cs="宋体"/>
          <w:color w:val="auto"/>
          <w:sz w:val="24"/>
        </w:rPr>
      </w:pPr>
      <w:r>
        <w:rPr>
          <w:rFonts w:hint="eastAsia" w:ascii="宋体" w:hAnsi="宋体" w:cs="宋体"/>
          <w:b/>
          <w:bCs/>
          <w:color w:val="auto"/>
          <w:sz w:val="24"/>
        </w:rPr>
        <w:t xml:space="preserve"> </w:t>
      </w:r>
      <w:r>
        <w:rPr>
          <w:rFonts w:hint="eastAsia" w:ascii="宋体" w:hAnsi="宋体" w:cs="宋体"/>
          <w:color w:val="auto"/>
          <w:sz w:val="24"/>
        </w:rPr>
        <w:t xml:space="preserve">   4.1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left="360" w:hanging="360" w:hangingChars="150"/>
        <w:rPr>
          <w:rFonts w:ascii="宋体" w:hAnsi="宋体" w:cs="宋体"/>
          <w:color w:val="auto"/>
          <w:sz w:val="24"/>
        </w:rPr>
      </w:pPr>
      <w:r>
        <w:rPr>
          <w:rFonts w:hint="eastAsia" w:ascii="宋体" w:hAnsi="宋体" w:cs="宋体"/>
          <w:color w:val="auto"/>
          <w:sz w:val="24"/>
        </w:rPr>
        <w:t xml:space="preserve">    4.2除了履行本合同外，卖方不应使用合同条款4.1条所列举的任何文件和资料。</w:t>
      </w:r>
    </w:p>
    <w:p>
      <w:pPr>
        <w:spacing w:line="360" w:lineRule="auto"/>
        <w:rPr>
          <w:rFonts w:ascii="宋体" w:hAnsi="宋体" w:cs="宋体"/>
          <w:color w:val="auto"/>
          <w:sz w:val="24"/>
        </w:rPr>
      </w:pPr>
      <w:r>
        <w:rPr>
          <w:rFonts w:hint="eastAsia" w:ascii="宋体" w:hAnsi="宋体" w:cs="宋体"/>
          <w:color w:val="auto"/>
          <w:sz w:val="24"/>
        </w:rPr>
        <w:t xml:space="preserve">    4.3除了合同本身以外，合同条款第4.1条所列举的任何文件是买方的财产.如果买方有要求,卖方在完成合同后应将这些文件及全部复制件还给买方。</w:t>
      </w:r>
    </w:p>
    <w:p>
      <w:pPr>
        <w:spacing w:line="360" w:lineRule="auto"/>
        <w:rPr>
          <w:rFonts w:ascii="宋体" w:hAnsi="宋体" w:cs="宋体"/>
          <w:b/>
          <w:bCs/>
          <w:color w:val="auto"/>
          <w:sz w:val="24"/>
        </w:rPr>
      </w:pPr>
      <w:r>
        <w:rPr>
          <w:rFonts w:hint="eastAsia" w:ascii="宋体" w:hAnsi="宋体" w:cs="宋体"/>
          <w:b/>
          <w:bCs/>
          <w:color w:val="auto"/>
          <w:sz w:val="24"/>
        </w:rPr>
        <w:t>5．专利权</w:t>
      </w:r>
    </w:p>
    <w:p>
      <w:pPr>
        <w:spacing w:line="360" w:lineRule="auto"/>
        <w:rPr>
          <w:rFonts w:ascii="宋体" w:hAnsi="宋体" w:cs="宋体"/>
          <w:color w:val="auto"/>
          <w:sz w:val="24"/>
        </w:rPr>
      </w:pPr>
      <w:r>
        <w:rPr>
          <w:rFonts w:hint="eastAsia" w:ascii="宋体" w:hAnsi="宋体" w:cs="宋体"/>
          <w:color w:val="auto"/>
          <w:sz w:val="24"/>
        </w:rPr>
        <w:t xml:space="preserve">    卖方应保证，买方使用该货物或服务的任何一部分时，免受第三方提出的侵犯其专利权、商标权、著作权或其它知识产权的起诉。</w:t>
      </w:r>
    </w:p>
    <w:p>
      <w:pPr>
        <w:spacing w:line="360" w:lineRule="auto"/>
        <w:rPr>
          <w:rFonts w:ascii="宋体" w:hAnsi="宋体" w:cs="宋体"/>
          <w:b/>
          <w:bCs/>
          <w:color w:val="auto"/>
          <w:sz w:val="24"/>
        </w:rPr>
      </w:pPr>
      <w:r>
        <w:rPr>
          <w:rFonts w:hint="eastAsia" w:ascii="宋体" w:hAnsi="宋体" w:cs="宋体"/>
          <w:b/>
          <w:bCs/>
          <w:color w:val="auto"/>
          <w:sz w:val="24"/>
        </w:rPr>
        <w:t>6．服务</w:t>
      </w:r>
    </w:p>
    <w:p>
      <w:pPr>
        <w:spacing w:line="360" w:lineRule="auto"/>
        <w:rPr>
          <w:rFonts w:ascii="新宋体" w:hAnsi="新宋体" w:eastAsia="新宋体"/>
          <w:color w:val="auto"/>
          <w:sz w:val="24"/>
        </w:rPr>
      </w:pPr>
      <w:r>
        <w:rPr>
          <w:rFonts w:hint="eastAsia" w:ascii="宋体" w:hAnsi="宋体" w:cs="宋体"/>
          <w:color w:val="auto"/>
          <w:sz w:val="24"/>
        </w:rPr>
        <w:t xml:space="preserve">   </w:t>
      </w:r>
      <w:r>
        <w:rPr>
          <w:rFonts w:hint="eastAsia" w:ascii="新宋体" w:hAnsi="新宋体" w:eastAsia="新宋体"/>
          <w:color w:val="auto"/>
          <w:sz w:val="24"/>
        </w:rPr>
        <w:t xml:space="preserve"> 卖方（成交人）必须负责系统集成，包括但不限于设计、安装、调试、培训、验收及售后服务。</w:t>
      </w:r>
    </w:p>
    <w:p>
      <w:pPr>
        <w:spacing w:line="360" w:lineRule="auto"/>
        <w:rPr>
          <w:rFonts w:ascii="宋体" w:hAnsi="宋体" w:cs="宋体"/>
          <w:b/>
          <w:bCs/>
          <w:color w:val="auto"/>
          <w:sz w:val="24"/>
        </w:rPr>
      </w:pPr>
      <w:r>
        <w:rPr>
          <w:rFonts w:hint="eastAsia" w:ascii="宋体" w:hAnsi="宋体" w:cs="宋体"/>
          <w:b/>
          <w:bCs/>
          <w:color w:val="auto"/>
          <w:sz w:val="24"/>
        </w:rPr>
        <w:t>7．伴随服务</w:t>
      </w:r>
    </w:p>
    <w:p>
      <w:pPr>
        <w:spacing w:line="360" w:lineRule="auto"/>
        <w:rPr>
          <w:rFonts w:ascii="宋体" w:hAnsi="宋体" w:cs="宋体"/>
          <w:b/>
          <w:color w:val="auto"/>
          <w:sz w:val="24"/>
        </w:rPr>
      </w:pPr>
      <w:r>
        <w:rPr>
          <w:rFonts w:hint="eastAsia" w:ascii="宋体" w:hAnsi="宋体" w:cs="宋体"/>
          <w:b/>
          <w:color w:val="auto"/>
          <w:sz w:val="24"/>
        </w:rPr>
        <w:t xml:space="preserve">    </w:t>
      </w:r>
      <w:r>
        <w:rPr>
          <w:rFonts w:hint="eastAsia" w:ascii="宋体" w:hAnsi="宋体" w:cs="宋体"/>
          <w:bCs/>
          <w:color w:val="auto"/>
          <w:sz w:val="24"/>
        </w:rPr>
        <w:t>7</w:t>
      </w:r>
      <w:r>
        <w:rPr>
          <w:rFonts w:hint="eastAsia" w:ascii="宋体" w:hAnsi="宋体" w:cs="宋体"/>
          <w:color w:val="auto"/>
          <w:sz w:val="24"/>
        </w:rPr>
        <w:t>.1卖方可能被要求提供下列货物和服务中的所有服务，包括“合同专用条款”与“技术参数要求”规定的附加服务：</w:t>
      </w:r>
    </w:p>
    <w:p>
      <w:pPr>
        <w:spacing w:line="360" w:lineRule="auto"/>
        <w:ind w:firstLine="465"/>
        <w:rPr>
          <w:rFonts w:ascii="宋体" w:hAnsi="宋体" w:cs="宋体"/>
          <w:color w:val="auto"/>
          <w:sz w:val="24"/>
        </w:rPr>
      </w:pPr>
      <w:r>
        <w:rPr>
          <w:rFonts w:hint="eastAsia" w:ascii="宋体" w:hAnsi="宋体" w:cs="宋体"/>
          <w:color w:val="auto"/>
          <w:sz w:val="24"/>
        </w:rPr>
        <w:t>（1）实施所供服务的系统集成和试运行；</w:t>
      </w:r>
    </w:p>
    <w:p>
      <w:pPr>
        <w:spacing w:line="360" w:lineRule="auto"/>
        <w:rPr>
          <w:rFonts w:ascii="宋体" w:hAnsi="宋体" w:cs="宋体"/>
          <w:color w:val="auto"/>
          <w:sz w:val="24"/>
        </w:rPr>
      </w:pPr>
      <w:r>
        <w:rPr>
          <w:rFonts w:hint="eastAsia" w:ascii="宋体" w:hAnsi="宋体" w:cs="宋体"/>
          <w:color w:val="auto"/>
          <w:sz w:val="24"/>
        </w:rPr>
        <w:t xml:space="preserve">    （2）提供货物组装和维修所需的工具；</w:t>
      </w:r>
    </w:p>
    <w:p>
      <w:pPr>
        <w:spacing w:line="360" w:lineRule="auto"/>
        <w:rPr>
          <w:rFonts w:ascii="宋体" w:hAnsi="宋体" w:cs="宋体"/>
          <w:color w:val="auto"/>
          <w:sz w:val="24"/>
        </w:rPr>
      </w:pPr>
      <w:r>
        <w:rPr>
          <w:rFonts w:hint="eastAsia" w:ascii="宋体" w:hAnsi="宋体" w:cs="宋体"/>
          <w:color w:val="auto"/>
          <w:sz w:val="24"/>
        </w:rPr>
        <w:t xml:space="preserve">    （3）为所供本项目提供详细的操作和维护手册；</w:t>
      </w:r>
    </w:p>
    <w:p>
      <w:pPr>
        <w:spacing w:line="360" w:lineRule="auto"/>
        <w:rPr>
          <w:rFonts w:ascii="宋体" w:hAnsi="宋体" w:cs="宋体"/>
          <w:color w:val="auto"/>
          <w:sz w:val="24"/>
        </w:rPr>
      </w:pPr>
      <w:r>
        <w:rPr>
          <w:rFonts w:hint="eastAsia" w:ascii="宋体" w:hAnsi="宋体" w:cs="宋体"/>
          <w:color w:val="auto"/>
          <w:sz w:val="24"/>
        </w:rPr>
        <w:t xml:space="preserve">    （4）在双方商定的一定期限内对本项目实施运行维护和修理，但前提条件是该服务并不能免除卖方在合同质量保证期内所承担的义务；</w:t>
      </w:r>
    </w:p>
    <w:p>
      <w:pPr>
        <w:spacing w:line="360" w:lineRule="auto"/>
        <w:ind w:firstLine="480"/>
        <w:rPr>
          <w:rFonts w:ascii="宋体" w:hAnsi="宋体" w:cs="宋体"/>
          <w:color w:val="auto"/>
          <w:sz w:val="24"/>
        </w:rPr>
      </w:pPr>
      <w:r>
        <w:rPr>
          <w:rFonts w:hint="eastAsia" w:ascii="宋体" w:hAnsi="宋体" w:cs="宋体"/>
          <w:color w:val="auto"/>
          <w:sz w:val="24"/>
        </w:rPr>
        <w:t>7.2卖方提供的上述伴随服务均应含在合同总价中，买方不再为其单独一项或数项另外支付费用。</w:t>
      </w:r>
    </w:p>
    <w:p>
      <w:pPr>
        <w:spacing w:line="360" w:lineRule="auto"/>
        <w:ind w:firstLine="480"/>
        <w:rPr>
          <w:rFonts w:ascii="宋体" w:hAnsi="宋体" w:cs="宋体"/>
          <w:color w:val="auto"/>
          <w:sz w:val="24"/>
        </w:rPr>
      </w:pPr>
      <w:r>
        <w:rPr>
          <w:rFonts w:hint="eastAsia" w:ascii="宋体" w:hAnsi="宋体" w:cs="宋体"/>
          <w:color w:val="auto"/>
          <w:sz w:val="24"/>
        </w:rPr>
        <w:t>7.3卖方应提供“合同专用条款”和“用户需求书（技术参数要求）”中规定的所有服务。为履行要求的伴随服务的报价或双方商定的费用应包括在合同价中。</w:t>
      </w:r>
    </w:p>
    <w:p>
      <w:pPr>
        <w:spacing w:line="360" w:lineRule="auto"/>
        <w:rPr>
          <w:rFonts w:ascii="宋体" w:hAnsi="宋体" w:cs="宋体"/>
          <w:b/>
          <w:bCs/>
          <w:color w:val="auto"/>
          <w:sz w:val="24"/>
        </w:rPr>
      </w:pPr>
      <w:r>
        <w:rPr>
          <w:rFonts w:hint="eastAsia" w:ascii="宋体" w:hAnsi="宋体" w:cs="宋体"/>
          <w:b/>
          <w:bCs/>
          <w:color w:val="auto"/>
          <w:sz w:val="24"/>
        </w:rPr>
        <w:t>8．保证</w:t>
      </w:r>
    </w:p>
    <w:p>
      <w:pPr>
        <w:spacing w:line="360" w:lineRule="auto"/>
        <w:ind w:firstLine="480"/>
        <w:rPr>
          <w:rFonts w:ascii="宋体" w:hAnsi="宋体" w:cs="宋体"/>
          <w:color w:val="auto"/>
          <w:sz w:val="24"/>
        </w:rPr>
      </w:pPr>
      <w:r>
        <w:rPr>
          <w:rFonts w:hint="eastAsia" w:ascii="宋体" w:hAnsi="宋体" w:cs="宋体"/>
          <w:color w:val="auto"/>
          <w:sz w:val="24"/>
        </w:rPr>
        <w:t>8.1在质量保证期内所发现的缺陷，买方应尽快以书面方式通知卖方。</w:t>
      </w:r>
    </w:p>
    <w:p>
      <w:pPr>
        <w:spacing w:line="360" w:lineRule="auto"/>
        <w:ind w:firstLine="480"/>
        <w:rPr>
          <w:rFonts w:ascii="宋体" w:hAnsi="宋体" w:cs="宋体"/>
          <w:color w:val="auto"/>
          <w:sz w:val="24"/>
        </w:rPr>
      </w:pPr>
      <w:r>
        <w:rPr>
          <w:rFonts w:hint="eastAsia" w:ascii="宋体" w:hAnsi="宋体" w:cs="宋体"/>
          <w:color w:val="auto"/>
          <w:sz w:val="24"/>
        </w:rPr>
        <w:t>8.2如果卖方收到通知后在合同规定的时间内没有以合理的速度弥补缺陷，买方可采取必要的补救措施，但其风险和费用将由卖方承担，买方根据合同规定对卖方行使的其他权力不受影响。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rPr>
          <w:rFonts w:ascii="宋体" w:hAnsi="宋体" w:cs="宋体"/>
          <w:color w:val="auto"/>
          <w:sz w:val="24"/>
        </w:rPr>
      </w:pPr>
      <w:r>
        <w:rPr>
          <w:rFonts w:hint="eastAsia" w:ascii="宋体" w:hAnsi="宋体" w:cs="宋体"/>
          <w:color w:val="auto"/>
          <w:sz w:val="24"/>
        </w:rPr>
        <w:t>8.3卖方对故障或缺陷的处理结果应使买方满意。</w:t>
      </w:r>
    </w:p>
    <w:p>
      <w:pPr>
        <w:spacing w:line="360" w:lineRule="auto"/>
        <w:ind w:firstLine="480"/>
        <w:rPr>
          <w:rFonts w:ascii="宋体" w:hAnsi="宋体" w:cs="宋体"/>
          <w:color w:val="auto"/>
          <w:sz w:val="24"/>
        </w:rPr>
      </w:pPr>
      <w:r>
        <w:rPr>
          <w:rFonts w:hint="eastAsia" w:ascii="宋体" w:hAnsi="宋体" w:cs="宋体"/>
          <w:color w:val="auto"/>
          <w:sz w:val="24"/>
        </w:rPr>
        <w:t>8.4交货期：合同签订后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w:t>
      </w:r>
      <w:r>
        <w:rPr>
          <w:rFonts w:hint="eastAsia" w:ascii="宋体" w:hAnsi="宋体" w:cs="宋体"/>
          <w:color w:val="auto"/>
          <w:sz w:val="24"/>
          <w:u w:val="none"/>
          <w:lang w:val="en-US" w:eastAsia="zh-CN"/>
        </w:rPr>
        <w:t>日历日</w:t>
      </w:r>
      <w:r>
        <w:rPr>
          <w:rFonts w:hint="eastAsia" w:ascii="宋体" w:hAnsi="宋体" w:cs="宋体"/>
          <w:color w:val="auto"/>
          <w:sz w:val="24"/>
        </w:rPr>
        <w:t>内供货。</w:t>
      </w:r>
    </w:p>
    <w:p>
      <w:pPr>
        <w:spacing w:line="360" w:lineRule="auto"/>
        <w:rPr>
          <w:rFonts w:ascii="宋体" w:hAnsi="宋体" w:cs="宋体"/>
          <w:b/>
          <w:bCs/>
          <w:color w:val="auto"/>
          <w:sz w:val="24"/>
        </w:rPr>
      </w:pPr>
      <w:r>
        <w:rPr>
          <w:rFonts w:hint="eastAsia" w:ascii="宋体" w:hAnsi="宋体" w:cs="宋体"/>
          <w:b/>
          <w:bCs/>
          <w:color w:val="auto"/>
          <w:sz w:val="24"/>
        </w:rPr>
        <w:t xml:space="preserve"> 9．索赔 </w:t>
      </w:r>
    </w:p>
    <w:p>
      <w:pPr>
        <w:spacing w:line="360" w:lineRule="auto"/>
        <w:ind w:firstLine="470" w:firstLineChars="196"/>
        <w:rPr>
          <w:rFonts w:ascii="宋体" w:hAnsi="宋体" w:cs="宋体"/>
          <w:color w:val="auto"/>
          <w:sz w:val="24"/>
        </w:rPr>
      </w:pPr>
      <w:r>
        <w:rPr>
          <w:rFonts w:hint="eastAsia" w:ascii="宋体" w:hAnsi="宋体" w:cs="宋体"/>
          <w:color w:val="auto"/>
          <w:sz w:val="24"/>
        </w:rPr>
        <w:t>9.1如果卖方对偏差负有责任，卖方应按照买方同意的下列一种或几种方式结合起来解决索赔事宜：</w:t>
      </w:r>
    </w:p>
    <w:p>
      <w:pPr>
        <w:spacing w:line="360" w:lineRule="auto"/>
        <w:ind w:firstLine="480"/>
        <w:rPr>
          <w:rFonts w:ascii="宋体" w:hAnsi="宋体" w:cs="宋体"/>
          <w:color w:val="auto"/>
          <w:sz w:val="24"/>
        </w:rPr>
      </w:pPr>
      <w:r>
        <w:rPr>
          <w:rFonts w:hint="eastAsia" w:ascii="宋体" w:hAnsi="宋体" w:cs="宋体"/>
          <w:color w:val="auto"/>
          <w:sz w:val="24"/>
        </w:rPr>
        <w:t>（1）卖方同意退货并用合同规定的货币将货款退还给买方，并承担由此发生的一切损失和费用，包括利息、银行手续费、运费、保险费、检验费、仓储费、装卸费以及为看管和保护退回产品所需的其它必要费用。</w:t>
      </w:r>
    </w:p>
    <w:p>
      <w:pPr>
        <w:spacing w:line="360" w:lineRule="auto"/>
        <w:ind w:firstLine="480"/>
        <w:rPr>
          <w:rFonts w:ascii="宋体" w:hAnsi="宋体" w:cs="宋体"/>
          <w:color w:val="auto"/>
          <w:sz w:val="24"/>
        </w:rPr>
      </w:pPr>
      <w:r>
        <w:rPr>
          <w:rFonts w:hint="eastAsia" w:ascii="宋体" w:hAnsi="宋体" w:cs="宋体"/>
          <w:color w:val="auto"/>
          <w:sz w:val="24"/>
        </w:rPr>
        <w:t>（2）根据产品的偏差情况、损坏程度、以及买方所遭受损失的金额，经买卖双方商定降低产品的价格。</w:t>
      </w:r>
    </w:p>
    <w:p>
      <w:pPr>
        <w:spacing w:line="360" w:lineRule="auto"/>
        <w:ind w:firstLine="480"/>
        <w:rPr>
          <w:rFonts w:ascii="宋体" w:hAnsi="宋体" w:cs="宋体"/>
          <w:color w:val="auto"/>
          <w:sz w:val="24"/>
        </w:rPr>
      </w:pPr>
      <w:r>
        <w:rPr>
          <w:rFonts w:hint="eastAsia" w:ascii="宋体" w:hAnsi="宋体" w:cs="宋体"/>
          <w:color w:val="auto"/>
          <w:sz w:val="24"/>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pPr>
        <w:spacing w:line="360" w:lineRule="auto"/>
        <w:ind w:firstLine="480"/>
        <w:rPr>
          <w:rFonts w:ascii="宋体" w:hAnsi="宋体" w:cs="宋体"/>
          <w:color w:val="auto"/>
          <w:sz w:val="24"/>
        </w:rPr>
      </w:pPr>
      <w:r>
        <w:rPr>
          <w:rFonts w:hint="eastAsia" w:ascii="宋体" w:hAnsi="宋体" w:cs="宋体"/>
          <w:color w:val="auto"/>
          <w:sz w:val="24"/>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中扣回索赔金额。</w:t>
      </w:r>
    </w:p>
    <w:p>
      <w:pPr>
        <w:spacing w:line="360" w:lineRule="auto"/>
        <w:rPr>
          <w:rFonts w:ascii="宋体" w:hAnsi="宋体" w:cs="宋体"/>
          <w:b/>
          <w:bCs/>
          <w:color w:val="auto"/>
          <w:sz w:val="24"/>
        </w:rPr>
      </w:pPr>
      <w:r>
        <w:rPr>
          <w:rFonts w:hint="eastAsia" w:ascii="宋体" w:hAnsi="宋体" w:cs="宋体"/>
          <w:b/>
          <w:bCs/>
          <w:color w:val="auto"/>
          <w:sz w:val="24"/>
        </w:rPr>
        <w:t>10．付款</w:t>
      </w:r>
    </w:p>
    <w:p>
      <w:pPr>
        <w:spacing w:line="360" w:lineRule="auto"/>
        <w:ind w:firstLine="480"/>
        <w:rPr>
          <w:rFonts w:ascii="宋体" w:hAnsi="宋体" w:cs="宋体"/>
          <w:color w:val="auto"/>
          <w:sz w:val="24"/>
        </w:rPr>
      </w:pPr>
      <w:r>
        <w:rPr>
          <w:rFonts w:hint="eastAsia" w:ascii="宋体" w:hAnsi="宋体" w:cs="宋体"/>
          <w:color w:val="auto"/>
          <w:sz w:val="24"/>
        </w:rPr>
        <w:t>本合同项下的付款方法和条件在“合同专用条款”中有规定。</w:t>
      </w:r>
    </w:p>
    <w:p>
      <w:pPr>
        <w:spacing w:line="360" w:lineRule="auto"/>
        <w:rPr>
          <w:rFonts w:ascii="宋体" w:hAnsi="宋体" w:cs="宋体"/>
          <w:b/>
          <w:bCs/>
          <w:color w:val="auto"/>
          <w:sz w:val="24"/>
        </w:rPr>
      </w:pPr>
      <w:r>
        <w:rPr>
          <w:rFonts w:hint="eastAsia" w:ascii="宋体" w:hAnsi="宋体" w:cs="宋体"/>
          <w:b/>
          <w:bCs/>
          <w:color w:val="auto"/>
          <w:sz w:val="24"/>
        </w:rPr>
        <w:t>11．价格</w:t>
      </w:r>
    </w:p>
    <w:p>
      <w:pPr>
        <w:spacing w:line="360" w:lineRule="auto"/>
        <w:ind w:firstLine="480"/>
        <w:rPr>
          <w:rFonts w:ascii="宋体" w:hAnsi="宋体" w:cs="宋体"/>
          <w:color w:val="auto"/>
          <w:sz w:val="24"/>
        </w:rPr>
      </w:pPr>
      <w:r>
        <w:rPr>
          <w:rFonts w:hint="eastAsia" w:ascii="宋体" w:hAnsi="宋体" w:cs="宋体"/>
          <w:color w:val="auto"/>
          <w:sz w:val="24"/>
        </w:rPr>
        <w:t>卖方在本合同项下提交产品和履行服务的价格在合同中给出。</w:t>
      </w:r>
    </w:p>
    <w:p>
      <w:pPr>
        <w:spacing w:line="360" w:lineRule="auto"/>
        <w:rPr>
          <w:rFonts w:ascii="宋体" w:hAnsi="宋体" w:cs="宋体"/>
          <w:b/>
          <w:bCs/>
          <w:color w:val="auto"/>
          <w:sz w:val="24"/>
        </w:rPr>
      </w:pPr>
      <w:r>
        <w:rPr>
          <w:rFonts w:hint="eastAsia" w:ascii="宋体" w:hAnsi="宋体" w:cs="宋体"/>
          <w:b/>
          <w:bCs/>
          <w:color w:val="auto"/>
          <w:sz w:val="24"/>
        </w:rPr>
        <w:t>12．变更指令</w:t>
      </w:r>
    </w:p>
    <w:p>
      <w:pPr>
        <w:spacing w:line="360" w:lineRule="auto"/>
        <w:ind w:firstLine="480"/>
        <w:rPr>
          <w:rFonts w:ascii="宋体" w:hAnsi="宋体" w:cs="宋体"/>
          <w:color w:val="auto"/>
          <w:sz w:val="24"/>
        </w:rPr>
      </w:pPr>
      <w:r>
        <w:rPr>
          <w:rFonts w:hint="eastAsia" w:ascii="宋体" w:hAnsi="宋体" w:cs="宋体"/>
          <w:color w:val="auto"/>
          <w:sz w:val="24"/>
        </w:rPr>
        <w:t>12.1买方可以在任何时候书面向卖方发出指令，在本合同的一般范围内变更下述一项或几项：</w:t>
      </w:r>
    </w:p>
    <w:p>
      <w:pPr>
        <w:spacing w:line="360" w:lineRule="auto"/>
        <w:ind w:firstLine="480"/>
        <w:rPr>
          <w:rFonts w:ascii="宋体" w:hAnsi="宋体" w:cs="宋体"/>
          <w:color w:val="auto"/>
          <w:sz w:val="24"/>
        </w:rPr>
      </w:pPr>
      <w:r>
        <w:rPr>
          <w:rFonts w:hint="eastAsia" w:ascii="宋体" w:hAnsi="宋体" w:cs="宋体"/>
          <w:color w:val="auto"/>
          <w:sz w:val="24"/>
        </w:rPr>
        <w:t xml:space="preserve"> （1）本合同项下提供的产品是专为买方制造时，变更图纸、设计或规格；</w:t>
      </w:r>
    </w:p>
    <w:p>
      <w:pPr>
        <w:spacing w:line="360" w:lineRule="auto"/>
        <w:ind w:firstLine="480"/>
        <w:rPr>
          <w:rFonts w:ascii="宋体" w:hAnsi="宋体" w:cs="宋体"/>
          <w:color w:val="auto"/>
          <w:sz w:val="24"/>
        </w:rPr>
      </w:pPr>
      <w:r>
        <w:rPr>
          <w:rFonts w:hint="eastAsia" w:ascii="宋体" w:hAnsi="宋体" w:cs="宋体"/>
          <w:color w:val="auto"/>
          <w:sz w:val="24"/>
        </w:rPr>
        <w:t xml:space="preserve"> （2）运输或包装的方法；</w:t>
      </w:r>
    </w:p>
    <w:p>
      <w:pPr>
        <w:spacing w:line="360" w:lineRule="auto"/>
        <w:ind w:firstLine="480"/>
        <w:rPr>
          <w:rFonts w:ascii="宋体" w:hAnsi="宋体" w:cs="宋体"/>
          <w:color w:val="auto"/>
          <w:sz w:val="24"/>
        </w:rPr>
      </w:pPr>
      <w:r>
        <w:rPr>
          <w:rFonts w:hint="eastAsia" w:ascii="宋体" w:hAnsi="宋体" w:cs="宋体"/>
          <w:color w:val="auto"/>
          <w:sz w:val="24"/>
        </w:rPr>
        <w:t xml:space="preserve"> （3）交货地点；</w:t>
      </w:r>
    </w:p>
    <w:p>
      <w:pPr>
        <w:spacing w:line="360" w:lineRule="auto"/>
        <w:ind w:firstLine="480"/>
        <w:rPr>
          <w:rFonts w:ascii="宋体" w:hAnsi="宋体" w:cs="宋体"/>
          <w:color w:val="auto"/>
          <w:sz w:val="24"/>
        </w:rPr>
      </w:pPr>
      <w:r>
        <w:rPr>
          <w:rFonts w:hint="eastAsia" w:ascii="宋体" w:hAnsi="宋体" w:cs="宋体"/>
          <w:color w:val="auto"/>
          <w:sz w:val="24"/>
        </w:rPr>
        <w:t xml:space="preserve"> （4）卖方提供的服务。</w:t>
      </w:r>
    </w:p>
    <w:p>
      <w:pPr>
        <w:spacing w:line="360" w:lineRule="auto"/>
        <w:ind w:firstLine="480"/>
        <w:rPr>
          <w:rFonts w:ascii="宋体" w:hAnsi="宋体" w:cs="宋体"/>
          <w:color w:val="auto"/>
          <w:sz w:val="24"/>
        </w:rPr>
      </w:pPr>
      <w:r>
        <w:rPr>
          <w:rFonts w:hint="eastAsia" w:ascii="宋体" w:hAnsi="宋体" w:cs="宋体"/>
          <w:color w:val="auto"/>
          <w:sz w:val="24"/>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rPr>
          <w:rFonts w:ascii="宋体" w:hAnsi="宋体" w:cs="宋体"/>
          <w:b/>
          <w:bCs/>
          <w:color w:val="auto"/>
          <w:sz w:val="24"/>
        </w:rPr>
      </w:pPr>
      <w:r>
        <w:rPr>
          <w:rFonts w:hint="eastAsia" w:ascii="宋体" w:hAnsi="宋体" w:cs="宋体"/>
          <w:b/>
          <w:bCs/>
          <w:color w:val="auto"/>
          <w:sz w:val="24"/>
        </w:rPr>
        <w:t>13．合同修改</w:t>
      </w:r>
    </w:p>
    <w:p>
      <w:pPr>
        <w:spacing w:line="360" w:lineRule="auto"/>
        <w:ind w:firstLine="480"/>
        <w:rPr>
          <w:rFonts w:ascii="宋体" w:hAnsi="宋体" w:cs="宋体"/>
          <w:color w:val="auto"/>
          <w:sz w:val="24"/>
        </w:rPr>
      </w:pPr>
      <w:r>
        <w:rPr>
          <w:rFonts w:hint="eastAsia" w:ascii="宋体" w:hAnsi="宋体" w:cs="宋体"/>
          <w:color w:val="auto"/>
          <w:sz w:val="24"/>
        </w:rPr>
        <w:t>除了合同条款第12条的情况，不应对合同条款进行任何变更或修改，除非双方同意并签订书面的合同修改书。</w:t>
      </w:r>
    </w:p>
    <w:p>
      <w:pPr>
        <w:spacing w:line="360" w:lineRule="auto"/>
        <w:rPr>
          <w:rFonts w:ascii="宋体" w:hAnsi="宋体" w:cs="宋体"/>
          <w:b/>
          <w:bCs/>
          <w:color w:val="auto"/>
          <w:sz w:val="24"/>
        </w:rPr>
      </w:pPr>
      <w:r>
        <w:rPr>
          <w:rFonts w:hint="eastAsia" w:ascii="宋体" w:hAnsi="宋体" w:cs="宋体"/>
          <w:b/>
          <w:bCs/>
          <w:color w:val="auto"/>
          <w:sz w:val="24"/>
        </w:rPr>
        <w:t>14．转让</w:t>
      </w:r>
    </w:p>
    <w:p>
      <w:pPr>
        <w:spacing w:line="360" w:lineRule="auto"/>
        <w:ind w:firstLine="480" w:firstLineChars="200"/>
        <w:rPr>
          <w:rFonts w:ascii="宋体" w:hAnsi="宋体" w:cs="宋体"/>
          <w:color w:val="auto"/>
          <w:sz w:val="24"/>
        </w:rPr>
      </w:pPr>
      <w:r>
        <w:rPr>
          <w:rFonts w:hint="eastAsia" w:ascii="宋体" w:hAnsi="宋体" w:cs="宋体"/>
          <w:color w:val="auto"/>
          <w:sz w:val="24"/>
        </w:rPr>
        <w:t>未经买方事先书面同意，卖方不得部分转让或全部转让其应履行的合同义务。</w:t>
      </w:r>
    </w:p>
    <w:p>
      <w:pPr>
        <w:spacing w:line="360" w:lineRule="auto"/>
        <w:rPr>
          <w:rFonts w:ascii="宋体" w:hAnsi="宋体" w:cs="宋体"/>
          <w:b/>
          <w:bCs/>
          <w:color w:val="auto"/>
          <w:sz w:val="24"/>
        </w:rPr>
      </w:pPr>
      <w:r>
        <w:rPr>
          <w:rFonts w:hint="eastAsia" w:ascii="宋体" w:hAnsi="宋体" w:cs="宋体"/>
          <w:b/>
          <w:bCs/>
          <w:color w:val="auto"/>
          <w:sz w:val="24"/>
        </w:rPr>
        <w:t>15．分包</w:t>
      </w:r>
    </w:p>
    <w:p>
      <w:pPr>
        <w:spacing w:line="360" w:lineRule="auto"/>
        <w:ind w:firstLine="480"/>
        <w:rPr>
          <w:rFonts w:ascii="宋体" w:hAnsi="宋体" w:cs="宋体"/>
          <w:color w:val="auto"/>
          <w:sz w:val="24"/>
        </w:rPr>
      </w:pPr>
      <w:r>
        <w:rPr>
          <w:rFonts w:hint="eastAsia" w:ascii="宋体" w:hAnsi="宋体" w:cs="宋体"/>
          <w:color w:val="auto"/>
          <w:sz w:val="24"/>
        </w:rPr>
        <w:t>对招标文件中没有明确分包的内容，卖方在未取得买方书面同意的通知，不得擅自进行分包，但分包通知并不能解除卖方履行本合同的任何责任和义务。</w:t>
      </w:r>
    </w:p>
    <w:p>
      <w:pPr>
        <w:spacing w:line="360" w:lineRule="auto"/>
        <w:rPr>
          <w:rFonts w:ascii="宋体" w:hAnsi="宋体" w:cs="宋体"/>
          <w:b/>
          <w:bCs/>
          <w:color w:val="auto"/>
          <w:sz w:val="24"/>
        </w:rPr>
      </w:pPr>
      <w:r>
        <w:rPr>
          <w:rFonts w:hint="eastAsia" w:ascii="宋体" w:hAnsi="宋体" w:cs="宋体"/>
          <w:b/>
          <w:bCs/>
          <w:color w:val="auto"/>
          <w:sz w:val="24"/>
        </w:rPr>
        <w:t>16．卖方履约延误</w:t>
      </w:r>
    </w:p>
    <w:p>
      <w:pPr>
        <w:spacing w:line="360" w:lineRule="auto"/>
        <w:ind w:firstLine="480"/>
        <w:rPr>
          <w:rFonts w:ascii="宋体" w:hAnsi="宋体" w:cs="宋体"/>
          <w:color w:val="auto"/>
          <w:sz w:val="24"/>
        </w:rPr>
      </w:pPr>
      <w:r>
        <w:rPr>
          <w:rFonts w:hint="eastAsia" w:ascii="宋体" w:hAnsi="宋体" w:cs="宋体"/>
          <w:color w:val="auto"/>
          <w:sz w:val="24"/>
        </w:rPr>
        <w:t>17.1卖方应按照磋商文件中规定的时间交货和提供服务。</w:t>
      </w:r>
    </w:p>
    <w:p>
      <w:pPr>
        <w:spacing w:line="360" w:lineRule="auto"/>
        <w:ind w:firstLine="480"/>
        <w:rPr>
          <w:rFonts w:ascii="宋体" w:hAnsi="宋体" w:cs="宋体"/>
          <w:color w:val="auto"/>
          <w:sz w:val="24"/>
        </w:rPr>
      </w:pPr>
      <w:r>
        <w:rPr>
          <w:rFonts w:hint="eastAsia" w:ascii="宋体" w:hAnsi="宋体" w:cs="宋体"/>
          <w:color w:val="auto"/>
          <w:sz w:val="24"/>
        </w:rPr>
        <w:t>17.2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360" w:lineRule="auto"/>
        <w:ind w:firstLine="480"/>
        <w:rPr>
          <w:rFonts w:ascii="宋体" w:hAnsi="宋体" w:cs="宋体"/>
          <w:color w:val="auto"/>
          <w:sz w:val="24"/>
        </w:rPr>
      </w:pPr>
      <w:r>
        <w:rPr>
          <w:rFonts w:hint="eastAsia" w:ascii="宋体" w:hAnsi="宋体" w:cs="宋体"/>
          <w:color w:val="auto"/>
          <w:sz w:val="24"/>
        </w:rPr>
        <w:t>17.3除了合同条款第19条的情况外， 卖方完工延误，将按合同条款第19条的规定被收取误期赔偿费。</w:t>
      </w:r>
    </w:p>
    <w:p>
      <w:pPr>
        <w:spacing w:line="360" w:lineRule="auto"/>
        <w:rPr>
          <w:rFonts w:ascii="宋体" w:hAnsi="宋体" w:cs="宋体"/>
          <w:b/>
          <w:bCs/>
          <w:color w:val="auto"/>
          <w:sz w:val="24"/>
        </w:rPr>
      </w:pPr>
      <w:r>
        <w:rPr>
          <w:rFonts w:hint="eastAsia" w:ascii="宋体" w:hAnsi="宋体" w:cs="宋体"/>
          <w:b/>
          <w:bCs/>
          <w:color w:val="auto"/>
          <w:sz w:val="24"/>
        </w:rPr>
        <w:t>17．误期赔偿费</w:t>
      </w:r>
    </w:p>
    <w:p>
      <w:pPr>
        <w:spacing w:line="360" w:lineRule="auto"/>
        <w:ind w:firstLine="480"/>
        <w:rPr>
          <w:rFonts w:ascii="宋体" w:hAnsi="宋体" w:cs="宋体"/>
          <w:color w:val="auto"/>
          <w:sz w:val="24"/>
        </w:rPr>
      </w:pPr>
      <w:r>
        <w:rPr>
          <w:rFonts w:hint="eastAsia" w:ascii="宋体" w:hAnsi="宋体" w:cs="宋体"/>
          <w:color w:val="auto"/>
          <w:sz w:val="24"/>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pPr>
        <w:spacing w:line="360" w:lineRule="auto"/>
        <w:rPr>
          <w:rFonts w:ascii="宋体" w:hAnsi="宋体" w:cs="宋体"/>
          <w:b/>
          <w:bCs/>
          <w:color w:val="auto"/>
          <w:sz w:val="24"/>
        </w:rPr>
      </w:pPr>
      <w:r>
        <w:rPr>
          <w:rFonts w:hint="eastAsia" w:ascii="宋体" w:hAnsi="宋体" w:cs="宋体"/>
          <w:b/>
          <w:bCs/>
          <w:color w:val="auto"/>
          <w:sz w:val="24"/>
        </w:rPr>
        <w:t>18．违约终止合同</w:t>
      </w:r>
    </w:p>
    <w:p>
      <w:pPr>
        <w:spacing w:line="360" w:lineRule="auto"/>
        <w:ind w:firstLine="480"/>
        <w:rPr>
          <w:rFonts w:ascii="宋体" w:hAnsi="宋体" w:cs="宋体"/>
          <w:color w:val="auto"/>
          <w:sz w:val="24"/>
        </w:rPr>
      </w:pPr>
      <w:r>
        <w:rPr>
          <w:rFonts w:hint="eastAsia" w:ascii="宋体" w:hAnsi="宋体" w:cs="宋体"/>
          <w:color w:val="auto"/>
          <w:sz w:val="24"/>
        </w:rPr>
        <w:t>18.1在买方对卖方违约而采取的任何补救措施不受影响的情况下，买方可向卖方发出书面违约通知书，提出终止部分或全部合同：</w:t>
      </w:r>
    </w:p>
    <w:p>
      <w:pPr>
        <w:spacing w:line="360" w:lineRule="auto"/>
        <w:ind w:firstLine="480"/>
        <w:rPr>
          <w:rFonts w:ascii="宋体" w:hAnsi="宋体" w:cs="宋体"/>
          <w:color w:val="auto"/>
          <w:sz w:val="24"/>
        </w:rPr>
      </w:pPr>
      <w:r>
        <w:rPr>
          <w:rFonts w:hint="eastAsia" w:ascii="宋体" w:hAnsi="宋体" w:cs="宋体"/>
          <w:color w:val="auto"/>
          <w:sz w:val="24"/>
        </w:rPr>
        <w:t>（1）如果卖方未能在合同规定的期限内或买方根据合同条款规定同总延长的期限内完成部分或全部工程。</w:t>
      </w:r>
    </w:p>
    <w:p>
      <w:pPr>
        <w:spacing w:line="360" w:lineRule="auto"/>
        <w:ind w:firstLine="480" w:firstLineChars="200"/>
        <w:rPr>
          <w:rFonts w:ascii="宋体" w:hAnsi="宋体" w:cs="宋体"/>
          <w:color w:val="auto"/>
          <w:sz w:val="24"/>
        </w:rPr>
      </w:pPr>
      <w:r>
        <w:rPr>
          <w:rFonts w:hint="eastAsia" w:ascii="宋体" w:hAnsi="宋体" w:cs="宋体"/>
          <w:color w:val="auto"/>
          <w:sz w:val="24"/>
        </w:rPr>
        <w:t>（2）如果卖方未能履行合同规定的其它任何义务。</w:t>
      </w:r>
    </w:p>
    <w:p>
      <w:pPr>
        <w:spacing w:line="360" w:lineRule="auto"/>
        <w:ind w:firstLine="480" w:firstLineChars="200"/>
        <w:rPr>
          <w:rFonts w:ascii="宋体" w:hAnsi="宋体" w:cs="宋体"/>
          <w:color w:val="auto"/>
          <w:sz w:val="24"/>
        </w:rPr>
      </w:pPr>
      <w:r>
        <w:rPr>
          <w:rFonts w:hint="eastAsia" w:ascii="宋体" w:hAnsi="宋体" w:cs="宋体"/>
          <w:color w:val="auto"/>
          <w:sz w:val="24"/>
        </w:rPr>
        <w:t>（3）如果买方认为卖方在本合同的竞争和实施过程中有腐败和欺诈行为。为此目的，定义下述条件。</w:t>
      </w:r>
    </w:p>
    <w:p>
      <w:pPr>
        <w:spacing w:line="360" w:lineRule="auto"/>
        <w:ind w:firstLine="480" w:firstLineChars="200"/>
        <w:rPr>
          <w:rFonts w:ascii="宋体" w:hAnsi="宋体" w:cs="宋体"/>
          <w:color w:val="auto"/>
          <w:sz w:val="24"/>
        </w:rPr>
      </w:pPr>
      <w:r>
        <w:rPr>
          <w:rFonts w:hint="eastAsia" w:ascii="宋体" w:hAnsi="宋体" w:cs="宋体"/>
          <w:color w:val="auto"/>
          <w:sz w:val="24"/>
        </w:rPr>
        <w:t>（a)“腐败行为”是指提供、给予、接受或索取任何有价值的物品来影响买方在采购过程或合同实施过程中的行为。</w:t>
      </w:r>
    </w:p>
    <w:p>
      <w:pPr>
        <w:spacing w:line="360" w:lineRule="auto"/>
        <w:ind w:firstLine="480" w:firstLineChars="200"/>
        <w:rPr>
          <w:rFonts w:ascii="宋体" w:hAnsi="宋体" w:cs="宋体"/>
          <w:color w:val="auto"/>
          <w:sz w:val="24"/>
        </w:rPr>
      </w:pPr>
      <w:r>
        <w:rPr>
          <w:rFonts w:hint="eastAsia" w:ascii="宋体" w:hAnsi="宋体" w:cs="宋体"/>
          <w:color w:val="auto"/>
          <w:sz w:val="24"/>
        </w:rPr>
        <w:t>（b)“欺诈行为”是指为了影响采购过程或合同实施过程而谎报或隐瞒事实，损害买方利益的行为。</w:t>
      </w:r>
    </w:p>
    <w:p>
      <w:pPr>
        <w:spacing w:line="360" w:lineRule="auto"/>
        <w:rPr>
          <w:rFonts w:ascii="宋体" w:hAnsi="宋体" w:cs="宋体"/>
          <w:color w:val="auto"/>
          <w:sz w:val="24"/>
        </w:rPr>
      </w:pPr>
      <w:r>
        <w:rPr>
          <w:rFonts w:hint="eastAsia" w:ascii="宋体" w:hAnsi="宋体" w:cs="宋体"/>
          <w:color w:val="auto"/>
          <w:sz w:val="24"/>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pPr>
        <w:spacing w:line="360" w:lineRule="auto"/>
        <w:rPr>
          <w:rFonts w:ascii="宋体" w:hAnsi="宋体" w:cs="宋体"/>
          <w:b/>
          <w:bCs/>
          <w:color w:val="auto"/>
          <w:sz w:val="24"/>
        </w:rPr>
      </w:pPr>
      <w:r>
        <w:rPr>
          <w:rFonts w:hint="eastAsia" w:ascii="宋体" w:hAnsi="宋体" w:cs="宋体"/>
          <w:b/>
          <w:bCs/>
          <w:color w:val="auto"/>
          <w:sz w:val="24"/>
        </w:rPr>
        <w:t>19．不可抗力</w:t>
      </w:r>
    </w:p>
    <w:p>
      <w:pPr>
        <w:spacing w:line="360" w:lineRule="auto"/>
        <w:ind w:firstLine="480"/>
        <w:rPr>
          <w:rFonts w:ascii="宋体" w:hAnsi="宋体" w:cs="宋体"/>
          <w:color w:val="auto"/>
          <w:sz w:val="24"/>
        </w:rPr>
      </w:pPr>
      <w:r>
        <w:rPr>
          <w:rFonts w:hint="eastAsia" w:ascii="宋体" w:hAnsi="宋体" w:cs="宋体"/>
          <w:color w:val="auto"/>
          <w:sz w:val="24"/>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rPr>
          <w:rFonts w:ascii="宋体" w:hAnsi="宋体" w:cs="宋体"/>
          <w:color w:val="auto"/>
          <w:sz w:val="24"/>
        </w:rPr>
      </w:pPr>
      <w:r>
        <w:rPr>
          <w:rFonts w:hint="eastAsia" w:ascii="宋体" w:hAnsi="宋体" w:cs="宋体"/>
          <w:color w:val="auto"/>
          <w:sz w:val="24"/>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rPr>
          <w:rFonts w:ascii="宋体" w:hAnsi="宋体" w:cs="宋体"/>
          <w:color w:val="auto"/>
          <w:sz w:val="24"/>
        </w:rPr>
      </w:pPr>
      <w:r>
        <w:rPr>
          <w:rFonts w:hint="eastAsia" w:ascii="宋体" w:hAnsi="宋体" w:cs="宋体"/>
          <w:color w:val="auto"/>
          <w:sz w:val="24"/>
        </w:rPr>
        <w:t>19.3因合同一方迟延履行合同后发生不可抗力的，不能免除迟延履行方的相应责任。</w:t>
      </w:r>
    </w:p>
    <w:p>
      <w:pPr>
        <w:spacing w:line="360" w:lineRule="auto"/>
        <w:rPr>
          <w:rFonts w:ascii="宋体" w:hAnsi="宋体" w:cs="宋体"/>
          <w:b/>
          <w:bCs/>
          <w:color w:val="auto"/>
          <w:sz w:val="24"/>
        </w:rPr>
      </w:pPr>
      <w:r>
        <w:rPr>
          <w:rFonts w:hint="eastAsia" w:ascii="宋体" w:hAnsi="宋体" w:cs="宋体"/>
          <w:b/>
          <w:bCs/>
          <w:color w:val="auto"/>
          <w:sz w:val="24"/>
        </w:rPr>
        <w:t>20．因破产而终止合同</w:t>
      </w:r>
    </w:p>
    <w:p>
      <w:pPr>
        <w:spacing w:line="360" w:lineRule="auto"/>
        <w:ind w:firstLine="480"/>
        <w:rPr>
          <w:rFonts w:ascii="宋体" w:hAnsi="宋体" w:cs="宋体"/>
          <w:color w:val="auto"/>
          <w:sz w:val="24"/>
        </w:rPr>
      </w:pPr>
      <w:r>
        <w:rPr>
          <w:rFonts w:hint="eastAsia" w:ascii="宋体" w:hAnsi="宋体" w:cs="宋体"/>
          <w:color w:val="auto"/>
          <w:sz w:val="24"/>
        </w:rPr>
        <w:t>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rPr>
          <w:rFonts w:ascii="宋体" w:hAnsi="宋体" w:cs="宋体"/>
          <w:b/>
          <w:bCs/>
          <w:color w:val="auto"/>
          <w:sz w:val="24"/>
        </w:rPr>
      </w:pPr>
      <w:r>
        <w:rPr>
          <w:rFonts w:hint="eastAsia" w:ascii="宋体" w:hAnsi="宋体" w:cs="宋体"/>
          <w:b/>
          <w:bCs/>
          <w:color w:val="auto"/>
          <w:sz w:val="24"/>
        </w:rPr>
        <w:t>21．因买方的便利而终止合同</w:t>
      </w:r>
    </w:p>
    <w:p>
      <w:pPr>
        <w:spacing w:line="360" w:lineRule="auto"/>
        <w:ind w:firstLine="480"/>
        <w:rPr>
          <w:rFonts w:ascii="宋体" w:hAnsi="宋体" w:cs="宋体"/>
          <w:color w:val="auto"/>
          <w:sz w:val="24"/>
        </w:rPr>
      </w:pPr>
      <w:r>
        <w:rPr>
          <w:rFonts w:hint="eastAsia" w:ascii="宋体" w:hAnsi="宋体" w:cs="宋体"/>
          <w:color w:val="auto"/>
          <w:sz w:val="24"/>
        </w:rPr>
        <w:t>21.1买方可在任何时候出于自身的便利向卖方发出书面通知全部或部分终止合同，终止通知应明确该终止合同是出于买方的便利，并明确合同终止的程度，以及终止的生效日期。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rPr>
          <w:rFonts w:ascii="宋体" w:hAnsi="宋体" w:cs="宋体"/>
          <w:color w:val="auto"/>
          <w:sz w:val="24"/>
        </w:rPr>
      </w:pPr>
      <w:r>
        <w:rPr>
          <w:rFonts w:hint="eastAsia" w:ascii="宋体" w:hAnsi="宋体" w:cs="宋体"/>
          <w:color w:val="auto"/>
          <w:sz w:val="24"/>
        </w:rPr>
        <w:t>21.2对卖方收到终止通知后十五（15）天内已完成并准备装运的货物，买方应按原合同价格和条款予以接收，对于剩下的货物，买方可：</w:t>
      </w:r>
    </w:p>
    <w:p>
      <w:pPr>
        <w:spacing w:line="360" w:lineRule="auto"/>
        <w:ind w:firstLine="480"/>
        <w:rPr>
          <w:rFonts w:ascii="宋体" w:hAnsi="宋体" w:cs="宋体"/>
          <w:color w:val="auto"/>
          <w:sz w:val="24"/>
        </w:rPr>
      </w:pPr>
      <w:r>
        <w:rPr>
          <w:rFonts w:hint="eastAsia" w:ascii="宋体" w:hAnsi="宋体" w:cs="宋体"/>
          <w:color w:val="auto"/>
          <w:sz w:val="24"/>
        </w:rPr>
        <w:t xml:space="preserve">  （1）仅对部分货物按照原来的合同价格和条款予以接受。</w:t>
      </w:r>
    </w:p>
    <w:p>
      <w:pPr>
        <w:spacing w:line="360" w:lineRule="auto"/>
        <w:ind w:firstLine="720" w:firstLineChars="300"/>
        <w:rPr>
          <w:rFonts w:ascii="宋体" w:hAnsi="宋体" w:cs="宋体"/>
          <w:color w:val="auto"/>
          <w:sz w:val="24"/>
        </w:rPr>
      </w:pPr>
      <w:r>
        <w:rPr>
          <w:rFonts w:hint="eastAsia" w:ascii="宋体" w:hAnsi="宋体" w:cs="宋体"/>
          <w:color w:val="auto"/>
          <w:sz w:val="24"/>
        </w:rPr>
        <w:t>（2）取消对所剩货物的采购，并按双方商定的金额向卖方支付部分完成的货物和服务以及卖方以前已采购的材料和部件的费用。</w:t>
      </w:r>
    </w:p>
    <w:p>
      <w:pPr>
        <w:spacing w:line="360" w:lineRule="auto"/>
        <w:rPr>
          <w:rFonts w:ascii="宋体" w:hAnsi="宋体" w:cs="宋体"/>
          <w:b/>
          <w:bCs/>
          <w:color w:val="auto"/>
          <w:sz w:val="24"/>
        </w:rPr>
      </w:pPr>
      <w:r>
        <w:rPr>
          <w:rFonts w:hint="eastAsia" w:ascii="宋体" w:hAnsi="宋体" w:cs="宋体"/>
          <w:b/>
          <w:bCs/>
          <w:color w:val="auto"/>
          <w:sz w:val="24"/>
        </w:rPr>
        <w:t>22．争议的解决</w:t>
      </w:r>
    </w:p>
    <w:p>
      <w:pPr>
        <w:spacing w:line="360" w:lineRule="auto"/>
        <w:ind w:firstLine="480"/>
        <w:rPr>
          <w:rFonts w:ascii="宋体" w:hAnsi="宋体" w:cs="宋体"/>
          <w:color w:val="auto"/>
          <w:sz w:val="24"/>
        </w:rPr>
      </w:pPr>
      <w:r>
        <w:rPr>
          <w:rFonts w:hint="eastAsia" w:ascii="宋体" w:hAnsi="宋体" w:cs="宋体"/>
          <w:color w:val="auto"/>
          <w:sz w:val="24"/>
        </w:rPr>
        <w:t>22.1因执行本合同所发生的或与本合同有关的一切争议，双方应通过友好协商解决。如果协商开始后三十（30）天还不能解决，任何一方均可按中华人民共和国有关法律的规定提交仲裁。仲裁地点为</w:t>
      </w:r>
      <w:r>
        <w:rPr>
          <w:rFonts w:hint="eastAsia" w:ascii="宋体" w:hAnsi="宋体" w:cs="宋体"/>
          <w:b/>
          <w:bCs/>
          <w:color w:val="auto"/>
          <w:sz w:val="24"/>
        </w:rPr>
        <w:t>安康</w:t>
      </w:r>
      <w:r>
        <w:rPr>
          <w:rFonts w:hint="eastAsia" w:ascii="宋体" w:hAnsi="宋体" w:cs="宋体"/>
          <w:color w:val="auto"/>
          <w:sz w:val="24"/>
        </w:rPr>
        <w:t>仲裁委员会。</w:t>
      </w:r>
    </w:p>
    <w:p>
      <w:pPr>
        <w:spacing w:line="360" w:lineRule="auto"/>
        <w:ind w:firstLine="480"/>
        <w:rPr>
          <w:rFonts w:ascii="宋体" w:hAnsi="宋体" w:cs="宋体"/>
          <w:color w:val="auto"/>
          <w:sz w:val="24"/>
        </w:rPr>
      </w:pPr>
      <w:r>
        <w:rPr>
          <w:rFonts w:hint="eastAsia" w:ascii="宋体" w:hAnsi="宋体" w:cs="宋体"/>
          <w:color w:val="auto"/>
          <w:sz w:val="24"/>
        </w:rPr>
        <w:t>22.2仲裁裁决应为最终裁决，对双方均具有约束力。</w:t>
      </w:r>
    </w:p>
    <w:p>
      <w:pPr>
        <w:spacing w:line="360" w:lineRule="auto"/>
        <w:ind w:firstLine="480"/>
        <w:rPr>
          <w:rFonts w:ascii="宋体" w:hAnsi="宋体" w:cs="宋体"/>
          <w:color w:val="auto"/>
          <w:sz w:val="24"/>
        </w:rPr>
      </w:pPr>
      <w:r>
        <w:rPr>
          <w:rFonts w:hint="eastAsia" w:ascii="宋体" w:hAnsi="宋体" w:cs="宋体"/>
          <w:color w:val="auto"/>
          <w:sz w:val="24"/>
        </w:rPr>
        <w:t>22.3仲裁费除仲裁机关另有裁决外均应由败诉方负担。</w:t>
      </w:r>
    </w:p>
    <w:p>
      <w:pPr>
        <w:spacing w:line="360" w:lineRule="auto"/>
        <w:ind w:firstLine="480"/>
        <w:rPr>
          <w:rFonts w:ascii="宋体" w:hAnsi="宋体" w:cs="宋体"/>
          <w:color w:val="auto"/>
          <w:sz w:val="24"/>
        </w:rPr>
      </w:pPr>
      <w:r>
        <w:rPr>
          <w:rFonts w:hint="eastAsia" w:ascii="宋体" w:hAnsi="宋体" w:cs="宋体"/>
          <w:color w:val="auto"/>
          <w:sz w:val="24"/>
        </w:rPr>
        <w:t>22.4在仲裁期间，除正在进行仲裁的部分外，本合同其它部分应继续执行。</w:t>
      </w:r>
    </w:p>
    <w:p>
      <w:pPr>
        <w:spacing w:line="360" w:lineRule="auto"/>
        <w:rPr>
          <w:rFonts w:ascii="宋体" w:hAnsi="宋体" w:cs="宋体"/>
          <w:b/>
          <w:bCs/>
          <w:color w:val="auto"/>
          <w:sz w:val="24"/>
        </w:rPr>
      </w:pPr>
      <w:r>
        <w:rPr>
          <w:rFonts w:hint="eastAsia" w:ascii="宋体" w:hAnsi="宋体" w:cs="宋体"/>
          <w:b/>
          <w:bCs/>
          <w:color w:val="auto"/>
          <w:sz w:val="24"/>
        </w:rPr>
        <w:t>23． 合同语言</w:t>
      </w:r>
    </w:p>
    <w:p>
      <w:pPr>
        <w:spacing w:line="360" w:lineRule="auto"/>
        <w:ind w:firstLine="480"/>
        <w:rPr>
          <w:rFonts w:ascii="宋体" w:hAnsi="宋体" w:cs="宋体"/>
          <w:color w:val="auto"/>
          <w:sz w:val="24"/>
        </w:rPr>
      </w:pPr>
      <w:r>
        <w:rPr>
          <w:rFonts w:hint="eastAsia" w:ascii="宋体" w:hAnsi="宋体" w:cs="宋体"/>
          <w:color w:val="auto"/>
          <w:sz w:val="24"/>
        </w:rPr>
        <w:t>本合同语言为中文。双方交换的与合同有关的信函均用中文书写。</w:t>
      </w:r>
    </w:p>
    <w:p>
      <w:pPr>
        <w:spacing w:line="360" w:lineRule="auto"/>
        <w:rPr>
          <w:rFonts w:ascii="宋体" w:hAnsi="宋体" w:cs="宋体"/>
          <w:color w:val="auto"/>
          <w:sz w:val="24"/>
        </w:rPr>
      </w:pPr>
      <w:r>
        <w:rPr>
          <w:rFonts w:hint="eastAsia" w:ascii="宋体" w:hAnsi="宋体" w:cs="宋体"/>
          <w:b/>
          <w:bCs/>
          <w:color w:val="auto"/>
          <w:sz w:val="24"/>
        </w:rPr>
        <w:t>24．适用法律</w:t>
      </w:r>
    </w:p>
    <w:p>
      <w:pPr>
        <w:spacing w:line="360" w:lineRule="auto"/>
        <w:ind w:firstLine="480"/>
        <w:rPr>
          <w:rFonts w:ascii="宋体" w:hAnsi="宋体" w:cs="宋体"/>
          <w:color w:val="auto"/>
          <w:sz w:val="24"/>
        </w:rPr>
      </w:pPr>
      <w:r>
        <w:rPr>
          <w:rFonts w:hint="eastAsia" w:ascii="宋体" w:hAnsi="宋体" w:cs="宋体"/>
          <w:color w:val="auto"/>
          <w:sz w:val="24"/>
        </w:rPr>
        <w:t>本合同应按照中华人民共和国的法律进行解释。</w:t>
      </w:r>
    </w:p>
    <w:p>
      <w:pPr>
        <w:spacing w:line="360" w:lineRule="auto"/>
        <w:rPr>
          <w:rFonts w:ascii="宋体" w:hAnsi="宋体" w:cs="宋体"/>
          <w:b/>
          <w:bCs/>
          <w:color w:val="auto"/>
          <w:sz w:val="24"/>
        </w:rPr>
      </w:pPr>
      <w:r>
        <w:rPr>
          <w:rFonts w:hint="eastAsia" w:ascii="宋体" w:hAnsi="宋体" w:cs="宋体"/>
          <w:b/>
          <w:bCs/>
          <w:color w:val="auto"/>
          <w:sz w:val="24"/>
        </w:rPr>
        <w:t>25．通知</w:t>
      </w:r>
    </w:p>
    <w:p>
      <w:pPr>
        <w:spacing w:line="360" w:lineRule="auto"/>
        <w:ind w:firstLine="480"/>
        <w:rPr>
          <w:rFonts w:ascii="宋体" w:hAnsi="宋体" w:cs="宋体"/>
          <w:color w:val="auto"/>
          <w:sz w:val="24"/>
        </w:rPr>
      </w:pPr>
      <w:r>
        <w:rPr>
          <w:rFonts w:hint="eastAsia" w:ascii="宋体" w:hAnsi="宋体" w:cs="宋体"/>
          <w:color w:val="auto"/>
          <w:sz w:val="24"/>
        </w:rPr>
        <w:t>25.1本合同一方给对方的通知应用书面形式传真送到“合同专用条款”中规定的对方的地址。传真需经书面确认。</w:t>
      </w:r>
    </w:p>
    <w:p>
      <w:pPr>
        <w:spacing w:line="360" w:lineRule="auto"/>
        <w:ind w:firstLine="480"/>
        <w:rPr>
          <w:rFonts w:ascii="宋体" w:hAnsi="宋体" w:cs="宋体"/>
          <w:color w:val="auto"/>
          <w:sz w:val="24"/>
        </w:rPr>
      </w:pPr>
      <w:r>
        <w:rPr>
          <w:rFonts w:hint="eastAsia" w:ascii="宋体" w:hAnsi="宋体" w:cs="宋体"/>
          <w:color w:val="auto"/>
          <w:sz w:val="24"/>
        </w:rPr>
        <w:t>25.2通知以送到日期或通知书的生效日期为生效日期，两者中以晚的一个日期为准。</w:t>
      </w:r>
    </w:p>
    <w:p>
      <w:pPr>
        <w:spacing w:line="360" w:lineRule="auto"/>
        <w:rPr>
          <w:rFonts w:ascii="宋体" w:hAnsi="宋体" w:cs="宋体"/>
          <w:b/>
          <w:bCs/>
          <w:color w:val="auto"/>
          <w:sz w:val="24"/>
        </w:rPr>
      </w:pPr>
      <w:r>
        <w:rPr>
          <w:rFonts w:hint="eastAsia" w:ascii="宋体" w:hAnsi="宋体" w:cs="宋体"/>
          <w:b/>
          <w:bCs/>
          <w:color w:val="auto"/>
          <w:sz w:val="24"/>
        </w:rPr>
        <w:t>26．税款</w:t>
      </w:r>
    </w:p>
    <w:p>
      <w:pPr>
        <w:spacing w:line="360" w:lineRule="auto"/>
        <w:ind w:firstLine="480"/>
        <w:rPr>
          <w:rFonts w:ascii="宋体" w:hAnsi="宋体" w:cs="宋体"/>
          <w:color w:val="auto"/>
          <w:sz w:val="24"/>
        </w:rPr>
      </w:pPr>
      <w:r>
        <w:rPr>
          <w:rFonts w:hint="eastAsia" w:ascii="宋体" w:hAnsi="宋体" w:cs="宋体"/>
          <w:color w:val="auto"/>
          <w:sz w:val="24"/>
        </w:rPr>
        <w:t>26.1按照中华人民共和国税法和有关部门的规定，买方需交纳的与本合同有关的一切税旨均应由买方负担。</w:t>
      </w:r>
    </w:p>
    <w:p>
      <w:pPr>
        <w:spacing w:line="360" w:lineRule="auto"/>
        <w:ind w:firstLine="480"/>
        <w:rPr>
          <w:rFonts w:ascii="宋体" w:hAnsi="宋体" w:cs="宋体"/>
          <w:color w:val="auto"/>
          <w:sz w:val="24"/>
        </w:rPr>
      </w:pPr>
      <w:r>
        <w:rPr>
          <w:rFonts w:hint="eastAsia" w:ascii="宋体" w:hAnsi="宋体" w:cs="宋体"/>
          <w:color w:val="auto"/>
          <w:sz w:val="24"/>
        </w:rPr>
        <w:t>26.2按照中华人民共和国税法和有关部门的规定，卖方需交纳的与本合同有关的一切税旨均应由卖方负担。</w:t>
      </w:r>
    </w:p>
    <w:p>
      <w:pPr>
        <w:spacing w:line="360" w:lineRule="auto"/>
        <w:rPr>
          <w:rFonts w:hint="eastAsia" w:ascii="宋体" w:hAnsi="宋体" w:cs="宋体"/>
          <w:b/>
          <w:bCs/>
          <w:color w:val="auto"/>
          <w:sz w:val="24"/>
        </w:rPr>
      </w:pPr>
      <w:r>
        <w:rPr>
          <w:rFonts w:hint="eastAsia" w:ascii="宋体" w:hAnsi="宋体" w:cs="宋体"/>
          <w:b/>
          <w:bCs/>
          <w:color w:val="auto"/>
          <w:sz w:val="24"/>
        </w:rPr>
        <w:t>27．合同生效及其他</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27.1本合同经买卖双方及招标单位授权代表签字盖章后生效。</w:t>
      </w:r>
    </w:p>
    <w:p>
      <w:pPr>
        <w:spacing w:line="360" w:lineRule="auto"/>
        <w:ind w:firstLine="360" w:firstLineChars="150"/>
        <w:rPr>
          <w:rFonts w:hint="eastAsia" w:ascii="宋体" w:hAnsi="宋体" w:cs="宋体"/>
          <w:b/>
          <w:bCs/>
          <w:color w:val="auto"/>
          <w:sz w:val="24"/>
        </w:rPr>
      </w:pPr>
      <w:r>
        <w:rPr>
          <w:rFonts w:hint="eastAsia" w:ascii="宋体" w:hAnsi="宋体" w:cs="宋体"/>
          <w:color w:val="auto"/>
          <w:sz w:val="24"/>
        </w:rPr>
        <w:t>27.2如需修改合同内容，双方应签署书面修改或补充协议，该修改协议作为本合同的一个组成部分。</w:t>
      </w:r>
    </w:p>
    <w:p>
      <w:pPr>
        <w:spacing w:line="360" w:lineRule="auto"/>
        <w:ind w:firstLine="360" w:firstLineChars="150"/>
        <w:rPr>
          <w:rFonts w:hint="eastAsia" w:ascii="宋体" w:hAnsi="宋体" w:cs="宋体"/>
          <w:color w:val="auto"/>
          <w:sz w:val="24"/>
        </w:rPr>
      </w:pPr>
      <w:r>
        <w:rPr>
          <w:rFonts w:hint="eastAsia" w:ascii="宋体" w:hAnsi="宋体" w:cs="宋体"/>
          <w:color w:val="auto"/>
          <w:sz w:val="24"/>
        </w:rPr>
        <w:t>27.3本合同具有法律效力，受国家法律保护。</w:t>
      </w:r>
    </w:p>
    <w:p>
      <w:pPr>
        <w:spacing w:line="360" w:lineRule="auto"/>
        <w:ind w:firstLine="360" w:firstLineChars="150"/>
        <w:rPr>
          <w:rFonts w:ascii="宋体" w:hAnsi="宋体" w:cs="宋体"/>
          <w:color w:val="auto"/>
          <w:sz w:val="24"/>
        </w:rPr>
      </w:pPr>
      <w:r>
        <w:rPr>
          <w:rFonts w:hint="eastAsia" w:ascii="宋体" w:hAnsi="宋体" w:cs="宋体"/>
          <w:color w:val="auto"/>
          <w:sz w:val="24"/>
        </w:rPr>
        <w:t>27.4本合同一式伍份，买方(使用单位)贰份，卖方贰份，招标代理机构壹份。</w:t>
      </w:r>
    </w:p>
    <w:p>
      <w:pPr>
        <w:spacing w:line="360" w:lineRule="auto"/>
        <w:ind w:firstLine="3000" w:firstLineChars="1250"/>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pStyle w:val="18"/>
        <w:rPr>
          <w:rFonts w:ascii="宋体" w:hAnsi="宋体" w:cs="宋体"/>
          <w:color w:val="auto"/>
          <w:sz w:val="24"/>
        </w:rPr>
      </w:pPr>
    </w:p>
    <w:p>
      <w:pPr>
        <w:rPr>
          <w:rFonts w:ascii="宋体" w:hAnsi="宋体" w:cs="宋体"/>
          <w:b/>
          <w:bCs/>
          <w:sz w:val="24"/>
        </w:rPr>
      </w:pPr>
      <w:r>
        <w:rPr>
          <w:rFonts w:ascii="宋体" w:hAnsi="宋体" w:cs="宋体"/>
          <w:color w:val="auto"/>
          <w:sz w:val="24"/>
        </w:rPr>
        <w:br w:type="page"/>
      </w:r>
      <w:r>
        <w:rPr>
          <w:rFonts w:hint="eastAsia" w:ascii="宋体" w:hAnsi="宋体" w:cs="宋体"/>
          <w:b/>
          <w:bCs/>
          <w:sz w:val="24"/>
        </w:rPr>
        <w:t>二、合同格式（参考）</w:t>
      </w:r>
    </w:p>
    <w:p>
      <w:pPr>
        <w:spacing w:line="360" w:lineRule="auto"/>
        <w:rPr>
          <w:rFonts w:ascii="宋体" w:hAnsi="宋体" w:cs="宋体"/>
          <w:sz w:val="24"/>
        </w:rPr>
      </w:pPr>
    </w:p>
    <w:p>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医疗设备采购合同</w:t>
      </w:r>
    </w:p>
    <w:p>
      <w:pPr>
        <w:pStyle w:val="4"/>
        <w:numPr>
          <w:ilvl w:val="1"/>
          <w:numId w:val="0"/>
        </w:num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b/>
          <w:bCs/>
          <w:sz w:val="24"/>
          <w:szCs w:val="24"/>
        </w:rPr>
        <w:t>采购方(甲方)</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供货方(乙方)</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住所地：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住所地:</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法定代表人：</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电   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电   话：</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甲方通过招标采购方式，最终确定乙方为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项目的中标人，乙方是甲方采购</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设备项目的供应商。甲乙</w:t>
      </w:r>
      <w:r>
        <w:rPr>
          <w:rFonts w:hint="eastAsia" w:ascii="宋体" w:hAnsi="宋体" w:eastAsia="宋体" w:cs="宋体"/>
          <w:color w:val="auto"/>
          <w:sz w:val="24"/>
          <w:szCs w:val="24"/>
        </w:rPr>
        <w:t>双方协商，</w:t>
      </w:r>
      <w:r>
        <w:rPr>
          <w:rFonts w:hint="eastAsia" w:ascii="宋体" w:hAnsi="宋体" w:eastAsia="宋体" w:cs="宋体"/>
          <w:color w:val="auto"/>
          <w:sz w:val="24"/>
          <w:szCs w:val="24"/>
          <w:lang w:val="en-US" w:eastAsia="zh-CN"/>
        </w:rPr>
        <w:t>并</w:t>
      </w: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》以及相关法律法规的规定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在平等互利、协商一致的基础上，</w:t>
      </w:r>
      <w:r>
        <w:rPr>
          <w:rFonts w:hint="eastAsia" w:ascii="宋体" w:hAnsi="宋体" w:eastAsia="宋体" w:cs="宋体"/>
          <w:color w:val="auto"/>
          <w:sz w:val="24"/>
          <w:szCs w:val="24"/>
        </w:rPr>
        <w:t>双方自愿达成如下协议</w:t>
      </w:r>
      <w:r>
        <w:rPr>
          <w:rFonts w:hint="eastAsia" w:ascii="宋体" w:hAnsi="宋体" w:eastAsia="宋体" w:cs="宋体"/>
          <w:color w:val="auto"/>
          <w:sz w:val="24"/>
          <w:szCs w:val="24"/>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设备明细表如下(或见附件):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1210"/>
        <w:gridCol w:w="1210"/>
        <w:gridCol w:w="1210"/>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名称</w:t>
            </w: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品牌</w:t>
            </w: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rPr>
              <w:t>规格</w:t>
            </w:r>
            <w:r>
              <w:rPr>
                <w:rFonts w:hint="eastAsia" w:ascii="宋体" w:hAnsi="宋体" w:eastAsia="宋体" w:cs="宋体"/>
                <w:color w:val="auto"/>
                <w:sz w:val="24"/>
                <w:szCs w:val="24"/>
                <w:lang w:eastAsia="zh-CN"/>
              </w:rPr>
              <w:t>型号</w:t>
            </w: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数量</w:t>
            </w: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lang w:val="en-US" w:eastAsia="zh-CN"/>
              </w:rPr>
              <w:t>单位</w:t>
            </w: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单价</w:t>
            </w: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7"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c>
          <w:tcPr>
            <w:tcW w:w="1218"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乙方应随货提供设备的技术文件，包括相应的图纸、操作手册、维护手册、质量保证文件、</w:t>
      </w:r>
      <w:r>
        <w:rPr>
          <w:rFonts w:hint="eastAsia" w:ascii="宋体" w:hAnsi="宋体" w:eastAsia="宋体" w:cs="宋体"/>
          <w:color w:val="auto"/>
          <w:sz w:val="24"/>
          <w:szCs w:val="24"/>
          <w:lang w:eastAsia="zh-CN"/>
        </w:rPr>
        <w:t>检验合格证、</w:t>
      </w:r>
      <w:r>
        <w:rPr>
          <w:rFonts w:hint="eastAsia" w:ascii="宋体" w:hAnsi="宋体" w:eastAsia="宋体" w:cs="宋体"/>
          <w:color w:val="auto"/>
          <w:sz w:val="24"/>
          <w:szCs w:val="24"/>
        </w:rPr>
        <w:t>服务指南等。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在符合</w:t>
      </w:r>
      <w:r>
        <w:rPr>
          <w:rFonts w:hint="eastAsia" w:ascii="宋体" w:hAnsi="宋体" w:eastAsia="宋体" w:cs="宋体"/>
          <w:color w:val="auto"/>
          <w:sz w:val="24"/>
          <w:szCs w:val="24"/>
          <w:lang w:val="en-US" w:eastAsia="zh-CN"/>
        </w:rPr>
        <w:t>招标文件采购需求和技术要求以及</w:t>
      </w:r>
      <w:r>
        <w:rPr>
          <w:rFonts w:hint="eastAsia" w:ascii="宋体" w:hAnsi="宋体" w:eastAsia="宋体" w:cs="宋体"/>
          <w:color w:val="auto"/>
          <w:sz w:val="24"/>
          <w:szCs w:val="24"/>
        </w:rPr>
        <w:t>国家相关技术标准的基础上，甲、乙双方根据</w:t>
      </w:r>
      <w:r>
        <w:rPr>
          <w:rFonts w:hint="eastAsia" w:ascii="宋体" w:hAnsi="宋体" w:eastAsia="宋体" w:cs="宋体"/>
          <w:color w:val="auto"/>
          <w:sz w:val="24"/>
          <w:szCs w:val="24"/>
          <w:lang w:val="en-US" w:eastAsia="zh-CN"/>
        </w:rPr>
        <w:t>投标文件、技术标准和规范及本</w:t>
      </w:r>
      <w:r>
        <w:rPr>
          <w:rFonts w:hint="eastAsia" w:ascii="宋体" w:hAnsi="宋体" w:eastAsia="宋体" w:cs="宋体"/>
          <w:color w:val="auto"/>
          <w:sz w:val="24"/>
          <w:szCs w:val="24"/>
        </w:rPr>
        <w:t>合同约定进行技术验收;甲方验收合格后，双方在《验收合格单》上签字确认。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 供货时间及交付地点:</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乙方在合同</w:t>
      </w:r>
      <w:r>
        <w:rPr>
          <w:rFonts w:hint="eastAsia" w:ascii="宋体" w:hAnsi="宋体" w:eastAsia="宋体" w:cs="宋体"/>
          <w:b w:val="0"/>
          <w:bCs w:val="0"/>
          <w:color w:val="auto"/>
          <w:sz w:val="24"/>
          <w:szCs w:val="24"/>
        </w:rPr>
        <w:t>生</w:t>
      </w:r>
      <w:r>
        <w:rPr>
          <w:rFonts w:hint="eastAsia" w:ascii="宋体" w:hAnsi="宋体" w:eastAsia="宋体" w:cs="宋体"/>
          <w:color w:val="auto"/>
          <w:sz w:val="24"/>
          <w:szCs w:val="24"/>
        </w:rPr>
        <w:t>效的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天内向甲方交付上述设备</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乙方确保设备安全无损地运抵甲方指定现场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并承担运费、保险费、税费</w:t>
      </w:r>
      <w:r>
        <w:rPr>
          <w:rFonts w:hint="eastAsia" w:ascii="宋体" w:hAnsi="宋体" w:eastAsia="宋体" w:cs="宋体"/>
          <w:color w:val="auto"/>
          <w:sz w:val="24"/>
          <w:szCs w:val="24"/>
          <w:lang w:eastAsia="zh-CN"/>
        </w:rPr>
        <w:t>及设备的</w:t>
      </w:r>
      <w:r>
        <w:rPr>
          <w:rFonts w:hint="eastAsia" w:ascii="宋体" w:hAnsi="宋体" w:eastAsia="宋体" w:cs="宋体"/>
          <w:color w:val="auto"/>
          <w:sz w:val="24"/>
          <w:szCs w:val="24"/>
        </w:rPr>
        <w:t>安装调试。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第四条</w:t>
      </w:r>
      <w:r>
        <w:rPr>
          <w:rFonts w:hint="eastAsia" w:ascii="宋体" w:hAnsi="宋体" w:eastAsia="宋体" w:cs="宋体"/>
          <w:b/>
          <w:bCs/>
          <w:color w:val="auto"/>
          <w:sz w:val="24"/>
          <w:szCs w:val="24"/>
          <w:lang w:val="en-US" w:eastAsia="zh-CN"/>
        </w:rPr>
        <w:t xml:space="preserve"> 安装和验收（附件1设备验收合格单）</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1.设备到货后，乙方应在接到甲方通知后_______天内安装调试完成。  　</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2.甲、乙双方在符合国家相关技术标准的基础上，根据合同的技术标准进行技术验收，验收合格后，双方在甲方《验收合格单》上签字确认。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第五条 货款及支付方式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1.合同总价为人民币:</w:t>
      </w:r>
      <w:r>
        <w:rPr>
          <w:rFonts w:hint="eastAsia" w:ascii="宋体" w:hAnsi="宋体" w:eastAsia="宋体" w:cs="宋体"/>
          <w:color w:val="auto"/>
          <w:sz w:val="24"/>
          <w:szCs w:val="24"/>
          <w:lang w:eastAsia="zh-CN"/>
        </w:rPr>
        <w:t>（大写）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设备验收合格后支付合同总金额的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，设备正常运行6个月后支付合同总金额的</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3.余款</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年后无质量问题无息一次性付清。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条 售后服务及质量保证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1.乙方对货物实行三包(包修、包换、包退)。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2.乙方自收到甲方电话、传真等维修要求后应当在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小时内响应，</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小时内解决问题;逾期甲方可自行组织维修，费用由乙方承担。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3.整机免费质保期为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年，自设备安装调试合格之日起算。在免费质保期内，乙方履行保修义务应免收材料和人工等一切费用;免费质保期满后，乙方履行保修义务只收取人工费。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4.设备运至甲方指定处，乙方应指派技师对甲方操作人员安装、使用设备进行培训，直至甲方操作人员能熟练操作为止，乙方承担培训技师的薪资、差旅等全部费用。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第七条 </w:t>
      </w:r>
      <w:r>
        <w:rPr>
          <w:rFonts w:hint="eastAsia" w:ascii="宋体" w:hAnsi="宋体" w:eastAsia="宋体" w:cs="宋体"/>
          <w:b/>
          <w:bCs/>
          <w:color w:val="auto"/>
          <w:sz w:val="24"/>
          <w:szCs w:val="24"/>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1.甲方逾期支付货款满一个月后，每日按逾期未付金额的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向乙方支付违约金。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2.非乙方供货质量问题，甲方中途不得退货。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3.乙方逾期供货，每逾期一日，按合同总金额的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4.乙方逾期供货超过30日，甲方有权解除合同，并按合同总金额的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向甲方支付违约金。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5.乙方违反质量条款交付产品，乙方应在甲方书面通知七日内提供符合约定质量标准的产品，每逾期一日承担合同金额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的违约金。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条 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甲、乙任何一方由于不可抗力原因不能履行合同时，应及时向对方通报不能履行或不能完全履行的理由，以减轻可能给对方造成的损失，并根据情况可部分或全部免予承担违约责任。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九</w:t>
      </w:r>
      <w:r>
        <w:rPr>
          <w:rFonts w:hint="eastAsia" w:ascii="宋体" w:hAnsi="宋体" w:eastAsia="宋体" w:cs="宋体"/>
          <w:b/>
          <w:bCs/>
          <w:color w:val="auto"/>
          <w:sz w:val="24"/>
          <w:szCs w:val="24"/>
        </w:rPr>
        <w:t>条 争议解决方法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甲、乙双方因履行本合同发生争议时，应友好协商;如协商未果</w:t>
      </w:r>
      <w:r>
        <w:rPr>
          <w:rFonts w:hint="eastAsia" w:ascii="宋体" w:hAnsi="宋体" w:eastAsia="宋体" w:cs="宋体"/>
          <w:color w:val="auto"/>
          <w:sz w:val="24"/>
          <w:szCs w:val="24"/>
          <w:lang w:val="en-US" w:eastAsia="zh-CN"/>
        </w:rPr>
        <w:t>的，任何一方均有权将争议向合同签订所在地人民法院提起诉讼。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十</w:t>
      </w:r>
      <w:r>
        <w:rPr>
          <w:rFonts w:hint="eastAsia" w:ascii="宋体" w:hAnsi="宋体" w:eastAsia="宋体" w:cs="宋体"/>
          <w:b/>
          <w:bCs/>
          <w:color w:val="auto"/>
          <w:sz w:val="24"/>
          <w:szCs w:val="24"/>
        </w:rPr>
        <w:t>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本合同未尽事宜，由甲乙双方另行签订补充协议，补充协议是本合同的组成部分，与本合同具有同等法律效力。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份，甲、乙双方各执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份，自双方签字、盖章之日生效。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3、乙方指定专人（姓名：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通讯地址：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作为本次项目的负责人、对接人和联络人，负责与甲方协调、沟通履行本合同过程中的相关事宜，并作为乙方指定接收甲方法律文书、函件、通知等内容的专职负责人，如该指定专人发生变更、乙方应在发生变更后三日书面通知甲方，未书面通知的由此造成的法律后果均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盖章</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乙方：(</w:t>
      </w:r>
      <w:r>
        <w:rPr>
          <w:rFonts w:hint="eastAsia" w:ascii="宋体" w:hAnsi="宋体" w:eastAsia="宋体" w:cs="宋体"/>
          <w:color w:val="auto"/>
          <w:sz w:val="24"/>
          <w:szCs w:val="24"/>
        </w:rPr>
        <w:t>盖章</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法定代表人或代理人：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法定代表人或代理人：</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日期：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日期：</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u w:val="single"/>
          <w:lang w:val="en-US" w:eastAsia="zh-CN"/>
        </w:rPr>
      </w:pPr>
    </w:p>
    <w:p>
      <w:pPr>
        <w:spacing w:line="360" w:lineRule="auto"/>
        <w:ind w:firstLine="360" w:firstLineChars="150"/>
        <w:rPr>
          <w:rFonts w:ascii="宋体" w:hAnsi="宋体" w:cs="宋体"/>
          <w:color w:val="auto"/>
          <w:sz w:val="24"/>
        </w:rPr>
      </w:pPr>
    </w:p>
    <w:bookmarkEnd w:id="20"/>
    <w:p>
      <w:pPr>
        <w:ind w:right="-363" w:rightChars="-173"/>
        <w:outlineLvl w:val="9"/>
        <w:rPr>
          <w:rFonts w:hint="eastAsia"/>
          <w:b/>
          <w:color w:val="auto"/>
          <w:sz w:val="21"/>
          <w:szCs w:val="24"/>
        </w:rPr>
      </w:pPr>
      <w:bookmarkStart w:id="21" w:name="_Toc13787"/>
      <w:r>
        <w:rPr>
          <w:b/>
          <w:color w:val="auto"/>
          <w:sz w:val="21"/>
          <w:szCs w:val="24"/>
        </w:rPr>
        <w:br w:type="page"/>
      </w:r>
    </w:p>
    <w:p>
      <w:pPr>
        <w:ind w:right="-363" w:rightChars="-173"/>
        <w:outlineLvl w:val="9"/>
        <w:rPr>
          <w:rFonts w:hint="eastAsia"/>
          <w:b/>
          <w:color w:val="auto"/>
          <w:sz w:val="21"/>
          <w:szCs w:val="24"/>
        </w:rPr>
      </w:pPr>
    </w:p>
    <w:p>
      <w:pPr>
        <w:ind w:right="-363" w:rightChars="-173"/>
        <w:outlineLvl w:val="9"/>
        <w:rPr>
          <w:rFonts w:hint="eastAsia"/>
          <w:b/>
          <w:color w:val="auto"/>
          <w:sz w:val="21"/>
          <w:szCs w:val="24"/>
        </w:rPr>
      </w:pPr>
    </w:p>
    <w:p>
      <w:pPr>
        <w:ind w:right="-363" w:rightChars="-173"/>
        <w:outlineLvl w:val="9"/>
        <w:rPr>
          <w:rFonts w:hint="eastAsia"/>
          <w:b/>
          <w:color w:val="auto"/>
          <w:sz w:val="21"/>
          <w:szCs w:val="24"/>
        </w:rPr>
      </w:pPr>
    </w:p>
    <w:p>
      <w:pPr>
        <w:pStyle w:val="2"/>
        <w:rPr>
          <w:rFonts w:hint="eastAsia"/>
          <w:b/>
          <w:color w:val="auto"/>
          <w:sz w:val="21"/>
          <w:szCs w:val="24"/>
        </w:rPr>
      </w:pPr>
    </w:p>
    <w:p>
      <w:pPr>
        <w:rPr>
          <w:rFonts w:hint="eastAsia"/>
          <w:b/>
          <w:color w:val="auto"/>
          <w:sz w:val="21"/>
          <w:szCs w:val="24"/>
        </w:rPr>
      </w:pPr>
    </w:p>
    <w:p>
      <w:pPr>
        <w:pStyle w:val="2"/>
        <w:rPr>
          <w:rFonts w:hint="eastAsia"/>
          <w:b/>
          <w:color w:val="auto"/>
          <w:sz w:val="21"/>
          <w:szCs w:val="24"/>
        </w:rPr>
      </w:pPr>
    </w:p>
    <w:p>
      <w:pPr>
        <w:rPr>
          <w:rFonts w:hint="eastAsia"/>
          <w:b/>
          <w:color w:val="auto"/>
          <w:sz w:val="21"/>
          <w:szCs w:val="24"/>
        </w:rPr>
      </w:pPr>
    </w:p>
    <w:p>
      <w:pPr>
        <w:pStyle w:val="2"/>
        <w:rPr>
          <w:rFonts w:hint="eastAsia"/>
          <w:b/>
          <w:color w:val="auto"/>
          <w:sz w:val="21"/>
          <w:szCs w:val="24"/>
        </w:rPr>
      </w:pPr>
    </w:p>
    <w:p>
      <w:pPr>
        <w:rPr>
          <w:rFonts w:hint="eastAsia"/>
          <w:b/>
          <w:color w:val="auto"/>
          <w:sz w:val="21"/>
          <w:szCs w:val="24"/>
        </w:rPr>
      </w:pPr>
    </w:p>
    <w:p>
      <w:pPr>
        <w:pStyle w:val="2"/>
        <w:rPr>
          <w:rFonts w:hint="eastAsia"/>
          <w:b/>
          <w:color w:val="auto"/>
          <w:sz w:val="21"/>
          <w:szCs w:val="24"/>
        </w:rPr>
      </w:pPr>
    </w:p>
    <w:p>
      <w:pPr>
        <w:rPr>
          <w:rFonts w:hint="eastAsia"/>
          <w:b/>
          <w:color w:val="auto"/>
          <w:sz w:val="21"/>
          <w:szCs w:val="24"/>
        </w:rPr>
      </w:pPr>
    </w:p>
    <w:p>
      <w:pPr>
        <w:pStyle w:val="2"/>
        <w:rPr>
          <w:rFonts w:hint="eastAsia"/>
          <w:b/>
          <w:color w:val="auto"/>
          <w:sz w:val="21"/>
          <w:szCs w:val="24"/>
        </w:rPr>
      </w:pPr>
    </w:p>
    <w:p>
      <w:pPr>
        <w:rPr>
          <w:rFonts w:hint="eastAsia"/>
          <w:b/>
          <w:color w:val="auto"/>
          <w:sz w:val="21"/>
          <w:szCs w:val="24"/>
        </w:rPr>
      </w:pPr>
    </w:p>
    <w:p>
      <w:pPr>
        <w:pStyle w:val="2"/>
        <w:rPr>
          <w:rFonts w:hint="eastAsia"/>
          <w:b/>
          <w:color w:val="auto"/>
          <w:sz w:val="21"/>
          <w:szCs w:val="24"/>
        </w:rPr>
      </w:pPr>
    </w:p>
    <w:p>
      <w:pPr>
        <w:rPr>
          <w:rFonts w:hint="eastAsia"/>
          <w:b/>
          <w:color w:val="auto"/>
          <w:sz w:val="21"/>
          <w:szCs w:val="24"/>
        </w:rPr>
      </w:pPr>
    </w:p>
    <w:p>
      <w:pPr>
        <w:pStyle w:val="2"/>
        <w:rPr>
          <w:rFonts w:hint="eastAsia"/>
          <w:b/>
          <w:color w:val="auto"/>
          <w:sz w:val="21"/>
          <w:szCs w:val="24"/>
        </w:rPr>
      </w:pPr>
    </w:p>
    <w:p>
      <w:pPr>
        <w:rPr>
          <w:rFonts w:hint="eastAsia"/>
          <w:b/>
          <w:color w:val="auto"/>
          <w:sz w:val="21"/>
          <w:szCs w:val="24"/>
        </w:rPr>
      </w:pPr>
    </w:p>
    <w:p>
      <w:pPr>
        <w:pStyle w:val="2"/>
        <w:rPr>
          <w:rFonts w:hint="eastAsia"/>
          <w:b/>
          <w:color w:val="auto"/>
          <w:sz w:val="21"/>
          <w:szCs w:val="24"/>
        </w:rPr>
      </w:pPr>
    </w:p>
    <w:p>
      <w:pPr>
        <w:rPr>
          <w:rFonts w:hint="eastAsia"/>
          <w:b/>
          <w:color w:val="auto"/>
          <w:sz w:val="21"/>
          <w:szCs w:val="24"/>
        </w:rPr>
      </w:pPr>
    </w:p>
    <w:p>
      <w:pPr>
        <w:pStyle w:val="2"/>
        <w:rPr>
          <w:rFonts w:hint="eastAsia"/>
          <w:color w:val="auto"/>
        </w:rPr>
      </w:pPr>
    </w:p>
    <w:p>
      <w:pPr>
        <w:ind w:right="-363" w:rightChars="-173"/>
        <w:outlineLvl w:val="9"/>
        <w:rPr>
          <w:rFonts w:hint="eastAsia"/>
          <w:b/>
          <w:color w:val="auto"/>
          <w:sz w:val="21"/>
          <w:szCs w:val="24"/>
        </w:rPr>
      </w:pPr>
    </w:p>
    <w:p>
      <w:pPr>
        <w:ind w:right="-363" w:rightChars="-173"/>
        <w:jc w:val="center"/>
        <w:outlineLvl w:val="9"/>
        <w:rPr>
          <w:rFonts w:hint="eastAsia"/>
          <w:b/>
          <w:color w:val="auto"/>
          <w:sz w:val="21"/>
          <w:szCs w:val="24"/>
        </w:rPr>
      </w:pPr>
    </w:p>
    <w:p>
      <w:pPr>
        <w:pStyle w:val="3"/>
        <w:ind w:right="-363" w:rightChars="-173"/>
        <w:jc w:val="center"/>
        <w:rPr>
          <w:rFonts w:hint="eastAsia" w:ascii="宋体" w:hAnsi="宋体" w:cs="宋体"/>
          <w:color w:val="auto"/>
        </w:rPr>
      </w:pPr>
      <w:r>
        <w:rPr>
          <w:rFonts w:hint="eastAsia" w:ascii="宋体" w:hAnsi="宋体" w:cs="宋体"/>
          <w:color w:val="auto"/>
        </w:rPr>
        <w:t>第四部分 用户需求书</w:t>
      </w:r>
      <w:bookmarkEnd w:id="21"/>
    </w:p>
    <w:p>
      <w:pPr>
        <w:spacing w:line="360" w:lineRule="auto"/>
        <w:ind w:right="-363" w:rightChars="-173"/>
        <w:jc w:val="center"/>
        <w:rPr>
          <w:rFonts w:hint="eastAsia" w:ascii="Times New Roman" w:hAnsi="Times New Roman" w:eastAsia="宋体" w:cs="Times New Roman"/>
          <w:b/>
          <w:bCs/>
          <w:color w:val="auto"/>
          <w:sz w:val="28"/>
          <w:szCs w:val="36"/>
        </w:rPr>
      </w:pPr>
      <w:r>
        <w:rPr>
          <w:rFonts w:hint="eastAsia" w:ascii="宋体" w:hAnsi="宋体" w:cs="宋体"/>
          <w:color w:val="auto"/>
        </w:rPr>
        <w:br w:type="page"/>
      </w:r>
      <w:bookmarkStart w:id="22" w:name="_Toc29638"/>
      <w:bookmarkStart w:id="23" w:name="_Toc12754"/>
      <w:r>
        <w:rPr>
          <w:rFonts w:hint="eastAsia" w:ascii="Times New Roman" w:hAnsi="Times New Roman" w:eastAsia="宋体" w:cs="Times New Roman"/>
          <w:b/>
          <w:bCs/>
          <w:color w:val="auto"/>
          <w:sz w:val="28"/>
          <w:szCs w:val="36"/>
        </w:rPr>
        <w:t>旬阳市中医院骨科关节镜系统采购项目</w:t>
      </w:r>
    </w:p>
    <w:p>
      <w:pPr>
        <w:spacing w:line="360" w:lineRule="auto"/>
        <w:ind w:right="-363" w:rightChars="-173"/>
        <w:jc w:val="left"/>
        <w:rPr>
          <w:rFonts w:hint="eastAsia"/>
          <w:b/>
          <w:bCs/>
          <w:color w:val="auto"/>
          <w:sz w:val="28"/>
          <w:szCs w:val="36"/>
          <w:lang w:val="en-US" w:eastAsia="zh-CN"/>
        </w:rPr>
      </w:pPr>
      <w:r>
        <w:rPr>
          <w:rFonts w:hint="eastAsia"/>
          <w:b/>
          <w:bCs/>
          <w:color w:val="auto"/>
          <w:sz w:val="28"/>
          <w:szCs w:val="36"/>
          <w:lang w:val="en-US" w:eastAsia="zh-CN"/>
        </w:rPr>
        <w:t xml:space="preserve">项目编号：DXZB-2022-12130 </w:t>
      </w:r>
    </w:p>
    <w:p>
      <w:pPr>
        <w:numPr>
          <w:ilvl w:val="0"/>
          <w:numId w:val="9"/>
        </w:numPr>
        <w:spacing w:line="360" w:lineRule="auto"/>
        <w:ind w:right="-363" w:rightChars="-173"/>
        <w:jc w:val="left"/>
        <w:rPr>
          <w:rFonts w:hint="eastAsia"/>
          <w:b/>
          <w:bCs/>
          <w:color w:val="auto"/>
          <w:sz w:val="28"/>
          <w:szCs w:val="36"/>
          <w:lang w:val="en-US" w:eastAsia="zh-CN"/>
        </w:rPr>
      </w:pPr>
      <w:r>
        <w:rPr>
          <w:rFonts w:hint="eastAsia"/>
          <w:b/>
          <w:bCs/>
          <w:color w:val="auto"/>
          <w:sz w:val="28"/>
          <w:szCs w:val="36"/>
          <w:lang w:val="en-US" w:eastAsia="zh-CN"/>
        </w:rPr>
        <w:t>采购清单：</w:t>
      </w:r>
    </w:p>
    <w:tbl>
      <w:tblPr>
        <w:tblStyle w:val="14"/>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2766"/>
        <w:gridCol w:w="1063"/>
        <w:gridCol w:w="2674"/>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37" w:type="dxa"/>
            <w:noWrap w:val="0"/>
            <w:vAlign w:val="center"/>
          </w:tcPr>
          <w:p>
            <w:pPr>
              <w:pStyle w:val="2"/>
              <w:jc w:val="center"/>
              <w:rPr>
                <w:rFonts w:hint="default"/>
                <w:b/>
                <w:bCs/>
                <w:vertAlign w:val="baseline"/>
                <w:lang w:val="en-US" w:eastAsia="zh-CN"/>
              </w:rPr>
            </w:pPr>
            <w:r>
              <w:rPr>
                <w:rFonts w:hint="eastAsia"/>
                <w:b/>
                <w:bCs/>
                <w:vertAlign w:val="baseline"/>
                <w:lang w:val="en-US" w:eastAsia="zh-CN"/>
              </w:rPr>
              <w:t>序号</w:t>
            </w:r>
          </w:p>
        </w:tc>
        <w:tc>
          <w:tcPr>
            <w:tcW w:w="2766" w:type="dxa"/>
            <w:noWrap w:val="0"/>
            <w:vAlign w:val="center"/>
          </w:tcPr>
          <w:p>
            <w:pPr>
              <w:pStyle w:val="2"/>
              <w:jc w:val="center"/>
              <w:rPr>
                <w:rFonts w:hint="default"/>
                <w:b/>
                <w:bCs/>
                <w:vertAlign w:val="baseline"/>
                <w:lang w:val="en-US" w:eastAsia="zh-CN"/>
              </w:rPr>
            </w:pPr>
            <w:r>
              <w:rPr>
                <w:rFonts w:hint="eastAsia"/>
                <w:b/>
                <w:bCs/>
                <w:vertAlign w:val="baseline"/>
                <w:lang w:val="en-US" w:eastAsia="zh-CN"/>
              </w:rPr>
              <w:t>名称</w:t>
            </w:r>
          </w:p>
        </w:tc>
        <w:tc>
          <w:tcPr>
            <w:tcW w:w="1063" w:type="dxa"/>
            <w:noWrap w:val="0"/>
            <w:vAlign w:val="center"/>
          </w:tcPr>
          <w:p>
            <w:pPr>
              <w:pStyle w:val="2"/>
              <w:jc w:val="center"/>
              <w:rPr>
                <w:rFonts w:hint="default"/>
                <w:b/>
                <w:bCs/>
                <w:vertAlign w:val="baseline"/>
                <w:lang w:val="en-US" w:eastAsia="zh-CN"/>
              </w:rPr>
            </w:pPr>
            <w:r>
              <w:rPr>
                <w:rFonts w:hint="eastAsia"/>
                <w:b/>
                <w:bCs/>
                <w:vertAlign w:val="baseline"/>
                <w:lang w:val="en-US" w:eastAsia="zh-CN"/>
              </w:rPr>
              <w:t>数量</w:t>
            </w:r>
          </w:p>
        </w:tc>
        <w:tc>
          <w:tcPr>
            <w:tcW w:w="2674" w:type="dxa"/>
            <w:noWrap w:val="0"/>
            <w:vAlign w:val="center"/>
          </w:tcPr>
          <w:p>
            <w:pPr>
              <w:pStyle w:val="2"/>
              <w:jc w:val="center"/>
              <w:rPr>
                <w:rFonts w:hint="default"/>
                <w:b/>
                <w:bCs/>
                <w:vertAlign w:val="baseline"/>
                <w:lang w:val="en-US" w:eastAsia="zh-CN"/>
              </w:rPr>
            </w:pPr>
            <w:r>
              <w:rPr>
                <w:rFonts w:hint="eastAsia"/>
                <w:b/>
                <w:bCs/>
                <w:vertAlign w:val="baseline"/>
                <w:lang w:val="en-US" w:eastAsia="zh-CN"/>
              </w:rPr>
              <w:t>预算金额（万元）</w:t>
            </w:r>
          </w:p>
        </w:tc>
        <w:tc>
          <w:tcPr>
            <w:tcW w:w="1526" w:type="dxa"/>
            <w:noWrap w:val="0"/>
            <w:vAlign w:val="center"/>
          </w:tcPr>
          <w:p>
            <w:pPr>
              <w:pStyle w:val="2"/>
              <w:jc w:val="center"/>
              <w:rPr>
                <w:rFonts w:hint="default"/>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37" w:type="dxa"/>
            <w:noWrap w:val="0"/>
            <w:vAlign w:val="center"/>
          </w:tcPr>
          <w:p>
            <w:pPr>
              <w:pStyle w:val="2"/>
              <w:jc w:val="center"/>
              <w:rPr>
                <w:rFonts w:hint="default"/>
                <w:vertAlign w:val="baseline"/>
                <w:lang w:val="en-US" w:eastAsia="zh-CN"/>
              </w:rPr>
            </w:pPr>
            <w:r>
              <w:rPr>
                <w:rFonts w:hint="eastAsia"/>
                <w:vertAlign w:val="baseline"/>
                <w:lang w:val="en-US" w:eastAsia="zh-CN"/>
              </w:rPr>
              <w:t>1</w:t>
            </w:r>
          </w:p>
        </w:tc>
        <w:tc>
          <w:tcPr>
            <w:tcW w:w="2766" w:type="dxa"/>
            <w:noWrap w:val="0"/>
            <w:vAlign w:val="center"/>
          </w:tcPr>
          <w:p>
            <w:pPr>
              <w:pStyle w:val="2"/>
              <w:jc w:val="center"/>
              <w:rPr>
                <w:rFonts w:hint="eastAsia"/>
                <w:vertAlign w:val="baseline"/>
                <w:lang w:val="en-US" w:eastAsia="zh-CN"/>
              </w:rPr>
            </w:pPr>
            <w:r>
              <w:rPr>
                <w:rFonts w:hint="eastAsia"/>
                <w:vertAlign w:val="baseline"/>
                <w:lang w:val="en-US" w:eastAsia="zh-CN"/>
              </w:rPr>
              <w:t>骨科关节镜系统</w:t>
            </w:r>
          </w:p>
        </w:tc>
        <w:tc>
          <w:tcPr>
            <w:tcW w:w="1063" w:type="dxa"/>
            <w:noWrap w:val="0"/>
            <w:vAlign w:val="center"/>
          </w:tcPr>
          <w:p>
            <w:pPr>
              <w:pStyle w:val="2"/>
              <w:jc w:val="center"/>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1套</w:t>
            </w:r>
          </w:p>
        </w:tc>
        <w:tc>
          <w:tcPr>
            <w:tcW w:w="2674" w:type="dxa"/>
            <w:noWrap w:val="0"/>
            <w:vAlign w:val="center"/>
          </w:tcPr>
          <w:p>
            <w:pPr>
              <w:pStyle w:val="2"/>
              <w:jc w:val="center"/>
              <w:rPr>
                <w:rFonts w:hint="default" w:ascii="Times New Roman" w:hAnsi="Times New Roman" w:eastAsia="宋体" w:cs="Times New Roman"/>
                <w:vertAlign w:val="baseline"/>
                <w:lang w:val="en-US" w:eastAsia="zh-CN"/>
              </w:rPr>
            </w:pPr>
            <w:r>
              <w:rPr>
                <w:rFonts w:hint="eastAsia" w:cs="Times New Roman"/>
                <w:vertAlign w:val="baseline"/>
                <w:lang w:val="en-US" w:eastAsia="zh-CN"/>
              </w:rPr>
              <w:t>119.8</w:t>
            </w:r>
          </w:p>
        </w:tc>
        <w:tc>
          <w:tcPr>
            <w:tcW w:w="1526" w:type="dxa"/>
            <w:noWrap w:val="0"/>
            <w:vAlign w:val="top"/>
          </w:tcPr>
          <w:p>
            <w:pPr>
              <w:pStyle w:val="2"/>
              <w:rPr>
                <w:rFonts w:hint="eastAsia"/>
                <w:vertAlign w:val="baseline"/>
                <w:lang w:val="en-US" w:eastAsia="zh-CN"/>
              </w:rPr>
            </w:pPr>
          </w:p>
        </w:tc>
      </w:tr>
    </w:tbl>
    <w:p>
      <w:pPr>
        <w:spacing w:line="360" w:lineRule="auto"/>
        <w:ind w:right="-363" w:rightChars="-173"/>
        <w:jc w:val="left"/>
        <w:rPr>
          <w:rFonts w:hint="eastAsia"/>
          <w:b/>
          <w:bCs/>
          <w:color w:val="auto"/>
          <w:sz w:val="28"/>
          <w:szCs w:val="36"/>
        </w:rPr>
      </w:pPr>
      <w:r>
        <w:rPr>
          <w:rFonts w:hint="eastAsia"/>
          <w:b/>
          <w:bCs/>
          <w:color w:val="auto"/>
          <w:sz w:val="28"/>
          <w:szCs w:val="36"/>
          <w:lang w:val="en-US" w:eastAsia="zh-CN"/>
        </w:rPr>
        <w:t>二、骨科关节镜系统</w:t>
      </w:r>
      <w:r>
        <w:rPr>
          <w:rFonts w:hint="eastAsia"/>
          <w:b/>
          <w:bCs/>
          <w:color w:val="auto"/>
          <w:sz w:val="28"/>
          <w:szCs w:val="36"/>
        </w:rPr>
        <w:t>技术参数要求：</w:t>
      </w:r>
    </w:p>
    <w:tbl>
      <w:tblPr>
        <w:tblStyle w:val="14"/>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center"/>
            </w:pPr>
            <w:r>
              <w:rPr>
                <w:rFonts w:hint="eastAsia" w:ascii="宋体" w:hAnsi="宋体" w:eastAsia="宋体" w:cs="宋体"/>
                <w:b/>
                <w:bCs/>
                <w:sz w:val="24"/>
                <w:szCs w:val="32"/>
                <w:lang w:val="en-US" w:eastAsia="zh-CN"/>
              </w:rPr>
              <w:t>一、</w:t>
            </w:r>
            <w:r>
              <w:rPr>
                <w:rFonts w:hint="eastAsia" w:ascii="宋体" w:hAnsi="宋体" w:eastAsia="宋体" w:cs="宋体"/>
                <w:b/>
                <w:bCs/>
                <w:sz w:val="24"/>
                <w:szCs w:val="32"/>
              </w:rPr>
              <w:t>4K</w:t>
            </w:r>
            <w:r>
              <w:rPr>
                <w:rFonts w:hint="eastAsia" w:ascii="宋体" w:hAnsi="宋体" w:eastAsia="宋体" w:cs="宋体"/>
                <w:b/>
                <w:bCs/>
                <w:sz w:val="24"/>
                <w:szCs w:val="32"/>
                <w:lang w:val="en-US" w:eastAsia="zh-CN"/>
              </w:rPr>
              <w:t>关节镜</w:t>
            </w:r>
            <w:r>
              <w:rPr>
                <w:rFonts w:hint="eastAsia" w:ascii="宋体" w:hAnsi="宋体" w:eastAsia="宋体" w:cs="宋体"/>
                <w:b/>
                <w:bCs/>
                <w:sz w:val="24"/>
                <w:szCs w:val="32"/>
              </w:rPr>
              <w:t>影像系统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9317" w:type="dxa"/>
          </w:tcPr>
          <w:p>
            <w:pPr>
              <w:numPr>
                <w:ilvl w:val="0"/>
                <w:numId w:val="0"/>
              </w:numPr>
              <w:bidi w:val="0"/>
              <w:spacing w:line="360" w:lineRule="auto"/>
              <w:ind w:firstLine="480" w:firstLineChars="200"/>
              <w:jc w:val="left"/>
            </w:pPr>
            <w:r>
              <w:rPr>
                <w:rFonts w:hint="eastAsia" w:ascii="宋体" w:hAnsi="宋体" w:eastAsia="宋体" w:cs="宋体"/>
                <w:sz w:val="24"/>
                <w:szCs w:val="32"/>
                <w:lang w:val="en-US" w:eastAsia="zh-CN"/>
              </w:rPr>
              <w:t>内置清单：4K摄像主机、4K摄像头、光学适配器、导光束（光纤）、光纤转接环、高速U盘( 64G)、工程遥控器、电源线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trPr>
        <w:tc>
          <w:tcPr>
            <w:tcW w:w="9317" w:type="dxa"/>
          </w:tcPr>
          <w:p>
            <w:pPr>
              <w:numPr>
                <w:ilvl w:val="0"/>
                <w:numId w:val="0"/>
              </w:numPr>
              <w:bidi w:val="0"/>
              <w:spacing w:line="360" w:lineRule="auto"/>
              <w:jc w:val="left"/>
            </w:pPr>
            <w:r>
              <w:rPr>
                <w:rFonts w:hint="eastAsia" w:ascii="宋体" w:hAnsi="宋体" w:eastAsia="宋体" w:cs="宋体"/>
                <w:b/>
                <w:bCs/>
                <w:sz w:val="24"/>
                <w:szCs w:val="32"/>
                <w:lang w:val="en-US" w:eastAsia="zh-CN"/>
              </w:rPr>
              <w:t>（一）4K摄像主机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★集成摄像、LED光源照明、图像录像存储功能于一体的摄像系统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trPr>
        <w:tc>
          <w:tcPr>
            <w:tcW w:w="9317" w:type="dxa"/>
          </w:tcPr>
          <w:p>
            <w:pPr>
              <w:numPr>
                <w:ilvl w:val="0"/>
                <w:numId w:val="0"/>
              </w:numPr>
              <w:bidi w:val="0"/>
              <w:spacing w:line="360" w:lineRule="auto"/>
              <w:jc w:val="left"/>
            </w:pPr>
            <w:r>
              <w:rPr>
                <w:rFonts w:hint="eastAsia" w:ascii="宋体" w:hAnsi="宋体" w:eastAsia="宋体" w:cs="宋体"/>
                <w:sz w:val="24"/>
                <w:szCs w:val="32"/>
              </w:rPr>
              <w:t>1、感光芯片：1/</w:t>
            </w:r>
            <w:r>
              <w:rPr>
                <w:rFonts w:hint="eastAsia" w:ascii="宋体" w:hAnsi="宋体" w:eastAsia="宋体" w:cs="宋体"/>
                <w:sz w:val="24"/>
                <w:szCs w:val="32"/>
                <w:lang w:val="en-US" w:eastAsia="zh-CN"/>
              </w:rPr>
              <w:t>1.8</w:t>
            </w:r>
            <w:r>
              <w:rPr>
                <w:rFonts w:hint="eastAsia" w:ascii="宋体" w:hAnsi="宋体" w:eastAsia="宋体" w:cs="宋体"/>
                <w:sz w:val="24"/>
                <w:szCs w:val="32"/>
              </w:rPr>
              <w:t>英寸 逐行扫描8M PIX CMOS传感器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★2、分辨率： 3840*2160P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3、扫描帧率： 30帧每秒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4、最低照度： 3Lux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5、具有自动白平衡,自动背光补偿功能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 xml:space="preserve">6、具有图像增强功能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7、主机具有增益调节、亮度调节、锐度调节、高亮抑制及GAMMA调节功能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8、4种专业手术模式选择：针对不同手术及镜头的预设，保证最佳的视频还原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★9、摄像头4个遥控按键可实现包括白平衡、放大/缩小、冻结等功能按键，主机面面板具有快速功能调节按钮，实现快速调节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10、视频输出接口：HDMI*2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★11</w:t>
            </w:r>
            <w:r>
              <w:rPr>
                <w:rFonts w:hint="eastAsia" w:ascii="宋体" w:hAnsi="宋体" w:eastAsia="宋体" w:cs="宋体"/>
                <w:sz w:val="24"/>
                <w:szCs w:val="32"/>
                <w:lang w:eastAsia="zh-CN"/>
              </w:rPr>
              <w:t>、</w:t>
            </w:r>
            <w:r>
              <w:rPr>
                <w:rFonts w:hint="eastAsia" w:ascii="宋体" w:hAnsi="宋体" w:eastAsia="宋体" w:cs="宋体"/>
                <w:sz w:val="24"/>
                <w:szCs w:val="32"/>
              </w:rPr>
              <w:t>摄像主机自带图像录制、存储功能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12、多种控制模式 ： 主机按键、摄像头手柄按键、红外遥控器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9317" w:type="dxa"/>
          </w:tcPr>
          <w:p>
            <w:pPr>
              <w:numPr>
                <w:ilvl w:val="0"/>
                <w:numId w:val="0"/>
              </w:numPr>
              <w:bidi w:val="0"/>
              <w:spacing w:line="360" w:lineRule="auto"/>
              <w:jc w:val="left"/>
            </w:pPr>
            <w:r>
              <w:rPr>
                <w:rFonts w:hint="eastAsia" w:ascii="宋体" w:hAnsi="宋体" w:eastAsia="宋体" w:cs="宋体"/>
                <w:sz w:val="24"/>
                <w:szCs w:val="32"/>
              </w:rPr>
              <w:t>13、电子放大：3倍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b/>
                <w:bCs/>
                <w:sz w:val="24"/>
                <w:szCs w:val="32"/>
                <w:lang w:val="en-US" w:eastAsia="zh-CN"/>
              </w:rPr>
              <w:t>（二）4K摄像头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w:t>
            </w:r>
            <w:r>
              <w:rPr>
                <w:rFonts w:hint="eastAsia" w:ascii="宋体" w:hAnsi="宋体" w:eastAsia="宋体" w:cs="宋体"/>
                <w:sz w:val="24"/>
                <w:szCs w:val="32"/>
                <w:lang w:val="en-US" w:eastAsia="zh-CN"/>
              </w:rPr>
              <w:t>1、摄像头像素：3840*2160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2、焦距范围：14-32mm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3、数字化摄像头，全程数字化影像传输。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4、按键自定义设置，可预设功能包括：录像、拍照、白平衡、亮度控制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5、色彩调节、去雾等功能。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6、手柄重量 205g，握持轻便。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b/>
                <w:bCs/>
                <w:sz w:val="24"/>
                <w:szCs w:val="32"/>
                <w:lang w:val="en-US" w:eastAsia="zh-CN"/>
              </w:rPr>
              <w:t>（三）医用冷光源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1、功率：≥30W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2、色温：5000K~6000K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3、照度：≥700,000Lux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4、显色指数： ＞90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5、调节模式： 连续无级可调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6、寿命：20000小时，终身免维护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b/>
                <w:bCs/>
                <w:sz w:val="24"/>
                <w:szCs w:val="32"/>
                <w:lang w:val="en-US" w:eastAsia="zh-CN"/>
              </w:rPr>
              <w:t xml:space="preserve">（四）1080P录制存储模块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w:t>
            </w:r>
            <w:r>
              <w:rPr>
                <w:rFonts w:hint="eastAsia" w:ascii="宋体" w:hAnsi="宋体" w:eastAsia="宋体" w:cs="宋体"/>
                <w:sz w:val="24"/>
                <w:szCs w:val="32"/>
                <w:lang w:val="en-US" w:eastAsia="zh-CN"/>
              </w:rPr>
              <w:t>1、可通过摄像头、遥控器、主机面板进行视频和图片的采集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2、存储介质： 外置USB接口，支持USB3.0 U盘和移动硬盘，最大支持1T存储介质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3、录制格式： MP4,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4、抓拍图片格式： JPEG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5、操作： 支持图像冻结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6、界面：实时操作状态显示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9317" w:type="dxa"/>
          </w:tcPr>
          <w:p>
            <w:pPr>
              <w:numPr>
                <w:ilvl w:val="0"/>
                <w:numId w:val="0"/>
              </w:numPr>
              <w:bidi w:val="0"/>
              <w:spacing w:line="360" w:lineRule="auto"/>
              <w:jc w:val="center"/>
            </w:pPr>
            <w:r>
              <w:rPr>
                <w:rFonts w:hint="eastAsia" w:ascii="宋体" w:hAnsi="宋体" w:eastAsia="宋体" w:cs="宋体"/>
                <w:b/>
                <w:bCs/>
                <w:sz w:val="24"/>
                <w:szCs w:val="32"/>
                <w:lang w:val="en-US" w:eastAsia="zh-CN"/>
              </w:rPr>
              <w:t>二、4K 32寸医用监视器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1、</w:t>
            </w:r>
            <w:r>
              <w:rPr>
                <w:rFonts w:hint="eastAsia" w:ascii="宋体" w:hAnsi="宋体" w:eastAsia="宋体" w:cs="宋体"/>
                <w:sz w:val="24"/>
                <w:szCs w:val="32"/>
              </w:rPr>
              <w:t>对角线尺寸：32”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color w:val="auto"/>
                <w:sz w:val="24"/>
                <w:szCs w:val="32"/>
                <w:lang w:val="en-US" w:eastAsia="zh-CN"/>
              </w:rPr>
              <w:t>2、</w:t>
            </w:r>
            <w:r>
              <w:rPr>
                <w:rFonts w:hint="eastAsia" w:ascii="宋体" w:hAnsi="宋体" w:eastAsia="宋体" w:cs="宋体"/>
                <w:color w:val="auto"/>
                <w:sz w:val="24"/>
                <w:szCs w:val="32"/>
              </w:rPr>
              <w:t>外观：防眩光防护玻璃，触控按键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3、</w:t>
            </w:r>
            <w:r>
              <w:rPr>
                <w:rFonts w:hint="eastAsia" w:ascii="宋体" w:hAnsi="宋体" w:eastAsia="宋体" w:cs="宋体"/>
                <w:sz w:val="24"/>
                <w:szCs w:val="32"/>
              </w:rPr>
              <w:t>电源要求：外置电源24V/5A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w:t>
            </w:r>
            <w:r>
              <w:rPr>
                <w:rFonts w:hint="eastAsia" w:ascii="宋体" w:hAnsi="宋体" w:eastAsia="宋体" w:cs="宋体"/>
                <w:sz w:val="24"/>
                <w:szCs w:val="32"/>
                <w:lang w:val="en-US" w:eastAsia="zh-CN"/>
              </w:rPr>
              <w:t>4、</w:t>
            </w:r>
            <w:r>
              <w:rPr>
                <w:rFonts w:hint="eastAsia" w:ascii="宋体" w:hAnsi="宋体" w:eastAsia="宋体" w:cs="宋体"/>
                <w:sz w:val="24"/>
                <w:szCs w:val="32"/>
              </w:rPr>
              <w:t>物理分辨率(px)：分辨率≥4096×2160；3840*2160P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5、</w:t>
            </w:r>
            <w:r>
              <w:rPr>
                <w:rFonts w:hint="eastAsia" w:ascii="宋体" w:hAnsi="宋体" w:eastAsia="宋体" w:cs="宋体"/>
                <w:sz w:val="24"/>
                <w:szCs w:val="32"/>
              </w:rPr>
              <w:t>屏幕比例：16:9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6、</w:t>
            </w:r>
            <w:r>
              <w:rPr>
                <w:rFonts w:hint="eastAsia" w:ascii="宋体" w:hAnsi="宋体" w:eastAsia="宋体" w:cs="宋体"/>
                <w:sz w:val="24"/>
                <w:szCs w:val="32"/>
              </w:rPr>
              <w:t>显示颜色：1.07B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7、</w:t>
            </w:r>
            <w:r>
              <w:rPr>
                <w:rFonts w:hint="eastAsia" w:ascii="宋体" w:hAnsi="宋体" w:eastAsia="宋体" w:cs="宋体"/>
                <w:sz w:val="24"/>
                <w:szCs w:val="32"/>
              </w:rPr>
              <w:t>视角(水平X垂直)：178x178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8、</w:t>
            </w:r>
            <w:r>
              <w:rPr>
                <w:rFonts w:hint="eastAsia" w:ascii="宋体" w:hAnsi="宋体" w:eastAsia="宋体" w:cs="宋体"/>
                <w:sz w:val="24"/>
                <w:szCs w:val="32"/>
              </w:rPr>
              <w:t>最高亮度(cd/m²)：700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9、</w:t>
            </w:r>
            <w:r>
              <w:rPr>
                <w:rFonts w:hint="eastAsia" w:ascii="宋体" w:hAnsi="宋体" w:eastAsia="宋体" w:cs="宋体"/>
                <w:sz w:val="24"/>
                <w:szCs w:val="32"/>
              </w:rPr>
              <w:t>对比度(标准值)：1</w:t>
            </w:r>
            <w:r>
              <w:rPr>
                <w:rFonts w:hint="eastAsia" w:ascii="宋体" w:hAnsi="宋体" w:eastAsia="宋体" w:cs="宋体"/>
                <w:sz w:val="24"/>
                <w:szCs w:val="32"/>
                <w:lang w:val="en-US" w:eastAsia="zh-CN"/>
              </w:rPr>
              <w:t>40</w:t>
            </w:r>
            <w:r>
              <w:rPr>
                <w:rFonts w:hint="eastAsia" w:ascii="宋体" w:hAnsi="宋体" w:eastAsia="宋体" w:cs="宋体"/>
                <w:sz w:val="24"/>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w:t>
            </w:r>
            <w:r>
              <w:rPr>
                <w:rFonts w:hint="eastAsia" w:ascii="宋体" w:hAnsi="宋体" w:eastAsia="宋体" w:cs="宋体"/>
                <w:sz w:val="24"/>
                <w:szCs w:val="32"/>
                <w:lang w:val="en-US" w:eastAsia="zh-CN"/>
              </w:rPr>
              <w:t>10、</w:t>
            </w:r>
            <w:r>
              <w:rPr>
                <w:rFonts w:hint="eastAsia" w:ascii="宋体" w:hAnsi="宋体" w:eastAsia="宋体" w:cs="宋体"/>
                <w:sz w:val="24"/>
                <w:szCs w:val="32"/>
              </w:rPr>
              <w:t>响应时间：＜1ms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11、</w:t>
            </w:r>
            <w:r>
              <w:rPr>
                <w:rFonts w:hint="eastAsia" w:ascii="宋体" w:hAnsi="宋体" w:eastAsia="宋体" w:cs="宋体"/>
                <w:sz w:val="24"/>
                <w:szCs w:val="32"/>
              </w:rPr>
              <w:t>色域：95% DCI-P3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12、</w:t>
            </w:r>
            <w:r>
              <w:rPr>
                <w:rFonts w:hint="eastAsia" w:ascii="宋体" w:hAnsi="宋体" w:eastAsia="宋体" w:cs="宋体"/>
                <w:sz w:val="24"/>
                <w:szCs w:val="32"/>
              </w:rPr>
              <w:t>输入接口：DP/HDMI2.0/HDMI1.4/VGA/SDI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13、</w:t>
            </w:r>
            <w:r>
              <w:rPr>
                <w:rFonts w:hint="eastAsia" w:ascii="宋体" w:hAnsi="宋体" w:eastAsia="宋体" w:cs="宋体"/>
                <w:sz w:val="24"/>
                <w:szCs w:val="32"/>
              </w:rPr>
              <w:t>输出接口：SDI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14、</w:t>
            </w:r>
            <w:r>
              <w:rPr>
                <w:rFonts w:hint="eastAsia" w:ascii="宋体" w:hAnsi="宋体" w:eastAsia="宋体" w:cs="宋体"/>
                <w:sz w:val="24"/>
                <w:szCs w:val="32"/>
              </w:rPr>
              <w:t>应用：内窥/电子胃肠镜/腹腔镜/宫腔镜/关节镜/术野显示器等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15、</w:t>
            </w:r>
            <w:r>
              <w:rPr>
                <w:rFonts w:hint="eastAsia" w:ascii="宋体" w:hAnsi="宋体" w:eastAsia="宋体" w:cs="宋体"/>
                <w:sz w:val="24"/>
                <w:szCs w:val="32"/>
              </w:rPr>
              <w:t>安装标准：VESA 100*100m；白色底座，可俯仰，左右偏摆，垂直旋转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317" w:type="dxa"/>
          </w:tcPr>
          <w:p>
            <w:pPr>
              <w:numPr>
                <w:ilvl w:val="0"/>
                <w:numId w:val="0"/>
              </w:numPr>
              <w:bidi w:val="0"/>
              <w:spacing w:line="360" w:lineRule="auto"/>
              <w:jc w:val="left"/>
            </w:pPr>
            <w:r>
              <w:rPr>
                <w:rFonts w:hint="eastAsia" w:ascii="宋体" w:hAnsi="宋体" w:eastAsia="宋体" w:cs="宋体"/>
                <w:sz w:val="24"/>
                <w:szCs w:val="32"/>
              </w:rPr>
              <w:t>★</w:t>
            </w:r>
            <w:r>
              <w:rPr>
                <w:rFonts w:hint="eastAsia" w:ascii="宋体" w:hAnsi="宋体" w:eastAsia="宋体" w:cs="宋体"/>
                <w:sz w:val="24"/>
                <w:szCs w:val="32"/>
                <w:lang w:val="en-US" w:eastAsia="zh-CN"/>
              </w:rPr>
              <w:t>16、</w:t>
            </w:r>
            <w:r>
              <w:rPr>
                <w:rFonts w:hint="eastAsia" w:ascii="宋体" w:hAnsi="宋体" w:eastAsia="宋体" w:cs="宋体"/>
                <w:sz w:val="24"/>
                <w:szCs w:val="32"/>
              </w:rPr>
              <w:t>内置曲线：GAMMA1.6/GAMMA1.8/GAMMA2.0/GAMMA2.2/GAMMA2.4/GAMMA2.6 共6组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317" w:type="dxa"/>
          </w:tcPr>
          <w:p>
            <w:pPr>
              <w:numPr>
                <w:ilvl w:val="0"/>
                <w:numId w:val="0"/>
              </w:numPr>
              <w:bidi w:val="0"/>
              <w:spacing w:line="360" w:lineRule="auto"/>
              <w:jc w:val="center"/>
            </w:pPr>
            <w:r>
              <w:rPr>
                <w:rFonts w:hint="eastAsia" w:ascii="宋体" w:hAnsi="宋体" w:eastAsia="宋体" w:cs="宋体"/>
                <w:b/>
                <w:bCs/>
                <w:sz w:val="24"/>
                <w:szCs w:val="32"/>
                <w:lang w:val="en-US" w:eastAsia="zh-CN"/>
              </w:rPr>
              <w:t>三、关节镜镜头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1、高清内窥镜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2、高品质多层镀膜光学系统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3、蓝宝石镜面，独特的玻璃金属焊接模式，适合多种消毒方式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4、镜头具防雾设计，高折射，呈现最佳透光色彩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★5、镜头参数：4.0mm×175mm，30°</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2.7</w:t>
            </w:r>
            <w:r>
              <w:rPr>
                <w:rFonts w:hint="eastAsia" w:ascii="宋体" w:hAnsi="宋体" w:eastAsia="宋体" w:cs="宋体"/>
                <w:sz w:val="24"/>
                <w:szCs w:val="32"/>
              </w:rPr>
              <w:t>mm×175mm，30°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9317" w:type="dxa"/>
          </w:tcPr>
          <w:p>
            <w:pPr>
              <w:numPr>
                <w:ilvl w:val="0"/>
                <w:numId w:val="0"/>
              </w:numPr>
              <w:bidi w:val="0"/>
              <w:spacing w:line="360" w:lineRule="auto"/>
              <w:jc w:val="left"/>
            </w:pPr>
            <w:r>
              <w:rPr>
                <w:rFonts w:hint="eastAsia" w:ascii="宋体" w:hAnsi="宋体" w:eastAsia="宋体" w:cs="宋体"/>
                <w:sz w:val="24"/>
                <w:szCs w:val="32"/>
              </w:rPr>
              <w:t>6、镜头视野范围：105度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center"/>
            </w:pPr>
            <w:r>
              <w:rPr>
                <w:rFonts w:hint="eastAsia" w:ascii="宋体" w:hAnsi="宋体" w:eastAsia="宋体" w:cs="宋体"/>
                <w:b/>
                <w:bCs/>
                <w:sz w:val="24"/>
                <w:szCs w:val="32"/>
                <w:lang w:val="en-US" w:eastAsia="zh-CN"/>
              </w:rPr>
              <w:t>四、刨削动力系统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ind w:firstLine="480" w:firstLineChars="200"/>
              <w:jc w:val="left"/>
            </w:pPr>
            <w:r>
              <w:rPr>
                <w:rFonts w:hint="eastAsia" w:ascii="宋体" w:hAnsi="宋体" w:eastAsia="宋体" w:cs="宋体"/>
                <w:sz w:val="24"/>
                <w:szCs w:val="32"/>
                <w:lang w:val="en-US" w:eastAsia="zh-CN"/>
              </w:rPr>
              <w:t>内置清单：刨削动力主机、刨削动力手柄、刨削动力脚踏、刨削刀头、刨削磨头、电源适配器、电源线。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b/>
                <w:bCs/>
                <w:sz w:val="24"/>
                <w:szCs w:val="32"/>
                <w:lang w:val="en-US" w:eastAsia="zh-CN"/>
              </w:rPr>
              <w:t xml:space="preserve">（一）刨削动力主机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 xml:space="preserve">1.功率 100W，AC220V ,电流 ≤2A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 xml:space="preserve">2.动力强劲，手柄扭矩≥75mN.m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 xml:space="preserve">3.转速精准，转动平稳，能经受手术条件下各种负载变化、保持稳定的扭矩输出和转速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 xml:space="preserve">4.过载保护，在堵转的情况下停止输出，保护病人和主机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 xml:space="preserve">5.脚踏控制和手柄控制多种模式方便医生操作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 xml:space="preserve">6.手柄种类丰富，能兼容其他同类产品刨刀，兼容性好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 xml:space="preserve">7.刀头种类丰富，各类刨刀，磨头（含转弯磨头），锯片供医生适用各种手术场景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w:t>
            </w:r>
            <w:r>
              <w:rPr>
                <w:rFonts w:hint="eastAsia" w:ascii="宋体" w:hAnsi="宋体" w:eastAsia="宋体" w:cs="宋体"/>
                <w:sz w:val="24"/>
                <w:szCs w:val="32"/>
                <w:lang w:val="en-US" w:eastAsia="zh-CN"/>
              </w:rPr>
              <w:t xml:space="preserve">8.转速从 500-10000（rpm），兼顾大多数关节镜手术和脊柱手术转速范围。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 xml:space="preserve">9.内部采用模块化设计，故障率低，便于保养维护，有备份输出接口。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color w:val="auto"/>
                <w:sz w:val="24"/>
                <w:szCs w:val="32"/>
                <w:lang w:val="en-US" w:eastAsia="zh-CN"/>
              </w:rPr>
              <w:t>10.一体化手柄，进口瑞士电机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11.液晶屏显示，支持触摸式调节功能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b/>
                <w:bCs/>
                <w:sz w:val="24"/>
                <w:szCs w:val="32"/>
                <w:lang w:val="en-US" w:eastAsia="zh-CN"/>
              </w:rPr>
              <w:t xml:space="preserve">（二）刨削动力手柄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 xml:space="preserve">1. 重量 318g，防滑纹路涂层设计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w:t>
            </w:r>
            <w:r>
              <w:rPr>
                <w:rFonts w:hint="eastAsia" w:ascii="宋体" w:hAnsi="宋体" w:eastAsia="宋体" w:cs="宋体"/>
                <w:sz w:val="24"/>
                <w:szCs w:val="32"/>
                <w:lang w:val="en-US" w:eastAsia="zh-CN"/>
              </w:rPr>
              <w:t xml:space="preserve">2. 手控调节正转、反转、往复转模式，转速范围 500-10000（单位 rpm）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 xml:space="preserve">3. 带吸引阀控制术中组织快速引流，流量可调节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 xml:space="preserve">4. 手柄及电缆线均可高温高压灭菌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5. 快速拆装刨削刀头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center"/>
            </w:pPr>
            <w:r>
              <w:rPr>
                <w:rFonts w:hint="eastAsia" w:ascii="宋体" w:hAnsi="宋体" w:eastAsia="宋体" w:cs="宋体"/>
                <w:b/>
                <w:bCs/>
                <w:sz w:val="24"/>
                <w:szCs w:val="32"/>
                <w:lang w:val="en-US" w:eastAsia="zh-CN"/>
              </w:rPr>
              <w:t>五、射频等离子手术系统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内置清单：射频等离子主机、射频等离子脚踏、射频消融电极、电源适配器、电源线。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1、电源: AC220V±10%，50Hz±1Hz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2、工作频率：100KHz±10%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3、输入功率： 550W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4、输出功率：≤400W（可实现多级分段功率输出）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 xml:space="preserve">5、工作模式：具有消融切割(ABLATE)、凝固止血(COAG)两种模式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6、时间控制：百毫秒内精准控制，设置时间到后自动切断输出（针对部分手术电极）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w:t>
            </w:r>
            <w:r>
              <w:rPr>
                <w:rFonts w:hint="eastAsia" w:ascii="宋体" w:hAnsi="宋体" w:eastAsia="宋体" w:cs="宋体"/>
                <w:sz w:val="24"/>
                <w:szCs w:val="32"/>
                <w:lang w:val="en-US" w:eastAsia="zh-CN"/>
              </w:rPr>
              <w:t>7、用于外科手术中：半月板切除，关节镜下清除，滑膜切除，骨性关节，椎间盘突出消融减压、软组织显露、切割、消融止血等手术治疗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8、按键式操作界面，采用数码显示，面板密封防水设计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9、手术电极、脚踏开关连接识别指示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lang w:val="en-US" w:eastAsia="zh-CN"/>
              </w:rPr>
              <w:t>10、消融切割(ABLATE)、凝固止血(COAG)模式工作及故障报警提示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9317" w:type="dxa"/>
          </w:tcPr>
          <w:p>
            <w:pPr>
              <w:numPr>
                <w:ilvl w:val="0"/>
                <w:numId w:val="0"/>
              </w:numPr>
              <w:bidi w:val="0"/>
              <w:spacing w:line="360" w:lineRule="auto"/>
              <w:jc w:val="left"/>
            </w:pPr>
            <w:r>
              <w:rPr>
                <w:rFonts w:hint="eastAsia" w:ascii="宋体" w:hAnsi="宋体" w:eastAsia="宋体" w:cs="宋体"/>
                <w:sz w:val="24"/>
                <w:szCs w:val="32"/>
              </w:rPr>
              <w:t>★</w:t>
            </w:r>
            <w:r>
              <w:rPr>
                <w:rFonts w:hint="eastAsia" w:ascii="宋体" w:hAnsi="宋体" w:eastAsia="宋体" w:cs="宋体"/>
                <w:sz w:val="24"/>
                <w:szCs w:val="32"/>
                <w:lang w:val="en-US" w:eastAsia="zh-CN"/>
              </w:rPr>
              <w:t>11、具有内镜下消融切割和止血功能，通过了国家医疗器械检测部门对电极在内镜下使用的相关国家标准要求（GB9706.19和GB11244）的检测。产品在法规上允许配合内窥镜使用。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7" w:type="dxa"/>
          </w:tcPr>
          <w:p>
            <w:pPr>
              <w:numPr>
                <w:ilvl w:val="0"/>
                <w:numId w:val="0"/>
              </w:numPr>
              <w:bidi w:val="0"/>
              <w:spacing w:line="360" w:lineRule="auto"/>
              <w:jc w:val="left"/>
            </w:pPr>
            <w:r>
              <w:rPr>
                <w:rFonts w:hint="eastAsia" w:ascii="宋体" w:hAnsi="宋体" w:eastAsia="宋体" w:cs="宋体"/>
                <w:sz w:val="24"/>
                <w:szCs w:val="32"/>
              </w:rPr>
              <w:t>★</w:t>
            </w:r>
            <w:r>
              <w:rPr>
                <w:rFonts w:hint="eastAsia" w:ascii="宋体" w:hAnsi="宋体" w:eastAsia="宋体" w:cs="宋体"/>
                <w:sz w:val="24"/>
                <w:szCs w:val="32"/>
                <w:lang w:val="en-US" w:eastAsia="zh-CN"/>
              </w:rPr>
              <w:t>12、具有射频消融功能（双极射频电极消融）和等离子消融切割功能。</w:t>
            </w:r>
          </w:p>
        </w:tc>
      </w:tr>
    </w:tbl>
    <w:p>
      <w:pPr>
        <w:numPr>
          <w:ilvl w:val="0"/>
          <w:numId w:val="0"/>
        </w:numPr>
        <w:jc w:val="left"/>
        <w:rPr>
          <w:rFonts w:hint="eastAsia"/>
          <w:b/>
          <w:bCs/>
          <w:color w:val="0000FF"/>
          <w:sz w:val="22"/>
          <w:szCs w:val="28"/>
          <w:lang w:val="en-US" w:eastAsia="zh-CN"/>
        </w:rPr>
      </w:pPr>
    </w:p>
    <w:p>
      <w:pPr>
        <w:numPr>
          <w:ilvl w:val="0"/>
          <w:numId w:val="0"/>
        </w:numPr>
        <w:jc w:val="left"/>
        <w:rPr>
          <w:rFonts w:hint="eastAsia"/>
          <w:b/>
          <w:bCs/>
          <w:color w:val="0000FF"/>
          <w:sz w:val="22"/>
          <w:szCs w:val="28"/>
          <w:lang w:val="en-US" w:eastAsia="zh-CN"/>
        </w:rPr>
      </w:pPr>
    </w:p>
    <w:p>
      <w:pPr>
        <w:numPr>
          <w:ilvl w:val="0"/>
          <w:numId w:val="0"/>
        </w:numPr>
        <w:jc w:val="left"/>
        <w:rPr>
          <w:rFonts w:hint="eastAsia"/>
          <w:b/>
          <w:bCs/>
          <w:color w:val="0000FF"/>
          <w:sz w:val="22"/>
          <w:szCs w:val="28"/>
          <w:lang w:val="en-US" w:eastAsia="zh-CN"/>
        </w:rPr>
      </w:pPr>
    </w:p>
    <w:p>
      <w:pPr>
        <w:numPr>
          <w:ilvl w:val="0"/>
          <w:numId w:val="0"/>
        </w:numPr>
        <w:jc w:val="left"/>
        <w:rPr>
          <w:rFonts w:hint="eastAsia"/>
          <w:b/>
          <w:bCs/>
          <w:color w:val="0000FF"/>
          <w:sz w:val="22"/>
          <w:szCs w:val="28"/>
          <w:lang w:val="en-US" w:eastAsia="zh-CN"/>
        </w:rPr>
      </w:pPr>
    </w:p>
    <w:p>
      <w:pPr>
        <w:numPr>
          <w:ilvl w:val="0"/>
          <w:numId w:val="0"/>
        </w:numPr>
        <w:jc w:val="left"/>
        <w:rPr>
          <w:rFonts w:hint="eastAsia"/>
          <w:b/>
          <w:bCs/>
          <w:color w:val="0000FF"/>
          <w:sz w:val="22"/>
          <w:szCs w:val="28"/>
          <w:lang w:val="en-US" w:eastAsia="zh-CN"/>
        </w:rPr>
      </w:pPr>
    </w:p>
    <w:p>
      <w:pPr>
        <w:numPr>
          <w:ilvl w:val="0"/>
          <w:numId w:val="0"/>
        </w:numPr>
        <w:jc w:val="left"/>
        <w:rPr>
          <w:rFonts w:hint="eastAsia"/>
          <w:b/>
          <w:bCs/>
          <w:color w:val="0000FF"/>
          <w:sz w:val="22"/>
          <w:szCs w:val="28"/>
          <w:lang w:val="en-US" w:eastAsia="zh-CN"/>
        </w:rPr>
      </w:pPr>
    </w:p>
    <w:p>
      <w:pPr>
        <w:numPr>
          <w:ilvl w:val="0"/>
          <w:numId w:val="0"/>
        </w:numPr>
        <w:jc w:val="left"/>
        <w:rPr>
          <w:rFonts w:hint="eastAsia"/>
          <w:b/>
          <w:bCs/>
          <w:color w:val="0000FF"/>
          <w:sz w:val="22"/>
          <w:szCs w:val="28"/>
          <w:lang w:val="en-US" w:eastAsia="zh-CN"/>
        </w:rPr>
      </w:pPr>
    </w:p>
    <w:p>
      <w:pPr>
        <w:numPr>
          <w:ilvl w:val="0"/>
          <w:numId w:val="0"/>
        </w:numPr>
        <w:jc w:val="left"/>
        <w:rPr>
          <w:rFonts w:hint="eastAsia"/>
          <w:b/>
          <w:bCs/>
          <w:color w:val="0000FF"/>
          <w:sz w:val="22"/>
          <w:szCs w:val="28"/>
          <w:lang w:val="en-US" w:eastAsia="zh-CN"/>
        </w:rPr>
      </w:pPr>
    </w:p>
    <w:p>
      <w:pPr>
        <w:numPr>
          <w:ilvl w:val="0"/>
          <w:numId w:val="0"/>
        </w:numPr>
        <w:jc w:val="left"/>
        <w:rPr>
          <w:rFonts w:hint="eastAsia"/>
          <w:b/>
          <w:bCs/>
          <w:color w:val="auto"/>
          <w:sz w:val="24"/>
          <w:szCs w:val="32"/>
          <w:lang w:val="en-US" w:eastAsia="zh-CN"/>
        </w:rPr>
      </w:pPr>
      <w:r>
        <w:rPr>
          <w:rFonts w:hint="eastAsia"/>
          <w:b/>
          <w:bCs/>
          <w:color w:val="auto"/>
          <w:sz w:val="24"/>
          <w:szCs w:val="32"/>
          <w:lang w:val="en-US" w:eastAsia="zh-CN"/>
        </w:rPr>
        <w:t>六、关节镜器械</w:t>
      </w:r>
    </w:p>
    <w:p>
      <w:pPr>
        <w:numPr>
          <w:ilvl w:val="0"/>
          <w:numId w:val="0"/>
        </w:numPr>
        <w:rPr>
          <w:rFonts w:hint="eastAsia"/>
          <w:color w:val="auto"/>
          <w:lang w:val="en-US" w:eastAsia="zh-CN"/>
        </w:rPr>
      </w:pPr>
      <w:r>
        <w:rPr>
          <w:rFonts w:hint="eastAsia" w:asciiTheme="minorEastAsia" w:hAnsiTheme="minorEastAsia" w:cstheme="minorEastAsia"/>
          <w:color w:val="auto"/>
          <w:kern w:val="0"/>
          <w:sz w:val="24"/>
          <w:szCs w:val="24"/>
          <w:lang w:val="en-US" w:eastAsia="zh-CN"/>
        </w:rPr>
        <w:t>1、</w:t>
      </w:r>
      <w:bookmarkStart w:id="44" w:name="_GoBack"/>
      <w:bookmarkEnd w:id="44"/>
      <w:r>
        <w:rPr>
          <w:rFonts w:hint="eastAsia" w:asciiTheme="minorEastAsia" w:hAnsiTheme="minorEastAsia" w:eastAsiaTheme="minorEastAsia" w:cstheme="minorEastAsia"/>
          <w:b w:val="0"/>
          <w:bCs w:val="0"/>
          <w:color w:val="auto"/>
          <w:kern w:val="0"/>
          <w:sz w:val="24"/>
          <w:szCs w:val="24"/>
          <w:lang w:val="en-US" w:eastAsia="zh-CN" w:bidi="ar-SA"/>
        </w:rPr>
        <w:t>全金属器械，全部适合高温高压消毒方式</w:t>
      </w:r>
    </w:p>
    <w:tbl>
      <w:tblPr>
        <w:tblStyle w:val="13"/>
        <w:tblW w:w="8915" w:type="dxa"/>
        <w:tblInd w:w="-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18"/>
        <w:gridCol w:w="6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blHeader/>
        </w:trPr>
        <w:tc>
          <w:tcPr>
            <w:tcW w:w="2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cstheme="minorEastAsia"/>
                <w:b/>
                <w:bCs/>
                <w:i w:val="0"/>
                <w:iCs w:val="0"/>
                <w:color w:val="000000"/>
                <w:kern w:val="0"/>
                <w:sz w:val="24"/>
                <w:szCs w:val="24"/>
                <w:u w:val="none"/>
                <w:lang w:val="en-US" w:eastAsia="zh-CN" w:bidi="ar"/>
              </w:rPr>
              <w:t>名称</w:t>
            </w: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cstheme="minorEastAsia"/>
                <w:b/>
                <w:bCs/>
                <w:i w:val="0"/>
                <w:iCs w:val="0"/>
                <w:color w:val="000000"/>
                <w:kern w:val="0"/>
                <w:sz w:val="24"/>
                <w:szCs w:val="24"/>
                <w:u w:val="none"/>
                <w:lang w:val="en-US" w:eastAsia="zh-CN" w:bidi="ar"/>
              </w:rPr>
              <w:t>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交叉韧带器械</w:t>
            </w: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定位器手柄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定位器套筒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前叉点对点定位钩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后叉胫骨定位钩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后叉股骨定位钩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测深尺，带钩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韧带测量器，开口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闭口取腱器，长杆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空心钻头，4.5 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空心钻头,6.0mm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空心钻头,7.0mm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空心钻头,8.0mm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空心钻头,9.0mm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空心球头钻，6.0mm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空心球头钻，7.0mm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空心球头钻，8.0mm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空心球头钻，9.0mm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PCL保护器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韧带工作台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软组织夹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肌腱刮板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1.2导丝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导针/带孔（尖角），2.3 x 38 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膝关节推结器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股骨定位器(经前内入路,5mm)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股骨定位器(经前内入路,6mm)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股骨定位器(经前内入路,7mm)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界面钉改锥，6-10mm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#2-0握持式推结线剪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保护槽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ACL/PCL器械盒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交叉韧带全内器械</w:t>
            </w: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定位器手柄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3.5mm导向套袖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转换套筒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ACL胫骨定位钩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PCL胫骨定位钩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PCL股骨定位钩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ACL股骨定位钩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ACL胫骨定位钩，点对圈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金属倒打钻 · 6mm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金属倒打钻 · 7mm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金属倒打钻 · 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金属倒打钻 · 9mm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肩关节器械</w:t>
            </w: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组织抓线钳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#2推结线剪，闭口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#2线剪，开口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戳枪，上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戳枪，左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戳枪，右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大缝线拉钩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过线器,45°右弯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过线器,45°左弯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过线器,90°直型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探钩，5mm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推结器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骨锤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交换棒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开路器，4.5/5.5mm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开路器，4.75/5.5mm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限深钻头,3.0mm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鱼唇导向器，3.0mm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肩关节器械盒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膝关节器械</w:t>
            </w: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小鸭嘴篮钳，上弯20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小鸭嘴篮钳，上弯10，左弯20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小鸭嘴篮钳，上弯10，右弯20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90°篮钳，左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90°篮钳，右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反咬篮钳，左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反咬篮钳，右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大口游离体抓钱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膝关节息肉钳器械盒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218"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肩锁关节重建器械</w:t>
            </w: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定位器手柄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2.5mm导向套袖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AC关节定位钩，左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AC关节定位钩，右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空心钻头,4.5mm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导针/带孔（尖角），2.3×38cm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抓线钳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#2线剪，开口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218" w:type="dxa"/>
            <w:vMerge w:val="continue"/>
            <w:tcBorders>
              <w:left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膝关节推结器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18"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66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推线叉</w:t>
            </w:r>
          </w:p>
        </w:tc>
      </w:tr>
    </w:tbl>
    <w:p>
      <w:pPr>
        <w:rPr>
          <w:rFonts w:hint="eastAsia"/>
          <w:b/>
          <w:bCs/>
          <w:color w:val="auto"/>
          <w:sz w:val="28"/>
          <w:szCs w:val="36"/>
          <w:lang w:val="en-US" w:eastAsia="zh-CN"/>
        </w:rPr>
      </w:pPr>
    </w:p>
    <w:p>
      <w:pPr>
        <w:rPr>
          <w:rFonts w:hint="eastAsia"/>
          <w:b/>
          <w:bCs/>
          <w:color w:val="auto"/>
          <w:sz w:val="28"/>
          <w:szCs w:val="36"/>
          <w:lang w:val="en-US" w:eastAsia="zh-CN"/>
        </w:rPr>
      </w:pPr>
      <w:r>
        <w:rPr>
          <w:rFonts w:hint="eastAsia"/>
          <w:b/>
          <w:bCs/>
          <w:color w:val="auto"/>
          <w:sz w:val="28"/>
          <w:szCs w:val="36"/>
          <w:lang w:val="en-US" w:eastAsia="zh-CN"/>
        </w:rPr>
        <w:t>三、骨科关节镜系统配置单</w:t>
      </w:r>
    </w:p>
    <w:tbl>
      <w:tblPr>
        <w:tblStyle w:val="13"/>
        <w:tblW w:w="8860" w:type="dxa"/>
        <w:tblInd w:w="-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40"/>
        <w:gridCol w:w="5498"/>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设备类别</w:t>
            </w:r>
          </w:p>
        </w:tc>
        <w:tc>
          <w:tcPr>
            <w:tcW w:w="5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设备名称</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4K摄像系统</w:t>
            </w:r>
          </w:p>
        </w:tc>
        <w:tc>
          <w:tcPr>
            <w:tcW w:w="5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4K摄像主机（含摄像头+导光束）</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32寸4K超高清监视器</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关节镜镜头</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保护鞘</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穿刺锥</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动力系统</w:t>
            </w:r>
          </w:p>
        </w:tc>
        <w:tc>
          <w:tcPr>
            <w:tcW w:w="5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刨削动力主机</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刨削动力手柄</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脚踏</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射频等离子系统</w:t>
            </w:r>
          </w:p>
        </w:tc>
        <w:tc>
          <w:tcPr>
            <w:tcW w:w="54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射频等离子主机</w:t>
            </w:r>
          </w:p>
        </w:tc>
        <w:tc>
          <w:tcPr>
            <w:tcW w:w="112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4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脚踏</w:t>
            </w:r>
          </w:p>
        </w:tc>
        <w:tc>
          <w:tcPr>
            <w:tcW w:w="1122"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辅助系统</w:t>
            </w:r>
          </w:p>
        </w:tc>
        <w:tc>
          <w:tcPr>
            <w:tcW w:w="54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台车</w:t>
            </w:r>
          </w:p>
        </w:tc>
        <w:tc>
          <w:tcPr>
            <w:tcW w:w="11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关节镜器械</w:t>
            </w:r>
          </w:p>
        </w:tc>
        <w:tc>
          <w:tcPr>
            <w:tcW w:w="5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交叉韧带重建器械</w:t>
            </w:r>
          </w:p>
        </w:tc>
        <w:tc>
          <w:tcPr>
            <w:tcW w:w="1122"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全内交叉韧带重建器械</w:t>
            </w:r>
          </w:p>
        </w:tc>
        <w:tc>
          <w:tcPr>
            <w:tcW w:w="1122" w:type="dxa"/>
            <w:vMerge w:val="continue"/>
            <w:tcBorders>
              <w:left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肩锁关节重建器械</w:t>
            </w:r>
          </w:p>
        </w:tc>
        <w:tc>
          <w:tcPr>
            <w:tcW w:w="1122" w:type="dxa"/>
            <w:vMerge w:val="continue"/>
            <w:tcBorders>
              <w:left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5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肩关节器械</w:t>
            </w:r>
          </w:p>
        </w:tc>
        <w:tc>
          <w:tcPr>
            <w:tcW w:w="1122" w:type="dxa"/>
            <w:vMerge w:val="continue"/>
            <w:tcBorders>
              <w:left w:val="single" w:color="auto" w:sz="4" w:space="0"/>
              <w:right w:val="single" w:color="auto"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24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膝关节篮钳器械</w:t>
            </w:r>
          </w:p>
        </w:tc>
        <w:tc>
          <w:tcPr>
            <w:tcW w:w="1122"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r>
    </w:tbl>
    <w:p>
      <w:pPr>
        <w:rPr>
          <w:rFonts w:hint="eastAsia"/>
        </w:rPr>
      </w:pPr>
      <w:r>
        <w:rPr>
          <w:rFonts w:hint="eastAsia"/>
        </w:rPr>
        <w:br w:type="page"/>
      </w:r>
    </w:p>
    <w:p>
      <w:pPr>
        <w:rPr>
          <w:rFonts w:hint="eastAsia"/>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pStyle w:val="3"/>
        <w:jc w:val="center"/>
        <w:rPr>
          <w:rFonts w:hint="eastAsia" w:ascii="宋体" w:hAnsi="宋体" w:cs="宋体"/>
          <w:color w:val="auto"/>
        </w:rPr>
      </w:pPr>
      <w:r>
        <w:rPr>
          <w:rFonts w:hint="eastAsia" w:ascii="宋体" w:hAnsi="宋体" w:cs="宋体"/>
          <w:color w:val="auto"/>
        </w:rPr>
        <w:t>第五</w:t>
      </w:r>
      <w:r>
        <w:rPr>
          <w:rFonts w:hint="eastAsia" w:ascii="宋体" w:hAnsi="宋体" w:cs="宋体"/>
          <w:color w:val="auto"/>
          <w:lang w:eastAsia="zh-CN"/>
        </w:rPr>
        <w:t>部分</w:t>
      </w:r>
      <w:r>
        <w:rPr>
          <w:rStyle w:val="17"/>
          <w:rFonts w:hint="eastAsia" w:ascii="宋体" w:hAnsi="宋体" w:cs="宋体"/>
          <w:b/>
          <w:color w:val="auto"/>
        </w:rPr>
        <w:t xml:space="preserve"> </w:t>
      </w:r>
      <w:r>
        <w:rPr>
          <w:rFonts w:hint="eastAsia" w:ascii="宋体" w:hAnsi="宋体" w:cs="宋体"/>
          <w:color w:val="auto"/>
        </w:rPr>
        <w:t>磋商响应文件格式</w:t>
      </w:r>
      <w:bookmarkEnd w:id="22"/>
      <w:bookmarkEnd w:id="23"/>
    </w:p>
    <w:p>
      <w:pPr>
        <w:spacing w:line="360" w:lineRule="auto"/>
        <w:ind w:right="-307" w:rightChars="-146"/>
        <w:rPr>
          <w:rFonts w:hint="eastAsia" w:ascii="宋体" w:hAnsi="宋体" w:cs="宋体"/>
          <w:b/>
          <w:color w:val="auto"/>
          <w:w w:val="90"/>
          <w:sz w:val="56"/>
          <w:szCs w:val="56"/>
        </w:rPr>
      </w:pPr>
      <w:r>
        <w:rPr>
          <w:rFonts w:ascii="宋体" w:hAnsi="宋体" w:cs="宋体"/>
          <w:b/>
          <w:color w:val="auto"/>
          <w:kern w:val="1"/>
          <w:sz w:val="36"/>
          <w:szCs w:val="36"/>
        </w:rPr>
        <w:br w:type="page"/>
      </w:r>
    </w:p>
    <w:p>
      <w:pPr>
        <w:snapToGrid w:val="0"/>
        <w:jc w:val="center"/>
        <w:rPr>
          <w:rFonts w:hint="eastAsia" w:ascii="宋体" w:hAnsi="宋体" w:cs="宋体"/>
          <w:b/>
          <w:bCs/>
          <w:color w:val="auto"/>
          <w:sz w:val="36"/>
          <w:szCs w:val="22"/>
        </w:rPr>
      </w:pPr>
    </w:p>
    <w:p>
      <w:pPr>
        <w:snapToGrid w:val="0"/>
        <w:jc w:val="center"/>
        <w:rPr>
          <w:rFonts w:hint="eastAsia" w:ascii="宋体" w:hAnsi="宋体" w:cs="宋体"/>
          <w:b/>
          <w:bCs/>
          <w:color w:val="auto"/>
          <w:kern w:val="36"/>
          <w:sz w:val="36"/>
          <w:szCs w:val="36"/>
        </w:rPr>
      </w:pPr>
      <w:r>
        <w:rPr>
          <w:rFonts w:hint="eastAsia" w:ascii="宋体" w:hAnsi="宋体" w:cs="宋体"/>
          <w:b/>
          <w:bCs/>
          <w:color w:val="auto"/>
          <w:sz w:val="36"/>
          <w:szCs w:val="22"/>
        </w:rPr>
        <w:t>旬阳市中医院骨科关节镜系统采购项目</w:t>
      </w:r>
    </w:p>
    <w:p>
      <w:pPr>
        <w:snapToGrid w:val="0"/>
        <w:jc w:val="center"/>
        <w:rPr>
          <w:rFonts w:hint="eastAsia" w:ascii="宋体" w:hAnsi="宋体" w:cs="宋体"/>
          <w:b/>
          <w:bCs/>
          <w:color w:val="auto"/>
          <w:kern w:val="36"/>
          <w:sz w:val="36"/>
          <w:szCs w:val="36"/>
        </w:rPr>
      </w:pPr>
    </w:p>
    <w:p>
      <w:pPr>
        <w:snapToGrid w:val="0"/>
        <w:jc w:val="center"/>
        <w:rPr>
          <w:rFonts w:hint="eastAsia" w:ascii="宋体" w:hAnsi="宋体" w:cs="宋体"/>
          <w:b/>
          <w:bCs/>
          <w:color w:val="auto"/>
          <w:kern w:val="36"/>
          <w:sz w:val="36"/>
          <w:szCs w:val="36"/>
        </w:rPr>
      </w:pPr>
    </w:p>
    <w:p>
      <w:pPr>
        <w:snapToGrid w:val="0"/>
        <w:jc w:val="center"/>
        <w:rPr>
          <w:rFonts w:hint="default" w:ascii="宋体" w:hAnsi="宋体" w:eastAsia="宋体" w:cs="宋体"/>
          <w:b/>
          <w:bCs/>
          <w:color w:val="auto"/>
          <w:kern w:val="36"/>
          <w:sz w:val="36"/>
          <w:szCs w:val="36"/>
          <w:lang w:val="en-US" w:eastAsia="zh-CN"/>
        </w:rPr>
      </w:pPr>
      <w:r>
        <w:rPr>
          <w:rFonts w:hint="eastAsia" w:ascii="宋体" w:hAnsi="宋体" w:cs="宋体"/>
          <w:b/>
          <w:bCs/>
          <w:color w:val="auto"/>
          <w:kern w:val="36"/>
          <w:sz w:val="36"/>
          <w:szCs w:val="36"/>
        </w:rPr>
        <w:t>项目编号：</w:t>
      </w:r>
      <w:r>
        <w:rPr>
          <w:rFonts w:hint="eastAsia" w:ascii="宋体" w:hAnsi="宋体" w:cs="宋体"/>
          <w:b/>
          <w:bCs/>
          <w:color w:val="auto"/>
          <w:kern w:val="36"/>
          <w:sz w:val="36"/>
          <w:szCs w:val="36"/>
          <w:lang w:val="en-US" w:eastAsia="zh-CN"/>
        </w:rPr>
        <w:t>DXZB-2022-12130</w:t>
      </w:r>
    </w:p>
    <w:p>
      <w:pPr>
        <w:snapToGrid w:val="0"/>
        <w:jc w:val="center"/>
        <w:rPr>
          <w:rFonts w:hint="eastAsia" w:ascii="宋体" w:hAnsi="宋体" w:cs="宋体"/>
          <w:b/>
          <w:bCs/>
          <w:color w:val="auto"/>
          <w:kern w:val="36"/>
          <w:sz w:val="36"/>
          <w:szCs w:val="36"/>
        </w:rPr>
      </w:pPr>
    </w:p>
    <w:p>
      <w:pPr>
        <w:snapToGrid w:val="0"/>
        <w:jc w:val="center"/>
        <w:rPr>
          <w:rFonts w:hint="eastAsia" w:ascii="宋体" w:hAnsi="宋体" w:cs="宋体"/>
          <w:b/>
          <w:bCs/>
          <w:color w:val="auto"/>
          <w:kern w:val="36"/>
          <w:sz w:val="36"/>
          <w:szCs w:val="36"/>
        </w:rPr>
      </w:pPr>
    </w:p>
    <w:p>
      <w:pPr>
        <w:snapToGrid w:val="0"/>
        <w:jc w:val="center"/>
        <w:rPr>
          <w:rFonts w:hint="eastAsia" w:ascii="宋体" w:hAnsi="宋体" w:cs="宋体"/>
          <w:b/>
          <w:bCs/>
          <w:color w:val="auto"/>
          <w:kern w:val="36"/>
          <w:sz w:val="36"/>
          <w:szCs w:val="36"/>
        </w:rPr>
      </w:pPr>
    </w:p>
    <w:p>
      <w:pPr>
        <w:jc w:val="center"/>
        <w:rPr>
          <w:rFonts w:hint="eastAsia" w:ascii="宋体" w:hAnsi="宋体" w:cs="宋体"/>
          <w:b/>
          <w:color w:val="auto"/>
          <w:sz w:val="84"/>
          <w:szCs w:val="84"/>
        </w:rPr>
      </w:pPr>
      <w:r>
        <w:rPr>
          <w:rFonts w:hint="eastAsia" w:ascii="宋体" w:hAnsi="宋体" w:cs="宋体"/>
          <w:b/>
          <w:color w:val="auto"/>
          <w:sz w:val="84"/>
          <w:szCs w:val="84"/>
        </w:rPr>
        <w:t xml:space="preserve"> </w:t>
      </w:r>
    </w:p>
    <w:p>
      <w:pPr>
        <w:ind w:left="1477" w:leftChars="504" w:right="1172" w:rightChars="558" w:hanging="419" w:hangingChars="58"/>
        <w:jc w:val="distribute"/>
        <w:rPr>
          <w:rFonts w:hint="eastAsia" w:ascii="宋体" w:hAnsi="宋体" w:cs="宋体"/>
          <w:b/>
          <w:color w:val="auto"/>
          <w:sz w:val="72"/>
          <w:szCs w:val="72"/>
        </w:rPr>
      </w:pPr>
      <w:r>
        <w:rPr>
          <w:rFonts w:hint="eastAsia" w:ascii="宋体" w:hAnsi="宋体" w:cs="宋体"/>
          <w:b/>
          <w:color w:val="auto"/>
          <w:sz w:val="72"/>
          <w:szCs w:val="72"/>
        </w:rPr>
        <w:t>磋商响应文件</w:t>
      </w:r>
    </w:p>
    <w:p>
      <w:pPr>
        <w:jc w:val="center"/>
        <w:rPr>
          <w:rFonts w:hint="eastAsia" w:ascii="宋体" w:hAnsi="宋体" w:cs="宋体"/>
          <w:b/>
          <w:color w:val="auto"/>
          <w:sz w:val="72"/>
          <w:szCs w:val="72"/>
        </w:rPr>
      </w:pPr>
    </w:p>
    <w:p>
      <w:pPr>
        <w:snapToGrid w:val="0"/>
        <w:ind w:firstLine="1546" w:firstLineChars="350"/>
        <w:rPr>
          <w:rFonts w:hint="eastAsia" w:ascii="宋体" w:hAnsi="宋体" w:cs="宋体"/>
          <w:b/>
          <w:color w:val="auto"/>
          <w:sz w:val="44"/>
          <w:szCs w:val="44"/>
        </w:rPr>
      </w:pPr>
    </w:p>
    <w:p>
      <w:pPr>
        <w:jc w:val="left"/>
        <w:rPr>
          <w:rFonts w:hint="eastAsia" w:ascii="宋体" w:hAnsi="宋体" w:cs="宋体"/>
          <w:b/>
          <w:color w:val="auto"/>
          <w:sz w:val="30"/>
          <w:szCs w:val="30"/>
        </w:rPr>
      </w:pPr>
    </w:p>
    <w:p>
      <w:pPr>
        <w:rPr>
          <w:rFonts w:hint="eastAsia" w:ascii="宋体" w:hAnsi="宋体" w:cs="宋体"/>
          <w:b/>
          <w:color w:val="auto"/>
          <w:sz w:val="30"/>
          <w:szCs w:val="30"/>
        </w:rPr>
      </w:pPr>
    </w:p>
    <w:p>
      <w:pPr>
        <w:rPr>
          <w:rFonts w:hint="eastAsia" w:ascii="宋体" w:hAnsi="宋体" w:cs="宋体"/>
          <w:b/>
          <w:color w:val="auto"/>
          <w:sz w:val="30"/>
          <w:szCs w:val="30"/>
        </w:rPr>
      </w:pPr>
    </w:p>
    <w:p>
      <w:pPr>
        <w:rPr>
          <w:rFonts w:hint="eastAsia" w:ascii="宋体" w:hAnsi="宋体" w:cs="宋体"/>
          <w:b/>
          <w:color w:val="auto"/>
          <w:sz w:val="30"/>
          <w:szCs w:val="30"/>
        </w:rPr>
      </w:pPr>
    </w:p>
    <w:p>
      <w:pPr>
        <w:rPr>
          <w:rFonts w:hint="eastAsia" w:ascii="宋体" w:hAnsi="宋体" w:cs="宋体"/>
          <w:b/>
          <w:color w:val="auto"/>
          <w:sz w:val="30"/>
          <w:szCs w:val="30"/>
        </w:rPr>
      </w:pPr>
    </w:p>
    <w:p>
      <w:pPr>
        <w:spacing w:line="360" w:lineRule="auto"/>
        <w:ind w:firstLine="720"/>
        <w:rPr>
          <w:rFonts w:hint="eastAsia" w:ascii="宋体" w:hAnsi="宋体" w:cs="宋体"/>
          <w:b/>
          <w:color w:val="auto"/>
          <w:sz w:val="36"/>
          <w:szCs w:val="36"/>
        </w:rPr>
      </w:pPr>
      <w:r>
        <w:rPr>
          <w:rFonts w:hint="eastAsia" w:ascii="宋体" w:hAnsi="宋体" w:cs="宋体"/>
          <w:b/>
          <w:color w:val="auto"/>
          <w:sz w:val="36"/>
          <w:szCs w:val="36"/>
        </w:rPr>
        <w:t>投 标 单 位：</w:t>
      </w:r>
    </w:p>
    <w:p>
      <w:pPr>
        <w:spacing w:line="360" w:lineRule="auto"/>
        <w:ind w:firstLine="720"/>
        <w:rPr>
          <w:rFonts w:hint="eastAsia" w:ascii="宋体" w:hAnsi="宋体" w:cs="宋体"/>
          <w:b/>
          <w:color w:val="auto"/>
          <w:sz w:val="36"/>
          <w:szCs w:val="36"/>
        </w:rPr>
      </w:pPr>
      <w:r>
        <w:rPr>
          <w:rFonts w:hint="eastAsia" w:ascii="宋体" w:hAnsi="宋体" w:cs="宋体"/>
          <w:b/>
          <w:color w:val="auto"/>
          <w:sz w:val="36"/>
          <w:szCs w:val="36"/>
        </w:rPr>
        <w:t>采购代理机构：陕西德信招标有限公司</w:t>
      </w:r>
    </w:p>
    <w:p>
      <w:pPr>
        <w:spacing w:line="360" w:lineRule="auto"/>
        <w:ind w:firstLine="723" w:firstLineChars="200"/>
        <w:rPr>
          <w:rFonts w:hint="eastAsia" w:ascii="宋体" w:hAnsi="宋体" w:cs="宋体"/>
          <w:b/>
          <w:color w:val="auto"/>
          <w:sz w:val="36"/>
          <w:szCs w:val="36"/>
        </w:rPr>
        <w:sectPr>
          <w:headerReference r:id="rId11" w:type="first"/>
          <w:footerReference r:id="rId13" w:type="first"/>
          <w:headerReference r:id="rId10" w:type="even"/>
          <w:footerReference r:id="rId12" w:type="even"/>
          <w:pgSz w:w="11850" w:h="16783"/>
          <w:pgMar w:top="1440" w:right="1797" w:bottom="1483" w:left="1797" w:header="851" w:footer="992" w:gutter="0"/>
          <w:pgNumType w:fmt="decimal"/>
          <w:cols w:space="720" w:num="1"/>
          <w:docGrid w:linePitch="286" w:charSpace="0"/>
        </w:sectPr>
      </w:pPr>
      <w:r>
        <w:rPr>
          <w:rFonts w:hint="eastAsia" w:ascii="宋体" w:hAnsi="宋体" w:cs="宋体"/>
          <w:b/>
          <w:color w:val="auto"/>
          <w:sz w:val="36"/>
          <w:szCs w:val="36"/>
        </w:rPr>
        <w:t>时        间：    年  月  日</w:t>
      </w:r>
    </w:p>
    <w:p>
      <w:pPr>
        <w:spacing w:line="360" w:lineRule="auto"/>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信封格式</w:t>
      </w:r>
    </w:p>
    <w:p>
      <w:pPr>
        <w:spacing w:after="100" w:line="480" w:lineRule="auto"/>
        <w:ind w:firstLine="480" w:firstLineChars="200"/>
        <w:rPr>
          <w:rFonts w:hint="eastAsia" w:ascii="新宋体" w:hAnsi="新宋体" w:eastAsia="新宋体"/>
          <w:sz w:val="24"/>
        </w:rPr>
      </w:pPr>
      <w:r>
        <w:rPr>
          <w:rFonts w:hint="eastAsia" w:ascii="新宋体" w:hAnsi="新宋体" w:eastAsia="新宋体"/>
          <w:sz w:val="24"/>
        </w:rPr>
        <w:t>请按以下内容填写密封签抬头，贴在响应文件外包装正面，除非特殊情况，否则请不要更改信封格式：</w:t>
      </w:r>
    </w:p>
    <w:p>
      <w:pPr>
        <w:spacing w:after="100" w:line="360" w:lineRule="auto"/>
        <w:rPr>
          <w:rFonts w:hint="eastAsia" w:ascii="宋体" w:hAnsi="宋体" w:eastAsia="宋体" w:cs="宋体"/>
        </w:rPr>
      </w:pPr>
    </w:p>
    <w:tbl>
      <w:tblPr>
        <w:tblStyle w:val="13"/>
        <w:tblW w:w="0" w:type="auto"/>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noWrap w:val="0"/>
            <w:vAlign w:val="center"/>
          </w:tcPr>
          <w:p>
            <w:pPr>
              <w:spacing w:after="100" w:line="360" w:lineRule="auto"/>
              <w:rPr>
                <w:rFonts w:hint="eastAsia" w:ascii="新宋体" w:hAnsi="新宋体" w:eastAsia="新宋体"/>
                <w:b/>
                <w:sz w:val="32"/>
                <w:szCs w:val="32"/>
              </w:rPr>
            </w:pPr>
            <w:r>
              <w:rPr>
                <w:rFonts w:hint="eastAsia" w:ascii="宋体" w:hAnsi="宋体" w:cs="宋体"/>
                <w:b/>
                <w:kern w:val="1"/>
                <w:sz w:val="32"/>
              </w:rPr>
              <w:t>报价表、</w:t>
            </w:r>
            <w:r>
              <w:rPr>
                <w:rFonts w:hint="eastAsia" w:ascii="宋体" w:hAnsi="宋体" w:cs="宋体"/>
                <w:b/>
                <w:kern w:val="1"/>
                <w:sz w:val="32"/>
                <w:lang w:eastAsia="zh-CN"/>
              </w:rPr>
              <w:t>报价明细表、</w:t>
            </w:r>
            <w:r>
              <w:rPr>
                <w:rFonts w:hint="eastAsia" w:ascii="宋体" w:hAnsi="宋体" w:cs="宋体"/>
                <w:b/>
                <w:kern w:val="1"/>
                <w:sz w:val="32"/>
                <w:szCs w:val="32"/>
              </w:rPr>
              <w:t>电子版U盘</w:t>
            </w:r>
            <w:r>
              <w:rPr>
                <w:rFonts w:hint="eastAsia" w:ascii="宋体" w:hAnsi="宋体" w:cs="宋体"/>
                <w:b/>
                <w:kern w:val="1"/>
                <w:sz w:val="32"/>
                <w:szCs w:val="32"/>
                <w:lang w:eastAsia="zh-CN"/>
              </w:rPr>
              <w:t>（内含</w:t>
            </w:r>
            <w:r>
              <w:rPr>
                <w:rFonts w:hint="eastAsia" w:ascii="宋体" w:hAnsi="宋体" w:eastAsia="宋体" w:cs="宋体"/>
                <w:b/>
                <w:kern w:val="1"/>
                <w:sz w:val="32"/>
                <w:szCs w:val="32"/>
                <w:lang w:eastAsia="zh-CN"/>
              </w:rPr>
              <w:t>磋商响应文件电子Word及加盖公章PDF文档</w:t>
            </w:r>
            <w:r>
              <w:rPr>
                <w:rFonts w:hint="eastAsia" w:ascii="宋体" w:hAnsi="宋体" w:cs="宋体"/>
                <w:b/>
                <w:kern w:val="1"/>
                <w:sz w:val="32"/>
                <w:szCs w:val="32"/>
                <w:lang w:eastAsia="zh-CN"/>
              </w:rPr>
              <w:t>）各</w:t>
            </w:r>
            <w:r>
              <w:rPr>
                <w:rFonts w:hint="eastAsia" w:ascii="宋体" w:hAnsi="宋体" w:cs="宋体"/>
                <w:b/>
                <w:kern w:val="1"/>
                <w:sz w:val="32"/>
                <w:szCs w:val="32"/>
              </w:rPr>
              <w:t>一份</w:t>
            </w:r>
            <w:r>
              <w:rPr>
                <w:rFonts w:hint="eastAsia" w:ascii="新宋体" w:hAnsi="新宋体" w:eastAsia="新宋体"/>
                <w:b/>
                <w:sz w:val="32"/>
                <w:szCs w:val="32"/>
              </w:rPr>
              <w:t xml:space="preserve">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noWrap w:val="0"/>
            <w:vAlign w:val="center"/>
          </w:tcPr>
          <w:p>
            <w:pPr>
              <w:spacing w:after="100" w:line="360" w:lineRule="auto"/>
              <w:rPr>
                <w:rFonts w:hint="eastAsia" w:ascii="新宋体" w:hAnsi="新宋体" w:eastAsia="新宋体"/>
                <w:b/>
                <w:sz w:val="28"/>
              </w:rPr>
            </w:pPr>
            <w:r>
              <w:rPr>
                <w:rFonts w:hint="eastAsia" w:ascii="新宋体" w:hAnsi="新宋体" w:eastAsia="新宋体"/>
                <w:b/>
                <w:sz w:val="28"/>
              </w:rPr>
              <w:t>致：  陕西德信招标有限公司</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344" w:type="dxa"/>
            <w:noWrap w:val="0"/>
            <w:vAlign w:val="center"/>
          </w:tcPr>
          <w:p>
            <w:pPr>
              <w:spacing w:after="100" w:line="360" w:lineRule="auto"/>
              <w:ind w:firstLine="2889" w:firstLineChars="1204"/>
              <w:rPr>
                <w:rFonts w:hint="eastAsia" w:ascii="新宋体" w:hAnsi="新宋体" w:eastAsia="新宋体" w:cs="Times New Roman"/>
                <w:sz w:val="24"/>
              </w:rPr>
            </w:pPr>
            <w:r>
              <w:rPr>
                <w:rFonts w:hint="eastAsia" w:ascii="新宋体" w:hAnsi="新宋体" w:eastAsia="新宋体" w:cs="Times New Roman"/>
                <w:sz w:val="24"/>
              </w:rPr>
              <w:t>项目名称：</w:t>
            </w:r>
            <w:r>
              <w:rPr>
                <w:rFonts w:hint="eastAsia" w:ascii="新宋体" w:hAnsi="新宋体" w:eastAsia="新宋体"/>
                <w:sz w:val="24"/>
                <w:u w:val="single"/>
              </w:rPr>
              <w:t xml:space="preserve">                    </w:t>
            </w:r>
            <w:r>
              <w:rPr>
                <w:rFonts w:hint="eastAsia" w:ascii="新宋体" w:hAnsi="新宋体" w:eastAsia="新宋体" w:cs="Times New Roman"/>
                <w:sz w:val="24"/>
              </w:rPr>
              <w:t xml:space="preserve">                                </w:t>
            </w:r>
          </w:p>
          <w:p>
            <w:pPr>
              <w:spacing w:after="100" w:line="360" w:lineRule="auto"/>
              <w:ind w:firstLine="2889" w:firstLineChars="1204"/>
              <w:rPr>
                <w:rFonts w:hint="eastAsia" w:ascii="新宋体" w:hAnsi="新宋体" w:eastAsia="新宋体" w:cs="Times New Roman"/>
                <w:sz w:val="24"/>
              </w:rPr>
            </w:pPr>
            <w:r>
              <w:rPr>
                <w:rFonts w:hint="eastAsia" w:ascii="新宋体" w:hAnsi="新宋体" w:eastAsia="新宋体" w:cs="Times New Roman"/>
                <w:sz w:val="24"/>
              </w:rPr>
              <w:t>项目编号：</w:t>
            </w:r>
            <w:r>
              <w:rPr>
                <w:rFonts w:hint="eastAsia" w:ascii="新宋体" w:hAnsi="新宋体" w:eastAsia="新宋体"/>
                <w:sz w:val="24"/>
                <w:u w:val="single"/>
              </w:rPr>
              <w:t xml:space="preserve">                    </w:t>
            </w:r>
            <w:r>
              <w:rPr>
                <w:rFonts w:hint="eastAsia" w:ascii="新宋体" w:hAnsi="新宋体" w:eastAsia="新宋体" w:cs="Times New Roman"/>
                <w:sz w:val="24"/>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cs="Times New Roman"/>
                <w:sz w:val="24"/>
              </w:rPr>
              <w:t>投</w:t>
            </w:r>
            <w:r>
              <w:rPr>
                <w:rFonts w:hint="eastAsia" w:ascii="新宋体" w:hAnsi="新宋体" w:eastAsia="新宋体"/>
                <w:sz w:val="24"/>
              </w:rPr>
              <w:t>标人名称：</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b/>
                <w:sz w:val="20"/>
              </w:rPr>
            </w:pPr>
            <w:r>
              <w:rPr>
                <w:rFonts w:hint="eastAsia" w:ascii="新宋体" w:hAnsi="新宋体" w:eastAsia="新宋体"/>
                <w:sz w:val="24"/>
              </w:rPr>
              <w:t>投标人地址：</w:t>
            </w:r>
            <w:r>
              <w:rPr>
                <w:rFonts w:hint="eastAsia" w:ascii="新宋体" w:hAnsi="新宋体" w:eastAsia="新宋体"/>
                <w:sz w:val="24"/>
                <w:u w:val="single"/>
              </w:rPr>
              <w:t xml:space="preserve">                    </w:t>
            </w:r>
          </w:p>
        </w:tc>
      </w:tr>
    </w:tbl>
    <w:p>
      <w:pPr>
        <w:spacing w:after="100" w:line="360" w:lineRule="auto"/>
        <w:rPr>
          <w:rFonts w:hint="eastAsia" w:ascii="宋体" w:hAnsi="宋体" w:eastAsia="宋体" w:cs="宋体"/>
        </w:rPr>
      </w:pPr>
    </w:p>
    <w:p>
      <w:pPr>
        <w:pStyle w:val="16"/>
        <w:rPr>
          <w:rFonts w:ascii="宋体" w:hAnsi="宋体" w:cs="宋体"/>
          <w:color w:val="auto"/>
          <w:kern w:val="1"/>
        </w:rPr>
      </w:pPr>
      <w:r>
        <w:rPr>
          <w:rFonts w:hint="eastAsia" w:ascii="宋体" w:hAnsi="宋体" w:eastAsia="宋体" w:cs="宋体"/>
          <w:b/>
          <w:bCs/>
          <w:i w:val="0"/>
          <w:iCs w:val="0"/>
          <w:color w:val="auto"/>
          <w:kern w:val="2"/>
          <w:sz w:val="32"/>
          <w:szCs w:val="22"/>
          <w:lang w:val="en-US" w:eastAsia="zh-CN" w:bidi="ar-SA"/>
        </w:rPr>
        <w:t>注：密封完整，封口处加盖公章。</w:t>
      </w:r>
    </w:p>
    <w:p>
      <w:pPr>
        <w:tabs>
          <w:tab w:val="left" w:pos="883"/>
        </w:tabs>
        <w:spacing w:before="38" w:line="360" w:lineRule="auto"/>
        <w:ind w:right="720"/>
        <w:jc w:val="center"/>
        <w:rPr>
          <w:rFonts w:hint="eastAsia" w:ascii="宋体" w:hAnsi="宋体" w:cs="宋体"/>
          <w:b/>
          <w:color w:val="auto"/>
          <w:sz w:val="44"/>
        </w:rPr>
      </w:pPr>
    </w:p>
    <w:p>
      <w:pPr>
        <w:tabs>
          <w:tab w:val="left" w:pos="883"/>
        </w:tabs>
        <w:spacing w:before="38" w:line="360" w:lineRule="auto"/>
        <w:ind w:right="720"/>
        <w:jc w:val="center"/>
        <w:rPr>
          <w:rFonts w:hint="eastAsia" w:ascii="宋体" w:hAnsi="宋体" w:cs="宋体"/>
          <w:b/>
          <w:color w:val="auto"/>
          <w:sz w:val="44"/>
        </w:rPr>
      </w:pPr>
    </w:p>
    <w:p>
      <w:pPr>
        <w:tabs>
          <w:tab w:val="left" w:pos="883"/>
        </w:tabs>
        <w:spacing w:before="38" w:line="360" w:lineRule="auto"/>
        <w:ind w:right="720"/>
        <w:jc w:val="center"/>
        <w:rPr>
          <w:rFonts w:hint="eastAsia" w:ascii="宋体" w:hAnsi="宋体" w:cs="宋体"/>
          <w:b/>
          <w:color w:val="auto"/>
          <w:sz w:val="44"/>
        </w:rPr>
      </w:pPr>
    </w:p>
    <w:p>
      <w:pPr>
        <w:tabs>
          <w:tab w:val="left" w:pos="883"/>
        </w:tabs>
        <w:spacing w:before="38" w:line="360" w:lineRule="auto"/>
        <w:ind w:right="720"/>
        <w:jc w:val="center"/>
        <w:rPr>
          <w:rFonts w:hint="eastAsia" w:ascii="宋体" w:hAnsi="宋体" w:cs="宋体"/>
          <w:b/>
          <w:color w:val="auto"/>
          <w:sz w:val="44"/>
        </w:rPr>
      </w:pPr>
    </w:p>
    <w:p>
      <w:pPr>
        <w:tabs>
          <w:tab w:val="left" w:pos="883"/>
        </w:tabs>
        <w:spacing w:before="38" w:line="360" w:lineRule="auto"/>
        <w:ind w:right="720"/>
        <w:jc w:val="center"/>
        <w:rPr>
          <w:rFonts w:hint="eastAsia" w:ascii="宋体" w:hAnsi="宋体" w:cs="宋体"/>
          <w:b/>
          <w:color w:val="auto"/>
          <w:sz w:val="44"/>
        </w:rPr>
      </w:pPr>
    </w:p>
    <w:p>
      <w:pPr>
        <w:tabs>
          <w:tab w:val="left" w:pos="883"/>
        </w:tabs>
        <w:spacing w:before="38" w:line="360" w:lineRule="auto"/>
        <w:ind w:right="720"/>
        <w:jc w:val="center"/>
        <w:rPr>
          <w:color w:val="auto"/>
          <w:sz w:val="28"/>
        </w:rPr>
      </w:pPr>
      <w:r>
        <w:rPr>
          <w:rFonts w:hint="eastAsia" w:ascii="宋体" w:hAnsi="宋体" w:cs="宋体"/>
          <w:b/>
          <w:color w:val="auto"/>
          <w:sz w:val="44"/>
        </w:rPr>
        <w:t>目</w:t>
      </w:r>
      <w:r>
        <w:rPr>
          <w:rFonts w:hint="eastAsia" w:ascii="宋体" w:hAnsi="宋体" w:cs="宋体"/>
          <w:b/>
          <w:color w:val="auto"/>
          <w:sz w:val="44"/>
        </w:rPr>
        <w:tab/>
      </w:r>
      <w:r>
        <w:rPr>
          <w:rFonts w:hint="eastAsia" w:ascii="宋体" w:hAnsi="宋体" w:cs="宋体"/>
          <w:b/>
          <w:color w:val="auto"/>
          <w:sz w:val="44"/>
        </w:rPr>
        <w:t>录</w:t>
      </w:r>
      <w:bookmarkStart w:id="24" w:name="_Toc60421813"/>
    </w:p>
    <w:p>
      <w:pPr>
        <w:pStyle w:val="20"/>
        <w:numPr>
          <w:ilvl w:val="0"/>
          <w:numId w:val="10"/>
        </w:numPr>
        <w:spacing w:line="360" w:lineRule="auto"/>
        <w:rPr>
          <w:rFonts w:ascii="宋体" w:hAnsi="宋体" w:cs="宋体"/>
          <w:bCs/>
          <w:color w:val="auto"/>
          <w:sz w:val="28"/>
          <w:szCs w:val="28"/>
        </w:rPr>
      </w:pPr>
      <w:r>
        <w:rPr>
          <w:rFonts w:hint="eastAsia" w:ascii="宋体" w:hAnsi="宋体" w:cs="宋体"/>
          <w:bCs/>
          <w:color w:val="auto"/>
          <w:sz w:val="28"/>
          <w:szCs w:val="28"/>
        </w:rPr>
        <w:t>投标函（格式）；</w:t>
      </w:r>
    </w:p>
    <w:p>
      <w:pPr>
        <w:pStyle w:val="20"/>
        <w:numPr>
          <w:ilvl w:val="0"/>
          <w:numId w:val="10"/>
        </w:numPr>
        <w:spacing w:line="360" w:lineRule="auto"/>
        <w:rPr>
          <w:rFonts w:ascii="宋体" w:hAnsi="宋体" w:cs="宋体"/>
          <w:bCs/>
          <w:color w:val="auto"/>
          <w:sz w:val="28"/>
          <w:szCs w:val="28"/>
        </w:rPr>
      </w:pPr>
      <w:r>
        <w:rPr>
          <w:rFonts w:hint="eastAsia" w:ascii="宋体" w:hAnsi="宋体" w:cs="宋体"/>
          <w:bCs/>
          <w:color w:val="auto"/>
          <w:sz w:val="28"/>
          <w:szCs w:val="28"/>
        </w:rPr>
        <w:t>投标报价表（格式）；</w:t>
      </w:r>
    </w:p>
    <w:p>
      <w:pPr>
        <w:pStyle w:val="18"/>
        <w:numPr>
          <w:ilvl w:val="0"/>
          <w:numId w:val="10"/>
        </w:numPr>
        <w:spacing w:line="360" w:lineRule="auto"/>
        <w:rPr>
          <w:rFonts w:ascii="宋体" w:hAnsi="宋体" w:cs="宋体"/>
          <w:bCs/>
          <w:color w:val="auto"/>
          <w:sz w:val="28"/>
          <w:szCs w:val="28"/>
        </w:rPr>
      </w:pPr>
      <w:r>
        <w:rPr>
          <w:rFonts w:hint="eastAsia" w:ascii="宋体" w:hAnsi="宋体" w:cs="宋体"/>
          <w:bCs/>
          <w:color w:val="auto"/>
          <w:sz w:val="28"/>
          <w:szCs w:val="28"/>
        </w:rPr>
        <w:t>投标报价明细表；</w:t>
      </w:r>
    </w:p>
    <w:p>
      <w:pPr>
        <w:pStyle w:val="20"/>
        <w:numPr>
          <w:ilvl w:val="0"/>
          <w:numId w:val="10"/>
        </w:numPr>
        <w:spacing w:line="360" w:lineRule="auto"/>
        <w:rPr>
          <w:rFonts w:ascii="宋体" w:hAnsi="宋体" w:cs="宋体"/>
          <w:bCs/>
          <w:color w:val="auto"/>
          <w:sz w:val="28"/>
          <w:szCs w:val="28"/>
        </w:rPr>
      </w:pPr>
      <w:r>
        <w:rPr>
          <w:rFonts w:hint="eastAsia" w:ascii="宋体" w:hAnsi="宋体" w:cs="宋体"/>
          <w:bCs/>
          <w:color w:val="auto"/>
          <w:sz w:val="28"/>
          <w:szCs w:val="28"/>
        </w:rPr>
        <w:t>商务条款偏离表（格式）；</w:t>
      </w:r>
    </w:p>
    <w:p>
      <w:pPr>
        <w:pStyle w:val="20"/>
        <w:numPr>
          <w:ilvl w:val="0"/>
          <w:numId w:val="10"/>
        </w:numPr>
        <w:spacing w:line="360" w:lineRule="auto"/>
        <w:rPr>
          <w:rFonts w:ascii="宋体" w:hAnsi="宋体" w:cs="宋体"/>
          <w:bCs/>
          <w:color w:val="auto"/>
          <w:sz w:val="28"/>
          <w:szCs w:val="28"/>
        </w:rPr>
      </w:pPr>
      <w:r>
        <w:rPr>
          <w:rFonts w:hint="eastAsia" w:ascii="宋体" w:hAnsi="宋体" w:cs="宋体"/>
          <w:bCs/>
          <w:color w:val="auto"/>
          <w:sz w:val="28"/>
          <w:szCs w:val="28"/>
        </w:rPr>
        <w:t>技术规格偏离表（格式）；</w:t>
      </w:r>
    </w:p>
    <w:p>
      <w:pPr>
        <w:pStyle w:val="20"/>
        <w:numPr>
          <w:ilvl w:val="0"/>
          <w:numId w:val="10"/>
        </w:numPr>
        <w:spacing w:line="360" w:lineRule="auto"/>
        <w:rPr>
          <w:rFonts w:ascii="宋体" w:hAnsi="宋体" w:cs="宋体"/>
          <w:bCs/>
          <w:color w:val="auto"/>
          <w:sz w:val="28"/>
          <w:szCs w:val="28"/>
        </w:rPr>
      </w:pPr>
      <w:r>
        <w:rPr>
          <w:rFonts w:hint="eastAsia" w:ascii="宋体" w:hAnsi="宋体" w:cs="宋体"/>
          <w:bCs/>
          <w:color w:val="auto"/>
          <w:sz w:val="28"/>
          <w:szCs w:val="28"/>
          <w:lang w:val="en-US" w:eastAsia="zh-CN"/>
        </w:rPr>
        <w:t>技术说明文件；</w:t>
      </w:r>
    </w:p>
    <w:p>
      <w:pPr>
        <w:pStyle w:val="20"/>
        <w:numPr>
          <w:ilvl w:val="0"/>
          <w:numId w:val="10"/>
        </w:numPr>
        <w:spacing w:line="360" w:lineRule="auto"/>
        <w:rPr>
          <w:rFonts w:ascii="宋体" w:hAnsi="宋体" w:cs="宋体"/>
          <w:bCs/>
          <w:color w:val="auto"/>
          <w:sz w:val="28"/>
          <w:szCs w:val="28"/>
        </w:rPr>
      </w:pPr>
      <w:r>
        <w:rPr>
          <w:rFonts w:hint="eastAsia" w:ascii="宋体" w:hAnsi="宋体" w:cs="宋体"/>
          <w:bCs/>
          <w:color w:val="auto"/>
          <w:sz w:val="28"/>
          <w:szCs w:val="28"/>
        </w:rPr>
        <w:t>法定代表人证明书或授权书（格式）；</w:t>
      </w:r>
    </w:p>
    <w:p>
      <w:pPr>
        <w:pStyle w:val="18"/>
        <w:numPr>
          <w:ilvl w:val="0"/>
          <w:numId w:val="10"/>
        </w:numPr>
        <w:spacing w:line="360" w:lineRule="auto"/>
        <w:rPr>
          <w:rFonts w:ascii="宋体" w:hAnsi="宋体" w:cs="宋体"/>
          <w:bCs/>
          <w:color w:val="auto"/>
          <w:sz w:val="28"/>
          <w:szCs w:val="28"/>
        </w:rPr>
      </w:pPr>
      <w:r>
        <w:rPr>
          <w:rFonts w:hint="eastAsia" w:ascii="宋体" w:hAnsi="宋体" w:cs="宋体"/>
          <w:bCs/>
          <w:color w:val="auto"/>
          <w:sz w:val="28"/>
          <w:szCs w:val="28"/>
        </w:rPr>
        <w:t>资格证明文件；</w:t>
      </w:r>
    </w:p>
    <w:p>
      <w:pPr>
        <w:pStyle w:val="20"/>
        <w:numPr>
          <w:ilvl w:val="0"/>
          <w:numId w:val="10"/>
        </w:numPr>
        <w:spacing w:line="360" w:lineRule="auto"/>
        <w:rPr>
          <w:rFonts w:ascii="宋体" w:hAnsi="宋体" w:cs="宋体"/>
          <w:bCs/>
          <w:color w:val="auto"/>
          <w:sz w:val="28"/>
          <w:szCs w:val="28"/>
        </w:rPr>
      </w:pPr>
      <w:r>
        <w:rPr>
          <w:rFonts w:hint="eastAsia" w:ascii="宋体" w:hAnsi="宋体" w:eastAsia="宋体" w:cs="宋体"/>
          <w:bCs/>
          <w:color w:val="auto"/>
          <w:kern w:val="2"/>
          <w:sz w:val="28"/>
          <w:szCs w:val="28"/>
          <w:lang w:val="en-US" w:eastAsia="zh-CN" w:bidi="ar-SA"/>
        </w:rPr>
        <w:t>具有履行合同所必需的设备和专业技术能力的书面声明；</w:t>
      </w:r>
    </w:p>
    <w:p>
      <w:pPr>
        <w:pStyle w:val="20"/>
        <w:numPr>
          <w:ilvl w:val="0"/>
          <w:numId w:val="10"/>
        </w:numPr>
        <w:spacing w:line="360" w:lineRule="auto"/>
        <w:rPr>
          <w:rFonts w:ascii="宋体" w:hAnsi="宋体" w:cs="宋体"/>
          <w:bCs/>
          <w:color w:val="auto"/>
          <w:sz w:val="28"/>
          <w:szCs w:val="28"/>
        </w:rPr>
      </w:pPr>
      <w:r>
        <w:rPr>
          <w:rFonts w:hint="eastAsia" w:ascii="宋体" w:hAnsi="宋体" w:eastAsia="宋体" w:cs="宋体"/>
          <w:bCs/>
          <w:color w:val="auto"/>
          <w:kern w:val="2"/>
          <w:sz w:val="28"/>
          <w:szCs w:val="28"/>
          <w:lang w:val="en-US" w:eastAsia="zh-CN" w:bidi="ar-SA"/>
        </w:rPr>
        <w:t>参加政府采购活动前三年内，在经营活动中没有重大违法记录书面声明</w:t>
      </w:r>
      <w:r>
        <w:rPr>
          <w:rFonts w:hint="eastAsia" w:ascii="宋体" w:hAnsi="宋体" w:cs="宋体"/>
          <w:bCs/>
          <w:color w:val="auto"/>
          <w:sz w:val="28"/>
          <w:szCs w:val="28"/>
        </w:rPr>
        <w:t>（格式）</w:t>
      </w:r>
      <w:r>
        <w:rPr>
          <w:rFonts w:hint="eastAsia" w:ascii="宋体" w:hAnsi="宋体" w:eastAsia="宋体" w:cs="宋体"/>
          <w:bCs/>
          <w:color w:val="auto"/>
          <w:kern w:val="2"/>
          <w:sz w:val="28"/>
          <w:szCs w:val="28"/>
          <w:lang w:val="en-US" w:eastAsia="zh-CN" w:bidi="ar-SA"/>
        </w:rPr>
        <w:t>；</w:t>
      </w:r>
    </w:p>
    <w:p>
      <w:pPr>
        <w:pStyle w:val="20"/>
        <w:numPr>
          <w:ilvl w:val="0"/>
          <w:numId w:val="10"/>
        </w:numPr>
        <w:spacing w:line="360" w:lineRule="auto"/>
        <w:rPr>
          <w:rFonts w:ascii="宋体" w:hAnsi="宋体" w:cs="宋体"/>
          <w:bCs/>
          <w:color w:val="auto"/>
          <w:sz w:val="28"/>
          <w:szCs w:val="28"/>
        </w:rPr>
      </w:pPr>
      <w:r>
        <w:rPr>
          <w:rFonts w:ascii="宋体" w:hAnsi="宋体" w:cs="宋体"/>
          <w:bCs/>
          <w:color w:val="auto"/>
          <w:sz w:val="28"/>
          <w:szCs w:val="28"/>
        </w:rPr>
        <w:t>陕西省政府采购供应商拒绝政府采购领域商业贿赂承诺书</w:t>
      </w:r>
      <w:r>
        <w:rPr>
          <w:rFonts w:hint="eastAsia" w:ascii="宋体" w:hAnsi="宋体" w:cs="宋体"/>
          <w:bCs/>
          <w:color w:val="auto"/>
          <w:sz w:val="28"/>
          <w:szCs w:val="28"/>
        </w:rPr>
        <w:t>（格式）；</w:t>
      </w:r>
    </w:p>
    <w:p>
      <w:pPr>
        <w:pStyle w:val="18"/>
        <w:numPr>
          <w:ilvl w:val="0"/>
          <w:numId w:val="10"/>
        </w:numPr>
        <w:spacing w:line="360" w:lineRule="auto"/>
        <w:rPr>
          <w:rFonts w:ascii="宋体" w:hAnsi="宋体" w:cs="宋体"/>
          <w:bCs/>
          <w:color w:val="auto"/>
          <w:sz w:val="28"/>
          <w:szCs w:val="28"/>
        </w:rPr>
      </w:pPr>
      <w:r>
        <w:rPr>
          <w:rFonts w:hint="eastAsia" w:ascii="宋体" w:hAnsi="宋体" w:cs="宋体"/>
          <w:bCs/>
          <w:color w:val="auto"/>
          <w:sz w:val="28"/>
          <w:szCs w:val="28"/>
        </w:rPr>
        <w:t>中小企业声明函（如有）（格式）；</w:t>
      </w:r>
    </w:p>
    <w:p>
      <w:pPr>
        <w:pStyle w:val="18"/>
        <w:numPr>
          <w:ilvl w:val="0"/>
          <w:numId w:val="10"/>
        </w:numPr>
        <w:spacing w:line="360" w:lineRule="auto"/>
        <w:rPr>
          <w:rFonts w:ascii="宋体" w:hAnsi="宋体" w:cs="宋体"/>
          <w:bCs/>
          <w:color w:val="auto"/>
          <w:sz w:val="28"/>
          <w:szCs w:val="28"/>
        </w:rPr>
      </w:pPr>
      <w:r>
        <w:rPr>
          <w:rFonts w:hint="eastAsia" w:ascii="宋体" w:hAnsi="宋体" w:cs="宋体"/>
          <w:bCs/>
          <w:color w:val="auto"/>
          <w:sz w:val="28"/>
          <w:szCs w:val="28"/>
        </w:rPr>
        <w:t>残疾人福利性单位声明函（如有）（格式）；</w:t>
      </w:r>
    </w:p>
    <w:p>
      <w:pPr>
        <w:pStyle w:val="18"/>
        <w:numPr>
          <w:ilvl w:val="0"/>
          <w:numId w:val="10"/>
        </w:num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监狱企业证明文件</w:t>
      </w:r>
      <w:r>
        <w:rPr>
          <w:rFonts w:hint="eastAsia" w:ascii="宋体" w:hAnsi="宋体" w:cs="宋体"/>
          <w:bCs/>
          <w:color w:val="auto"/>
          <w:sz w:val="28"/>
          <w:szCs w:val="28"/>
        </w:rPr>
        <w:t>（如有）（格式）</w:t>
      </w:r>
      <w:r>
        <w:rPr>
          <w:rFonts w:hint="eastAsia" w:ascii="宋体" w:hAnsi="宋体" w:eastAsia="宋体" w:cs="宋体"/>
          <w:bCs/>
          <w:color w:val="auto"/>
          <w:sz w:val="28"/>
          <w:szCs w:val="28"/>
        </w:rPr>
        <w:t>；</w:t>
      </w:r>
    </w:p>
    <w:p>
      <w:pPr>
        <w:pStyle w:val="18"/>
        <w:numPr>
          <w:ilvl w:val="0"/>
          <w:numId w:val="10"/>
        </w:numPr>
        <w:spacing w:line="360" w:lineRule="auto"/>
        <w:rPr>
          <w:rFonts w:ascii="宋体" w:hAnsi="宋体" w:cs="宋体"/>
          <w:bCs/>
          <w:color w:val="auto"/>
          <w:sz w:val="28"/>
          <w:szCs w:val="28"/>
        </w:rPr>
      </w:pPr>
      <w:r>
        <w:rPr>
          <w:rFonts w:hint="eastAsia" w:ascii="宋体" w:hAnsi="宋体" w:eastAsia="宋体" w:cs="宋体"/>
          <w:bCs/>
          <w:color w:val="auto"/>
          <w:sz w:val="28"/>
          <w:szCs w:val="28"/>
          <w:lang w:val="en-US" w:eastAsia="zh-CN"/>
        </w:rPr>
        <w:t>“节能产品”、“环境标志产品”证明材料（如有）</w:t>
      </w:r>
      <w:r>
        <w:rPr>
          <w:rFonts w:hint="eastAsia" w:ascii="宋体" w:hAnsi="宋体" w:cs="宋体"/>
          <w:bCs/>
          <w:color w:val="auto"/>
          <w:sz w:val="28"/>
          <w:szCs w:val="28"/>
        </w:rPr>
        <w:t>（格式）；</w:t>
      </w:r>
    </w:p>
    <w:p>
      <w:pPr>
        <w:pStyle w:val="18"/>
        <w:numPr>
          <w:ilvl w:val="0"/>
          <w:numId w:val="10"/>
        </w:numPr>
        <w:spacing w:line="360" w:lineRule="auto"/>
        <w:rPr>
          <w:rFonts w:ascii="宋体" w:hAnsi="宋体" w:cs="宋体"/>
          <w:bCs/>
          <w:color w:val="auto"/>
          <w:sz w:val="28"/>
          <w:szCs w:val="28"/>
        </w:rPr>
      </w:pPr>
      <w:r>
        <w:rPr>
          <w:rFonts w:hint="eastAsia" w:ascii="宋体" w:hAnsi="宋体" w:cs="宋体"/>
          <w:bCs/>
          <w:color w:val="auto"/>
          <w:sz w:val="28"/>
          <w:szCs w:val="28"/>
          <w:lang w:val="en-US" w:eastAsia="zh-CN"/>
        </w:rPr>
        <w:t>项目</w:t>
      </w:r>
      <w:r>
        <w:rPr>
          <w:rFonts w:hint="eastAsia" w:ascii="宋体" w:hAnsi="宋体" w:cs="宋体"/>
          <w:bCs/>
          <w:color w:val="auto"/>
          <w:sz w:val="28"/>
          <w:szCs w:val="28"/>
        </w:rPr>
        <w:t>业绩表（格式）；</w:t>
      </w:r>
    </w:p>
    <w:p>
      <w:pPr>
        <w:pStyle w:val="18"/>
        <w:numPr>
          <w:ilvl w:val="0"/>
          <w:numId w:val="10"/>
        </w:numPr>
        <w:spacing w:line="360" w:lineRule="auto"/>
        <w:rPr>
          <w:rFonts w:ascii="宋体" w:hAnsi="宋体" w:cs="宋体"/>
          <w:bCs/>
          <w:color w:val="auto"/>
          <w:sz w:val="28"/>
          <w:szCs w:val="28"/>
        </w:rPr>
      </w:pPr>
      <w:r>
        <w:rPr>
          <w:rFonts w:hint="eastAsia" w:ascii="宋体" w:hAnsi="宋体" w:cs="宋体"/>
          <w:bCs/>
          <w:color w:val="auto"/>
          <w:sz w:val="28"/>
          <w:szCs w:val="28"/>
        </w:rPr>
        <w:t>优惠、培训、售后服务承诺（格式）；</w:t>
      </w:r>
    </w:p>
    <w:p>
      <w:pPr>
        <w:pStyle w:val="18"/>
        <w:numPr>
          <w:ilvl w:val="0"/>
          <w:numId w:val="10"/>
        </w:numPr>
        <w:spacing w:line="360" w:lineRule="auto"/>
        <w:rPr>
          <w:rFonts w:ascii="宋体" w:hAnsi="宋体" w:cs="宋体"/>
          <w:bCs/>
          <w:color w:val="auto"/>
          <w:sz w:val="28"/>
          <w:szCs w:val="28"/>
          <w:lang w:bidi="zh-CN"/>
        </w:rPr>
      </w:pPr>
      <w:r>
        <w:rPr>
          <w:rFonts w:hint="eastAsia" w:ascii="宋体" w:hAnsi="宋体" w:cs="宋体"/>
          <w:bCs/>
          <w:color w:val="auto"/>
          <w:sz w:val="28"/>
          <w:szCs w:val="28"/>
        </w:rPr>
        <w:t>其他证明材料。</w:t>
      </w:r>
    </w:p>
    <w:p>
      <w:pPr>
        <w:spacing w:line="360" w:lineRule="auto"/>
        <w:outlineLvl w:val="1"/>
        <w:rPr>
          <w:rFonts w:ascii="宋体" w:hAnsi="宋体" w:cs="宋体"/>
          <w:b/>
          <w:color w:val="auto"/>
          <w:sz w:val="24"/>
        </w:rPr>
      </w:pPr>
      <w:r>
        <w:rPr>
          <w:rFonts w:hint="eastAsia"/>
          <w:color w:val="auto"/>
          <w:spacing w:val="-2"/>
          <w:sz w:val="28"/>
        </w:rPr>
        <w:br w:type="page"/>
      </w:r>
      <w:r>
        <w:rPr>
          <w:rFonts w:hint="eastAsia" w:ascii="宋体" w:hAnsi="宋体" w:cs="宋体"/>
          <w:b/>
          <w:color w:val="auto"/>
          <w:sz w:val="28"/>
          <w:szCs w:val="28"/>
        </w:rPr>
        <w:t>一、投标函</w:t>
      </w:r>
    </w:p>
    <w:p>
      <w:pPr>
        <w:spacing w:line="360" w:lineRule="auto"/>
        <w:jc w:val="center"/>
        <w:rPr>
          <w:rFonts w:ascii="宋体" w:hAnsi="宋体" w:cs="宋体"/>
          <w:b/>
          <w:bCs/>
          <w:color w:val="auto"/>
          <w:sz w:val="28"/>
        </w:rPr>
      </w:pPr>
      <w:r>
        <w:rPr>
          <w:rFonts w:hint="eastAsia" w:ascii="宋体" w:hAnsi="宋体" w:cs="宋体"/>
          <w:b/>
          <w:bCs/>
          <w:color w:val="auto"/>
          <w:sz w:val="28"/>
        </w:rPr>
        <w:t>投     标     函</w:t>
      </w:r>
    </w:p>
    <w:p>
      <w:pPr>
        <w:spacing w:line="360" w:lineRule="auto"/>
        <w:rPr>
          <w:rFonts w:ascii="宋体" w:hAnsi="宋体" w:cs="宋体"/>
          <w:color w:val="auto"/>
          <w:sz w:val="24"/>
        </w:rPr>
      </w:pPr>
      <w:r>
        <w:rPr>
          <w:rFonts w:hint="eastAsia" w:ascii="宋体" w:hAnsi="宋体" w:cs="宋体"/>
          <w:color w:val="auto"/>
          <w:sz w:val="24"/>
        </w:rPr>
        <w:t>致：陕西德信招标有限公司</w:t>
      </w:r>
    </w:p>
    <w:p>
      <w:pPr>
        <w:spacing w:line="360" w:lineRule="auto"/>
        <w:ind w:firstLine="480"/>
        <w:rPr>
          <w:rFonts w:ascii="宋体" w:hAnsi="宋体" w:cs="宋体"/>
          <w:color w:val="auto"/>
          <w:sz w:val="24"/>
        </w:rPr>
      </w:pPr>
      <w:r>
        <w:rPr>
          <w:rFonts w:hint="eastAsia" w:ascii="宋体" w:hAnsi="宋体" w:cs="宋体"/>
          <w:color w:val="auto"/>
          <w:sz w:val="24"/>
        </w:rPr>
        <w:t>我方确认收到贵方提</w:t>
      </w:r>
      <w:r>
        <w:rPr>
          <w:rFonts w:hint="eastAsia" w:ascii="宋体" w:hAnsi="宋体" w:cs="宋体"/>
          <w:i w:val="0"/>
          <w:iCs w:val="0"/>
          <w:color w:val="auto"/>
          <w:sz w:val="24"/>
        </w:rPr>
        <w:t>供</w:t>
      </w:r>
      <w:r>
        <w:rPr>
          <w:rFonts w:hint="eastAsia" w:ascii="宋体" w:hAnsi="宋体" w:cs="宋体"/>
          <w:b/>
          <w:bCs/>
          <w:i w:val="0"/>
          <w:iCs w:val="0"/>
          <w:color w:val="auto"/>
          <w:sz w:val="24"/>
          <w:u w:val="single"/>
        </w:rPr>
        <w:t xml:space="preserve">  </w:t>
      </w:r>
      <w:r>
        <w:rPr>
          <w:rFonts w:hint="eastAsia" w:ascii="宋体" w:hAnsi="宋体" w:cs="宋体"/>
          <w:i w:val="0"/>
          <w:iCs w:val="0"/>
          <w:color w:val="auto"/>
          <w:sz w:val="24"/>
          <w:u w:val="single"/>
        </w:rPr>
        <w:t>（项目编号）   （项目名称</w:t>
      </w:r>
      <w:r>
        <w:rPr>
          <w:rFonts w:hint="eastAsia" w:ascii="宋体" w:hAnsi="宋体" w:cs="宋体"/>
          <w:i/>
          <w:iCs/>
          <w:color w:val="auto"/>
          <w:sz w:val="24"/>
          <w:u w:val="single"/>
        </w:rPr>
        <w:t>）</w:t>
      </w:r>
      <w:r>
        <w:rPr>
          <w:rFonts w:hint="eastAsia" w:ascii="宋体" w:hAnsi="宋体" w:cs="宋体"/>
          <w:color w:val="auto"/>
          <w:sz w:val="24"/>
        </w:rPr>
        <w:t>磋商文件的全部内容，</w:t>
      </w:r>
      <w:r>
        <w:rPr>
          <w:rFonts w:hint="eastAsia" w:ascii="宋体" w:hAnsi="宋体" w:cs="宋体"/>
          <w:i w:val="0"/>
          <w:iCs w:val="0"/>
          <w:color w:val="auto"/>
          <w:sz w:val="24"/>
        </w:rPr>
        <w:t>我方：</w:t>
      </w:r>
      <w:r>
        <w:rPr>
          <w:rFonts w:hint="eastAsia" w:ascii="宋体" w:hAnsi="宋体" w:cs="宋体"/>
          <w:i w:val="0"/>
          <w:iCs w:val="0"/>
          <w:color w:val="auto"/>
          <w:sz w:val="24"/>
          <w:u w:val="single"/>
        </w:rPr>
        <w:t>（投标人名称）</w:t>
      </w:r>
      <w:r>
        <w:rPr>
          <w:rFonts w:hint="eastAsia" w:ascii="宋体" w:hAnsi="宋体" w:cs="宋体"/>
          <w:i w:val="0"/>
          <w:iCs w:val="0"/>
          <w:color w:val="auto"/>
          <w:sz w:val="24"/>
        </w:rPr>
        <w:t>作为投标者正式授权</w:t>
      </w:r>
      <w:r>
        <w:rPr>
          <w:rFonts w:hint="eastAsia" w:ascii="宋体" w:hAnsi="宋体" w:cs="宋体"/>
          <w:i w:val="0"/>
          <w:iCs w:val="0"/>
          <w:color w:val="auto"/>
          <w:sz w:val="24"/>
          <w:u w:val="single"/>
        </w:rPr>
        <w:t xml:space="preserve">       （授权代表全名、职务）    </w:t>
      </w:r>
      <w:r>
        <w:rPr>
          <w:rFonts w:hint="eastAsia" w:ascii="宋体" w:hAnsi="宋体" w:cs="宋体"/>
          <w:i w:val="0"/>
          <w:iCs w:val="0"/>
          <w:color w:val="auto"/>
          <w:sz w:val="24"/>
        </w:rPr>
        <w:t>代表我方进行有关</w:t>
      </w:r>
      <w:r>
        <w:rPr>
          <w:rFonts w:hint="eastAsia" w:ascii="宋体" w:hAnsi="宋体" w:cs="宋体"/>
          <w:color w:val="auto"/>
          <w:sz w:val="24"/>
        </w:rPr>
        <w:t>本投标的一切事宜。</w:t>
      </w:r>
    </w:p>
    <w:p>
      <w:pPr>
        <w:spacing w:line="360" w:lineRule="auto"/>
        <w:ind w:firstLine="480"/>
        <w:rPr>
          <w:rFonts w:ascii="宋体" w:hAnsi="宋体" w:cs="宋体"/>
          <w:color w:val="auto"/>
          <w:sz w:val="24"/>
        </w:rPr>
      </w:pPr>
      <w:r>
        <w:rPr>
          <w:rFonts w:hint="eastAsia" w:ascii="宋体" w:hAnsi="宋体" w:cs="宋体"/>
          <w:sz w:val="24"/>
        </w:rPr>
        <w:t>提交电子</w:t>
      </w:r>
      <w:r>
        <w:rPr>
          <w:rFonts w:hint="eastAsia" w:ascii="宋体" w:hAnsi="宋体" w:cs="宋体"/>
          <w:sz w:val="24"/>
          <w:lang w:eastAsia="zh-CN"/>
        </w:rPr>
        <w:t>磋商响应</w:t>
      </w:r>
      <w:r>
        <w:rPr>
          <w:rFonts w:hint="eastAsia" w:ascii="宋体" w:hAnsi="宋体" w:cs="宋体"/>
          <w:sz w:val="24"/>
        </w:rPr>
        <w:t>文件</w:t>
      </w:r>
      <w:r>
        <w:rPr>
          <w:rFonts w:hint="eastAsia" w:ascii="宋体" w:hAnsi="宋体" w:cs="宋体"/>
          <w:b w:val="0"/>
          <w:bCs w:val="0"/>
          <w:sz w:val="24"/>
        </w:rPr>
        <w:t>（</w:t>
      </w:r>
      <w:r>
        <w:rPr>
          <w:rFonts w:hint="eastAsia" w:ascii="宋体" w:hAnsi="宋体" w:eastAsia="宋体" w:cs="宋体"/>
          <w:b w:val="0"/>
          <w:bCs w:val="0"/>
          <w:szCs w:val="21"/>
        </w:rPr>
        <w:t>扩展名为“.SXSTF”</w:t>
      </w:r>
      <w:r>
        <w:rPr>
          <w:rFonts w:hint="eastAsia" w:ascii="宋体" w:hAnsi="宋体" w:cs="宋体"/>
          <w:b w:val="0"/>
          <w:bCs w:val="0"/>
          <w:sz w:val="24"/>
        </w:rPr>
        <w:t>）</w:t>
      </w:r>
      <w:r>
        <w:rPr>
          <w:rFonts w:hint="eastAsia" w:ascii="宋体" w:hAnsi="宋体" w:cs="宋体"/>
          <w:sz w:val="24"/>
          <w:lang w:eastAsia="zh-CN"/>
        </w:rPr>
        <w:t>，</w:t>
      </w:r>
      <w:r>
        <w:rPr>
          <w:rFonts w:hint="eastAsia" w:ascii="宋体" w:hAnsi="宋体" w:cs="宋体"/>
          <w:color w:val="auto"/>
          <w:sz w:val="24"/>
        </w:rPr>
        <w:t>包括如下等内容：</w:t>
      </w:r>
    </w:p>
    <w:p>
      <w:pPr>
        <w:numPr>
          <w:ilvl w:val="0"/>
          <w:numId w:val="11"/>
        </w:numPr>
        <w:spacing w:line="360" w:lineRule="auto"/>
        <w:rPr>
          <w:rFonts w:ascii="宋体" w:hAnsi="宋体" w:cs="宋体"/>
          <w:color w:val="auto"/>
          <w:sz w:val="24"/>
        </w:rPr>
      </w:pPr>
      <w:r>
        <w:rPr>
          <w:rFonts w:hint="eastAsia" w:ascii="宋体" w:hAnsi="宋体" w:cs="宋体"/>
          <w:color w:val="auto"/>
          <w:sz w:val="24"/>
        </w:rPr>
        <w:t>投标报价表；</w:t>
      </w:r>
    </w:p>
    <w:p>
      <w:pPr>
        <w:numPr>
          <w:ilvl w:val="0"/>
          <w:numId w:val="11"/>
        </w:numPr>
        <w:spacing w:line="360" w:lineRule="auto"/>
        <w:rPr>
          <w:rFonts w:ascii="宋体" w:hAnsi="宋体" w:cs="宋体"/>
          <w:color w:val="auto"/>
          <w:sz w:val="24"/>
        </w:rPr>
      </w:pPr>
      <w:r>
        <w:rPr>
          <w:rFonts w:hint="eastAsia" w:ascii="宋体" w:hAnsi="宋体" w:cs="宋体"/>
          <w:color w:val="auto"/>
          <w:sz w:val="24"/>
        </w:rPr>
        <w:t>投标报价明细表；</w:t>
      </w:r>
    </w:p>
    <w:p>
      <w:pPr>
        <w:numPr>
          <w:ilvl w:val="0"/>
          <w:numId w:val="11"/>
        </w:numPr>
        <w:spacing w:line="360" w:lineRule="auto"/>
        <w:rPr>
          <w:rFonts w:ascii="宋体" w:hAnsi="宋体" w:cs="宋体"/>
          <w:color w:val="auto"/>
          <w:sz w:val="24"/>
        </w:rPr>
      </w:pPr>
      <w:r>
        <w:rPr>
          <w:rFonts w:hint="eastAsia" w:ascii="宋体" w:hAnsi="宋体" w:cs="宋体"/>
          <w:color w:val="auto"/>
          <w:sz w:val="24"/>
        </w:rPr>
        <w:t>商务条款偏离表；</w:t>
      </w:r>
    </w:p>
    <w:p>
      <w:pPr>
        <w:numPr>
          <w:ilvl w:val="0"/>
          <w:numId w:val="11"/>
        </w:numPr>
        <w:spacing w:line="360" w:lineRule="auto"/>
        <w:rPr>
          <w:rFonts w:ascii="宋体" w:hAnsi="宋体" w:cs="宋体"/>
          <w:color w:val="auto"/>
          <w:sz w:val="24"/>
        </w:rPr>
      </w:pPr>
      <w:r>
        <w:rPr>
          <w:rFonts w:hint="eastAsia" w:ascii="宋体" w:hAnsi="宋体" w:cs="宋体"/>
          <w:color w:val="auto"/>
          <w:sz w:val="24"/>
        </w:rPr>
        <w:t>技术规格偏离表；</w:t>
      </w:r>
    </w:p>
    <w:p>
      <w:pPr>
        <w:numPr>
          <w:ilvl w:val="0"/>
          <w:numId w:val="11"/>
        </w:numPr>
        <w:spacing w:line="360" w:lineRule="auto"/>
        <w:rPr>
          <w:rFonts w:ascii="宋体" w:hAnsi="宋体" w:cs="宋体"/>
          <w:color w:val="auto"/>
          <w:sz w:val="24"/>
        </w:rPr>
      </w:pPr>
      <w:r>
        <w:rPr>
          <w:rFonts w:hint="eastAsia" w:ascii="宋体" w:hAnsi="宋体" w:cs="宋体"/>
          <w:color w:val="auto"/>
          <w:sz w:val="24"/>
          <w:lang w:val="en-US" w:eastAsia="zh-CN"/>
        </w:rPr>
        <w:t>技术说明文件；</w:t>
      </w:r>
    </w:p>
    <w:p>
      <w:pPr>
        <w:numPr>
          <w:ilvl w:val="0"/>
          <w:numId w:val="11"/>
        </w:numPr>
        <w:spacing w:line="360" w:lineRule="auto"/>
        <w:rPr>
          <w:rFonts w:ascii="宋体" w:hAnsi="宋体" w:cs="宋体"/>
          <w:color w:val="auto"/>
          <w:sz w:val="24"/>
        </w:rPr>
      </w:pPr>
      <w:r>
        <w:rPr>
          <w:rFonts w:hint="eastAsia" w:ascii="宋体" w:hAnsi="宋体" w:cs="宋体"/>
          <w:color w:val="auto"/>
          <w:sz w:val="24"/>
        </w:rPr>
        <w:t>法定代表人证明书或授权书；</w:t>
      </w:r>
    </w:p>
    <w:p>
      <w:pPr>
        <w:numPr>
          <w:ilvl w:val="0"/>
          <w:numId w:val="11"/>
        </w:numPr>
        <w:spacing w:line="360" w:lineRule="auto"/>
        <w:rPr>
          <w:rFonts w:ascii="宋体" w:hAnsi="宋体" w:cs="宋体"/>
          <w:color w:val="auto"/>
          <w:sz w:val="24"/>
        </w:rPr>
      </w:pPr>
      <w:r>
        <w:rPr>
          <w:rFonts w:hint="eastAsia" w:ascii="宋体" w:hAnsi="宋体" w:cs="宋体"/>
          <w:color w:val="auto"/>
          <w:sz w:val="24"/>
        </w:rPr>
        <w:t>资格证明文件；</w:t>
      </w:r>
    </w:p>
    <w:p>
      <w:pPr>
        <w:numPr>
          <w:ilvl w:val="0"/>
          <w:numId w:val="11"/>
        </w:numPr>
        <w:spacing w:line="360" w:lineRule="auto"/>
        <w:rPr>
          <w:rFonts w:hint="eastAsia" w:ascii="宋体" w:hAnsi="宋体" w:eastAsia="宋体" w:cs="宋体"/>
          <w:color w:val="auto"/>
          <w:sz w:val="24"/>
        </w:rPr>
      </w:pPr>
      <w:r>
        <w:rPr>
          <w:rFonts w:hint="eastAsia" w:ascii="宋体" w:hAnsi="宋体" w:eastAsia="宋体" w:cs="宋体"/>
          <w:color w:val="auto"/>
          <w:sz w:val="24"/>
        </w:rPr>
        <w:t>具有履行合同所必需的设备和专业技术能力的书面声明；</w:t>
      </w:r>
    </w:p>
    <w:p>
      <w:pPr>
        <w:numPr>
          <w:ilvl w:val="0"/>
          <w:numId w:val="11"/>
        </w:numPr>
        <w:spacing w:line="360" w:lineRule="auto"/>
        <w:rPr>
          <w:rFonts w:hint="eastAsia" w:ascii="宋体" w:hAnsi="宋体" w:eastAsia="宋体" w:cs="宋体"/>
          <w:color w:val="auto"/>
          <w:sz w:val="24"/>
        </w:rPr>
      </w:pPr>
      <w:r>
        <w:rPr>
          <w:rFonts w:hint="eastAsia" w:ascii="宋体" w:hAnsi="宋体" w:eastAsia="宋体" w:cs="宋体"/>
          <w:color w:val="auto"/>
          <w:sz w:val="24"/>
        </w:rPr>
        <w:t>参加政府采购活动前三年内，在经营活动中没有重大违法记录书面声明；</w:t>
      </w:r>
    </w:p>
    <w:p>
      <w:pPr>
        <w:numPr>
          <w:ilvl w:val="0"/>
          <w:numId w:val="11"/>
        </w:numPr>
        <w:spacing w:line="360" w:lineRule="auto"/>
        <w:rPr>
          <w:rFonts w:hint="eastAsia" w:ascii="宋体" w:hAnsi="宋体" w:cs="宋体"/>
          <w:color w:val="auto"/>
          <w:sz w:val="24"/>
        </w:rPr>
      </w:pPr>
      <w:r>
        <w:rPr>
          <w:rFonts w:hint="eastAsia" w:ascii="宋体" w:hAnsi="宋体" w:cs="宋体"/>
          <w:color w:val="auto"/>
          <w:sz w:val="24"/>
        </w:rPr>
        <w:t>陕西省政府采购供应商拒绝政府采购领域商业贿赂承诺书</w:t>
      </w:r>
      <w:r>
        <w:rPr>
          <w:rFonts w:hint="eastAsia" w:ascii="宋体" w:hAnsi="宋体" w:cs="宋体"/>
          <w:color w:val="auto"/>
          <w:sz w:val="24"/>
          <w:lang w:eastAsia="zh-CN"/>
        </w:rPr>
        <w:t>；</w:t>
      </w:r>
    </w:p>
    <w:p>
      <w:pPr>
        <w:numPr>
          <w:ilvl w:val="0"/>
          <w:numId w:val="11"/>
        </w:numPr>
        <w:spacing w:line="360" w:lineRule="auto"/>
        <w:rPr>
          <w:rFonts w:hint="eastAsia" w:ascii="宋体" w:hAnsi="宋体" w:cs="宋体"/>
          <w:color w:val="auto"/>
          <w:sz w:val="24"/>
        </w:rPr>
      </w:pPr>
      <w:r>
        <w:rPr>
          <w:rFonts w:hint="eastAsia" w:ascii="宋体" w:hAnsi="宋体" w:cs="宋体"/>
          <w:color w:val="auto"/>
          <w:sz w:val="24"/>
        </w:rPr>
        <w:t>中小企业声明函</w:t>
      </w:r>
      <w:r>
        <w:rPr>
          <w:rFonts w:hint="eastAsia" w:ascii="宋体" w:hAnsi="宋体" w:cs="宋体"/>
          <w:color w:val="auto"/>
          <w:sz w:val="24"/>
          <w:lang w:eastAsia="zh-CN"/>
        </w:rPr>
        <w:t>（</w:t>
      </w:r>
      <w:r>
        <w:rPr>
          <w:rFonts w:hint="eastAsia" w:ascii="宋体" w:hAnsi="宋体" w:cs="宋体"/>
          <w:color w:val="auto"/>
          <w:sz w:val="24"/>
          <w:lang w:val="en-US" w:eastAsia="zh-CN"/>
        </w:rPr>
        <w:t>如有</w:t>
      </w:r>
      <w:r>
        <w:rPr>
          <w:rFonts w:hint="eastAsia" w:ascii="宋体" w:hAnsi="宋体" w:cs="宋体"/>
          <w:color w:val="auto"/>
          <w:sz w:val="24"/>
          <w:lang w:eastAsia="zh-CN"/>
        </w:rPr>
        <w:t>）；</w:t>
      </w:r>
    </w:p>
    <w:p>
      <w:pPr>
        <w:numPr>
          <w:ilvl w:val="0"/>
          <w:numId w:val="11"/>
        </w:numPr>
        <w:spacing w:line="360" w:lineRule="auto"/>
        <w:rPr>
          <w:rFonts w:hint="eastAsia" w:ascii="宋体" w:hAnsi="宋体" w:cs="宋体"/>
          <w:color w:val="auto"/>
          <w:sz w:val="24"/>
        </w:rPr>
      </w:pPr>
      <w:r>
        <w:rPr>
          <w:rFonts w:hint="eastAsia" w:ascii="宋体" w:hAnsi="宋体" w:cs="宋体"/>
          <w:color w:val="auto"/>
          <w:sz w:val="24"/>
        </w:rPr>
        <w:t>残疾人福利性单位声明函</w:t>
      </w:r>
      <w:r>
        <w:rPr>
          <w:rFonts w:hint="eastAsia" w:ascii="宋体" w:hAnsi="宋体" w:cs="宋体"/>
          <w:color w:val="auto"/>
          <w:sz w:val="24"/>
          <w:lang w:eastAsia="zh-CN"/>
        </w:rPr>
        <w:t>（</w:t>
      </w:r>
      <w:r>
        <w:rPr>
          <w:rFonts w:hint="eastAsia" w:ascii="宋体" w:hAnsi="宋体" w:cs="宋体"/>
          <w:color w:val="auto"/>
          <w:sz w:val="24"/>
          <w:lang w:val="en-US" w:eastAsia="zh-CN"/>
        </w:rPr>
        <w:t>如有</w:t>
      </w:r>
      <w:r>
        <w:rPr>
          <w:rFonts w:hint="eastAsia" w:ascii="宋体" w:hAnsi="宋体" w:cs="宋体"/>
          <w:color w:val="auto"/>
          <w:sz w:val="24"/>
          <w:lang w:eastAsia="zh-CN"/>
        </w:rPr>
        <w:t>）；</w:t>
      </w:r>
    </w:p>
    <w:p>
      <w:pPr>
        <w:numPr>
          <w:ilvl w:val="0"/>
          <w:numId w:val="11"/>
        </w:numPr>
        <w:spacing w:line="360" w:lineRule="auto"/>
        <w:rPr>
          <w:rFonts w:hint="eastAsia" w:ascii="宋体" w:hAnsi="宋体" w:eastAsia="宋体" w:cs="宋体"/>
          <w:color w:val="auto"/>
          <w:sz w:val="24"/>
        </w:rPr>
      </w:pPr>
      <w:r>
        <w:rPr>
          <w:rFonts w:hint="eastAsia" w:ascii="宋体" w:hAnsi="宋体" w:eastAsia="宋体" w:cs="宋体"/>
          <w:color w:val="auto"/>
          <w:sz w:val="24"/>
        </w:rPr>
        <w:t>监狱企业证明文件</w:t>
      </w:r>
      <w:r>
        <w:rPr>
          <w:rFonts w:hint="eastAsia" w:ascii="宋体" w:hAnsi="宋体" w:cs="宋体"/>
          <w:color w:val="auto"/>
          <w:sz w:val="24"/>
          <w:lang w:eastAsia="zh-CN"/>
        </w:rPr>
        <w:t>（</w:t>
      </w:r>
      <w:r>
        <w:rPr>
          <w:rFonts w:hint="eastAsia" w:ascii="宋体" w:hAnsi="宋体" w:cs="宋体"/>
          <w:color w:val="auto"/>
          <w:sz w:val="24"/>
          <w:lang w:val="en-US" w:eastAsia="zh-CN"/>
        </w:rPr>
        <w:t>如有</w:t>
      </w:r>
      <w:r>
        <w:rPr>
          <w:rFonts w:hint="eastAsia" w:ascii="宋体" w:hAnsi="宋体" w:cs="宋体"/>
          <w:color w:val="auto"/>
          <w:sz w:val="24"/>
          <w:lang w:eastAsia="zh-CN"/>
        </w:rPr>
        <w:t>）</w:t>
      </w:r>
      <w:r>
        <w:rPr>
          <w:rFonts w:hint="eastAsia" w:ascii="宋体" w:hAnsi="宋体" w:eastAsia="宋体" w:cs="宋体"/>
          <w:color w:val="auto"/>
          <w:sz w:val="24"/>
          <w:lang w:eastAsia="zh-CN"/>
        </w:rPr>
        <w:t>；</w:t>
      </w:r>
    </w:p>
    <w:p>
      <w:pPr>
        <w:numPr>
          <w:ilvl w:val="0"/>
          <w:numId w:val="11"/>
        </w:numPr>
        <w:spacing w:line="360" w:lineRule="auto"/>
        <w:rPr>
          <w:rFonts w:hint="eastAsia" w:ascii="宋体" w:hAnsi="宋体" w:cs="宋体"/>
          <w:color w:val="auto"/>
          <w:sz w:val="24"/>
        </w:rPr>
      </w:pPr>
      <w:r>
        <w:rPr>
          <w:rFonts w:hint="eastAsia" w:ascii="宋体" w:hAnsi="宋体" w:eastAsia="宋体" w:cs="宋体"/>
          <w:color w:val="auto"/>
          <w:sz w:val="24"/>
          <w:lang w:val="en-US" w:eastAsia="zh-CN"/>
        </w:rPr>
        <w:t>“节能产品”、“环境标志产品”证明材料（如有）</w:t>
      </w:r>
      <w:r>
        <w:rPr>
          <w:rFonts w:hint="eastAsia" w:ascii="宋体" w:hAnsi="宋体" w:eastAsia="宋体" w:cs="宋体"/>
          <w:color w:val="auto"/>
          <w:sz w:val="24"/>
          <w:lang w:eastAsia="zh-CN"/>
        </w:rPr>
        <w:t>；</w:t>
      </w:r>
    </w:p>
    <w:p>
      <w:pPr>
        <w:numPr>
          <w:ilvl w:val="0"/>
          <w:numId w:val="11"/>
        </w:numPr>
        <w:spacing w:line="360" w:lineRule="auto"/>
        <w:rPr>
          <w:rFonts w:hint="eastAsia" w:ascii="宋体" w:hAnsi="宋体" w:cs="宋体"/>
          <w:color w:val="auto"/>
          <w:sz w:val="24"/>
        </w:rPr>
      </w:pPr>
      <w:r>
        <w:rPr>
          <w:rFonts w:hint="eastAsia" w:ascii="宋体" w:hAnsi="宋体" w:cs="宋体"/>
          <w:color w:val="auto"/>
          <w:sz w:val="24"/>
          <w:lang w:val="en-US" w:eastAsia="zh-CN"/>
        </w:rPr>
        <w:t>项目</w:t>
      </w:r>
      <w:r>
        <w:rPr>
          <w:rFonts w:hint="eastAsia" w:ascii="宋体" w:hAnsi="宋体" w:cs="宋体"/>
          <w:color w:val="auto"/>
          <w:sz w:val="24"/>
        </w:rPr>
        <w:t>业绩表；</w:t>
      </w:r>
    </w:p>
    <w:p>
      <w:pPr>
        <w:numPr>
          <w:ilvl w:val="0"/>
          <w:numId w:val="11"/>
        </w:numPr>
        <w:spacing w:line="360" w:lineRule="auto"/>
        <w:rPr>
          <w:rFonts w:hint="eastAsia" w:ascii="宋体" w:hAnsi="宋体" w:cs="宋体"/>
          <w:color w:val="auto"/>
          <w:sz w:val="24"/>
        </w:rPr>
      </w:pPr>
      <w:r>
        <w:rPr>
          <w:rFonts w:hint="eastAsia" w:ascii="宋体" w:hAnsi="宋体" w:cs="宋体"/>
          <w:color w:val="auto"/>
          <w:sz w:val="24"/>
        </w:rPr>
        <w:t>优惠、培训、售后服务承诺；</w:t>
      </w:r>
    </w:p>
    <w:p>
      <w:pPr>
        <w:numPr>
          <w:ilvl w:val="0"/>
          <w:numId w:val="11"/>
        </w:numPr>
        <w:spacing w:line="360" w:lineRule="auto"/>
        <w:rPr>
          <w:rFonts w:hint="eastAsia" w:ascii="宋体" w:hAnsi="宋体" w:cs="宋体"/>
          <w:color w:val="auto"/>
          <w:sz w:val="24"/>
        </w:rPr>
      </w:pPr>
      <w:r>
        <w:rPr>
          <w:rFonts w:hint="eastAsia" w:ascii="宋体" w:hAnsi="宋体" w:cs="宋体"/>
          <w:color w:val="auto"/>
          <w:sz w:val="24"/>
        </w:rPr>
        <w:t>其他</w:t>
      </w:r>
      <w:r>
        <w:rPr>
          <w:rFonts w:hint="eastAsia" w:ascii="宋体" w:hAnsi="宋体" w:cs="宋体"/>
          <w:color w:val="auto"/>
          <w:sz w:val="24"/>
          <w:lang w:val="en-US" w:eastAsia="zh-CN"/>
        </w:rPr>
        <w:t>证明文件</w:t>
      </w:r>
      <w:r>
        <w:rPr>
          <w:rFonts w:hint="eastAsia" w:ascii="宋体" w:hAnsi="宋体" w:cs="宋体"/>
          <w:color w:val="auto"/>
          <w:sz w:val="24"/>
        </w:rPr>
        <w:t>。</w:t>
      </w:r>
    </w:p>
    <w:p>
      <w:pPr>
        <w:spacing w:line="360" w:lineRule="auto"/>
        <w:rPr>
          <w:rFonts w:ascii="宋体" w:hAnsi="宋体" w:cs="宋体"/>
          <w:color w:val="auto"/>
          <w:sz w:val="24"/>
        </w:rPr>
      </w:pPr>
      <w:r>
        <w:rPr>
          <w:rFonts w:hint="eastAsia" w:ascii="宋体" w:hAnsi="宋体" w:cs="宋体"/>
          <w:color w:val="auto"/>
          <w:sz w:val="24"/>
        </w:rPr>
        <w:t xml:space="preserve">   我方已完全明白磋商文件的所有条款要求，并重申以下几点。</w:t>
      </w:r>
    </w:p>
    <w:p>
      <w:pPr>
        <w:numPr>
          <w:ilvl w:val="0"/>
          <w:numId w:val="12"/>
        </w:numPr>
        <w:spacing w:line="360" w:lineRule="auto"/>
        <w:rPr>
          <w:rFonts w:ascii="宋体" w:hAnsi="宋体" w:cs="宋体"/>
          <w:color w:val="auto"/>
          <w:sz w:val="24"/>
        </w:rPr>
      </w:pPr>
      <w:r>
        <w:rPr>
          <w:rFonts w:hint="eastAsia" w:ascii="宋体" w:hAnsi="宋体" w:cs="宋体"/>
          <w:color w:val="auto"/>
          <w:sz w:val="24"/>
        </w:rPr>
        <w:t>我方决定参加：</w:t>
      </w:r>
      <w:r>
        <w:rPr>
          <w:rFonts w:hint="eastAsia" w:ascii="宋体" w:hAnsi="宋体" w:cs="宋体"/>
          <w:i/>
          <w:iCs/>
          <w:color w:val="auto"/>
          <w:sz w:val="24"/>
          <w:u w:val="single"/>
        </w:rPr>
        <w:t xml:space="preserve">   </w:t>
      </w:r>
      <w:r>
        <w:rPr>
          <w:rFonts w:hint="eastAsia" w:ascii="宋体" w:hAnsi="宋体" w:cs="宋体"/>
          <w:i w:val="0"/>
          <w:iCs w:val="0"/>
          <w:color w:val="auto"/>
          <w:sz w:val="24"/>
          <w:u w:val="single"/>
        </w:rPr>
        <w:t xml:space="preserve">  （项目编号）         （项目名称）</w:t>
      </w:r>
      <w:r>
        <w:rPr>
          <w:rFonts w:hint="eastAsia" w:ascii="宋体" w:hAnsi="宋体" w:cs="宋体"/>
          <w:color w:val="auto"/>
          <w:sz w:val="24"/>
        </w:rPr>
        <w:t>的投标。</w:t>
      </w:r>
    </w:p>
    <w:p>
      <w:pPr>
        <w:numPr>
          <w:ilvl w:val="0"/>
          <w:numId w:val="12"/>
        </w:numPr>
        <w:spacing w:line="360" w:lineRule="auto"/>
        <w:jc w:val="left"/>
        <w:rPr>
          <w:rFonts w:ascii="宋体" w:hAnsi="宋体" w:cs="宋体"/>
          <w:color w:val="auto"/>
          <w:sz w:val="24"/>
        </w:rPr>
      </w:pPr>
      <w:r>
        <w:rPr>
          <w:rFonts w:hint="eastAsia" w:ascii="宋体" w:hAnsi="宋体" w:cs="宋体"/>
          <w:color w:val="auto"/>
          <w:sz w:val="24"/>
        </w:rPr>
        <w:t>全部工程及货物供应和有关服务的投标总价为：</w:t>
      </w:r>
      <w:r>
        <w:rPr>
          <w:rFonts w:hint="eastAsia" w:ascii="宋体" w:hAnsi="宋体" w:cs="宋体"/>
          <w:color w:val="auto"/>
          <w:sz w:val="24"/>
          <w:u w:val="single"/>
        </w:rPr>
        <w:t xml:space="preserve">       （大、小写）。</w:t>
      </w:r>
    </w:p>
    <w:p>
      <w:pPr>
        <w:numPr>
          <w:ilvl w:val="0"/>
          <w:numId w:val="12"/>
        </w:numPr>
        <w:spacing w:line="360" w:lineRule="auto"/>
        <w:rPr>
          <w:rFonts w:ascii="宋体" w:hAnsi="宋体" w:cs="宋体"/>
          <w:color w:val="auto"/>
          <w:sz w:val="24"/>
        </w:rPr>
      </w:pPr>
      <w:r>
        <w:rPr>
          <w:rFonts w:hint="eastAsia" w:ascii="宋体" w:hAnsi="宋体" w:cs="宋体"/>
          <w:color w:val="auto"/>
          <w:sz w:val="24"/>
        </w:rPr>
        <w:t>本磋商响应文件的有效期在投标截止日后</w:t>
      </w:r>
      <w:r>
        <w:rPr>
          <w:rFonts w:hint="eastAsia" w:ascii="宋体" w:hAnsi="宋体" w:cs="宋体"/>
          <w:color w:val="auto"/>
          <w:sz w:val="24"/>
          <w:u w:val="single"/>
        </w:rPr>
        <w:t xml:space="preserve">  </w:t>
      </w:r>
      <w:r>
        <w:rPr>
          <w:rFonts w:hint="eastAsia" w:ascii="宋体" w:hAnsi="宋体" w:cs="宋体"/>
          <w:color w:val="auto"/>
          <w:sz w:val="24"/>
        </w:rPr>
        <w:t>天有效，如成交，有效期将延至合同终止日为止。</w:t>
      </w:r>
    </w:p>
    <w:p>
      <w:pPr>
        <w:numPr>
          <w:ilvl w:val="0"/>
          <w:numId w:val="12"/>
        </w:numPr>
        <w:spacing w:line="360" w:lineRule="auto"/>
        <w:rPr>
          <w:rFonts w:ascii="宋体" w:hAnsi="宋体" w:cs="宋体"/>
          <w:color w:val="auto"/>
          <w:sz w:val="24"/>
        </w:rPr>
      </w:pPr>
      <w:r>
        <w:rPr>
          <w:rFonts w:hint="eastAsia" w:ascii="宋体" w:hAnsi="宋体" w:cs="宋体"/>
          <w:color w:val="auto"/>
          <w:sz w:val="24"/>
        </w:rPr>
        <w:t>我方已详细研究了磋商文件的所有内容包括修正文（如果有）和所有已提供的参考资料以及有关附件并完全明白，我方放弃在此方面提出含糊意见或误解的一切权力。</w:t>
      </w:r>
    </w:p>
    <w:p>
      <w:pPr>
        <w:numPr>
          <w:ilvl w:val="0"/>
          <w:numId w:val="12"/>
        </w:numPr>
        <w:spacing w:line="360" w:lineRule="auto"/>
        <w:rPr>
          <w:rFonts w:ascii="宋体" w:hAnsi="宋体" w:cs="宋体"/>
          <w:color w:val="auto"/>
          <w:sz w:val="24"/>
        </w:rPr>
      </w:pPr>
      <w:r>
        <w:rPr>
          <w:rFonts w:hint="eastAsia" w:ascii="宋体" w:hAnsi="宋体" w:cs="宋体"/>
          <w:color w:val="auto"/>
          <w:sz w:val="24"/>
        </w:rPr>
        <w:t>我方明白</w:t>
      </w:r>
      <w:r>
        <w:rPr>
          <w:rFonts w:hint="eastAsia" w:ascii="宋体" w:hAnsi="宋体" w:cs="宋体"/>
          <w:color w:val="auto"/>
          <w:sz w:val="24"/>
          <w:lang w:val="en-US" w:eastAsia="zh-CN"/>
        </w:rPr>
        <w:t>不得</w:t>
      </w:r>
      <w:r>
        <w:rPr>
          <w:rFonts w:hint="eastAsia" w:ascii="宋体" w:hAnsi="宋体" w:cs="宋体"/>
          <w:color w:val="auto"/>
          <w:sz w:val="24"/>
        </w:rPr>
        <w:t>在规定的开标时间和日期之后、投标有效期之内撤回投标。</w:t>
      </w:r>
    </w:p>
    <w:p>
      <w:pPr>
        <w:numPr>
          <w:ilvl w:val="0"/>
          <w:numId w:val="12"/>
        </w:numPr>
        <w:spacing w:line="360" w:lineRule="auto"/>
        <w:rPr>
          <w:rFonts w:ascii="宋体" w:hAnsi="宋体" w:cs="宋体"/>
          <w:color w:val="auto"/>
          <w:sz w:val="24"/>
        </w:rPr>
      </w:pPr>
      <w:r>
        <w:rPr>
          <w:rFonts w:hint="eastAsia" w:ascii="宋体" w:hAnsi="宋体" w:cs="宋体"/>
          <w:color w:val="auto"/>
          <w:sz w:val="24"/>
        </w:rPr>
        <w:t>我方同意按照贵方可能提出的要求而提供与投标有关的任何其它数据或信息。</w:t>
      </w:r>
    </w:p>
    <w:p>
      <w:pPr>
        <w:numPr>
          <w:ilvl w:val="0"/>
          <w:numId w:val="12"/>
        </w:numPr>
        <w:spacing w:line="360" w:lineRule="auto"/>
        <w:rPr>
          <w:rFonts w:ascii="宋体" w:hAnsi="宋体" w:cs="宋体"/>
          <w:color w:val="auto"/>
          <w:sz w:val="24"/>
        </w:rPr>
      </w:pPr>
      <w:r>
        <w:rPr>
          <w:rFonts w:hint="eastAsia" w:ascii="宋体" w:hAnsi="宋体" w:cs="宋体"/>
          <w:color w:val="auto"/>
          <w:sz w:val="24"/>
        </w:rPr>
        <w:t>我方理解贵方不一定接受最低标价或任何贵方可能收到的投标。</w:t>
      </w:r>
    </w:p>
    <w:p>
      <w:pPr>
        <w:numPr>
          <w:ilvl w:val="0"/>
          <w:numId w:val="12"/>
        </w:numPr>
        <w:spacing w:line="360" w:lineRule="auto"/>
        <w:rPr>
          <w:rFonts w:ascii="宋体" w:hAnsi="宋体" w:cs="宋体"/>
          <w:color w:val="auto"/>
          <w:sz w:val="24"/>
        </w:rPr>
      </w:pPr>
      <w:r>
        <w:rPr>
          <w:rFonts w:hint="eastAsia" w:ascii="宋体" w:hAnsi="宋体" w:cs="宋体"/>
          <w:color w:val="auto"/>
          <w:sz w:val="24"/>
        </w:rPr>
        <w:t>我方如果成交，将保证履行磋商文件及其补充文件中的全部责任和义务，按质、按量、按期完成《合同书》中的全部任务。</w:t>
      </w:r>
    </w:p>
    <w:p>
      <w:pPr>
        <w:numPr>
          <w:ilvl w:val="0"/>
          <w:numId w:val="12"/>
        </w:numPr>
        <w:spacing w:line="360" w:lineRule="auto"/>
        <w:rPr>
          <w:rFonts w:ascii="宋体" w:hAnsi="宋体" w:cs="宋体"/>
          <w:color w:val="auto"/>
          <w:sz w:val="24"/>
        </w:rPr>
      </w:pPr>
      <w:r>
        <w:rPr>
          <w:rFonts w:hint="eastAsia" w:ascii="宋体" w:hAnsi="宋体" w:cs="宋体"/>
          <w:color w:val="auto"/>
          <w:sz w:val="24"/>
        </w:rPr>
        <w:t>如我方成交，我方将在收到成交通知书之前，</w:t>
      </w:r>
      <w:r>
        <w:rPr>
          <w:rFonts w:hint="eastAsia" w:ascii="宋体" w:hAnsi="宋体" w:cs="宋体"/>
          <w:color w:val="auto"/>
          <w:sz w:val="24"/>
          <w:lang w:eastAsia="zh-CN"/>
        </w:rPr>
        <w:t>参照</w:t>
      </w:r>
      <w:r>
        <w:rPr>
          <w:rFonts w:hint="eastAsia" w:ascii="宋体" w:hAnsi="宋体" w:cs="宋体"/>
          <w:color w:val="auto"/>
          <w:sz w:val="24"/>
        </w:rPr>
        <w:t>国家计委〔2002〕1980号、</w:t>
      </w:r>
      <w:r>
        <w:rPr>
          <w:rFonts w:hint="eastAsia" w:ascii="宋体" w:hAnsi="宋体" w:cs="宋体"/>
          <w:color w:val="auto"/>
          <w:sz w:val="24"/>
          <w:lang w:eastAsia="zh-CN"/>
        </w:rPr>
        <w:t>发改委</w:t>
      </w:r>
      <w:r>
        <w:rPr>
          <w:rFonts w:hint="eastAsia" w:ascii="宋体" w:hAnsi="宋体" w:cs="宋体"/>
          <w:color w:val="auto"/>
          <w:sz w:val="24"/>
        </w:rPr>
        <w:t>〔2003〕857号文件规定标准向陕西德信招标有限</w:t>
      </w:r>
      <w:r>
        <w:rPr>
          <w:rFonts w:hint="eastAsia" w:ascii="宋体" w:hAnsi="宋体" w:cs="宋体"/>
          <w:color w:val="auto"/>
          <w:sz w:val="24"/>
          <w:lang w:eastAsia="zh-CN"/>
        </w:rPr>
        <w:t>公司</w:t>
      </w:r>
      <w:r>
        <w:rPr>
          <w:rFonts w:hint="eastAsia" w:ascii="宋体" w:hAnsi="宋体" w:cs="宋体"/>
          <w:color w:val="auto"/>
          <w:sz w:val="24"/>
        </w:rPr>
        <w:t>交纳成交服务费。</w:t>
      </w:r>
    </w:p>
    <w:p>
      <w:pPr>
        <w:numPr>
          <w:ilvl w:val="0"/>
          <w:numId w:val="12"/>
        </w:numPr>
        <w:spacing w:line="360" w:lineRule="auto"/>
        <w:rPr>
          <w:rFonts w:ascii="宋体" w:hAnsi="宋体" w:cs="宋体"/>
          <w:color w:val="auto"/>
          <w:szCs w:val="21"/>
        </w:rPr>
      </w:pPr>
      <w:r>
        <w:rPr>
          <w:rFonts w:hint="eastAsia" w:ascii="宋体" w:hAnsi="宋体" w:cs="宋体"/>
          <w:color w:val="auto"/>
          <w:sz w:val="24"/>
        </w:rPr>
        <w:t>所有与本招标有关的函件请发往下列地址：</w:t>
      </w:r>
    </w:p>
    <w:p>
      <w:pPr>
        <w:rPr>
          <w:rFonts w:ascii="新宋体" w:hAnsi="新宋体" w:eastAsia="新宋体"/>
          <w:color w:val="auto"/>
          <w:szCs w:val="21"/>
        </w:rPr>
      </w:pP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投标人名称(加盖公章)：</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 xml:space="preserve">联系地址： </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r>
        <w:rPr>
          <w:rFonts w:hint="eastAsia" w:ascii="新宋体" w:hAnsi="新宋体" w:eastAsia="新宋体"/>
          <w:color w:val="auto"/>
          <w:sz w:val="24"/>
        </w:rPr>
        <w:tab/>
      </w:r>
      <w:r>
        <w:rPr>
          <w:rFonts w:hint="eastAsia" w:ascii="新宋体" w:hAnsi="新宋体" w:eastAsia="新宋体"/>
          <w:color w:val="auto"/>
          <w:sz w:val="24"/>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投标人授权代表职务：</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 xml:space="preserve">投标人授权代表签字： </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u w:val="single"/>
        </w:rPr>
      </w:pPr>
      <w:r>
        <w:rPr>
          <w:rFonts w:hint="eastAsia" w:ascii="新宋体" w:hAnsi="新宋体" w:eastAsia="新宋体"/>
          <w:color w:val="auto"/>
          <w:sz w:val="24"/>
        </w:rPr>
        <w:t xml:space="preserve">联系电话： </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电子邮件：</w:t>
      </w:r>
      <w:r>
        <w:rPr>
          <w:rFonts w:hint="eastAsia" w:ascii="新宋体" w:hAnsi="新宋体" w:eastAsia="新宋体"/>
          <w:color w:val="auto"/>
          <w:sz w:val="24"/>
          <w:u w:val="single"/>
        </w:rPr>
        <w:t xml:space="preserve">                            </w:t>
      </w:r>
    </w:p>
    <w:p>
      <w:pPr>
        <w:spacing w:line="480" w:lineRule="auto"/>
        <w:ind w:firstLine="1132" w:firstLineChars="472"/>
        <w:rPr>
          <w:rFonts w:ascii="新宋体" w:hAnsi="新宋体" w:eastAsia="新宋体"/>
          <w:color w:val="auto"/>
          <w:sz w:val="24"/>
        </w:rPr>
      </w:pPr>
      <w:r>
        <w:rPr>
          <w:rFonts w:hint="eastAsia" w:ascii="新宋体" w:hAnsi="新宋体" w:eastAsia="新宋体"/>
          <w:color w:val="auto"/>
          <w:sz w:val="24"/>
        </w:rPr>
        <w:t>日 期：</w:t>
      </w:r>
      <w:r>
        <w:rPr>
          <w:rFonts w:hint="eastAsia" w:ascii="新宋体" w:hAnsi="新宋体" w:eastAsia="新宋体"/>
          <w:color w:val="auto"/>
          <w:sz w:val="24"/>
          <w:u w:val="single"/>
        </w:rPr>
        <w:t xml:space="preserve">                               </w:t>
      </w:r>
      <w:r>
        <w:rPr>
          <w:rFonts w:hint="eastAsia" w:ascii="新宋体" w:hAnsi="新宋体" w:eastAsia="新宋体"/>
          <w:color w:val="auto"/>
          <w:sz w:val="24"/>
        </w:rPr>
        <w:t xml:space="preserve"> </w:t>
      </w:r>
    </w:p>
    <w:p>
      <w:pPr>
        <w:pStyle w:val="20"/>
        <w:tabs>
          <w:tab w:val="left" w:pos="1660"/>
        </w:tabs>
        <w:spacing w:before="160"/>
        <w:ind w:left="420" w:leftChars="200" w:firstLine="0"/>
        <w:rPr>
          <w:rFonts w:ascii="宋体" w:hAnsi="宋体" w:cs="宋体"/>
          <w:color w:val="auto"/>
          <w:sz w:val="28"/>
          <w:szCs w:val="28"/>
        </w:rPr>
        <w:sectPr>
          <w:pgSz w:w="11850" w:h="16783"/>
          <w:pgMar w:top="1440" w:right="1797" w:bottom="1440" w:left="1797" w:header="851" w:footer="992" w:gutter="0"/>
          <w:pgNumType w:fmt="decimal"/>
          <w:cols w:space="720" w:num="1"/>
          <w:docGrid w:linePitch="286" w:charSpace="0"/>
        </w:sectPr>
      </w:pPr>
    </w:p>
    <w:bookmarkEnd w:id="24"/>
    <w:p>
      <w:pPr>
        <w:numPr>
          <w:ilvl w:val="1"/>
          <w:numId w:val="0"/>
        </w:numPr>
        <w:outlineLvl w:val="1"/>
        <w:rPr>
          <w:rFonts w:ascii="宋体" w:hAnsi="宋体" w:cs="宋体"/>
          <w:b/>
          <w:bCs/>
          <w:color w:val="auto"/>
          <w:sz w:val="28"/>
          <w:szCs w:val="28"/>
        </w:rPr>
      </w:pPr>
      <w:bookmarkStart w:id="25" w:name="_Toc60421814"/>
      <w:r>
        <w:rPr>
          <w:rFonts w:hint="eastAsia" w:ascii="宋体" w:hAnsi="宋体" w:cs="宋体"/>
          <w:b/>
          <w:bCs/>
          <w:color w:val="auto"/>
          <w:sz w:val="28"/>
          <w:szCs w:val="28"/>
        </w:rPr>
        <w:t>二、投标报价表</w:t>
      </w:r>
    </w:p>
    <w:p>
      <w:pPr>
        <w:spacing w:line="360" w:lineRule="auto"/>
        <w:jc w:val="center"/>
        <w:rPr>
          <w:rFonts w:ascii="宋体" w:hAnsi="宋体" w:cs="宋体"/>
          <w:b/>
          <w:color w:val="auto"/>
          <w:sz w:val="36"/>
        </w:rPr>
      </w:pPr>
      <w:r>
        <w:rPr>
          <w:rFonts w:hint="eastAsia" w:ascii="宋体" w:hAnsi="宋体" w:cs="宋体"/>
          <w:b/>
          <w:color w:val="auto"/>
          <w:sz w:val="36"/>
        </w:rPr>
        <w:t>投标报价表</w:t>
      </w:r>
    </w:p>
    <w:p>
      <w:pPr>
        <w:widowControl/>
        <w:spacing w:line="360" w:lineRule="auto"/>
        <w:ind w:firstLine="240" w:firstLineChars="100"/>
        <w:jc w:val="left"/>
        <w:rPr>
          <w:rFonts w:ascii="宋体" w:hAnsi="宋体" w:cs="宋体"/>
          <w:color w:val="auto"/>
          <w:sz w:val="24"/>
        </w:rPr>
      </w:pPr>
      <w:r>
        <w:rPr>
          <w:rFonts w:hint="eastAsia" w:ascii="宋体" w:hAnsi="宋体" w:cs="宋体"/>
          <w:color w:val="auto"/>
          <w:sz w:val="24"/>
        </w:rPr>
        <w:t xml:space="preserve">项目名称：  </w:t>
      </w:r>
      <w:r>
        <w:rPr>
          <w:rFonts w:hint="eastAsia" w:ascii="宋体" w:hAnsi="宋体" w:cs="宋体"/>
          <w:color w:val="auto"/>
          <w:sz w:val="24"/>
          <w:u w:val="single"/>
        </w:rPr>
        <w:t xml:space="preserve">                      </w:t>
      </w:r>
    </w:p>
    <w:p>
      <w:pPr>
        <w:widowControl/>
        <w:spacing w:line="360" w:lineRule="auto"/>
        <w:ind w:left="210"/>
        <w:jc w:val="left"/>
        <w:rPr>
          <w:rFonts w:hint="eastAsia" w:ascii="宋体" w:hAnsi="宋体" w:cs="宋体"/>
          <w:color w:val="auto"/>
          <w:sz w:val="24"/>
          <w:u w:val="single"/>
        </w:rPr>
      </w:pPr>
      <w:r>
        <w:rPr>
          <w:rFonts w:hint="eastAsia" w:ascii="宋体" w:hAnsi="宋体" w:cs="宋体"/>
          <w:color w:val="auto"/>
          <w:sz w:val="24"/>
        </w:rPr>
        <w:t xml:space="preserve">项目编号：  </w:t>
      </w:r>
      <w:r>
        <w:rPr>
          <w:rFonts w:hint="eastAsia" w:ascii="宋体" w:hAnsi="宋体" w:cs="宋体"/>
          <w:color w:val="auto"/>
          <w:sz w:val="24"/>
          <w:u w:val="single"/>
        </w:rPr>
        <w:t xml:space="preserve">                      </w:t>
      </w:r>
    </w:p>
    <w:tbl>
      <w:tblPr>
        <w:tblStyle w:val="13"/>
        <w:tblW w:w="14655" w:type="dxa"/>
        <w:tblInd w:w="213"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5"/>
        <w:gridCol w:w="1860"/>
        <w:gridCol w:w="1620"/>
        <w:gridCol w:w="1035"/>
        <w:gridCol w:w="1485"/>
        <w:gridCol w:w="1896"/>
        <w:gridCol w:w="2067"/>
        <w:gridCol w:w="2382"/>
        <w:gridCol w:w="15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17" w:hRule="atLeast"/>
        </w:trPr>
        <w:tc>
          <w:tcPr>
            <w:tcW w:w="735" w:type="dxa"/>
            <w:noWrap w:val="0"/>
            <w:vAlign w:val="center"/>
          </w:tcPr>
          <w:p>
            <w:pPr>
              <w:widowControl/>
              <w:spacing w:line="240" w:lineRule="auto"/>
              <w:jc w:val="center"/>
              <w:rPr>
                <w:rFonts w:ascii="宋体" w:hAnsi="宋体" w:cs="宋体"/>
                <w:color w:val="auto"/>
                <w:sz w:val="24"/>
              </w:rPr>
            </w:pPr>
            <w:r>
              <w:rPr>
                <w:rFonts w:hint="eastAsia" w:ascii="宋体" w:hAnsi="宋体" w:cs="宋体"/>
                <w:color w:val="auto"/>
                <w:sz w:val="24"/>
              </w:rPr>
              <w:t>序号</w:t>
            </w:r>
          </w:p>
        </w:tc>
        <w:tc>
          <w:tcPr>
            <w:tcW w:w="1860" w:type="dxa"/>
            <w:noWrap w:val="0"/>
            <w:vAlign w:val="center"/>
          </w:tcPr>
          <w:p>
            <w:pPr>
              <w:widowControl/>
              <w:spacing w:line="240" w:lineRule="auto"/>
              <w:jc w:val="center"/>
              <w:rPr>
                <w:rFonts w:ascii="宋体" w:hAnsi="宋体" w:cs="宋体"/>
                <w:color w:val="auto"/>
                <w:sz w:val="24"/>
              </w:rPr>
            </w:pPr>
            <w:r>
              <w:rPr>
                <w:rFonts w:hint="eastAsia" w:ascii="宋体" w:hAnsi="宋体" w:cs="宋体"/>
                <w:color w:val="auto"/>
                <w:sz w:val="24"/>
              </w:rPr>
              <w:t>货物名称</w:t>
            </w:r>
          </w:p>
        </w:tc>
        <w:tc>
          <w:tcPr>
            <w:tcW w:w="1620" w:type="dxa"/>
            <w:noWrap w:val="0"/>
            <w:vAlign w:val="center"/>
          </w:tcPr>
          <w:p>
            <w:pPr>
              <w:widowControl/>
              <w:spacing w:line="240" w:lineRule="auto"/>
              <w:jc w:val="center"/>
              <w:rPr>
                <w:rFonts w:ascii="宋体" w:hAnsi="宋体" w:cs="宋体"/>
                <w:color w:val="auto"/>
                <w:sz w:val="24"/>
              </w:rPr>
            </w:pPr>
            <w:r>
              <w:rPr>
                <w:rFonts w:hint="eastAsia" w:ascii="宋体" w:hAnsi="宋体" w:cs="宋体"/>
                <w:color w:val="auto"/>
                <w:sz w:val="24"/>
              </w:rPr>
              <w:t>型号和规格</w:t>
            </w:r>
          </w:p>
        </w:tc>
        <w:tc>
          <w:tcPr>
            <w:tcW w:w="1035" w:type="dxa"/>
            <w:noWrap w:val="0"/>
            <w:vAlign w:val="center"/>
          </w:tcPr>
          <w:p>
            <w:pPr>
              <w:widowControl/>
              <w:spacing w:line="240" w:lineRule="auto"/>
              <w:jc w:val="center"/>
              <w:rPr>
                <w:rFonts w:ascii="宋体" w:hAnsi="宋体" w:cs="宋体"/>
                <w:color w:val="auto"/>
                <w:sz w:val="24"/>
              </w:rPr>
            </w:pPr>
            <w:r>
              <w:rPr>
                <w:rFonts w:hint="eastAsia" w:ascii="宋体" w:hAnsi="宋体" w:cs="宋体"/>
                <w:color w:val="auto"/>
                <w:sz w:val="24"/>
              </w:rPr>
              <w:t>数量</w:t>
            </w:r>
          </w:p>
        </w:tc>
        <w:tc>
          <w:tcPr>
            <w:tcW w:w="1485" w:type="dxa"/>
            <w:noWrap w:val="0"/>
            <w:vAlign w:val="center"/>
          </w:tcPr>
          <w:p>
            <w:pPr>
              <w:widowControl/>
              <w:spacing w:line="240" w:lineRule="auto"/>
              <w:jc w:val="center"/>
              <w:rPr>
                <w:rFonts w:ascii="宋体" w:hAnsi="宋体" w:cs="宋体"/>
                <w:color w:val="auto"/>
                <w:sz w:val="24"/>
              </w:rPr>
            </w:pPr>
            <w:r>
              <w:rPr>
                <w:rFonts w:hint="eastAsia" w:ascii="宋体" w:hAnsi="宋体" w:cs="宋体"/>
                <w:color w:val="auto"/>
                <w:sz w:val="24"/>
              </w:rPr>
              <w:t>单价(元)</w:t>
            </w:r>
          </w:p>
        </w:tc>
        <w:tc>
          <w:tcPr>
            <w:tcW w:w="1896" w:type="dxa"/>
            <w:noWrap w:val="0"/>
            <w:vAlign w:val="center"/>
          </w:tcPr>
          <w:p>
            <w:pPr>
              <w:widowControl/>
              <w:spacing w:line="240" w:lineRule="auto"/>
              <w:jc w:val="center"/>
              <w:rPr>
                <w:rFonts w:ascii="宋体" w:hAnsi="宋体" w:cs="宋体"/>
                <w:color w:val="auto"/>
                <w:sz w:val="24"/>
              </w:rPr>
            </w:pPr>
            <w:r>
              <w:rPr>
                <w:rFonts w:hint="eastAsia" w:ascii="宋体" w:hAnsi="宋体" w:cs="宋体"/>
                <w:color w:val="auto"/>
                <w:sz w:val="24"/>
              </w:rPr>
              <w:t>投标总价(元)</w:t>
            </w:r>
          </w:p>
        </w:tc>
        <w:tc>
          <w:tcPr>
            <w:tcW w:w="2067" w:type="dxa"/>
            <w:noWrap w:val="0"/>
            <w:vAlign w:val="center"/>
          </w:tcPr>
          <w:p>
            <w:pPr>
              <w:widowControl/>
              <w:spacing w:line="240" w:lineRule="auto"/>
              <w:jc w:val="center"/>
              <w:rPr>
                <w:rFonts w:ascii="宋体" w:hAnsi="宋体" w:cs="宋体"/>
                <w:color w:val="auto"/>
                <w:sz w:val="24"/>
              </w:rPr>
            </w:pPr>
            <w:r>
              <w:rPr>
                <w:rFonts w:hint="eastAsia" w:ascii="宋体" w:hAnsi="宋体" w:cs="宋体"/>
                <w:color w:val="auto"/>
                <w:sz w:val="24"/>
              </w:rPr>
              <w:t>制造商名称</w:t>
            </w:r>
          </w:p>
        </w:tc>
        <w:tc>
          <w:tcPr>
            <w:tcW w:w="2382" w:type="dxa"/>
            <w:noWrap w:val="0"/>
            <w:vAlign w:val="center"/>
          </w:tcPr>
          <w:p>
            <w:pPr>
              <w:widowControl/>
              <w:spacing w:line="240" w:lineRule="auto"/>
              <w:jc w:val="center"/>
              <w:rPr>
                <w:rFonts w:ascii="宋体" w:hAnsi="宋体" w:cs="宋体"/>
                <w:b/>
                <w:color w:val="auto"/>
                <w:sz w:val="24"/>
              </w:rPr>
            </w:pPr>
            <w:r>
              <w:rPr>
                <w:rFonts w:hint="eastAsia" w:ascii="宋体" w:hAnsi="宋体" w:cs="宋体"/>
                <w:b/>
                <w:bCs/>
                <w:color w:val="auto"/>
                <w:sz w:val="24"/>
              </w:rPr>
              <w:t>供货与安装天数</w:t>
            </w:r>
          </w:p>
        </w:tc>
        <w:tc>
          <w:tcPr>
            <w:tcW w:w="1575" w:type="dxa"/>
            <w:noWrap w:val="0"/>
            <w:vAlign w:val="center"/>
          </w:tcPr>
          <w:p>
            <w:pPr>
              <w:widowControl/>
              <w:spacing w:line="240" w:lineRule="auto"/>
              <w:jc w:val="center"/>
              <w:rPr>
                <w:rFonts w:ascii="宋体" w:hAnsi="宋体" w:cs="宋体"/>
                <w:color w:val="auto"/>
                <w:sz w:val="24"/>
              </w:rPr>
            </w:pPr>
            <w:r>
              <w:rPr>
                <w:rFonts w:hint="eastAsia" w:ascii="宋体" w:hAnsi="宋体" w:cs="宋体"/>
                <w:color w:val="auto"/>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35" w:hRule="atLeast"/>
        </w:trPr>
        <w:tc>
          <w:tcPr>
            <w:tcW w:w="735" w:type="dxa"/>
            <w:noWrap w:val="0"/>
            <w:vAlign w:val="top"/>
          </w:tcPr>
          <w:p>
            <w:pPr>
              <w:widowControl/>
              <w:spacing w:line="360" w:lineRule="auto"/>
              <w:rPr>
                <w:rFonts w:ascii="宋体" w:hAnsi="宋体" w:cs="宋体"/>
                <w:color w:val="auto"/>
                <w:sz w:val="24"/>
              </w:rPr>
            </w:pPr>
          </w:p>
        </w:tc>
        <w:tc>
          <w:tcPr>
            <w:tcW w:w="1860" w:type="dxa"/>
            <w:noWrap w:val="0"/>
            <w:vAlign w:val="top"/>
          </w:tcPr>
          <w:p>
            <w:pPr>
              <w:widowControl/>
              <w:spacing w:line="360" w:lineRule="auto"/>
              <w:rPr>
                <w:rFonts w:ascii="宋体" w:hAnsi="宋体" w:cs="宋体"/>
                <w:color w:val="auto"/>
                <w:sz w:val="24"/>
              </w:rPr>
            </w:pPr>
          </w:p>
        </w:tc>
        <w:tc>
          <w:tcPr>
            <w:tcW w:w="1620" w:type="dxa"/>
            <w:noWrap w:val="0"/>
            <w:vAlign w:val="top"/>
          </w:tcPr>
          <w:p>
            <w:pPr>
              <w:widowControl/>
              <w:spacing w:line="360" w:lineRule="auto"/>
              <w:rPr>
                <w:rFonts w:ascii="宋体" w:hAnsi="宋体" w:cs="宋体"/>
                <w:color w:val="auto"/>
                <w:sz w:val="24"/>
              </w:rPr>
            </w:pPr>
          </w:p>
        </w:tc>
        <w:tc>
          <w:tcPr>
            <w:tcW w:w="1035" w:type="dxa"/>
            <w:noWrap w:val="0"/>
            <w:vAlign w:val="top"/>
          </w:tcPr>
          <w:p>
            <w:pPr>
              <w:widowControl/>
              <w:spacing w:line="360" w:lineRule="auto"/>
              <w:rPr>
                <w:rFonts w:ascii="宋体" w:hAnsi="宋体" w:cs="宋体"/>
                <w:color w:val="auto"/>
                <w:sz w:val="24"/>
              </w:rPr>
            </w:pPr>
          </w:p>
        </w:tc>
        <w:tc>
          <w:tcPr>
            <w:tcW w:w="1485" w:type="dxa"/>
            <w:noWrap w:val="0"/>
            <w:vAlign w:val="top"/>
          </w:tcPr>
          <w:p>
            <w:pPr>
              <w:widowControl/>
              <w:spacing w:line="360" w:lineRule="auto"/>
              <w:rPr>
                <w:rFonts w:ascii="宋体" w:hAnsi="宋体" w:cs="宋体"/>
                <w:color w:val="auto"/>
                <w:sz w:val="24"/>
              </w:rPr>
            </w:pPr>
          </w:p>
        </w:tc>
        <w:tc>
          <w:tcPr>
            <w:tcW w:w="1896" w:type="dxa"/>
            <w:noWrap w:val="0"/>
            <w:vAlign w:val="top"/>
          </w:tcPr>
          <w:p>
            <w:pPr>
              <w:widowControl/>
              <w:spacing w:line="360" w:lineRule="auto"/>
              <w:rPr>
                <w:rFonts w:ascii="宋体" w:hAnsi="宋体" w:cs="宋体"/>
                <w:color w:val="auto"/>
                <w:sz w:val="24"/>
              </w:rPr>
            </w:pPr>
          </w:p>
        </w:tc>
        <w:tc>
          <w:tcPr>
            <w:tcW w:w="2067" w:type="dxa"/>
            <w:noWrap w:val="0"/>
            <w:vAlign w:val="top"/>
          </w:tcPr>
          <w:p>
            <w:pPr>
              <w:widowControl/>
              <w:spacing w:line="360" w:lineRule="auto"/>
              <w:rPr>
                <w:rFonts w:ascii="宋体" w:hAnsi="宋体" w:cs="宋体"/>
                <w:color w:val="auto"/>
                <w:sz w:val="24"/>
              </w:rPr>
            </w:pPr>
          </w:p>
        </w:tc>
        <w:tc>
          <w:tcPr>
            <w:tcW w:w="2382" w:type="dxa"/>
            <w:noWrap w:val="0"/>
            <w:vAlign w:val="top"/>
          </w:tcPr>
          <w:p>
            <w:pPr>
              <w:widowControl/>
              <w:spacing w:line="360" w:lineRule="auto"/>
              <w:rPr>
                <w:rFonts w:ascii="宋体" w:hAnsi="宋体" w:cs="宋体"/>
                <w:color w:val="auto"/>
                <w:sz w:val="24"/>
              </w:rPr>
            </w:pPr>
          </w:p>
        </w:tc>
        <w:tc>
          <w:tcPr>
            <w:tcW w:w="1575" w:type="dxa"/>
            <w:noWrap w:val="0"/>
            <w:vAlign w:val="top"/>
          </w:tcPr>
          <w:p>
            <w:pPr>
              <w:widowControl/>
              <w:spacing w:line="360" w:lineRule="auto"/>
              <w:rPr>
                <w:rFonts w:ascii="宋体" w:hAnsi="宋体" w:cs="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735" w:type="dxa"/>
            <w:noWrap w:val="0"/>
            <w:vAlign w:val="top"/>
          </w:tcPr>
          <w:p>
            <w:pPr>
              <w:widowControl/>
              <w:spacing w:line="360" w:lineRule="auto"/>
              <w:rPr>
                <w:rFonts w:ascii="宋体" w:hAnsi="宋体" w:cs="宋体"/>
                <w:color w:val="auto"/>
                <w:sz w:val="24"/>
              </w:rPr>
            </w:pPr>
          </w:p>
        </w:tc>
        <w:tc>
          <w:tcPr>
            <w:tcW w:w="1860" w:type="dxa"/>
            <w:noWrap w:val="0"/>
            <w:vAlign w:val="top"/>
          </w:tcPr>
          <w:p>
            <w:pPr>
              <w:widowControl/>
              <w:spacing w:line="360" w:lineRule="auto"/>
              <w:rPr>
                <w:rFonts w:ascii="宋体" w:hAnsi="宋体" w:cs="宋体"/>
                <w:color w:val="auto"/>
                <w:sz w:val="24"/>
              </w:rPr>
            </w:pPr>
          </w:p>
        </w:tc>
        <w:tc>
          <w:tcPr>
            <w:tcW w:w="1620" w:type="dxa"/>
            <w:noWrap w:val="0"/>
            <w:vAlign w:val="top"/>
          </w:tcPr>
          <w:p>
            <w:pPr>
              <w:widowControl/>
              <w:spacing w:line="360" w:lineRule="auto"/>
              <w:rPr>
                <w:rFonts w:ascii="宋体" w:hAnsi="宋体" w:cs="宋体"/>
                <w:color w:val="auto"/>
                <w:sz w:val="24"/>
              </w:rPr>
            </w:pPr>
          </w:p>
        </w:tc>
        <w:tc>
          <w:tcPr>
            <w:tcW w:w="1035" w:type="dxa"/>
            <w:noWrap w:val="0"/>
            <w:vAlign w:val="top"/>
          </w:tcPr>
          <w:p>
            <w:pPr>
              <w:widowControl/>
              <w:spacing w:line="360" w:lineRule="auto"/>
              <w:rPr>
                <w:rFonts w:ascii="宋体" w:hAnsi="宋体" w:cs="宋体"/>
                <w:color w:val="auto"/>
                <w:sz w:val="24"/>
              </w:rPr>
            </w:pPr>
          </w:p>
        </w:tc>
        <w:tc>
          <w:tcPr>
            <w:tcW w:w="1485" w:type="dxa"/>
            <w:noWrap w:val="0"/>
            <w:vAlign w:val="top"/>
          </w:tcPr>
          <w:p>
            <w:pPr>
              <w:widowControl/>
              <w:spacing w:line="360" w:lineRule="auto"/>
              <w:rPr>
                <w:rFonts w:ascii="宋体" w:hAnsi="宋体" w:cs="宋体"/>
                <w:color w:val="auto"/>
                <w:sz w:val="24"/>
              </w:rPr>
            </w:pPr>
          </w:p>
        </w:tc>
        <w:tc>
          <w:tcPr>
            <w:tcW w:w="1896" w:type="dxa"/>
            <w:noWrap w:val="0"/>
            <w:vAlign w:val="top"/>
          </w:tcPr>
          <w:p>
            <w:pPr>
              <w:widowControl/>
              <w:spacing w:line="360" w:lineRule="auto"/>
              <w:rPr>
                <w:rFonts w:ascii="宋体" w:hAnsi="宋体" w:cs="宋体"/>
                <w:color w:val="auto"/>
                <w:sz w:val="24"/>
              </w:rPr>
            </w:pPr>
          </w:p>
        </w:tc>
        <w:tc>
          <w:tcPr>
            <w:tcW w:w="2067" w:type="dxa"/>
            <w:noWrap w:val="0"/>
            <w:vAlign w:val="top"/>
          </w:tcPr>
          <w:p>
            <w:pPr>
              <w:widowControl/>
              <w:spacing w:line="360" w:lineRule="auto"/>
              <w:rPr>
                <w:rFonts w:ascii="宋体" w:hAnsi="宋体" w:cs="宋体"/>
                <w:color w:val="auto"/>
                <w:sz w:val="24"/>
              </w:rPr>
            </w:pPr>
          </w:p>
        </w:tc>
        <w:tc>
          <w:tcPr>
            <w:tcW w:w="2382" w:type="dxa"/>
            <w:noWrap w:val="0"/>
            <w:vAlign w:val="top"/>
          </w:tcPr>
          <w:p>
            <w:pPr>
              <w:widowControl/>
              <w:spacing w:line="360" w:lineRule="auto"/>
              <w:rPr>
                <w:rFonts w:ascii="宋体" w:hAnsi="宋体" w:cs="宋体"/>
                <w:color w:val="auto"/>
                <w:sz w:val="24"/>
              </w:rPr>
            </w:pPr>
          </w:p>
        </w:tc>
        <w:tc>
          <w:tcPr>
            <w:tcW w:w="1575" w:type="dxa"/>
            <w:noWrap w:val="0"/>
            <w:vAlign w:val="top"/>
          </w:tcPr>
          <w:p>
            <w:pPr>
              <w:widowControl/>
              <w:spacing w:line="360" w:lineRule="auto"/>
              <w:rPr>
                <w:rFonts w:ascii="宋体" w:hAnsi="宋体" w:cs="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735" w:type="dxa"/>
            <w:noWrap w:val="0"/>
            <w:vAlign w:val="top"/>
          </w:tcPr>
          <w:p>
            <w:pPr>
              <w:widowControl/>
              <w:spacing w:line="360" w:lineRule="auto"/>
              <w:rPr>
                <w:rFonts w:ascii="宋体" w:hAnsi="宋体" w:cs="宋体"/>
                <w:color w:val="auto"/>
                <w:sz w:val="24"/>
              </w:rPr>
            </w:pPr>
          </w:p>
        </w:tc>
        <w:tc>
          <w:tcPr>
            <w:tcW w:w="1860" w:type="dxa"/>
            <w:noWrap w:val="0"/>
            <w:vAlign w:val="top"/>
          </w:tcPr>
          <w:p>
            <w:pPr>
              <w:widowControl/>
              <w:spacing w:line="360" w:lineRule="auto"/>
              <w:rPr>
                <w:rFonts w:ascii="宋体" w:hAnsi="宋体" w:cs="宋体"/>
                <w:color w:val="auto"/>
                <w:sz w:val="24"/>
              </w:rPr>
            </w:pPr>
          </w:p>
        </w:tc>
        <w:tc>
          <w:tcPr>
            <w:tcW w:w="1620" w:type="dxa"/>
            <w:noWrap w:val="0"/>
            <w:vAlign w:val="top"/>
          </w:tcPr>
          <w:p>
            <w:pPr>
              <w:widowControl/>
              <w:spacing w:line="360" w:lineRule="auto"/>
              <w:rPr>
                <w:rFonts w:ascii="宋体" w:hAnsi="宋体" w:cs="宋体"/>
                <w:color w:val="auto"/>
                <w:sz w:val="24"/>
              </w:rPr>
            </w:pPr>
          </w:p>
        </w:tc>
        <w:tc>
          <w:tcPr>
            <w:tcW w:w="1035" w:type="dxa"/>
            <w:noWrap w:val="0"/>
            <w:vAlign w:val="top"/>
          </w:tcPr>
          <w:p>
            <w:pPr>
              <w:widowControl/>
              <w:spacing w:line="360" w:lineRule="auto"/>
              <w:rPr>
                <w:rFonts w:ascii="宋体" w:hAnsi="宋体" w:cs="宋体"/>
                <w:color w:val="auto"/>
                <w:sz w:val="24"/>
              </w:rPr>
            </w:pPr>
          </w:p>
        </w:tc>
        <w:tc>
          <w:tcPr>
            <w:tcW w:w="1485" w:type="dxa"/>
            <w:noWrap w:val="0"/>
            <w:vAlign w:val="top"/>
          </w:tcPr>
          <w:p>
            <w:pPr>
              <w:widowControl/>
              <w:spacing w:line="360" w:lineRule="auto"/>
              <w:rPr>
                <w:rFonts w:ascii="宋体" w:hAnsi="宋体" w:cs="宋体"/>
                <w:color w:val="auto"/>
                <w:sz w:val="24"/>
              </w:rPr>
            </w:pPr>
          </w:p>
        </w:tc>
        <w:tc>
          <w:tcPr>
            <w:tcW w:w="1896" w:type="dxa"/>
            <w:noWrap w:val="0"/>
            <w:vAlign w:val="top"/>
          </w:tcPr>
          <w:p>
            <w:pPr>
              <w:widowControl/>
              <w:spacing w:line="360" w:lineRule="auto"/>
              <w:rPr>
                <w:rFonts w:ascii="宋体" w:hAnsi="宋体" w:cs="宋体"/>
                <w:color w:val="auto"/>
                <w:sz w:val="24"/>
              </w:rPr>
            </w:pPr>
          </w:p>
        </w:tc>
        <w:tc>
          <w:tcPr>
            <w:tcW w:w="2067" w:type="dxa"/>
            <w:noWrap w:val="0"/>
            <w:vAlign w:val="top"/>
          </w:tcPr>
          <w:p>
            <w:pPr>
              <w:widowControl/>
              <w:spacing w:line="360" w:lineRule="auto"/>
              <w:rPr>
                <w:rFonts w:ascii="宋体" w:hAnsi="宋体" w:cs="宋体"/>
                <w:color w:val="auto"/>
                <w:sz w:val="24"/>
              </w:rPr>
            </w:pPr>
          </w:p>
        </w:tc>
        <w:tc>
          <w:tcPr>
            <w:tcW w:w="2382" w:type="dxa"/>
            <w:noWrap w:val="0"/>
            <w:vAlign w:val="top"/>
          </w:tcPr>
          <w:p>
            <w:pPr>
              <w:widowControl/>
              <w:spacing w:line="360" w:lineRule="auto"/>
              <w:rPr>
                <w:rFonts w:ascii="宋体" w:hAnsi="宋体" w:cs="宋体"/>
                <w:color w:val="auto"/>
                <w:sz w:val="24"/>
              </w:rPr>
            </w:pPr>
          </w:p>
        </w:tc>
        <w:tc>
          <w:tcPr>
            <w:tcW w:w="1575" w:type="dxa"/>
            <w:noWrap w:val="0"/>
            <w:vAlign w:val="top"/>
          </w:tcPr>
          <w:p>
            <w:pPr>
              <w:widowControl/>
              <w:spacing w:line="360" w:lineRule="auto"/>
              <w:rPr>
                <w:rFonts w:ascii="宋体" w:hAnsi="宋体" w:cs="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735" w:type="dxa"/>
            <w:noWrap w:val="0"/>
            <w:vAlign w:val="top"/>
          </w:tcPr>
          <w:p>
            <w:pPr>
              <w:widowControl/>
              <w:spacing w:line="360" w:lineRule="auto"/>
              <w:rPr>
                <w:rFonts w:ascii="宋体" w:hAnsi="宋体" w:cs="宋体"/>
                <w:color w:val="auto"/>
                <w:sz w:val="24"/>
              </w:rPr>
            </w:pPr>
          </w:p>
        </w:tc>
        <w:tc>
          <w:tcPr>
            <w:tcW w:w="1860" w:type="dxa"/>
            <w:noWrap w:val="0"/>
            <w:vAlign w:val="top"/>
          </w:tcPr>
          <w:p>
            <w:pPr>
              <w:widowControl/>
              <w:spacing w:line="360" w:lineRule="auto"/>
              <w:rPr>
                <w:rFonts w:ascii="宋体" w:hAnsi="宋体" w:cs="宋体"/>
                <w:color w:val="auto"/>
                <w:sz w:val="24"/>
              </w:rPr>
            </w:pPr>
          </w:p>
        </w:tc>
        <w:tc>
          <w:tcPr>
            <w:tcW w:w="1620" w:type="dxa"/>
            <w:noWrap w:val="0"/>
            <w:vAlign w:val="top"/>
          </w:tcPr>
          <w:p>
            <w:pPr>
              <w:widowControl/>
              <w:spacing w:line="360" w:lineRule="auto"/>
              <w:rPr>
                <w:rFonts w:ascii="宋体" w:hAnsi="宋体" w:cs="宋体"/>
                <w:color w:val="auto"/>
                <w:sz w:val="24"/>
              </w:rPr>
            </w:pPr>
          </w:p>
        </w:tc>
        <w:tc>
          <w:tcPr>
            <w:tcW w:w="1035" w:type="dxa"/>
            <w:noWrap w:val="0"/>
            <w:vAlign w:val="top"/>
          </w:tcPr>
          <w:p>
            <w:pPr>
              <w:widowControl/>
              <w:spacing w:line="360" w:lineRule="auto"/>
              <w:rPr>
                <w:rFonts w:ascii="宋体" w:hAnsi="宋体" w:cs="宋体"/>
                <w:color w:val="auto"/>
                <w:sz w:val="24"/>
              </w:rPr>
            </w:pPr>
          </w:p>
        </w:tc>
        <w:tc>
          <w:tcPr>
            <w:tcW w:w="1485" w:type="dxa"/>
            <w:noWrap w:val="0"/>
            <w:vAlign w:val="top"/>
          </w:tcPr>
          <w:p>
            <w:pPr>
              <w:widowControl/>
              <w:spacing w:line="360" w:lineRule="auto"/>
              <w:rPr>
                <w:rFonts w:ascii="宋体" w:hAnsi="宋体" w:cs="宋体"/>
                <w:color w:val="auto"/>
                <w:sz w:val="24"/>
              </w:rPr>
            </w:pPr>
          </w:p>
        </w:tc>
        <w:tc>
          <w:tcPr>
            <w:tcW w:w="1896" w:type="dxa"/>
            <w:noWrap w:val="0"/>
            <w:vAlign w:val="top"/>
          </w:tcPr>
          <w:p>
            <w:pPr>
              <w:widowControl/>
              <w:spacing w:line="360" w:lineRule="auto"/>
              <w:rPr>
                <w:rFonts w:ascii="宋体" w:hAnsi="宋体" w:cs="宋体"/>
                <w:color w:val="auto"/>
                <w:sz w:val="24"/>
              </w:rPr>
            </w:pPr>
          </w:p>
        </w:tc>
        <w:tc>
          <w:tcPr>
            <w:tcW w:w="2067" w:type="dxa"/>
            <w:noWrap w:val="0"/>
            <w:vAlign w:val="top"/>
          </w:tcPr>
          <w:p>
            <w:pPr>
              <w:widowControl/>
              <w:spacing w:line="360" w:lineRule="auto"/>
              <w:rPr>
                <w:rFonts w:ascii="宋体" w:hAnsi="宋体" w:cs="宋体"/>
                <w:color w:val="auto"/>
                <w:sz w:val="24"/>
              </w:rPr>
            </w:pPr>
          </w:p>
        </w:tc>
        <w:tc>
          <w:tcPr>
            <w:tcW w:w="2382" w:type="dxa"/>
            <w:tcBorders>
              <w:bottom w:val="single" w:color="auto" w:sz="4" w:space="0"/>
            </w:tcBorders>
            <w:noWrap w:val="0"/>
            <w:vAlign w:val="top"/>
          </w:tcPr>
          <w:p>
            <w:pPr>
              <w:widowControl/>
              <w:spacing w:line="360" w:lineRule="auto"/>
              <w:rPr>
                <w:rFonts w:ascii="宋体" w:hAnsi="宋体" w:cs="宋体"/>
                <w:color w:val="auto"/>
                <w:sz w:val="24"/>
              </w:rPr>
            </w:pPr>
          </w:p>
        </w:tc>
        <w:tc>
          <w:tcPr>
            <w:tcW w:w="1575" w:type="dxa"/>
            <w:tcBorders>
              <w:bottom w:val="single" w:color="auto" w:sz="4" w:space="0"/>
              <w:right w:val="double" w:color="auto" w:sz="4" w:space="0"/>
            </w:tcBorders>
            <w:noWrap w:val="0"/>
            <w:vAlign w:val="top"/>
          </w:tcPr>
          <w:p>
            <w:pPr>
              <w:widowControl/>
              <w:spacing w:line="360" w:lineRule="auto"/>
              <w:rPr>
                <w:rFonts w:ascii="宋体" w:hAnsi="宋体" w:cs="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350" w:hRule="atLeast"/>
        </w:trPr>
        <w:tc>
          <w:tcPr>
            <w:tcW w:w="735" w:type="dxa"/>
            <w:noWrap w:val="0"/>
            <w:vAlign w:val="top"/>
          </w:tcPr>
          <w:p>
            <w:pPr>
              <w:widowControl/>
              <w:spacing w:line="360" w:lineRule="auto"/>
              <w:rPr>
                <w:rFonts w:ascii="宋体" w:hAnsi="宋体" w:cs="宋体"/>
                <w:color w:val="auto"/>
                <w:sz w:val="24"/>
              </w:rPr>
            </w:pPr>
            <w:r>
              <w:rPr>
                <w:rFonts w:hint="eastAsia" w:ascii="宋体" w:hAnsi="宋体" w:cs="宋体"/>
                <w:color w:val="auto"/>
                <w:sz w:val="24"/>
              </w:rPr>
              <w:t>合计</w:t>
            </w:r>
          </w:p>
        </w:tc>
        <w:tc>
          <w:tcPr>
            <w:tcW w:w="9963" w:type="dxa"/>
            <w:gridSpan w:val="6"/>
            <w:tcBorders>
              <w:right w:val="single" w:color="auto" w:sz="4" w:space="0"/>
            </w:tcBorders>
            <w:noWrap w:val="0"/>
            <w:vAlign w:val="top"/>
          </w:tcPr>
          <w:p>
            <w:pPr>
              <w:widowControl/>
              <w:spacing w:line="360" w:lineRule="auto"/>
              <w:rPr>
                <w:rFonts w:ascii="宋体" w:hAnsi="宋体" w:cs="宋体"/>
                <w:color w:val="auto"/>
                <w:sz w:val="24"/>
                <w:u w:val="single"/>
              </w:rPr>
            </w:pPr>
            <w:r>
              <w:rPr>
                <w:rFonts w:hint="eastAsia" w:ascii="宋体" w:hAnsi="宋体" w:cs="宋体"/>
                <w:color w:val="auto"/>
                <w:sz w:val="24"/>
              </w:rPr>
              <w:t>（大写）：</w:t>
            </w:r>
            <w:r>
              <w:rPr>
                <w:rFonts w:hint="eastAsia" w:ascii="宋体" w:hAnsi="宋体" w:cs="宋体"/>
                <w:color w:val="auto"/>
                <w:sz w:val="24"/>
                <w:u w:val="single"/>
              </w:rPr>
              <w:t xml:space="preserve">                                  </w:t>
            </w:r>
            <w:r>
              <w:rPr>
                <w:rFonts w:hint="eastAsia" w:ascii="宋体" w:hAnsi="宋体" w:cs="宋体"/>
                <w:color w:val="auto"/>
                <w:sz w:val="24"/>
              </w:rPr>
              <w:t xml:space="preserve">  （小写）：</w:t>
            </w:r>
            <w:r>
              <w:rPr>
                <w:rFonts w:hint="eastAsia" w:ascii="宋体" w:hAnsi="宋体" w:cs="宋体"/>
                <w:color w:val="auto"/>
                <w:sz w:val="24"/>
                <w:u w:val="single"/>
              </w:rPr>
              <w:t xml:space="preserve">                              </w:t>
            </w:r>
          </w:p>
        </w:tc>
        <w:tc>
          <w:tcPr>
            <w:tcW w:w="2382" w:type="dxa"/>
            <w:tcBorders>
              <w:top w:val="single" w:color="auto" w:sz="4" w:space="0"/>
              <w:left w:val="single" w:color="auto" w:sz="4" w:space="0"/>
              <w:bottom w:val="double" w:color="auto" w:sz="4" w:space="0"/>
              <w:right w:val="single" w:color="auto" w:sz="4" w:space="0"/>
            </w:tcBorders>
            <w:noWrap w:val="0"/>
            <w:vAlign w:val="top"/>
          </w:tcPr>
          <w:p>
            <w:pPr>
              <w:widowControl/>
              <w:spacing w:line="360" w:lineRule="auto"/>
              <w:rPr>
                <w:rFonts w:ascii="宋体" w:hAnsi="宋体" w:cs="宋体"/>
                <w:color w:val="auto"/>
                <w:sz w:val="24"/>
              </w:rPr>
            </w:pPr>
          </w:p>
        </w:tc>
        <w:tc>
          <w:tcPr>
            <w:tcW w:w="1575" w:type="dxa"/>
            <w:tcBorders>
              <w:top w:val="single" w:color="auto" w:sz="4" w:space="0"/>
              <w:left w:val="single" w:color="auto" w:sz="4" w:space="0"/>
              <w:bottom w:val="double" w:color="auto" w:sz="4" w:space="0"/>
            </w:tcBorders>
            <w:noWrap w:val="0"/>
            <w:vAlign w:val="top"/>
          </w:tcPr>
          <w:p>
            <w:pPr>
              <w:widowControl/>
              <w:spacing w:line="360" w:lineRule="auto"/>
              <w:rPr>
                <w:rFonts w:ascii="宋体" w:hAnsi="宋体" w:cs="宋体"/>
                <w:color w:val="auto"/>
                <w:sz w:val="24"/>
              </w:rPr>
            </w:pPr>
          </w:p>
        </w:tc>
      </w:tr>
    </w:tbl>
    <w:p>
      <w:pPr>
        <w:ind w:firstLine="9120" w:firstLineChars="3800"/>
        <w:rPr>
          <w:rFonts w:ascii="宋体" w:hAnsi="宋体" w:cs="宋体"/>
          <w:color w:val="auto"/>
          <w:sz w:val="24"/>
        </w:rPr>
      </w:pPr>
      <w:r>
        <w:rPr>
          <w:rFonts w:hint="eastAsia" w:ascii="宋体" w:hAnsi="宋体" w:cs="宋体"/>
          <w:color w:val="auto"/>
          <w:sz w:val="24"/>
        </w:rPr>
        <w:t>投标人（盖章）：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widowControl/>
        <w:ind w:right="480" w:firstLine="9120" w:firstLineChars="3800"/>
        <w:rPr>
          <w:rFonts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ascii="新宋体" w:hAnsi="新宋体" w:eastAsia="新宋体"/>
          <w:b/>
          <w:color w:val="auto"/>
          <w:sz w:val="24"/>
        </w:rPr>
      </w:pPr>
      <w:r>
        <w:rPr>
          <w:rFonts w:hint="eastAsia" w:ascii="新宋体" w:hAnsi="新宋体" w:eastAsia="新宋体"/>
          <w:color w:val="auto"/>
          <w:sz w:val="24"/>
        </w:rPr>
        <w:t>注： 此投标报价表应按“投标人须知”的规定密封标记密封</w:t>
      </w:r>
      <w:r>
        <w:rPr>
          <w:rFonts w:hint="eastAsia" w:ascii="新宋体" w:hAnsi="新宋体" w:eastAsia="新宋体"/>
          <w:b/>
          <w:color w:val="auto"/>
          <w:sz w:val="24"/>
        </w:rPr>
        <w:t>单独提交。</w:t>
      </w:r>
    </w:p>
    <w:p>
      <w:pPr>
        <w:spacing w:line="480" w:lineRule="exact"/>
        <w:rPr>
          <w:rFonts w:ascii="新宋体" w:hAnsi="新宋体" w:eastAsia="新宋体"/>
          <w:b/>
          <w:color w:val="auto"/>
          <w:sz w:val="24"/>
        </w:rPr>
        <w:sectPr>
          <w:headerReference r:id="rId14" w:type="first"/>
          <w:footerReference r:id="rId15" w:type="first"/>
          <w:pgSz w:w="16838" w:h="11906" w:orient="landscape"/>
          <w:pgMar w:top="1588" w:right="1191" w:bottom="1588" w:left="1191" w:header="851" w:footer="992" w:gutter="0"/>
          <w:pgNumType w:fmt="decimal"/>
          <w:cols w:space="720" w:num="1"/>
          <w:docGrid w:linePitch="286" w:charSpace="0"/>
        </w:sectPr>
      </w:pPr>
      <w:r>
        <w:rPr>
          <w:rFonts w:hint="eastAsia" w:ascii="新宋体" w:hAnsi="新宋体" w:eastAsia="新宋体"/>
          <w:b/>
          <w:color w:val="auto"/>
          <w:sz w:val="24"/>
        </w:rPr>
        <w:t>投标报价应包括货物费用、随机备品备件、验收、运输费用（货物到最终用户的运费）、安装调试费用、人员培训及投标等全部费用。</w:t>
      </w:r>
    </w:p>
    <w:p>
      <w:pPr>
        <w:numPr>
          <w:ilvl w:val="1"/>
          <w:numId w:val="0"/>
        </w:numPr>
        <w:spacing w:line="360" w:lineRule="auto"/>
        <w:outlineLvl w:val="1"/>
        <w:rPr>
          <w:rFonts w:ascii="宋体" w:hAnsi="宋体" w:cs="宋体"/>
          <w:b/>
          <w:bCs/>
          <w:color w:val="auto"/>
          <w:sz w:val="28"/>
          <w:szCs w:val="28"/>
        </w:rPr>
      </w:pPr>
      <w:r>
        <w:rPr>
          <w:rFonts w:hint="eastAsia" w:ascii="宋体" w:hAnsi="宋体" w:cs="宋体"/>
          <w:b/>
          <w:bCs/>
          <w:color w:val="auto"/>
          <w:sz w:val="28"/>
          <w:szCs w:val="28"/>
        </w:rPr>
        <w:t>三、投标报价明细表</w:t>
      </w:r>
    </w:p>
    <w:p>
      <w:pPr>
        <w:numPr>
          <w:ilvl w:val="1"/>
          <w:numId w:val="0"/>
        </w:numPr>
        <w:spacing w:line="360" w:lineRule="auto"/>
        <w:rPr>
          <w:rFonts w:ascii="宋体" w:hAnsi="宋体" w:cs="宋体"/>
          <w:b/>
          <w:bCs/>
          <w:color w:val="auto"/>
          <w:sz w:val="28"/>
          <w:szCs w:val="28"/>
        </w:rPr>
      </w:pPr>
      <w:r>
        <w:rPr>
          <w:rFonts w:hint="eastAsia" w:ascii="宋体" w:hAnsi="宋体" w:cs="宋体"/>
          <w:b/>
          <w:bCs/>
          <w:color w:val="auto"/>
          <w:sz w:val="28"/>
          <w:szCs w:val="28"/>
        </w:rPr>
        <w:t>（投标人根据投标产品自行编制格式）</w:t>
      </w:r>
    </w:p>
    <w:p>
      <w:pPr>
        <w:spacing w:line="360" w:lineRule="auto"/>
        <w:jc w:val="center"/>
        <w:rPr>
          <w:rFonts w:ascii="宋体" w:hAnsi="宋体" w:cs="宋体"/>
          <w:b/>
          <w:color w:val="auto"/>
          <w:sz w:val="36"/>
        </w:rPr>
      </w:pPr>
    </w:p>
    <w:p>
      <w:pPr>
        <w:spacing w:line="360" w:lineRule="auto"/>
        <w:rPr>
          <w:rFonts w:ascii="宋体" w:hAnsi="宋体" w:cs="宋体"/>
          <w:b/>
          <w:color w:val="auto"/>
          <w:sz w:val="36"/>
        </w:rPr>
      </w:pPr>
    </w:p>
    <w:p>
      <w:pPr>
        <w:spacing w:line="360" w:lineRule="auto"/>
        <w:rPr>
          <w:rFonts w:ascii="宋体" w:hAnsi="宋体" w:cs="宋体"/>
          <w:b/>
          <w:color w:val="auto"/>
          <w:sz w:val="36"/>
        </w:rPr>
      </w:pPr>
    </w:p>
    <w:p>
      <w:pPr>
        <w:spacing w:line="360" w:lineRule="auto"/>
        <w:rPr>
          <w:rFonts w:ascii="宋体" w:hAnsi="宋体" w:cs="宋体"/>
          <w:b/>
          <w:color w:val="auto"/>
          <w:sz w:val="36"/>
        </w:rPr>
      </w:pPr>
    </w:p>
    <w:p>
      <w:pPr>
        <w:spacing w:line="360" w:lineRule="auto"/>
        <w:rPr>
          <w:rFonts w:ascii="宋体" w:hAnsi="宋体" w:cs="宋体"/>
          <w:b/>
          <w:color w:val="auto"/>
          <w:sz w:val="36"/>
        </w:rPr>
      </w:pPr>
    </w:p>
    <w:p>
      <w:pPr>
        <w:spacing w:line="360" w:lineRule="auto"/>
        <w:rPr>
          <w:rFonts w:ascii="宋体" w:hAnsi="宋体" w:cs="宋体"/>
          <w:b/>
          <w:color w:val="auto"/>
          <w:sz w:val="36"/>
        </w:rPr>
      </w:pPr>
    </w:p>
    <w:p>
      <w:pPr>
        <w:spacing w:line="360" w:lineRule="auto"/>
        <w:rPr>
          <w:rFonts w:ascii="宋体" w:hAnsi="宋体" w:cs="宋体"/>
          <w:b/>
          <w:color w:val="auto"/>
          <w:sz w:val="36"/>
        </w:rPr>
      </w:pPr>
    </w:p>
    <w:p>
      <w:pPr>
        <w:spacing w:line="360" w:lineRule="auto"/>
        <w:rPr>
          <w:rFonts w:ascii="宋体" w:hAnsi="宋体" w:cs="宋体"/>
          <w:b/>
          <w:color w:val="auto"/>
          <w:sz w:val="36"/>
        </w:rPr>
      </w:pPr>
    </w:p>
    <w:p>
      <w:pPr>
        <w:spacing w:line="360" w:lineRule="auto"/>
        <w:rPr>
          <w:rFonts w:ascii="宋体" w:hAnsi="宋体" w:cs="宋体"/>
          <w:b/>
          <w:color w:val="auto"/>
          <w:sz w:val="36"/>
        </w:rPr>
      </w:pPr>
    </w:p>
    <w:p>
      <w:pPr>
        <w:spacing w:line="360" w:lineRule="auto"/>
        <w:outlineLvl w:val="1"/>
        <w:rPr>
          <w:rFonts w:ascii="宋体" w:hAnsi="宋体" w:cs="宋体"/>
          <w:color w:val="auto"/>
        </w:rPr>
      </w:pPr>
      <w:r>
        <w:rPr>
          <w:rFonts w:hint="eastAsia" w:ascii="宋体" w:hAnsi="宋体" w:cs="宋体"/>
          <w:b/>
          <w:color w:val="auto"/>
          <w:sz w:val="28"/>
          <w:szCs w:val="28"/>
        </w:rPr>
        <w:br w:type="page"/>
      </w:r>
      <w:bookmarkEnd w:id="25"/>
      <w:r>
        <w:rPr>
          <w:rFonts w:hint="eastAsia" w:ascii="宋体" w:hAnsi="宋体" w:cs="宋体"/>
          <w:b/>
          <w:color w:val="auto"/>
          <w:sz w:val="28"/>
          <w:szCs w:val="28"/>
        </w:rPr>
        <w:t>四、商务条款偏离表</w:t>
      </w:r>
    </w:p>
    <w:p>
      <w:pPr>
        <w:pStyle w:val="2"/>
        <w:spacing w:line="360" w:lineRule="auto"/>
        <w:ind w:firstLine="480" w:firstLineChars="200"/>
        <w:rPr>
          <w:rFonts w:ascii="宋体" w:hAnsi="宋体" w:cs="宋体"/>
          <w:color w:val="auto"/>
          <w:sz w:val="24"/>
          <w:szCs w:val="24"/>
        </w:rPr>
      </w:pPr>
      <w:r>
        <w:rPr>
          <w:rFonts w:ascii="宋体" w:hAnsi="宋体" w:cs="宋体"/>
          <w:color w:val="auto"/>
          <w:sz w:val="24"/>
          <w:szCs w:val="24"/>
        </w:rPr>
        <w:t>〔说明〕供应商应根据其提供的服务，对照</w:t>
      </w:r>
      <w:r>
        <w:rPr>
          <w:rFonts w:hint="eastAsia" w:ascii="宋体" w:hAnsi="宋体" w:cs="宋体"/>
          <w:color w:val="auto"/>
          <w:sz w:val="24"/>
          <w:szCs w:val="24"/>
        </w:rPr>
        <w:t>磋商文件合同专用条款要求逐条响应，商务条款不可负偏离，否则视为无效投标</w:t>
      </w:r>
      <w:r>
        <w:rPr>
          <w:rFonts w:ascii="宋体" w:hAnsi="宋体" w:cs="宋体"/>
          <w:color w:val="auto"/>
          <w:sz w:val="24"/>
          <w:szCs w:val="24"/>
        </w:rPr>
        <w:t>。</w:t>
      </w:r>
    </w:p>
    <w:p>
      <w:pPr>
        <w:pStyle w:val="18"/>
        <w:rPr>
          <w:rFonts w:hint="eastAsia" w:ascii="宋体" w:hAnsi="宋体" w:cs="宋体"/>
          <w:color w:val="auto"/>
          <w:sz w:val="24"/>
          <w:szCs w:val="24"/>
          <w:lang w:eastAsia="zh-CN"/>
        </w:rPr>
      </w:pPr>
    </w:p>
    <w:p>
      <w:pPr>
        <w:ind w:firstLine="240" w:firstLineChars="100"/>
        <w:rPr>
          <w:rFonts w:hint="eastAsia" w:ascii="宋体" w:hAnsi="宋体" w:cs="宋体"/>
          <w:color w:val="auto"/>
          <w:szCs w:val="21"/>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p>
      <w:pPr>
        <w:pStyle w:val="18"/>
        <w:rPr>
          <w:rFonts w:hint="eastAsia" w:ascii="宋体" w:hAnsi="宋体" w:cs="宋体"/>
          <w:color w:val="auto"/>
          <w:szCs w:val="21"/>
          <w:u w:val="single"/>
        </w:rPr>
      </w:pP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52"/>
        <w:gridCol w:w="2268"/>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noWrap w:val="0"/>
            <w:vAlign w:val="center"/>
          </w:tcPr>
          <w:p>
            <w:pPr>
              <w:spacing w:line="240" w:lineRule="auto"/>
              <w:jc w:val="center"/>
              <w:rPr>
                <w:rFonts w:ascii="宋体" w:hAnsi="宋体" w:cs="宋体"/>
                <w:color w:val="auto"/>
              </w:rPr>
            </w:pPr>
            <w:r>
              <w:rPr>
                <w:rFonts w:hint="eastAsia" w:ascii="宋体" w:hAnsi="宋体" w:cs="宋体"/>
                <w:color w:val="auto"/>
                <w:sz w:val="24"/>
              </w:rPr>
              <w:t>序号</w:t>
            </w:r>
          </w:p>
        </w:tc>
        <w:tc>
          <w:tcPr>
            <w:tcW w:w="2952" w:type="dxa"/>
            <w:noWrap w:val="0"/>
            <w:vAlign w:val="center"/>
          </w:tcPr>
          <w:p>
            <w:pPr>
              <w:spacing w:line="240" w:lineRule="auto"/>
              <w:jc w:val="center"/>
              <w:rPr>
                <w:rFonts w:ascii="宋体" w:hAnsi="宋体" w:cs="宋体"/>
                <w:color w:val="auto"/>
              </w:rPr>
            </w:pPr>
            <w:r>
              <w:rPr>
                <w:rFonts w:hint="eastAsia" w:ascii="宋体" w:hAnsi="宋体" w:cs="宋体"/>
                <w:color w:val="auto"/>
                <w:sz w:val="24"/>
              </w:rPr>
              <w:t>磋商文件要求</w:t>
            </w:r>
          </w:p>
        </w:tc>
        <w:tc>
          <w:tcPr>
            <w:tcW w:w="2268" w:type="dxa"/>
            <w:noWrap w:val="0"/>
            <w:vAlign w:val="center"/>
          </w:tcPr>
          <w:p>
            <w:pPr>
              <w:spacing w:line="240" w:lineRule="auto"/>
              <w:jc w:val="center"/>
              <w:rPr>
                <w:rFonts w:ascii="宋体" w:hAnsi="宋体" w:cs="宋体"/>
                <w:color w:val="auto"/>
              </w:rPr>
            </w:pPr>
            <w:r>
              <w:rPr>
                <w:rFonts w:hint="eastAsia" w:ascii="宋体" w:hAnsi="宋体" w:cs="宋体"/>
                <w:color w:val="auto"/>
                <w:sz w:val="24"/>
              </w:rPr>
              <w:t>磋商响应文件内容</w:t>
            </w:r>
          </w:p>
        </w:tc>
        <w:tc>
          <w:tcPr>
            <w:tcW w:w="1896" w:type="dxa"/>
            <w:noWrap w:val="0"/>
            <w:vAlign w:val="center"/>
          </w:tcPr>
          <w:p>
            <w:pPr>
              <w:spacing w:line="240" w:lineRule="auto"/>
              <w:jc w:val="center"/>
              <w:rPr>
                <w:rFonts w:ascii="宋体" w:hAnsi="宋体" w:cs="宋体"/>
                <w:color w:val="auto"/>
              </w:rPr>
            </w:pPr>
            <w:r>
              <w:rPr>
                <w:rFonts w:hint="eastAsia" w:ascii="宋体" w:hAnsi="宋体" w:cs="宋体"/>
                <w:color w:val="auto"/>
                <w:sz w:val="24"/>
              </w:rPr>
              <w:t>偏离</w:t>
            </w:r>
          </w:p>
        </w:tc>
        <w:tc>
          <w:tcPr>
            <w:tcW w:w="984" w:type="dxa"/>
            <w:noWrap w:val="0"/>
            <w:vAlign w:val="center"/>
          </w:tcPr>
          <w:p>
            <w:pPr>
              <w:spacing w:line="240" w:lineRule="auto"/>
              <w:jc w:val="center"/>
              <w:rPr>
                <w:rFonts w:ascii="宋体" w:hAnsi="宋体" w:cs="宋体"/>
                <w:color w:val="auto"/>
              </w:rPr>
            </w:pPr>
            <w:r>
              <w:rPr>
                <w:rFonts w:hint="eastAsia" w:ascii="宋体" w:hAnsi="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pPr>
              <w:spacing w:before="240" w:after="240" w:line="360" w:lineRule="auto"/>
              <w:jc w:val="center"/>
              <w:rPr>
                <w:rFonts w:ascii="宋体" w:hAnsi="宋体" w:cs="宋体"/>
                <w:color w:val="auto"/>
              </w:rPr>
            </w:pPr>
          </w:p>
        </w:tc>
        <w:tc>
          <w:tcPr>
            <w:tcW w:w="2952" w:type="dxa"/>
            <w:noWrap w:val="0"/>
            <w:vAlign w:val="center"/>
          </w:tcPr>
          <w:p>
            <w:pPr>
              <w:spacing w:line="360" w:lineRule="auto"/>
              <w:jc w:val="center"/>
              <w:rPr>
                <w:rFonts w:ascii="宋体" w:hAnsi="宋体" w:cs="宋体"/>
                <w:color w:val="auto"/>
              </w:rPr>
            </w:pPr>
          </w:p>
        </w:tc>
        <w:tc>
          <w:tcPr>
            <w:tcW w:w="2268" w:type="dxa"/>
            <w:noWrap w:val="0"/>
            <w:vAlign w:val="center"/>
          </w:tcPr>
          <w:p>
            <w:pPr>
              <w:spacing w:line="360" w:lineRule="auto"/>
              <w:jc w:val="center"/>
              <w:rPr>
                <w:rFonts w:ascii="宋体" w:hAnsi="宋体" w:cs="宋体"/>
                <w:color w:val="auto"/>
              </w:rPr>
            </w:pPr>
          </w:p>
        </w:tc>
        <w:tc>
          <w:tcPr>
            <w:tcW w:w="1896" w:type="dxa"/>
            <w:noWrap w:val="0"/>
            <w:vAlign w:val="center"/>
          </w:tcPr>
          <w:p>
            <w:pPr>
              <w:spacing w:line="360" w:lineRule="auto"/>
              <w:jc w:val="center"/>
              <w:rPr>
                <w:rFonts w:ascii="宋体" w:hAnsi="宋体" w:cs="宋体"/>
                <w:color w:val="auto"/>
              </w:rPr>
            </w:pPr>
          </w:p>
        </w:tc>
        <w:tc>
          <w:tcPr>
            <w:tcW w:w="984" w:type="dxa"/>
            <w:noWrap w:val="0"/>
            <w:vAlign w:val="center"/>
          </w:tcPr>
          <w:p>
            <w:pPr>
              <w:spacing w:line="360" w:lineRule="auto"/>
              <w:jc w:val="cente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rPr>
            </w:pPr>
          </w:p>
        </w:tc>
        <w:tc>
          <w:tcPr>
            <w:tcW w:w="2952" w:type="dxa"/>
            <w:noWrap w:val="0"/>
            <w:vAlign w:val="top"/>
          </w:tcPr>
          <w:p>
            <w:pPr>
              <w:spacing w:line="360" w:lineRule="auto"/>
              <w:rPr>
                <w:rFonts w:ascii="宋体" w:hAnsi="宋体" w:cs="宋体"/>
                <w:color w:val="auto"/>
              </w:rPr>
            </w:pPr>
          </w:p>
        </w:tc>
        <w:tc>
          <w:tcPr>
            <w:tcW w:w="2268" w:type="dxa"/>
            <w:noWrap w:val="0"/>
            <w:vAlign w:val="top"/>
          </w:tcPr>
          <w:p>
            <w:pPr>
              <w:spacing w:line="360" w:lineRule="auto"/>
              <w:rPr>
                <w:rFonts w:ascii="宋体" w:hAnsi="宋体" w:cs="宋体"/>
                <w:color w:val="auto"/>
              </w:rPr>
            </w:pPr>
          </w:p>
        </w:tc>
        <w:tc>
          <w:tcPr>
            <w:tcW w:w="1896" w:type="dxa"/>
            <w:noWrap w:val="0"/>
            <w:vAlign w:val="top"/>
          </w:tcPr>
          <w:p>
            <w:pPr>
              <w:spacing w:line="360" w:lineRule="auto"/>
              <w:rPr>
                <w:rFonts w:ascii="宋体" w:hAnsi="宋体" w:cs="宋体"/>
                <w:color w:val="auto"/>
              </w:rPr>
            </w:pPr>
          </w:p>
        </w:tc>
        <w:tc>
          <w:tcPr>
            <w:tcW w:w="984" w:type="dxa"/>
            <w:noWrap w:val="0"/>
            <w:vAlign w:val="top"/>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rPr>
            </w:pPr>
          </w:p>
        </w:tc>
        <w:tc>
          <w:tcPr>
            <w:tcW w:w="2952" w:type="dxa"/>
            <w:noWrap w:val="0"/>
            <w:vAlign w:val="top"/>
          </w:tcPr>
          <w:p>
            <w:pPr>
              <w:spacing w:line="360" w:lineRule="auto"/>
              <w:rPr>
                <w:rFonts w:ascii="宋体" w:hAnsi="宋体" w:cs="宋体"/>
                <w:color w:val="auto"/>
              </w:rPr>
            </w:pPr>
          </w:p>
        </w:tc>
        <w:tc>
          <w:tcPr>
            <w:tcW w:w="2268" w:type="dxa"/>
            <w:noWrap w:val="0"/>
            <w:vAlign w:val="top"/>
          </w:tcPr>
          <w:p>
            <w:pPr>
              <w:spacing w:line="360" w:lineRule="auto"/>
              <w:rPr>
                <w:rFonts w:ascii="宋体" w:hAnsi="宋体" w:cs="宋体"/>
                <w:color w:val="auto"/>
              </w:rPr>
            </w:pPr>
          </w:p>
        </w:tc>
        <w:tc>
          <w:tcPr>
            <w:tcW w:w="1896" w:type="dxa"/>
            <w:noWrap w:val="0"/>
            <w:vAlign w:val="top"/>
          </w:tcPr>
          <w:p>
            <w:pPr>
              <w:spacing w:line="360" w:lineRule="auto"/>
              <w:rPr>
                <w:rFonts w:ascii="宋体" w:hAnsi="宋体" w:cs="宋体"/>
                <w:color w:val="auto"/>
              </w:rPr>
            </w:pPr>
          </w:p>
        </w:tc>
        <w:tc>
          <w:tcPr>
            <w:tcW w:w="984" w:type="dxa"/>
            <w:noWrap w:val="0"/>
            <w:vAlign w:val="top"/>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rPr>
            </w:pPr>
          </w:p>
        </w:tc>
        <w:tc>
          <w:tcPr>
            <w:tcW w:w="2952" w:type="dxa"/>
            <w:noWrap w:val="0"/>
            <w:vAlign w:val="top"/>
          </w:tcPr>
          <w:p>
            <w:pPr>
              <w:spacing w:line="360" w:lineRule="auto"/>
              <w:rPr>
                <w:rFonts w:ascii="宋体" w:hAnsi="宋体" w:cs="宋体"/>
                <w:color w:val="auto"/>
              </w:rPr>
            </w:pPr>
          </w:p>
        </w:tc>
        <w:tc>
          <w:tcPr>
            <w:tcW w:w="2268" w:type="dxa"/>
            <w:noWrap w:val="0"/>
            <w:vAlign w:val="top"/>
          </w:tcPr>
          <w:p>
            <w:pPr>
              <w:spacing w:line="360" w:lineRule="auto"/>
              <w:rPr>
                <w:rFonts w:ascii="宋体" w:hAnsi="宋体" w:cs="宋体"/>
                <w:color w:val="auto"/>
              </w:rPr>
            </w:pPr>
          </w:p>
        </w:tc>
        <w:tc>
          <w:tcPr>
            <w:tcW w:w="1896" w:type="dxa"/>
            <w:noWrap w:val="0"/>
            <w:vAlign w:val="top"/>
          </w:tcPr>
          <w:p>
            <w:pPr>
              <w:spacing w:line="360" w:lineRule="auto"/>
              <w:rPr>
                <w:rFonts w:ascii="宋体" w:hAnsi="宋体" w:cs="宋体"/>
                <w:color w:val="auto"/>
              </w:rPr>
            </w:pPr>
          </w:p>
        </w:tc>
        <w:tc>
          <w:tcPr>
            <w:tcW w:w="984" w:type="dxa"/>
            <w:noWrap w:val="0"/>
            <w:vAlign w:val="top"/>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rPr>
            </w:pPr>
          </w:p>
        </w:tc>
        <w:tc>
          <w:tcPr>
            <w:tcW w:w="2952" w:type="dxa"/>
            <w:noWrap w:val="0"/>
            <w:vAlign w:val="top"/>
          </w:tcPr>
          <w:p>
            <w:pPr>
              <w:spacing w:line="360" w:lineRule="auto"/>
              <w:rPr>
                <w:rFonts w:ascii="宋体" w:hAnsi="宋体" w:cs="宋体"/>
                <w:color w:val="auto"/>
              </w:rPr>
            </w:pPr>
          </w:p>
        </w:tc>
        <w:tc>
          <w:tcPr>
            <w:tcW w:w="2268" w:type="dxa"/>
            <w:noWrap w:val="0"/>
            <w:vAlign w:val="top"/>
          </w:tcPr>
          <w:p>
            <w:pPr>
              <w:spacing w:line="360" w:lineRule="auto"/>
              <w:rPr>
                <w:rFonts w:ascii="宋体" w:hAnsi="宋体" w:cs="宋体"/>
                <w:color w:val="auto"/>
              </w:rPr>
            </w:pPr>
          </w:p>
        </w:tc>
        <w:tc>
          <w:tcPr>
            <w:tcW w:w="1896" w:type="dxa"/>
            <w:noWrap w:val="0"/>
            <w:vAlign w:val="top"/>
          </w:tcPr>
          <w:p>
            <w:pPr>
              <w:spacing w:line="360" w:lineRule="auto"/>
              <w:rPr>
                <w:rFonts w:ascii="宋体" w:hAnsi="宋体" w:cs="宋体"/>
                <w:color w:val="auto"/>
              </w:rPr>
            </w:pPr>
          </w:p>
        </w:tc>
        <w:tc>
          <w:tcPr>
            <w:tcW w:w="984" w:type="dxa"/>
            <w:noWrap w:val="0"/>
            <w:vAlign w:val="top"/>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rPr>
            </w:pPr>
          </w:p>
        </w:tc>
        <w:tc>
          <w:tcPr>
            <w:tcW w:w="2952" w:type="dxa"/>
            <w:noWrap w:val="0"/>
            <w:vAlign w:val="top"/>
          </w:tcPr>
          <w:p>
            <w:pPr>
              <w:spacing w:line="360" w:lineRule="auto"/>
              <w:rPr>
                <w:rFonts w:ascii="宋体" w:hAnsi="宋体" w:cs="宋体"/>
                <w:color w:val="auto"/>
              </w:rPr>
            </w:pPr>
          </w:p>
        </w:tc>
        <w:tc>
          <w:tcPr>
            <w:tcW w:w="2268" w:type="dxa"/>
            <w:noWrap w:val="0"/>
            <w:vAlign w:val="top"/>
          </w:tcPr>
          <w:p>
            <w:pPr>
              <w:spacing w:line="360" w:lineRule="auto"/>
              <w:rPr>
                <w:rFonts w:ascii="宋体" w:hAnsi="宋体" w:cs="宋体"/>
                <w:color w:val="auto"/>
              </w:rPr>
            </w:pPr>
          </w:p>
        </w:tc>
        <w:tc>
          <w:tcPr>
            <w:tcW w:w="1896" w:type="dxa"/>
            <w:noWrap w:val="0"/>
            <w:vAlign w:val="top"/>
          </w:tcPr>
          <w:p>
            <w:pPr>
              <w:spacing w:line="360" w:lineRule="auto"/>
              <w:rPr>
                <w:rFonts w:ascii="宋体" w:hAnsi="宋体" w:cs="宋体"/>
                <w:color w:val="auto"/>
              </w:rPr>
            </w:pPr>
          </w:p>
        </w:tc>
        <w:tc>
          <w:tcPr>
            <w:tcW w:w="984" w:type="dxa"/>
            <w:noWrap w:val="0"/>
            <w:vAlign w:val="top"/>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rPr>
            </w:pPr>
          </w:p>
        </w:tc>
        <w:tc>
          <w:tcPr>
            <w:tcW w:w="2952" w:type="dxa"/>
            <w:noWrap w:val="0"/>
            <w:vAlign w:val="top"/>
          </w:tcPr>
          <w:p>
            <w:pPr>
              <w:spacing w:line="360" w:lineRule="auto"/>
              <w:rPr>
                <w:rFonts w:ascii="宋体" w:hAnsi="宋体" w:cs="宋体"/>
                <w:color w:val="auto"/>
              </w:rPr>
            </w:pPr>
          </w:p>
        </w:tc>
        <w:tc>
          <w:tcPr>
            <w:tcW w:w="2268" w:type="dxa"/>
            <w:noWrap w:val="0"/>
            <w:vAlign w:val="top"/>
          </w:tcPr>
          <w:p>
            <w:pPr>
              <w:spacing w:line="360" w:lineRule="auto"/>
              <w:rPr>
                <w:rFonts w:ascii="宋体" w:hAnsi="宋体" w:cs="宋体"/>
                <w:color w:val="auto"/>
              </w:rPr>
            </w:pPr>
          </w:p>
        </w:tc>
        <w:tc>
          <w:tcPr>
            <w:tcW w:w="1896" w:type="dxa"/>
            <w:noWrap w:val="0"/>
            <w:vAlign w:val="top"/>
          </w:tcPr>
          <w:p>
            <w:pPr>
              <w:spacing w:line="360" w:lineRule="auto"/>
              <w:rPr>
                <w:rFonts w:ascii="宋体" w:hAnsi="宋体" w:cs="宋体"/>
                <w:color w:val="auto"/>
              </w:rPr>
            </w:pPr>
          </w:p>
        </w:tc>
        <w:tc>
          <w:tcPr>
            <w:tcW w:w="984" w:type="dxa"/>
            <w:noWrap w:val="0"/>
            <w:vAlign w:val="top"/>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rPr>
            </w:pPr>
          </w:p>
        </w:tc>
        <w:tc>
          <w:tcPr>
            <w:tcW w:w="2952" w:type="dxa"/>
            <w:noWrap w:val="0"/>
            <w:vAlign w:val="top"/>
          </w:tcPr>
          <w:p>
            <w:pPr>
              <w:spacing w:line="360" w:lineRule="auto"/>
              <w:rPr>
                <w:rFonts w:ascii="宋体" w:hAnsi="宋体" w:cs="宋体"/>
                <w:color w:val="auto"/>
              </w:rPr>
            </w:pPr>
          </w:p>
        </w:tc>
        <w:tc>
          <w:tcPr>
            <w:tcW w:w="2268" w:type="dxa"/>
            <w:noWrap w:val="0"/>
            <w:vAlign w:val="top"/>
          </w:tcPr>
          <w:p>
            <w:pPr>
              <w:spacing w:line="360" w:lineRule="auto"/>
              <w:rPr>
                <w:rFonts w:ascii="宋体" w:hAnsi="宋体" w:cs="宋体"/>
                <w:color w:val="auto"/>
              </w:rPr>
            </w:pPr>
          </w:p>
        </w:tc>
        <w:tc>
          <w:tcPr>
            <w:tcW w:w="1896" w:type="dxa"/>
            <w:noWrap w:val="0"/>
            <w:vAlign w:val="top"/>
          </w:tcPr>
          <w:p>
            <w:pPr>
              <w:spacing w:line="360" w:lineRule="auto"/>
              <w:rPr>
                <w:rFonts w:ascii="宋体" w:hAnsi="宋体" w:cs="宋体"/>
                <w:color w:val="auto"/>
              </w:rPr>
            </w:pPr>
          </w:p>
        </w:tc>
        <w:tc>
          <w:tcPr>
            <w:tcW w:w="984" w:type="dxa"/>
            <w:noWrap w:val="0"/>
            <w:vAlign w:val="top"/>
          </w:tcPr>
          <w:p>
            <w:pPr>
              <w:spacing w:line="360" w:lineRule="auto"/>
              <w:rPr>
                <w:rFonts w:ascii="宋体" w:hAnsi="宋体" w:cs="宋体"/>
                <w:color w:val="auto"/>
              </w:rPr>
            </w:pPr>
          </w:p>
        </w:tc>
      </w:tr>
    </w:tbl>
    <w:p>
      <w:pPr>
        <w:pStyle w:val="2"/>
        <w:spacing w:line="360" w:lineRule="auto"/>
        <w:rPr>
          <w:rFonts w:ascii="宋体" w:hAnsi="宋体" w:cs="宋体"/>
          <w:b/>
          <w:bCs/>
          <w:color w:val="auto"/>
          <w:sz w:val="21"/>
          <w:szCs w:val="21"/>
        </w:rPr>
      </w:pPr>
      <w:r>
        <w:rPr>
          <w:rFonts w:hint="eastAsia" w:ascii="宋体" w:hAnsi="宋体" w:cs="宋体"/>
          <w:b/>
          <w:bCs/>
          <w:color w:val="auto"/>
          <w:sz w:val="21"/>
          <w:szCs w:val="21"/>
        </w:rPr>
        <w:t>注：请对磋商文件商务要求内容逐条响应。</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投标人（公章）：</w:t>
      </w:r>
      <w:r>
        <w:rPr>
          <w:rFonts w:hint="eastAsia" w:ascii="宋体" w:hAnsi="宋体" w:cs="宋体"/>
          <w:color w:val="auto"/>
          <w:sz w:val="24"/>
          <w:u w:val="single"/>
        </w:rPr>
        <w:t xml:space="preserve">                      </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授权代表（签名或盖章）：</w:t>
      </w:r>
      <w:r>
        <w:rPr>
          <w:rFonts w:hint="eastAsia" w:ascii="宋体" w:hAnsi="宋体" w:cs="宋体"/>
          <w:color w:val="auto"/>
          <w:sz w:val="24"/>
          <w:u w:val="single"/>
        </w:rPr>
        <w:t xml:space="preserve">               </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outlineLvl w:val="1"/>
        <w:rPr>
          <w:rFonts w:ascii="宋体" w:hAnsi="宋体" w:cs="宋体"/>
          <w:b/>
          <w:bCs/>
          <w:color w:val="auto"/>
          <w:sz w:val="28"/>
          <w:szCs w:val="28"/>
        </w:rPr>
      </w:pPr>
      <w:r>
        <w:rPr>
          <w:rFonts w:hint="eastAsia" w:ascii="宋体" w:hAnsi="宋体" w:cs="宋体"/>
          <w:b/>
          <w:bCs/>
          <w:color w:val="auto"/>
          <w:sz w:val="28"/>
          <w:szCs w:val="28"/>
        </w:rPr>
        <w:br w:type="page"/>
      </w:r>
      <w:r>
        <w:rPr>
          <w:rFonts w:hint="eastAsia" w:ascii="宋体" w:hAnsi="宋体" w:cs="宋体"/>
          <w:b/>
          <w:bCs/>
          <w:color w:val="auto"/>
          <w:sz w:val="28"/>
          <w:szCs w:val="28"/>
        </w:rPr>
        <w:t>五、技术规格偏离表</w:t>
      </w:r>
    </w:p>
    <w:p>
      <w:pPr>
        <w:spacing w:line="360" w:lineRule="auto"/>
        <w:rPr>
          <w:rFonts w:ascii="宋体" w:hAnsi="宋体" w:cs="宋体"/>
          <w:color w:val="auto"/>
          <w:sz w:val="24"/>
        </w:rPr>
      </w:pPr>
    </w:p>
    <w:p>
      <w:pPr>
        <w:spacing w:after="240" w:line="240" w:lineRule="auto"/>
        <w:ind w:left="546" w:leftChars="114" w:hanging="307" w:hangingChars="128"/>
        <w:rPr>
          <w:rFonts w:hint="eastAsia" w:ascii="宋体" w:hAnsi="宋体" w:eastAsia="宋体" w:cs="宋体"/>
          <w:sz w:val="24"/>
        </w:rPr>
      </w:pPr>
      <w:r>
        <w:rPr>
          <w:rFonts w:hint="eastAsia" w:ascii="宋体" w:hAnsi="宋体" w:eastAsia="宋体" w:cs="宋体"/>
          <w:sz w:val="24"/>
        </w:rPr>
        <w:t>〔说明〕技术偏离表不得</w:t>
      </w:r>
      <w:r>
        <w:rPr>
          <w:rFonts w:hint="eastAsia" w:ascii="宋体" w:hAnsi="宋体" w:eastAsia="宋体" w:cs="宋体"/>
          <w:sz w:val="24"/>
          <w:lang w:val="en-US" w:eastAsia="zh-CN"/>
        </w:rPr>
        <w:t>完全</w:t>
      </w:r>
      <w:r>
        <w:rPr>
          <w:rFonts w:hint="eastAsia" w:ascii="宋体" w:hAnsi="宋体" w:eastAsia="宋体" w:cs="宋体"/>
          <w:sz w:val="24"/>
        </w:rPr>
        <w:t>复制粘贴</w:t>
      </w:r>
      <w:r>
        <w:rPr>
          <w:rFonts w:hint="eastAsia" w:ascii="宋体" w:hAnsi="宋体" w:eastAsia="宋体" w:cs="宋体"/>
          <w:sz w:val="24"/>
          <w:lang w:val="en-US" w:eastAsia="zh-CN"/>
        </w:rPr>
        <w:t>磋商</w:t>
      </w:r>
      <w:r>
        <w:rPr>
          <w:rFonts w:hint="eastAsia" w:ascii="宋体" w:hAnsi="宋体" w:eastAsia="宋体" w:cs="宋体"/>
          <w:sz w:val="24"/>
        </w:rPr>
        <w:t>文件技术参数要求，否则视为无效</w:t>
      </w:r>
    </w:p>
    <w:p>
      <w:pPr>
        <w:spacing w:after="240" w:line="240" w:lineRule="auto"/>
        <w:rPr>
          <w:rFonts w:ascii="宋体" w:hAnsi="宋体" w:cs="宋体"/>
          <w:color w:val="auto"/>
          <w:sz w:val="24"/>
        </w:rPr>
      </w:pPr>
      <w:r>
        <w:rPr>
          <w:rFonts w:hint="eastAsia" w:ascii="宋体" w:hAnsi="宋体" w:eastAsia="宋体" w:cs="宋体"/>
          <w:sz w:val="24"/>
        </w:rPr>
        <w:t>投标。技术偏离表响应内容须提供相关技术支持资料。</w:t>
      </w:r>
    </w:p>
    <w:p>
      <w:pPr>
        <w:rPr>
          <w:rFonts w:hint="eastAsia" w:ascii="宋体" w:hAnsi="宋体" w:cs="宋体"/>
          <w:color w:val="auto"/>
          <w:szCs w:val="21"/>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p>
      <w:pPr>
        <w:pStyle w:val="16"/>
        <w:rPr>
          <w:rFonts w:hint="eastAsia"/>
          <w:color w:val="auto"/>
        </w:rPr>
      </w:pPr>
    </w:p>
    <w:tbl>
      <w:tblPr>
        <w:tblStyle w:val="13"/>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noWrap w:val="0"/>
            <w:vAlign w:val="center"/>
          </w:tcPr>
          <w:p>
            <w:pPr>
              <w:spacing w:line="240" w:lineRule="auto"/>
              <w:jc w:val="center"/>
              <w:rPr>
                <w:rFonts w:ascii="宋体" w:hAnsi="宋体" w:cs="宋体"/>
                <w:color w:val="auto"/>
              </w:rPr>
            </w:pPr>
            <w:r>
              <w:rPr>
                <w:rFonts w:hint="eastAsia" w:ascii="宋体" w:hAnsi="宋体" w:cs="宋体"/>
                <w:color w:val="auto"/>
                <w:sz w:val="24"/>
              </w:rPr>
              <w:t>序号</w:t>
            </w:r>
          </w:p>
        </w:tc>
        <w:tc>
          <w:tcPr>
            <w:tcW w:w="2610" w:type="dxa"/>
            <w:noWrap w:val="0"/>
            <w:vAlign w:val="center"/>
          </w:tcPr>
          <w:p>
            <w:pPr>
              <w:spacing w:line="240" w:lineRule="auto"/>
              <w:jc w:val="center"/>
              <w:rPr>
                <w:rFonts w:ascii="宋体" w:hAnsi="宋体" w:cs="宋体"/>
                <w:color w:val="auto"/>
              </w:rPr>
            </w:pPr>
            <w:r>
              <w:rPr>
                <w:rFonts w:hint="eastAsia" w:ascii="宋体" w:hAnsi="宋体" w:cs="宋体"/>
                <w:color w:val="auto"/>
                <w:sz w:val="24"/>
              </w:rPr>
              <w:t>磋商文件要求</w:t>
            </w:r>
          </w:p>
        </w:tc>
        <w:tc>
          <w:tcPr>
            <w:tcW w:w="2610" w:type="dxa"/>
            <w:noWrap w:val="0"/>
            <w:vAlign w:val="center"/>
          </w:tcPr>
          <w:p>
            <w:pPr>
              <w:spacing w:line="240" w:lineRule="auto"/>
              <w:jc w:val="center"/>
              <w:rPr>
                <w:rFonts w:ascii="宋体" w:hAnsi="宋体" w:cs="宋体"/>
                <w:color w:val="auto"/>
              </w:rPr>
            </w:pPr>
            <w:r>
              <w:rPr>
                <w:rFonts w:hint="eastAsia" w:ascii="宋体" w:hAnsi="宋体" w:cs="宋体"/>
                <w:color w:val="auto"/>
                <w:sz w:val="24"/>
              </w:rPr>
              <w:t>磋商响应文件内容</w:t>
            </w:r>
          </w:p>
        </w:tc>
        <w:tc>
          <w:tcPr>
            <w:tcW w:w="1896" w:type="dxa"/>
            <w:noWrap w:val="0"/>
            <w:vAlign w:val="center"/>
          </w:tcPr>
          <w:p>
            <w:pPr>
              <w:spacing w:line="240" w:lineRule="auto"/>
              <w:jc w:val="center"/>
              <w:rPr>
                <w:rFonts w:ascii="宋体" w:hAnsi="宋体" w:cs="宋体"/>
                <w:color w:val="auto"/>
              </w:rPr>
            </w:pPr>
            <w:r>
              <w:rPr>
                <w:rFonts w:hint="eastAsia" w:ascii="宋体" w:hAnsi="宋体" w:cs="宋体"/>
                <w:color w:val="auto"/>
                <w:sz w:val="24"/>
              </w:rPr>
              <w:t>偏离</w:t>
            </w:r>
          </w:p>
        </w:tc>
        <w:tc>
          <w:tcPr>
            <w:tcW w:w="984" w:type="dxa"/>
            <w:noWrap w:val="0"/>
            <w:vAlign w:val="center"/>
          </w:tcPr>
          <w:p>
            <w:pPr>
              <w:spacing w:line="240" w:lineRule="auto"/>
              <w:jc w:val="center"/>
              <w:rPr>
                <w:rFonts w:ascii="宋体" w:hAnsi="宋体" w:cs="宋体"/>
                <w:color w:val="auto"/>
              </w:rPr>
            </w:pPr>
            <w:r>
              <w:rPr>
                <w:rFonts w:hint="eastAsia" w:ascii="宋体" w:hAnsi="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pPr>
              <w:spacing w:before="240" w:after="240" w:line="360" w:lineRule="auto"/>
              <w:jc w:val="center"/>
              <w:rPr>
                <w:rFonts w:ascii="宋体" w:hAnsi="宋体" w:cs="宋体"/>
                <w:color w:val="auto"/>
              </w:rPr>
            </w:pPr>
          </w:p>
        </w:tc>
        <w:tc>
          <w:tcPr>
            <w:tcW w:w="2610" w:type="dxa"/>
            <w:noWrap w:val="0"/>
            <w:vAlign w:val="center"/>
          </w:tcPr>
          <w:p>
            <w:pPr>
              <w:spacing w:line="360" w:lineRule="auto"/>
              <w:jc w:val="center"/>
              <w:rPr>
                <w:rFonts w:ascii="宋体" w:hAnsi="宋体" w:cs="宋体"/>
                <w:color w:val="auto"/>
              </w:rPr>
            </w:pPr>
          </w:p>
        </w:tc>
        <w:tc>
          <w:tcPr>
            <w:tcW w:w="2610" w:type="dxa"/>
            <w:noWrap w:val="0"/>
            <w:vAlign w:val="center"/>
          </w:tcPr>
          <w:p>
            <w:pPr>
              <w:spacing w:line="360" w:lineRule="auto"/>
              <w:jc w:val="center"/>
              <w:rPr>
                <w:rFonts w:ascii="宋体" w:hAnsi="宋体" w:cs="宋体"/>
                <w:color w:val="auto"/>
              </w:rPr>
            </w:pPr>
          </w:p>
        </w:tc>
        <w:tc>
          <w:tcPr>
            <w:tcW w:w="1896" w:type="dxa"/>
            <w:noWrap w:val="0"/>
            <w:vAlign w:val="center"/>
          </w:tcPr>
          <w:p>
            <w:pPr>
              <w:spacing w:line="360" w:lineRule="auto"/>
              <w:jc w:val="center"/>
              <w:rPr>
                <w:rFonts w:ascii="宋体" w:hAnsi="宋体" w:cs="宋体"/>
                <w:color w:val="auto"/>
              </w:rPr>
            </w:pPr>
          </w:p>
        </w:tc>
        <w:tc>
          <w:tcPr>
            <w:tcW w:w="984" w:type="dxa"/>
            <w:noWrap w:val="0"/>
            <w:vAlign w:val="center"/>
          </w:tcPr>
          <w:p>
            <w:pPr>
              <w:spacing w:line="360" w:lineRule="auto"/>
              <w:jc w:val="center"/>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rPr>
            </w:pPr>
          </w:p>
        </w:tc>
        <w:tc>
          <w:tcPr>
            <w:tcW w:w="2610" w:type="dxa"/>
            <w:noWrap w:val="0"/>
            <w:vAlign w:val="top"/>
          </w:tcPr>
          <w:p>
            <w:pPr>
              <w:spacing w:line="360" w:lineRule="auto"/>
              <w:rPr>
                <w:rFonts w:ascii="宋体" w:hAnsi="宋体" w:cs="宋体"/>
                <w:color w:val="auto"/>
              </w:rPr>
            </w:pPr>
          </w:p>
        </w:tc>
        <w:tc>
          <w:tcPr>
            <w:tcW w:w="2610" w:type="dxa"/>
            <w:noWrap w:val="0"/>
            <w:vAlign w:val="top"/>
          </w:tcPr>
          <w:p>
            <w:pPr>
              <w:spacing w:line="360" w:lineRule="auto"/>
              <w:rPr>
                <w:rFonts w:ascii="宋体" w:hAnsi="宋体" w:cs="宋体"/>
                <w:color w:val="auto"/>
              </w:rPr>
            </w:pPr>
          </w:p>
        </w:tc>
        <w:tc>
          <w:tcPr>
            <w:tcW w:w="1896" w:type="dxa"/>
            <w:noWrap w:val="0"/>
            <w:vAlign w:val="top"/>
          </w:tcPr>
          <w:p>
            <w:pPr>
              <w:spacing w:line="360" w:lineRule="auto"/>
              <w:rPr>
                <w:rFonts w:ascii="宋体" w:hAnsi="宋体" w:cs="宋体"/>
                <w:color w:val="auto"/>
              </w:rPr>
            </w:pPr>
          </w:p>
        </w:tc>
        <w:tc>
          <w:tcPr>
            <w:tcW w:w="984" w:type="dxa"/>
            <w:noWrap w:val="0"/>
            <w:vAlign w:val="top"/>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rPr>
            </w:pPr>
          </w:p>
        </w:tc>
        <w:tc>
          <w:tcPr>
            <w:tcW w:w="2610" w:type="dxa"/>
            <w:noWrap w:val="0"/>
            <w:vAlign w:val="top"/>
          </w:tcPr>
          <w:p>
            <w:pPr>
              <w:spacing w:line="360" w:lineRule="auto"/>
              <w:rPr>
                <w:rFonts w:ascii="宋体" w:hAnsi="宋体" w:cs="宋体"/>
                <w:color w:val="auto"/>
              </w:rPr>
            </w:pPr>
          </w:p>
        </w:tc>
        <w:tc>
          <w:tcPr>
            <w:tcW w:w="2610" w:type="dxa"/>
            <w:noWrap w:val="0"/>
            <w:vAlign w:val="top"/>
          </w:tcPr>
          <w:p>
            <w:pPr>
              <w:spacing w:line="360" w:lineRule="auto"/>
              <w:rPr>
                <w:rFonts w:ascii="宋体" w:hAnsi="宋体" w:cs="宋体"/>
                <w:color w:val="auto"/>
              </w:rPr>
            </w:pPr>
          </w:p>
        </w:tc>
        <w:tc>
          <w:tcPr>
            <w:tcW w:w="1896" w:type="dxa"/>
            <w:noWrap w:val="0"/>
            <w:vAlign w:val="top"/>
          </w:tcPr>
          <w:p>
            <w:pPr>
              <w:spacing w:line="360" w:lineRule="auto"/>
              <w:rPr>
                <w:rFonts w:ascii="宋体" w:hAnsi="宋体" w:cs="宋体"/>
                <w:color w:val="auto"/>
              </w:rPr>
            </w:pPr>
          </w:p>
        </w:tc>
        <w:tc>
          <w:tcPr>
            <w:tcW w:w="984" w:type="dxa"/>
            <w:noWrap w:val="0"/>
            <w:vAlign w:val="top"/>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rPr>
            </w:pPr>
          </w:p>
        </w:tc>
        <w:tc>
          <w:tcPr>
            <w:tcW w:w="2610" w:type="dxa"/>
            <w:noWrap w:val="0"/>
            <w:vAlign w:val="top"/>
          </w:tcPr>
          <w:p>
            <w:pPr>
              <w:spacing w:line="360" w:lineRule="auto"/>
              <w:rPr>
                <w:rFonts w:ascii="宋体" w:hAnsi="宋体" w:cs="宋体"/>
                <w:color w:val="auto"/>
              </w:rPr>
            </w:pPr>
          </w:p>
        </w:tc>
        <w:tc>
          <w:tcPr>
            <w:tcW w:w="2610" w:type="dxa"/>
            <w:noWrap w:val="0"/>
            <w:vAlign w:val="top"/>
          </w:tcPr>
          <w:p>
            <w:pPr>
              <w:spacing w:line="360" w:lineRule="auto"/>
              <w:rPr>
                <w:rFonts w:ascii="宋体" w:hAnsi="宋体" w:cs="宋体"/>
                <w:color w:val="auto"/>
              </w:rPr>
            </w:pPr>
          </w:p>
        </w:tc>
        <w:tc>
          <w:tcPr>
            <w:tcW w:w="1896" w:type="dxa"/>
            <w:noWrap w:val="0"/>
            <w:vAlign w:val="top"/>
          </w:tcPr>
          <w:p>
            <w:pPr>
              <w:spacing w:line="360" w:lineRule="auto"/>
              <w:rPr>
                <w:rFonts w:ascii="宋体" w:hAnsi="宋体" w:cs="宋体"/>
                <w:color w:val="auto"/>
              </w:rPr>
            </w:pPr>
          </w:p>
        </w:tc>
        <w:tc>
          <w:tcPr>
            <w:tcW w:w="984" w:type="dxa"/>
            <w:noWrap w:val="0"/>
            <w:vAlign w:val="top"/>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rPr>
            </w:pPr>
          </w:p>
        </w:tc>
        <w:tc>
          <w:tcPr>
            <w:tcW w:w="2610" w:type="dxa"/>
            <w:noWrap w:val="0"/>
            <w:vAlign w:val="top"/>
          </w:tcPr>
          <w:p>
            <w:pPr>
              <w:spacing w:line="360" w:lineRule="auto"/>
              <w:rPr>
                <w:rFonts w:ascii="宋体" w:hAnsi="宋体" w:cs="宋体"/>
                <w:color w:val="auto"/>
              </w:rPr>
            </w:pPr>
          </w:p>
        </w:tc>
        <w:tc>
          <w:tcPr>
            <w:tcW w:w="2610" w:type="dxa"/>
            <w:noWrap w:val="0"/>
            <w:vAlign w:val="top"/>
          </w:tcPr>
          <w:p>
            <w:pPr>
              <w:spacing w:line="360" w:lineRule="auto"/>
              <w:rPr>
                <w:rFonts w:ascii="宋体" w:hAnsi="宋体" w:cs="宋体"/>
                <w:color w:val="auto"/>
              </w:rPr>
            </w:pPr>
          </w:p>
        </w:tc>
        <w:tc>
          <w:tcPr>
            <w:tcW w:w="1896" w:type="dxa"/>
            <w:noWrap w:val="0"/>
            <w:vAlign w:val="top"/>
          </w:tcPr>
          <w:p>
            <w:pPr>
              <w:spacing w:line="360" w:lineRule="auto"/>
              <w:rPr>
                <w:rFonts w:ascii="宋体" w:hAnsi="宋体" w:cs="宋体"/>
                <w:color w:val="auto"/>
              </w:rPr>
            </w:pPr>
          </w:p>
        </w:tc>
        <w:tc>
          <w:tcPr>
            <w:tcW w:w="984" w:type="dxa"/>
            <w:noWrap w:val="0"/>
            <w:vAlign w:val="top"/>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rPr>
            </w:pPr>
          </w:p>
        </w:tc>
        <w:tc>
          <w:tcPr>
            <w:tcW w:w="2610" w:type="dxa"/>
            <w:noWrap w:val="0"/>
            <w:vAlign w:val="top"/>
          </w:tcPr>
          <w:p>
            <w:pPr>
              <w:spacing w:line="360" w:lineRule="auto"/>
              <w:rPr>
                <w:rFonts w:ascii="宋体" w:hAnsi="宋体" w:cs="宋体"/>
                <w:color w:val="auto"/>
              </w:rPr>
            </w:pPr>
          </w:p>
        </w:tc>
        <w:tc>
          <w:tcPr>
            <w:tcW w:w="2610" w:type="dxa"/>
            <w:noWrap w:val="0"/>
            <w:vAlign w:val="top"/>
          </w:tcPr>
          <w:p>
            <w:pPr>
              <w:spacing w:line="360" w:lineRule="auto"/>
              <w:rPr>
                <w:rFonts w:ascii="宋体" w:hAnsi="宋体" w:cs="宋体"/>
                <w:color w:val="auto"/>
              </w:rPr>
            </w:pPr>
          </w:p>
        </w:tc>
        <w:tc>
          <w:tcPr>
            <w:tcW w:w="1896" w:type="dxa"/>
            <w:noWrap w:val="0"/>
            <w:vAlign w:val="top"/>
          </w:tcPr>
          <w:p>
            <w:pPr>
              <w:spacing w:line="360" w:lineRule="auto"/>
              <w:rPr>
                <w:rFonts w:ascii="宋体" w:hAnsi="宋体" w:cs="宋体"/>
                <w:color w:val="auto"/>
              </w:rPr>
            </w:pPr>
          </w:p>
        </w:tc>
        <w:tc>
          <w:tcPr>
            <w:tcW w:w="984" w:type="dxa"/>
            <w:noWrap w:val="0"/>
            <w:vAlign w:val="top"/>
          </w:tcPr>
          <w:p>
            <w:pPr>
              <w:spacing w:line="360" w:lineRule="auto"/>
              <w:rPr>
                <w:rFonts w:ascii="宋体" w:hAnsi="宋体" w:cs="宋体"/>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pPr>
              <w:spacing w:before="240" w:after="240" w:line="360" w:lineRule="auto"/>
              <w:rPr>
                <w:rFonts w:ascii="宋体" w:hAnsi="宋体" w:cs="宋体"/>
                <w:color w:val="auto"/>
              </w:rPr>
            </w:pPr>
          </w:p>
        </w:tc>
        <w:tc>
          <w:tcPr>
            <w:tcW w:w="2610" w:type="dxa"/>
            <w:noWrap w:val="0"/>
            <w:vAlign w:val="top"/>
          </w:tcPr>
          <w:p>
            <w:pPr>
              <w:spacing w:line="360" w:lineRule="auto"/>
              <w:rPr>
                <w:rFonts w:ascii="宋体" w:hAnsi="宋体" w:cs="宋体"/>
                <w:color w:val="auto"/>
              </w:rPr>
            </w:pPr>
          </w:p>
        </w:tc>
        <w:tc>
          <w:tcPr>
            <w:tcW w:w="2610" w:type="dxa"/>
            <w:noWrap w:val="0"/>
            <w:vAlign w:val="top"/>
          </w:tcPr>
          <w:p>
            <w:pPr>
              <w:spacing w:line="360" w:lineRule="auto"/>
              <w:rPr>
                <w:rFonts w:ascii="宋体" w:hAnsi="宋体" w:cs="宋体"/>
                <w:color w:val="auto"/>
              </w:rPr>
            </w:pPr>
          </w:p>
        </w:tc>
        <w:tc>
          <w:tcPr>
            <w:tcW w:w="1896" w:type="dxa"/>
            <w:noWrap w:val="0"/>
            <w:vAlign w:val="top"/>
          </w:tcPr>
          <w:p>
            <w:pPr>
              <w:spacing w:line="360" w:lineRule="auto"/>
              <w:rPr>
                <w:rFonts w:ascii="宋体" w:hAnsi="宋体" w:cs="宋体"/>
                <w:color w:val="auto"/>
              </w:rPr>
            </w:pPr>
          </w:p>
        </w:tc>
        <w:tc>
          <w:tcPr>
            <w:tcW w:w="984" w:type="dxa"/>
            <w:noWrap w:val="0"/>
            <w:vAlign w:val="top"/>
          </w:tcPr>
          <w:p>
            <w:pPr>
              <w:spacing w:line="360" w:lineRule="auto"/>
              <w:rPr>
                <w:rFonts w:ascii="宋体" w:hAnsi="宋体" w:cs="宋体"/>
                <w:color w:val="auto"/>
              </w:rPr>
            </w:pPr>
          </w:p>
        </w:tc>
      </w:tr>
    </w:tbl>
    <w:p>
      <w:pPr>
        <w:pStyle w:val="2"/>
        <w:spacing w:line="360" w:lineRule="auto"/>
        <w:rPr>
          <w:rFonts w:ascii="宋体" w:hAnsi="宋体" w:cs="宋体"/>
          <w:b/>
          <w:bCs/>
          <w:color w:val="auto"/>
          <w:sz w:val="21"/>
          <w:szCs w:val="21"/>
        </w:rPr>
      </w:pPr>
      <w:r>
        <w:rPr>
          <w:rFonts w:hint="eastAsia" w:ascii="宋体" w:hAnsi="宋体" w:cs="宋体"/>
          <w:b/>
          <w:bCs/>
          <w:color w:val="auto"/>
          <w:sz w:val="21"/>
          <w:szCs w:val="21"/>
        </w:rPr>
        <w:t>注：请对磋商文件技术参数要求内容逐条响应。</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投标人（公章）：</w:t>
      </w:r>
      <w:r>
        <w:rPr>
          <w:rFonts w:hint="eastAsia" w:ascii="宋体" w:hAnsi="宋体" w:cs="宋体"/>
          <w:color w:val="auto"/>
          <w:sz w:val="24"/>
          <w:u w:val="single"/>
        </w:rPr>
        <w:t xml:space="preserve">                      </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授权代表（签名或盖章）：</w:t>
      </w:r>
      <w:r>
        <w:rPr>
          <w:rFonts w:hint="eastAsia" w:ascii="宋体" w:hAnsi="宋体" w:cs="宋体"/>
          <w:color w:val="auto"/>
          <w:sz w:val="24"/>
          <w:u w:val="single"/>
        </w:rPr>
        <w:t xml:space="preserve">               </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spacing w:line="360" w:lineRule="auto"/>
        <w:rPr>
          <w:rFonts w:ascii="宋体" w:hAnsi="宋体" w:cs="宋体"/>
          <w:b/>
          <w:color w:val="auto"/>
          <w:sz w:val="28"/>
          <w:szCs w:val="28"/>
        </w:rPr>
      </w:pPr>
    </w:p>
    <w:p>
      <w:pPr>
        <w:pStyle w:val="20"/>
        <w:numPr>
          <w:ilvl w:val="0"/>
          <w:numId w:val="0"/>
        </w:numPr>
        <w:spacing w:line="480" w:lineRule="auto"/>
        <w:outlineLvl w:val="9"/>
        <w:rPr>
          <w:rFonts w:hint="eastAsia" w:ascii="宋体" w:hAnsi="宋体" w:eastAsia="宋体" w:cs="宋体"/>
          <w:b/>
          <w:bCs/>
          <w:color w:val="auto"/>
          <w:sz w:val="28"/>
          <w:szCs w:val="28"/>
          <w:lang w:val="en-US" w:eastAsia="zh-CN"/>
        </w:rPr>
      </w:pPr>
    </w:p>
    <w:p>
      <w:pPr>
        <w:pStyle w:val="20"/>
        <w:numPr>
          <w:ilvl w:val="0"/>
          <w:numId w:val="0"/>
        </w:numPr>
        <w:spacing w:line="480" w:lineRule="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六、技术说明文件</w:t>
      </w:r>
    </w:p>
    <w:p>
      <w:pPr>
        <w:pStyle w:val="20"/>
        <w:numPr>
          <w:ilvl w:val="0"/>
          <w:numId w:val="0"/>
        </w:numPr>
        <w:spacing w:line="480" w:lineRule="auto"/>
        <w:ind w:leftChars="200"/>
        <w:jc w:val="center"/>
        <w:outlineLvl w:val="9"/>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（格式自拟）</w:t>
      </w:r>
    </w:p>
    <w:p>
      <w:pPr>
        <w:numPr>
          <w:ilvl w:val="1"/>
          <w:numId w:val="0"/>
        </w:numPr>
        <w:jc w:val="both"/>
        <w:outlineLvl w:val="9"/>
        <w:rPr>
          <w:rFonts w:ascii="宋体" w:hAnsi="宋体" w:cs="宋体"/>
          <w:b/>
          <w:bCs/>
          <w:color w:val="auto"/>
          <w:sz w:val="28"/>
          <w:szCs w:val="28"/>
        </w:rPr>
      </w:pPr>
      <w:r>
        <w:rPr>
          <w:rFonts w:hint="eastAsia" w:ascii="宋体" w:hAnsi="宋体" w:cs="宋体"/>
          <w:b/>
          <w:bCs/>
          <w:color w:val="auto"/>
          <w:sz w:val="28"/>
          <w:szCs w:val="28"/>
          <w:lang w:val="en-US" w:eastAsia="zh-CN"/>
        </w:rPr>
        <w:br w:type="page"/>
      </w:r>
      <w:r>
        <w:rPr>
          <w:rFonts w:hint="eastAsia" w:ascii="宋体" w:hAnsi="宋体" w:cs="宋体"/>
          <w:b/>
          <w:bCs/>
          <w:color w:val="auto"/>
          <w:sz w:val="28"/>
          <w:szCs w:val="28"/>
          <w:lang w:val="en-US" w:eastAsia="zh-CN"/>
        </w:rPr>
        <w:t>七、</w:t>
      </w:r>
      <w:r>
        <w:rPr>
          <w:rFonts w:hint="eastAsia" w:ascii="宋体" w:hAnsi="宋体" w:cs="宋体"/>
          <w:b/>
          <w:bCs/>
          <w:color w:val="auto"/>
          <w:sz w:val="28"/>
          <w:szCs w:val="28"/>
        </w:rPr>
        <w:t>法定代表人证明书或授权书</w:t>
      </w:r>
    </w:p>
    <w:tbl>
      <w:tblPr>
        <w:tblStyle w:val="13"/>
        <w:tblpPr w:leftFromText="180" w:rightFromText="180" w:vertAnchor="text" w:horzAnchor="page" w:tblpX="1395" w:tblpY="1284"/>
        <w:tblOverlap w:val="never"/>
        <w:tblW w:w="87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noWrap w:val="0"/>
            <w:vAlign w:val="center"/>
          </w:tcPr>
          <w:p>
            <w:pPr>
              <w:pStyle w:val="19"/>
              <w:spacing w:before="120"/>
              <w:ind w:left="107"/>
              <w:rPr>
                <w:rFonts w:ascii="宋体" w:hAnsi="宋体" w:eastAsia="宋体" w:cs="宋体"/>
                <w:color w:val="auto"/>
                <w:sz w:val="24"/>
                <w:szCs w:val="22"/>
              </w:rPr>
            </w:pPr>
            <w:r>
              <w:rPr>
                <w:rFonts w:hint="eastAsia" w:ascii="宋体" w:hAnsi="宋体" w:eastAsia="宋体" w:cs="宋体"/>
                <w:color w:val="auto"/>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00" w:type="dxa"/>
            <w:vMerge w:val="restart"/>
            <w:noWrap w:val="0"/>
            <w:vAlign w:val="center"/>
          </w:tcPr>
          <w:p>
            <w:pPr>
              <w:pStyle w:val="19"/>
              <w:ind w:right="10"/>
              <w:jc w:val="center"/>
              <w:rPr>
                <w:rFonts w:ascii="宋体" w:hAnsi="宋体" w:eastAsia="宋体" w:cs="宋体"/>
                <w:color w:val="auto"/>
                <w:sz w:val="24"/>
                <w:szCs w:val="22"/>
              </w:rPr>
            </w:pPr>
            <w:r>
              <w:rPr>
                <w:rFonts w:hint="eastAsia" w:ascii="宋体" w:hAnsi="宋体" w:eastAsia="宋体" w:cs="宋体"/>
                <w:color w:val="auto"/>
                <w:sz w:val="24"/>
                <w:szCs w:val="22"/>
              </w:rPr>
              <w:t>企业</w:t>
            </w:r>
          </w:p>
          <w:p>
            <w:pPr>
              <w:pStyle w:val="19"/>
              <w:ind w:right="10"/>
              <w:jc w:val="center"/>
              <w:rPr>
                <w:rFonts w:ascii="宋体" w:hAnsi="宋体" w:eastAsia="宋体" w:cs="宋体"/>
                <w:color w:val="auto"/>
                <w:sz w:val="24"/>
                <w:szCs w:val="22"/>
              </w:rPr>
            </w:pPr>
            <w:r>
              <w:rPr>
                <w:rFonts w:hint="eastAsia" w:ascii="宋体" w:hAnsi="宋体" w:eastAsia="宋体" w:cs="宋体"/>
                <w:color w:val="auto"/>
                <w:sz w:val="24"/>
                <w:szCs w:val="22"/>
              </w:rPr>
              <w:t>法人</w:t>
            </w:r>
          </w:p>
        </w:tc>
        <w:tc>
          <w:tcPr>
            <w:tcW w:w="2375"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企 业 名 称</w:t>
            </w:r>
          </w:p>
        </w:tc>
        <w:tc>
          <w:tcPr>
            <w:tcW w:w="5463" w:type="dxa"/>
            <w:gridSpan w:val="3"/>
            <w:noWrap w:val="0"/>
            <w:vAlign w:val="center"/>
          </w:tcPr>
          <w:p>
            <w:pPr>
              <w:pStyle w:val="19"/>
              <w:jc w:val="center"/>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00" w:type="dxa"/>
            <w:vMerge w:val="continue"/>
            <w:tcBorders>
              <w:top w:val="nil"/>
            </w:tcBorders>
            <w:noWrap w:val="0"/>
            <w:vAlign w:val="center"/>
          </w:tcPr>
          <w:p>
            <w:pPr>
              <w:jc w:val="center"/>
              <w:rPr>
                <w:rFonts w:ascii="宋体" w:hAnsi="宋体" w:cs="宋体"/>
                <w:color w:val="auto"/>
                <w:sz w:val="2"/>
                <w:szCs w:val="2"/>
              </w:rPr>
            </w:pPr>
          </w:p>
        </w:tc>
        <w:tc>
          <w:tcPr>
            <w:tcW w:w="2375"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法 定 地 址</w:t>
            </w:r>
          </w:p>
        </w:tc>
        <w:tc>
          <w:tcPr>
            <w:tcW w:w="5463" w:type="dxa"/>
            <w:gridSpan w:val="3"/>
            <w:noWrap w:val="0"/>
            <w:vAlign w:val="center"/>
          </w:tcPr>
          <w:p>
            <w:pPr>
              <w:pStyle w:val="19"/>
              <w:jc w:val="center"/>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00" w:type="dxa"/>
            <w:vMerge w:val="continue"/>
            <w:tcBorders>
              <w:top w:val="nil"/>
            </w:tcBorders>
            <w:noWrap w:val="0"/>
            <w:vAlign w:val="center"/>
          </w:tcPr>
          <w:p>
            <w:pPr>
              <w:jc w:val="center"/>
              <w:rPr>
                <w:rFonts w:ascii="宋体" w:hAnsi="宋体" w:cs="宋体"/>
                <w:color w:val="auto"/>
                <w:sz w:val="2"/>
                <w:szCs w:val="2"/>
              </w:rPr>
            </w:pPr>
          </w:p>
        </w:tc>
        <w:tc>
          <w:tcPr>
            <w:tcW w:w="2375"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邮 政 编 码</w:t>
            </w:r>
          </w:p>
        </w:tc>
        <w:tc>
          <w:tcPr>
            <w:tcW w:w="5463" w:type="dxa"/>
            <w:gridSpan w:val="3"/>
            <w:noWrap w:val="0"/>
            <w:vAlign w:val="center"/>
          </w:tcPr>
          <w:p>
            <w:pPr>
              <w:pStyle w:val="19"/>
              <w:jc w:val="center"/>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00" w:type="dxa"/>
            <w:vMerge w:val="continue"/>
            <w:tcBorders>
              <w:top w:val="nil"/>
            </w:tcBorders>
            <w:noWrap w:val="0"/>
            <w:vAlign w:val="center"/>
          </w:tcPr>
          <w:p>
            <w:pPr>
              <w:jc w:val="center"/>
              <w:rPr>
                <w:rFonts w:ascii="宋体" w:hAnsi="宋体" w:cs="宋体"/>
                <w:color w:val="auto"/>
                <w:sz w:val="2"/>
                <w:szCs w:val="2"/>
              </w:rPr>
            </w:pPr>
          </w:p>
        </w:tc>
        <w:tc>
          <w:tcPr>
            <w:tcW w:w="2375" w:type="dxa"/>
            <w:noWrap w:val="0"/>
            <w:vAlign w:val="center"/>
          </w:tcPr>
          <w:p>
            <w:pPr>
              <w:pStyle w:val="19"/>
              <w:keepNext w:val="0"/>
              <w:keepLines w:val="0"/>
              <w:pageBreakBefore w:val="0"/>
              <w:widowControl w:val="0"/>
              <w:tabs>
                <w:tab w:val="left" w:pos="1368"/>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网</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址</w:t>
            </w:r>
          </w:p>
        </w:tc>
        <w:tc>
          <w:tcPr>
            <w:tcW w:w="5463" w:type="dxa"/>
            <w:gridSpan w:val="3"/>
            <w:noWrap w:val="0"/>
            <w:vAlign w:val="center"/>
          </w:tcPr>
          <w:p>
            <w:pPr>
              <w:pStyle w:val="19"/>
              <w:jc w:val="center"/>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900" w:type="dxa"/>
            <w:vMerge w:val="continue"/>
            <w:tcBorders>
              <w:top w:val="nil"/>
            </w:tcBorders>
            <w:noWrap w:val="0"/>
            <w:vAlign w:val="center"/>
          </w:tcPr>
          <w:p>
            <w:pPr>
              <w:jc w:val="center"/>
              <w:rPr>
                <w:rFonts w:ascii="宋体" w:hAnsi="宋体" w:cs="宋体"/>
                <w:color w:val="auto"/>
                <w:sz w:val="2"/>
                <w:szCs w:val="2"/>
              </w:rPr>
            </w:pPr>
          </w:p>
        </w:tc>
        <w:tc>
          <w:tcPr>
            <w:tcW w:w="2375" w:type="dxa"/>
            <w:noWrap w:val="0"/>
            <w:vAlign w:val="center"/>
          </w:tcPr>
          <w:p>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统一社会信用代码</w:t>
            </w:r>
          </w:p>
        </w:tc>
        <w:tc>
          <w:tcPr>
            <w:tcW w:w="5463" w:type="dxa"/>
            <w:gridSpan w:val="3"/>
            <w:noWrap w:val="0"/>
            <w:vAlign w:val="center"/>
          </w:tcPr>
          <w:p>
            <w:pPr>
              <w:pStyle w:val="19"/>
              <w:jc w:val="center"/>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noWrap w:val="0"/>
            <w:vAlign w:val="center"/>
          </w:tcPr>
          <w:p>
            <w:pPr>
              <w:pStyle w:val="19"/>
              <w:spacing w:before="186"/>
              <w:ind w:left="107" w:right="117"/>
              <w:rPr>
                <w:rFonts w:ascii="宋体" w:hAnsi="宋体" w:eastAsia="宋体" w:cs="宋体"/>
                <w:color w:val="auto"/>
                <w:sz w:val="24"/>
                <w:szCs w:val="22"/>
              </w:rPr>
            </w:pPr>
            <w:r>
              <w:rPr>
                <w:rFonts w:hint="eastAsia" w:ascii="宋体" w:hAnsi="宋体" w:eastAsia="宋体" w:cs="宋体"/>
                <w:color w:val="auto"/>
                <w:sz w:val="24"/>
                <w:szCs w:val="22"/>
              </w:rPr>
              <w:t>法定代表人</w:t>
            </w:r>
          </w:p>
        </w:tc>
        <w:tc>
          <w:tcPr>
            <w:tcW w:w="2375" w:type="dxa"/>
            <w:noWrap w:val="0"/>
            <w:vAlign w:val="center"/>
          </w:tcPr>
          <w:p>
            <w:pPr>
              <w:pStyle w:val="19"/>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姓</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名</w:t>
            </w:r>
          </w:p>
        </w:tc>
        <w:tc>
          <w:tcPr>
            <w:tcW w:w="1752" w:type="dxa"/>
            <w:noWrap w:val="0"/>
            <w:vAlign w:val="center"/>
          </w:tcPr>
          <w:p>
            <w:pPr>
              <w:pStyle w:val="19"/>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2"/>
                <w:szCs w:val="22"/>
              </w:rPr>
            </w:pPr>
          </w:p>
        </w:tc>
        <w:tc>
          <w:tcPr>
            <w:tcW w:w="1337" w:type="dxa"/>
            <w:noWrap w:val="0"/>
            <w:vAlign w:val="center"/>
          </w:tcPr>
          <w:p>
            <w:pPr>
              <w:pStyle w:val="19"/>
              <w:keepNext w:val="0"/>
              <w:keepLines w:val="0"/>
              <w:pageBreakBefore w:val="0"/>
              <w:widowControl w:val="0"/>
              <w:tabs>
                <w:tab w:val="left" w:pos="839"/>
              </w:tabs>
              <w:kinsoku/>
              <w:wordWrap/>
              <w:overflowPunct/>
              <w:topLinePunct w:val="0"/>
              <w:autoSpaceDE/>
              <w:autoSpaceDN/>
              <w:bidi w:val="0"/>
              <w:adjustRightInd/>
              <w:snapToGrid/>
              <w:ind w:right="96"/>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性</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别</w:t>
            </w:r>
          </w:p>
        </w:tc>
        <w:tc>
          <w:tcPr>
            <w:tcW w:w="2374" w:type="dxa"/>
            <w:noWrap w:val="0"/>
            <w:vAlign w:val="center"/>
          </w:tcPr>
          <w:p>
            <w:pPr>
              <w:pStyle w:val="19"/>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noWrap w:val="0"/>
            <w:vAlign w:val="center"/>
          </w:tcPr>
          <w:p>
            <w:pPr>
              <w:pStyle w:val="19"/>
              <w:spacing w:before="186"/>
              <w:ind w:left="107" w:right="117"/>
              <w:rPr>
                <w:rFonts w:ascii="宋体" w:hAnsi="宋体" w:eastAsia="宋体" w:cs="宋体"/>
                <w:color w:val="auto"/>
                <w:sz w:val="24"/>
                <w:szCs w:val="22"/>
              </w:rPr>
            </w:pPr>
          </w:p>
        </w:tc>
        <w:tc>
          <w:tcPr>
            <w:tcW w:w="2375" w:type="dxa"/>
            <w:noWrap w:val="0"/>
            <w:vAlign w:val="center"/>
          </w:tcPr>
          <w:p>
            <w:pPr>
              <w:pStyle w:val="19"/>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职</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务</w:t>
            </w:r>
          </w:p>
        </w:tc>
        <w:tc>
          <w:tcPr>
            <w:tcW w:w="1752" w:type="dxa"/>
            <w:noWrap w:val="0"/>
            <w:vAlign w:val="center"/>
          </w:tcPr>
          <w:p>
            <w:pPr>
              <w:pStyle w:val="19"/>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2"/>
                <w:szCs w:val="22"/>
              </w:rPr>
            </w:pPr>
          </w:p>
        </w:tc>
        <w:tc>
          <w:tcPr>
            <w:tcW w:w="1337" w:type="dxa"/>
            <w:noWrap w:val="0"/>
            <w:vAlign w:val="center"/>
          </w:tcPr>
          <w:p>
            <w:pPr>
              <w:pStyle w:val="19"/>
              <w:keepNext w:val="0"/>
              <w:keepLines w:val="0"/>
              <w:pageBreakBefore w:val="0"/>
              <w:widowControl w:val="0"/>
              <w:kinsoku/>
              <w:wordWrap/>
              <w:overflowPunct/>
              <w:topLinePunct w:val="0"/>
              <w:autoSpaceDE/>
              <w:autoSpaceDN/>
              <w:bidi w:val="0"/>
              <w:adjustRightInd/>
              <w:snapToGrid/>
              <w:ind w:right="94"/>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联系电话</w:t>
            </w:r>
          </w:p>
        </w:tc>
        <w:tc>
          <w:tcPr>
            <w:tcW w:w="2374" w:type="dxa"/>
            <w:noWrap w:val="0"/>
            <w:vAlign w:val="center"/>
          </w:tcPr>
          <w:p>
            <w:pPr>
              <w:pStyle w:val="19"/>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noWrap w:val="0"/>
            <w:vAlign w:val="center"/>
          </w:tcPr>
          <w:p>
            <w:pPr>
              <w:pStyle w:val="19"/>
              <w:spacing w:before="186"/>
              <w:ind w:left="107" w:right="117"/>
              <w:rPr>
                <w:rFonts w:ascii="宋体" w:hAnsi="宋体" w:eastAsia="宋体" w:cs="宋体"/>
                <w:color w:val="auto"/>
                <w:sz w:val="24"/>
                <w:szCs w:val="22"/>
              </w:rPr>
            </w:pPr>
          </w:p>
        </w:tc>
        <w:tc>
          <w:tcPr>
            <w:tcW w:w="2375" w:type="dxa"/>
            <w:noWrap w:val="0"/>
            <w:vAlign w:val="center"/>
          </w:tcPr>
          <w:p>
            <w:pPr>
              <w:pStyle w:val="19"/>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color w:val="auto"/>
                <w:sz w:val="24"/>
                <w:szCs w:val="22"/>
              </w:rPr>
            </w:pPr>
            <w:r>
              <w:rPr>
                <w:rFonts w:hint="eastAsia" w:ascii="宋体" w:hAnsi="宋体" w:eastAsia="宋体" w:cs="宋体"/>
                <w:color w:val="auto"/>
                <w:sz w:val="24"/>
                <w:szCs w:val="22"/>
              </w:rPr>
              <w:t>传</w:t>
            </w:r>
            <w:r>
              <w:rPr>
                <w:rFonts w:hint="eastAsia" w:ascii="宋体" w:hAnsi="宋体" w:eastAsia="宋体" w:cs="宋体"/>
                <w:color w:val="auto"/>
                <w:sz w:val="24"/>
                <w:szCs w:val="22"/>
                <w:lang w:val="en-US"/>
              </w:rPr>
              <w:t xml:space="preserve">  </w:t>
            </w:r>
            <w:r>
              <w:rPr>
                <w:rFonts w:hint="eastAsia" w:ascii="宋体" w:hAnsi="宋体" w:eastAsia="宋体" w:cs="宋体"/>
                <w:color w:val="auto"/>
                <w:sz w:val="24"/>
                <w:szCs w:val="22"/>
              </w:rPr>
              <w:t>真</w:t>
            </w:r>
          </w:p>
        </w:tc>
        <w:tc>
          <w:tcPr>
            <w:tcW w:w="5463" w:type="dxa"/>
            <w:gridSpan w:val="3"/>
            <w:noWrap w:val="0"/>
            <w:vAlign w:val="center"/>
          </w:tcPr>
          <w:p>
            <w:pPr>
              <w:pStyle w:val="19"/>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noWrap w:val="0"/>
            <w:vAlign w:val="center"/>
          </w:tcPr>
          <w:p>
            <w:pPr>
              <w:pStyle w:val="19"/>
              <w:spacing w:before="186"/>
              <w:ind w:left="107" w:right="117"/>
              <w:rPr>
                <w:rFonts w:ascii="宋体" w:hAnsi="宋体" w:eastAsia="宋体" w:cs="宋体"/>
                <w:color w:val="auto"/>
                <w:sz w:val="24"/>
                <w:szCs w:val="22"/>
              </w:rPr>
            </w:pPr>
            <w:r>
              <w:rPr>
                <w:rFonts w:hint="eastAsia" w:ascii="宋体" w:hAnsi="宋体" w:eastAsia="宋体" w:cs="宋体"/>
                <w:color w:val="auto"/>
                <w:sz w:val="24"/>
                <w:szCs w:val="22"/>
              </w:rPr>
              <w:t>法定代表人身份证复印件</w:t>
            </w:r>
          </w:p>
        </w:tc>
        <w:tc>
          <w:tcPr>
            <w:tcW w:w="4127" w:type="dxa"/>
            <w:gridSpan w:val="2"/>
            <w:vMerge w:val="restart"/>
            <w:noWrap w:val="0"/>
            <w:vAlign w:val="center"/>
          </w:tcPr>
          <w:p>
            <w:pPr>
              <w:pStyle w:val="19"/>
              <w:ind w:left="17"/>
              <w:jc w:val="center"/>
              <w:rPr>
                <w:rFonts w:ascii="宋体" w:hAnsi="宋体" w:eastAsia="宋体" w:cs="宋体"/>
                <w:color w:val="auto"/>
                <w:sz w:val="24"/>
                <w:szCs w:val="22"/>
              </w:rPr>
            </w:pPr>
            <w:r>
              <w:rPr>
                <w:rFonts w:hint="eastAsia" w:ascii="宋体" w:hAnsi="宋体" w:eastAsia="宋体" w:cs="宋体"/>
                <w:color w:val="auto"/>
                <w:sz w:val="24"/>
                <w:szCs w:val="22"/>
              </w:rPr>
              <w:t>二代身份证正、反两面</w:t>
            </w:r>
          </w:p>
          <w:p>
            <w:pPr>
              <w:pStyle w:val="19"/>
              <w:jc w:val="center"/>
              <w:rPr>
                <w:rFonts w:ascii="宋体" w:hAnsi="宋体" w:eastAsia="宋体" w:cs="宋体"/>
                <w:b/>
                <w:color w:val="auto"/>
                <w:sz w:val="24"/>
                <w:szCs w:val="22"/>
              </w:rPr>
            </w:pPr>
          </w:p>
          <w:p>
            <w:pPr>
              <w:pStyle w:val="19"/>
              <w:spacing w:before="1"/>
              <w:jc w:val="center"/>
              <w:rPr>
                <w:rFonts w:ascii="宋体" w:hAnsi="宋体" w:eastAsia="宋体" w:cs="宋体"/>
                <w:b/>
                <w:color w:val="auto"/>
                <w:szCs w:val="22"/>
              </w:rPr>
            </w:pPr>
          </w:p>
          <w:p>
            <w:pPr>
              <w:pStyle w:val="19"/>
              <w:ind w:left="9"/>
              <w:jc w:val="center"/>
              <w:rPr>
                <w:rFonts w:ascii="宋体" w:hAnsi="宋体" w:eastAsia="宋体" w:cs="宋体"/>
                <w:color w:val="auto"/>
                <w:sz w:val="24"/>
                <w:szCs w:val="22"/>
              </w:rPr>
            </w:pPr>
            <w:r>
              <w:rPr>
                <w:rFonts w:hint="eastAsia" w:ascii="宋体" w:hAnsi="宋体" w:eastAsia="宋体" w:cs="宋体"/>
                <w:color w:val="auto"/>
                <w:sz w:val="24"/>
                <w:szCs w:val="22"/>
              </w:rPr>
              <w:t>（粘贴处）</w:t>
            </w:r>
          </w:p>
        </w:tc>
        <w:tc>
          <w:tcPr>
            <w:tcW w:w="3711" w:type="dxa"/>
            <w:gridSpan w:val="2"/>
            <w:noWrap w:val="0"/>
            <w:vAlign w:val="center"/>
          </w:tcPr>
          <w:p>
            <w:pPr>
              <w:pStyle w:val="19"/>
              <w:jc w:val="center"/>
              <w:rPr>
                <w:rFonts w:ascii="宋体" w:hAnsi="宋体" w:eastAsia="宋体" w:cs="宋体"/>
                <w:color w:val="auto"/>
                <w:sz w:val="24"/>
                <w:szCs w:val="22"/>
              </w:rPr>
            </w:pPr>
            <w:r>
              <w:rPr>
                <w:rFonts w:hint="eastAsia" w:ascii="宋体" w:hAnsi="宋体" w:eastAsia="宋体" w:cs="宋体"/>
                <w:color w:val="auto"/>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noWrap w:val="0"/>
            <w:vAlign w:val="center"/>
          </w:tcPr>
          <w:p>
            <w:pPr>
              <w:jc w:val="center"/>
              <w:rPr>
                <w:rFonts w:ascii="宋体" w:hAnsi="宋体" w:cs="宋体"/>
                <w:color w:val="auto"/>
                <w:sz w:val="2"/>
                <w:szCs w:val="2"/>
              </w:rPr>
            </w:pPr>
          </w:p>
        </w:tc>
        <w:tc>
          <w:tcPr>
            <w:tcW w:w="4127" w:type="dxa"/>
            <w:gridSpan w:val="2"/>
            <w:vMerge w:val="continue"/>
            <w:tcBorders>
              <w:top w:val="nil"/>
            </w:tcBorders>
            <w:noWrap w:val="0"/>
            <w:vAlign w:val="center"/>
          </w:tcPr>
          <w:p>
            <w:pPr>
              <w:jc w:val="center"/>
              <w:rPr>
                <w:rFonts w:ascii="宋体" w:hAnsi="宋体" w:cs="宋体"/>
                <w:color w:val="auto"/>
                <w:sz w:val="2"/>
                <w:szCs w:val="2"/>
              </w:rPr>
            </w:pPr>
          </w:p>
        </w:tc>
        <w:tc>
          <w:tcPr>
            <w:tcW w:w="3711" w:type="dxa"/>
            <w:gridSpan w:val="2"/>
            <w:noWrap w:val="0"/>
            <w:vAlign w:val="center"/>
          </w:tcPr>
          <w:p>
            <w:pPr>
              <w:pStyle w:val="19"/>
              <w:tabs>
                <w:tab w:val="left" w:pos="2347"/>
                <w:tab w:val="left" w:pos="2908"/>
              </w:tabs>
              <w:jc w:val="center"/>
              <w:rPr>
                <w:rFonts w:ascii="宋体" w:hAnsi="宋体" w:eastAsia="宋体" w:cs="宋体"/>
                <w:color w:val="auto"/>
                <w:sz w:val="24"/>
                <w:szCs w:val="22"/>
              </w:rPr>
            </w:pPr>
            <w:r>
              <w:rPr>
                <w:rFonts w:hint="eastAsia" w:ascii="宋体" w:hAnsi="宋体" w:eastAsia="宋体" w:cs="宋体"/>
                <w:color w:val="auto"/>
                <w:sz w:val="24"/>
                <w:szCs w:val="22"/>
              </w:rPr>
              <w:t>（企业公章）</w:t>
            </w:r>
          </w:p>
          <w:p>
            <w:pPr>
              <w:pStyle w:val="19"/>
              <w:tabs>
                <w:tab w:val="left" w:pos="2347"/>
                <w:tab w:val="left" w:pos="2908"/>
              </w:tabs>
              <w:ind w:left="1787"/>
              <w:jc w:val="center"/>
              <w:rPr>
                <w:rFonts w:ascii="宋体" w:hAnsi="宋体" w:eastAsia="宋体" w:cs="宋体"/>
                <w:color w:val="auto"/>
                <w:sz w:val="24"/>
                <w:szCs w:val="22"/>
              </w:rPr>
            </w:pPr>
          </w:p>
          <w:p>
            <w:pPr>
              <w:pStyle w:val="19"/>
              <w:tabs>
                <w:tab w:val="left" w:pos="2347"/>
                <w:tab w:val="left" w:pos="2908"/>
              </w:tabs>
              <w:ind w:left="1787"/>
              <w:jc w:val="center"/>
              <w:rPr>
                <w:rFonts w:ascii="宋体" w:hAnsi="宋体" w:eastAsia="宋体" w:cs="宋体"/>
                <w:color w:val="auto"/>
                <w:sz w:val="24"/>
                <w:szCs w:val="22"/>
              </w:rPr>
            </w:pPr>
          </w:p>
          <w:p>
            <w:pPr>
              <w:pStyle w:val="19"/>
              <w:tabs>
                <w:tab w:val="left" w:pos="2347"/>
                <w:tab w:val="left" w:pos="2908"/>
              </w:tabs>
              <w:ind w:left="1787"/>
              <w:jc w:val="center"/>
              <w:rPr>
                <w:rFonts w:ascii="宋体" w:hAnsi="宋体" w:eastAsia="宋体" w:cs="宋体"/>
                <w:color w:val="auto"/>
                <w:sz w:val="24"/>
                <w:szCs w:val="22"/>
              </w:rPr>
            </w:pPr>
            <w:r>
              <w:rPr>
                <w:rFonts w:hint="eastAsia" w:ascii="宋体" w:hAnsi="宋体" w:eastAsia="宋体" w:cs="宋体"/>
                <w:color w:val="auto"/>
                <w:sz w:val="24"/>
                <w:szCs w:val="22"/>
              </w:rPr>
              <w:t>年</w:t>
            </w:r>
            <w:r>
              <w:rPr>
                <w:rFonts w:hint="eastAsia" w:ascii="宋体" w:hAnsi="宋体" w:eastAsia="宋体" w:cs="宋体"/>
                <w:color w:val="auto"/>
                <w:sz w:val="24"/>
                <w:szCs w:val="22"/>
              </w:rPr>
              <w:tab/>
            </w:r>
            <w:r>
              <w:rPr>
                <w:rFonts w:hint="eastAsia" w:ascii="宋体" w:hAnsi="宋体" w:eastAsia="宋体" w:cs="宋体"/>
                <w:color w:val="auto"/>
                <w:sz w:val="24"/>
                <w:szCs w:val="22"/>
              </w:rPr>
              <w:t>月</w:t>
            </w:r>
            <w:r>
              <w:rPr>
                <w:rFonts w:hint="eastAsia" w:ascii="宋体" w:hAnsi="宋体" w:eastAsia="宋体" w:cs="宋体"/>
                <w:color w:val="auto"/>
                <w:sz w:val="24"/>
                <w:szCs w:val="22"/>
              </w:rPr>
              <w:tab/>
            </w:r>
            <w:r>
              <w:rPr>
                <w:rFonts w:hint="eastAsia" w:ascii="宋体" w:hAnsi="宋体" w:eastAsia="宋体" w:cs="宋体"/>
                <w:color w:val="auto"/>
                <w:sz w:val="24"/>
                <w:szCs w:val="22"/>
              </w:rPr>
              <w:t>日</w:t>
            </w:r>
          </w:p>
        </w:tc>
      </w:tr>
    </w:tbl>
    <w:p>
      <w:pPr>
        <w:snapToGrid w:val="0"/>
        <w:spacing w:line="360" w:lineRule="auto"/>
        <w:jc w:val="center"/>
        <w:rPr>
          <w:rFonts w:ascii="宋体" w:hAnsi="宋体" w:cs="宋体"/>
          <w:b/>
          <w:bCs/>
          <w:color w:val="auto"/>
          <w:sz w:val="24"/>
        </w:rPr>
      </w:pPr>
    </w:p>
    <w:p>
      <w:pPr>
        <w:snapToGrid w:val="0"/>
        <w:spacing w:line="360" w:lineRule="auto"/>
        <w:jc w:val="center"/>
        <w:rPr>
          <w:rFonts w:ascii="宋体" w:hAnsi="宋体" w:cs="宋体"/>
          <w:b/>
          <w:bCs/>
          <w:color w:val="auto"/>
          <w:sz w:val="24"/>
        </w:rPr>
      </w:pPr>
      <w:r>
        <w:rPr>
          <w:rFonts w:hint="eastAsia" w:ascii="宋体" w:hAnsi="宋体" w:cs="宋体"/>
          <w:b/>
          <w:bCs/>
          <w:color w:val="auto"/>
          <w:sz w:val="24"/>
        </w:rPr>
        <w:t>（一）法定代表人证明书格式（投标人为法定代表人时须出具）</w:t>
      </w:r>
      <w:r>
        <w:rPr>
          <w:rFonts w:hint="eastAsia" w:ascii="宋体" w:hAnsi="宋体" w:cs="宋体"/>
          <w:b/>
          <w:bCs/>
          <w:color w:val="auto"/>
          <w:sz w:val="24"/>
        </w:rPr>
        <w:br w:type="page"/>
      </w:r>
      <w:r>
        <w:rPr>
          <w:rFonts w:hint="eastAsia" w:ascii="宋体" w:hAnsi="宋体" w:cs="宋体"/>
          <w:b/>
          <w:color w:val="auto"/>
          <w:sz w:val="28"/>
          <w:szCs w:val="28"/>
        </w:rPr>
        <w:t>（二）法定代表人授权书格式（投标人为授权代表时须出具）</w:t>
      </w:r>
    </w:p>
    <w:p>
      <w:pPr>
        <w:snapToGrid w:val="0"/>
        <w:spacing w:line="360" w:lineRule="auto"/>
        <w:jc w:val="center"/>
        <w:rPr>
          <w:rFonts w:ascii="宋体" w:hAnsi="宋体" w:cs="宋体"/>
          <w:b/>
          <w:bCs/>
          <w:color w:val="auto"/>
          <w:sz w:val="24"/>
          <w:u w:val="single"/>
        </w:rPr>
      </w:pPr>
    </w:p>
    <w:p>
      <w:pPr>
        <w:snapToGrid w:val="0"/>
        <w:spacing w:line="360" w:lineRule="auto"/>
        <w:rPr>
          <w:rFonts w:ascii="宋体" w:hAnsi="宋体" w:cs="宋体"/>
          <w:b/>
          <w:bCs/>
          <w:color w:val="auto"/>
          <w:sz w:val="24"/>
        </w:rPr>
      </w:pPr>
      <w:r>
        <w:rPr>
          <w:rFonts w:hint="eastAsia" w:ascii="宋体" w:hAnsi="宋体" w:cs="宋体"/>
          <w:b/>
          <w:bCs/>
          <w:color w:val="auto"/>
          <w:sz w:val="24"/>
        </w:rPr>
        <w:t>致：陕西德信招标有限公司</w:t>
      </w:r>
    </w:p>
    <w:p>
      <w:pPr>
        <w:snapToGrid w:val="0"/>
        <w:spacing w:line="360" w:lineRule="auto"/>
        <w:ind w:firstLine="600"/>
        <w:rPr>
          <w:rFonts w:ascii="宋体" w:hAnsi="宋体" w:cs="宋体"/>
          <w:color w:val="auto"/>
          <w:sz w:val="24"/>
          <w:u w:val="single"/>
        </w:rPr>
      </w:pPr>
      <w:r>
        <w:rPr>
          <w:rFonts w:hint="eastAsia" w:ascii="宋体" w:hAnsi="宋体" w:cs="宋体"/>
          <w:color w:val="auto"/>
          <w:sz w:val="24"/>
        </w:rPr>
        <w:t>本授权书声明：注册于</w:t>
      </w:r>
      <w:r>
        <w:rPr>
          <w:rFonts w:hint="eastAsia" w:ascii="宋体" w:hAnsi="宋体" w:cs="宋体"/>
          <w:color w:val="auto"/>
          <w:sz w:val="24"/>
          <w:u w:val="single"/>
        </w:rPr>
        <w:t xml:space="preserve">              </w:t>
      </w:r>
      <w:r>
        <w:rPr>
          <w:rFonts w:hint="eastAsia" w:ascii="宋体" w:hAnsi="宋体" w:cs="宋体"/>
          <w:color w:val="auto"/>
          <w:sz w:val="24"/>
        </w:rPr>
        <w:t>（国家或地区）的</w:t>
      </w:r>
      <w:r>
        <w:rPr>
          <w:rFonts w:hint="eastAsia" w:ascii="宋体" w:hAnsi="宋体" w:cs="宋体"/>
          <w:color w:val="auto"/>
          <w:sz w:val="24"/>
          <w:u w:val="single"/>
        </w:rPr>
        <w:t xml:space="preserve">               </w:t>
      </w:r>
    </w:p>
    <w:p>
      <w:pPr>
        <w:snapToGrid w:val="0"/>
        <w:spacing w:before="238" w:line="360" w:lineRule="auto"/>
        <w:rPr>
          <w:rFonts w:ascii="宋体" w:hAnsi="宋体" w:cs="宋体"/>
          <w:bCs/>
          <w:color w:val="auto"/>
          <w:sz w:val="24"/>
        </w:rPr>
      </w:pPr>
      <w:r>
        <w:rPr>
          <w:rFonts w:hint="eastAsia" w:ascii="宋体" w:hAnsi="宋体" w:cs="宋体"/>
          <w:color w:val="auto"/>
          <w:sz w:val="24"/>
        </w:rPr>
        <w:t>（投标人名称）的在下面签字的</w:t>
      </w:r>
      <w:r>
        <w:rPr>
          <w:rFonts w:hint="eastAsia" w:ascii="宋体" w:hAnsi="宋体" w:cs="宋体"/>
          <w:color w:val="auto"/>
          <w:sz w:val="24"/>
          <w:u w:val="single"/>
        </w:rPr>
        <w:t xml:space="preserve">                         </w:t>
      </w:r>
      <w:r>
        <w:rPr>
          <w:rFonts w:hint="eastAsia" w:ascii="宋体" w:hAnsi="宋体" w:cs="宋体"/>
          <w:color w:val="auto"/>
          <w:sz w:val="24"/>
        </w:rPr>
        <w:t>（法定代表人姓名、职务）代表本公司授权在下面签字的</w:t>
      </w:r>
      <w:r>
        <w:rPr>
          <w:rFonts w:hint="eastAsia" w:ascii="宋体" w:hAnsi="宋体" w:cs="宋体"/>
          <w:color w:val="auto"/>
          <w:sz w:val="24"/>
          <w:u w:val="single"/>
        </w:rPr>
        <w:t xml:space="preserve">                  </w:t>
      </w:r>
      <w:r>
        <w:rPr>
          <w:rFonts w:hint="eastAsia" w:ascii="宋体" w:hAnsi="宋体" w:cs="宋体"/>
          <w:color w:val="auto"/>
          <w:sz w:val="24"/>
        </w:rPr>
        <w:t>（被授权人的姓名、职务）为本公司的合法代表人，就</w:t>
      </w:r>
      <w:r>
        <w:rPr>
          <w:rFonts w:hint="eastAsia" w:ascii="宋体" w:hAnsi="宋体" w:cs="宋体"/>
          <w:b/>
          <w:color w:val="auto"/>
          <w:sz w:val="24"/>
          <w:u w:val="single"/>
        </w:rPr>
        <w:t>陕西德信招标有限公司</w:t>
      </w:r>
      <w:r>
        <w:rPr>
          <w:rFonts w:hint="eastAsia" w:ascii="宋体" w:hAnsi="宋体" w:cs="宋体"/>
          <w:b/>
          <w:bCs/>
          <w:color w:val="auto"/>
          <w:sz w:val="24"/>
        </w:rPr>
        <w:t>〔</w:t>
      </w:r>
      <w:r>
        <w:rPr>
          <w:rFonts w:hint="eastAsia" w:ascii="宋体" w:hAnsi="宋体" w:cs="宋体"/>
          <w:color w:val="auto"/>
          <w:sz w:val="24"/>
        </w:rPr>
        <w:t>项目</w:t>
      </w:r>
      <w:r>
        <w:rPr>
          <w:rFonts w:hint="eastAsia" w:ascii="宋体" w:hAnsi="宋体" w:cs="宋体"/>
          <w:color w:val="auto"/>
          <w:sz w:val="24"/>
          <w:lang w:eastAsia="zh-CN"/>
        </w:rPr>
        <w:t>名称、项目</w:t>
      </w:r>
      <w:r>
        <w:rPr>
          <w:rFonts w:hint="eastAsia" w:ascii="宋体" w:hAnsi="宋体" w:cs="宋体"/>
          <w:color w:val="auto"/>
          <w:sz w:val="24"/>
        </w:rPr>
        <w:t>编号为</w:t>
      </w:r>
      <w:r>
        <w:rPr>
          <w:rFonts w:hint="eastAsia" w:ascii="宋体" w:hAnsi="宋体" w:cs="宋体"/>
          <w:b/>
          <w:bCs/>
          <w:color w:val="auto"/>
          <w:sz w:val="24"/>
          <w:u w:val="single"/>
        </w:rPr>
        <w:t xml:space="preserve">              </w:t>
      </w:r>
      <w:r>
        <w:rPr>
          <w:rFonts w:hint="eastAsia" w:ascii="宋体" w:hAnsi="宋体" w:cs="宋体"/>
          <w:b/>
          <w:bCs/>
          <w:color w:val="auto"/>
          <w:sz w:val="24"/>
        </w:rPr>
        <w:t>〕</w:t>
      </w:r>
      <w:r>
        <w:rPr>
          <w:rFonts w:hint="eastAsia" w:ascii="宋体" w:hAnsi="宋体" w:cs="宋体"/>
          <w:color w:val="auto"/>
          <w:sz w:val="24"/>
        </w:rPr>
        <w:t>招标文件的投标和合同执行，以我方的名义处理一切与之有关的事宜。</w:t>
      </w:r>
    </w:p>
    <w:p>
      <w:pPr>
        <w:snapToGrid w:val="0"/>
        <w:spacing w:line="360" w:lineRule="auto"/>
        <w:ind w:firstLine="480"/>
        <w:rPr>
          <w:rFonts w:ascii="宋体" w:hAnsi="宋体" w:cs="宋体"/>
          <w:color w:val="auto"/>
          <w:sz w:val="24"/>
        </w:rPr>
      </w:pPr>
      <w:r>
        <w:rPr>
          <w:rFonts w:hint="eastAsia" w:ascii="宋体" w:hAnsi="宋体" w:cs="宋体"/>
          <w:color w:val="auto"/>
          <w:sz w:val="24"/>
        </w:rPr>
        <w:t>本授权书</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日至</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sz w:val="24"/>
        </w:rPr>
      </w:pPr>
      <w:r>
        <w:rPr>
          <w:rFonts w:hint="eastAsia" w:ascii="宋体" w:hAnsi="宋体" w:cs="宋体"/>
          <w:color w:val="auto"/>
          <w:sz w:val="24"/>
        </w:rPr>
        <w:t>投标人</w:t>
      </w:r>
      <w:r>
        <w:rPr>
          <w:rFonts w:hint="eastAsia" w:ascii="宋体" w:hAnsi="宋体" w:cs="宋体"/>
          <w:color w:val="auto"/>
          <w:sz w:val="24"/>
          <w:lang w:eastAsia="zh-CN"/>
        </w:rPr>
        <w:t>名称</w:t>
      </w:r>
      <w:r>
        <w:rPr>
          <w:rFonts w:hint="eastAsia" w:ascii="宋体" w:hAnsi="宋体" w:cs="宋体"/>
          <w:color w:val="auto"/>
          <w:sz w:val="24"/>
        </w:rPr>
        <w:t>：（公章）</w:t>
      </w:r>
    </w:p>
    <w:p>
      <w:pPr>
        <w:snapToGrid w:val="0"/>
        <w:spacing w:line="360" w:lineRule="auto"/>
        <w:rPr>
          <w:rFonts w:ascii="宋体" w:hAnsi="宋体" w:cs="宋体"/>
          <w:color w:val="auto"/>
          <w:sz w:val="24"/>
        </w:rPr>
      </w:pPr>
      <w:r>
        <w:rPr>
          <w:rFonts w:hint="eastAsia" w:ascii="宋体" w:hAnsi="宋体" w:cs="宋体"/>
          <w:color w:val="auto"/>
          <w:sz w:val="24"/>
        </w:rPr>
        <w:t>地址：</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sz w:val="24"/>
        </w:rPr>
      </w:pPr>
      <w:r>
        <w:rPr>
          <w:rFonts w:hint="eastAsia" w:ascii="宋体" w:hAnsi="宋体" w:cs="宋体"/>
          <w:color w:val="auto"/>
          <w:sz w:val="24"/>
        </w:rPr>
        <w:t>法定代表人：（签名或盖章）</w:t>
      </w:r>
    </w:p>
    <w:p>
      <w:pPr>
        <w:snapToGrid w:val="0"/>
        <w:spacing w:line="360" w:lineRule="auto"/>
        <w:rPr>
          <w:rFonts w:ascii="宋体" w:hAnsi="宋体" w:cs="宋体"/>
          <w:color w:val="auto"/>
          <w:sz w:val="24"/>
        </w:rPr>
      </w:pPr>
      <w:r>
        <w:rPr>
          <w:rFonts w:hint="eastAsia" w:ascii="宋体" w:hAnsi="宋体" w:cs="宋体"/>
          <w:color w:val="auto"/>
          <w:sz w:val="24"/>
        </w:rPr>
        <w:t>职务：</w:t>
      </w:r>
    </w:p>
    <w:p>
      <w:pPr>
        <w:snapToGrid w:val="0"/>
        <w:spacing w:line="360" w:lineRule="auto"/>
        <w:rPr>
          <w:rFonts w:ascii="宋体" w:hAnsi="宋体" w:cs="宋体"/>
          <w:color w:val="auto"/>
          <w:sz w:val="24"/>
        </w:rPr>
      </w:pPr>
    </w:p>
    <w:p>
      <w:pPr>
        <w:snapToGrid w:val="0"/>
        <w:spacing w:line="360" w:lineRule="auto"/>
        <w:rPr>
          <w:rFonts w:ascii="宋体" w:hAnsi="宋体" w:cs="宋体"/>
          <w:color w:val="auto"/>
          <w:sz w:val="24"/>
        </w:rPr>
      </w:pPr>
      <w:r>
        <w:rPr>
          <w:rFonts w:hint="eastAsia" w:ascii="宋体" w:hAnsi="宋体" w:cs="宋体"/>
          <w:color w:val="auto"/>
          <w:sz w:val="24"/>
        </w:rPr>
        <w:t>被授权人：（签名或盖章）</w:t>
      </w:r>
    </w:p>
    <w:p>
      <w:pPr>
        <w:snapToGrid w:val="0"/>
        <w:spacing w:line="360" w:lineRule="auto"/>
        <w:rPr>
          <w:rFonts w:ascii="宋体" w:hAnsi="宋体" w:cs="宋体"/>
          <w:color w:val="auto"/>
          <w:sz w:val="24"/>
        </w:rPr>
      </w:pPr>
      <w:r>
        <w:rPr>
          <w:rFonts w:hint="eastAsia" w:ascii="宋体" w:hAnsi="宋体" w:cs="宋体"/>
          <w:color w:val="auto"/>
          <w:sz w:val="24"/>
        </w:rPr>
        <w:t>职务：</w:t>
      </w:r>
    </w:p>
    <w:p>
      <w:pPr>
        <w:snapToGrid w:val="0"/>
        <w:spacing w:line="360" w:lineRule="auto"/>
        <w:rPr>
          <w:rFonts w:ascii="宋体" w:hAnsi="宋体" w:cs="宋体"/>
          <w:b/>
          <w:color w:val="auto"/>
          <w:sz w:val="24"/>
        </w:rPr>
      </w:pPr>
      <w:r>
        <w:rPr>
          <w:rFonts w:hint="eastAsia" w:ascii="宋体" w:hAnsi="宋体" w:cs="宋体"/>
          <w:b/>
          <w:color w:val="auto"/>
          <w:sz w:val="24"/>
        </w:rPr>
        <w:t>法人代表与被授权人身份证（复印件）需附在磋商响应文件中。</w:t>
      </w:r>
    </w:p>
    <w:p>
      <w:pPr>
        <w:snapToGrid w:val="0"/>
        <w:spacing w:line="360" w:lineRule="auto"/>
        <w:rPr>
          <w:rFonts w:ascii="宋体" w:hAnsi="宋体" w:cs="宋体"/>
          <w:b/>
          <w:color w:val="auto"/>
          <w:sz w:val="24"/>
        </w:rPr>
      </w:pPr>
      <w:r>
        <w:rPr>
          <w:rFonts w:hint="eastAsia" w:ascii="宋体" w:hAnsi="宋体" w:cs="宋体"/>
          <w:b/>
          <w:color w:val="auto"/>
          <w:sz w:val="24"/>
        </w:rPr>
        <w:t>被授权人需携带身份证原件至开标现场。</w:t>
      </w:r>
    </w:p>
    <w:p>
      <w:pPr>
        <w:spacing w:line="360" w:lineRule="auto"/>
        <w:rPr>
          <w:rFonts w:ascii="宋体" w:hAnsi="宋体" w:cs="宋体"/>
          <w:color w:val="auto"/>
          <w:sz w:val="24"/>
          <w:u w:val="single"/>
        </w:rPr>
      </w:pPr>
    </w:p>
    <w:p>
      <w:pPr>
        <w:spacing w:after="240" w:line="360" w:lineRule="auto"/>
        <w:jc w:val="center"/>
        <w:rPr>
          <w:rFonts w:ascii="宋体" w:hAnsi="宋体" w:cs="宋体"/>
          <w:color w:val="auto"/>
        </w:rPr>
      </w:pPr>
    </w:p>
    <w:p>
      <w:pPr>
        <w:spacing w:after="240" w:line="360" w:lineRule="auto"/>
        <w:jc w:val="center"/>
        <w:rPr>
          <w:rFonts w:ascii="宋体" w:hAnsi="宋体" w:cs="宋体"/>
          <w:color w:val="auto"/>
        </w:rPr>
      </w:pPr>
    </w:p>
    <w:p>
      <w:pPr>
        <w:spacing w:after="240" w:line="360" w:lineRule="auto"/>
        <w:jc w:val="center"/>
        <w:rPr>
          <w:rFonts w:ascii="宋体" w:hAnsi="宋体" w:cs="宋体"/>
          <w:color w:val="auto"/>
        </w:rPr>
      </w:pPr>
    </w:p>
    <w:p>
      <w:pPr>
        <w:tabs>
          <w:tab w:val="left" w:pos="0"/>
        </w:tabs>
        <w:spacing w:line="360" w:lineRule="auto"/>
        <w:ind w:left="964" w:hanging="964" w:hangingChars="400"/>
        <w:outlineLvl w:val="1"/>
        <w:rPr>
          <w:rFonts w:ascii="宋体" w:hAnsi="宋体" w:cs="宋体"/>
          <w:b/>
          <w:color w:val="auto"/>
          <w:sz w:val="24"/>
        </w:rPr>
      </w:pPr>
      <w:r>
        <w:rPr>
          <w:rFonts w:hint="eastAsia" w:ascii="新宋体" w:hAnsi="新宋体" w:eastAsia="新宋体"/>
          <w:b/>
          <w:color w:val="auto"/>
          <w:sz w:val="24"/>
        </w:rPr>
        <w:br w:type="page"/>
      </w:r>
      <w:r>
        <w:rPr>
          <w:rFonts w:hint="eastAsia" w:ascii="宋体" w:hAnsi="宋体" w:eastAsia="新宋体" w:cs="宋体"/>
          <w:b/>
          <w:color w:val="auto"/>
          <w:sz w:val="24"/>
          <w:szCs w:val="24"/>
          <w:lang w:val="en-US" w:eastAsia="zh-CN"/>
        </w:rPr>
        <w:t>八</w:t>
      </w:r>
      <w:r>
        <w:rPr>
          <w:rFonts w:hint="eastAsia" w:ascii="宋体" w:hAnsi="宋体" w:cs="宋体"/>
          <w:b/>
          <w:color w:val="auto"/>
          <w:sz w:val="24"/>
          <w:szCs w:val="24"/>
        </w:rPr>
        <w:t>、资格证明文件</w:t>
      </w:r>
    </w:p>
    <w:p>
      <w:pPr>
        <w:widowControl/>
        <w:spacing w:line="360" w:lineRule="auto"/>
        <w:ind w:firstLine="441" w:firstLineChars="184"/>
        <w:jc w:val="left"/>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cs="宋体"/>
          <w:color w:val="auto"/>
          <w:sz w:val="24"/>
        </w:rPr>
      </w:pPr>
      <w:r>
        <w:rPr>
          <w:rFonts w:hint="eastAsia" w:ascii="宋体" w:hAnsi="宋体" w:cs="宋体"/>
          <w:color w:val="auto"/>
          <w:sz w:val="24"/>
        </w:rPr>
        <w:t>2、投标人为生产厂家的须提供医疗器械生产许可证（进口产品除外）；投标人为代理商的根据所投产品类别还需提供第二类医疗器械备案凭证或第三类医疗器械经营许可证；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rPr>
        <w:t>3、提供20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rPr>
        <w:t>4、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rPr>
        <w:t>5、</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w:t>
      </w:r>
      <w:r>
        <w:rPr>
          <w:rFonts w:hint="eastAsia" w:ascii="宋体" w:hAnsi="宋体" w:eastAsia="宋体" w:cs="宋体"/>
          <w:kern w:val="0"/>
          <w:sz w:val="24"/>
          <w:szCs w:val="22"/>
          <w:lang w:eastAsia="zh-CN"/>
        </w:rPr>
        <w:t>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eastAsia="宋体" w:cs="宋体"/>
          <w:kern w:val="0"/>
          <w:sz w:val="24"/>
          <w:szCs w:val="22"/>
          <w:lang w:val="en-US" w:eastAsia="zh-CN"/>
        </w:rPr>
        <w:t>6</w:t>
      </w:r>
      <w:r>
        <w:rPr>
          <w:rFonts w:hint="eastAsia" w:ascii="宋体" w:hAnsi="宋体" w:eastAsia="宋体" w:cs="宋体"/>
          <w:kern w:val="0"/>
          <w:sz w:val="24"/>
          <w:szCs w:val="22"/>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681" w:firstLineChars="284"/>
        <w:jc w:val="left"/>
        <w:rPr>
          <w:rFonts w:hint="eastAsia" w:ascii="宋体" w:hAnsi="宋体" w:eastAsia="宋体" w:cs="宋体"/>
          <w:b/>
          <w:color w:val="auto"/>
          <w:sz w:val="24"/>
          <w:szCs w:val="24"/>
        </w:rPr>
      </w:pPr>
      <w:r>
        <w:rPr>
          <w:rFonts w:hint="eastAsia" w:ascii="宋体" w:hAnsi="宋体" w:eastAsia="宋体" w:cs="宋体"/>
          <w:kern w:val="0"/>
          <w:sz w:val="24"/>
          <w:szCs w:val="22"/>
          <w:lang w:val="en-US" w:eastAsia="zh-CN"/>
        </w:rPr>
        <w:t>7、本项目不接受联合体投标</w:t>
      </w:r>
      <w:r>
        <w:rPr>
          <w:rFonts w:hint="eastAsia" w:ascii="宋体" w:hAnsi="宋体" w:cs="宋体"/>
          <w:b/>
          <w:color w:val="auto"/>
          <w:sz w:val="24"/>
        </w:rPr>
        <w:br w:type="page"/>
      </w:r>
      <w:r>
        <w:rPr>
          <w:rFonts w:hint="eastAsia" w:ascii="宋体" w:hAnsi="宋体" w:eastAsia="宋体" w:cs="宋体"/>
          <w:b/>
          <w:color w:val="auto"/>
          <w:sz w:val="28"/>
          <w:szCs w:val="28"/>
          <w:lang w:eastAsia="zh-CN"/>
        </w:rPr>
        <w:t>九、</w:t>
      </w:r>
      <w:r>
        <w:rPr>
          <w:rFonts w:hint="eastAsia" w:ascii="宋体" w:hAnsi="宋体" w:eastAsia="宋体" w:cs="宋体"/>
          <w:b/>
          <w:color w:val="auto"/>
          <w:sz w:val="28"/>
          <w:szCs w:val="28"/>
        </w:rPr>
        <w:t>具有履行合同所必需的设备和专业技术能力的书面声明</w:t>
      </w:r>
    </w:p>
    <w:p>
      <w:pPr>
        <w:spacing w:after="120" w:afterLines="50" w:line="360" w:lineRule="auto"/>
        <w:ind w:left="1067" w:hanging="1245" w:hangingChars="443"/>
        <w:jc w:val="center"/>
        <w:outlineLvl w:val="9"/>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（格式自拟）</w:t>
      </w:r>
    </w:p>
    <w:p>
      <w:pPr>
        <w:spacing w:after="120" w:afterLines="50" w:line="360" w:lineRule="auto"/>
        <w:ind w:left="1067" w:hanging="1067" w:hangingChars="443"/>
        <w:outlineLvl w:val="9"/>
        <w:rPr>
          <w:rFonts w:hint="eastAsia" w:ascii="宋体" w:hAnsi="宋体" w:eastAsia="宋体" w:cs="宋体"/>
          <w:b/>
          <w:color w:val="auto"/>
          <w:sz w:val="24"/>
          <w:lang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9"/>
        <w:rPr>
          <w:rFonts w:hint="eastAsia" w:ascii="宋体" w:hAnsi="宋体" w:cs="宋体"/>
          <w:b/>
          <w:color w:val="auto"/>
          <w:sz w:val="24"/>
          <w:lang w:val="en-US" w:eastAsia="zh-CN"/>
        </w:rPr>
      </w:pPr>
    </w:p>
    <w:p>
      <w:pPr>
        <w:spacing w:after="120" w:afterLines="50" w:line="360" w:lineRule="auto"/>
        <w:ind w:left="1067" w:hanging="1067" w:hangingChars="443"/>
        <w:outlineLvl w:val="1"/>
        <w:rPr>
          <w:rFonts w:ascii="宋体" w:hAnsi="宋体" w:cs="宋体"/>
          <w:b/>
          <w:color w:val="auto"/>
          <w:sz w:val="24"/>
        </w:rPr>
      </w:pPr>
      <w:r>
        <w:rPr>
          <w:rFonts w:hint="eastAsia" w:ascii="宋体" w:hAnsi="宋体" w:cs="宋体"/>
          <w:b/>
          <w:color w:val="auto"/>
          <w:sz w:val="24"/>
          <w:lang w:val="en-US" w:eastAsia="zh-CN"/>
        </w:rPr>
        <w:t>十</w:t>
      </w:r>
      <w:r>
        <w:rPr>
          <w:rFonts w:hint="eastAsia" w:ascii="宋体" w:hAnsi="宋体" w:cs="宋体"/>
          <w:b/>
          <w:color w:val="auto"/>
          <w:sz w:val="24"/>
          <w:szCs w:val="24"/>
        </w:rPr>
        <w:t>、参加政府采购活动前三年内，在经营活动中没有重大违法记录书面声明</w:t>
      </w:r>
    </w:p>
    <w:p>
      <w:pPr>
        <w:spacing w:line="480" w:lineRule="auto"/>
        <w:jc w:val="center"/>
        <w:rPr>
          <w:rFonts w:ascii="宋体" w:hAnsi="宋体" w:cs="宋体"/>
          <w:b/>
          <w:color w:val="auto"/>
          <w:sz w:val="24"/>
        </w:rPr>
      </w:pPr>
      <w:r>
        <w:rPr>
          <w:rFonts w:hint="eastAsia" w:ascii="宋体" w:hAnsi="宋体" w:cs="宋体"/>
          <w:b/>
          <w:color w:val="auto"/>
          <w:sz w:val="24"/>
        </w:rPr>
        <w:t>无重大违法记录声明</w:t>
      </w:r>
    </w:p>
    <w:p>
      <w:pPr>
        <w:spacing w:line="480" w:lineRule="auto"/>
        <w:ind w:firstLine="482" w:firstLineChars="200"/>
        <w:jc w:val="center"/>
        <w:rPr>
          <w:rFonts w:ascii="宋体" w:hAnsi="宋体" w:cs="宋体"/>
          <w:b/>
          <w:color w:val="auto"/>
          <w:sz w:val="24"/>
        </w:rPr>
      </w:pPr>
    </w:p>
    <w:p>
      <w:pPr>
        <w:spacing w:line="480" w:lineRule="auto"/>
        <w:ind w:firstLine="480" w:firstLineChars="200"/>
        <w:rPr>
          <w:rFonts w:ascii="宋体" w:hAnsi="宋体" w:cs="宋体"/>
          <w:color w:val="auto"/>
          <w:sz w:val="24"/>
          <w:u w:val="single"/>
        </w:rPr>
      </w:pPr>
      <w:r>
        <w:rPr>
          <w:rFonts w:hint="eastAsia" w:ascii="宋体" w:hAnsi="宋体" w:cs="宋体"/>
          <w:color w:val="auto"/>
          <w:sz w:val="24"/>
          <w:u w:val="single"/>
        </w:rPr>
        <w:t>陕西德信招标有限公司：</w:t>
      </w:r>
    </w:p>
    <w:p>
      <w:pPr>
        <w:spacing w:line="480" w:lineRule="auto"/>
        <w:ind w:firstLine="480" w:firstLineChars="200"/>
        <w:rPr>
          <w:rFonts w:ascii="宋体" w:hAnsi="宋体" w:cs="宋体"/>
          <w:color w:val="auto"/>
          <w:sz w:val="24"/>
        </w:rPr>
      </w:pPr>
      <w:r>
        <w:rPr>
          <w:rFonts w:hint="eastAsia" w:ascii="宋体" w:hAnsi="宋体" w:cs="宋体"/>
          <w:i w:val="0"/>
          <w:iCs w:val="0"/>
          <w:color w:val="auto"/>
          <w:sz w:val="24"/>
        </w:rPr>
        <w:t xml:space="preserve">    我</w:t>
      </w:r>
      <w:r>
        <w:rPr>
          <w:rFonts w:hint="eastAsia" w:ascii="宋体" w:hAnsi="宋体" w:cs="宋体"/>
          <w:i w:val="0"/>
          <w:iCs w:val="0"/>
          <w:color w:val="auto"/>
          <w:sz w:val="24"/>
          <w:u w:val="single"/>
        </w:rPr>
        <w:t xml:space="preserve">                 （投标人名称）</w:t>
      </w:r>
      <w:r>
        <w:rPr>
          <w:rFonts w:hint="eastAsia" w:ascii="宋体" w:hAnsi="宋体" w:cs="宋体"/>
          <w:i w:val="0"/>
          <w:iCs w:val="0"/>
          <w:color w:val="auto"/>
          <w:sz w:val="24"/>
        </w:rPr>
        <w:t>以下简称“我公司”参加项目编号为</w:t>
      </w:r>
      <w:r>
        <w:rPr>
          <w:rFonts w:hint="eastAsia" w:ascii="宋体" w:hAnsi="宋体" w:cs="宋体"/>
          <w:i w:val="0"/>
          <w:iCs w:val="0"/>
          <w:color w:val="auto"/>
          <w:sz w:val="24"/>
          <w:u w:val="single"/>
        </w:rPr>
        <w:t xml:space="preserve">              （项目编号）           （项目名称）</w:t>
      </w:r>
      <w:r>
        <w:rPr>
          <w:rFonts w:hint="eastAsia" w:ascii="宋体" w:hAnsi="宋体" w:cs="宋体"/>
          <w:i w:val="0"/>
          <w:iCs w:val="0"/>
          <w:color w:val="auto"/>
          <w:sz w:val="24"/>
          <w:u w:val="single"/>
          <w:lang w:val="en-US" w:eastAsia="zh-CN"/>
        </w:rPr>
        <w:t xml:space="preserve">      </w:t>
      </w:r>
      <w:r>
        <w:rPr>
          <w:rFonts w:hint="eastAsia" w:ascii="宋体" w:hAnsi="宋体" w:cs="宋体"/>
          <w:i w:val="0"/>
          <w:iCs w:val="0"/>
          <w:color w:val="auto"/>
          <w:sz w:val="24"/>
        </w:rPr>
        <w:t>的投标，本公司郑重声明，我公司参加本项目招标活动前</w:t>
      </w:r>
      <w:r>
        <w:rPr>
          <w:rFonts w:hint="eastAsia" w:ascii="宋体" w:hAnsi="宋体" w:cs="宋体"/>
          <w:i w:val="0"/>
          <w:iCs w:val="0"/>
          <w:color w:val="auto"/>
          <w:sz w:val="24"/>
          <w:u w:val="single"/>
        </w:rPr>
        <w:t xml:space="preserve">   </w:t>
      </w:r>
      <w:r>
        <w:rPr>
          <w:rFonts w:hint="eastAsia" w:ascii="宋体" w:hAnsi="宋体" w:cs="宋体"/>
          <w:i w:val="0"/>
          <w:iCs w:val="0"/>
          <w:color w:val="auto"/>
          <w:sz w:val="24"/>
        </w:rPr>
        <w:t>年内</w:t>
      </w:r>
      <w:r>
        <w:rPr>
          <w:rFonts w:hint="eastAsia" w:ascii="宋体" w:hAnsi="宋体" w:cs="宋体"/>
          <w:i w:val="0"/>
          <w:iCs w:val="0"/>
          <w:color w:val="auto"/>
          <w:sz w:val="24"/>
          <w:u w:val="single"/>
        </w:rPr>
        <w:t xml:space="preserve">   （如实填写有或</w:t>
      </w:r>
      <w:r>
        <w:rPr>
          <w:rFonts w:hint="eastAsia" w:ascii="宋体" w:hAnsi="宋体" w:cs="宋体"/>
          <w:i/>
          <w:color w:val="auto"/>
          <w:sz w:val="24"/>
          <w:u w:val="single"/>
        </w:rPr>
        <w:t>无）</w:t>
      </w:r>
      <w:r>
        <w:rPr>
          <w:rFonts w:hint="eastAsia" w:ascii="宋体" w:hAnsi="宋体" w:cs="宋体"/>
          <w:color w:val="auto"/>
          <w:sz w:val="24"/>
        </w:rPr>
        <w:t>重大违法记录，符合法律法规的有关规定，我公司对此声明负全部法律责任。</w:t>
      </w:r>
    </w:p>
    <w:p>
      <w:pPr>
        <w:spacing w:line="480" w:lineRule="auto"/>
        <w:ind w:firstLine="600" w:firstLineChars="250"/>
        <w:rPr>
          <w:rFonts w:ascii="宋体" w:hAnsi="宋体" w:cs="宋体"/>
          <w:color w:val="auto"/>
          <w:sz w:val="24"/>
        </w:rPr>
      </w:pPr>
      <w:r>
        <w:rPr>
          <w:rFonts w:hint="eastAsia" w:ascii="宋体" w:hAnsi="宋体" w:cs="宋体"/>
          <w:color w:val="auto"/>
          <w:sz w:val="24"/>
        </w:rPr>
        <w:t>特此声明！</w:t>
      </w:r>
    </w:p>
    <w:p>
      <w:pPr>
        <w:spacing w:line="480" w:lineRule="auto"/>
        <w:ind w:firstLine="480" w:firstLineChars="200"/>
        <w:rPr>
          <w:rFonts w:ascii="宋体" w:hAnsi="宋体" w:cs="宋体"/>
          <w:color w:val="auto"/>
          <w:sz w:val="24"/>
          <w:u w:val="single"/>
        </w:rPr>
      </w:pPr>
    </w:p>
    <w:p>
      <w:pPr>
        <w:spacing w:line="480" w:lineRule="auto"/>
        <w:ind w:firstLine="480" w:firstLineChars="200"/>
        <w:rPr>
          <w:rFonts w:ascii="宋体" w:hAnsi="宋体" w:cs="宋体"/>
          <w:color w:val="auto"/>
          <w:sz w:val="24"/>
          <w:u w:val="single"/>
        </w:rPr>
      </w:pPr>
    </w:p>
    <w:p>
      <w:pPr>
        <w:spacing w:line="480" w:lineRule="auto"/>
        <w:ind w:firstLine="480" w:firstLineChars="200"/>
        <w:rPr>
          <w:rFonts w:ascii="宋体" w:hAnsi="宋体" w:cs="宋体"/>
          <w:color w:val="auto"/>
          <w:sz w:val="24"/>
          <w:u w:val="single"/>
        </w:rPr>
      </w:pPr>
      <w:r>
        <w:rPr>
          <w:rFonts w:hint="eastAsia" w:ascii="宋体" w:hAnsi="宋体" w:cs="宋体"/>
          <w:color w:val="auto"/>
          <w:sz w:val="24"/>
        </w:rPr>
        <w:t xml:space="preserve">                               投标人名称：</w:t>
      </w:r>
      <w:r>
        <w:rPr>
          <w:rFonts w:hint="eastAsia" w:ascii="宋体" w:hAnsi="宋体" w:cs="宋体"/>
          <w:color w:val="auto"/>
          <w:sz w:val="24"/>
          <w:u w:val="single"/>
        </w:rPr>
        <w:t xml:space="preserve">                 </w:t>
      </w:r>
      <w:r>
        <w:rPr>
          <w:rFonts w:hint="eastAsia" w:ascii="宋体" w:hAnsi="宋体" w:cs="宋体"/>
          <w:color w:val="auto"/>
          <w:sz w:val="24"/>
        </w:rPr>
        <w:t>（公章）</w:t>
      </w:r>
    </w:p>
    <w:p>
      <w:pPr>
        <w:spacing w:line="480" w:lineRule="auto"/>
        <w:ind w:firstLine="480" w:firstLineChars="200"/>
        <w:jc w:val="righ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18"/>
        <w:rPr>
          <w:color w:val="auto"/>
        </w:rPr>
      </w:pPr>
    </w:p>
    <w:p>
      <w:pPr>
        <w:spacing w:after="120" w:afterLines="50"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outlineLvl w:val="1"/>
        <w:rPr>
          <w:rFonts w:ascii="宋体" w:hAnsi="宋体" w:cs="宋体"/>
          <w:b/>
          <w:color w:val="auto"/>
          <w:sz w:val="24"/>
          <w:szCs w:val="24"/>
        </w:rPr>
      </w:pPr>
      <w:r>
        <w:rPr>
          <w:rFonts w:hint="eastAsia" w:ascii="新宋体" w:hAnsi="新宋体" w:eastAsia="新宋体"/>
          <w:b/>
          <w:color w:val="auto"/>
          <w:sz w:val="24"/>
        </w:rPr>
        <w:br w:type="page"/>
      </w:r>
      <w:r>
        <w:rPr>
          <w:rFonts w:hint="eastAsia" w:ascii="新宋体" w:hAnsi="新宋体" w:eastAsia="新宋体"/>
          <w:b/>
          <w:color w:val="auto"/>
          <w:sz w:val="24"/>
          <w:lang w:val="en-US" w:eastAsia="zh-CN"/>
        </w:rPr>
        <w:t>十一</w:t>
      </w:r>
      <w:r>
        <w:rPr>
          <w:rFonts w:hint="eastAsia" w:ascii="宋体" w:hAnsi="宋体" w:cs="宋体"/>
          <w:b/>
          <w:color w:val="auto"/>
          <w:sz w:val="24"/>
          <w:szCs w:val="24"/>
        </w:rPr>
        <w:t>、</w:t>
      </w:r>
      <w:r>
        <w:rPr>
          <w:rFonts w:ascii="宋体" w:hAnsi="宋体" w:cs="宋体"/>
          <w:b/>
          <w:color w:val="auto"/>
          <w:sz w:val="24"/>
          <w:szCs w:val="24"/>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3、不向政府采购代理机构和采购人提供虚假资质文件或采用虚假应标方式参与政府采购市场竞争并谋取</w:t>
      </w:r>
      <w:r>
        <w:rPr>
          <w:rFonts w:hint="eastAsia" w:ascii="宋体" w:hAnsi="宋体" w:cs="宋体"/>
          <w:color w:val="auto"/>
          <w:sz w:val="24"/>
        </w:rPr>
        <w:t>中标</w:t>
      </w:r>
      <w:r>
        <w:rPr>
          <w:rFonts w:ascii="宋体" w:hAnsi="宋体" w:cs="宋体"/>
          <w:color w:val="auto"/>
          <w:sz w:val="24"/>
        </w:rPr>
        <w:t>、成交。</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color w:val="auto"/>
          <w:sz w:val="24"/>
          <w:lang w:eastAsia="zh-CN"/>
        </w:rPr>
      </w:pPr>
      <w:r>
        <w:rPr>
          <w:rFonts w:ascii="宋体" w:hAnsi="宋体" w:cs="宋体"/>
          <w:color w:val="auto"/>
          <w:sz w:val="24"/>
        </w:rPr>
        <w:t>9、不发生其他有悖于政府采购公开、公平、公正和诚信原则的行为。</w:t>
      </w:r>
    </w:p>
    <w:p>
      <w:pPr>
        <w:pStyle w:val="2"/>
        <w:rPr>
          <w:rFonts w:hint="eastAsia"/>
          <w:lang w:eastAsia="zh-CN"/>
        </w:rPr>
      </w:pPr>
    </w:p>
    <w:p>
      <w:pPr>
        <w:spacing w:line="360" w:lineRule="auto"/>
        <w:rPr>
          <w:rFonts w:ascii="宋体" w:hAnsi="宋体" w:cs="宋体"/>
          <w:color w:val="auto"/>
          <w:sz w:val="24"/>
        </w:rPr>
      </w:pPr>
      <w:r>
        <w:rPr>
          <w:rFonts w:hint="eastAsia" w:ascii="宋体" w:hAnsi="宋体" w:cs="宋体"/>
          <w:color w:val="auto"/>
          <w:sz w:val="24"/>
        </w:rPr>
        <w:t>投标人名称：</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公</w:t>
      </w:r>
      <w:r>
        <w:rPr>
          <w:rFonts w:ascii="宋体" w:hAnsi="宋体" w:cs="宋体"/>
          <w:color w:val="auto"/>
          <w:sz w:val="24"/>
        </w:rPr>
        <w:t>章</w:t>
      </w:r>
      <w:r>
        <w:rPr>
          <w:rFonts w:hint="eastAsia" w:ascii="宋体" w:hAnsi="宋体" w:cs="宋体"/>
          <w:color w:val="auto"/>
          <w:sz w:val="24"/>
        </w:rPr>
        <w:t>：</w:t>
      </w:r>
    </w:p>
    <w:p>
      <w:pPr>
        <w:spacing w:line="360" w:lineRule="auto"/>
        <w:rPr>
          <w:rFonts w:hint="eastAsia" w:ascii="宋体" w:hAnsi="宋体" w:eastAsia="宋体" w:cs="宋体"/>
          <w:color w:val="auto"/>
          <w:sz w:val="24"/>
          <w:lang w:eastAsia="zh-CN"/>
        </w:rPr>
      </w:pPr>
    </w:p>
    <w:p>
      <w:pPr>
        <w:spacing w:line="360" w:lineRule="auto"/>
        <w:rPr>
          <w:rFonts w:ascii="宋体" w:hAnsi="宋体" w:cs="宋体"/>
          <w:color w:val="auto"/>
          <w:sz w:val="24"/>
        </w:rPr>
      </w:pPr>
      <w:r>
        <w:rPr>
          <w:rFonts w:hint="eastAsia" w:ascii="宋体" w:hAnsi="宋体" w:cs="宋体"/>
          <w:color w:val="auto"/>
          <w:sz w:val="24"/>
        </w:rPr>
        <w:t>授</w:t>
      </w:r>
      <w:r>
        <w:rPr>
          <w:rFonts w:ascii="宋体" w:hAnsi="宋体" w:cs="宋体"/>
          <w:color w:val="auto"/>
          <w:sz w:val="24"/>
        </w:rPr>
        <w:t>权代表签字：</w:t>
      </w:r>
    </w:p>
    <w:p>
      <w:pPr>
        <w:spacing w:line="360" w:lineRule="auto"/>
        <w:outlineLvl w:val="1"/>
        <w:rPr>
          <w:rFonts w:ascii="宋体" w:hAnsi="宋体" w:cs="宋体"/>
          <w:b/>
          <w:color w:val="auto"/>
          <w:sz w:val="28"/>
          <w:szCs w:val="28"/>
        </w:rPr>
      </w:pPr>
      <w:r>
        <w:rPr>
          <w:rFonts w:ascii="宋体" w:hAnsi="宋体" w:cs="宋体"/>
          <w:color w:val="auto"/>
          <w:sz w:val="24"/>
        </w:rPr>
        <w:br w:type="page"/>
      </w:r>
      <w:r>
        <w:rPr>
          <w:rFonts w:hint="eastAsia" w:ascii="宋体" w:hAnsi="宋体" w:cs="宋体"/>
          <w:b/>
          <w:color w:val="auto"/>
          <w:sz w:val="24"/>
          <w:szCs w:val="24"/>
        </w:rPr>
        <w:t>十</w:t>
      </w:r>
      <w:r>
        <w:rPr>
          <w:rFonts w:hint="eastAsia" w:ascii="宋体" w:hAnsi="宋体" w:cs="宋体"/>
          <w:b/>
          <w:color w:val="auto"/>
          <w:sz w:val="24"/>
          <w:szCs w:val="24"/>
          <w:lang w:val="en-US" w:eastAsia="zh-CN"/>
        </w:rPr>
        <w:t>二</w:t>
      </w:r>
      <w:r>
        <w:rPr>
          <w:rFonts w:hint="eastAsia" w:ascii="宋体" w:hAnsi="宋体" w:cs="宋体"/>
          <w:b/>
          <w:color w:val="auto"/>
          <w:sz w:val="24"/>
          <w:szCs w:val="24"/>
        </w:rPr>
        <w:t>、中小企业声明函（如有）</w:t>
      </w:r>
    </w:p>
    <w:p>
      <w:pPr>
        <w:spacing w:line="360" w:lineRule="auto"/>
        <w:ind w:firstLine="496" w:firstLineChars="200"/>
        <w:jc w:val="left"/>
        <w:rPr>
          <w:rFonts w:hint="eastAsia" w:ascii="宋体" w:hAnsi="宋体" w:eastAsia="宋体" w:cs="Times New Roman"/>
          <w:color w:val="auto"/>
          <w:spacing w:val="4"/>
          <w:sz w:val="24"/>
          <w:lang w:eastAsia="zh-CN"/>
        </w:rPr>
      </w:pPr>
    </w:p>
    <w:p>
      <w:pPr>
        <w:spacing w:line="360" w:lineRule="auto"/>
        <w:ind w:firstLine="496" w:firstLineChars="200"/>
        <w:jc w:val="left"/>
        <w:rPr>
          <w:rFonts w:hint="eastAsia" w:ascii="宋体" w:hAnsi="宋体" w:eastAsia="宋体" w:cs="Times New Roman"/>
          <w:color w:val="auto"/>
          <w:spacing w:val="4"/>
          <w:sz w:val="24"/>
        </w:rPr>
      </w:pPr>
      <w:r>
        <w:rPr>
          <w:rFonts w:hint="eastAsia" w:ascii="宋体" w:hAnsi="宋体" w:eastAsia="宋体" w:cs="Times New Roman"/>
          <w:color w:val="auto"/>
          <w:spacing w:val="4"/>
          <w:sz w:val="24"/>
          <w:lang w:eastAsia="zh-CN"/>
        </w:rPr>
        <w:t>请各位投标商</w:t>
      </w:r>
      <w:r>
        <w:rPr>
          <w:rFonts w:hint="eastAsia" w:ascii="宋体" w:hAnsi="宋体" w:eastAsia="宋体" w:cs="Times New Roman"/>
          <w:color w:val="auto"/>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color w:val="auto"/>
          <w:spacing w:val="4"/>
          <w:sz w:val="24"/>
        </w:rPr>
      </w:pP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本公司郑重声明，根据《政府采购促进中小企业发展管理办法》（财库﹝2020﹞46号）的规定，本公司参加</w:t>
      </w:r>
      <w:r>
        <w:rPr>
          <w:rFonts w:hint="eastAsia" w:ascii="宋体" w:hAnsi="宋体"/>
          <w:i/>
          <w:color w:val="auto"/>
          <w:spacing w:val="4"/>
          <w:sz w:val="24"/>
          <w:u w:val="single"/>
        </w:rPr>
        <w:t>（单位名称）</w:t>
      </w:r>
      <w:r>
        <w:rPr>
          <w:rFonts w:hint="eastAsia" w:ascii="宋体" w:hAnsi="宋体"/>
          <w:color w:val="auto"/>
          <w:spacing w:val="4"/>
          <w:sz w:val="24"/>
        </w:rPr>
        <w:t>的</w:t>
      </w:r>
      <w:r>
        <w:rPr>
          <w:rFonts w:hint="eastAsia" w:ascii="宋体" w:hAnsi="宋体"/>
          <w:i/>
          <w:color w:val="auto"/>
          <w:spacing w:val="4"/>
          <w:sz w:val="24"/>
          <w:u w:val="single"/>
        </w:rPr>
        <w:t>（项目名称）</w:t>
      </w:r>
      <w:r>
        <w:rPr>
          <w:rFonts w:hint="eastAsia" w:ascii="宋体" w:hAnsi="宋体"/>
          <w:color w:val="auto"/>
          <w:spacing w:val="4"/>
          <w:sz w:val="24"/>
        </w:rPr>
        <w:t>采购活动，提供的货物全部由符合政策要求的中小企业制造</w:t>
      </w:r>
      <w:r>
        <w:rPr>
          <w:rFonts w:hint="eastAsia" w:ascii="宋体" w:hAnsi="宋体"/>
          <w:color w:val="auto"/>
          <w:spacing w:val="4"/>
          <w:sz w:val="24"/>
          <w:lang w:eastAsia="zh-CN"/>
        </w:rPr>
        <w:t>。</w:t>
      </w:r>
      <w:r>
        <w:rPr>
          <w:rFonts w:hint="eastAsia" w:ascii="宋体" w:hAnsi="宋体"/>
          <w:color w:val="auto"/>
          <w:spacing w:val="4"/>
          <w:sz w:val="24"/>
        </w:rPr>
        <w:t xml:space="preserve">相关企业的具体情况如下：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1.</w:t>
      </w:r>
      <w:r>
        <w:rPr>
          <w:rFonts w:hint="eastAsia" w:ascii="宋体" w:hAnsi="宋体"/>
          <w:i/>
          <w:color w:val="auto"/>
          <w:spacing w:val="4"/>
          <w:sz w:val="24"/>
          <w:u w:val="single"/>
        </w:rPr>
        <w:t>（标的名称）</w:t>
      </w:r>
      <w:r>
        <w:rPr>
          <w:rFonts w:hint="eastAsia" w:ascii="宋体" w:hAnsi="宋体"/>
          <w:color w:val="auto"/>
          <w:spacing w:val="4"/>
          <w:sz w:val="24"/>
        </w:rPr>
        <w:t>，属于</w:t>
      </w:r>
      <w:r>
        <w:rPr>
          <w:rFonts w:hint="eastAsia" w:ascii="宋体" w:hAnsi="宋体"/>
          <w:i/>
          <w:color w:val="auto"/>
          <w:spacing w:val="4"/>
          <w:sz w:val="24"/>
          <w:u w:val="single"/>
        </w:rPr>
        <w:t>（采购文件中明确的所属行业）</w:t>
      </w:r>
      <w:r>
        <w:rPr>
          <w:rFonts w:hint="eastAsia" w:ascii="宋体" w:hAnsi="宋体"/>
          <w:color w:val="auto"/>
          <w:spacing w:val="4"/>
          <w:sz w:val="24"/>
        </w:rPr>
        <w:t>；制造商为</w:t>
      </w:r>
      <w:r>
        <w:rPr>
          <w:rFonts w:hint="eastAsia" w:ascii="宋体" w:hAnsi="宋体"/>
          <w:i/>
          <w:color w:val="auto"/>
          <w:spacing w:val="4"/>
          <w:sz w:val="24"/>
          <w:u w:val="single"/>
        </w:rPr>
        <w:t>（企业名称）</w:t>
      </w:r>
      <w:r>
        <w:rPr>
          <w:rFonts w:hint="eastAsia" w:ascii="宋体" w:hAnsi="宋体"/>
          <w:color w:val="auto"/>
          <w:spacing w:val="4"/>
          <w:sz w:val="24"/>
        </w:rPr>
        <w:t>，从业人员</w:t>
      </w:r>
      <w:r>
        <w:rPr>
          <w:rFonts w:hint="eastAsia" w:ascii="宋体" w:hAnsi="宋体"/>
          <w:color w:val="auto"/>
          <w:spacing w:val="4"/>
          <w:sz w:val="24"/>
          <w:u w:val="single"/>
        </w:rPr>
        <w:t xml:space="preserve">    </w:t>
      </w:r>
      <w:r>
        <w:rPr>
          <w:rFonts w:hint="eastAsia" w:ascii="宋体" w:hAnsi="宋体"/>
          <w:color w:val="auto"/>
          <w:spacing w:val="4"/>
          <w:sz w:val="24"/>
        </w:rPr>
        <w:t>人，营业收入为</w:t>
      </w:r>
      <w:r>
        <w:rPr>
          <w:rFonts w:hint="eastAsia" w:ascii="宋体" w:hAnsi="宋体"/>
          <w:color w:val="auto"/>
          <w:spacing w:val="4"/>
          <w:sz w:val="24"/>
          <w:u w:val="single"/>
        </w:rPr>
        <w:t xml:space="preserve">    </w:t>
      </w:r>
      <w:r>
        <w:rPr>
          <w:rFonts w:hint="eastAsia" w:ascii="宋体" w:hAnsi="宋体"/>
          <w:color w:val="auto"/>
          <w:spacing w:val="4"/>
          <w:sz w:val="24"/>
        </w:rPr>
        <w:t>万元，资产总额为</w:t>
      </w:r>
      <w:r>
        <w:rPr>
          <w:rFonts w:hint="eastAsia" w:ascii="宋体" w:hAnsi="宋体"/>
          <w:color w:val="auto"/>
          <w:spacing w:val="4"/>
          <w:sz w:val="24"/>
          <w:u w:val="single"/>
        </w:rPr>
        <w:t xml:space="preserve">  </w:t>
      </w:r>
      <w:r>
        <w:rPr>
          <w:rFonts w:hint="eastAsia" w:ascii="宋体" w:hAnsi="宋体"/>
          <w:color w:val="auto"/>
          <w:spacing w:val="4"/>
          <w:sz w:val="24"/>
        </w:rPr>
        <w:t>万元，属于</w:t>
      </w:r>
      <w:r>
        <w:rPr>
          <w:rFonts w:hint="eastAsia" w:ascii="宋体" w:hAnsi="宋体"/>
          <w:i/>
          <w:color w:val="auto"/>
          <w:spacing w:val="4"/>
          <w:sz w:val="24"/>
          <w:u w:val="single"/>
        </w:rPr>
        <w:t>（中型企业、小型企业、微型企业）</w:t>
      </w:r>
      <w:r>
        <w:rPr>
          <w:rFonts w:hint="eastAsia" w:ascii="宋体" w:hAnsi="宋体"/>
          <w:color w:val="auto"/>
          <w:spacing w:val="4"/>
          <w:sz w:val="24"/>
        </w:rPr>
        <w:t xml:space="preserve">；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2.</w:t>
      </w:r>
      <w:r>
        <w:rPr>
          <w:rFonts w:hint="eastAsia" w:ascii="宋体" w:hAnsi="宋体"/>
          <w:i/>
          <w:color w:val="auto"/>
          <w:spacing w:val="4"/>
          <w:sz w:val="24"/>
          <w:u w:val="single"/>
        </w:rPr>
        <w:t>（标的名称）</w:t>
      </w:r>
      <w:r>
        <w:rPr>
          <w:rFonts w:hint="eastAsia" w:ascii="宋体" w:hAnsi="宋体"/>
          <w:color w:val="auto"/>
          <w:spacing w:val="4"/>
          <w:sz w:val="24"/>
        </w:rPr>
        <w:t>，属于</w:t>
      </w:r>
      <w:r>
        <w:rPr>
          <w:rFonts w:hint="eastAsia" w:ascii="宋体" w:hAnsi="宋体" w:eastAsia="宋体" w:cs="Times New Roman"/>
          <w:i/>
          <w:color w:val="auto"/>
          <w:spacing w:val="4"/>
          <w:sz w:val="24"/>
          <w:u w:val="single"/>
        </w:rPr>
        <w:t>（采购文件中明确的所属行业）</w:t>
      </w:r>
      <w:r>
        <w:rPr>
          <w:rFonts w:hint="eastAsia" w:ascii="宋体" w:hAnsi="宋体"/>
          <w:color w:val="auto"/>
          <w:spacing w:val="4"/>
          <w:sz w:val="24"/>
        </w:rPr>
        <w:t>；制造商为</w:t>
      </w:r>
      <w:r>
        <w:rPr>
          <w:rFonts w:hint="eastAsia" w:ascii="宋体" w:hAnsi="宋体"/>
          <w:i/>
          <w:color w:val="auto"/>
          <w:spacing w:val="4"/>
          <w:sz w:val="24"/>
          <w:u w:val="single"/>
        </w:rPr>
        <w:t>（企业名称）</w:t>
      </w:r>
      <w:r>
        <w:rPr>
          <w:rFonts w:hint="eastAsia" w:ascii="宋体" w:hAnsi="宋体"/>
          <w:color w:val="auto"/>
          <w:spacing w:val="4"/>
          <w:sz w:val="24"/>
        </w:rPr>
        <w:t>，从业人员</w:t>
      </w:r>
      <w:r>
        <w:rPr>
          <w:rFonts w:hint="eastAsia" w:ascii="宋体" w:hAnsi="宋体"/>
          <w:color w:val="auto"/>
          <w:spacing w:val="4"/>
          <w:sz w:val="24"/>
          <w:u w:val="single"/>
        </w:rPr>
        <w:t xml:space="preserve">    </w:t>
      </w:r>
      <w:r>
        <w:rPr>
          <w:rFonts w:hint="eastAsia" w:ascii="宋体" w:hAnsi="宋体"/>
          <w:color w:val="auto"/>
          <w:spacing w:val="4"/>
          <w:sz w:val="24"/>
        </w:rPr>
        <w:t>人，营业收入为</w:t>
      </w:r>
      <w:r>
        <w:rPr>
          <w:rFonts w:hint="eastAsia" w:ascii="宋体" w:hAnsi="宋体"/>
          <w:color w:val="auto"/>
          <w:spacing w:val="4"/>
          <w:sz w:val="24"/>
          <w:u w:val="single"/>
        </w:rPr>
        <w:t xml:space="preserve">    </w:t>
      </w:r>
      <w:r>
        <w:rPr>
          <w:rFonts w:hint="eastAsia" w:ascii="宋体" w:hAnsi="宋体"/>
          <w:color w:val="auto"/>
          <w:spacing w:val="4"/>
          <w:sz w:val="24"/>
        </w:rPr>
        <w:t>万元，资产总额为</w:t>
      </w:r>
      <w:r>
        <w:rPr>
          <w:rFonts w:hint="eastAsia" w:ascii="宋体" w:hAnsi="宋体"/>
          <w:color w:val="auto"/>
          <w:spacing w:val="4"/>
          <w:sz w:val="24"/>
          <w:u w:val="single"/>
        </w:rPr>
        <w:t xml:space="preserve">   </w:t>
      </w:r>
      <w:r>
        <w:rPr>
          <w:rFonts w:hint="eastAsia" w:ascii="宋体" w:hAnsi="宋体"/>
          <w:color w:val="auto"/>
          <w:spacing w:val="4"/>
          <w:sz w:val="24"/>
        </w:rPr>
        <w:t>万元，属于</w:t>
      </w:r>
      <w:r>
        <w:rPr>
          <w:rFonts w:hint="eastAsia" w:ascii="宋体" w:hAnsi="宋体"/>
          <w:i/>
          <w:color w:val="auto"/>
          <w:spacing w:val="4"/>
          <w:sz w:val="24"/>
          <w:u w:val="single"/>
        </w:rPr>
        <w:t>（中型企业、小型企业、微型企业）</w:t>
      </w:r>
      <w:r>
        <w:rPr>
          <w:rFonts w:hint="eastAsia" w:ascii="宋体" w:hAnsi="宋体"/>
          <w:color w:val="auto"/>
          <w:spacing w:val="4"/>
          <w:sz w:val="24"/>
        </w:rPr>
        <w:t xml:space="preserve">；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color w:val="auto"/>
          <w:spacing w:val="4"/>
          <w:sz w:val="24"/>
        </w:rPr>
      </w:pPr>
    </w:p>
    <w:p>
      <w:pPr>
        <w:spacing w:line="360" w:lineRule="auto"/>
        <w:ind w:firstLine="5332" w:firstLineChars="2150"/>
        <w:jc w:val="left"/>
        <w:rPr>
          <w:rFonts w:ascii="宋体" w:hAnsi="宋体"/>
          <w:color w:val="auto"/>
          <w:spacing w:val="4"/>
          <w:sz w:val="24"/>
        </w:rPr>
      </w:pPr>
      <w:r>
        <w:rPr>
          <w:rFonts w:hint="eastAsia" w:ascii="宋体" w:hAnsi="宋体"/>
          <w:color w:val="auto"/>
          <w:spacing w:val="4"/>
          <w:sz w:val="24"/>
        </w:rPr>
        <w:t xml:space="preserve">企业名称（盖章）： </w:t>
      </w:r>
    </w:p>
    <w:p>
      <w:pPr>
        <w:spacing w:line="360" w:lineRule="auto"/>
        <w:ind w:firstLine="5332" w:firstLineChars="2150"/>
        <w:jc w:val="left"/>
        <w:rPr>
          <w:rFonts w:ascii="宋体" w:hAnsi="宋体"/>
          <w:color w:val="auto"/>
          <w:spacing w:val="4"/>
          <w:sz w:val="24"/>
        </w:rPr>
      </w:pPr>
      <w:r>
        <w:rPr>
          <w:rFonts w:hint="eastAsia" w:ascii="宋体" w:hAnsi="宋体"/>
          <w:color w:val="auto"/>
          <w:spacing w:val="4"/>
          <w:sz w:val="24"/>
        </w:rPr>
        <w:t xml:space="preserve">日    期： </w:t>
      </w:r>
    </w:p>
    <w:p>
      <w:pPr>
        <w:spacing w:line="360" w:lineRule="auto"/>
        <w:ind w:firstLine="4900" w:firstLineChars="1750"/>
        <w:jc w:val="left"/>
        <w:rPr>
          <w:rFonts w:ascii="仿宋_GB2312" w:eastAsia="仿宋_GB2312"/>
          <w:color w:val="auto"/>
          <w:sz w:val="28"/>
          <w:szCs w:val="28"/>
        </w:rPr>
      </w:pPr>
    </w:p>
    <w:p>
      <w:pPr>
        <w:spacing w:line="360" w:lineRule="auto"/>
        <w:ind w:firstLine="4900" w:firstLineChars="1750"/>
        <w:jc w:val="left"/>
        <w:rPr>
          <w:rFonts w:ascii="仿宋_GB2312" w:eastAsia="仿宋_GB2312"/>
          <w:color w:val="auto"/>
          <w:sz w:val="28"/>
          <w:szCs w:val="28"/>
        </w:rPr>
      </w:pPr>
    </w:p>
    <w:p>
      <w:pPr>
        <w:tabs>
          <w:tab w:val="left" w:pos="4380"/>
        </w:tabs>
        <w:spacing w:line="360" w:lineRule="auto"/>
        <w:jc w:val="left"/>
        <w:rPr>
          <w:rFonts w:ascii="宋体" w:hAnsi="宋体"/>
          <w:color w:val="auto"/>
          <w:sz w:val="18"/>
          <w:szCs w:val="18"/>
        </w:rPr>
      </w:pPr>
      <w:r>
        <w:rPr>
          <w:rFonts w:ascii="宋体" w:hAnsi="宋体"/>
          <w:color w:val="auto"/>
          <w:sz w:val="18"/>
          <w:szCs w:val="18"/>
        </w:rPr>
        <w:tab/>
      </w:r>
    </w:p>
    <w:p>
      <w:pPr>
        <w:spacing w:line="360" w:lineRule="auto"/>
        <w:jc w:val="left"/>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1.</w:t>
      </w:r>
      <w:r>
        <w:rPr>
          <w:rFonts w:hint="eastAsia" w:ascii="宋体" w:hAnsi="宋体" w:eastAsia="宋体" w:cs="Times New Roman"/>
          <w:color w:val="auto"/>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color w:val="auto"/>
          <w:sz w:val="18"/>
          <w:szCs w:val="18"/>
        </w:rPr>
      </w:pPr>
      <w:r>
        <w:rPr>
          <w:rFonts w:hint="eastAsia" w:ascii="宋体" w:hAnsi="宋体" w:eastAsia="宋体" w:cs="Times New Roman"/>
          <w:color w:val="auto"/>
          <w:sz w:val="18"/>
          <w:szCs w:val="18"/>
          <w:lang w:val="en-US" w:eastAsia="zh-CN"/>
        </w:rPr>
        <w:t>2.</w:t>
      </w:r>
      <w:r>
        <w:rPr>
          <w:rFonts w:hint="eastAsia" w:ascii="宋体" w:hAnsi="宋体" w:eastAsia="宋体" w:cs="Times New Roman"/>
          <w:color w:val="auto"/>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widowControl/>
        <w:jc w:val="left"/>
        <w:rPr>
          <w:rFonts w:ascii="宋体" w:hAnsi="宋体" w:cs="宋体"/>
          <w:b/>
          <w:color w:val="auto"/>
          <w:sz w:val="28"/>
          <w:szCs w:val="28"/>
        </w:rPr>
      </w:pPr>
    </w:p>
    <w:p>
      <w:pPr>
        <w:widowControl/>
        <w:jc w:val="left"/>
        <w:outlineLvl w:val="1"/>
        <w:rPr>
          <w:rFonts w:ascii="宋体" w:hAnsi="宋体" w:cs="宋体"/>
          <w:b/>
          <w:color w:val="auto"/>
          <w:sz w:val="24"/>
          <w:szCs w:val="24"/>
        </w:rPr>
      </w:pPr>
      <w:r>
        <w:rPr>
          <w:rFonts w:ascii="宋体" w:hAnsi="宋体" w:cs="宋体"/>
          <w:b/>
          <w:color w:val="auto"/>
          <w:sz w:val="28"/>
          <w:szCs w:val="28"/>
        </w:rPr>
        <w:br w:type="page"/>
      </w:r>
      <w:r>
        <w:rPr>
          <w:rFonts w:hint="eastAsia" w:ascii="宋体" w:hAnsi="宋体" w:cs="宋体"/>
          <w:b/>
          <w:color w:val="auto"/>
          <w:sz w:val="24"/>
          <w:szCs w:val="24"/>
        </w:rPr>
        <w:t>十</w:t>
      </w:r>
      <w:r>
        <w:rPr>
          <w:rFonts w:hint="eastAsia" w:ascii="宋体" w:hAnsi="宋体" w:cs="宋体"/>
          <w:b/>
          <w:color w:val="auto"/>
          <w:sz w:val="24"/>
          <w:szCs w:val="24"/>
          <w:lang w:val="en-US" w:eastAsia="zh-CN"/>
        </w:rPr>
        <w:t>三</w:t>
      </w:r>
      <w:r>
        <w:rPr>
          <w:rFonts w:hint="eastAsia" w:ascii="宋体" w:hAnsi="宋体" w:cs="宋体"/>
          <w:b/>
          <w:color w:val="auto"/>
          <w:sz w:val="24"/>
          <w:szCs w:val="24"/>
        </w:rPr>
        <w:t>、残疾人福利性单位声明函（如有）</w:t>
      </w:r>
    </w:p>
    <w:p>
      <w:pPr>
        <w:spacing w:line="588" w:lineRule="exact"/>
        <w:rPr>
          <w:rFonts w:ascii="仿宋_GB2312" w:eastAsia="仿宋_GB2312"/>
          <w:b/>
          <w:color w:val="auto"/>
          <w:spacing w:val="6"/>
          <w:sz w:val="30"/>
          <w:szCs w:val="30"/>
        </w:rPr>
      </w:pPr>
    </w:p>
    <w:p>
      <w:pPr>
        <w:pStyle w:val="21"/>
        <w:ind w:firstLine="504"/>
        <w:rPr>
          <w:rFonts w:hint="eastAsia" w:ascii="宋体" w:hAnsi="宋体" w:eastAsia="宋体" w:cs="Times New Roman"/>
          <w:color w:val="auto"/>
          <w:sz w:val="18"/>
          <w:szCs w:val="18"/>
          <w:lang w:val="en-US" w:eastAsia="zh-CN" w:bidi="ar-SA"/>
        </w:rPr>
      </w:pPr>
      <w:r>
        <w:rPr>
          <w:rFonts w:hint="eastAsia" w:ascii="宋体" w:hAnsi="宋体" w:eastAsia="宋体" w:cs="Times New Roman"/>
          <w:color w:val="auto"/>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ascii="仿宋_GB2312" w:eastAsia="仿宋_GB2312"/>
          <w:b/>
          <w:color w:val="auto"/>
          <w:spacing w:val="6"/>
          <w:sz w:val="30"/>
          <w:szCs w:val="30"/>
        </w:rPr>
      </w:pP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pacing w:val="4"/>
          <w:sz w:val="24"/>
          <w:u w:val="single"/>
        </w:rPr>
        <w:t xml:space="preserve">                        </w:t>
      </w:r>
      <w:r>
        <w:rPr>
          <w:rFonts w:hint="eastAsia" w:ascii="宋体" w:hAnsi="宋体"/>
          <w:color w:val="auto"/>
          <w:spacing w:val="4"/>
          <w:sz w:val="24"/>
        </w:rPr>
        <w:t>单位的</w:t>
      </w:r>
      <w:r>
        <w:rPr>
          <w:rFonts w:hint="eastAsia" w:ascii="宋体" w:hAnsi="宋体"/>
          <w:color w:val="auto"/>
          <w:spacing w:val="4"/>
          <w:sz w:val="24"/>
          <w:u w:val="single"/>
        </w:rPr>
        <w:t xml:space="preserve">                   </w:t>
      </w:r>
      <w:r>
        <w:rPr>
          <w:rFonts w:hint="eastAsia" w:ascii="宋体" w:hAnsi="宋体"/>
          <w:color w:val="auto"/>
          <w:spacing w:val="4"/>
          <w:sz w:val="24"/>
        </w:rPr>
        <w:t>项目采购活动提供服务。</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本单位对上述声明的真实性负责。如有虚假，将依法承担相应责任。</w:t>
      </w:r>
    </w:p>
    <w:p>
      <w:pPr>
        <w:spacing w:line="360" w:lineRule="auto"/>
        <w:ind w:firstLine="496" w:firstLineChars="200"/>
        <w:jc w:val="left"/>
        <w:rPr>
          <w:rFonts w:ascii="宋体" w:hAnsi="宋体"/>
          <w:color w:val="auto"/>
          <w:spacing w:val="4"/>
          <w:sz w:val="24"/>
        </w:rPr>
      </w:pPr>
    </w:p>
    <w:p>
      <w:pPr>
        <w:spacing w:line="360" w:lineRule="auto"/>
        <w:ind w:firstLine="496" w:firstLineChars="200"/>
        <w:jc w:val="left"/>
        <w:rPr>
          <w:rFonts w:ascii="宋体" w:hAnsi="宋体"/>
          <w:color w:val="auto"/>
          <w:spacing w:val="4"/>
          <w:sz w:val="24"/>
        </w:rPr>
      </w:pP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                                         单位名称（盖章）：</w:t>
      </w:r>
    </w:p>
    <w:p>
      <w:pPr>
        <w:spacing w:line="360" w:lineRule="auto"/>
        <w:ind w:firstLine="496" w:firstLineChars="200"/>
        <w:jc w:val="left"/>
        <w:rPr>
          <w:rFonts w:ascii="宋体" w:hAnsi="宋体"/>
          <w:color w:val="auto"/>
          <w:spacing w:val="4"/>
          <w:sz w:val="24"/>
        </w:rPr>
      </w:pPr>
      <w:r>
        <w:rPr>
          <w:rFonts w:hint="eastAsia" w:ascii="宋体" w:hAnsi="宋体"/>
          <w:color w:val="auto"/>
          <w:spacing w:val="4"/>
          <w:sz w:val="24"/>
        </w:rPr>
        <w:t xml:space="preserve">                                         日    期：</w:t>
      </w:r>
    </w:p>
    <w:p>
      <w:pPr>
        <w:rPr>
          <w:color w:val="auto"/>
        </w:rPr>
      </w:pPr>
    </w:p>
    <w:p>
      <w:pPr>
        <w:widowControl/>
        <w:jc w:val="left"/>
        <w:outlineLvl w:val="1"/>
        <w:rPr>
          <w:rFonts w:hint="eastAsia" w:ascii="宋体" w:hAnsi="宋体" w:cs="宋体"/>
          <w:b/>
          <w:color w:val="auto"/>
          <w:sz w:val="28"/>
          <w:szCs w:val="28"/>
        </w:rPr>
      </w:pPr>
      <w:r>
        <w:rPr>
          <w:rFonts w:ascii="宋体" w:hAnsi="宋体" w:cs="宋体"/>
          <w:b/>
          <w:color w:val="auto"/>
          <w:sz w:val="28"/>
          <w:szCs w:val="28"/>
        </w:rPr>
        <w:br w:type="page"/>
      </w: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四</w:t>
      </w:r>
      <w:r>
        <w:rPr>
          <w:rFonts w:hint="eastAsia" w:ascii="宋体" w:hAnsi="宋体" w:cs="宋体"/>
          <w:b/>
          <w:color w:val="auto"/>
          <w:sz w:val="28"/>
          <w:szCs w:val="28"/>
          <w:lang w:eastAsia="zh-CN"/>
        </w:rPr>
        <w:t>、</w:t>
      </w:r>
      <w:r>
        <w:rPr>
          <w:rFonts w:hint="eastAsia" w:ascii="宋体" w:hAnsi="宋体" w:cs="宋体"/>
          <w:b/>
          <w:color w:val="auto"/>
          <w:sz w:val="28"/>
          <w:szCs w:val="28"/>
        </w:rPr>
        <w:t>监狱企业证明文件（如有）</w:t>
      </w:r>
    </w:p>
    <w:p>
      <w:pPr>
        <w:pStyle w:val="2"/>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2"/>
        <w:rPr>
          <w:rFonts w:hint="eastAsia" w:ascii="楷体" w:hAnsi="楷体" w:eastAsia="楷体" w:cs="楷体"/>
          <w:color w:val="0000FF"/>
          <w:spacing w:val="6"/>
          <w:sz w:val="28"/>
          <w:szCs w:val="36"/>
        </w:rPr>
      </w:pPr>
    </w:p>
    <w:p>
      <w:pPr>
        <w:pStyle w:val="22"/>
        <w:rPr>
          <w:rFonts w:hint="eastAsia" w:ascii="楷体" w:hAnsi="楷体" w:eastAsia="楷体" w:cs="楷体"/>
          <w:color w:val="0000FF"/>
          <w:spacing w:val="6"/>
          <w:sz w:val="28"/>
          <w:szCs w:val="36"/>
        </w:rPr>
      </w:pPr>
    </w:p>
    <w:p>
      <w:pPr>
        <w:pStyle w:val="22"/>
        <w:rPr>
          <w:rFonts w:hint="eastAsia" w:ascii="楷体" w:hAnsi="楷体" w:eastAsia="楷体" w:cs="楷体"/>
          <w:color w:val="0000FF"/>
          <w:spacing w:val="6"/>
          <w:sz w:val="28"/>
          <w:szCs w:val="36"/>
        </w:rPr>
      </w:pPr>
    </w:p>
    <w:p>
      <w:pPr>
        <w:pStyle w:val="22"/>
        <w:rPr>
          <w:rFonts w:hint="eastAsia" w:ascii="楷体" w:hAnsi="楷体" w:eastAsia="楷体" w:cs="楷体"/>
          <w:color w:val="0000FF"/>
          <w:spacing w:val="6"/>
          <w:sz w:val="28"/>
          <w:szCs w:val="36"/>
        </w:rPr>
      </w:pP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2"/>
        <w:rPr>
          <w:rFonts w:hint="eastAsia" w:ascii="楷体" w:hAnsi="楷体" w:eastAsia="楷体" w:cs="楷体"/>
          <w:color w:val="0000FF"/>
          <w:spacing w:val="6"/>
          <w:sz w:val="28"/>
          <w:szCs w:val="36"/>
        </w:rPr>
      </w:pPr>
    </w:p>
    <w:p>
      <w:pPr>
        <w:pStyle w:val="22"/>
        <w:rPr>
          <w:rFonts w:hint="eastAsia" w:ascii="楷体" w:hAnsi="楷体" w:eastAsia="楷体" w:cs="楷体"/>
          <w:color w:val="0000FF"/>
          <w:spacing w:val="6"/>
          <w:sz w:val="28"/>
          <w:szCs w:val="36"/>
        </w:rPr>
      </w:pPr>
    </w:p>
    <w:p>
      <w:pPr>
        <w:pStyle w:val="22"/>
        <w:rPr>
          <w:rFonts w:hint="eastAsia" w:ascii="楷体" w:hAnsi="楷体" w:eastAsia="楷体" w:cs="楷体"/>
          <w:color w:val="0000FF"/>
          <w:spacing w:val="6"/>
          <w:sz w:val="28"/>
          <w:szCs w:val="36"/>
        </w:rPr>
      </w:pPr>
    </w:p>
    <w:p>
      <w:pPr>
        <w:pStyle w:val="22"/>
        <w:rPr>
          <w:rFonts w:hint="eastAsia"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pStyle w:val="4"/>
        <w:numPr>
          <w:ilvl w:val="1"/>
          <w:numId w:val="0"/>
        </w:numPr>
        <w:adjustRightInd w:val="0"/>
        <w:spacing w:line="416" w:lineRule="atLeast"/>
        <w:jc w:val="both"/>
        <w:textAlignment w:val="baseline"/>
        <w:rPr>
          <w:rFonts w:hint="eastAsia" w:ascii="宋体" w:hAnsi="宋体" w:eastAsia="宋体" w:cs="宋体"/>
          <w:b/>
          <w:color w:val="auto"/>
          <w:kern w:val="2"/>
          <w:sz w:val="28"/>
          <w:szCs w:val="28"/>
          <w:lang w:val="en-US" w:eastAsia="zh-CN" w:bidi="ar-SA"/>
        </w:rPr>
      </w:pPr>
      <w:bookmarkStart w:id="26" w:name="_Toc14629"/>
      <w:bookmarkStart w:id="27" w:name="_Toc23254"/>
      <w:bookmarkStart w:id="28" w:name="_Toc24315"/>
      <w:bookmarkStart w:id="29" w:name="_Toc12828"/>
      <w:bookmarkStart w:id="30" w:name="_Toc19378"/>
      <w:bookmarkStart w:id="31" w:name="_Toc21834"/>
      <w:bookmarkStart w:id="32" w:name="_Toc22428"/>
      <w:bookmarkStart w:id="33" w:name="_Toc13303"/>
      <w:bookmarkStart w:id="34" w:name="_Toc31338"/>
      <w:bookmarkStart w:id="35" w:name="_Toc810"/>
      <w:bookmarkStart w:id="36" w:name="_Toc22336"/>
      <w:bookmarkStart w:id="37" w:name="_Toc4076"/>
      <w:bookmarkStart w:id="38" w:name="_Toc24197"/>
      <w:bookmarkStart w:id="39" w:name="_Toc27326"/>
      <w:bookmarkStart w:id="40" w:name="_Toc28873"/>
      <w:bookmarkStart w:id="41" w:name="_Toc5020"/>
      <w:bookmarkStart w:id="42" w:name="_Toc14693"/>
      <w:bookmarkStart w:id="43" w:name="_Toc29358"/>
      <w:r>
        <w:rPr>
          <w:rFonts w:hint="eastAsia" w:ascii="宋体" w:hAnsi="宋体" w:eastAsia="宋体" w:cs="宋体"/>
          <w:b/>
          <w:color w:val="auto"/>
          <w:kern w:val="2"/>
          <w:sz w:val="28"/>
          <w:szCs w:val="28"/>
          <w:lang w:val="en-US" w:eastAsia="zh-CN" w:bidi="ar-SA"/>
        </w:rPr>
        <w:br w:type="page"/>
      </w:r>
      <w:r>
        <w:rPr>
          <w:rFonts w:hint="eastAsia" w:ascii="宋体" w:hAnsi="宋体" w:eastAsia="宋体" w:cs="宋体"/>
          <w:b/>
          <w:color w:val="auto"/>
          <w:kern w:val="2"/>
          <w:sz w:val="28"/>
          <w:szCs w:val="28"/>
          <w:lang w:val="en-US" w:eastAsia="zh-CN" w:bidi="ar-SA"/>
        </w:rPr>
        <w:t>十五、</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color w:val="auto"/>
          <w:kern w:val="2"/>
          <w:sz w:val="28"/>
          <w:szCs w:val="28"/>
          <w:lang w:val="en-US" w:eastAsia="zh-CN" w:bidi="ar-SA"/>
        </w:rPr>
        <w:t>“节能产品”、“环境标志产品”证明材料（如有）</w:t>
      </w:r>
    </w:p>
    <w:p>
      <w:pPr>
        <w:widowControl/>
        <w:spacing w:line="360" w:lineRule="auto"/>
        <w:ind w:firstLine="504" w:firstLineChars="200"/>
        <w:rPr>
          <w:rFonts w:hint="eastAsia" w:ascii="宋体" w:hAnsi="宋体"/>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 xml:space="preserve"> </w:t>
      </w: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“节能产品”、“环境标志产品”证明材料（如有）</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1、</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2、</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jc w:val="left"/>
        <w:rPr>
          <w:color w:val="auto"/>
        </w:rPr>
      </w:pPr>
    </w:p>
    <w:p>
      <w:pPr>
        <w:pStyle w:val="2"/>
        <w:rPr>
          <w:color w:val="auto"/>
        </w:rPr>
      </w:pPr>
    </w:p>
    <w:p>
      <w:pPr>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2"/>
        <w:rPr>
          <w:rFonts w:hint="eastAsia" w:ascii="宋体" w:hAnsi="宋体"/>
          <w:color w:val="auto"/>
          <w:spacing w:val="4"/>
          <w:sz w:val="24"/>
        </w:rPr>
      </w:pPr>
    </w:p>
    <w:p>
      <w:pPr>
        <w:rPr>
          <w:rFonts w:hint="eastAsia" w:ascii="宋体" w:hAnsi="宋体"/>
          <w:color w:val="auto"/>
          <w:spacing w:val="4"/>
          <w:sz w:val="24"/>
        </w:rPr>
      </w:pPr>
    </w:p>
    <w:p>
      <w:pPr>
        <w:pStyle w:val="2"/>
        <w:rPr>
          <w:rFonts w:hint="eastAsia" w:ascii="宋体" w:hAnsi="宋体"/>
          <w:color w:val="auto"/>
          <w:spacing w:val="4"/>
          <w:sz w:val="24"/>
        </w:rPr>
      </w:pPr>
    </w:p>
    <w:p>
      <w:pPr>
        <w:rPr>
          <w:rFonts w:hint="eastAsia" w:ascii="宋体" w:hAnsi="宋体"/>
          <w:color w:val="auto"/>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2"/>
      </w:pPr>
    </w:p>
    <w:p>
      <w:pPr>
        <w:widowControl/>
        <w:numPr>
          <w:ilvl w:val="0"/>
          <w:numId w:val="13"/>
        </w:numPr>
        <w:jc w:val="left"/>
        <w:outlineLvl w:val="1"/>
        <w:rPr>
          <w:rFonts w:hint="eastAsia" w:ascii="宋体" w:hAnsi="宋体" w:cs="宋体"/>
          <w:b/>
          <w:color w:val="auto"/>
          <w:sz w:val="24"/>
          <w:szCs w:val="24"/>
          <w:lang w:val="en-US" w:eastAsia="zh-CN"/>
        </w:rPr>
      </w:pPr>
      <w:r>
        <w:rPr>
          <w:rFonts w:ascii="宋体" w:hAnsi="宋体" w:cs="宋体"/>
          <w:b/>
          <w:color w:val="auto"/>
          <w:sz w:val="28"/>
          <w:szCs w:val="28"/>
        </w:rPr>
        <w:br w:type="page"/>
      </w:r>
      <w:r>
        <w:rPr>
          <w:rFonts w:hint="eastAsia" w:ascii="宋体" w:hAnsi="宋体" w:cs="宋体"/>
          <w:b/>
          <w:color w:val="auto"/>
          <w:sz w:val="24"/>
          <w:szCs w:val="24"/>
          <w:lang w:val="en-US" w:eastAsia="zh-CN"/>
        </w:rPr>
        <w:t>项目业绩表</w:t>
      </w:r>
    </w:p>
    <w:p>
      <w:pPr>
        <w:pStyle w:val="16"/>
        <w:widowControl w:val="0"/>
        <w:numPr>
          <w:ilvl w:val="0"/>
          <w:numId w:val="0"/>
        </w:numPr>
        <w:jc w:val="both"/>
        <w:rPr>
          <w:rFonts w:hint="eastAsia" w:ascii="宋体" w:hAnsi="宋体" w:cs="宋体"/>
          <w:b w:val="0"/>
          <w:bCs w:val="0"/>
          <w:color w:val="auto"/>
          <w:sz w:val="24"/>
          <w:lang w:val="zh-CN" w:eastAsia="zh-CN"/>
        </w:rPr>
      </w:pPr>
    </w:p>
    <w:p>
      <w:pPr>
        <w:pStyle w:val="2"/>
        <w:jc w:val="center"/>
        <w:rPr>
          <w:rFonts w:hint="eastAsia"/>
          <w:b/>
          <w:bCs/>
          <w:color w:val="auto"/>
        </w:rPr>
      </w:pPr>
      <w:r>
        <w:rPr>
          <w:rFonts w:hint="eastAsia"/>
          <w:b/>
          <w:bCs/>
          <w:color w:val="auto"/>
        </w:rPr>
        <w:t>提供所投产品2019年1月1日至今类似项目业绩</w:t>
      </w:r>
    </w:p>
    <w:p>
      <w:pPr>
        <w:pStyle w:val="16"/>
        <w:widowControl w:val="0"/>
        <w:numPr>
          <w:ilvl w:val="0"/>
          <w:numId w:val="0"/>
        </w:numPr>
        <w:jc w:val="both"/>
        <w:rPr>
          <w:rFonts w:hint="default" w:ascii="宋体" w:hAnsi="宋体" w:cs="宋体"/>
          <w:b w:val="0"/>
          <w:bCs w:val="0"/>
          <w:color w:val="auto"/>
          <w:sz w:val="24"/>
          <w:lang w:val="en-US" w:eastAsia="zh-CN"/>
        </w:rPr>
      </w:pPr>
    </w:p>
    <w:tbl>
      <w:tblPr>
        <w:tblStyle w:val="13"/>
        <w:tblW w:w="0" w:type="auto"/>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60"/>
        <w:gridCol w:w="2332"/>
        <w:gridCol w:w="1696"/>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40" w:type="dxa"/>
            <w:noWrap w:val="0"/>
            <w:vAlign w:val="center"/>
          </w:tcPr>
          <w:p>
            <w:pPr>
              <w:spacing w:before="120" w:beforeLines="50" w:line="360" w:lineRule="auto"/>
              <w:jc w:val="center"/>
              <w:rPr>
                <w:rFonts w:ascii="宋体" w:hAnsi="宋体" w:cs="宋体"/>
                <w:color w:val="auto"/>
              </w:rPr>
            </w:pPr>
            <w:r>
              <w:rPr>
                <w:rFonts w:hint="eastAsia" w:ascii="宋体" w:hAnsi="宋体" w:cs="宋体"/>
                <w:color w:val="auto"/>
              </w:rPr>
              <w:t>序号</w:t>
            </w:r>
          </w:p>
        </w:tc>
        <w:tc>
          <w:tcPr>
            <w:tcW w:w="1560" w:type="dxa"/>
            <w:noWrap w:val="0"/>
            <w:vAlign w:val="center"/>
          </w:tcPr>
          <w:p>
            <w:pPr>
              <w:spacing w:before="120" w:beforeLines="50" w:line="360" w:lineRule="auto"/>
              <w:jc w:val="center"/>
              <w:rPr>
                <w:rFonts w:ascii="宋体" w:hAnsi="宋体" w:cs="宋体"/>
                <w:color w:val="auto"/>
              </w:rPr>
            </w:pPr>
            <w:r>
              <w:rPr>
                <w:rFonts w:hint="eastAsia" w:ascii="宋体" w:hAnsi="宋体" w:cs="宋体"/>
                <w:color w:val="auto"/>
              </w:rPr>
              <w:t>项目名称</w:t>
            </w:r>
          </w:p>
        </w:tc>
        <w:tc>
          <w:tcPr>
            <w:tcW w:w="2332" w:type="dxa"/>
            <w:noWrap w:val="0"/>
            <w:vAlign w:val="center"/>
          </w:tcPr>
          <w:p>
            <w:pPr>
              <w:spacing w:before="120" w:beforeLines="50" w:line="360" w:lineRule="auto"/>
              <w:jc w:val="center"/>
              <w:rPr>
                <w:rFonts w:ascii="宋体" w:hAnsi="宋体" w:cs="宋体"/>
                <w:color w:val="auto"/>
              </w:rPr>
            </w:pPr>
            <w:r>
              <w:rPr>
                <w:rFonts w:hint="eastAsia" w:ascii="宋体" w:hAnsi="宋体" w:cs="宋体"/>
                <w:color w:val="auto"/>
              </w:rPr>
              <w:t>项目地址及电话</w:t>
            </w:r>
          </w:p>
        </w:tc>
        <w:tc>
          <w:tcPr>
            <w:tcW w:w="1696" w:type="dxa"/>
            <w:noWrap w:val="0"/>
            <w:vAlign w:val="center"/>
          </w:tcPr>
          <w:p>
            <w:pPr>
              <w:spacing w:before="120" w:beforeLines="50" w:line="360" w:lineRule="auto"/>
              <w:jc w:val="center"/>
              <w:rPr>
                <w:rFonts w:ascii="宋体" w:hAnsi="宋体" w:cs="宋体"/>
                <w:color w:val="auto"/>
              </w:rPr>
            </w:pPr>
            <w:r>
              <w:rPr>
                <w:rFonts w:hint="eastAsia" w:ascii="宋体" w:hAnsi="宋体" w:cs="宋体"/>
                <w:color w:val="auto"/>
              </w:rPr>
              <w:t>合同内容</w:t>
            </w:r>
          </w:p>
        </w:tc>
        <w:tc>
          <w:tcPr>
            <w:tcW w:w="1892" w:type="dxa"/>
            <w:noWrap w:val="0"/>
            <w:vAlign w:val="center"/>
          </w:tcPr>
          <w:p>
            <w:pPr>
              <w:spacing w:before="120" w:beforeLines="50" w:line="360" w:lineRule="auto"/>
              <w:jc w:val="center"/>
              <w:rPr>
                <w:rFonts w:ascii="宋体" w:hAnsi="宋体" w:cs="宋体"/>
                <w:color w:val="auto"/>
              </w:rPr>
            </w:pPr>
            <w:r>
              <w:rPr>
                <w:rFonts w:hint="eastAsia" w:ascii="宋体" w:hAnsi="宋体" w:cs="宋体"/>
                <w:color w:val="auto"/>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40" w:type="dxa"/>
            <w:noWrap w:val="0"/>
            <w:vAlign w:val="top"/>
          </w:tcPr>
          <w:p>
            <w:pPr>
              <w:spacing w:line="360" w:lineRule="auto"/>
              <w:jc w:val="center"/>
              <w:rPr>
                <w:rFonts w:ascii="宋体" w:hAnsi="宋体" w:cs="宋体"/>
                <w:color w:val="auto"/>
                <w:sz w:val="24"/>
              </w:rPr>
            </w:pPr>
          </w:p>
        </w:tc>
        <w:tc>
          <w:tcPr>
            <w:tcW w:w="1560" w:type="dxa"/>
            <w:noWrap w:val="0"/>
            <w:vAlign w:val="top"/>
          </w:tcPr>
          <w:p>
            <w:pPr>
              <w:spacing w:line="360" w:lineRule="auto"/>
              <w:jc w:val="center"/>
              <w:rPr>
                <w:rFonts w:ascii="宋体" w:hAnsi="宋体" w:cs="宋体"/>
                <w:color w:val="auto"/>
                <w:sz w:val="24"/>
              </w:rPr>
            </w:pPr>
          </w:p>
        </w:tc>
        <w:tc>
          <w:tcPr>
            <w:tcW w:w="2332" w:type="dxa"/>
            <w:noWrap w:val="0"/>
            <w:vAlign w:val="top"/>
          </w:tcPr>
          <w:p>
            <w:pPr>
              <w:spacing w:line="360" w:lineRule="auto"/>
              <w:jc w:val="center"/>
              <w:rPr>
                <w:rFonts w:ascii="宋体" w:hAnsi="宋体" w:cs="宋体"/>
                <w:color w:val="auto"/>
                <w:sz w:val="24"/>
              </w:rPr>
            </w:pPr>
          </w:p>
        </w:tc>
        <w:tc>
          <w:tcPr>
            <w:tcW w:w="1696" w:type="dxa"/>
            <w:noWrap w:val="0"/>
            <w:vAlign w:val="top"/>
          </w:tcPr>
          <w:p>
            <w:pPr>
              <w:spacing w:line="360" w:lineRule="auto"/>
              <w:jc w:val="center"/>
              <w:rPr>
                <w:rFonts w:ascii="宋体" w:hAnsi="宋体" w:cs="宋体"/>
                <w:color w:val="auto"/>
                <w:sz w:val="24"/>
              </w:rPr>
            </w:pPr>
          </w:p>
        </w:tc>
        <w:tc>
          <w:tcPr>
            <w:tcW w:w="1892" w:type="dxa"/>
            <w:noWrap w:val="0"/>
            <w:vAlign w:val="top"/>
          </w:tcPr>
          <w:p>
            <w:pPr>
              <w:spacing w:line="360" w:lineRule="auto"/>
              <w:jc w:val="center"/>
              <w:rPr>
                <w:rFonts w:ascii="宋体" w:hAnsi="宋体" w:cs="宋体"/>
                <w:color w:val="auto"/>
                <w:sz w:val="24"/>
              </w:rPr>
            </w:pPr>
          </w:p>
        </w:tc>
      </w:tr>
    </w:tbl>
    <w:p>
      <w:pPr>
        <w:spacing w:line="480" w:lineRule="auto"/>
        <w:rPr>
          <w:rFonts w:ascii="新宋体" w:hAnsi="新宋体" w:eastAsia="新宋体"/>
          <w:color w:val="auto"/>
          <w:sz w:val="24"/>
        </w:rPr>
      </w:pPr>
      <w:r>
        <w:rPr>
          <w:rFonts w:hint="eastAsia" w:ascii="新宋体" w:hAnsi="新宋体" w:eastAsia="新宋体"/>
          <w:b/>
          <w:color w:val="auto"/>
          <w:sz w:val="24"/>
        </w:rPr>
        <w:t>注：须提供业绩相应的证明材料（如采购合同）。</w:t>
      </w:r>
    </w:p>
    <w:p>
      <w:pPr>
        <w:spacing w:line="360" w:lineRule="auto"/>
        <w:rPr>
          <w:rFonts w:ascii="宋体" w:hAnsi="宋体" w:cs="宋体"/>
          <w:color w:val="auto"/>
          <w:sz w:val="24"/>
        </w:rPr>
      </w:pPr>
    </w:p>
    <w:p>
      <w:pPr>
        <w:spacing w:after="120" w:afterLines="50" w:line="360" w:lineRule="auto"/>
        <w:rPr>
          <w:rFonts w:ascii="宋体" w:hAnsi="宋体" w:cs="宋体"/>
          <w:b/>
          <w:color w:val="auto"/>
          <w:sz w:val="28"/>
          <w:szCs w:val="28"/>
        </w:rPr>
      </w:pPr>
    </w:p>
    <w:p>
      <w:pPr>
        <w:spacing w:after="120" w:afterLines="50" w:line="360" w:lineRule="auto"/>
        <w:outlineLvl w:val="1"/>
        <w:rPr>
          <w:rFonts w:ascii="宋体" w:hAnsi="宋体" w:cs="宋体"/>
          <w:b/>
          <w:color w:val="auto"/>
          <w:sz w:val="28"/>
          <w:szCs w:val="28"/>
        </w:rPr>
      </w:pPr>
      <w:r>
        <w:rPr>
          <w:rFonts w:hint="eastAsia" w:ascii="宋体" w:hAnsi="宋体" w:cs="宋体"/>
          <w:b/>
          <w:color w:val="auto"/>
          <w:sz w:val="28"/>
          <w:szCs w:val="28"/>
        </w:rPr>
        <w:br w:type="page"/>
      </w:r>
      <w:r>
        <w:rPr>
          <w:rFonts w:hint="eastAsia" w:ascii="宋体" w:hAnsi="宋体" w:cs="宋体"/>
          <w:b/>
          <w:color w:val="auto"/>
          <w:sz w:val="28"/>
          <w:szCs w:val="28"/>
        </w:rPr>
        <w:t>十</w:t>
      </w:r>
      <w:r>
        <w:rPr>
          <w:rFonts w:hint="eastAsia" w:ascii="宋体" w:hAnsi="宋体" w:cs="宋体"/>
          <w:b/>
          <w:color w:val="auto"/>
          <w:sz w:val="28"/>
          <w:szCs w:val="28"/>
          <w:lang w:val="en-US" w:eastAsia="zh-CN"/>
        </w:rPr>
        <w:t>七</w:t>
      </w:r>
      <w:r>
        <w:rPr>
          <w:rFonts w:hint="eastAsia" w:ascii="宋体" w:hAnsi="宋体" w:cs="宋体"/>
          <w:b/>
          <w:color w:val="auto"/>
          <w:sz w:val="28"/>
          <w:szCs w:val="28"/>
        </w:rPr>
        <w:t>、优惠、培训、售后服务承诺</w:t>
      </w:r>
    </w:p>
    <w:p>
      <w:pPr>
        <w:spacing w:line="360" w:lineRule="auto"/>
        <w:jc w:val="center"/>
        <w:rPr>
          <w:rFonts w:ascii="宋体" w:hAnsi="宋体" w:cs="宋体"/>
          <w:b/>
          <w:bCs/>
          <w:color w:val="auto"/>
          <w:sz w:val="24"/>
        </w:rPr>
      </w:pPr>
      <w:r>
        <w:rPr>
          <w:rFonts w:hint="eastAsia" w:ascii="宋体" w:hAnsi="宋体" w:cs="宋体"/>
          <w:b/>
          <w:bCs/>
          <w:color w:val="auto"/>
          <w:sz w:val="24"/>
        </w:rPr>
        <w:t>1</w:t>
      </w:r>
      <w:r>
        <w:rPr>
          <w:rFonts w:hint="eastAsia" w:ascii="宋体" w:hAnsi="宋体" w:cs="宋体"/>
          <w:b/>
          <w:bCs/>
          <w:color w:val="auto"/>
          <w:sz w:val="24"/>
          <w:lang w:val="en-US" w:eastAsia="zh-CN"/>
        </w:rPr>
        <w:t>7</w:t>
      </w:r>
      <w:r>
        <w:rPr>
          <w:rFonts w:hint="eastAsia" w:ascii="宋体" w:hAnsi="宋体" w:cs="宋体"/>
          <w:b/>
          <w:bCs/>
          <w:color w:val="auto"/>
          <w:sz w:val="24"/>
        </w:rPr>
        <w:t>.1优惠条件承诺书</w:t>
      </w:r>
    </w:p>
    <w:p>
      <w:pPr>
        <w:spacing w:line="360" w:lineRule="auto"/>
        <w:jc w:val="center"/>
        <w:rPr>
          <w:rFonts w:ascii="宋体" w:hAnsi="宋体" w:cs="宋体"/>
          <w:b/>
          <w:bCs/>
          <w:color w:val="auto"/>
          <w:sz w:val="24"/>
        </w:rPr>
      </w:pPr>
    </w:p>
    <w:p>
      <w:pPr>
        <w:spacing w:line="360" w:lineRule="auto"/>
        <w:rPr>
          <w:rFonts w:ascii="宋体" w:hAnsi="宋体" w:cs="宋体"/>
          <w:color w:val="auto"/>
          <w:sz w:val="24"/>
        </w:rPr>
      </w:pPr>
      <w:r>
        <w:rPr>
          <w:rFonts w:hint="eastAsia" w:ascii="宋体" w:hAnsi="宋体" w:cs="宋体"/>
          <w:color w:val="auto"/>
          <w:sz w:val="24"/>
        </w:rPr>
        <w:t>致：</w:t>
      </w:r>
    </w:p>
    <w:p>
      <w:pPr>
        <w:spacing w:line="360" w:lineRule="auto"/>
        <w:rPr>
          <w:rFonts w:ascii="宋体" w:hAnsi="宋体" w:cs="宋体"/>
          <w:color w:val="auto"/>
          <w:sz w:val="24"/>
        </w:rPr>
      </w:pPr>
      <w:r>
        <w:rPr>
          <w:rFonts w:hint="eastAsia" w:ascii="宋体" w:hAnsi="宋体" w:cs="宋体"/>
          <w:color w:val="auto"/>
          <w:sz w:val="24"/>
        </w:rPr>
        <w:t xml:space="preserve">   经仔细阅读你们的磋商文件，我们同意磋商文件中有关优惠条件的要求，对所投标项目向贵单位特作如下优惠条件承诺：</w:t>
      </w:r>
    </w:p>
    <w:p>
      <w:pPr>
        <w:spacing w:line="360" w:lineRule="auto"/>
        <w:rPr>
          <w:rFonts w:ascii="宋体" w:hAnsi="宋体" w:cs="宋体"/>
          <w:color w:val="auto"/>
          <w:sz w:val="24"/>
        </w:rPr>
      </w:pPr>
      <w:r>
        <w:rPr>
          <w:rFonts w:hint="eastAsia" w:ascii="宋体" w:hAnsi="宋体" w:cs="宋体"/>
          <w:color w:val="auto"/>
          <w:sz w:val="24"/>
        </w:rPr>
        <w:t xml:space="preserve">  （1）…</w:t>
      </w:r>
    </w:p>
    <w:p>
      <w:pPr>
        <w:spacing w:line="360" w:lineRule="auto"/>
        <w:rPr>
          <w:rFonts w:ascii="宋体" w:hAnsi="宋体" w:cs="宋体"/>
          <w:color w:val="auto"/>
          <w:sz w:val="24"/>
        </w:rPr>
      </w:pPr>
      <w:r>
        <w:rPr>
          <w:rFonts w:hint="eastAsia" w:ascii="宋体" w:hAnsi="宋体" w:cs="宋体"/>
          <w:color w:val="auto"/>
          <w:sz w:val="24"/>
        </w:rPr>
        <w:t xml:space="preserve">  （2）…</w:t>
      </w:r>
    </w:p>
    <w:p>
      <w:pPr>
        <w:spacing w:line="360" w:lineRule="auto"/>
        <w:rPr>
          <w:rFonts w:ascii="宋体" w:hAnsi="宋体" w:cs="宋体"/>
          <w:color w:val="auto"/>
          <w:sz w:val="24"/>
        </w:rPr>
      </w:pPr>
      <w:r>
        <w:rPr>
          <w:rFonts w:hint="eastAsia" w:ascii="宋体" w:hAnsi="宋体" w:cs="宋体"/>
          <w:color w:val="auto"/>
          <w:sz w:val="24"/>
        </w:rPr>
        <w:t xml:space="preserve">  （3）…</w:t>
      </w:r>
    </w:p>
    <w:p>
      <w:pPr>
        <w:spacing w:line="360" w:lineRule="auto"/>
        <w:rPr>
          <w:rFonts w:ascii="宋体" w:hAnsi="宋体" w:cs="宋体"/>
          <w:color w:val="auto"/>
          <w:sz w:val="24"/>
        </w:rPr>
      </w:pPr>
      <w:r>
        <w:rPr>
          <w:rFonts w:hint="eastAsia" w:ascii="宋体" w:hAnsi="宋体" w:cs="宋体"/>
          <w:color w:val="auto"/>
          <w:sz w:val="24"/>
        </w:rPr>
        <w:t xml:space="preserve">  …</w:t>
      </w:r>
    </w:p>
    <w:p>
      <w:pPr>
        <w:spacing w:line="360" w:lineRule="auto"/>
        <w:rPr>
          <w:rFonts w:ascii="宋体" w:hAnsi="宋体" w:cs="宋体"/>
          <w:color w:val="auto"/>
          <w:sz w:val="24"/>
        </w:rPr>
      </w:pPr>
      <w:r>
        <w:rPr>
          <w:rFonts w:hint="eastAsia" w:ascii="宋体" w:hAnsi="宋体" w:cs="宋体"/>
          <w:color w:val="auto"/>
          <w:sz w:val="24"/>
        </w:rPr>
        <w:t xml:space="preserve">  特此承诺！</w:t>
      </w:r>
    </w:p>
    <w:p>
      <w:pPr>
        <w:spacing w:line="360" w:lineRule="auto"/>
        <w:rPr>
          <w:rFonts w:ascii="宋体" w:hAnsi="宋体" w:cs="宋体"/>
          <w:color w:val="auto"/>
          <w:sz w:val="24"/>
          <w:u w:val="single"/>
        </w:rPr>
      </w:pPr>
      <w:r>
        <w:rPr>
          <w:rFonts w:hint="eastAsia" w:ascii="宋体" w:hAnsi="宋体" w:cs="宋体"/>
          <w:color w:val="auto"/>
          <w:sz w:val="24"/>
        </w:rPr>
        <w:t xml:space="preserve">  承诺方授权代表签字：</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 xml:space="preserve">  职   务：</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 xml:space="preserve">  承诺方名称：</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 xml:space="preserve">  承诺方印章：</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 xml:space="preserve">  地址：</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 xml:space="preserve">  邮编：</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 xml:space="preserve">  电话：</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 xml:space="preserve">  传真：</w:t>
      </w:r>
      <w:r>
        <w:rPr>
          <w:rFonts w:hint="eastAsia" w:ascii="宋体" w:hAnsi="宋体" w:cs="宋体"/>
          <w:color w:val="auto"/>
          <w:sz w:val="24"/>
          <w:u w:val="single"/>
        </w:rPr>
        <w:t xml:space="preserve">                                            </w:t>
      </w:r>
    </w:p>
    <w:p>
      <w:pPr>
        <w:spacing w:line="360" w:lineRule="auto"/>
        <w:jc w:val="center"/>
        <w:rPr>
          <w:rFonts w:ascii="宋体" w:hAnsi="宋体" w:cs="宋体"/>
          <w:color w:val="auto"/>
          <w:sz w:val="24"/>
        </w:rPr>
      </w:pPr>
      <w:r>
        <w:rPr>
          <w:rFonts w:hint="eastAsia" w:ascii="宋体" w:hAnsi="宋体" w:cs="宋体"/>
          <w:color w:val="auto"/>
          <w:sz w:val="24"/>
        </w:rPr>
        <w:t>日期：  年   月   日</w:t>
      </w:r>
    </w:p>
    <w:p>
      <w:pPr>
        <w:spacing w:line="360" w:lineRule="auto"/>
        <w:rPr>
          <w:rFonts w:ascii="宋体" w:hAnsi="宋体" w:cs="宋体"/>
          <w:color w:val="auto"/>
          <w:sz w:val="24"/>
        </w:rPr>
      </w:pPr>
    </w:p>
    <w:p>
      <w:pPr>
        <w:spacing w:line="360" w:lineRule="auto"/>
        <w:rPr>
          <w:rFonts w:ascii="宋体" w:hAnsi="宋体" w:cs="宋体"/>
          <w:b/>
          <w:bCs/>
          <w:color w:val="auto"/>
          <w:sz w:val="24"/>
        </w:rPr>
      </w:pPr>
    </w:p>
    <w:p>
      <w:pPr>
        <w:spacing w:line="360" w:lineRule="auto"/>
        <w:rPr>
          <w:rFonts w:ascii="宋体" w:hAnsi="宋体" w:cs="宋体"/>
          <w:b/>
          <w:bCs/>
          <w:color w:val="auto"/>
          <w:sz w:val="24"/>
        </w:rPr>
      </w:pPr>
    </w:p>
    <w:p>
      <w:pPr>
        <w:spacing w:line="360" w:lineRule="auto"/>
        <w:rPr>
          <w:rFonts w:ascii="宋体" w:hAnsi="宋体" w:cs="宋体"/>
          <w:b/>
          <w:bCs/>
          <w:color w:val="auto"/>
          <w:sz w:val="24"/>
        </w:rPr>
      </w:pPr>
    </w:p>
    <w:p>
      <w:pPr>
        <w:spacing w:line="360" w:lineRule="auto"/>
        <w:rPr>
          <w:rFonts w:ascii="宋体" w:hAnsi="宋体" w:cs="宋体"/>
          <w:b/>
          <w:bCs/>
          <w:color w:val="auto"/>
          <w:sz w:val="24"/>
        </w:rPr>
      </w:pPr>
    </w:p>
    <w:p>
      <w:pPr>
        <w:spacing w:line="360" w:lineRule="auto"/>
        <w:rPr>
          <w:rFonts w:ascii="宋体" w:hAnsi="宋体" w:cs="宋体"/>
          <w:b/>
          <w:bCs/>
          <w:color w:val="auto"/>
          <w:sz w:val="24"/>
        </w:rPr>
      </w:pPr>
    </w:p>
    <w:p>
      <w:pPr>
        <w:spacing w:line="360" w:lineRule="auto"/>
        <w:jc w:val="center"/>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1</w:t>
      </w:r>
      <w:r>
        <w:rPr>
          <w:rFonts w:hint="eastAsia" w:ascii="宋体" w:hAnsi="宋体" w:cs="宋体"/>
          <w:b/>
          <w:bCs/>
          <w:color w:val="auto"/>
          <w:sz w:val="24"/>
          <w:lang w:val="en-US" w:eastAsia="zh-CN"/>
        </w:rPr>
        <w:t>7.</w:t>
      </w:r>
      <w:r>
        <w:rPr>
          <w:rFonts w:hint="eastAsia" w:ascii="宋体" w:hAnsi="宋体" w:cs="宋体"/>
          <w:b/>
          <w:bCs/>
          <w:color w:val="auto"/>
          <w:sz w:val="24"/>
        </w:rPr>
        <w:t>2培训计划承诺</w:t>
      </w:r>
    </w:p>
    <w:p>
      <w:pPr>
        <w:spacing w:line="360" w:lineRule="auto"/>
        <w:rPr>
          <w:rFonts w:ascii="宋体" w:hAnsi="宋体" w:cs="宋体"/>
          <w:b/>
          <w:bCs/>
          <w:color w:val="auto"/>
          <w:sz w:val="24"/>
        </w:rPr>
      </w:pPr>
      <w:r>
        <w:rPr>
          <w:rFonts w:hint="eastAsia" w:ascii="宋体" w:hAnsi="宋体" w:cs="宋体"/>
          <w:b/>
          <w:bCs/>
          <w:color w:val="auto"/>
          <w:sz w:val="24"/>
        </w:rPr>
        <w:t>致：</w:t>
      </w:r>
    </w:p>
    <w:p>
      <w:pPr>
        <w:spacing w:line="360" w:lineRule="auto"/>
        <w:rPr>
          <w:rFonts w:ascii="宋体" w:hAnsi="宋体" w:cs="宋体"/>
          <w:color w:val="auto"/>
          <w:sz w:val="24"/>
        </w:rPr>
      </w:pPr>
      <w:r>
        <w:rPr>
          <w:rFonts w:hint="eastAsia" w:ascii="宋体" w:hAnsi="宋体" w:cs="宋体"/>
          <w:b/>
          <w:bCs/>
          <w:color w:val="auto"/>
          <w:sz w:val="24"/>
        </w:rPr>
        <w:t xml:space="preserve">   </w:t>
      </w:r>
      <w:r>
        <w:rPr>
          <w:rFonts w:hint="eastAsia" w:ascii="宋体" w:hAnsi="宋体" w:cs="宋体"/>
          <w:color w:val="auto"/>
          <w:sz w:val="24"/>
        </w:rPr>
        <w:t>经仔细阅读你们的磋商文件，我们同意磋商文件中有关培训计划的要求，对所投标项目向贵单位特作如下培训计划承诺：</w:t>
      </w:r>
    </w:p>
    <w:p>
      <w:pPr>
        <w:spacing w:line="360" w:lineRule="auto"/>
        <w:rPr>
          <w:rFonts w:ascii="宋体" w:hAnsi="宋体" w:cs="宋体"/>
          <w:color w:val="auto"/>
          <w:sz w:val="24"/>
        </w:rPr>
      </w:pPr>
      <w:r>
        <w:rPr>
          <w:rFonts w:hint="eastAsia" w:ascii="宋体" w:hAnsi="宋体" w:cs="宋体"/>
          <w:color w:val="auto"/>
          <w:sz w:val="24"/>
        </w:rPr>
        <w:t xml:space="preserve">   （1）…</w:t>
      </w:r>
    </w:p>
    <w:p>
      <w:pPr>
        <w:spacing w:line="360" w:lineRule="auto"/>
        <w:rPr>
          <w:rFonts w:ascii="宋体" w:hAnsi="宋体" w:cs="宋体"/>
          <w:color w:val="auto"/>
          <w:sz w:val="24"/>
        </w:rPr>
      </w:pPr>
      <w:r>
        <w:rPr>
          <w:rFonts w:hint="eastAsia" w:ascii="宋体" w:hAnsi="宋体" w:cs="宋体"/>
          <w:color w:val="auto"/>
          <w:sz w:val="24"/>
        </w:rPr>
        <w:t xml:space="preserve">   （2）…</w:t>
      </w:r>
    </w:p>
    <w:p>
      <w:pPr>
        <w:spacing w:line="360" w:lineRule="auto"/>
        <w:rPr>
          <w:rFonts w:ascii="宋体" w:hAnsi="宋体" w:cs="宋体"/>
          <w:color w:val="auto"/>
          <w:sz w:val="24"/>
        </w:rPr>
      </w:pPr>
      <w:r>
        <w:rPr>
          <w:rFonts w:hint="eastAsia" w:ascii="宋体" w:hAnsi="宋体" w:cs="宋体"/>
          <w:color w:val="auto"/>
          <w:sz w:val="24"/>
        </w:rPr>
        <w:t xml:space="preserve">   （3）…</w:t>
      </w:r>
    </w:p>
    <w:p>
      <w:pPr>
        <w:spacing w:line="360" w:lineRule="auto"/>
        <w:ind w:firstLine="720"/>
        <w:rPr>
          <w:rFonts w:ascii="宋体" w:hAnsi="宋体" w:cs="宋体"/>
          <w:color w:val="auto"/>
          <w:sz w:val="24"/>
        </w:rPr>
      </w:pPr>
      <w:r>
        <w:rPr>
          <w:rFonts w:hint="eastAsia" w:ascii="宋体" w:hAnsi="宋体" w:cs="宋体"/>
          <w:color w:val="auto"/>
          <w:sz w:val="24"/>
        </w:rPr>
        <w:t>…</w:t>
      </w:r>
    </w:p>
    <w:p>
      <w:pPr>
        <w:spacing w:line="360" w:lineRule="auto"/>
        <w:ind w:firstLine="240" w:firstLineChars="100"/>
        <w:rPr>
          <w:rFonts w:ascii="宋体" w:hAnsi="宋体" w:cs="宋体"/>
          <w:color w:val="auto"/>
          <w:sz w:val="24"/>
        </w:rPr>
      </w:pPr>
      <w:r>
        <w:rPr>
          <w:rFonts w:hint="eastAsia" w:ascii="宋体" w:hAnsi="宋体" w:cs="宋体"/>
          <w:color w:val="auto"/>
          <w:sz w:val="24"/>
        </w:rPr>
        <w:t>特此承诺！</w:t>
      </w:r>
    </w:p>
    <w:p>
      <w:pPr>
        <w:spacing w:line="360" w:lineRule="auto"/>
        <w:rPr>
          <w:rFonts w:ascii="宋体" w:hAnsi="宋体" w:cs="宋体"/>
          <w:color w:val="auto"/>
          <w:sz w:val="24"/>
          <w:u w:val="single"/>
        </w:rPr>
      </w:pPr>
      <w:r>
        <w:rPr>
          <w:rFonts w:hint="eastAsia" w:ascii="宋体" w:hAnsi="宋体" w:cs="宋体"/>
          <w:color w:val="auto"/>
          <w:sz w:val="24"/>
        </w:rPr>
        <w:t xml:space="preserve">  承诺方授权代表签字：</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 xml:space="preserve">  职   务：</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 xml:space="preserve">  承诺方名称：</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 xml:space="preserve">  承诺方印章：</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 xml:space="preserve">  地址：</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 xml:space="preserve">  邮编：</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 xml:space="preserve">  电话：</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 xml:space="preserve">  传真：</w:t>
      </w:r>
      <w:r>
        <w:rPr>
          <w:rFonts w:hint="eastAsia" w:ascii="宋体" w:hAnsi="宋体" w:cs="宋体"/>
          <w:color w:val="auto"/>
          <w:sz w:val="24"/>
          <w:u w:val="single"/>
        </w:rPr>
        <w:t xml:space="preserve">                                            </w:t>
      </w:r>
    </w:p>
    <w:p>
      <w:pPr>
        <w:spacing w:line="360" w:lineRule="auto"/>
        <w:jc w:val="center"/>
        <w:rPr>
          <w:rFonts w:ascii="宋体" w:hAnsi="宋体" w:cs="宋体"/>
          <w:color w:val="auto"/>
          <w:sz w:val="24"/>
        </w:rPr>
      </w:pPr>
      <w:r>
        <w:rPr>
          <w:rFonts w:hint="eastAsia" w:ascii="宋体" w:hAnsi="宋体" w:cs="宋体"/>
          <w:color w:val="auto"/>
          <w:sz w:val="24"/>
        </w:rPr>
        <w:t>日期：  年   月   日</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jc w:val="center"/>
        <w:rPr>
          <w:rFonts w:ascii="宋体" w:hAnsi="宋体" w:cs="宋体"/>
          <w:b/>
          <w:bCs/>
          <w:color w:val="auto"/>
          <w:sz w:val="24"/>
        </w:rPr>
      </w:pPr>
    </w:p>
    <w:p>
      <w:pPr>
        <w:spacing w:line="360" w:lineRule="auto"/>
        <w:jc w:val="center"/>
        <w:rPr>
          <w:rFonts w:ascii="宋体" w:hAnsi="宋体" w:cs="宋体"/>
          <w:b/>
          <w:bCs/>
          <w:color w:val="auto"/>
          <w:sz w:val="24"/>
        </w:rPr>
      </w:pPr>
    </w:p>
    <w:p>
      <w:pPr>
        <w:spacing w:line="360" w:lineRule="auto"/>
        <w:jc w:val="center"/>
        <w:rPr>
          <w:rFonts w:ascii="宋体" w:hAnsi="宋体" w:cs="宋体"/>
          <w:b/>
          <w:bCs/>
          <w:color w:val="auto"/>
          <w:sz w:val="24"/>
        </w:rPr>
      </w:pPr>
    </w:p>
    <w:p>
      <w:pPr>
        <w:spacing w:line="360" w:lineRule="auto"/>
        <w:jc w:val="center"/>
        <w:rPr>
          <w:rFonts w:ascii="宋体" w:hAnsi="宋体" w:cs="宋体"/>
          <w:b/>
          <w:bCs/>
          <w:color w:val="auto"/>
          <w:sz w:val="24"/>
        </w:rPr>
      </w:pPr>
    </w:p>
    <w:p>
      <w:pPr>
        <w:spacing w:line="360" w:lineRule="auto"/>
        <w:jc w:val="center"/>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1</w:t>
      </w:r>
      <w:r>
        <w:rPr>
          <w:rFonts w:hint="eastAsia" w:ascii="宋体" w:hAnsi="宋体" w:cs="宋体"/>
          <w:b/>
          <w:bCs/>
          <w:color w:val="auto"/>
          <w:sz w:val="24"/>
          <w:lang w:val="en-US" w:eastAsia="zh-CN"/>
        </w:rPr>
        <w:t>7</w:t>
      </w:r>
      <w:r>
        <w:rPr>
          <w:rFonts w:hint="eastAsia" w:ascii="宋体" w:hAnsi="宋体" w:cs="宋体"/>
          <w:b/>
          <w:bCs/>
          <w:color w:val="auto"/>
          <w:sz w:val="24"/>
        </w:rPr>
        <w:t>.3售后服务承诺</w:t>
      </w:r>
    </w:p>
    <w:p>
      <w:pPr>
        <w:spacing w:line="360" w:lineRule="auto"/>
        <w:rPr>
          <w:rFonts w:ascii="宋体" w:hAnsi="宋体" w:cs="宋体"/>
          <w:color w:val="auto"/>
          <w:sz w:val="24"/>
        </w:rPr>
      </w:pPr>
      <w:r>
        <w:rPr>
          <w:rFonts w:hint="eastAsia" w:ascii="宋体" w:hAnsi="宋体" w:cs="宋体"/>
          <w:b/>
          <w:bCs/>
          <w:color w:val="auto"/>
          <w:sz w:val="24"/>
        </w:rPr>
        <w:t xml:space="preserve">    </w:t>
      </w:r>
      <w:r>
        <w:rPr>
          <w:rFonts w:hint="eastAsia" w:ascii="宋体" w:hAnsi="宋体" w:cs="宋体"/>
          <w:color w:val="auto"/>
          <w:sz w:val="24"/>
        </w:rPr>
        <w:t>报价人应详细说明售后服务保证内容，备品备件供应情况，出现故障响应时间及售后服务人员情况，并填写下表：</w:t>
      </w:r>
    </w:p>
    <w:p>
      <w:pPr>
        <w:spacing w:line="360" w:lineRule="auto"/>
        <w:jc w:val="center"/>
        <w:rPr>
          <w:rFonts w:ascii="宋体" w:hAnsi="宋体" w:cs="宋体"/>
          <w:b/>
          <w:bCs/>
          <w:color w:val="auto"/>
          <w:sz w:val="24"/>
        </w:rPr>
      </w:pPr>
      <w:r>
        <w:rPr>
          <w:rFonts w:hint="eastAsia" w:ascii="宋体" w:hAnsi="宋体" w:cs="宋体"/>
          <w:b/>
          <w:bCs/>
          <w:color w:val="auto"/>
          <w:sz w:val="24"/>
        </w:rPr>
        <w:t>售后服务承诺</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4" w:hRule="atLeast"/>
        </w:trPr>
        <w:tc>
          <w:tcPr>
            <w:tcW w:w="7479" w:type="dxa"/>
            <w:noWrap w:val="0"/>
            <w:vAlign w:val="top"/>
          </w:tcPr>
          <w:p>
            <w:pPr>
              <w:spacing w:line="360" w:lineRule="auto"/>
              <w:rPr>
                <w:rFonts w:ascii="宋体" w:hAnsi="宋体" w:cs="宋体"/>
                <w:color w:val="auto"/>
                <w:sz w:val="24"/>
              </w:rPr>
            </w:pPr>
            <w:r>
              <w:rPr>
                <w:rFonts w:hint="eastAsia" w:ascii="宋体" w:hAnsi="宋体" w:cs="宋体"/>
                <w:b/>
                <w:bCs/>
                <w:color w:val="auto"/>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noWrap w:val="0"/>
            <w:vAlign w:val="top"/>
          </w:tcPr>
          <w:p>
            <w:pPr>
              <w:spacing w:line="360" w:lineRule="auto"/>
              <w:rPr>
                <w:rFonts w:ascii="宋体" w:hAnsi="宋体" w:cs="宋体"/>
                <w:color w:val="auto"/>
                <w:sz w:val="24"/>
              </w:rPr>
            </w:pPr>
            <w:r>
              <w:rPr>
                <w:rFonts w:hint="eastAsia" w:ascii="宋体" w:hAnsi="宋体" w:cs="宋体"/>
                <w:color w:val="auto"/>
                <w:sz w:val="24"/>
              </w:rPr>
              <w:t>现行售后服务的主要内容：（可附宣传材料）</w:t>
            </w:r>
          </w:p>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noWrap w:val="0"/>
            <w:vAlign w:val="top"/>
          </w:tcPr>
          <w:p>
            <w:pPr>
              <w:spacing w:line="360" w:lineRule="auto"/>
              <w:rPr>
                <w:rFonts w:ascii="宋体" w:hAnsi="宋体" w:cs="宋体"/>
                <w:color w:val="auto"/>
                <w:sz w:val="24"/>
              </w:rPr>
            </w:pPr>
            <w:r>
              <w:rPr>
                <w:rFonts w:hint="eastAsia" w:ascii="宋体" w:hAnsi="宋体" w:cs="宋体"/>
                <w:b/>
                <w:bCs/>
                <w:color w:val="auto"/>
                <w:sz w:val="24"/>
              </w:rPr>
              <w:t>售后服务技术人员简历：</w:t>
            </w:r>
            <w:r>
              <w:rPr>
                <w:rFonts w:hint="eastAsia" w:ascii="宋体" w:hAnsi="宋体" w:cs="宋体"/>
                <w:color w:val="auto"/>
                <w:sz w:val="24"/>
              </w:rPr>
              <w:t>（姓名，性别，年龄，身份证号，学历，毕业院校，专业，联系电话，资格或培训证明，从事与本次采购相关项目的售后服务技术工作经历）</w:t>
            </w:r>
          </w:p>
          <w:p>
            <w:pPr>
              <w:spacing w:line="360" w:lineRule="auto"/>
              <w:rPr>
                <w:rFonts w:ascii="宋体" w:hAnsi="宋体" w:cs="宋体"/>
                <w:b/>
                <w:bCs/>
                <w:color w:val="auto"/>
                <w:sz w:val="24"/>
              </w:rPr>
            </w:pPr>
          </w:p>
        </w:tc>
      </w:tr>
    </w:tbl>
    <w:p>
      <w:pPr>
        <w:spacing w:line="360" w:lineRule="auto"/>
        <w:ind w:firstLine="480"/>
        <w:rPr>
          <w:rFonts w:ascii="宋体" w:hAnsi="宋体" w:cs="宋体"/>
          <w:color w:val="auto"/>
          <w:sz w:val="24"/>
        </w:rPr>
      </w:pPr>
    </w:p>
    <w:p>
      <w:pPr>
        <w:spacing w:line="360" w:lineRule="auto"/>
        <w:ind w:firstLine="480"/>
        <w:rPr>
          <w:rFonts w:ascii="宋体" w:hAnsi="宋体" w:cs="宋体"/>
          <w:color w:val="auto"/>
          <w:sz w:val="24"/>
        </w:rPr>
      </w:pPr>
      <w:r>
        <w:rPr>
          <w:rFonts w:hint="eastAsia" w:ascii="宋体" w:hAnsi="宋体" w:cs="宋体"/>
          <w:color w:val="auto"/>
          <w:sz w:val="24"/>
        </w:rPr>
        <w:t>特此承诺！</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承诺方授权代表签字：</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职   务：</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 xml:space="preserve">    承诺方名称（公章）：</w:t>
      </w:r>
      <w:r>
        <w:rPr>
          <w:rFonts w:hint="eastAsia" w:ascii="宋体" w:hAnsi="宋体" w:cs="宋体"/>
          <w:color w:val="auto"/>
          <w:sz w:val="24"/>
          <w:u w:val="single"/>
        </w:rPr>
        <w:t xml:space="preserve">                              </w:t>
      </w:r>
    </w:p>
    <w:p>
      <w:pPr>
        <w:spacing w:line="360" w:lineRule="auto"/>
        <w:jc w:val="center"/>
        <w:rPr>
          <w:rFonts w:ascii="宋体" w:hAnsi="宋体" w:cs="宋体"/>
          <w:color w:val="auto"/>
          <w:sz w:val="24"/>
        </w:rPr>
      </w:pPr>
      <w:r>
        <w:rPr>
          <w:rFonts w:hint="eastAsia" w:ascii="宋体" w:hAnsi="宋体" w:cs="宋体"/>
          <w:color w:val="auto"/>
          <w:sz w:val="24"/>
        </w:rPr>
        <w:t>日期：  年   月   日</w:t>
      </w:r>
    </w:p>
    <w:p>
      <w:pPr>
        <w:spacing w:line="360" w:lineRule="auto"/>
        <w:outlineLvl w:val="1"/>
        <w:rPr>
          <w:rFonts w:ascii="宋体" w:hAnsi="宋体" w:cs="宋体"/>
          <w:b/>
          <w:bCs/>
          <w:color w:val="auto"/>
          <w:sz w:val="44"/>
        </w:rPr>
      </w:pPr>
      <w:r>
        <w:rPr>
          <w:rFonts w:hint="eastAsia" w:ascii="宋体" w:hAnsi="宋体" w:cs="宋体"/>
          <w:color w:val="auto"/>
          <w:sz w:val="24"/>
        </w:rPr>
        <w:br w:type="page"/>
      </w:r>
      <w:r>
        <w:rPr>
          <w:rFonts w:hint="eastAsia" w:ascii="宋体" w:hAnsi="宋体" w:cs="宋体"/>
          <w:b/>
          <w:color w:val="auto"/>
          <w:sz w:val="28"/>
          <w:szCs w:val="28"/>
        </w:rPr>
        <w:t>十</w:t>
      </w:r>
      <w:r>
        <w:rPr>
          <w:rFonts w:hint="eastAsia" w:ascii="宋体" w:hAnsi="宋体" w:cs="宋体"/>
          <w:b/>
          <w:color w:val="auto"/>
          <w:sz w:val="28"/>
          <w:szCs w:val="28"/>
          <w:lang w:eastAsia="zh-CN"/>
        </w:rPr>
        <w:t>八</w:t>
      </w:r>
      <w:r>
        <w:rPr>
          <w:rFonts w:hint="eastAsia" w:ascii="宋体" w:hAnsi="宋体" w:cs="宋体"/>
          <w:b/>
          <w:color w:val="auto"/>
          <w:sz w:val="28"/>
          <w:szCs w:val="28"/>
        </w:rPr>
        <w:t>、其他证明材料</w:t>
      </w:r>
    </w:p>
    <w:p>
      <w:pPr>
        <w:pStyle w:val="20"/>
        <w:tabs>
          <w:tab w:val="left" w:pos="1658"/>
        </w:tabs>
        <w:ind w:left="420" w:leftChars="200" w:firstLine="0"/>
        <w:jc w:val="center"/>
        <w:rPr>
          <w:rFonts w:hint="eastAsia" w:eastAsia="宋体"/>
          <w:b/>
          <w:bCs/>
          <w:color w:val="auto"/>
          <w:sz w:val="28"/>
          <w:lang w:eastAsia="zh-CN"/>
        </w:rPr>
      </w:pPr>
      <w:r>
        <w:rPr>
          <w:rFonts w:hint="eastAsia"/>
          <w:b/>
          <w:bCs/>
          <w:color w:val="auto"/>
          <w:sz w:val="28"/>
          <w:lang w:eastAsia="zh-CN"/>
        </w:rPr>
        <w:t>（</w:t>
      </w:r>
      <w:r>
        <w:rPr>
          <w:rFonts w:hint="eastAsia"/>
          <w:b/>
          <w:bCs/>
          <w:color w:val="auto"/>
          <w:sz w:val="28"/>
          <w:lang w:val="en-US" w:eastAsia="zh-CN"/>
        </w:rPr>
        <w:t>格式自拟</w:t>
      </w:r>
      <w:r>
        <w:rPr>
          <w:rFonts w:hint="eastAsia"/>
          <w:b/>
          <w:bCs/>
          <w:color w:val="auto"/>
          <w:sz w:val="28"/>
          <w:lang w:eastAsia="zh-CN"/>
        </w:rPr>
        <w:t>）</w:t>
      </w:r>
    </w:p>
    <w:p/>
    <w:sectPr>
      <w:headerReference r:id="rId16" w:type="first"/>
      <w:pgSz w:w="11906" w:h="16838"/>
      <w:pgMar w:top="1191" w:right="1588" w:bottom="1191" w:left="1588" w:header="851" w:footer="85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thinThickSmallGap" w:color="622423" w:sz="24" w:space="1"/>
      </w:pBdr>
      <w:tabs>
        <w:tab w:val="right" w:pos="8311"/>
        <w:tab w:val="clear" w:pos="4153"/>
        <w:tab w:val="clear" w:pos="8306"/>
      </w:tabs>
      <w:rPr>
        <w:rFonts w:hint="eastAsia" w:ascii="宋体" w:hAnsi="宋体" w:cs="宋体"/>
        <w:color w:val="FF0000"/>
      </w:rPr>
    </w:pPr>
    <w:r>
      <w:rPr>
        <w:rFonts w:hint="eastAsia" w:ascii="宋体" w:hAnsi="宋体" w:cs="宋体"/>
        <w:kern w:val="0"/>
        <w:sz w:val="20"/>
        <w:szCs w:val="20"/>
      </w:rPr>
      <w:t>陕西德信招标有限公司            地址：陕西省雁塔区南二环东段凯森盛世A座五层</w:t>
    </w:r>
    <w:r>
      <w:rPr>
        <w:rFonts w:ascii="宋体" w:hAnsi="宋体" w:cs="宋体"/>
        <w:sz w:val="21"/>
        <w:szCs w:val="21"/>
      </w:rPr>
      <w:t xml:space="preserve">                              </w:t>
    </w:r>
    <w:r>
      <w:rPr>
        <w:rFonts w:hint="eastAsia" w:ascii="宋体" w:hAnsi="宋体" w:cs="宋体"/>
        <w:sz w:val="21"/>
        <w:szCs w:val="21"/>
      </w:rPr>
      <w:t xml:space="preserve"> </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5"/>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9"/>
      <w:rPr>
        <w:rFonts w:hint="eastAsia"/>
      </w:rPr>
    </w:pPr>
    <w:r>
      <w:rPr>
        <w:sz w:val="21"/>
      </w:rPr>
      <mc:AlternateContent>
        <mc:Choice Requires="wps">
          <w:drawing>
            <wp:anchor distT="0" distB="0" distL="114300" distR="114300" simplePos="0" relativeHeight="251662336" behindDoc="0" locked="0" layoutInCell="1" allowOverlap="1">
              <wp:simplePos x="0" y="0"/>
              <wp:positionH relativeFrom="margin">
                <wp:posOffset>2841625</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23.75pt;margin-top:0.75pt;height:144pt;width:144pt;mso-position-horizontal-relative:margin;mso-wrap-style:none;z-index:251662336;mso-width-relative:page;mso-height-relative:page;" filled="f" stroked="f" coordsize="21600,21600" o:gfxdata="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jAGmm2QAAAAkBAAAPAAAAAAAAAAEAIAAAACIA&#10;AABkcnMvZG93bnJldi54bWxQSwECFAAUAAAACACHTuJAbqQsHM8BAACjAwAADgAAAAAAAAABACAA&#10;AAAoAQAAZHJzL2Uyb0RvYy54bWxQSwUGAAAAAAYABgBZAQAAaQUAAAAA&#10;">
              <v:fill on="f" focussize="0,0"/>
              <v:stroke on="f" weight="1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b w:val="0"/>
        <w:bCs/>
        <w:i w:val="0"/>
        <w:iCs/>
        <w:sz w:val="18"/>
        <w:szCs w:val="18"/>
        <w:lang w:val="en-US"/>
      </w:rPr>
      <w:t>陕西德信招标有限公司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9"/>
      <w:ind w:right="360" w:firstLine="1260" w:firstLineChars="7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rPr>
        <w:rFonts w:hint="eastAsia" w:ascii="宋体" w:hAnsi="宋体" w:cs="宋体"/>
        <w:sz w:val="18"/>
        <w:szCs w:val="18"/>
      </w:rPr>
    </w:pPr>
    <w:r>
      <w:rPr>
        <w:rFonts w:hint="eastAsia" w:ascii="宋体" w:hAnsi="宋体" w:cs="宋体"/>
        <w:sz w:val="20"/>
        <w:szCs w:val="20"/>
        <w:u w:val="single"/>
      </w:rPr>
      <w:drawing>
        <wp:anchor distT="0" distB="0" distL="114300" distR="114300" simplePos="0" relativeHeight="251659264" behindDoc="1" locked="0" layoutInCell="1" allowOverlap="1">
          <wp:simplePos x="0" y="0"/>
          <wp:positionH relativeFrom="column">
            <wp:posOffset>4043680</wp:posOffset>
          </wp:positionH>
          <wp:positionV relativeFrom="paragraph">
            <wp:posOffset>-146685</wp:posOffset>
          </wp:positionV>
          <wp:extent cx="1351280" cy="1334770"/>
          <wp:effectExtent l="0" t="0" r="5080" b="6350"/>
          <wp:wrapNone/>
          <wp:docPr id="5"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德信(1)"/>
                  <pic:cNvPicPr>
                    <a:picLocks noChangeAspect="1"/>
                  </pic:cNvPicPr>
                </pic:nvPicPr>
                <pic:blipFill>
                  <a:blip r:embed="rId1"/>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sz w:val="18"/>
        <w:szCs w:val="18"/>
      </w:rPr>
      <w:t>采购项目                 项目编号：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rPr>
        <w:rFonts w:hint="eastAsia"/>
        <w:kern w:val="1"/>
        <w:sz w:val="18"/>
        <w:szCs w:val="18"/>
        <w:u w:val="single"/>
      </w:rPr>
    </w:pPr>
    <w:r>
      <w:rPr>
        <w:rFonts w:hint="eastAsia"/>
        <w:kern w:val="1"/>
        <w:sz w:val="18"/>
        <w:szCs w:val="18"/>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项目名称：旬阳市中医院骨科关节镜系统采购项目</w:t>
    </w:r>
  </w:p>
  <w:p>
    <w:pPr>
      <w:pBdr>
        <w:bottom w:val="thickThinSmallGap" w:color="800000" w:sz="12" w:space="0"/>
      </w:pBdr>
      <w:spacing w:line="360" w:lineRule="auto"/>
    </w:pPr>
    <w:r>
      <w:rPr>
        <w:rFonts w:hint="eastAsia" w:ascii="宋体" w:hAnsi="宋体" w:eastAsia="宋体" w:cs="宋体"/>
        <w:i w:val="0"/>
        <w:iCs/>
        <w:sz w:val="18"/>
        <w:szCs w:val="18"/>
        <w:lang w:val="en-US"/>
      </w:rPr>
      <w:t>项目编号： DXZB-2022-121</w:t>
    </w:r>
    <w:r>
      <w:rPr>
        <w:rFonts w:hint="eastAsia" w:ascii="宋体" w:hAnsi="宋体" w:cs="宋体"/>
        <w:i w:val="0"/>
        <w:iCs/>
        <w:sz w:val="18"/>
        <w:szCs w:val="18"/>
        <w:lang w:val="en-US" w:eastAsia="zh-CN"/>
      </w:rPr>
      <w:t>30</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-525780</wp:posOffset>
          </wp:positionV>
          <wp:extent cx="1351280" cy="1334770"/>
          <wp:effectExtent l="0" t="0" r="5080" b="6350"/>
          <wp:wrapNone/>
          <wp:docPr id="6" name="图片 1"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德信(1)"/>
                  <pic:cNvPicPr>
                    <a:picLocks noChangeAspect="1"/>
                  </pic:cNvPicPr>
                </pic:nvPicPr>
                <pic:blipFill>
                  <a:blip r:embed="rId1"/>
                  <a:stretch>
                    <a:fillRect/>
                  </a:stretch>
                </pic:blipFill>
                <pic:spPr>
                  <a:xfrm>
                    <a:off x="0" y="0"/>
                    <a:ext cx="1351280" cy="133477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项目名称：旬阳市中医院骨科关节镜系统采购项目</w:t>
    </w:r>
  </w:p>
  <w:p>
    <w:pPr>
      <w:pBdr>
        <w:bottom w:val="thickThinSmallGap" w:color="800000" w:sz="12" w:space="0"/>
      </w:pBdr>
      <w:spacing w:line="360" w:lineRule="auto"/>
      <w:rPr>
        <w:rFonts w:hint="eastAsia"/>
        <w:lang w:eastAsia="zh-CN"/>
      </w:rPr>
    </w:pPr>
    <w:r>
      <w:rPr>
        <w:rFonts w:hint="eastAsia" w:ascii="宋体" w:hAnsi="宋体" w:eastAsia="宋体" w:cs="宋体"/>
        <w:i w:val="0"/>
        <w:iCs/>
        <w:sz w:val="18"/>
        <w:szCs w:val="18"/>
        <w:lang w:val="en-US"/>
      </w:rPr>
      <w:t>项目编号： DXZB-2022-121</w:t>
    </w:r>
    <w:r>
      <w:rPr>
        <w:rFonts w:hint="eastAsia" w:ascii="宋体" w:hAnsi="宋体" w:cs="宋体"/>
        <w:i w:val="0"/>
        <w:iCs/>
        <w:sz w:val="18"/>
        <w:szCs w:val="18"/>
        <w:lang w:val="en-US" w:eastAsia="zh-CN"/>
      </w:rPr>
      <w:t>30</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r>
      <w:rPr>
        <w:rFonts w:hint="eastAsia" w:ascii="宋体" w:hAnsi="宋体" w:eastAsia="宋体" w:cs="宋体"/>
        <w:kern w:val="0"/>
        <w:sz w:val="20"/>
        <w:szCs w:val="20"/>
      </w:rPr>
      <w:drawing>
        <wp:anchor distT="0" distB="0" distL="114300" distR="114300" simplePos="0" relativeHeight="251661312" behindDoc="1" locked="0" layoutInCell="1" allowOverlap="1">
          <wp:simplePos x="0" y="0"/>
          <wp:positionH relativeFrom="column">
            <wp:posOffset>3948430</wp:posOffset>
          </wp:positionH>
          <wp:positionV relativeFrom="paragraph">
            <wp:posOffset>-525780</wp:posOffset>
          </wp:positionV>
          <wp:extent cx="1351280" cy="1334770"/>
          <wp:effectExtent l="0" t="0" r="5080" b="6350"/>
          <wp:wrapNone/>
          <wp:docPr id="4"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德信(1)"/>
                  <pic:cNvPicPr>
                    <a:picLocks noChangeAspect="1"/>
                  </pic:cNvPicPr>
                </pic:nvPicPr>
                <pic:blipFill>
                  <a:blip r:embed="rId1"/>
                  <a:stretch>
                    <a:fillRect/>
                  </a:stretch>
                </pic:blipFill>
                <pic:spPr>
                  <a:xfrm>
                    <a:off x="0" y="0"/>
                    <a:ext cx="1351280" cy="133477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10"/>
      <w:pBdr>
        <w:bottom w:val="thickThinSmallGap" w:color="622423" w:sz="24" w:space="1"/>
      </w:pBdr>
      <w:jc w:val="both"/>
      <w:rPr>
        <w:rFonts w:ascii="Cambria" w:hAnsi="Cambria"/>
        <w:sz w:val="2"/>
        <w:szCs w:val="32"/>
      </w:rPr>
    </w:pPr>
  </w:p>
  <w:p>
    <w:pPr>
      <w:pStyle w:val="10"/>
      <w:jc w:val="both"/>
      <w:rPr>
        <w:i/>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8279"/>
        <w:tab w:val="clear" w:pos="8306"/>
      </w:tabs>
      <w:ind w:right="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AE673"/>
    <w:multiLevelType w:val="singleLevel"/>
    <w:tmpl w:val="9C6AE673"/>
    <w:lvl w:ilvl="0" w:tentative="0">
      <w:start w:val="5"/>
      <w:numFmt w:val="chineseCounting"/>
      <w:suff w:val="nothing"/>
      <w:lvlText w:val="%1、"/>
      <w:lvlJc w:val="left"/>
      <w:rPr>
        <w:rFonts w:hint="eastAsia"/>
      </w:rPr>
    </w:lvl>
  </w:abstractNum>
  <w:abstractNum w:abstractNumId="1">
    <w:nsid w:val="CC3826D0"/>
    <w:multiLevelType w:val="singleLevel"/>
    <w:tmpl w:val="CC3826D0"/>
    <w:lvl w:ilvl="0" w:tentative="0">
      <w:start w:val="1"/>
      <w:numFmt w:val="chineseCounting"/>
      <w:suff w:val="nothing"/>
      <w:lvlText w:val="%1、"/>
      <w:lvlJc w:val="left"/>
      <w:rPr>
        <w:rFonts w:hint="eastAsia"/>
      </w:rPr>
    </w:lvl>
  </w:abstractNum>
  <w:abstractNum w:abstractNumId="2">
    <w:nsid w:val="D14CFE26"/>
    <w:multiLevelType w:val="singleLevel"/>
    <w:tmpl w:val="D14CFE26"/>
    <w:lvl w:ilvl="0" w:tentative="0">
      <w:start w:val="1"/>
      <w:numFmt w:val="chineseCounting"/>
      <w:suff w:val="nothing"/>
      <w:lvlText w:val="%1、"/>
      <w:lvlJc w:val="left"/>
      <w:rPr>
        <w:rFonts w:hint="eastAsia"/>
      </w:rPr>
    </w:lvl>
  </w:abstractNum>
  <w:abstractNum w:abstractNumId="3">
    <w:nsid w:val="01CE06FC"/>
    <w:multiLevelType w:val="singleLevel"/>
    <w:tmpl w:val="01CE06FC"/>
    <w:lvl w:ilvl="0" w:tentative="0">
      <w:start w:val="16"/>
      <w:numFmt w:val="chineseCounting"/>
      <w:suff w:val="nothing"/>
      <w:lvlText w:val="%1、"/>
      <w:lvlJc w:val="left"/>
      <w:rPr>
        <w:rFonts w:hint="eastAsia"/>
      </w:rPr>
    </w:lvl>
  </w:abstractNum>
  <w:abstractNum w:abstractNumId="4">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A5A514"/>
    <w:multiLevelType w:val="singleLevel"/>
    <w:tmpl w:val="33A5A514"/>
    <w:lvl w:ilvl="0" w:tentative="0">
      <w:start w:val="1"/>
      <w:numFmt w:val="chineseCounting"/>
      <w:suff w:val="space"/>
      <w:lvlText w:val="第%1条"/>
      <w:lvlJc w:val="left"/>
      <w:rPr>
        <w:rFonts w:hint="eastAsia"/>
      </w:rPr>
    </w:lvl>
  </w:abstractNum>
  <w:abstractNum w:abstractNumId="7">
    <w:nsid w:val="395C4186"/>
    <w:multiLevelType w:val="multilevel"/>
    <w:tmpl w:val="395C4186"/>
    <w:lvl w:ilvl="0" w:tentative="0">
      <w:start w:val="1"/>
      <w:numFmt w:val="decimal"/>
      <w:lvlText w:val="%1."/>
      <w:lvlJc w:val="left"/>
      <w:pPr>
        <w:tabs>
          <w:tab w:val="left" w:pos="703"/>
        </w:tabs>
        <w:ind w:left="523" w:hanging="420"/>
      </w:pPr>
    </w:lvl>
    <w:lvl w:ilvl="1" w:tentative="0">
      <w:start w:val="1"/>
      <w:numFmt w:val="lowerLetter"/>
      <w:lvlText w:val="%2)"/>
      <w:lvlJc w:val="left"/>
      <w:pPr>
        <w:tabs>
          <w:tab w:val="left" w:pos="840"/>
        </w:tabs>
        <w:ind w:left="660" w:hanging="420"/>
      </w:pPr>
    </w:lvl>
    <w:lvl w:ilvl="2" w:tentative="0">
      <w:start w:val="1"/>
      <w:numFmt w:val="lowerRoman"/>
      <w:lvlText w:val="%3."/>
      <w:lvlJc w:val="right"/>
      <w:pPr>
        <w:tabs>
          <w:tab w:val="left" w:pos="1260"/>
        </w:tabs>
        <w:ind w:left="1080" w:hanging="420"/>
      </w:pPr>
    </w:lvl>
    <w:lvl w:ilvl="3" w:tentative="0">
      <w:start w:val="1"/>
      <w:numFmt w:val="decimal"/>
      <w:lvlText w:val="%4."/>
      <w:lvlJc w:val="left"/>
      <w:pPr>
        <w:tabs>
          <w:tab w:val="left" w:pos="1680"/>
        </w:tabs>
        <w:ind w:left="1500" w:hanging="420"/>
      </w:pPr>
    </w:lvl>
    <w:lvl w:ilvl="4" w:tentative="0">
      <w:start w:val="1"/>
      <w:numFmt w:val="lowerLetter"/>
      <w:lvlText w:val="%5)"/>
      <w:lvlJc w:val="left"/>
      <w:pPr>
        <w:tabs>
          <w:tab w:val="left" w:pos="2100"/>
        </w:tabs>
        <w:ind w:left="1920" w:hanging="420"/>
      </w:pPr>
    </w:lvl>
    <w:lvl w:ilvl="5" w:tentative="0">
      <w:start w:val="1"/>
      <w:numFmt w:val="lowerRoman"/>
      <w:lvlText w:val="%6."/>
      <w:lvlJc w:val="right"/>
      <w:pPr>
        <w:tabs>
          <w:tab w:val="left" w:pos="2520"/>
        </w:tabs>
        <w:ind w:left="2340" w:hanging="420"/>
      </w:pPr>
    </w:lvl>
    <w:lvl w:ilvl="6" w:tentative="0">
      <w:start w:val="1"/>
      <w:numFmt w:val="decimal"/>
      <w:lvlText w:val="%7."/>
      <w:lvlJc w:val="left"/>
      <w:pPr>
        <w:tabs>
          <w:tab w:val="left" w:pos="2940"/>
        </w:tabs>
        <w:ind w:left="2760" w:hanging="420"/>
      </w:pPr>
    </w:lvl>
    <w:lvl w:ilvl="7" w:tentative="0">
      <w:start w:val="1"/>
      <w:numFmt w:val="lowerLetter"/>
      <w:lvlText w:val="%8)"/>
      <w:lvlJc w:val="left"/>
      <w:pPr>
        <w:tabs>
          <w:tab w:val="left" w:pos="3360"/>
        </w:tabs>
        <w:ind w:left="3180" w:hanging="420"/>
      </w:pPr>
    </w:lvl>
    <w:lvl w:ilvl="8" w:tentative="0">
      <w:start w:val="1"/>
      <w:numFmt w:val="lowerRoman"/>
      <w:lvlText w:val="%9."/>
      <w:lvlJc w:val="right"/>
      <w:pPr>
        <w:tabs>
          <w:tab w:val="left" w:pos="3780"/>
        </w:tabs>
        <w:ind w:left="3600" w:hanging="420"/>
      </w:pPr>
    </w:lvl>
  </w:abstractNum>
  <w:abstractNum w:abstractNumId="8">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42AC5ED1"/>
    <w:multiLevelType w:val="singleLevel"/>
    <w:tmpl w:val="42AC5ED1"/>
    <w:lvl w:ilvl="0" w:tentative="0">
      <w:start w:val="1"/>
      <w:numFmt w:val="chineseCounting"/>
      <w:suff w:val="space"/>
      <w:lvlText w:val="第%1部分"/>
      <w:lvlJc w:val="left"/>
      <w:rPr>
        <w:rFonts w:hint="eastAsia"/>
      </w:rPr>
    </w:lvl>
  </w:abstractNum>
  <w:abstractNum w:abstractNumId="10">
    <w:nsid w:val="44B5ADBC"/>
    <w:multiLevelType w:val="singleLevel"/>
    <w:tmpl w:val="44B5ADBC"/>
    <w:lvl w:ilvl="0" w:tentative="0">
      <w:start w:val="1"/>
      <w:numFmt w:val="decimal"/>
      <w:lvlText w:val="(%1)"/>
      <w:lvlJc w:val="left"/>
      <w:pPr>
        <w:ind w:left="425" w:hanging="425"/>
      </w:pPr>
      <w:rPr>
        <w:rFonts w:hint="default"/>
      </w:rPr>
    </w:lvl>
  </w:abstractNum>
  <w:abstractNum w:abstractNumId="11">
    <w:nsid w:val="5888EC3C"/>
    <w:multiLevelType w:val="multilevel"/>
    <w:tmpl w:val="5888EC3C"/>
    <w:lvl w:ilvl="0" w:tentative="0">
      <w:start w:val="1"/>
      <w:numFmt w:val="decimal"/>
      <w:lvlText w:val="%1"/>
      <w:lvlJc w:val="left"/>
    </w:lvl>
    <w:lvl w:ilvl="1" w:tentative="0">
      <w:start w:val="1"/>
      <w:numFmt w:val="decimal"/>
      <w:lvlText w:val="%1.%2"/>
      <w:lvlJc w:val="left"/>
    </w:lvl>
    <w:lvl w:ilvl="2" w:tentative="0">
      <w:start w:val="1"/>
      <w:numFmt w:val="decimal"/>
      <w:lvlText w:val="%1.%2.%3"/>
      <w:lvlJc w:val="left"/>
    </w:lvl>
    <w:lvl w:ilvl="3" w:tentative="0">
      <w:start w:val="1"/>
      <w:numFmt w:val="decimal"/>
      <w:pStyle w:val="5"/>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2">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1"/>
  </w:num>
  <w:num w:numId="2">
    <w:abstractNumId w:val="9"/>
  </w:num>
  <w:num w:numId="3">
    <w:abstractNumId w:val="1"/>
  </w:num>
  <w:num w:numId="4">
    <w:abstractNumId w:val="0"/>
  </w:num>
  <w:num w:numId="5">
    <w:abstractNumId w:val="10"/>
  </w:num>
  <w:num w:numId="6">
    <w:abstractNumId w:val="7"/>
  </w:num>
  <w:num w:numId="7">
    <w:abstractNumId w:val="4"/>
  </w:num>
  <w:num w:numId="8">
    <w:abstractNumId w:val="6"/>
  </w:num>
  <w:num w:numId="9">
    <w:abstractNumId w:val="2"/>
  </w:num>
  <w:num w:numId="10">
    <w:abstractNumId w:val="5"/>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NTIyY2MzZDA0OGFhNGI3ZTkwMWQ5YTViMWE3ODQifQ=="/>
  </w:docVars>
  <w:rsids>
    <w:rsidRoot w:val="554F46B6"/>
    <w:rsid w:val="01172CC1"/>
    <w:rsid w:val="01693961"/>
    <w:rsid w:val="02C27A19"/>
    <w:rsid w:val="098700A3"/>
    <w:rsid w:val="0B9C6746"/>
    <w:rsid w:val="11E5054A"/>
    <w:rsid w:val="120D5E88"/>
    <w:rsid w:val="15D72415"/>
    <w:rsid w:val="15F46450"/>
    <w:rsid w:val="16FD1E3A"/>
    <w:rsid w:val="18BA663E"/>
    <w:rsid w:val="18CE5014"/>
    <w:rsid w:val="1C6B78CA"/>
    <w:rsid w:val="1E7A1DA7"/>
    <w:rsid w:val="21517D40"/>
    <w:rsid w:val="249D2756"/>
    <w:rsid w:val="2B184794"/>
    <w:rsid w:val="2D6C2317"/>
    <w:rsid w:val="32900453"/>
    <w:rsid w:val="35D00DF7"/>
    <w:rsid w:val="36854F56"/>
    <w:rsid w:val="41CC2DBB"/>
    <w:rsid w:val="42C35F6C"/>
    <w:rsid w:val="49060960"/>
    <w:rsid w:val="4C102EC0"/>
    <w:rsid w:val="4F7F658D"/>
    <w:rsid w:val="517C0D0F"/>
    <w:rsid w:val="54CF4504"/>
    <w:rsid w:val="554F46B6"/>
    <w:rsid w:val="590F1CE0"/>
    <w:rsid w:val="5C8C6F77"/>
    <w:rsid w:val="5E7128C8"/>
    <w:rsid w:val="601427B8"/>
    <w:rsid w:val="632E3A64"/>
    <w:rsid w:val="6C034978"/>
    <w:rsid w:val="71672415"/>
    <w:rsid w:val="723839D1"/>
    <w:rsid w:val="7507768A"/>
    <w:rsid w:val="75884B12"/>
    <w:rsid w:val="7BEA01A1"/>
    <w:rsid w:val="7BF81964"/>
    <w:rsid w:val="7C916173"/>
    <w:rsid w:val="7DF55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17"/>
    <w:qFormat/>
    <w:uiPriority w:val="0"/>
    <w:pPr>
      <w:keepNext/>
      <w:keepLines/>
      <w:spacing w:before="340" w:beforeLines="0" w:after="330" w:afterLines="0" w:line="576" w:lineRule="auto"/>
      <w:outlineLvl w:val="0"/>
    </w:pPr>
    <w:rPr>
      <w:b/>
      <w:color w:val="auto"/>
      <w:sz w:val="44"/>
      <w:szCs w:val="44"/>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黑体" w:cs="Arial"/>
      <w:b/>
      <w:sz w:val="32"/>
      <w:szCs w:val="32"/>
    </w:rPr>
  </w:style>
  <w:style w:type="paragraph" w:styleId="5">
    <w:name w:val="heading 4"/>
    <w:basedOn w:val="1"/>
    <w:next w:val="1"/>
    <w:qFormat/>
    <w:uiPriority w:val="0"/>
    <w:pPr>
      <w:keepNext/>
      <w:keepLines/>
      <w:numPr>
        <w:ilvl w:val="3"/>
        <w:numId w:val="1"/>
      </w:numPr>
      <w:spacing w:before="280" w:beforeLines="0" w:after="290" w:afterLines="0" w:line="376" w:lineRule="atLeast"/>
      <w:ind w:left="0" w:firstLine="0"/>
      <w:outlineLvl w:val="3"/>
    </w:pPr>
    <w:rPr>
      <w:rFonts w:ascii="Arial" w:hAnsi="Arial"/>
      <w:b/>
      <w:color w:val="auto"/>
      <w:spacing w:val="20"/>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kern w:val="1"/>
      <w:sz w:val="28"/>
      <w:szCs w:val="20"/>
    </w:rPr>
  </w:style>
  <w:style w:type="paragraph" w:styleId="6">
    <w:name w:val="Normal Indent"/>
    <w:basedOn w:val="1"/>
    <w:qFormat/>
    <w:uiPriority w:val="0"/>
    <w:pPr>
      <w:spacing w:line="360" w:lineRule="atLeast"/>
      <w:ind w:firstLine="420"/>
      <w:jc w:val="left"/>
    </w:pPr>
    <w:rPr>
      <w:sz w:val="24"/>
      <w:szCs w:val="20"/>
    </w:rPr>
  </w:style>
  <w:style w:type="paragraph" w:styleId="7">
    <w:name w:val="Block Text"/>
    <w:basedOn w:val="1"/>
    <w:next w:val="1"/>
    <w:qFormat/>
    <w:uiPriority w:val="0"/>
    <w:pPr>
      <w:spacing w:line="360" w:lineRule="auto"/>
      <w:ind w:firstLine="480" w:firstLineChars="200"/>
    </w:pPr>
    <w:rPr>
      <w:rFonts w:ascii="宋体" w:hAnsi="宋体"/>
      <w:i/>
      <w:iCs/>
    </w:rPr>
  </w:style>
  <w:style w:type="paragraph" w:styleId="8">
    <w:name w:val="Plain Text"/>
    <w:basedOn w:val="1"/>
    <w:qFormat/>
    <w:uiPriority w:val="0"/>
    <w:rPr>
      <w:rFonts w:ascii="宋体" w:hAnsi="宋体" w:cs="Courier New"/>
      <w:kern w:val="1"/>
      <w:szCs w:val="20"/>
    </w:rPr>
  </w:style>
  <w:style w:type="paragraph" w:styleId="9">
    <w:name w:val="footer"/>
    <w:basedOn w:val="1"/>
    <w:qFormat/>
    <w:uiPriority w:val="99"/>
    <w:pPr>
      <w:tabs>
        <w:tab w:val="center" w:pos="4153"/>
        <w:tab w:val="right" w:pos="8306"/>
      </w:tabs>
      <w:jc w:val="left"/>
    </w:pPr>
    <w:rPr>
      <w:kern w:val="1"/>
      <w:sz w:val="18"/>
      <w:szCs w:val="18"/>
    </w:rPr>
  </w:style>
  <w:style w:type="paragraph" w:styleId="10">
    <w:name w:val="header"/>
    <w:basedOn w:val="1"/>
    <w:qFormat/>
    <w:uiPriority w:val="99"/>
    <w:pPr>
      <w:pBdr>
        <w:bottom w:val="single" w:color="000000" w:sz="6" w:space="1"/>
      </w:pBdr>
      <w:tabs>
        <w:tab w:val="center" w:pos="4153"/>
        <w:tab w:val="right" w:pos="8306"/>
      </w:tabs>
      <w:jc w:val="center"/>
    </w:pPr>
    <w:rPr>
      <w:kern w:val="1"/>
      <w:sz w:val="18"/>
      <w:szCs w:val="18"/>
    </w:rPr>
  </w:style>
  <w:style w:type="paragraph" w:styleId="11">
    <w:name w:val="toc 1"/>
    <w:basedOn w:val="1"/>
    <w:next w:val="1"/>
    <w:qFormat/>
    <w:uiPriority w:val="39"/>
    <w:rPr>
      <w:kern w:val="1"/>
    </w:rPr>
  </w:style>
  <w:style w:type="paragraph" w:styleId="12">
    <w:name w:val="Body Text 2"/>
    <w:basedOn w:val="1"/>
    <w:qFormat/>
    <w:uiPriority w:val="0"/>
    <w:pPr>
      <w:widowControl/>
      <w:tabs>
        <w:tab w:val="left" w:pos="315"/>
        <w:tab w:val="left" w:pos="3150"/>
      </w:tabs>
      <w:spacing w:line="360" w:lineRule="atLeast"/>
      <w:jc w:val="left"/>
    </w:pPr>
    <w:rPr>
      <w:kern w:val="1"/>
      <w:sz w:val="24"/>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标题 1 Char1"/>
    <w:link w:val="3"/>
    <w:qFormat/>
    <w:uiPriority w:val="0"/>
    <w:rPr>
      <w:b/>
      <w:color w:val="auto"/>
      <w:sz w:val="44"/>
      <w:szCs w:val="44"/>
    </w:r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Table Paragraph"/>
    <w:basedOn w:val="1"/>
    <w:qFormat/>
    <w:uiPriority w:val="1"/>
    <w:rPr>
      <w:rFonts w:ascii="楷体" w:hAnsi="楷体" w:eastAsia="楷体" w:cs="楷体"/>
      <w:lang w:val="zh-CN" w:eastAsia="zh-CN" w:bidi="zh-CN"/>
    </w:rPr>
  </w:style>
  <w:style w:type="paragraph" w:styleId="20">
    <w:name w:val="List Paragraph"/>
    <w:basedOn w:val="1"/>
    <w:qFormat/>
    <w:uiPriority w:val="34"/>
    <w:pPr>
      <w:ind w:firstLine="420"/>
    </w:pPr>
    <w:rPr>
      <w:rFonts w:ascii="Calibri" w:hAnsi="Calibri" w:cs="Calibri"/>
      <w:kern w:val="1"/>
      <w:szCs w:val="22"/>
    </w:rPr>
  </w:style>
  <w:style w:type="paragraph" w:customStyle="1" w:styleId="2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2">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theme" Target="theme/theme1.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34389</Words>
  <Characters>37200</Characters>
  <Lines>0</Lines>
  <Paragraphs>0</Paragraphs>
  <TotalTime>3</TotalTime>
  <ScaleCrop>false</ScaleCrop>
  <LinksUpToDate>false</LinksUpToDate>
  <CharactersWithSpaces>40248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2022-12-13T01:49:00Z</dcterms:created>
  <dc:creator>陕西德信招标有限公司</dc:creator>
  <cp:lastModifiedBy>陕西德信招标有限公司</cp:lastModifiedBy>
  <dcterms:modified xsi:type="dcterms:W3CDTF">2022-12-15T09:30:27Z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6271607A46D64C3D87045127653A6DAB</vt:lpwstr>
  </property>
</Properties>
</file>