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40" w:lineRule="exact"/>
        <w:jc w:val="center"/>
        <w:textAlignment w:val="auto"/>
        <w:rPr>
          <w:b/>
          <w:bCs/>
          <w:color w:val="auto"/>
          <w:sz w:val="36"/>
          <w:szCs w:val="36"/>
        </w:rPr>
      </w:pPr>
      <w:r>
        <w:rPr>
          <w:rFonts w:ascii="宋体" w:hAnsi="宋体" w:eastAsia="宋体" w:cs="宋体"/>
          <w:b/>
          <w:bCs/>
          <w:color w:val="auto"/>
          <w:kern w:val="0"/>
          <w:sz w:val="36"/>
          <w:szCs w:val="36"/>
          <w:lang w:val="en-US" w:eastAsia="zh-CN" w:bidi="ar"/>
        </w:rPr>
        <w:t>白河县</w:t>
      </w:r>
      <w:r>
        <w:rPr>
          <w:rFonts w:ascii="宋体" w:hAnsi="宋体" w:eastAsia="宋体" w:cs="宋体"/>
          <w:b/>
          <w:bCs/>
          <w:color w:val="auto"/>
          <w:kern w:val="0"/>
          <w:sz w:val="36"/>
          <w:szCs w:val="36"/>
          <w:shd w:val="clear" w:fill="FFFFFF"/>
          <w:lang w:val="en-US" w:eastAsia="zh-CN" w:bidi="ar"/>
        </w:rPr>
        <w:t>中厂镇中心小学中厂镇顺水小学综合楼消防工程竞争性磋商公告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ascii="微软雅黑" w:hAnsi="微软雅黑" w:eastAsia="微软雅黑" w:cs="微软雅黑"/>
          <w:color w:val="auto"/>
          <w:sz w:val="21"/>
          <w:szCs w:val="21"/>
          <w:shd w:val="clear" w:fill="FFFFFF"/>
        </w:rPr>
        <w:t>中厂镇顺水小学综合楼消防工程</w:t>
      </w:r>
      <w:r>
        <w:rPr>
          <w:rFonts w:hint="eastAsia" w:ascii="微软雅黑" w:hAnsi="微软雅黑" w:eastAsia="微软雅黑" w:cs="微软雅黑"/>
          <w:color w:val="auto"/>
          <w:sz w:val="21"/>
          <w:szCs w:val="21"/>
          <w:shd w:val="clear" w:fill="FFFFFF"/>
        </w:rPr>
        <w:t>采购项目的潜在供应商应在全国公共资源交易平台（陕西省安康市）获取采购文件，并于 2022年10月25日 14时00分 （北京时间）前提交响应文件。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项目编号：TZCS-2022-BH050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项目名称：中厂镇顺水小学综合楼消防工程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预算金额：823,394.82元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合同包1(中厂镇顺水小学综合楼消防工程):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630"/>
        <w:jc w:val="both"/>
        <w:textAlignment w:val="auto"/>
        <w:rPr>
          <w:color w:val="auto"/>
          <w:sz w:val="21"/>
          <w:szCs w:val="21"/>
        </w:rPr>
      </w:pPr>
      <w:r>
        <w:rPr>
          <w:rFonts w:hint="eastAsia" w:ascii="微软雅黑" w:hAnsi="微软雅黑" w:eastAsia="微软雅黑" w:cs="微软雅黑"/>
          <w:color w:val="auto"/>
          <w:sz w:val="21"/>
          <w:szCs w:val="21"/>
          <w:shd w:val="clear" w:fill="FFFFFF"/>
        </w:rPr>
        <w:t>合同包预算金额：823,394.82元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630"/>
        <w:jc w:val="both"/>
        <w:textAlignment w:val="auto"/>
        <w:rPr>
          <w:color w:val="auto"/>
          <w:sz w:val="21"/>
          <w:szCs w:val="21"/>
        </w:rPr>
      </w:pPr>
      <w:r>
        <w:rPr>
          <w:rFonts w:hint="eastAsia" w:ascii="微软雅黑" w:hAnsi="微软雅黑" w:eastAsia="微软雅黑" w:cs="微软雅黑"/>
          <w:color w:val="auto"/>
          <w:sz w:val="21"/>
          <w:szCs w:val="21"/>
          <w:shd w:val="clear" w:fill="FFFFFF"/>
        </w:rPr>
        <w:t>合同包最高限价：823,394.82元</w:t>
      </w:r>
    </w:p>
    <w:tbl>
      <w:tblPr>
        <w:tblStyle w:val="7"/>
        <w:tblW w:w="1010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8"/>
        <w:gridCol w:w="2168"/>
        <w:gridCol w:w="1203"/>
        <w:gridCol w:w="1425"/>
        <w:gridCol w:w="1219"/>
        <w:gridCol w:w="1589"/>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21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12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21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消防工程和安防工程</w:t>
            </w:r>
          </w:p>
        </w:tc>
        <w:tc>
          <w:tcPr>
            <w:tcW w:w="12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工程</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1(项)</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823,394.82</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823,394.82</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630"/>
        <w:jc w:val="both"/>
        <w:textAlignment w:val="auto"/>
        <w:rPr>
          <w:color w:val="auto"/>
          <w:sz w:val="21"/>
          <w:szCs w:val="21"/>
        </w:rPr>
      </w:pPr>
      <w:r>
        <w:rPr>
          <w:rFonts w:hint="eastAsia" w:ascii="微软雅黑" w:hAnsi="微软雅黑" w:eastAsia="微软雅黑" w:cs="微软雅黑"/>
          <w:color w:val="auto"/>
          <w:sz w:val="21"/>
          <w:szCs w:val="21"/>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630"/>
        <w:jc w:val="both"/>
        <w:textAlignment w:val="auto"/>
        <w:rPr>
          <w:color w:val="auto"/>
          <w:sz w:val="21"/>
          <w:szCs w:val="21"/>
        </w:rPr>
      </w:pPr>
      <w:r>
        <w:rPr>
          <w:rFonts w:hint="eastAsia" w:ascii="微软雅黑" w:hAnsi="微软雅黑" w:eastAsia="微软雅黑" w:cs="微软雅黑"/>
          <w:color w:val="auto"/>
          <w:sz w:val="21"/>
          <w:szCs w:val="21"/>
          <w:shd w:val="clear" w:fill="FFFFFF"/>
        </w:rPr>
        <w:t>合同履行期限：无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rFonts w:hint="eastAsia" w:ascii="微软雅黑" w:hAnsi="微软雅黑" w:eastAsia="微软雅黑" w:cs="微软雅黑"/>
          <w:color w:val="auto"/>
          <w:sz w:val="21"/>
          <w:szCs w:val="21"/>
          <w:shd w:val="clear" w:fill="FFFFFF"/>
        </w:rPr>
      </w:pPr>
      <w:r>
        <w:rPr>
          <w:rFonts w:hint="eastAsia" w:ascii="微软雅黑" w:hAnsi="微软雅黑" w:eastAsia="微软雅黑" w:cs="微软雅黑"/>
          <w:color w:val="auto"/>
          <w:sz w:val="21"/>
          <w:szCs w:val="21"/>
          <w:shd w:val="clear" w:fill="FFFFFF"/>
        </w:rPr>
        <w:t>2.落实政府采购政策需满足的资格要求：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color w:val="auto"/>
          <w:sz w:val="21"/>
          <w:szCs w:val="21"/>
          <w:shd w:val="clear" w:fill="FFFFFF"/>
        </w:rPr>
        <w:t>中厂镇顺水小学综合楼消防工程</w:t>
      </w:r>
      <w:r>
        <w:rPr>
          <w:rFonts w:hint="eastAsia" w:ascii="微软雅黑" w:hAnsi="微软雅黑" w:eastAsia="微软雅黑" w:cs="微软雅黑"/>
          <w:i w:val="0"/>
          <w:iCs w:val="0"/>
          <w:caps w:val="0"/>
          <w:color w:val="auto"/>
          <w:spacing w:val="0"/>
          <w:sz w:val="21"/>
          <w:szCs w:val="21"/>
          <w:shd w:val="clear" w:fill="FFFFFF"/>
        </w:rPr>
        <w:t>)落实政府采购政策需满足的资格要求如下: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合同包1(中厂镇顺水小学综合楼消防工程)特定资格要求如下: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①具有独立承担民事责任的能力，提供营业执照、税务登记证、组织机构代码证或登载有统一社会信用代码的营业执照（或《事业单位法人证书》或其他合法组织登记证书、自然人只须提交身份证）；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②供应商应授权合法的人员参加投标全过程，其中法定代表人直接参加投标的，须提供法定代表人身份证原件，并与营业执照上信息一致；法定代表人授权代表参加投标的,须提供法定代表人授权委托书（附法定代表人、被授权人身份证复印件）及被授权人身份证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③投标人须具备建设行政主管部门</w:t>
      </w:r>
      <w:r>
        <w:rPr>
          <w:rFonts w:hint="eastAsia" w:ascii="微软雅黑" w:hAnsi="微软雅黑" w:eastAsia="微软雅黑" w:cs="微软雅黑"/>
          <w:i w:val="0"/>
          <w:iCs w:val="0"/>
          <w:caps w:val="0"/>
          <w:color w:val="auto"/>
          <w:spacing w:val="0"/>
          <w:sz w:val="21"/>
          <w:szCs w:val="21"/>
          <w:shd w:val="clear" w:fill="FFFFFF"/>
          <w:lang w:val="en-US" w:eastAsia="zh-CN"/>
        </w:rPr>
        <w:t>颁发的建筑工程施工总承包三级及以上资质或市政公用工程施工总承包三级及以上资质</w:t>
      </w:r>
      <w:r>
        <w:rPr>
          <w:rFonts w:hint="eastAsia" w:ascii="微软雅黑" w:hAnsi="微软雅黑" w:eastAsia="微软雅黑" w:cs="微软雅黑"/>
          <w:i w:val="0"/>
          <w:iCs w:val="0"/>
          <w:caps w:val="0"/>
          <w:color w:val="auto"/>
          <w:spacing w:val="0"/>
          <w:sz w:val="21"/>
          <w:szCs w:val="21"/>
          <w:shd w:val="clear" w:fill="FFFFFF"/>
        </w:rPr>
        <w:t>（复印件，满足二维码扫描查询）和有效的安全生产许可证；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④投标人拟派项目经</w:t>
      </w:r>
      <w:r>
        <w:rPr>
          <w:rFonts w:hint="eastAsia" w:ascii="微软雅黑" w:hAnsi="微软雅黑" w:eastAsia="微软雅黑" w:cs="微软雅黑"/>
          <w:i w:val="0"/>
          <w:iCs w:val="0"/>
          <w:caps w:val="0"/>
          <w:color w:val="auto"/>
          <w:spacing w:val="0"/>
          <w:sz w:val="21"/>
          <w:szCs w:val="21"/>
          <w:shd w:val="clear" w:fill="FFFFFF"/>
          <w:lang w:val="en-US" w:eastAsia="zh-CN"/>
        </w:rPr>
        <w:t>理须具有建筑工程专业二级或市政公用工程专业二级及以上注册建造师资格</w:t>
      </w:r>
      <w:r>
        <w:rPr>
          <w:rFonts w:hint="eastAsia" w:ascii="微软雅黑" w:hAnsi="微软雅黑" w:eastAsia="微软雅黑" w:cs="微软雅黑"/>
          <w:i w:val="0"/>
          <w:iCs w:val="0"/>
          <w:caps w:val="0"/>
          <w:color w:val="auto"/>
          <w:spacing w:val="0"/>
          <w:sz w:val="21"/>
          <w:szCs w:val="21"/>
          <w:shd w:val="clear" w:fill="FFFFFF"/>
          <w:lang w:val="en-US" w:eastAsia="zh-CN"/>
        </w:rPr>
        <w:t>注册建造师资格，提供执业资格证、注册证、安全生产考核合格证书及无在建工程承诺书；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⑤财务状况报告：提供具有财务审计资质单位出具的202</w:t>
      </w:r>
      <w:bookmarkStart w:id="0" w:name="_GoBack"/>
      <w:bookmarkEnd w:id="0"/>
      <w:r>
        <w:rPr>
          <w:rFonts w:hint="eastAsia" w:ascii="微软雅黑" w:hAnsi="微软雅黑" w:eastAsia="微软雅黑" w:cs="微软雅黑"/>
          <w:i w:val="0"/>
          <w:iCs w:val="0"/>
          <w:caps w:val="0"/>
          <w:color w:val="auto"/>
          <w:spacing w:val="0"/>
          <w:sz w:val="21"/>
          <w:szCs w:val="21"/>
          <w:shd w:val="clear" w:fill="FFFFFF"/>
          <w:lang w:val="en-US" w:eastAsia="zh-CN"/>
        </w:rPr>
        <w:t>1年度财务审计报告，或投标截止时间三个月内其基本存款账户开户银行出具的资信证明及基本存款账</w:t>
      </w:r>
      <w:r>
        <w:rPr>
          <w:rFonts w:hint="eastAsia" w:ascii="微软雅黑" w:hAnsi="微软雅黑" w:eastAsia="微软雅黑" w:cs="微软雅黑"/>
          <w:i w:val="0"/>
          <w:iCs w:val="0"/>
          <w:caps w:val="0"/>
          <w:color w:val="auto"/>
          <w:spacing w:val="0"/>
          <w:sz w:val="21"/>
          <w:szCs w:val="21"/>
          <w:shd w:val="clear" w:fill="FFFFFF"/>
        </w:rPr>
        <w:t>户开户许可证（基本账户信息表）；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⑥有依法缴纳税收和社会保障资金的良好记录：提供2022年1月至今任意三个月的纳税证明或完税证明（依法免税的供应商应提供相关文件证明）和2022年1月至今任意三个月社会保障资金缴纳证明（专用收据或社会保险缴纳清单或参保缴费证明，依法不需要缴纳社会保障资金的供应商应提供相关文件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⑦参加本次政府采购活动前3年内在经营活动中没有重大违法记录，以及未被列入“信用中国”网站（www.creditchina.gov.cn）失信被执行人、重大税收违法失信主体、中国政府采购网（www.ccgp.gov.cn）政府采购严重违法失信行为记录名单的书面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⑧本项目专门面向中小企业采购，投标供应商应为中型企业或小型、微型企业或监狱企业或残疾人福利性单位。投标供应商为中小企业的，提供《中小企业声明函》；供应商为监狱企业的，应提供监狱企业的证明文件；供应商为残疾人福利性单位的，应提供《残疾人福利性单位声明函》（监狱企业或残疾人福利性单位视同小型、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⑨本项目不接受联合体投标，须出具非联合体投标声明。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时间： 2022年10月12日 至 2022年10月18日 ，每天上午 08:00:00 至 12:00:00 ，下午 12:00:00 至 18:00:00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途径：全国公共资源交易平台（陕西省安康市）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方式：在线获取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售价： 500元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时间： 2022年10月25日 14时00分00秒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提交投标文件地点：全国公共资源交易平台（陕西省安康市）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开标地点：安康市公共资源交易中心303第三开标室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宋体" w:hAnsi="宋体" w:eastAsia="宋体" w:cs="宋体"/>
          <w:color w:val="auto"/>
          <w:sz w:val="21"/>
          <w:szCs w:val="21"/>
          <w:shd w:val="clear" w:fill="FFFFFF"/>
        </w:rPr>
        <w:t>本项目采用电子化投标及远程不见面开标, “不见面开标大厅”登录网址http://219.145.206.209/BidOpeningHall/bidopeninghallaction/hall/login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166" w:right="166" w:firstLine="420"/>
        <w:jc w:val="left"/>
        <w:textAlignment w:val="auto"/>
        <w:rPr>
          <w:color w:val="auto"/>
          <w:sz w:val="21"/>
          <w:szCs w:val="21"/>
        </w:rPr>
      </w:pPr>
      <w:r>
        <w:rPr>
          <w:rStyle w:val="9"/>
          <w:rFonts w:hint="eastAsia" w:ascii="宋体" w:hAnsi="宋体" w:eastAsia="宋体" w:cs="宋体"/>
          <w:b/>
          <w:bCs/>
          <w:color w:val="auto"/>
          <w:sz w:val="21"/>
          <w:szCs w:val="21"/>
          <w:shd w:val="clear" w:fill="FFFFFF"/>
        </w:rPr>
        <w:t>注：1、购买须知：投标供应商使用捆绑省交易平台的CA锁登录电子交易平台，通过政府采购系统企业端进入，点击我要投标，完善相关投标信息。 2、缴费确认：供应商须在磋商文件发售时间内将投标回执单、单位介绍信及营业执照盖鲜章的扫描件（文字及公章须清晰无缺失，并标明联系人、联系方式）发送至采购代理机构邮箱(2452866767@qq.com)，并与采购代理机构项目负责人联系进行缴费确认，经采购代理机构确认完毕后方可下载扩展名为（*.SXSZF）的电子磋商文件。3、未完成网上投标成功的或未经采购代理机构缴费确认或未在规定时间内在平台上下载文件的，导致无法完成后续流程的责任自负。4、本项目采用电子化投标及远程不见面开标方式，相关操作流程详见全国公共资源交易平台（陕西省）网站[服务指南-下载专区]中的《陕西省公共资源交易中心政府采购项目投标指南》；5、电子投标文件技术支持：4009280095、4009980000；6、请各供应商购买磋商文件后，按照陕西省财政厅《关于政府采购供应商注册登记有关事项的通知》要求，通过陕西省政府采购网注册登记加入陕西省政府采购供应商库。7、疫情防控期间，各投标人只可委托一名持绿色健康码的代表到场参会，并自备口罩等防护工具，做好个人防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rStyle w:val="9"/>
          <w:b/>
          <w:bCs/>
          <w:color w:val="auto"/>
          <w:sz w:val="21"/>
          <w:szCs w:val="21"/>
          <w:shd w:val="clear" w:fill="FFFFFF"/>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b w:val="0"/>
          <w:bCs w:val="0"/>
          <w:color w:val="auto"/>
          <w:sz w:val="21"/>
          <w:szCs w:val="21"/>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名称：白河县中厂镇中心小学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地址：白河县中厂镇同心村三组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联系方式：15291516658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b w:val="0"/>
          <w:bCs w:val="0"/>
          <w:color w:val="auto"/>
          <w:sz w:val="21"/>
          <w:szCs w:val="21"/>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名称：同正项目管理有限公司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地址：安康市汉滨区御公馆2号楼1单元1603室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联系方式：18291846525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jc w:val="left"/>
        <w:textAlignment w:val="auto"/>
        <w:rPr>
          <w:b w:val="0"/>
          <w:bCs w:val="0"/>
          <w:color w:val="auto"/>
          <w:sz w:val="21"/>
          <w:szCs w:val="21"/>
        </w:rPr>
      </w:pPr>
      <w:r>
        <w:rPr>
          <w:b w:val="0"/>
          <w:bCs w:val="0"/>
          <w:color w:val="auto"/>
          <w:sz w:val="21"/>
          <w:szCs w:val="21"/>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项目联系人：罗工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both"/>
        <w:textAlignment w:val="auto"/>
        <w:rPr>
          <w:color w:val="auto"/>
          <w:sz w:val="21"/>
          <w:szCs w:val="21"/>
        </w:rPr>
      </w:pPr>
      <w:r>
        <w:rPr>
          <w:rFonts w:hint="eastAsia" w:ascii="微软雅黑" w:hAnsi="微软雅黑" w:eastAsia="微软雅黑" w:cs="微软雅黑"/>
          <w:color w:val="auto"/>
          <w:sz w:val="21"/>
          <w:szCs w:val="21"/>
          <w:shd w:val="clear" w:fill="FFFFFF"/>
        </w:rPr>
        <w:t>电话：18291846525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76" w:right="376" w:firstLine="480"/>
        <w:jc w:val="right"/>
        <w:textAlignment w:val="auto"/>
        <w:rPr>
          <w:color w:val="auto"/>
          <w:sz w:val="21"/>
          <w:szCs w:val="21"/>
        </w:rPr>
      </w:pPr>
      <w:r>
        <w:rPr>
          <w:rFonts w:hint="eastAsia" w:ascii="微软雅黑" w:hAnsi="微软雅黑" w:eastAsia="微软雅黑" w:cs="微软雅黑"/>
          <w:color w:val="auto"/>
          <w:sz w:val="21"/>
          <w:szCs w:val="21"/>
          <w:shd w:val="clear" w:fill="FFFFFF"/>
        </w:rPr>
        <w:t>同正项目管理有限公司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afterAutospacing="0" w:line="440" w:lineRule="exact"/>
        <w:ind w:left="150" w:firstLine="0"/>
        <w:jc w:val="left"/>
        <w:textAlignment w:val="auto"/>
        <w:rPr>
          <w:rFonts w:hint="eastAsia" w:ascii="微软雅黑" w:hAnsi="微软雅黑" w:eastAsia="微软雅黑" w:cs="微软雅黑"/>
          <w:i w:val="0"/>
          <w:iCs w:val="0"/>
          <w:caps w:val="0"/>
          <w:color w:val="333333"/>
          <w:spacing w:val="0"/>
          <w:sz w:val="21"/>
          <w:szCs w:val="21"/>
        </w:rPr>
      </w:pPr>
    </w:p>
    <w:p>
      <w:pPr>
        <w:pStyle w:val="21"/>
        <w:keepNext w:val="0"/>
        <w:keepLines w:val="0"/>
        <w:pageBreakBefore w:val="0"/>
        <w:kinsoku/>
        <w:overflowPunct/>
        <w:topLinePunct w:val="0"/>
        <w:autoSpaceDE/>
        <w:autoSpaceDN/>
        <w:bidi w:val="0"/>
        <w:adjustRightInd/>
        <w:snapToGrid/>
        <w:spacing w:line="440" w:lineRule="exact"/>
        <w:textAlignment w:val="auto"/>
      </w:pPr>
      <w:r>
        <w:t>窗体底端</w:t>
      </w:r>
    </w:p>
    <w:p>
      <w:pPr>
        <w:keepNext w:val="0"/>
        <w:keepLines w:val="0"/>
        <w:pageBreakBefore w:val="0"/>
        <w:kinsoku/>
        <w:overflowPunct/>
        <w:topLinePunct w:val="0"/>
        <w:autoSpaceDE/>
        <w:autoSpaceDN/>
        <w:bidi w:val="0"/>
        <w:adjustRightInd/>
        <w:snapToGrid/>
        <w:spacing w:line="440" w:lineRule="exact"/>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Tc4Njc0ZGUyNjBjZjUzZTA5OGNkODUyNmY2ZDYifQ=="/>
  </w:docVars>
  <w:rsids>
    <w:rsidRoot w:val="0B605C93"/>
    <w:rsid w:val="0B605C93"/>
    <w:rsid w:val="1BE7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snapToGrid w:val="0"/>
      <w:jc w:val="left"/>
    </w:pPr>
    <w:rPr>
      <w:sz w:val="18"/>
      <w:szCs w:val="18"/>
    </w:rPr>
  </w:style>
  <w:style w:type="paragraph" w:styleId="3">
    <w:name w:val="toc 8"/>
    <w:basedOn w:val="1"/>
    <w:next w:val="1"/>
    <w:qFormat/>
    <w:uiPriority w:val="39"/>
    <w:pPr>
      <w:ind w:left="2940" w:leftChars="14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800080"/>
      <w:u w:val="none"/>
    </w:rPr>
  </w:style>
  <w:style w:type="character" w:styleId="11">
    <w:name w:val="HTML Definition"/>
    <w:basedOn w:val="8"/>
    <w:uiPriority w:val="0"/>
  </w:style>
  <w:style w:type="character" w:styleId="12">
    <w:name w:val="HTML Typewriter"/>
    <w:basedOn w:val="8"/>
    <w:uiPriority w:val="0"/>
    <w:rPr>
      <w:rFonts w:hint="default" w:ascii="monospace" w:hAnsi="monospace" w:eastAsia="monospace" w:cs="monospace"/>
      <w:sz w:val="20"/>
    </w:rPr>
  </w:style>
  <w:style w:type="character" w:styleId="13">
    <w:name w:val="HTML Acronym"/>
    <w:basedOn w:val="8"/>
    <w:uiPriority w:val="0"/>
  </w:style>
  <w:style w:type="character" w:styleId="14">
    <w:name w:val="HTML Variable"/>
    <w:basedOn w:val="8"/>
    <w:uiPriority w:val="0"/>
  </w:style>
  <w:style w:type="character" w:styleId="15">
    <w:name w:val="Hyperlink"/>
    <w:basedOn w:val="8"/>
    <w:uiPriority w:val="0"/>
    <w:rPr>
      <w:color w:val="0000FF"/>
      <w:u w:val="none"/>
    </w:rPr>
  </w:style>
  <w:style w:type="character" w:styleId="16">
    <w:name w:val="HTML Code"/>
    <w:basedOn w:val="8"/>
    <w:uiPriority w:val="0"/>
    <w:rPr>
      <w:rFonts w:hint="default" w:ascii="monospace" w:hAnsi="monospace" w:eastAsia="monospace" w:cs="monospace"/>
      <w:sz w:val="20"/>
    </w:rPr>
  </w:style>
  <w:style w:type="character" w:styleId="17">
    <w:name w:val="HTML Cite"/>
    <w:basedOn w:val="8"/>
    <w:uiPriority w:val="0"/>
  </w:style>
  <w:style w:type="character" w:styleId="18">
    <w:name w:val="HTML Keyboard"/>
    <w:basedOn w:val="8"/>
    <w:uiPriority w:val="0"/>
    <w:rPr>
      <w:rFonts w:ascii="monospace" w:hAnsi="monospace" w:eastAsia="monospace" w:cs="monospace"/>
      <w:sz w:val="20"/>
    </w:rPr>
  </w:style>
  <w:style w:type="character" w:styleId="19">
    <w:name w:val="HTML Sample"/>
    <w:basedOn w:val="8"/>
    <w:uiPriority w:val="0"/>
    <w:rPr>
      <w:rFonts w:hint="default" w:ascii="monospace" w:hAnsi="monospace" w:eastAsia="monospace" w:cs="monospace"/>
    </w:rPr>
  </w:style>
  <w:style w:type="paragraph" w:customStyle="1" w:styleId="20">
    <w:name w:val="_Style 19"/>
    <w:basedOn w:val="1"/>
    <w:next w:val="1"/>
    <w:uiPriority w:val="0"/>
    <w:pPr>
      <w:pBdr>
        <w:bottom w:val="single" w:color="auto" w:sz="6" w:space="1"/>
      </w:pBdr>
      <w:jc w:val="center"/>
    </w:pPr>
    <w:rPr>
      <w:rFonts w:ascii="Arial" w:eastAsia="宋体"/>
      <w:vanish/>
      <w:sz w:val="16"/>
    </w:rPr>
  </w:style>
  <w:style w:type="paragraph" w:customStyle="1" w:styleId="21">
    <w:name w:val="_Style 20"/>
    <w:basedOn w:val="1"/>
    <w:next w:val="1"/>
    <w:uiPriority w:val="0"/>
    <w:pPr>
      <w:pBdr>
        <w:top w:val="single" w:color="auto" w:sz="6" w:space="1"/>
      </w:pBdr>
      <w:jc w:val="center"/>
    </w:pPr>
    <w:rPr>
      <w:rFonts w:ascii="Arial" w:eastAsia="宋体"/>
      <w:vanish/>
      <w:sz w:val="16"/>
    </w:rPr>
  </w:style>
  <w:style w:type="character" w:customStyle="1" w:styleId="22">
    <w:name w:val="layui-layer-tabnow"/>
    <w:basedOn w:val="8"/>
    <w:uiPriority w:val="0"/>
    <w:rPr>
      <w:bdr w:val="single" w:color="CCCCCC" w:sz="6" w:space="0"/>
      <w:shd w:val="clear" w:fill="FFFFFF"/>
    </w:rPr>
  </w:style>
  <w:style w:type="character" w:customStyle="1" w:styleId="23">
    <w:name w:val="first-child"/>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2488</Words>
  <Characters>2842</Characters>
  <Lines>0</Lines>
  <Paragraphs>0</Paragraphs>
  <TotalTime>0</TotalTime>
  <ScaleCrop>false</ScaleCrop>
  <LinksUpToDate>false</LinksUpToDate>
  <CharactersWithSpaces>2864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2022-10-11T03:05:00Z</dcterms:created>
  <dc:creator>三十五</dc:creator>
  <cp:lastModifiedBy>三十五</cp:lastModifiedBy>
  <dcterms:modified xsi:type="dcterms:W3CDTF">2022-10-11T04:03:21Z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A4508C49BC344C7F8BA6E7384E4E6E96</vt:lpwstr>
  </property>
</Properties>
</file>