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widowControl/>
        <w:spacing w:before="0" w:after="0"/>
        <w:ind w:firstLine="0"/>
        <w:jc w:val="both"/>
        <w:rPr>
          <w:rFonts w:ascii="仿宋" w:hAnsi="仿宋" w:eastAsia="仿宋" w:cs="仿宋"/>
          <w:b/>
          <w:sz w:val="32"/>
          <w:szCs w:val="32"/>
          <w:highlight w:val="none"/>
        </w:rPr>
      </w:pPr>
      <w:bookmarkStart w:id="0" w:name="_Toc341992707"/>
      <w:bookmarkStart w:id="1" w:name="_Toc341993112"/>
      <w:bookmarkStart w:id="2" w:name="_Toc337622980"/>
      <w:bookmarkStart w:id="3" w:name="_Toc341988481"/>
      <w:bookmarkStart w:id="4" w:name="_Toc337620797"/>
      <w:bookmarkStart w:id="5" w:name="_Toc341993786"/>
      <w:bookmarkStart w:id="6" w:name="_Toc341991041"/>
      <w:bookmarkStart w:id="7" w:name="_Toc342241484"/>
      <w:bookmarkStart w:id="8" w:name="_Toc342252860"/>
      <w:bookmarkStart w:id="9" w:name="_Toc341992627"/>
      <w:r>
        <w:rPr>
          <w:rFonts w:hint="eastAsia" w:ascii="仿宋" w:hAnsi="仿宋" w:eastAsia="仿宋" w:cs="仿宋"/>
          <w:b/>
          <w:sz w:val="32"/>
          <w:szCs w:val="32"/>
          <w:highlight w:val="none"/>
        </w:rPr>
        <w:t>政府采购项目</w:t>
      </w:r>
    </w:p>
    <w:p>
      <w:pPr>
        <w:pStyle w:val="42"/>
        <w:keepNext w:val="0"/>
        <w:keepLines w:val="0"/>
        <w:pageBreakBefore w:val="0"/>
        <w:widowControl w:val="0"/>
        <w:kinsoku/>
        <w:wordWrap/>
        <w:overflowPunct/>
        <w:topLinePunct w:val="0"/>
        <w:autoSpaceDE/>
        <w:autoSpaceDN/>
        <w:bidi w:val="0"/>
        <w:adjustRightInd w:val="0"/>
        <w:snapToGrid/>
        <w:spacing w:before="0" w:after="0" w:line="360" w:lineRule="auto"/>
        <w:ind w:firstLine="0"/>
        <w:textAlignment w:val="auto"/>
        <w:rPr>
          <w:rFonts w:hint="default" w:ascii="仿宋" w:hAnsi="仿宋" w:eastAsia="仿宋" w:cs="仿宋"/>
          <w:b/>
          <w:color w:val="FF0000"/>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t>
      </w:r>
      <w:r>
        <w:rPr>
          <w:rFonts w:hint="eastAsia" w:ascii="仿宋" w:hAnsi="仿宋" w:eastAsia="仿宋" w:cs="仿宋"/>
          <w:b/>
          <w:sz w:val="32"/>
          <w:szCs w:val="32"/>
          <w:highlight w:val="none"/>
          <w:lang w:val="en-US" w:eastAsia="zh-CN"/>
        </w:rPr>
        <w:t>SL</w:t>
      </w:r>
      <w:r>
        <w:rPr>
          <w:rFonts w:hint="eastAsia" w:ascii="仿宋" w:hAnsi="仿宋" w:eastAsia="仿宋" w:cs="仿宋"/>
          <w:b/>
          <w:color w:val="auto"/>
          <w:sz w:val="32"/>
          <w:szCs w:val="32"/>
          <w:highlight w:val="none"/>
          <w:lang w:eastAsia="zh-CN"/>
        </w:rPr>
        <w:t>2022-</w:t>
      </w:r>
      <w:r>
        <w:rPr>
          <w:rFonts w:hint="eastAsia" w:ascii="仿宋" w:hAnsi="仿宋" w:eastAsia="仿宋" w:cs="仿宋"/>
          <w:b/>
          <w:color w:val="auto"/>
          <w:sz w:val="32"/>
          <w:szCs w:val="32"/>
          <w:highlight w:val="none"/>
          <w:lang w:val="en-US" w:eastAsia="zh-CN"/>
        </w:rPr>
        <w:t>074</w:t>
      </w:r>
    </w:p>
    <w:p>
      <w:pPr>
        <w:pStyle w:val="42"/>
        <w:keepNext w:val="0"/>
        <w:keepLines w:val="0"/>
        <w:pageBreakBefore w:val="0"/>
        <w:widowControl w:val="0"/>
        <w:kinsoku/>
        <w:wordWrap/>
        <w:overflowPunct/>
        <w:topLinePunct w:val="0"/>
        <w:autoSpaceDE/>
        <w:autoSpaceDN/>
        <w:bidi w:val="0"/>
        <w:adjustRightInd w:val="0"/>
        <w:snapToGrid/>
        <w:spacing w:before="0" w:after="0" w:line="360" w:lineRule="auto"/>
        <w:ind w:firstLine="2088" w:firstLineChars="650"/>
        <w:textAlignment w:val="auto"/>
        <w:rPr>
          <w:rFonts w:hint="default" w:ascii="仿宋" w:hAnsi="仿宋" w:eastAsia="仿宋" w:cs="仿宋"/>
          <w:b/>
          <w:sz w:val="36"/>
          <w:szCs w:val="36"/>
          <w:highlight w:val="none"/>
          <w:lang w:val="en-US"/>
        </w:rPr>
      </w:pPr>
      <w:r>
        <w:rPr>
          <w:rFonts w:hint="eastAsia" w:ascii="仿宋" w:hAnsi="仿宋" w:eastAsia="仿宋" w:cs="仿宋"/>
          <w:b/>
          <w:sz w:val="32"/>
          <w:szCs w:val="32"/>
          <w:highlight w:val="none"/>
          <w:lang w:eastAsia="zh-CN"/>
        </w:rPr>
        <w:t>ZCSP-商洛市-2022-0</w:t>
      </w:r>
      <w:r>
        <w:rPr>
          <w:rFonts w:hint="eastAsia" w:ascii="仿宋" w:hAnsi="仿宋" w:eastAsia="仿宋" w:cs="仿宋"/>
          <w:b/>
          <w:sz w:val="32"/>
          <w:szCs w:val="32"/>
          <w:highlight w:val="none"/>
          <w:lang w:val="en-US" w:eastAsia="zh-CN"/>
        </w:rPr>
        <w:t>0631</w:t>
      </w:r>
    </w:p>
    <w:p>
      <w:pPr>
        <w:pStyle w:val="42"/>
        <w:widowControl/>
        <w:ind w:firstLine="0"/>
        <w:jc w:val="center"/>
        <w:rPr>
          <w:rFonts w:ascii="仿宋" w:hAnsi="仿宋" w:eastAsia="仿宋" w:cs="仿宋"/>
          <w:b/>
          <w:sz w:val="24"/>
          <w:highlight w:val="none"/>
        </w:rPr>
      </w:pPr>
    </w:p>
    <w:p>
      <w:pPr>
        <w:pStyle w:val="42"/>
        <w:widowControl/>
        <w:ind w:firstLine="0"/>
        <w:jc w:val="center"/>
        <w:rPr>
          <w:rFonts w:ascii="仿宋" w:hAnsi="仿宋" w:eastAsia="仿宋" w:cs="仿宋"/>
          <w:b/>
          <w:sz w:val="24"/>
          <w:highlight w:val="none"/>
        </w:rPr>
      </w:pPr>
    </w:p>
    <w:p>
      <w:pPr>
        <w:pStyle w:val="42"/>
        <w:keepNext w:val="0"/>
        <w:keepLines w:val="0"/>
        <w:pageBreakBefore w:val="0"/>
        <w:widowControl w:val="0"/>
        <w:kinsoku/>
        <w:wordWrap/>
        <w:overflowPunct/>
        <w:topLinePunct w:val="0"/>
        <w:autoSpaceDE/>
        <w:autoSpaceDN/>
        <w:bidi w:val="0"/>
        <w:adjustRightInd w:val="0"/>
        <w:snapToGrid/>
        <w:spacing w:before="0" w:after="0" w:line="360" w:lineRule="auto"/>
        <w:ind w:firstLine="0"/>
        <w:jc w:val="center"/>
        <w:textAlignment w:val="auto"/>
        <w:rPr>
          <w:rFonts w:hint="eastAsia" w:ascii="仿宋" w:hAnsi="仿宋" w:eastAsia="仿宋" w:cs="仿宋"/>
          <w:b/>
          <w:sz w:val="48"/>
          <w:szCs w:val="48"/>
          <w:highlight w:val="none"/>
          <w:lang w:eastAsia="zh-CN"/>
        </w:rPr>
      </w:pPr>
      <w:r>
        <w:rPr>
          <w:rFonts w:hint="eastAsia" w:ascii="仿宋" w:hAnsi="仿宋" w:eastAsia="仿宋" w:cs="仿宋"/>
          <w:b/>
          <w:sz w:val="48"/>
          <w:szCs w:val="48"/>
          <w:highlight w:val="none"/>
          <w:lang w:eastAsia="zh-CN"/>
        </w:rPr>
        <w:t>商洛市生态环境局商洛市非道路移动源信息化智慧监管平台采购项目</w:t>
      </w:r>
    </w:p>
    <w:p>
      <w:pPr>
        <w:pStyle w:val="42"/>
        <w:widowControl/>
        <w:spacing w:before="0" w:after="0"/>
        <w:ind w:firstLine="0"/>
        <w:jc w:val="center"/>
        <w:rPr>
          <w:rFonts w:ascii="仿宋" w:hAnsi="仿宋" w:eastAsia="仿宋" w:cs="仿宋"/>
          <w:b/>
          <w:sz w:val="24"/>
          <w:highlight w:val="none"/>
        </w:rPr>
      </w:pPr>
    </w:p>
    <w:p>
      <w:pPr>
        <w:pStyle w:val="42"/>
        <w:widowControl/>
        <w:spacing w:before="0" w:after="0"/>
        <w:ind w:firstLine="0"/>
        <w:jc w:val="center"/>
        <w:rPr>
          <w:rFonts w:ascii="仿宋" w:hAnsi="仿宋" w:eastAsia="仿宋" w:cs="仿宋"/>
          <w:b/>
          <w:sz w:val="24"/>
          <w:highlight w:val="none"/>
        </w:rPr>
      </w:pPr>
    </w:p>
    <w:p>
      <w:pPr>
        <w:pStyle w:val="42"/>
        <w:widowControl/>
        <w:spacing w:before="0" w:after="0"/>
        <w:ind w:firstLine="0"/>
        <w:jc w:val="both"/>
        <w:rPr>
          <w:rFonts w:ascii="仿宋" w:hAnsi="仿宋" w:eastAsia="仿宋" w:cs="仿宋"/>
          <w:b/>
          <w:sz w:val="24"/>
          <w:highlight w:val="none"/>
        </w:rPr>
      </w:pPr>
    </w:p>
    <w:p>
      <w:pPr>
        <w:pStyle w:val="42"/>
        <w:widowControl/>
        <w:spacing w:before="0" w:after="0"/>
        <w:ind w:firstLine="0"/>
        <w:jc w:val="both"/>
        <w:rPr>
          <w:rFonts w:ascii="仿宋" w:hAnsi="仿宋" w:eastAsia="仿宋" w:cs="仿宋"/>
          <w:b/>
          <w:sz w:val="24"/>
          <w:highlight w:val="none"/>
        </w:rPr>
      </w:pPr>
    </w:p>
    <w:p>
      <w:pPr>
        <w:pStyle w:val="42"/>
        <w:widowControl/>
        <w:ind w:firstLine="0"/>
        <w:jc w:val="center"/>
        <w:rPr>
          <w:rFonts w:ascii="仿宋" w:hAnsi="仿宋" w:eastAsia="仿宋" w:cs="仿宋"/>
          <w:b/>
          <w:sz w:val="72"/>
          <w:szCs w:val="72"/>
          <w:highlight w:val="none"/>
        </w:rPr>
      </w:pPr>
      <w:r>
        <w:rPr>
          <w:rFonts w:hint="eastAsia" w:ascii="仿宋" w:hAnsi="仿宋" w:eastAsia="仿宋" w:cs="仿宋"/>
          <w:b/>
          <w:sz w:val="72"/>
          <w:szCs w:val="72"/>
          <w:highlight w:val="none"/>
        </w:rPr>
        <w:t>招 标 文 件</w:t>
      </w:r>
    </w:p>
    <w:p>
      <w:pPr>
        <w:pStyle w:val="42"/>
        <w:widowControl/>
        <w:spacing w:before="0" w:after="0"/>
        <w:ind w:firstLine="0"/>
        <w:jc w:val="center"/>
        <w:rPr>
          <w:rFonts w:ascii="仿宋" w:hAnsi="仿宋" w:eastAsia="仿宋" w:cs="仿宋"/>
          <w:szCs w:val="28"/>
          <w:highlight w:val="none"/>
        </w:rPr>
      </w:pPr>
    </w:p>
    <w:p>
      <w:pPr>
        <w:pStyle w:val="42"/>
        <w:widowControl/>
        <w:spacing w:before="0" w:after="0"/>
        <w:ind w:firstLine="0"/>
        <w:jc w:val="both"/>
        <w:rPr>
          <w:rFonts w:ascii="仿宋" w:hAnsi="仿宋" w:eastAsia="仿宋" w:cs="仿宋"/>
          <w:szCs w:val="28"/>
          <w:highlight w:val="none"/>
        </w:rPr>
      </w:pPr>
    </w:p>
    <w:p>
      <w:pPr>
        <w:pStyle w:val="42"/>
        <w:widowControl/>
        <w:spacing w:before="0" w:after="0"/>
        <w:ind w:firstLine="0"/>
        <w:jc w:val="center"/>
        <w:rPr>
          <w:rFonts w:ascii="仿宋" w:hAnsi="仿宋" w:eastAsia="仿宋" w:cs="仿宋"/>
          <w:szCs w:val="28"/>
          <w:highlight w:val="none"/>
        </w:rPr>
      </w:pPr>
    </w:p>
    <w:p>
      <w:pPr>
        <w:pStyle w:val="42"/>
        <w:widowControl/>
        <w:spacing w:before="0" w:after="0"/>
        <w:ind w:firstLine="0"/>
        <w:jc w:val="both"/>
        <w:rPr>
          <w:rFonts w:ascii="仿宋" w:hAnsi="仿宋" w:eastAsia="仿宋" w:cs="仿宋"/>
          <w:szCs w:val="28"/>
          <w:highlight w:val="none"/>
        </w:rPr>
      </w:pPr>
    </w:p>
    <w:p>
      <w:pPr>
        <w:pStyle w:val="42"/>
        <w:widowControl/>
        <w:spacing w:before="0" w:after="0"/>
        <w:ind w:firstLine="0"/>
        <w:jc w:val="both"/>
        <w:rPr>
          <w:rFonts w:ascii="仿宋" w:hAnsi="仿宋" w:eastAsia="仿宋" w:cs="仿宋"/>
          <w:szCs w:val="28"/>
          <w:highlight w:val="none"/>
        </w:rPr>
      </w:pPr>
    </w:p>
    <w:p>
      <w:pPr>
        <w:pStyle w:val="42"/>
        <w:widowControl/>
        <w:spacing w:before="0" w:after="0"/>
        <w:ind w:firstLine="0"/>
        <w:jc w:val="both"/>
        <w:rPr>
          <w:rFonts w:ascii="仿宋" w:hAnsi="仿宋" w:eastAsia="仿宋" w:cs="仿宋"/>
          <w:szCs w:val="28"/>
          <w:highlight w:val="none"/>
        </w:rPr>
      </w:pPr>
    </w:p>
    <w:p>
      <w:pPr>
        <w:spacing w:line="360" w:lineRule="auto"/>
        <w:rPr>
          <w:rFonts w:ascii="仿宋" w:hAnsi="仿宋" w:eastAsia="仿宋" w:cs="仿宋"/>
          <w:b/>
          <w:bCs/>
          <w:sz w:val="36"/>
          <w:szCs w:val="36"/>
          <w:highlight w:val="none"/>
        </w:rPr>
      </w:pPr>
      <w:bookmarkStart w:id="10" w:name="_Toc523127445"/>
      <w:bookmarkStart w:id="11" w:name="_Toc120614210"/>
      <w:bookmarkStart w:id="12" w:name="_Toc16938516"/>
      <w:bookmarkStart w:id="13" w:name="_Toc479757206"/>
      <w:bookmarkStart w:id="14" w:name="_Toc403986986"/>
      <w:bookmarkStart w:id="15" w:name="_Toc20823272"/>
      <w:bookmarkStart w:id="16" w:name="_Toc513029200"/>
      <w:bookmarkStart w:id="17" w:name="_Toc421604318"/>
      <w:bookmarkStart w:id="18" w:name="_Toc403987193"/>
    </w:p>
    <w:p>
      <w:pPr>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西安欣华联建工程咨询有限公司</w:t>
      </w:r>
    </w:p>
    <w:p>
      <w:pPr>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二〇二二年</w:t>
      </w:r>
      <w:r>
        <w:rPr>
          <w:rFonts w:hint="eastAsia" w:ascii="仿宋" w:hAnsi="仿宋" w:eastAsia="仿宋" w:cs="仿宋"/>
          <w:b/>
          <w:bCs/>
          <w:sz w:val="36"/>
          <w:szCs w:val="36"/>
          <w:highlight w:val="none"/>
          <w:lang w:val="en-US" w:eastAsia="zh-CN"/>
        </w:rPr>
        <w:t>十一</w:t>
      </w:r>
      <w:r>
        <w:rPr>
          <w:rFonts w:hint="eastAsia" w:ascii="仿宋" w:hAnsi="仿宋" w:eastAsia="仿宋" w:cs="仿宋"/>
          <w:b/>
          <w:bCs/>
          <w:sz w:val="36"/>
          <w:szCs w:val="36"/>
          <w:highlight w:val="none"/>
        </w:rPr>
        <w:t>月</w:t>
      </w:r>
    </w:p>
    <w:p>
      <w:pPr>
        <w:adjustRightInd w:val="0"/>
        <w:spacing w:line="560" w:lineRule="exact"/>
        <w:jc w:val="center"/>
        <w:rPr>
          <w:rFonts w:hint="eastAsia" w:ascii="仿宋" w:hAnsi="仿宋" w:eastAsia="仿宋" w:cs="仿宋"/>
          <w:b/>
          <w:kern w:val="0"/>
          <w:sz w:val="48"/>
          <w:szCs w:val="48"/>
          <w:highlight w:val="none"/>
        </w:rPr>
        <w:sectPr>
          <w:headerReference r:id="rId3" w:type="default"/>
          <w:footerReference r:id="rId4" w:type="default"/>
          <w:pgSz w:w="11906" w:h="16838"/>
          <w:pgMar w:top="1440" w:right="1083" w:bottom="1440" w:left="1083" w:header="851" w:footer="964" w:gutter="0"/>
          <w:pgNumType w:fmt="decimal" w:start="1"/>
          <w:cols w:space="720" w:num="1"/>
          <w:docGrid w:type="lines" w:linePitch="312" w:charSpace="0"/>
        </w:sectPr>
      </w:pPr>
      <w:bookmarkStart w:id="19" w:name="_Toc2557"/>
      <w:bookmarkStart w:id="20" w:name="_Toc24553"/>
      <w:bookmarkStart w:id="21" w:name="_Toc1877"/>
      <w:bookmarkStart w:id="22" w:name="_Toc12930"/>
      <w:bookmarkStart w:id="23" w:name="_Toc21662"/>
      <w:bookmarkStart w:id="24" w:name="_Toc91"/>
      <w:bookmarkStart w:id="25" w:name="_Toc6491"/>
      <w:bookmarkStart w:id="26" w:name="_Toc5650"/>
    </w:p>
    <w:p>
      <w:pPr>
        <w:adjustRightInd w:val="0"/>
        <w:spacing w:line="560" w:lineRule="exact"/>
        <w:jc w:val="center"/>
        <w:rPr>
          <w:rFonts w:ascii="仿宋" w:hAnsi="仿宋" w:eastAsia="仿宋" w:cs="仿宋"/>
          <w:b/>
          <w:kern w:val="0"/>
          <w:sz w:val="48"/>
          <w:szCs w:val="48"/>
          <w:highlight w:val="none"/>
        </w:rPr>
      </w:pPr>
      <w:r>
        <w:rPr>
          <w:rFonts w:hint="eastAsia" w:ascii="仿宋" w:hAnsi="仿宋" w:eastAsia="仿宋" w:cs="仿宋"/>
          <w:b/>
          <w:kern w:val="0"/>
          <w:sz w:val="48"/>
          <w:szCs w:val="48"/>
          <w:highlight w:val="none"/>
        </w:rPr>
        <w:t>目  录</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bookmarkEnd w:id="0"/>
    <w:bookmarkEnd w:id="1"/>
    <w:bookmarkEnd w:id="2"/>
    <w:bookmarkEnd w:id="3"/>
    <w:bookmarkEnd w:id="4"/>
    <w:bookmarkEnd w:id="5"/>
    <w:bookmarkEnd w:id="6"/>
    <w:bookmarkEnd w:id="7"/>
    <w:bookmarkEnd w:id="8"/>
    <w:bookmarkEnd w:id="9"/>
    <w:p>
      <w:pPr>
        <w:pStyle w:val="22"/>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TOC \o "1-3" \h \u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_Toc27426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第一章  招标公告</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_Toc27426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22"/>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_Toc10331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第二章  供应商须知前附表</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_Toc10331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5</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22"/>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_Toc25527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第三章  供应商须知</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_Toc25527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10</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22"/>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_Toc30456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rPr>
        <w:t>第四章  采购内容</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_Toc30456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28</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22"/>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_Toc18526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第五章  合同范本</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_Toc18526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37</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22"/>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_Toc9216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rPr>
        <w:t>第六章  投标文件格式</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_Toc9216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43</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23"/>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_Toc29771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lang w:val="en-US" w:eastAsia="zh-CN" w:bidi="ar-SA"/>
        </w:rPr>
        <w:t>A 资格标</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_Toc29771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43</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18"/>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_Toc8647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部分  供应商资格声明文件</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_Toc8647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45</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18"/>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_Toc9836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部分  供应商资格证明文件</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_Toc9836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47</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23"/>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_Toc30878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lang w:val="en-US" w:eastAsia="zh-CN" w:bidi="ar-SA"/>
        </w:rPr>
        <w:t>B 商务及技术标</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_Toc30878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57</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18"/>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_Toc2908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第一部分  投标响应函</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_Toc2908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59</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18"/>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_Toc31253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第二部分  报价一览表</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_Toc31253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60</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18"/>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_Toc12349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部分  业绩证明文件</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_Toc12349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64</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18"/>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_Toc24890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部分  投标方案说明</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_Toc24890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65</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18"/>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_Toc1172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部分  供应商承诺书</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_Toc1172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66</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18"/>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_Toc9599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部分  政府采购供应商拒绝政府采购领域商业贿赂承诺书</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_Toc9599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67</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18"/>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_Toc22537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七</w:t>
      </w:r>
      <w:r>
        <w:rPr>
          <w:rFonts w:hint="eastAsia" w:ascii="仿宋" w:hAnsi="仿宋" w:eastAsia="仿宋" w:cs="仿宋"/>
          <w:b/>
          <w:bCs/>
          <w:sz w:val="28"/>
          <w:szCs w:val="28"/>
          <w:highlight w:val="none"/>
        </w:rPr>
        <w:t>部分  附件（如有）</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_Toc22537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68</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580" w:lineRule="exact"/>
        <w:ind w:firstLine="281" w:firstLineChars="1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_Toc3246 </w:instrText>
      </w:r>
      <w:r>
        <w:rPr>
          <w:rFonts w:hint="eastAsia" w:ascii="仿宋" w:hAnsi="仿宋" w:eastAsia="仿宋" w:cs="仿宋"/>
          <w:b/>
          <w:bCs/>
          <w:sz w:val="28"/>
          <w:szCs w:val="28"/>
          <w:highlight w:val="none"/>
        </w:rPr>
        <w:fldChar w:fldCharType="separate"/>
      </w:r>
      <w:r>
        <w:rPr>
          <w:rFonts w:hint="eastAsia" w:ascii="仿宋" w:hAnsi="仿宋" w:eastAsia="仿宋" w:cs="仿宋"/>
          <w:b/>
          <w:bCs/>
          <w:kern w:val="0"/>
          <w:sz w:val="28"/>
          <w:szCs w:val="28"/>
          <w:highlight w:val="none"/>
        </w:rPr>
        <w:t>一、中小企业声明函</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lang w:val="en-US" w:eastAsia="zh-CN"/>
        </w:rPr>
        <w:t>8</w:t>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580" w:lineRule="exact"/>
        <w:ind w:firstLine="281" w:firstLineChars="1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_Toc10069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二、监狱企业相关资格证明材料</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lang w:val="en-US" w:eastAsia="zh-CN"/>
        </w:rPr>
        <w:t>9</w:t>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580" w:lineRule="exact"/>
        <w:ind w:firstLine="281" w:firstLineChars="100"/>
        <w:textAlignment w:val="auto"/>
        <w:rPr>
          <w:rFonts w:hint="default" w:ascii="仿宋" w:hAnsi="仿宋" w:eastAsia="仿宋" w:cs="仿宋"/>
          <w:b/>
          <w:bCs/>
          <w:kern w:val="0"/>
          <w:sz w:val="28"/>
          <w:szCs w:val="28"/>
          <w:highlight w:val="none"/>
          <w:lang w:val="en-US"/>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_Toc28540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三、残疾人福利性单位声明函</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lang w:val="en-US" w:eastAsia="zh-CN"/>
        </w:rPr>
        <w:t>70</w:t>
      </w:r>
    </w:p>
    <w:p>
      <w:pPr>
        <w:pStyle w:val="23"/>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_Toc7680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lang w:val="en-US" w:eastAsia="zh-CN"/>
        </w:rPr>
        <w:t>C 电子文档</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_Toc7680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71</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22"/>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_Toc6919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2"/>
          <w:sz w:val="28"/>
          <w:szCs w:val="28"/>
          <w:highlight w:val="none"/>
        </w:rPr>
        <w:t>第七章  投标保证金退还申请表</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lang w:val="en-US" w:eastAsia="zh-CN"/>
        </w:rPr>
        <w:t>7</w:t>
      </w:r>
      <w:r>
        <w:rPr>
          <w:rFonts w:hint="eastAsia" w:ascii="仿宋" w:hAnsi="仿宋" w:eastAsia="仿宋" w:cs="仿宋"/>
          <w:b/>
          <w:bCs/>
          <w:kern w:val="0"/>
          <w:sz w:val="28"/>
          <w:szCs w:val="28"/>
          <w:highlight w:val="none"/>
        </w:rPr>
        <w:fldChar w:fldCharType="end"/>
      </w:r>
      <w:r>
        <w:rPr>
          <w:rFonts w:hint="eastAsia" w:ascii="仿宋" w:hAnsi="仿宋" w:eastAsia="仿宋" w:cs="仿宋"/>
          <w:b/>
          <w:bCs/>
          <w:kern w:val="0"/>
          <w:sz w:val="28"/>
          <w:szCs w:val="28"/>
          <w:highlight w:val="none"/>
          <w:lang w:val="en-US" w:eastAsia="zh-CN"/>
        </w:rPr>
        <w:t>2</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outlineLvl w:val="9"/>
        <w:rPr>
          <w:rFonts w:hint="eastAsia" w:ascii="仿宋" w:hAnsi="仿宋" w:eastAsia="仿宋" w:cs="仿宋"/>
          <w:bCs/>
          <w:kern w:val="0"/>
          <w:szCs w:val="28"/>
          <w:highlight w:val="none"/>
        </w:rPr>
      </w:pPr>
      <w:r>
        <w:rPr>
          <w:rFonts w:hint="eastAsia" w:ascii="仿宋" w:hAnsi="仿宋" w:eastAsia="仿宋" w:cs="仿宋"/>
          <w:b/>
          <w:bCs/>
          <w:kern w:val="0"/>
          <w:sz w:val="28"/>
          <w:szCs w:val="28"/>
          <w:highlight w:val="none"/>
        </w:rPr>
        <w:fldChar w:fldCharType="end"/>
      </w:r>
      <w:bookmarkStart w:id="27" w:name="_Toc14658"/>
      <w:bookmarkStart w:id="28" w:name="_Toc1336_WPSOffice_Level1"/>
      <w:bookmarkStart w:id="29" w:name="_Toc27530"/>
    </w:p>
    <w:p>
      <w:pPr>
        <w:adjustRightInd w:val="0"/>
        <w:spacing w:line="560" w:lineRule="exact"/>
        <w:jc w:val="both"/>
        <w:outlineLvl w:val="0"/>
        <w:rPr>
          <w:rFonts w:hint="eastAsia" w:ascii="仿宋" w:hAnsi="仿宋" w:eastAsia="仿宋" w:cs="仿宋"/>
          <w:b/>
          <w:sz w:val="44"/>
          <w:szCs w:val="44"/>
          <w:highlight w:val="none"/>
        </w:rPr>
        <w:sectPr>
          <w:footerReference r:id="rId5" w:type="default"/>
          <w:pgSz w:w="11906" w:h="16838"/>
          <w:pgMar w:top="1440" w:right="1083" w:bottom="1440" w:left="1083" w:header="851" w:footer="964" w:gutter="0"/>
          <w:pgNumType w:fmt="decimal" w:start="1"/>
          <w:cols w:space="720" w:num="1"/>
          <w:docGrid w:type="lines" w:linePitch="312" w:charSpace="0"/>
        </w:sectPr>
      </w:pPr>
      <w:bookmarkStart w:id="30" w:name="_Toc27426"/>
    </w:p>
    <w:p>
      <w:pPr>
        <w:adjustRightInd w:val="0"/>
        <w:spacing w:line="560" w:lineRule="exact"/>
        <w:jc w:val="center"/>
        <w:outlineLvl w:val="0"/>
        <w:rPr>
          <w:rFonts w:ascii="仿宋" w:hAnsi="仿宋" w:eastAsia="仿宋" w:cs="仿宋"/>
          <w:b/>
          <w:sz w:val="44"/>
          <w:szCs w:val="44"/>
          <w:highlight w:val="none"/>
        </w:rPr>
      </w:pPr>
      <w:r>
        <w:rPr>
          <w:rFonts w:hint="eastAsia" w:ascii="仿宋" w:hAnsi="仿宋" w:eastAsia="仿宋" w:cs="仿宋"/>
          <w:b/>
          <w:sz w:val="44"/>
          <w:szCs w:val="44"/>
          <w:highlight w:val="none"/>
        </w:rPr>
        <w:t>第一章  招标公告</w:t>
      </w:r>
      <w:bookmarkEnd w:id="27"/>
      <w:bookmarkEnd w:id="28"/>
      <w:bookmarkEnd w:id="29"/>
      <w:bookmarkEnd w:id="30"/>
    </w:p>
    <w:p>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 w:hAnsi="仿宋" w:eastAsia="仿宋" w:cs="仿宋"/>
          <w:b/>
          <w:bCs/>
          <w:kern w:val="0"/>
          <w:sz w:val="36"/>
          <w:szCs w:val="36"/>
          <w:highlight w:val="none"/>
        </w:rPr>
      </w:pPr>
      <w:bookmarkStart w:id="31" w:name="_Toc9486"/>
      <w:bookmarkStart w:id="32" w:name="_Toc11181"/>
      <w:bookmarkStart w:id="33" w:name="_Toc19097_WPSOffice_Level1"/>
      <w:bookmarkStart w:id="34" w:name="_Toc29842"/>
      <w:r>
        <w:rPr>
          <w:rFonts w:hint="eastAsia" w:ascii="仿宋" w:hAnsi="仿宋" w:eastAsia="仿宋" w:cs="仿宋"/>
          <w:b/>
          <w:bCs/>
          <w:kern w:val="0"/>
          <w:sz w:val="32"/>
          <w:szCs w:val="32"/>
          <w:highlight w:val="none"/>
        </w:rPr>
        <w:t>商洛市生态环境局商洛市非道路移动源信息化智慧监管</w:t>
      </w:r>
      <w:r>
        <w:rPr>
          <w:rFonts w:hint="eastAsia" w:ascii="仿宋" w:hAnsi="仿宋" w:eastAsia="仿宋" w:cs="仿宋"/>
          <w:b/>
          <w:bCs/>
          <w:kern w:val="0"/>
          <w:sz w:val="32"/>
          <w:szCs w:val="32"/>
          <w:highlight w:val="none"/>
          <w:lang w:eastAsia="zh-CN"/>
        </w:rPr>
        <w:t>平台</w:t>
      </w:r>
      <w:r>
        <w:rPr>
          <w:rFonts w:hint="eastAsia" w:ascii="仿宋" w:hAnsi="仿宋" w:eastAsia="仿宋" w:cs="仿宋"/>
          <w:b/>
          <w:bCs/>
          <w:kern w:val="0"/>
          <w:sz w:val="32"/>
          <w:szCs w:val="32"/>
          <w:highlight w:val="none"/>
        </w:rPr>
        <w:t>采购项目</w:t>
      </w:r>
      <w:r>
        <w:rPr>
          <w:rFonts w:hint="eastAsia" w:ascii="仿宋" w:hAnsi="仿宋" w:eastAsia="仿宋" w:cs="仿宋"/>
          <w:b/>
          <w:bCs/>
          <w:kern w:val="0"/>
          <w:sz w:val="36"/>
          <w:szCs w:val="36"/>
          <w:highlight w:val="none"/>
        </w:rPr>
        <w:t>招标公告</w:t>
      </w:r>
    </w:p>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highlight w:val="none"/>
          <w:shd w:val="clear" w:color="auto" w:fill="FFFFFF"/>
          <w:lang w:val="en-US" w:eastAsia="zh-CN"/>
        </w:rPr>
      </w:pPr>
      <w:r>
        <w:rPr>
          <w:rFonts w:hint="eastAsia" w:ascii="仿宋" w:hAnsi="仿宋" w:eastAsia="仿宋" w:cs="仿宋"/>
          <w:b/>
          <w:bCs/>
          <w:color w:val="auto"/>
          <w:sz w:val="28"/>
          <w:szCs w:val="28"/>
          <w:highlight w:val="none"/>
        </w:rPr>
        <w:t>项目概况</w:t>
      </w:r>
    </w:p>
    <w:p>
      <w:pPr>
        <w:pStyle w:val="25"/>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商洛市非道路移动源信息化智慧监管</w:t>
      </w:r>
      <w:r>
        <w:rPr>
          <w:rFonts w:hint="eastAsia" w:ascii="仿宋" w:hAnsi="仿宋" w:eastAsia="仿宋" w:cs="仿宋"/>
          <w:b/>
          <w:bCs/>
          <w:color w:val="auto"/>
          <w:sz w:val="28"/>
          <w:szCs w:val="28"/>
          <w:highlight w:val="none"/>
          <w:lang w:eastAsia="zh-CN"/>
        </w:rPr>
        <w:t>平台</w:t>
      </w:r>
      <w:r>
        <w:rPr>
          <w:rFonts w:hint="eastAsia" w:ascii="仿宋" w:hAnsi="仿宋" w:eastAsia="仿宋" w:cs="仿宋"/>
          <w:b/>
          <w:bCs/>
          <w:color w:val="auto"/>
          <w:sz w:val="28"/>
          <w:szCs w:val="28"/>
          <w:highlight w:val="none"/>
        </w:rPr>
        <w:t>采购项目的潜在</w:t>
      </w:r>
      <w:r>
        <w:rPr>
          <w:rFonts w:hint="eastAsia" w:ascii="仿宋" w:hAnsi="仿宋" w:eastAsia="仿宋" w:cs="仿宋"/>
          <w:b/>
          <w:bCs/>
          <w:color w:val="auto"/>
          <w:sz w:val="28"/>
          <w:szCs w:val="28"/>
          <w:highlight w:val="none"/>
          <w:lang w:eastAsia="zh-CN"/>
        </w:rPr>
        <w:t>投标人</w:t>
      </w:r>
      <w:r>
        <w:rPr>
          <w:rFonts w:hint="eastAsia" w:ascii="仿宋" w:hAnsi="仿宋" w:eastAsia="仿宋" w:cs="仿宋"/>
          <w:b/>
          <w:bCs/>
          <w:color w:val="auto"/>
          <w:sz w:val="28"/>
          <w:szCs w:val="28"/>
          <w:highlight w:val="none"/>
        </w:rPr>
        <w:t>应在西安市高新区科技二路71号竹园天寰国际14层1404室获取</w:t>
      </w:r>
      <w:r>
        <w:rPr>
          <w:rFonts w:hint="eastAsia" w:ascii="仿宋" w:hAnsi="仿宋" w:eastAsia="仿宋" w:cs="仿宋"/>
          <w:b/>
          <w:bCs/>
          <w:color w:val="auto"/>
          <w:sz w:val="28"/>
          <w:szCs w:val="28"/>
          <w:highlight w:val="none"/>
          <w:lang w:eastAsia="zh-CN"/>
        </w:rPr>
        <w:t>招标</w:t>
      </w:r>
      <w:r>
        <w:rPr>
          <w:rFonts w:hint="eastAsia" w:ascii="仿宋" w:hAnsi="仿宋" w:eastAsia="仿宋" w:cs="仿宋"/>
          <w:b/>
          <w:bCs/>
          <w:color w:val="auto"/>
          <w:sz w:val="28"/>
          <w:szCs w:val="28"/>
          <w:highlight w:val="none"/>
        </w:rPr>
        <w:t>文件，并于2022年</w:t>
      </w:r>
      <w:r>
        <w:rPr>
          <w:rFonts w:hint="eastAsia" w:ascii="仿宋" w:hAnsi="仿宋" w:eastAsia="仿宋" w:cs="仿宋"/>
          <w:b/>
          <w:bCs/>
          <w:color w:val="auto"/>
          <w:sz w:val="28"/>
          <w:szCs w:val="28"/>
          <w:highlight w:val="none"/>
          <w:lang w:val="en-US" w:eastAsia="zh-CN"/>
        </w:rPr>
        <w:t>12</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01</w:t>
      </w:r>
      <w:r>
        <w:rPr>
          <w:rFonts w:hint="eastAsia" w:ascii="仿宋" w:hAnsi="仿宋" w:eastAsia="仿宋" w:cs="仿宋"/>
          <w:b/>
          <w:bCs/>
          <w:color w:val="auto"/>
          <w:sz w:val="28"/>
          <w:szCs w:val="28"/>
          <w:highlight w:val="none"/>
        </w:rPr>
        <w:t>日</w:t>
      </w:r>
      <w:r>
        <w:rPr>
          <w:rFonts w:hint="eastAsia" w:ascii="仿宋" w:hAnsi="仿宋" w:eastAsia="仿宋" w:cs="仿宋"/>
          <w:b/>
          <w:bCs/>
          <w:color w:val="auto"/>
          <w:sz w:val="28"/>
          <w:szCs w:val="28"/>
          <w:highlight w:val="none"/>
          <w:lang w:val="en-US" w:eastAsia="zh-CN"/>
        </w:rPr>
        <w:t>09</w:t>
      </w:r>
      <w:r>
        <w:rPr>
          <w:rFonts w:hint="eastAsia" w:ascii="仿宋" w:hAnsi="仿宋" w:eastAsia="仿宋" w:cs="仿宋"/>
          <w:b/>
          <w:bCs/>
          <w:color w:val="auto"/>
          <w:sz w:val="28"/>
          <w:szCs w:val="28"/>
          <w:highlight w:val="none"/>
          <w:lang w:eastAsia="zh-CN"/>
        </w:rPr>
        <w:t>时</w:t>
      </w:r>
      <w:r>
        <w:rPr>
          <w:rFonts w:hint="eastAsia" w:ascii="仿宋" w:hAnsi="仿宋" w:eastAsia="仿宋" w:cs="仿宋"/>
          <w:b/>
          <w:bCs/>
          <w:color w:val="auto"/>
          <w:sz w:val="28"/>
          <w:szCs w:val="28"/>
          <w:highlight w:val="none"/>
          <w:lang w:val="en-US" w:eastAsia="zh-CN"/>
        </w:rPr>
        <w:t>30</w:t>
      </w:r>
      <w:r>
        <w:rPr>
          <w:rFonts w:hint="eastAsia" w:ascii="仿宋" w:hAnsi="仿宋" w:eastAsia="仿宋" w:cs="仿宋"/>
          <w:b/>
          <w:bCs/>
          <w:color w:val="auto"/>
          <w:sz w:val="28"/>
          <w:szCs w:val="28"/>
          <w:highlight w:val="none"/>
        </w:rPr>
        <w:t>分（北京时间）前</w:t>
      </w:r>
      <w:r>
        <w:rPr>
          <w:rFonts w:hint="eastAsia" w:ascii="仿宋" w:hAnsi="仿宋" w:eastAsia="仿宋" w:cs="仿宋"/>
          <w:b/>
          <w:bCs/>
          <w:color w:val="auto"/>
          <w:sz w:val="28"/>
          <w:szCs w:val="28"/>
          <w:highlight w:val="none"/>
          <w:lang w:eastAsia="zh-CN"/>
        </w:rPr>
        <w:t>递</w:t>
      </w:r>
      <w:r>
        <w:rPr>
          <w:rFonts w:hint="eastAsia" w:ascii="仿宋" w:hAnsi="仿宋" w:eastAsia="仿宋" w:cs="仿宋"/>
          <w:b/>
          <w:bCs/>
          <w:color w:val="auto"/>
          <w:sz w:val="28"/>
          <w:szCs w:val="28"/>
          <w:highlight w:val="none"/>
        </w:rPr>
        <w:t>交</w:t>
      </w:r>
      <w:r>
        <w:rPr>
          <w:rFonts w:hint="eastAsia" w:ascii="仿宋" w:hAnsi="仿宋" w:eastAsia="仿宋" w:cs="仿宋"/>
          <w:b/>
          <w:bCs/>
          <w:color w:val="auto"/>
          <w:sz w:val="28"/>
          <w:szCs w:val="28"/>
          <w:highlight w:val="none"/>
          <w:lang w:eastAsia="zh-CN"/>
        </w:rPr>
        <w:t>投标</w:t>
      </w:r>
      <w:r>
        <w:rPr>
          <w:rFonts w:hint="eastAsia" w:ascii="仿宋" w:hAnsi="仿宋" w:eastAsia="仿宋" w:cs="仿宋"/>
          <w:b/>
          <w:bCs/>
          <w:color w:val="auto"/>
          <w:sz w:val="28"/>
          <w:szCs w:val="28"/>
          <w:highlight w:val="none"/>
        </w:rPr>
        <w:t>文件。</w:t>
      </w:r>
    </w:p>
    <w:p>
      <w:pPr>
        <w:pStyle w:val="25"/>
        <w:keepNext w:val="0"/>
        <w:keepLines w:val="0"/>
        <w:pageBreakBefore w:val="0"/>
        <w:widowControl w:val="0"/>
        <w:numPr>
          <w:ilvl w:val="0"/>
          <w:numId w:val="5"/>
        </w:numPr>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项目基本情况</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项目编号：ZCSP-</w:t>
      </w:r>
      <w:r>
        <w:rPr>
          <w:rFonts w:hint="eastAsia" w:ascii="仿宋" w:hAnsi="仿宋" w:eastAsia="仿宋" w:cs="仿宋"/>
          <w:color w:val="auto"/>
          <w:sz w:val="28"/>
          <w:szCs w:val="28"/>
          <w:highlight w:val="none"/>
          <w:lang w:eastAsia="zh-CN"/>
        </w:rPr>
        <w:t>商洛</w:t>
      </w:r>
      <w:r>
        <w:rPr>
          <w:rFonts w:hint="eastAsia" w:ascii="仿宋" w:hAnsi="仿宋" w:eastAsia="仿宋" w:cs="仿宋"/>
          <w:color w:val="auto"/>
          <w:sz w:val="28"/>
          <w:szCs w:val="28"/>
          <w:highlight w:val="none"/>
        </w:rPr>
        <w:t>市-2022-0</w:t>
      </w:r>
      <w:r>
        <w:rPr>
          <w:rFonts w:hint="eastAsia" w:ascii="仿宋" w:hAnsi="仿宋" w:eastAsia="仿宋" w:cs="仿宋"/>
          <w:color w:val="auto"/>
          <w:sz w:val="28"/>
          <w:szCs w:val="28"/>
          <w:highlight w:val="none"/>
          <w:lang w:val="en-US" w:eastAsia="zh-CN"/>
        </w:rPr>
        <w:t>0631</w:t>
      </w:r>
      <w:r>
        <w:rPr>
          <w:rFonts w:hint="eastAsia" w:ascii="仿宋" w:hAnsi="仿宋" w:eastAsia="仿宋" w:cs="仿宋"/>
          <w:color w:val="auto"/>
          <w:sz w:val="28"/>
          <w:szCs w:val="28"/>
          <w:highlight w:val="none"/>
          <w:lang w:eastAsia="zh-CN"/>
        </w:rPr>
        <w:t>、XHLJZC-</w:t>
      </w:r>
      <w:r>
        <w:rPr>
          <w:rFonts w:hint="eastAsia" w:ascii="仿宋" w:hAnsi="仿宋" w:eastAsia="仿宋" w:cs="仿宋"/>
          <w:color w:val="auto"/>
          <w:sz w:val="28"/>
          <w:szCs w:val="28"/>
          <w:highlight w:val="none"/>
          <w:lang w:val="en-US" w:eastAsia="zh-CN"/>
        </w:rPr>
        <w:t>SL</w:t>
      </w:r>
      <w:r>
        <w:rPr>
          <w:rFonts w:hint="eastAsia" w:ascii="仿宋" w:hAnsi="仿宋" w:eastAsia="仿宋" w:cs="仿宋"/>
          <w:color w:val="auto"/>
          <w:sz w:val="28"/>
          <w:szCs w:val="28"/>
          <w:highlight w:val="none"/>
          <w:lang w:eastAsia="zh-CN"/>
        </w:rPr>
        <w:t>2022-</w:t>
      </w:r>
      <w:r>
        <w:rPr>
          <w:rFonts w:hint="eastAsia" w:ascii="仿宋" w:hAnsi="仿宋" w:eastAsia="仿宋" w:cs="仿宋"/>
          <w:color w:val="auto"/>
          <w:sz w:val="28"/>
          <w:szCs w:val="28"/>
          <w:highlight w:val="none"/>
          <w:lang w:val="en-US" w:eastAsia="zh-CN"/>
        </w:rPr>
        <w:t>074</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项目名称：商洛市非道路移动源信息化智慧监管</w:t>
      </w:r>
      <w:r>
        <w:rPr>
          <w:rFonts w:hint="eastAsia" w:ascii="仿宋" w:hAnsi="仿宋" w:eastAsia="仿宋" w:cs="仿宋"/>
          <w:color w:val="auto"/>
          <w:sz w:val="28"/>
          <w:szCs w:val="28"/>
          <w:highlight w:val="none"/>
          <w:lang w:eastAsia="zh-CN"/>
        </w:rPr>
        <w:t>平台</w:t>
      </w:r>
      <w:r>
        <w:rPr>
          <w:rFonts w:hint="eastAsia" w:ascii="仿宋" w:hAnsi="仿宋" w:eastAsia="仿宋" w:cs="仿宋"/>
          <w:color w:val="auto"/>
          <w:sz w:val="28"/>
          <w:szCs w:val="28"/>
          <w:highlight w:val="none"/>
        </w:rPr>
        <w:t>采购项目</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采购方式：</w:t>
      </w:r>
      <w:r>
        <w:rPr>
          <w:rFonts w:hint="eastAsia" w:ascii="仿宋" w:hAnsi="仿宋" w:eastAsia="仿宋" w:cs="仿宋"/>
          <w:color w:val="auto"/>
          <w:sz w:val="28"/>
          <w:szCs w:val="28"/>
          <w:highlight w:val="none"/>
          <w:lang w:eastAsia="zh-CN"/>
        </w:rPr>
        <w:t>公开招标</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1900000.00</w:t>
      </w:r>
      <w:r>
        <w:rPr>
          <w:rFonts w:hint="eastAsia" w:ascii="仿宋" w:hAnsi="仿宋" w:eastAsia="仿宋" w:cs="仿宋"/>
          <w:color w:val="auto"/>
          <w:sz w:val="28"/>
          <w:szCs w:val="28"/>
          <w:highlight w:val="none"/>
        </w:rPr>
        <w:t>元</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合同包1(商洛市生态环境局商洛市非道路移动源信息化智慧监管</w:t>
      </w:r>
      <w:r>
        <w:rPr>
          <w:rFonts w:hint="eastAsia" w:ascii="仿宋" w:hAnsi="仿宋" w:eastAsia="仿宋" w:cs="仿宋"/>
          <w:color w:val="auto"/>
          <w:sz w:val="28"/>
          <w:szCs w:val="28"/>
          <w:highlight w:val="none"/>
          <w:lang w:eastAsia="zh-CN"/>
        </w:rPr>
        <w:t>平台</w:t>
      </w:r>
      <w:r>
        <w:rPr>
          <w:rFonts w:hint="eastAsia" w:ascii="仿宋" w:hAnsi="仿宋" w:eastAsia="仿宋" w:cs="仿宋"/>
          <w:color w:val="auto"/>
          <w:sz w:val="28"/>
          <w:szCs w:val="28"/>
          <w:highlight w:val="none"/>
        </w:rPr>
        <w:t>采购项目):</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color w:val="auto"/>
          <w:sz w:val="28"/>
          <w:szCs w:val="28"/>
          <w:highlight w:val="cyan"/>
        </w:rPr>
      </w:pPr>
      <w:r>
        <w:rPr>
          <w:rFonts w:hint="eastAsia" w:ascii="仿宋" w:hAnsi="仿宋" w:eastAsia="仿宋" w:cs="仿宋"/>
          <w:color w:val="auto"/>
          <w:sz w:val="28"/>
          <w:szCs w:val="28"/>
          <w:highlight w:val="none"/>
        </w:rPr>
        <w:t>合同包预算金额：</w:t>
      </w:r>
      <w:r>
        <w:rPr>
          <w:rFonts w:hint="eastAsia" w:ascii="仿宋" w:hAnsi="仿宋" w:eastAsia="仿宋" w:cs="仿宋"/>
          <w:color w:val="auto"/>
          <w:sz w:val="28"/>
          <w:szCs w:val="28"/>
          <w:highlight w:val="none"/>
          <w:lang w:val="en-US" w:eastAsia="zh-CN"/>
        </w:rPr>
        <w:t>1900000.00</w:t>
      </w:r>
      <w:r>
        <w:rPr>
          <w:rFonts w:hint="eastAsia" w:ascii="仿宋" w:hAnsi="仿宋" w:eastAsia="仿宋" w:cs="仿宋"/>
          <w:color w:val="auto"/>
          <w:sz w:val="28"/>
          <w:szCs w:val="28"/>
          <w:highlight w:val="none"/>
        </w:rPr>
        <w:t>元</w:t>
      </w:r>
    </w:p>
    <w:tbl>
      <w:tblPr>
        <w:tblStyle w:val="28"/>
        <w:tblW w:w="498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59"/>
        <w:gridCol w:w="1526"/>
        <w:gridCol w:w="1855"/>
        <w:gridCol w:w="1178"/>
        <w:gridCol w:w="1502"/>
        <w:gridCol w:w="1892"/>
        <w:gridCol w:w="10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8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品目号</w:t>
            </w:r>
          </w:p>
        </w:tc>
        <w:tc>
          <w:tcPr>
            <w:tcW w:w="76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品目名称</w:t>
            </w:r>
          </w:p>
        </w:tc>
        <w:tc>
          <w:tcPr>
            <w:tcW w:w="9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采购标的</w:t>
            </w:r>
          </w:p>
        </w:tc>
        <w:tc>
          <w:tcPr>
            <w:tcW w:w="59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（单位）</w:t>
            </w:r>
          </w:p>
        </w:tc>
        <w:tc>
          <w:tcPr>
            <w:tcW w:w="75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技术规格、参数及要求</w:t>
            </w:r>
          </w:p>
        </w:tc>
        <w:tc>
          <w:tcPr>
            <w:tcW w:w="95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品目预算</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(元)</w:t>
            </w:r>
          </w:p>
        </w:tc>
        <w:tc>
          <w:tcPr>
            <w:tcW w:w="51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8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1-1</w:t>
            </w:r>
          </w:p>
        </w:tc>
        <w:tc>
          <w:tcPr>
            <w:tcW w:w="76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 w:hAnsi="仿宋" w:eastAsia="仿宋" w:cs="仿宋"/>
                <w:kern w:val="2"/>
                <w:sz w:val="24"/>
                <w:szCs w:val="24"/>
                <w:highlight w:val="none"/>
                <w:lang w:val="en-US" w:eastAsia="zh-CN" w:bidi="ar"/>
              </w:rPr>
            </w:pPr>
            <w:r>
              <w:rPr>
                <w:rFonts w:hint="default" w:ascii="仿宋" w:hAnsi="仿宋" w:eastAsia="仿宋" w:cs="仿宋"/>
                <w:kern w:val="2"/>
                <w:sz w:val="24"/>
                <w:szCs w:val="24"/>
                <w:highlight w:val="none"/>
                <w:lang w:val="en-US" w:eastAsia="zh-CN" w:bidi="ar"/>
              </w:rPr>
              <w:t>环保监测设备</w:t>
            </w:r>
          </w:p>
        </w:tc>
        <w:tc>
          <w:tcPr>
            <w:tcW w:w="9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货物</w:t>
            </w:r>
          </w:p>
        </w:tc>
        <w:tc>
          <w:tcPr>
            <w:tcW w:w="59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1(项)</w:t>
            </w:r>
          </w:p>
        </w:tc>
        <w:tc>
          <w:tcPr>
            <w:tcW w:w="75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详见采购文件</w:t>
            </w:r>
          </w:p>
        </w:tc>
        <w:tc>
          <w:tcPr>
            <w:tcW w:w="95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1,900,000.00</w:t>
            </w:r>
          </w:p>
        </w:tc>
        <w:tc>
          <w:tcPr>
            <w:tcW w:w="51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w:t>
            </w:r>
          </w:p>
        </w:tc>
      </w:tr>
    </w:tbl>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本合同包不接受联合体投标</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color w:val="auto"/>
          <w:sz w:val="28"/>
          <w:szCs w:val="28"/>
          <w:highlight w:val="none"/>
        </w:rPr>
      </w:pPr>
      <w:r>
        <w:rPr>
          <w:rFonts w:hint="eastAsia" w:ascii="仿宋" w:hAnsi="仿宋" w:eastAsia="仿宋" w:cs="仿宋"/>
          <w:kern w:val="2"/>
          <w:sz w:val="28"/>
          <w:szCs w:val="28"/>
          <w:highlight w:val="none"/>
          <w:lang w:val="en-US" w:eastAsia="zh-CN" w:bidi="ar"/>
        </w:rPr>
        <w:t>合同履行期限：合同签订后安装调试并经采购人验收合格后1年</w:t>
      </w:r>
    </w:p>
    <w:p>
      <w:pPr>
        <w:pStyle w:val="25"/>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highlight w:val="none"/>
          <w:shd w:val="clear" w:color="auto" w:fill="FFFFFF"/>
        </w:rPr>
      </w:pPr>
      <w:r>
        <w:rPr>
          <w:rFonts w:hint="eastAsia" w:ascii="仿宋" w:hAnsi="仿宋" w:eastAsia="仿宋" w:cs="仿宋"/>
          <w:b/>
          <w:bCs/>
          <w:sz w:val="28"/>
          <w:szCs w:val="28"/>
          <w:highlight w:val="none"/>
          <w:shd w:val="clear" w:color="auto" w:fill="FFFFFF"/>
        </w:rPr>
        <w:t>二、投标人的资格要求</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1、满足《中华人民共和国政府采购法》第二十二条规定</w:t>
      </w:r>
      <w:r>
        <w:rPr>
          <w:rFonts w:hint="eastAsia" w:ascii="仿宋" w:hAnsi="仿宋" w:eastAsia="仿宋" w:cs="仿宋"/>
          <w:sz w:val="28"/>
          <w:szCs w:val="28"/>
          <w:highlight w:val="none"/>
          <w:shd w:val="clear" w:color="auto" w:fill="FFFFFF"/>
          <w:lang w:eastAsia="zh-CN"/>
        </w:rPr>
        <w:t>；</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2、落实政府采购政策需满足的资格要求：</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合同包1</w:t>
      </w:r>
      <w:r>
        <w:rPr>
          <w:rFonts w:hint="eastAsia" w:ascii="仿宋" w:hAnsi="仿宋" w:eastAsia="仿宋" w:cs="仿宋"/>
          <w:sz w:val="28"/>
          <w:szCs w:val="28"/>
          <w:highlight w:val="none"/>
          <w:shd w:val="clear" w:color="auto" w:fill="FFFFFF"/>
          <w:lang w:eastAsia="zh-CN"/>
        </w:rPr>
        <w:t>（商洛市生态环境局商洛市非道路移动源信息化智慧监管</w:t>
      </w:r>
      <w:r>
        <w:rPr>
          <w:rFonts w:hint="eastAsia" w:ascii="仿宋" w:hAnsi="仿宋" w:eastAsia="仿宋" w:cs="仿宋"/>
          <w:color w:val="auto"/>
          <w:sz w:val="28"/>
          <w:szCs w:val="28"/>
          <w:highlight w:val="none"/>
          <w:lang w:eastAsia="zh-CN"/>
        </w:rPr>
        <w:t>平台</w:t>
      </w:r>
      <w:r>
        <w:rPr>
          <w:rFonts w:hint="eastAsia" w:ascii="仿宋" w:hAnsi="仿宋" w:eastAsia="仿宋" w:cs="仿宋"/>
          <w:sz w:val="28"/>
          <w:szCs w:val="28"/>
          <w:highlight w:val="none"/>
          <w:shd w:val="clear" w:color="auto" w:fill="FFFFFF"/>
          <w:lang w:eastAsia="zh-CN"/>
        </w:rPr>
        <w:t>采购项目）</w:t>
      </w:r>
      <w:r>
        <w:rPr>
          <w:rFonts w:hint="eastAsia" w:ascii="仿宋" w:hAnsi="仿宋" w:eastAsia="仿宋" w:cs="仿宋"/>
          <w:sz w:val="28"/>
          <w:szCs w:val="28"/>
          <w:highlight w:val="none"/>
          <w:shd w:val="clear" w:color="auto" w:fill="FFFFFF"/>
        </w:rPr>
        <w:t>落实政府采购政策需满足的资格要求如下</w:t>
      </w:r>
      <w:r>
        <w:rPr>
          <w:rFonts w:hint="eastAsia" w:ascii="仿宋" w:hAnsi="仿宋" w:eastAsia="仿宋" w:cs="仿宋"/>
          <w:sz w:val="28"/>
          <w:szCs w:val="28"/>
          <w:highlight w:val="none"/>
          <w:shd w:val="clear" w:color="auto" w:fill="FFFFFF"/>
          <w:lang w:eastAsia="zh-CN"/>
        </w:rPr>
        <w:t>：</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（1）《财政部 发展改革委 生态环境部 市场监管总局关于调整优化节能产品、环境标志产品政府采购执行机制的通知》（财库〔2019〕9号）；</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（2）《政府采购促进中小企业发展管理办法》（财库〔2020〕46号）；</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（3）《财政部司法部关于政府采购支持监狱企业发展有关问题的通知》（财库〔2014〕68号）；</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（4）《三部门联合发布关于促进残疾人就业政府采购政策的通知》（财库〔2017〕141号）；</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（5）陕西省财政厅关于印发《陕西省中小企业政府采购信用融资办法》（陕财办采〔2018〕23号）；</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（6）《关于运用政府采购政策支持乡村产业振兴的通知》（财库〔2021〕19号）；</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（7）《财政部住房和城乡建设部关于政府采购支持绿色建材促进建筑品质提升试点工作的通知》（财库〔2020〕31号）；</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（8）《陕西省财政厅关于进一步加强政府绿色采购有关问题的通知》（陕财办采〔2021〕29号）；</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（9）《财政部关于在政府采购活动中落实平等对待内外资企业有关政策的通知》（财库〔2021〕35号）；</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（10）其他需要落实的政府采购政策。</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本项目的特定资格要求：</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rPr>
        <w:t>合同包1</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eastAsia="zh-CN"/>
        </w:rPr>
        <w:t>商洛市生态环境局商洛市非道路移动源信息化智慧监管</w:t>
      </w:r>
      <w:r>
        <w:rPr>
          <w:rFonts w:hint="eastAsia" w:ascii="仿宋" w:hAnsi="仿宋" w:eastAsia="仿宋" w:cs="仿宋"/>
          <w:color w:val="auto"/>
          <w:sz w:val="28"/>
          <w:szCs w:val="28"/>
          <w:highlight w:val="none"/>
          <w:lang w:eastAsia="zh-CN"/>
        </w:rPr>
        <w:t>平台</w:t>
      </w:r>
      <w:r>
        <w:rPr>
          <w:rFonts w:hint="eastAsia" w:ascii="仿宋" w:hAnsi="仿宋" w:eastAsia="仿宋" w:cs="仿宋"/>
          <w:sz w:val="28"/>
          <w:szCs w:val="28"/>
          <w:highlight w:val="none"/>
          <w:shd w:val="clear" w:color="auto" w:fill="FFFFFF"/>
          <w:lang w:eastAsia="zh-CN"/>
        </w:rPr>
        <w:t>采购项目</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rPr>
        <w:t>特定资格要求如下</w:t>
      </w:r>
      <w:r>
        <w:rPr>
          <w:rFonts w:hint="eastAsia" w:ascii="仿宋" w:hAnsi="仿宋" w:eastAsia="仿宋" w:cs="仿宋"/>
          <w:color w:val="auto"/>
          <w:sz w:val="28"/>
          <w:szCs w:val="28"/>
          <w:highlight w:val="none"/>
          <w:shd w:val="clear" w:color="auto" w:fill="FFFFFF"/>
          <w:lang w:eastAsia="zh-CN"/>
        </w:rPr>
        <w:t>：</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（1）供应商应具有独立承担民事责任的能力且具备向采购人</w:t>
      </w:r>
      <w:r>
        <w:rPr>
          <w:rFonts w:hint="eastAsia" w:ascii="仿宋" w:hAnsi="仿宋" w:eastAsia="仿宋" w:cs="仿宋"/>
          <w:color w:val="auto"/>
          <w:sz w:val="28"/>
          <w:szCs w:val="28"/>
          <w:highlight w:val="none"/>
          <w:shd w:val="clear" w:color="auto" w:fill="FFFFFF"/>
          <w:lang w:eastAsia="zh-CN"/>
        </w:rPr>
        <w:t>提供相关货物及服务的企业法人、事业</w:t>
      </w:r>
      <w:r>
        <w:rPr>
          <w:rFonts w:hint="eastAsia" w:ascii="仿宋" w:hAnsi="仿宋" w:eastAsia="仿宋" w:cs="仿宋"/>
          <w:color w:val="auto"/>
          <w:sz w:val="28"/>
          <w:szCs w:val="28"/>
          <w:highlight w:val="none"/>
          <w:shd w:val="clear" w:color="auto" w:fill="FFFFFF"/>
        </w:rPr>
        <w:t>法人、其他组织或者自然人,企业法人应提供统一社会信用代码的营业执照；事业法人应提供统一社会信用代码的事业单位法人证；其他组织应提供合法证明文件；自然人提供身份证明文件；</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（2）法定代表人授权委托书（附法定代表人身份证复印件）及被授权委托人身份证（法定代表人参加</w:t>
      </w:r>
      <w:r>
        <w:rPr>
          <w:rFonts w:hint="eastAsia" w:ascii="仿宋" w:hAnsi="仿宋" w:eastAsia="仿宋" w:cs="仿宋"/>
          <w:color w:val="auto"/>
          <w:kern w:val="0"/>
          <w:sz w:val="28"/>
          <w:szCs w:val="28"/>
          <w:highlight w:val="none"/>
          <w:lang w:eastAsia="zh-CN"/>
        </w:rPr>
        <w:t>投标</w:t>
      </w:r>
      <w:r>
        <w:rPr>
          <w:rFonts w:hint="eastAsia" w:ascii="仿宋" w:hAnsi="仿宋" w:eastAsia="仿宋" w:cs="仿宋"/>
          <w:color w:val="auto"/>
          <w:kern w:val="0"/>
          <w:sz w:val="28"/>
          <w:szCs w:val="28"/>
          <w:highlight w:val="none"/>
        </w:rPr>
        <w:t>只须提供法定代表人身份证）；</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（3）提供202</w:t>
      </w: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rPr>
        <w:t>年度经审计的财务报告或开标前六个月内其基本账户银行出具的资信证明或财政部门认可的政府采购专业担保机构出具的担保函；</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（4）提供2021年</w:t>
      </w:r>
      <w:r>
        <w:rPr>
          <w:rFonts w:hint="eastAsia" w:ascii="仿宋" w:hAnsi="仿宋" w:eastAsia="仿宋" w:cs="仿宋"/>
          <w:sz w:val="28"/>
          <w:szCs w:val="28"/>
          <w:highlight w:val="none"/>
          <w:shd w:val="clear" w:color="auto" w:fill="FFFFFF"/>
          <w:lang w:val="en-US" w:eastAsia="zh-CN"/>
        </w:rPr>
        <w:t>12</w:t>
      </w:r>
      <w:r>
        <w:rPr>
          <w:rFonts w:hint="eastAsia" w:ascii="仿宋" w:hAnsi="仿宋" w:eastAsia="仿宋" w:cs="仿宋"/>
          <w:sz w:val="28"/>
          <w:szCs w:val="28"/>
          <w:highlight w:val="none"/>
          <w:shd w:val="clear" w:color="auto" w:fill="FFFFFF"/>
        </w:rPr>
        <w:t>月以来任意3个月</w:t>
      </w:r>
      <w:r>
        <w:rPr>
          <w:rFonts w:hint="eastAsia" w:ascii="仿宋" w:hAnsi="仿宋" w:eastAsia="仿宋" w:cs="仿宋"/>
          <w:sz w:val="28"/>
          <w:szCs w:val="28"/>
          <w:highlight w:val="none"/>
          <w:shd w:val="clear" w:color="auto" w:fill="FFFFFF"/>
          <w:lang w:eastAsia="zh-CN"/>
        </w:rPr>
        <w:t>依法缴纳税收和社会保险的相关证明材料；</w:t>
      </w:r>
      <w:r>
        <w:rPr>
          <w:rFonts w:hint="eastAsia" w:ascii="仿宋" w:hAnsi="仿宋" w:eastAsia="仿宋" w:cs="仿宋"/>
          <w:sz w:val="28"/>
          <w:szCs w:val="28"/>
          <w:highlight w:val="none"/>
          <w:shd w:val="clear" w:color="auto" w:fill="FFFFFF"/>
        </w:rPr>
        <w:t>注：依法免税或不需要缴纳社会保险的供应商提供相关部门出具的证明文件</w:t>
      </w:r>
    </w:p>
    <w:p>
      <w:pPr>
        <w:pStyle w:val="25"/>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（5）提供具有履行合同所必需的设备和专业技术能力的承诺；</w:t>
      </w:r>
    </w:p>
    <w:p>
      <w:pPr>
        <w:pStyle w:val="25"/>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（6）提供参加政府采购活动前3年内在经营活动中没有重大违法记录的书面声明；</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bCs/>
          <w:color w:val="auto"/>
          <w:kern w:val="0"/>
          <w:sz w:val="28"/>
          <w:szCs w:val="28"/>
          <w:highlight w:val="none"/>
          <w:lang w:eastAsia="zh-CN"/>
        </w:rPr>
      </w:pPr>
      <w:r>
        <w:rPr>
          <w:rFonts w:hint="eastAsia" w:ascii="仿宋" w:hAnsi="仿宋" w:eastAsia="仿宋" w:cs="仿宋"/>
          <w:sz w:val="28"/>
          <w:szCs w:val="28"/>
          <w:highlight w:val="none"/>
          <w:shd w:val="clear" w:color="auto" w:fill="FFFFFF"/>
        </w:rPr>
        <w:t>（7）</w:t>
      </w:r>
      <w:r>
        <w:rPr>
          <w:rFonts w:hint="eastAsia" w:ascii="仿宋" w:hAnsi="仿宋" w:eastAsia="仿宋" w:cs="仿宋"/>
          <w:sz w:val="28"/>
          <w:szCs w:val="28"/>
          <w:highlight w:val="none"/>
          <w:shd w:val="clear" w:color="auto" w:fill="FFFFFF"/>
          <w:lang w:eastAsia="zh-CN"/>
        </w:rPr>
        <w:t>投标</w:t>
      </w:r>
      <w:r>
        <w:rPr>
          <w:rFonts w:hint="eastAsia" w:ascii="仿宋" w:hAnsi="仿宋" w:eastAsia="仿宋" w:cs="仿宋"/>
          <w:sz w:val="28"/>
          <w:szCs w:val="28"/>
          <w:highlight w:val="none"/>
          <w:shd w:val="clear" w:color="auto" w:fill="FFFFFF"/>
        </w:rPr>
        <w:t>保证金交纳凭证</w:t>
      </w:r>
      <w:r>
        <w:rPr>
          <w:rFonts w:hint="eastAsia" w:ascii="仿宋" w:hAnsi="仿宋" w:eastAsia="仿宋" w:cs="仿宋"/>
          <w:sz w:val="28"/>
          <w:szCs w:val="28"/>
          <w:highlight w:val="none"/>
          <w:shd w:val="clear" w:color="auto" w:fill="FFFFFF"/>
          <w:lang w:eastAsia="zh-CN"/>
        </w:rPr>
        <w:t>。</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right="0" w:rightChars="0"/>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eastAsia="zh-CN"/>
        </w:rPr>
        <w:t>三、</w:t>
      </w:r>
      <w:r>
        <w:rPr>
          <w:rFonts w:hint="eastAsia" w:ascii="仿宋" w:hAnsi="仿宋" w:eastAsia="仿宋" w:cs="仿宋"/>
          <w:b/>
          <w:bCs/>
          <w:color w:val="auto"/>
          <w:kern w:val="0"/>
          <w:sz w:val="28"/>
          <w:szCs w:val="28"/>
          <w:highlight w:val="none"/>
        </w:rPr>
        <w:t>获取</w:t>
      </w:r>
      <w:r>
        <w:rPr>
          <w:rFonts w:hint="eastAsia" w:ascii="仿宋" w:hAnsi="仿宋" w:eastAsia="仿宋" w:cs="仿宋"/>
          <w:b/>
          <w:bCs/>
          <w:color w:val="auto"/>
          <w:kern w:val="0"/>
          <w:sz w:val="28"/>
          <w:szCs w:val="28"/>
          <w:highlight w:val="none"/>
          <w:lang w:eastAsia="zh-CN"/>
        </w:rPr>
        <w:t>招标</w:t>
      </w:r>
      <w:r>
        <w:rPr>
          <w:rFonts w:hint="eastAsia" w:ascii="仿宋" w:hAnsi="仿宋" w:eastAsia="仿宋" w:cs="仿宋"/>
          <w:b/>
          <w:bCs/>
          <w:color w:val="auto"/>
          <w:kern w:val="0"/>
          <w:sz w:val="28"/>
          <w:szCs w:val="28"/>
          <w:highlight w:val="none"/>
        </w:rPr>
        <w:t>文件</w:t>
      </w:r>
    </w:p>
    <w:p>
      <w:pPr>
        <w:pStyle w:val="25"/>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时间：2022年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日至2022年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日，每天上午09:00:00至11:30:00，下午14:00:00至17:00:00（北京时间）</w:t>
      </w:r>
    </w:p>
    <w:p>
      <w:pPr>
        <w:pStyle w:val="25"/>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途径</w:t>
      </w:r>
      <w:r>
        <w:rPr>
          <w:rFonts w:hint="eastAsia" w:ascii="仿宋" w:hAnsi="仿宋" w:eastAsia="仿宋" w:cs="仿宋"/>
          <w:color w:val="auto"/>
          <w:sz w:val="28"/>
          <w:szCs w:val="28"/>
          <w:highlight w:val="none"/>
        </w:rPr>
        <w:t>：西安市高新区科技二路71号竹园天寰国际14层1404室</w:t>
      </w:r>
    </w:p>
    <w:p>
      <w:pPr>
        <w:pStyle w:val="25"/>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方式：现场获取</w:t>
      </w:r>
    </w:p>
    <w:p>
      <w:pPr>
        <w:pStyle w:val="25"/>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Style w:val="31"/>
          <w:rFonts w:ascii="仿宋" w:hAnsi="仿宋" w:eastAsia="仿宋" w:cs="仿宋"/>
          <w:bCs/>
          <w:sz w:val="28"/>
          <w:szCs w:val="28"/>
          <w:highlight w:val="none"/>
          <w:shd w:val="clear" w:color="auto" w:fill="FFFFFF"/>
        </w:rPr>
      </w:pPr>
      <w:r>
        <w:rPr>
          <w:rFonts w:hint="eastAsia" w:ascii="仿宋" w:hAnsi="仿宋" w:eastAsia="仿宋" w:cs="仿宋"/>
          <w:color w:val="auto"/>
          <w:sz w:val="28"/>
          <w:szCs w:val="28"/>
          <w:highlight w:val="none"/>
        </w:rPr>
        <w:t>售价：500元</w:t>
      </w:r>
    </w:p>
    <w:p>
      <w:pPr>
        <w:pStyle w:val="25"/>
        <w:keepNext w:val="0"/>
        <w:keepLines w:val="0"/>
        <w:pageBreakBefore w:val="0"/>
        <w:widowControl w:val="0"/>
        <w:kinsoku/>
        <w:wordWrap/>
        <w:overflowPunct/>
        <w:topLinePunct w:val="0"/>
        <w:autoSpaceDE/>
        <w:autoSpaceDN/>
        <w:bidi w:val="0"/>
        <w:adjustRightInd/>
        <w:snapToGrid/>
        <w:spacing w:after="0" w:line="480" w:lineRule="exact"/>
        <w:textAlignment w:val="auto"/>
        <w:rPr>
          <w:rStyle w:val="31"/>
          <w:rFonts w:hint="eastAsia" w:ascii="仿宋" w:hAnsi="仿宋" w:eastAsia="仿宋" w:cs="仿宋"/>
          <w:sz w:val="28"/>
          <w:szCs w:val="28"/>
          <w:highlight w:val="none"/>
          <w:shd w:val="clear" w:color="auto" w:fill="FFFFFF"/>
        </w:rPr>
      </w:pPr>
      <w:r>
        <w:rPr>
          <w:rStyle w:val="31"/>
          <w:rFonts w:hint="eastAsia" w:ascii="仿宋" w:hAnsi="仿宋" w:eastAsia="仿宋" w:cs="仿宋"/>
          <w:sz w:val="28"/>
          <w:szCs w:val="28"/>
          <w:highlight w:val="none"/>
          <w:shd w:val="clear" w:color="auto" w:fill="FFFFFF"/>
        </w:rPr>
        <w:t>四、提交投标文件截止时间、开标时间和地点</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时间：2022年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01</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09</w:t>
      </w:r>
      <w:r>
        <w:rPr>
          <w:rFonts w:hint="eastAsia" w:ascii="仿宋" w:hAnsi="仿宋" w:eastAsia="仿宋" w:cs="仿宋"/>
          <w:kern w:val="0"/>
          <w:sz w:val="28"/>
          <w:szCs w:val="28"/>
          <w:highlight w:val="none"/>
        </w:rPr>
        <w:t>时</w:t>
      </w:r>
      <w:r>
        <w:rPr>
          <w:rFonts w:hint="eastAsia" w:ascii="仿宋" w:hAnsi="仿宋" w:eastAsia="仿宋" w:cs="仿宋"/>
          <w:kern w:val="0"/>
          <w:sz w:val="28"/>
          <w:szCs w:val="28"/>
          <w:highlight w:val="none"/>
          <w:lang w:val="en-US" w:eastAsia="zh-CN"/>
        </w:rPr>
        <w:t>30</w:t>
      </w:r>
      <w:r>
        <w:rPr>
          <w:rFonts w:hint="eastAsia" w:ascii="仿宋" w:hAnsi="仿宋" w:eastAsia="仿宋" w:cs="仿宋"/>
          <w:kern w:val="0"/>
          <w:sz w:val="28"/>
          <w:szCs w:val="28"/>
          <w:highlight w:val="none"/>
        </w:rPr>
        <w:t>分00秒 （北京时间）</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提交投标文件</w:t>
      </w:r>
      <w:r>
        <w:rPr>
          <w:rFonts w:hint="eastAsia" w:ascii="仿宋" w:hAnsi="仿宋" w:eastAsia="仿宋" w:cs="仿宋"/>
          <w:kern w:val="0"/>
          <w:sz w:val="28"/>
          <w:szCs w:val="28"/>
          <w:highlight w:val="none"/>
          <w:lang w:eastAsia="zh-CN"/>
        </w:rPr>
        <w:t>地点：</w:t>
      </w:r>
      <w:r>
        <w:rPr>
          <w:rFonts w:hint="eastAsia" w:ascii="仿宋" w:hAnsi="仿宋" w:eastAsia="仿宋" w:cs="仿宋"/>
          <w:color w:val="000000"/>
          <w:kern w:val="0"/>
          <w:sz w:val="28"/>
          <w:szCs w:val="28"/>
          <w:highlight w:val="none"/>
        </w:rPr>
        <w:t>西安市高新区科技二路71号竹园天寰国际14层1404室</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kern w:val="0"/>
          <w:sz w:val="28"/>
          <w:szCs w:val="28"/>
          <w:highlight w:val="none"/>
          <w:lang w:eastAsia="zh-CN"/>
        </w:rPr>
        <w:t>开标</w:t>
      </w:r>
      <w:r>
        <w:rPr>
          <w:rFonts w:hint="eastAsia" w:ascii="仿宋" w:hAnsi="仿宋" w:eastAsia="仿宋" w:cs="仿宋"/>
          <w:kern w:val="0"/>
          <w:sz w:val="28"/>
          <w:szCs w:val="28"/>
          <w:highlight w:val="none"/>
        </w:rPr>
        <w:t>地点：</w:t>
      </w:r>
      <w:r>
        <w:rPr>
          <w:rFonts w:hint="eastAsia" w:ascii="仿宋" w:hAnsi="仿宋" w:eastAsia="仿宋" w:cs="仿宋"/>
          <w:color w:val="000000"/>
          <w:kern w:val="0"/>
          <w:sz w:val="28"/>
          <w:szCs w:val="28"/>
          <w:highlight w:val="none"/>
        </w:rPr>
        <w:t>西安市高新区科技二路71号竹园天寰国际14层1404室</w:t>
      </w:r>
    </w:p>
    <w:p>
      <w:pPr>
        <w:pStyle w:val="25"/>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五</w:t>
      </w:r>
      <w:r>
        <w:rPr>
          <w:rFonts w:hint="eastAsia" w:ascii="仿宋" w:hAnsi="仿宋" w:eastAsia="仿宋" w:cs="仿宋"/>
          <w:b/>
          <w:color w:val="auto"/>
          <w:sz w:val="28"/>
          <w:szCs w:val="28"/>
          <w:highlight w:val="none"/>
        </w:rPr>
        <w:t>、公告期限</w:t>
      </w:r>
    </w:p>
    <w:p>
      <w:pPr>
        <w:pStyle w:val="25"/>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自本公告发布之日起</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个工作日。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六、</w:t>
      </w:r>
      <w:r>
        <w:rPr>
          <w:rFonts w:hint="eastAsia" w:ascii="仿宋" w:hAnsi="仿宋" w:eastAsia="仿宋" w:cs="仿宋"/>
          <w:b/>
          <w:color w:val="auto"/>
          <w:sz w:val="28"/>
          <w:szCs w:val="28"/>
          <w:highlight w:val="none"/>
        </w:rPr>
        <w:t>其他补充事宜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kern w:val="0"/>
          <w:sz w:val="28"/>
          <w:szCs w:val="28"/>
          <w:highlight w:val="none"/>
          <w:lang w:val="en-US" w:eastAsia="zh-CN" w:bidi="ar"/>
        </w:rPr>
        <w:t>1.项目概况：商洛市非道路移动源信息化智慧监管</w:t>
      </w:r>
      <w:r>
        <w:rPr>
          <w:rFonts w:hint="eastAsia" w:ascii="仿宋" w:hAnsi="仿宋" w:eastAsia="仿宋" w:cs="仿宋"/>
          <w:color w:val="auto"/>
          <w:sz w:val="28"/>
          <w:szCs w:val="28"/>
          <w:highlight w:val="none"/>
          <w:lang w:eastAsia="zh-CN"/>
        </w:rPr>
        <w:t>平台</w:t>
      </w:r>
      <w:r>
        <w:rPr>
          <w:rFonts w:hint="eastAsia" w:ascii="仿宋" w:hAnsi="仿宋" w:eastAsia="仿宋" w:cs="仿宋"/>
          <w:b w:val="0"/>
          <w:bCs w:val="0"/>
          <w:kern w:val="0"/>
          <w:sz w:val="28"/>
          <w:szCs w:val="28"/>
          <w:highlight w:val="none"/>
          <w:lang w:val="en-US" w:eastAsia="zh-CN" w:bidi="ar"/>
        </w:rPr>
        <w:t>。</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b w:val="0"/>
          <w:bCs w:val="0"/>
          <w:kern w:val="0"/>
          <w:sz w:val="28"/>
          <w:szCs w:val="28"/>
          <w:highlight w:val="none"/>
          <w:lang w:val="en-US" w:eastAsia="zh-CN" w:bidi="ar"/>
        </w:rPr>
      </w:pPr>
      <w:r>
        <w:rPr>
          <w:rFonts w:hint="eastAsia" w:ascii="仿宋" w:hAnsi="仿宋" w:eastAsia="仿宋" w:cs="仿宋"/>
          <w:b w:val="0"/>
          <w:bCs w:val="0"/>
          <w:kern w:val="0"/>
          <w:sz w:val="28"/>
          <w:szCs w:val="28"/>
          <w:highlight w:val="none"/>
          <w:lang w:val="en-US" w:eastAsia="zh-CN" w:bidi="ar"/>
        </w:rPr>
        <w:t>2.本项目属于非专门面向中小企业采购。</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b w:val="0"/>
          <w:bCs w:val="0"/>
          <w:kern w:val="0"/>
          <w:sz w:val="28"/>
          <w:szCs w:val="28"/>
          <w:highlight w:val="none"/>
          <w:lang w:val="en-US" w:eastAsia="zh-CN" w:bidi="ar"/>
        </w:rPr>
      </w:pPr>
      <w:r>
        <w:rPr>
          <w:rFonts w:hint="eastAsia" w:ascii="仿宋" w:hAnsi="仿宋" w:eastAsia="仿宋" w:cs="仿宋"/>
          <w:b w:val="0"/>
          <w:bCs w:val="0"/>
          <w:kern w:val="0"/>
          <w:sz w:val="28"/>
          <w:szCs w:val="28"/>
          <w:highlight w:val="none"/>
          <w:lang w:val="en-US" w:eastAsia="zh-CN" w:bidi="ar"/>
        </w:rPr>
        <w:t>3.由于近期新型冠状病毒疫情，根据陕西省人民政府《关于加强新型冠状病毒感染的肺炎防控工作的通告》要求，本项目可以电子邮件形式发送采购文件，无需现场报名购买。</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b w:val="0"/>
          <w:bCs w:val="0"/>
          <w:kern w:val="0"/>
          <w:sz w:val="28"/>
          <w:szCs w:val="28"/>
          <w:highlight w:val="none"/>
          <w:lang w:val="en-US" w:eastAsia="zh-CN" w:bidi="ar"/>
        </w:rPr>
      </w:pPr>
      <w:r>
        <w:rPr>
          <w:rFonts w:hint="eastAsia" w:ascii="仿宋" w:hAnsi="仿宋" w:eastAsia="仿宋" w:cs="仿宋"/>
          <w:b w:val="0"/>
          <w:bCs w:val="0"/>
          <w:kern w:val="0"/>
          <w:sz w:val="28"/>
          <w:szCs w:val="28"/>
          <w:highlight w:val="none"/>
          <w:lang w:val="en-US" w:eastAsia="zh-CN" w:bidi="ar"/>
        </w:rPr>
        <w:t>4.请在规定的文件发售期以内将单位介绍信（加盖公章）、经办人身份证复印件（加盖公章并附经办人联系方式）扫描件发送至项目负责人邮箱（368380031@qq.com），并及时告知采购代理机构确认，待审核确认无误后通过邮箱向供应商发送报名登记表及采购文件费用缴纳账户信息。</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b w:val="0"/>
          <w:bCs w:val="0"/>
          <w:kern w:val="0"/>
          <w:sz w:val="28"/>
          <w:szCs w:val="28"/>
          <w:highlight w:val="none"/>
          <w:lang w:val="en-US" w:eastAsia="zh-CN" w:bidi="ar"/>
        </w:rPr>
      </w:pPr>
      <w:r>
        <w:rPr>
          <w:rFonts w:hint="eastAsia" w:ascii="仿宋" w:hAnsi="仿宋" w:eastAsia="仿宋" w:cs="仿宋"/>
          <w:b w:val="0"/>
          <w:bCs w:val="0"/>
          <w:kern w:val="0"/>
          <w:sz w:val="28"/>
          <w:szCs w:val="28"/>
          <w:highlight w:val="none"/>
          <w:lang w:val="en-US" w:eastAsia="zh-CN" w:bidi="ar"/>
        </w:rPr>
        <w:t>5.采购文件费用采用转账形式缴纳，通过企业基本户转入我单位指定账户，转账时请备注“074项目文件费用”。</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b w:val="0"/>
          <w:bCs w:val="0"/>
          <w:kern w:val="0"/>
          <w:sz w:val="28"/>
          <w:szCs w:val="28"/>
          <w:highlight w:val="none"/>
          <w:lang w:val="en-US" w:eastAsia="zh-CN" w:bidi="ar"/>
        </w:rPr>
      </w:pPr>
      <w:r>
        <w:rPr>
          <w:rFonts w:hint="eastAsia" w:ascii="仿宋" w:hAnsi="仿宋" w:eastAsia="仿宋" w:cs="仿宋"/>
          <w:b w:val="0"/>
          <w:bCs w:val="0"/>
          <w:kern w:val="0"/>
          <w:sz w:val="28"/>
          <w:szCs w:val="28"/>
          <w:highlight w:val="none"/>
          <w:lang w:val="en-US" w:eastAsia="zh-CN" w:bidi="ar"/>
        </w:rPr>
        <w:t>6.供应商填写并支付完成后，将报名登记表及文件购置费缴纳凭据扫描件发送至项目负责人邮箱（368380031@qq.com），并及时告知采购代理机构确认。待审核确认无误后通过邮箱向供应商发售采购文件，请及时查收。</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b w:val="0"/>
          <w:bCs w:val="0"/>
          <w:kern w:val="0"/>
          <w:sz w:val="28"/>
          <w:szCs w:val="28"/>
          <w:highlight w:val="none"/>
          <w:lang w:val="en-US" w:eastAsia="zh-CN" w:bidi="ar"/>
        </w:rPr>
      </w:pPr>
      <w:r>
        <w:rPr>
          <w:rFonts w:hint="eastAsia" w:ascii="仿宋" w:hAnsi="仿宋" w:eastAsia="仿宋" w:cs="仿宋"/>
          <w:b w:val="0"/>
          <w:bCs w:val="0"/>
          <w:kern w:val="0"/>
          <w:sz w:val="28"/>
          <w:szCs w:val="28"/>
          <w:highlight w:val="none"/>
          <w:lang w:val="en-US" w:eastAsia="zh-CN" w:bidi="ar"/>
        </w:rPr>
        <w:t>7.请供应商按照陕西省财政厅关于政府采购供应商注册登记有关事项的通知中的要求，通过陕西省政府采购网（http://www.ccgp-shaanxi.gov.cn/）注册登记加入陕西省政府采购供应商库。</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textAlignment w:val="auto"/>
        <w:rPr>
          <w:rFonts w:ascii="仿宋" w:hAnsi="仿宋" w:eastAsia="仿宋" w:cs="仿宋"/>
          <w:b/>
          <w:color w:val="auto"/>
          <w:sz w:val="28"/>
          <w:szCs w:val="28"/>
          <w:highlight w:val="none"/>
        </w:rPr>
      </w:pPr>
      <w:r>
        <w:rPr>
          <w:rFonts w:hint="eastAsia" w:ascii="仿宋" w:hAnsi="仿宋" w:eastAsia="仿宋" w:cs="仿宋"/>
          <w:b w:val="0"/>
          <w:bCs w:val="0"/>
          <w:kern w:val="0"/>
          <w:sz w:val="28"/>
          <w:szCs w:val="28"/>
          <w:highlight w:val="none"/>
          <w:lang w:val="en-US" w:eastAsia="zh-CN" w:bidi="ar"/>
        </w:rPr>
        <w:t>8.受疫情影响，各供应商尽量委托一名代表到场参与投标，到场人员需自备口罩等防护工具，做好个人防护。</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七、凡</w:t>
      </w:r>
      <w:r>
        <w:rPr>
          <w:rFonts w:hint="eastAsia" w:ascii="仿宋" w:hAnsi="仿宋" w:eastAsia="仿宋" w:cs="仿宋"/>
          <w:b/>
          <w:color w:val="auto"/>
          <w:sz w:val="28"/>
          <w:szCs w:val="28"/>
          <w:highlight w:val="none"/>
        </w:rPr>
        <w:t>对本次采购提出询问，请按以下方式联系。</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采购人信息</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名称：</w:t>
      </w:r>
      <w:r>
        <w:rPr>
          <w:rFonts w:hint="eastAsia" w:ascii="仿宋" w:hAnsi="仿宋" w:eastAsia="仿宋" w:cs="仿宋"/>
          <w:bCs/>
          <w:color w:val="auto"/>
          <w:sz w:val="28"/>
          <w:szCs w:val="28"/>
          <w:highlight w:val="none"/>
          <w:lang w:val="en-US" w:eastAsia="zh-CN"/>
        </w:rPr>
        <w:t>商洛市生态环境局</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地址：陕西省商洛市商州区民生路</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电话：</w:t>
      </w:r>
      <w:r>
        <w:rPr>
          <w:rFonts w:hint="eastAsia" w:ascii="仿宋" w:hAnsi="仿宋" w:eastAsia="仿宋" w:cs="仿宋"/>
          <w:bCs/>
          <w:color w:val="auto"/>
          <w:sz w:val="28"/>
          <w:szCs w:val="28"/>
          <w:highlight w:val="none"/>
          <w:lang w:val="en-US" w:eastAsia="zh-CN"/>
        </w:rPr>
        <w:t>0914-2335258</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采购代理机构信息</w:t>
      </w:r>
    </w:p>
    <w:p>
      <w:pPr>
        <w:pStyle w:val="25"/>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名称：西安欣华联建工程咨询有限公司</w:t>
      </w:r>
    </w:p>
    <w:p>
      <w:pPr>
        <w:pStyle w:val="25"/>
        <w:keepNext w:val="0"/>
        <w:keepLines w:val="0"/>
        <w:pageBreakBefore w:val="0"/>
        <w:widowControl w:val="0"/>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地址：</w:t>
      </w:r>
      <w:r>
        <w:rPr>
          <w:rFonts w:hint="eastAsia" w:ascii="仿宋" w:hAnsi="仿宋" w:eastAsia="仿宋" w:cs="仿宋"/>
          <w:color w:val="auto"/>
          <w:sz w:val="28"/>
          <w:szCs w:val="28"/>
          <w:highlight w:val="none"/>
          <w:shd w:val="clear" w:color="auto" w:fill="FFFFFF"/>
        </w:rPr>
        <w:t>陕西省</w:t>
      </w:r>
      <w:r>
        <w:rPr>
          <w:rFonts w:hint="eastAsia" w:ascii="仿宋" w:hAnsi="仿宋" w:eastAsia="仿宋" w:cs="仿宋"/>
          <w:color w:val="auto"/>
          <w:kern w:val="0"/>
          <w:sz w:val="28"/>
          <w:szCs w:val="28"/>
          <w:highlight w:val="none"/>
        </w:rPr>
        <w:t>西安市高新区科技二路71号竹园天寰国际14层1404室</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联系方式</w:t>
      </w:r>
      <w:r>
        <w:rPr>
          <w:rFonts w:hint="eastAsia" w:ascii="仿宋" w:hAnsi="仿宋" w:eastAsia="仿宋" w:cs="仿宋"/>
          <w:bCs/>
          <w:color w:val="auto"/>
          <w:sz w:val="28"/>
          <w:szCs w:val="28"/>
          <w:highlight w:val="none"/>
        </w:rPr>
        <w:t>：029-82513983、029-89182232</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项目联系方式</w:t>
      </w:r>
    </w:p>
    <w:p>
      <w:pPr>
        <w:pStyle w:val="2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项目联系人：采购代理机构</w:t>
      </w:r>
      <w:r>
        <w:rPr>
          <w:rFonts w:hint="eastAsia" w:ascii="仿宋" w:hAnsi="仿宋" w:eastAsia="仿宋" w:cs="仿宋"/>
          <w:bCs/>
          <w:color w:val="auto"/>
          <w:sz w:val="28"/>
          <w:szCs w:val="28"/>
          <w:highlight w:val="none"/>
          <w:lang w:eastAsia="zh-CN"/>
        </w:rPr>
        <w:t>贾静雯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电话：029-82513983、029-89182232</w:t>
      </w:r>
    </w:p>
    <w:p>
      <w:pPr>
        <w:keepNext w:val="0"/>
        <w:keepLines w:val="0"/>
        <w:pageBreakBefore w:val="0"/>
        <w:widowControl w:val="0"/>
        <w:kinsoku/>
        <w:wordWrap/>
        <w:overflowPunct/>
        <w:topLinePunct w:val="0"/>
        <w:autoSpaceDE/>
        <w:autoSpaceDN/>
        <w:bidi w:val="0"/>
        <w:adjustRightInd/>
        <w:snapToGrid/>
        <w:spacing w:line="480" w:lineRule="exact"/>
        <w:ind w:firstLine="4200" w:firstLineChars="1500"/>
        <w:jc w:val="right"/>
        <w:textAlignment w:val="auto"/>
        <w:rPr>
          <w:rFonts w:hint="eastAsia" w:ascii="仿宋" w:hAnsi="仿宋" w:eastAsia="仿宋" w:cs="仿宋"/>
          <w:color w:val="auto"/>
          <w:kern w:val="0"/>
          <w:sz w:val="28"/>
          <w:szCs w:val="28"/>
          <w:highlight w:val="none"/>
        </w:rPr>
      </w:pPr>
    </w:p>
    <w:p>
      <w:pPr>
        <w:pStyle w:val="1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4200" w:firstLineChars="1500"/>
        <w:jc w:val="righ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西安欣华联建工程咨询有限公司</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default"/>
          <w:highlight w:val="none"/>
        </w:rPr>
      </w:pPr>
      <w:r>
        <w:rPr>
          <w:rFonts w:hint="eastAsia" w:ascii="仿宋" w:hAnsi="仿宋" w:eastAsia="仿宋" w:cs="仿宋"/>
          <w:color w:val="auto"/>
          <w:kern w:val="0"/>
          <w:sz w:val="28"/>
          <w:szCs w:val="28"/>
          <w:highlight w:val="none"/>
          <w:lang w:eastAsia="zh-CN"/>
        </w:rPr>
        <w:t>202</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11</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日</w:t>
      </w:r>
    </w:p>
    <w:p>
      <w:pPr>
        <w:spacing w:line="460" w:lineRule="exact"/>
        <w:jc w:val="center"/>
        <w:outlineLvl w:val="0"/>
        <w:rPr>
          <w:rFonts w:ascii="仿宋" w:hAnsi="仿宋" w:eastAsia="仿宋" w:cs="仿宋"/>
          <w:b/>
          <w:sz w:val="36"/>
          <w:szCs w:val="36"/>
          <w:highlight w:val="none"/>
        </w:rPr>
      </w:pPr>
      <w:r>
        <w:rPr>
          <w:rFonts w:hint="eastAsia"/>
          <w:highlight w:val="none"/>
        </w:rPr>
        <w:br w:type="page"/>
      </w:r>
      <w:bookmarkStart w:id="35" w:name="_Toc10331"/>
      <w:r>
        <w:rPr>
          <w:rFonts w:hint="eastAsia" w:ascii="仿宋" w:hAnsi="仿宋" w:eastAsia="仿宋" w:cs="仿宋"/>
          <w:b/>
          <w:sz w:val="44"/>
          <w:szCs w:val="44"/>
          <w:highlight w:val="none"/>
        </w:rPr>
        <w:t>第二章  供应商须知前附表</w:t>
      </w:r>
      <w:bookmarkEnd w:id="35"/>
    </w:p>
    <w:tbl>
      <w:tblPr>
        <w:tblStyle w:val="28"/>
        <w:tblpPr w:leftFromText="180" w:rightFromText="180" w:vertAnchor="text" w:horzAnchor="page" w:tblpX="1150" w:tblpY="293"/>
        <w:tblOverlap w:val="never"/>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078"/>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outlineLvl w:val="0"/>
              <w:rPr>
                <w:rFonts w:ascii="仿宋" w:hAnsi="仿宋" w:eastAsia="仿宋" w:cs="仿宋"/>
                <w:b/>
                <w:sz w:val="28"/>
                <w:szCs w:val="28"/>
                <w:highlight w:val="none"/>
              </w:rPr>
            </w:pPr>
            <w:bookmarkStart w:id="36" w:name="_Toc9085"/>
            <w:bookmarkStart w:id="37" w:name="_Toc22036"/>
            <w:bookmarkStart w:id="38" w:name="_Toc27701"/>
            <w:bookmarkStart w:id="39" w:name="_Toc23937"/>
            <w:bookmarkStart w:id="40" w:name="_Toc8500"/>
            <w:bookmarkStart w:id="41" w:name="_Toc3791"/>
            <w:r>
              <w:rPr>
                <w:rFonts w:hint="eastAsia" w:ascii="仿宋" w:hAnsi="仿宋" w:eastAsia="仿宋" w:cs="仿宋"/>
                <w:b/>
                <w:sz w:val="28"/>
                <w:szCs w:val="28"/>
                <w:highlight w:val="none"/>
              </w:rPr>
              <w:t>序号</w:t>
            </w:r>
            <w:bookmarkEnd w:id="36"/>
            <w:bookmarkEnd w:id="37"/>
            <w:bookmarkEnd w:id="38"/>
            <w:bookmarkEnd w:id="39"/>
            <w:bookmarkEnd w:id="40"/>
            <w:bookmarkEnd w:id="41"/>
          </w:p>
        </w:tc>
        <w:tc>
          <w:tcPr>
            <w:tcW w:w="2078" w:type="dxa"/>
            <w:vAlign w:val="center"/>
          </w:tcPr>
          <w:p>
            <w:pPr>
              <w:keepNext/>
              <w:topLinePunct/>
              <w:spacing w:line="500" w:lineRule="exact"/>
              <w:jc w:val="center"/>
              <w:outlineLvl w:val="0"/>
              <w:rPr>
                <w:rFonts w:ascii="仿宋" w:hAnsi="仿宋" w:eastAsia="仿宋" w:cs="仿宋"/>
                <w:b/>
                <w:sz w:val="28"/>
                <w:szCs w:val="28"/>
                <w:highlight w:val="none"/>
              </w:rPr>
            </w:pPr>
            <w:bookmarkStart w:id="42" w:name="_Toc29271"/>
            <w:bookmarkStart w:id="43" w:name="_Toc20840"/>
            <w:bookmarkStart w:id="44" w:name="_Toc20856"/>
            <w:bookmarkStart w:id="45" w:name="_Toc25078"/>
            <w:bookmarkStart w:id="46" w:name="_Toc3249"/>
            <w:bookmarkStart w:id="47" w:name="_Toc2766"/>
            <w:r>
              <w:rPr>
                <w:rFonts w:hint="eastAsia" w:ascii="仿宋" w:hAnsi="仿宋" w:eastAsia="仿宋" w:cs="仿宋"/>
                <w:b/>
                <w:sz w:val="28"/>
                <w:szCs w:val="28"/>
                <w:highlight w:val="none"/>
              </w:rPr>
              <w:t>内 容</w:t>
            </w:r>
            <w:bookmarkEnd w:id="42"/>
            <w:bookmarkEnd w:id="43"/>
            <w:bookmarkEnd w:id="44"/>
            <w:bookmarkEnd w:id="45"/>
            <w:bookmarkEnd w:id="46"/>
            <w:bookmarkEnd w:id="47"/>
          </w:p>
        </w:tc>
        <w:tc>
          <w:tcPr>
            <w:tcW w:w="7019" w:type="dxa"/>
            <w:vAlign w:val="center"/>
          </w:tcPr>
          <w:p>
            <w:pPr>
              <w:keepNext/>
              <w:topLinePunct/>
              <w:spacing w:line="500" w:lineRule="exact"/>
              <w:jc w:val="center"/>
              <w:outlineLvl w:val="0"/>
              <w:rPr>
                <w:rFonts w:ascii="仿宋" w:hAnsi="仿宋" w:eastAsia="仿宋" w:cs="仿宋"/>
                <w:b/>
                <w:sz w:val="28"/>
                <w:szCs w:val="28"/>
                <w:highlight w:val="none"/>
              </w:rPr>
            </w:pPr>
            <w:bookmarkStart w:id="48" w:name="_Toc16593"/>
            <w:bookmarkStart w:id="49" w:name="_Toc11892"/>
            <w:bookmarkStart w:id="50" w:name="_Toc18609"/>
            <w:bookmarkStart w:id="51" w:name="_Toc566"/>
            <w:bookmarkStart w:id="52" w:name="_Toc29661"/>
            <w:bookmarkStart w:id="53" w:name="_Toc7568"/>
            <w:r>
              <w:rPr>
                <w:rFonts w:hint="eastAsia" w:ascii="仿宋" w:hAnsi="仿宋" w:eastAsia="仿宋" w:cs="仿宋"/>
                <w:b/>
                <w:sz w:val="28"/>
                <w:szCs w:val="28"/>
                <w:highlight w:val="none"/>
              </w:rPr>
              <w:t>说明与要求</w:t>
            </w:r>
            <w:bookmarkEnd w:id="48"/>
            <w:bookmarkEnd w:id="49"/>
            <w:bookmarkEnd w:id="50"/>
            <w:bookmarkEnd w:id="51"/>
            <w:bookmarkEnd w:id="52"/>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7019" w:type="dxa"/>
            <w:vAlign w:val="center"/>
          </w:tcPr>
          <w:p>
            <w:pPr>
              <w:pStyle w:val="43"/>
              <w:keepNext/>
              <w:widowControl/>
              <w:topLinePunct/>
              <w:spacing w:before="0" w:line="500" w:lineRule="exact"/>
              <w:rPr>
                <w:rFonts w:hint="default" w:ascii="仿宋" w:hAnsi="仿宋" w:eastAsia="仿宋" w:cs="仿宋"/>
                <w:b w:val="0"/>
                <w:kern w:val="2"/>
                <w:sz w:val="28"/>
                <w:szCs w:val="28"/>
                <w:highlight w:val="none"/>
                <w:lang w:val="en-US" w:eastAsia="zh-CN"/>
              </w:rPr>
            </w:pPr>
            <w:r>
              <w:rPr>
                <w:rFonts w:hint="eastAsia" w:ascii="仿宋" w:hAnsi="仿宋" w:eastAsia="仿宋" w:cs="仿宋"/>
                <w:b w:val="0"/>
                <w:color w:val="auto"/>
                <w:kern w:val="2"/>
                <w:sz w:val="28"/>
                <w:szCs w:val="28"/>
                <w:highlight w:val="none"/>
                <w:lang w:val="en-US" w:eastAsia="zh-CN" w:bidi="ar-SA"/>
              </w:rPr>
              <w:t>商洛市生态环境局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78" w:type="dxa"/>
            <w:vAlign w:val="center"/>
          </w:tcPr>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sz w:val="28"/>
                <w:szCs w:val="28"/>
                <w:highlight w:val="none"/>
              </w:rPr>
              <w:t>采</w:t>
            </w:r>
            <w:r>
              <w:rPr>
                <w:rFonts w:hint="eastAsia" w:ascii="仿宋" w:hAnsi="仿宋" w:eastAsia="仿宋" w:cs="仿宋"/>
                <w:kern w:val="0"/>
                <w:sz w:val="28"/>
                <w:szCs w:val="28"/>
                <w:highlight w:val="none"/>
              </w:rPr>
              <w:t>购代理机构</w:t>
            </w:r>
          </w:p>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联 系 人</w:t>
            </w:r>
          </w:p>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电   话</w:t>
            </w:r>
          </w:p>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kern w:val="0"/>
                <w:sz w:val="28"/>
                <w:szCs w:val="28"/>
                <w:highlight w:val="none"/>
              </w:rPr>
              <w:t>邮   箱</w:t>
            </w:r>
          </w:p>
        </w:tc>
        <w:tc>
          <w:tcPr>
            <w:tcW w:w="7019" w:type="dxa"/>
            <w:vAlign w:val="center"/>
          </w:tcPr>
          <w:p>
            <w:pPr>
              <w:keepLines/>
              <w:wordWrap w:val="0"/>
              <w:topLinePunct/>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西安欣华联建工程咨询有限公司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贾静雯</w:t>
            </w:r>
          </w:p>
          <w:p>
            <w:pPr>
              <w:pStyle w:val="25"/>
              <w:widowControl/>
              <w:snapToGrid w:val="0"/>
              <w:spacing w:line="500" w:lineRule="exact"/>
              <w:rPr>
                <w:rFonts w:hint="eastAsia" w:ascii="仿宋" w:hAnsi="仿宋" w:eastAsia="仿宋" w:cs="仿宋"/>
                <w:i w:val="0"/>
                <w:caps w:val="0"/>
                <w:color w:val="auto"/>
                <w:spacing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lang w:eastAsia="zh-CN"/>
              </w:rPr>
              <w:t>029-82513983、029-89182232</w:t>
            </w:r>
          </w:p>
          <w:p>
            <w:pPr>
              <w:keepNext/>
              <w:topLinePunct/>
              <w:spacing w:line="500" w:lineRule="exact"/>
              <w:rPr>
                <w:rFonts w:ascii="仿宋" w:hAnsi="仿宋" w:eastAsia="仿宋" w:cs="仿宋"/>
                <w:sz w:val="28"/>
                <w:szCs w:val="28"/>
                <w:highlight w:val="none"/>
              </w:rPr>
            </w:pPr>
            <w:r>
              <w:rPr>
                <w:rFonts w:hint="eastAsia" w:ascii="仿宋" w:hAnsi="仿宋" w:eastAsia="仿宋" w:cs="仿宋"/>
                <w:kern w:val="0"/>
                <w:sz w:val="28"/>
                <w:szCs w:val="28"/>
                <w:highlight w:val="none"/>
              </w:rPr>
              <w:t>xinhualianjian1@163.com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7019" w:type="dxa"/>
            <w:vAlign w:val="center"/>
          </w:tcPr>
          <w:p>
            <w:pPr>
              <w:pStyle w:val="43"/>
              <w:keepNext/>
              <w:widowControl/>
              <w:topLinePunct/>
              <w:spacing w:before="0" w:line="500" w:lineRule="exact"/>
              <w:jc w:val="both"/>
              <w:rPr>
                <w:rFonts w:ascii="仿宋" w:hAnsi="仿宋" w:eastAsia="仿宋" w:cs="仿宋"/>
                <w:b w:val="0"/>
                <w:sz w:val="28"/>
                <w:szCs w:val="28"/>
                <w:highlight w:val="none"/>
              </w:rPr>
            </w:pPr>
            <w:r>
              <w:rPr>
                <w:rFonts w:hint="eastAsia" w:ascii="仿宋" w:hAnsi="仿宋" w:eastAsia="仿宋" w:cs="仿宋"/>
                <w:b w:val="0"/>
                <w:sz w:val="28"/>
                <w:szCs w:val="28"/>
                <w:highlight w:val="none"/>
              </w:rPr>
              <w:t>商洛市生态环境局商洛市非道路移动源信息化智慧监管</w:t>
            </w:r>
            <w:r>
              <w:rPr>
                <w:rFonts w:hint="eastAsia" w:ascii="仿宋" w:hAnsi="仿宋" w:eastAsia="仿宋" w:cs="仿宋"/>
                <w:b w:val="0"/>
                <w:sz w:val="28"/>
                <w:szCs w:val="28"/>
                <w:highlight w:val="none"/>
                <w:lang w:eastAsia="zh-CN"/>
              </w:rPr>
              <w:t>平台</w:t>
            </w:r>
            <w:r>
              <w:rPr>
                <w:rFonts w:hint="eastAsia" w:ascii="仿宋" w:hAnsi="仿宋" w:eastAsia="仿宋" w:cs="仿宋"/>
                <w:b w:val="0"/>
                <w:sz w:val="28"/>
                <w:szCs w:val="28"/>
                <w:highlight w:val="none"/>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7019" w:type="dxa"/>
            <w:vAlign w:val="center"/>
          </w:tcPr>
          <w:p>
            <w:pPr>
              <w:keepNext/>
              <w:topLinePunct/>
              <w:spacing w:line="500" w:lineRule="exact"/>
              <w:rPr>
                <w:rFonts w:hint="default" w:ascii="仿宋" w:hAnsi="仿宋" w:eastAsia="仿宋" w:cs="仿宋"/>
                <w:kern w:val="0"/>
                <w:sz w:val="28"/>
                <w:szCs w:val="28"/>
                <w:highlight w:val="none"/>
                <w:lang w:val="en-US" w:eastAsia="zh-CN"/>
              </w:rPr>
            </w:pPr>
            <w:r>
              <w:rPr>
                <w:rFonts w:hint="eastAsia" w:ascii="仿宋" w:hAnsi="仿宋" w:eastAsia="仿宋" w:cs="仿宋"/>
                <w:color w:val="auto"/>
                <w:sz w:val="28"/>
                <w:szCs w:val="28"/>
                <w:highlight w:val="none"/>
              </w:rPr>
              <w:t>ZCSP-</w:t>
            </w:r>
            <w:r>
              <w:rPr>
                <w:rFonts w:hint="eastAsia" w:ascii="仿宋" w:hAnsi="仿宋" w:eastAsia="仿宋" w:cs="仿宋"/>
                <w:color w:val="auto"/>
                <w:sz w:val="28"/>
                <w:szCs w:val="28"/>
                <w:highlight w:val="none"/>
                <w:lang w:eastAsia="zh-CN"/>
              </w:rPr>
              <w:t>商洛</w:t>
            </w:r>
            <w:r>
              <w:rPr>
                <w:rFonts w:hint="eastAsia" w:ascii="仿宋" w:hAnsi="仿宋" w:eastAsia="仿宋" w:cs="仿宋"/>
                <w:color w:val="auto"/>
                <w:sz w:val="28"/>
                <w:szCs w:val="28"/>
                <w:highlight w:val="none"/>
              </w:rPr>
              <w:t>市-2022-0</w:t>
            </w:r>
            <w:r>
              <w:rPr>
                <w:rFonts w:hint="eastAsia" w:ascii="仿宋" w:hAnsi="仿宋" w:eastAsia="仿宋" w:cs="仿宋"/>
                <w:color w:val="auto"/>
                <w:sz w:val="28"/>
                <w:szCs w:val="28"/>
                <w:highlight w:val="none"/>
                <w:lang w:val="en-US" w:eastAsia="zh-CN"/>
              </w:rPr>
              <w:t>0631</w:t>
            </w:r>
            <w:r>
              <w:rPr>
                <w:rFonts w:hint="eastAsia" w:ascii="仿宋" w:hAnsi="仿宋" w:eastAsia="仿宋" w:cs="仿宋"/>
                <w:color w:val="auto"/>
                <w:sz w:val="28"/>
                <w:szCs w:val="28"/>
                <w:highlight w:val="none"/>
                <w:lang w:eastAsia="zh-CN"/>
              </w:rPr>
              <w:t>、XHLJZC-</w:t>
            </w:r>
            <w:r>
              <w:rPr>
                <w:rFonts w:hint="eastAsia" w:ascii="仿宋" w:hAnsi="仿宋" w:eastAsia="仿宋" w:cs="仿宋"/>
                <w:color w:val="auto"/>
                <w:sz w:val="28"/>
                <w:szCs w:val="28"/>
                <w:highlight w:val="none"/>
                <w:lang w:val="en-US" w:eastAsia="zh-CN"/>
              </w:rPr>
              <w:t>SL</w:t>
            </w:r>
            <w:r>
              <w:rPr>
                <w:rFonts w:hint="eastAsia" w:ascii="仿宋" w:hAnsi="仿宋" w:eastAsia="仿宋" w:cs="仿宋"/>
                <w:color w:val="auto"/>
                <w:sz w:val="28"/>
                <w:szCs w:val="28"/>
                <w:highlight w:val="none"/>
                <w:lang w:eastAsia="zh-CN"/>
              </w:rPr>
              <w:t>2022-</w:t>
            </w:r>
            <w:r>
              <w:rPr>
                <w:rFonts w:hint="eastAsia" w:ascii="仿宋" w:hAnsi="仿宋" w:eastAsia="仿宋" w:cs="仿宋"/>
                <w:color w:val="auto"/>
                <w:sz w:val="28"/>
                <w:szCs w:val="28"/>
                <w:highlight w:val="none"/>
                <w:lang w:val="en-US" w:eastAsia="zh-CN"/>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78" w:type="dxa"/>
            <w:vAlign w:val="center"/>
          </w:tcPr>
          <w:p>
            <w:pPr>
              <w:keepNext/>
              <w:topLinePunct/>
              <w:spacing w:line="500" w:lineRule="exact"/>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采购内容</w:t>
            </w:r>
          </w:p>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lang w:val="zh-CN"/>
              </w:rPr>
              <w:t>和要求</w:t>
            </w:r>
          </w:p>
        </w:tc>
        <w:tc>
          <w:tcPr>
            <w:tcW w:w="7019" w:type="dxa"/>
            <w:vAlign w:val="center"/>
          </w:tcPr>
          <w:p>
            <w:pPr>
              <w:keepNext w:val="0"/>
              <w:keepLines w:val="0"/>
              <w:pageBreakBefore w:val="0"/>
              <w:widowControl w:val="0"/>
              <w:kinsoku/>
              <w:wordWrap/>
              <w:overflowPunct/>
              <w:topLinePunct w:val="0"/>
              <w:autoSpaceDE/>
              <w:autoSpaceDN/>
              <w:bidi w:val="0"/>
              <w:spacing w:line="500" w:lineRule="exac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商洛市非道路移动源信息化智慧监管</w:t>
            </w:r>
            <w:r>
              <w:rPr>
                <w:rFonts w:hint="eastAsia" w:ascii="仿宋" w:hAnsi="仿宋" w:eastAsia="仿宋" w:cs="仿宋"/>
                <w:color w:val="auto"/>
                <w:sz w:val="28"/>
                <w:szCs w:val="28"/>
                <w:highlight w:val="none"/>
                <w:lang w:eastAsia="zh-CN"/>
              </w:rPr>
              <w:t>平台</w:t>
            </w:r>
          </w:p>
          <w:p>
            <w:pPr>
              <w:keepNext/>
              <w:topLinePunct/>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lang w:val="zh-CN"/>
              </w:rPr>
              <w:t>（具</w:t>
            </w:r>
            <w:r>
              <w:rPr>
                <w:rFonts w:hint="eastAsia" w:ascii="仿宋" w:hAnsi="仿宋" w:eastAsia="仿宋" w:cs="仿宋"/>
                <w:sz w:val="28"/>
                <w:szCs w:val="28"/>
                <w:highlight w:val="none"/>
              </w:rPr>
              <w:t>体内容详见第四章采购内容）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预算金额</w:t>
            </w:r>
          </w:p>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kern w:val="0"/>
                <w:sz w:val="28"/>
                <w:szCs w:val="28"/>
                <w:highlight w:val="none"/>
              </w:rPr>
              <w:t>资金性质</w:t>
            </w:r>
          </w:p>
        </w:tc>
        <w:tc>
          <w:tcPr>
            <w:tcW w:w="7019" w:type="dxa"/>
            <w:vAlign w:val="center"/>
          </w:tcPr>
          <w:p>
            <w:pPr>
              <w:keepNext w:val="0"/>
              <w:keepLines w:val="0"/>
              <w:pageBreakBefore w:val="0"/>
              <w:widowControl/>
              <w:kinsoku/>
              <w:wordWrap/>
              <w:overflowPunct/>
              <w:topLinePunct w:val="0"/>
              <w:autoSpaceDE/>
              <w:autoSpaceDN/>
              <w:bidi w:val="0"/>
              <w:snapToGrid/>
              <w:spacing w:line="500" w:lineRule="exact"/>
              <w:jc w:val="left"/>
              <w:textAlignment w:val="auto"/>
              <w:rPr>
                <w:rFonts w:hint="eastAsia" w:ascii="仿宋" w:hAnsi="仿宋" w:eastAsia="仿宋" w:cs="仿宋"/>
                <w:color w:val="000000"/>
                <w:kern w:val="0"/>
                <w:sz w:val="28"/>
                <w:szCs w:val="28"/>
                <w:highlight w:val="none"/>
                <w:lang w:val="zh-CN"/>
              </w:rPr>
            </w:pPr>
            <w:r>
              <w:rPr>
                <w:rFonts w:hint="eastAsia" w:ascii="仿宋" w:hAnsi="仿宋" w:eastAsia="仿宋" w:cs="仿宋"/>
                <w:color w:val="000000"/>
                <w:kern w:val="0"/>
                <w:sz w:val="28"/>
                <w:szCs w:val="28"/>
                <w:highlight w:val="none"/>
                <w:lang w:val="zh-CN"/>
              </w:rPr>
              <w:t>人民币壹佰玖拾万元整（¥1900000.00元）</w:t>
            </w:r>
          </w:p>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color w:val="000000"/>
                <w:kern w:val="0"/>
                <w:sz w:val="28"/>
                <w:szCs w:val="28"/>
                <w:highlight w:val="none"/>
                <w:lang w:val="en-US" w:eastAsia="zh-CN"/>
              </w:rPr>
              <w:t>财政</w:t>
            </w:r>
            <w:r>
              <w:rPr>
                <w:rFonts w:hint="eastAsia" w:ascii="仿宋" w:hAnsi="仿宋" w:eastAsia="仿宋" w:cs="仿宋"/>
                <w:color w:val="000000"/>
                <w:kern w:val="0"/>
                <w:sz w:val="28"/>
                <w:szCs w:val="28"/>
                <w:highlight w:val="none"/>
                <w:lang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078" w:type="dxa"/>
            <w:vAlign w:val="center"/>
          </w:tcPr>
          <w:p>
            <w:pPr>
              <w:keepNext/>
              <w:keepLines/>
              <w:kinsoku w:val="0"/>
              <w:overflowPunct w:val="0"/>
              <w:topLinePunct/>
              <w:autoSpaceDE w:val="0"/>
              <w:autoSpaceDN w:val="0"/>
              <w:spacing w:line="500" w:lineRule="exact"/>
              <w:jc w:val="center"/>
              <w:rPr>
                <w:rFonts w:ascii="仿宋" w:hAnsi="仿宋" w:eastAsia="仿宋" w:cs="仿宋"/>
                <w:kern w:val="0"/>
                <w:sz w:val="28"/>
                <w:szCs w:val="28"/>
                <w:highlight w:val="none"/>
              </w:rPr>
            </w:pPr>
            <w:r>
              <w:rPr>
                <w:rFonts w:hint="eastAsia" w:ascii="仿宋" w:hAnsi="仿宋" w:eastAsia="仿宋" w:cs="仿宋"/>
                <w:sz w:val="28"/>
                <w:szCs w:val="28"/>
                <w:highlight w:val="none"/>
              </w:rPr>
              <w:t>招标文件发售时间、地点</w:t>
            </w:r>
          </w:p>
        </w:tc>
        <w:tc>
          <w:tcPr>
            <w:tcW w:w="7019" w:type="dxa"/>
            <w:vAlign w:val="center"/>
          </w:tcPr>
          <w:p>
            <w:pPr>
              <w:keepNext/>
              <w:topLinePunct/>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时间：</w:t>
            </w:r>
            <w:r>
              <w:rPr>
                <w:rFonts w:hint="eastAsia" w:ascii="仿宋" w:hAnsi="仿宋" w:eastAsia="仿宋" w:cs="仿宋"/>
                <w:kern w:val="0"/>
                <w:sz w:val="28"/>
                <w:szCs w:val="28"/>
                <w:highlight w:val="none"/>
              </w:rPr>
              <w:t>2022年</w:t>
            </w: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日至2022年</w:t>
            </w: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17</w:t>
            </w:r>
            <w:r>
              <w:rPr>
                <w:rFonts w:hint="eastAsia" w:ascii="仿宋" w:hAnsi="仿宋" w:eastAsia="仿宋" w:cs="仿宋"/>
                <w:kern w:val="0"/>
                <w:sz w:val="28"/>
                <w:szCs w:val="28"/>
                <w:highlight w:val="none"/>
              </w:rPr>
              <w:t>日</w:t>
            </w:r>
          </w:p>
          <w:p>
            <w:pPr>
              <w:keepNext/>
              <w:topLinePunct/>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上午：9:00-11:30，下午：14:00-17:00（双休日及法定节假日除外）</w:t>
            </w:r>
          </w:p>
          <w:p>
            <w:pPr>
              <w:keepNext w:val="0"/>
              <w:keepLines w:val="0"/>
              <w:pageBreakBefore w:val="0"/>
              <w:widowControl w:val="0"/>
              <w:kinsoku/>
              <w:wordWrap/>
              <w:overflowPunct/>
              <w:topLinePunct w:val="0"/>
              <w:autoSpaceDE/>
              <w:autoSpaceDN/>
              <w:bidi w:val="0"/>
              <w:spacing w:line="500" w:lineRule="exac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地点：</w:t>
            </w:r>
            <w:r>
              <w:rPr>
                <w:rFonts w:hint="eastAsia" w:ascii="仿宋" w:hAnsi="仿宋" w:eastAsia="仿宋" w:cs="仿宋"/>
                <w:color w:val="auto"/>
                <w:kern w:val="0"/>
                <w:sz w:val="28"/>
                <w:szCs w:val="28"/>
                <w:highlight w:val="none"/>
              </w:rPr>
              <w:t>西安市高新区科技二路71号竹园天寰国际14层1404室</w:t>
            </w:r>
          </w:p>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招标文件售价：每套500元（人民币），售后不退。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keepLines/>
              <w:kinsoku w:val="0"/>
              <w:overflowPunct w:val="0"/>
              <w:topLinePunct/>
              <w:autoSpaceDE w:val="0"/>
              <w:autoSpaceDN w:val="0"/>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078" w:type="dxa"/>
            <w:vAlign w:val="center"/>
          </w:tcPr>
          <w:p>
            <w:pPr>
              <w:keepNext/>
              <w:keepLines/>
              <w:kinsoku w:val="0"/>
              <w:overflowPunct w:val="0"/>
              <w:topLinePunct/>
              <w:autoSpaceDE w:val="0"/>
              <w:autoSpaceDN w:val="0"/>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投标保证金</w:t>
            </w:r>
          </w:p>
        </w:tc>
        <w:tc>
          <w:tcPr>
            <w:tcW w:w="7019" w:type="dxa"/>
            <w:vAlign w:val="center"/>
          </w:tcPr>
          <w:p>
            <w:pPr>
              <w:keepNext/>
              <w:keepLines/>
              <w:kinsoku w:val="0"/>
              <w:overflowPunct w:val="0"/>
              <w:topLinePunct/>
              <w:autoSpaceDE w:val="0"/>
              <w:autoSpaceDN w:val="0"/>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保证金：人民币</w:t>
            </w:r>
            <w:r>
              <w:rPr>
                <w:rFonts w:hint="eastAsia" w:ascii="仿宋" w:hAnsi="仿宋" w:eastAsia="仿宋" w:cs="仿宋"/>
                <w:sz w:val="28"/>
                <w:szCs w:val="28"/>
                <w:highlight w:val="none"/>
                <w:lang w:eastAsia="zh-CN"/>
              </w:rPr>
              <w:t>壹万伍仟元整</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15000.00</w:t>
            </w:r>
            <w:r>
              <w:rPr>
                <w:rFonts w:hint="eastAsia" w:ascii="仿宋" w:hAnsi="仿宋" w:eastAsia="仿宋" w:cs="仿宋"/>
                <w:sz w:val="28"/>
                <w:szCs w:val="28"/>
                <w:highlight w:val="none"/>
              </w:rPr>
              <w:t>元）</w:t>
            </w:r>
          </w:p>
          <w:p>
            <w:pPr>
              <w:keepNext/>
              <w:keepLines/>
              <w:kinsoku w:val="0"/>
              <w:overflowPunct w:val="0"/>
              <w:topLinePunct/>
              <w:autoSpaceDE w:val="0"/>
              <w:autoSpaceDN w:val="0"/>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支付方式：转账、支票、本票、电汇或金融机构、担保机构出具的保函。</w:t>
            </w:r>
          </w:p>
          <w:p>
            <w:pPr>
              <w:pStyle w:val="44"/>
              <w:keepNext/>
              <w:keepLines/>
              <w:kinsoku w:val="0"/>
              <w:overflowPunct w:val="0"/>
              <w:topLinePunct/>
              <w:autoSpaceDE w:val="0"/>
              <w:autoSpaceDN w:val="0"/>
              <w:spacing w:line="500" w:lineRule="exact"/>
              <w:ind w:firstLine="0" w:firstLineChars="0"/>
              <w:rPr>
                <w:rFonts w:hint="default" w:ascii="仿宋" w:hAnsi="仿宋" w:cs="仿宋"/>
                <w:szCs w:val="28"/>
                <w:highlight w:val="none"/>
              </w:rPr>
            </w:pPr>
            <w:r>
              <w:rPr>
                <w:rFonts w:ascii="仿宋" w:hAnsi="仿宋" w:cs="仿宋"/>
                <w:szCs w:val="28"/>
                <w:highlight w:val="none"/>
              </w:rPr>
              <w:t>请供应商严格按照招标文件规定的形式交纳保证金，本项目不接受其他形式的保证金。</w:t>
            </w:r>
            <w:r>
              <w:rPr>
                <w:rFonts w:ascii="仿宋" w:hAnsi="仿宋" w:cs="仿宋"/>
                <w:szCs w:val="28"/>
                <w:highlight w:val="none"/>
                <w:lang w:val="zh-CN"/>
              </w:rPr>
              <w:t>以保函形式提交的必须是陕西省财政厅认定的具有开具保函资格的单位开具的保函。</w:t>
            </w:r>
          </w:p>
          <w:p>
            <w:pPr>
              <w:keepNext/>
              <w:keepLines/>
              <w:kinsoku w:val="0"/>
              <w:overflowPunct w:val="0"/>
              <w:topLinePunct/>
              <w:autoSpaceDE w:val="0"/>
              <w:autoSpaceDN w:val="0"/>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交纳时请注明</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保证金</w:t>
            </w:r>
            <w:r>
              <w:rPr>
                <w:rFonts w:hint="eastAsia" w:ascii="仿宋" w:hAnsi="仿宋" w:eastAsia="仿宋" w:cs="仿宋"/>
                <w:b/>
                <w:bCs/>
                <w:sz w:val="28"/>
                <w:szCs w:val="28"/>
                <w:highlight w:val="none"/>
                <w:lang w:eastAsia="zh-CN"/>
              </w:rPr>
              <w:t>”</w:t>
            </w:r>
          </w:p>
          <w:p>
            <w:pPr>
              <w:keepNext/>
              <w:keepLines/>
              <w:kinsoku w:val="0"/>
              <w:overflowPunct w:val="0"/>
              <w:topLinePunct/>
              <w:autoSpaceDE w:val="0"/>
              <w:autoSpaceDN w:val="0"/>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保证金开户名称：西安欣华联建工程咨询有限公司</w:t>
            </w:r>
          </w:p>
          <w:p>
            <w:pPr>
              <w:keepNext/>
              <w:keepLines/>
              <w:kinsoku w:val="0"/>
              <w:overflowPunct w:val="0"/>
              <w:topLinePunct/>
              <w:autoSpaceDE w:val="0"/>
              <w:autoSpaceDN w:val="0"/>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开户银行：西安银行软件园支行</w:t>
            </w:r>
          </w:p>
          <w:p>
            <w:pPr>
              <w:keepNext/>
              <w:keepLines/>
              <w:kinsoku w:val="0"/>
              <w:overflowPunct w:val="0"/>
              <w:topLinePunct/>
              <w:autoSpaceDE w:val="0"/>
              <w:autoSpaceDN w:val="0"/>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账    号：9120 1158 0000 1913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keepLines/>
              <w:kinsoku w:val="0"/>
              <w:overflowPunct w:val="0"/>
              <w:topLinePunct/>
              <w:autoSpaceDE w:val="0"/>
              <w:autoSpaceDN w:val="0"/>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078" w:type="dxa"/>
            <w:vAlign w:val="center"/>
          </w:tcPr>
          <w:p>
            <w:pPr>
              <w:keepNext/>
              <w:keepLines/>
              <w:kinsoku w:val="0"/>
              <w:overflowPunct w:val="0"/>
              <w:topLinePunct/>
              <w:autoSpaceDE w:val="0"/>
              <w:autoSpaceDN w:val="0"/>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投标文件递交截止时间及开标时间和地点</w:t>
            </w:r>
          </w:p>
        </w:tc>
        <w:tc>
          <w:tcPr>
            <w:tcW w:w="7019" w:type="dxa"/>
            <w:vAlign w:val="center"/>
          </w:tcPr>
          <w:p>
            <w:pPr>
              <w:widowControl/>
              <w:spacing w:line="500" w:lineRule="exact"/>
              <w:jc w:val="left"/>
              <w:rPr>
                <w:rFonts w:ascii="仿宋" w:hAnsi="仿宋" w:eastAsia="仿宋" w:cs="仿宋"/>
                <w:kern w:val="0"/>
                <w:sz w:val="28"/>
                <w:szCs w:val="28"/>
                <w:highlight w:val="none"/>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val="zh-TW"/>
              </w:rPr>
              <w:t>文件递交时间：</w:t>
            </w:r>
            <w:r>
              <w:rPr>
                <w:rFonts w:hint="eastAsia" w:ascii="仿宋" w:hAnsi="仿宋" w:eastAsia="仿宋" w:cs="仿宋"/>
                <w:color w:val="auto"/>
                <w:kern w:val="0"/>
                <w:sz w:val="28"/>
                <w:szCs w:val="28"/>
                <w:highlight w:val="none"/>
                <w:lang w:eastAsia="zh-CN"/>
              </w:rPr>
              <w:t>202</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12</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val="en-US" w:eastAsia="zh-CN"/>
              </w:rPr>
              <w:t>09</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0-</w:t>
            </w:r>
            <w:r>
              <w:rPr>
                <w:rFonts w:hint="eastAsia" w:ascii="仿宋" w:hAnsi="仿宋" w:eastAsia="仿宋" w:cs="仿宋"/>
                <w:color w:val="auto"/>
                <w:kern w:val="0"/>
                <w:sz w:val="28"/>
                <w:szCs w:val="28"/>
                <w:highlight w:val="none"/>
                <w:lang w:val="en-US" w:eastAsia="zh-CN"/>
              </w:rPr>
              <w:t>09</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30</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val="zh-TW"/>
              </w:rPr>
              <w:t>文件递交截止时间：</w:t>
            </w:r>
            <w:r>
              <w:rPr>
                <w:rFonts w:hint="eastAsia" w:ascii="仿宋" w:hAnsi="仿宋" w:eastAsia="仿宋" w:cs="仿宋"/>
                <w:kern w:val="0"/>
                <w:sz w:val="28"/>
                <w:szCs w:val="28"/>
                <w:highlight w:val="none"/>
              </w:rPr>
              <w:t>2022年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09</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0</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lang w:val="zh-TW"/>
              </w:rPr>
              <w:t>开标时间：</w:t>
            </w:r>
            <w:r>
              <w:rPr>
                <w:rFonts w:hint="eastAsia" w:ascii="仿宋" w:hAnsi="仿宋" w:eastAsia="仿宋" w:cs="仿宋"/>
                <w:kern w:val="0"/>
                <w:sz w:val="28"/>
                <w:szCs w:val="28"/>
                <w:highlight w:val="none"/>
              </w:rPr>
              <w:t>2022年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09</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0</w:t>
            </w:r>
          </w:p>
          <w:p>
            <w:pPr>
              <w:pStyle w:val="25"/>
              <w:widowControl/>
              <w:spacing w:line="500" w:lineRule="exac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zh-TW"/>
              </w:rPr>
              <w:t>开标地点：</w:t>
            </w:r>
            <w:r>
              <w:rPr>
                <w:rFonts w:hint="eastAsia" w:ascii="仿宋" w:hAnsi="仿宋" w:eastAsia="仿宋" w:cs="仿宋"/>
                <w:color w:val="000000"/>
                <w:kern w:val="0"/>
                <w:sz w:val="28"/>
                <w:szCs w:val="28"/>
                <w:highlight w:val="none"/>
              </w:rPr>
              <w:t>西安市高新区科技二路71号竹园天寰国际14层1404室</w:t>
            </w:r>
          </w:p>
          <w:p>
            <w:pPr>
              <w:keepNext/>
              <w:keepLines/>
              <w:kinsoku w:val="0"/>
              <w:overflowPunct w:val="0"/>
              <w:topLinePunct/>
              <w:autoSpaceDE w:val="0"/>
              <w:autoSpaceDN w:val="0"/>
              <w:spacing w:line="500" w:lineRule="exact"/>
              <w:rPr>
                <w:rFonts w:ascii="仿宋" w:hAnsi="仿宋" w:eastAsia="仿宋" w:cs="仿宋"/>
                <w:kern w:val="0"/>
                <w:sz w:val="28"/>
                <w:szCs w:val="28"/>
                <w:highlight w:val="none"/>
              </w:rPr>
            </w:pPr>
            <w:r>
              <w:rPr>
                <w:rFonts w:hint="eastAsia" w:ascii="仿宋" w:hAnsi="仿宋" w:eastAsia="仿宋" w:cs="仿宋"/>
                <w:b/>
                <w:bCs/>
                <w:sz w:val="28"/>
                <w:szCs w:val="28"/>
                <w:highlight w:val="none"/>
                <w:lang w:val="zh-TW"/>
              </w:rPr>
              <w:t>注：</w:t>
            </w:r>
            <w:r>
              <w:rPr>
                <w:rFonts w:hint="eastAsia" w:ascii="仿宋" w:hAnsi="仿宋" w:eastAsia="仿宋" w:cs="仿宋"/>
                <w:b/>
                <w:bCs/>
                <w:sz w:val="28"/>
                <w:szCs w:val="28"/>
                <w:highlight w:val="none"/>
              </w:rPr>
              <w:t>邀请所有提交投标文件的供应商参加招标会议，</w:t>
            </w:r>
            <w:r>
              <w:rPr>
                <w:rFonts w:hint="eastAsia" w:ascii="仿宋" w:hAnsi="仿宋" w:eastAsia="仿宋" w:cs="仿宋"/>
                <w:b/>
                <w:bCs/>
                <w:sz w:val="28"/>
                <w:szCs w:val="28"/>
                <w:highlight w:val="none"/>
                <w:lang w:val="zh-TW"/>
              </w:rPr>
              <w:t>逾期送达的投标文件，采购代理机构拒收。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078" w:type="dxa"/>
            <w:vAlign w:val="center"/>
          </w:tcPr>
          <w:p>
            <w:pPr>
              <w:keepNext/>
              <w:topLinePunct/>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keepNext/>
              <w:topLinePunct/>
              <w:spacing w:line="500" w:lineRule="exact"/>
              <w:jc w:val="center"/>
              <w:rPr>
                <w:rFonts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份数</w:t>
            </w:r>
          </w:p>
        </w:tc>
        <w:tc>
          <w:tcPr>
            <w:tcW w:w="7019" w:type="dxa"/>
            <w:vAlign w:val="center"/>
          </w:tcPr>
          <w:p>
            <w:pPr>
              <w:keepLines/>
              <w:wordWrap w:val="0"/>
              <w:topLinePunct/>
              <w:spacing w:line="500" w:lineRule="exact"/>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资格标：“正本”1份，“副本”3份</w:t>
            </w:r>
          </w:p>
          <w:p>
            <w:pPr>
              <w:keepLines/>
              <w:wordWrap w:val="0"/>
              <w:topLinePunct/>
              <w:spacing w:line="500" w:lineRule="exact"/>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商务及技术标：“正本”1份，“副本”3份</w:t>
            </w:r>
          </w:p>
          <w:p>
            <w:pPr>
              <w:keepLines/>
              <w:wordWrap w:val="0"/>
              <w:topLinePunct/>
              <w:spacing w:line="500" w:lineRule="exact"/>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电子文档：1份</w:t>
            </w:r>
          </w:p>
          <w:p>
            <w:pPr>
              <w:keepLines/>
              <w:wordWrap w:val="0"/>
              <w:topLinePunct/>
              <w:spacing w:line="500" w:lineRule="exact"/>
              <w:rPr>
                <w:rFonts w:hint="eastAsia" w:ascii="仿宋" w:hAnsi="仿宋" w:eastAsia="仿宋" w:cs="仿宋"/>
                <w:sz w:val="28"/>
                <w:szCs w:val="28"/>
                <w:highlight w:val="none"/>
                <w:lang w:val="zh-TW"/>
              </w:rPr>
            </w:pPr>
            <w:r>
              <w:rPr>
                <w:rFonts w:hint="eastAsia" w:ascii="仿宋" w:hAnsi="仿宋" w:eastAsia="仿宋" w:cs="仿宋"/>
                <w:sz w:val="28"/>
                <w:szCs w:val="28"/>
                <w:highlight w:val="none"/>
                <w:lang w:val="zh-TW"/>
              </w:rPr>
              <w:t>每份文件须清楚地标明“正本”、“副本”、“电子文档”</w:t>
            </w:r>
            <w:r>
              <w:rPr>
                <w:rFonts w:hint="eastAsia" w:ascii="仿宋" w:hAnsi="仿宋" w:eastAsia="仿宋" w:cs="仿宋"/>
                <w:sz w:val="28"/>
                <w:szCs w:val="28"/>
                <w:highlight w:val="none"/>
                <w:lang w:val="zh-TW" w:eastAsia="zh-CN"/>
              </w:rPr>
              <w:t>，</w:t>
            </w:r>
            <w:r>
              <w:rPr>
                <w:rFonts w:hint="eastAsia" w:ascii="仿宋" w:hAnsi="仿宋" w:eastAsia="仿宋" w:cs="仿宋"/>
                <w:sz w:val="28"/>
                <w:szCs w:val="28"/>
                <w:highlight w:val="none"/>
                <w:lang w:val="zh-TW"/>
              </w:rPr>
              <w:t>若正本与副本不符，以正本为准。</w:t>
            </w:r>
          </w:p>
          <w:p>
            <w:pPr>
              <w:keepNext/>
              <w:topLinePunct/>
              <w:spacing w:line="500" w:lineRule="exact"/>
              <w:rPr>
                <w:rFonts w:ascii="仿宋" w:hAnsi="仿宋" w:eastAsia="仿宋" w:cs="仿宋"/>
                <w:kern w:val="0"/>
                <w:sz w:val="28"/>
                <w:szCs w:val="28"/>
                <w:highlight w:val="none"/>
                <w:lang w:val="en-US" w:eastAsia="zh-CN" w:bidi="ar-SA"/>
              </w:rPr>
            </w:pPr>
            <w:r>
              <w:rPr>
                <w:rFonts w:hint="eastAsia" w:ascii="仿宋" w:hAnsi="仿宋" w:eastAsia="仿宋" w:cs="仿宋"/>
                <w:b/>
                <w:bCs/>
                <w:sz w:val="28"/>
                <w:szCs w:val="28"/>
                <w:highlight w:val="none"/>
                <w:lang w:val="zh-TW"/>
              </w:rPr>
              <w:t>注：为了节约成本，鼓励各供应商双面打印本项目投标文件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w:t>
            </w:r>
          </w:p>
        </w:tc>
        <w:tc>
          <w:tcPr>
            <w:tcW w:w="2078" w:type="dxa"/>
            <w:vAlign w:val="center"/>
          </w:tcPr>
          <w:p>
            <w:pPr>
              <w:keepLines/>
              <w:pageBreakBefore w:val="0"/>
              <w:wordWrap w:val="0"/>
              <w:overflowPunct/>
              <w:topLinePunct/>
              <w:autoSpaceDE/>
              <w:autoSpaceDN/>
              <w:bidi w:val="0"/>
              <w:spacing w:line="500" w:lineRule="exact"/>
              <w:ind w:firstLine="280" w:firstLineChars="1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投标文件</w:t>
            </w:r>
          </w:p>
          <w:p>
            <w:pPr>
              <w:keepLines/>
              <w:pageBreakBefore w:val="0"/>
              <w:wordWrap w:val="0"/>
              <w:overflowPunct/>
              <w:topLinePunct/>
              <w:autoSpaceDE/>
              <w:autoSpaceDN/>
              <w:bidi w:val="0"/>
              <w:spacing w:line="5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密封</w:t>
            </w:r>
          </w:p>
        </w:tc>
        <w:tc>
          <w:tcPr>
            <w:tcW w:w="7019" w:type="dxa"/>
            <w:vAlign w:val="center"/>
          </w:tcPr>
          <w:p>
            <w:pPr>
              <w:keepLines/>
              <w:pageBreakBefore w:val="0"/>
              <w:wordWrap w:val="0"/>
              <w:overflowPunct/>
              <w:topLinePunct/>
              <w:autoSpaceDE/>
              <w:autoSpaceDN/>
              <w:bidi w:val="0"/>
              <w:spacing w:line="50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“资格标”正本单独密封，“资格标”副本单独密封，“商务及技术标”正本单独密封，“商务及技术标”副本单独密封，“电子文档”单独密封</w:t>
            </w:r>
            <w:r>
              <w:rPr>
                <w:rFonts w:hint="eastAsia" w:ascii="仿宋" w:hAnsi="仿宋" w:eastAsia="仿宋" w:cs="仿宋"/>
                <w:sz w:val="28"/>
                <w:szCs w:val="28"/>
                <w:highlight w:val="none"/>
                <w:lang w:eastAsia="zh-CN"/>
              </w:rPr>
              <w:t>。</w:t>
            </w:r>
          </w:p>
          <w:p>
            <w:pPr>
              <w:pStyle w:val="61"/>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left="0" w:leftChars="0" w:right="0" w:rightChars="0" w:firstLine="0" w:firstLineChars="0"/>
              <w:textAlignment w:val="auto"/>
              <w:outlineLvl w:val="9"/>
              <w:rPr>
                <w:rFonts w:hint="eastAsia" w:ascii="仿宋" w:hAnsi="仿宋" w:eastAsia="仿宋" w:cs="仿宋"/>
                <w:b/>
                <w:kern w:val="0"/>
                <w:sz w:val="28"/>
                <w:szCs w:val="28"/>
                <w:highlight w:val="none"/>
                <w:lang w:val="zh-TW" w:eastAsia="zh-CN" w:bidi="ar-SA"/>
              </w:rPr>
            </w:pPr>
            <w:bookmarkStart w:id="54" w:name="_Toc10588"/>
            <w:bookmarkStart w:id="55" w:name="_Toc23536"/>
            <w:r>
              <w:rPr>
                <w:rFonts w:hint="eastAsia" w:cs="仿宋"/>
                <w:b w:val="0"/>
                <w:bCs/>
                <w:szCs w:val="28"/>
                <w:highlight w:val="none"/>
                <w:lang w:val="en-US" w:eastAsia="zh-CN"/>
              </w:rPr>
              <w:t>在密封袋（箱）封口处</w:t>
            </w:r>
            <w:r>
              <w:rPr>
                <w:rFonts w:cs="仿宋"/>
                <w:b w:val="0"/>
                <w:bCs/>
                <w:szCs w:val="28"/>
                <w:highlight w:val="none"/>
              </w:rPr>
              <w:t>加盖单位公章</w:t>
            </w:r>
            <w:r>
              <w:rPr>
                <w:rFonts w:hint="eastAsia" w:cs="仿宋"/>
                <w:b w:val="0"/>
                <w:bCs/>
                <w:szCs w:val="28"/>
                <w:highlight w:val="none"/>
                <w:lang w:eastAsia="zh-CN"/>
              </w:rPr>
              <w:t>并由</w:t>
            </w:r>
            <w:r>
              <w:rPr>
                <w:rFonts w:hint="eastAsia" w:cs="仿宋"/>
                <w:b w:val="0"/>
                <w:bCs/>
                <w:szCs w:val="28"/>
                <w:highlight w:val="none"/>
              </w:rPr>
              <w:t>法定代表人</w:t>
            </w:r>
            <w:r>
              <w:rPr>
                <w:rFonts w:cs="仿宋"/>
                <w:b w:val="0"/>
                <w:bCs/>
                <w:szCs w:val="28"/>
                <w:highlight w:val="none"/>
              </w:rPr>
              <w:t>或被授权委托人签字或盖章</w:t>
            </w:r>
            <w:r>
              <w:rPr>
                <w:rFonts w:hint="eastAsia" w:cs="仿宋"/>
                <w:b w:val="0"/>
                <w:bCs/>
                <w:szCs w:val="28"/>
                <w:highlight w:val="none"/>
                <w:lang w:eastAsia="zh-CN"/>
              </w:rPr>
              <w:t>。</w:t>
            </w:r>
            <w:bookmarkEnd w:id="54"/>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w:t>
            </w:r>
          </w:p>
        </w:tc>
        <w:tc>
          <w:tcPr>
            <w:tcW w:w="2078" w:type="dxa"/>
            <w:vAlign w:val="center"/>
          </w:tcPr>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密封袋（箱）</w:t>
            </w:r>
          </w:p>
          <w:p>
            <w:pPr>
              <w:keepNext/>
              <w:topLinePunct/>
              <w:spacing w:line="500" w:lineRule="exact"/>
              <w:jc w:val="center"/>
              <w:rPr>
                <w:rFonts w:ascii="仿宋" w:hAnsi="仿宋" w:eastAsia="仿宋" w:cs="仿宋"/>
                <w:kern w:val="2"/>
                <w:sz w:val="28"/>
                <w:szCs w:val="28"/>
                <w:highlight w:val="none"/>
                <w:lang w:val="en-US" w:eastAsia="zh-CN" w:bidi="ar-SA"/>
              </w:rPr>
            </w:pPr>
            <w:r>
              <w:rPr>
                <w:rFonts w:hint="eastAsia" w:ascii="仿宋" w:hAnsi="仿宋" w:eastAsia="仿宋" w:cs="仿宋"/>
                <w:kern w:val="0"/>
                <w:sz w:val="28"/>
                <w:szCs w:val="28"/>
                <w:highlight w:val="none"/>
              </w:rPr>
              <w:t>上写明</w:t>
            </w:r>
          </w:p>
        </w:tc>
        <w:tc>
          <w:tcPr>
            <w:tcW w:w="7019" w:type="dxa"/>
            <w:vAlign w:val="center"/>
          </w:tcPr>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rPr>
              <w:t>项目编号：</w:t>
            </w:r>
          </w:p>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rPr>
              <w:t>项目名称：</w:t>
            </w:r>
          </w:p>
          <w:p>
            <w:pPr>
              <w:keepNext/>
              <w:topLinePunct/>
              <w:spacing w:line="500" w:lineRule="exact"/>
              <w:rPr>
                <w:rFonts w:ascii="仿宋" w:hAnsi="仿宋" w:eastAsia="仿宋" w:cs="仿宋"/>
                <w:sz w:val="28"/>
                <w:szCs w:val="28"/>
                <w:highlight w:val="none"/>
              </w:rPr>
            </w:pPr>
            <w:r>
              <w:rPr>
                <w:rFonts w:hint="eastAsia" w:ascii="仿宋" w:hAnsi="仿宋" w:eastAsia="仿宋" w:cs="仿宋"/>
                <w:kern w:val="0"/>
                <w:sz w:val="28"/>
                <w:szCs w:val="28"/>
                <w:highlight w:val="none"/>
              </w:rPr>
              <w:t>供应商全称（并加盖单位公章）：</w:t>
            </w:r>
          </w:p>
          <w:p>
            <w:pPr>
              <w:keepNext/>
              <w:topLinePunct/>
              <w:spacing w:line="500" w:lineRule="exact"/>
              <w:rPr>
                <w:rFonts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rPr>
              <w:t>在2022年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09</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0前不得开启。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w:t>
            </w:r>
          </w:p>
        </w:tc>
        <w:tc>
          <w:tcPr>
            <w:tcW w:w="2078" w:type="dxa"/>
            <w:vAlign w:val="center"/>
          </w:tcPr>
          <w:p>
            <w:pPr>
              <w:keepNext/>
              <w:topLinePunct/>
              <w:spacing w:line="500" w:lineRule="exact"/>
              <w:jc w:val="center"/>
              <w:rPr>
                <w:rFonts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投标有效期</w:t>
            </w:r>
          </w:p>
        </w:tc>
        <w:tc>
          <w:tcPr>
            <w:tcW w:w="7019" w:type="dxa"/>
            <w:vAlign w:val="center"/>
          </w:tcPr>
          <w:p>
            <w:pPr>
              <w:keepNext/>
              <w:topLinePunct/>
              <w:spacing w:line="500" w:lineRule="exact"/>
              <w:rPr>
                <w:rFonts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90日历日（从提交投标文件的截止之日起）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w:t>
            </w:r>
          </w:p>
        </w:tc>
        <w:tc>
          <w:tcPr>
            <w:tcW w:w="2078" w:type="dxa"/>
            <w:vAlign w:val="center"/>
          </w:tcPr>
          <w:p>
            <w:pPr>
              <w:pageBreakBefore w:val="0"/>
              <w:wordWrap/>
              <w:bidi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整个项目</w:t>
            </w:r>
          </w:p>
          <w:p>
            <w:pPr>
              <w:pageBreakBefore w:val="0"/>
              <w:wordWrap/>
              <w:bidi w:val="0"/>
              <w:spacing w:line="500" w:lineRule="exact"/>
              <w:jc w:val="center"/>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完成期限</w:t>
            </w:r>
          </w:p>
        </w:tc>
        <w:tc>
          <w:tcPr>
            <w:tcW w:w="7019" w:type="dxa"/>
            <w:vAlign w:val="center"/>
          </w:tcPr>
          <w:p>
            <w:pPr>
              <w:pageBreakBefore w:val="0"/>
              <w:wordWrap/>
              <w:bidi w:val="0"/>
              <w:spacing w:line="500" w:lineRule="exact"/>
              <w:textAlignment w:val="auto"/>
              <w:rPr>
                <w:rFonts w:ascii="仿宋" w:hAnsi="仿宋" w:eastAsia="仿宋" w:cs="仿宋"/>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rPr>
              <w:t>合同签订后安装调试并经采购人验收合格后1年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评审方法</w:t>
            </w:r>
          </w:p>
        </w:tc>
        <w:tc>
          <w:tcPr>
            <w:tcW w:w="7019" w:type="dxa"/>
            <w:vAlign w:val="center"/>
          </w:tcPr>
          <w:p>
            <w:pPr>
              <w:keepNext/>
              <w:topLinePunct/>
              <w:spacing w:line="500" w:lineRule="exact"/>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综合评分法,详见评分标准及办法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16</w:t>
            </w:r>
          </w:p>
        </w:tc>
        <w:tc>
          <w:tcPr>
            <w:tcW w:w="2078" w:type="dxa"/>
            <w:vAlign w:val="center"/>
          </w:tcPr>
          <w:p>
            <w:pPr>
              <w:keepNext/>
              <w:topLinePunct/>
              <w:spacing w:line="500" w:lineRule="exact"/>
              <w:jc w:val="center"/>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资格要求</w:t>
            </w:r>
          </w:p>
        </w:tc>
        <w:tc>
          <w:tcPr>
            <w:tcW w:w="7019" w:type="dxa"/>
          </w:tcPr>
          <w:p>
            <w:pPr>
              <w:pStyle w:val="25"/>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rPr>
              <w:t>满足《中华人民共和国政府采购法》第二十二条规定；</w:t>
            </w:r>
          </w:p>
          <w:p>
            <w:pPr>
              <w:keepLines/>
              <w:pageBreakBefore w:val="0"/>
              <w:kinsoku/>
              <w:wordWrap w:val="0"/>
              <w:overflowPunct/>
              <w:topLinePunct/>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t>2、本项目的特定资格要求：</w:t>
            </w:r>
            <w:r>
              <w:rPr>
                <w:rFonts w:hint="eastAsia" w:ascii="仿宋" w:hAnsi="仿宋" w:eastAsia="仿宋" w:cs="仿宋"/>
                <w:sz w:val="28"/>
                <w:szCs w:val="28"/>
                <w:highlight w:val="none"/>
              </w:rPr>
              <w:t>（1）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keepLines/>
              <w:pageBreakBefore w:val="0"/>
              <w:kinsoku/>
              <w:wordWrap w:val="0"/>
              <w:overflowPunct/>
              <w:topLinePunct/>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（2）法定代表人授权委托书（附法定代表人身份证复印件）及被授权委托人身份证（法定代表人参加投标只须提供法定代表人身份证）；</w:t>
            </w:r>
          </w:p>
          <w:p>
            <w:pPr>
              <w:keepLines/>
              <w:pageBreakBefore w:val="0"/>
              <w:kinsoku/>
              <w:wordWrap w:val="0"/>
              <w:overflowPunct/>
              <w:topLinePunct/>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年度经审计的财务报告或开标前六个月内其基本账户银行出具的资信证明或财政部门认可的政府采购专业担保机构出具的担保函；</w:t>
            </w:r>
          </w:p>
          <w:p>
            <w:pPr>
              <w:keepLines/>
              <w:pageBreakBefore w:val="0"/>
              <w:kinsoku/>
              <w:wordWrap w:val="0"/>
              <w:overflowPunct/>
              <w:topLinePunct/>
              <w:autoSpaceDE/>
              <w:autoSpaceDN/>
              <w:bidi w:val="0"/>
              <w:adjustRightInd/>
              <w:snapToGrid/>
              <w:spacing w:line="50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（4）提供2021年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月以来任意3个月</w:t>
            </w:r>
            <w:r>
              <w:rPr>
                <w:rFonts w:hint="eastAsia" w:ascii="仿宋" w:hAnsi="仿宋" w:eastAsia="仿宋" w:cs="仿宋"/>
                <w:sz w:val="28"/>
                <w:szCs w:val="28"/>
                <w:highlight w:val="none"/>
                <w:lang w:eastAsia="zh-CN"/>
              </w:rPr>
              <w:t>依法缴纳税收和社会保险的相关证明材料；</w:t>
            </w:r>
            <w:r>
              <w:rPr>
                <w:rFonts w:hint="eastAsia" w:ascii="仿宋" w:hAnsi="仿宋" w:eastAsia="仿宋" w:cs="仿宋"/>
                <w:sz w:val="28"/>
                <w:szCs w:val="28"/>
                <w:highlight w:val="none"/>
              </w:rPr>
              <w:t>注：依法免税或不需要缴纳社会保险的供应商提供相关部门出具的证明文件</w:t>
            </w:r>
            <w:r>
              <w:rPr>
                <w:rFonts w:hint="eastAsia" w:ascii="仿宋" w:hAnsi="仿宋" w:eastAsia="仿宋" w:cs="仿宋"/>
                <w:sz w:val="28"/>
                <w:szCs w:val="28"/>
                <w:highlight w:val="none"/>
                <w:lang w:eastAsia="zh-CN"/>
              </w:rPr>
              <w:t>；</w:t>
            </w:r>
          </w:p>
          <w:p>
            <w:pPr>
              <w:keepLines/>
              <w:pageBreakBefore w:val="0"/>
              <w:kinsoku/>
              <w:wordWrap w:val="0"/>
              <w:overflowPunct/>
              <w:topLinePunct/>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（5）提供具有履行合同所必需的设备和专业技术能力的承诺；</w:t>
            </w:r>
          </w:p>
          <w:p>
            <w:pPr>
              <w:keepLines/>
              <w:pageBreakBefore w:val="0"/>
              <w:kinsoku/>
              <w:wordWrap w:val="0"/>
              <w:overflowPunct/>
              <w:topLinePunct/>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（6）提供参加政府采购活动前3年内在经营活动中没有重大违法记录的书面声明；</w:t>
            </w:r>
          </w:p>
          <w:p>
            <w:pPr>
              <w:pStyle w:val="25"/>
              <w:keepNext/>
              <w:pageBreakBefore w:val="0"/>
              <w:widowControl/>
              <w:kinsoku/>
              <w:overflowPunct/>
              <w:topLinePunct/>
              <w:autoSpaceDE/>
              <w:autoSpaceDN/>
              <w:bidi w:val="0"/>
              <w:adjustRightInd/>
              <w:snapToGrid/>
              <w:spacing w:line="500" w:lineRule="exact"/>
              <w:textAlignment w:val="auto"/>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保证金交纳凭证</w:t>
            </w:r>
            <w:r>
              <w:rPr>
                <w:rFonts w:hint="eastAsia" w:ascii="仿宋" w:hAnsi="仿宋" w:eastAsia="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17</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7019" w:type="dxa"/>
            <w:vAlign w:val="center"/>
          </w:tcPr>
          <w:p>
            <w:pPr>
              <w:keepNext/>
              <w:widowControl/>
              <w:topLinePunct/>
              <w:spacing w:line="500" w:lineRule="exact"/>
              <w:jc w:val="left"/>
              <w:rPr>
                <w:rFonts w:hint="eastAsia" w:ascii="仿宋" w:hAnsi="仿宋" w:eastAsia="仿宋" w:cs="仿宋"/>
                <w:kern w:val="0"/>
                <w:sz w:val="28"/>
                <w:szCs w:val="28"/>
                <w:highlight w:val="none"/>
                <w:lang w:eastAsia="zh-CN"/>
              </w:rPr>
            </w:pPr>
            <w:r>
              <w:rPr>
                <w:rFonts w:hint="eastAsia" w:ascii="仿宋" w:hAnsi="仿宋" w:eastAsia="仿宋" w:cs="仿宋"/>
                <w:color w:val="auto"/>
                <w:kern w:val="0"/>
                <w:sz w:val="28"/>
                <w:szCs w:val="28"/>
                <w:highlight w:val="none"/>
                <w:lang w:val="en-US" w:eastAsia="zh-CN"/>
              </w:rPr>
              <w:t>合同签订后支付合同总金额的40%，完成整个项目进度的50%支付合同总金额的30%，整个项目完成经采购人验收合格后支付剩余款项（供应商需在采购人每次支付前提供支付金额发票）。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18</w:t>
            </w:r>
          </w:p>
        </w:tc>
        <w:tc>
          <w:tcPr>
            <w:tcW w:w="2078"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质保期</w:t>
            </w:r>
          </w:p>
        </w:tc>
        <w:tc>
          <w:tcPr>
            <w:tcW w:w="7019" w:type="dxa"/>
            <w:vAlign w:val="center"/>
          </w:tcPr>
          <w:p>
            <w:pPr>
              <w:spacing w:line="500" w:lineRule="exact"/>
              <w:jc w:val="left"/>
              <w:rPr>
                <w:rFonts w:hint="default" w:ascii="仿宋" w:hAnsi="仿宋" w:eastAsia="仿宋" w:cs="仿宋"/>
                <w:color w:val="000000"/>
                <w:kern w:val="0"/>
                <w:sz w:val="28"/>
                <w:szCs w:val="28"/>
                <w:highlight w:val="none"/>
                <w:lang w:val="en-US" w:eastAsia="zh-CN"/>
              </w:rPr>
            </w:pPr>
            <w:r>
              <w:rPr>
                <w:rFonts w:hint="eastAsia" w:ascii="仿宋" w:hAnsi="仿宋" w:eastAsia="仿宋" w:cs="仿宋"/>
                <w:color w:val="auto"/>
                <w:sz w:val="28"/>
                <w:szCs w:val="28"/>
                <w:highlight w:val="none"/>
                <w:lang w:val="en-US" w:eastAsia="zh-CN"/>
              </w:rPr>
              <w:t>验收合格后软硬件质保1年，运行维护1年。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19</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代理服务费</w:t>
            </w:r>
          </w:p>
        </w:tc>
        <w:tc>
          <w:tcPr>
            <w:tcW w:w="7019" w:type="dxa"/>
            <w:vAlign w:val="center"/>
          </w:tcPr>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由中标供应商支付代理服务费，代理服务费参照</w:t>
            </w:r>
            <w:r>
              <w:rPr>
                <w:rFonts w:hint="eastAsia" w:ascii="仿宋" w:hAnsi="仿宋" w:eastAsia="仿宋" w:cs="仿宋"/>
                <w:bCs/>
                <w:sz w:val="28"/>
                <w:szCs w:val="28"/>
                <w:highlight w:val="none"/>
                <w:lang w:bidi="ar"/>
              </w:rPr>
              <w:t>《国家计委关于印发&lt;招标代理服务收费管理暂行办法&gt;的通知》（计价格〔2002〕1980号）</w:t>
            </w:r>
            <w:r>
              <w:rPr>
                <w:rFonts w:hint="eastAsia" w:ascii="仿宋" w:hAnsi="仿宋" w:eastAsia="仿宋" w:cs="仿宋"/>
                <w:sz w:val="28"/>
                <w:szCs w:val="28"/>
                <w:highlight w:val="none"/>
              </w:rPr>
              <w:t>、《国家发展改革委员会办公厅关于招标代理服务收费有关问题的通知》（发改办价格〔2003〕857号）</w:t>
            </w:r>
            <w:r>
              <w:rPr>
                <w:rFonts w:hint="eastAsia" w:ascii="仿宋" w:hAnsi="仿宋" w:eastAsia="仿宋" w:cs="仿宋"/>
                <w:bCs/>
                <w:sz w:val="28"/>
                <w:szCs w:val="28"/>
                <w:highlight w:val="none"/>
                <w:lang w:bidi="ar"/>
              </w:rPr>
              <w:t>的规定标准执行，按差额定率累进法收取费用，100万以下按1.5%收取，100万-500万按</w:t>
            </w:r>
            <w:r>
              <w:rPr>
                <w:rFonts w:hint="eastAsia" w:ascii="仿宋" w:hAnsi="仿宋" w:eastAsia="仿宋" w:cs="仿宋"/>
                <w:bCs/>
                <w:sz w:val="28"/>
                <w:szCs w:val="28"/>
                <w:highlight w:val="none"/>
                <w:lang w:val="en-US" w:eastAsia="zh-CN" w:bidi="ar"/>
              </w:rPr>
              <w:t>1.1</w:t>
            </w:r>
            <w:r>
              <w:rPr>
                <w:rFonts w:hint="eastAsia" w:ascii="仿宋" w:hAnsi="仿宋" w:eastAsia="仿宋" w:cs="仿宋"/>
                <w:bCs/>
                <w:sz w:val="28"/>
                <w:szCs w:val="28"/>
                <w:highlight w:val="none"/>
                <w:lang w:bidi="ar"/>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5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 w:hAnsi="仿宋" w:eastAsia="仿宋" w:cs="仿宋"/>
                <w:sz w:val="28"/>
                <w:szCs w:val="28"/>
                <w:highlight w:val="none"/>
                <w:lang w:val="en-US" w:eastAsia="zh-CN"/>
              </w:rPr>
            </w:pPr>
            <w:bookmarkStart w:id="56" w:name="_Toc24084"/>
            <w:bookmarkStart w:id="57" w:name="_Toc24383"/>
            <w:bookmarkStart w:id="58" w:name="_Toc421604325"/>
            <w:bookmarkStart w:id="59" w:name="_Toc20403"/>
            <w:bookmarkStart w:id="60" w:name="_Toc1654_WPSOffice_Level1"/>
            <w:bookmarkStart w:id="61" w:name="_Toc403987205"/>
            <w:bookmarkStart w:id="62" w:name="_Toc120614214"/>
            <w:bookmarkStart w:id="63" w:name="_Toc20823275"/>
            <w:bookmarkStart w:id="64" w:name="_Toc513029203"/>
            <w:bookmarkStart w:id="65" w:name="_Toc421604326"/>
            <w:bookmarkStart w:id="66" w:name="_Toc16938519"/>
            <w:r>
              <w:rPr>
                <w:rFonts w:hint="eastAsia" w:ascii="仿宋" w:hAnsi="仿宋" w:eastAsia="仿宋" w:cs="仿宋"/>
                <w:sz w:val="28"/>
                <w:szCs w:val="28"/>
                <w:highlight w:val="none"/>
                <w:lang w:val="en-US" w:eastAsia="zh-CN"/>
              </w:rPr>
              <w:t>20</w:t>
            </w:r>
          </w:p>
        </w:tc>
        <w:tc>
          <w:tcPr>
            <w:tcW w:w="2078"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是否接受</w:t>
            </w:r>
          </w:p>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 w:hAnsi="仿宋" w:eastAsia="仿宋" w:cs="仿宋"/>
                <w:bCs/>
                <w:sz w:val="28"/>
                <w:szCs w:val="28"/>
                <w:highlight w:val="none"/>
              </w:rPr>
            </w:pPr>
            <w:r>
              <w:rPr>
                <w:rFonts w:hint="eastAsia" w:ascii="仿宋" w:hAnsi="仿宋" w:eastAsia="仿宋" w:cs="仿宋"/>
                <w:sz w:val="28"/>
                <w:szCs w:val="28"/>
                <w:highlight w:val="none"/>
                <w:lang w:val="en-US" w:eastAsia="zh-CN"/>
              </w:rPr>
              <w:t>联合体投标</w:t>
            </w:r>
          </w:p>
        </w:tc>
        <w:tc>
          <w:tcPr>
            <w:tcW w:w="7019" w:type="dxa"/>
            <w:vAlign w:val="center"/>
          </w:tcPr>
          <w:p>
            <w:pPr>
              <w:keepNext w:val="0"/>
              <w:keepLines w:val="0"/>
              <w:pageBreakBefore w:val="0"/>
              <w:widowControl w:val="0"/>
              <w:kinsoku/>
              <w:wordWrap/>
              <w:overflowPunct/>
              <w:topLinePunct w:val="0"/>
              <w:autoSpaceDE/>
              <w:autoSpaceDN/>
              <w:bidi w:val="0"/>
              <w:spacing w:line="460" w:lineRule="exact"/>
              <w:jc w:val="both"/>
              <w:textAlignment w:val="auto"/>
              <w:rPr>
                <w:rFonts w:hint="eastAsia" w:ascii="仿宋" w:hAnsi="仿宋" w:eastAsia="仿宋" w:cs="仿宋"/>
                <w:szCs w:val="28"/>
                <w:highlight w:val="none"/>
              </w:rPr>
            </w:pPr>
            <w:r>
              <w:rPr>
                <w:rFonts w:hint="eastAsia" w:ascii="仿宋" w:hAnsi="仿宋" w:eastAsia="仿宋" w:cs="仿宋"/>
                <w:sz w:val="28"/>
                <w:szCs w:val="2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857" w:type="dxa"/>
            <w:vAlign w:val="center"/>
          </w:tcPr>
          <w:p>
            <w:pPr>
              <w:keepLines/>
              <w:wordWrap w:val="0"/>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w:t>
            </w:r>
          </w:p>
        </w:tc>
        <w:tc>
          <w:tcPr>
            <w:tcW w:w="2078"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bCs/>
                <w:sz w:val="28"/>
                <w:szCs w:val="28"/>
                <w:highlight w:val="none"/>
              </w:rPr>
              <w:t>是否专门面向中小企业</w:t>
            </w:r>
            <w:r>
              <w:rPr>
                <w:rFonts w:hint="eastAsia" w:ascii="仿宋" w:hAnsi="仿宋" w:eastAsia="仿宋" w:cs="仿宋"/>
                <w:bCs/>
                <w:sz w:val="28"/>
                <w:szCs w:val="28"/>
                <w:highlight w:val="none"/>
                <w:lang w:eastAsia="zh-CN"/>
              </w:rPr>
              <w:t>采购</w:t>
            </w:r>
          </w:p>
        </w:tc>
        <w:tc>
          <w:tcPr>
            <w:tcW w:w="7019" w:type="dxa"/>
            <w:vAlign w:val="center"/>
          </w:tcPr>
          <w:p>
            <w:pPr>
              <w:keepLines/>
              <w:wordWrap w:val="0"/>
              <w:topLinePunct/>
              <w:spacing w:line="500" w:lineRule="exact"/>
              <w:rPr>
                <w:rFonts w:ascii="仿宋" w:hAnsi="仿宋" w:eastAsia="仿宋" w:cs="仿宋"/>
                <w:szCs w:val="28"/>
                <w:highlight w:val="none"/>
              </w:rPr>
            </w:pPr>
            <w:r>
              <w:rPr>
                <w:rFonts w:hint="eastAsia" w:ascii="仿宋" w:hAnsi="仿宋" w:eastAsia="仿宋" w:cs="仿宋"/>
                <w:sz w:val="28"/>
                <w:szCs w:val="2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pPr>
              <w:keepLines/>
              <w:wordWrap w:val="0"/>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w:t>
            </w:r>
          </w:p>
        </w:tc>
        <w:tc>
          <w:tcPr>
            <w:tcW w:w="2078"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是否提交</w:t>
            </w:r>
          </w:p>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7019" w:type="dxa"/>
            <w:vAlign w:val="center"/>
          </w:tcPr>
          <w:p>
            <w:pPr>
              <w:pStyle w:val="14"/>
              <w:spacing w:line="500" w:lineRule="exact"/>
              <w:rPr>
                <w:rFonts w:ascii="仿宋" w:hAnsi="仿宋" w:eastAsia="仿宋" w:cs="仿宋"/>
                <w:szCs w:val="28"/>
                <w:highlight w:val="none"/>
              </w:rPr>
            </w:pPr>
            <w:r>
              <w:rPr>
                <w:rFonts w:hint="eastAsia" w:ascii="仿宋" w:hAnsi="仿宋" w:eastAsia="仿宋" w:cs="仿宋"/>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pPr>
              <w:keepLines/>
              <w:wordWrap w:val="0"/>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w:t>
            </w:r>
          </w:p>
        </w:tc>
        <w:tc>
          <w:tcPr>
            <w:tcW w:w="2078"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采购标的对应的中小企业划分标准所属行业</w:t>
            </w:r>
          </w:p>
        </w:tc>
        <w:tc>
          <w:tcPr>
            <w:tcW w:w="7019" w:type="dxa"/>
            <w:vAlign w:val="center"/>
          </w:tcPr>
          <w:p>
            <w:pPr>
              <w:pStyle w:val="14"/>
              <w:spacing w:line="500" w:lineRule="exact"/>
              <w:jc w:val="both"/>
              <w:rPr>
                <w:rFonts w:hint="eastAsia" w:ascii="仿宋" w:hAnsi="仿宋" w:eastAsia="仿宋" w:cs="仿宋"/>
                <w:b/>
                <w:bCs/>
                <w:color w:val="auto"/>
                <w:szCs w:val="28"/>
                <w:highlight w:val="none"/>
                <w:lang w:eastAsia="zh-CN"/>
              </w:rPr>
            </w:pPr>
            <w:r>
              <w:rPr>
                <w:rFonts w:hint="eastAsia" w:ascii="仿宋" w:hAnsi="仿宋" w:eastAsia="仿宋" w:cs="仿宋"/>
                <w:b/>
                <w:bCs/>
                <w:color w:val="auto"/>
                <w:szCs w:val="28"/>
                <w:highlight w:val="none"/>
              </w:rPr>
              <w:t>工业</w:t>
            </w:r>
          </w:p>
          <w:p>
            <w:pPr>
              <w:pStyle w:val="14"/>
              <w:spacing w:line="500" w:lineRule="exact"/>
              <w:jc w:val="both"/>
              <w:rPr>
                <w:rFonts w:hint="default" w:ascii="仿宋" w:hAnsi="仿宋" w:eastAsia="仿宋" w:cs="仿宋"/>
                <w:b/>
                <w:bCs/>
                <w:color w:val="auto"/>
                <w:kern w:val="2"/>
                <w:sz w:val="28"/>
                <w:szCs w:val="28"/>
                <w:highlight w:val="none"/>
                <w:lang w:val="en-US" w:eastAsia="zh-CN" w:bidi="ar-SA"/>
              </w:rPr>
            </w:pPr>
            <w:r>
              <w:rPr>
                <w:rFonts w:hint="eastAsia" w:ascii="仿宋" w:hAnsi="仿宋" w:eastAsia="仿宋" w:cs="仿宋"/>
                <w:color w:val="auto"/>
                <w:szCs w:val="28"/>
                <w:highlight w:val="none"/>
                <w:lang w:eastAsia="zh-CN"/>
              </w:rPr>
              <w:t>参照《关于印发中小企业划型标准规定的通知》</w:t>
            </w:r>
            <w:r>
              <w:rPr>
                <w:rFonts w:hint="eastAsia" w:ascii="仿宋" w:hAnsi="仿宋" w:eastAsia="仿宋" w:cs="仿宋"/>
                <w:kern w:val="2"/>
                <w:sz w:val="28"/>
                <w:szCs w:val="28"/>
                <w:highlight w:val="none"/>
                <w:lang w:val="en-US" w:eastAsia="zh-CN" w:bidi="ar-SA"/>
              </w:rPr>
              <w:t>（</w:t>
            </w:r>
            <w:r>
              <w:rPr>
                <w:rFonts w:hint="eastAsia" w:ascii="仿宋" w:hAnsi="仿宋" w:eastAsia="仿宋" w:cs="仿宋"/>
                <w:color w:val="auto"/>
                <w:szCs w:val="28"/>
                <w:highlight w:val="none"/>
                <w:lang w:eastAsia="zh-CN"/>
              </w:rPr>
              <w:t>工信部联企业</w:t>
            </w:r>
            <w:r>
              <w:rPr>
                <w:rFonts w:hint="eastAsia" w:ascii="仿宋" w:hAnsi="仿宋" w:eastAsia="仿宋" w:cs="仿宋"/>
                <w:kern w:val="2"/>
                <w:sz w:val="28"/>
                <w:szCs w:val="28"/>
                <w:highlight w:val="none"/>
                <w:lang w:val="en-US" w:eastAsia="zh-CN" w:bidi="ar-SA"/>
              </w:rPr>
              <w:t>〔2011〕300号）文件标准划分。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7" w:type="dxa"/>
            <w:vAlign w:val="center"/>
          </w:tcPr>
          <w:p>
            <w:pPr>
              <w:keepLines/>
              <w:wordWrap w:val="0"/>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24</w:t>
            </w:r>
          </w:p>
        </w:tc>
        <w:tc>
          <w:tcPr>
            <w:tcW w:w="2078"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信用担保和信用融资</w:t>
            </w:r>
          </w:p>
        </w:tc>
        <w:tc>
          <w:tcPr>
            <w:tcW w:w="7019" w:type="dxa"/>
            <w:vAlign w:val="center"/>
          </w:tcPr>
          <w:p>
            <w:pPr>
              <w:pStyle w:val="14"/>
              <w:spacing w:line="500" w:lineRule="exac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pPr>
              <w:pStyle w:val="14"/>
              <w:keepNext w:val="0"/>
              <w:keepLines w:val="0"/>
              <w:pageBreakBefore w:val="0"/>
              <w:widowControl w:val="0"/>
              <w:kinsoku w:val="0"/>
              <w:wordWrap/>
              <w:overflowPunct w:val="0"/>
              <w:topLinePunct w:val="0"/>
              <w:autoSpaceDE w:val="0"/>
              <w:autoSpaceDN w:val="0"/>
              <w:bidi w:val="0"/>
              <w:adjustRightInd w:val="0"/>
              <w:snapToGrid w:val="0"/>
              <w:spacing w:line="500" w:lineRule="exact"/>
              <w:textAlignment w:val="auto"/>
              <w:rPr>
                <w:rFonts w:ascii="仿宋" w:hAnsi="仿宋" w:eastAsia="仿宋" w:cs="仿宋"/>
                <w:szCs w:val="28"/>
                <w:highlight w:val="none"/>
              </w:rPr>
            </w:pPr>
            <w:r>
              <w:rPr>
                <w:rFonts w:hint="eastAsia" w:ascii="仿宋" w:hAnsi="仿宋" w:eastAsia="仿宋" w:cs="仿宋"/>
                <w:kern w:val="2"/>
                <w:sz w:val="28"/>
                <w:szCs w:val="28"/>
                <w:highlight w:val="none"/>
                <w:lang w:val="en-US" w:eastAsia="zh-CN" w:bidi="ar-SA"/>
              </w:rPr>
              <w:t>有融资需求的供应商可凭政府采购中标（成交）通知书、政府采购合同等相关资料，按照文件规定的程序申请办理，具体规定可登录“陕西省政府采购网-陕西省政府采购信用融资平台（http://www.ccgp-shaanxi.gov.cn/zcdservice/zcd/shanxi/）”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25</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信用信息查询</w:t>
            </w:r>
          </w:p>
        </w:tc>
        <w:tc>
          <w:tcPr>
            <w:tcW w:w="7019" w:type="dxa"/>
            <w:vAlign w:val="center"/>
          </w:tcPr>
          <w:p>
            <w:pPr>
              <w:keepNext/>
              <w:topLinePunct/>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信用中国”网站（www.creditchina.gov.cn）和“中国政府采购网”（www.ccgp.gov.cn）为供应商信用信息查询渠道，采购代理机构于投标截止日对供应商信用信息进行查询，若供应商列入失信被执行人、重大税收违法案件当事人名单、政府采购严重违法失信行为记录名单，其投标无效；采购代理机构将网站截图作为证据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26</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其他未尽事宜</w:t>
            </w:r>
          </w:p>
        </w:tc>
        <w:tc>
          <w:tcPr>
            <w:tcW w:w="7019" w:type="dxa"/>
            <w:vAlign w:val="center"/>
          </w:tcPr>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按照《中华人民共和国政府采购法》及相关法律法规执行。</w:t>
            </w:r>
          </w:p>
        </w:tc>
      </w:tr>
      <w:bookmarkEnd w:id="31"/>
      <w:bookmarkEnd w:id="32"/>
      <w:bookmarkEnd w:id="33"/>
      <w:bookmarkEnd w:id="34"/>
    </w:tbl>
    <w:p>
      <w:pPr>
        <w:rPr>
          <w:rFonts w:ascii="仿宋" w:hAnsi="仿宋" w:eastAsia="仿宋" w:cs="仿宋"/>
          <w:sz w:val="44"/>
          <w:szCs w:val="44"/>
          <w:highlight w:val="none"/>
        </w:rPr>
      </w:pPr>
      <w:r>
        <w:rPr>
          <w:rFonts w:hint="eastAsia" w:ascii="仿宋" w:hAnsi="仿宋" w:eastAsia="仿宋" w:cs="仿宋"/>
          <w:sz w:val="44"/>
          <w:szCs w:val="44"/>
          <w:highlight w:val="none"/>
        </w:rPr>
        <w:br w:type="page"/>
      </w:r>
    </w:p>
    <w:p>
      <w:pPr>
        <w:pStyle w:val="3"/>
        <w:ind w:firstLine="3092" w:firstLineChars="700"/>
        <w:jc w:val="both"/>
        <w:rPr>
          <w:rFonts w:hint="default" w:ascii="仿宋" w:hAnsi="仿宋" w:eastAsia="仿宋" w:cs="仿宋"/>
          <w:sz w:val="44"/>
          <w:szCs w:val="44"/>
          <w:highlight w:val="none"/>
        </w:rPr>
      </w:pPr>
      <w:bookmarkStart w:id="67" w:name="_Toc25527"/>
      <w:r>
        <w:rPr>
          <w:rFonts w:ascii="仿宋" w:hAnsi="仿宋" w:eastAsia="仿宋" w:cs="仿宋"/>
          <w:sz w:val="44"/>
          <w:szCs w:val="44"/>
          <w:highlight w:val="none"/>
        </w:rPr>
        <w:t>第三章  供应商须知</w:t>
      </w:r>
      <w:bookmarkEnd w:id="56"/>
      <w:bookmarkEnd w:id="57"/>
      <w:bookmarkEnd w:id="58"/>
      <w:bookmarkEnd w:id="59"/>
      <w:bookmarkEnd w:id="60"/>
      <w:bookmarkEnd w:id="67"/>
    </w:p>
    <w:bookmarkEnd w:id="61"/>
    <w:bookmarkEnd w:id="62"/>
    <w:bookmarkEnd w:id="63"/>
    <w:bookmarkEnd w:id="64"/>
    <w:bookmarkEnd w:id="65"/>
    <w:bookmarkEnd w:id="66"/>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bookmarkStart w:id="68" w:name="_Hlt16619475"/>
      <w:bookmarkEnd w:id="68"/>
      <w:bookmarkStart w:id="69" w:name="_Toc22345"/>
      <w:bookmarkStart w:id="70" w:name="_Toc120614215"/>
      <w:bookmarkStart w:id="71" w:name="_Toc1532"/>
      <w:bookmarkStart w:id="72" w:name="_Toc421604327"/>
      <w:bookmarkStart w:id="73" w:name="_Toc4844"/>
      <w:bookmarkStart w:id="74" w:name="_Toc22915"/>
      <w:bookmarkStart w:id="75" w:name="_Toc8649"/>
      <w:bookmarkStart w:id="76" w:name="_Toc12607"/>
      <w:bookmarkStart w:id="77" w:name="_Toc31403"/>
      <w:bookmarkStart w:id="78" w:name="_Toc2079"/>
      <w:bookmarkStart w:id="79" w:name="_Toc513029209"/>
      <w:bookmarkStart w:id="80" w:name="_Toc19750"/>
      <w:bookmarkStart w:id="81" w:name="_Toc17068"/>
      <w:bookmarkStart w:id="82" w:name="_Toc403987206"/>
      <w:bookmarkStart w:id="83" w:name="_Toc20823281"/>
      <w:bookmarkStart w:id="84" w:name="_Toc18417"/>
      <w:bookmarkStart w:id="85" w:name="_Toc23412"/>
      <w:bookmarkStart w:id="86" w:name="_Toc20465"/>
      <w:bookmarkStart w:id="87" w:name="_Toc12480"/>
      <w:bookmarkStart w:id="88" w:name="_Toc15653"/>
      <w:bookmarkStart w:id="89" w:name="_Toc11744"/>
      <w:bookmarkStart w:id="90" w:name="_Toc26215"/>
      <w:bookmarkStart w:id="91" w:name="_Toc12442"/>
      <w:bookmarkStart w:id="92" w:name="_Toc990"/>
      <w:bookmarkStart w:id="93" w:name="_Toc15003"/>
      <w:bookmarkStart w:id="94" w:name="_Toc16938525"/>
      <w:bookmarkStart w:id="95" w:name="_Toc10080"/>
      <w:r>
        <w:rPr>
          <w:rFonts w:hint="eastAsia" w:ascii="仿宋" w:hAnsi="仿宋" w:eastAsia="仿宋" w:cs="仿宋"/>
          <w:b/>
          <w:bCs/>
          <w:sz w:val="28"/>
          <w:szCs w:val="28"/>
          <w:highlight w:val="none"/>
        </w:rPr>
        <w:t>一、名词解释</w:t>
      </w:r>
    </w:p>
    <w:p>
      <w:pPr>
        <w:pStyle w:val="44"/>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eastAsia="仿宋" w:cs="仿宋"/>
          <w:szCs w:val="28"/>
          <w:highlight w:val="none"/>
          <w:lang w:val="en-US" w:eastAsia="zh-CN"/>
        </w:rPr>
      </w:pPr>
      <w:r>
        <w:rPr>
          <w:rFonts w:ascii="仿宋" w:hAnsi="仿宋" w:cs="仿宋"/>
          <w:szCs w:val="28"/>
          <w:highlight w:val="none"/>
        </w:rPr>
        <w:t>1、采   购   人：</w:t>
      </w:r>
      <w:r>
        <w:rPr>
          <w:rFonts w:hint="eastAsia" w:ascii="仿宋" w:hAnsi="仿宋" w:cs="仿宋"/>
          <w:color w:val="auto"/>
          <w:szCs w:val="28"/>
          <w:highlight w:val="none"/>
          <w:lang w:val="en-US" w:eastAsia="zh-CN"/>
        </w:rPr>
        <w:t>商洛市生态环境局</w:t>
      </w:r>
    </w:p>
    <w:p>
      <w:pPr>
        <w:pStyle w:val="44"/>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zCs w:val="28"/>
          <w:highlight w:val="none"/>
        </w:rPr>
      </w:pPr>
      <w:r>
        <w:rPr>
          <w:rFonts w:ascii="仿宋" w:hAnsi="仿宋" w:cs="仿宋"/>
          <w:szCs w:val="28"/>
          <w:highlight w:val="none"/>
        </w:rPr>
        <w:t>2、采购管理机构：</w:t>
      </w:r>
      <w:r>
        <w:rPr>
          <w:rFonts w:hint="eastAsia" w:ascii="仿宋" w:hAnsi="仿宋" w:cs="仿宋"/>
          <w:color w:val="auto"/>
          <w:szCs w:val="28"/>
          <w:highlight w:val="none"/>
          <w:lang w:val="en-US" w:eastAsia="zh-CN"/>
        </w:rPr>
        <w:t>商洛市财政局</w:t>
      </w:r>
    </w:p>
    <w:p>
      <w:pPr>
        <w:pStyle w:val="44"/>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zCs w:val="28"/>
          <w:highlight w:val="none"/>
        </w:rPr>
      </w:pPr>
      <w:r>
        <w:rPr>
          <w:rFonts w:ascii="仿宋" w:hAnsi="仿宋" w:cs="仿宋"/>
          <w:szCs w:val="28"/>
          <w:highlight w:val="none"/>
        </w:rPr>
        <w:t>3、采购代理机构：西安欣华联建工程咨询有限公司</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4、供   应   商：参加本次公开招标的供应商</w:t>
      </w:r>
    </w:p>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bookmarkStart w:id="96" w:name="_Toc17966"/>
      <w:bookmarkStart w:id="97" w:name="_Toc26041"/>
      <w:bookmarkStart w:id="98" w:name="_Toc16938529"/>
      <w:bookmarkStart w:id="99" w:name="_Toc30676"/>
      <w:bookmarkStart w:id="100" w:name="_Toc22631"/>
      <w:bookmarkStart w:id="101" w:name="_Toc31727"/>
      <w:bookmarkStart w:id="102" w:name="_Toc120614216"/>
      <w:bookmarkStart w:id="103" w:name="_Toc13587"/>
      <w:bookmarkStart w:id="104" w:name="_Toc23338"/>
      <w:bookmarkStart w:id="105" w:name="_Toc3063"/>
      <w:bookmarkStart w:id="106" w:name="_Toc11939"/>
      <w:bookmarkStart w:id="107" w:name="_Toc5454"/>
      <w:bookmarkStart w:id="108" w:name="_Toc421604328"/>
      <w:bookmarkStart w:id="109" w:name="_Toc9523"/>
      <w:bookmarkStart w:id="110" w:name="_Toc25508"/>
      <w:bookmarkStart w:id="111" w:name="_Toc17271"/>
      <w:bookmarkStart w:id="112" w:name="_Toc9319"/>
      <w:bookmarkStart w:id="113" w:name="_Toc403987207"/>
      <w:bookmarkStart w:id="114" w:name="_Toc462564072"/>
      <w:bookmarkStart w:id="115" w:name="_Toc10059"/>
      <w:bookmarkStart w:id="116" w:name="_Toc27354"/>
      <w:bookmarkStart w:id="117" w:name="_Toc19219"/>
      <w:bookmarkStart w:id="118" w:name="_Toc16941"/>
      <w:bookmarkStart w:id="119" w:name="_Toc9916"/>
      <w:bookmarkStart w:id="120" w:name="_Toc513029213"/>
      <w:bookmarkStart w:id="121" w:name="_Toc20823285"/>
      <w:bookmarkStart w:id="122" w:name="_Toc281"/>
      <w:bookmarkStart w:id="123" w:name="_Toc2709"/>
      <w:r>
        <w:rPr>
          <w:rFonts w:hint="eastAsia" w:ascii="仿宋" w:hAnsi="仿宋" w:eastAsia="仿宋" w:cs="仿宋"/>
          <w:b/>
          <w:bCs/>
          <w:sz w:val="28"/>
          <w:szCs w:val="28"/>
          <w:highlight w:val="none"/>
        </w:rPr>
        <w:t>二、公开招标文件</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1、招标文件的构成</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1.1要求提供的服务、货物、招标过程和合同条件在招标文件中均有说明；招标文件各章名称见目录。</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供应商应认真阅读招标文件中所有的事项、格式、条款和技术规范等。供应商没有按照招标文件要求提交全部资料，或者投标文件没有对招标文件在各方面都做出实质性响应是供应商的风险，并可能导致其投标被拒绝。</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2、招标文件的澄清或者修改</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2.1采购人或者采购代理机构可以对已发出的招标文件进行必要的澄清或者修改，澄清或者修改的内容为招标文件的组成部分；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2.2澄清或者修改的内容可能影响投标文件编制的，采购人或者采购代理机构应当在投标截止时间至少15日前，以书面形式通知所有获取招标文件的潜在投标人；不足15日的，采购人或者采购代理机构应当根据项目实际情况决定是否顺延提交投标文件的截止时间。</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3、各供应商必须从采购代理机构购买招标文件，供应商自行转让或复制文件视为无效。招标文件一经售出，一律不退，仅作为本次招标使用。</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4、本文件的解释权归采购人和采购代理机构。</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bookmarkStart w:id="124" w:name="_Toc49090511"/>
      <w:bookmarkStart w:id="125" w:name="_Toc14577360"/>
      <w:r>
        <w:rPr>
          <w:rFonts w:hint="eastAsia" w:ascii="仿宋" w:hAnsi="仿宋" w:eastAsia="仿宋" w:cs="仿宋"/>
          <w:b/>
          <w:bCs/>
          <w:sz w:val="28"/>
          <w:szCs w:val="28"/>
          <w:highlight w:val="none"/>
        </w:rPr>
        <w:t>三、招标的内容要求</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1、招标内容：</w:t>
      </w:r>
      <w:r>
        <w:rPr>
          <w:rFonts w:hint="eastAsia" w:ascii="仿宋" w:hAnsi="仿宋" w:eastAsia="仿宋" w:cs="仿宋"/>
          <w:b w:val="0"/>
          <w:bCs w:val="0"/>
          <w:kern w:val="0"/>
          <w:sz w:val="28"/>
          <w:szCs w:val="28"/>
          <w:highlight w:val="none"/>
          <w:lang w:val="en-US" w:eastAsia="zh-CN" w:bidi="ar"/>
        </w:rPr>
        <w:t>商洛市非道路移动源信息化智慧监管</w:t>
      </w:r>
      <w:r>
        <w:rPr>
          <w:rFonts w:hint="eastAsia" w:ascii="仿宋" w:hAnsi="仿宋" w:eastAsia="仿宋" w:cs="仿宋"/>
          <w:color w:val="auto"/>
          <w:sz w:val="28"/>
          <w:szCs w:val="28"/>
          <w:highlight w:val="none"/>
          <w:lang w:eastAsia="zh-CN"/>
        </w:rPr>
        <w:t>平台</w:t>
      </w:r>
      <w:r>
        <w:rPr>
          <w:rFonts w:hint="eastAsia" w:ascii="仿宋" w:hAnsi="仿宋" w:eastAsia="仿宋" w:cs="仿宋"/>
          <w:sz w:val="28"/>
          <w:szCs w:val="28"/>
          <w:highlight w:val="none"/>
        </w:rPr>
        <w:t>（详见第四章采购内容），供应商应对所有内容进行响应，不得在其中选项，否则按无效文件处理。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2、供应商资格：</w:t>
      </w:r>
    </w:p>
    <w:p>
      <w:pPr>
        <w:pStyle w:val="25"/>
        <w:keepNext w:val="0"/>
        <w:keepLines w:val="0"/>
        <w:pageBreakBefore w:val="0"/>
        <w:widowControl/>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2.1满足《中华人民共和国政府采购法》第二十二条规定；</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rPr>
        <w:t>2.2本项目的特定资格要求：</w:t>
      </w:r>
      <w:r>
        <w:rPr>
          <w:rFonts w:hint="eastAsia" w:ascii="仿宋" w:hAnsi="仿宋" w:eastAsia="仿宋" w:cs="仿宋"/>
          <w:kern w:val="0"/>
          <w:sz w:val="28"/>
          <w:szCs w:val="28"/>
          <w:highlight w:val="none"/>
        </w:rPr>
        <w:t>①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pStyle w:val="25"/>
        <w:keepNext w:val="0"/>
        <w:keepLines w:val="0"/>
        <w:pageBreakBefore w:val="0"/>
        <w:widowControl/>
        <w:kinsoku/>
        <w:wordWrap/>
        <w:overflowPunct/>
        <w:topLinePunct w:val="0"/>
        <w:autoSpaceDE/>
        <w:autoSpaceDN/>
        <w:bidi w:val="0"/>
        <w:spacing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②法定代表人授权委托书（附法定代表人身份证复印件）及被授权委托人身份证（法定代表人参加投标只须提供法定代表人身份证）；</w:t>
      </w:r>
    </w:p>
    <w:p>
      <w:pPr>
        <w:pStyle w:val="25"/>
        <w:keepNext w:val="0"/>
        <w:keepLines w:val="0"/>
        <w:pageBreakBefore w:val="0"/>
        <w:widowControl/>
        <w:kinsoku/>
        <w:wordWrap/>
        <w:overflowPunct/>
        <w:topLinePunct w:val="0"/>
        <w:autoSpaceDE/>
        <w:autoSpaceDN/>
        <w:bidi w:val="0"/>
        <w:spacing w:line="50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③提供202</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年度经审计的财务报告或开标前六个月内其基本账户银行出具的资信证明或财政部门认可的政府采购专业担保机构出具的担保函；</w:t>
      </w:r>
    </w:p>
    <w:p>
      <w:pPr>
        <w:pStyle w:val="25"/>
        <w:keepNext w:val="0"/>
        <w:keepLines w:val="0"/>
        <w:pageBreakBefore w:val="0"/>
        <w:widowControl/>
        <w:kinsoku/>
        <w:wordWrap/>
        <w:overflowPunct/>
        <w:topLinePunct w:val="0"/>
        <w:autoSpaceDE/>
        <w:autoSpaceDN/>
        <w:bidi w:val="0"/>
        <w:spacing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④提供2021年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月以来任意3个月</w:t>
      </w:r>
      <w:r>
        <w:rPr>
          <w:rFonts w:hint="eastAsia" w:ascii="仿宋" w:hAnsi="仿宋" w:eastAsia="仿宋" w:cs="仿宋"/>
          <w:kern w:val="0"/>
          <w:sz w:val="28"/>
          <w:szCs w:val="28"/>
          <w:highlight w:val="none"/>
          <w:lang w:eastAsia="zh-CN"/>
        </w:rPr>
        <w:t>依法缴纳税收和社会保险的相关证明材料。</w:t>
      </w:r>
      <w:r>
        <w:rPr>
          <w:rFonts w:hint="eastAsia" w:ascii="仿宋" w:hAnsi="仿宋" w:eastAsia="仿宋" w:cs="仿宋"/>
          <w:kern w:val="0"/>
          <w:sz w:val="28"/>
          <w:szCs w:val="28"/>
          <w:highlight w:val="none"/>
        </w:rPr>
        <w:t>注：依法免税或不需要缴纳社会保险的供应商提供相关部门出具的证明文件；</w:t>
      </w:r>
    </w:p>
    <w:p>
      <w:pPr>
        <w:pStyle w:val="25"/>
        <w:keepNext w:val="0"/>
        <w:keepLines w:val="0"/>
        <w:pageBreakBefore w:val="0"/>
        <w:widowControl/>
        <w:kinsoku/>
        <w:wordWrap/>
        <w:overflowPunct/>
        <w:topLinePunct w:val="0"/>
        <w:autoSpaceDE/>
        <w:autoSpaceDN/>
        <w:bidi w:val="0"/>
        <w:spacing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⑤提供具有履行合同所必需的设备和专业技术能力的承诺；</w:t>
      </w:r>
    </w:p>
    <w:p>
      <w:pPr>
        <w:pStyle w:val="25"/>
        <w:keepNext w:val="0"/>
        <w:keepLines w:val="0"/>
        <w:pageBreakBefore w:val="0"/>
        <w:widowControl/>
        <w:kinsoku/>
        <w:wordWrap/>
        <w:overflowPunct/>
        <w:topLinePunct w:val="0"/>
        <w:autoSpaceDE/>
        <w:autoSpaceDN/>
        <w:bidi w:val="0"/>
        <w:spacing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⑥提供参加政府采购活动前3年内在经营活动中没有重大违法记录的书面声明；</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kern w:val="0"/>
          <w:sz w:val="28"/>
          <w:szCs w:val="28"/>
          <w:highlight w:val="none"/>
        </w:rPr>
        <w:t>⑦</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保证金交纳凭证</w:t>
      </w:r>
      <w:r>
        <w:rPr>
          <w:rFonts w:hint="eastAsia" w:ascii="仿宋" w:hAnsi="仿宋" w:eastAsia="仿宋" w:cs="仿宋"/>
          <w:sz w:val="28"/>
          <w:szCs w:val="28"/>
          <w:highlight w:val="none"/>
          <w:lang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3、投标文件的编制：</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3.1投标文件必须根据招标文件要求的格式编写，做出实质性响应。具体内容包括：</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①按照要求填写投标响应函格式；</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②报价一览表；</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③供应商按要求出具的资格证明文件，证明参加投标的供应商是合格的，中标后有能力履行合同，且产品来源渠道合法，质量有保证等；</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④各供应商按招标文件要求，完成本次采购任务，包含货物提供运输</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验收、售后服务等服务内容。</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3.2投标报价：</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①各供应商应在投标文件中的报价一览表上，</w:t>
      </w:r>
      <w:r>
        <w:rPr>
          <w:rFonts w:hint="eastAsia" w:ascii="仿宋" w:hAnsi="仿宋" w:eastAsia="仿宋" w:cs="仿宋"/>
          <w:sz w:val="28"/>
          <w:szCs w:val="28"/>
          <w:highlight w:val="none"/>
          <w:u w:color="000000"/>
        </w:rPr>
        <w:t>标明总价、</w:t>
      </w:r>
      <w:r>
        <w:rPr>
          <w:rFonts w:hint="eastAsia" w:ascii="仿宋" w:hAnsi="仿宋" w:eastAsia="仿宋" w:cs="仿宋"/>
          <w:sz w:val="28"/>
          <w:szCs w:val="28"/>
          <w:highlight w:val="none"/>
          <w:lang w:val="en-US" w:eastAsia="zh-CN"/>
        </w:rPr>
        <w:t>整个项目完成期限</w:t>
      </w:r>
      <w:r>
        <w:rPr>
          <w:rFonts w:hint="eastAsia" w:ascii="仿宋" w:hAnsi="仿宋" w:eastAsia="仿宋" w:cs="仿宋"/>
          <w:sz w:val="28"/>
          <w:szCs w:val="28"/>
          <w:highlight w:val="none"/>
        </w:rPr>
        <w:t>、质量标准等项，在分项报价表中须标明单价，任何有选择的报价采购代理机构不予接受；</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cs="仿宋"/>
          <w:sz w:val="28"/>
          <w:szCs w:val="28"/>
          <w:highlight w:val="none"/>
        </w:rPr>
        <w:t>②</w:t>
      </w:r>
      <w:r>
        <w:rPr>
          <w:rFonts w:hint="eastAsia" w:ascii="仿宋" w:hAnsi="仿宋" w:eastAsia="仿宋" w:cs="仿宋"/>
          <w:sz w:val="28"/>
          <w:szCs w:val="28"/>
          <w:highlight w:val="none"/>
        </w:rPr>
        <w:t>投标总价为包括完成本项目招标文件中所提出的工作范围及要求的全部内容，并达到国家及采购人验收标准而产生的所有费用，</w:t>
      </w:r>
      <w:r>
        <w:rPr>
          <w:rFonts w:hint="eastAsia" w:ascii="仿宋" w:hAnsi="仿宋" w:eastAsia="仿宋" w:cs="仿宋"/>
          <w:color w:val="auto"/>
          <w:sz w:val="28"/>
          <w:szCs w:val="28"/>
          <w:highlight w:val="none"/>
        </w:rPr>
        <w:t>包括</w:t>
      </w:r>
      <w:r>
        <w:rPr>
          <w:rFonts w:hint="eastAsia" w:ascii="仿宋" w:hAnsi="仿宋" w:eastAsia="仿宋" w:cs="仿宋"/>
          <w:b/>
          <w:bCs/>
          <w:color w:val="auto"/>
          <w:sz w:val="28"/>
          <w:szCs w:val="28"/>
          <w:highlight w:val="none"/>
        </w:rPr>
        <w:t>货物价款、人工费、</w:t>
      </w:r>
      <w:r>
        <w:rPr>
          <w:rFonts w:hint="eastAsia" w:ascii="仿宋" w:hAnsi="仿宋" w:eastAsia="仿宋" w:cs="仿宋"/>
          <w:b/>
          <w:bCs/>
          <w:color w:val="auto"/>
          <w:sz w:val="28"/>
          <w:szCs w:val="28"/>
          <w:highlight w:val="none"/>
          <w:lang w:val="en-US" w:eastAsia="zh-CN"/>
        </w:rPr>
        <w:t>服务费、软件费、</w:t>
      </w:r>
      <w:r>
        <w:rPr>
          <w:rFonts w:hint="eastAsia" w:ascii="仿宋" w:hAnsi="仿宋" w:eastAsia="仿宋" w:cs="仿宋"/>
          <w:b/>
          <w:bCs/>
          <w:color w:val="auto"/>
          <w:sz w:val="28"/>
          <w:szCs w:val="28"/>
          <w:highlight w:val="none"/>
        </w:rPr>
        <w:t>运杂费（含保险费）、安装调试费、</w:t>
      </w:r>
      <w:r>
        <w:rPr>
          <w:rFonts w:hint="eastAsia" w:ascii="仿宋" w:hAnsi="仿宋" w:eastAsia="仿宋" w:cs="仿宋"/>
          <w:b/>
          <w:bCs/>
          <w:color w:val="auto"/>
          <w:sz w:val="28"/>
          <w:szCs w:val="28"/>
          <w:highlight w:val="none"/>
          <w:lang w:eastAsia="zh-CN"/>
        </w:rPr>
        <w:t>运行维护费、</w:t>
      </w:r>
      <w:r>
        <w:rPr>
          <w:rFonts w:hint="eastAsia" w:ascii="仿宋" w:hAnsi="仿宋" w:eastAsia="仿宋" w:cs="仿宋"/>
          <w:b/>
          <w:bCs/>
          <w:color w:val="auto"/>
          <w:sz w:val="28"/>
          <w:szCs w:val="28"/>
          <w:highlight w:val="none"/>
        </w:rPr>
        <w:t>资料费、培训费、售后服务费、验收费、税金</w:t>
      </w:r>
      <w:r>
        <w:rPr>
          <w:rFonts w:hint="eastAsia" w:ascii="仿宋" w:hAnsi="仿宋" w:eastAsia="仿宋" w:cs="仿宋"/>
          <w:b/>
          <w:bCs/>
          <w:color w:val="auto"/>
          <w:sz w:val="28"/>
          <w:szCs w:val="28"/>
          <w:highlight w:val="none"/>
          <w:lang w:eastAsia="zh-CN"/>
        </w:rPr>
        <w:t>及</w:t>
      </w:r>
      <w:r>
        <w:rPr>
          <w:rFonts w:hint="eastAsia" w:ascii="仿宋" w:hAnsi="仿宋" w:eastAsia="仿宋" w:cs="仿宋"/>
          <w:b/>
          <w:bCs/>
          <w:color w:val="auto"/>
          <w:sz w:val="28"/>
          <w:szCs w:val="28"/>
          <w:highlight w:val="none"/>
        </w:rPr>
        <w:t>风险等所有费用</w:t>
      </w:r>
      <w:r>
        <w:rPr>
          <w:rFonts w:hint="eastAsia" w:ascii="仿宋" w:hAnsi="仿宋" w:eastAsia="仿宋" w:cs="仿宋"/>
          <w:b/>
          <w:bCs/>
          <w:color w:val="auto"/>
          <w:sz w:val="28"/>
          <w:szCs w:val="28"/>
          <w:highlight w:val="none"/>
          <w:lang w:eastAsia="zh-CN"/>
        </w:rPr>
        <w:t>，</w:t>
      </w:r>
      <w:r>
        <w:rPr>
          <w:rFonts w:hint="eastAsia" w:ascii="仿宋" w:hAnsi="仿宋" w:eastAsia="仿宋" w:cs="仿宋"/>
          <w:sz w:val="28"/>
          <w:szCs w:val="28"/>
          <w:highlight w:val="none"/>
        </w:rPr>
        <w:t>任何错报、漏报由供应商自行负责；</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③凡因供应商对招标文件阅读不深、理解不透、误解、疏漏或因市场行情了解不清造成的后果和风险均由各供应商自负；</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④各供应商自行现场踏勘；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⑤最低报价不作为中标的唯一条件。</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3.3保证金：</w:t>
      </w:r>
      <w:r>
        <w:rPr>
          <w:rFonts w:hint="eastAsia" w:ascii="仿宋" w:hAnsi="仿宋" w:eastAsia="仿宋" w:cs="仿宋"/>
          <w:sz w:val="28"/>
          <w:szCs w:val="28"/>
          <w:highlight w:val="none"/>
          <w:u w:val="single"/>
        </w:rPr>
        <w:t>人民币</w:t>
      </w:r>
      <w:r>
        <w:rPr>
          <w:rFonts w:hint="eastAsia" w:ascii="仿宋" w:hAnsi="仿宋" w:eastAsia="仿宋" w:cs="仿宋"/>
          <w:sz w:val="28"/>
          <w:szCs w:val="28"/>
          <w:highlight w:val="none"/>
          <w:u w:val="single"/>
          <w:lang w:val="en-US" w:eastAsia="zh-CN"/>
        </w:rPr>
        <w:t>壹万伍仟元整</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u w:val="single"/>
          <w:lang w:val="en-US" w:eastAsia="zh-CN"/>
        </w:rPr>
        <w:t>15000.00</w:t>
      </w:r>
      <w:r>
        <w:rPr>
          <w:rFonts w:hint="eastAsia" w:ascii="仿宋" w:hAnsi="仿宋" w:eastAsia="仿宋" w:cs="仿宋"/>
          <w:sz w:val="28"/>
          <w:szCs w:val="28"/>
          <w:highlight w:val="none"/>
          <w:u w:val="single"/>
        </w:rPr>
        <w:t>元）</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u w:val="single"/>
        </w:rPr>
      </w:pPr>
      <w:r>
        <w:rPr>
          <w:rFonts w:hint="eastAsia" w:ascii="仿宋" w:hAnsi="仿宋" w:eastAsia="仿宋" w:cs="仿宋"/>
          <w:sz w:val="28"/>
          <w:szCs w:val="28"/>
          <w:highlight w:val="none"/>
        </w:rPr>
        <w:t>①供应商须在文件递交截止时间前向采购代理机构交纳投标保证金（以到账时间为准），</w:t>
      </w:r>
      <w:r>
        <w:rPr>
          <w:rFonts w:hint="eastAsia" w:ascii="仿宋" w:hAnsi="仿宋" w:eastAsia="仿宋" w:cs="仿宋"/>
          <w:b/>
          <w:bCs/>
          <w:sz w:val="28"/>
          <w:szCs w:val="28"/>
          <w:highlight w:val="none"/>
        </w:rPr>
        <w:t>交纳时请注明</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保证金</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②各供应商应按招标文件规定的金额递交保证金，并作为其投标文件的组成部分。</w:t>
      </w:r>
    </w:p>
    <w:p>
      <w:pPr>
        <w:keepNext w:val="0"/>
        <w:keepLines w:val="0"/>
        <w:pageBreakBefore w:val="0"/>
        <w:widowControl/>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③保证金应为人民币，可采用下列任何一种形式支付：</w:t>
      </w:r>
    </w:p>
    <w:p>
      <w:pPr>
        <w:pStyle w:val="44"/>
        <w:keepNext w:val="0"/>
        <w:keepLines w:val="0"/>
        <w:pageBreakBefore w:val="0"/>
        <w:widowControl/>
        <w:kinsoku/>
        <w:wordWrap/>
        <w:overflowPunct/>
        <w:topLinePunct w:val="0"/>
        <w:autoSpaceDE/>
        <w:autoSpaceDN/>
        <w:bidi w:val="0"/>
        <w:spacing w:line="500" w:lineRule="exact"/>
        <w:ind w:firstLine="560"/>
        <w:textAlignment w:val="auto"/>
        <w:rPr>
          <w:rFonts w:hint="default" w:ascii="仿宋" w:hAnsi="仿宋" w:cs="仿宋"/>
          <w:szCs w:val="28"/>
          <w:highlight w:val="none"/>
        </w:rPr>
      </w:pPr>
      <w:r>
        <w:rPr>
          <w:rFonts w:ascii="仿宋" w:hAnsi="仿宋" w:cs="仿宋"/>
          <w:szCs w:val="28"/>
          <w:highlight w:val="none"/>
        </w:rPr>
        <w:t>转账、支票、本票、电汇或金融机构、担保机构出具的保函，</w:t>
      </w:r>
      <w:r>
        <w:rPr>
          <w:rFonts w:ascii="仿宋" w:hAnsi="仿宋" w:cs="仿宋"/>
          <w:szCs w:val="28"/>
          <w:highlight w:val="none"/>
          <w:lang w:val="zh-CN"/>
        </w:rPr>
        <w:t>以保函形式提交的必须是陕西省财政厅认定的具有开具保函资格的单位开具的保函；</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④凡没有随附保证金凭证的投标文件，视为非响应性投标，其投标文件无效；</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⑤未中标单位的保证金，在中标通知书发出后五个工作日内,根据所提供的《投标保证金退还申请表》（格式见招标文件第七章）无息退还；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⑥中标单位的保证金，在合同签订后五个工作日内，根据所提供的《投标保证金退还申请表》（格式见招标文件第七章）无息退还；</w:t>
      </w:r>
      <w:r>
        <w:rPr>
          <w:rFonts w:hint="eastAsia" w:ascii="仿宋" w:hAnsi="仿宋" w:eastAsia="仿宋" w:cs="仿宋"/>
          <w:b/>
          <w:bCs/>
          <w:sz w:val="28"/>
          <w:szCs w:val="28"/>
          <w:highlight w:val="none"/>
        </w:rPr>
        <w:t>（合同签订后三个工作日内，须向采购代理机构提供两份合同原件，以便及时退还保证金）</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因供应商自身原因导致未及时退还的，由供应商自行负责。</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3.4下列情况发生（包括但不限于），保证金将不予退还：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①供应商提供虚假资格谋取中标的；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②有围标、串标现象，经查证属实的；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③供应商在该项目招投标期间擅自退出投标活动的；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④投标文件递交截止时间后供应商撤销投标文件的；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⑤中标供应商自行放弃中标资格的；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⑥中标供应商不在规定的时效内领取《中标通知书》的；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⑦中标供应商不按规定支付采购代理服务费的；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⑧中标供应商因自身原因未能在规定期限内与采购人签订合同的。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3.5投标文件有效期为从提交投标文件的截止之日起90日历日，中标供应商的投标文件有效期延长至合同执行完毕。</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四、投标文件的式样和签署</w:t>
      </w:r>
    </w:p>
    <w:p>
      <w:pPr>
        <w:pStyle w:val="44"/>
        <w:keepNext w:val="0"/>
        <w:keepLines w:val="0"/>
        <w:pageBreakBefore w:val="0"/>
        <w:widowControl/>
        <w:kinsoku/>
        <w:wordWrap/>
        <w:overflowPunct/>
        <w:topLinePunct w:val="0"/>
        <w:autoSpaceDE/>
        <w:autoSpaceDN/>
        <w:bidi w:val="0"/>
        <w:adjustRightInd w:val="0"/>
        <w:snapToGrid/>
        <w:spacing w:line="500" w:lineRule="exact"/>
        <w:ind w:left="0" w:leftChars="0" w:right="0" w:rightChars="0" w:firstLine="560"/>
        <w:textAlignment w:val="auto"/>
        <w:rPr>
          <w:sz w:val="28"/>
          <w:szCs w:val="28"/>
        </w:rPr>
      </w:pPr>
      <w:r>
        <w:rPr>
          <w:rFonts w:ascii="仿宋" w:hAnsi="仿宋" w:cs="仿宋"/>
          <w:sz w:val="28"/>
          <w:szCs w:val="28"/>
          <w:highlight w:val="none"/>
        </w:rPr>
        <w:t>1、各供应商应按照给定的式样，</w:t>
      </w:r>
      <w:r>
        <w:rPr>
          <w:rFonts w:ascii="仿宋" w:hAnsi="仿宋" w:cs="仿宋"/>
          <w:color w:val="auto"/>
          <w:sz w:val="28"/>
          <w:szCs w:val="28"/>
          <w:highlight w:val="none"/>
        </w:rPr>
        <w:t>准备</w:t>
      </w:r>
      <w:r>
        <w:rPr>
          <w:rFonts w:hint="eastAsia" w:ascii="仿宋" w:hAnsi="仿宋" w:cs="仿宋"/>
          <w:color w:val="auto"/>
          <w:sz w:val="28"/>
          <w:szCs w:val="28"/>
          <w:highlight w:val="none"/>
          <w:lang w:eastAsia="zh-CN"/>
        </w:rPr>
        <w:t>投标</w:t>
      </w:r>
      <w:r>
        <w:rPr>
          <w:rFonts w:ascii="仿宋" w:hAnsi="仿宋" w:cs="仿宋"/>
          <w:color w:val="auto"/>
          <w:sz w:val="28"/>
          <w:szCs w:val="28"/>
          <w:highlight w:val="none"/>
        </w:rPr>
        <w:t>文件</w:t>
      </w:r>
      <w:r>
        <w:rPr>
          <w:rFonts w:hint="eastAsia" w:ascii="仿宋" w:hAnsi="仿宋" w:cs="仿宋"/>
          <w:color w:val="auto"/>
          <w:sz w:val="28"/>
          <w:szCs w:val="28"/>
          <w:highlight w:val="none"/>
          <w:lang w:eastAsia="zh-CN"/>
        </w:rPr>
        <w:t>。资格标：</w:t>
      </w:r>
      <w:r>
        <w:rPr>
          <w:rFonts w:ascii="仿宋" w:hAnsi="仿宋" w:cs="仿宋"/>
          <w:color w:val="auto"/>
          <w:sz w:val="28"/>
          <w:szCs w:val="28"/>
          <w:highlight w:val="none"/>
        </w:rPr>
        <w:t>正本一份、副本三份</w:t>
      </w:r>
      <w:r>
        <w:rPr>
          <w:rFonts w:hint="eastAsia" w:ascii="仿宋" w:hAnsi="仿宋" w:cs="仿宋"/>
          <w:color w:val="auto"/>
          <w:sz w:val="28"/>
          <w:szCs w:val="28"/>
          <w:highlight w:val="none"/>
          <w:lang w:val="en-US" w:eastAsia="zh-CN"/>
        </w:rPr>
        <w:t>；商务及技术标：</w:t>
      </w:r>
      <w:r>
        <w:rPr>
          <w:rFonts w:ascii="仿宋" w:hAnsi="仿宋" w:cs="仿宋"/>
          <w:color w:val="auto"/>
          <w:sz w:val="28"/>
          <w:szCs w:val="28"/>
          <w:highlight w:val="none"/>
        </w:rPr>
        <w:t>正本一份、副本三份</w:t>
      </w:r>
      <w:r>
        <w:rPr>
          <w:rFonts w:hint="eastAsia" w:ascii="仿宋" w:hAnsi="仿宋" w:cs="仿宋"/>
          <w:color w:val="auto"/>
          <w:sz w:val="28"/>
          <w:szCs w:val="28"/>
          <w:highlight w:val="none"/>
          <w:lang w:eastAsia="zh-CN"/>
        </w:rPr>
        <w:t>；</w:t>
      </w:r>
      <w:r>
        <w:rPr>
          <w:rFonts w:ascii="仿宋" w:hAnsi="仿宋" w:cs="仿宋"/>
          <w:color w:val="auto"/>
          <w:sz w:val="28"/>
          <w:szCs w:val="28"/>
          <w:highlight w:val="none"/>
        </w:rPr>
        <w:t>电子文档一份</w:t>
      </w:r>
      <w:r>
        <w:rPr>
          <w:rFonts w:ascii="仿宋" w:hAnsi="仿宋" w:cs="仿宋"/>
          <w:sz w:val="28"/>
          <w:szCs w:val="28"/>
          <w:highlight w:val="none"/>
        </w:rPr>
        <w:t>，</w:t>
      </w:r>
      <w:r>
        <w:rPr>
          <w:rFonts w:ascii="仿宋" w:hAnsi="仿宋" w:cs="仿宋"/>
          <w:kern w:val="2"/>
          <w:sz w:val="28"/>
          <w:szCs w:val="28"/>
          <w:highlight w:val="none"/>
          <w:lang w:bidi="ar"/>
        </w:rPr>
        <w:t>分别密封，</w:t>
      </w:r>
      <w:r>
        <w:rPr>
          <w:rFonts w:ascii="仿宋" w:hAnsi="仿宋" w:cs="仿宋"/>
          <w:sz w:val="28"/>
          <w:szCs w:val="28"/>
          <w:highlight w:val="none"/>
        </w:rPr>
        <w:t>每套</w:t>
      </w:r>
      <w:r>
        <w:rPr>
          <w:rFonts w:hint="eastAsia" w:ascii="仿宋" w:hAnsi="仿宋" w:cs="仿宋"/>
          <w:sz w:val="28"/>
          <w:szCs w:val="28"/>
          <w:highlight w:val="none"/>
          <w:lang w:eastAsia="zh-CN"/>
        </w:rPr>
        <w:t>投标</w:t>
      </w:r>
      <w:r>
        <w:rPr>
          <w:rFonts w:ascii="仿宋" w:hAnsi="仿宋" w:cs="仿宋"/>
          <w:sz w:val="28"/>
          <w:szCs w:val="28"/>
          <w:highlight w:val="none"/>
        </w:rPr>
        <w:t>文件须清楚地标明“正本”“副本”及“电子文档”。一旦正本和副本不符，以正本为准。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2、投标文件的正本和所有的副本均需打印或用不褪色蓝（黑）墨水（汁）书写，统一胶装、编码，在每一页的正下方清楚标明页码。</w:t>
      </w:r>
    </w:p>
    <w:p>
      <w:pPr>
        <w:pStyle w:val="44"/>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z w:val="28"/>
          <w:szCs w:val="28"/>
          <w:highlight w:val="none"/>
        </w:rPr>
      </w:pPr>
      <w:r>
        <w:rPr>
          <w:rFonts w:ascii="仿宋" w:hAnsi="仿宋" w:cs="仿宋"/>
          <w:sz w:val="28"/>
          <w:szCs w:val="28"/>
          <w:highlight w:val="none"/>
        </w:rPr>
        <w:t>3、投标文件必须加盖单位公章、其法定代表人或被授权委托人签字或盖章。</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4、投标文件除各供应商对错处做必要修改外，不得行间插字、涂改和增删，如有修改错漏处，必须由供应商法定代表人或被授权委托人签字并加盖单位公章。</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b/>
          <w:bCs/>
          <w:sz w:val="28"/>
          <w:szCs w:val="28"/>
          <w:highlight w:val="none"/>
        </w:rPr>
        <w:t>五、投标文件的密封及递交</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1、投标文件的密封：</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1.1“资格标”正本单独密封，“资格标”副本单独密封，“商务及技术标”正本单独密封，“商务及技术标”副本单独密封，“电子文档”单独密封。</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eastAsia="仿宋"/>
          <w:sz w:val="28"/>
          <w:szCs w:val="28"/>
          <w:lang w:val="en-US" w:eastAsia="zh-CN"/>
        </w:rPr>
      </w:pPr>
      <w:r>
        <w:rPr>
          <w:rFonts w:hint="eastAsia" w:ascii="仿宋" w:hAnsi="仿宋" w:eastAsia="仿宋" w:cs="仿宋"/>
          <w:sz w:val="28"/>
          <w:szCs w:val="28"/>
          <w:highlight w:val="none"/>
        </w:rPr>
        <w:t>1.2在密封袋（箱）封口处加盖单位公章并由法定代表人或被授权委托人签字或盖章；</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yellow"/>
        </w:rPr>
      </w:pPr>
      <w:r>
        <w:rPr>
          <w:rFonts w:hint="eastAsia" w:ascii="仿宋" w:hAnsi="仿宋" w:eastAsia="仿宋" w:cs="仿宋"/>
          <w:sz w:val="28"/>
          <w:szCs w:val="28"/>
          <w:highlight w:val="none"/>
        </w:rPr>
        <w:t>1.3在密封袋（箱）上应标明项目编号、项目名称、供应商全称（并加盖单位公章）、</w:t>
      </w:r>
      <w:r>
        <w:rPr>
          <w:rFonts w:hint="eastAsia" w:ascii="仿宋" w:hAnsi="仿宋" w:eastAsia="仿宋" w:cs="仿宋"/>
          <w:kern w:val="0"/>
          <w:sz w:val="28"/>
          <w:szCs w:val="28"/>
          <w:highlight w:val="none"/>
        </w:rPr>
        <w:t>在2022年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09</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0</w:t>
      </w:r>
      <w:r>
        <w:rPr>
          <w:rFonts w:hint="eastAsia" w:ascii="仿宋" w:hAnsi="仿宋" w:eastAsia="仿宋" w:cs="仿宋"/>
          <w:kern w:val="0"/>
          <w:sz w:val="28"/>
          <w:szCs w:val="28"/>
          <w:highlight w:val="none"/>
        </w:rPr>
        <w:t>前不得开启</w:t>
      </w:r>
      <w:r>
        <w:rPr>
          <w:rFonts w:hint="eastAsia" w:ascii="仿宋" w:hAnsi="仿宋" w:eastAsia="仿宋" w:cs="仿宋"/>
          <w:sz w:val="28"/>
          <w:szCs w:val="28"/>
          <w:highlight w:val="none"/>
        </w:rPr>
        <w:t>等内容；</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1.4如果投标文件未按要求密封，采购代理机构拒绝接收。</w:t>
      </w:r>
    </w:p>
    <w:p>
      <w:pPr>
        <w:keepNext w:val="0"/>
        <w:keepLines w:val="0"/>
        <w:pageBreakBefore w:val="0"/>
        <w:kinsoku/>
        <w:wordWrap/>
        <w:overflowPunct/>
        <w:topLinePunct w:val="0"/>
        <w:autoSpaceDE/>
        <w:autoSpaceDN/>
        <w:bidi w:val="0"/>
        <w:spacing w:line="500" w:lineRule="exact"/>
        <w:ind w:firstLine="560" w:firstLineChars="200"/>
        <w:textAlignment w:val="auto"/>
        <w:rPr>
          <w:sz w:val="28"/>
          <w:szCs w:val="28"/>
          <w:highlight w:val="none"/>
        </w:rPr>
      </w:pPr>
      <w:r>
        <w:rPr>
          <w:rFonts w:hint="eastAsia" w:ascii="仿宋" w:hAnsi="仿宋" w:eastAsia="仿宋" w:cs="仿宋"/>
          <w:sz w:val="28"/>
          <w:szCs w:val="28"/>
          <w:highlight w:val="none"/>
        </w:rPr>
        <w:t>2、投标文件的递交：</w:t>
      </w:r>
    </w:p>
    <w:p>
      <w:pPr>
        <w:pStyle w:val="10"/>
        <w:keepNext w:val="0"/>
        <w:keepLines w:val="0"/>
        <w:pageBreakBefore w:val="0"/>
        <w:kinsoku/>
        <w:wordWrap/>
        <w:overflowPunct/>
        <w:topLinePunct w:val="0"/>
        <w:autoSpaceDE/>
        <w:autoSpaceDN/>
        <w:bidi w:val="0"/>
        <w:spacing w:before="0" w:line="500" w:lineRule="exact"/>
        <w:ind w:firstLine="560" w:firstLineChars="200"/>
        <w:textAlignment w:val="auto"/>
        <w:rPr>
          <w:rFonts w:eastAsia="仿宋"/>
          <w:b/>
          <w:bCs/>
          <w:sz w:val="28"/>
          <w:szCs w:val="28"/>
          <w:highlight w:val="none"/>
        </w:rPr>
      </w:pPr>
      <w:r>
        <w:rPr>
          <w:rFonts w:hint="eastAsia" w:ascii="仿宋" w:hAnsi="仿宋" w:eastAsia="仿宋" w:cs="仿宋"/>
          <w:sz w:val="28"/>
          <w:szCs w:val="28"/>
          <w:highlight w:val="none"/>
        </w:rPr>
        <w:t>2.1供应商应将投标文件的正本、副本、电子文档，分别递交，且在封面标明“正本”“副本”“电子文档”字样；</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2.2在投标文件递交截止期后，采购代理机构拒绝接收供应商递交的任何资料和文件；</w:t>
      </w:r>
    </w:p>
    <w:p>
      <w:pPr>
        <w:pStyle w:val="13"/>
        <w:keepNext w:val="0"/>
        <w:keepLines w:val="0"/>
        <w:pageBreakBefore w:val="0"/>
        <w:kinsoku/>
        <w:wordWrap/>
        <w:overflowPunct/>
        <w:topLinePunct w:val="0"/>
        <w:autoSpaceDE/>
        <w:autoSpaceDN/>
        <w:bidi w:val="0"/>
        <w:spacing w:after="0" w:line="500" w:lineRule="exact"/>
        <w:ind w:firstLine="560" w:firstLineChars="200"/>
        <w:textAlignment w:val="auto"/>
        <w:rPr>
          <w:rFonts w:hint="default"/>
          <w:sz w:val="28"/>
          <w:szCs w:val="28"/>
          <w:highlight w:val="none"/>
        </w:rPr>
      </w:pPr>
      <w:r>
        <w:rPr>
          <w:rFonts w:ascii="仿宋" w:hAnsi="仿宋" w:cs="仿宋"/>
          <w:kern w:val="2"/>
          <w:sz w:val="28"/>
          <w:szCs w:val="28"/>
          <w:highlight w:val="none"/>
        </w:rPr>
        <w:t>2.3供应商在投标截止时间前，可以对所递交的投标文件进行补充、修改或者撤回，并书面通知采购人或者采购代理机构。补充、修改的内容应当按照招标文件要求签署、盖章、密封后，作为投标文件的组成部分；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2.4投标文件递交截止后供应商不得对其投标文件做任何修改；</w:t>
      </w:r>
    </w:p>
    <w:p>
      <w:pPr>
        <w:keepNext w:val="0"/>
        <w:keepLines w:val="0"/>
        <w:pageBreakBefore w:val="0"/>
        <w:kinsoku/>
        <w:wordWrap/>
        <w:overflowPunct/>
        <w:topLinePunct w:val="0"/>
        <w:autoSpaceDE/>
        <w:autoSpaceDN/>
        <w:bidi w:val="0"/>
        <w:spacing w:line="500" w:lineRule="exact"/>
        <w:ind w:firstLine="560" w:firstLineChars="200"/>
        <w:textAlignment w:val="auto"/>
        <w:rPr>
          <w:highlight w:val="none"/>
        </w:rPr>
      </w:pPr>
      <w:r>
        <w:rPr>
          <w:rFonts w:hint="eastAsia" w:ascii="仿宋" w:hAnsi="仿宋" w:eastAsia="仿宋" w:cs="仿宋"/>
          <w:sz w:val="28"/>
          <w:szCs w:val="28"/>
          <w:highlight w:val="none"/>
        </w:rPr>
        <w:t>2.5在投标文件递交截止期后到投标规定的投标文件有效期满之间的这段时间内，供应商不得撤销其投标文件，否则将没收保证金，同时，还应按《中华人民共和国政府采购法》的有关规定处罚。</w:t>
      </w:r>
    </w:p>
    <w:bookmarkEnd w:id="124"/>
    <w:bookmarkEnd w:id="125"/>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bookmarkStart w:id="126" w:name="_Toc15488"/>
      <w:bookmarkStart w:id="127" w:name="_Toc421604334"/>
      <w:bookmarkStart w:id="128" w:name="_Toc120614281"/>
      <w:bookmarkStart w:id="129" w:name="_Toc26554093"/>
      <w:bookmarkStart w:id="130" w:name="_Toc49090575"/>
      <w:bookmarkStart w:id="131" w:name="_Toc479757211"/>
      <w:bookmarkStart w:id="132" w:name="_Toc462564139"/>
      <w:r>
        <w:rPr>
          <w:rFonts w:hint="eastAsia" w:ascii="仿宋" w:hAnsi="仿宋" w:eastAsia="仿宋" w:cs="仿宋"/>
          <w:b/>
          <w:bCs/>
          <w:sz w:val="28"/>
          <w:szCs w:val="28"/>
          <w:highlight w:val="none"/>
        </w:rPr>
        <w:t>六、采购代理机构及评标委员会职能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1、采购代理机构职能：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b/>
          <w:bCs/>
          <w:sz w:val="28"/>
          <w:szCs w:val="28"/>
          <w:highlight w:val="none"/>
        </w:rPr>
      </w:pPr>
      <w:r>
        <w:rPr>
          <w:rFonts w:hint="eastAsia" w:ascii="仿宋" w:hAnsi="仿宋" w:eastAsia="仿宋" w:cs="仿宋"/>
          <w:sz w:val="28"/>
          <w:szCs w:val="28"/>
          <w:highlight w:val="none"/>
        </w:rPr>
        <w:t>1.1采购代理机构组织开标、评审工作，开标整个过程接受采购管理机构的监督和管理，参加投标的供应商、评标委员会、监督机构及采购人须签名报到以证明出席；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为确保招标工作公平、公正，根据《中华人民共和国政府采购法》《中华人民共和国政府采购法实施条例》及相关法律法规的规定成立评标委员会。评标委员会由采购人代表和评审专家组成，成员人数为5人以上单数，评审专家在政府采购专家库中随机抽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2、评标委员会的职能：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yellow"/>
        </w:rPr>
      </w:pPr>
      <w:r>
        <w:rPr>
          <w:rFonts w:hint="eastAsia" w:ascii="仿宋" w:hAnsi="仿宋" w:eastAsia="仿宋" w:cs="仿宋"/>
          <w:sz w:val="28"/>
          <w:szCs w:val="28"/>
          <w:highlight w:val="none"/>
        </w:rPr>
        <w:t>2.1对各供应商就投标文件中（含澄清、说明或补正的内容）</w:t>
      </w:r>
      <w:r>
        <w:rPr>
          <w:rFonts w:hint="eastAsia" w:ascii="仿宋" w:hAnsi="仿宋" w:eastAsia="仿宋" w:cs="仿宋"/>
          <w:color w:val="auto"/>
          <w:sz w:val="28"/>
          <w:szCs w:val="28"/>
          <w:highlight w:val="none"/>
        </w:rPr>
        <w:t>投标报价、商务部分、技术响应、业绩证明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售后服务承诺</w:t>
      </w:r>
      <w:r>
        <w:rPr>
          <w:rFonts w:hint="eastAsia" w:ascii="仿宋" w:hAnsi="仿宋" w:eastAsia="仿宋" w:cs="仿宋"/>
          <w:color w:val="auto"/>
          <w:sz w:val="28"/>
          <w:szCs w:val="28"/>
          <w:highlight w:val="none"/>
          <w:lang w:eastAsia="zh-CN"/>
        </w:rPr>
        <w:t>及培训</w:t>
      </w:r>
      <w:r>
        <w:rPr>
          <w:rFonts w:hint="eastAsia" w:ascii="仿宋" w:hAnsi="仿宋" w:eastAsia="仿宋" w:cs="仿宋"/>
          <w:color w:val="auto"/>
          <w:sz w:val="28"/>
          <w:szCs w:val="28"/>
          <w:highlight w:val="none"/>
        </w:rPr>
        <w:t>等进行评审；</w:t>
      </w:r>
    </w:p>
    <w:p>
      <w:pPr>
        <w:pStyle w:val="13"/>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仿宋" w:hAnsi="仿宋" w:cs="仿宋"/>
          <w:kern w:val="2"/>
          <w:sz w:val="28"/>
          <w:szCs w:val="28"/>
          <w:highlight w:val="none"/>
        </w:rPr>
      </w:pPr>
      <w:r>
        <w:rPr>
          <w:rFonts w:ascii="仿宋" w:hAnsi="仿宋" w:cs="仿宋"/>
          <w:kern w:val="2"/>
          <w:sz w:val="28"/>
          <w:szCs w:val="28"/>
          <w:highlight w:val="none"/>
        </w:rPr>
        <w:t>2.2对于投标文件中含义不明确、同类问题表述不一致或者有明显文字和计算错误的内容，评标委员会应当以书面形式要求投标人作出必要的澄清、说明或者补正；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2.3依据招标文件的要求和评审标准，确定进入最终评审的供应商；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2.4排序推荐中标候选供应商；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2.5协商处理开标过程中出现的其他相关问题。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3、评标委员会成员应当遵守并履行下列义务：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3.1遵纪守法，客观、公正、廉洁地履行职责，审查投标文件是否符合招标文件的要求，并做出评价；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3.2要求供应商对投标文件有关事项作出解释或者澄清；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3.3按照招标文件的要求和评审办法进行评审，推荐中标候选供应商名单，对评审意见承担个人责任；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3.4对评审过程和结果以及供应商的商业秘密保密；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3.5参与评标报告的起草；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3.6配合采购代理机构答复供应商提出的质疑；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3.7配合财政部门的投诉处理工作。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4、开标时，采购代理机构依据递交投标文件顺序的逆顺序，将各供应商的投标报价及有关内容进行公布。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5、开标后，直到与中标供应商签订合同为止，凡与审查、澄清、评价和比较各供应商的有关资料及意见等内容，评标委员会均不得向供应商及与投标无关的其他人透露。</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七、评审原则及程序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1、招标评审原则：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1.1评标委员会遵循“公平、公正、科学、择优”的原则；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1.2采用同一程序和标准对供应商进行评审。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2、投标文件出现下列情况，修正原则为：</w:t>
      </w:r>
    </w:p>
    <w:p>
      <w:pPr>
        <w:pStyle w:val="44"/>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仿宋" w:hAnsi="仿宋" w:cs="仿宋"/>
          <w:kern w:val="2"/>
          <w:sz w:val="28"/>
          <w:szCs w:val="28"/>
          <w:highlight w:val="none"/>
        </w:rPr>
      </w:pPr>
      <w:r>
        <w:rPr>
          <w:rFonts w:ascii="仿宋" w:hAnsi="仿宋" w:cs="仿宋"/>
          <w:kern w:val="2"/>
          <w:sz w:val="28"/>
          <w:szCs w:val="28"/>
          <w:highlight w:val="none"/>
        </w:rPr>
        <w:t>2.1文字与图表不符以文字为准；</w:t>
      </w:r>
    </w:p>
    <w:p>
      <w:pPr>
        <w:pStyle w:val="44"/>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2.2</w:t>
      </w:r>
      <w:r>
        <w:rPr>
          <w:rFonts w:ascii="仿宋" w:hAnsi="仿宋" w:cs="仿宋"/>
          <w:spacing w:val="-4"/>
          <w:sz w:val="28"/>
          <w:szCs w:val="28"/>
          <w:highlight w:val="none"/>
        </w:rPr>
        <w:t>正本与副本不符以正本为准；</w:t>
      </w:r>
    </w:p>
    <w:p>
      <w:pPr>
        <w:pStyle w:val="44"/>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2.3</w:t>
      </w:r>
      <w:r>
        <w:rPr>
          <w:rFonts w:ascii="仿宋" w:hAnsi="仿宋" w:cs="仿宋"/>
          <w:spacing w:val="-4"/>
          <w:sz w:val="28"/>
          <w:szCs w:val="28"/>
          <w:highlight w:val="none"/>
        </w:rPr>
        <w:t>投标文件中报价一览表（报价表）内容与投标文件中相应内容不一致的，以报价一览表（报价表）为准；</w:t>
      </w:r>
    </w:p>
    <w:p>
      <w:pPr>
        <w:pStyle w:val="44"/>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2.4</w:t>
      </w:r>
      <w:r>
        <w:rPr>
          <w:rFonts w:ascii="仿宋" w:hAnsi="仿宋" w:cs="仿宋"/>
          <w:spacing w:val="-4"/>
          <w:sz w:val="28"/>
          <w:szCs w:val="28"/>
          <w:highlight w:val="none"/>
        </w:rPr>
        <w:t>大写金额和小写金额不一致的，以大写金额为准；</w:t>
      </w:r>
    </w:p>
    <w:p>
      <w:pPr>
        <w:pStyle w:val="44"/>
        <w:keepNext w:val="0"/>
        <w:keepLines w:val="0"/>
        <w:pageBreakBefore w:val="0"/>
        <w:kinsoku/>
        <w:wordWrap/>
        <w:overflowPunct/>
        <w:topLinePunct w:val="0"/>
        <w:autoSpaceDE/>
        <w:autoSpaceDN/>
        <w:bidi w:val="0"/>
        <w:adjustRightInd/>
        <w:spacing w:line="50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2.5</w:t>
      </w:r>
      <w:r>
        <w:rPr>
          <w:rFonts w:ascii="仿宋" w:hAnsi="仿宋" w:cs="仿宋"/>
          <w:spacing w:val="-4"/>
          <w:sz w:val="28"/>
          <w:szCs w:val="28"/>
          <w:highlight w:val="none"/>
        </w:rPr>
        <w:t>单价金额小数点或者百分比有明显错位的，以报价一览表的总价为准，并修改单价；</w:t>
      </w:r>
    </w:p>
    <w:p>
      <w:pPr>
        <w:pStyle w:val="44"/>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2.6</w:t>
      </w:r>
      <w:r>
        <w:rPr>
          <w:rFonts w:ascii="仿宋" w:hAnsi="仿宋" w:cs="仿宋"/>
          <w:spacing w:val="-4"/>
          <w:sz w:val="28"/>
          <w:szCs w:val="28"/>
          <w:highlight w:val="none"/>
        </w:rPr>
        <w:t>总价金额与按单价汇总金额不一致的，以单价金额计算结果为准。</w:t>
      </w:r>
    </w:p>
    <w:p>
      <w:pPr>
        <w:pStyle w:val="44"/>
        <w:keepNext w:val="0"/>
        <w:keepLines w:val="0"/>
        <w:pageBreakBefore w:val="0"/>
        <w:widowControl/>
        <w:kinsoku/>
        <w:wordWrap/>
        <w:overflowPunct/>
        <w:topLinePunct w:val="0"/>
        <w:autoSpaceDE/>
        <w:autoSpaceDN/>
        <w:bidi w:val="0"/>
        <w:adjustRightInd/>
        <w:spacing w:line="500" w:lineRule="exact"/>
        <w:ind w:firstLine="544"/>
        <w:textAlignment w:val="auto"/>
        <w:rPr>
          <w:rFonts w:hint="default" w:ascii="仿宋" w:hAnsi="仿宋" w:cs="仿宋"/>
          <w:spacing w:val="-4"/>
          <w:sz w:val="28"/>
          <w:szCs w:val="28"/>
          <w:highlight w:val="none"/>
        </w:rPr>
      </w:pPr>
      <w:r>
        <w:rPr>
          <w:rFonts w:ascii="仿宋" w:hAnsi="仿宋" w:cs="仿宋"/>
          <w:spacing w:val="-4"/>
          <w:sz w:val="28"/>
          <w:szCs w:val="28"/>
          <w:highlight w:val="none"/>
        </w:rPr>
        <w:t>同时出现两种以上不一致的，按照前款规定的顺序修正。修正后的报价经供应商确认后产生约束力，供应商不确认的，其投标无效。</w:t>
      </w:r>
    </w:p>
    <w:p>
      <w:pPr>
        <w:keepNext w:val="0"/>
        <w:keepLines w:val="0"/>
        <w:pageBreakBefore w:val="0"/>
        <w:kinsoku/>
        <w:wordWrap/>
        <w:overflowPunct/>
        <w:topLinePunct w:val="0"/>
        <w:autoSpaceDE/>
        <w:autoSpaceDN/>
        <w:bidi w:val="0"/>
        <w:spacing w:line="500" w:lineRule="exact"/>
        <w:ind w:firstLine="544" w:firstLineChars="200"/>
        <w:textAlignment w:val="auto"/>
        <w:rPr>
          <w:rFonts w:ascii="仿宋" w:hAnsi="仿宋" w:eastAsia="仿宋" w:cs="仿宋"/>
          <w:spacing w:val="-4"/>
          <w:sz w:val="28"/>
          <w:szCs w:val="28"/>
          <w:highlight w:val="none"/>
        </w:rPr>
      </w:pPr>
      <w:r>
        <w:rPr>
          <w:rFonts w:hint="eastAsia" w:ascii="仿宋" w:hAnsi="仿宋" w:eastAsia="仿宋" w:cs="仿宋"/>
          <w:spacing w:val="-4"/>
          <w:sz w:val="28"/>
          <w:szCs w:val="28"/>
          <w:highlight w:val="none"/>
        </w:rPr>
        <w:t>3、开标程序：</w:t>
      </w:r>
    </w:p>
    <w:p>
      <w:pPr>
        <w:keepNext w:val="0"/>
        <w:keepLines w:val="0"/>
        <w:pageBreakBefore w:val="0"/>
        <w:kinsoku/>
        <w:wordWrap/>
        <w:overflowPunct/>
        <w:topLinePunct w:val="0"/>
        <w:autoSpaceDE/>
        <w:autoSpaceDN/>
        <w:bidi w:val="0"/>
        <w:spacing w:line="50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开标的全过程分为：投标文件密封查验、公布投标报价、供应商资格审查、投标文件符合性审查、评审过程、评审专家评审结论等阶段。</w:t>
      </w:r>
    </w:p>
    <w:p>
      <w:pPr>
        <w:keepNext w:val="0"/>
        <w:keepLines w:val="0"/>
        <w:pageBreakBefore w:val="0"/>
        <w:kinsoku/>
        <w:wordWrap/>
        <w:overflowPunct/>
        <w:topLinePunct w:val="0"/>
        <w:autoSpaceDE/>
        <w:autoSpaceDN/>
        <w:bidi w:val="0"/>
        <w:spacing w:line="50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3.1投标文件密封查验：由供应商对投标文件密封情况进行查验；</w:t>
      </w:r>
    </w:p>
    <w:p>
      <w:pPr>
        <w:keepNext w:val="0"/>
        <w:keepLines w:val="0"/>
        <w:pageBreakBefore w:val="0"/>
        <w:kinsoku/>
        <w:wordWrap/>
        <w:overflowPunct/>
        <w:topLinePunct w:val="0"/>
        <w:autoSpaceDE/>
        <w:autoSpaceDN/>
        <w:bidi w:val="0"/>
        <w:spacing w:line="50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3.2公布投标报价：将各参加投标供应商的投标文件中的报价、</w:t>
      </w:r>
      <w:r>
        <w:rPr>
          <w:rFonts w:hint="eastAsia" w:ascii="仿宋" w:hAnsi="仿宋" w:eastAsia="仿宋" w:cs="仿宋"/>
          <w:spacing w:val="-4"/>
          <w:sz w:val="28"/>
          <w:szCs w:val="28"/>
          <w:highlight w:val="none"/>
          <w:lang w:eastAsia="zh-CN"/>
        </w:rPr>
        <w:t>整个项目完成期限</w:t>
      </w:r>
      <w:r>
        <w:rPr>
          <w:rFonts w:hint="eastAsia" w:ascii="仿宋" w:hAnsi="仿宋" w:eastAsia="仿宋" w:cs="仿宋"/>
          <w:spacing w:val="-4"/>
          <w:sz w:val="28"/>
          <w:szCs w:val="28"/>
          <w:highlight w:val="none"/>
        </w:rPr>
        <w:t>、质量等内容以公开宣读的形式予以公布；</w:t>
      </w:r>
    </w:p>
    <w:p>
      <w:pPr>
        <w:keepNext w:val="0"/>
        <w:keepLines w:val="0"/>
        <w:pageBreakBefore w:val="0"/>
        <w:kinsoku/>
        <w:wordWrap/>
        <w:overflowPunct/>
        <w:topLinePunct w:val="0"/>
        <w:autoSpaceDE/>
        <w:autoSpaceDN/>
        <w:bidi w:val="0"/>
        <w:spacing w:line="50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3.3供应商资格审查：由采购人对供应商资格进行审查；</w:t>
      </w:r>
    </w:p>
    <w:p>
      <w:pPr>
        <w:keepNext w:val="0"/>
        <w:keepLines w:val="0"/>
        <w:pageBreakBefore w:val="0"/>
        <w:kinsoku/>
        <w:wordWrap/>
        <w:overflowPunct/>
        <w:topLinePunct w:val="0"/>
        <w:autoSpaceDE/>
        <w:autoSpaceDN/>
        <w:bidi w:val="0"/>
        <w:spacing w:line="50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3.4投标文件符合性审查：由评标委员会对资格审查合格供应商的投标文件进行符合性审查。凡未通过符合性审查的投标文件即作为无效文件，不得进入后续评审工作。</w:t>
      </w:r>
    </w:p>
    <w:p>
      <w:pPr>
        <w:keepNext w:val="0"/>
        <w:keepLines w:val="0"/>
        <w:pageBreakBefore w:val="0"/>
        <w:kinsoku/>
        <w:wordWrap/>
        <w:overflowPunct/>
        <w:topLinePunct w:val="0"/>
        <w:autoSpaceDE/>
        <w:autoSpaceDN/>
        <w:bidi w:val="0"/>
        <w:spacing w:line="500" w:lineRule="exact"/>
        <w:ind w:firstLine="544" w:firstLineChars="200"/>
        <w:textAlignment w:val="auto"/>
        <w:rPr>
          <w:rFonts w:ascii="仿宋" w:hAnsi="仿宋" w:eastAsia="仿宋" w:cs="仿宋"/>
          <w:sz w:val="28"/>
          <w:szCs w:val="28"/>
          <w:highlight w:val="none"/>
        </w:rPr>
      </w:pPr>
      <w:r>
        <w:rPr>
          <w:rFonts w:hint="eastAsia" w:ascii="仿宋" w:hAnsi="仿宋" w:eastAsia="仿宋" w:cs="仿宋"/>
          <w:spacing w:val="-4"/>
          <w:sz w:val="28"/>
          <w:szCs w:val="28"/>
          <w:highlight w:val="none"/>
        </w:rPr>
        <w:t>3.5评审过程：评标委员会在符合性评审的基础上对各供应商的投标文件认真阅读，并对采购内容、商务报价、产品性能等内容进行详细的评审。各供应商应评标委员会的要求对投标文件中的技术、商务价格、服务、所投产品的性能等内容按要求进行补充、完善、澄清、承诺，但补充完善的内容必须在其被授权范围内。评标委员会以补充、完善后的内容作为评审的依据。</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lang w:eastAsia="zh-CN"/>
        </w:rPr>
        <w:t>八、</w:t>
      </w:r>
      <w:r>
        <w:rPr>
          <w:rFonts w:hint="eastAsia" w:ascii="仿宋" w:hAnsi="仿宋" w:eastAsia="仿宋" w:cs="仿宋"/>
          <w:b/>
          <w:bCs/>
          <w:sz w:val="28"/>
          <w:szCs w:val="28"/>
          <w:highlight w:val="none"/>
        </w:rPr>
        <w:t>评标须知</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有下列情形之一的，视为供应商串通投标，其投标无效：</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不同供应商的投标文件由同一单位或者个人编制；</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不同供应商委托同一单位或者个人办理投标事宜；</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不同供应商的投标文件载明的项目管理成员或者联系人员为同一人；</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不同供应商的投标文件异常一致或者投标报价呈规律性差异；</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不同供应商的投标文件相互混装；</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不同供应商的投标保证金从同一单位或者个人的账户转出。</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评标委员会对投标文件中的内容有疑问的部分，可以向供应商质询并要求该供应商做出书面澄清，但不得对投标文件做实质性修改，质询工作应当由全体评标委员会成员参加。对于实质性不符合招标文件的，评标委员会有权予以拒绝。质询工作应做书面记录，采购人代表、评标委员会成员及供应商应在记录上签字确认；</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评标委员会按照评分标准进行独立记名评分，其合计即为该供应商的综合得分，并汇总排序，选定得分最高者为第一中标候选人。</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lang w:eastAsia="zh-CN"/>
        </w:rPr>
        <w:t>九</w:t>
      </w:r>
      <w:r>
        <w:rPr>
          <w:rFonts w:hint="eastAsia" w:ascii="仿宋" w:hAnsi="仿宋" w:eastAsia="仿宋" w:cs="仿宋"/>
          <w:b/>
          <w:bCs/>
          <w:sz w:val="28"/>
          <w:szCs w:val="28"/>
          <w:highlight w:val="none"/>
        </w:rPr>
        <w:t>、评审办法及内容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坚持公平、公正、科学、择优、合理低价、禁止不正当竞争。</w:t>
      </w:r>
    </w:p>
    <w:p>
      <w:pPr>
        <w:pStyle w:val="20"/>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highlight w:val="none"/>
        </w:rPr>
      </w:pPr>
      <w:r>
        <w:rPr>
          <w:rFonts w:hint="eastAsia" w:ascii="仿宋" w:hAnsi="仿宋" w:cs="仿宋"/>
          <w:b/>
          <w:bCs/>
          <w:sz w:val="28"/>
          <w:szCs w:val="28"/>
          <w:highlight w:val="none"/>
          <w:lang w:val="en-US" w:eastAsia="zh-CN" w:bidi="ar"/>
        </w:rPr>
        <w:t>1、</w:t>
      </w:r>
      <w:r>
        <w:rPr>
          <w:rFonts w:hint="eastAsia" w:ascii="仿宋" w:hAnsi="仿宋" w:eastAsia="仿宋" w:cs="仿宋"/>
          <w:b/>
          <w:bCs/>
          <w:sz w:val="28"/>
          <w:szCs w:val="28"/>
          <w:highlight w:val="none"/>
          <w:lang w:bidi="ar"/>
        </w:rPr>
        <w:t>资格标审查</w:t>
      </w:r>
    </w:p>
    <w:tbl>
      <w:tblPr>
        <w:tblStyle w:val="28"/>
        <w:tblW w:w="956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426"/>
        <w:gridCol w:w="6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19"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b/>
                <w:bCs/>
                <w:sz w:val="28"/>
                <w:szCs w:val="28"/>
              </w:rPr>
              <w:t>序号</w:t>
            </w:r>
          </w:p>
        </w:tc>
        <w:tc>
          <w:tcPr>
            <w:tcW w:w="2426"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sz w:val="28"/>
                <w:szCs w:val="28"/>
                <w:lang w:bidi="ar"/>
              </w:rPr>
            </w:pPr>
            <w:r>
              <w:rPr>
                <w:rFonts w:hint="eastAsia" w:ascii="仿宋" w:hAnsi="仿宋" w:eastAsia="仿宋" w:cs="仿宋"/>
                <w:b/>
                <w:bCs/>
                <w:sz w:val="28"/>
                <w:szCs w:val="28"/>
              </w:rPr>
              <w:t>审查内容</w:t>
            </w:r>
          </w:p>
        </w:tc>
        <w:tc>
          <w:tcPr>
            <w:tcW w:w="6223"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1</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具有独立承担民事责任的能力</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rPr>
            </w:pPr>
            <w:r>
              <w:rPr>
                <w:rFonts w:hint="eastAsia" w:ascii="仿宋" w:hAnsi="仿宋" w:eastAsia="仿宋" w:cs="仿宋"/>
                <w:sz w:val="28"/>
                <w:szCs w:val="28"/>
                <w:highlight w:val="none"/>
              </w:rPr>
              <w:t>供应商应具有独立承担民事责任的能力且具备向采购人提供</w:t>
            </w:r>
            <w:r>
              <w:rPr>
                <w:rFonts w:hint="eastAsia" w:ascii="仿宋" w:hAnsi="仿宋" w:eastAsia="仿宋" w:cs="仿宋"/>
                <w:sz w:val="28"/>
                <w:szCs w:val="28"/>
                <w:highlight w:val="none"/>
                <w:lang w:eastAsia="zh-CN"/>
              </w:rPr>
              <w:t>相关货物及服务</w:t>
            </w:r>
            <w:r>
              <w:rPr>
                <w:rFonts w:hint="eastAsia" w:ascii="仿宋" w:hAnsi="仿宋" w:eastAsia="仿宋" w:cs="仿宋"/>
                <w:sz w:val="28"/>
                <w:szCs w:val="28"/>
                <w:highlight w:val="none"/>
              </w:rPr>
              <w:t>的企业法人、事业法人、其他组织或者自然人,企业法人应提供统一社会信用代码的营业执照；事业法人应提供统一社会信用代码的事业单位法人证；其他组织应提供合法证明文件；自然人提供身份证明文件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供应商授权合法的人员参加投标全过程</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法定代表人授权委托书（附法定代表人身份证复印件）及被授权委托人身份证（法定代表人参加投标只须提供法定代表人身份证）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具有良好的商业信誉和健全的财务会计制度</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rPr>
            </w:pP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年度经审计的财务报告或开标前六个月内其基本账户银行出具的资信证明或财政部门认可的政府采购专业担保机构出具的担保函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4</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sz w:val="28"/>
                <w:szCs w:val="28"/>
                <w:highlight w:val="none"/>
              </w:rPr>
              <w:t>有依法缴纳税收和社会保障资金的良好记录</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sz w:val="28"/>
                <w:szCs w:val="28"/>
                <w:highlight w:val="none"/>
              </w:rPr>
              <w:t>提供2021年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月以来任意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个月</w:t>
            </w:r>
            <w:r>
              <w:rPr>
                <w:rFonts w:hint="eastAsia" w:ascii="仿宋" w:hAnsi="仿宋" w:eastAsia="仿宋" w:cs="仿宋"/>
                <w:sz w:val="28"/>
                <w:szCs w:val="28"/>
                <w:highlight w:val="none"/>
              </w:rPr>
              <w:t>依法缴纳税收和社会保险的相关证明材料</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lang w:eastAsia="zh-CN"/>
              </w:rPr>
              <w:t>注：</w:t>
            </w:r>
            <w:r>
              <w:rPr>
                <w:rFonts w:hint="eastAsia" w:ascii="仿宋" w:hAnsi="仿宋" w:eastAsia="仿宋" w:cs="仿宋"/>
                <w:sz w:val="28"/>
                <w:szCs w:val="28"/>
                <w:highlight w:val="none"/>
              </w:rPr>
              <w:t>依法免税或不需要缴纳社会保险的供应商提供相关部门出具的证明文件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5</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sz w:val="28"/>
                <w:szCs w:val="28"/>
                <w:highlight w:val="none"/>
              </w:rPr>
              <w:t>具有履行合同所必需的设备和专业技术能力</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sz w:val="28"/>
                <w:szCs w:val="28"/>
                <w:highlight w:val="none"/>
              </w:rPr>
              <w:t>提供具有履行合同所必需的设备和专业技术能力的承诺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6</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参加政府采购活动前三年内</w:t>
            </w:r>
            <w:r>
              <w:rPr>
                <w:rFonts w:hint="eastAsia" w:ascii="仿宋" w:hAnsi="仿宋" w:eastAsia="仿宋" w:cs="仿宋"/>
                <w:b/>
                <w:bCs/>
                <w:sz w:val="28"/>
                <w:szCs w:val="28"/>
                <w:lang w:eastAsia="zh-CN"/>
              </w:rPr>
              <w:t>，</w:t>
            </w:r>
            <w:r>
              <w:rPr>
                <w:rFonts w:hint="eastAsia" w:ascii="仿宋" w:hAnsi="仿宋" w:eastAsia="仿宋" w:cs="仿宋"/>
                <w:b/>
                <w:bCs/>
                <w:sz w:val="28"/>
                <w:szCs w:val="28"/>
              </w:rPr>
              <w:t>在经营活动中没有重大违法记录</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rPr>
            </w:pPr>
            <w:r>
              <w:rPr>
                <w:rFonts w:hint="eastAsia" w:ascii="仿宋" w:hAnsi="仿宋" w:eastAsia="仿宋" w:cs="仿宋"/>
                <w:sz w:val="28"/>
                <w:szCs w:val="28"/>
                <w:highlight w:val="none"/>
              </w:rPr>
              <w:t>提供参加政府采购活动前3年内在经营活动中没有重大违法记录的书面声明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7</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highlight w:val="none"/>
                <w:lang w:eastAsia="zh-CN"/>
              </w:rPr>
              <w:t>投标保证金交纳凭证</w:t>
            </w:r>
          </w:p>
        </w:tc>
        <w:tc>
          <w:tcPr>
            <w:tcW w:w="6223"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lang w:eastAsia="zh-CN"/>
              </w:rPr>
              <w:t>投标保证金</w:t>
            </w:r>
            <w:r>
              <w:rPr>
                <w:rFonts w:hint="eastAsia" w:ascii="仿宋" w:hAnsi="仿宋" w:eastAsia="仿宋" w:cs="仿宋"/>
                <w:sz w:val="28"/>
                <w:szCs w:val="28"/>
                <w:highlight w:val="none"/>
              </w:rPr>
              <w:t>交纳凭证</w:t>
            </w:r>
          </w:p>
        </w:tc>
      </w:tr>
    </w:tbl>
    <w:p>
      <w:pPr>
        <w:keepNext w:val="0"/>
        <w:keepLines w:val="0"/>
        <w:pageBreakBefore w:val="0"/>
        <w:widowControl w:val="0"/>
        <w:kinsoku/>
        <w:overflowPunct/>
        <w:topLinePunct w:val="0"/>
        <w:autoSpaceDE/>
        <w:autoSpaceDN/>
        <w:bidi w:val="0"/>
        <w:snapToGrid/>
        <w:spacing w:line="500" w:lineRule="exact"/>
        <w:jc w:val="both"/>
        <w:textAlignment w:val="auto"/>
        <w:rPr>
          <w:rFonts w:hint="eastAsia" w:ascii="仿宋" w:hAnsi="仿宋" w:eastAsia="仿宋" w:cs="仿宋"/>
          <w:b/>
          <w:bCs/>
          <w:sz w:val="28"/>
          <w:szCs w:val="28"/>
          <w:lang w:eastAsia="zh-CN"/>
        </w:rPr>
      </w:pPr>
    </w:p>
    <w:p>
      <w:pPr>
        <w:keepNext w:val="0"/>
        <w:keepLines w:val="0"/>
        <w:pageBreakBefore w:val="0"/>
        <w:widowControl w:val="0"/>
        <w:kinsoku/>
        <w:overflowPunct/>
        <w:topLinePunct w:val="0"/>
        <w:autoSpaceDE/>
        <w:autoSpaceDN/>
        <w:bidi w:val="0"/>
        <w:snapToGrid/>
        <w:spacing w:line="50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注：</w:t>
      </w:r>
      <w:r>
        <w:rPr>
          <w:rFonts w:hint="eastAsia" w:ascii="仿宋" w:hAnsi="仿宋" w:eastAsia="仿宋" w:cs="仿宋"/>
          <w:b/>
          <w:bCs/>
          <w:sz w:val="28"/>
          <w:szCs w:val="28"/>
          <w:lang w:val="en-US" w:eastAsia="zh-CN"/>
        </w:rPr>
        <w:t>供应商对资格证明文件的真实性、合法性承担法律责任；</w:t>
      </w:r>
    </w:p>
    <w:p>
      <w:pPr>
        <w:keepNext w:val="0"/>
        <w:keepLines w:val="0"/>
        <w:pageBreakBefore w:val="0"/>
        <w:widowControl w:val="0"/>
        <w:kinsoku/>
        <w:overflowPunct/>
        <w:topLinePunct w:val="0"/>
        <w:autoSpaceDE/>
        <w:autoSpaceDN/>
        <w:bidi w:val="0"/>
        <w:snapToGrid/>
        <w:spacing w:line="500" w:lineRule="exact"/>
        <w:jc w:val="both"/>
        <w:textAlignment w:val="auto"/>
        <w:rPr>
          <w:rFonts w:ascii="仿宋" w:hAnsi="仿宋" w:eastAsia="仿宋" w:cs="仿宋"/>
          <w:sz w:val="28"/>
          <w:szCs w:val="28"/>
          <w:highlight w:val="none"/>
        </w:rPr>
      </w:pPr>
      <w:r>
        <w:rPr>
          <w:rFonts w:hint="eastAsia" w:ascii="仿宋" w:hAnsi="仿宋" w:eastAsia="仿宋" w:cs="仿宋"/>
          <w:b/>
          <w:bCs/>
          <w:sz w:val="28"/>
          <w:szCs w:val="28"/>
          <w:lang w:val="en-US" w:eastAsia="zh-CN"/>
        </w:rPr>
        <w:t>由采购人对上述资料进行审查，以上内容有一项不符合要求，则投标文件的资格标审查为不合格，投标文件无效，无资格进入后续评审阶段。</w:t>
      </w:r>
    </w:p>
    <w:p>
      <w:pPr>
        <w:numPr>
          <w:ilvl w:val="0"/>
          <w:numId w:val="0"/>
        </w:numPr>
        <w:ind w:firstLine="560" w:firstLineChars="200"/>
        <w:rPr>
          <w:rFonts w:hint="eastAsia" w:ascii="仿宋" w:hAnsi="仿宋" w:eastAsia="仿宋" w:cs="仿宋"/>
          <w:b w:val="0"/>
          <w:bCs w:val="0"/>
          <w:sz w:val="28"/>
          <w:szCs w:val="28"/>
          <w:lang w:val="en-US" w:eastAsia="zh-CN"/>
        </w:rPr>
      </w:pPr>
    </w:p>
    <w:p>
      <w:pPr>
        <w:numPr>
          <w:ilvl w:val="0"/>
          <w:numId w:val="0"/>
        </w:numPr>
        <w:ind w:firstLine="560" w:firstLineChars="200"/>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2"/>
        <w:rPr>
          <w:rFonts w:hint="eastAsia" w:ascii="仿宋" w:hAnsi="仿宋" w:eastAsia="仿宋" w:cs="仿宋"/>
          <w:b w:val="0"/>
          <w:bCs w:val="0"/>
          <w:sz w:val="28"/>
          <w:szCs w:val="28"/>
          <w:lang w:val="en-US" w:eastAsia="zh-CN"/>
        </w:rPr>
      </w:pPr>
    </w:p>
    <w:p>
      <w:pPr>
        <w:pStyle w:val="13"/>
        <w:rPr>
          <w:rFonts w:hint="eastAsia"/>
          <w:lang w:val="en-US" w:eastAsia="zh-CN"/>
        </w:rPr>
      </w:pPr>
    </w:p>
    <w:p>
      <w:pPr>
        <w:numPr>
          <w:ilvl w:val="0"/>
          <w:numId w:val="0"/>
        </w:numPr>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2、符合性审查</w:t>
      </w:r>
    </w:p>
    <w:tbl>
      <w:tblPr>
        <w:tblStyle w:val="28"/>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6146"/>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1" w:type="pct"/>
            <w:noWrap w:val="0"/>
            <w:vAlign w:val="top"/>
          </w:tcPr>
          <w:p>
            <w:pPr>
              <w:adjustRightInd w:val="0"/>
              <w:snapToGrid w:val="0"/>
              <w:spacing w:line="540" w:lineRule="exact"/>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3092" w:type="pct"/>
            <w:noWrap w:val="0"/>
            <w:vAlign w:val="top"/>
          </w:tcPr>
          <w:p>
            <w:pPr>
              <w:adjustRightInd w:val="0"/>
              <w:snapToGrid w:val="0"/>
              <w:spacing w:line="540" w:lineRule="exact"/>
              <w:ind w:firstLine="281" w:firstLineChars="100"/>
              <w:jc w:val="center"/>
              <w:rPr>
                <w:rFonts w:hint="eastAsia" w:ascii="仿宋" w:hAnsi="仿宋" w:eastAsia="仿宋" w:cs="仿宋"/>
                <w:b/>
                <w:bCs/>
                <w:sz w:val="28"/>
                <w:szCs w:val="28"/>
              </w:rPr>
            </w:pPr>
            <w:r>
              <w:rPr>
                <w:rFonts w:hint="eastAsia" w:ascii="仿宋" w:hAnsi="仿宋" w:eastAsia="仿宋" w:cs="仿宋"/>
                <w:b/>
                <w:bCs/>
                <w:sz w:val="28"/>
                <w:szCs w:val="28"/>
              </w:rPr>
              <w:t>审查内容</w:t>
            </w:r>
          </w:p>
        </w:tc>
        <w:tc>
          <w:tcPr>
            <w:tcW w:w="1395" w:type="pct"/>
            <w:noWrap w:val="0"/>
            <w:vAlign w:val="top"/>
          </w:tcPr>
          <w:p>
            <w:pPr>
              <w:adjustRightInd w:val="0"/>
              <w:snapToGrid w:val="0"/>
              <w:spacing w:line="540" w:lineRule="exact"/>
              <w:ind w:firstLine="281" w:firstLineChars="100"/>
              <w:jc w:val="center"/>
              <w:rPr>
                <w:rFonts w:hint="eastAsia" w:ascii="仿宋" w:hAnsi="仿宋" w:eastAsia="仿宋" w:cs="仿宋"/>
                <w:b/>
                <w:bCs/>
                <w:sz w:val="28"/>
                <w:szCs w:val="28"/>
              </w:rPr>
            </w:pPr>
            <w:r>
              <w:rPr>
                <w:rFonts w:hint="eastAsia" w:ascii="仿宋" w:hAnsi="仿宋" w:eastAsia="仿宋" w:cs="仿宋"/>
                <w:b/>
                <w:bCs/>
                <w:sz w:val="28"/>
                <w:szCs w:val="28"/>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309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响应函未加盖</w:t>
            </w:r>
            <w:r>
              <w:rPr>
                <w:rFonts w:hint="eastAsia" w:ascii="仿宋" w:hAnsi="仿宋" w:eastAsia="仿宋" w:cs="仿宋"/>
                <w:sz w:val="28"/>
                <w:szCs w:val="28"/>
                <w:highlight w:val="none"/>
                <w:lang w:eastAsia="zh-CN"/>
              </w:rPr>
              <w:t>单位</w:t>
            </w:r>
            <w:r>
              <w:rPr>
                <w:rFonts w:hint="eastAsia" w:ascii="仿宋" w:hAnsi="仿宋" w:eastAsia="仿宋" w:cs="仿宋"/>
                <w:sz w:val="28"/>
                <w:szCs w:val="28"/>
                <w:highlight w:val="none"/>
              </w:rPr>
              <w:t>公章、未经法定代表人或被授权委托人签字或盖章的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w:t>
            </w:r>
            <w:r>
              <w:rPr>
                <w:rFonts w:hint="eastAsia" w:ascii="仿宋" w:hAnsi="仿宋" w:eastAsia="仿宋" w:cs="仿宋"/>
                <w:sz w:val="28"/>
                <w:szCs w:val="28"/>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309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文件无投标有效期或有效期达不到</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的要求</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309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报价超过本项目</w:t>
            </w:r>
            <w:r>
              <w:rPr>
                <w:rFonts w:hint="eastAsia" w:ascii="仿宋" w:hAnsi="仿宋" w:eastAsia="仿宋" w:cs="仿宋"/>
                <w:sz w:val="28"/>
                <w:szCs w:val="28"/>
                <w:highlight w:val="none"/>
                <w:lang w:eastAsia="zh-CN"/>
              </w:rPr>
              <w:t>预算金额</w:t>
            </w:r>
            <w:r>
              <w:rPr>
                <w:rFonts w:hint="eastAsia" w:ascii="仿宋" w:hAnsi="仿宋" w:eastAsia="仿宋" w:cs="仿宋"/>
                <w:sz w:val="28"/>
                <w:szCs w:val="28"/>
                <w:highlight w:val="none"/>
              </w:rPr>
              <w:t>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309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供应商针对同一</w:t>
            </w:r>
            <w:r>
              <w:rPr>
                <w:rFonts w:hint="eastAsia" w:ascii="仿宋" w:hAnsi="仿宋" w:eastAsia="仿宋" w:cs="仿宋"/>
                <w:sz w:val="28"/>
                <w:szCs w:val="28"/>
                <w:highlight w:val="none"/>
                <w:lang w:eastAsia="zh-CN"/>
              </w:rPr>
              <w:t>货物</w:t>
            </w:r>
            <w:r>
              <w:rPr>
                <w:rFonts w:hint="eastAsia" w:ascii="仿宋" w:hAnsi="仿宋" w:eastAsia="仿宋" w:cs="仿宋"/>
                <w:sz w:val="28"/>
                <w:szCs w:val="28"/>
                <w:highlight w:val="none"/>
              </w:rPr>
              <w:t>递交两份或多份内容不同的</w:t>
            </w:r>
            <w:r>
              <w:rPr>
                <w:rFonts w:hint="eastAsia" w:ascii="仿宋" w:hAnsi="仿宋" w:eastAsia="仿宋" w:cs="仿宋"/>
                <w:sz w:val="28"/>
                <w:szCs w:val="28"/>
                <w:highlight w:val="none"/>
                <w:lang w:eastAsia="zh-CN"/>
              </w:rPr>
              <w:t>投标文件</w:t>
            </w:r>
            <w:r>
              <w:rPr>
                <w:rFonts w:hint="eastAsia" w:ascii="仿宋" w:hAnsi="仿宋" w:eastAsia="仿宋" w:cs="仿宋"/>
                <w:sz w:val="28"/>
                <w:szCs w:val="28"/>
                <w:highlight w:val="none"/>
              </w:rPr>
              <w:t>，未书面声明哪一份是有效的,出现选择性报价的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309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rPr>
              <w:t>明显不符合商务、技术要求，存在重大负偏离的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p>
        </w:tc>
        <w:tc>
          <w:tcPr>
            <w:tcW w:w="309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eastAsia="zh-CN"/>
              </w:rPr>
              <w:t>投标文件</w:t>
            </w:r>
            <w:r>
              <w:rPr>
                <w:rFonts w:hint="eastAsia" w:ascii="仿宋" w:hAnsi="仿宋" w:eastAsia="仿宋" w:cs="仿宋"/>
                <w:sz w:val="28"/>
                <w:szCs w:val="28"/>
                <w:highlight w:val="none"/>
              </w:rPr>
              <w:t>附有采购人不能接受的条件的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p>
        </w:tc>
        <w:tc>
          <w:tcPr>
            <w:tcW w:w="309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不符合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规定的其他实质性要求的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p>
        </w:tc>
        <w:tc>
          <w:tcPr>
            <w:tcW w:w="309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违反《中华人民共和国政府采购法》和其他相关法律、法规的规定</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要求</w:t>
            </w:r>
          </w:p>
        </w:tc>
      </w:tr>
    </w:tbl>
    <w:p>
      <w:pPr>
        <w:pStyle w:val="20"/>
        <w:rPr>
          <w:rFonts w:hint="eastAsia" w:ascii="仿宋" w:hAnsi="仿宋" w:eastAsia="仿宋" w:cs="仿宋"/>
          <w:b/>
          <w:bCs/>
          <w:sz w:val="28"/>
          <w:szCs w:val="28"/>
          <w:highlight w:val="none"/>
          <w:lang w:eastAsia="zh-CN"/>
        </w:rPr>
      </w:pPr>
    </w:p>
    <w:p>
      <w:pPr>
        <w:pStyle w:val="20"/>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lang w:eastAsia="zh-CN"/>
        </w:rPr>
        <w:t>注：</w:t>
      </w:r>
      <w:r>
        <w:rPr>
          <w:rFonts w:hint="eastAsia" w:ascii="仿宋" w:hAnsi="仿宋" w:eastAsia="仿宋" w:cs="仿宋"/>
          <w:b/>
          <w:bCs/>
          <w:sz w:val="28"/>
          <w:szCs w:val="28"/>
        </w:rPr>
        <w:t>由</w:t>
      </w:r>
      <w:r>
        <w:rPr>
          <w:rFonts w:hint="eastAsia" w:ascii="仿宋" w:hAnsi="仿宋" w:cs="仿宋"/>
          <w:b/>
          <w:bCs/>
          <w:sz w:val="28"/>
          <w:szCs w:val="28"/>
          <w:lang w:eastAsia="zh-CN"/>
        </w:rPr>
        <w:t>评标委员会</w:t>
      </w:r>
      <w:r>
        <w:rPr>
          <w:rFonts w:hint="eastAsia" w:ascii="仿宋" w:hAnsi="仿宋" w:eastAsia="仿宋" w:cs="仿宋"/>
          <w:b/>
          <w:bCs/>
          <w:sz w:val="28"/>
          <w:szCs w:val="28"/>
        </w:rPr>
        <w:t>对上述资料进行审查，以上内容有一项不符合要求，则</w:t>
      </w:r>
      <w:r>
        <w:rPr>
          <w:rFonts w:hint="eastAsia" w:ascii="仿宋" w:hAnsi="仿宋" w:cs="仿宋"/>
          <w:b/>
          <w:bCs/>
          <w:sz w:val="28"/>
          <w:szCs w:val="28"/>
          <w:lang w:eastAsia="zh-CN"/>
        </w:rPr>
        <w:t>投标文件</w:t>
      </w:r>
      <w:r>
        <w:rPr>
          <w:rFonts w:hint="eastAsia" w:ascii="仿宋" w:hAnsi="仿宋" w:eastAsia="仿宋" w:cs="仿宋"/>
          <w:b/>
          <w:bCs/>
          <w:sz w:val="28"/>
          <w:szCs w:val="28"/>
        </w:rPr>
        <w:t>的符合性审查为不合格，</w:t>
      </w:r>
      <w:r>
        <w:rPr>
          <w:rFonts w:hint="eastAsia" w:ascii="仿宋" w:hAnsi="仿宋" w:cs="仿宋"/>
          <w:b/>
          <w:bCs/>
          <w:sz w:val="28"/>
          <w:szCs w:val="28"/>
          <w:lang w:eastAsia="zh-CN"/>
        </w:rPr>
        <w:t>投标文件</w:t>
      </w:r>
      <w:r>
        <w:rPr>
          <w:rFonts w:hint="eastAsia" w:ascii="仿宋" w:hAnsi="仿宋" w:eastAsia="仿宋" w:cs="仿宋"/>
          <w:b/>
          <w:bCs/>
          <w:sz w:val="28"/>
          <w:szCs w:val="28"/>
        </w:rPr>
        <w:t>无效，无资格进入后续评审阶段</w:t>
      </w:r>
      <w:r>
        <w:rPr>
          <w:rFonts w:hint="eastAsia" w:ascii="仿宋" w:hAnsi="仿宋" w:cs="仿宋"/>
          <w:b/>
          <w:bCs/>
          <w:sz w:val="28"/>
          <w:szCs w:val="28"/>
          <w:lang w:eastAsia="zh-CN"/>
        </w:rPr>
        <w:t>。</w:t>
      </w:r>
    </w:p>
    <w:p>
      <w:pPr>
        <w:spacing w:line="500" w:lineRule="exact"/>
        <w:ind w:firstLine="560" w:firstLineChars="200"/>
        <w:rPr>
          <w:rFonts w:hint="eastAsia" w:ascii="仿宋" w:hAnsi="仿宋" w:eastAsia="仿宋" w:cs="仿宋"/>
          <w:sz w:val="28"/>
          <w:szCs w:val="28"/>
          <w:highlight w:val="none"/>
        </w:rPr>
      </w:pPr>
    </w:p>
    <w:p>
      <w:pPr>
        <w:spacing w:line="500" w:lineRule="exact"/>
        <w:ind w:firstLine="560" w:firstLineChars="200"/>
        <w:rPr>
          <w:rFonts w:hint="eastAsia" w:ascii="仿宋" w:hAnsi="仿宋" w:eastAsia="仿宋" w:cs="仿宋"/>
          <w:sz w:val="28"/>
          <w:szCs w:val="28"/>
          <w:highlight w:val="none"/>
        </w:rPr>
      </w:pPr>
    </w:p>
    <w:p>
      <w:pPr>
        <w:pStyle w:val="13"/>
        <w:rPr>
          <w:rFonts w:hint="eastAsia"/>
        </w:rPr>
      </w:pPr>
    </w:p>
    <w:p>
      <w:pPr>
        <w:spacing w:line="500" w:lineRule="exact"/>
        <w:ind w:firstLine="560" w:firstLineChars="200"/>
        <w:rPr>
          <w:rFonts w:hint="eastAsia" w:ascii="仿宋" w:hAnsi="仿宋" w:eastAsia="仿宋" w:cs="仿宋"/>
          <w:sz w:val="28"/>
          <w:szCs w:val="28"/>
          <w:highlight w:val="none"/>
        </w:rPr>
      </w:pPr>
    </w:p>
    <w:p>
      <w:pPr>
        <w:spacing w:line="500" w:lineRule="exact"/>
        <w:ind w:firstLine="560" w:firstLineChars="200"/>
        <w:rPr>
          <w:rFonts w:hint="eastAsia" w:ascii="仿宋" w:hAnsi="仿宋" w:eastAsia="仿宋" w:cs="仿宋"/>
          <w:sz w:val="28"/>
          <w:szCs w:val="28"/>
          <w:highlight w:val="none"/>
        </w:rPr>
      </w:pPr>
    </w:p>
    <w:p>
      <w:pPr>
        <w:spacing w:line="500" w:lineRule="exact"/>
        <w:ind w:firstLine="560" w:firstLineChars="200"/>
        <w:rPr>
          <w:rFonts w:hint="eastAsia" w:ascii="仿宋" w:hAnsi="仿宋" w:eastAsia="仿宋" w:cs="仿宋"/>
          <w:sz w:val="28"/>
          <w:szCs w:val="28"/>
          <w:highlight w:val="none"/>
        </w:rPr>
      </w:pPr>
    </w:p>
    <w:p>
      <w:pPr>
        <w:pStyle w:val="20"/>
        <w:rPr>
          <w:rFonts w:hint="eastAsia" w:ascii="仿宋" w:hAnsi="仿宋" w:eastAsia="仿宋" w:cs="仿宋"/>
          <w:sz w:val="28"/>
          <w:szCs w:val="28"/>
          <w:highlight w:val="none"/>
        </w:rPr>
      </w:pPr>
    </w:p>
    <w:p>
      <w:pPr>
        <w:pStyle w:val="20"/>
        <w:rPr>
          <w:rFonts w:hint="eastAsia" w:ascii="仿宋" w:hAnsi="仿宋" w:eastAsia="仿宋" w:cs="仿宋"/>
          <w:sz w:val="28"/>
          <w:szCs w:val="28"/>
          <w:highlight w:val="none"/>
        </w:rPr>
      </w:pPr>
    </w:p>
    <w:p>
      <w:pPr>
        <w:spacing w:line="500" w:lineRule="exact"/>
        <w:ind w:firstLine="560" w:firstLineChars="200"/>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3、</w:t>
      </w:r>
      <w:r>
        <w:rPr>
          <w:rFonts w:hint="eastAsia" w:ascii="仿宋" w:hAnsi="仿宋" w:eastAsia="仿宋" w:cs="仿宋"/>
          <w:b w:val="0"/>
          <w:bCs w:val="0"/>
          <w:sz w:val="28"/>
          <w:szCs w:val="28"/>
          <w:lang w:val="en-US" w:eastAsia="zh-CN" w:bidi="ar"/>
        </w:rPr>
        <w:t>商务及技术</w:t>
      </w:r>
      <w:r>
        <w:rPr>
          <w:rFonts w:hint="eastAsia" w:ascii="仿宋" w:hAnsi="仿宋" w:eastAsia="仿宋" w:cs="仿宋"/>
          <w:b w:val="0"/>
          <w:bCs w:val="0"/>
          <w:sz w:val="28"/>
          <w:szCs w:val="28"/>
          <w:lang w:bidi="ar"/>
        </w:rPr>
        <w:t>标</w:t>
      </w:r>
      <w:r>
        <w:rPr>
          <w:rFonts w:hint="eastAsia" w:ascii="仿宋" w:hAnsi="仿宋" w:eastAsia="仿宋" w:cs="仿宋"/>
          <w:b w:val="0"/>
          <w:bCs w:val="0"/>
          <w:sz w:val="28"/>
          <w:szCs w:val="28"/>
          <w:highlight w:val="none"/>
        </w:rPr>
        <w:t>评分标准及办法</w:t>
      </w:r>
    </w:p>
    <w:p>
      <w:pPr>
        <w:spacing w:line="500" w:lineRule="exact"/>
        <w:ind w:firstLine="560" w:firstLineChars="200"/>
        <w:rPr>
          <w:highlight w:val="none"/>
        </w:rPr>
      </w:pPr>
      <w:r>
        <w:rPr>
          <w:rFonts w:hint="eastAsia" w:ascii="仿宋" w:hAnsi="仿宋" w:eastAsia="仿宋" w:cs="仿宋"/>
          <w:sz w:val="28"/>
          <w:szCs w:val="28"/>
          <w:highlight w:val="none"/>
          <w:lang w:bidi="ar"/>
        </w:rPr>
        <w:t>满分：100分，综合评分法。各分项分值分配如下：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830"/>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1110" w:type="dxa"/>
            <w:vAlign w:val="center"/>
          </w:tcPr>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投标</w:t>
            </w:r>
          </w:p>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报价</w:t>
            </w:r>
          </w:p>
        </w:tc>
        <w:tc>
          <w:tcPr>
            <w:tcW w:w="830" w:type="dxa"/>
            <w:vAlign w:val="center"/>
          </w:tcPr>
          <w:p>
            <w:pPr>
              <w:spacing w:line="49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p>
        </w:tc>
        <w:tc>
          <w:tcPr>
            <w:tcW w:w="7611" w:type="dxa"/>
            <w:vAlign w:val="center"/>
          </w:tcPr>
          <w:p>
            <w:pPr>
              <w:spacing w:line="49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价格分采用低价优先法计算，即满足招标文件要求且投标报价最低的投标报价为评标基准价，其价格分为满分。其他供应商的价格分统一按照下列公式计算：</w:t>
            </w:r>
          </w:p>
          <w:p>
            <w:pPr>
              <w:spacing w:line="49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投标报价得分=（评标基准价/有效报价）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bidi="ar"/>
              </w:rPr>
              <w:t>价格权值（</w:t>
            </w:r>
            <w:r>
              <w:rPr>
                <w:rFonts w:hint="eastAsia" w:ascii="仿宋" w:hAnsi="仿宋" w:eastAsia="仿宋" w:cs="仿宋"/>
                <w:color w:val="auto"/>
                <w:sz w:val="28"/>
                <w:szCs w:val="28"/>
                <w:highlight w:val="none"/>
                <w:lang w:val="en-US" w:eastAsia="zh-CN" w:bidi="ar"/>
              </w:rPr>
              <w:t>30</w:t>
            </w:r>
            <w:r>
              <w:rPr>
                <w:rFonts w:hint="eastAsia" w:ascii="仿宋" w:hAnsi="仿宋" w:eastAsia="仿宋" w:cs="仿宋"/>
                <w:color w:val="auto"/>
                <w:sz w:val="28"/>
                <w:szCs w:val="28"/>
                <w:highlight w:val="none"/>
                <w:lang w:bidi="ar"/>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110" w:type="dxa"/>
            <w:vAlign w:val="center"/>
          </w:tcPr>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商务</w:t>
            </w:r>
          </w:p>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部分</w:t>
            </w:r>
          </w:p>
        </w:tc>
        <w:tc>
          <w:tcPr>
            <w:tcW w:w="830" w:type="dxa"/>
            <w:vAlign w:val="center"/>
          </w:tcPr>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2分</w:t>
            </w:r>
          </w:p>
        </w:tc>
        <w:tc>
          <w:tcPr>
            <w:tcW w:w="7611" w:type="dxa"/>
            <w:vAlign w:val="center"/>
          </w:tcPr>
          <w:p>
            <w:pPr>
              <w:spacing w:line="490" w:lineRule="exact"/>
              <w:rPr>
                <w:rFonts w:ascii="仿宋" w:hAnsi="仿宋" w:eastAsia="仿宋" w:cs="仿宋"/>
                <w:sz w:val="28"/>
                <w:szCs w:val="28"/>
                <w:highlight w:val="none"/>
              </w:rPr>
            </w:pPr>
            <w:r>
              <w:rPr>
                <w:rFonts w:hint="eastAsia" w:ascii="仿宋" w:hAnsi="仿宋" w:eastAsia="仿宋" w:cs="仿宋"/>
                <w:sz w:val="28"/>
                <w:szCs w:val="28"/>
                <w:highlight w:val="none"/>
              </w:rPr>
              <w:t>通过资格和符合性审查合格的供应商，对商务要求完全响应招标文件要求的得2分。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技术</w:t>
            </w:r>
          </w:p>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响应</w:t>
            </w:r>
            <w:bookmarkStart w:id="255" w:name="_GoBack"/>
            <w:bookmarkEnd w:id="255"/>
          </w:p>
        </w:tc>
        <w:tc>
          <w:tcPr>
            <w:tcW w:w="83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52</w:t>
            </w:r>
            <w:r>
              <w:rPr>
                <w:rFonts w:hint="eastAsia" w:ascii="仿宋" w:hAnsi="仿宋" w:eastAsia="仿宋" w:cs="仿宋"/>
                <w:sz w:val="28"/>
                <w:szCs w:val="28"/>
                <w:highlight w:val="none"/>
              </w:rPr>
              <w:t>分</w:t>
            </w:r>
          </w:p>
        </w:tc>
        <w:tc>
          <w:tcPr>
            <w:tcW w:w="7611" w:type="dxa"/>
            <w:vAlign w:val="center"/>
          </w:tcPr>
          <w:p>
            <w:pPr>
              <w:spacing w:line="49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1、所投产品及软件系统技术参数指标，</w:t>
            </w:r>
            <w:r>
              <w:rPr>
                <w:rFonts w:hint="eastAsia" w:ascii="仿宋" w:hAnsi="仿宋" w:eastAsia="仿宋" w:cs="仿宋"/>
                <w:b/>
                <w:bCs/>
                <w:color w:val="auto"/>
                <w:sz w:val="28"/>
                <w:szCs w:val="28"/>
                <w:highlight w:val="none"/>
                <w:lang w:val="en-US" w:eastAsia="zh-CN"/>
              </w:rPr>
              <w:t>本项满分20分。</w:t>
            </w:r>
            <w:r>
              <w:rPr>
                <w:rFonts w:hint="eastAsia" w:ascii="仿宋" w:hAnsi="仿宋" w:eastAsia="仿宋" w:cs="仿宋"/>
                <w:color w:val="auto"/>
                <w:sz w:val="28"/>
                <w:szCs w:val="28"/>
                <w:highlight w:val="none"/>
                <w:lang w:val="en-US" w:eastAsia="zh-CN"/>
              </w:rPr>
              <w:t>所投产品及软件系统技术参数、选型、配置、功能满足招标文件要求，性价比高、性能质量可靠性好、适应用户当前需要，同时考虑今后发展的要求计14.1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20分；产品及软件系统技术参数、选型、配置、功能基本满足招标文件要求，性价比、性能质量较好计7.1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14分；产品及软件系统性价比、性能质量一般计1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7分。</w:t>
            </w:r>
          </w:p>
          <w:p>
            <w:pPr>
              <w:spacing w:line="49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所投产品相关资料：投标产品附有详细的产品技术资料（包括但不限于产品来源渠道、产品说明书、用户手册、质量证明文件等）</w:t>
            </w:r>
            <w:r>
              <w:rPr>
                <w:rFonts w:hint="eastAsia" w:ascii="仿宋" w:hAnsi="仿宋" w:eastAsia="仿宋" w:cs="仿宋"/>
                <w:b/>
                <w:bCs/>
                <w:color w:val="auto"/>
                <w:sz w:val="28"/>
                <w:szCs w:val="28"/>
                <w:highlight w:val="none"/>
                <w:lang w:eastAsia="zh-CN"/>
              </w:rPr>
              <w:t>本项满分1</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lang w:eastAsia="zh-CN"/>
              </w:rPr>
              <w:t>分。</w:t>
            </w:r>
            <w:r>
              <w:rPr>
                <w:rFonts w:hint="eastAsia" w:ascii="仿宋" w:hAnsi="仿宋" w:eastAsia="仿宋" w:cs="仿宋"/>
                <w:color w:val="auto"/>
                <w:sz w:val="28"/>
                <w:szCs w:val="28"/>
                <w:highlight w:val="none"/>
                <w:lang w:eastAsia="zh-CN"/>
              </w:rPr>
              <w:t>技术资料详细完整，计</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.1～1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分，</w:t>
            </w:r>
            <w:r>
              <w:rPr>
                <w:rFonts w:hint="eastAsia" w:ascii="仿宋" w:hAnsi="仿宋" w:eastAsia="仿宋" w:cs="仿宋"/>
                <w:color w:val="auto"/>
                <w:sz w:val="28"/>
                <w:szCs w:val="28"/>
                <w:highlight w:val="none"/>
                <w:lang w:val="en-US" w:eastAsia="zh-CN"/>
              </w:rPr>
              <w:t>技术资料较详细，计1～6分</w:t>
            </w:r>
            <w:r>
              <w:rPr>
                <w:rFonts w:hint="eastAsia" w:ascii="仿宋" w:hAnsi="仿宋" w:eastAsia="仿宋" w:cs="仿宋"/>
                <w:color w:val="auto"/>
                <w:sz w:val="28"/>
                <w:szCs w:val="28"/>
                <w:highlight w:val="none"/>
                <w:lang w:eastAsia="zh-CN"/>
              </w:rPr>
              <w:t>。</w:t>
            </w:r>
          </w:p>
          <w:p>
            <w:pPr>
              <w:spacing w:line="49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lang w:val="en-US" w:eastAsia="zh-CN"/>
              </w:rPr>
              <w:t>针对本项目特点制定整体实施方案，</w:t>
            </w:r>
            <w:r>
              <w:rPr>
                <w:rFonts w:hint="eastAsia" w:ascii="仿宋" w:hAnsi="仿宋" w:eastAsia="仿宋" w:cs="仿宋"/>
                <w:b/>
                <w:bCs/>
                <w:color w:val="auto"/>
                <w:sz w:val="28"/>
                <w:szCs w:val="28"/>
                <w:highlight w:val="none"/>
                <w:lang w:val="en-US" w:eastAsia="zh-CN"/>
              </w:rPr>
              <w:t>本项满分10分。</w:t>
            </w:r>
            <w:r>
              <w:rPr>
                <w:rFonts w:hint="eastAsia" w:ascii="仿宋" w:hAnsi="仿宋" w:eastAsia="仿宋" w:cs="仿宋"/>
                <w:color w:val="auto"/>
                <w:sz w:val="28"/>
                <w:szCs w:val="28"/>
                <w:highlight w:val="none"/>
                <w:lang w:val="en-US" w:eastAsia="zh-CN"/>
              </w:rPr>
              <w:t>整体实施方案针对性强，对用户及项目了解全面，内容完整、可行性强；能够安全、保质、保量完成，计5.1～10分；实施方案针对性较强，质量保证措施一般，计1～5分。</w:t>
            </w:r>
          </w:p>
          <w:p>
            <w:pPr>
              <w:spacing w:line="490" w:lineRule="exact"/>
            </w:pPr>
            <w:r>
              <w:rPr>
                <w:rFonts w:hint="eastAsia" w:ascii="仿宋" w:hAnsi="仿宋" w:eastAsia="仿宋" w:cs="仿宋"/>
                <w:color w:val="auto"/>
                <w:sz w:val="28"/>
                <w:szCs w:val="28"/>
                <w:highlight w:val="none"/>
                <w:lang w:val="en-US" w:eastAsia="zh-CN"/>
              </w:rPr>
              <w:t>4、提供</w:t>
            </w:r>
            <w:r>
              <w:rPr>
                <w:rFonts w:hint="eastAsia" w:ascii="仿宋" w:hAnsi="仿宋" w:eastAsia="仿宋" w:cs="仿宋"/>
                <w:color w:val="auto"/>
                <w:sz w:val="28"/>
                <w:szCs w:val="28"/>
                <w:highlight w:val="none"/>
                <w:lang w:eastAsia="zh-CN"/>
              </w:rPr>
              <w:t>拟派本项目工作人员组成情况，</w:t>
            </w:r>
            <w:r>
              <w:rPr>
                <w:rFonts w:hint="eastAsia" w:ascii="仿宋" w:hAnsi="仿宋" w:eastAsia="仿宋" w:cs="仿宋"/>
                <w:b/>
                <w:bCs/>
                <w:color w:val="auto"/>
                <w:sz w:val="28"/>
                <w:szCs w:val="28"/>
                <w:highlight w:val="none"/>
                <w:lang w:val="en-US" w:eastAsia="zh-CN"/>
              </w:rPr>
              <w:t>本项满分10分。</w:t>
            </w:r>
            <w:r>
              <w:rPr>
                <w:rFonts w:hint="eastAsia" w:ascii="仿宋" w:hAnsi="仿宋" w:eastAsia="仿宋" w:cs="仿宋"/>
                <w:color w:val="auto"/>
                <w:sz w:val="28"/>
                <w:szCs w:val="28"/>
                <w:highlight w:val="none"/>
                <w:lang w:val="zh-CN" w:eastAsia="zh-CN"/>
              </w:rPr>
              <w:t>服务队伍应配备合理，有针对本项目的专项服务小组，项目负责人、工作人员分工明确，计</w:t>
            </w:r>
            <w:r>
              <w:rPr>
                <w:rFonts w:hint="eastAsia" w:ascii="仿宋" w:hAnsi="仿宋" w:eastAsia="仿宋" w:cs="仿宋"/>
                <w:color w:val="auto"/>
                <w:sz w:val="28"/>
                <w:szCs w:val="28"/>
                <w:highlight w:val="none"/>
                <w:lang w:val="en-US" w:eastAsia="zh-CN"/>
              </w:rPr>
              <w:t>5.1～10</w:t>
            </w:r>
            <w:r>
              <w:rPr>
                <w:rFonts w:hint="eastAsia" w:ascii="仿宋" w:hAnsi="仿宋" w:eastAsia="仿宋" w:cs="仿宋"/>
                <w:color w:val="auto"/>
                <w:sz w:val="28"/>
                <w:szCs w:val="28"/>
                <w:highlight w:val="none"/>
                <w:lang w:eastAsia="zh-CN"/>
              </w:rPr>
              <w:t>分；项目负责人、</w:t>
            </w:r>
            <w:r>
              <w:rPr>
                <w:rFonts w:hint="eastAsia" w:ascii="仿宋" w:hAnsi="仿宋" w:eastAsia="仿宋" w:cs="仿宋"/>
                <w:sz w:val="28"/>
                <w:szCs w:val="28"/>
              </w:rPr>
              <w:t>人员分工较明确</w:t>
            </w:r>
            <w:r>
              <w:rPr>
                <w:rFonts w:hint="eastAsia" w:ascii="仿宋" w:hAnsi="仿宋" w:eastAsia="仿宋" w:cs="仿宋"/>
                <w:sz w:val="28"/>
                <w:szCs w:val="28"/>
                <w:lang w:eastAsia="zh-CN"/>
              </w:rPr>
              <w:t>，</w:t>
            </w:r>
            <w:r>
              <w:rPr>
                <w:rFonts w:hint="eastAsia" w:ascii="仿宋" w:hAnsi="仿宋" w:eastAsia="仿宋" w:cs="仿宋"/>
                <w:sz w:val="28"/>
                <w:szCs w:val="28"/>
              </w:rPr>
              <w:t>计1～</w:t>
            </w:r>
            <w:r>
              <w:rPr>
                <w:rFonts w:hint="eastAsia" w:ascii="仿宋" w:hAnsi="仿宋" w:cs="仿宋"/>
                <w:sz w:val="28"/>
                <w:szCs w:val="28"/>
                <w:lang w:val="en-US" w:eastAsia="zh-CN"/>
              </w:rPr>
              <w:t>5</w:t>
            </w:r>
            <w:r>
              <w:rPr>
                <w:rFonts w:hint="eastAsia" w:ascii="仿宋" w:hAnsi="仿宋" w:eastAsia="仿宋" w:cs="仿宋"/>
                <w:sz w:val="28"/>
                <w:szCs w:val="28"/>
              </w:rPr>
              <w:t>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zh-CN" w:eastAsia="zh-CN"/>
              </w:rPr>
              <w:t>（有具体成员名单，包括姓名、工作经验、工作职责、联系方式等）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10" w:type="dxa"/>
            <w:vAlign w:val="center"/>
          </w:tcPr>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业绩</w:t>
            </w:r>
          </w:p>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证明</w:t>
            </w:r>
          </w:p>
        </w:tc>
        <w:tc>
          <w:tcPr>
            <w:tcW w:w="83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分</w:t>
            </w:r>
          </w:p>
        </w:tc>
        <w:tc>
          <w:tcPr>
            <w:tcW w:w="7611" w:type="dxa"/>
            <w:vAlign w:val="center"/>
          </w:tcPr>
          <w:p>
            <w:pPr>
              <w:spacing w:line="490" w:lineRule="exact"/>
              <w:rPr>
                <w:rFonts w:ascii="仿宋" w:hAnsi="仿宋" w:eastAsia="仿宋" w:cs="仿宋"/>
                <w:sz w:val="28"/>
                <w:szCs w:val="28"/>
                <w:highlight w:val="none"/>
              </w:rPr>
            </w:pPr>
            <w:r>
              <w:rPr>
                <w:rFonts w:hint="eastAsia" w:ascii="仿宋" w:hAnsi="仿宋" w:eastAsia="仿宋" w:cs="仿宋"/>
                <w:color w:val="auto"/>
                <w:sz w:val="28"/>
                <w:szCs w:val="28"/>
                <w:highlight w:val="none"/>
                <w:lang w:eastAsia="zh-CN"/>
              </w:rPr>
              <w:t>提供2019年1月1日以来供应商类似项目的业绩合同（以合同签订日期为准），附业绩合同复印件加盖公章</w:t>
            </w:r>
            <w:r>
              <w:rPr>
                <w:rFonts w:hint="eastAsia" w:ascii="仿宋" w:hAnsi="仿宋" w:eastAsia="仿宋" w:cs="仿宋"/>
                <w:color w:val="auto"/>
                <w:sz w:val="28"/>
                <w:szCs w:val="28"/>
                <w:highlight w:val="none"/>
              </w:rPr>
              <w:t>，每份</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分，满分</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jc w:val="center"/>
        </w:trPr>
        <w:tc>
          <w:tcPr>
            <w:tcW w:w="1110" w:type="dxa"/>
            <w:vAlign w:val="center"/>
          </w:tcPr>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售后</w:t>
            </w:r>
          </w:p>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服务承诺及培训</w:t>
            </w:r>
          </w:p>
        </w:tc>
        <w:tc>
          <w:tcPr>
            <w:tcW w:w="83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分</w:t>
            </w:r>
          </w:p>
        </w:tc>
        <w:tc>
          <w:tcPr>
            <w:tcW w:w="7611"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1、售后服务：完全承诺招标文件和合同条款的要求，并针对本项目实际需求提供实质性承诺，包括但不限于售后</w:t>
            </w:r>
            <w:r>
              <w:rPr>
                <w:rFonts w:hint="eastAsia" w:ascii="仿宋" w:hAnsi="仿宋" w:eastAsia="仿宋" w:cs="仿宋"/>
                <w:color w:val="auto"/>
                <w:sz w:val="28"/>
                <w:szCs w:val="28"/>
                <w:highlight w:val="none"/>
                <w:lang w:val="zh-CN" w:eastAsia="zh-CN"/>
              </w:rPr>
              <w:t>服务措施、维修响应时间、零配件及易损件储备</w:t>
            </w:r>
            <w:r>
              <w:rPr>
                <w:rFonts w:hint="eastAsia" w:ascii="仿宋" w:hAnsi="仿宋" w:eastAsia="仿宋" w:cs="仿宋"/>
                <w:color w:val="auto"/>
                <w:sz w:val="28"/>
                <w:szCs w:val="28"/>
                <w:highlight w:val="none"/>
                <w:lang w:val="en-US" w:eastAsia="zh-CN"/>
              </w:rPr>
              <w:t>、发生故障后的补救措施等方面，根据响应程度计1</w:t>
            </w:r>
            <w:r>
              <w:rPr>
                <w:rFonts w:hint="eastAsia" w:ascii="仿宋" w:hAnsi="仿宋" w:cs="仿宋"/>
                <w:b w:val="0"/>
                <w:bCs w:val="0"/>
                <w:kern w:val="2"/>
                <w:sz w:val="28"/>
                <w:szCs w:val="28"/>
                <w:highlight w:val="none"/>
                <w:lang w:val="en-US" w:eastAsia="zh-CN" w:bidi="ar-SA"/>
              </w:rPr>
              <w:t>～5</w:t>
            </w:r>
            <w:r>
              <w:rPr>
                <w:rFonts w:hint="eastAsia" w:ascii="仿宋" w:hAnsi="仿宋" w:eastAsia="仿宋" w:cs="仿宋"/>
                <w:color w:val="auto"/>
                <w:sz w:val="28"/>
                <w:szCs w:val="28"/>
                <w:highlight w:val="none"/>
                <w:lang w:val="en-US" w:eastAsia="zh-CN"/>
              </w:rPr>
              <w:t>分；</w:t>
            </w:r>
          </w:p>
          <w:p>
            <w:pPr>
              <w:spacing w:line="490" w:lineRule="exact"/>
              <w:rPr>
                <w:highlight w:val="none"/>
              </w:rPr>
            </w:pPr>
            <w:r>
              <w:rPr>
                <w:rFonts w:hint="eastAsia" w:ascii="仿宋" w:hAnsi="仿宋" w:eastAsia="仿宋" w:cs="仿宋"/>
                <w:color w:val="auto"/>
                <w:sz w:val="28"/>
                <w:szCs w:val="28"/>
                <w:highlight w:val="none"/>
                <w:lang w:val="en-US" w:eastAsia="zh-CN"/>
              </w:rPr>
              <w:t>2、提供详细的技术培训方案：包括但不限于培训计划、培训内容、培训形式，保证用户能够熟练操作和日常维护、保养及简单故障的排除，根据响应程度计1</w:t>
            </w:r>
            <w:r>
              <w:rPr>
                <w:rFonts w:hint="eastAsia" w:ascii="仿宋" w:hAnsi="仿宋" w:cs="仿宋"/>
                <w:b w:val="0"/>
                <w:bCs w:val="0"/>
                <w:kern w:val="2"/>
                <w:sz w:val="28"/>
                <w:szCs w:val="28"/>
                <w:highlight w:val="none"/>
                <w:lang w:val="en-US" w:eastAsia="zh-CN" w:bidi="ar-SA"/>
              </w:rPr>
              <w:t>～5</w:t>
            </w:r>
            <w:r>
              <w:rPr>
                <w:rFonts w:hint="eastAsia" w:ascii="仿宋" w:hAnsi="仿宋" w:eastAsia="仿宋" w:cs="仿宋"/>
                <w:color w:val="auto"/>
                <w:sz w:val="28"/>
                <w:szCs w:val="28"/>
                <w:highlight w:val="none"/>
                <w:lang w:val="en-US" w:eastAsia="zh-CN"/>
              </w:rPr>
              <w:t>分。</w:t>
            </w:r>
          </w:p>
        </w:tc>
      </w:tr>
    </w:tbl>
    <w:p>
      <w:pPr>
        <w:keepNext w:val="0"/>
        <w:keepLines w:val="0"/>
        <w:pageBreakBefore w:val="0"/>
        <w:wordWrap/>
        <w:overflowPunct/>
        <w:autoSpaceDE/>
        <w:autoSpaceDN/>
        <w:bidi w:val="0"/>
        <w:spacing w:line="500" w:lineRule="exact"/>
        <w:ind w:firstLine="562" w:firstLineChars="200"/>
        <w:textAlignment w:val="auto"/>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其他同品牌供应商不作为中标候选人；</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（2）评委打分超过得分界限或未按本方法赋分时，该评委的打分按废票处理；</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（3）各种计算数字均保留两位小数，第三位“四舍五入”；</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（4）评标委员会根据以上内容打分，由高到低进行，推荐出中标候选单位。评标委员会依据评审结果写出评标报告，送采购人审定。</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采购代理机构在整个评标工作结束后，将把售标、开标、评标及推荐中标全过程的情况以书面形式（评标报告）报送采购人审核，同时报监督管理机构审核备案。</w:t>
      </w:r>
    </w:p>
    <w:p>
      <w:pPr>
        <w:pStyle w:val="61"/>
        <w:keepNext w:val="0"/>
        <w:keepLines w:val="0"/>
        <w:pageBreakBefore w:val="0"/>
        <w:numPr>
          <w:ilvl w:val="0"/>
          <w:numId w:val="0"/>
        </w:numPr>
        <w:tabs>
          <w:tab w:val="clear" w:pos="851"/>
        </w:tabs>
        <w:wordWrap/>
        <w:overflowPunct/>
        <w:autoSpaceDE/>
        <w:autoSpaceDN/>
        <w:bidi w:val="0"/>
        <w:spacing w:line="500" w:lineRule="exact"/>
        <w:textAlignment w:val="auto"/>
        <w:outlineLvl w:val="9"/>
        <w:rPr>
          <w:rFonts w:hint="default" w:cs="仿宋"/>
          <w:szCs w:val="28"/>
          <w:highlight w:val="none"/>
        </w:rPr>
      </w:pPr>
      <w:bookmarkStart w:id="133" w:name="_Toc28539"/>
      <w:bookmarkStart w:id="134" w:name="_Toc20432"/>
      <w:r>
        <w:rPr>
          <w:rFonts w:hint="eastAsia" w:cs="仿宋"/>
          <w:bCs/>
          <w:szCs w:val="28"/>
          <w:highlight w:val="none"/>
          <w:lang w:eastAsia="zh-CN"/>
        </w:rPr>
        <w:t>十</w:t>
      </w:r>
      <w:r>
        <w:rPr>
          <w:rFonts w:cs="仿宋"/>
          <w:bCs/>
          <w:szCs w:val="28"/>
          <w:highlight w:val="none"/>
        </w:rPr>
        <w:t>、</w:t>
      </w:r>
      <w:r>
        <w:rPr>
          <w:rFonts w:cs="仿宋"/>
          <w:szCs w:val="28"/>
          <w:highlight w:val="none"/>
        </w:rPr>
        <w:t>政策功能</w:t>
      </w:r>
      <w:bookmarkEnd w:id="133"/>
      <w:bookmarkEnd w:id="134"/>
    </w:p>
    <w:p>
      <w:pPr>
        <w:pStyle w:val="25"/>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1、关于节能产品、环境标志产品</w:t>
      </w:r>
    </w:p>
    <w:p>
      <w:pPr>
        <w:pStyle w:val="25"/>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根据《财政部 发展改革委 生态环境部 市场监管总局关于调整优化节能产品、环境标志产品政府采购执行机制的通知》（财库〔2019〕9号）规定，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25"/>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2、关于小微企业、监狱企业、残疾人福利性单位</w:t>
      </w:r>
    </w:p>
    <w:p>
      <w:pPr>
        <w:pStyle w:val="25"/>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（1）小微企业</w:t>
      </w:r>
    </w:p>
    <w:p>
      <w:pPr>
        <w:pStyle w:val="25"/>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①根据《政府采购促进中小企业发展管理办法》（财库〔2020〕46号）的规定，在政府采购活动中，供应商提供的货物、工程或者服务符合下列情形的，享受中小企业扶持政策：</w:t>
      </w:r>
    </w:p>
    <w:p>
      <w:pPr>
        <w:pStyle w:val="25"/>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pStyle w:val="25"/>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在本项目中若提供的货物全部由符合政策要求的小微企业制造，</w:t>
      </w:r>
      <w:r>
        <w:rPr>
          <w:rFonts w:hint="eastAsia" w:ascii="仿宋" w:hAnsi="仿宋" w:eastAsia="仿宋" w:cs="仿宋"/>
          <w:color w:val="auto"/>
          <w:sz w:val="28"/>
          <w:szCs w:val="28"/>
          <w:highlight w:val="none"/>
          <w:lang w:val="zh-CN" w:eastAsia="zh-CN"/>
        </w:rPr>
        <w:t>报价给予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val="zh-CN" w:eastAsia="zh-CN"/>
        </w:rPr>
        <w:t>%的扣除，用扣除后的价格参加评审。</w:t>
      </w:r>
    </w:p>
    <w:p>
      <w:pPr>
        <w:pStyle w:val="25"/>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②中小企业参加政府采购活动，应当出具符合财库〔2020〕46号规定的《中小企业声明函》,否则不得享受相关中小企业扶持政策。</w:t>
      </w:r>
    </w:p>
    <w:p>
      <w:pPr>
        <w:pStyle w:val="27"/>
        <w:keepNext w:val="0"/>
        <w:keepLines w:val="0"/>
        <w:pageBreakBefore w:val="0"/>
        <w:widowControl w:val="0"/>
        <w:kinsoku/>
        <w:wordWrap/>
        <w:overflowPunct/>
        <w:topLinePunct w:val="0"/>
        <w:autoSpaceDE/>
        <w:autoSpaceDN/>
        <w:bidi w:val="0"/>
        <w:adjustRightInd w:val="0"/>
        <w:snapToGrid/>
        <w:spacing w:after="0" w:line="50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cs="仿宋"/>
          <w:b w:val="0"/>
          <w:bCs w:val="0"/>
          <w:kern w:val="2"/>
          <w:sz w:val="28"/>
          <w:szCs w:val="28"/>
          <w:highlight w:val="none"/>
          <w:lang w:val="en-US" w:eastAsia="zh-CN" w:bidi="ar-SA"/>
        </w:rPr>
        <w:t>③</w:t>
      </w:r>
      <w:r>
        <w:rPr>
          <w:rFonts w:hint="eastAsia" w:ascii="仿宋" w:hAnsi="仿宋" w:eastAsia="仿宋" w:cs="仿宋"/>
          <w:b w:val="0"/>
          <w:bCs w:val="0"/>
          <w:kern w:val="2"/>
          <w:sz w:val="28"/>
          <w:szCs w:val="28"/>
          <w:highlight w:val="none"/>
          <w:lang w:val="en-US" w:eastAsia="zh-CN" w:bidi="ar-SA"/>
        </w:rPr>
        <w:t>根据《政府采购促进中小企业发展管理办法》（财库〔2020〕46号）</w:t>
      </w:r>
      <w:r>
        <w:rPr>
          <w:rFonts w:hint="eastAsia" w:ascii="仿宋" w:hAnsi="仿宋" w:cs="仿宋"/>
          <w:b w:val="0"/>
          <w:bCs w:val="0"/>
          <w:kern w:val="2"/>
          <w:sz w:val="28"/>
          <w:szCs w:val="28"/>
          <w:highlight w:val="none"/>
          <w:lang w:val="en-US" w:eastAsia="zh-CN" w:bidi="ar-SA"/>
        </w:rPr>
        <w:t>的</w:t>
      </w:r>
      <w:r>
        <w:rPr>
          <w:rFonts w:hint="eastAsia" w:ascii="仿宋" w:hAnsi="仿宋" w:eastAsia="仿宋" w:cs="仿宋"/>
          <w:b w:val="0"/>
          <w:bCs w:val="0"/>
          <w:kern w:val="2"/>
          <w:sz w:val="28"/>
          <w:szCs w:val="28"/>
          <w:highlight w:val="none"/>
          <w:lang w:val="en-US" w:eastAsia="zh-CN" w:bidi="ar-SA"/>
        </w:rPr>
        <w:t>规定</w:t>
      </w:r>
      <w:r>
        <w:rPr>
          <w:rFonts w:hint="eastAsia" w:ascii="仿宋" w:hAnsi="仿宋" w:cs="仿宋"/>
          <w:b w:val="0"/>
          <w:bCs w:val="0"/>
          <w:kern w:val="2"/>
          <w:sz w:val="28"/>
          <w:szCs w:val="28"/>
          <w:highlight w:val="none"/>
          <w:lang w:val="en-US" w:eastAsia="zh-CN" w:bidi="ar-SA"/>
        </w:rPr>
        <w:t>，</w:t>
      </w:r>
      <w:r>
        <w:rPr>
          <w:rFonts w:hint="eastAsia" w:ascii="仿宋" w:hAnsi="仿宋" w:eastAsia="仿宋" w:cs="仿宋"/>
          <w:b w:val="0"/>
          <w:bCs w:val="0"/>
          <w:kern w:val="2"/>
          <w:sz w:val="28"/>
          <w:szCs w:val="28"/>
          <w:highlight w:val="none"/>
          <w:lang w:val="en-US" w:eastAsia="zh-CN" w:bidi="ar-SA"/>
        </w:rPr>
        <w:t>享受扶持政策获得政府采购合同的，小微企业不得将合同分包给大中型企业，中型企业不得将合同分包给大型企业</w:t>
      </w:r>
      <w:r>
        <w:rPr>
          <w:rFonts w:hint="eastAsia" w:ascii="仿宋" w:hAnsi="仿宋" w:cs="仿宋"/>
          <w:b w:val="0"/>
          <w:bCs w:val="0"/>
          <w:kern w:val="2"/>
          <w:sz w:val="28"/>
          <w:szCs w:val="28"/>
          <w:highlight w:val="none"/>
          <w:lang w:val="en-US" w:eastAsia="zh-CN" w:bidi="ar-SA"/>
        </w:rPr>
        <w:t>。</w:t>
      </w:r>
    </w:p>
    <w:p>
      <w:pPr>
        <w:pStyle w:val="25"/>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（2）监狱企业参加政府采购活动时，应当提供相关证明文件。监狱企业参加政府采购活动时，视同小微企业。</w:t>
      </w:r>
    </w:p>
    <w:p>
      <w:pPr>
        <w:pStyle w:val="25"/>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符合条件的残疾人福利性单位在参加政府采购活动时，应当提供《残疾人福利性单位声明函》，并对声明的真实性负责。残疾人福利性单位参加政府采购活动时，视同小微企业；残疾人福利性单位属于小微企业的，不重复享受政策。</w:t>
      </w:r>
    </w:p>
    <w:p>
      <w:pPr>
        <w:pStyle w:val="25"/>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3、关于信用担保和信用融资</w:t>
      </w:r>
    </w:p>
    <w:p>
      <w:pPr>
        <w:pStyle w:val="25"/>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pPr>
        <w:keepNext w:val="0"/>
        <w:keepLines w:val="0"/>
        <w:pageBreakBefore w:val="0"/>
        <w:widowControl w:val="0"/>
        <w:numPr>
          <w:ilvl w:val="0"/>
          <w:numId w:val="0"/>
        </w:numPr>
        <w:kinsoku/>
        <w:wordWrap w:val="0"/>
        <w:overflowPunct/>
        <w:topLinePunct w:val="0"/>
        <w:autoSpaceDE/>
        <w:autoSpaceDN/>
        <w:bidi w:val="0"/>
        <w:adjustRightInd w:val="0"/>
        <w:snapToGrid/>
        <w:spacing w:line="500" w:lineRule="exact"/>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有融资需求的供应商可凭政府采购中标（成交）通知书、政府采购合同等相关资料，按照文件规定的程序申请办理，具体规定可登录“陕西省政府采购网-陕西省政府采购信用融资平台（http://www.ccgp-shaanxi.gov.cn/zcdservice/zcd/shanxi/）”了解，</w:t>
      </w:r>
      <w:r>
        <w:rPr>
          <w:rFonts w:hint="eastAsia" w:ascii="仿宋" w:hAnsi="仿宋" w:eastAsia="仿宋" w:cs="仿宋"/>
          <w:sz w:val="28"/>
          <w:szCs w:val="28"/>
          <w:highlight w:val="none"/>
          <w:lang w:val="en-US" w:eastAsia="zh-CN"/>
        </w:rPr>
        <w:t>业务流程简图如下：</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right="0" w:rightChars="0"/>
        <w:textAlignment w:val="auto"/>
        <w:rPr>
          <w:rFonts w:hint="default" w:ascii="仿宋" w:hAnsi="仿宋" w:eastAsia="仿宋" w:cs="仿宋"/>
          <w:sz w:val="28"/>
          <w:szCs w:val="28"/>
          <w:lang w:val="en-US" w:eastAsia="zh-CN"/>
        </w:rPr>
      </w:pPr>
      <w:r>
        <w:rPr>
          <w:rFonts w:hint="eastAsia" w:ascii="仿宋" w:hAnsi="仿宋" w:eastAsia="仿宋" w:cs="仿宋"/>
          <w:i w:val="0"/>
          <w:iCs w:val="0"/>
          <w:caps w:val="0"/>
          <w:spacing w:val="0"/>
          <w:sz w:val="28"/>
          <w:szCs w:val="28"/>
          <w:shd w:val="clear" w:color="auto" w:fill="FFFFFF"/>
        </w:rPr>
        <w:t>未签订采购合同申请流程</w:t>
      </w:r>
    </w:p>
    <w:p>
      <w:pPr>
        <w:rPr>
          <w:rFonts w:hint="eastAsia" w:ascii="仿宋" w:hAnsi="仿宋" w:eastAsia="仿宋" w:cs="仿宋"/>
          <w:i w:val="0"/>
          <w:iCs w:val="0"/>
          <w:caps w:val="0"/>
          <w:spacing w:val="0"/>
          <w:sz w:val="28"/>
          <w:szCs w:val="28"/>
          <w:shd w:val="clear" w:color="auto" w:fill="FFFFFF"/>
        </w:rPr>
      </w:pPr>
      <w:r>
        <w:rPr>
          <w:rFonts w:hint="default"/>
          <w:lang w:val="en-US" w:eastAsia="zh-CN"/>
        </w:rPr>
        <w:drawing>
          <wp:inline distT="0" distB="0" distL="114300" distR="114300">
            <wp:extent cx="6181725" cy="3486150"/>
            <wp:effectExtent l="0" t="0" r="9525" b="0"/>
            <wp:docPr id="12" name="图片 1" descr="202105081846_1620470769847_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202105081846_1620470769847_2270"/>
                    <pic:cNvPicPr>
                      <a:picLocks noChangeAspect="1"/>
                    </pic:cNvPicPr>
                  </pic:nvPicPr>
                  <pic:blipFill>
                    <a:blip r:embed="rId13"/>
                    <a:stretch>
                      <a:fillRect/>
                    </a:stretch>
                  </pic:blipFill>
                  <pic:spPr>
                    <a:xfrm>
                      <a:off x="0" y="0"/>
                      <a:ext cx="6181725" cy="3486150"/>
                    </a:xfrm>
                    <a:prstGeom prst="rect">
                      <a:avLst/>
                    </a:prstGeom>
                    <a:noFill/>
                    <a:ln>
                      <a:noFill/>
                    </a:ln>
                  </pic:spPr>
                </pic:pic>
              </a:graphicData>
            </a:graphic>
          </wp:inline>
        </w:drawing>
      </w:r>
    </w:p>
    <w:p>
      <w:pPr>
        <w:rPr>
          <w:rFonts w:hint="eastAsia" w:ascii="仿宋" w:hAnsi="仿宋" w:eastAsia="仿宋" w:cs="仿宋"/>
          <w:i w:val="0"/>
          <w:iCs w:val="0"/>
          <w:caps w:val="0"/>
          <w:spacing w:val="0"/>
          <w:sz w:val="28"/>
          <w:szCs w:val="28"/>
          <w:shd w:val="clear" w:color="auto" w:fill="FFFFFF"/>
        </w:rPr>
      </w:pPr>
      <w:r>
        <w:rPr>
          <w:rFonts w:hint="eastAsia" w:ascii="仿宋" w:hAnsi="仿宋" w:eastAsia="仿宋" w:cs="仿宋"/>
          <w:i w:val="0"/>
          <w:iCs w:val="0"/>
          <w:caps w:val="0"/>
          <w:spacing w:val="0"/>
          <w:sz w:val="28"/>
          <w:szCs w:val="28"/>
          <w:shd w:val="clear" w:color="auto" w:fill="FFFFFF"/>
        </w:rPr>
        <w:br w:type="page"/>
      </w:r>
    </w:p>
    <w:p>
      <w:pPr>
        <w:pStyle w:val="2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spacing w:val="0"/>
          <w:sz w:val="28"/>
          <w:szCs w:val="28"/>
          <w:shd w:val="clear" w:color="auto" w:fill="FFFFFF"/>
        </w:rPr>
      </w:pPr>
      <w:r>
        <w:rPr>
          <w:rFonts w:hint="eastAsia" w:ascii="仿宋" w:hAnsi="仿宋" w:eastAsia="仿宋" w:cs="仿宋"/>
          <w:i w:val="0"/>
          <w:iCs w:val="0"/>
          <w:caps w:val="0"/>
          <w:spacing w:val="0"/>
          <w:sz w:val="28"/>
          <w:szCs w:val="28"/>
          <w:shd w:val="clear" w:color="auto" w:fill="FFFFFF"/>
        </w:rPr>
        <w:t>已签订采购合同申请流程</w:t>
      </w:r>
    </w:p>
    <w:p>
      <w:pPr>
        <w:pStyle w:val="2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i w:val="0"/>
          <w:iCs w:val="0"/>
          <w:caps w:val="0"/>
          <w:spacing w:val="0"/>
          <w:sz w:val="28"/>
          <w:szCs w:val="28"/>
          <w:shd w:val="clear" w:color="auto" w:fill="FFFFFF"/>
          <w:lang w:val="en-US" w:eastAsia="zh-CN"/>
        </w:rPr>
        <w:drawing>
          <wp:inline distT="0" distB="0" distL="114300" distR="114300">
            <wp:extent cx="6223000" cy="3514725"/>
            <wp:effectExtent l="0" t="0" r="6350" b="9525"/>
            <wp:docPr id="14"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pic:cNvPicPr>
                  </pic:nvPicPr>
                  <pic:blipFill>
                    <a:blip r:embed="rId14"/>
                    <a:stretch>
                      <a:fillRect/>
                    </a:stretch>
                  </pic:blipFill>
                  <pic:spPr>
                    <a:xfrm>
                      <a:off x="0" y="0"/>
                      <a:ext cx="6223000" cy="3514725"/>
                    </a:xfrm>
                    <a:prstGeom prst="rect">
                      <a:avLst/>
                    </a:prstGeom>
                  </pic:spPr>
                </pic:pic>
              </a:graphicData>
            </a:graphic>
          </wp:inline>
        </w:drawing>
      </w:r>
    </w:p>
    <w:p>
      <w:pPr>
        <w:pStyle w:val="25"/>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4、关于政府采购支持绿色建材</w:t>
      </w:r>
    </w:p>
    <w:p>
      <w:pPr>
        <w:pStyle w:val="25"/>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根据《财政部住房和城乡建设部关于政府采购支持绿色建材促进建筑品质提升试点工作的通知》（财库〔2020〕31号）规定，牢固树立新发展理念，发挥政府采购的示范引领作用，在政府采购工程中积极推广绿色建筑和绿色建材应用，推进建筑业供给侧结构性改革，促进绿色生产和绿色消费，推动经济社会绿色发展。</w:t>
      </w:r>
    </w:p>
    <w:p>
      <w:pPr>
        <w:pStyle w:val="25"/>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5、关于进一步加强政府绿色采购</w:t>
      </w:r>
    </w:p>
    <w:p>
      <w:pPr>
        <w:pStyle w:val="25"/>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根据《陕西省财政厅关于进一步加强政府绿色采购有关问题的通知》（陕财办采〔2021〕29号）规定，严格落实节能和环保产品采购政策、加大绿色建材产品在政府采购工程中使用、优先采购绿色印刷服务、落实绿色包装和绿色运输要求。</w:t>
      </w:r>
    </w:p>
    <w:p>
      <w:pPr>
        <w:pStyle w:val="25"/>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6、关于落实平等对待内外资企业有关政策</w:t>
      </w:r>
    </w:p>
    <w:p>
      <w:pPr>
        <w:pStyle w:val="25"/>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根据《财政部关于在政府采购活动中落实平等对待内外资企业有关政策的通知》（财库〔2021〕35号）规定，严格执行《中华人民共和国政府采购法》和《中华人民共和国外商投资法》等相关法律法规，在政府采购活动中，除涉及国家安全和国家秘密的采购项目外，不得区别对待内外资企业在中国境内生产的产品。在中国境内生产的产品，不论其供应商是内资还是外资企业，均应依法保障其平等参与政府采购活动的权利。</w:t>
      </w:r>
    </w:p>
    <w:p>
      <w:pPr>
        <w:pStyle w:val="25"/>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不得在政府采购信息发布、供应商资格条件确定和资格审查、评审标准等方面，对内资企业或外商投资企业实行差别待遇或者歧视待遇，不得以所有制形式、组织形式、股权结构、投资者国别、产品品牌以及其他不合理的条件对供应商予以限定，切实保障内外资企业公平竞争，平等维护内外资企业的合法权益。</w:t>
      </w:r>
    </w:p>
    <w:p>
      <w:pPr>
        <w:pStyle w:val="25"/>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7、其他需要落实的政府采购政策。</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、特殊情况处理</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1、若出现综合得分并列时，投标报价得分高者为第一中标候选人，若投标报价和技术得分两项得分相同，则由全体评标委员会成员无记名投票，得票高者为第一中标候选人。</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2、评标过程中，若出现合格供应商少于三家时，本项目按废标处理并报监督管理机构批准重新组织招标。</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、中标、询问及质疑</w:t>
      </w:r>
    </w:p>
    <w:p>
      <w:pPr>
        <w:keepNext w:val="0"/>
        <w:keepLines w:val="0"/>
        <w:pageBreakBefore w:val="0"/>
        <w:wordWrap/>
        <w:overflowPunct/>
        <w:autoSpaceDE/>
        <w:autoSpaceDN/>
        <w:bidi w:val="0"/>
        <w:spacing w:line="500" w:lineRule="exact"/>
        <w:ind w:firstLine="560" w:firstLineChars="200"/>
        <w:textAlignment w:val="auto"/>
        <w:rPr>
          <w:rFonts w:ascii="仿宋" w:hAnsi="仿宋" w:cs="仿宋"/>
          <w:szCs w:val="28"/>
          <w:highlight w:val="none"/>
        </w:rPr>
      </w:pPr>
      <w:r>
        <w:rPr>
          <w:rFonts w:hint="eastAsia" w:ascii="仿宋" w:hAnsi="仿宋" w:eastAsia="仿宋" w:cs="仿宋"/>
          <w:sz w:val="28"/>
          <w:szCs w:val="28"/>
          <w:highlight w:val="none"/>
        </w:rPr>
        <w:t>1、确定中标人</w:t>
      </w:r>
    </w:p>
    <w:p>
      <w:pPr>
        <w:pStyle w:val="44"/>
        <w:keepNext w:val="0"/>
        <w:keepLines w:val="0"/>
        <w:pageBreakBefore w:val="0"/>
        <w:kinsoku w:val="0"/>
        <w:wordWrap/>
        <w:overflowPunct/>
        <w:topLinePunct/>
        <w:autoSpaceDE/>
        <w:autoSpaceDN/>
        <w:bidi w:val="0"/>
        <w:spacing w:line="500" w:lineRule="exact"/>
        <w:ind w:firstLine="560"/>
        <w:textAlignment w:val="auto"/>
        <w:rPr>
          <w:rFonts w:hint="default" w:ascii="仿宋" w:hAnsi="仿宋" w:cs="仿宋"/>
          <w:szCs w:val="28"/>
          <w:highlight w:val="none"/>
        </w:rPr>
      </w:pPr>
      <w:r>
        <w:rPr>
          <w:rFonts w:ascii="仿宋" w:hAnsi="仿宋" w:cs="仿宋"/>
          <w:szCs w:val="28"/>
          <w:highlight w:val="none"/>
        </w:rPr>
        <w:t>1.1采购代理机构在评标结束后2个工作日内将评标报告送采购人确认。采购人在收到评标报告后5个工作日内，从评标报告提出的中标候选供应商中，按照排序由高到低的原则确定中标供应商；</w:t>
      </w:r>
    </w:p>
    <w:p>
      <w:pPr>
        <w:pStyle w:val="44"/>
        <w:keepNext w:val="0"/>
        <w:keepLines w:val="0"/>
        <w:pageBreakBefore w:val="0"/>
        <w:wordWrap/>
        <w:overflowPunct/>
        <w:autoSpaceDE/>
        <w:autoSpaceDN/>
        <w:bidi w:val="0"/>
        <w:spacing w:line="500" w:lineRule="exact"/>
        <w:ind w:firstLine="560"/>
        <w:textAlignment w:val="auto"/>
        <w:rPr>
          <w:rFonts w:hint="default"/>
          <w:highlight w:val="none"/>
        </w:rPr>
      </w:pPr>
      <w:r>
        <w:rPr>
          <w:rFonts w:ascii="仿宋" w:hAnsi="仿宋" w:cs="仿宋"/>
          <w:szCs w:val="28"/>
          <w:highlight w:val="none"/>
        </w:rPr>
        <w:t>1.2采购代理机构在中标供应商确定后2个工作日内在陕西省政府采购网公告中标结果并发放《中标通知书》。</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询问及质疑依据《中华人民共和国政府采购法》《中华人民共和国政府采购法实施条例》《中华人民共和国财政部令第94号》及相关法律法规处理。供应商在法定质疑期内一次性提出针对同一采购程序环节的质疑。</w:t>
      </w:r>
    </w:p>
    <w:p>
      <w:pPr>
        <w:pStyle w:val="44"/>
        <w:keepNext w:val="0"/>
        <w:keepLines w:val="0"/>
        <w:pageBreakBefore w:val="0"/>
        <w:widowControl/>
        <w:wordWrap/>
        <w:overflowPunct/>
        <w:autoSpaceDE/>
        <w:autoSpaceDN/>
        <w:bidi w:val="0"/>
        <w:adjustRightInd/>
        <w:spacing w:line="500" w:lineRule="exact"/>
        <w:ind w:firstLine="560"/>
        <w:textAlignment w:val="auto"/>
        <w:rPr>
          <w:rFonts w:hint="default" w:ascii="仿宋" w:hAnsi="仿宋" w:cs="仿宋"/>
          <w:highlight w:val="none"/>
        </w:rPr>
      </w:pPr>
      <w:r>
        <w:rPr>
          <w:rFonts w:ascii="仿宋" w:hAnsi="仿宋" w:cs="仿宋"/>
          <w:highlight w:val="none"/>
        </w:rPr>
        <w:t>（1）质疑函应以书面方式递交；（格式见陕西省政府采购网政府采购供应商质疑函范本）</w:t>
      </w:r>
    </w:p>
    <w:p>
      <w:pPr>
        <w:pStyle w:val="44"/>
        <w:keepNext w:val="0"/>
        <w:keepLines w:val="0"/>
        <w:pageBreakBefore w:val="0"/>
        <w:widowControl/>
        <w:wordWrap/>
        <w:overflowPunct/>
        <w:autoSpaceDE/>
        <w:autoSpaceDN/>
        <w:bidi w:val="0"/>
        <w:adjustRightInd/>
        <w:spacing w:line="500" w:lineRule="exact"/>
        <w:ind w:firstLine="560"/>
        <w:textAlignment w:val="auto"/>
        <w:rPr>
          <w:rFonts w:hint="default" w:ascii="仿宋" w:hAnsi="仿宋" w:cs="仿宋"/>
          <w:highlight w:val="none"/>
        </w:rPr>
      </w:pPr>
      <w:r>
        <w:rPr>
          <w:rFonts w:ascii="仿宋" w:hAnsi="仿宋" w:cs="仿宋"/>
          <w:highlight w:val="none"/>
        </w:rPr>
        <w:t>（2）质疑函递交联系方式：</w:t>
      </w:r>
    </w:p>
    <w:p>
      <w:pPr>
        <w:pStyle w:val="44"/>
        <w:keepNext w:val="0"/>
        <w:keepLines w:val="0"/>
        <w:pageBreakBefore w:val="0"/>
        <w:widowControl/>
        <w:wordWrap/>
        <w:overflowPunct/>
        <w:autoSpaceDE/>
        <w:autoSpaceDN/>
        <w:bidi w:val="0"/>
        <w:adjustRightInd/>
        <w:spacing w:line="500" w:lineRule="exact"/>
        <w:ind w:firstLine="1260" w:firstLineChars="450"/>
        <w:textAlignment w:val="auto"/>
        <w:rPr>
          <w:rFonts w:hint="default" w:ascii="仿宋" w:hAnsi="仿宋" w:cs="仿宋"/>
          <w:highlight w:val="none"/>
        </w:rPr>
      </w:pPr>
      <w:r>
        <w:rPr>
          <w:rFonts w:ascii="仿宋" w:hAnsi="仿宋" w:cs="仿宋"/>
          <w:highlight w:val="none"/>
        </w:rPr>
        <w:t>采购代理机构名称：西安欣华联建工程咨询有限公司</w:t>
      </w:r>
    </w:p>
    <w:p>
      <w:pPr>
        <w:pStyle w:val="44"/>
        <w:keepNext w:val="0"/>
        <w:keepLines w:val="0"/>
        <w:pageBreakBefore w:val="0"/>
        <w:widowControl/>
        <w:wordWrap/>
        <w:overflowPunct/>
        <w:autoSpaceDE/>
        <w:autoSpaceDN/>
        <w:bidi w:val="0"/>
        <w:adjustRightInd/>
        <w:spacing w:line="500" w:lineRule="exact"/>
        <w:ind w:firstLine="1260" w:firstLineChars="450"/>
        <w:textAlignment w:val="auto"/>
        <w:rPr>
          <w:rFonts w:hint="default" w:ascii="仿宋" w:hAnsi="仿宋" w:eastAsia="仿宋" w:cs="仿宋"/>
          <w:highlight w:val="none"/>
          <w:lang w:val="en-US" w:eastAsia="zh-CN"/>
        </w:rPr>
      </w:pPr>
      <w:r>
        <w:rPr>
          <w:rFonts w:ascii="仿宋" w:hAnsi="仿宋" w:cs="仿宋"/>
          <w:highlight w:val="none"/>
        </w:rPr>
        <w:t>电话：</w:t>
      </w:r>
      <w:r>
        <w:rPr>
          <w:rFonts w:hint="eastAsia" w:ascii="仿宋" w:hAnsi="仿宋" w:cs="仿宋"/>
          <w:color w:val="auto"/>
          <w:sz w:val="28"/>
          <w:szCs w:val="28"/>
          <w:highlight w:val="none"/>
          <w:lang w:eastAsia="zh-CN"/>
        </w:rPr>
        <w:t>029-82513983、029-89182232</w:t>
      </w:r>
    </w:p>
    <w:p>
      <w:pPr>
        <w:pStyle w:val="44"/>
        <w:keepNext w:val="0"/>
        <w:keepLines w:val="0"/>
        <w:pageBreakBefore w:val="0"/>
        <w:widowControl/>
        <w:wordWrap/>
        <w:overflowPunct/>
        <w:autoSpaceDE/>
        <w:autoSpaceDN/>
        <w:bidi w:val="0"/>
        <w:adjustRightInd/>
        <w:spacing w:line="500" w:lineRule="exact"/>
        <w:ind w:firstLine="1260" w:firstLineChars="450"/>
        <w:textAlignment w:val="auto"/>
        <w:rPr>
          <w:rFonts w:hint="default" w:ascii="仿宋" w:hAnsi="仿宋" w:cs="仿宋"/>
          <w:szCs w:val="28"/>
          <w:highlight w:val="none"/>
        </w:rPr>
      </w:pPr>
      <w:r>
        <w:rPr>
          <w:rFonts w:ascii="仿宋" w:hAnsi="仿宋" w:cs="仿宋"/>
          <w:highlight w:val="none"/>
        </w:rPr>
        <w:t>地址：</w:t>
      </w:r>
      <w:r>
        <w:rPr>
          <w:rFonts w:ascii="仿宋" w:hAnsi="仿宋" w:cs="仿宋"/>
          <w:szCs w:val="28"/>
          <w:highlight w:val="none"/>
        </w:rPr>
        <w:t>西安市高新区科技二路71号竹园天寰国际14层1404室</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3、采购代理机构不做未中标原因的解释。</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、合同授予</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1、中标通知书是合同的重要组成部分。</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2、招标文件、中标人的投标文件及评审过程中有关的澄清文件均作为合同附件。</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3、签订合同</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采购人与中标供应商应当在中标通知书发出之日起三十日内，按照采购文件确定的事项签订政府采购合同。中标供应商拒绝与采购人签订合同的，采购人可以按照评标报告推荐的中标候选人名单排序，确定下一候选人为中标供应商，也可以重新开展政府采购活动。</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、代理服务费</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bookmarkStart w:id="135" w:name="_Toc193126874"/>
      <w:bookmarkStart w:id="136" w:name="_Toc188808820"/>
      <w:bookmarkStart w:id="137" w:name="_Toc193187089"/>
      <w:bookmarkStart w:id="138" w:name="_Toc194663910"/>
      <w:r>
        <w:rPr>
          <w:rFonts w:hint="eastAsia" w:ascii="仿宋" w:hAnsi="仿宋" w:eastAsia="仿宋" w:cs="仿宋"/>
          <w:bCs/>
          <w:sz w:val="28"/>
          <w:szCs w:val="28"/>
          <w:highlight w:val="none"/>
          <w:lang w:bidi="ar"/>
        </w:rPr>
        <w:t>1、中标供应商在领取中标通知书时须</w:t>
      </w:r>
      <w:r>
        <w:rPr>
          <w:rFonts w:hint="eastAsia" w:ascii="仿宋" w:hAnsi="仿宋" w:eastAsia="仿宋" w:cs="仿宋"/>
          <w:sz w:val="28"/>
          <w:szCs w:val="28"/>
          <w:highlight w:val="none"/>
          <w:lang w:bidi="ar"/>
        </w:rPr>
        <w:t>向采购代理机构支付</w:t>
      </w:r>
      <w:r>
        <w:rPr>
          <w:rFonts w:hint="eastAsia" w:ascii="仿宋" w:hAnsi="仿宋" w:eastAsia="仿宋" w:cs="仿宋"/>
          <w:bCs/>
          <w:kern w:val="0"/>
          <w:sz w:val="28"/>
          <w:szCs w:val="28"/>
          <w:highlight w:val="none"/>
          <w:lang w:bidi="ar"/>
        </w:rPr>
        <w:t>代理服务费。</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lang w:bidi="ar"/>
        </w:rPr>
        <w:t>2、代理服务费：</w:t>
      </w:r>
      <w:r>
        <w:rPr>
          <w:rFonts w:hint="eastAsia" w:ascii="仿宋" w:hAnsi="仿宋" w:eastAsia="仿宋" w:cs="仿宋"/>
          <w:sz w:val="28"/>
          <w:szCs w:val="28"/>
          <w:highlight w:val="none"/>
        </w:rPr>
        <w:t>参照</w:t>
      </w:r>
      <w:r>
        <w:rPr>
          <w:rFonts w:hint="eastAsia" w:ascii="仿宋" w:hAnsi="仿宋" w:eastAsia="仿宋" w:cs="仿宋"/>
          <w:bCs/>
          <w:sz w:val="28"/>
          <w:szCs w:val="28"/>
          <w:highlight w:val="none"/>
          <w:lang w:bidi="ar"/>
        </w:rPr>
        <w:t>《国家计委关于印发&lt;招标代理服务收费管理暂行办法&gt;的通知》（计价格〔2002〕1980号）、《国家发展改革委员会办公厅关于招标代理服务收费有关问题的通知》（发改办价格〔2003〕857号）的规定标准执行，按差额定率累进法收取费用</w:t>
      </w:r>
      <w:r>
        <w:rPr>
          <w:rFonts w:hint="eastAsia" w:ascii="仿宋" w:hAnsi="仿宋" w:eastAsia="仿宋" w:cs="仿宋"/>
          <w:bCs/>
          <w:color w:val="auto"/>
          <w:sz w:val="28"/>
          <w:szCs w:val="28"/>
          <w:highlight w:val="none"/>
          <w:lang w:bidi="ar"/>
        </w:rPr>
        <w:t>，100万以下按1.5%收取，100万-500万按1.1%收取。</w:t>
      </w:r>
    </w:p>
    <w:p>
      <w:pPr>
        <w:keepNext w:val="0"/>
        <w:keepLines w:val="0"/>
        <w:pageBreakBefore w:val="0"/>
        <w:tabs>
          <w:tab w:val="left" w:pos="2700"/>
        </w:tabs>
        <w:wordWrap/>
        <w:overflowPunct/>
        <w:autoSpaceDE/>
        <w:autoSpaceDN/>
        <w:bidi w:val="0"/>
        <w:spacing w:line="500" w:lineRule="exact"/>
        <w:ind w:firstLine="560" w:firstLineChars="200"/>
        <w:textAlignment w:val="auto"/>
        <w:rPr>
          <w:highlight w:val="none"/>
        </w:rPr>
      </w:pPr>
      <w:r>
        <w:rPr>
          <w:rFonts w:hint="eastAsia" w:ascii="仿宋" w:hAnsi="仿宋" w:eastAsia="仿宋" w:cs="仿宋"/>
          <w:sz w:val="28"/>
          <w:szCs w:val="28"/>
          <w:highlight w:val="none"/>
          <w:lang w:bidi="ar"/>
        </w:rPr>
        <w:t>中标供应商如未按上述规定办理，其投标保证金不予退还。</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、其他</w:t>
      </w:r>
      <w:bookmarkEnd w:id="135"/>
      <w:bookmarkEnd w:id="136"/>
      <w:bookmarkEnd w:id="137"/>
      <w:bookmarkEnd w:id="138"/>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1、如果发生下列情况本项目按废标处理并报监督管理机构批准重新组织招标：</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1.1有效供应商不足三家；</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1.2所有供应商的报价均超出预算金额，采购人不能支付的；</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1.3评标委员会三分之二以上评委认定所有投标报价存在价格不实的现象；</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1.4有证据证明有围标现象的发生。</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2、拒绝商业贿赂</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2.1遵照陕西省财政厅的规定，采购人、采购代理机构、供应商和评标委员会在招投标活动中，都要签订相应的《拒绝政府采购领域商业贿赂承诺书》，并对违反承诺的行为承担全部责任；</w:t>
      </w:r>
    </w:p>
    <w:p>
      <w:pPr>
        <w:keepNext w:val="0"/>
        <w:keepLines w:val="0"/>
        <w:pageBreakBefore w:val="0"/>
        <w:wordWrap/>
        <w:overflowPunct/>
        <w:autoSpaceDE/>
        <w:autoSpaceDN/>
        <w:bidi w:val="0"/>
        <w:snapToGrid w:val="0"/>
        <w:spacing w:line="500" w:lineRule="exact"/>
        <w:ind w:firstLine="560"/>
        <w:textAlignment w:val="auto"/>
        <w:rPr>
          <w:rFonts w:ascii="仿宋" w:hAnsi="仿宋" w:eastAsia="仿宋" w:cs="仿宋"/>
          <w:b/>
          <w:bCs/>
          <w:kern w:val="0"/>
          <w:sz w:val="44"/>
          <w:szCs w:val="44"/>
          <w:highlight w:val="none"/>
        </w:rPr>
      </w:pPr>
      <w:r>
        <w:rPr>
          <w:rFonts w:hint="eastAsia" w:ascii="仿宋" w:hAnsi="仿宋" w:eastAsia="仿宋" w:cs="仿宋"/>
          <w:sz w:val="28"/>
          <w:szCs w:val="28"/>
          <w:highlight w:val="none"/>
        </w:rPr>
        <w:t>2.2供应商必须填写一份《拒绝政府采购领域商业贿赂承诺书》（附件），应保证投标文件正、副本中均有且一致。</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 w:hAnsi="仿宋" w:eastAsia="仿宋" w:cs="仿宋"/>
          <w:b/>
          <w:bCs/>
          <w:kern w:val="0"/>
          <w:sz w:val="44"/>
          <w:szCs w:val="44"/>
          <w:highlight w:val="none"/>
        </w:rPr>
      </w:pPr>
    </w:p>
    <w:p>
      <w:pPr>
        <w:pStyle w:val="2"/>
        <w:rPr>
          <w:rFonts w:hint="eastAsia" w:ascii="仿宋" w:hAnsi="仿宋" w:eastAsia="仿宋" w:cs="仿宋"/>
          <w:b/>
          <w:bCs/>
          <w:kern w:val="0"/>
          <w:sz w:val="44"/>
          <w:szCs w:val="44"/>
          <w:highlight w:val="none"/>
        </w:rPr>
      </w:pPr>
    </w:p>
    <w:p>
      <w:pPr>
        <w:pStyle w:val="2"/>
        <w:rPr>
          <w:rFonts w:hint="eastAsia" w:ascii="仿宋" w:hAnsi="仿宋" w:eastAsia="仿宋" w:cs="仿宋"/>
          <w:b/>
          <w:bCs/>
          <w:kern w:val="0"/>
          <w:sz w:val="44"/>
          <w:szCs w:val="44"/>
          <w:highlight w:val="none"/>
        </w:rPr>
      </w:pPr>
    </w:p>
    <w:p>
      <w:pPr>
        <w:pStyle w:val="2"/>
        <w:rPr>
          <w:rFonts w:hint="eastAsia" w:ascii="仿宋" w:hAnsi="仿宋" w:eastAsia="仿宋" w:cs="仿宋"/>
          <w:b/>
          <w:bCs/>
          <w:kern w:val="0"/>
          <w:sz w:val="44"/>
          <w:szCs w:val="44"/>
          <w:highlight w:val="none"/>
        </w:rPr>
      </w:pPr>
    </w:p>
    <w:p>
      <w:pPr>
        <w:pStyle w:val="2"/>
        <w:rPr>
          <w:rFonts w:hint="eastAsia" w:ascii="仿宋" w:hAnsi="仿宋" w:eastAsia="仿宋" w:cs="仿宋"/>
          <w:b/>
          <w:bCs/>
          <w:kern w:val="0"/>
          <w:sz w:val="44"/>
          <w:szCs w:val="44"/>
          <w:highlight w:val="none"/>
        </w:rPr>
      </w:pPr>
    </w:p>
    <w:p>
      <w:pPr>
        <w:pStyle w:val="2"/>
        <w:rPr>
          <w:rFonts w:hint="eastAsia" w:ascii="仿宋" w:hAnsi="仿宋" w:eastAsia="仿宋" w:cs="仿宋"/>
          <w:b/>
          <w:bCs/>
          <w:kern w:val="0"/>
          <w:sz w:val="44"/>
          <w:szCs w:val="44"/>
          <w:highlight w:val="none"/>
        </w:rPr>
      </w:pPr>
    </w:p>
    <w:p>
      <w:pPr>
        <w:pStyle w:val="2"/>
        <w:rPr>
          <w:rFonts w:hint="eastAsia" w:ascii="仿宋" w:hAnsi="仿宋" w:eastAsia="仿宋" w:cs="仿宋"/>
          <w:b/>
          <w:bCs/>
          <w:kern w:val="0"/>
          <w:sz w:val="44"/>
          <w:szCs w:val="44"/>
          <w:highlight w:val="none"/>
        </w:rPr>
      </w:pPr>
    </w:p>
    <w:p>
      <w:pPr>
        <w:pStyle w:val="2"/>
        <w:rPr>
          <w:rFonts w:hint="eastAsia" w:ascii="仿宋" w:hAnsi="仿宋" w:eastAsia="仿宋" w:cs="仿宋"/>
          <w:b/>
          <w:bCs/>
          <w:kern w:val="0"/>
          <w:sz w:val="44"/>
          <w:szCs w:val="44"/>
          <w:highlight w:val="none"/>
        </w:rPr>
      </w:pPr>
    </w:p>
    <w:p>
      <w:pPr>
        <w:pStyle w:val="2"/>
        <w:rPr>
          <w:rFonts w:hint="eastAsia" w:ascii="仿宋" w:hAnsi="仿宋" w:eastAsia="仿宋" w:cs="仿宋"/>
          <w:b/>
          <w:bCs/>
          <w:kern w:val="0"/>
          <w:sz w:val="44"/>
          <w:szCs w:val="44"/>
          <w:highlight w:val="none"/>
        </w:rPr>
      </w:pPr>
    </w:p>
    <w:p>
      <w:pPr>
        <w:pStyle w:val="2"/>
        <w:rPr>
          <w:rFonts w:hint="eastAsia" w:ascii="仿宋" w:hAnsi="仿宋" w:eastAsia="仿宋" w:cs="仿宋"/>
          <w:b/>
          <w:bCs/>
          <w:kern w:val="0"/>
          <w:sz w:val="44"/>
          <w:szCs w:val="44"/>
          <w:highlight w:val="none"/>
        </w:rPr>
      </w:pPr>
    </w:p>
    <w:p>
      <w:pPr>
        <w:pStyle w:val="2"/>
        <w:rPr>
          <w:rFonts w:hint="eastAsia" w:ascii="仿宋" w:hAnsi="仿宋" w:eastAsia="仿宋" w:cs="仿宋"/>
          <w:b/>
          <w:bCs/>
          <w:kern w:val="0"/>
          <w:sz w:val="44"/>
          <w:szCs w:val="44"/>
          <w:highlight w:val="none"/>
        </w:rPr>
      </w:pPr>
    </w:p>
    <w:p>
      <w:pPr>
        <w:pStyle w:val="2"/>
        <w:rPr>
          <w:rFonts w:hint="eastAsia" w:ascii="仿宋" w:hAnsi="仿宋" w:eastAsia="仿宋" w:cs="仿宋"/>
          <w:b/>
          <w:bCs/>
          <w:kern w:val="0"/>
          <w:sz w:val="44"/>
          <w:szCs w:val="44"/>
          <w:highlight w:val="none"/>
        </w:rPr>
      </w:pPr>
    </w:p>
    <w:p>
      <w:pPr>
        <w:pStyle w:val="2"/>
        <w:rPr>
          <w:rFonts w:hint="eastAsia" w:ascii="仿宋" w:hAnsi="仿宋" w:eastAsia="仿宋" w:cs="仿宋"/>
          <w:b/>
          <w:bCs/>
          <w:kern w:val="0"/>
          <w:sz w:val="44"/>
          <w:szCs w:val="44"/>
          <w:highlight w:val="none"/>
        </w:rPr>
      </w:pPr>
    </w:p>
    <w:p>
      <w:pPr>
        <w:pStyle w:val="2"/>
        <w:rPr>
          <w:rFonts w:hint="eastAsia" w:ascii="仿宋" w:hAnsi="仿宋" w:eastAsia="仿宋" w:cs="仿宋"/>
          <w:b/>
          <w:bCs/>
          <w:kern w:val="0"/>
          <w:sz w:val="44"/>
          <w:szCs w:val="44"/>
          <w:highlight w:val="none"/>
        </w:rPr>
      </w:pPr>
    </w:p>
    <w:p>
      <w:pPr>
        <w:pStyle w:val="2"/>
        <w:rPr>
          <w:rFonts w:hint="eastAsia" w:ascii="仿宋" w:hAnsi="仿宋" w:eastAsia="仿宋" w:cs="仿宋"/>
          <w:b/>
          <w:bCs/>
          <w:kern w:val="0"/>
          <w:sz w:val="44"/>
          <w:szCs w:val="44"/>
          <w:highlight w:val="none"/>
        </w:rPr>
      </w:pPr>
    </w:p>
    <w:p>
      <w:pPr>
        <w:pStyle w:val="2"/>
        <w:rPr>
          <w:rFonts w:hint="eastAsia" w:ascii="仿宋" w:hAnsi="仿宋" w:eastAsia="仿宋" w:cs="仿宋"/>
          <w:b/>
          <w:bCs/>
          <w:kern w:val="0"/>
          <w:sz w:val="44"/>
          <w:szCs w:val="44"/>
          <w:highlight w:val="none"/>
        </w:rPr>
      </w:pPr>
    </w:p>
    <w:p>
      <w:pPr>
        <w:pStyle w:val="13"/>
        <w:rPr>
          <w:rFonts w:hint="eastAsia" w:ascii="仿宋" w:hAnsi="仿宋" w:eastAsia="仿宋" w:cs="仿宋"/>
          <w:b/>
          <w:bCs/>
          <w:kern w:val="0"/>
          <w:sz w:val="44"/>
          <w:szCs w:val="44"/>
          <w:highlight w:val="none"/>
        </w:rPr>
      </w:pPr>
    </w:p>
    <w:p>
      <w:pPr>
        <w:numPr>
          <w:ilvl w:val="0"/>
          <w:numId w:val="6"/>
        </w:numPr>
        <w:snapToGrid w:val="0"/>
        <w:spacing w:line="500" w:lineRule="exact"/>
        <w:jc w:val="center"/>
        <w:outlineLvl w:val="0"/>
        <w:rPr>
          <w:rFonts w:hint="eastAsia" w:ascii="仿宋" w:hAnsi="仿宋" w:eastAsia="仿宋" w:cs="仿宋"/>
          <w:b/>
          <w:bCs/>
          <w:kern w:val="0"/>
          <w:sz w:val="44"/>
          <w:szCs w:val="44"/>
          <w:highlight w:val="none"/>
        </w:rPr>
      </w:pPr>
      <w:bookmarkStart w:id="139" w:name="_Toc30456"/>
      <w:r>
        <w:rPr>
          <w:rFonts w:hint="eastAsia" w:ascii="仿宋" w:hAnsi="仿宋" w:eastAsia="仿宋" w:cs="仿宋"/>
          <w:b/>
          <w:bCs/>
          <w:kern w:val="0"/>
          <w:sz w:val="44"/>
          <w:szCs w:val="44"/>
          <w:highlight w:val="none"/>
          <w:lang w:val="en-US" w:eastAsia="zh-CN"/>
        </w:rPr>
        <w:t xml:space="preserve"> </w:t>
      </w:r>
      <w:r>
        <w:rPr>
          <w:rFonts w:hint="eastAsia" w:ascii="仿宋" w:hAnsi="仿宋" w:eastAsia="仿宋" w:cs="仿宋"/>
          <w:b/>
          <w:bCs/>
          <w:kern w:val="0"/>
          <w:sz w:val="44"/>
          <w:szCs w:val="44"/>
          <w:highlight w:val="none"/>
        </w:rPr>
        <w:t xml:space="preserve"> 采购内容</w:t>
      </w:r>
      <w:bookmarkEnd w:id="139"/>
    </w:p>
    <w:p>
      <w:pPr>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480" w:lineRule="exact"/>
        <w:textAlignment w:val="auto"/>
        <w:outlineLvl w:val="9"/>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项目背景</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560" w:firstLineChars="200"/>
        <w:textAlignment w:val="baseline"/>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非道路移动源信息化智慧监管平台，需与生态环境部门系统平台联网，对全市500台高排放非道路移动机械加装实时监控终端，使其能够快速识别非道路移动机械的身份信息，实时追踪非道路移动机械的地理位置，精准记录非道路移动机械的作用状态，科学计算非道路移动机械的排放量，系统的管理非道路移动机械的历史作业信息。推进完善全方位监控体系建设，实现区域化的排放分析，为城市交通、移动源排气污染防治提供决策支撑，实现推动高排放车辆深度治理工作目标。主要以下几个方面：</w:t>
      </w:r>
    </w:p>
    <w:p>
      <w:pPr>
        <w:pStyle w:val="6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（1）在全市划分低排区（围栏），低排区就是排放这个区域内的所有非道路移动机械的排放必须达标，不允许不达标的机械</w:t>
      </w:r>
      <w:r>
        <w:rPr>
          <w:rFonts w:hint="eastAsia" w:ascii="仿宋" w:hAnsi="仿宋" w:eastAsia="仿宋" w:cs="仿宋"/>
          <w:b w:val="0"/>
          <w:bCs w:val="0"/>
          <w:color w:val="auto"/>
          <w:sz w:val="28"/>
          <w:szCs w:val="28"/>
          <w:highlight w:val="none"/>
          <w:lang w:val="en-US" w:eastAsia="zh-CN" w:bidi="ar-SA"/>
        </w:rPr>
        <w:t>进入此区域；</w:t>
      </w:r>
    </w:p>
    <w:p>
      <w:pPr>
        <w:pStyle w:val="6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color w:val="auto"/>
          <w:sz w:val="28"/>
          <w:szCs w:val="28"/>
          <w:highlight w:val="none"/>
          <w:lang w:val="en-US" w:eastAsia="zh-CN" w:bidi="ar-SA"/>
        </w:rPr>
        <w:t>（2）全市机械安装搞精度电子标签，通过北斗定位实时监控机械的位置和状态，通过GIS地图加上低排区（围栏）的综合算法，对进入低排区的车辆做出统计和上报；</w:t>
      </w:r>
    </w:p>
    <w:p>
      <w:pPr>
        <w:pStyle w:val="6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color w:val="auto"/>
          <w:sz w:val="28"/>
          <w:szCs w:val="28"/>
          <w:highlight w:val="none"/>
          <w:lang w:val="en-US" w:eastAsia="zh-CN" w:bidi="ar-SA"/>
        </w:rPr>
        <w:t>（3）对进入低排区的机械，安装尾气排放实时远程在线监控终端，可检测尾气中的颗粒物浓度、氮氧浓度等排放是否超标，通过远程在线监控系统实现实时预警和提醒。</w:t>
      </w:r>
    </w:p>
    <w:p>
      <w:pPr>
        <w:pStyle w:val="6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 w:hAnsi="仿宋" w:eastAsia="仿宋" w:cs="仿宋"/>
          <w:b w:val="0"/>
          <w:bCs w:val="0"/>
          <w:color w:val="auto"/>
          <w:sz w:val="28"/>
          <w:szCs w:val="28"/>
          <w:lang w:val="en-US" w:eastAsia="zh-CN" w:bidi="ar-SA"/>
        </w:rPr>
      </w:pPr>
      <w:r>
        <w:rPr>
          <w:rFonts w:hint="eastAsia" w:ascii="仿宋" w:hAnsi="仿宋" w:eastAsia="仿宋" w:cs="仿宋"/>
          <w:b w:val="0"/>
          <w:bCs w:val="0"/>
          <w:color w:val="auto"/>
          <w:sz w:val="28"/>
          <w:szCs w:val="28"/>
          <w:lang w:val="en-US" w:eastAsia="zh-CN" w:bidi="ar-SA"/>
        </w:rPr>
        <w:t>（4）尾气排放远程实时检测不合格的非道路移动机械，严禁在低排区继续工作、可经过治理后，把尾气排放实时远程在线监控终端升级为尾气治理电控终端，给驾驶员一个智能显示屏时刻显示尾气排放状态和设备状态，同时能实时检测尾气治理前和治理后的排放污染对比、实时掌握治理后的尾气排放是否再次超标，治理是否有效。智能检测报警系统能提前预警治理设备需保养维修、能有效的减少形式主义的假治理。</w:t>
      </w:r>
    </w:p>
    <w:p>
      <w:pPr>
        <w:pStyle w:val="13"/>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560" w:firstLineChars="200"/>
        <w:textAlignment w:val="baseline"/>
        <w:rPr>
          <w:rFonts w:hint="eastAsia" w:ascii="仿宋" w:hAnsi="仿宋" w:eastAsia="仿宋" w:cs="仿宋"/>
          <w:color w:val="auto"/>
          <w:sz w:val="28"/>
          <w:szCs w:val="28"/>
          <w:lang w:bidi="en-US"/>
        </w:rPr>
      </w:pPr>
      <w:r>
        <w:rPr>
          <w:rFonts w:hint="eastAsia" w:ascii="仿宋" w:hAnsi="仿宋" w:cs="仿宋"/>
          <w:color w:val="auto"/>
          <w:sz w:val="28"/>
          <w:szCs w:val="28"/>
          <w:lang w:val="en-US" w:eastAsia="zh-CN" w:bidi="ar-SA"/>
        </w:rPr>
        <w:t>（5）</w:t>
      </w:r>
      <w:r>
        <w:rPr>
          <w:rFonts w:hint="eastAsia" w:ascii="仿宋" w:hAnsi="仿宋" w:eastAsia="仿宋" w:cs="仿宋"/>
          <w:color w:val="auto"/>
          <w:sz w:val="28"/>
          <w:szCs w:val="28"/>
          <w:lang w:val="en-US" w:eastAsia="zh-CN" w:bidi="ar-SA"/>
        </w:rPr>
        <w:t>建立非道路移动源监管系统，运用信息化平台采集数据，分析、挖掘技术，对大量的非道路移动源排放监测数据进行分析，</w:t>
      </w:r>
      <w:r>
        <w:rPr>
          <w:rFonts w:hint="eastAsia" w:ascii="仿宋" w:hAnsi="仿宋" w:eastAsia="仿宋" w:cs="仿宋"/>
          <w:color w:val="auto"/>
          <w:sz w:val="28"/>
          <w:szCs w:val="28"/>
          <w:lang w:bidi="en-US"/>
        </w:rPr>
        <w:t>当机械出现超标时，实时显示报警提示，提示对应超标车辆信息，在大气污染应急管控或者重大环境质量保障时，对非经批准的施工行为进行提示报警，根据北斗定位位置通知相应部门查处</w:t>
      </w:r>
      <w:r>
        <w:rPr>
          <w:rFonts w:hint="eastAsia" w:ascii="仿宋" w:hAnsi="仿宋" w:eastAsia="仿宋" w:cs="仿宋"/>
          <w:color w:val="auto"/>
          <w:sz w:val="28"/>
          <w:szCs w:val="28"/>
          <w:lang w:eastAsia="zh-CN" w:bidi="en-US"/>
        </w:rPr>
        <w:t>，</w:t>
      </w:r>
      <w:r>
        <w:rPr>
          <w:rFonts w:hint="eastAsia" w:ascii="仿宋" w:hAnsi="仿宋" w:eastAsia="仿宋" w:cs="仿宋"/>
          <w:color w:val="auto"/>
          <w:sz w:val="28"/>
          <w:szCs w:val="28"/>
          <w:lang w:bidi="en-US"/>
        </w:rPr>
        <w:t>可在该平台GIS地图上查看详细超标指数以及车辆详细信息。</w:t>
      </w:r>
    </w:p>
    <w:p>
      <w:pPr>
        <w:pStyle w:val="6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60" w:firstLineChars="20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（6）为环保管理的政策制定、管理决策提供支持和依据。并可基于云计算平台为地市生态环境局提供非道路移动机械数据统计分析等应用服务。</w:t>
      </w:r>
    </w:p>
    <w:p>
      <w:pPr>
        <w:pStyle w:val="6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60" w:firstLineChars="20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（7）结合污染物排放计算模型和空气污染扩散模型，分析非道路移动机械排放对空气质量监测站点的浓度贡献，为进一步控制交通污染提供数据支撑。</w:t>
      </w:r>
    </w:p>
    <w:p>
      <w:pPr>
        <w:pStyle w:val="6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60" w:firstLineChars="20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8）建立环保管理门户，建立非道路移动机械管理台账，通过监控车辆及企业管理栏目，实施非道路移动机械系统管理，建立树状管理网络，提高污染治理效能，压实使用者和拥有者的主体责任，进一步提高污染治理工作效能，为环保管理和公众服务。</w:t>
      </w:r>
    </w:p>
    <w:p>
      <w:pPr>
        <w:pStyle w:val="6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color w:val="auto"/>
          <w:sz w:val="28"/>
          <w:szCs w:val="28"/>
          <w:lang w:val="en-US" w:eastAsia="zh-CN" w:bidi="ar-SA"/>
        </w:rPr>
        <w:t>（9）实现了从基础数据采集、低排区管理、项目进/出场车辆管理、位置管理、排放数据动态监控、尾气检测、尾气治理、环保执法等全流程管理，形成一车一档，实现非道路工程机械的全数据链跟踪。</w:t>
      </w:r>
    </w:p>
    <w:p>
      <w:pPr>
        <w:pStyle w:val="15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rPr>
          <w:rFonts w:ascii="仿宋" w:hAnsi="仿宋" w:cs="仿宋"/>
        </w:rPr>
      </w:pPr>
      <w:r>
        <w:rPr>
          <w:rFonts w:hint="eastAsia" w:ascii="仿宋" w:hAnsi="仿宋" w:eastAsia="仿宋" w:cs="仿宋"/>
          <w:b w:val="0"/>
          <w:bCs w:val="0"/>
          <w:sz w:val="28"/>
          <w:szCs w:val="28"/>
          <w:highlight w:val="none"/>
          <w:lang w:eastAsia="zh-CN"/>
        </w:rPr>
        <w:t>本平台的建设通过移动通信网、物联网、数据分析等先进技术实现非道路移动机械基础信息和动态信息的实时采集、监测、预警、排放量估算、城市低排区的管控、重污染天气的决策支持等。</w:t>
      </w:r>
    </w:p>
    <w:p>
      <w:pPr>
        <w:pStyle w:val="152"/>
        <w:keepNext w:val="0"/>
        <w:keepLines w:val="0"/>
        <w:pageBreakBefore w:val="0"/>
        <w:widowControl w:val="0"/>
        <w:numPr>
          <w:ilvl w:val="0"/>
          <w:numId w:val="7"/>
        </w:numPr>
        <w:kinsoku/>
        <w:wordWrap/>
        <w:overflowPunct/>
        <w:topLinePunct w:val="0"/>
        <w:autoSpaceDE/>
        <w:autoSpaceDN/>
        <w:bidi w:val="0"/>
        <w:adjustRightInd/>
        <w:snapToGrid/>
        <w:spacing w:line="480" w:lineRule="exact"/>
        <w:ind w:left="0" w:leftChars="0" w:right="0" w:righ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技术参数要求</w:t>
      </w:r>
    </w:p>
    <w:p>
      <w:pPr>
        <w:pStyle w:val="15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1、硬件参数</w:t>
      </w:r>
    </w:p>
    <w:tbl>
      <w:tblPr>
        <w:tblStyle w:val="2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277"/>
        <w:gridCol w:w="4592"/>
        <w:gridCol w:w="1043"/>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序号</w:t>
            </w:r>
          </w:p>
        </w:tc>
        <w:tc>
          <w:tcPr>
            <w:tcW w:w="1144"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color w:val="000000"/>
                <w:sz w:val="28"/>
                <w:szCs w:val="28"/>
              </w:rPr>
            </w:pPr>
            <w:r>
              <w:rPr>
                <w:rFonts w:hint="eastAsia" w:ascii="仿宋" w:hAnsi="仿宋" w:eastAsia="仿宋" w:cs="仿宋"/>
                <w:b/>
                <w:bCs/>
                <w:sz w:val="28"/>
                <w:szCs w:val="28"/>
              </w:rPr>
              <w:t>服务模块</w:t>
            </w:r>
          </w:p>
        </w:tc>
        <w:tc>
          <w:tcPr>
            <w:tcW w:w="2307"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服务名称</w:t>
            </w: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数量</w:t>
            </w:r>
          </w:p>
        </w:tc>
        <w:tc>
          <w:tcPr>
            <w:tcW w:w="585"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144" w:type="pct"/>
            <w:vMerge w:val="restart"/>
            <w:noWrap w:val="0"/>
            <w:vAlign w:val="center"/>
          </w:tcPr>
          <w:p>
            <w:pPr>
              <w:pStyle w:val="152"/>
              <w:keepNext w:val="0"/>
              <w:keepLines w:val="0"/>
              <w:pageBreakBefore w:val="0"/>
              <w:widowControl w:val="0"/>
              <w:kinsoku/>
              <w:wordWrap/>
              <w:overflowPunct/>
              <w:topLinePunct w:val="0"/>
              <w:autoSpaceDE/>
              <w:autoSpaceDN/>
              <w:bidi w:val="0"/>
              <w:adjustRightInd/>
              <w:snapToGrid/>
              <w:spacing w:line="480" w:lineRule="exact"/>
              <w:ind w:left="-80" w:leftChars="-38" w:right="-73" w:rightChars="-35"/>
              <w:jc w:val="center"/>
              <w:textAlignment w:val="auto"/>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非道</w:t>
            </w:r>
            <w:r>
              <w:rPr>
                <w:rFonts w:hint="eastAsia" w:ascii="仿宋" w:hAnsi="仿宋" w:eastAsia="仿宋" w:cs="仿宋"/>
                <w:sz w:val="28"/>
                <w:szCs w:val="28"/>
                <w:highlight w:val="none"/>
                <w:lang w:eastAsia="zh-CN"/>
              </w:rPr>
              <w:t>路</w:t>
            </w:r>
            <w:r>
              <w:rPr>
                <w:rFonts w:hint="eastAsia" w:ascii="仿宋" w:hAnsi="仿宋" w:eastAsia="仿宋" w:cs="仿宋"/>
                <w:sz w:val="28"/>
                <w:szCs w:val="28"/>
                <w:highlight w:val="none"/>
              </w:rPr>
              <w:t>机械</w:t>
            </w:r>
            <w:r>
              <w:rPr>
                <w:rFonts w:hint="eastAsia" w:ascii="仿宋" w:hAnsi="仿宋" w:eastAsia="仿宋" w:cs="仿宋"/>
                <w:sz w:val="28"/>
                <w:szCs w:val="28"/>
                <w:highlight w:val="none"/>
                <w:lang w:eastAsia="zh-CN"/>
              </w:rPr>
              <w:t>远程在线</w:t>
            </w:r>
            <w:r>
              <w:rPr>
                <w:rFonts w:hint="eastAsia" w:ascii="仿宋" w:hAnsi="仿宋" w:eastAsia="仿宋" w:cs="仿宋"/>
                <w:sz w:val="28"/>
                <w:szCs w:val="28"/>
                <w:highlight w:val="none"/>
              </w:rPr>
              <w:t>监控</w:t>
            </w:r>
          </w:p>
        </w:tc>
        <w:tc>
          <w:tcPr>
            <w:tcW w:w="2307"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sz w:val="28"/>
                <w:szCs w:val="28"/>
                <w:highlight w:val="none"/>
                <w:lang w:eastAsia="zh-CN"/>
              </w:rPr>
              <w:t>非道路监控</w:t>
            </w:r>
            <w:r>
              <w:rPr>
                <w:rFonts w:hint="eastAsia" w:ascii="仿宋" w:hAnsi="仿宋" w:eastAsia="仿宋" w:cs="仿宋"/>
                <w:sz w:val="28"/>
                <w:szCs w:val="28"/>
                <w:highlight w:val="none"/>
              </w:rPr>
              <w:t>终端</w:t>
            </w: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500</w:t>
            </w:r>
          </w:p>
        </w:tc>
        <w:tc>
          <w:tcPr>
            <w:tcW w:w="585"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color w:val="000000"/>
                <w:kern w:val="0"/>
                <w:sz w:val="28"/>
                <w:szCs w:val="28"/>
                <w:highlight w:val="none"/>
                <w:lang w:eastAsia="zh-CN"/>
              </w:rPr>
            </w:pPr>
            <w:r>
              <w:rPr>
                <w:rFonts w:hint="eastAsia" w:ascii="仿宋" w:hAnsi="仿宋" w:eastAsia="仿宋" w:cs="仿宋"/>
                <w:sz w:val="28"/>
                <w:szCs w:val="28"/>
                <w:highlight w:val="no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color w:val="000000"/>
                <w:kern w:val="0"/>
                <w:sz w:val="28"/>
                <w:szCs w:val="28"/>
              </w:rPr>
            </w:pPr>
          </w:p>
        </w:tc>
        <w:tc>
          <w:tcPr>
            <w:tcW w:w="1144" w:type="pct"/>
            <w:vMerge w:val="continue"/>
            <w:noWrap w:val="0"/>
            <w:vAlign w:val="center"/>
          </w:tcPr>
          <w:p>
            <w:pPr>
              <w:pStyle w:val="152"/>
              <w:keepNext w:val="0"/>
              <w:keepLines w:val="0"/>
              <w:pageBreakBefore w:val="0"/>
              <w:widowControl w:val="0"/>
              <w:kinsoku/>
              <w:wordWrap/>
              <w:overflowPunct/>
              <w:topLinePunct w:val="0"/>
              <w:autoSpaceDE/>
              <w:autoSpaceDN/>
              <w:bidi w:val="0"/>
              <w:adjustRightInd/>
              <w:snapToGrid/>
              <w:spacing w:line="480" w:lineRule="exact"/>
              <w:ind w:left="-80" w:leftChars="-38" w:right="-73" w:rightChars="-35"/>
              <w:jc w:val="center"/>
              <w:textAlignment w:val="auto"/>
              <w:rPr>
                <w:rFonts w:hint="eastAsia" w:ascii="仿宋" w:hAnsi="仿宋" w:eastAsia="仿宋" w:cs="仿宋"/>
                <w:sz w:val="28"/>
                <w:szCs w:val="28"/>
                <w:highlight w:val="none"/>
              </w:rPr>
            </w:pPr>
          </w:p>
        </w:tc>
        <w:tc>
          <w:tcPr>
            <w:tcW w:w="2307"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颗粒物传感器</w:t>
            </w: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rPr>
              <w:t>500</w:t>
            </w:r>
          </w:p>
        </w:tc>
        <w:tc>
          <w:tcPr>
            <w:tcW w:w="585"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sz w:val="28"/>
                <w:szCs w:val="28"/>
                <w:highlight w:val="none"/>
                <w:lang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color w:val="000000"/>
                <w:kern w:val="0"/>
                <w:sz w:val="28"/>
                <w:szCs w:val="28"/>
              </w:rPr>
            </w:pPr>
          </w:p>
        </w:tc>
        <w:tc>
          <w:tcPr>
            <w:tcW w:w="114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jc w:val="center"/>
              <w:textAlignment w:val="auto"/>
              <w:rPr>
                <w:rFonts w:hint="eastAsia" w:ascii="仿宋" w:hAnsi="仿宋" w:eastAsia="仿宋" w:cs="仿宋"/>
                <w:color w:val="000000"/>
                <w:sz w:val="28"/>
                <w:szCs w:val="28"/>
                <w:highlight w:val="none"/>
              </w:rPr>
            </w:pPr>
          </w:p>
        </w:tc>
        <w:tc>
          <w:tcPr>
            <w:tcW w:w="2307"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温度传感器</w:t>
            </w: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rPr>
              <w:t>500</w:t>
            </w:r>
          </w:p>
        </w:tc>
        <w:tc>
          <w:tcPr>
            <w:tcW w:w="585"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sz w:val="28"/>
                <w:szCs w:val="28"/>
                <w:highlight w:val="none"/>
                <w:lang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color w:val="000000"/>
                <w:kern w:val="0"/>
                <w:sz w:val="28"/>
                <w:szCs w:val="28"/>
              </w:rPr>
            </w:pPr>
          </w:p>
        </w:tc>
        <w:tc>
          <w:tcPr>
            <w:tcW w:w="114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jc w:val="center"/>
              <w:textAlignment w:val="auto"/>
              <w:rPr>
                <w:rFonts w:hint="eastAsia" w:ascii="仿宋" w:hAnsi="仿宋" w:eastAsia="仿宋" w:cs="仿宋"/>
                <w:color w:val="000000"/>
                <w:sz w:val="28"/>
                <w:szCs w:val="28"/>
                <w:highlight w:val="none"/>
              </w:rPr>
            </w:pPr>
          </w:p>
        </w:tc>
        <w:tc>
          <w:tcPr>
            <w:tcW w:w="2307"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压</w:t>
            </w:r>
            <w:r>
              <w:rPr>
                <w:rFonts w:hint="eastAsia" w:ascii="仿宋" w:hAnsi="仿宋" w:eastAsia="仿宋" w:cs="仿宋"/>
                <w:sz w:val="28"/>
                <w:szCs w:val="28"/>
                <w:highlight w:val="none"/>
                <w:lang w:eastAsia="zh-CN"/>
              </w:rPr>
              <w:t>差</w:t>
            </w:r>
            <w:r>
              <w:rPr>
                <w:rFonts w:hint="eastAsia" w:ascii="仿宋" w:hAnsi="仿宋" w:eastAsia="仿宋" w:cs="仿宋"/>
                <w:sz w:val="28"/>
                <w:szCs w:val="28"/>
                <w:highlight w:val="none"/>
              </w:rPr>
              <w:t>传感器</w:t>
            </w: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500</w:t>
            </w:r>
          </w:p>
        </w:tc>
        <w:tc>
          <w:tcPr>
            <w:tcW w:w="585"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color w:val="000000"/>
                <w:kern w:val="0"/>
                <w:sz w:val="28"/>
                <w:szCs w:val="28"/>
              </w:rPr>
            </w:pPr>
          </w:p>
        </w:tc>
        <w:tc>
          <w:tcPr>
            <w:tcW w:w="114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jc w:val="center"/>
              <w:textAlignment w:val="auto"/>
              <w:rPr>
                <w:rFonts w:hint="eastAsia" w:ascii="仿宋" w:hAnsi="仿宋" w:eastAsia="仿宋" w:cs="仿宋"/>
                <w:color w:val="000000"/>
                <w:sz w:val="28"/>
                <w:szCs w:val="28"/>
                <w:highlight w:val="none"/>
              </w:rPr>
            </w:pPr>
          </w:p>
        </w:tc>
        <w:tc>
          <w:tcPr>
            <w:tcW w:w="2307"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sz w:val="28"/>
                <w:szCs w:val="28"/>
                <w:highlight w:val="none"/>
                <w:lang w:eastAsia="zh-CN"/>
              </w:rPr>
            </w:pPr>
            <w:r>
              <w:rPr>
                <w:rFonts w:hint="eastAsia" w:ascii="仿宋" w:hAnsi="仿宋" w:eastAsia="仿宋" w:cs="仿宋"/>
                <w:b w:val="0"/>
                <w:bCs w:val="0"/>
                <w:color w:val="auto"/>
                <w:sz w:val="28"/>
                <w:szCs w:val="28"/>
                <w:highlight w:val="none"/>
                <w:lang w:val="en-US" w:eastAsia="zh-CN" w:bidi="ar-SA"/>
              </w:rPr>
              <w:t>氮氧传感器扩展接口</w:t>
            </w:r>
          </w:p>
        </w:tc>
        <w:tc>
          <w:tcPr>
            <w:tcW w:w="104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500</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c>
          <w:tcPr>
            <w:tcW w:w="1144" w:type="pct"/>
            <w:noWrap w:val="0"/>
            <w:vAlign w:val="center"/>
          </w:tcPr>
          <w:p>
            <w:pPr>
              <w:pStyle w:val="152"/>
              <w:keepNext w:val="0"/>
              <w:keepLines w:val="0"/>
              <w:pageBreakBefore w:val="0"/>
              <w:widowControl w:val="0"/>
              <w:kinsoku/>
              <w:wordWrap/>
              <w:overflowPunct/>
              <w:topLinePunct w:val="0"/>
              <w:autoSpaceDE/>
              <w:autoSpaceDN/>
              <w:bidi w:val="0"/>
              <w:adjustRightInd/>
              <w:snapToGrid/>
              <w:spacing w:line="480" w:lineRule="exact"/>
              <w:ind w:left="-80" w:leftChars="-38" w:right="-73" w:rightChars="-35"/>
              <w:jc w:val="center"/>
              <w:textAlignment w:val="auto"/>
              <w:rPr>
                <w:rFonts w:hint="eastAsia" w:ascii="仿宋" w:hAnsi="仿宋" w:eastAsia="仿宋" w:cs="仿宋"/>
                <w:sz w:val="28"/>
                <w:szCs w:val="28"/>
              </w:rPr>
            </w:pPr>
            <w:r>
              <w:rPr>
                <w:rFonts w:hint="eastAsia" w:ascii="仿宋" w:hAnsi="仿宋" w:eastAsia="仿宋" w:cs="仿宋"/>
                <w:sz w:val="28"/>
                <w:szCs w:val="28"/>
              </w:rPr>
              <w:t>数据流量卡</w:t>
            </w:r>
          </w:p>
        </w:tc>
        <w:tc>
          <w:tcPr>
            <w:tcW w:w="2307"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4G</w:t>
            </w:r>
            <w:r>
              <w:rPr>
                <w:rFonts w:hint="eastAsia" w:ascii="仿宋" w:hAnsi="仿宋" w:eastAsia="仿宋" w:cs="仿宋"/>
                <w:sz w:val="28"/>
                <w:szCs w:val="28"/>
                <w:highlight w:val="none"/>
              </w:rPr>
              <w:t>网络数据服务（</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w:t>
            </w: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500</w:t>
            </w:r>
          </w:p>
        </w:tc>
        <w:tc>
          <w:tcPr>
            <w:tcW w:w="585"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w:t>
            </w:r>
          </w:p>
        </w:tc>
        <w:tc>
          <w:tcPr>
            <w:tcW w:w="1144" w:type="pct"/>
            <w:noWrap w:val="0"/>
            <w:vAlign w:val="center"/>
          </w:tcPr>
          <w:p>
            <w:pPr>
              <w:pStyle w:val="152"/>
              <w:keepNext w:val="0"/>
              <w:keepLines w:val="0"/>
              <w:pageBreakBefore w:val="0"/>
              <w:widowControl w:val="0"/>
              <w:kinsoku/>
              <w:wordWrap/>
              <w:overflowPunct/>
              <w:topLinePunct w:val="0"/>
              <w:autoSpaceDE/>
              <w:autoSpaceDN/>
              <w:bidi w:val="0"/>
              <w:adjustRightInd/>
              <w:snapToGrid/>
              <w:spacing w:line="480" w:lineRule="exact"/>
              <w:ind w:left="-80" w:leftChars="-38" w:right="-73" w:rightChars="-35"/>
              <w:jc w:val="center"/>
              <w:textAlignment w:val="auto"/>
              <w:rPr>
                <w:rFonts w:hint="eastAsia" w:ascii="仿宋" w:hAnsi="仿宋" w:eastAsia="仿宋" w:cs="仿宋"/>
                <w:sz w:val="28"/>
                <w:szCs w:val="28"/>
              </w:rPr>
            </w:pPr>
            <w:r>
              <w:rPr>
                <w:rFonts w:hint="eastAsia" w:ascii="仿宋" w:hAnsi="仿宋" w:eastAsia="仿宋" w:cs="仿宋"/>
                <w:sz w:val="28"/>
                <w:szCs w:val="28"/>
              </w:rPr>
              <w:t>服务器</w:t>
            </w:r>
          </w:p>
        </w:tc>
        <w:tc>
          <w:tcPr>
            <w:tcW w:w="2307" w:type="pct"/>
            <w:noWrap w:val="0"/>
            <w:vAlign w:val="center"/>
          </w:tcPr>
          <w:p>
            <w:pPr>
              <w:pStyle w:val="152"/>
              <w:keepNext w:val="0"/>
              <w:keepLines w:val="0"/>
              <w:pageBreakBefore w:val="0"/>
              <w:widowControl w:val="0"/>
              <w:kinsoku/>
              <w:wordWrap/>
              <w:overflowPunct/>
              <w:topLinePunct w:val="0"/>
              <w:autoSpaceDE/>
              <w:autoSpaceDN/>
              <w:bidi w:val="0"/>
              <w:adjustRightInd/>
              <w:snapToGrid/>
              <w:spacing w:line="480" w:lineRule="exact"/>
              <w:ind w:left="-80" w:leftChars="-38" w:right="-73" w:rightChars="-35"/>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本地</w:t>
            </w:r>
            <w:r>
              <w:rPr>
                <w:rFonts w:hint="default" w:ascii="仿宋" w:hAnsi="仿宋" w:eastAsia="仿宋" w:cs="仿宋"/>
                <w:sz w:val="28"/>
                <w:szCs w:val="28"/>
                <w:lang w:eastAsia="zh-CN"/>
              </w:rPr>
              <w:t>服务器</w:t>
            </w:r>
          </w:p>
        </w:tc>
        <w:tc>
          <w:tcPr>
            <w:tcW w:w="524" w:type="pct"/>
            <w:noWrap w:val="0"/>
            <w:vAlign w:val="center"/>
          </w:tcPr>
          <w:p>
            <w:pPr>
              <w:pStyle w:val="152"/>
              <w:keepNext w:val="0"/>
              <w:keepLines w:val="0"/>
              <w:pageBreakBefore w:val="0"/>
              <w:widowControl w:val="0"/>
              <w:kinsoku/>
              <w:wordWrap/>
              <w:overflowPunct/>
              <w:topLinePunct w:val="0"/>
              <w:autoSpaceDE/>
              <w:autoSpaceDN/>
              <w:bidi w:val="0"/>
              <w:adjustRightInd/>
              <w:snapToGrid/>
              <w:spacing w:line="480" w:lineRule="exact"/>
              <w:ind w:left="-80" w:leftChars="-38" w:right="-73" w:rightChars="-35"/>
              <w:jc w:val="center"/>
              <w:textAlignment w:val="auto"/>
              <w:rPr>
                <w:rFonts w:hint="eastAsia" w:ascii="仿宋" w:hAnsi="仿宋" w:eastAsia="仿宋" w:cs="仿宋"/>
                <w:sz w:val="28"/>
                <w:szCs w:val="28"/>
                <w:lang w:val="en-US" w:eastAsia="zh-CN"/>
              </w:rPr>
            </w:pPr>
            <w:r>
              <w:rPr>
                <w:rFonts w:hint="default" w:ascii="仿宋" w:hAnsi="仿宋" w:eastAsia="仿宋" w:cs="仿宋"/>
                <w:sz w:val="28"/>
                <w:szCs w:val="28"/>
                <w:lang w:eastAsia="zh-CN"/>
              </w:rPr>
              <w:t>1</w:t>
            </w:r>
          </w:p>
        </w:tc>
        <w:tc>
          <w:tcPr>
            <w:tcW w:w="585" w:type="pct"/>
            <w:noWrap w:val="0"/>
            <w:vAlign w:val="center"/>
          </w:tcPr>
          <w:p>
            <w:pPr>
              <w:pStyle w:val="152"/>
              <w:keepNext w:val="0"/>
              <w:keepLines w:val="0"/>
              <w:pageBreakBefore w:val="0"/>
              <w:widowControl w:val="0"/>
              <w:kinsoku/>
              <w:wordWrap/>
              <w:overflowPunct/>
              <w:topLinePunct w:val="0"/>
              <w:autoSpaceDE/>
              <w:autoSpaceDN/>
              <w:bidi w:val="0"/>
              <w:adjustRightInd/>
              <w:snapToGrid/>
              <w:spacing w:line="480" w:lineRule="exact"/>
              <w:ind w:left="-80" w:leftChars="-38" w:right="-73" w:rightChars="-35"/>
              <w:jc w:val="center"/>
              <w:textAlignment w:val="auto"/>
              <w:rPr>
                <w:rFonts w:hint="eastAsia" w:ascii="仿宋" w:hAnsi="仿宋" w:eastAsia="仿宋" w:cs="仿宋"/>
                <w:sz w:val="28"/>
                <w:szCs w:val="28"/>
              </w:rPr>
            </w:pPr>
            <w:r>
              <w:rPr>
                <w:rFonts w:hint="default" w:ascii="仿宋" w:hAnsi="仿宋" w:eastAsia="仿宋" w:cs="仿宋"/>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w:t>
            </w:r>
          </w:p>
        </w:tc>
        <w:tc>
          <w:tcPr>
            <w:tcW w:w="1144" w:type="pct"/>
            <w:noWrap w:val="0"/>
            <w:vAlign w:val="center"/>
          </w:tcPr>
          <w:p>
            <w:pPr>
              <w:pStyle w:val="152"/>
              <w:keepNext w:val="0"/>
              <w:keepLines w:val="0"/>
              <w:pageBreakBefore w:val="0"/>
              <w:widowControl w:val="0"/>
              <w:kinsoku/>
              <w:wordWrap/>
              <w:overflowPunct/>
              <w:topLinePunct w:val="0"/>
              <w:autoSpaceDE/>
              <w:autoSpaceDN/>
              <w:bidi w:val="0"/>
              <w:adjustRightInd/>
              <w:snapToGrid/>
              <w:spacing w:line="480" w:lineRule="exact"/>
              <w:ind w:left="-80" w:leftChars="-38" w:right="-73" w:rightChars="-35"/>
              <w:jc w:val="center"/>
              <w:textAlignment w:val="auto"/>
              <w:rPr>
                <w:rFonts w:hint="eastAsia" w:ascii="仿宋" w:hAnsi="仿宋" w:eastAsia="仿宋" w:cs="仿宋"/>
                <w:sz w:val="28"/>
                <w:szCs w:val="28"/>
              </w:rPr>
            </w:pPr>
            <w:r>
              <w:rPr>
                <w:rFonts w:hint="eastAsia" w:ascii="仿宋" w:hAnsi="仿宋" w:eastAsia="仿宋" w:cs="仿宋"/>
                <w:sz w:val="28"/>
                <w:szCs w:val="28"/>
              </w:rPr>
              <w:t>电脑</w:t>
            </w:r>
          </w:p>
        </w:tc>
        <w:tc>
          <w:tcPr>
            <w:tcW w:w="2307" w:type="pct"/>
            <w:noWrap w:val="0"/>
            <w:vAlign w:val="center"/>
          </w:tcPr>
          <w:p>
            <w:pPr>
              <w:pStyle w:val="152"/>
              <w:keepNext w:val="0"/>
              <w:keepLines w:val="0"/>
              <w:pageBreakBefore w:val="0"/>
              <w:widowControl w:val="0"/>
              <w:kinsoku/>
              <w:wordWrap/>
              <w:overflowPunct/>
              <w:topLinePunct w:val="0"/>
              <w:autoSpaceDE/>
              <w:autoSpaceDN/>
              <w:bidi w:val="0"/>
              <w:adjustRightInd/>
              <w:snapToGrid/>
              <w:spacing w:line="480" w:lineRule="exact"/>
              <w:ind w:left="-80" w:leftChars="-38" w:right="-73" w:rightChars="-35"/>
              <w:jc w:val="lef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eastAsia="zh-CN"/>
              </w:rPr>
              <w:t>配套电脑</w:t>
            </w:r>
          </w:p>
        </w:tc>
        <w:tc>
          <w:tcPr>
            <w:tcW w:w="524" w:type="pct"/>
            <w:noWrap w:val="0"/>
            <w:vAlign w:val="center"/>
          </w:tcPr>
          <w:p>
            <w:pPr>
              <w:pStyle w:val="152"/>
              <w:keepNext w:val="0"/>
              <w:keepLines w:val="0"/>
              <w:pageBreakBefore w:val="0"/>
              <w:widowControl w:val="0"/>
              <w:kinsoku/>
              <w:wordWrap/>
              <w:overflowPunct/>
              <w:topLinePunct w:val="0"/>
              <w:autoSpaceDE/>
              <w:autoSpaceDN/>
              <w:bidi w:val="0"/>
              <w:adjustRightInd/>
              <w:snapToGrid/>
              <w:spacing w:line="480" w:lineRule="exact"/>
              <w:ind w:left="-80" w:leftChars="-38" w:right="-73" w:rightChars="-35"/>
              <w:jc w:val="center"/>
              <w:textAlignment w:val="auto"/>
              <w:rPr>
                <w:rFonts w:hint="eastAsia" w:ascii="仿宋" w:hAnsi="仿宋" w:eastAsia="仿宋" w:cs="仿宋"/>
                <w:sz w:val="28"/>
                <w:szCs w:val="28"/>
                <w:lang w:val="en-US" w:eastAsia="zh-CN"/>
              </w:rPr>
            </w:pPr>
            <w:r>
              <w:rPr>
                <w:rFonts w:hint="default" w:ascii="仿宋" w:hAnsi="仿宋" w:eastAsia="仿宋" w:cs="仿宋"/>
                <w:sz w:val="28"/>
                <w:szCs w:val="28"/>
                <w:lang w:eastAsia="zh-CN"/>
              </w:rPr>
              <w:t>1</w:t>
            </w:r>
          </w:p>
        </w:tc>
        <w:tc>
          <w:tcPr>
            <w:tcW w:w="585" w:type="pct"/>
            <w:noWrap w:val="0"/>
            <w:vAlign w:val="center"/>
          </w:tcPr>
          <w:p>
            <w:pPr>
              <w:pStyle w:val="152"/>
              <w:keepNext w:val="0"/>
              <w:keepLines w:val="0"/>
              <w:pageBreakBefore w:val="0"/>
              <w:widowControl w:val="0"/>
              <w:kinsoku/>
              <w:wordWrap/>
              <w:overflowPunct/>
              <w:topLinePunct w:val="0"/>
              <w:autoSpaceDE/>
              <w:autoSpaceDN/>
              <w:bidi w:val="0"/>
              <w:adjustRightInd/>
              <w:snapToGrid/>
              <w:spacing w:line="480" w:lineRule="exact"/>
              <w:ind w:left="-80" w:leftChars="-38" w:right="-73" w:rightChars="-35"/>
              <w:jc w:val="center"/>
              <w:textAlignment w:val="auto"/>
              <w:rPr>
                <w:rFonts w:hint="eastAsia" w:ascii="仿宋" w:hAnsi="仿宋" w:eastAsia="仿宋" w:cs="仿宋"/>
                <w:sz w:val="28"/>
                <w:szCs w:val="28"/>
              </w:rPr>
            </w:pPr>
            <w:r>
              <w:rPr>
                <w:rFonts w:hint="default" w:ascii="仿宋" w:hAnsi="仿宋" w:eastAsia="仿宋" w:cs="仿宋"/>
                <w:sz w:val="28"/>
                <w:szCs w:val="28"/>
              </w:rPr>
              <w:t>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1.1</w:t>
      </w:r>
      <w:r>
        <w:rPr>
          <w:rFonts w:hint="eastAsia" w:ascii="仿宋" w:hAnsi="仿宋" w:eastAsia="仿宋" w:cs="仿宋"/>
          <w:b/>
          <w:bCs/>
          <w:sz w:val="28"/>
          <w:szCs w:val="28"/>
        </w:rPr>
        <w:t>非道</w:t>
      </w:r>
      <w:r>
        <w:rPr>
          <w:rFonts w:hint="eastAsia" w:ascii="仿宋" w:hAnsi="仿宋" w:eastAsia="仿宋" w:cs="仿宋"/>
          <w:b/>
          <w:bCs/>
          <w:sz w:val="28"/>
          <w:szCs w:val="28"/>
          <w:lang w:eastAsia="zh-CN"/>
        </w:rPr>
        <w:t>路</w:t>
      </w:r>
      <w:r>
        <w:rPr>
          <w:rFonts w:hint="eastAsia" w:ascii="仿宋" w:hAnsi="仿宋" w:eastAsia="仿宋" w:cs="仿宋"/>
          <w:b/>
          <w:bCs/>
          <w:sz w:val="28"/>
          <w:szCs w:val="28"/>
        </w:rPr>
        <w:t>机械远程监控终端要求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电气特性</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电压：DC 9V~DC 32V</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工作温度：-30℃~+85℃</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定位特性(GPS/BD)</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定位精度：</w:t>
      </w:r>
      <w:r>
        <w:rPr>
          <w:rFonts w:hint="eastAsia" w:ascii="仿宋" w:hAnsi="仿宋" w:eastAsia="仿宋" w:cs="仿宋"/>
          <w:sz w:val="28"/>
          <w:szCs w:val="28"/>
          <w:lang w:eastAsia="zh-CN"/>
        </w:rPr>
        <w:t>＜</w:t>
      </w:r>
      <w:r>
        <w:rPr>
          <w:rFonts w:hint="eastAsia" w:ascii="仿宋" w:hAnsi="仿宋" w:eastAsia="仿宋" w:cs="仿宋"/>
          <w:sz w:val="28"/>
          <w:szCs w:val="28"/>
        </w:rPr>
        <w:t>2.5m</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定位时间：10s(热启动),≤120s(冷启动)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无线传输特性:GPRS</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支持</w:t>
      </w:r>
      <w:r>
        <w:rPr>
          <w:rFonts w:hint="eastAsia" w:ascii="仿宋" w:hAnsi="仿宋" w:eastAsia="仿宋" w:cs="仿宋"/>
          <w:sz w:val="28"/>
          <w:szCs w:val="28"/>
          <w:lang w:val="en-US" w:eastAsia="zh-CN"/>
        </w:rPr>
        <w:t>8</w:t>
      </w:r>
      <w:r>
        <w:rPr>
          <w:rFonts w:hint="eastAsia" w:ascii="仿宋" w:hAnsi="仿宋" w:eastAsia="仿宋" w:cs="仿宋"/>
          <w:sz w:val="28"/>
          <w:szCs w:val="28"/>
        </w:rPr>
        <w:t>GB</w:t>
      </w:r>
      <w:r>
        <w:rPr>
          <w:rFonts w:hint="eastAsia" w:ascii="仿宋" w:hAnsi="仿宋" w:eastAsia="仿宋" w:cs="仿宋"/>
          <w:sz w:val="28"/>
          <w:szCs w:val="28"/>
          <w:lang w:eastAsia="zh-CN"/>
        </w:rPr>
        <w:t>以上</w:t>
      </w:r>
      <w:r>
        <w:rPr>
          <w:rFonts w:hint="eastAsia" w:ascii="仿宋" w:hAnsi="仿宋" w:eastAsia="仿宋" w:cs="仿宋"/>
          <w:sz w:val="28"/>
          <w:szCs w:val="28"/>
        </w:rPr>
        <w:t>SD卡存储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cs="仿宋"/>
          <w:lang w:val="en-US" w:eastAsia="zh-CN"/>
        </w:rPr>
      </w:pPr>
      <w:r>
        <w:rPr>
          <w:rFonts w:hint="eastAsia" w:ascii="仿宋" w:hAnsi="仿宋" w:eastAsia="仿宋" w:cs="仿宋"/>
          <w:sz w:val="28"/>
          <w:szCs w:val="28"/>
          <w:lang w:val="en-US" w:eastAsia="zh-CN"/>
        </w:rPr>
        <w:t>（8）SM2加密传输</w:t>
      </w:r>
    </w:p>
    <w:p>
      <w:pPr>
        <w:pStyle w:val="27"/>
        <w:keepNext w:val="0"/>
        <w:keepLines w:val="0"/>
        <w:pageBreakBefore w:val="0"/>
        <w:widowControl w:val="0"/>
        <w:kinsoku/>
        <w:wordWrap/>
        <w:overflowPunct/>
        <w:topLinePunct w:val="0"/>
        <w:autoSpaceDE/>
        <w:autoSpaceDN/>
        <w:bidi w:val="0"/>
        <w:snapToGrid/>
        <w:spacing w:after="0" w:line="48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其它特性：</w:t>
      </w:r>
    </w:p>
    <w:p>
      <w:pPr>
        <w:keepNext w:val="0"/>
        <w:keepLines w:val="0"/>
        <w:pageBreakBefore w:val="0"/>
        <w:widowControl w:val="0"/>
        <w:kinsoku/>
        <w:wordWrap/>
        <w:overflowPunct/>
        <w:topLinePunct w:val="0"/>
        <w:autoSpaceDE/>
        <w:autoSpaceDN/>
        <w:bidi w:val="0"/>
        <w:snapToGrid/>
        <w:spacing w:line="480" w:lineRule="exact"/>
        <w:ind w:left="0" w:leftChars="0" w:firstLine="280" w:firstLineChars="1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非道路</w:t>
      </w:r>
      <w:r>
        <w:rPr>
          <w:rFonts w:hint="eastAsia" w:ascii="仿宋" w:hAnsi="仿宋" w:eastAsia="仿宋" w:cs="仿宋"/>
          <w:sz w:val="28"/>
          <w:szCs w:val="28"/>
          <w:highlight w:val="none"/>
          <w:lang w:eastAsia="zh-CN"/>
        </w:rPr>
        <w:t>监控</w:t>
      </w:r>
      <w:r>
        <w:rPr>
          <w:rFonts w:hint="eastAsia" w:ascii="仿宋" w:hAnsi="仿宋" w:eastAsia="仿宋" w:cs="仿宋"/>
          <w:sz w:val="28"/>
          <w:szCs w:val="28"/>
          <w:highlight w:val="none"/>
        </w:rPr>
        <w:t>终内部存储介质容量应满足至少</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天的内部数据存储当终端内部存储介质存储满时，应具备内部存储数据的自动覆盖功能。</w:t>
      </w:r>
    </w:p>
    <w:p>
      <w:pPr>
        <w:keepNext w:val="0"/>
        <w:keepLines w:val="0"/>
        <w:pageBreakBefore w:val="0"/>
        <w:widowControl w:val="0"/>
        <w:kinsoku/>
        <w:wordWrap/>
        <w:overflowPunct/>
        <w:topLinePunct w:val="0"/>
        <w:autoSpaceDE/>
        <w:autoSpaceDN/>
        <w:bidi w:val="0"/>
        <w:snapToGrid/>
        <w:spacing w:line="480" w:lineRule="exact"/>
        <w:ind w:left="0" w:leftChars="0"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非道路</w:t>
      </w:r>
      <w:r>
        <w:rPr>
          <w:rFonts w:hint="eastAsia" w:ascii="仿宋" w:hAnsi="仿宋" w:eastAsia="仿宋" w:cs="仿宋"/>
          <w:sz w:val="28"/>
          <w:szCs w:val="28"/>
          <w:highlight w:val="none"/>
          <w:lang w:eastAsia="zh-CN"/>
        </w:rPr>
        <w:t>监控</w:t>
      </w:r>
      <w:r>
        <w:rPr>
          <w:rFonts w:hint="eastAsia" w:ascii="仿宋" w:hAnsi="仿宋" w:eastAsia="仿宋" w:cs="仿宋"/>
          <w:sz w:val="28"/>
          <w:szCs w:val="28"/>
          <w:highlight w:val="none"/>
        </w:rPr>
        <w:t>终的安全芯片应具备一个唯一的</w:t>
      </w:r>
      <w:r>
        <w:rPr>
          <w:rFonts w:hint="eastAsia" w:ascii="仿宋" w:hAnsi="仿宋" w:eastAsia="仿宋" w:cs="仿宋"/>
          <w:sz w:val="28"/>
          <w:szCs w:val="28"/>
          <w:highlight w:val="none"/>
          <w:lang w:eastAsia="zh-CN"/>
        </w:rPr>
        <w:t>安全芯片标识</w:t>
      </w:r>
      <w:r>
        <w:rPr>
          <w:rFonts w:hint="eastAsia" w:ascii="仿宋" w:hAnsi="仿宋" w:eastAsia="仿宋" w:cs="仿宋"/>
          <w:sz w:val="28"/>
          <w:szCs w:val="28"/>
          <w:highlight w:val="none"/>
          <w:lang w:val="en-US" w:eastAsia="zh-CN"/>
        </w:rPr>
        <w:t>ID</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安全等级满足</w:t>
      </w:r>
      <w:r>
        <w:rPr>
          <w:rFonts w:hint="eastAsia" w:ascii="仿宋" w:hAnsi="仿宋" w:eastAsia="仿宋" w:cs="仿宋"/>
          <w:sz w:val="28"/>
          <w:szCs w:val="28"/>
          <w:highlight w:val="none"/>
        </w:rPr>
        <w:t>GM/T 0008</w:t>
      </w:r>
      <w:r>
        <w:rPr>
          <w:rFonts w:hint="eastAsia" w:ascii="仿宋" w:hAnsi="仿宋" w:eastAsia="仿宋" w:cs="仿宋"/>
          <w:sz w:val="28"/>
          <w:szCs w:val="28"/>
          <w:highlight w:val="none"/>
          <w:lang w:eastAsia="zh-CN"/>
        </w:rPr>
        <w:t>安全等级</w:t>
      </w:r>
      <w:r>
        <w:rPr>
          <w:rFonts w:hint="eastAsia" w:ascii="仿宋" w:hAnsi="仿宋" w:eastAsia="仿宋" w:cs="仿宋"/>
          <w:sz w:val="28"/>
          <w:szCs w:val="28"/>
          <w:highlight w:val="none"/>
          <w:lang w:val="en-US" w:eastAsia="zh-CN"/>
        </w:rPr>
        <w:t>2级要求或产品安全保证级别不低于EAL4+级要求，且具备商用密码产品型号证书</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snapToGrid/>
        <w:spacing w:line="480" w:lineRule="exact"/>
        <w:ind w:left="0" w:leftChars="0"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当非道路</w:t>
      </w:r>
      <w:r>
        <w:rPr>
          <w:rFonts w:hint="eastAsia" w:ascii="仿宋" w:hAnsi="仿宋" w:eastAsia="仿宋" w:cs="仿宋"/>
          <w:sz w:val="28"/>
          <w:szCs w:val="28"/>
          <w:highlight w:val="none"/>
          <w:lang w:eastAsia="zh-CN"/>
        </w:rPr>
        <w:t>监控</w:t>
      </w:r>
      <w:r>
        <w:rPr>
          <w:rFonts w:hint="eastAsia" w:ascii="仿宋" w:hAnsi="仿宋" w:eastAsia="仿宋" w:cs="仿宋"/>
          <w:sz w:val="28"/>
          <w:szCs w:val="28"/>
          <w:highlight w:val="none"/>
        </w:rPr>
        <w:t>终端断电停止工作时，应能完整保存断电前保存在内部介质中的数据不丢失。</w:t>
      </w:r>
    </w:p>
    <w:p>
      <w:pPr>
        <w:keepNext w:val="0"/>
        <w:keepLines w:val="0"/>
        <w:pageBreakBefore w:val="0"/>
        <w:widowControl w:val="0"/>
        <w:kinsoku/>
        <w:wordWrap/>
        <w:overflowPunct/>
        <w:topLinePunct w:val="0"/>
        <w:autoSpaceDE/>
        <w:autoSpaceDN/>
        <w:bidi w:val="0"/>
        <w:snapToGrid/>
        <w:spacing w:line="480" w:lineRule="exact"/>
        <w:ind w:left="0" w:leftChars="0"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当非道路</w:t>
      </w:r>
      <w:r>
        <w:rPr>
          <w:rFonts w:hint="eastAsia" w:ascii="仿宋" w:hAnsi="仿宋" w:eastAsia="仿宋" w:cs="仿宋"/>
          <w:sz w:val="28"/>
          <w:szCs w:val="28"/>
          <w:highlight w:val="none"/>
          <w:lang w:eastAsia="zh-CN"/>
        </w:rPr>
        <w:t>监控</w:t>
      </w:r>
      <w:r>
        <w:rPr>
          <w:rFonts w:hint="eastAsia" w:ascii="仿宋" w:hAnsi="仿宋" w:eastAsia="仿宋" w:cs="仿宋"/>
          <w:sz w:val="28"/>
          <w:szCs w:val="28"/>
          <w:highlight w:val="none"/>
        </w:rPr>
        <w:t>终端数据通信链路异常时，终端应将上报数据进行本地存储。在数据通信链路恢复正常后，在发送上报数据的同时补发存储的上报数据。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1.1.1</w:t>
      </w:r>
      <w:r>
        <w:rPr>
          <w:rFonts w:hint="eastAsia" w:ascii="仿宋" w:hAnsi="仿宋" w:eastAsia="仿宋" w:cs="仿宋"/>
          <w:b/>
          <w:bCs/>
          <w:sz w:val="28"/>
          <w:szCs w:val="28"/>
          <w:highlight w:val="none"/>
        </w:rPr>
        <w:t>数据采集系统要求</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outlineLvl w:val="9"/>
        <w:rPr>
          <w:rFonts w:hint="eastAsia" w:ascii="仿宋" w:hAnsi="仿宋" w:eastAsia="仿宋" w:cs="仿宋"/>
          <w:sz w:val="28"/>
          <w:szCs w:val="28"/>
        </w:rPr>
      </w:pPr>
      <w:r>
        <w:rPr>
          <w:rFonts w:hint="eastAsia" w:ascii="仿宋" w:hAnsi="仿宋" w:eastAsia="仿宋" w:cs="仿宋"/>
          <w:sz w:val="28"/>
          <w:szCs w:val="28"/>
        </w:rPr>
        <w:t>系统用于实时</w:t>
      </w:r>
      <w:r>
        <w:rPr>
          <w:rFonts w:hint="eastAsia" w:ascii="仿宋" w:hAnsi="仿宋" w:eastAsia="仿宋" w:cs="仿宋"/>
          <w:sz w:val="28"/>
          <w:szCs w:val="28"/>
          <w:lang w:val="en-US" w:eastAsia="zh-CN"/>
        </w:rPr>
        <w:t>非道路移动机械</w:t>
      </w:r>
      <w:r>
        <w:rPr>
          <w:rFonts w:hint="eastAsia" w:ascii="仿宋" w:hAnsi="仿宋" w:eastAsia="仿宋" w:cs="仿宋"/>
          <w:sz w:val="28"/>
          <w:szCs w:val="28"/>
        </w:rPr>
        <w:t>，</w:t>
      </w:r>
      <w:r>
        <w:rPr>
          <w:rFonts w:hint="eastAsia" w:ascii="仿宋" w:hAnsi="仿宋" w:eastAsia="仿宋" w:cs="仿宋"/>
          <w:sz w:val="28"/>
          <w:szCs w:val="28"/>
          <w:lang w:val="en-US" w:eastAsia="zh-CN"/>
        </w:rPr>
        <w:t>机械</w:t>
      </w:r>
      <w:r>
        <w:rPr>
          <w:rFonts w:hint="eastAsia" w:ascii="仿宋" w:hAnsi="仿宋" w:eastAsia="仿宋" w:cs="仿宋"/>
          <w:sz w:val="28"/>
          <w:szCs w:val="28"/>
        </w:rPr>
        <w:t>系统的</w:t>
      </w:r>
      <w:r>
        <w:rPr>
          <w:rFonts w:hint="eastAsia" w:ascii="仿宋" w:hAnsi="仿宋" w:eastAsia="仿宋" w:cs="仿宋"/>
          <w:sz w:val="28"/>
          <w:szCs w:val="28"/>
          <w:lang w:val="en-US" w:eastAsia="zh-CN"/>
        </w:rPr>
        <w:t>实际</w:t>
      </w:r>
      <w:r>
        <w:rPr>
          <w:rFonts w:hint="eastAsia" w:ascii="仿宋" w:hAnsi="仿宋" w:eastAsia="仿宋" w:cs="仿宋"/>
          <w:sz w:val="28"/>
          <w:szCs w:val="28"/>
        </w:rPr>
        <w:t>温度及压差数据，最大可支持采集</w:t>
      </w:r>
      <w:r>
        <w:rPr>
          <w:rFonts w:hint="eastAsia" w:ascii="仿宋" w:hAnsi="仿宋" w:eastAsia="仿宋" w:cs="仿宋"/>
          <w:sz w:val="28"/>
          <w:szCs w:val="28"/>
          <w:lang w:val="en-US" w:eastAsia="zh-CN"/>
        </w:rPr>
        <w:t>1</w:t>
      </w:r>
      <w:r>
        <w:rPr>
          <w:rFonts w:hint="eastAsia" w:ascii="仿宋" w:hAnsi="仿宋" w:eastAsia="仿宋" w:cs="仿宋"/>
          <w:sz w:val="28"/>
          <w:szCs w:val="28"/>
        </w:rPr>
        <w:t>路温度数据、</w:t>
      </w:r>
      <w:r>
        <w:rPr>
          <w:rFonts w:hint="eastAsia" w:ascii="仿宋" w:hAnsi="仿宋" w:eastAsia="仿宋" w:cs="仿宋"/>
          <w:sz w:val="28"/>
          <w:szCs w:val="28"/>
          <w:lang w:val="en-US" w:eastAsia="zh-CN"/>
        </w:rPr>
        <w:t>1</w:t>
      </w:r>
      <w:r>
        <w:rPr>
          <w:rFonts w:hint="eastAsia" w:ascii="仿宋" w:hAnsi="仿宋" w:eastAsia="仿宋" w:cs="仿宋"/>
          <w:sz w:val="28"/>
          <w:szCs w:val="28"/>
        </w:rPr>
        <w:t>路压差数据、1路PM数据。</w:t>
      </w:r>
      <w:r>
        <w:rPr>
          <w:rFonts w:hint="eastAsia" w:ascii="仿宋" w:hAnsi="仿宋" w:eastAsia="仿宋" w:cs="仿宋"/>
          <w:sz w:val="28"/>
          <w:szCs w:val="28"/>
          <w:lang w:val="en-US" w:eastAsia="zh-CN"/>
        </w:rPr>
        <w:t>1</w:t>
      </w:r>
      <w:r>
        <w:rPr>
          <w:rFonts w:hint="eastAsia" w:ascii="仿宋" w:hAnsi="仿宋" w:eastAsia="仿宋" w:cs="仿宋"/>
          <w:sz w:val="28"/>
          <w:szCs w:val="28"/>
        </w:rPr>
        <w:t>路温度可分别用于监测尾气装置尾部温度；</w:t>
      </w:r>
      <w:r>
        <w:rPr>
          <w:rFonts w:hint="eastAsia" w:ascii="仿宋" w:hAnsi="仿宋" w:eastAsia="仿宋" w:cs="仿宋"/>
          <w:sz w:val="28"/>
          <w:szCs w:val="28"/>
          <w:lang w:val="en-US" w:eastAsia="zh-CN"/>
        </w:rPr>
        <w:t>1</w:t>
      </w:r>
      <w:r>
        <w:rPr>
          <w:rFonts w:hint="eastAsia" w:ascii="仿宋" w:hAnsi="仿宋" w:eastAsia="仿宋" w:cs="仿宋"/>
          <w:sz w:val="28"/>
          <w:szCs w:val="28"/>
        </w:rPr>
        <w:t>路压差数据可用于尾气装置尾部压力差值；1路PM位于尾气装置尾部，监测PM值。数据采集系统自带显示器、</w:t>
      </w:r>
      <w:r>
        <w:rPr>
          <w:rFonts w:hint="eastAsia" w:ascii="仿宋" w:hAnsi="仿宋" w:eastAsia="仿宋" w:cs="仿宋"/>
          <w:sz w:val="28"/>
          <w:szCs w:val="28"/>
          <w:lang w:eastAsia="zh-CN"/>
        </w:rPr>
        <w:t>内置防拆</w:t>
      </w:r>
      <w:r>
        <w:rPr>
          <w:rFonts w:hint="eastAsia" w:ascii="仿宋" w:hAnsi="仿宋" w:eastAsia="仿宋" w:cs="仿宋"/>
          <w:sz w:val="28"/>
          <w:szCs w:val="28"/>
        </w:rPr>
        <w:t>GPS天线及GPRS天线，</w:t>
      </w:r>
      <w:r>
        <w:rPr>
          <w:rFonts w:hint="eastAsia" w:ascii="仿宋" w:hAnsi="仿宋" w:eastAsia="仿宋" w:cs="仿宋"/>
          <w:sz w:val="28"/>
          <w:szCs w:val="28"/>
          <w:lang w:eastAsia="zh-CN"/>
        </w:rPr>
        <w:t>整机</w:t>
      </w:r>
      <w:r>
        <w:rPr>
          <w:rFonts w:hint="eastAsia" w:ascii="仿宋" w:hAnsi="仿宋" w:eastAsia="仿宋" w:cs="仿宋"/>
          <w:sz w:val="28"/>
          <w:szCs w:val="28"/>
        </w:rPr>
        <w:t>系统</w:t>
      </w:r>
      <w:r>
        <w:rPr>
          <w:rFonts w:hint="eastAsia" w:ascii="仿宋" w:hAnsi="仿宋" w:eastAsia="仿宋" w:cs="仿宋"/>
          <w:sz w:val="28"/>
          <w:szCs w:val="28"/>
          <w:lang w:eastAsia="zh-CN"/>
        </w:rPr>
        <w:t>需具有高</w:t>
      </w:r>
      <w:r>
        <w:rPr>
          <w:rFonts w:hint="eastAsia" w:ascii="仿宋" w:hAnsi="仿宋" w:eastAsia="仿宋" w:cs="仿宋"/>
          <w:sz w:val="28"/>
          <w:szCs w:val="28"/>
        </w:rPr>
        <w:t>安全性及可靠性。</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1.1.2</w:t>
      </w:r>
      <w:r>
        <w:rPr>
          <w:rFonts w:hint="eastAsia" w:ascii="仿宋" w:hAnsi="仿宋" w:eastAsia="仿宋" w:cs="仿宋"/>
          <w:b/>
          <w:bCs/>
          <w:sz w:val="28"/>
          <w:szCs w:val="28"/>
          <w:highlight w:val="none"/>
          <w:lang w:eastAsia="zh-CN"/>
        </w:rPr>
        <w:t>人</w:t>
      </w:r>
      <w:r>
        <w:rPr>
          <w:rFonts w:hint="eastAsia" w:ascii="仿宋" w:hAnsi="仿宋" w:eastAsia="仿宋" w:cs="仿宋"/>
          <w:b/>
          <w:bCs/>
          <w:sz w:val="28"/>
          <w:szCs w:val="28"/>
          <w:highlight w:val="none"/>
        </w:rPr>
        <w:t>机交互系统</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系统自带显示器，可通过传感器采集的各种数据经过系统的高速运算处理后将实时显示到该显示器上，同时可以根据需求显示定制信息。系统自带指示灯，可以用于显示系统的工作状态、联网状态、数据采集状态。</w:t>
      </w:r>
      <w:r>
        <w:rPr>
          <w:rFonts w:hint="eastAsia" w:ascii="仿宋" w:hAnsi="仿宋" w:eastAsia="仿宋" w:cs="仿宋"/>
          <w:sz w:val="28"/>
          <w:szCs w:val="28"/>
          <w:highlight w:val="none"/>
          <w:lang w:eastAsia="zh-CN"/>
        </w:rPr>
        <w:t>显示器</w:t>
      </w:r>
      <w:r>
        <w:rPr>
          <w:rFonts w:hint="eastAsia" w:ascii="仿宋" w:hAnsi="仿宋" w:eastAsia="仿宋" w:cs="仿宋"/>
          <w:sz w:val="28"/>
          <w:szCs w:val="28"/>
          <w:highlight w:val="none"/>
        </w:rPr>
        <w:t>可以用于进行各种工作状态的提醒，如联网</w:t>
      </w:r>
      <w:r>
        <w:rPr>
          <w:rFonts w:hint="eastAsia" w:ascii="仿宋" w:hAnsi="仿宋" w:eastAsia="仿宋" w:cs="仿宋"/>
          <w:sz w:val="28"/>
          <w:szCs w:val="28"/>
          <w:highlight w:val="none"/>
          <w:lang w:eastAsia="zh-CN"/>
        </w:rPr>
        <w:t>状态</w:t>
      </w:r>
      <w:r>
        <w:rPr>
          <w:rFonts w:hint="eastAsia" w:ascii="仿宋" w:hAnsi="仿宋" w:eastAsia="仿宋" w:cs="仿宋"/>
          <w:sz w:val="28"/>
          <w:szCs w:val="28"/>
          <w:highlight w:val="none"/>
        </w:rPr>
        <w:t>提醒、</w:t>
      </w:r>
      <w:r>
        <w:rPr>
          <w:rFonts w:hint="eastAsia" w:ascii="仿宋" w:hAnsi="仿宋" w:eastAsia="仿宋" w:cs="仿宋"/>
          <w:sz w:val="28"/>
          <w:szCs w:val="28"/>
          <w:highlight w:val="none"/>
          <w:lang w:eastAsia="zh-CN"/>
        </w:rPr>
        <w:t>传感器故障</w:t>
      </w:r>
      <w:r>
        <w:rPr>
          <w:rFonts w:hint="eastAsia" w:ascii="仿宋" w:hAnsi="仿宋" w:eastAsia="仿宋" w:cs="仿宋"/>
          <w:sz w:val="28"/>
          <w:szCs w:val="28"/>
          <w:highlight w:val="none"/>
        </w:rPr>
        <w:t>提醒、</w:t>
      </w:r>
      <w:r>
        <w:rPr>
          <w:rFonts w:hint="eastAsia" w:ascii="仿宋" w:hAnsi="仿宋" w:eastAsia="仿宋" w:cs="仿宋"/>
          <w:sz w:val="28"/>
          <w:szCs w:val="28"/>
          <w:highlight w:val="none"/>
          <w:lang w:eastAsia="zh-CN"/>
        </w:rPr>
        <w:t>排放超标</w:t>
      </w:r>
      <w:r>
        <w:rPr>
          <w:rFonts w:hint="eastAsia" w:ascii="仿宋" w:hAnsi="仿宋" w:eastAsia="仿宋" w:cs="仿宋"/>
          <w:sz w:val="28"/>
          <w:szCs w:val="28"/>
          <w:highlight w:val="none"/>
        </w:rPr>
        <w:t>等提醒。</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bCs/>
          <w:sz w:val="28"/>
          <w:szCs w:val="24"/>
        </w:rPr>
      </w:pPr>
      <w:r>
        <w:rPr>
          <w:rFonts w:hint="eastAsia" w:ascii="仿宋" w:hAnsi="仿宋" w:eastAsia="仿宋" w:cs="仿宋"/>
          <w:b/>
          <w:bCs/>
          <w:sz w:val="28"/>
          <w:szCs w:val="24"/>
          <w:lang w:val="en-US" w:eastAsia="zh-CN"/>
        </w:rPr>
        <w:t>1.2</w:t>
      </w:r>
      <w:r>
        <w:rPr>
          <w:rFonts w:hint="eastAsia" w:ascii="仿宋" w:hAnsi="仿宋" w:eastAsia="仿宋" w:cs="仿宋"/>
          <w:b/>
          <w:bCs/>
          <w:sz w:val="28"/>
          <w:szCs w:val="24"/>
        </w:rPr>
        <w:t>颗粒物传感器</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outlineLvl w:val="9"/>
        <w:rPr>
          <w:rFonts w:hint="eastAsia" w:ascii="仿宋" w:hAnsi="仿宋" w:eastAsia="仿宋" w:cs="仿宋"/>
          <w:sz w:val="28"/>
          <w:szCs w:val="24"/>
        </w:rPr>
      </w:pPr>
      <w:r>
        <w:rPr>
          <w:rFonts w:hint="eastAsia" w:ascii="仿宋" w:hAnsi="仿宋" w:eastAsia="仿宋" w:cs="仿宋"/>
          <w:sz w:val="28"/>
          <w:szCs w:val="24"/>
        </w:rPr>
        <w:t>采用漏电流原理，利用漏电流与尾气中颗粒物含量产生的关系对比来实现对尾气颗粒物浓度的监测。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1.2.1</w:t>
      </w:r>
      <w:r>
        <w:rPr>
          <w:rFonts w:hint="eastAsia" w:ascii="仿宋" w:hAnsi="仿宋" w:eastAsia="仿宋" w:cs="仿宋"/>
          <w:sz w:val="28"/>
          <w:szCs w:val="28"/>
        </w:rPr>
        <w:t>传感器精度及其他参数</w:t>
      </w:r>
    </w:p>
    <w:p>
      <w:pPr>
        <w:keepNext w:val="0"/>
        <w:keepLines w:val="0"/>
        <w:pageBreakBefore w:val="0"/>
        <w:widowControl w:val="0"/>
        <w:kinsoku/>
        <w:wordWrap/>
        <w:overflowPunct/>
        <w:topLinePunct w:val="0"/>
        <w:autoSpaceDE/>
        <w:autoSpaceDN/>
        <w:bidi w:val="0"/>
        <w:adjustRightInd/>
        <w:snapToGrid/>
        <w:spacing w:line="480" w:lineRule="exact"/>
        <w:ind w:firstLine="562"/>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1）传感器精度：</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7"/>
        <w:gridCol w:w="2487"/>
        <w:gridCol w:w="2489"/>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pPr>
              <w:pStyle w:val="153"/>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测量项目</w:t>
            </w:r>
          </w:p>
        </w:tc>
        <w:tc>
          <w:tcPr>
            <w:tcW w:w="1249" w:type="pct"/>
            <w:noWrap w:val="0"/>
            <w:vAlign w:val="top"/>
          </w:tcPr>
          <w:p>
            <w:pPr>
              <w:pStyle w:val="153"/>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范围</w:t>
            </w:r>
          </w:p>
        </w:tc>
        <w:tc>
          <w:tcPr>
            <w:tcW w:w="1250" w:type="pct"/>
            <w:noWrap w:val="0"/>
            <w:vAlign w:val="top"/>
          </w:tcPr>
          <w:p>
            <w:pPr>
              <w:pStyle w:val="153"/>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精度（新传感器）</w:t>
            </w:r>
          </w:p>
        </w:tc>
        <w:tc>
          <w:tcPr>
            <w:tcW w:w="1250" w:type="pct"/>
            <w:noWrap w:val="0"/>
            <w:vAlign w:val="top"/>
          </w:tcPr>
          <w:p>
            <w:pPr>
              <w:pStyle w:val="153"/>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精度（老化后）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颗粒物质量浓度</w:t>
            </w:r>
          </w:p>
        </w:tc>
        <w:tc>
          <w:tcPr>
            <w:tcW w:w="1249" w:type="pct"/>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（0～10］ mg/m³</w:t>
            </w:r>
          </w:p>
        </w:tc>
        <w:tc>
          <w:tcPr>
            <w:tcW w:w="1250" w:type="pct"/>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±1.5 mg/m³</w:t>
            </w:r>
          </w:p>
        </w:tc>
        <w:tc>
          <w:tcPr>
            <w:tcW w:w="1250" w:type="pct"/>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±1.6 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jc w:val="center"/>
              <w:textAlignment w:val="auto"/>
              <w:outlineLvl w:val="9"/>
              <w:rPr>
                <w:rFonts w:hint="eastAsia" w:ascii="仿宋" w:hAnsi="仿宋" w:eastAsia="仿宋" w:cs="仿宋"/>
                <w:sz w:val="28"/>
                <w:szCs w:val="28"/>
              </w:rPr>
            </w:pPr>
          </w:p>
        </w:tc>
        <w:tc>
          <w:tcPr>
            <w:tcW w:w="1249" w:type="pct"/>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（10-800）mg/m³</w:t>
            </w:r>
          </w:p>
        </w:tc>
        <w:tc>
          <w:tcPr>
            <w:tcW w:w="1250" w:type="pct"/>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±10%</w:t>
            </w:r>
          </w:p>
        </w:tc>
        <w:tc>
          <w:tcPr>
            <w:tcW w:w="1250" w:type="pct"/>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±11%</w:t>
            </w:r>
          </w:p>
        </w:tc>
      </w:tr>
    </w:tbl>
    <w:p>
      <w:pPr>
        <w:keepNext w:val="0"/>
        <w:keepLines w:val="0"/>
        <w:pageBreakBefore w:val="0"/>
        <w:widowControl w:val="0"/>
        <w:kinsoku/>
        <w:wordWrap/>
        <w:overflowPunct/>
        <w:topLinePunct w:val="0"/>
        <w:autoSpaceDE/>
        <w:autoSpaceDN/>
        <w:bidi w:val="0"/>
        <w:adjustRightInd/>
        <w:snapToGrid/>
        <w:spacing w:line="480" w:lineRule="exact"/>
        <w:ind w:firstLine="562"/>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2）其他参数：</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outlineLvl w:val="9"/>
        <w:rPr>
          <w:rFonts w:hint="eastAsia" w:ascii="仿宋" w:hAnsi="仿宋" w:eastAsia="仿宋" w:cs="仿宋"/>
          <w:sz w:val="28"/>
          <w:szCs w:val="28"/>
        </w:rPr>
      </w:pPr>
      <w:r>
        <w:rPr>
          <w:rFonts w:hint="eastAsia" w:ascii="仿宋" w:hAnsi="仿宋" w:eastAsia="仿宋" w:cs="仿宋"/>
          <w:sz w:val="28"/>
          <w:szCs w:val="28"/>
        </w:rPr>
        <w:t>颗粒物传感器启动时间</w:t>
      </w:r>
      <w:r>
        <w:rPr>
          <w:rFonts w:hint="eastAsia" w:ascii="仿宋" w:hAnsi="仿宋" w:eastAsia="仿宋" w:cs="仿宋"/>
          <w:sz w:val="28"/>
          <w:szCs w:val="28"/>
          <w:lang w:eastAsia="zh-CN"/>
        </w:rPr>
        <w:t>≤</w:t>
      </w:r>
      <w:r>
        <w:rPr>
          <w:rFonts w:hint="eastAsia" w:ascii="仿宋" w:hAnsi="仿宋" w:eastAsia="仿宋" w:cs="仿宋"/>
          <w:sz w:val="28"/>
          <w:szCs w:val="28"/>
        </w:rPr>
        <w:t>60秒；</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outlineLvl w:val="9"/>
        <w:rPr>
          <w:rFonts w:hint="eastAsia" w:ascii="仿宋" w:hAnsi="仿宋" w:eastAsia="仿宋" w:cs="仿宋"/>
          <w:sz w:val="28"/>
          <w:szCs w:val="28"/>
        </w:rPr>
      </w:pPr>
      <w:r>
        <w:rPr>
          <w:rFonts w:hint="eastAsia" w:ascii="仿宋" w:hAnsi="仿宋" w:eastAsia="仿宋" w:cs="仿宋"/>
          <w:sz w:val="28"/>
          <w:szCs w:val="28"/>
        </w:rPr>
        <w:t>每根导线拉力</w:t>
      </w:r>
      <w:r>
        <w:rPr>
          <w:rFonts w:hint="eastAsia" w:ascii="仿宋" w:hAnsi="仿宋" w:eastAsia="仿宋" w:cs="仿宋"/>
          <w:sz w:val="28"/>
          <w:szCs w:val="28"/>
          <w:lang w:eastAsia="zh-CN"/>
        </w:rPr>
        <w:t>≥</w:t>
      </w:r>
      <w:r>
        <w:rPr>
          <w:rFonts w:hint="eastAsia" w:ascii="仿宋" w:hAnsi="仿宋" w:eastAsia="仿宋" w:cs="仿宋"/>
          <w:sz w:val="28"/>
          <w:szCs w:val="28"/>
        </w:rPr>
        <w:t>100N；</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outlineLvl w:val="9"/>
        <w:rPr>
          <w:rFonts w:hint="eastAsia" w:ascii="仿宋" w:hAnsi="仿宋" w:eastAsia="仿宋" w:cs="仿宋"/>
          <w:sz w:val="28"/>
          <w:szCs w:val="28"/>
        </w:rPr>
      </w:pPr>
      <w:r>
        <w:rPr>
          <w:rFonts w:hint="eastAsia" w:ascii="仿宋" w:hAnsi="仿宋" w:eastAsia="仿宋" w:cs="仿宋"/>
          <w:sz w:val="28"/>
          <w:szCs w:val="28"/>
        </w:rPr>
        <w:t>正常使用功率</w:t>
      </w:r>
      <w:r>
        <w:rPr>
          <w:rFonts w:hint="eastAsia" w:ascii="仿宋" w:hAnsi="仿宋" w:eastAsia="仿宋" w:cs="仿宋"/>
          <w:sz w:val="28"/>
          <w:szCs w:val="28"/>
          <w:lang w:eastAsia="zh-CN"/>
        </w:rPr>
        <w:t>≤</w:t>
      </w:r>
      <w:r>
        <w:rPr>
          <w:rFonts w:hint="eastAsia" w:ascii="仿宋" w:hAnsi="仿宋" w:eastAsia="仿宋" w:cs="仿宋"/>
          <w:sz w:val="28"/>
          <w:szCs w:val="28"/>
        </w:rPr>
        <w:t>1.5W，稳态电流在30mA～50mA之间。</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1.3</w:t>
      </w:r>
      <w:r>
        <w:rPr>
          <w:rFonts w:hint="eastAsia" w:ascii="仿宋" w:hAnsi="仿宋" w:eastAsia="仿宋" w:cs="仿宋"/>
          <w:b/>
          <w:bCs/>
          <w:sz w:val="28"/>
          <w:szCs w:val="28"/>
        </w:rPr>
        <w:t>温度传感器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工作温度范围：-40℃至850℃；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使用条件：热介质，如废气；</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精度：-40至280℃为±2.5%，280℃至850℃时为±0.9%。</w:t>
      </w:r>
    </w:p>
    <w:p>
      <w:pPr>
        <w:keepNext w:val="0"/>
        <w:keepLines w:val="0"/>
        <w:pageBreakBefore w:val="0"/>
        <w:widowControl w:val="0"/>
        <w:kinsoku/>
        <w:wordWrap/>
        <w:overflowPunct/>
        <w:topLinePunct w:val="0"/>
        <w:autoSpaceDE/>
        <w:autoSpaceDN/>
        <w:bidi w:val="0"/>
        <w:adjustRightInd/>
        <w:snapToGrid/>
        <w:spacing w:line="480" w:lineRule="exact"/>
        <w:ind w:left="0" w:firstLine="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1.4</w:t>
      </w:r>
      <w:r>
        <w:rPr>
          <w:rFonts w:hint="eastAsia" w:ascii="仿宋" w:hAnsi="仿宋" w:eastAsia="仿宋" w:cs="仿宋"/>
          <w:b/>
          <w:bCs/>
          <w:sz w:val="28"/>
          <w:szCs w:val="28"/>
        </w:rPr>
        <w:t>压</w:t>
      </w:r>
      <w:r>
        <w:rPr>
          <w:rFonts w:hint="eastAsia" w:ascii="仿宋" w:hAnsi="仿宋" w:eastAsia="仿宋" w:cs="仿宋"/>
          <w:b/>
          <w:bCs/>
          <w:sz w:val="28"/>
          <w:szCs w:val="28"/>
          <w:lang w:eastAsia="zh-CN"/>
        </w:rPr>
        <w:t>差</w:t>
      </w:r>
      <w:r>
        <w:rPr>
          <w:rFonts w:hint="eastAsia" w:ascii="仿宋" w:hAnsi="仿宋" w:eastAsia="仿宋" w:cs="仿宋"/>
          <w:b/>
          <w:bCs/>
          <w:sz w:val="28"/>
          <w:szCs w:val="28"/>
        </w:rPr>
        <w:t>传感器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供电电压：电压型：5V±0.25VDC；</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工作压力：100KpaD；</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输出方式：0.5-4.5V标准信号输出；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工作电流：10mA MAX；</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工作温度：-40-125℃</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差压安全压力：200kPaD差压爆破压力：300kPaD安全压力：300kPaD爆破压力：450kPaD；</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负载电阻：681上拉电阻；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综合精度：2%（-40-135℃）；</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温度漂移：</w:t>
      </w:r>
      <w:r>
        <w:rPr>
          <w:rFonts w:hint="eastAsia" w:ascii="仿宋" w:hAnsi="仿宋" w:eastAsia="仿宋" w:cs="仿宋"/>
          <w:sz w:val="28"/>
          <w:szCs w:val="28"/>
          <w:lang w:eastAsia="zh-CN"/>
        </w:rPr>
        <w:t>＜</w:t>
      </w:r>
      <w:r>
        <w:rPr>
          <w:rFonts w:hint="eastAsia" w:ascii="仿宋" w:hAnsi="仿宋" w:eastAsia="仿宋" w:cs="仿宋"/>
          <w:sz w:val="28"/>
          <w:szCs w:val="28"/>
        </w:rPr>
        <w:t>±0.01%FS/℃；</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线性、迟滞、重复性：</w:t>
      </w:r>
      <w:r>
        <w:rPr>
          <w:rFonts w:hint="eastAsia" w:ascii="仿宋" w:hAnsi="仿宋" w:eastAsia="仿宋" w:cs="仿宋"/>
          <w:sz w:val="28"/>
          <w:szCs w:val="28"/>
          <w:lang w:eastAsia="zh-CN"/>
        </w:rPr>
        <w:t>＜</w:t>
      </w:r>
      <w:r>
        <w:rPr>
          <w:rFonts w:hint="eastAsia" w:ascii="仿宋" w:hAnsi="仿宋" w:eastAsia="仿宋" w:cs="仿宋"/>
          <w:sz w:val="28"/>
          <w:szCs w:val="28"/>
        </w:rPr>
        <w:t>0.1%；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w:t>
      </w:r>
      <w:r>
        <w:rPr>
          <w:rFonts w:hint="eastAsia" w:ascii="仿宋" w:hAnsi="仿宋" w:eastAsia="仿宋" w:cs="仿宋"/>
          <w:sz w:val="28"/>
          <w:szCs w:val="28"/>
        </w:rPr>
        <w:t>稳定性：优于0.15%FS/年；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w:t>
      </w:r>
      <w:r>
        <w:rPr>
          <w:rFonts w:hint="eastAsia" w:ascii="仿宋" w:hAnsi="仿宋" w:eastAsia="仿宋" w:cs="仿宋"/>
          <w:sz w:val="28"/>
          <w:szCs w:val="28"/>
        </w:rPr>
        <w:t>外壳防护等级：≥IP</w:t>
      </w:r>
      <w:r>
        <w:rPr>
          <w:rFonts w:hint="eastAsia" w:ascii="仿宋" w:hAnsi="仿宋" w:eastAsia="仿宋" w:cs="仿宋"/>
          <w:sz w:val="28"/>
          <w:szCs w:val="28"/>
          <w:lang w:val="en-US" w:eastAsia="zh-CN"/>
        </w:rPr>
        <w:t>65</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2.服务器：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（1）标准机架式服务器，单颗处理器物理内核；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（2）内存：当前内存≥4G；</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（3）存储：≥100GB；</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（4）插槽：扩展插槽；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（5）安全：支持管理员密码。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3.电脑：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（1）操作系统：Windows系统；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（2）处理器：≥双核处理器；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（3）内存：≥8GB；</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（4）显示器：≥19英寸；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（5）显卡：集成显卡；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default" w:eastAsia="仿宋"/>
          <w:highlight w:val="none"/>
          <w:lang w:val="en-US" w:eastAsia="zh-CN"/>
        </w:rPr>
      </w:pPr>
      <w:r>
        <w:rPr>
          <w:rFonts w:hint="eastAsia" w:ascii="仿宋" w:hAnsi="仿宋" w:eastAsia="仿宋" w:cs="仿宋"/>
          <w:sz w:val="28"/>
          <w:szCs w:val="28"/>
          <w:highlight w:val="none"/>
          <w:lang w:val="en-US" w:eastAsia="zh-CN"/>
        </w:rPr>
        <w:t>（6）硬盘：≥256G。</w:t>
      </w:r>
    </w:p>
    <w:p>
      <w:pPr>
        <w:keepNext w:val="0"/>
        <w:keepLines w:val="0"/>
        <w:pageBreakBefore w:val="0"/>
        <w:widowControl w:val="0"/>
        <w:numPr>
          <w:ilvl w:val="0"/>
          <w:numId w:val="0"/>
        </w:numPr>
        <w:kinsoku/>
        <w:wordWrap/>
        <w:overflowPunct/>
        <w:topLinePunct w:val="0"/>
        <w:autoSpaceDE/>
        <w:autoSpaceDN/>
        <w:bidi w:val="0"/>
        <w:snapToGrid/>
        <w:spacing w:line="48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（二）非道路移动源信息化智慧监管</w:t>
      </w:r>
      <w:r>
        <w:rPr>
          <w:rFonts w:hint="eastAsia" w:ascii="仿宋" w:hAnsi="仿宋" w:eastAsia="仿宋" w:cs="仿宋"/>
          <w:b/>
          <w:bCs/>
          <w:sz w:val="28"/>
          <w:szCs w:val="28"/>
          <w:lang w:eastAsia="zh-CN"/>
        </w:rPr>
        <w:t>平台服务要求</w:t>
      </w:r>
    </w:p>
    <w:p>
      <w:pPr>
        <w:pStyle w:val="27"/>
        <w:keepNext w:val="0"/>
        <w:keepLines w:val="0"/>
        <w:pageBreakBefore w:val="0"/>
        <w:widowControl w:val="0"/>
        <w:kinsoku/>
        <w:wordWrap/>
        <w:overflowPunct/>
        <w:topLinePunct w:val="0"/>
        <w:autoSpaceDE/>
        <w:autoSpaceDN/>
        <w:bidi w:val="0"/>
        <w:snapToGrid/>
        <w:spacing w:after="0" w:line="48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非道路移动源信息化智慧监管平台，将所有安装非道路移动监控终端的实时数据，传输至智慧监管平台，随时可以对需要监控的移动源进行监管。</w:t>
      </w:r>
    </w:p>
    <w:tbl>
      <w:tblPr>
        <w:tblStyle w:val="28"/>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779"/>
        <w:gridCol w:w="6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596" w:type="pct"/>
            <w:vMerge w:val="restart"/>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ind w:left="0" w:leftChars="0" w:firstLine="0" w:firstLineChars="0"/>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auto"/>
                <w:sz w:val="24"/>
                <w:szCs w:val="24"/>
              </w:rPr>
              <w:t>非道路移动</w:t>
            </w:r>
            <w:r>
              <w:rPr>
                <w:rFonts w:hint="eastAsia" w:ascii="仿宋" w:hAnsi="仿宋" w:eastAsia="仿宋" w:cs="仿宋"/>
                <w:b w:val="0"/>
                <w:bCs/>
                <w:color w:val="auto"/>
                <w:sz w:val="24"/>
                <w:szCs w:val="24"/>
                <w:lang w:val="en-US" w:eastAsia="zh-CN"/>
              </w:rPr>
              <w:t>源信息化智慧监管平台</w:t>
            </w:r>
          </w:p>
        </w:tc>
        <w:tc>
          <w:tcPr>
            <w:tcW w:w="893" w:type="pct"/>
            <w:tcBorders>
              <w:top w:val="single" w:color="auto" w:sz="4" w:space="0"/>
              <w:left w:val="nil"/>
              <w:bottom w:val="single" w:color="auto" w:sz="4" w:space="0"/>
              <w:right w:val="single" w:color="auto" w:sz="4" w:space="0"/>
            </w:tcBorders>
            <w:noWrap w:val="0"/>
            <w:vAlign w:val="center"/>
          </w:tcPr>
          <w:p>
            <w:pPr>
              <w:pStyle w:val="154"/>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机械编码登记</w:t>
            </w:r>
          </w:p>
        </w:tc>
        <w:tc>
          <w:tcPr>
            <w:tcW w:w="3510" w:type="pct"/>
            <w:tcBorders>
              <w:top w:val="single" w:color="auto" w:sz="4" w:space="0"/>
              <w:left w:val="nil"/>
              <w:bottom w:val="single" w:color="auto" w:sz="4" w:space="0"/>
              <w:right w:val="single" w:color="auto" w:sz="4" w:space="0"/>
            </w:tcBorders>
            <w:noWrap w:val="0"/>
            <w:vAlign w:val="center"/>
          </w:tcPr>
          <w:p>
            <w:pPr>
              <w:pStyle w:val="154"/>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color w:val="0000FF"/>
                <w:sz w:val="24"/>
                <w:szCs w:val="24"/>
                <w:lang w:eastAsia="zh-Hans"/>
              </w:rPr>
            </w:pPr>
            <w:r>
              <w:rPr>
                <w:rFonts w:hint="eastAsia" w:ascii="仿宋" w:hAnsi="仿宋" w:eastAsia="仿宋" w:cs="仿宋"/>
                <w:b w:val="0"/>
                <w:bCs/>
                <w:sz w:val="24"/>
                <w:szCs w:val="24"/>
              </w:rPr>
              <w:t>提供机械所有人和使用人在线登记备案以及编码登记等功能，具有备案审核功能。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596" w:type="pct"/>
            <w:vMerge w:val="continue"/>
            <w:tcBorders>
              <w:left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b w:val="0"/>
                <w:bCs/>
                <w:sz w:val="24"/>
                <w:szCs w:val="24"/>
                <w:lang w:eastAsia="zh-Hans"/>
              </w:rPr>
            </w:pPr>
            <w:r>
              <w:rPr>
                <w:rFonts w:hint="eastAsia" w:ascii="仿宋" w:hAnsi="仿宋" w:eastAsia="仿宋" w:cs="仿宋"/>
                <w:b w:val="0"/>
                <w:bCs/>
                <w:sz w:val="24"/>
                <w:szCs w:val="24"/>
                <w:lang w:eastAsia="zh-Hans"/>
              </w:rPr>
              <w:t>、</w:t>
            </w:r>
          </w:p>
        </w:tc>
        <w:tc>
          <w:tcPr>
            <w:tcW w:w="893" w:type="pct"/>
            <w:tcBorders>
              <w:top w:val="single" w:color="auto" w:sz="4" w:space="0"/>
              <w:left w:val="nil"/>
              <w:bottom w:val="single" w:color="auto" w:sz="4" w:space="0"/>
              <w:right w:val="single" w:color="auto" w:sz="4" w:space="0"/>
            </w:tcBorders>
            <w:noWrap w:val="0"/>
            <w:vAlign w:val="center"/>
          </w:tcPr>
          <w:p>
            <w:pPr>
              <w:pStyle w:val="154"/>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b w:val="0"/>
                <w:bCs/>
                <w:color w:val="0000FF"/>
                <w:sz w:val="24"/>
                <w:szCs w:val="24"/>
              </w:rPr>
            </w:pPr>
            <w:r>
              <w:rPr>
                <w:rFonts w:hint="eastAsia" w:ascii="仿宋" w:hAnsi="仿宋" w:eastAsia="仿宋" w:cs="仿宋"/>
                <w:b w:val="0"/>
                <w:bCs/>
                <w:sz w:val="24"/>
                <w:szCs w:val="24"/>
              </w:rPr>
              <w:t>机械备案审查</w:t>
            </w:r>
          </w:p>
        </w:tc>
        <w:tc>
          <w:tcPr>
            <w:tcW w:w="3510" w:type="pct"/>
            <w:tcBorders>
              <w:top w:val="single" w:color="auto" w:sz="4" w:space="0"/>
              <w:left w:val="nil"/>
              <w:bottom w:val="single" w:color="auto" w:sz="4" w:space="0"/>
              <w:right w:val="single" w:color="auto" w:sz="4" w:space="0"/>
            </w:tcBorders>
            <w:noWrap w:val="0"/>
            <w:vAlign w:val="center"/>
          </w:tcPr>
          <w:p>
            <w:pPr>
              <w:pStyle w:val="154"/>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color w:val="0000FF"/>
                <w:sz w:val="24"/>
                <w:szCs w:val="24"/>
                <w:lang w:eastAsia="zh-Hans"/>
              </w:rPr>
            </w:pPr>
            <w:r>
              <w:rPr>
                <w:rFonts w:hint="eastAsia" w:ascii="仿宋" w:hAnsi="仿宋" w:eastAsia="仿宋" w:cs="仿宋"/>
                <w:b w:val="0"/>
                <w:bCs/>
                <w:sz w:val="24"/>
                <w:szCs w:val="24"/>
              </w:rPr>
              <w:t>管理端对公众端申请非道路移动机械的备案审查功能，市局或区县生态环境部门对移动机械所有人提交的备案审核信息进行预审，并把预审结果推送至移动机械所有人，审核完成确定环保号码。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vMerge w:val="continue"/>
            <w:tcBorders>
              <w:left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b w:val="0"/>
                <w:bCs/>
                <w:sz w:val="24"/>
                <w:szCs w:val="24"/>
                <w:lang w:eastAsia="zh-Hans"/>
              </w:rPr>
            </w:pPr>
          </w:p>
        </w:tc>
        <w:tc>
          <w:tcPr>
            <w:tcW w:w="893" w:type="pct"/>
            <w:tcBorders>
              <w:top w:val="single" w:color="auto" w:sz="4" w:space="0"/>
              <w:left w:val="nil"/>
              <w:bottom w:val="single" w:color="auto" w:sz="4" w:space="0"/>
              <w:right w:val="single" w:color="auto" w:sz="4" w:space="0"/>
            </w:tcBorders>
            <w:noWrap w:val="0"/>
            <w:vAlign w:val="center"/>
          </w:tcPr>
          <w:p>
            <w:pPr>
              <w:pStyle w:val="154"/>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b w:val="0"/>
                <w:bCs/>
                <w:color w:val="0000FF"/>
                <w:sz w:val="24"/>
                <w:szCs w:val="24"/>
                <w:lang w:eastAsia="zh-Hans"/>
              </w:rPr>
            </w:pPr>
            <w:r>
              <w:rPr>
                <w:rFonts w:hint="eastAsia" w:ascii="仿宋" w:hAnsi="仿宋" w:eastAsia="仿宋" w:cs="仿宋"/>
                <w:b w:val="0"/>
                <w:bCs/>
                <w:sz w:val="24"/>
                <w:szCs w:val="24"/>
              </w:rPr>
              <w:t>机械标牌核发</w:t>
            </w:r>
          </w:p>
        </w:tc>
        <w:tc>
          <w:tcPr>
            <w:tcW w:w="3510" w:type="pct"/>
            <w:tcBorders>
              <w:top w:val="single" w:color="auto" w:sz="4" w:space="0"/>
              <w:left w:val="nil"/>
              <w:bottom w:val="single" w:color="auto" w:sz="4" w:space="0"/>
              <w:right w:val="single" w:color="auto" w:sz="4" w:space="0"/>
            </w:tcBorders>
            <w:noWrap w:val="0"/>
            <w:vAlign w:val="center"/>
          </w:tcPr>
          <w:p>
            <w:pPr>
              <w:pStyle w:val="154"/>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提供机械标牌核发功能，对已备案的非道路移动机械的车牌、非道路移动机械识别码等信息进行登记管理；</w:t>
            </w:r>
          </w:p>
          <w:p>
            <w:pPr>
              <w:pStyle w:val="154"/>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color w:val="0000FF"/>
                <w:sz w:val="24"/>
                <w:szCs w:val="24"/>
                <w:lang w:eastAsia="zh-Hans"/>
              </w:rPr>
            </w:pPr>
            <w:r>
              <w:rPr>
                <w:rFonts w:hint="eastAsia" w:ascii="仿宋" w:hAnsi="仿宋" w:eastAsia="仿宋" w:cs="仿宋"/>
                <w:b w:val="0"/>
                <w:bCs/>
                <w:sz w:val="24"/>
                <w:szCs w:val="24"/>
              </w:rPr>
              <w:t>提供号牌核发标记功能，记录号牌核发情况、核发人等信息，支持编辑、删除操作。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596" w:type="pct"/>
            <w:vMerge w:val="continue"/>
            <w:tcBorders>
              <w:left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b w:val="0"/>
                <w:bCs/>
                <w:sz w:val="24"/>
                <w:szCs w:val="24"/>
                <w:lang w:eastAsia="zh-Hans"/>
              </w:rPr>
            </w:pPr>
          </w:p>
        </w:tc>
        <w:tc>
          <w:tcPr>
            <w:tcW w:w="893" w:type="pct"/>
            <w:tcBorders>
              <w:top w:val="single" w:color="auto" w:sz="4" w:space="0"/>
              <w:left w:val="nil"/>
              <w:bottom w:val="single" w:color="auto" w:sz="4" w:space="0"/>
              <w:right w:val="single" w:color="auto" w:sz="4" w:space="0"/>
            </w:tcBorders>
            <w:noWrap w:val="0"/>
            <w:vAlign w:val="center"/>
          </w:tcPr>
          <w:p>
            <w:pPr>
              <w:pStyle w:val="154"/>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b w:val="0"/>
                <w:bCs/>
                <w:color w:val="0000FF"/>
                <w:sz w:val="24"/>
                <w:szCs w:val="24"/>
                <w:lang w:eastAsia="zh-Hans"/>
              </w:rPr>
            </w:pPr>
            <w:r>
              <w:rPr>
                <w:rFonts w:hint="eastAsia" w:ascii="仿宋" w:hAnsi="仿宋" w:eastAsia="仿宋" w:cs="仿宋"/>
                <w:b w:val="0"/>
                <w:bCs/>
                <w:sz w:val="24"/>
                <w:szCs w:val="24"/>
              </w:rPr>
              <w:t>机械变更</w:t>
            </w:r>
          </w:p>
        </w:tc>
        <w:tc>
          <w:tcPr>
            <w:tcW w:w="3510" w:type="pct"/>
            <w:tcBorders>
              <w:top w:val="single" w:color="auto" w:sz="4" w:space="0"/>
              <w:left w:val="nil"/>
              <w:bottom w:val="single" w:color="auto" w:sz="4" w:space="0"/>
              <w:right w:val="single" w:color="auto" w:sz="4" w:space="0"/>
            </w:tcBorders>
            <w:noWrap w:val="0"/>
            <w:vAlign w:val="center"/>
          </w:tcPr>
          <w:p>
            <w:pPr>
              <w:pStyle w:val="154"/>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color w:val="0000FF"/>
                <w:sz w:val="24"/>
                <w:szCs w:val="24"/>
                <w:lang w:eastAsia="zh-Hans"/>
              </w:rPr>
            </w:pPr>
            <w:r>
              <w:rPr>
                <w:rFonts w:hint="eastAsia" w:ascii="仿宋" w:hAnsi="仿宋" w:eastAsia="仿宋" w:cs="仿宋"/>
                <w:b w:val="0"/>
                <w:bCs/>
                <w:sz w:val="24"/>
                <w:szCs w:val="24"/>
              </w:rPr>
              <w:t>具有机械持有者变更的备案审核功能，可以查询机械变更信息，包括变更双方信息和变更信息。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p>
        </w:tc>
        <w:tc>
          <w:tcPr>
            <w:tcW w:w="893"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ind w:left="0" w:leftChars="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工地登记备案管理</w:t>
            </w:r>
          </w:p>
        </w:tc>
        <w:tc>
          <w:tcPr>
            <w:tcW w:w="3510"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具备非道路移动机械使用者向分管或主管部门进行机械使用备案功能，工地进出场报备等功能。</w:t>
            </w:r>
          </w:p>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对公众端工地用户的注册审核功能，可按多条件查询和浏览详细信息。</w:t>
            </w:r>
          </w:p>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针对已备案的各排放阶段非道路移动机械灵活设定核查期限，加强对有效期内的非道路移动机械进行监控、统计和分析；对非有效期内的非道路移动机械禁止作业申请。</w:t>
            </w:r>
          </w:p>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可统计进出工地报备数据，根据环保标识码、工地编号、排放标准和机械类别等参数筛选，统计进出工地机械数据。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p>
        </w:tc>
        <w:tc>
          <w:tcPr>
            <w:tcW w:w="893"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ind w:left="0" w:leftChars="0" w:firstLine="0" w:firstLineChars="0"/>
              <w:jc w:val="center"/>
              <w:textAlignment w:val="auto"/>
              <w:rPr>
                <w:rFonts w:hint="eastAsia" w:ascii="仿宋" w:hAnsi="仿宋" w:eastAsia="仿宋" w:cs="仿宋"/>
                <w:b w:val="0"/>
                <w:bCs/>
                <w:color w:val="FF0000"/>
                <w:sz w:val="24"/>
                <w:szCs w:val="24"/>
              </w:rPr>
            </w:pPr>
            <w:r>
              <w:rPr>
                <w:rFonts w:hint="eastAsia" w:ascii="仿宋" w:hAnsi="仿宋" w:eastAsia="仿宋" w:cs="仿宋"/>
                <w:b w:val="0"/>
                <w:bCs/>
                <w:sz w:val="24"/>
                <w:szCs w:val="24"/>
              </w:rPr>
              <w:t>实时在线服务</w:t>
            </w:r>
          </w:p>
        </w:tc>
        <w:tc>
          <w:tcPr>
            <w:tcW w:w="3510"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首页地图展示:首页展示</w:t>
            </w:r>
            <w:r>
              <w:rPr>
                <w:rFonts w:hint="eastAsia" w:ascii="仿宋" w:hAnsi="仿宋" w:eastAsia="仿宋" w:cs="仿宋"/>
                <w:b w:val="0"/>
                <w:bCs/>
                <w:sz w:val="24"/>
                <w:szCs w:val="24"/>
                <w:lang w:eastAsia="zh-CN"/>
              </w:rPr>
              <w:t>本市</w:t>
            </w:r>
            <w:r>
              <w:rPr>
                <w:rFonts w:hint="eastAsia" w:ascii="仿宋" w:hAnsi="仿宋" w:eastAsia="仿宋" w:cs="仿宋"/>
                <w:b w:val="0"/>
                <w:bCs/>
                <w:sz w:val="24"/>
                <w:szCs w:val="24"/>
              </w:rPr>
              <w:t>区地图,被监管机械以定位点图标显示(各机械类型图标不同),用鼠标指向图标后,可显示该非道路移动机械数据信息、排放信息等,点击图标可显示非道路移动机械信息列表及轨迹回放、非道路移动机械检测报告等数据在内的非道路移动机械详细信息，针对国一、国二、国三以及疑似超标非道路移动机械图标分别示以不同颜色区分。</w:t>
            </w:r>
          </w:p>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实时概览：显示总机械数、当前在线/离线/报警状态的机械数、在线机械数据统计分析、</w:t>
            </w:r>
            <w:r>
              <w:rPr>
                <w:rFonts w:hint="eastAsia" w:ascii="仿宋" w:hAnsi="仿宋" w:eastAsia="仿宋" w:cs="仿宋"/>
                <w:b w:val="0"/>
                <w:bCs/>
                <w:sz w:val="24"/>
                <w:szCs w:val="24"/>
                <w:lang w:val="en-US" w:eastAsia="zh-CN"/>
              </w:rPr>
              <w:t>颗粒物</w:t>
            </w:r>
            <w:r>
              <w:rPr>
                <w:rFonts w:hint="eastAsia" w:ascii="仿宋" w:hAnsi="仿宋" w:eastAsia="仿宋" w:cs="仿宋"/>
                <w:b w:val="0"/>
                <w:bCs/>
                <w:sz w:val="24"/>
                <w:szCs w:val="24"/>
              </w:rPr>
              <w:t>排放量统计及趋势、日活跃率、周活跃率、月活跃率、进入低排区非道路移动机械等统计信息</w:t>
            </w:r>
          </w:p>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电子地图：可在GIS地图上展示非道路移动机械运行轨迹，并可显示相关的数据，提供搜索栏功能，可通过车牌号的输入，查找指定非道路移动机械的信息，并在GIS地图上定位该非道路移动机械的位置及最新一段时间的非道路移动机械行驶轨迹。</w:t>
            </w:r>
          </w:p>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机械排放状态：列表显示在线机械号牌对应的发动机运行情况，尾气后处理装置工作情况。</w:t>
            </w:r>
          </w:p>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highlight w:val="cyan"/>
              </w:rPr>
            </w:pPr>
            <w:r>
              <w:rPr>
                <w:rFonts w:hint="eastAsia" w:ascii="仿宋" w:hAnsi="仿宋" w:eastAsia="仿宋" w:cs="仿宋"/>
                <w:b w:val="0"/>
                <w:bCs/>
                <w:sz w:val="24"/>
                <w:szCs w:val="24"/>
              </w:rPr>
              <w:t>电子围栏：以地图为基础，可划定低排区范围，提供地图可视化绘制或选区的方式添加低排区。对低排区内的企业工程机械、工地实施机械进行重点管控，对达不到低排区排放标准的工程机械，禁止进入低排区作业，对不按规定进入低排区的机械进行告警。监管人员可通过地图查看全市非道路移动机械的分布情况，以及机械行程轨迹。通过自由配置监控告警规则，实现实时监控高排机械进入低排控制区域、终端疑似拆除和终端长期离线等异常情况，并可推送通知相关监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p>
        </w:tc>
        <w:tc>
          <w:tcPr>
            <w:tcW w:w="893"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ind w:left="0" w:leftChars="0" w:firstLine="0" w:firstLineChars="0"/>
              <w:jc w:val="center"/>
              <w:textAlignment w:val="auto"/>
              <w:rPr>
                <w:rFonts w:hint="eastAsia" w:ascii="仿宋" w:hAnsi="仿宋" w:eastAsia="仿宋" w:cs="仿宋"/>
                <w:b w:val="0"/>
                <w:bCs/>
                <w:sz w:val="24"/>
                <w:szCs w:val="24"/>
                <w:highlight w:val="cyan"/>
              </w:rPr>
            </w:pPr>
            <w:r>
              <w:rPr>
                <w:rFonts w:hint="eastAsia" w:ascii="仿宋" w:hAnsi="仿宋" w:eastAsia="仿宋" w:cs="仿宋"/>
                <w:b w:val="0"/>
                <w:bCs/>
                <w:sz w:val="24"/>
                <w:szCs w:val="24"/>
              </w:rPr>
              <w:t>数据管理</w:t>
            </w:r>
          </w:p>
        </w:tc>
        <w:tc>
          <w:tcPr>
            <w:tcW w:w="3510"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highlight w:val="cyan"/>
              </w:rPr>
            </w:pPr>
            <w:r>
              <w:rPr>
                <w:rFonts w:hint="eastAsia" w:ascii="仿宋" w:hAnsi="仿宋" w:eastAsia="仿宋" w:cs="仿宋"/>
                <w:b w:val="0"/>
                <w:bCs/>
                <w:sz w:val="24"/>
                <w:szCs w:val="24"/>
              </w:rPr>
              <w:t>机械管理：列表显示加装非道路移动机械</w:t>
            </w:r>
            <w:r>
              <w:rPr>
                <w:rFonts w:hint="eastAsia" w:ascii="仿宋" w:hAnsi="仿宋" w:eastAsia="仿宋" w:cs="仿宋"/>
                <w:b w:val="0"/>
                <w:bCs/>
                <w:sz w:val="24"/>
                <w:szCs w:val="24"/>
                <w:lang w:eastAsia="zh-CN"/>
              </w:rPr>
              <w:t>监控终端</w:t>
            </w:r>
            <w:r>
              <w:rPr>
                <w:rFonts w:hint="eastAsia" w:ascii="仿宋" w:hAnsi="仿宋" w:eastAsia="仿宋" w:cs="仿宋"/>
                <w:b w:val="0"/>
                <w:bCs/>
                <w:sz w:val="24"/>
                <w:szCs w:val="24"/>
              </w:rPr>
              <w:t>的机械明细（含号牌、种类、注册登记日期、车型、车主、联系电话、所属地区、排放阶段等关键字段），可以按条件筛选显示。提供非道路移动机械信息的编辑、修改、删除、更新等功能。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p>
        </w:tc>
        <w:tc>
          <w:tcPr>
            <w:tcW w:w="893"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ind w:left="0" w:leftChars="0" w:firstLine="0" w:firstLineChars="0"/>
              <w:jc w:val="center"/>
              <w:textAlignment w:val="auto"/>
              <w:rPr>
                <w:rFonts w:hint="eastAsia" w:ascii="仿宋" w:hAnsi="仿宋" w:eastAsia="仿宋" w:cs="仿宋"/>
                <w:b w:val="0"/>
                <w:bCs/>
                <w:color w:val="0000FF"/>
                <w:sz w:val="24"/>
                <w:szCs w:val="24"/>
                <w:highlight w:val="cyan"/>
                <w:lang w:eastAsia="zh-Hans"/>
              </w:rPr>
            </w:pPr>
            <w:r>
              <w:rPr>
                <w:rFonts w:hint="eastAsia" w:ascii="仿宋" w:hAnsi="仿宋" w:eastAsia="仿宋" w:cs="仿宋"/>
                <w:b w:val="0"/>
                <w:bCs/>
                <w:sz w:val="24"/>
                <w:szCs w:val="24"/>
              </w:rPr>
              <w:t>监控预警</w:t>
            </w:r>
          </w:p>
        </w:tc>
        <w:tc>
          <w:tcPr>
            <w:tcW w:w="3510"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超标报警：当非道路移动机械出现超标时，动态滚动实时显示报警提示，提示对应超标信息，点击即可在GIS地图上查看详细超标指数以及机械详细信息。</w:t>
            </w:r>
          </w:p>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夜间工作机械统计:提供夜间工作非道路移动机械统计信息、夜间工作时长、位置信息、是否在低排区作业等。</w:t>
            </w:r>
          </w:p>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疑似拆除报警:通过设备内置算法结合平台运算统计出疑似拆除设备的机械,并可统计出长期未上线非道路移动机械(1周、2周、1月、3月);对有1个月未上线行为史的机械自动纳入重点监控名单.</w:t>
            </w:r>
          </w:p>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重点监控机械功能:对</w:t>
            </w:r>
            <w:r>
              <w:rPr>
                <w:rFonts w:hint="eastAsia" w:ascii="仿宋" w:hAnsi="仿宋" w:eastAsia="仿宋" w:cs="仿宋"/>
                <w:b w:val="0"/>
                <w:bCs/>
                <w:sz w:val="24"/>
                <w:szCs w:val="24"/>
                <w:lang w:val="en-US" w:eastAsia="zh-CN"/>
              </w:rPr>
              <w:t>颗粒物</w:t>
            </w:r>
            <w:r>
              <w:rPr>
                <w:rFonts w:hint="eastAsia" w:ascii="仿宋" w:hAnsi="仿宋" w:eastAsia="仿宋" w:cs="仿宋"/>
                <w:b w:val="0"/>
                <w:bCs/>
                <w:sz w:val="24"/>
                <w:szCs w:val="24"/>
              </w:rPr>
              <w:t>超标机械、污染物控制装置异常机械、有两次以上半个月未上线行为史的机械、有两次不符合进入低排区政策的机械进入低排区工作行为史等情况列入重点监控机械并分类别统计,可重点监控。</w:t>
            </w:r>
          </w:p>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highlight w:val="cyan"/>
              </w:rPr>
            </w:pPr>
            <w:r>
              <w:rPr>
                <w:rFonts w:hint="eastAsia" w:ascii="仿宋" w:hAnsi="仿宋" w:eastAsia="仿宋" w:cs="仿宋"/>
                <w:b w:val="0"/>
                <w:bCs/>
                <w:sz w:val="24"/>
                <w:szCs w:val="24"/>
              </w:rPr>
              <w:t>排放黑名单功能:</w:t>
            </w:r>
            <w:r>
              <w:rPr>
                <w:rFonts w:hint="eastAsia" w:ascii="仿宋" w:hAnsi="仿宋" w:eastAsia="仿宋" w:cs="仿宋"/>
                <w:b w:val="0"/>
                <w:bCs/>
                <w:sz w:val="24"/>
                <w:szCs w:val="24"/>
                <w:lang w:val="en-US" w:eastAsia="zh-CN"/>
              </w:rPr>
              <w:t>颗粒物</w:t>
            </w:r>
            <w:r>
              <w:rPr>
                <w:rFonts w:hint="eastAsia" w:ascii="仿宋" w:hAnsi="仿宋" w:eastAsia="仿宋" w:cs="仿宋"/>
                <w:b w:val="0"/>
                <w:bCs/>
                <w:sz w:val="24"/>
                <w:szCs w:val="24"/>
              </w:rPr>
              <w:t>监控到多次排放超标的机械列入排放黑名单,对该类机械进行尾气检测复查。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p>
        </w:tc>
        <w:tc>
          <w:tcPr>
            <w:tcW w:w="893"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ind w:left="0" w:leftChars="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通知管理功能</w:t>
            </w:r>
          </w:p>
        </w:tc>
        <w:tc>
          <w:tcPr>
            <w:tcW w:w="3510"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对不符合进入低排区政策的机械进入低排区工作以短信形式自动通知车主,并存入告知历史档案,监管者可查询机械告知记录。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p>
        </w:tc>
        <w:tc>
          <w:tcPr>
            <w:tcW w:w="893"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ind w:left="0" w:leftChars="0" w:firstLine="0" w:firstLineChars="0"/>
              <w:jc w:val="center"/>
              <w:textAlignment w:val="auto"/>
              <w:rPr>
                <w:rFonts w:hint="eastAsia" w:ascii="仿宋" w:hAnsi="仿宋" w:eastAsia="仿宋" w:cs="仿宋"/>
                <w:b w:val="0"/>
                <w:bCs/>
                <w:sz w:val="24"/>
                <w:szCs w:val="24"/>
                <w:highlight w:val="cyan"/>
              </w:rPr>
            </w:pPr>
            <w:r>
              <w:rPr>
                <w:rFonts w:hint="eastAsia" w:ascii="仿宋" w:hAnsi="仿宋" w:eastAsia="仿宋" w:cs="仿宋"/>
                <w:b w:val="0"/>
                <w:bCs/>
                <w:sz w:val="24"/>
                <w:szCs w:val="24"/>
              </w:rPr>
              <w:t>报表管理功能</w:t>
            </w:r>
          </w:p>
        </w:tc>
        <w:tc>
          <w:tcPr>
            <w:tcW w:w="3510"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highlight w:val="yellow"/>
              </w:rPr>
            </w:pPr>
            <w:r>
              <w:rPr>
                <w:rFonts w:hint="eastAsia" w:ascii="仿宋" w:hAnsi="仿宋" w:eastAsia="仿宋" w:cs="仿宋"/>
                <w:b w:val="0"/>
                <w:bCs/>
                <w:sz w:val="24"/>
                <w:szCs w:val="24"/>
              </w:rPr>
              <w:t>可将首页统计数据进行汇总形成报表,对每天每周每月差异提供数据报表支撑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p>
        </w:tc>
        <w:tc>
          <w:tcPr>
            <w:tcW w:w="893"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ind w:left="0" w:leftChars="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检测机构管理</w:t>
            </w:r>
          </w:p>
        </w:tc>
        <w:tc>
          <w:tcPr>
            <w:tcW w:w="3510"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对非道路移动机械尾气检测机构的资质、设备和人员进行备案登记和管理。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p>
        </w:tc>
        <w:tc>
          <w:tcPr>
            <w:tcW w:w="893"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ind w:left="0" w:leftChars="0" w:firstLine="0" w:firstLineChars="0"/>
              <w:jc w:val="center"/>
              <w:textAlignment w:val="auto"/>
              <w:rPr>
                <w:rFonts w:hint="eastAsia" w:ascii="仿宋" w:hAnsi="仿宋" w:eastAsia="仿宋" w:cs="仿宋"/>
                <w:b w:val="0"/>
                <w:bCs/>
                <w:color w:val="0000FF"/>
                <w:sz w:val="24"/>
                <w:szCs w:val="24"/>
                <w:lang w:eastAsia="zh-Hans"/>
              </w:rPr>
            </w:pPr>
            <w:r>
              <w:rPr>
                <w:rFonts w:hint="eastAsia" w:ascii="仿宋" w:hAnsi="仿宋" w:eastAsia="仿宋" w:cs="仿宋"/>
                <w:b w:val="0"/>
                <w:bCs/>
                <w:sz w:val="24"/>
                <w:szCs w:val="24"/>
              </w:rPr>
              <w:t>系统管理</w:t>
            </w:r>
          </w:p>
        </w:tc>
        <w:tc>
          <w:tcPr>
            <w:tcW w:w="3510"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color w:val="0000FF"/>
                <w:sz w:val="24"/>
                <w:szCs w:val="24"/>
                <w:lang w:eastAsia="zh-Hans"/>
              </w:rPr>
            </w:pPr>
            <w:r>
              <w:rPr>
                <w:rFonts w:hint="eastAsia" w:ascii="仿宋" w:hAnsi="仿宋" w:eastAsia="仿宋" w:cs="仿宋"/>
                <w:b w:val="0"/>
                <w:bCs/>
                <w:sz w:val="24"/>
                <w:szCs w:val="24"/>
              </w:rPr>
              <w:t>具备对系统的配置管理，可灵活对系统功能模块资源、数据字典、系统配置、组织机构、用户、用户权限、日志进行管理配置。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p>
        </w:tc>
        <w:tc>
          <w:tcPr>
            <w:tcW w:w="893"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ind w:left="0" w:leftChars="0" w:firstLine="0" w:firstLineChars="0"/>
              <w:jc w:val="center"/>
              <w:textAlignment w:val="auto"/>
              <w:rPr>
                <w:rFonts w:hint="eastAsia" w:ascii="仿宋" w:hAnsi="仿宋" w:eastAsia="仿宋" w:cs="仿宋"/>
                <w:b w:val="0"/>
                <w:bCs/>
                <w:color w:val="0000FF"/>
                <w:sz w:val="24"/>
                <w:szCs w:val="24"/>
                <w:lang w:eastAsia="zh-Hans"/>
              </w:rPr>
            </w:pPr>
            <w:r>
              <w:rPr>
                <w:rFonts w:hint="eastAsia" w:ascii="仿宋" w:hAnsi="仿宋" w:eastAsia="仿宋" w:cs="仿宋"/>
                <w:b w:val="0"/>
                <w:bCs/>
                <w:sz w:val="24"/>
                <w:szCs w:val="24"/>
              </w:rPr>
              <w:t>数据对接</w:t>
            </w:r>
          </w:p>
        </w:tc>
        <w:tc>
          <w:tcPr>
            <w:tcW w:w="3510"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需建立完善的数据交换体系，支持多并发操作，建立数据交换的标准规范体系，系统体系结构提供开放和标准的接口，实现不同系统间的互联互通要求。</w:t>
            </w:r>
          </w:p>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highlight w:val="cyan"/>
                <w:lang w:eastAsia="zh-Hans"/>
              </w:rPr>
            </w:pPr>
            <w:r>
              <w:rPr>
                <w:rFonts w:hint="eastAsia" w:ascii="仿宋" w:hAnsi="仿宋" w:eastAsia="仿宋" w:cs="仿宋"/>
                <w:b w:val="0"/>
                <w:bCs/>
                <w:sz w:val="24"/>
                <w:szCs w:val="24"/>
              </w:rPr>
              <w:t>与</w:t>
            </w:r>
            <w:r>
              <w:rPr>
                <w:rFonts w:hint="eastAsia" w:ascii="仿宋" w:hAnsi="仿宋" w:eastAsia="仿宋" w:cs="仿宋"/>
                <w:b w:val="0"/>
                <w:bCs/>
                <w:sz w:val="24"/>
                <w:szCs w:val="24"/>
                <w:lang w:val="en-US" w:eastAsia="zh-CN"/>
              </w:rPr>
              <w:t>地市</w:t>
            </w:r>
            <w:r>
              <w:rPr>
                <w:rFonts w:hint="eastAsia" w:ascii="仿宋" w:hAnsi="仿宋" w:eastAsia="仿宋" w:cs="仿宋"/>
                <w:b w:val="0"/>
                <w:bCs/>
                <w:sz w:val="24"/>
                <w:szCs w:val="24"/>
              </w:rPr>
              <w:t>非道路移动机械系统实现无缝对接，实现系统间数据交互。支持国家级平台备案数据导入功能。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p>
        </w:tc>
        <w:tc>
          <w:tcPr>
            <w:tcW w:w="893"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ind w:left="0" w:leftChars="0" w:firstLine="0" w:firstLineChars="0"/>
              <w:jc w:val="center"/>
              <w:textAlignment w:val="auto"/>
              <w:rPr>
                <w:rFonts w:hint="eastAsia" w:ascii="仿宋" w:hAnsi="仿宋" w:eastAsia="仿宋" w:cs="仿宋"/>
                <w:b w:val="0"/>
                <w:bCs/>
                <w:sz w:val="24"/>
                <w:szCs w:val="24"/>
                <w:highlight w:val="cyan"/>
                <w:lang w:eastAsia="zh-Hans"/>
              </w:rPr>
            </w:pPr>
            <w:r>
              <w:rPr>
                <w:rFonts w:hint="eastAsia" w:ascii="仿宋" w:hAnsi="仿宋" w:eastAsia="仿宋" w:cs="仿宋"/>
                <w:b w:val="0"/>
                <w:bCs/>
                <w:sz w:val="24"/>
                <w:szCs w:val="24"/>
              </w:rPr>
              <w:t>综合管控分析</w:t>
            </w:r>
          </w:p>
        </w:tc>
        <w:tc>
          <w:tcPr>
            <w:tcW w:w="3510" w:type="pct"/>
            <w:tcBorders>
              <w:top w:val="single" w:color="auto" w:sz="4" w:space="0"/>
              <w:left w:val="nil"/>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根据各地区的非道路移动机械档案，按排放阶段、机械类型、燃油类型、年限分布、额定功率等统计保有量情况。根据每年增长、淘汰情况统计各区域非道路移动机械的增长趋势。</w:t>
            </w:r>
          </w:p>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检测单查询功能:可针对机械进行检测报告查询,可自动提示检测报告是否到期。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val="0"/>
                <w:bCs/>
                <w:sz w:val="24"/>
                <w:szCs w:val="24"/>
              </w:rPr>
            </w:pPr>
          </w:p>
        </w:tc>
        <w:tc>
          <w:tcPr>
            <w:tcW w:w="893" w:type="pct"/>
            <w:tcBorders>
              <w:top w:val="single" w:color="auto" w:sz="4" w:space="0"/>
              <w:left w:val="nil"/>
              <w:right w:val="single" w:color="auto" w:sz="4" w:space="0"/>
            </w:tcBorders>
            <w:noWrap w:val="0"/>
            <w:vAlign w:val="center"/>
          </w:tcPr>
          <w:p>
            <w:pPr>
              <w:pStyle w:val="19"/>
              <w:keepNext w:val="0"/>
              <w:keepLines w:val="0"/>
              <w:pageBreakBefore w:val="0"/>
              <w:widowControl w:val="0"/>
              <w:kinsoku/>
              <w:wordWrap/>
              <w:overflowPunct/>
              <w:topLinePunct w:val="0"/>
              <w:bidi w:val="0"/>
              <w:snapToGrid/>
              <w:spacing w:line="480" w:lineRule="exact"/>
              <w:ind w:left="0" w:leftChars="0" w:firstLine="0" w:firstLineChars="0"/>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移动端</w:t>
            </w:r>
          </w:p>
        </w:tc>
        <w:tc>
          <w:tcPr>
            <w:tcW w:w="3510" w:type="pct"/>
            <w:tcBorders>
              <w:top w:val="single" w:color="auto" w:sz="4" w:space="0"/>
              <w:left w:val="nil"/>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bidi w:val="0"/>
              <w:snapToGrid/>
              <w:spacing w:line="480" w:lineRule="exact"/>
              <w:ind w:firstLine="0" w:firstLineChars="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机械申报服务（微信小程序）提供基于移动端的个人/企业用户注册登录、机械信息申报（环保标识码申请）、机械信息变更申请、工地进出场报备等功能。</w:t>
            </w:r>
          </w:p>
          <w:p>
            <w:pPr>
              <w:pStyle w:val="155"/>
              <w:keepNext w:val="0"/>
              <w:keepLines w:val="0"/>
              <w:pageBreakBefore w:val="0"/>
              <w:widowControl w:val="0"/>
              <w:kinsoku/>
              <w:wordWrap/>
              <w:overflowPunct/>
              <w:topLinePunct w:val="0"/>
              <w:bidi w:val="0"/>
              <w:snapToGrid/>
              <w:spacing w:line="480" w:lineRule="exact"/>
              <w:ind w:firstLine="0" w:firstLineChars="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工地管理服务（移动端）提供基于移动端的工地注册登录、工地机械信息查询、机械进出场登记等功能。</w:t>
            </w:r>
          </w:p>
          <w:p>
            <w:pPr>
              <w:pStyle w:val="155"/>
              <w:keepNext w:val="0"/>
              <w:keepLines w:val="0"/>
              <w:pageBreakBefore w:val="0"/>
              <w:widowControl w:val="0"/>
              <w:kinsoku/>
              <w:wordWrap/>
              <w:overflowPunct/>
              <w:topLinePunct w:val="0"/>
              <w:bidi w:val="0"/>
              <w:snapToGrid/>
              <w:spacing w:line="480" w:lineRule="exact"/>
              <w:ind w:firstLine="0" w:firstLineChars="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移动执法服务（移动端）为执法人员提供基于移动端的机械信息查询功能，执法人员可在施工现场通过移动端扫描环保标识二维码，核实机械备案信息，并展示实时排放、位置信息和历史告警等动态信息。具备执法处罚信息记录功能，记录信息包含记录机械所有人、机械类型、机械制造企业、机械型号、发动机制造企业、发动机编号、燃料种类、环保标识码、违法行为、违法地点、检查时间、处罚措施和执法人员等信息。</w:t>
            </w:r>
          </w:p>
        </w:tc>
      </w:tr>
    </w:tbl>
    <w:p>
      <w:pPr>
        <w:pStyle w:val="10"/>
        <w:keepNext w:val="0"/>
        <w:keepLines w:val="0"/>
        <w:pageBreakBefore w:val="0"/>
        <w:widowControl w:val="0"/>
        <w:kinsoku/>
        <w:wordWrap/>
        <w:overflowPunct/>
        <w:topLinePunct w:val="0"/>
        <w:autoSpaceDE/>
        <w:autoSpaceDN/>
        <w:bidi w:val="0"/>
        <w:adjustRightInd/>
        <w:snapToGrid/>
        <w:spacing w:before="0" w:line="48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（三）服务要求</w:t>
      </w:r>
    </w:p>
    <w:p>
      <w:pPr>
        <w:pStyle w:val="15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）实施安装前验货</w:t>
      </w:r>
    </w:p>
    <w:p>
      <w:pPr>
        <w:pStyle w:val="15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所提供的终端设备产品质量必须符合相关国家规定及行业要求。采购人组织对产品进行验货。</w:t>
      </w:r>
    </w:p>
    <w:p>
      <w:pPr>
        <w:pStyle w:val="15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终端设备管理</w:t>
      </w:r>
    </w:p>
    <w:p>
      <w:pPr>
        <w:pStyle w:val="15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供应商</w:t>
      </w:r>
      <w:r>
        <w:rPr>
          <w:rFonts w:hint="eastAsia" w:ascii="仿宋" w:hAnsi="仿宋" w:eastAsia="仿宋" w:cs="仿宋"/>
          <w:sz w:val="28"/>
          <w:szCs w:val="28"/>
        </w:rPr>
        <w:t>提供终端设备存放管理地点</w:t>
      </w:r>
      <w:r>
        <w:rPr>
          <w:rFonts w:hint="eastAsia" w:ascii="仿宋" w:hAnsi="仿宋" w:eastAsia="仿宋" w:cs="仿宋"/>
          <w:sz w:val="28"/>
          <w:szCs w:val="28"/>
          <w:lang w:eastAsia="zh-CN"/>
        </w:rPr>
        <w:t>，</w:t>
      </w:r>
      <w:r>
        <w:rPr>
          <w:rFonts w:hint="eastAsia" w:ascii="仿宋" w:hAnsi="仿宋" w:eastAsia="仿宋" w:cs="仿宋"/>
          <w:sz w:val="28"/>
          <w:szCs w:val="28"/>
        </w:rPr>
        <w:t>做好设备库存出、入库管理和记录，</w:t>
      </w:r>
      <w:r>
        <w:rPr>
          <w:rFonts w:hint="eastAsia" w:ascii="仿宋" w:hAnsi="仿宋" w:eastAsia="仿宋" w:cs="仿宋"/>
          <w:sz w:val="28"/>
          <w:szCs w:val="28"/>
          <w:lang w:val="en-US" w:eastAsia="zh-CN"/>
        </w:rPr>
        <w:t>以便采购人</w:t>
      </w:r>
      <w:r>
        <w:rPr>
          <w:rFonts w:hint="eastAsia" w:ascii="仿宋" w:hAnsi="仿宋" w:eastAsia="仿宋" w:cs="仿宋"/>
          <w:sz w:val="28"/>
          <w:szCs w:val="28"/>
        </w:rPr>
        <w:t>对终端监测设备进行定期检验和抽查</w:t>
      </w:r>
      <w:r>
        <w:rPr>
          <w:rFonts w:hint="eastAsia" w:ascii="仿宋" w:hAnsi="仿宋" w:eastAsia="仿宋" w:cs="仿宋"/>
          <w:sz w:val="28"/>
          <w:szCs w:val="28"/>
          <w:lang w:eastAsia="zh-CN"/>
        </w:rPr>
        <w:t>。</w:t>
      </w:r>
    </w:p>
    <w:p>
      <w:pPr>
        <w:pStyle w:val="15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项目实施安装</w:t>
      </w:r>
    </w:p>
    <w:p>
      <w:pPr>
        <w:pStyle w:val="15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终端安装：供应商根据移动源位置、终端产品特点进行终端产品安装。</w:t>
      </w:r>
    </w:p>
    <w:p>
      <w:pPr>
        <w:pStyle w:val="15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本项目将采用上门服务或固定场地进行实施安装。由企业或移动源所有人提前预约上门安装或到安装点安装，由安装人员提供安装服务。</w:t>
      </w:r>
    </w:p>
    <w:p>
      <w:pPr>
        <w:pStyle w:val="15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安装人员应提前做好安装计划，并与各部门联络员或车主联系沟通或根据车主预约做好时间、人员、车辆、设备、材料、场地的准备安排。安装可采取电话、微信、短信等方式进行预约，安装人员配套现场检测仪器，现场测试是否成功安装，查看设备运行状况，记录安装过程。</w:t>
      </w:r>
    </w:p>
    <w:p>
      <w:pPr>
        <w:pStyle w:val="15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项目安全要求</w:t>
      </w:r>
    </w:p>
    <w:p>
      <w:pPr>
        <w:pStyle w:val="15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移动源检查：应提前检查移动源有无异常，如灯光、门锁、发动机运转、有无故障灯亮起等，确认车辆所停位置是否安全。存在异常和安全风险的暂停安装，由移动源维修或消除安全隐患后方可安装。</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highlight w:val="none"/>
        </w:rPr>
      </w:pPr>
    </w:p>
    <w:p>
      <w:pPr>
        <w:outlineLvl w:val="9"/>
        <w:rPr>
          <w:rFonts w:hint="eastAsia"/>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auto"/>
          <w:sz w:val="28"/>
          <w:szCs w:val="28"/>
          <w:highlight w:val="none"/>
          <w:lang w:val="en-US" w:eastAsia="zh-CN"/>
        </w:rPr>
        <w:sectPr>
          <w:headerReference r:id="rId6" w:type="default"/>
          <w:footerReference r:id="rId7" w:type="default"/>
          <w:pgSz w:w="11906" w:h="16838"/>
          <w:pgMar w:top="1440" w:right="1083" w:bottom="1440" w:left="1083" w:header="851" w:footer="964" w:gutter="0"/>
          <w:pgNumType w:start="1"/>
          <w:cols w:space="720" w:num="1"/>
          <w:docGrid w:type="lines" w:linePitch="312" w:charSpace="0"/>
        </w:sectPr>
      </w:pPr>
      <w:r>
        <w:rPr>
          <w:rFonts w:hint="eastAsia" w:ascii="仿宋" w:hAnsi="仿宋" w:eastAsia="仿宋" w:cs="仿宋"/>
          <w:b/>
          <w:bCs/>
          <w:sz w:val="28"/>
          <w:szCs w:val="28"/>
          <w:highlight w:val="none"/>
        </w:rPr>
        <w:t>注：</w:t>
      </w:r>
      <w:r>
        <w:rPr>
          <w:rFonts w:hint="eastAsia" w:ascii="仿宋" w:hAnsi="仿宋" w:eastAsia="仿宋" w:cs="仿宋"/>
          <w:b/>
          <w:bCs/>
          <w:color w:val="auto"/>
          <w:sz w:val="28"/>
          <w:szCs w:val="28"/>
          <w:highlight w:val="none"/>
          <w:lang w:val="en-US" w:eastAsia="zh-CN"/>
        </w:rPr>
        <w:t>采购标的对应的中小企业划分标准所属行业为：工业。</w:t>
      </w:r>
    </w:p>
    <w:bookmarkEnd w:id="126"/>
    <w:bookmarkEnd w:id="127"/>
    <w:p>
      <w:pPr>
        <w:spacing w:line="500" w:lineRule="exact"/>
        <w:ind w:firstLine="3092" w:firstLineChars="700"/>
        <w:outlineLvl w:val="0"/>
        <w:rPr>
          <w:rFonts w:ascii="仿宋" w:hAnsi="仿宋" w:eastAsia="仿宋" w:cs="仿宋"/>
          <w:b/>
          <w:szCs w:val="28"/>
          <w:highlight w:val="none"/>
        </w:rPr>
      </w:pPr>
      <w:bookmarkStart w:id="140" w:name="_Toc24325"/>
      <w:bookmarkStart w:id="141" w:name="_Toc15896"/>
      <w:bookmarkStart w:id="142" w:name="_Toc713"/>
      <w:bookmarkStart w:id="143" w:name="_Toc2621_WPSOffice_Level1"/>
      <w:bookmarkStart w:id="144" w:name="_Toc18526"/>
      <w:bookmarkStart w:id="145" w:name="OLE_LINK1"/>
      <w:bookmarkStart w:id="146" w:name="OLE_LINK2"/>
      <w:r>
        <w:rPr>
          <w:rFonts w:hint="eastAsia" w:ascii="仿宋" w:hAnsi="仿宋" w:eastAsia="仿宋" w:cs="仿宋"/>
          <w:b/>
          <w:sz w:val="44"/>
          <w:szCs w:val="44"/>
          <w:highlight w:val="none"/>
        </w:rPr>
        <w:t>第五章  合同</w:t>
      </w:r>
      <w:bookmarkEnd w:id="140"/>
      <w:bookmarkStart w:id="147" w:name="_Toc20823315"/>
      <w:bookmarkStart w:id="148" w:name="_Toc16938559"/>
      <w:bookmarkStart w:id="149" w:name="_Toc513029243"/>
      <w:r>
        <w:rPr>
          <w:rFonts w:hint="eastAsia" w:ascii="仿宋" w:hAnsi="仿宋" w:eastAsia="仿宋" w:cs="仿宋"/>
          <w:b/>
          <w:sz w:val="44"/>
          <w:szCs w:val="44"/>
          <w:highlight w:val="none"/>
        </w:rPr>
        <w:t>范本</w:t>
      </w:r>
      <w:bookmarkEnd w:id="141"/>
      <w:bookmarkEnd w:id="142"/>
      <w:bookmarkEnd w:id="143"/>
      <w:bookmarkEnd w:id="144"/>
      <w:bookmarkEnd w:id="147"/>
      <w:bookmarkEnd w:id="148"/>
      <w:bookmarkEnd w:id="149"/>
    </w:p>
    <w:p>
      <w:pPr>
        <w:pStyle w:val="42"/>
        <w:widowControl/>
        <w:spacing w:line="600" w:lineRule="exact"/>
        <w:ind w:firstLine="0"/>
        <w:jc w:val="both"/>
        <w:rPr>
          <w:rFonts w:ascii="仿宋" w:hAnsi="仿宋" w:eastAsia="仿宋" w:cs="仿宋"/>
          <w:b/>
          <w:sz w:val="24"/>
          <w:highlight w:val="none"/>
        </w:rPr>
      </w:pPr>
    </w:p>
    <w:p>
      <w:pPr>
        <w:pStyle w:val="42"/>
        <w:widowControl/>
        <w:spacing w:line="600" w:lineRule="exact"/>
        <w:ind w:firstLine="0"/>
        <w:jc w:val="both"/>
        <w:rPr>
          <w:rFonts w:ascii="仿宋" w:hAnsi="仿宋" w:eastAsia="仿宋" w:cs="仿宋"/>
          <w:b/>
          <w:sz w:val="24"/>
          <w:highlight w:val="none"/>
        </w:rPr>
      </w:pPr>
    </w:p>
    <w:p>
      <w:pPr>
        <w:pStyle w:val="42"/>
        <w:widowControl/>
        <w:spacing w:line="600" w:lineRule="exact"/>
        <w:ind w:firstLine="0"/>
        <w:jc w:val="both"/>
        <w:rPr>
          <w:rFonts w:ascii="仿宋" w:hAnsi="仿宋" w:eastAsia="仿宋" w:cs="仿宋"/>
          <w:b/>
          <w:sz w:val="24"/>
          <w:highlight w:val="none"/>
        </w:rPr>
      </w:pPr>
    </w:p>
    <w:bookmarkEnd w:id="128"/>
    <w:bookmarkEnd w:id="129"/>
    <w:bookmarkEnd w:id="130"/>
    <w:bookmarkEnd w:id="145"/>
    <w:bookmarkEnd w:id="146"/>
    <w:p>
      <w:pPr>
        <w:pStyle w:val="42"/>
        <w:keepNext w:val="0"/>
        <w:keepLines w:val="0"/>
        <w:pageBreakBefore w:val="0"/>
        <w:widowControl w:val="0"/>
        <w:kinsoku/>
        <w:wordWrap/>
        <w:overflowPunct/>
        <w:topLinePunct w:val="0"/>
        <w:autoSpaceDE/>
        <w:autoSpaceDN/>
        <w:bidi w:val="0"/>
        <w:adjustRightInd w:val="0"/>
        <w:snapToGrid/>
        <w:spacing w:before="0" w:after="0" w:line="360" w:lineRule="auto"/>
        <w:ind w:firstLine="0"/>
        <w:jc w:val="center"/>
        <w:textAlignment w:val="auto"/>
        <w:rPr>
          <w:rFonts w:hint="eastAsia" w:ascii="仿宋" w:hAnsi="仿宋" w:eastAsia="仿宋" w:cs="仿宋"/>
          <w:b/>
          <w:sz w:val="48"/>
          <w:szCs w:val="48"/>
          <w:highlight w:val="none"/>
          <w:lang w:eastAsia="zh-CN"/>
        </w:rPr>
      </w:pPr>
      <w:bookmarkStart w:id="150" w:name="_Toc421604335"/>
      <w:r>
        <w:rPr>
          <w:rFonts w:hint="eastAsia" w:ascii="仿宋" w:hAnsi="仿宋" w:eastAsia="仿宋" w:cs="仿宋"/>
          <w:b/>
          <w:sz w:val="48"/>
          <w:szCs w:val="48"/>
          <w:highlight w:val="none"/>
          <w:lang w:eastAsia="zh-CN"/>
        </w:rPr>
        <w:t>商洛市生态环境局商洛市非道路移动源信息化智慧监管平台采购项目</w:t>
      </w:r>
    </w:p>
    <w:p>
      <w:pPr>
        <w:pStyle w:val="20"/>
        <w:rPr>
          <w:rFonts w:hint="default"/>
        </w:rPr>
      </w:pPr>
    </w:p>
    <w:p>
      <w:pPr>
        <w:jc w:val="center"/>
        <w:rPr>
          <w:rFonts w:ascii="仿宋" w:hAnsi="仿宋" w:eastAsia="仿宋" w:cs="仿宋"/>
          <w:b/>
          <w:kern w:val="0"/>
          <w:sz w:val="32"/>
          <w:szCs w:val="32"/>
          <w:highlight w:val="none"/>
        </w:rPr>
      </w:pPr>
    </w:p>
    <w:p>
      <w:pPr>
        <w:pStyle w:val="13"/>
        <w:rPr>
          <w:rFonts w:hint="default"/>
          <w:highlight w:val="none"/>
        </w:rPr>
      </w:pPr>
    </w:p>
    <w:p>
      <w:pPr>
        <w:spacing w:line="600" w:lineRule="auto"/>
        <w:jc w:val="center"/>
        <w:rPr>
          <w:rFonts w:ascii="仿宋" w:hAnsi="仿宋" w:eastAsia="仿宋" w:cs="仿宋"/>
          <w:b/>
          <w:kern w:val="0"/>
          <w:sz w:val="36"/>
          <w:szCs w:val="36"/>
          <w:highlight w:val="none"/>
        </w:rPr>
      </w:pPr>
      <w:r>
        <w:rPr>
          <w:rFonts w:hint="eastAsia" w:ascii="仿宋" w:hAnsi="仿宋" w:eastAsia="仿宋" w:cs="仿宋"/>
          <w:b/>
          <w:kern w:val="0"/>
          <w:sz w:val="52"/>
          <w:szCs w:val="52"/>
          <w:highlight w:val="none"/>
        </w:rPr>
        <w:t>合 同 书</w:t>
      </w:r>
    </w:p>
    <w:p>
      <w:pPr>
        <w:pStyle w:val="13"/>
        <w:jc w:val="center"/>
        <w:rPr>
          <w:rFonts w:hint="default"/>
          <w:highlight w:val="none"/>
        </w:rPr>
      </w:pPr>
      <w:r>
        <w:rPr>
          <w:rFonts w:hint="eastAsia"/>
          <w:sz w:val="28"/>
          <w:szCs w:val="22"/>
          <w:highlight w:val="none"/>
          <w:lang w:eastAsia="zh-CN"/>
        </w:rPr>
        <w:t>（</w:t>
      </w:r>
      <w:r>
        <w:rPr>
          <w:rFonts w:hint="eastAsia"/>
          <w:sz w:val="28"/>
          <w:szCs w:val="22"/>
          <w:highlight w:val="none"/>
          <w:lang w:val="en-US" w:eastAsia="zh-CN"/>
        </w:rPr>
        <w:t>本格式条款为合同基础条款，甲乙双方可根据项目实际情况增加条款和内容</w:t>
      </w:r>
      <w:r>
        <w:rPr>
          <w:rFonts w:hint="eastAsia"/>
          <w:sz w:val="28"/>
          <w:szCs w:val="22"/>
          <w:highlight w:val="none"/>
          <w:lang w:eastAsia="zh-CN"/>
        </w:rPr>
        <w:t>）</w:t>
      </w:r>
    </w:p>
    <w:p>
      <w:pPr>
        <w:pStyle w:val="14"/>
        <w:rPr>
          <w:rFonts w:hint="default"/>
        </w:rPr>
      </w:pPr>
    </w:p>
    <w:p>
      <w:pPr>
        <w:rPr>
          <w:rFonts w:hint="default"/>
        </w:rPr>
      </w:pPr>
    </w:p>
    <w:p>
      <w:pPr>
        <w:rPr>
          <w:rFonts w:hint="default"/>
        </w:rPr>
      </w:pPr>
    </w:p>
    <w:p>
      <w:pPr>
        <w:spacing w:line="560" w:lineRule="exact"/>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合同编号：XXXX</w:t>
      </w:r>
    </w:p>
    <w:p>
      <w:pPr>
        <w:spacing w:line="560" w:lineRule="exact"/>
        <w:rPr>
          <w:rFonts w:ascii="仿宋" w:hAnsi="仿宋" w:eastAsia="仿宋" w:cs="仿宋"/>
          <w:b/>
          <w:highlight w:val="none"/>
        </w:rPr>
      </w:pPr>
    </w:p>
    <w:p>
      <w:pPr>
        <w:rPr>
          <w:highlight w:val="none"/>
        </w:rPr>
      </w:pPr>
    </w:p>
    <w:p>
      <w:pPr>
        <w:pStyle w:val="17"/>
        <w:ind w:left="1470" w:right="1470"/>
        <w:rPr>
          <w:highlight w:val="none"/>
        </w:rPr>
      </w:pPr>
    </w:p>
    <w:p>
      <w:pPr>
        <w:pStyle w:val="17"/>
        <w:ind w:left="1470" w:right="1470"/>
        <w:rPr>
          <w:highlight w:val="none"/>
        </w:rPr>
      </w:pPr>
    </w:p>
    <w:p>
      <w:pPr>
        <w:pStyle w:val="17"/>
        <w:ind w:left="1470" w:right="1470"/>
        <w:rPr>
          <w:highlight w:val="none"/>
        </w:rPr>
      </w:pPr>
    </w:p>
    <w:p>
      <w:pPr>
        <w:pStyle w:val="17"/>
        <w:ind w:left="1470" w:right="1470"/>
        <w:rPr>
          <w:highlight w:val="none"/>
        </w:rPr>
      </w:pPr>
    </w:p>
    <w:p>
      <w:pPr>
        <w:pStyle w:val="17"/>
        <w:ind w:right="1470"/>
        <w:rPr>
          <w:highlight w:val="none"/>
        </w:rPr>
      </w:pPr>
    </w:p>
    <w:p>
      <w:pPr>
        <w:pStyle w:val="17"/>
        <w:ind w:left="1470" w:right="1470"/>
        <w:rPr>
          <w:highlight w:val="none"/>
        </w:rPr>
      </w:pPr>
    </w:p>
    <w:p>
      <w:pPr>
        <w:pStyle w:val="17"/>
        <w:ind w:left="1470" w:right="1470"/>
        <w:rPr>
          <w:highlight w:val="none"/>
        </w:rPr>
      </w:pPr>
    </w:p>
    <w:p>
      <w:pPr>
        <w:rPr>
          <w:highlight w:val="none"/>
        </w:rPr>
      </w:pPr>
    </w:p>
    <w:p>
      <w:pPr>
        <w:spacing w:line="560" w:lineRule="exact"/>
        <w:ind w:left="1469" w:hanging="1469" w:hangingChars="400"/>
        <w:rPr>
          <w:rFonts w:ascii="仿宋" w:hAnsi="仿宋" w:eastAsia="仿宋" w:cs="仿宋"/>
          <w:b/>
          <w:spacing w:val="23"/>
          <w:sz w:val="32"/>
          <w:szCs w:val="32"/>
          <w:highlight w:val="none"/>
        </w:rPr>
      </w:pPr>
      <w:r>
        <w:rPr>
          <w:rFonts w:hint="eastAsia" w:ascii="仿宋" w:hAnsi="仿宋" w:eastAsia="仿宋" w:cs="仿宋"/>
          <w:b/>
          <w:spacing w:val="23"/>
          <w:sz w:val="32"/>
          <w:szCs w:val="32"/>
          <w:highlight w:val="none"/>
          <w:lang w:bidi="ar"/>
        </w:rPr>
        <w:t xml:space="preserve">          甲方</w:t>
      </w:r>
      <w:r>
        <w:rPr>
          <w:rFonts w:hint="eastAsia" w:ascii="仿宋" w:hAnsi="仿宋" w:eastAsia="仿宋" w:cs="仿宋"/>
          <w:b/>
          <w:spacing w:val="23"/>
          <w:sz w:val="32"/>
          <w:szCs w:val="32"/>
          <w:highlight w:val="none"/>
          <w:lang w:eastAsia="zh-CN" w:bidi="ar"/>
        </w:rPr>
        <w:t>（</w:t>
      </w:r>
      <w:r>
        <w:rPr>
          <w:highlight w:val="none"/>
        </w:rPr>
        <w:fldChar w:fldCharType="begin"/>
      </w:r>
      <w:r>
        <w:rPr>
          <w:highlight w:val="none"/>
        </w:rPr>
        <w:instrText xml:space="preserve"> HYPERLINK "http://set2.mail.qq.com/cgi-bin/mail_spam?action=check_link&amp;spam=0&amp;url=http://www.baidu.com/s?wd=%E9%87%87%E8%B4%AD%E5%8D%95&amp;hl_tag=textlink&amp;tn=SE_hldp01350_v6v6zkg6" </w:instrText>
      </w:r>
      <w:r>
        <w:rPr>
          <w:highlight w:val="none"/>
        </w:rPr>
        <w:fldChar w:fldCharType="separate"/>
      </w:r>
      <w:r>
        <w:rPr>
          <w:rStyle w:val="35"/>
          <w:rFonts w:hint="default" w:ascii="仿宋" w:hAnsi="仿宋" w:eastAsia="仿宋" w:cs="仿宋"/>
          <w:b/>
          <w:color w:val="auto"/>
          <w:spacing w:val="23"/>
          <w:sz w:val="32"/>
          <w:szCs w:val="32"/>
          <w:highlight w:val="none"/>
        </w:rPr>
        <w:t>采购人</w:t>
      </w:r>
      <w:r>
        <w:rPr>
          <w:rStyle w:val="35"/>
          <w:rFonts w:hint="default" w:ascii="仿宋" w:hAnsi="仿宋" w:eastAsia="仿宋" w:cs="仿宋"/>
          <w:b/>
          <w:color w:val="auto"/>
          <w:spacing w:val="23"/>
          <w:sz w:val="32"/>
          <w:szCs w:val="32"/>
          <w:highlight w:val="none"/>
        </w:rPr>
        <w:fldChar w:fldCharType="end"/>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w:t>
      </w:r>
      <w:r>
        <w:rPr>
          <w:rFonts w:hint="eastAsia" w:ascii="仿宋" w:hAnsi="仿宋" w:eastAsia="仿宋" w:cs="仿宋"/>
          <w:b/>
          <w:spacing w:val="23"/>
          <w:sz w:val="32"/>
          <w:szCs w:val="32"/>
          <w:highlight w:val="none"/>
          <w:u w:val="single"/>
          <w:lang w:bidi="ar"/>
        </w:rPr>
        <w:t xml:space="preserve">           .</w:t>
      </w:r>
    </w:p>
    <w:p>
      <w:pPr>
        <w:spacing w:line="560" w:lineRule="exact"/>
        <w:ind w:left="1469" w:hanging="1469" w:hangingChars="400"/>
        <w:rPr>
          <w:rFonts w:ascii="仿宋" w:hAnsi="仿宋" w:eastAsia="仿宋" w:cs="仿宋"/>
          <w:b/>
          <w:spacing w:val="23"/>
          <w:sz w:val="32"/>
          <w:szCs w:val="32"/>
          <w:highlight w:val="none"/>
        </w:rPr>
      </w:pPr>
      <w:r>
        <w:rPr>
          <w:rFonts w:hint="eastAsia" w:ascii="仿宋" w:hAnsi="仿宋" w:eastAsia="仿宋" w:cs="仿宋"/>
          <w:b/>
          <w:spacing w:val="23"/>
          <w:sz w:val="32"/>
          <w:szCs w:val="32"/>
          <w:highlight w:val="none"/>
          <w:lang w:bidi="ar"/>
        </w:rPr>
        <w:t xml:space="preserve">          </w:t>
      </w:r>
      <w:r>
        <w:rPr>
          <w:highlight w:val="none"/>
        </w:rPr>
        <w:fldChar w:fldCharType="begin"/>
      </w:r>
      <w:r>
        <w:rPr>
          <w:highlight w:val="none"/>
        </w:rPr>
        <w:instrText xml:space="preserve"> HYPERLINK "http://set2.mail.qq.com/cgi-bin/mail_spam?action=check_link&amp;spam=0&amp;url=http://www.baidu.com/s?wd=%E4%B9%99%E6%96%B9&amp;hl_tag=textlink&amp;tn=SE_hldp01350_v6v6zkg6" </w:instrText>
      </w:r>
      <w:r>
        <w:rPr>
          <w:highlight w:val="none"/>
        </w:rPr>
        <w:fldChar w:fldCharType="separate"/>
      </w:r>
      <w:r>
        <w:rPr>
          <w:rStyle w:val="35"/>
          <w:rFonts w:hint="default" w:ascii="仿宋" w:hAnsi="仿宋" w:eastAsia="仿宋" w:cs="仿宋"/>
          <w:b/>
          <w:color w:val="auto"/>
          <w:spacing w:val="23"/>
          <w:sz w:val="32"/>
          <w:szCs w:val="32"/>
          <w:highlight w:val="none"/>
        </w:rPr>
        <w:t>乙方</w:t>
      </w:r>
      <w:r>
        <w:rPr>
          <w:rStyle w:val="35"/>
          <w:rFonts w:hint="default" w:ascii="仿宋" w:hAnsi="仿宋" w:eastAsia="仿宋" w:cs="仿宋"/>
          <w:b/>
          <w:color w:val="auto"/>
          <w:spacing w:val="23"/>
          <w:sz w:val="32"/>
          <w:szCs w:val="32"/>
          <w:highlight w:val="none"/>
        </w:rPr>
        <w:fldChar w:fldCharType="end"/>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供应商</w:t>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w:t>
      </w:r>
      <w:r>
        <w:rPr>
          <w:rFonts w:hint="eastAsia" w:ascii="仿宋" w:hAnsi="仿宋" w:eastAsia="仿宋" w:cs="仿宋"/>
          <w:b/>
          <w:spacing w:val="23"/>
          <w:sz w:val="32"/>
          <w:szCs w:val="32"/>
          <w:highlight w:val="none"/>
          <w:u w:val="single"/>
          <w:lang w:bidi="ar"/>
        </w:rPr>
        <w:t xml:space="preserve">           .</w:t>
      </w:r>
    </w:p>
    <w:p>
      <w:pPr>
        <w:pStyle w:val="25"/>
        <w:widowControl/>
        <w:adjustRightInd w:val="0"/>
        <w:spacing w:line="560" w:lineRule="exact"/>
        <w:rPr>
          <w:rFonts w:hint="eastAsia" w:ascii="仿宋" w:hAnsi="仿宋" w:eastAsia="仿宋" w:cs="仿宋"/>
          <w:b/>
          <w:sz w:val="32"/>
          <w:szCs w:val="32"/>
          <w:highlight w:val="none"/>
          <w:lang w:bidi="ar"/>
        </w:rPr>
      </w:pPr>
      <w:r>
        <w:rPr>
          <w:rFonts w:hint="eastAsia" w:ascii="仿宋" w:hAnsi="仿宋" w:eastAsia="仿宋" w:cs="仿宋"/>
          <w:b/>
          <w:spacing w:val="23"/>
          <w:kern w:val="0"/>
          <w:sz w:val="32"/>
          <w:szCs w:val="32"/>
          <w:highlight w:val="none"/>
          <w:lang w:bidi="ar"/>
        </w:rPr>
        <w:t xml:space="preserve">          签订时间：</w:t>
      </w:r>
      <w:r>
        <w:rPr>
          <w:rFonts w:hint="eastAsia" w:ascii="仿宋" w:hAnsi="仿宋" w:eastAsia="仿宋" w:cs="仿宋"/>
          <w:b/>
          <w:spacing w:val="23"/>
          <w:kern w:val="0"/>
          <w:sz w:val="32"/>
          <w:szCs w:val="32"/>
          <w:highlight w:val="none"/>
          <w:u w:val="single"/>
          <w:lang w:bidi="ar"/>
        </w:rPr>
        <w:t xml:space="preserve">     </w:t>
      </w:r>
      <w:r>
        <w:rPr>
          <w:rFonts w:hint="eastAsia" w:ascii="仿宋" w:hAnsi="仿宋" w:eastAsia="仿宋" w:cs="仿宋"/>
          <w:b/>
          <w:spacing w:val="23"/>
          <w:kern w:val="0"/>
          <w:sz w:val="32"/>
          <w:szCs w:val="32"/>
          <w:highlight w:val="none"/>
          <w:lang w:bidi="ar"/>
        </w:rPr>
        <w:t>年</w:t>
      </w:r>
      <w:r>
        <w:rPr>
          <w:rFonts w:hint="eastAsia" w:ascii="仿宋" w:hAnsi="仿宋" w:eastAsia="仿宋" w:cs="仿宋"/>
          <w:b/>
          <w:spacing w:val="23"/>
          <w:kern w:val="0"/>
          <w:sz w:val="32"/>
          <w:szCs w:val="32"/>
          <w:highlight w:val="none"/>
          <w:u w:val="single"/>
          <w:lang w:bidi="ar"/>
        </w:rPr>
        <w:t xml:space="preserve">  </w:t>
      </w:r>
      <w:r>
        <w:rPr>
          <w:rFonts w:hint="eastAsia" w:ascii="仿宋" w:hAnsi="仿宋" w:eastAsia="仿宋" w:cs="仿宋"/>
          <w:b/>
          <w:spacing w:val="23"/>
          <w:kern w:val="0"/>
          <w:sz w:val="32"/>
          <w:szCs w:val="32"/>
          <w:highlight w:val="none"/>
          <w:lang w:bidi="ar"/>
        </w:rPr>
        <w:t>月</w:t>
      </w:r>
      <w:r>
        <w:rPr>
          <w:rFonts w:hint="eastAsia" w:ascii="仿宋" w:hAnsi="仿宋" w:eastAsia="仿宋" w:cs="仿宋"/>
          <w:b/>
          <w:spacing w:val="23"/>
          <w:kern w:val="0"/>
          <w:sz w:val="32"/>
          <w:szCs w:val="32"/>
          <w:highlight w:val="none"/>
          <w:u w:val="single"/>
          <w:lang w:bidi="ar"/>
        </w:rPr>
        <w:t xml:space="preserve">   </w:t>
      </w:r>
      <w:r>
        <w:rPr>
          <w:rFonts w:hint="eastAsia" w:ascii="仿宋" w:hAnsi="仿宋" w:eastAsia="仿宋" w:cs="仿宋"/>
          <w:b/>
          <w:spacing w:val="23"/>
          <w:kern w:val="0"/>
          <w:sz w:val="32"/>
          <w:szCs w:val="32"/>
          <w:highlight w:val="none"/>
          <w:lang w:bidi="ar"/>
        </w:rPr>
        <w:t>日</w:t>
      </w:r>
      <w:bookmarkStart w:id="151" w:name="_Toc26903"/>
    </w:p>
    <w:p>
      <w:pPr>
        <w:widowControl/>
        <w:spacing w:line="520" w:lineRule="exact"/>
        <w:jc w:val="center"/>
        <w:rPr>
          <w:rFonts w:ascii="仿宋" w:hAnsi="仿宋" w:eastAsia="仿宋" w:cs="仿宋"/>
          <w:b/>
          <w:sz w:val="32"/>
          <w:szCs w:val="32"/>
          <w:highlight w:val="none"/>
          <w:lang w:bidi="ar"/>
        </w:rPr>
      </w:pPr>
      <w:r>
        <w:rPr>
          <w:rFonts w:hint="eastAsia" w:ascii="仿宋" w:hAnsi="仿宋" w:eastAsia="仿宋" w:cs="仿宋"/>
          <w:b/>
          <w:sz w:val="32"/>
          <w:szCs w:val="32"/>
          <w:highlight w:val="none"/>
          <w:lang w:bidi="ar"/>
        </w:rPr>
        <w:t>合同范本</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甲方（采购人）：</w:t>
      </w:r>
      <w:r>
        <w:rPr>
          <w:rFonts w:hint="eastAsia" w:ascii="仿宋" w:hAnsi="仿宋" w:eastAsia="仿宋" w:cs="仿宋"/>
          <w:bCs/>
          <w:sz w:val="28"/>
          <w:szCs w:val="28"/>
          <w:highlight w:val="none"/>
          <w:u w:val="single"/>
          <w:lang w:bidi="ar"/>
        </w:rPr>
        <w:t xml:space="preserve">               </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乙方（供应商）：</w:t>
      </w:r>
      <w:r>
        <w:rPr>
          <w:rFonts w:hint="eastAsia" w:ascii="仿宋" w:hAnsi="仿宋" w:eastAsia="仿宋" w:cs="仿宋"/>
          <w:bCs/>
          <w:sz w:val="28"/>
          <w:szCs w:val="28"/>
          <w:highlight w:val="none"/>
          <w:u w:val="single"/>
          <w:lang w:bidi="ar"/>
        </w:rPr>
        <w:t xml:space="preserve">               </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甲乙双方根据</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lang w:bidi="ar"/>
        </w:rPr>
        <w:t>政府采购招标项目（项目编号：</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lang w:bidi="ar"/>
        </w:rPr>
        <w:t>）采购结果及相关招投标文件，经协商一致，订立本合同，供双方共同遵守：</w:t>
      </w:r>
    </w:p>
    <w:p>
      <w:pPr>
        <w:keepNext w:val="0"/>
        <w:keepLines w:val="0"/>
        <w:pageBreakBefore w:val="0"/>
        <w:widowControl/>
        <w:kinsoku/>
        <w:wordWrap/>
        <w:overflowPunct/>
        <w:topLinePunct w:val="0"/>
        <w:autoSpaceDE/>
        <w:autoSpaceDN/>
        <w:bidi w:val="0"/>
        <w:adjustRightInd/>
        <w:spacing w:line="480" w:lineRule="exact"/>
        <w:jc w:val="left"/>
        <w:textAlignment w:val="auto"/>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第一条  甲方采购的物品内容和含税价格</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货物名称 ____________________（后附采购清单）</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货物型号 ____________________</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数    量____________</w:t>
      </w:r>
      <w:r>
        <w:rPr>
          <w:rFonts w:hint="eastAsia" w:ascii="仿宋" w:hAnsi="仿宋" w:eastAsia="仿宋" w:cs="仿宋"/>
          <w:bCs/>
          <w:sz w:val="28"/>
          <w:szCs w:val="28"/>
          <w:highlight w:val="none"/>
          <w:lang w:val="en-US" w:eastAsia="zh-CN" w:bidi="ar"/>
        </w:rPr>
        <w:t xml:space="preserve"> </w:t>
      </w:r>
      <w:r>
        <w:rPr>
          <w:rFonts w:hint="eastAsia" w:ascii="仿宋" w:hAnsi="仿宋" w:eastAsia="仿宋" w:cs="仿宋"/>
          <w:bCs/>
          <w:sz w:val="28"/>
          <w:szCs w:val="28"/>
          <w:highlight w:val="none"/>
          <w:lang w:bidi="ar"/>
        </w:rPr>
        <w:t xml:space="preserve">________  </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合    计____________</w:t>
      </w:r>
      <w:r>
        <w:rPr>
          <w:rFonts w:hint="eastAsia" w:ascii="仿宋" w:hAnsi="仿宋" w:eastAsia="仿宋" w:cs="仿宋"/>
          <w:bCs/>
          <w:sz w:val="28"/>
          <w:szCs w:val="28"/>
          <w:highlight w:val="none"/>
          <w:lang w:val="en-US" w:eastAsia="zh-CN" w:bidi="ar"/>
        </w:rPr>
        <w:t xml:space="preserve"> </w:t>
      </w:r>
      <w:r>
        <w:rPr>
          <w:rFonts w:hint="eastAsia" w:ascii="仿宋" w:hAnsi="仿宋" w:eastAsia="仿宋" w:cs="仿宋"/>
          <w:bCs/>
          <w:sz w:val="28"/>
          <w:szCs w:val="28"/>
          <w:highlight w:val="none"/>
          <w:lang w:bidi="ar"/>
        </w:rPr>
        <w:t>________ （金额单位：人民币元)</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采购货物由乙方免费配送，甲方不再另付任何费用。</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color w:val="auto"/>
          <w:sz w:val="28"/>
          <w:szCs w:val="28"/>
          <w:lang w:bidi="ar"/>
        </w:rPr>
      </w:pPr>
      <w:r>
        <w:rPr>
          <w:rFonts w:hint="eastAsia" w:ascii="仿宋" w:hAnsi="仿宋" w:eastAsia="仿宋" w:cs="仿宋"/>
          <w:b/>
          <w:color w:val="auto"/>
          <w:sz w:val="28"/>
          <w:szCs w:val="28"/>
          <w:lang w:eastAsia="zh-CN" w:bidi="ar"/>
        </w:rPr>
        <w:t>第二条</w:t>
      </w:r>
      <w:r>
        <w:rPr>
          <w:rFonts w:hint="eastAsia" w:ascii="仿宋" w:hAnsi="仿宋" w:eastAsia="仿宋" w:cs="仿宋"/>
          <w:b/>
          <w:color w:val="auto"/>
          <w:sz w:val="28"/>
          <w:szCs w:val="28"/>
          <w:lang w:val="en-US" w:eastAsia="zh-CN" w:bidi="ar"/>
        </w:rPr>
        <w:t xml:space="preserve"> </w:t>
      </w:r>
      <w:r>
        <w:rPr>
          <w:rFonts w:hint="eastAsia" w:ascii="仿宋" w:hAnsi="仿宋" w:eastAsia="仿宋" w:cs="仿宋"/>
          <w:b/>
          <w:color w:val="auto"/>
          <w:sz w:val="28"/>
          <w:szCs w:val="28"/>
          <w:lang w:bidi="ar"/>
        </w:rPr>
        <w:t xml:space="preserve"> 货物的质量</w:t>
      </w:r>
      <w:r>
        <w:rPr>
          <w:rFonts w:hint="eastAsia" w:ascii="仿宋" w:hAnsi="仿宋" w:eastAsia="仿宋" w:cs="仿宋"/>
          <w:b/>
          <w:color w:val="auto"/>
          <w:sz w:val="28"/>
          <w:szCs w:val="28"/>
          <w:lang w:bidi="ar"/>
        </w:rPr>
        <w:fldChar w:fldCharType="begin"/>
      </w:r>
      <w:r>
        <w:rPr>
          <w:rFonts w:hint="eastAsia" w:ascii="仿宋" w:hAnsi="仿宋" w:eastAsia="仿宋" w:cs="仿宋"/>
          <w:b/>
          <w:color w:val="auto"/>
          <w:sz w:val="28"/>
          <w:szCs w:val="28"/>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
          <w:color w:val="auto"/>
          <w:sz w:val="28"/>
          <w:szCs w:val="28"/>
          <w:lang w:bidi="ar"/>
        </w:rPr>
        <w:fldChar w:fldCharType="separate"/>
      </w:r>
      <w:r>
        <w:rPr>
          <w:rFonts w:hint="eastAsia" w:ascii="仿宋" w:hAnsi="仿宋" w:eastAsia="仿宋" w:cs="仿宋"/>
          <w:b/>
          <w:color w:val="auto"/>
          <w:sz w:val="28"/>
          <w:szCs w:val="28"/>
          <w:lang w:bidi="ar"/>
        </w:rPr>
        <w:t>技术标准</w:t>
      </w:r>
      <w:r>
        <w:rPr>
          <w:rFonts w:hint="eastAsia" w:ascii="仿宋" w:hAnsi="仿宋" w:eastAsia="仿宋" w:cs="仿宋"/>
          <w:b/>
          <w:color w:val="auto"/>
          <w:sz w:val="28"/>
          <w:szCs w:val="28"/>
          <w:lang w:bidi="ar"/>
        </w:rPr>
        <w:fldChar w:fldCharType="end"/>
      </w:r>
      <w:r>
        <w:rPr>
          <w:rFonts w:hint="eastAsia" w:ascii="仿宋" w:hAnsi="仿宋" w:eastAsia="仿宋" w:cs="仿宋"/>
          <w:b/>
          <w:color w:val="auto"/>
          <w:sz w:val="28"/>
          <w:szCs w:val="28"/>
          <w:lang w:bidi="ar"/>
        </w:rPr>
        <w:t>、</w:t>
      </w:r>
      <w:r>
        <w:rPr>
          <w:rFonts w:hint="eastAsia" w:ascii="仿宋" w:hAnsi="仿宋" w:eastAsia="仿宋" w:cs="仿宋"/>
          <w:b/>
          <w:color w:val="auto"/>
          <w:sz w:val="28"/>
          <w:szCs w:val="28"/>
          <w:lang w:bidi="ar"/>
        </w:rPr>
        <w:fldChar w:fldCharType="begin"/>
      </w:r>
      <w:r>
        <w:rPr>
          <w:rFonts w:hint="eastAsia" w:ascii="仿宋" w:hAnsi="仿宋" w:eastAsia="仿宋" w:cs="仿宋"/>
          <w:b/>
          <w:color w:val="auto"/>
          <w:sz w:val="28"/>
          <w:szCs w:val="28"/>
          <w:lang w:bidi="ar"/>
        </w:rPr>
        <w:instrText xml:space="preserve">HYPERLINK "http://set2.mail.qq.com/cgi-bin/mail_spam?action=check_link&amp;spam=0&amp;url=http%3A%2F%2Fwww%2Ebaidu%2Ecom%2Fs%3Fwd%3D%25E4%25B9%2599%25E6%2596%25B9%26hl_tag%3Dtextlink%26tn%3DSE_hldp01350_v6v6zkg6"</w:instrText>
      </w:r>
      <w:r>
        <w:rPr>
          <w:rFonts w:hint="eastAsia" w:ascii="仿宋" w:hAnsi="仿宋" w:eastAsia="仿宋" w:cs="仿宋"/>
          <w:b/>
          <w:color w:val="auto"/>
          <w:sz w:val="28"/>
          <w:szCs w:val="28"/>
          <w:lang w:bidi="ar"/>
        </w:rPr>
        <w:fldChar w:fldCharType="separate"/>
      </w:r>
      <w:r>
        <w:rPr>
          <w:rFonts w:hint="eastAsia" w:ascii="仿宋" w:hAnsi="仿宋" w:eastAsia="仿宋" w:cs="仿宋"/>
          <w:b/>
          <w:color w:val="auto"/>
          <w:sz w:val="28"/>
          <w:szCs w:val="28"/>
          <w:lang w:bidi="ar"/>
        </w:rPr>
        <w:t>乙方</w:t>
      </w:r>
      <w:r>
        <w:rPr>
          <w:rFonts w:hint="eastAsia" w:ascii="仿宋" w:hAnsi="仿宋" w:eastAsia="仿宋" w:cs="仿宋"/>
          <w:b/>
          <w:color w:val="auto"/>
          <w:sz w:val="28"/>
          <w:szCs w:val="28"/>
          <w:lang w:bidi="ar"/>
        </w:rPr>
        <w:fldChar w:fldCharType="end"/>
      </w:r>
      <w:r>
        <w:rPr>
          <w:rFonts w:hint="eastAsia" w:ascii="仿宋" w:hAnsi="仿宋" w:eastAsia="仿宋" w:cs="仿宋"/>
          <w:b/>
          <w:color w:val="auto"/>
          <w:sz w:val="28"/>
          <w:szCs w:val="28"/>
          <w:lang w:bidi="ar"/>
        </w:rPr>
        <w:t>售后服务及</w:t>
      </w:r>
      <w:r>
        <w:rPr>
          <w:rFonts w:hint="eastAsia" w:ascii="仿宋" w:hAnsi="仿宋" w:eastAsia="仿宋" w:cs="仿宋"/>
          <w:b/>
          <w:color w:val="auto"/>
          <w:sz w:val="28"/>
          <w:szCs w:val="28"/>
          <w:lang w:bidi="ar"/>
        </w:rPr>
        <w:fldChar w:fldCharType="begin"/>
      </w:r>
      <w:r>
        <w:rPr>
          <w:rFonts w:hint="eastAsia" w:ascii="仿宋" w:hAnsi="仿宋" w:eastAsia="仿宋" w:cs="仿宋"/>
          <w:b/>
          <w:color w:val="auto"/>
          <w:sz w:val="28"/>
          <w:szCs w:val="28"/>
          <w:lang w:bidi="ar"/>
        </w:rPr>
        <w:instrText xml:space="preserve">HYPERLINK "http://set2.mail.qq.com/cgi-bin/mail_spam?action=check_link&amp;spam=0&amp;url=http%3A%2F%2Fwww%2Ebaidu%2Ecom%2Fs%3Fwd%3D%25E6%258D%259F%25E5%25AE%25B3%25E8%25B5%2594%25E5%2581%25BF%26hl_tag%3Dtextlink%26tn%3DSE_hldp01350_v6v6zkg6"</w:instrText>
      </w:r>
      <w:r>
        <w:rPr>
          <w:rFonts w:hint="eastAsia" w:ascii="仿宋" w:hAnsi="仿宋" w:eastAsia="仿宋" w:cs="仿宋"/>
          <w:b/>
          <w:color w:val="auto"/>
          <w:sz w:val="28"/>
          <w:szCs w:val="28"/>
          <w:lang w:bidi="ar"/>
        </w:rPr>
        <w:fldChar w:fldCharType="separate"/>
      </w:r>
      <w:r>
        <w:rPr>
          <w:rFonts w:hint="eastAsia" w:ascii="仿宋" w:hAnsi="仿宋" w:eastAsia="仿宋" w:cs="仿宋"/>
          <w:b/>
          <w:color w:val="auto"/>
          <w:sz w:val="28"/>
          <w:szCs w:val="28"/>
          <w:lang w:bidi="ar"/>
        </w:rPr>
        <w:t>损害赔偿</w:t>
      </w:r>
      <w:r>
        <w:rPr>
          <w:rFonts w:hint="eastAsia" w:ascii="仿宋" w:hAnsi="仿宋" w:eastAsia="仿宋" w:cs="仿宋"/>
          <w:b/>
          <w:color w:val="auto"/>
          <w:sz w:val="28"/>
          <w:szCs w:val="28"/>
          <w:lang w:bidi="ar"/>
        </w:rPr>
        <w:fldChar w:fldCharType="end"/>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kern w:val="0"/>
          <w:sz w:val="28"/>
          <w:szCs w:val="28"/>
          <w:lang w:bidi="ar"/>
        </w:rPr>
      </w:pPr>
      <w:r>
        <w:rPr>
          <w:rFonts w:hint="eastAsia" w:ascii="仿宋" w:hAnsi="仿宋" w:eastAsia="仿宋" w:cs="仿宋"/>
          <w:bCs/>
          <w:color w:val="auto"/>
          <w:kern w:val="0"/>
          <w:sz w:val="28"/>
          <w:szCs w:val="28"/>
          <w:lang w:bidi="ar"/>
        </w:rPr>
        <w:t>1、货物的质量</w:t>
      </w:r>
      <w:r>
        <w:rPr>
          <w:rFonts w:hint="eastAsia" w:ascii="仿宋" w:hAnsi="仿宋" w:eastAsia="仿宋" w:cs="仿宋"/>
          <w:bCs/>
          <w:color w:val="auto"/>
          <w:kern w:val="0"/>
          <w:sz w:val="28"/>
          <w:szCs w:val="28"/>
          <w:lang w:bidi="ar"/>
        </w:rPr>
        <w:fldChar w:fldCharType="begin"/>
      </w:r>
      <w:r>
        <w:rPr>
          <w:rFonts w:hint="eastAsia" w:ascii="仿宋" w:hAnsi="仿宋" w:eastAsia="仿宋" w:cs="仿宋"/>
          <w:bCs/>
          <w:color w:val="auto"/>
          <w:kern w:val="0"/>
          <w:sz w:val="28"/>
          <w:szCs w:val="28"/>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Cs/>
          <w:color w:val="auto"/>
          <w:kern w:val="0"/>
          <w:sz w:val="28"/>
          <w:szCs w:val="28"/>
          <w:lang w:bidi="ar"/>
        </w:rPr>
        <w:fldChar w:fldCharType="separate"/>
      </w:r>
      <w:r>
        <w:rPr>
          <w:rFonts w:hint="eastAsia" w:ascii="仿宋" w:hAnsi="仿宋" w:eastAsia="仿宋" w:cs="仿宋"/>
          <w:bCs/>
          <w:color w:val="auto"/>
          <w:kern w:val="0"/>
          <w:sz w:val="28"/>
          <w:szCs w:val="28"/>
          <w:lang w:bidi="ar"/>
        </w:rPr>
        <w:t>技术标准</w:t>
      </w:r>
      <w:r>
        <w:rPr>
          <w:rFonts w:hint="eastAsia" w:ascii="仿宋" w:hAnsi="仿宋" w:eastAsia="仿宋" w:cs="仿宋"/>
          <w:bCs/>
          <w:color w:val="auto"/>
          <w:kern w:val="0"/>
          <w:sz w:val="28"/>
          <w:szCs w:val="28"/>
          <w:lang w:bidi="ar"/>
        </w:rPr>
        <w:fldChar w:fldCharType="end"/>
      </w:r>
      <w:r>
        <w:rPr>
          <w:rFonts w:hint="eastAsia" w:ascii="仿宋" w:hAnsi="仿宋" w:eastAsia="仿宋" w:cs="仿宋"/>
          <w:bCs/>
          <w:color w:val="auto"/>
          <w:kern w:val="0"/>
          <w:sz w:val="28"/>
          <w:szCs w:val="28"/>
          <w:lang w:bidi="ar"/>
        </w:rPr>
        <w:t>按国家法律法规规定的合格标准、</w:t>
      </w:r>
      <w:r>
        <w:rPr>
          <w:rFonts w:hint="eastAsia" w:ascii="仿宋" w:hAnsi="仿宋" w:eastAsia="仿宋" w:cs="仿宋"/>
          <w:bCs/>
          <w:color w:val="auto"/>
          <w:kern w:val="0"/>
          <w:sz w:val="28"/>
          <w:szCs w:val="28"/>
          <w:lang w:bidi="ar"/>
        </w:rPr>
        <w:fldChar w:fldCharType="begin"/>
      </w:r>
      <w:r>
        <w:rPr>
          <w:rFonts w:hint="eastAsia" w:ascii="仿宋" w:hAnsi="仿宋" w:eastAsia="仿宋" w:cs="仿宋"/>
          <w:bCs/>
          <w:color w:val="auto"/>
          <w:kern w:val="0"/>
          <w:sz w:val="28"/>
          <w:szCs w:val="28"/>
          <w:lang w:bidi="ar"/>
        </w:rPr>
        <w:instrText xml:space="preserve">HYPERLINK "http://set2.mail.qq.com/cgi-bin/mail_spam?action=check_link&amp;spam=0&amp;url=http%3A%2F%2Fwww%2Ebaidu%2Ecom%2Fs%3Fwd%3D%25E6%258B%259B%25E6%25A0%2587%25E6%2596%2587%25E4%25BB%25B6%26hl_tag%3Dtextlink%26tn%3DSE_hldp01350_v6v6zkg6"</w:instrText>
      </w:r>
      <w:r>
        <w:rPr>
          <w:rFonts w:hint="eastAsia" w:ascii="仿宋" w:hAnsi="仿宋" w:eastAsia="仿宋" w:cs="仿宋"/>
          <w:bCs/>
          <w:color w:val="auto"/>
          <w:kern w:val="0"/>
          <w:sz w:val="28"/>
          <w:szCs w:val="28"/>
          <w:lang w:bidi="ar"/>
        </w:rPr>
        <w:fldChar w:fldCharType="separate"/>
      </w:r>
      <w:r>
        <w:rPr>
          <w:rFonts w:hint="eastAsia" w:ascii="仿宋" w:hAnsi="仿宋" w:eastAsia="仿宋" w:cs="仿宋"/>
          <w:bCs/>
          <w:color w:val="auto"/>
          <w:kern w:val="0"/>
          <w:sz w:val="28"/>
          <w:szCs w:val="28"/>
          <w:lang w:eastAsia="zh-CN" w:bidi="ar"/>
        </w:rPr>
        <w:t>招标</w:t>
      </w:r>
      <w:r>
        <w:rPr>
          <w:rFonts w:hint="eastAsia" w:ascii="仿宋" w:hAnsi="仿宋" w:eastAsia="仿宋" w:cs="仿宋"/>
          <w:bCs/>
          <w:color w:val="auto"/>
          <w:kern w:val="0"/>
          <w:sz w:val="28"/>
          <w:szCs w:val="28"/>
          <w:lang w:bidi="ar"/>
        </w:rPr>
        <w:t>文件</w:t>
      </w:r>
      <w:r>
        <w:rPr>
          <w:rFonts w:hint="eastAsia" w:ascii="仿宋" w:hAnsi="仿宋" w:eastAsia="仿宋" w:cs="仿宋"/>
          <w:bCs/>
          <w:color w:val="auto"/>
          <w:kern w:val="0"/>
          <w:sz w:val="28"/>
          <w:szCs w:val="28"/>
          <w:lang w:bidi="ar"/>
        </w:rPr>
        <w:fldChar w:fldCharType="end"/>
      </w:r>
      <w:r>
        <w:rPr>
          <w:rFonts w:hint="eastAsia" w:ascii="仿宋" w:hAnsi="仿宋" w:eastAsia="仿宋" w:cs="仿宋"/>
          <w:bCs/>
          <w:color w:val="auto"/>
          <w:kern w:val="0"/>
          <w:sz w:val="28"/>
          <w:szCs w:val="28"/>
          <w:lang w:bidi="ar"/>
        </w:rPr>
        <w:t>要求的</w:t>
      </w:r>
      <w:r>
        <w:rPr>
          <w:rFonts w:hint="eastAsia" w:ascii="仿宋" w:hAnsi="仿宋" w:eastAsia="仿宋" w:cs="仿宋"/>
          <w:bCs/>
          <w:color w:val="auto"/>
          <w:kern w:val="0"/>
          <w:sz w:val="28"/>
          <w:szCs w:val="28"/>
          <w:lang w:bidi="ar"/>
        </w:rPr>
        <w:fldChar w:fldCharType="begin"/>
      </w:r>
      <w:r>
        <w:rPr>
          <w:rFonts w:hint="eastAsia" w:ascii="仿宋" w:hAnsi="仿宋" w:eastAsia="仿宋" w:cs="仿宋"/>
          <w:bCs/>
          <w:color w:val="auto"/>
          <w:kern w:val="0"/>
          <w:sz w:val="28"/>
          <w:szCs w:val="28"/>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Cs/>
          <w:color w:val="auto"/>
          <w:kern w:val="0"/>
          <w:sz w:val="28"/>
          <w:szCs w:val="28"/>
          <w:lang w:bidi="ar"/>
        </w:rPr>
        <w:fldChar w:fldCharType="separate"/>
      </w:r>
      <w:r>
        <w:rPr>
          <w:rFonts w:hint="eastAsia" w:ascii="仿宋" w:hAnsi="仿宋" w:eastAsia="仿宋" w:cs="仿宋"/>
          <w:bCs/>
          <w:color w:val="auto"/>
          <w:kern w:val="0"/>
          <w:sz w:val="28"/>
          <w:szCs w:val="28"/>
          <w:lang w:bidi="ar"/>
        </w:rPr>
        <w:t>技术标准</w:t>
      </w:r>
      <w:r>
        <w:rPr>
          <w:rFonts w:hint="eastAsia" w:ascii="仿宋" w:hAnsi="仿宋" w:eastAsia="仿宋" w:cs="仿宋"/>
          <w:bCs/>
          <w:color w:val="auto"/>
          <w:kern w:val="0"/>
          <w:sz w:val="28"/>
          <w:szCs w:val="28"/>
          <w:lang w:bidi="ar"/>
        </w:rPr>
        <w:fldChar w:fldCharType="end"/>
      </w:r>
      <w:r>
        <w:rPr>
          <w:rFonts w:hint="eastAsia" w:ascii="仿宋" w:hAnsi="仿宋" w:eastAsia="仿宋" w:cs="仿宋"/>
          <w:bCs/>
          <w:color w:val="auto"/>
          <w:kern w:val="0"/>
          <w:sz w:val="28"/>
          <w:szCs w:val="28"/>
          <w:lang w:bidi="ar"/>
        </w:rPr>
        <w:t>执行。</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val="en-US" w:eastAsia="zh-CN" w:bidi="ar"/>
        </w:rPr>
        <w:t>2、</w:t>
      </w:r>
      <w:r>
        <w:rPr>
          <w:rFonts w:hint="eastAsia" w:ascii="仿宋" w:hAnsi="仿宋" w:eastAsia="仿宋" w:cs="仿宋"/>
          <w:bCs/>
          <w:color w:val="auto"/>
          <w:sz w:val="28"/>
          <w:szCs w:val="28"/>
          <w:highlight w:val="none"/>
          <w:lang w:bidi="ar"/>
        </w:rPr>
        <w:t>乙方从项目验收合格之日起，提供</w:t>
      </w:r>
      <w:r>
        <w:rPr>
          <w:rFonts w:hint="eastAsia" w:ascii="仿宋" w:hAnsi="仿宋" w:eastAsia="仿宋" w:cs="仿宋"/>
          <w:bCs/>
          <w:color w:val="auto"/>
          <w:sz w:val="28"/>
          <w:szCs w:val="28"/>
          <w:highlight w:val="none"/>
          <w:u w:val="single"/>
          <w:lang w:val="en-US" w:eastAsia="zh-CN" w:bidi="ar"/>
        </w:rPr>
        <w:t xml:space="preserve">    </w:t>
      </w:r>
      <w:r>
        <w:rPr>
          <w:rFonts w:hint="eastAsia" w:ascii="仿宋" w:hAnsi="仿宋" w:eastAsia="仿宋" w:cs="仿宋"/>
          <w:bCs/>
          <w:color w:val="auto"/>
          <w:sz w:val="28"/>
          <w:szCs w:val="28"/>
          <w:highlight w:val="none"/>
          <w:u w:val="none"/>
          <w:lang w:val="en-US" w:eastAsia="zh-CN" w:bidi="ar"/>
        </w:rPr>
        <w:t>年</w:t>
      </w:r>
      <w:r>
        <w:rPr>
          <w:rFonts w:hint="eastAsia" w:ascii="仿宋" w:hAnsi="仿宋" w:eastAsia="仿宋" w:cs="仿宋"/>
          <w:bCs/>
          <w:color w:val="auto"/>
          <w:sz w:val="28"/>
          <w:szCs w:val="28"/>
          <w:highlight w:val="none"/>
          <w:lang w:bidi="ar"/>
        </w:rPr>
        <w:t>质保，</w:t>
      </w:r>
      <w:r>
        <w:rPr>
          <w:rFonts w:hint="eastAsia" w:ascii="仿宋" w:hAnsi="仿宋" w:eastAsia="仿宋" w:cs="仿宋"/>
          <w:bCs/>
          <w:color w:val="auto"/>
          <w:sz w:val="28"/>
          <w:szCs w:val="28"/>
          <w:highlight w:val="none"/>
          <w:lang w:val="en-US" w:eastAsia="zh-CN" w:bidi="ar"/>
        </w:rPr>
        <w:t>质保期内出现质量问题予以免费调换。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val="en-US" w:eastAsia="zh-CN" w:bidi="ar"/>
        </w:rPr>
        <w:t>3</w:t>
      </w:r>
      <w:r>
        <w:rPr>
          <w:rFonts w:hint="eastAsia" w:ascii="仿宋" w:hAnsi="仿宋" w:eastAsia="仿宋" w:cs="仿宋"/>
          <w:bCs/>
          <w:color w:val="auto"/>
          <w:sz w:val="28"/>
          <w:szCs w:val="28"/>
          <w:highlight w:val="none"/>
          <w:lang w:bidi="ar"/>
        </w:rPr>
        <w:t>、乙方售后服务</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"http://set2.mail.qq.com/cgi-bin/mail_spam?action=check_link&amp;spam=0&amp;url=http%3A%2F%2Fwww%2Ebaidu%2Ecom%2Fs%3Fwd%3D%25E5%2593%258D%25E5%25BA%2594%25E6%2597%25B6%25E9%2597%25B4%26hl_tag%3Dtextlink%26tn%3DSE_hldp01350_v6v6zkg6"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响应时间</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30"/>
          <w:szCs w:val="30"/>
          <w:highlight w:val="none"/>
          <w:lang w:val="en-US" w:eastAsia="zh-CN" w:bidi="ar"/>
        </w:rPr>
        <w:t>2</w:t>
      </w:r>
      <w:r>
        <w:rPr>
          <w:rFonts w:hint="eastAsia" w:ascii="仿宋" w:hAnsi="仿宋" w:eastAsia="仿宋" w:cs="仿宋"/>
          <w:bCs/>
          <w:color w:val="auto"/>
          <w:sz w:val="28"/>
          <w:szCs w:val="28"/>
          <w:highlight w:val="none"/>
          <w:lang w:val="en-US" w:eastAsia="zh-CN" w:bidi="ar"/>
        </w:rPr>
        <w:t>小时及时响应，8</w:t>
      </w:r>
      <w:r>
        <w:rPr>
          <w:rFonts w:hint="eastAsia" w:ascii="仿宋" w:hAnsi="仿宋" w:eastAsia="仿宋" w:cs="仿宋"/>
          <w:bCs/>
          <w:color w:val="auto"/>
          <w:sz w:val="28"/>
          <w:szCs w:val="28"/>
          <w:highlight w:val="none"/>
          <w:lang w:bidi="ar"/>
        </w:rPr>
        <w:t>小时内到现场</w:t>
      </w:r>
      <w:r>
        <w:rPr>
          <w:rFonts w:hint="eastAsia" w:ascii="仿宋" w:hAnsi="仿宋" w:eastAsia="仿宋" w:cs="仿宋"/>
          <w:bCs/>
          <w:color w:val="auto"/>
          <w:sz w:val="28"/>
          <w:szCs w:val="28"/>
          <w:highlight w:val="none"/>
          <w:lang w:eastAsia="zh-CN" w:bidi="ar"/>
        </w:rPr>
        <w:t>处理相关问题</w:t>
      </w:r>
      <w:r>
        <w:rPr>
          <w:rFonts w:hint="eastAsia" w:ascii="仿宋" w:hAnsi="仿宋" w:eastAsia="仿宋" w:cs="仿宋"/>
          <w:bCs/>
          <w:color w:val="auto"/>
          <w:sz w:val="28"/>
          <w:szCs w:val="28"/>
          <w:highlight w:val="none"/>
          <w:lang w:bidi="ar"/>
        </w:rPr>
        <w:t>，费用由</w:t>
      </w:r>
      <w:r>
        <w:rPr>
          <w:rFonts w:hint="eastAsia" w:ascii="仿宋" w:hAnsi="仿宋" w:eastAsia="仿宋" w:cs="仿宋"/>
          <w:bCs/>
          <w:color w:val="auto"/>
          <w:sz w:val="28"/>
          <w:szCs w:val="28"/>
          <w:highlight w:val="none"/>
          <w:lang w:eastAsia="zh-CN" w:bidi="ar"/>
        </w:rPr>
        <w:t>乙方</w:t>
      </w:r>
      <w:r>
        <w:rPr>
          <w:rFonts w:hint="eastAsia" w:ascii="仿宋" w:hAnsi="仿宋" w:eastAsia="仿宋" w:cs="仿宋"/>
          <w:bCs/>
          <w:color w:val="auto"/>
          <w:sz w:val="28"/>
          <w:szCs w:val="28"/>
          <w:highlight w:val="none"/>
          <w:lang w:bidi="ar"/>
        </w:rPr>
        <w:t>负责。如</w:t>
      </w:r>
      <w:r>
        <w:rPr>
          <w:rFonts w:hint="eastAsia" w:ascii="仿宋" w:hAnsi="仿宋" w:eastAsia="仿宋" w:cs="仿宋"/>
          <w:bCs/>
          <w:color w:val="auto"/>
          <w:sz w:val="28"/>
          <w:szCs w:val="28"/>
          <w:highlight w:val="none"/>
          <w:lang w:eastAsia="zh-CN" w:bidi="ar"/>
        </w:rPr>
        <w:t>乙方</w:t>
      </w:r>
      <w:r>
        <w:rPr>
          <w:rFonts w:hint="eastAsia" w:ascii="仿宋" w:hAnsi="仿宋" w:eastAsia="仿宋" w:cs="仿宋"/>
          <w:bCs/>
          <w:color w:val="auto"/>
          <w:sz w:val="28"/>
          <w:szCs w:val="28"/>
          <w:highlight w:val="none"/>
          <w:lang w:bidi="ar"/>
        </w:rPr>
        <w:t>在接到通知工作日的24小时内没有答复和处理问题，则视为</w:t>
      </w:r>
      <w:r>
        <w:rPr>
          <w:rFonts w:hint="eastAsia" w:ascii="仿宋" w:hAnsi="仿宋" w:eastAsia="仿宋" w:cs="仿宋"/>
          <w:bCs/>
          <w:color w:val="auto"/>
          <w:sz w:val="28"/>
          <w:szCs w:val="28"/>
          <w:highlight w:val="none"/>
          <w:lang w:eastAsia="zh-CN" w:bidi="ar"/>
        </w:rPr>
        <w:t>乙方</w:t>
      </w:r>
      <w:r>
        <w:rPr>
          <w:rFonts w:hint="eastAsia" w:ascii="仿宋" w:hAnsi="仿宋" w:eastAsia="仿宋" w:cs="仿宋"/>
          <w:bCs/>
          <w:color w:val="auto"/>
          <w:sz w:val="28"/>
          <w:szCs w:val="28"/>
          <w:highlight w:val="none"/>
          <w:lang w:bidi="ar"/>
        </w:rPr>
        <w:t>承认质量问题并承担由此而发生的一切费用。</w:t>
      </w:r>
      <w:r>
        <w:rPr>
          <w:rFonts w:hint="eastAsia" w:ascii="仿宋" w:hAnsi="仿宋" w:eastAsia="仿宋" w:cs="仿宋"/>
          <w:bCs/>
          <w:color w:val="auto"/>
          <w:sz w:val="28"/>
          <w:szCs w:val="28"/>
          <w:highlight w:val="none"/>
          <w:lang w:eastAsia="zh-CN" w:bidi="ar"/>
        </w:rPr>
        <w:t>质保期</w:t>
      </w:r>
      <w:r>
        <w:rPr>
          <w:rFonts w:hint="eastAsia" w:ascii="仿宋" w:hAnsi="仿宋" w:eastAsia="仿宋" w:cs="仿宋"/>
          <w:bCs/>
          <w:color w:val="auto"/>
          <w:sz w:val="28"/>
          <w:szCs w:val="28"/>
          <w:highlight w:val="none"/>
          <w:lang w:bidi="ar"/>
        </w:rPr>
        <w:t>间</w:t>
      </w:r>
      <w:r>
        <w:rPr>
          <w:rFonts w:hint="eastAsia" w:ascii="仿宋" w:hAnsi="仿宋" w:eastAsia="仿宋" w:cs="仿宋"/>
          <w:bCs/>
          <w:color w:val="auto"/>
          <w:sz w:val="28"/>
          <w:szCs w:val="28"/>
          <w:highlight w:val="none"/>
          <w:lang w:eastAsia="zh-CN" w:bidi="ar"/>
        </w:rPr>
        <w:t>因</w:t>
      </w:r>
      <w:r>
        <w:rPr>
          <w:rFonts w:hint="eastAsia" w:ascii="仿宋" w:hAnsi="仿宋" w:eastAsia="仿宋" w:cs="仿宋"/>
          <w:bCs/>
          <w:color w:val="auto"/>
          <w:sz w:val="28"/>
          <w:szCs w:val="28"/>
          <w:highlight w:val="none"/>
          <w:lang w:bidi="ar"/>
        </w:rPr>
        <w:t>产品的</w:t>
      </w:r>
      <w:r>
        <w:rPr>
          <w:rFonts w:hint="eastAsia" w:ascii="仿宋" w:hAnsi="仿宋" w:eastAsia="仿宋" w:cs="仿宋"/>
          <w:bCs/>
          <w:color w:val="auto"/>
          <w:sz w:val="28"/>
          <w:szCs w:val="28"/>
          <w:highlight w:val="none"/>
          <w:lang w:eastAsia="zh-CN" w:bidi="ar"/>
        </w:rPr>
        <w:t>任何</w:t>
      </w:r>
      <w:r>
        <w:rPr>
          <w:rFonts w:hint="eastAsia" w:ascii="仿宋" w:hAnsi="仿宋" w:eastAsia="仿宋" w:cs="仿宋"/>
          <w:bCs/>
          <w:color w:val="auto"/>
          <w:sz w:val="28"/>
          <w:szCs w:val="28"/>
          <w:highlight w:val="none"/>
          <w:lang w:bidi="ar"/>
        </w:rPr>
        <w:t>质量问题原因造成的直接经济损失应全部由</w:t>
      </w:r>
      <w:r>
        <w:rPr>
          <w:rFonts w:hint="eastAsia" w:ascii="仿宋" w:hAnsi="仿宋" w:eastAsia="仿宋" w:cs="仿宋"/>
          <w:bCs/>
          <w:color w:val="auto"/>
          <w:sz w:val="28"/>
          <w:szCs w:val="28"/>
          <w:highlight w:val="none"/>
          <w:lang w:eastAsia="zh-CN" w:bidi="ar"/>
        </w:rPr>
        <w:t>乙方</w:t>
      </w:r>
      <w:r>
        <w:rPr>
          <w:rFonts w:hint="eastAsia" w:ascii="仿宋" w:hAnsi="仿宋" w:eastAsia="仿宋" w:cs="仿宋"/>
          <w:bCs/>
          <w:color w:val="auto"/>
          <w:sz w:val="28"/>
          <w:szCs w:val="28"/>
          <w:highlight w:val="none"/>
          <w:lang w:bidi="ar"/>
        </w:rPr>
        <w:t>自行负责。</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color w:val="auto"/>
          <w:sz w:val="28"/>
          <w:szCs w:val="28"/>
          <w:highlight w:val="none"/>
          <w:lang w:val="en-US" w:eastAsia="zh-CN" w:bidi="ar"/>
        </w:rPr>
        <w:t>4</w:t>
      </w:r>
      <w:r>
        <w:rPr>
          <w:rFonts w:hint="eastAsia" w:ascii="仿宋" w:hAnsi="仿宋" w:eastAsia="仿宋" w:cs="仿宋"/>
          <w:bCs/>
          <w:color w:val="auto"/>
          <w:sz w:val="28"/>
          <w:szCs w:val="28"/>
          <w:highlight w:val="none"/>
          <w:lang w:bidi="ar"/>
        </w:rPr>
        <w:t>、如因乙方货物质量问题的原因，导致甲方损失，乙方应予以赔偿。</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bCs w:val="0"/>
          <w:color w:val="auto"/>
          <w:sz w:val="28"/>
          <w:szCs w:val="28"/>
          <w:highlight w:val="none"/>
          <w:lang w:eastAsia="zh-CN" w:bidi="ar"/>
        </w:rPr>
      </w:pPr>
      <w:r>
        <w:rPr>
          <w:rFonts w:hint="eastAsia" w:ascii="仿宋" w:hAnsi="仿宋" w:eastAsia="仿宋" w:cs="仿宋"/>
          <w:bCs/>
          <w:sz w:val="28"/>
          <w:szCs w:val="28"/>
          <w:highlight w:val="none"/>
          <w:lang w:bidi="ar"/>
        </w:rPr>
        <w:t>拟派本项目负责人姓名：</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lang w:bidi="ar"/>
        </w:rPr>
        <w:t>，身份证号：</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u w:val="single"/>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auto"/>
          <w:sz w:val="28"/>
          <w:szCs w:val="28"/>
          <w:highlight w:val="none"/>
          <w:lang w:val="en-US" w:eastAsia="zh-CN" w:bidi="ar"/>
        </w:rPr>
      </w:pPr>
      <w:r>
        <w:rPr>
          <w:rFonts w:hint="eastAsia" w:ascii="仿宋" w:hAnsi="仿宋" w:eastAsia="仿宋" w:cs="仿宋"/>
          <w:b/>
          <w:bCs w:val="0"/>
          <w:color w:val="auto"/>
          <w:sz w:val="28"/>
          <w:szCs w:val="28"/>
          <w:highlight w:val="none"/>
          <w:lang w:eastAsia="zh-CN" w:bidi="ar"/>
        </w:rPr>
        <w:t>第三条</w:t>
      </w:r>
      <w:r>
        <w:rPr>
          <w:rFonts w:hint="eastAsia" w:ascii="仿宋" w:hAnsi="仿宋" w:eastAsia="仿宋" w:cs="仿宋"/>
          <w:b/>
          <w:bCs w:val="0"/>
          <w:color w:val="auto"/>
          <w:sz w:val="28"/>
          <w:szCs w:val="28"/>
          <w:highlight w:val="none"/>
          <w:lang w:val="en-US" w:eastAsia="zh-CN" w:bidi="ar"/>
        </w:rPr>
        <w:t xml:space="preserve">  技术培训</w:t>
      </w:r>
    </w:p>
    <w:p>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color w:val="auto"/>
          <w:kern w:val="0"/>
          <w:sz w:val="28"/>
          <w:szCs w:val="28"/>
          <w:lang w:eastAsia="zh-CN"/>
        </w:rPr>
      </w:pPr>
      <w:r>
        <w:rPr>
          <w:rFonts w:hint="eastAsia" w:ascii="仿宋" w:hAnsi="仿宋" w:eastAsia="仿宋" w:cs="仿宋"/>
          <w:bCs/>
          <w:color w:val="auto"/>
          <w:sz w:val="28"/>
          <w:szCs w:val="28"/>
          <w:highlight w:val="none"/>
          <w:lang w:val="en-US" w:eastAsia="zh-CN" w:bidi="ar"/>
        </w:rPr>
        <w:t>应包括货物(产品)使用操作、保养等培训内容。乙方需按甲方要求的时间为甲方免费培训技术人员若干名，培训服务以受培训人员熟练掌握相应技能为原则。对于甲方初次使用或使用频率不高的产品，应在产品投入使用初期进行必要</w:t>
      </w:r>
      <w:r>
        <w:rPr>
          <w:rFonts w:hint="eastAsia" w:ascii="仿宋" w:hAnsi="仿宋" w:eastAsia="仿宋" w:cs="仿宋"/>
          <w:b w:val="0"/>
          <w:bCs/>
          <w:color w:val="auto"/>
          <w:sz w:val="28"/>
          <w:szCs w:val="28"/>
          <w:highlight w:val="none"/>
          <w:lang w:val="en-US" w:eastAsia="zh-CN" w:bidi="ar"/>
        </w:rPr>
        <w:t>的跟踪指导，保障产品的正常使用。投标产品需在培训基地培训的，乙方应按要求履行，培训产生的交通费、食宿费、培训费等均由乙方承担。</w:t>
      </w:r>
    </w:p>
    <w:p>
      <w:pPr>
        <w:keepNext w:val="0"/>
        <w:keepLines w:val="0"/>
        <w:pageBreakBefore w:val="0"/>
        <w:widowControl/>
        <w:numPr>
          <w:ilvl w:val="0"/>
          <w:numId w:val="8"/>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系统平台服务项目</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乙方在工作时间内随时为甲方以电话、传真、电子邮件方式免费提供所买产品的服务与技术支持维护，通常软件系统故障，提供实时响应解决。</w:t>
      </w:r>
    </w:p>
    <w:p>
      <w:pPr>
        <w:keepNext w:val="0"/>
        <w:keepLines w:val="0"/>
        <w:pageBreakBefore w:val="0"/>
        <w:widowControl/>
        <w:numPr>
          <w:ilvl w:val="0"/>
          <w:numId w:val="9"/>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rPr>
      </w:pPr>
      <w:r>
        <w:rPr>
          <w:rFonts w:hint="eastAsia" w:ascii="仿宋" w:hAnsi="仿宋" w:eastAsia="仿宋" w:cs="仿宋"/>
          <w:bCs/>
          <w:sz w:val="28"/>
          <w:szCs w:val="28"/>
          <w:highlight w:val="none"/>
          <w:lang w:bidi="ar"/>
        </w:rPr>
        <w:t>乙方提供验收合格后</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lang w:bidi="ar"/>
        </w:rPr>
        <w:t>质保</w:t>
      </w:r>
      <w:r>
        <w:rPr>
          <w:rFonts w:hint="eastAsia" w:ascii="仿宋" w:hAnsi="仿宋" w:eastAsia="仿宋" w:cs="仿宋"/>
          <w:bCs/>
          <w:sz w:val="28"/>
          <w:szCs w:val="28"/>
          <w:highlight w:val="none"/>
          <w:lang w:eastAsia="zh-CN" w:bidi="ar"/>
        </w:rPr>
        <w:t>，运行维护</w:t>
      </w:r>
      <w:r>
        <w:rPr>
          <w:rFonts w:hint="eastAsia" w:ascii="仿宋" w:hAnsi="仿宋" w:eastAsia="仿宋" w:cs="仿宋"/>
          <w:bCs/>
          <w:sz w:val="28"/>
          <w:szCs w:val="28"/>
          <w:highlight w:val="none"/>
          <w:u w:val="single"/>
          <w:lang w:val="en-US" w:eastAsia="zh-CN" w:bidi="ar"/>
        </w:rPr>
        <w:t xml:space="preserve">    </w:t>
      </w:r>
      <w:r>
        <w:rPr>
          <w:rFonts w:hint="eastAsia" w:ascii="仿宋" w:hAnsi="仿宋" w:eastAsia="仿宋" w:cs="仿宋"/>
          <w:bCs/>
          <w:sz w:val="28"/>
          <w:szCs w:val="28"/>
          <w:highlight w:val="none"/>
          <w:lang w:val="en-US" w:eastAsia="zh-CN" w:bidi="ar"/>
        </w:rPr>
        <w:t>年</w:t>
      </w:r>
      <w:r>
        <w:rPr>
          <w:rFonts w:hint="eastAsia" w:ascii="仿宋" w:hAnsi="仿宋" w:eastAsia="仿宋" w:cs="仿宋"/>
          <w:bCs/>
          <w:sz w:val="28"/>
          <w:szCs w:val="28"/>
          <w:highlight w:val="none"/>
          <w:lang w:bidi="ar"/>
        </w:rPr>
        <w:t>。</w:t>
      </w:r>
    </w:p>
    <w:p>
      <w:pPr>
        <w:keepNext w:val="0"/>
        <w:keepLines w:val="0"/>
        <w:pageBreakBefore w:val="0"/>
        <w:widowControl/>
        <w:numPr>
          <w:ilvl w:val="0"/>
          <w:numId w:val="9"/>
        </w:numPr>
        <w:kinsoku/>
        <w:wordWrap/>
        <w:overflowPunct/>
        <w:topLinePunct w:val="0"/>
        <w:autoSpaceDE/>
        <w:autoSpaceDN/>
        <w:bidi w:val="0"/>
        <w:adjustRightInd/>
        <w:snapToGrid/>
        <w:spacing w:line="480" w:lineRule="exact"/>
        <w:ind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乙方在甲方使用期内免费升级。</w:t>
      </w:r>
    </w:p>
    <w:p>
      <w:pPr>
        <w:keepNext w:val="0"/>
        <w:keepLines w:val="0"/>
        <w:pageBreakBefore w:val="0"/>
        <w:widowControl/>
        <w:numPr>
          <w:ilvl w:val="0"/>
          <w:numId w:val="9"/>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在使用期内，如遇甲方要求的不影响软件产品界面统一性、通用性而作的必要的更改，乙方免费提供修改支持。</w:t>
      </w:r>
    </w:p>
    <w:p>
      <w:pPr>
        <w:keepNext w:val="0"/>
        <w:keepLines w:val="0"/>
        <w:pageBreakBefore w:val="0"/>
        <w:widowControl/>
        <w:numPr>
          <w:ilvl w:val="0"/>
          <w:numId w:val="9"/>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乙方在甲方使用期内提供技术支持。</w:t>
      </w:r>
    </w:p>
    <w:p>
      <w:pPr>
        <w:keepNext w:val="0"/>
        <w:keepLines w:val="0"/>
        <w:pageBreakBefore w:val="0"/>
        <w:widowControl/>
        <w:numPr>
          <w:ilvl w:val="0"/>
          <w:numId w:val="9"/>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乙方保证软件不会侵犯任何第三方权利，否则乙方将承担甲方由此受到的一切损失。</w:t>
      </w:r>
    </w:p>
    <w:p>
      <w:pPr>
        <w:keepNext w:val="0"/>
        <w:keepLines w:val="0"/>
        <w:pageBreakBefore w:val="0"/>
        <w:widowControl/>
        <w:numPr>
          <w:ilvl w:val="0"/>
          <w:numId w:val="9"/>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乙方需提供接口的标准规范文档以便其它业务系统对接。开放与其它应用平台的接口；开放与其它相关业务系统接口。并且承诺无偿提供与其它业务系统的对接接口以及相关服务。</w:t>
      </w:r>
    </w:p>
    <w:p>
      <w:pPr>
        <w:keepNext w:val="0"/>
        <w:keepLines w:val="0"/>
        <w:pageBreakBefore w:val="0"/>
        <w:widowControl/>
        <w:numPr>
          <w:ilvl w:val="0"/>
          <w:numId w:val="9"/>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乙方安排至少一名熟悉该类业务的实施人员全时负责项目实施和服务，在合同履行中未经甲方同意不得擅自更换他人。</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sz w:val="28"/>
          <w:szCs w:val="28"/>
          <w:highlight w:val="none"/>
          <w:lang w:eastAsia="zh-CN" w:bidi="ar"/>
        </w:rPr>
      </w:pPr>
      <w:r>
        <w:rPr>
          <w:rFonts w:hint="eastAsia" w:ascii="仿宋" w:hAnsi="仿宋" w:eastAsia="仿宋" w:cs="仿宋"/>
          <w:bCs/>
          <w:sz w:val="28"/>
          <w:szCs w:val="28"/>
          <w:highlight w:val="none"/>
          <w:lang w:bidi="ar"/>
        </w:rPr>
        <w:t>拟派本项目负责人姓名：</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lang w:bidi="ar"/>
        </w:rPr>
        <w:t>，身份证号：</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u w:val="none"/>
          <w:lang w:eastAsia="zh-CN" w:bidi="ar"/>
        </w:rPr>
        <w:t>。</w:t>
      </w:r>
    </w:p>
    <w:p>
      <w:pPr>
        <w:keepNext w:val="0"/>
        <w:keepLines w:val="0"/>
        <w:pageBreakBefore w:val="0"/>
        <w:kinsoku/>
        <w:wordWrap/>
        <w:overflowPunct/>
        <w:topLinePunct w:val="0"/>
        <w:autoSpaceDE/>
        <w:autoSpaceDN/>
        <w:bidi w:val="0"/>
        <w:adjustRightInd/>
        <w:snapToGrid w:val="0"/>
        <w:spacing w:line="480" w:lineRule="exact"/>
        <w:ind w:right="0" w:rightChars="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第</w:t>
      </w: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条</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交付、领受与测试</w:t>
      </w:r>
      <w:r>
        <w:rPr>
          <w:rFonts w:hint="eastAsia" w:ascii="仿宋" w:hAnsi="仿宋" w:eastAsia="仿宋" w:cs="仿宋"/>
          <w:b/>
          <w:bCs/>
          <w:color w:val="auto"/>
          <w:sz w:val="28"/>
          <w:szCs w:val="28"/>
          <w:highlight w:val="none"/>
          <w:lang w:eastAsia="zh-CN"/>
        </w:rPr>
        <w:t>、验收</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b w:val="0"/>
          <w:bCs w:val="0"/>
          <w:sz w:val="28"/>
          <w:szCs w:val="28"/>
          <w:highlight w:val="none"/>
        </w:rPr>
        <w:t>1</w:t>
      </w:r>
      <w:r>
        <w:rPr>
          <w:rFonts w:hint="eastAsia" w:ascii="仿宋" w:hAnsi="仿宋" w:eastAsia="仿宋" w:cs="仿宋"/>
          <w:b w:val="0"/>
          <w:bCs w:val="0"/>
          <w:sz w:val="28"/>
          <w:szCs w:val="28"/>
          <w:highlight w:val="none"/>
          <w:lang w:eastAsia="zh-CN"/>
        </w:rPr>
        <w:t>、</w:t>
      </w:r>
      <w:r>
        <w:rPr>
          <w:rFonts w:hint="eastAsia" w:ascii="仿宋" w:hAnsi="仿宋" w:eastAsia="仿宋" w:cs="仿宋"/>
          <w:bCs/>
          <w:sz w:val="28"/>
          <w:szCs w:val="28"/>
          <w:highlight w:val="none"/>
          <w:lang w:val="en-US" w:eastAsia="zh-CN" w:bidi="ar"/>
        </w:rPr>
        <w:t>整个项目完成期限：</w:t>
      </w:r>
      <w:r>
        <w:rPr>
          <w:rFonts w:hint="eastAsia" w:ascii="仿宋" w:hAnsi="仿宋" w:eastAsia="仿宋" w:cs="仿宋"/>
          <w:color w:val="auto"/>
          <w:kern w:val="0"/>
          <w:sz w:val="28"/>
          <w:szCs w:val="28"/>
          <w:highlight w:val="none"/>
          <w:lang w:val="en-US" w:eastAsia="zh-CN"/>
        </w:rPr>
        <w:t>合同签订后安装调试并经采购人验收合格后</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val="en-US" w:eastAsia="zh-CN"/>
        </w:rPr>
        <w:t>年</w:t>
      </w:r>
      <w:r>
        <w:rPr>
          <w:rFonts w:hint="eastAsia" w:ascii="仿宋" w:hAnsi="仿宋" w:eastAsia="仿宋" w:cs="仿宋"/>
          <w:sz w:val="28"/>
          <w:szCs w:val="28"/>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sz w:val="28"/>
          <w:szCs w:val="28"/>
          <w:highlight w:val="none"/>
          <w:lang w:eastAsia="zh-CN" w:bidi="ar"/>
        </w:rPr>
      </w:pPr>
      <w:r>
        <w:rPr>
          <w:rFonts w:hint="eastAsia" w:ascii="仿宋" w:hAnsi="仿宋" w:eastAsia="仿宋" w:cs="仿宋"/>
          <w:bCs/>
          <w:sz w:val="28"/>
          <w:szCs w:val="28"/>
          <w:highlight w:val="none"/>
          <w:lang w:val="en-US" w:eastAsia="zh-CN" w:bidi="ar"/>
        </w:rPr>
        <w:t>2、</w:t>
      </w:r>
      <w:r>
        <w:rPr>
          <w:rFonts w:hint="eastAsia" w:ascii="仿宋" w:hAnsi="仿宋" w:eastAsia="仿宋" w:cs="仿宋"/>
          <w:bCs/>
          <w:sz w:val="28"/>
          <w:szCs w:val="28"/>
          <w:highlight w:val="none"/>
          <w:lang w:bidi="ar"/>
        </w:rPr>
        <w:t>交付地点：甲方指定地点</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Cs/>
          <w:sz w:val="28"/>
          <w:szCs w:val="28"/>
          <w:highlight w:val="none"/>
          <w:lang w:val="en-US" w:eastAsia="zh-CN" w:bidi="ar"/>
        </w:rPr>
        <w:t>3、</w:t>
      </w:r>
      <w:r>
        <w:rPr>
          <w:rFonts w:hint="eastAsia" w:ascii="仿宋" w:hAnsi="仿宋" w:eastAsia="仿宋" w:cs="仿宋"/>
          <w:bCs/>
          <w:color w:val="auto"/>
          <w:sz w:val="28"/>
          <w:szCs w:val="28"/>
          <w:highlight w:val="none"/>
          <w:lang w:bidi="ar"/>
        </w:rPr>
        <w:t>乙方负责货物的运输</w:t>
      </w:r>
      <w:r>
        <w:rPr>
          <w:rFonts w:hint="eastAsia" w:ascii="仿宋" w:hAnsi="仿宋" w:eastAsia="仿宋" w:cs="仿宋"/>
          <w:bCs/>
          <w:color w:val="auto"/>
          <w:sz w:val="28"/>
          <w:szCs w:val="28"/>
          <w:highlight w:val="none"/>
          <w:lang w:eastAsia="zh-CN" w:bidi="ar"/>
        </w:rPr>
        <w:t>、安装、调试，</w:t>
      </w:r>
      <w:r>
        <w:rPr>
          <w:rFonts w:hint="eastAsia" w:ascii="仿宋" w:hAnsi="仿宋" w:eastAsia="仿宋" w:cs="仿宋"/>
          <w:bCs/>
          <w:color w:val="auto"/>
          <w:sz w:val="28"/>
          <w:szCs w:val="28"/>
          <w:highlight w:val="none"/>
          <w:lang w:bidi="ar"/>
        </w:rPr>
        <w:t>提供货物合格证等相关资料</w:t>
      </w:r>
      <w:r>
        <w:rPr>
          <w:rFonts w:hint="eastAsia" w:ascii="仿宋" w:hAnsi="仿宋" w:eastAsia="仿宋" w:cs="仿宋"/>
          <w:bCs/>
          <w:sz w:val="28"/>
          <w:szCs w:val="28"/>
          <w:highlight w:val="none"/>
          <w:lang w:bidi="ar"/>
        </w:rPr>
        <w:t>；并承担由此产生的全部费用。</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w:t>
      </w:r>
      <w:r>
        <w:rPr>
          <w:rFonts w:hint="eastAsia" w:ascii="仿宋" w:hAnsi="仿宋" w:eastAsia="仿宋" w:cs="仿宋"/>
          <w:b w:val="0"/>
          <w:bCs w:val="0"/>
          <w:sz w:val="28"/>
          <w:szCs w:val="28"/>
          <w:highlight w:val="none"/>
        </w:rPr>
        <w:t>乙方在交付前应根据本合同、</w:t>
      </w:r>
      <w:r>
        <w:rPr>
          <w:rFonts w:hint="eastAsia" w:ascii="仿宋" w:hAnsi="仿宋" w:eastAsia="仿宋" w:cs="仿宋"/>
          <w:b w:val="0"/>
          <w:bCs w:val="0"/>
          <w:sz w:val="28"/>
          <w:szCs w:val="28"/>
          <w:highlight w:val="none"/>
          <w:lang w:eastAsia="zh-CN"/>
        </w:rPr>
        <w:t>招标</w:t>
      </w:r>
      <w:r>
        <w:rPr>
          <w:rFonts w:hint="eastAsia" w:ascii="仿宋" w:hAnsi="仿宋" w:eastAsia="仿宋" w:cs="仿宋"/>
          <w:b w:val="0"/>
          <w:bCs w:val="0"/>
          <w:sz w:val="28"/>
          <w:szCs w:val="28"/>
          <w:highlight w:val="none"/>
        </w:rPr>
        <w:t>文件等所列的检测标准（各业务系统具体验收标准由甲方提供，并在合同附则中进行明确）对该交付内容进行测试，以确认其符合本合同的规定。</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交付内容包括但不限于源代码、安装盘、文档、用户指南、操作手册、安装指南和测试报告等，所交付的文档与文件应当是电子版或可供人阅读的。</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方在领受上述的交付内容后，应立即对软硬件进行测试和评估，以确认其是否符合本次采购活动的功能和规格，测试合格的，甲方应书面签收；如有缺陷或不合格的，甲方应递交缺陷说明及指明应改进的部分，乙方应立即纠正该缺陷，并再次进行测试和评估</w:t>
      </w:r>
      <w:r>
        <w:rPr>
          <w:rFonts w:hint="eastAsia" w:ascii="仿宋" w:hAnsi="仿宋" w:eastAsia="仿宋" w:cs="仿宋"/>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sz w:val="28"/>
          <w:szCs w:val="28"/>
          <w:highlight w:val="none"/>
          <w:lang w:eastAsia="zh-CN" w:bidi="ar"/>
        </w:rPr>
      </w:pPr>
      <w:r>
        <w:rPr>
          <w:rFonts w:hint="eastAsia" w:ascii="仿宋" w:hAnsi="仿宋" w:eastAsia="仿宋" w:cs="仿宋"/>
          <w:bCs/>
          <w:sz w:val="28"/>
          <w:szCs w:val="28"/>
          <w:highlight w:val="none"/>
          <w:lang w:val="en-US" w:eastAsia="zh-CN" w:bidi="ar"/>
        </w:rPr>
        <w:t>7</w:t>
      </w:r>
      <w:r>
        <w:rPr>
          <w:rFonts w:hint="eastAsia" w:ascii="仿宋" w:hAnsi="仿宋" w:eastAsia="仿宋" w:cs="仿宋"/>
          <w:bCs/>
          <w:sz w:val="28"/>
          <w:szCs w:val="28"/>
          <w:highlight w:val="none"/>
          <w:lang w:bidi="ar"/>
        </w:rPr>
        <w:t>、验收</w:t>
      </w:r>
      <w:r>
        <w:rPr>
          <w:rFonts w:hint="eastAsia" w:ascii="仿宋" w:hAnsi="仿宋" w:eastAsia="仿宋" w:cs="仿宋"/>
          <w:bCs/>
          <w:sz w:val="28"/>
          <w:szCs w:val="28"/>
          <w:highlight w:val="none"/>
          <w:lang w:eastAsia="zh-CN" w:bidi="ar"/>
        </w:rPr>
        <w:t>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（1）应有产品合格证、产品说明书、使用手册、质保证明材料以及相应产品的检定证书和其他应具有的单证；</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560" w:firstLineChars="200"/>
        <w:textAlignment w:val="auto"/>
        <w:rPr>
          <w:rFonts w:hint="eastAsia" w:ascii="仿宋" w:hAnsi="仿宋" w:eastAsia="仿宋" w:cs="仿宋"/>
          <w:b/>
          <w:sz w:val="28"/>
          <w:szCs w:val="28"/>
          <w:highlight w:val="none"/>
          <w:lang w:bidi="ar"/>
        </w:rPr>
      </w:pPr>
      <w:r>
        <w:rPr>
          <w:rFonts w:hint="eastAsia" w:ascii="仿宋" w:hAnsi="仿宋" w:eastAsia="仿宋" w:cs="仿宋"/>
          <w:bCs/>
          <w:sz w:val="28"/>
          <w:szCs w:val="28"/>
          <w:highlight w:val="none"/>
          <w:lang w:bidi="ar"/>
        </w:rPr>
        <w:t>（2）质量符合国家法律法规规定的合格标准、</w:t>
      </w:r>
      <w:r>
        <w:rPr>
          <w:rFonts w:hint="eastAsia" w:ascii="仿宋" w:hAnsi="仿宋" w:eastAsia="仿宋" w:cs="仿宋"/>
          <w:bCs/>
          <w:sz w:val="28"/>
          <w:szCs w:val="28"/>
          <w:highlight w:val="none"/>
          <w:lang w:eastAsia="zh-CN" w:bidi="ar"/>
        </w:rPr>
        <w:t>招标</w:t>
      </w:r>
      <w:r>
        <w:rPr>
          <w:rFonts w:hint="eastAsia" w:ascii="仿宋" w:hAnsi="仿宋" w:eastAsia="仿宋" w:cs="仿宋"/>
          <w:bCs/>
          <w:sz w:val="28"/>
          <w:szCs w:val="28"/>
          <w:highlight w:val="none"/>
          <w:lang w:bidi="ar"/>
        </w:rPr>
        <w:t>文件、</w:t>
      </w:r>
      <w:r>
        <w:rPr>
          <w:rFonts w:hint="eastAsia" w:ascii="仿宋" w:hAnsi="仿宋" w:eastAsia="仿宋" w:cs="仿宋"/>
          <w:bCs/>
          <w:sz w:val="28"/>
          <w:szCs w:val="28"/>
          <w:highlight w:val="none"/>
          <w:lang w:eastAsia="zh-CN" w:bidi="ar"/>
        </w:rPr>
        <w:t>投标</w:t>
      </w:r>
      <w:r>
        <w:rPr>
          <w:rFonts w:hint="eastAsia" w:ascii="仿宋" w:hAnsi="仿宋" w:eastAsia="仿宋" w:cs="仿宋"/>
          <w:bCs/>
          <w:sz w:val="28"/>
          <w:szCs w:val="28"/>
          <w:highlight w:val="none"/>
          <w:lang w:bidi="ar"/>
        </w:rPr>
        <w:t>文件的要求。</w:t>
      </w:r>
    </w:p>
    <w:p>
      <w:pPr>
        <w:keepNext w:val="0"/>
        <w:keepLines w:val="0"/>
        <w:pageBreakBefore w:val="0"/>
        <w:widowControl w:val="0"/>
        <w:kinsoku/>
        <w:wordWrap/>
        <w:overflowPunct/>
        <w:topLinePunct w:val="0"/>
        <w:autoSpaceDE/>
        <w:autoSpaceDN/>
        <w:bidi w:val="0"/>
        <w:adjustRightInd/>
        <w:snapToGrid/>
        <w:spacing w:line="480" w:lineRule="exact"/>
        <w:ind w:left="0" w:right="0" w:right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w:t>
      </w:r>
      <w:r>
        <w:rPr>
          <w:rFonts w:hint="eastAsia" w:ascii="仿宋" w:hAnsi="仿宋" w:eastAsia="仿宋" w:cs="仿宋"/>
          <w:b/>
          <w:bCs/>
          <w:color w:val="auto"/>
          <w:sz w:val="28"/>
          <w:szCs w:val="28"/>
          <w:highlight w:val="none"/>
          <w:lang w:eastAsia="zh-CN"/>
        </w:rPr>
        <w:t>六</w:t>
      </w:r>
      <w:r>
        <w:rPr>
          <w:rFonts w:hint="eastAsia" w:ascii="仿宋" w:hAnsi="仿宋" w:eastAsia="仿宋" w:cs="仿宋"/>
          <w:b/>
          <w:bCs/>
          <w:color w:val="auto"/>
          <w:sz w:val="28"/>
          <w:szCs w:val="28"/>
          <w:highlight w:val="none"/>
        </w:rPr>
        <w:t>条</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乙方保证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保证履行本合同项下的义务。授予甲方的许可权没有受到任何第三方的约束或限制，也没有承担任何约束或限制性义务。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保证本软件系统或其授予的权利不会侵犯任何第三人的知识产权或其他权利，也没有其他针对乙方拥有本软件权利的未决诉讼，或甲方行使乙方所授予的软件权利会侵犯任何第三人的合法权利。</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rPr>
        <w:t>保证其开发的软件系统符合国家有关软件产品方面的规定和软件系统标准规范。</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保证在所交付的软件系统中，不含任何可以自动终止或妨碍系统运作的软件。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rPr>
          <w:rFonts w:hint="eastAsia" w:ascii="仿宋" w:hAnsi="仿宋" w:eastAsia="仿宋" w:cs="仿宋"/>
          <w:b/>
          <w:sz w:val="28"/>
          <w:szCs w:val="28"/>
          <w:highlight w:val="none"/>
          <w:lang w:bidi="ar"/>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如乙方所交付和许可甲方使用的软件系统需经国家有关部门登记、备案、审批或许可的，乙方应保证所提供的软件系统已完成了上述手续。</w:t>
      </w:r>
    </w:p>
    <w:p>
      <w:pPr>
        <w:keepNext w:val="0"/>
        <w:keepLines w:val="0"/>
        <w:pageBreakBefore w:val="0"/>
        <w:kinsoku/>
        <w:wordWrap/>
        <w:overflowPunct/>
        <w:topLinePunct w:val="0"/>
        <w:autoSpaceDE/>
        <w:autoSpaceDN/>
        <w:bidi w:val="0"/>
        <w:adjustRightInd/>
        <w:snapToGrid/>
        <w:spacing w:line="480" w:lineRule="exact"/>
        <w:jc w:val="left"/>
        <w:textAlignment w:val="auto"/>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七</w:t>
      </w:r>
      <w:r>
        <w:rPr>
          <w:rFonts w:hint="eastAsia" w:ascii="仿宋" w:hAnsi="仿宋" w:eastAsia="仿宋" w:cs="仿宋"/>
          <w:b/>
          <w:sz w:val="28"/>
          <w:szCs w:val="28"/>
          <w:highlight w:val="none"/>
          <w:lang w:bidi="ar"/>
        </w:rPr>
        <w:t>条  价款的结算</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1、结算依据：</w:t>
      </w:r>
      <w:r>
        <w:rPr>
          <w:rFonts w:hint="eastAsia" w:ascii="仿宋" w:hAnsi="仿宋" w:eastAsia="仿宋" w:cs="仿宋"/>
          <w:bCs/>
          <w:color w:val="auto"/>
          <w:sz w:val="28"/>
          <w:szCs w:val="28"/>
          <w:highlight w:val="none"/>
          <w:lang w:eastAsia="zh-CN" w:bidi="ar"/>
        </w:rPr>
        <w:t>招标</w:t>
      </w:r>
      <w:r>
        <w:rPr>
          <w:rFonts w:hint="eastAsia" w:ascii="仿宋" w:hAnsi="仿宋" w:eastAsia="仿宋" w:cs="仿宋"/>
          <w:bCs/>
          <w:color w:val="auto"/>
          <w:sz w:val="28"/>
          <w:szCs w:val="28"/>
          <w:highlight w:val="none"/>
          <w:lang w:bidi="ar"/>
        </w:rPr>
        <w:t>文件、</w:t>
      </w:r>
      <w:r>
        <w:rPr>
          <w:rFonts w:hint="eastAsia" w:ascii="仿宋" w:hAnsi="仿宋" w:eastAsia="仿宋" w:cs="仿宋"/>
          <w:bCs/>
          <w:color w:val="auto"/>
          <w:sz w:val="28"/>
          <w:szCs w:val="28"/>
          <w:highlight w:val="none"/>
          <w:lang w:eastAsia="zh-CN" w:bidi="ar"/>
        </w:rPr>
        <w:t>投标</w:t>
      </w:r>
      <w:r>
        <w:rPr>
          <w:rFonts w:hint="eastAsia" w:ascii="仿宋" w:hAnsi="仿宋" w:eastAsia="仿宋" w:cs="仿宋"/>
          <w:bCs/>
          <w:color w:val="auto"/>
          <w:sz w:val="28"/>
          <w:szCs w:val="28"/>
          <w:highlight w:val="none"/>
          <w:lang w:bidi="ar"/>
        </w:rPr>
        <w:t>文件、</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"http://set2.mail.qq.com/cgi-bin/mail_spam?action=check_link&amp;spam=0&amp;url=http%3A%2F%2Fwww%2Ebaidu%2Ecom%2Fs%3Fwd%3D%25E9%2587%2587%25E8%25B4%25AD%25E5%2590%2588%25E5%2590%258C%26hl_tag%3Dtextlink%26tn%3DSE_hldp01350_v6v6zkg6"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采购合同</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、乙方</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"http://set2.mail.qq.com/cgi-bin/mail_spam?action=check_link&amp;spam=0&amp;url=http%3A%2F%2Fwww%2Ebaidu%2Ecom%2Fs%3Fwd%3D%25E9%2594%2580%25E5%2594%25AE%25E5%258F%2591%25E7%25A5%25A8%26hl_tag%3Dtextlink%26tn%3DSE_hldp01350_v6v6zkg6"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销售发票</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、甲方出具的验收报告。</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2、</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"http://set2.mail.qq.com/cgi-bin/mail_spam?action=check_link&amp;spam=0&amp;url=http%3A%2F%2Fwww%2Ebaidu%2Ecom%2Fs%3Fwd%3D%25E7%25BB%2593%25E7%25AE%2597%25E6%2596%25B9%25E5%25BC%258F%26hl_tag%3Dtextlink%26tn%3DSE_hldp01350_v6v6zkg6"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结算方式</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color w:val="auto"/>
          <w:kern w:val="0"/>
          <w:sz w:val="28"/>
          <w:szCs w:val="28"/>
          <w:highlight w:val="none"/>
          <w:lang w:val="en-US" w:eastAsia="zh-CN"/>
        </w:rPr>
        <w:t>合同签订后支付合同总金额的40%，完成整个项目进度的50%支付合同总金额的30%，整个项目完成经甲方验收合格后支付剩余款项（乙方需在甲方每次支付前提供支付金额发票）。</w:t>
      </w:r>
    </w:p>
    <w:p>
      <w:pPr>
        <w:keepNext w:val="0"/>
        <w:keepLines w:val="0"/>
        <w:pageBreakBefore w:val="0"/>
        <w:kinsoku/>
        <w:wordWrap/>
        <w:overflowPunct/>
        <w:topLinePunct w:val="0"/>
        <w:autoSpaceDE/>
        <w:autoSpaceDN/>
        <w:bidi w:val="0"/>
        <w:adjustRightInd/>
        <w:snapToGrid/>
        <w:spacing w:line="480" w:lineRule="exact"/>
        <w:jc w:val="left"/>
        <w:textAlignment w:val="auto"/>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八</w:t>
      </w:r>
      <w:r>
        <w:rPr>
          <w:rFonts w:hint="eastAsia" w:ascii="仿宋" w:hAnsi="仿宋" w:eastAsia="仿宋" w:cs="仿宋"/>
          <w:b/>
          <w:sz w:val="28"/>
          <w:szCs w:val="28"/>
          <w:highlight w:val="none"/>
          <w:lang w:bidi="ar"/>
        </w:rPr>
        <w:t>条  甲方的</w:t>
      </w:r>
      <w:r>
        <w:rPr>
          <w:highlight w:val="none"/>
        </w:rPr>
        <w:fldChar w:fldCharType="begin"/>
      </w:r>
      <w:r>
        <w:rPr>
          <w:highlight w:val="none"/>
        </w:rPr>
        <w:instrText xml:space="preserve"> HYPERLINK "http://set2.mail.qq.com/cgi-bin/mail_spam?action=check_link&amp;spam=0&amp;url=http%3A%2F%2Fwww%2Ebaidu%2Ecom%2Fs%3Fwd%3D%25E8%25BF%259D%25E7%25BA%25A6%25E8%25B4%25A3%25E4%25BB%25BB%26hl_tag%3Dtextlink%26tn%3DSE_hldp01350_v6v6zkg6" </w:instrText>
      </w:r>
      <w:r>
        <w:rPr>
          <w:highlight w:val="none"/>
        </w:rPr>
        <w:fldChar w:fldCharType="separate"/>
      </w:r>
      <w:r>
        <w:rPr>
          <w:rFonts w:hint="eastAsia" w:ascii="仿宋" w:hAnsi="仿宋" w:eastAsia="仿宋" w:cs="仿宋"/>
          <w:b/>
          <w:sz w:val="28"/>
          <w:szCs w:val="28"/>
          <w:highlight w:val="none"/>
          <w:lang w:bidi="ar"/>
        </w:rPr>
        <w:t>违约责任</w:t>
      </w:r>
      <w:r>
        <w:rPr>
          <w:rFonts w:hint="eastAsia" w:ascii="仿宋" w:hAnsi="仿宋" w:eastAsia="仿宋" w:cs="仿宋"/>
          <w:b/>
          <w:sz w:val="28"/>
          <w:szCs w:val="28"/>
          <w:highlight w:val="none"/>
          <w:lang w:bidi="ar"/>
        </w:rPr>
        <w:fldChar w:fldCharType="end"/>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kern w:val="0"/>
          <w:sz w:val="28"/>
          <w:szCs w:val="28"/>
          <w:highlight w:val="none"/>
        </w:rPr>
      </w:pPr>
      <w:r>
        <w:rPr>
          <w:rFonts w:hint="eastAsia" w:ascii="仿宋" w:hAnsi="仿宋" w:eastAsia="仿宋" w:cs="仿宋"/>
          <w:bCs/>
          <w:sz w:val="28"/>
          <w:szCs w:val="28"/>
          <w:highlight w:val="none"/>
          <w:lang w:bidi="ar"/>
        </w:rPr>
        <w:t>1、</w:t>
      </w:r>
      <w:r>
        <w:rPr>
          <w:rFonts w:hint="eastAsia" w:ascii="仿宋" w:hAnsi="仿宋" w:eastAsia="仿宋" w:cs="仿宋"/>
          <w:kern w:val="0"/>
          <w:sz w:val="28"/>
          <w:szCs w:val="28"/>
          <w:highlight w:val="none"/>
        </w:rPr>
        <w:t>甲方逾期付款，应就逾期部分向乙方支付按照中国人民银行规定的同期贷款基准利率计算的逾期付款违约金。</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2、甲方违反合同规定拒绝接货的，应当承担由此对乙方造成的损失。</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九</w:t>
      </w:r>
      <w:r>
        <w:rPr>
          <w:rFonts w:hint="eastAsia" w:ascii="仿宋" w:hAnsi="仿宋" w:eastAsia="仿宋" w:cs="仿宋"/>
          <w:b/>
          <w:sz w:val="28"/>
          <w:szCs w:val="28"/>
          <w:highlight w:val="none"/>
          <w:lang w:bidi="ar"/>
        </w:rPr>
        <w:t>条  乙方的</w:t>
      </w:r>
      <w:r>
        <w:rPr>
          <w:highlight w:val="none"/>
        </w:rPr>
        <w:fldChar w:fldCharType="begin"/>
      </w:r>
      <w:r>
        <w:rPr>
          <w:highlight w:val="none"/>
        </w:rPr>
        <w:instrText xml:space="preserve"> HYPERLINK "http://set2.mail.qq.com/cgi-bin/mail_spam?action=check_link&amp;spam=0&amp;url=http%3A%2F%2Fwww%2Ebaidu%2Ecom%2Fs%3Fwd%3D%25E8%25BF%259D%25E7%25BA%25A6%25E8%25B4%25A3%25E4%25BB%25BB%26hl_tag%3Dtextlink%26tn%3DSE_hldp01350_v6v6zkg6" </w:instrText>
      </w:r>
      <w:r>
        <w:rPr>
          <w:highlight w:val="none"/>
        </w:rPr>
        <w:fldChar w:fldCharType="separate"/>
      </w:r>
      <w:r>
        <w:rPr>
          <w:rFonts w:hint="eastAsia" w:ascii="仿宋" w:hAnsi="仿宋" w:eastAsia="仿宋" w:cs="仿宋"/>
          <w:b/>
          <w:sz w:val="28"/>
          <w:szCs w:val="28"/>
          <w:highlight w:val="none"/>
          <w:lang w:bidi="ar"/>
        </w:rPr>
        <w:t>违约责任</w:t>
      </w:r>
      <w:r>
        <w:rPr>
          <w:rFonts w:hint="eastAsia" w:ascii="仿宋" w:hAnsi="仿宋" w:eastAsia="仿宋" w:cs="仿宋"/>
          <w:b/>
          <w:sz w:val="28"/>
          <w:szCs w:val="28"/>
          <w:highlight w:val="none"/>
          <w:lang w:bidi="ar"/>
        </w:rPr>
        <w:fldChar w:fldCharType="end"/>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1、乙方不能按期交货的，每逾期1日，乙方应向甲方赔付合同总价的0.1%作为违约金。</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2、乙方所交货物不符合国家法律法规和合同规定的，甲方有权拒收，并由乙方承担一切费用。</w:t>
      </w:r>
    </w:p>
    <w:p>
      <w:pPr>
        <w:keepNext w:val="0"/>
        <w:keepLines w:val="0"/>
        <w:pageBreakBefore w:val="0"/>
        <w:kinsoku/>
        <w:wordWrap/>
        <w:overflowPunct/>
        <w:topLinePunct w:val="0"/>
        <w:autoSpaceDE/>
        <w:autoSpaceDN/>
        <w:bidi w:val="0"/>
        <w:adjustRightInd/>
        <w:snapToGrid/>
        <w:spacing w:line="480" w:lineRule="exact"/>
        <w:jc w:val="left"/>
        <w:textAlignment w:val="auto"/>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十</w:t>
      </w:r>
      <w:r>
        <w:rPr>
          <w:rFonts w:hint="eastAsia" w:ascii="仿宋" w:hAnsi="仿宋" w:eastAsia="仿宋" w:cs="仿宋"/>
          <w:b/>
          <w:sz w:val="28"/>
          <w:szCs w:val="28"/>
          <w:highlight w:val="none"/>
          <w:lang w:bidi="ar"/>
        </w:rPr>
        <w:t xml:space="preserve">条  </w:t>
      </w:r>
      <w:r>
        <w:rPr>
          <w:highlight w:val="none"/>
        </w:rPr>
        <w:fldChar w:fldCharType="begin"/>
      </w:r>
      <w:r>
        <w:rPr>
          <w:highlight w:val="none"/>
        </w:rPr>
        <w:instrText xml:space="preserve"> HYPERLINK "http://set2.mail.qq.com/cgi-bin/mail_spam?action=check_link&amp;spam=0&amp;url=http%3A%2F%2Fwww%2Ebaidu%2Ecom%2Fs%3Fwd%3D%25E4%25B8%258D%25E5%258F%25AF%25E6%258A%2597%25E5%258A%259B%26hl_tag%3Dtextlink%26tn%3DSE_hldp01350_v6v6zkg6" </w:instrText>
      </w:r>
      <w:r>
        <w:rPr>
          <w:highlight w:val="none"/>
        </w:rPr>
        <w:fldChar w:fldCharType="separate"/>
      </w:r>
      <w:r>
        <w:rPr>
          <w:rFonts w:hint="eastAsia" w:ascii="仿宋" w:hAnsi="仿宋" w:eastAsia="仿宋" w:cs="仿宋"/>
          <w:b/>
          <w:sz w:val="28"/>
          <w:szCs w:val="28"/>
          <w:highlight w:val="none"/>
          <w:lang w:bidi="ar"/>
        </w:rPr>
        <w:t>不可抗力</w:t>
      </w:r>
      <w:r>
        <w:rPr>
          <w:rFonts w:hint="eastAsia" w:ascii="仿宋" w:hAnsi="仿宋" w:eastAsia="仿宋" w:cs="仿宋"/>
          <w:b/>
          <w:sz w:val="28"/>
          <w:szCs w:val="28"/>
          <w:highlight w:val="none"/>
          <w:lang w:bidi="ar"/>
        </w:rPr>
        <w:fldChar w:fldCharType="end"/>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甲乙双方任何一方由于</w:t>
      </w:r>
      <w:r>
        <w:rPr>
          <w:highlight w:val="none"/>
        </w:rPr>
        <w:fldChar w:fldCharType="begin"/>
      </w:r>
      <w:r>
        <w:rPr>
          <w:highlight w:val="none"/>
        </w:rPr>
        <w:instrText xml:space="preserve"> HYPERLINK "http://set2.mail.qq.com/cgi-bin/mail_spam?action=check_link&amp;spam=0&amp;url=http%3A%2F%2Fwww%2Ebaidu%2Ecom%2Fs%3Fwd%3D%25E4%25B8%258D%25E5%258F%25AF%25E6%258A%2597%25E5%258A%259B%26hl_tag%3Dtextlink%26tn%3DSE_hldp01350_v6v6zkg6" </w:instrText>
      </w:r>
      <w:r>
        <w:rPr>
          <w:highlight w:val="none"/>
        </w:rPr>
        <w:fldChar w:fldCharType="separate"/>
      </w:r>
      <w:r>
        <w:rPr>
          <w:rFonts w:hint="eastAsia" w:ascii="仿宋" w:hAnsi="仿宋" w:eastAsia="仿宋" w:cs="仿宋"/>
          <w:bCs/>
          <w:sz w:val="28"/>
          <w:szCs w:val="28"/>
          <w:highlight w:val="none"/>
          <w:lang w:bidi="ar"/>
        </w:rPr>
        <w:t>不可抗力</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原因不能履行合同时，应及时向对</w:t>
      </w:r>
      <w:r>
        <w:rPr>
          <w:highlight w:val="none"/>
        </w:rPr>
        <w:fldChar w:fldCharType="begin"/>
      </w:r>
      <w:r>
        <w:rPr>
          <w:highlight w:val="none"/>
        </w:rPr>
        <w:instrText xml:space="preserve"> HYPERLINK "http://set2.mail.qq.com/cgi-bin/mail_spam?action=check_link&amp;spam=0&amp;url=http%3A%2F%2Fwww%2Ebaidu%2Ecom%2Fs%3Fwd%3D%25E6%2596%25B9%25E9%2580%259A%26hl_tag%3Dtextlink%26tn%3DSE_hldp01350_v6v6zkg6" </w:instrText>
      </w:r>
      <w:r>
        <w:rPr>
          <w:highlight w:val="none"/>
        </w:rPr>
        <w:fldChar w:fldCharType="separate"/>
      </w:r>
      <w:r>
        <w:rPr>
          <w:rFonts w:hint="eastAsia" w:ascii="仿宋" w:hAnsi="仿宋" w:eastAsia="仿宋" w:cs="仿宋"/>
          <w:bCs/>
          <w:sz w:val="28"/>
          <w:szCs w:val="28"/>
          <w:highlight w:val="none"/>
          <w:lang w:bidi="ar"/>
        </w:rPr>
        <w:t>方通</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报不能履行或不能完全履行的理由，以减轻可能给对方造成的损失，在取得有关机构证明后，允许延期履行、部分履行或不履行合同，并根据情况可部分或全部免予承担</w:t>
      </w:r>
      <w:r>
        <w:rPr>
          <w:highlight w:val="none"/>
        </w:rPr>
        <w:fldChar w:fldCharType="begin"/>
      </w:r>
      <w:r>
        <w:rPr>
          <w:highlight w:val="none"/>
        </w:rPr>
        <w:instrText xml:space="preserve"> HYPERLINK "http://set2.mail.qq.com/cgi-bin/mail_spam?action=check_link&amp;spam=0&amp;url=http%3A%2F%2Fwww%2Ebaidu%2Ecom%2Fs%3Fwd%3D%25E8%25BF%259D%25E7%25BA%25A6%25E8%25B4%25A3%25E4%25BB%25BB%26hl_tag%3Dtextlink%26tn%3DSE_hldp01350_v6v6zkg6" </w:instrText>
      </w:r>
      <w:r>
        <w:rPr>
          <w:highlight w:val="none"/>
        </w:rPr>
        <w:fldChar w:fldCharType="separate"/>
      </w:r>
      <w:r>
        <w:rPr>
          <w:rFonts w:hint="eastAsia" w:ascii="仿宋" w:hAnsi="仿宋" w:eastAsia="仿宋" w:cs="仿宋"/>
          <w:bCs/>
          <w:sz w:val="28"/>
          <w:szCs w:val="28"/>
          <w:highlight w:val="none"/>
          <w:lang w:bidi="ar"/>
        </w:rPr>
        <w:t>违约责任</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pPr>
        <w:keepNext w:val="0"/>
        <w:keepLines w:val="0"/>
        <w:pageBreakBefore w:val="0"/>
        <w:kinsoku/>
        <w:wordWrap/>
        <w:overflowPunct/>
        <w:topLinePunct w:val="0"/>
        <w:autoSpaceDE/>
        <w:autoSpaceDN/>
        <w:bidi w:val="0"/>
        <w:adjustRightInd/>
        <w:snapToGrid/>
        <w:spacing w:line="480" w:lineRule="exact"/>
        <w:jc w:val="left"/>
        <w:textAlignment w:val="auto"/>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十一</w:t>
      </w:r>
      <w:r>
        <w:rPr>
          <w:rFonts w:hint="eastAsia" w:ascii="仿宋" w:hAnsi="仿宋" w:eastAsia="仿宋" w:cs="仿宋"/>
          <w:b/>
          <w:sz w:val="28"/>
          <w:szCs w:val="28"/>
          <w:highlight w:val="none"/>
          <w:lang w:bidi="ar"/>
        </w:rPr>
        <w:t>条  争议解决</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双方本着友好合作的态度,对合同履行过程中发生的纠纷应及时协商解决，协商不成的，向甲方所在地有管辖权的人民法院诉讼解决。</w:t>
      </w:r>
    </w:p>
    <w:p>
      <w:pPr>
        <w:keepNext w:val="0"/>
        <w:keepLines w:val="0"/>
        <w:pageBreakBefore w:val="0"/>
        <w:kinsoku/>
        <w:wordWrap/>
        <w:overflowPunct/>
        <w:topLinePunct w:val="0"/>
        <w:autoSpaceDE/>
        <w:autoSpaceDN/>
        <w:bidi w:val="0"/>
        <w:adjustRightInd/>
        <w:snapToGrid/>
        <w:spacing w:line="480" w:lineRule="exact"/>
        <w:jc w:val="left"/>
        <w:textAlignment w:val="auto"/>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十二</w:t>
      </w:r>
      <w:r>
        <w:rPr>
          <w:rFonts w:hint="eastAsia" w:ascii="仿宋" w:hAnsi="仿宋" w:eastAsia="仿宋" w:cs="仿宋"/>
          <w:b/>
          <w:sz w:val="28"/>
          <w:szCs w:val="28"/>
          <w:highlight w:val="none"/>
          <w:lang w:bidi="ar"/>
        </w:rPr>
        <w:t>条  监督和管理</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1、政府采购合同履行中，采购人需追加与合同标的相同的货物、工程或者服务的，在不改变合同其他条款的前提下，可以与供应商协商签订补充合同，但所有补充合同的采购金额不得超过原合同采购金额的10%。</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2、甲乙双方均应自觉配合有关监督管理部门对</w:t>
      </w:r>
      <w:r>
        <w:rPr>
          <w:highlight w:val="none"/>
        </w:rPr>
        <w:fldChar w:fldCharType="begin"/>
      </w:r>
      <w:r>
        <w:rPr>
          <w:highlight w:val="none"/>
        </w:rPr>
        <w:instrText xml:space="preserve"> HYPERLINK "http://set2.mail.qq.com/cgi-bin/mail_spam?action=check_link&amp;spam=0&amp;url=http%3A%2F%2Fwww%2Ebaidu%2Ecom%2Fs%3Fwd%3D%25E5%2590%2588%25E5%2590%258C%25E5%25B1%25A5%25E8%25A1%258C%26hl_tag%3Dtextlink%26tn%3DSE_hldp01350_v6v6zkg6" </w:instrText>
      </w:r>
      <w:r>
        <w:rPr>
          <w:highlight w:val="none"/>
        </w:rPr>
        <w:fldChar w:fldCharType="separate"/>
      </w:r>
      <w:r>
        <w:rPr>
          <w:rFonts w:hint="eastAsia" w:ascii="仿宋" w:hAnsi="仿宋" w:eastAsia="仿宋" w:cs="仿宋"/>
          <w:bCs/>
          <w:sz w:val="28"/>
          <w:szCs w:val="28"/>
          <w:highlight w:val="none"/>
          <w:lang w:bidi="ar"/>
        </w:rPr>
        <w:t>合同履行</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情况的监督检查，如实反映情况，提供有关资料；否则，将对有关单位、当事人按照有关规定予以处罚。</w:t>
      </w:r>
    </w:p>
    <w:p>
      <w:pPr>
        <w:keepNext w:val="0"/>
        <w:keepLines w:val="0"/>
        <w:pageBreakBefore w:val="0"/>
        <w:kinsoku/>
        <w:wordWrap/>
        <w:overflowPunct/>
        <w:topLinePunct w:val="0"/>
        <w:autoSpaceDE/>
        <w:autoSpaceDN/>
        <w:bidi w:val="0"/>
        <w:adjustRightInd/>
        <w:snapToGrid/>
        <w:spacing w:line="480" w:lineRule="exact"/>
        <w:jc w:val="left"/>
        <w:textAlignment w:val="auto"/>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第十</w:t>
      </w:r>
      <w:r>
        <w:rPr>
          <w:rFonts w:hint="eastAsia" w:ascii="仿宋" w:hAnsi="仿宋" w:eastAsia="仿宋" w:cs="仿宋"/>
          <w:b/>
          <w:sz w:val="28"/>
          <w:szCs w:val="28"/>
          <w:highlight w:val="none"/>
          <w:lang w:eastAsia="zh-CN" w:bidi="ar"/>
        </w:rPr>
        <w:t>三</w:t>
      </w:r>
      <w:r>
        <w:rPr>
          <w:rFonts w:hint="eastAsia" w:ascii="仿宋" w:hAnsi="仿宋" w:eastAsia="仿宋" w:cs="仿宋"/>
          <w:b/>
          <w:sz w:val="28"/>
          <w:szCs w:val="28"/>
          <w:highlight w:val="none"/>
          <w:lang w:bidi="ar"/>
        </w:rPr>
        <w:t>条</w:t>
      </w:r>
      <w:r>
        <w:rPr>
          <w:highlight w:val="none"/>
        </w:rPr>
        <w:fldChar w:fldCharType="begin"/>
      </w:r>
      <w:r>
        <w:rPr>
          <w:highlight w:val="none"/>
        </w:rPr>
        <w:instrText xml:space="preserve"> HYPERLINK "http://set2.mail.qq.com/cgi-bin/mail_spam?action=check_link&amp;spam=0&amp;url=http%3A%2F%2Fwww%2Ebaidu%2Ecom%2Fs%3Fwd%3D%25E6%2597%25A0%25E6%2595%2588%25E5%2590%2588%25E5%2590%258C%26hl_tag%3Dtextlink%26tn%3DSE_hldp01350_v6v6zkg6" </w:instrText>
      </w:r>
      <w:r>
        <w:rPr>
          <w:highlight w:val="none"/>
        </w:rPr>
        <w:fldChar w:fldCharType="separate"/>
      </w:r>
      <w:r>
        <w:rPr>
          <w:rFonts w:hint="eastAsia" w:ascii="仿宋" w:hAnsi="仿宋" w:eastAsia="仿宋" w:cs="仿宋"/>
          <w:b/>
          <w:sz w:val="28"/>
          <w:szCs w:val="28"/>
          <w:highlight w:val="none"/>
          <w:lang w:bidi="ar"/>
        </w:rPr>
        <w:t>无效合同</w:t>
      </w:r>
      <w:r>
        <w:rPr>
          <w:rFonts w:hint="eastAsia" w:ascii="仿宋" w:hAnsi="仿宋" w:eastAsia="仿宋" w:cs="仿宋"/>
          <w:b/>
          <w:sz w:val="28"/>
          <w:szCs w:val="28"/>
          <w:highlight w:val="none"/>
          <w:lang w:bidi="ar"/>
        </w:rPr>
        <w:fldChar w:fldCharType="end"/>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甲乙双方如因违反政府采购法及相关法律法规的规定，被宣告</w:t>
      </w:r>
      <w:r>
        <w:rPr>
          <w:highlight w:val="none"/>
        </w:rPr>
        <w:fldChar w:fldCharType="begin"/>
      </w:r>
      <w:r>
        <w:rPr>
          <w:highlight w:val="none"/>
        </w:rPr>
        <w:instrText xml:space="preserve"> HYPERLINK "http://set2.mail.qq.com/cgi-bin/mail_spam?action=check_link&amp;spam=0&amp;url=http%3A%2F%2Fwww%2Ebaidu%2Ecom%2Fs%3Fwd%3D%25E5%2590%2588%25E5%2590%258C%25E6%2597%25A0%25E6%2595%2588%26hl_tag%3Dtextlink%26tn%3DSE_hldp01350_v6v6zkg6" </w:instrText>
      </w:r>
      <w:r>
        <w:rPr>
          <w:highlight w:val="none"/>
        </w:rPr>
        <w:fldChar w:fldCharType="separate"/>
      </w:r>
      <w:r>
        <w:rPr>
          <w:rFonts w:hint="eastAsia" w:ascii="仿宋" w:hAnsi="仿宋" w:eastAsia="仿宋" w:cs="仿宋"/>
          <w:bCs/>
          <w:sz w:val="28"/>
          <w:szCs w:val="28"/>
          <w:highlight w:val="none"/>
          <w:lang w:bidi="ar"/>
        </w:rPr>
        <w:t>合同无效</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的，一切责任概由过错方自行承担。</w:t>
      </w:r>
    </w:p>
    <w:p>
      <w:pPr>
        <w:keepNext w:val="0"/>
        <w:keepLines w:val="0"/>
        <w:pageBreakBefore w:val="0"/>
        <w:kinsoku/>
        <w:wordWrap/>
        <w:overflowPunct/>
        <w:topLinePunct w:val="0"/>
        <w:autoSpaceDE/>
        <w:autoSpaceDN/>
        <w:bidi w:val="0"/>
        <w:adjustRightInd/>
        <w:snapToGrid/>
        <w:spacing w:line="480" w:lineRule="exact"/>
        <w:jc w:val="left"/>
        <w:textAlignment w:val="auto"/>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第十</w:t>
      </w:r>
      <w:r>
        <w:rPr>
          <w:rFonts w:hint="eastAsia" w:ascii="仿宋" w:hAnsi="仿宋" w:eastAsia="仿宋" w:cs="仿宋"/>
          <w:b/>
          <w:sz w:val="28"/>
          <w:szCs w:val="28"/>
          <w:highlight w:val="none"/>
          <w:lang w:eastAsia="zh-CN" w:bidi="ar"/>
        </w:rPr>
        <w:t>四</w:t>
      </w:r>
      <w:r>
        <w:rPr>
          <w:rFonts w:hint="eastAsia" w:ascii="仿宋" w:hAnsi="仿宋" w:eastAsia="仿宋" w:cs="仿宋"/>
          <w:b/>
          <w:sz w:val="28"/>
          <w:szCs w:val="28"/>
          <w:highlight w:val="none"/>
          <w:lang w:bidi="ar"/>
        </w:rPr>
        <w:t>条附则</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1、</w:t>
      </w:r>
      <w:r>
        <w:rPr>
          <w:rFonts w:hint="eastAsia" w:ascii="仿宋" w:hAnsi="仿宋" w:eastAsia="仿宋" w:cs="仿宋"/>
          <w:bCs/>
          <w:sz w:val="28"/>
          <w:szCs w:val="28"/>
          <w:highlight w:val="none"/>
          <w:u w:val="single"/>
          <w:lang w:bidi="ar"/>
        </w:rPr>
        <w:t></w:t>
      </w:r>
      <w:r>
        <w:rPr>
          <w:rFonts w:hint="eastAsia" w:ascii="仿宋" w:hAnsi="仿宋" w:eastAsia="仿宋" w:cs="仿宋"/>
          <w:bCs/>
          <w:sz w:val="28"/>
          <w:szCs w:val="28"/>
          <w:highlight w:val="none"/>
          <w:lang w:bidi="ar"/>
        </w:rPr>
        <w:t>项目（项目编号：</w:t>
      </w:r>
      <w:r>
        <w:rPr>
          <w:rFonts w:hint="eastAsia" w:ascii="仿宋" w:hAnsi="仿宋" w:eastAsia="仿宋" w:cs="仿宋"/>
          <w:bCs/>
          <w:sz w:val="28"/>
          <w:szCs w:val="28"/>
          <w:highlight w:val="none"/>
          <w:u w:val="single"/>
          <w:lang w:bidi="ar"/>
        </w:rPr>
        <w:t></w:t>
      </w:r>
      <w:r>
        <w:rPr>
          <w:rFonts w:hint="eastAsia" w:ascii="仿宋" w:hAnsi="仿宋" w:eastAsia="仿宋" w:cs="仿宋"/>
          <w:bCs/>
          <w:sz w:val="28"/>
          <w:szCs w:val="28"/>
          <w:highlight w:val="none"/>
          <w:lang w:bidi="ar"/>
        </w:rPr>
        <w:t>）的</w:t>
      </w:r>
      <w:r>
        <w:rPr>
          <w:highlight w:val="none"/>
        </w:rPr>
        <w:fldChar w:fldCharType="begin"/>
      </w:r>
      <w:r>
        <w:rPr>
          <w:highlight w:val="none"/>
        </w:rPr>
        <w:instrText xml:space="preserve"> HYPERLINK "http://set2.mail.qq.com/cgi-bin/mail_spam?action=check_link&amp;spam=0&amp;url=http%3A%2F%2Fwww%2Ebaidu%2Ecom%2Fs%3Fwd%3D%25E6%258B%259B%25E6%25A0%2587%25E6%2596%2587%25E4%25BB%25B6%26hl_tag%3Dtextlink%26tn%3DSE_hldp01350_v6v6zkg6" </w:instrText>
      </w:r>
      <w:r>
        <w:rPr>
          <w:highlight w:val="none"/>
        </w:rPr>
        <w:fldChar w:fldCharType="separate"/>
      </w:r>
      <w:r>
        <w:rPr>
          <w:rFonts w:hint="eastAsia" w:ascii="仿宋" w:hAnsi="仿宋" w:eastAsia="仿宋" w:cs="仿宋"/>
          <w:bCs/>
          <w:sz w:val="28"/>
          <w:szCs w:val="28"/>
          <w:highlight w:val="none"/>
          <w:lang w:bidi="ar"/>
        </w:rPr>
        <w:t>招标文件</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、中标通知书、乙方投标文件及澄清说明文件都是本合同的组成部分，甲、乙双方必须全面遵守，如有违反，应承担违约责任。</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2、本合同一式六份,甲乙双方各执两份,政府采购代理机构两份。</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3、本合同自签字盖章之日起生效。</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4、附件：</w:t>
      </w:r>
      <w:r>
        <w:rPr>
          <w:rFonts w:hint="eastAsia" w:ascii="仿宋" w:hAnsi="仿宋" w:eastAsia="仿宋" w:cs="仿宋"/>
          <w:sz w:val="28"/>
          <w:szCs w:val="28"/>
          <w:highlight w:val="none"/>
        </w:rPr>
        <w:t>（包含但不限于供货</w:t>
      </w:r>
      <w:r>
        <w:rPr>
          <w:rFonts w:hint="eastAsia" w:ascii="仿宋" w:hAnsi="仿宋" w:eastAsia="仿宋" w:cs="仿宋"/>
          <w:kern w:val="0"/>
          <w:sz w:val="28"/>
          <w:szCs w:val="28"/>
          <w:highlight w:val="none"/>
        </w:rPr>
        <w:t>清单</w:t>
      </w:r>
      <w:r>
        <w:rPr>
          <w:rFonts w:hint="eastAsia" w:ascii="仿宋" w:hAnsi="仿宋" w:eastAsia="仿宋" w:cs="仿宋"/>
          <w:kern w:val="0"/>
          <w:sz w:val="28"/>
          <w:szCs w:val="28"/>
          <w:highlight w:val="none"/>
          <w:lang w:eastAsia="zh-CN"/>
        </w:rPr>
        <w:t>和</w:t>
      </w:r>
      <w:r>
        <w:rPr>
          <w:rFonts w:hint="eastAsia" w:ascii="仿宋" w:hAnsi="仿宋" w:eastAsia="仿宋" w:cs="仿宋"/>
          <w:kern w:val="0"/>
          <w:sz w:val="28"/>
          <w:szCs w:val="28"/>
          <w:highlight w:val="none"/>
        </w:rPr>
        <w:t>货物详细技术参数</w:t>
      </w:r>
      <w:r>
        <w:rPr>
          <w:rFonts w:hint="eastAsia" w:ascii="仿宋" w:hAnsi="仿宋" w:eastAsia="仿宋" w:cs="仿宋"/>
          <w:sz w:val="28"/>
          <w:szCs w:val="28"/>
          <w:highlight w:val="none"/>
        </w:rPr>
        <w:t>）</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采购人(甲方)：供应商(乙方)：</w:t>
      </w:r>
    </w:p>
    <w:p>
      <w:pPr>
        <w:keepNext w:val="0"/>
        <w:keepLines w:val="0"/>
        <w:pageBreakBefore w:val="0"/>
        <w:kinsoku/>
        <w:wordWrap/>
        <w:overflowPunct/>
        <w:topLinePunct w:val="0"/>
        <w:autoSpaceDE/>
        <w:autoSpaceDN/>
        <w:bidi w:val="0"/>
        <w:adjustRightInd/>
        <w:snapToGrid/>
        <w:spacing w:line="480" w:lineRule="exact"/>
        <w:ind w:firstLine="567" w:firstLineChars="270"/>
        <w:jc w:val="left"/>
        <w:textAlignment w:val="auto"/>
        <w:rPr>
          <w:rFonts w:ascii="仿宋" w:hAnsi="仿宋" w:eastAsia="仿宋" w:cs="仿宋"/>
          <w:bCs/>
          <w:sz w:val="28"/>
          <w:szCs w:val="28"/>
          <w:highlight w:val="none"/>
          <w:lang w:bidi="ar"/>
        </w:rPr>
      </w:pPr>
      <w:r>
        <w:rPr>
          <w:highlight w:val="none"/>
        </w:rPr>
        <w:fldChar w:fldCharType="begin"/>
      </w:r>
      <w:r>
        <w:rPr>
          <w:highlight w:val="none"/>
        </w:rPr>
        <w:instrText xml:space="preserve"> HYPERLINK "http://set2.mail.qq.com/cgi-bin/mail_spam?action=check_link&amp;spam=0&amp;url=http%3A%2F%2Fwww%2Ebaidu%2Ecom%2Fs%3Fwd%3D%25E6%25B3%2595%25E5%25AE%259A%25E4%25BB%25A3%25E8%25A1%25A8%25E4%25BA%25BA%26hl_tag%3Dtextlink%26tn%3DSE_hldp01350_v6v6zkg6" </w:instrText>
      </w:r>
      <w:r>
        <w:rPr>
          <w:highlight w:val="none"/>
        </w:rPr>
        <w:fldChar w:fldCharType="separate"/>
      </w:r>
      <w:r>
        <w:rPr>
          <w:rFonts w:hint="eastAsia" w:ascii="仿宋" w:hAnsi="仿宋" w:eastAsia="仿宋" w:cs="仿宋"/>
          <w:bCs/>
          <w:sz w:val="28"/>
          <w:szCs w:val="28"/>
          <w:highlight w:val="none"/>
          <w:lang w:bidi="ar"/>
        </w:rPr>
        <w:t>法定代表人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highlight w:val="none"/>
        </w:rPr>
        <w:fldChar w:fldCharType="begin"/>
      </w:r>
      <w:r>
        <w:rPr>
          <w:highlight w:val="none"/>
        </w:rPr>
        <w:instrText xml:space="preserve"> HYPERLINK "http://set2.mail.qq.com/cgi-bin/mail_spam?action=check_link&amp;spam=0&amp;url=http%3A%2F%2Fwww%2Ebaidu%2Ecom%2Fs%3Fwd%3D%25E6%25B3%2595%25E5%25AE%259A%25E4%25BB%25A3%25E8%25A1%25A8%25E4%25BA%25BA%26hl_tag%3Dtextlink%26tn%3DSE_hldp01350_v6v6zkg6" </w:instrText>
      </w:r>
      <w:r>
        <w:rPr>
          <w:highlight w:val="none"/>
        </w:rPr>
        <w:fldChar w:fldCharType="separate"/>
      </w:r>
      <w:r>
        <w:rPr>
          <w:rFonts w:hint="eastAsia" w:ascii="仿宋" w:hAnsi="仿宋" w:eastAsia="仿宋" w:cs="仿宋"/>
          <w:bCs/>
          <w:sz w:val="28"/>
          <w:szCs w:val="28"/>
          <w:highlight w:val="none"/>
          <w:lang w:bidi="ar"/>
        </w:rPr>
        <w:t>法定代表人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pPr>
        <w:keepNext w:val="0"/>
        <w:keepLines w:val="0"/>
        <w:pageBreakBefore w:val="0"/>
        <w:widowControl/>
        <w:kinsoku/>
        <w:wordWrap/>
        <w:overflowPunct/>
        <w:topLinePunct w:val="0"/>
        <w:autoSpaceDE/>
        <w:autoSpaceDN/>
        <w:bidi w:val="0"/>
        <w:adjustRightInd/>
        <w:snapToGrid/>
        <w:spacing w:line="480" w:lineRule="exact"/>
        <w:ind w:firstLine="567" w:firstLineChars="270"/>
        <w:jc w:val="left"/>
        <w:textAlignment w:val="auto"/>
        <w:rPr>
          <w:rFonts w:ascii="仿宋" w:hAnsi="仿宋" w:eastAsia="仿宋" w:cs="仿宋"/>
          <w:bCs/>
          <w:sz w:val="28"/>
          <w:szCs w:val="28"/>
          <w:highlight w:val="none"/>
          <w:lang w:bidi="ar"/>
        </w:rPr>
      </w:pPr>
      <w:r>
        <w:rPr>
          <w:highlight w:val="none"/>
        </w:rPr>
        <w:fldChar w:fldCharType="begin"/>
      </w:r>
      <w:r>
        <w:rPr>
          <w:highlight w:val="none"/>
        </w:rPr>
        <w:instrText xml:space="preserve"> HYPERLINK "http://set2.mail.qq.com/cgi-bin/mail_spam?action=check_link&amp;spam=0&amp;url=http%3A%2F%2Fwww%2Ebaidu%2Ecom%2Fs%3Fwd%3D%25E5%25A7%2594%25E6%2589%2598%25E4%25BB%25A3%25E7%2590%2586%25E4%25BA%25BA%26hl_tag%3Dtextlink%26tn%3DSE_hldp01350_v6v6zkg6" </w:instrText>
      </w:r>
      <w:r>
        <w:rPr>
          <w:highlight w:val="none"/>
        </w:rPr>
        <w:fldChar w:fldCharType="separate"/>
      </w:r>
      <w:r>
        <w:rPr>
          <w:rFonts w:hint="eastAsia" w:ascii="仿宋" w:hAnsi="仿宋" w:eastAsia="仿宋" w:cs="仿宋"/>
          <w:bCs/>
          <w:sz w:val="28"/>
          <w:szCs w:val="28"/>
          <w:highlight w:val="none"/>
          <w:lang w:bidi="ar"/>
        </w:rPr>
        <w:t>委托代理人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highlight w:val="none"/>
        </w:rPr>
        <w:fldChar w:fldCharType="begin"/>
      </w:r>
      <w:r>
        <w:rPr>
          <w:highlight w:val="none"/>
        </w:rPr>
        <w:instrText xml:space="preserve"> HYPERLINK "http://set2.mail.qq.com/cgi-bin/mail_spam?action=check_link&amp;spam=0&amp;url=http%3A%2F%2Fwww%2Ebaidu%2Ecom%2Fs%3Fwd%3D%25E5%25A7%2594%25E6%2589%2598%25E4%25BB%25A3%25E7%2590%2586%25E4%25BA%25BA%26hl_tag%3Dtextlink%26tn%3DSE_hldp01350_v6v6zkg6" </w:instrText>
      </w:r>
      <w:r>
        <w:rPr>
          <w:highlight w:val="none"/>
        </w:rPr>
        <w:fldChar w:fldCharType="separate"/>
      </w:r>
      <w:r>
        <w:rPr>
          <w:rFonts w:hint="eastAsia" w:ascii="仿宋" w:hAnsi="仿宋" w:eastAsia="仿宋" w:cs="仿宋"/>
          <w:bCs/>
          <w:sz w:val="28"/>
          <w:szCs w:val="28"/>
          <w:highlight w:val="none"/>
          <w:lang w:bidi="ar"/>
        </w:rPr>
        <w:t>委托代理人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pPr>
        <w:keepNext w:val="0"/>
        <w:keepLines w:val="0"/>
        <w:pageBreakBefore w:val="0"/>
        <w:widowControl/>
        <w:kinsoku/>
        <w:wordWrap/>
        <w:overflowPunct/>
        <w:topLinePunct w:val="0"/>
        <w:autoSpaceDE/>
        <w:autoSpaceDN/>
        <w:bidi w:val="0"/>
        <w:adjustRightInd/>
        <w:snapToGrid/>
        <w:spacing w:line="480" w:lineRule="exact"/>
        <w:ind w:firstLine="567" w:firstLineChars="270"/>
        <w:jc w:val="left"/>
        <w:textAlignment w:val="auto"/>
        <w:rPr>
          <w:rFonts w:ascii="仿宋" w:hAnsi="仿宋" w:eastAsia="仿宋" w:cs="仿宋"/>
          <w:bCs/>
          <w:sz w:val="28"/>
          <w:szCs w:val="28"/>
          <w:highlight w:val="none"/>
          <w:lang w:bidi="ar"/>
        </w:rPr>
      </w:pPr>
      <w:r>
        <w:rPr>
          <w:highlight w:val="none"/>
        </w:rPr>
        <w:fldChar w:fldCharType="begin"/>
      </w:r>
      <w:r>
        <w:rPr>
          <w:highlight w:val="none"/>
        </w:rPr>
        <w:instrText xml:space="preserve"> HYPERLINK "http://set2.mail.qq.com/cgi-bin/mail_spam?action=check_link&amp;spam=0&amp;url=http%3A%2F%2Fwww%2Ebaidu%2Ecom%2Fs%3Fwd%3D%25E5%25BC%2580%25E6%2588%25B7%25E9%2593%25B6%25E8%25A1%258C%26hl_tag%3Dtextlink%26tn%3DSE_hldp01350_v6v6zkg6" </w:instrText>
      </w:r>
      <w:r>
        <w:rPr>
          <w:highlight w:val="none"/>
        </w:rPr>
        <w:fldChar w:fldCharType="separate"/>
      </w:r>
      <w:r>
        <w:rPr>
          <w:rFonts w:hint="eastAsia" w:ascii="仿宋" w:hAnsi="仿宋" w:eastAsia="仿宋" w:cs="仿宋"/>
          <w:bCs/>
          <w:sz w:val="28"/>
          <w:szCs w:val="28"/>
          <w:highlight w:val="none"/>
          <w:lang w:bidi="ar"/>
        </w:rPr>
        <w:t>开户银行</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highlight w:val="none"/>
        </w:rPr>
        <w:fldChar w:fldCharType="begin"/>
      </w:r>
      <w:r>
        <w:rPr>
          <w:highlight w:val="none"/>
        </w:rPr>
        <w:instrText xml:space="preserve"> HYPERLINK "http://set2.mail.qq.com/cgi-bin/mail_spam?action=check_link&amp;spam=0&amp;url=http%3A%2F%2Fwww%2Ebaidu%2Ecom%2Fs%3Fwd%3D%25E5%25BC%2580%25E6%2588%25B7%25E9%2593%25B6%25E8%25A1%258C%26hl_tag%3Dtextlink%26tn%3DSE_hldp01350_v6v6zkg6" </w:instrText>
      </w:r>
      <w:r>
        <w:rPr>
          <w:highlight w:val="none"/>
        </w:rPr>
        <w:fldChar w:fldCharType="separate"/>
      </w:r>
      <w:r>
        <w:rPr>
          <w:rFonts w:hint="eastAsia" w:ascii="仿宋" w:hAnsi="仿宋" w:eastAsia="仿宋" w:cs="仿宋"/>
          <w:bCs/>
          <w:sz w:val="28"/>
          <w:szCs w:val="28"/>
          <w:highlight w:val="none"/>
          <w:lang w:bidi="ar"/>
        </w:rPr>
        <w:t>开户银行</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账    号：账     号：</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电    话：电    话：</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地    址：地    址：</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
          <w:bCs/>
          <w:sz w:val="44"/>
          <w:szCs w:val="44"/>
          <w:highlight w:val="none"/>
        </w:rPr>
      </w:pPr>
      <w:r>
        <w:rPr>
          <w:rFonts w:hint="eastAsia" w:ascii="仿宋" w:hAnsi="仿宋" w:eastAsia="仿宋" w:cs="仿宋"/>
          <w:bCs/>
          <w:sz w:val="28"/>
          <w:szCs w:val="28"/>
          <w:highlight w:val="none"/>
          <w:lang w:bidi="ar"/>
        </w:rPr>
        <w:t>时    间：  年月日    时    间： 年月日</w:t>
      </w:r>
    </w:p>
    <w:p>
      <w:pPr>
        <w:rPr>
          <w:highlight w:val="none"/>
        </w:rPr>
      </w:pPr>
    </w:p>
    <w:p>
      <w:pPr>
        <w:widowControl/>
        <w:spacing w:line="360" w:lineRule="auto"/>
        <w:jc w:val="center"/>
        <w:outlineLvl w:val="0"/>
        <w:rPr>
          <w:rFonts w:ascii="仿宋" w:hAnsi="仿宋" w:eastAsia="仿宋" w:cs="仿宋"/>
          <w:b/>
          <w:sz w:val="44"/>
          <w:szCs w:val="44"/>
          <w:highlight w:val="none"/>
        </w:rPr>
      </w:pPr>
      <w:r>
        <w:rPr>
          <w:rFonts w:hint="eastAsia" w:ascii="仿宋" w:hAnsi="仿宋" w:eastAsia="仿宋" w:cs="仿宋"/>
          <w:kern w:val="0"/>
          <w:sz w:val="28"/>
          <w:szCs w:val="28"/>
          <w:highlight w:val="none"/>
        </w:rPr>
        <w:br w:type="page"/>
      </w:r>
      <w:bookmarkStart w:id="152" w:name="_Toc3645"/>
      <w:bookmarkStart w:id="153" w:name="_Toc12275"/>
      <w:bookmarkStart w:id="154" w:name="_Toc31522_WPSOffice_Level1"/>
      <w:bookmarkStart w:id="155" w:name="_Toc9216"/>
      <w:r>
        <w:rPr>
          <w:rFonts w:hint="eastAsia" w:ascii="仿宋" w:hAnsi="仿宋" w:eastAsia="仿宋" w:cs="仿宋"/>
          <w:b/>
          <w:bCs/>
          <w:kern w:val="0"/>
          <w:sz w:val="44"/>
          <w:szCs w:val="44"/>
          <w:highlight w:val="none"/>
        </w:rPr>
        <w:t>第六章  投标文件格式</w:t>
      </w:r>
      <w:bookmarkEnd w:id="150"/>
      <w:bookmarkEnd w:id="151"/>
      <w:bookmarkEnd w:id="152"/>
      <w:bookmarkEnd w:id="153"/>
      <w:bookmarkEnd w:id="154"/>
      <w:bookmarkEnd w:id="155"/>
      <w:bookmarkStart w:id="156" w:name="_Toc120614282"/>
      <w:bookmarkStart w:id="157" w:name="_Toc49090576"/>
      <w:bookmarkStart w:id="158" w:name="_Toc26554094"/>
    </w:p>
    <w:tbl>
      <w:tblPr>
        <w:tblStyle w:val="28"/>
        <w:tblpPr w:leftFromText="180" w:rightFromText="180" w:vertAnchor="text" w:horzAnchor="page" w:tblpX="9105" w:tblpY="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60" w:type="dxa"/>
            <w:vAlign w:val="center"/>
          </w:tcPr>
          <w:p>
            <w:pPr>
              <w:spacing w:line="360" w:lineRule="auto"/>
              <w:jc w:val="center"/>
              <w:rPr>
                <w:rFonts w:ascii="仿宋" w:hAnsi="仿宋" w:eastAsia="仿宋" w:cs="仿宋"/>
                <w:b/>
                <w:sz w:val="40"/>
                <w:szCs w:val="44"/>
                <w:highlight w:val="none"/>
              </w:rPr>
            </w:pPr>
            <w:bookmarkStart w:id="159" w:name="_Toc2950_WPSOffice_Level1"/>
            <w:bookmarkStart w:id="160" w:name="_Toc19647_WPSOffice_Level1"/>
            <w:r>
              <w:rPr>
                <w:rFonts w:hint="eastAsia" w:ascii="仿宋" w:hAnsi="仿宋" w:eastAsia="仿宋" w:cs="仿宋"/>
                <w:b/>
                <w:sz w:val="40"/>
                <w:szCs w:val="44"/>
                <w:highlight w:val="none"/>
              </w:rPr>
              <w:t>正/副本</w:t>
            </w:r>
          </w:p>
        </w:tc>
      </w:tr>
    </w:tbl>
    <w:p>
      <w:pPr>
        <w:pStyle w:val="44"/>
        <w:keepNext w:val="0"/>
        <w:keepLines w:val="0"/>
        <w:pageBreakBefore w:val="0"/>
        <w:widowControl/>
        <w:kinsoku/>
        <w:wordWrap/>
        <w:overflowPunct/>
        <w:topLinePunct w:val="0"/>
        <w:autoSpaceDE/>
        <w:autoSpaceDN/>
        <w:bidi w:val="0"/>
        <w:adjustRightInd w:val="0"/>
        <w:snapToGrid/>
        <w:spacing w:before="0" w:line="360" w:lineRule="auto"/>
        <w:ind w:firstLine="0" w:firstLineChars="0"/>
        <w:jc w:val="left"/>
        <w:textAlignment w:val="auto"/>
        <w:outlineLvl w:val="1"/>
        <w:rPr>
          <w:rFonts w:hint="eastAsia" w:ascii="仿宋" w:hAnsi="仿宋" w:eastAsia="仿宋" w:cs="仿宋"/>
          <w:b/>
          <w:sz w:val="32"/>
          <w:szCs w:val="32"/>
          <w:highlight w:val="none"/>
        </w:rPr>
      </w:pPr>
      <w:bookmarkStart w:id="161" w:name="_Toc29771"/>
      <w:bookmarkStart w:id="162" w:name="_Toc26032"/>
      <w:r>
        <w:rPr>
          <w:rFonts w:hint="eastAsia" w:ascii="仿宋" w:hAnsi="仿宋" w:cs="仿宋"/>
          <w:b/>
          <w:kern w:val="0"/>
          <w:sz w:val="32"/>
          <w:szCs w:val="32"/>
          <w:highlight w:val="none"/>
          <w:lang w:val="en-US" w:eastAsia="zh-CN" w:bidi="ar-SA"/>
        </w:rPr>
        <w:t xml:space="preserve">A </w:t>
      </w:r>
      <w:r>
        <w:rPr>
          <w:rFonts w:hint="eastAsia" w:ascii="仿宋" w:hAnsi="仿宋" w:eastAsia="仿宋" w:cs="仿宋"/>
          <w:b/>
          <w:kern w:val="0"/>
          <w:sz w:val="32"/>
          <w:szCs w:val="32"/>
          <w:highlight w:val="none"/>
          <w:lang w:val="en-US" w:eastAsia="zh-CN" w:bidi="ar-SA"/>
        </w:rPr>
        <w:t>资格标</w:t>
      </w:r>
      <w:bookmarkEnd w:id="161"/>
      <w:bookmarkEnd w:id="162"/>
    </w:p>
    <w:bookmarkEnd w:id="159"/>
    <w:bookmarkEnd w:id="160"/>
    <w:p>
      <w:pPr>
        <w:pStyle w:val="42"/>
        <w:keepNext w:val="0"/>
        <w:keepLines w:val="0"/>
        <w:pageBreakBefore w:val="0"/>
        <w:widowControl w:val="0"/>
        <w:kinsoku/>
        <w:wordWrap/>
        <w:overflowPunct/>
        <w:topLinePunct w:val="0"/>
        <w:autoSpaceDE/>
        <w:autoSpaceDN/>
        <w:bidi w:val="0"/>
        <w:adjustRightInd w:val="0"/>
        <w:snapToGrid/>
        <w:spacing w:before="0" w:after="0" w:line="360" w:lineRule="auto"/>
        <w:ind w:firstLine="0"/>
        <w:textAlignment w:val="auto"/>
        <w:rPr>
          <w:rFonts w:hint="default" w:ascii="仿宋" w:hAnsi="仿宋" w:eastAsia="仿宋" w:cs="仿宋"/>
          <w:b/>
          <w:color w:val="FF0000"/>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t>
      </w:r>
      <w:r>
        <w:rPr>
          <w:rFonts w:hint="eastAsia" w:ascii="仿宋" w:hAnsi="仿宋" w:eastAsia="仿宋" w:cs="仿宋"/>
          <w:b/>
          <w:sz w:val="32"/>
          <w:szCs w:val="32"/>
          <w:highlight w:val="none"/>
          <w:lang w:val="en-US" w:eastAsia="zh-CN"/>
        </w:rPr>
        <w:t>SL</w:t>
      </w:r>
      <w:r>
        <w:rPr>
          <w:rFonts w:hint="eastAsia" w:ascii="仿宋" w:hAnsi="仿宋" w:eastAsia="仿宋" w:cs="仿宋"/>
          <w:b/>
          <w:color w:val="auto"/>
          <w:sz w:val="32"/>
          <w:szCs w:val="32"/>
          <w:highlight w:val="none"/>
          <w:lang w:eastAsia="zh-CN"/>
        </w:rPr>
        <w:t>2022-</w:t>
      </w:r>
      <w:r>
        <w:rPr>
          <w:rFonts w:hint="eastAsia" w:ascii="仿宋" w:hAnsi="仿宋" w:eastAsia="仿宋" w:cs="仿宋"/>
          <w:b/>
          <w:color w:val="auto"/>
          <w:sz w:val="32"/>
          <w:szCs w:val="32"/>
          <w:highlight w:val="none"/>
          <w:lang w:val="en-US" w:eastAsia="zh-CN"/>
        </w:rPr>
        <w:t>074</w:t>
      </w:r>
    </w:p>
    <w:p>
      <w:pPr>
        <w:pStyle w:val="42"/>
        <w:keepNext w:val="0"/>
        <w:keepLines w:val="0"/>
        <w:pageBreakBefore w:val="0"/>
        <w:widowControl w:val="0"/>
        <w:kinsoku/>
        <w:wordWrap/>
        <w:overflowPunct/>
        <w:topLinePunct w:val="0"/>
        <w:autoSpaceDE/>
        <w:autoSpaceDN/>
        <w:bidi w:val="0"/>
        <w:adjustRightInd w:val="0"/>
        <w:snapToGrid/>
        <w:spacing w:before="0" w:after="0" w:line="360" w:lineRule="auto"/>
        <w:ind w:firstLine="2088" w:firstLineChars="650"/>
        <w:textAlignment w:val="auto"/>
        <w:rPr>
          <w:rFonts w:hint="default" w:ascii="仿宋" w:hAnsi="仿宋" w:eastAsia="仿宋" w:cs="仿宋"/>
          <w:b/>
          <w:sz w:val="36"/>
          <w:szCs w:val="36"/>
          <w:highlight w:val="none"/>
          <w:lang w:val="en-US"/>
        </w:rPr>
      </w:pPr>
      <w:r>
        <w:rPr>
          <w:rFonts w:hint="eastAsia" w:ascii="仿宋" w:hAnsi="仿宋" w:eastAsia="仿宋" w:cs="仿宋"/>
          <w:b/>
          <w:sz w:val="32"/>
          <w:szCs w:val="32"/>
          <w:highlight w:val="none"/>
          <w:lang w:eastAsia="zh-CN"/>
        </w:rPr>
        <w:t>ZCSP-商洛市-2022-0</w:t>
      </w:r>
      <w:r>
        <w:rPr>
          <w:rFonts w:hint="eastAsia" w:ascii="仿宋" w:hAnsi="仿宋" w:eastAsia="仿宋" w:cs="仿宋"/>
          <w:b/>
          <w:sz w:val="32"/>
          <w:szCs w:val="32"/>
          <w:highlight w:val="none"/>
          <w:lang w:val="en-US" w:eastAsia="zh-CN"/>
        </w:rPr>
        <w:t>0631</w:t>
      </w:r>
    </w:p>
    <w:p>
      <w:pPr>
        <w:pStyle w:val="42"/>
        <w:widowControl/>
        <w:spacing w:before="0" w:after="0"/>
        <w:ind w:firstLine="0"/>
        <w:jc w:val="both"/>
        <w:rPr>
          <w:rFonts w:ascii="仿宋" w:hAnsi="仿宋" w:eastAsia="仿宋" w:cs="仿宋"/>
          <w:b/>
          <w:sz w:val="48"/>
          <w:szCs w:val="48"/>
          <w:highlight w:val="none"/>
        </w:rPr>
      </w:pPr>
    </w:p>
    <w:p>
      <w:pPr>
        <w:pStyle w:val="42"/>
        <w:widowControl/>
        <w:spacing w:before="0" w:after="0" w:line="600" w:lineRule="exact"/>
        <w:ind w:firstLine="0"/>
        <w:jc w:val="center"/>
        <w:rPr>
          <w:rFonts w:ascii="仿宋" w:hAnsi="仿宋" w:eastAsia="仿宋" w:cs="仿宋"/>
          <w:b/>
          <w:sz w:val="36"/>
          <w:szCs w:val="36"/>
          <w:highlight w:val="none"/>
        </w:rPr>
      </w:pPr>
    </w:p>
    <w:p>
      <w:pPr>
        <w:pStyle w:val="42"/>
        <w:widowControl/>
        <w:spacing w:before="0" w:after="0" w:line="600" w:lineRule="exact"/>
        <w:ind w:firstLine="0"/>
        <w:jc w:val="center"/>
        <w:rPr>
          <w:rFonts w:ascii="仿宋" w:hAnsi="仿宋" w:eastAsia="仿宋" w:cs="仿宋"/>
          <w:b/>
          <w:sz w:val="44"/>
          <w:szCs w:val="44"/>
          <w:highlight w:val="none"/>
        </w:rPr>
      </w:pPr>
    </w:p>
    <w:p>
      <w:pPr>
        <w:pStyle w:val="42"/>
        <w:keepNext w:val="0"/>
        <w:keepLines w:val="0"/>
        <w:pageBreakBefore w:val="0"/>
        <w:widowControl w:val="0"/>
        <w:kinsoku/>
        <w:wordWrap/>
        <w:overflowPunct/>
        <w:topLinePunct w:val="0"/>
        <w:autoSpaceDE/>
        <w:autoSpaceDN/>
        <w:bidi w:val="0"/>
        <w:adjustRightInd w:val="0"/>
        <w:snapToGrid/>
        <w:spacing w:before="0" w:after="0" w:line="360" w:lineRule="auto"/>
        <w:ind w:firstLine="0"/>
        <w:jc w:val="center"/>
        <w:textAlignment w:val="auto"/>
        <w:rPr>
          <w:rFonts w:hint="eastAsia" w:ascii="仿宋" w:hAnsi="仿宋" w:eastAsia="仿宋" w:cs="仿宋"/>
          <w:b/>
          <w:sz w:val="48"/>
          <w:szCs w:val="48"/>
          <w:highlight w:val="none"/>
          <w:lang w:eastAsia="zh-CN"/>
        </w:rPr>
      </w:pPr>
      <w:bookmarkStart w:id="163" w:name="_Toc6284_WPSOffice_Level1"/>
      <w:bookmarkStart w:id="164" w:name="_Toc17020_WPSOffice_Level1"/>
      <w:r>
        <w:rPr>
          <w:rFonts w:hint="eastAsia" w:ascii="仿宋" w:hAnsi="仿宋" w:eastAsia="仿宋" w:cs="仿宋"/>
          <w:b/>
          <w:sz w:val="48"/>
          <w:szCs w:val="48"/>
          <w:highlight w:val="none"/>
          <w:lang w:eastAsia="zh-CN"/>
        </w:rPr>
        <w:t>商洛市生态环境局商洛市非道路移动源信息化智慧监管平台采购项目</w:t>
      </w:r>
    </w:p>
    <w:p>
      <w:pPr>
        <w:pStyle w:val="44"/>
        <w:widowControl/>
        <w:spacing w:line="480" w:lineRule="auto"/>
        <w:ind w:firstLine="0" w:firstLineChars="0"/>
        <w:jc w:val="center"/>
        <w:rPr>
          <w:rFonts w:hint="default" w:ascii="仿宋" w:hAnsi="仿宋" w:cs="仿宋"/>
          <w:b/>
          <w:sz w:val="52"/>
          <w:szCs w:val="52"/>
          <w:highlight w:val="none"/>
        </w:rPr>
      </w:pPr>
    </w:p>
    <w:p>
      <w:pPr>
        <w:pStyle w:val="44"/>
        <w:widowControl/>
        <w:spacing w:line="480" w:lineRule="auto"/>
        <w:ind w:firstLine="0" w:firstLineChars="0"/>
        <w:jc w:val="center"/>
        <w:rPr>
          <w:rFonts w:hint="default" w:ascii="仿宋" w:hAnsi="仿宋" w:cs="仿宋"/>
          <w:b/>
          <w:sz w:val="52"/>
          <w:szCs w:val="52"/>
          <w:highlight w:val="none"/>
        </w:rPr>
      </w:pPr>
    </w:p>
    <w:p>
      <w:pPr>
        <w:pStyle w:val="44"/>
        <w:widowControl/>
        <w:spacing w:line="480" w:lineRule="auto"/>
        <w:ind w:firstLine="0" w:firstLineChars="0"/>
        <w:jc w:val="center"/>
        <w:rPr>
          <w:rFonts w:hint="default" w:ascii="仿宋" w:hAnsi="仿宋" w:cs="仿宋"/>
          <w:b/>
          <w:sz w:val="72"/>
          <w:szCs w:val="72"/>
          <w:highlight w:val="none"/>
        </w:rPr>
      </w:pPr>
      <w:r>
        <w:rPr>
          <w:rFonts w:ascii="仿宋" w:hAnsi="仿宋" w:cs="仿宋"/>
          <w:b/>
          <w:sz w:val="52"/>
          <w:szCs w:val="52"/>
          <w:highlight w:val="none"/>
        </w:rPr>
        <w:t>投 标 文 件</w:t>
      </w:r>
      <w:bookmarkEnd w:id="163"/>
      <w:bookmarkEnd w:id="164"/>
    </w:p>
    <w:p>
      <w:pPr>
        <w:pStyle w:val="44"/>
        <w:widowControl/>
        <w:spacing w:line="480" w:lineRule="auto"/>
        <w:ind w:firstLine="0" w:firstLineChars="0"/>
        <w:jc w:val="center"/>
        <w:rPr>
          <w:rFonts w:hint="default" w:ascii="仿宋" w:hAnsi="仿宋" w:cs="仿宋"/>
          <w:b/>
          <w:sz w:val="52"/>
          <w:szCs w:val="52"/>
          <w:highlight w:val="none"/>
        </w:rPr>
      </w:pPr>
      <w:bookmarkStart w:id="165" w:name="_Toc17469_WPSOffice_Level1"/>
      <w:bookmarkStart w:id="166" w:name="_Toc24484_WPSOffice_Level1"/>
      <w:r>
        <w:rPr>
          <w:rFonts w:ascii="仿宋" w:hAnsi="仿宋" w:cs="仿宋"/>
          <w:b/>
          <w:sz w:val="52"/>
          <w:szCs w:val="52"/>
          <w:highlight w:val="none"/>
        </w:rPr>
        <w:t>（格式）</w:t>
      </w:r>
      <w:bookmarkEnd w:id="165"/>
      <w:bookmarkEnd w:id="166"/>
    </w:p>
    <w:bookmarkEnd w:id="131"/>
    <w:bookmarkEnd w:id="132"/>
    <w:bookmarkEnd w:id="156"/>
    <w:bookmarkEnd w:id="157"/>
    <w:bookmarkEnd w:id="158"/>
    <w:p>
      <w:pPr>
        <w:spacing w:line="480" w:lineRule="auto"/>
        <w:jc w:val="center"/>
        <w:rPr>
          <w:rFonts w:ascii="仿宋" w:hAnsi="仿宋" w:eastAsia="仿宋" w:cs="仿宋"/>
          <w:b/>
          <w:spacing w:val="8"/>
          <w:sz w:val="28"/>
          <w:szCs w:val="28"/>
          <w:highlight w:val="none"/>
          <w:u w:val="single"/>
        </w:rPr>
      </w:pPr>
      <w:bookmarkStart w:id="167" w:name="_Toc4511"/>
    </w:p>
    <w:p>
      <w:pPr>
        <w:pStyle w:val="2"/>
        <w:rPr>
          <w:highlight w:val="none"/>
        </w:rPr>
      </w:pPr>
    </w:p>
    <w:p>
      <w:pPr>
        <w:rPr>
          <w:highlight w:val="none"/>
        </w:rPr>
      </w:pPr>
    </w:p>
    <w:p>
      <w:pPr>
        <w:pStyle w:val="13"/>
        <w:rPr>
          <w:rFonts w:hint="default"/>
          <w:highlight w:val="none"/>
        </w:rPr>
      </w:pPr>
    </w:p>
    <w:p>
      <w:pPr>
        <w:rPr>
          <w:highlight w:val="none"/>
        </w:rPr>
      </w:pPr>
    </w:p>
    <w:p>
      <w:pPr>
        <w:pStyle w:val="26"/>
        <w:keepNext w:val="0"/>
        <w:keepLines w:val="0"/>
        <w:pageBreakBefore w:val="0"/>
        <w:widowControl w:val="0"/>
        <w:kinsoku/>
        <w:wordWrap/>
        <w:overflowPunct/>
        <w:topLinePunct w:val="0"/>
        <w:autoSpaceDE/>
        <w:autoSpaceDN/>
        <w:bidi w:val="0"/>
        <w:adjustRightInd/>
        <w:snapToGrid/>
        <w:spacing w:after="0"/>
        <w:ind w:left="0" w:leftChars="0" w:firstLine="1687" w:firstLineChars="600"/>
        <w:jc w:val="both"/>
        <w:textAlignment w:val="auto"/>
        <w:rPr>
          <w:rFonts w:hint="default" w:ascii="仿宋" w:hAnsi="仿宋" w:cs="仿宋"/>
          <w:b/>
          <w:bCs/>
          <w:sz w:val="28"/>
          <w:szCs w:val="28"/>
          <w:u w:val="single"/>
          <w:lang w:val="en-US" w:eastAsia="zh-CN"/>
        </w:rPr>
      </w:pPr>
      <w:r>
        <w:rPr>
          <w:rFonts w:hint="eastAsia" w:ascii="仿宋" w:hAnsi="仿宋" w:cs="仿宋"/>
          <w:b/>
          <w:bCs/>
          <w:sz w:val="28"/>
          <w:szCs w:val="28"/>
          <w:lang w:eastAsia="zh-CN"/>
        </w:rPr>
        <w:t>投标文件内容：</w:t>
      </w:r>
      <w:r>
        <w:rPr>
          <w:rFonts w:hint="eastAsia" w:ascii="仿宋" w:hAnsi="仿宋" w:cs="仿宋"/>
          <w:b/>
          <w:bCs/>
          <w:sz w:val="28"/>
          <w:szCs w:val="28"/>
          <w:u w:val="single"/>
          <w:lang w:val="en-US" w:eastAsia="zh-CN"/>
        </w:rPr>
        <w:t xml:space="preserve">    资 格 标    </w:t>
      </w:r>
    </w:p>
    <w:p>
      <w:pPr>
        <w:pStyle w:val="2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ascii="仿宋" w:hAnsi="仿宋" w:eastAsia="仿宋" w:cs="仿宋"/>
          <w:b/>
          <w:spacing w:val="8"/>
          <w:sz w:val="28"/>
          <w:szCs w:val="28"/>
          <w:highlight w:val="none"/>
        </w:rPr>
      </w:pPr>
      <w:r>
        <w:rPr>
          <w:rFonts w:hint="eastAsia" w:ascii="仿宋" w:hAnsi="仿宋" w:eastAsia="仿宋" w:cs="仿宋"/>
          <w:b/>
          <w:spacing w:val="8"/>
          <w:sz w:val="28"/>
          <w:szCs w:val="28"/>
          <w:highlight w:val="none"/>
        </w:rPr>
        <w:t>供应商名称：</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rPr>
        <w:t>（公     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法定代表人或被授权委托人</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kern w:val="0"/>
          <w:sz w:val="44"/>
          <w:szCs w:val="44"/>
          <w:highlight w:val="none"/>
        </w:rPr>
      </w:pPr>
      <w:r>
        <w:rPr>
          <w:rFonts w:hint="eastAsia" w:ascii="仿宋" w:hAnsi="仿宋" w:eastAsia="仿宋" w:cs="仿宋"/>
          <w:b/>
          <w:sz w:val="28"/>
          <w:szCs w:val="28"/>
          <w:highlight w:val="none"/>
        </w:rPr>
        <w:t>时      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 xml:space="preserve"> .</w:t>
      </w:r>
    </w:p>
    <w:p>
      <w:pPr>
        <w:adjustRightInd w:val="0"/>
        <w:spacing w:line="480" w:lineRule="auto"/>
        <w:jc w:val="center"/>
        <w:rPr>
          <w:rFonts w:ascii="仿宋" w:hAnsi="仿宋" w:eastAsia="仿宋" w:cs="仿宋"/>
          <w:b/>
          <w:bCs/>
          <w:sz w:val="28"/>
          <w:szCs w:val="28"/>
          <w:highlight w:val="none"/>
        </w:rPr>
      </w:pPr>
      <w:r>
        <w:rPr>
          <w:rFonts w:hint="eastAsia" w:ascii="仿宋" w:hAnsi="仿宋" w:eastAsia="仿宋" w:cs="仿宋"/>
          <w:b/>
          <w:kern w:val="0"/>
          <w:sz w:val="44"/>
          <w:szCs w:val="44"/>
          <w:highlight w:val="none"/>
        </w:rPr>
        <w:t>目  录</w:t>
      </w:r>
    </w:p>
    <w:p>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"_Toc15109" </w:instrText>
      </w:r>
      <w:r>
        <w:rPr>
          <w:highlight w:val="none"/>
        </w:rPr>
        <w:fldChar w:fldCharType="separate"/>
      </w:r>
      <w:r>
        <w:rPr>
          <w:rFonts w:hint="eastAsia" w:ascii="仿宋" w:hAnsi="仿宋" w:eastAsia="仿宋" w:cs="仿宋"/>
          <w:b/>
          <w:bCs/>
          <w:sz w:val="28"/>
          <w:szCs w:val="28"/>
          <w:highlight w:val="none"/>
        </w:rPr>
        <w:t xml:space="preserve">第一部分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供应商资格声明文件</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"_Toc30925" </w:instrText>
      </w:r>
      <w:r>
        <w:rPr>
          <w:highlight w:val="none"/>
        </w:rPr>
        <w:fldChar w:fldCharType="separate"/>
      </w:r>
      <w:r>
        <w:rPr>
          <w:rFonts w:hint="eastAsia" w:ascii="仿宋" w:hAnsi="仿宋" w:eastAsia="仿宋" w:cs="仿宋"/>
          <w:b/>
          <w:bCs/>
          <w:sz w:val="28"/>
          <w:szCs w:val="28"/>
          <w:highlight w:val="none"/>
        </w:rPr>
        <w:t xml:space="preserve">第二部分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供应商资格证明文件</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spacing w:line="480" w:lineRule="atLeast"/>
        <w:jc w:val="center"/>
        <w:outlineLvl w:val="2"/>
        <w:rPr>
          <w:rFonts w:ascii="仿宋" w:hAnsi="仿宋" w:eastAsia="仿宋" w:cs="仿宋"/>
          <w:b/>
          <w:bCs/>
          <w:sz w:val="36"/>
          <w:szCs w:val="36"/>
          <w:highlight w:val="none"/>
        </w:rPr>
      </w:pPr>
      <w:bookmarkStart w:id="168" w:name="_Toc8647"/>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一</w:t>
      </w:r>
      <w:r>
        <w:rPr>
          <w:rFonts w:hint="eastAsia" w:ascii="仿宋" w:hAnsi="仿宋" w:eastAsia="仿宋" w:cs="仿宋"/>
          <w:b/>
          <w:bCs/>
          <w:sz w:val="36"/>
          <w:szCs w:val="36"/>
          <w:highlight w:val="none"/>
        </w:rPr>
        <w:t>部分  供应商资格声明文件</w:t>
      </w:r>
      <w:bookmarkEnd w:id="168"/>
    </w:p>
    <w:tbl>
      <w:tblPr>
        <w:tblStyle w:val="28"/>
        <w:tblpPr w:leftFromText="180" w:rightFromText="180" w:vertAnchor="text" w:horzAnchor="page" w:tblpX="1268"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1486"/>
        <w:gridCol w:w="1218"/>
        <w:gridCol w:w="1455"/>
        <w:gridCol w:w="1218"/>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供应商名称</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注册地址</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成立时间</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经营范围</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基本账户</w:t>
            </w:r>
            <w:r>
              <w:rPr>
                <w:rFonts w:hint="eastAsia" w:ascii="仿宋" w:hAnsi="仿宋" w:eastAsia="仿宋" w:cs="仿宋"/>
                <w:bCs/>
                <w:sz w:val="24"/>
                <w:szCs w:val="24"/>
                <w:highlight w:val="none"/>
              </w:rPr>
              <w:t>开户银行</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基本账户</w:t>
            </w:r>
            <w:r>
              <w:rPr>
                <w:rFonts w:hint="eastAsia" w:ascii="仿宋" w:hAnsi="仿宋" w:eastAsia="仿宋" w:cs="仿宋"/>
                <w:bCs/>
                <w:sz w:val="24"/>
                <w:szCs w:val="24"/>
                <w:highlight w:val="none"/>
              </w:rPr>
              <w:t>账号</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法定代表人</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近三年内在经营活动中有无重大违法纪录</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是否依法缴纳税收</w:t>
            </w:r>
          </w:p>
        </w:tc>
        <w:tc>
          <w:tcPr>
            <w:tcW w:w="6499" w:type="dxa"/>
            <w:gridSpan w:val="5"/>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color w:val="auto"/>
                <w:sz w:val="24"/>
                <w:szCs w:val="24"/>
                <w:highlight w:val="none"/>
              </w:rPr>
              <w:t>是否依法缴纳</w:t>
            </w:r>
            <w:r>
              <w:rPr>
                <w:rFonts w:hint="eastAsia" w:ascii="仿宋" w:hAnsi="仿宋" w:eastAsia="仿宋" w:cs="仿宋"/>
                <w:bCs/>
                <w:color w:val="auto"/>
                <w:sz w:val="24"/>
                <w:szCs w:val="24"/>
                <w:highlight w:val="none"/>
                <w:lang w:eastAsia="zh-CN"/>
              </w:rPr>
              <w:t>社会保险</w:t>
            </w:r>
          </w:p>
        </w:tc>
        <w:tc>
          <w:tcPr>
            <w:tcW w:w="6499"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单位概</w:t>
            </w:r>
            <w:r>
              <w:rPr>
                <w:rFonts w:hint="eastAsia" w:ascii="仿宋" w:hAnsi="仿宋" w:eastAsia="仿宋" w:cs="仿宋"/>
                <w:bCs/>
                <w:sz w:val="24"/>
                <w:szCs w:val="24"/>
                <w:highlight w:val="none"/>
              </w:rPr>
              <w:t>况</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注册资本</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占地面积</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固定资产</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left="960" w:hanging="960" w:hangingChars="400"/>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建筑面积</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净资产</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职工总数</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3140"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r>
              <w:rPr>
                <w:rFonts w:hint="eastAsia" w:ascii="仿宋" w:hAnsi="仿宋" w:eastAsia="仿宋" w:cs="仿宋"/>
                <w:kern w:val="0"/>
                <w:sz w:val="24"/>
                <w:szCs w:val="24"/>
                <w:highlight w:val="none"/>
                <w:lang w:val="zh-TW"/>
              </w:rPr>
              <w:t>财务状况</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年份</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主营收入</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收入总额</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利润总额</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122"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净利润</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201</w:t>
            </w: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kern w:val="0"/>
                <w:sz w:val="24"/>
                <w:szCs w:val="24"/>
                <w:highlight w:val="none"/>
                <w:lang w:val="zh-TW"/>
              </w:rPr>
            </w:pPr>
          </w:p>
        </w:tc>
        <w:tc>
          <w:tcPr>
            <w:tcW w:w="1486" w:type="dxa"/>
            <w:tcBorders>
              <w:top w:val="single" w:color="auto" w:sz="4" w:space="0"/>
              <w:left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20</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kern w:val="0"/>
                <w:sz w:val="24"/>
                <w:szCs w:val="24"/>
                <w:highlight w:val="none"/>
                <w:lang w:val="zh-TW"/>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3140" w:type="dxa"/>
            <w:tcBorders>
              <w:left w:val="single" w:color="auto" w:sz="4" w:space="0"/>
              <w:right w:val="single" w:color="auto" w:sz="4" w:space="0"/>
            </w:tcBorders>
            <w:vAlign w:val="center"/>
          </w:tcPr>
          <w:p>
            <w:pPr>
              <w:spacing w:line="400" w:lineRule="exact"/>
              <w:jc w:val="center"/>
              <w:rPr>
                <w:rFonts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其他补充说明</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p>
        </w:tc>
      </w:tr>
    </w:tbl>
    <w:p>
      <w:pPr>
        <w:pStyle w:val="44"/>
        <w:widowControl/>
        <w:spacing w:line="500" w:lineRule="exact"/>
        <w:ind w:firstLine="560"/>
        <w:rPr>
          <w:rFonts w:hint="default" w:ascii="仿宋" w:hAnsi="仿宋" w:cs="仿宋"/>
          <w:szCs w:val="28"/>
          <w:highlight w:val="none"/>
        </w:rPr>
      </w:pPr>
    </w:p>
    <w:p>
      <w:pPr>
        <w:pStyle w:val="44"/>
        <w:widowControl/>
        <w:spacing w:line="500" w:lineRule="exact"/>
        <w:ind w:firstLine="560"/>
        <w:rPr>
          <w:rFonts w:hint="default" w:ascii="仿宋" w:hAnsi="仿宋" w:cs="仿宋"/>
          <w:szCs w:val="28"/>
          <w:highlight w:val="none"/>
        </w:rPr>
      </w:pPr>
      <w:r>
        <w:rPr>
          <w:rFonts w:ascii="仿宋" w:hAnsi="仿宋" w:cs="仿宋"/>
          <w:szCs w:val="28"/>
          <w:highlight w:val="none"/>
        </w:rPr>
        <w:t>我们保证上述声明中的资料和数据是真实的、正确的。如有虚假，我方愿承担相关法律责任。</w:t>
      </w:r>
    </w:p>
    <w:p>
      <w:pPr>
        <w:pStyle w:val="44"/>
        <w:widowControl/>
        <w:spacing w:line="500" w:lineRule="exact"/>
        <w:ind w:firstLine="560"/>
        <w:rPr>
          <w:rFonts w:hint="default" w:ascii="仿宋" w:hAnsi="仿宋" w:cs="仿宋"/>
          <w:szCs w:val="28"/>
          <w:highlight w:val="none"/>
        </w:rPr>
      </w:pPr>
      <w:r>
        <w:rPr>
          <w:rFonts w:ascii="仿宋" w:hAnsi="仿宋" w:cs="仿宋"/>
          <w:szCs w:val="28"/>
          <w:highlight w:val="none"/>
        </w:rPr>
        <w:t>供  应  商：</w:t>
      </w:r>
      <w:r>
        <w:rPr>
          <w:rFonts w:ascii="仿宋" w:hAnsi="仿宋" w:cs="仿宋"/>
          <w:szCs w:val="28"/>
          <w:highlight w:val="none"/>
          <w:u w:val="single"/>
        </w:rPr>
        <w:t xml:space="preserve">                （</w:t>
      </w:r>
      <w:r>
        <w:rPr>
          <w:rFonts w:ascii="仿宋" w:hAnsi="仿宋" w:cs="仿宋"/>
          <w:szCs w:val="28"/>
          <w:highlight w:val="none"/>
        </w:rPr>
        <w:t>公      章）</w:t>
      </w:r>
    </w:p>
    <w:p>
      <w:pPr>
        <w:pStyle w:val="44"/>
        <w:widowControl/>
        <w:spacing w:line="500" w:lineRule="exact"/>
        <w:ind w:firstLine="560"/>
        <w:rPr>
          <w:rFonts w:hint="default" w:ascii="仿宋" w:hAnsi="仿宋" w:cs="仿宋"/>
          <w:szCs w:val="28"/>
          <w:highlight w:val="none"/>
        </w:rPr>
      </w:pPr>
      <w:r>
        <w:rPr>
          <w:rFonts w:ascii="仿宋" w:hAnsi="仿宋" w:cs="仿宋"/>
          <w:szCs w:val="28"/>
          <w:highlight w:val="none"/>
        </w:rPr>
        <w:t>法定代表人：</w:t>
      </w:r>
      <w:r>
        <w:rPr>
          <w:rFonts w:ascii="仿宋" w:hAnsi="仿宋" w:cs="仿宋"/>
          <w:szCs w:val="28"/>
          <w:highlight w:val="none"/>
          <w:u w:val="single"/>
        </w:rPr>
        <w:t xml:space="preserve">                （</w:t>
      </w:r>
      <w:r>
        <w:rPr>
          <w:rFonts w:ascii="仿宋" w:hAnsi="仿宋" w:cs="仿宋"/>
          <w:szCs w:val="28"/>
          <w:highlight w:val="none"/>
        </w:rPr>
        <w:t>签字或盖章）</w:t>
      </w:r>
    </w:p>
    <w:p>
      <w:pPr>
        <w:pStyle w:val="44"/>
        <w:widowControl/>
        <w:spacing w:line="500" w:lineRule="exact"/>
        <w:ind w:firstLine="560"/>
        <w:rPr>
          <w:rFonts w:hint="default" w:ascii="仿宋" w:hAnsi="仿宋" w:cs="仿宋"/>
          <w:szCs w:val="28"/>
          <w:highlight w:val="none"/>
        </w:rPr>
      </w:pPr>
      <w:r>
        <w:rPr>
          <w:rFonts w:ascii="仿宋" w:hAnsi="仿宋" w:cs="仿宋"/>
          <w:szCs w:val="28"/>
          <w:highlight w:val="none"/>
        </w:rPr>
        <w:t>电话号码：</w:t>
      </w:r>
      <w:r>
        <w:rPr>
          <w:rFonts w:ascii="仿宋" w:hAnsi="仿宋" w:cs="仿宋"/>
          <w:szCs w:val="28"/>
          <w:highlight w:val="none"/>
          <w:u w:val="single"/>
        </w:rPr>
        <w:t xml:space="preserve">                              .</w:t>
      </w:r>
    </w:p>
    <w:p>
      <w:pPr>
        <w:pStyle w:val="44"/>
        <w:widowControl/>
        <w:spacing w:line="500" w:lineRule="exact"/>
        <w:ind w:firstLine="560"/>
        <w:rPr>
          <w:rFonts w:hint="default" w:ascii="仿宋" w:hAnsi="仿宋" w:cs="仿宋"/>
          <w:szCs w:val="28"/>
          <w:highlight w:val="none"/>
          <w:u w:val="single"/>
        </w:rPr>
      </w:pPr>
      <w:r>
        <w:rPr>
          <w:rFonts w:ascii="仿宋" w:hAnsi="仿宋" w:cs="仿宋"/>
          <w:szCs w:val="28"/>
          <w:highlight w:val="none"/>
        </w:rPr>
        <w:t>传    真：</w:t>
      </w:r>
      <w:r>
        <w:rPr>
          <w:rFonts w:ascii="仿宋" w:hAnsi="仿宋" w:cs="仿宋"/>
          <w:szCs w:val="28"/>
          <w:highlight w:val="none"/>
          <w:u w:val="single"/>
        </w:rPr>
        <w:t xml:space="preserve">                              .</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日    期：</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w:t>
      </w: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spacing w:line="500" w:lineRule="atLeast"/>
        <w:jc w:val="center"/>
        <w:outlineLvl w:val="2"/>
        <w:rPr>
          <w:rFonts w:ascii="仿宋" w:hAnsi="仿宋" w:eastAsia="仿宋" w:cs="仿宋"/>
          <w:b/>
          <w:bCs/>
          <w:sz w:val="36"/>
          <w:szCs w:val="36"/>
          <w:highlight w:val="none"/>
        </w:rPr>
      </w:pPr>
      <w:bookmarkStart w:id="169" w:name="_Toc9836"/>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二</w:t>
      </w:r>
      <w:r>
        <w:rPr>
          <w:rFonts w:hint="eastAsia" w:ascii="仿宋" w:hAnsi="仿宋" w:eastAsia="仿宋" w:cs="仿宋"/>
          <w:b/>
          <w:bCs/>
          <w:sz w:val="36"/>
          <w:szCs w:val="36"/>
          <w:highlight w:val="none"/>
        </w:rPr>
        <w:t>部分  供应商资格证明文件</w:t>
      </w:r>
      <w:bookmarkEnd w:id="169"/>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资格要求：</w:t>
      </w:r>
    </w:p>
    <w:p>
      <w:pPr>
        <w:pStyle w:val="25"/>
        <w:keepNext w:val="0"/>
        <w:keepLines w:val="0"/>
        <w:pageBreakBefore w:val="0"/>
        <w:widowControl/>
        <w:numPr>
          <w:ilvl w:val="0"/>
          <w:numId w:val="10"/>
        </w:numPr>
        <w:kinsoku/>
        <w:wordWrap/>
        <w:overflowPunct/>
        <w:topLinePunct w:val="0"/>
        <w:autoSpaceDE/>
        <w:autoSpaceDN/>
        <w:bidi w:val="0"/>
        <w:adjustRightInd/>
        <w:snapToGrid/>
        <w:spacing w:line="500" w:lineRule="exact"/>
        <w:ind w:left="0" w:leftChars="0" w:firstLine="560" w:firstLineChars="0"/>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满足《中华人民共和国政府采购法》第二十二条规定；</w:t>
      </w:r>
    </w:p>
    <w:p>
      <w:pPr>
        <w:pStyle w:val="25"/>
        <w:keepNext w:val="0"/>
        <w:keepLines w:val="0"/>
        <w:pageBreakBefore w:val="0"/>
        <w:widowControl/>
        <w:numPr>
          <w:ilvl w:val="0"/>
          <w:numId w:val="0"/>
        </w:numPr>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val="en-US" w:eastAsia="zh-CN"/>
        </w:rPr>
        <w:t>2、</w:t>
      </w:r>
      <w:r>
        <w:rPr>
          <w:rFonts w:hint="eastAsia" w:ascii="仿宋" w:hAnsi="仿宋" w:eastAsia="仿宋" w:cs="仿宋"/>
          <w:sz w:val="28"/>
          <w:szCs w:val="28"/>
          <w:highlight w:val="none"/>
          <w:shd w:val="clear" w:color="auto" w:fill="FFFFFF"/>
        </w:rPr>
        <w:t>本项目的特定资格要求：（1）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keepNext w:val="0"/>
        <w:keepLines w:val="0"/>
        <w:pageBreakBefore w:val="0"/>
        <w:widowControl/>
        <w:numPr>
          <w:ilvl w:val="0"/>
          <w:numId w:val="0"/>
        </w:numPr>
        <w:tabs>
          <w:tab w:val="left" w:pos="18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法定代表人授权委托书（附法定代表人身份证复印件）及被授权委托人身份证（法定代表人参加投标只须提供法定代表人身份证）；</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提供202</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年度经审计的财务报告或开标前六个月内其基本账户银行出具的资信证明或财政部门认可的政府采购专业担保机构出具的担保函；</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提供2021年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月以来任意3个月</w:t>
      </w:r>
      <w:r>
        <w:rPr>
          <w:rFonts w:hint="eastAsia" w:ascii="仿宋" w:hAnsi="仿宋" w:eastAsia="仿宋" w:cs="仿宋"/>
          <w:kern w:val="0"/>
          <w:sz w:val="28"/>
          <w:szCs w:val="28"/>
          <w:highlight w:val="none"/>
          <w:lang w:eastAsia="zh-CN"/>
        </w:rPr>
        <w:t>依法缴纳税收和社会保险的相关证明材料；</w:t>
      </w:r>
      <w:r>
        <w:rPr>
          <w:rFonts w:hint="eastAsia" w:ascii="仿宋" w:hAnsi="仿宋" w:eastAsia="仿宋" w:cs="仿宋"/>
          <w:kern w:val="0"/>
          <w:sz w:val="28"/>
          <w:szCs w:val="28"/>
          <w:highlight w:val="none"/>
        </w:rPr>
        <w:t>注：依法免税或不需要缴纳社会保险的供应商提供相关部门出具的证明文件</w:t>
      </w:r>
      <w:r>
        <w:rPr>
          <w:rFonts w:hint="eastAsia" w:ascii="仿宋" w:hAnsi="仿宋" w:eastAsia="仿宋" w:cs="仿宋"/>
          <w:kern w:val="0"/>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提供具有履行合同所必需的设备和专业技术能力的承诺；</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提供参加政府采购活动前3年内在经营活动中没有重大违法记录的书面声明；</w:t>
      </w:r>
    </w:p>
    <w:p>
      <w:pPr>
        <w:pStyle w:val="20"/>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green"/>
          <w:lang w:eastAsia="zh-CN"/>
        </w:rPr>
      </w:pPr>
      <w:r>
        <w:rPr>
          <w:rFonts w:hint="eastAsia" w:ascii="仿宋" w:hAnsi="仿宋" w:eastAsia="仿宋" w:cs="仿宋"/>
          <w:sz w:val="28"/>
          <w:szCs w:val="28"/>
          <w:highlight w:val="none"/>
          <w:lang w:eastAsia="zh-CN"/>
        </w:rPr>
        <w:t>（7）</w:t>
      </w:r>
      <w:r>
        <w:rPr>
          <w:rFonts w:hint="eastAsia" w:ascii="仿宋" w:hAnsi="仿宋" w:cs="仿宋"/>
          <w:sz w:val="28"/>
          <w:szCs w:val="28"/>
          <w:highlight w:val="none"/>
          <w:lang w:eastAsia="zh-CN"/>
        </w:rPr>
        <w:t>投标</w:t>
      </w:r>
      <w:r>
        <w:rPr>
          <w:rFonts w:hint="eastAsia" w:ascii="仿宋" w:hAnsi="仿宋" w:eastAsia="仿宋" w:cs="仿宋"/>
          <w:sz w:val="28"/>
          <w:szCs w:val="28"/>
          <w:highlight w:val="none"/>
          <w:lang w:eastAsia="zh-CN"/>
        </w:rPr>
        <w:t>保证金交纳凭证；</w:t>
      </w:r>
    </w:p>
    <w:p>
      <w:pPr>
        <w:widowControl/>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）供应商认为有必要提供而增加其竞争性的其它资料</w:t>
      </w:r>
      <w:r>
        <w:rPr>
          <w:rFonts w:hint="eastAsia" w:ascii="仿宋" w:hAnsi="仿宋" w:eastAsia="仿宋" w:cs="仿宋"/>
          <w:sz w:val="28"/>
          <w:szCs w:val="28"/>
          <w:highlight w:val="none"/>
        </w:rPr>
        <w:t>。</w:t>
      </w:r>
    </w:p>
    <w:p>
      <w:pPr>
        <w:pStyle w:val="2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kern w:val="0"/>
          <w:sz w:val="28"/>
          <w:szCs w:val="28"/>
          <w:highlight w:val="none"/>
          <w:lang w:eastAsia="zh-CN"/>
        </w:rPr>
      </w:pPr>
    </w:p>
    <w:p>
      <w:pPr>
        <w:pStyle w:val="2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kern w:val="0"/>
          <w:sz w:val="28"/>
          <w:szCs w:val="28"/>
          <w:highlight w:val="none"/>
          <w:lang w:eastAsia="zh-CN"/>
        </w:rPr>
      </w:pPr>
    </w:p>
    <w:p>
      <w:pPr>
        <w:pStyle w:val="2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kern w:val="0"/>
          <w:sz w:val="28"/>
          <w:szCs w:val="28"/>
          <w:highlight w:val="none"/>
          <w:lang w:eastAsia="zh-CN"/>
        </w:rPr>
      </w:pPr>
    </w:p>
    <w:p>
      <w:pPr>
        <w:pStyle w:val="20"/>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kern w:val="0"/>
          <w:sz w:val="28"/>
          <w:szCs w:val="28"/>
          <w:highlight w:val="none"/>
          <w:lang w:eastAsia="zh-CN"/>
        </w:rPr>
      </w:pPr>
    </w:p>
    <w:p>
      <w:pPr>
        <w:pStyle w:val="2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kern w:val="0"/>
          <w:sz w:val="28"/>
          <w:szCs w:val="28"/>
          <w:highlight w:val="none"/>
          <w:lang w:eastAsia="zh-CN"/>
        </w:rPr>
      </w:pPr>
      <w:r>
        <w:rPr>
          <w:rFonts w:hint="eastAsia" w:ascii="仿宋" w:hAnsi="仿宋" w:eastAsia="仿宋" w:cs="仿宋"/>
          <w:b/>
          <w:kern w:val="0"/>
          <w:sz w:val="28"/>
          <w:szCs w:val="28"/>
          <w:highlight w:val="none"/>
          <w:lang w:eastAsia="zh-CN"/>
        </w:rPr>
        <w:t>注：身份证原件现场单独递交。</w:t>
      </w:r>
    </w:p>
    <w:p>
      <w:pPr>
        <w:pStyle w:val="2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kern w:val="0"/>
          <w:sz w:val="28"/>
          <w:szCs w:val="28"/>
          <w:highlight w:val="none"/>
          <w:lang w:eastAsia="zh-CN"/>
        </w:rPr>
      </w:pPr>
      <w:r>
        <w:rPr>
          <w:rFonts w:hint="eastAsia" w:ascii="仿宋" w:hAnsi="仿宋" w:eastAsia="仿宋" w:cs="仿宋"/>
          <w:b/>
          <w:kern w:val="0"/>
          <w:sz w:val="28"/>
          <w:szCs w:val="28"/>
          <w:highlight w:val="none"/>
          <w:lang w:eastAsia="zh-CN"/>
        </w:rPr>
        <w:t>以上资格要求第（</w:t>
      </w:r>
      <w:r>
        <w:rPr>
          <w:rFonts w:hint="eastAsia" w:ascii="仿宋" w:hAnsi="仿宋" w:eastAsia="仿宋" w:cs="仿宋"/>
          <w:b/>
          <w:kern w:val="0"/>
          <w:sz w:val="28"/>
          <w:szCs w:val="28"/>
          <w:highlight w:val="none"/>
          <w:lang w:val="en-US" w:eastAsia="zh-CN"/>
        </w:rPr>
        <w:t>2</w:t>
      </w:r>
      <w:r>
        <w:rPr>
          <w:rFonts w:hint="eastAsia" w:ascii="仿宋" w:hAnsi="仿宋" w:eastAsia="仿宋" w:cs="仿宋"/>
          <w:b/>
          <w:kern w:val="0"/>
          <w:sz w:val="28"/>
          <w:szCs w:val="28"/>
          <w:highlight w:val="none"/>
          <w:lang w:eastAsia="zh-CN"/>
        </w:rPr>
        <w:t>）项须按照格式要求签字盖章，其余</w:t>
      </w:r>
      <w:r>
        <w:rPr>
          <w:rFonts w:hint="eastAsia" w:ascii="仿宋" w:hAnsi="仿宋" w:eastAsia="仿宋" w:cs="仿宋"/>
          <w:b/>
          <w:kern w:val="0"/>
          <w:sz w:val="28"/>
          <w:szCs w:val="28"/>
          <w:highlight w:val="none"/>
        </w:rPr>
        <w:t>每一项均为加盖单位公章的复印件或扫描件</w:t>
      </w:r>
      <w:r>
        <w:rPr>
          <w:rFonts w:hint="eastAsia" w:ascii="仿宋" w:hAnsi="仿宋" w:eastAsia="仿宋" w:cs="仿宋"/>
          <w:b/>
          <w:kern w:val="0"/>
          <w:sz w:val="28"/>
          <w:szCs w:val="28"/>
          <w:highlight w:val="none"/>
          <w:lang w:eastAsia="zh-CN"/>
        </w:rPr>
        <w:t>。</w:t>
      </w:r>
    </w:p>
    <w:p>
      <w:pPr>
        <w:pStyle w:val="42"/>
        <w:keepNext w:val="0"/>
        <w:keepLines w:val="0"/>
        <w:pageBreakBefore w:val="0"/>
        <w:widowControl/>
        <w:kinsoku/>
        <w:wordWrap/>
        <w:overflowPunct/>
        <w:topLinePunct w:val="0"/>
        <w:autoSpaceDE/>
        <w:autoSpaceDN/>
        <w:bidi w:val="0"/>
        <w:adjustRightInd w:val="0"/>
        <w:snapToGrid/>
        <w:spacing w:before="0" w:after="0" w:line="500" w:lineRule="exact"/>
        <w:ind w:firstLine="0"/>
        <w:jc w:val="center"/>
        <w:textAlignment w:val="auto"/>
        <w:outlineLvl w:val="3"/>
        <w:rPr>
          <w:rFonts w:hint="eastAsia" w:ascii="仿宋" w:hAnsi="仿宋" w:eastAsia="仿宋" w:cs="仿宋"/>
          <w:sz w:val="30"/>
          <w:szCs w:val="30"/>
        </w:rPr>
      </w:pPr>
      <w:bookmarkStart w:id="170" w:name="_Toc8220"/>
      <w:bookmarkStart w:id="171" w:name="_Toc16146"/>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_Toc19385 </w:instrText>
      </w:r>
      <w:r>
        <w:rPr>
          <w:rFonts w:hint="eastAsia" w:ascii="仿宋" w:hAnsi="仿宋" w:eastAsia="仿宋" w:cs="仿宋"/>
          <w:sz w:val="30"/>
          <w:szCs w:val="30"/>
        </w:rPr>
        <w:fldChar w:fldCharType="separate"/>
      </w:r>
      <w:r>
        <w:rPr>
          <w:rFonts w:hint="eastAsia" w:ascii="仿宋" w:hAnsi="仿宋" w:eastAsia="仿宋" w:cs="仿宋"/>
          <w:b/>
          <w:bCs/>
          <w:sz w:val="28"/>
          <w:szCs w:val="28"/>
          <w:lang w:val="en-US" w:eastAsia="zh-CN"/>
        </w:rPr>
        <w:t>1、供应商</w:t>
      </w:r>
      <w:r>
        <w:rPr>
          <w:rFonts w:hint="eastAsia" w:ascii="仿宋" w:hAnsi="仿宋" w:eastAsia="仿宋" w:cs="仿宋"/>
          <w:b/>
          <w:bCs/>
          <w:sz w:val="28"/>
          <w:szCs w:val="28"/>
        </w:rPr>
        <w:t>具有独立承担民事责任的能力</w:t>
      </w:r>
      <w:r>
        <w:rPr>
          <w:rFonts w:hint="eastAsia" w:ascii="仿宋" w:hAnsi="仿宋" w:eastAsia="仿宋" w:cs="仿宋"/>
          <w:sz w:val="30"/>
          <w:szCs w:val="30"/>
        </w:rPr>
        <w:fldChar w:fldCharType="end"/>
      </w:r>
      <w:bookmarkEnd w:id="170"/>
      <w:bookmarkEnd w:id="171"/>
    </w:p>
    <w:p>
      <w:pPr>
        <w:pStyle w:val="42"/>
        <w:keepNext w:val="0"/>
        <w:keepLines w:val="0"/>
        <w:pageBreakBefore w:val="0"/>
        <w:widowControl/>
        <w:kinsoku/>
        <w:wordWrap/>
        <w:overflowPunct/>
        <w:topLinePunct w:val="0"/>
        <w:autoSpaceDE/>
        <w:autoSpaceDN/>
        <w:bidi w:val="0"/>
        <w:adjustRightInd w:val="0"/>
        <w:snapToGrid/>
        <w:spacing w:before="0" w:after="0" w:line="500" w:lineRule="exact"/>
        <w:ind w:firstLine="560" w:firstLineChars="200"/>
        <w:jc w:val="both"/>
        <w:textAlignment w:val="auto"/>
        <w:rPr>
          <w:rFonts w:hint="eastAsia" w:eastAsia="仿宋"/>
          <w:lang w:eastAsia="zh-CN"/>
        </w:rPr>
        <w:sectPr>
          <w:footerReference r:id="rId8" w:type="default"/>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Cs w:val="28"/>
          <w:highlight w:val="none"/>
        </w:rPr>
        <w:t>供应商应具有独立承担民事责任的能力且具备向采购人提供相关货物</w:t>
      </w:r>
      <w:r>
        <w:rPr>
          <w:rFonts w:hint="eastAsia" w:ascii="仿宋" w:hAnsi="仿宋" w:eastAsia="仿宋" w:cs="仿宋"/>
          <w:szCs w:val="28"/>
          <w:highlight w:val="none"/>
          <w:lang w:eastAsia="zh-CN"/>
        </w:rPr>
        <w:t>及服务</w:t>
      </w:r>
      <w:r>
        <w:rPr>
          <w:rFonts w:hint="eastAsia" w:ascii="仿宋" w:hAnsi="仿宋" w:eastAsia="仿宋" w:cs="仿宋"/>
          <w:szCs w:val="28"/>
          <w:highlight w:val="none"/>
        </w:rPr>
        <w:t>的企业法人、事业法人、其他组织或者自然人,企业法人应提供统一社会信用代码的营业执照；事业法人应提供统一社会信用代码的事业单位法人证</w:t>
      </w:r>
      <w:r>
        <w:rPr>
          <w:rFonts w:hint="eastAsia" w:ascii="仿宋" w:hAnsi="仿宋" w:eastAsia="仿宋" w:cs="仿宋"/>
          <w:szCs w:val="28"/>
        </w:rPr>
        <w:t>；其他组织应提供合法证明文件；自然人提供身份证明文件</w:t>
      </w:r>
      <w:r>
        <w:rPr>
          <w:rFonts w:hint="eastAsia" w:ascii="仿宋" w:hAnsi="仿宋" w:eastAsia="仿宋" w:cs="仿宋"/>
          <w:szCs w:val="28"/>
          <w:lang w:eastAsia="zh-CN"/>
        </w:rPr>
        <w:t>。</w:t>
      </w: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500" w:lineRule="exact"/>
        <w:ind w:left="0" w:leftChars="0"/>
        <w:jc w:val="center"/>
        <w:textAlignment w:val="auto"/>
        <w:outlineLvl w:val="3"/>
        <w:rPr>
          <w:rFonts w:hint="eastAsia" w:ascii="仿宋" w:hAnsi="仿宋" w:eastAsia="仿宋" w:cs="仿宋"/>
          <w:b/>
          <w:bCs/>
          <w:sz w:val="28"/>
          <w:szCs w:val="28"/>
          <w:highlight w:val="yellow"/>
          <w:lang w:val="en-US" w:eastAsia="zh-CN"/>
        </w:rPr>
      </w:pPr>
      <w:r>
        <w:rPr>
          <w:rFonts w:hint="eastAsia" w:ascii="仿宋" w:hAnsi="仿宋" w:eastAsia="仿宋" w:cs="仿宋"/>
          <w:b/>
          <w:bCs/>
          <w:sz w:val="28"/>
          <w:szCs w:val="28"/>
          <w:highlight w:val="yellow"/>
          <w:lang w:val="en-US" w:eastAsia="zh-CN"/>
        </w:rPr>
        <w:fldChar w:fldCharType="begin"/>
      </w:r>
      <w:r>
        <w:rPr>
          <w:rFonts w:hint="eastAsia" w:ascii="仿宋" w:hAnsi="仿宋" w:eastAsia="仿宋" w:cs="仿宋"/>
          <w:b/>
          <w:bCs/>
          <w:sz w:val="28"/>
          <w:szCs w:val="28"/>
          <w:highlight w:val="yellow"/>
          <w:lang w:val="en-US" w:eastAsia="zh-CN"/>
        </w:rPr>
        <w:instrText xml:space="preserve"> HYPERLINK \l _Toc3988 </w:instrText>
      </w:r>
      <w:r>
        <w:rPr>
          <w:rFonts w:hint="eastAsia" w:ascii="仿宋" w:hAnsi="仿宋" w:eastAsia="仿宋" w:cs="仿宋"/>
          <w:b/>
          <w:bCs/>
          <w:sz w:val="28"/>
          <w:szCs w:val="28"/>
          <w:highlight w:val="yellow"/>
          <w:lang w:val="en-US" w:eastAsia="zh-CN"/>
        </w:rPr>
        <w:fldChar w:fldCharType="separate"/>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eastAsia="zh-CN"/>
        </w:rPr>
        <w:t>供</w:t>
      </w:r>
      <w:r>
        <w:rPr>
          <w:rFonts w:hint="eastAsia" w:ascii="仿宋" w:hAnsi="仿宋" w:eastAsia="仿宋" w:cs="仿宋"/>
          <w:b/>
          <w:bCs/>
          <w:sz w:val="28"/>
          <w:szCs w:val="28"/>
          <w:lang w:eastAsia="zh-CN"/>
        </w:rPr>
        <w:t>应商授权合法的人员参加投标全过程</w:t>
      </w:r>
      <w:r>
        <w:rPr>
          <w:rFonts w:hint="eastAsia" w:ascii="仿宋" w:hAnsi="仿宋" w:eastAsia="仿宋" w:cs="仿宋"/>
          <w:b/>
          <w:bCs/>
          <w:sz w:val="28"/>
          <w:szCs w:val="28"/>
          <w:highlight w:val="yellow"/>
          <w:lang w:val="en-US" w:eastAsia="zh-CN"/>
        </w:rPr>
        <w:fldChar w:fldCharType="end"/>
      </w:r>
    </w:p>
    <w:p>
      <w:pPr>
        <w:pStyle w:val="47"/>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法定代表人身份证明书</w:t>
      </w:r>
    </w:p>
    <w:p>
      <w:pPr>
        <w:pStyle w:val="47"/>
        <w:spacing w:line="500" w:lineRule="atLeast"/>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 </w:t>
      </w:r>
    </w:p>
    <w:p>
      <w:pPr>
        <w:pStyle w:val="47"/>
        <w:spacing w:line="50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 </w:t>
      </w:r>
    </w:p>
    <w:p>
      <w:pPr>
        <w:pStyle w:val="47"/>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 </w:t>
      </w:r>
    </w:p>
    <w:p>
      <w:pPr>
        <w:pStyle w:val="47"/>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47"/>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pStyle w:val="47"/>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         </w:t>
      </w:r>
    </w:p>
    <w:p>
      <w:pPr>
        <w:pStyle w:val="47"/>
        <w:spacing w:line="50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pStyle w:val="47"/>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p>
      <w:pPr>
        <w:pStyle w:val="47"/>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pStyle w:val="47"/>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p>
      <w:pPr>
        <w:pStyle w:val="47"/>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法定代表人身份证复印件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8120" w:type="dxa"/>
            <w:noWrap w:val="0"/>
            <w:vAlign w:val="center"/>
          </w:tcPr>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法定代表人身份证复印件</w:t>
            </w:r>
          </w:p>
          <w:p>
            <w:pPr>
              <w:adjustRightInd w:val="0"/>
              <w:snapToGrid w:val="0"/>
              <w:spacing w:line="500" w:lineRule="atLeast"/>
              <w:jc w:val="center"/>
              <w:rPr>
                <w:rFonts w:hint="eastAsia" w:ascii="仿宋" w:hAnsi="仿宋" w:eastAsia="仿宋" w:cs="仿宋"/>
                <w:sz w:val="28"/>
                <w:szCs w:val="28"/>
                <w:u w:val="single"/>
              </w:rPr>
            </w:pPr>
            <w:r>
              <w:rPr>
                <w:rFonts w:hint="eastAsia" w:ascii="仿宋" w:hAnsi="仿宋" w:eastAsia="仿宋" w:cs="仿宋"/>
                <w:sz w:val="28"/>
                <w:szCs w:val="28"/>
              </w:rPr>
              <w:t>正反面</w:t>
            </w:r>
          </w:p>
        </w:tc>
      </w:tr>
    </w:tbl>
    <w:p>
      <w:pPr>
        <w:pStyle w:val="47"/>
        <w:spacing w:line="500" w:lineRule="atLeast"/>
        <w:rPr>
          <w:rFonts w:hint="eastAsia" w:ascii="仿宋" w:hAnsi="仿宋" w:eastAsia="仿宋" w:cs="仿宋"/>
          <w:sz w:val="28"/>
          <w:szCs w:val="28"/>
        </w:rPr>
      </w:pPr>
    </w:p>
    <w:p>
      <w:pPr>
        <w:pStyle w:val="47"/>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pStyle w:val="47"/>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500" w:lineRule="atLeast"/>
        <w:jc w:val="center"/>
        <w:rPr>
          <w:rFonts w:hint="eastAsia" w:ascii="仿宋" w:hAnsi="仿宋" w:eastAsia="仿宋" w:cs="仿宋"/>
          <w:b/>
          <w:bCs/>
          <w:sz w:val="28"/>
          <w:szCs w:val="28"/>
        </w:rPr>
      </w:pPr>
    </w:p>
    <w:p>
      <w:pPr>
        <w:pStyle w:val="10"/>
        <w:rPr>
          <w:rFonts w:hint="eastAsia"/>
        </w:rPr>
      </w:pPr>
    </w:p>
    <w:p>
      <w:pPr>
        <w:spacing w:line="500" w:lineRule="atLeast"/>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2.2</w:t>
      </w:r>
      <w:r>
        <w:rPr>
          <w:rFonts w:hint="eastAsia" w:ascii="仿宋" w:hAnsi="仿宋" w:eastAsia="仿宋" w:cs="仿宋"/>
          <w:b/>
          <w:bCs/>
          <w:sz w:val="28"/>
          <w:szCs w:val="28"/>
        </w:rPr>
        <w:t>法定代表人授权委托书</w:t>
      </w:r>
    </w:p>
    <w:p>
      <w:pPr>
        <w:adjustRightInd w:val="0"/>
        <w:snapToGrid w:val="0"/>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注册于</w:t>
      </w:r>
      <w:r>
        <w:rPr>
          <w:rFonts w:hint="eastAsia" w:ascii="仿宋" w:hAnsi="仿宋" w:eastAsia="仿宋" w:cs="仿宋"/>
          <w:sz w:val="28"/>
          <w:szCs w:val="28"/>
          <w:u w:val="single"/>
        </w:rPr>
        <w:t>（工商行政管理局名称）</w:t>
      </w:r>
      <w:r>
        <w:rPr>
          <w:rFonts w:hint="eastAsia" w:ascii="仿宋" w:hAnsi="仿宋" w:eastAsia="仿宋" w:cs="仿宋"/>
          <w:sz w:val="28"/>
          <w:szCs w:val="28"/>
        </w:rPr>
        <w:t>之</w:t>
      </w:r>
      <w:r>
        <w:rPr>
          <w:rFonts w:hint="eastAsia" w:ascii="仿宋" w:hAnsi="仿宋" w:eastAsia="仿宋" w:cs="仿宋"/>
          <w:sz w:val="28"/>
          <w:szCs w:val="28"/>
          <w:u w:val="single"/>
        </w:rPr>
        <w:t>（供应商全称）</w:t>
      </w:r>
      <w:r>
        <w:rPr>
          <w:rFonts w:hint="eastAsia" w:ascii="仿宋" w:hAnsi="仿宋" w:eastAsia="仿宋" w:cs="仿宋"/>
          <w:sz w:val="28"/>
          <w:szCs w:val="28"/>
        </w:rPr>
        <w:t>法定代表人</w:t>
      </w:r>
      <w:r>
        <w:rPr>
          <w:rFonts w:hint="eastAsia" w:ascii="仿宋" w:hAnsi="仿宋" w:eastAsia="仿宋" w:cs="仿宋"/>
          <w:sz w:val="28"/>
          <w:szCs w:val="28"/>
          <w:u w:val="single"/>
        </w:rPr>
        <w:t>（姓名、职务）</w:t>
      </w:r>
      <w:r>
        <w:rPr>
          <w:rFonts w:hint="eastAsia" w:ascii="仿宋" w:hAnsi="仿宋" w:eastAsia="仿宋" w:cs="仿宋"/>
          <w:sz w:val="28"/>
          <w:szCs w:val="28"/>
        </w:rPr>
        <w:t>授权</w:t>
      </w:r>
      <w:r>
        <w:rPr>
          <w:rFonts w:hint="eastAsia" w:ascii="仿宋" w:hAnsi="仿宋" w:eastAsia="仿宋" w:cs="仿宋"/>
          <w:sz w:val="28"/>
          <w:szCs w:val="28"/>
          <w:u w:val="single"/>
        </w:rPr>
        <w:t>（被授权委托人姓名、职务）</w:t>
      </w:r>
      <w:r>
        <w:rPr>
          <w:rFonts w:hint="eastAsia" w:ascii="仿宋" w:hAnsi="仿宋" w:eastAsia="仿宋" w:cs="仿宋"/>
          <w:sz w:val="28"/>
          <w:szCs w:val="28"/>
        </w:rPr>
        <w:t>为本公司的合法代理人，就</w:t>
      </w:r>
      <w:r>
        <w:rPr>
          <w:rFonts w:hint="eastAsia" w:ascii="仿宋" w:hAnsi="仿宋" w:eastAsia="仿宋" w:cs="仿宋"/>
          <w:sz w:val="28"/>
          <w:szCs w:val="28"/>
          <w:u w:val="single"/>
        </w:rPr>
        <w:t>（项目名称）</w:t>
      </w:r>
      <w:r>
        <w:rPr>
          <w:rFonts w:hint="eastAsia" w:ascii="仿宋" w:hAnsi="仿宋" w:eastAsia="仿宋" w:cs="仿宋"/>
          <w:sz w:val="28"/>
          <w:szCs w:val="28"/>
        </w:rPr>
        <w:t>的</w:t>
      </w:r>
      <w:r>
        <w:rPr>
          <w:rFonts w:hint="eastAsia" w:ascii="仿宋" w:hAnsi="仿宋" w:eastAsia="仿宋" w:cs="仿宋"/>
          <w:sz w:val="28"/>
          <w:szCs w:val="28"/>
          <w:lang w:eastAsia="zh-CN"/>
        </w:rPr>
        <w:t>投标</w:t>
      </w:r>
      <w:r>
        <w:rPr>
          <w:rFonts w:hint="eastAsia" w:ascii="仿宋" w:hAnsi="仿宋" w:eastAsia="仿宋" w:cs="仿宋"/>
          <w:sz w:val="28"/>
          <w:szCs w:val="28"/>
        </w:rPr>
        <w:t>及合同的执行和完成，以本公司的名义处理一切与之有关的事宜。</w:t>
      </w:r>
    </w:p>
    <w:p>
      <w:pPr>
        <w:adjustRightInd w:val="0"/>
        <w:snapToGrid w:val="0"/>
        <w:spacing w:line="500" w:lineRule="atLeast"/>
        <w:rPr>
          <w:rFonts w:hint="eastAsia" w:ascii="仿宋" w:hAnsi="仿宋" w:eastAsia="仿宋" w:cs="仿宋"/>
          <w:sz w:val="28"/>
          <w:szCs w:val="28"/>
          <w:u w:val="single"/>
        </w:rPr>
      </w:pPr>
      <w:r>
        <w:rPr>
          <w:rFonts w:hint="eastAsia" w:ascii="仿宋" w:hAnsi="仿宋" w:eastAsia="仿宋" w:cs="仿宋"/>
          <w:sz w:val="28"/>
          <w:szCs w:val="28"/>
        </w:rPr>
        <w:t>附：被授权委托人姓名：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rPr>
      </w:pPr>
      <w:r>
        <w:rPr>
          <w:rFonts w:hint="eastAsia" w:ascii="仿宋" w:hAnsi="仿宋" w:eastAsia="仿宋" w:cs="仿宋"/>
          <w:sz w:val="28"/>
          <w:szCs w:val="28"/>
        </w:rPr>
        <w:t>职    务：</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u w:val="single"/>
        </w:rPr>
      </w:pPr>
      <w:r>
        <w:rPr>
          <w:rFonts w:hint="eastAsia" w:ascii="仿宋" w:hAnsi="仿宋" w:eastAsia="仿宋" w:cs="仿宋"/>
          <w:sz w:val="28"/>
          <w:szCs w:val="28"/>
        </w:rPr>
        <w:t>通讯地址：</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u w:val="single"/>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rPr>
      </w:pPr>
    </w:p>
    <w:p>
      <w:pPr>
        <w:adjustRightInd w:val="0"/>
        <w:snapToGrid w:val="0"/>
        <w:spacing w:line="500" w:lineRule="atLeast"/>
        <w:ind w:firstLine="630"/>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eastAsia="zh-CN"/>
        </w:rPr>
        <w:t>、</w:t>
      </w:r>
      <w:r>
        <w:rPr>
          <w:rFonts w:hint="eastAsia" w:ascii="仿宋" w:hAnsi="仿宋" w:eastAsia="仿宋" w:cs="仿宋"/>
          <w:sz w:val="28"/>
          <w:szCs w:val="28"/>
        </w:rPr>
        <w:t>被授权委托人身份证复印件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4719" w:type="dxa"/>
            <w:noWrap w:val="0"/>
            <w:vAlign w:val="center"/>
          </w:tcPr>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法定代表人身份证复印件</w:t>
            </w:r>
          </w:p>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正反面</w:t>
            </w:r>
          </w:p>
        </w:tc>
        <w:tc>
          <w:tcPr>
            <w:tcW w:w="4721" w:type="dxa"/>
            <w:noWrap w:val="0"/>
            <w:vAlign w:val="center"/>
          </w:tcPr>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被授权委托人身份证复印件</w:t>
            </w:r>
          </w:p>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正反面</w:t>
            </w:r>
          </w:p>
        </w:tc>
      </w:tr>
    </w:tbl>
    <w:p>
      <w:pPr>
        <w:adjustRightInd w:val="0"/>
        <w:snapToGrid w:val="0"/>
        <w:spacing w:line="500" w:lineRule="atLeast"/>
        <w:ind w:firstLine="630"/>
        <w:rPr>
          <w:rFonts w:hint="eastAsia" w:ascii="仿宋" w:hAnsi="仿宋" w:eastAsia="仿宋" w:cs="仿宋"/>
          <w:sz w:val="28"/>
          <w:szCs w:val="28"/>
        </w:rPr>
      </w:pPr>
    </w:p>
    <w:p>
      <w:pPr>
        <w:adjustRightInd w:val="0"/>
        <w:snapToGrid w:val="0"/>
        <w:spacing w:line="500" w:lineRule="atLeast"/>
        <w:rPr>
          <w:rFonts w:hint="eastAsia" w:ascii="仿宋" w:hAnsi="仿宋" w:eastAsia="仿宋" w:cs="仿宋"/>
          <w:sz w:val="28"/>
          <w:szCs w:val="28"/>
        </w:rPr>
      </w:pPr>
    </w:p>
    <w:p>
      <w:pPr>
        <w:adjustRightInd w:val="0"/>
        <w:snapToGrid w:val="0"/>
        <w:spacing w:line="500" w:lineRule="atLeast"/>
        <w:ind w:firstLine="630"/>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（公      章）</w:t>
      </w:r>
    </w:p>
    <w:p>
      <w:pPr>
        <w:adjustRightInd w:val="0"/>
        <w:snapToGrid w:val="0"/>
        <w:spacing w:line="500" w:lineRule="atLeast"/>
        <w:ind w:firstLine="630"/>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adjustRightInd w:val="0"/>
        <w:snapToGrid w:val="0"/>
        <w:spacing w:line="500" w:lineRule="atLeast"/>
        <w:ind w:firstLine="630"/>
        <w:rPr>
          <w:rFonts w:hint="eastAsia" w:ascii="仿宋" w:hAnsi="仿宋" w:eastAsia="仿宋" w:cs="仿宋"/>
          <w:sz w:val="28"/>
          <w:szCs w:val="28"/>
        </w:rPr>
      </w:pPr>
      <w:r>
        <w:rPr>
          <w:rFonts w:hint="eastAsia" w:ascii="仿宋" w:hAnsi="仿宋" w:eastAsia="仿宋" w:cs="仿宋"/>
          <w:sz w:val="28"/>
          <w:szCs w:val="28"/>
        </w:rPr>
        <w:t>被授权委托人：</w:t>
      </w:r>
      <w:r>
        <w:rPr>
          <w:rFonts w:hint="eastAsia" w:ascii="仿宋" w:hAnsi="仿宋" w:eastAsia="仿宋" w:cs="仿宋"/>
          <w:sz w:val="28"/>
          <w:szCs w:val="28"/>
          <w:u w:val="single"/>
        </w:rPr>
        <w:t xml:space="preserve">                            </w:t>
      </w:r>
      <w:r>
        <w:rPr>
          <w:rFonts w:hint="eastAsia" w:ascii="仿宋" w:hAnsi="仿宋" w:eastAsia="仿宋" w:cs="仿宋"/>
          <w:sz w:val="28"/>
          <w:szCs w:val="28"/>
        </w:rPr>
        <w:t>（签      字）</w:t>
      </w:r>
    </w:p>
    <w:p>
      <w:pPr>
        <w:spacing w:line="500" w:lineRule="atLeast"/>
        <w:ind w:firstLine="560" w:firstLineChars="200"/>
        <w:jc w:val="center"/>
        <w:rPr>
          <w:rFonts w:hint="eastAsia" w:ascii="仿宋" w:hAnsi="仿宋" w:eastAsia="仿宋" w:cs="仿宋"/>
          <w:sz w:val="28"/>
          <w:szCs w:val="28"/>
          <w:u w:val="single"/>
        </w:rPr>
      </w:pPr>
      <w:r>
        <w:rPr>
          <w:rFonts w:hint="eastAsia" w:ascii="仿宋" w:hAnsi="仿宋" w:eastAsia="仿宋" w:cs="仿宋"/>
          <w:sz w:val="28"/>
          <w:szCs w:val="28"/>
        </w:rPr>
        <w:t xml:space="preserve">          授权日期：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
      <w:pPr>
        <w:jc w:val="center"/>
        <w:rPr>
          <w:rFonts w:hint="eastAsia" w:ascii="仿宋" w:hAnsi="仿宋" w:eastAsia="仿宋" w:cs="仿宋"/>
        </w:rPr>
      </w:pPr>
      <w:r>
        <w:rPr>
          <w:rFonts w:hint="eastAsia" w:ascii="仿宋" w:hAnsi="仿宋" w:eastAsia="仿宋" w:cs="仿宋"/>
          <w:b/>
          <w:bCs/>
          <w:sz w:val="28"/>
          <w:szCs w:val="28"/>
        </w:rPr>
        <w:t>（注：本授权有效期为自授权之日起至投标有效期结束之日止）</w:t>
      </w:r>
    </w:p>
    <w:p>
      <w:pPr>
        <w:rPr>
          <w:rFonts w:hint="eastAsia"/>
        </w:rPr>
        <w:sectPr>
          <w:footerReference r:id="rId9" w:type="default"/>
          <w:pgSz w:w="11906" w:h="16838"/>
          <w:pgMar w:top="1440" w:right="1080" w:bottom="1440" w:left="1080" w:header="851" w:footer="992" w:gutter="0"/>
          <w:pgNumType w:fmt="decimal"/>
          <w:cols w:space="425" w:num="1"/>
          <w:docGrid w:type="lines" w:linePitch="312" w:charSpace="0"/>
        </w:sect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500" w:lineRule="exact"/>
        <w:ind w:left="0" w:leftChars="0"/>
        <w:jc w:val="center"/>
        <w:textAlignment w:val="auto"/>
        <w:outlineLvl w:val="3"/>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3、供应商具有良好的商业信誉和健全的财务会计制度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eastAsia="仿宋"/>
          <w:lang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年度经审计的财务报告或开标前六个月内其基本账户银行出具的资信证明或财政部门认可的政府采购专业担保机构出具的担保函</w:t>
      </w:r>
      <w:r>
        <w:rPr>
          <w:rFonts w:hint="eastAsia" w:ascii="仿宋" w:hAnsi="仿宋" w:eastAsia="仿宋" w:cs="仿宋"/>
          <w:sz w:val="28"/>
          <w:szCs w:val="28"/>
          <w:highlight w:val="none"/>
          <w:lang w:eastAsia="zh-CN"/>
        </w:rPr>
        <w:t>。</w:t>
      </w: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500" w:lineRule="exact"/>
        <w:ind w:left="0" w:leftChars="0"/>
        <w:jc w:val="center"/>
        <w:textAlignment w:val="auto"/>
        <w:outlineLvl w:val="3"/>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4、供应商有依法缴纳税收和社会保障资金的良好记录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提供2021年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月以来任意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个月</w:t>
      </w:r>
      <w:r>
        <w:rPr>
          <w:rFonts w:hint="eastAsia" w:ascii="仿宋" w:hAnsi="仿宋" w:eastAsia="仿宋" w:cs="仿宋"/>
          <w:sz w:val="28"/>
          <w:szCs w:val="28"/>
          <w:highlight w:val="none"/>
        </w:rPr>
        <w:t>依法缴纳税收和社会保险的相关证明材料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注：依法免税或不需要缴纳社会保险的供应商提供相关部门出具的证明文件</w:t>
      </w:r>
      <w:r>
        <w:rPr>
          <w:rFonts w:hint="eastAsia" w:ascii="仿宋" w:hAnsi="仿宋" w:eastAsia="仿宋" w:cs="仿宋"/>
          <w:sz w:val="28"/>
          <w:szCs w:val="28"/>
          <w:highlight w:val="none"/>
          <w:lang w:eastAsia="zh-CN"/>
        </w:rPr>
        <w:t>。</w:t>
      </w:r>
    </w:p>
    <w:p>
      <w:pPr>
        <w:rPr>
          <w:rFonts w:hint="eastAsia"/>
        </w:rPr>
        <w:sectPr>
          <w:pgSz w:w="11906" w:h="16838"/>
          <w:pgMar w:top="1440" w:right="1080" w:bottom="1440" w:left="1080" w:header="851" w:footer="992" w:gutter="0"/>
          <w:pgNumType w:fmt="decimal"/>
          <w:cols w:space="425" w:num="1"/>
          <w:docGrid w:type="lines" w:linePitch="312" w:charSpace="0"/>
        </w:sectPr>
      </w:pP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500" w:lineRule="exact"/>
        <w:ind w:left="0" w:leftChars="0"/>
        <w:jc w:val="center"/>
        <w:textAlignment w:val="auto"/>
        <w:outlineLvl w:val="3"/>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5、供应商具有履行合同所必需的设备和专业技术能力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 w:hAnsi="仿宋" w:eastAsia="仿宋" w:cs="仿宋"/>
          <w:sz w:val="28"/>
          <w:szCs w:val="28"/>
          <w:highlight w:val="none"/>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lang w:val="en-US" w:eastAsia="zh-CN"/>
        </w:rPr>
        <w:t>提供具有履行合同所必需的设备和专业技术能力的承诺。</w:t>
      </w: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500" w:lineRule="exact"/>
        <w:ind w:left="0" w:leftChars="0"/>
        <w:jc w:val="center"/>
        <w:textAlignment w:val="auto"/>
        <w:outlineLvl w:val="3"/>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6、供应商参加政府采购活动前三年内，在经营活动中没有重大违法记录</w:t>
      </w: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500" w:lineRule="exact"/>
        <w:ind w:left="0" w:leftChars="0" w:firstLine="560" w:firstLineChars="200"/>
        <w:textAlignment w:val="auto"/>
        <w:rPr>
          <w:rFonts w:hint="eastAsia" w:eastAsia="仿宋"/>
          <w:lang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rPr>
        <w:t>提供参加政府采购活动前3年内在经营活动中没有重大违法记录的书面声明</w:t>
      </w:r>
      <w:r>
        <w:rPr>
          <w:rFonts w:hint="eastAsia" w:ascii="仿宋" w:hAnsi="仿宋" w:eastAsia="仿宋" w:cs="仿宋"/>
          <w:sz w:val="28"/>
          <w:szCs w:val="28"/>
          <w:highlight w:val="none"/>
          <w:lang w:eastAsia="zh-CN"/>
        </w:rPr>
        <w:t>。</w:t>
      </w:r>
    </w:p>
    <w:p>
      <w:pPr>
        <w:pStyle w:val="23"/>
        <w:keepNext w:val="0"/>
        <w:keepLines w:val="0"/>
        <w:pageBreakBefore w:val="0"/>
        <w:widowControl w:val="0"/>
        <w:tabs>
          <w:tab w:val="right" w:leader="dot" w:pos="9460"/>
        </w:tabs>
        <w:kinsoku/>
        <w:wordWrap/>
        <w:overflowPunct/>
        <w:topLinePunct w:val="0"/>
        <w:autoSpaceDE/>
        <w:autoSpaceDN/>
        <w:bidi w:val="0"/>
        <w:adjustRightInd/>
        <w:snapToGrid/>
        <w:spacing w:line="500" w:lineRule="exact"/>
        <w:ind w:left="0" w:leftChars="0"/>
        <w:jc w:val="center"/>
        <w:textAlignment w:val="auto"/>
        <w:outlineLvl w:val="3"/>
        <w:rPr>
          <w:rFonts w:hint="eastAsia" w:ascii="仿宋" w:hAnsi="仿宋" w:eastAsia="仿宋" w:cs="仿宋"/>
          <w:sz w:val="28"/>
          <w:szCs w:val="28"/>
        </w:rPr>
      </w:pPr>
      <w:r>
        <w:rPr>
          <w:rFonts w:hint="eastAsia" w:ascii="仿宋" w:hAnsi="仿宋" w:eastAsia="仿宋" w:cs="仿宋"/>
          <w:b/>
          <w:bCs/>
          <w:sz w:val="28"/>
          <w:szCs w:val="28"/>
          <w:lang w:val="en-US" w:eastAsia="zh-CN"/>
        </w:rPr>
        <w:t>7、供应商</w:t>
      </w:r>
      <w:r>
        <w:rPr>
          <w:rFonts w:hint="eastAsia" w:ascii="仿宋" w:hAnsi="仿宋" w:eastAsia="仿宋" w:cs="仿宋"/>
          <w:b/>
          <w:bCs/>
          <w:sz w:val="28"/>
          <w:szCs w:val="28"/>
          <w:lang w:eastAsia="zh-CN"/>
        </w:rPr>
        <w:t>投标保证金交纳凭证</w:t>
      </w:r>
    </w:p>
    <w:p>
      <w:pPr>
        <w:spacing w:line="500" w:lineRule="atLeast"/>
        <w:ind w:firstLine="570"/>
        <w:rPr>
          <w:rFonts w:hint="eastAsia" w:ascii="仿宋" w:hAnsi="仿宋" w:eastAsia="仿宋" w:cs="仿宋"/>
          <w:sz w:val="28"/>
          <w:szCs w:val="28"/>
        </w:rPr>
      </w:pPr>
      <w:r>
        <w:rPr>
          <w:rFonts w:hint="eastAsia" w:ascii="仿宋" w:hAnsi="仿宋" w:eastAsia="仿宋" w:cs="仿宋"/>
          <w:sz w:val="28"/>
          <w:szCs w:val="28"/>
        </w:rPr>
        <w:t>鉴于</w:t>
      </w:r>
      <w:r>
        <w:rPr>
          <w:rFonts w:hint="eastAsia" w:ascii="仿宋" w:hAnsi="仿宋" w:eastAsia="仿宋" w:cs="仿宋"/>
          <w:sz w:val="28"/>
          <w:szCs w:val="28"/>
          <w:u w:val="single"/>
        </w:rPr>
        <w:t xml:space="preserve">            </w:t>
      </w:r>
      <w:r>
        <w:rPr>
          <w:rFonts w:hint="eastAsia" w:ascii="仿宋" w:hAnsi="仿宋" w:eastAsia="仿宋" w:cs="仿宋"/>
          <w:sz w:val="28"/>
          <w:szCs w:val="28"/>
        </w:rPr>
        <w:t>（供应商）于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日参加</w:t>
      </w:r>
      <w:r>
        <w:rPr>
          <w:rFonts w:hint="eastAsia" w:ascii="仿宋" w:hAnsi="仿宋" w:eastAsia="仿宋" w:cs="仿宋"/>
          <w:sz w:val="28"/>
          <w:szCs w:val="28"/>
          <w:u w:val="single"/>
        </w:rPr>
        <w:t xml:space="preserve">          </w:t>
      </w:r>
      <w:r>
        <w:rPr>
          <w:rFonts w:hint="eastAsia" w:ascii="仿宋" w:hAnsi="仿宋" w:eastAsia="仿宋" w:cs="仿宋"/>
          <w:sz w:val="28"/>
          <w:szCs w:val="28"/>
        </w:rPr>
        <w:t>项目的</w:t>
      </w:r>
      <w:r>
        <w:rPr>
          <w:rFonts w:hint="eastAsia" w:ascii="仿宋" w:hAnsi="仿宋" w:eastAsia="仿宋" w:cs="仿宋"/>
          <w:sz w:val="28"/>
          <w:szCs w:val="28"/>
          <w:lang w:eastAsia="zh-CN"/>
        </w:rPr>
        <w:t>公开招标</w:t>
      </w:r>
      <w:r>
        <w:rPr>
          <w:rFonts w:hint="eastAsia" w:ascii="仿宋" w:hAnsi="仿宋" w:eastAsia="仿宋" w:cs="仿宋"/>
          <w:sz w:val="28"/>
          <w:szCs w:val="28"/>
        </w:rPr>
        <w:t>。供应商在此承担向采购代理机构交纳金额</w:t>
      </w:r>
      <w:r>
        <w:rPr>
          <w:rFonts w:hint="eastAsia" w:ascii="仿宋" w:hAnsi="仿宋" w:eastAsia="仿宋" w:cs="仿宋"/>
          <w:sz w:val="28"/>
          <w:szCs w:val="28"/>
          <w:u w:val="single"/>
        </w:rPr>
        <w:t xml:space="preserve">        </w:t>
      </w:r>
      <w:r>
        <w:rPr>
          <w:rFonts w:hint="eastAsia" w:ascii="仿宋" w:hAnsi="仿宋" w:eastAsia="仿宋" w:cs="仿宋"/>
          <w:sz w:val="28"/>
          <w:szCs w:val="28"/>
        </w:rPr>
        <w:t>元的责任。</w:t>
      </w:r>
    </w:p>
    <w:p>
      <w:pPr>
        <w:spacing w:line="500" w:lineRule="atLeast"/>
        <w:ind w:firstLine="570"/>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保证金在投标有效期内保持有效。</w:t>
      </w:r>
    </w:p>
    <w:p>
      <w:pPr>
        <w:spacing w:line="500" w:lineRule="atLeast"/>
        <w:ind w:firstLine="570"/>
        <w:jc w:val="center"/>
        <w:rPr>
          <w:rFonts w:hint="eastAsia" w:ascii="仿宋" w:hAnsi="仿宋" w:eastAsia="仿宋" w:cs="仿宋"/>
          <w:sz w:val="28"/>
          <w:szCs w:val="28"/>
        </w:rPr>
      </w:pPr>
    </w:p>
    <w:tbl>
      <w:tblPr>
        <w:tblStyle w:val="28"/>
        <w:tblW w:w="0" w:type="auto"/>
        <w:jc w:val="center"/>
        <w:tblLayout w:type="fixed"/>
        <w:tblCellMar>
          <w:top w:w="0" w:type="dxa"/>
          <w:left w:w="108" w:type="dxa"/>
          <w:bottom w:w="0" w:type="dxa"/>
          <w:right w:w="108" w:type="dxa"/>
        </w:tblCellMar>
      </w:tblPr>
      <w:tblGrid>
        <w:gridCol w:w="8610"/>
      </w:tblGrid>
      <w:tr>
        <w:tblPrEx>
          <w:tblCellMar>
            <w:top w:w="0" w:type="dxa"/>
            <w:left w:w="108" w:type="dxa"/>
            <w:bottom w:w="0" w:type="dxa"/>
            <w:right w:w="108" w:type="dxa"/>
          </w:tblCellMar>
        </w:tblPrEx>
        <w:trPr>
          <w:trHeight w:val="3726" w:hRule="atLeast"/>
          <w:jc w:val="center"/>
        </w:trPr>
        <w:tc>
          <w:tcPr>
            <w:tcW w:w="8610" w:type="dxa"/>
            <w:tcBorders>
              <w:top w:val="single" w:color="auto" w:sz="8" w:space="0"/>
              <w:left w:val="single" w:color="auto" w:sz="8" w:space="0"/>
              <w:bottom w:val="single" w:color="auto" w:sz="8" w:space="0"/>
              <w:right w:val="single" w:color="auto" w:sz="8" w:space="0"/>
            </w:tcBorders>
            <w:noWrap w:val="0"/>
            <w:vAlign w:val="center"/>
          </w:tcPr>
          <w:p>
            <w:pPr>
              <w:spacing w:line="500" w:lineRule="atLeast"/>
              <w:ind w:firstLine="570"/>
              <w:jc w:val="center"/>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保证金证明（供应商交纳凭证复印件）</w:t>
            </w:r>
          </w:p>
        </w:tc>
      </w:tr>
    </w:tbl>
    <w:p>
      <w:pPr>
        <w:spacing w:line="500" w:lineRule="atLeast"/>
        <w:ind w:firstLine="570"/>
        <w:jc w:val="center"/>
        <w:rPr>
          <w:rFonts w:hint="eastAsia" w:ascii="仿宋" w:hAnsi="仿宋" w:eastAsia="仿宋" w:cs="仿宋"/>
          <w:sz w:val="28"/>
          <w:szCs w:val="28"/>
        </w:rPr>
      </w:pPr>
    </w:p>
    <w:p>
      <w:pPr>
        <w:pStyle w:val="20"/>
        <w:rPr>
          <w:rFonts w:hint="eastAsia" w:ascii="仿宋" w:hAnsi="仿宋" w:eastAsia="仿宋" w:cs="仿宋"/>
          <w:color w:val="FF0000"/>
          <w:sz w:val="28"/>
          <w:szCs w:val="28"/>
        </w:rPr>
      </w:pPr>
    </w:p>
    <w:p>
      <w:pPr>
        <w:pStyle w:val="20"/>
        <w:rPr>
          <w:rFonts w:hint="eastAsia" w:ascii="仿宋" w:hAnsi="仿宋" w:eastAsia="仿宋" w:cs="仿宋"/>
          <w:color w:val="FF0000"/>
          <w:sz w:val="28"/>
          <w:szCs w:val="28"/>
        </w:rPr>
      </w:pPr>
    </w:p>
    <w:p>
      <w:pPr>
        <w:pStyle w:val="20"/>
        <w:rPr>
          <w:rFonts w:hint="eastAsia" w:ascii="仿宋" w:hAnsi="仿宋" w:eastAsia="仿宋" w:cs="仿宋"/>
          <w:color w:val="FF0000"/>
          <w:sz w:val="28"/>
          <w:szCs w:val="28"/>
        </w:rPr>
      </w:pPr>
    </w:p>
    <w:p>
      <w:pPr>
        <w:pStyle w:val="20"/>
        <w:rPr>
          <w:rFonts w:hint="eastAsia" w:ascii="仿宋" w:hAnsi="仿宋" w:eastAsia="仿宋" w:cs="仿宋"/>
          <w:color w:val="FF0000"/>
          <w:sz w:val="28"/>
          <w:szCs w:val="28"/>
        </w:rPr>
      </w:pPr>
    </w:p>
    <w:p>
      <w:pPr>
        <w:pStyle w:val="20"/>
        <w:rPr>
          <w:rFonts w:hint="eastAsia" w:ascii="仿宋" w:hAnsi="仿宋" w:eastAsia="仿宋" w:cs="仿宋"/>
          <w:color w:val="FF0000"/>
          <w:sz w:val="28"/>
          <w:szCs w:val="28"/>
        </w:rPr>
      </w:pPr>
    </w:p>
    <w:p>
      <w:pPr>
        <w:pStyle w:val="20"/>
        <w:rPr>
          <w:rFonts w:hint="eastAsia" w:ascii="仿宋" w:hAnsi="仿宋" w:eastAsia="仿宋" w:cs="仿宋"/>
          <w:color w:val="FF0000"/>
          <w:sz w:val="28"/>
          <w:szCs w:val="28"/>
        </w:rPr>
      </w:pPr>
    </w:p>
    <w:p>
      <w:pPr>
        <w:pStyle w:val="20"/>
        <w:rPr>
          <w:rFonts w:hint="eastAsia" w:ascii="仿宋" w:hAnsi="仿宋" w:eastAsia="仿宋" w:cs="仿宋"/>
          <w:color w:val="FF0000"/>
          <w:sz w:val="28"/>
          <w:szCs w:val="28"/>
        </w:rPr>
      </w:pPr>
    </w:p>
    <w:p>
      <w:pPr>
        <w:pStyle w:val="20"/>
        <w:rPr>
          <w:rFonts w:hint="eastAsia" w:ascii="仿宋" w:hAnsi="仿宋" w:eastAsia="仿宋" w:cs="仿宋"/>
          <w:color w:val="FF0000"/>
          <w:sz w:val="28"/>
          <w:szCs w:val="28"/>
        </w:rPr>
      </w:pPr>
    </w:p>
    <w:p>
      <w:pPr>
        <w:pStyle w:val="20"/>
        <w:rPr>
          <w:rFonts w:hint="eastAsia" w:ascii="仿宋" w:hAnsi="仿宋" w:eastAsia="仿宋" w:cs="仿宋"/>
          <w:color w:val="FF0000"/>
          <w:sz w:val="28"/>
          <w:szCs w:val="28"/>
        </w:rPr>
      </w:pPr>
    </w:p>
    <w:p>
      <w:pPr>
        <w:pStyle w:val="20"/>
        <w:rPr>
          <w:rFonts w:hint="eastAsia" w:ascii="仿宋" w:hAnsi="仿宋" w:eastAsia="仿宋" w:cs="仿宋"/>
          <w:color w:val="FF0000"/>
          <w:sz w:val="28"/>
          <w:szCs w:val="28"/>
        </w:rPr>
      </w:pPr>
    </w:p>
    <w:p>
      <w:pPr>
        <w:pStyle w:val="2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lang w:val="en-US" w:eastAsia="zh-CN"/>
        </w:rPr>
      </w:pPr>
    </w:p>
    <w:p>
      <w:pPr>
        <w:pStyle w:val="2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lang w:val="en-US" w:eastAsia="zh-CN"/>
        </w:rPr>
      </w:pPr>
    </w:p>
    <w:p>
      <w:pPr>
        <w:pStyle w:val="2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lang w:val="en-US" w:eastAsia="zh-CN"/>
        </w:rPr>
      </w:pPr>
    </w:p>
    <w:p>
      <w:pPr>
        <w:pStyle w:val="2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lang w:val="en-US" w:eastAsia="zh-CN"/>
        </w:rPr>
      </w:pPr>
    </w:p>
    <w:p>
      <w:pPr>
        <w:pStyle w:val="20"/>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仿宋" w:hAnsi="仿宋" w:eastAsia="仿宋" w:cs="仿宋"/>
          <w:b/>
          <w:kern w:val="0"/>
          <w:sz w:val="28"/>
          <w:szCs w:val="28"/>
          <w:highlight w:val="none"/>
          <w:lang w:eastAsia="zh-CN"/>
        </w:rPr>
      </w:pPr>
      <w:r>
        <w:rPr>
          <w:rFonts w:hint="eastAsia" w:ascii="仿宋" w:hAnsi="仿宋" w:cs="仿宋"/>
          <w:b/>
          <w:bCs/>
          <w:color w:val="auto"/>
          <w:sz w:val="28"/>
          <w:szCs w:val="28"/>
          <w:lang w:val="en-US" w:eastAsia="zh-CN"/>
        </w:rPr>
        <w:t>8、供应商认为有必要提供而增加其竞争性的其它资料</w:t>
      </w: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eastAsia="仿宋" w:cs="仿宋"/>
          <w:b/>
          <w:kern w:val="0"/>
          <w:sz w:val="44"/>
          <w:szCs w:val="44"/>
          <w:highlight w:val="none"/>
        </w:rPr>
      </w:pPr>
    </w:p>
    <w:p>
      <w:pPr>
        <w:pStyle w:val="20"/>
        <w:rPr>
          <w:rFonts w:hint="eastAsia" w:ascii="仿宋" w:hAnsi="仿宋" w:cs="仿宋"/>
          <w:b/>
          <w:kern w:val="0"/>
          <w:sz w:val="44"/>
          <w:szCs w:val="44"/>
          <w:highlight w:val="none"/>
          <w:lang w:eastAsia="zh-CN"/>
        </w:rPr>
      </w:pPr>
    </w:p>
    <w:p>
      <w:pPr>
        <w:pStyle w:val="20"/>
        <w:rPr>
          <w:rFonts w:hint="eastAsia" w:ascii="仿宋" w:hAnsi="仿宋" w:cs="仿宋"/>
          <w:b/>
          <w:kern w:val="0"/>
          <w:sz w:val="44"/>
          <w:szCs w:val="44"/>
          <w:highlight w:val="none"/>
          <w:lang w:eastAsia="zh-CN"/>
        </w:rPr>
      </w:pPr>
    </w:p>
    <w:p>
      <w:pPr>
        <w:pStyle w:val="20"/>
        <w:rPr>
          <w:rFonts w:hint="eastAsia" w:ascii="仿宋" w:hAnsi="仿宋" w:cs="仿宋"/>
          <w:b/>
          <w:kern w:val="0"/>
          <w:sz w:val="44"/>
          <w:szCs w:val="44"/>
          <w:highlight w:val="none"/>
          <w:lang w:eastAsia="zh-CN"/>
        </w:rPr>
      </w:pPr>
    </w:p>
    <w:p>
      <w:pPr>
        <w:pStyle w:val="20"/>
        <w:rPr>
          <w:rFonts w:hint="eastAsia" w:ascii="仿宋" w:hAnsi="仿宋" w:cs="仿宋"/>
          <w:b/>
          <w:kern w:val="0"/>
          <w:sz w:val="44"/>
          <w:szCs w:val="44"/>
          <w:highlight w:val="none"/>
          <w:lang w:eastAsia="zh-CN"/>
        </w:rPr>
      </w:pPr>
    </w:p>
    <w:p>
      <w:pPr>
        <w:pStyle w:val="20"/>
        <w:rPr>
          <w:rFonts w:hint="eastAsia" w:ascii="仿宋" w:hAnsi="仿宋" w:cs="仿宋"/>
          <w:b/>
          <w:kern w:val="0"/>
          <w:sz w:val="44"/>
          <w:szCs w:val="44"/>
          <w:highlight w:val="none"/>
          <w:lang w:eastAsia="zh-CN"/>
        </w:rPr>
      </w:pPr>
    </w:p>
    <w:p>
      <w:pPr>
        <w:pStyle w:val="20"/>
        <w:rPr>
          <w:rFonts w:hint="eastAsia" w:ascii="仿宋" w:hAnsi="仿宋" w:cs="仿宋"/>
          <w:b/>
          <w:kern w:val="0"/>
          <w:sz w:val="44"/>
          <w:szCs w:val="44"/>
          <w:highlight w:val="none"/>
          <w:lang w:eastAsia="zh-CN"/>
        </w:rPr>
      </w:pPr>
    </w:p>
    <w:p>
      <w:pPr>
        <w:pStyle w:val="20"/>
        <w:rPr>
          <w:rFonts w:hint="eastAsia" w:ascii="仿宋" w:hAnsi="仿宋" w:cs="仿宋"/>
          <w:b/>
          <w:kern w:val="0"/>
          <w:sz w:val="44"/>
          <w:szCs w:val="44"/>
          <w:highlight w:val="none"/>
          <w:lang w:eastAsia="zh-CN"/>
        </w:rPr>
      </w:pPr>
    </w:p>
    <w:p>
      <w:pPr>
        <w:pStyle w:val="20"/>
        <w:rPr>
          <w:rFonts w:hint="eastAsia" w:ascii="仿宋" w:hAnsi="仿宋" w:cs="仿宋"/>
          <w:b/>
          <w:kern w:val="0"/>
          <w:sz w:val="44"/>
          <w:szCs w:val="44"/>
          <w:highlight w:val="none"/>
          <w:lang w:eastAsia="zh-CN"/>
        </w:rPr>
      </w:pPr>
    </w:p>
    <w:p>
      <w:pPr>
        <w:pStyle w:val="20"/>
        <w:rPr>
          <w:rFonts w:hint="eastAsia" w:ascii="仿宋" w:hAnsi="仿宋" w:cs="仿宋"/>
          <w:b/>
          <w:kern w:val="0"/>
          <w:sz w:val="44"/>
          <w:szCs w:val="44"/>
          <w:highlight w:val="none"/>
          <w:lang w:eastAsia="zh-CN"/>
        </w:rPr>
      </w:pPr>
    </w:p>
    <w:p>
      <w:pPr>
        <w:pStyle w:val="20"/>
        <w:rPr>
          <w:rFonts w:hint="eastAsia" w:ascii="仿宋" w:hAnsi="仿宋" w:cs="仿宋"/>
          <w:b/>
          <w:kern w:val="0"/>
          <w:sz w:val="44"/>
          <w:szCs w:val="44"/>
          <w:highlight w:val="none"/>
          <w:lang w:eastAsia="zh-CN"/>
        </w:rPr>
      </w:pPr>
    </w:p>
    <w:p>
      <w:pPr>
        <w:pStyle w:val="20"/>
        <w:rPr>
          <w:rFonts w:hint="eastAsia" w:ascii="仿宋" w:hAnsi="仿宋" w:cs="仿宋"/>
          <w:b/>
          <w:kern w:val="0"/>
          <w:sz w:val="44"/>
          <w:szCs w:val="44"/>
          <w:highlight w:val="none"/>
          <w:lang w:eastAsia="zh-CN"/>
        </w:rPr>
      </w:pPr>
    </w:p>
    <w:p>
      <w:pPr>
        <w:pStyle w:val="20"/>
        <w:rPr>
          <w:rFonts w:hint="eastAsia" w:ascii="仿宋" w:hAnsi="仿宋" w:cs="仿宋"/>
          <w:b/>
          <w:kern w:val="0"/>
          <w:sz w:val="44"/>
          <w:szCs w:val="44"/>
          <w:highlight w:val="none"/>
          <w:lang w:eastAsia="zh-CN"/>
        </w:rPr>
      </w:pPr>
    </w:p>
    <w:p>
      <w:pPr>
        <w:pStyle w:val="20"/>
        <w:rPr>
          <w:rFonts w:hint="eastAsia" w:ascii="仿宋" w:hAnsi="仿宋" w:cs="仿宋"/>
          <w:b/>
          <w:kern w:val="0"/>
          <w:sz w:val="44"/>
          <w:szCs w:val="44"/>
          <w:highlight w:val="none"/>
          <w:lang w:eastAsia="zh-CN"/>
        </w:rPr>
      </w:pPr>
    </w:p>
    <w:p>
      <w:pPr>
        <w:pStyle w:val="20"/>
        <w:rPr>
          <w:rFonts w:hint="eastAsia" w:ascii="仿宋" w:hAnsi="仿宋" w:cs="仿宋"/>
          <w:b/>
          <w:kern w:val="0"/>
          <w:sz w:val="44"/>
          <w:szCs w:val="44"/>
          <w:highlight w:val="none"/>
          <w:lang w:eastAsia="zh-CN"/>
        </w:rPr>
      </w:pPr>
    </w:p>
    <w:p>
      <w:pPr>
        <w:pStyle w:val="20"/>
        <w:rPr>
          <w:rFonts w:hint="eastAsia" w:ascii="仿宋" w:hAnsi="仿宋" w:cs="仿宋"/>
          <w:b/>
          <w:kern w:val="0"/>
          <w:sz w:val="44"/>
          <w:szCs w:val="44"/>
          <w:highlight w:val="none"/>
          <w:lang w:eastAsia="zh-CN"/>
        </w:rPr>
      </w:pPr>
    </w:p>
    <w:p>
      <w:pPr>
        <w:pStyle w:val="20"/>
        <w:rPr>
          <w:rFonts w:hint="eastAsia" w:ascii="仿宋" w:hAnsi="仿宋" w:cs="仿宋"/>
          <w:b/>
          <w:kern w:val="0"/>
          <w:sz w:val="44"/>
          <w:szCs w:val="44"/>
          <w:highlight w:val="none"/>
          <w:lang w:eastAsia="zh-CN"/>
        </w:rPr>
      </w:pPr>
    </w:p>
    <w:p>
      <w:pPr>
        <w:pStyle w:val="20"/>
        <w:rPr>
          <w:rFonts w:hint="eastAsia" w:ascii="仿宋" w:hAnsi="仿宋" w:cs="仿宋"/>
          <w:b/>
          <w:kern w:val="0"/>
          <w:sz w:val="44"/>
          <w:szCs w:val="44"/>
          <w:highlight w:val="none"/>
          <w:lang w:eastAsia="zh-CN"/>
        </w:rPr>
      </w:pPr>
    </w:p>
    <w:p>
      <w:pPr>
        <w:pStyle w:val="20"/>
        <w:rPr>
          <w:rFonts w:hint="eastAsia" w:ascii="仿宋" w:hAnsi="仿宋" w:cs="仿宋"/>
          <w:b/>
          <w:kern w:val="0"/>
          <w:sz w:val="44"/>
          <w:szCs w:val="44"/>
          <w:highlight w:val="none"/>
          <w:lang w:eastAsia="zh-CN"/>
        </w:rPr>
      </w:pPr>
    </w:p>
    <w:bookmarkEnd w:id="167"/>
    <w:p>
      <w:pPr>
        <w:rPr>
          <w:highlight w:val="none"/>
        </w:rPr>
      </w:pPr>
      <w:bookmarkStart w:id="172" w:name="_Toc13405_WPSOffice_Level1"/>
      <w:bookmarkStart w:id="173" w:name="_Toc3443"/>
      <w:bookmarkStart w:id="174" w:name="_Toc19526"/>
      <w:bookmarkStart w:id="175" w:name="_Toc438541313"/>
      <w:bookmarkStart w:id="176" w:name="_Toc25352_WPSOffice_Level1"/>
      <w:bookmarkStart w:id="177" w:name="_Toc5680"/>
      <w:bookmarkStart w:id="178" w:name="_Toc204524343"/>
      <w:bookmarkStart w:id="179" w:name="_Toc120614284"/>
    </w:p>
    <w:p>
      <w:pPr>
        <w:pStyle w:val="20"/>
        <w:rPr>
          <w:highlight w:val="none"/>
        </w:rPr>
      </w:pPr>
    </w:p>
    <w:p>
      <w:pPr>
        <w:pStyle w:val="20"/>
        <w:rPr>
          <w:highlight w:val="none"/>
        </w:rPr>
      </w:pPr>
    </w:p>
    <w:p>
      <w:pPr>
        <w:pStyle w:val="20"/>
        <w:rPr>
          <w:highlight w:val="none"/>
        </w:rPr>
      </w:pPr>
    </w:p>
    <w:tbl>
      <w:tblPr>
        <w:tblStyle w:val="28"/>
        <w:tblpPr w:leftFromText="180" w:rightFromText="180" w:vertAnchor="text" w:horzAnchor="page" w:tblpX="9086" w:tblpY="3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60" w:type="dxa"/>
            <w:vAlign w:val="center"/>
          </w:tcPr>
          <w:p>
            <w:pPr>
              <w:spacing w:line="360" w:lineRule="auto"/>
              <w:jc w:val="center"/>
              <w:rPr>
                <w:rFonts w:ascii="仿宋" w:hAnsi="仿宋" w:eastAsia="仿宋" w:cs="仿宋"/>
                <w:b/>
                <w:sz w:val="40"/>
                <w:szCs w:val="44"/>
                <w:highlight w:val="none"/>
              </w:rPr>
            </w:pPr>
            <w:bookmarkStart w:id="180" w:name="_Toc30878"/>
            <w:r>
              <w:rPr>
                <w:rFonts w:hint="eastAsia" w:ascii="仿宋" w:hAnsi="仿宋" w:eastAsia="仿宋" w:cs="仿宋"/>
                <w:b/>
                <w:sz w:val="40"/>
                <w:szCs w:val="44"/>
                <w:highlight w:val="none"/>
              </w:rPr>
              <w:t>正/副本</w:t>
            </w:r>
          </w:p>
        </w:tc>
      </w:tr>
    </w:tbl>
    <w:p>
      <w:pPr>
        <w:pStyle w:val="44"/>
        <w:keepNext w:val="0"/>
        <w:keepLines w:val="0"/>
        <w:pageBreakBefore w:val="0"/>
        <w:widowControl/>
        <w:kinsoku/>
        <w:wordWrap/>
        <w:overflowPunct/>
        <w:topLinePunct w:val="0"/>
        <w:autoSpaceDE/>
        <w:autoSpaceDN/>
        <w:bidi w:val="0"/>
        <w:adjustRightInd w:val="0"/>
        <w:snapToGrid/>
        <w:spacing w:before="0" w:line="360" w:lineRule="auto"/>
        <w:ind w:firstLine="0" w:firstLineChars="0"/>
        <w:jc w:val="left"/>
        <w:textAlignment w:val="auto"/>
        <w:outlineLvl w:val="1"/>
        <w:rPr>
          <w:rFonts w:hint="eastAsia" w:ascii="仿宋" w:hAnsi="仿宋" w:eastAsia="仿宋" w:cs="仿宋"/>
          <w:b/>
          <w:sz w:val="32"/>
          <w:szCs w:val="32"/>
          <w:highlight w:val="none"/>
        </w:rPr>
      </w:pPr>
      <w:r>
        <w:rPr>
          <w:rFonts w:hint="eastAsia" w:ascii="仿宋" w:hAnsi="仿宋" w:cs="仿宋"/>
          <w:b/>
          <w:kern w:val="0"/>
          <w:sz w:val="32"/>
          <w:szCs w:val="32"/>
          <w:highlight w:val="none"/>
          <w:lang w:val="en-US" w:eastAsia="zh-CN" w:bidi="ar-SA"/>
        </w:rPr>
        <w:t>B 商务及技术标</w:t>
      </w:r>
      <w:bookmarkEnd w:id="180"/>
    </w:p>
    <w:p>
      <w:pPr>
        <w:pStyle w:val="42"/>
        <w:keepNext w:val="0"/>
        <w:keepLines w:val="0"/>
        <w:pageBreakBefore w:val="0"/>
        <w:widowControl w:val="0"/>
        <w:kinsoku/>
        <w:wordWrap/>
        <w:overflowPunct/>
        <w:topLinePunct w:val="0"/>
        <w:autoSpaceDE/>
        <w:autoSpaceDN/>
        <w:bidi w:val="0"/>
        <w:adjustRightInd w:val="0"/>
        <w:snapToGrid/>
        <w:spacing w:before="0" w:after="0" w:line="360" w:lineRule="auto"/>
        <w:ind w:firstLine="0"/>
        <w:textAlignment w:val="auto"/>
        <w:rPr>
          <w:rFonts w:hint="default" w:ascii="仿宋" w:hAnsi="仿宋" w:eastAsia="仿宋" w:cs="仿宋"/>
          <w:b/>
          <w:color w:val="FF0000"/>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t>
      </w:r>
      <w:r>
        <w:rPr>
          <w:rFonts w:hint="eastAsia" w:ascii="仿宋" w:hAnsi="仿宋" w:eastAsia="仿宋" w:cs="仿宋"/>
          <w:b/>
          <w:sz w:val="32"/>
          <w:szCs w:val="32"/>
          <w:highlight w:val="none"/>
          <w:lang w:val="en-US" w:eastAsia="zh-CN"/>
        </w:rPr>
        <w:t>SL</w:t>
      </w:r>
      <w:r>
        <w:rPr>
          <w:rFonts w:hint="eastAsia" w:ascii="仿宋" w:hAnsi="仿宋" w:eastAsia="仿宋" w:cs="仿宋"/>
          <w:b/>
          <w:color w:val="auto"/>
          <w:sz w:val="32"/>
          <w:szCs w:val="32"/>
          <w:highlight w:val="none"/>
          <w:lang w:eastAsia="zh-CN"/>
        </w:rPr>
        <w:t>2022-</w:t>
      </w:r>
      <w:r>
        <w:rPr>
          <w:rFonts w:hint="eastAsia" w:ascii="仿宋" w:hAnsi="仿宋" w:eastAsia="仿宋" w:cs="仿宋"/>
          <w:b/>
          <w:color w:val="auto"/>
          <w:sz w:val="32"/>
          <w:szCs w:val="32"/>
          <w:highlight w:val="none"/>
          <w:lang w:val="en-US" w:eastAsia="zh-CN"/>
        </w:rPr>
        <w:t>074</w:t>
      </w:r>
    </w:p>
    <w:p>
      <w:pPr>
        <w:pStyle w:val="42"/>
        <w:keepNext w:val="0"/>
        <w:keepLines w:val="0"/>
        <w:pageBreakBefore w:val="0"/>
        <w:widowControl w:val="0"/>
        <w:kinsoku/>
        <w:wordWrap/>
        <w:overflowPunct/>
        <w:topLinePunct w:val="0"/>
        <w:autoSpaceDE/>
        <w:autoSpaceDN/>
        <w:bidi w:val="0"/>
        <w:adjustRightInd w:val="0"/>
        <w:snapToGrid/>
        <w:spacing w:before="0" w:after="0" w:line="360" w:lineRule="auto"/>
        <w:ind w:firstLine="2088" w:firstLineChars="650"/>
        <w:textAlignment w:val="auto"/>
        <w:rPr>
          <w:rFonts w:hint="default" w:ascii="仿宋" w:hAnsi="仿宋" w:eastAsia="仿宋" w:cs="仿宋"/>
          <w:b/>
          <w:sz w:val="36"/>
          <w:szCs w:val="36"/>
          <w:highlight w:val="none"/>
          <w:lang w:val="en-US"/>
        </w:rPr>
      </w:pPr>
      <w:r>
        <w:rPr>
          <w:rFonts w:hint="eastAsia" w:ascii="仿宋" w:hAnsi="仿宋" w:eastAsia="仿宋" w:cs="仿宋"/>
          <w:b/>
          <w:sz w:val="32"/>
          <w:szCs w:val="32"/>
          <w:highlight w:val="none"/>
          <w:lang w:eastAsia="zh-CN"/>
        </w:rPr>
        <w:t>ZCSP-商洛市-2022-0</w:t>
      </w:r>
      <w:r>
        <w:rPr>
          <w:rFonts w:hint="eastAsia" w:ascii="仿宋" w:hAnsi="仿宋" w:eastAsia="仿宋" w:cs="仿宋"/>
          <w:b/>
          <w:sz w:val="32"/>
          <w:szCs w:val="32"/>
          <w:highlight w:val="none"/>
          <w:lang w:val="en-US" w:eastAsia="zh-CN"/>
        </w:rPr>
        <w:t>0631</w:t>
      </w:r>
    </w:p>
    <w:p>
      <w:pPr>
        <w:pStyle w:val="42"/>
        <w:widowControl/>
        <w:spacing w:before="0" w:after="0"/>
        <w:ind w:firstLine="0"/>
        <w:jc w:val="both"/>
        <w:rPr>
          <w:rFonts w:ascii="仿宋" w:hAnsi="仿宋" w:eastAsia="仿宋" w:cs="仿宋"/>
          <w:b/>
          <w:sz w:val="48"/>
          <w:szCs w:val="48"/>
          <w:highlight w:val="none"/>
        </w:rPr>
      </w:pPr>
    </w:p>
    <w:p>
      <w:pPr>
        <w:pStyle w:val="42"/>
        <w:widowControl/>
        <w:spacing w:before="0" w:after="0" w:line="600" w:lineRule="exact"/>
        <w:ind w:firstLine="0"/>
        <w:jc w:val="center"/>
        <w:rPr>
          <w:rFonts w:ascii="仿宋" w:hAnsi="仿宋" w:eastAsia="仿宋" w:cs="仿宋"/>
          <w:b/>
          <w:sz w:val="36"/>
          <w:szCs w:val="36"/>
          <w:highlight w:val="none"/>
        </w:rPr>
      </w:pPr>
    </w:p>
    <w:p>
      <w:pPr>
        <w:pStyle w:val="42"/>
        <w:widowControl/>
        <w:spacing w:before="0" w:after="0" w:line="600" w:lineRule="exact"/>
        <w:ind w:firstLine="0"/>
        <w:jc w:val="center"/>
        <w:rPr>
          <w:rFonts w:ascii="仿宋" w:hAnsi="仿宋" w:eastAsia="仿宋" w:cs="仿宋"/>
          <w:b/>
          <w:sz w:val="44"/>
          <w:szCs w:val="44"/>
          <w:highlight w:val="none"/>
        </w:rPr>
      </w:pPr>
    </w:p>
    <w:p>
      <w:pPr>
        <w:pStyle w:val="42"/>
        <w:keepNext w:val="0"/>
        <w:keepLines w:val="0"/>
        <w:pageBreakBefore w:val="0"/>
        <w:widowControl w:val="0"/>
        <w:kinsoku/>
        <w:wordWrap/>
        <w:overflowPunct/>
        <w:topLinePunct w:val="0"/>
        <w:autoSpaceDE/>
        <w:autoSpaceDN/>
        <w:bidi w:val="0"/>
        <w:adjustRightInd w:val="0"/>
        <w:snapToGrid/>
        <w:spacing w:before="0" w:after="0" w:line="360" w:lineRule="auto"/>
        <w:ind w:firstLine="0"/>
        <w:jc w:val="center"/>
        <w:textAlignment w:val="auto"/>
        <w:rPr>
          <w:rFonts w:hint="eastAsia" w:ascii="仿宋" w:hAnsi="仿宋" w:eastAsia="仿宋" w:cs="仿宋"/>
          <w:b/>
          <w:sz w:val="48"/>
          <w:szCs w:val="48"/>
          <w:highlight w:val="none"/>
          <w:lang w:eastAsia="zh-CN"/>
        </w:rPr>
      </w:pPr>
      <w:r>
        <w:rPr>
          <w:rFonts w:hint="eastAsia" w:ascii="仿宋" w:hAnsi="仿宋" w:eastAsia="仿宋" w:cs="仿宋"/>
          <w:b/>
          <w:sz w:val="48"/>
          <w:szCs w:val="48"/>
          <w:highlight w:val="none"/>
          <w:lang w:eastAsia="zh-CN"/>
        </w:rPr>
        <w:t>商洛市生态环境局商洛市非道路移动源信息化智慧监管平台采购项目</w:t>
      </w:r>
    </w:p>
    <w:p>
      <w:pPr>
        <w:pStyle w:val="44"/>
        <w:widowControl/>
        <w:spacing w:line="480" w:lineRule="auto"/>
        <w:ind w:firstLine="0" w:firstLineChars="0"/>
        <w:jc w:val="center"/>
        <w:rPr>
          <w:rFonts w:hint="default" w:ascii="仿宋" w:hAnsi="仿宋" w:cs="仿宋"/>
          <w:b/>
          <w:sz w:val="52"/>
          <w:szCs w:val="52"/>
          <w:highlight w:val="none"/>
        </w:rPr>
      </w:pPr>
    </w:p>
    <w:p>
      <w:pPr>
        <w:pStyle w:val="44"/>
        <w:widowControl/>
        <w:spacing w:line="480" w:lineRule="auto"/>
        <w:ind w:firstLine="0" w:firstLineChars="0"/>
        <w:jc w:val="center"/>
        <w:rPr>
          <w:rFonts w:hint="default" w:ascii="仿宋" w:hAnsi="仿宋" w:cs="仿宋"/>
          <w:b/>
          <w:sz w:val="52"/>
          <w:szCs w:val="52"/>
          <w:highlight w:val="none"/>
        </w:rPr>
      </w:pPr>
    </w:p>
    <w:p>
      <w:pPr>
        <w:pStyle w:val="44"/>
        <w:widowControl/>
        <w:spacing w:line="480" w:lineRule="auto"/>
        <w:ind w:firstLine="0" w:firstLineChars="0"/>
        <w:jc w:val="center"/>
        <w:rPr>
          <w:rFonts w:hint="default" w:ascii="仿宋" w:hAnsi="仿宋" w:cs="仿宋"/>
          <w:b/>
          <w:sz w:val="72"/>
          <w:szCs w:val="72"/>
          <w:highlight w:val="none"/>
        </w:rPr>
      </w:pPr>
      <w:r>
        <w:rPr>
          <w:rFonts w:ascii="仿宋" w:hAnsi="仿宋" w:cs="仿宋"/>
          <w:b/>
          <w:sz w:val="52"/>
          <w:szCs w:val="52"/>
          <w:highlight w:val="none"/>
        </w:rPr>
        <w:t>投 标 文 件</w:t>
      </w:r>
    </w:p>
    <w:p>
      <w:pPr>
        <w:pStyle w:val="44"/>
        <w:widowControl/>
        <w:spacing w:line="480" w:lineRule="auto"/>
        <w:ind w:firstLine="0" w:firstLineChars="0"/>
        <w:jc w:val="center"/>
        <w:rPr>
          <w:rFonts w:hint="default" w:ascii="仿宋" w:hAnsi="仿宋" w:cs="仿宋"/>
          <w:b/>
          <w:sz w:val="52"/>
          <w:szCs w:val="52"/>
          <w:highlight w:val="none"/>
        </w:rPr>
      </w:pPr>
      <w:r>
        <w:rPr>
          <w:rFonts w:ascii="仿宋" w:hAnsi="仿宋" w:cs="仿宋"/>
          <w:b/>
          <w:sz w:val="52"/>
          <w:szCs w:val="52"/>
          <w:highlight w:val="none"/>
        </w:rPr>
        <w:t>（格式）</w:t>
      </w:r>
    </w:p>
    <w:p>
      <w:pPr>
        <w:spacing w:line="480" w:lineRule="auto"/>
        <w:jc w:val="center"/>
        <w:rPr>
          <w:rFonts w:ascii="仿宋" w:hAnsi="仿宋" w:eastAsia="仿宋" w:cs="仿宋"/>
          <w:b/>
          <w:spacing w:val="8"/>
          <w:sz w:val="28"/>
          <w:szCs w:val="28"/>
          <w:highlight w:val="none"/>
          <w:u w:val="single"/>
        </w:rPr>
      </w:pPr>
    </w:p>
    <w:p>
      <w:pPr>
        <w:pStyle w:val="13"/>
      </w:pPr>
    </w:p>
    <w:p>
      <w:pPr>
        <w:pStyle w:val="2"/>
        <w:rPr>
          <w:highlight w:val="none"/>
        </w:rPr>
      </w:pPr>
    </w:p>
    <w:p>
      <w:pPr>
        <w:pStyle w:val="2"/>
        <w:rPr>
          <w:highlight w:val="none"/>
        </w:rPr>
      </w:pPr>
    </w:p>
    <w:p>
      <w:pPr>
        <w:rPr>
          <w:highlight w:val="none"/>
        </w:rPr>
      </w:pPr>
    </w:p>
    <w:p>
      <w:pPr>
        <w:pStyle w:val="13"/>
        <w:rPr>
          <w:rFonts w:hint="default"/>
          <w:highlight w:val="none"/>
        </w:rPr>
      </w:pPr>
    </w:p>
    <w:p>
      <w:pPr>
        <w:rPr>
          <w:highlight w:val="none"/>
        </w:rPr>
      </w:pPr>
    </w:p>
    <w:p>
      <w:pPr>
        <w:ind w:firstLine="1687" w:firstLineChars="600"/>
        <w:jc w:val="both"/>
        <w:rPr>
          <w:rFonts w:hint="default" w:ascii="仿宋" w:hAnsi="仿宋" w:eastAsia="仿宋" w:cs="仿宋"/>
          <w:b/>
          <w:bCs/>
          <w:sz w:val="28"/>
          <w:szCs w:val="24"/>
          <w:u w:val="single"/>
          <w:lang w:val="en-US" w:eastAsia="zh-CN"/>
        </w:rPr>
      </w:pPr>
      <w:r>
        <w:rPr>
          <w:rFonts w:hint="eastAsia" w:ascii="仿宋" w:hAnsi="仿宋" w:eastAsia="仿宋" w:cs="仿宋"/>
          <w:b/>
          <w:bCs/>
          <w:sz w:val="28"/>
          <w:szCs w:val="24"/>
          <w:u w:val="none"/>
          <w:lang w:eastAsia="zh-CN"/>
        </w:rPr>
        <w:t>投标文件内容：</w:t>
      </w:r>
      <w:r>
        <w:rPr>
          <w:rFonts w:hint="eastAsia" w:ascii="仿宋" w:hAnsi="仿宋" w:eastAsia="仿宋" w:cs="仿宋"/>
          <w:b/>
          <w:bCs/>
          <w:sz w:val="28"/>
          <w:szCs w:val="24"/>
          <w:u w:val="single"/>
          <w:lang w:val="en-US" w:eastAsia="zh-CN"/>
        </w:rPr>
        <w:t xml:space="preserve">    商务及技术标    </w:t>
      </w:r>
    </w:p>
    <w:p>
      <w:pPr>
        <w:jc w:val="center"/>
        <w:rPr>
          <w:rFonts w:hint="eastAsia" w:ascii="仿宋" w:hAnsi="仿宋" w:eastAsia="仿宋" w:cs="仿宋"/>
          <w:b/>
          <w:bCs/>
          <w:sz w:val="28"/>
          <w:szCs w:val="24"/>
          <w:u w:val="single"/>
        </w:rPr>
      </w:pPr>
      <w:r>
        <w:rPr>
          <w:rFonts w:hint="eastAsia" w:ascii="仿宋" w:hAnsi="仿宋" w:eastAsia="仿宋" w:cs="仿宋"/>
          <w:b/>
          <w:bCs/>
          <w:sz w:val="28"/>
          <w:szCs w:val="24"/>
          <w:u w:val="none"/>
        </w:rPr>
        <w:t>供应商名称：</w:t>
      </w:r>
      <w:r>
        <w:rPr>
          <w:rFonts w:hint="eastAsia" w:ascii="仿宋" w:hAnsi="仿宋" w:eastAsia="仿宋" w:cs="仿宋"/>
          <w:b/>
          <w:bCs/>
          <w:sz w:val="28"/>
          <w:szCs w:val="24"/>
          <w:u w:val="single"/>
        </w:rPr>
        <w:t xml:space="preserve">              </w:t>
      </w:r>
      <w:r>
        <w:rPr>
          <w:rFonts w:hint="eastAsia" w:ascii="仿宋" w:hAnsi="仿宋" w:eastAsia="仿宋" w:cs="仿宋"/>
          <w:b/>
          <w:bCs/>
          <w:sz w:val="28"/>
          <w:szCs w:val="24"/>
          <w:u w:val="single"/>
          <w:lang w:val="en-US" w:eastAsia="zh-CN"/>
        </w:rPr>
        <w:t xml:space="preserve">   </w:t>
      </w:r>
      <w:r>
        <w:rPr>
          <w:rFonts w:hint="eastAsia" w:ascii="仿宋" w:hAnsi="仿宋" w:eastAsia="仿宋" w:cs="仿宋"/>
          <w:b/>
          <w:bCs/>
          <w:sz w:val="28"/>
          <w:szCs w:val="24"/>
          <w:u w:val="single"/>
        </w:rPr>
        <w:t xml:space="preserve">    （公     章）</w:t>
      </w:r>
    </w:p>
    <w:p>
      <w:pPr>
        <w:jc w:val="center"/>
        <w:rPr>
          <w:rFonts w:hint="eastAsia" w:ascii="仿宋" w:hAnsi="仿宋" w:eastAsia="仿宋" w:cs="仿宋"/>
          <w:b/>
          <w:bCs/>
          <w:sz w:val="28"/>
          <w:szCs w:val="24"/>
          <w:u w:val="single"/>
        </w:rPr>
      </w:pPr>
      <w:r>
        <w:rPr>
          <w:rFonts w:hint="eastAsia" w:ascii="仿宋" w:hAnsi="仿宋" w:eastAsia="仿宋" w:cs="仿宋"/>
          <w:b/>
          <w:bCs/>
          <w:sz w:val="28"/>
          <w:szCs w:val="24"/>
          <w:u w:val="none"/>
        </w:rPr>
        <w:t>法定代表人或被授权委托人</w:t>
      </w:r>
      <w:r>
        <w:rPr>
          <w:rFonts w:hint="eastAsia" w:ascii="仿宋" w:hAnsi="仿宋" w:eastAsia="仿宋" w:cs="仿宋"/>
          <w:b/>
          <w:bCs/>
          <w:sz w:val="28"/>
          <w:szCs w:val="24"/>
          <w:u w:val="none"/>
          <w:lang w:eastAsia="zh-CN"/>
        </w:rPr>
        <w:t>：</w:t>
      </w:r>
      <w:r>
        <w:rPr>
          <w:rFonts w:hint="eastAsia" w:ascii="仿宋" w:hAnsi="仿宋" w:eastAsia="仿宋" w:cs="仿宋"/>
          <w:b/>
          <w:bCs/>
          <w:sz w:val="28"/>
          <w:szCs w:val="24"/>
          <w:u w:val="single"/>
        </w:rPr>
        <w:t xml:space="preserve">      （签字或盖章）</w:t>
      </w:r>
    </w:p>
    <w:p>
      <w:pPr>
        <w:jc w:val="center"/>
        <w:rPr>
          <w:rFonts w:hint="eastAsia" w:ascii="仿宋" w:hAnsi="仿宋" w:eastAsia="仿宋" w:cs="仿宋"/>
          <w:b/>
          <w:kern w:val="0"/>
          <w:sz w:val="44"/>
          <w:szCs w:val="44"/>
          <w:highlight w:val="none"/>
        </w:rPr>
      </w:pPr>
      <w:r>
        <w:rPr>
          <w:rFonts w:hint="eastAsia" w:ascii="仿宋" w:hAnsi="仿宋" w:eastAsia="仿宋" w:cs="仿宋"/>
          <w:b/>
          <w:bCs/>
          <w:sz w:val="28"/>
          <w:szCs w:val="24"/>
          <w:u w:val="none"/>
        </w:rPr>
        <w:t>时      间：</w:t>
      </w:r>
      <w:r>
        <w:rPr>
          <w:rFonts w:hint="eastAsia" w:ascii="仿宋" w:hAnsi="仿宋" w:eastAsia="仿宋" w:cs="仿宋"/>
          <w:b/>
          <w:bCs/>
          <w:sz w:val="28"/>
          <w:szCs w:val="24"/>
          <w:u w:val="single"/>
        </w:rPr>
        <w:t xml:space="preserve">                                 .</w:t>
      </w:r>
    </w:p>
    <w:p>
      <w:pPr>
        <w:adjustRightInd w:val="0"/>
        <w:spacing w:line="480" w:lineRule="auto"/>
        <w:jc w:val="center"/>
        <w:rPr>
          <w:rFonts w:ascii="仿宋" w:hAnsi="仿宋" w:eastAsia="仿宋" w:cs="仿宋"/>
          <w:b/>
          <w:bCs/>
          <w:sz w:val="28"/>
          <w:szCs w:val="28"/>
          <w:highlight w:val="none"/>
        </w:rPr>
      </w:pPr>
      <w:r>
        <w:rPr>
          <w:rFonts w:hint="eastAsia" w:ascii="仿宋" w:hAnsi="仿宋" w:eastAsia="仿宋" w:cs="仿宋"/>
          <w:b/>
          <w:kern w:val="0"/>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仿宋" w:hAnsi="仿宋" w:eastAsia="仿宋" w:cs="仿宋"/>
          <w:b/>
          <w:bCs/>
          <w:sz w:val="28"/>
          <w:szCs w:val="28"/>
          <w:highlight w:val="none"/>
        </w:rPr>
      </w:pPr>
      <w:r>
        <w:rPr>
          <w:highlight w:val="none"/>
        </w:rPr>
        <w:fldChar w:fldCharType="begin"/>
      </w:r>
      <w:r>
        <w:rPr>
          <w:highlight w:val="none"/>
        </w:rPr>
        <w:instrText xml:space="preserve"> HYPERLINK \l "_Toc15109" </w:instrText>
      </w:r>
      <w:r>
        <w:rPr>
          <w:highlight w:val="none"/>
        </w:rPr>
        <w:fldChar w:fldCharType="separate"/>
      </w:r>
      <w:r>
        <w:rPr>
          <w:rFonts w:hint="eastAsia" w:ascii="仿宋" w:hAnsi="仿宋" w:eastAsia="仿宋" w:cs="仿宋"/>
          <w:b/>
          <w:bCs/>
          <w:sz w:val="28"/>
          <w:szCs w:val="28"/>
          <w:highlight w:val="none"/>
        </w:rPr>
        <w:t>第一部分    投标响应函</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（页码）</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sz w:val="28"/>
          <w:szCs w:val="28"/>
          <w:highlight w:val="none"/>
        </w:rPr>
      </w:pPr>
      <w:r>
        <w:rPr>
          <w:highlight w:val="none"/>
        </w:rPr>
        <w:fldChar w:fldCharType="begin"/>
      </w:r>
      <w:r>
        <w:rPr>
          <w:highlight w:val="none"/>
        </w:rPr>
        <w:instrText xml:space="preserve"> HYPERLINK \l "_Toc30925" </w:instrText>
      </w:r>
      <w:r>
        <w:rPr>
          <w:highlight w:val="none"/>
        </w:rPr>
        <w:fldChar w:fldCharType="separate"/>
      </w:r>
      <w:r>
        <w:rPr>
          <w:rFonts w:hint="eastAsia" w:ascii="仿宋" w:hAnsi="仿宋" w:eastAsia="仿宋" w:cs="仿宋"/>
          <w:b/>
          <w:bCs/>
          <w:sz w:val="28"/>
          <w:szCs w:val="28"/>
          <w:highlight w:val="none"/>
        </w:rPr>
        <w:t>第二部分    报价一览表</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（页码）</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 xml:space="preserve">部分    业绩证明文件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（页码）</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仿宋" w:hAnsi="仿宋" w:eastAsia="仿宋" w:cs="仿宋"/>
          <w:b/>
          <w:bCs/>
          <w:sz w:val="28"/>
          <w:szCs w:val="28"/>
          <w:highlight w:val="none"/>
        </w:rPr>
      </w:pPr>
      <w:r>
        <w:rPr>
          <w:highlight w:val="none"/>
        </w:rPr>
        <w:fldChar w:fldCharType="begin"/>
      </w:r>
      <w:r>
        <w:rPr>
          <w:highlight w:val="none"/>
        </w:rPr>
        <w:instrText xml:space="preserve"> HYPERLINK \l "_Toc29348" </w:instrText>
      </w:r>
      <w:r>
        <w:rPr>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 xml:space="preserve">部分  </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投标方案说明                                 （页码）</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b/>
          <w:bCs/>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部分    供应商承诺书                                 （页码）</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部分    政府采购供应商拒绝政府采购领域商业贿赂承诺书 （页码）</w:t>
      </w:r>
    </w:p>
    <w:p>
      <w:pPr>
        <w:pStyle w:val="13"/>
        <w:keepNext w:val="0"/>
        <w:keepLines w:val="0"/>
        <w:pageBreakBefore w:val="0"/>
        <w:widowControl w:val="0"/>
        <w:kinsoku/>
        <w:wordWrap/>
        <w:overflowPunct/>
        <w:topLinePunct w:val="0"/>
        <w:autoSpaceDE/>
        <w:autoSpaceDN/>
        <w:bidi w:val="0"/>
        <w:adjustRightInd/>
        <w:snapToGrid/>
        <w:spacing w:after="0" w:line="760" w:lineRule="exact"/>
        <w:jc w:val="center"/>
        <w:textAlignment w:val="auto"/>
        <w:rPr>
          <w:rFonts w:hint="default" w:ascii="仿宋" w:hAnsi="仿宋" w:cs="仿宋"/>
          <w:sz w:val="28"/>
          <w:szCs w:val="28"/>
          <w:highlight w:val="none"/>
        </w:rPr>
      </w:pPr>
      <w:r>
        <w:rPr>
          <w:rFonts w:ascii="仿宋" w:hAnsi="仿宋" w:cs="仿宋"/>
          <w:b/>
          <w:bCs/>
          <w:kern w:val="2"/>
          <w:sz w:val="28"/>
          <w:szCs w:val="28"/>
          <w:highlight w:val="none"/>
        </w:rPr>
        <w:t>第</w:t>
      </w:r>
      <w:r>
        <w:rPr>
          <w:rFonts w:hint="eastAsia" w:ascii="仿宋" w:hAnsi="仿宋" w:cs="仿宋"/>
          <w:b/>
          <w:bCs/>
          <w:kern w:val="2"/>
          <w:sz w:val="28"/>
          <w:szCs w:val="28"/>
          <w:highlight w:val="none"/>
          <w:lang w:eastAsia="zh-CN"/>
        </w:rPr>
        <w:t>七</w:t>
      </w:r>
      <w:r>
        <w:rPr>
          <w:rFonts w:ascii="仿宋" w:hAnsi="仿宋" w:cs="仿宋"/>
          <w:b/>
          <w:bCs/>
          <w:kern w:val="2"/>
          <w:sz w:val="28"/>
          <w:szCs w:val="28"/>
          <w:highlight w:val="none"/>
        </w:rPr>
        <w:t xml:space="preserve">部分  </w:t>
      </w:r>
      <w:r>
        <w:rPr>
          <w:rFonts w:hint="eastAsia" w:ascii="仿宋" w:hAnsi="仿宋" w:cs="仿宋"/>
          <w:b/>
          <w:bCs/>
          <w:kern w:val="2"/>
          <w:sz w:val="28"/>
          <w:szCs w:val="28"/>
          <w:highlight w:val="none"/>
          <w:lang w:val="en-US" w:eastAsia="zh-CN"/>
        </w:rPr>
        <w:t xml:space="preserve">  </w:t>
      </w:r>
      <w:r>
        <w:rPr>
          <w:rFonts w:ascii="仿宋" w:hAnsi="仿宋" w:cs="仿宋"/>
          <w:b/>
          <w:bCs/>
          <w:kern w:val="2"/>
          <w:sz w:val="28"/>
          <w:szCs w:val="28"/>
          <w:highlight w:val="none"/>
        </w:rPr>
        <w:t xml:space="preserve">附件（如有）                                 </w:t>
      </w:r>
      <w:r>
        <w:rPr>
          <w:rFonts w:ascii="仿宋" w:hAnsi="仿宋" w:cs="仿宋"/>
          <w:b/>
          <w:bCs/>
          <w:sz w:val="28"/>
          <w:szCs w:val="28"/>
          <w:highlight w:val="none"/>
        </w:rPr>
        <w:t>（页码）</w:t>
      </w:r>
    </w:p>
    <w:p>
      <w:pPr>
        <w:pStyle w:val="13"/>
        <w:spacing w:line="500" w:lineRule="exact"/>
        <w:rPr>
          <w:rFonts w:hint="default" w:ascii="仿宋" w:hAnsi="仿宋" w:cs="仿宋"/>
          <w:sz w:val="28"/>
          <w:szCs w:val="28"/>
          <w:highlight w:val="none"/>
        </w:rPr>
      </w:pPr>
    </w:p>
    <w:p>
      <w:pPr>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20"/>
        <w:rPr>
          <w:rFonts w:hint="default" w:ascii="仿宋" w:hAnsi="仿宋" w:cs="仿宋"/>
          <w:sz w:val="28"/>
          <w:szCs w:val="28"/>
          <w:highlight w:val="none"/>
        </w:rPr>
      </w:pPr>
    </w:p>
    <w:p>
      <w:pPr>
        <w:pStyle w:val="13"/>
        <w:spacing w:line="500" w:lineRule="exact"/>
        <w:jc w:val="center"/>
        <w:outlineLvl w:val="2"/>
        <w:rPr>
          <w:rFonts w:hint="default" w:ascii="仿宋" w:hAnsi="仿宋" w:cs="仿宋"/>
          <w:b/>
          <w:bCs/>
          <w:sz w:val="44"/>
          <w:szCs w:val="44"/>
          <w:highlight w:val="none"/>
        </w:rPr>
      </w:pPr>
      <w:bookmarkStart w:id="181" w:name="_Toc2908"/>
      <w:r>
        <w:rPr>
          <w:rFonts w:ascii="仿宋" w:hAnsi="仿宋" w:cs="仿宋"/>
          <w:b/>
          <w:bCs/>
          <w:sz w:val="36"/>
          <w:szCs w:val="36"/>
          <w:highlight w:val="none"/>
        </w:rPr>
        <w:t>第一部分  投标响应函</w:t>
      </w:r>
      <w:bookmarkEnd w:id="172"/>
      <w:bookmarkEnd w:id="173"/>
      <w:bookmarkEnd w:id="174"/>
      <w:bookmarkEnd w:id="175"/>
      <w:bookmarkEnd w:id="176"/>
      <w:bookmarkEnd w:id="177"/>
      <w:bookmarkEnd w:id="181"/>
    </w:p>
    <w:p>
      <w:pPr>
        <w:spacing w:line="500" w:lineRule="exact"/>
        <w:rPr>
          <w:rFonts w:ascii="仿宋" w:hAnsi="仿宋" w:eastAsia="仿宋" w:cs="仿宋"/>
          <w:b/>
          <w:bCs/>
          <w:sz w:val="28"/>
          <w:szCs w:val="28"/>
          <w:highlight w:val="none"/>
        </w:rPr>
      </w:pPr>
      <w:bookmarkStart w:id="182" w:name="_Toc27691"/>
      <w:bookmarkStart w:id="183" w:name="_Toc8963_WPSOffice_Level1"/>
      <w:bookmarkStart w:id="184" w:name="_Toc21079"/>
      <w:bookmarkStart w:id="185" w:name="_Toc438541314"/>
      <w:bookmarkStart w:id="186" w:name="_Toc1669_WPSOffice_Level1"/>
      <w:bookmarkStart w:id="187" w:name="_Toc17278"/>
      <w:r>
        <w:rPr>
          <w:rFonts w:hint="eastAsia" w:ascii="仿宋" w:hAnsi="仿宋" w:eastAsia="仿宋" w:cs="仿宋"/>
          <w:b/>
          <w:bCs/>
          <w:sz w:val="28"/>
          <w:szCs w:val="28"/>
          <w:highlight w:val="none"/>
        </w:rPr>
        <w:t>致：</w:t>
      </w:r>
      <w:r>
        <w:rPr>
          <w:rFonts w:hint="eastAsia" w:ascii="仿宋" w:hAnsi="仿宋" w:eastAsia="仿宋" w:cs="仿宋"/>
          <w:b/>
          <w:bCs/>
          <w:sz w:val="28"/>
          <w:szCs w:val="28"/>
          <w:highlight w:val="none"/>
          <w:u w:val="single"/>
        </w:rPr>
        <w:t xml:space="preserve">        （采购代理机构）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我公司收到贵单位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招标文件，经详细研究，我们决定参加本次招标活动。为此，我方郑重声明以下诸点，并负法律责任。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
          <w:sz w:val="28"/>
          <w:szCs w:val="28"/>
          <w:highlight w:val="none"/>
        </w:rPr>
      </w:pPr>
      <w:r>
        <w:rPr>
          <w:rFonts w:hint="eastAsia" w:ascii="仿宋" w:hAnsi="仿宋" w:eastAsia="仿宋" w:cs="仿宋"/>
          <w:sz w:val="28"/>
          <w:szCs w:val="28"/>
          <w:highlight w:val="none"/>
        </w:rPr>
        <w:t>1、愿意按照招标文件中的一切要求，提供货物及服务，完成合同的责任和义务。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2、按招标文件的规定，我公司的投标总报价为：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u w:val="single"/>
        </w:rPr>
      </w:pPr>
      <w:r>
        <w:rPr>
          <w:rFonts w:hint="eastAsia" w:ascii="仿宋" w:hAnsi="仿宋" w:eastAsia="仿宋" w:cs="仿宋"/>
          <w:sz w:val="28"/>
          <w:szCs w:val="28"/>
          <w:highlight w:val="none"/>
        </w:rPr>
        <w:t>（大写）：人民币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；（小写）¥：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3、我方提交的投标文件正本一份、副本三份、电子文档一份。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4、已详细阅读了招标文件，完全理解并放弃提出含糊不清或易形成歧义的表述和资料。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5、在规定的招标有效期内撤回投标文件，我们愿接受政府采购的有关处罚决定。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6、同意向贵方提供可能要求的，与本次招标有关的任何证据或资料。我们完全理解最低报价不作为中标的唯一条件，且尊重评标委员会的结论和中标结果。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7、我方的投标有效期为从提交投标文件的截止之日起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日历日。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8、有关于投标文件的函电，请按下列地址联系。</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投标供应商全称：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    址：__________________________________________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账    号：__________________________________________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    话：__________________________________________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传    真：__________________________________________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邮    编：__________________________________________</w:t>
      </w:r>
    </w:p>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_____年_____月_____日</w:t>
      </w:r>
    </w:p>
    <w:p>
      <w:pPr>
        <w:pStyle w:val="2"/>
        <w:rPr>
          <w:rFonts w:hint="eastAsia"/>
        </w:rPr>
      </w:pPr>
    </w:p>
    <w:p>
      <w:pPr>
        <w:spacing w:line="500" w:lineRule="atLeast"/>
        <w:jc w:val="center"/>
        <w:outlineLvl w:val="2"/>
        <w:rPr>
          <w:rFonts w:ascii="仿宋" w:hAnsi="仿宋" w:eastAsia="仿宋" w:cs="仿宋"/>
          <w:b/>
          <w:bCs/>
          <w:sz w:val="36"/>
          <w:szCs w:val="36"/>
          <w:highlight w:val="none"/>
        </w:rPr>
      </w:pPr>
      <w:bookmarkStart w:id="188" w:name="_Toc31253"/>
      <w:r>
        <w:rPr>
          <w:rFonts w:hint="eastAsia" w:ascii="仿宋" w:hAnsi="仿宋" w:eastAsia="仿宋" w:cs="仿宋"/>
          <w:b/>
          <w:bCs/>
          <w:sz w:val="36"/>
          <w:szCs w:val="36"/>
          <w:highlight w:val="none"/>
        </w:rPr>
        <w:t>第二部分  报价一览表</w:t>
      </w:r>
      <w:bookmarkEnd w:id="182"/>
      <w:bookmarkEnd w:id="183"/>
      <w:bookmarkEnd w:id="184"/>
      <w:bookmarkEnd w:id="185"/>
      <w:bookmarkEnd w:id="186"/>
      <w:bookmarkEnd w:id="187"/>
      <w:bookmarkEnd w:id="188"/>
    </w:p>
    <w:p>
      <w:pPr>
        <w:pStyle w:val="13"/>
        <w:rPr>
          <w:rFonts w:hint="default"/>
          <w:highlight w:val="none"/>
        </w:rPr>
      </w:pP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项目名称：商洛市生态环境局商洛市非道路移动源信息化智慧监管</w:t>
      </w:r>
      <w:r>
        <w:rPr>
          <w:rFonts w:hint="eastAsia" w:ascii="仿宋" w:hAnsi="仿宋" w:eastAsia="仿宋" w:cs="仿宋"/>
          <w:sz w:val="28"/>
          <w:szCs w:val="28"/>
          <w:highlight w:val="none"/>
          <w:lang w:eastAsia="zh-CN"/>
        </w:rPr>
        <w:t>平台</w:t>
      </w:r>
      <w:r>
        <w:rPr>
          <w:rFonts w:hint="eastAsia" w:ascii="仿宋" w:hAnsi="仿宋" w:eastAsia="仿宋" w:cs="仿宋"/>
          <w:sz w:val="28"/>
          <w:szCs w:val="28"/>
          <w:highlight w:val="none"/>
        </w:rPr>
        <w:t>采购项目</w:t>
      </w:r>
    </w:p>
    <w:p>
      <w:pPr>
        <w:spacing w:line="500" w:lineRule="exact"/>
        <w:rPr>
          <w:rFonts w:hint="default" w:ascii="仿宋" w:hAnsi="仿宋" w:eastAsia="仿宋" w:cs="仿宋"/>
          <w:kern w:val="0"/>
          <w:sz w:val="28"/>
          <w:szCs w:val="28"/>
          <w:highlight w:val="none"/>
          <w:lang w:val="en-US" w:eastAsia="zh-CN"/>
        </w:rPr>
      </w:pPr>
      <w:r>
        <w:rPr>
          <w:rFonts w:hint="eastAsia" w:ascii="仿宋" w:hAnsi="仿宋" w:eastAsia="仿宋" w:cs="仿宋"/>
          <w:sz w:val="28"/>
          <w:szCs w:val="28"/>
          <w:highlight w:val="none"/>
        </w:rPr>
        <w:t>项目编号：</w:t>
      </w:r>
      <w:r>
        <w:rPr>
          <w:rFonts w:hint="eastAsia" w:ascii="仿宋" w:hAnsi="仿宋" w:eastAsia="仿宋" w:cs="仿宋"/>
          <w:color w:val="auto"/>
          <w:sz w:val="28"/>
          <w:szCs w:val="28"/>
          <w:highlight w:val="none"/>
        </w:rPr>
        <w:t>ZCSP-</w:t>
      </w:r>
      <w:r>
        <w:rPr>
          <w:rFonts w:hint="eastAsia" w:ascii="仿宋" w:hAnsi="仿宋" w:eastAsia="仿宋" w:cs="仿宋"/>
          <w:color w:val="auto"/>
          <w:sz w:val="28"/>
          <w:szCs w:val="28"/>
          <w:highlight w:val="none"/>
          <w:lang w:eastAsia="zh-CN"/>
        </w:rPr>
        <w:t>商洛</w:t>
      </w:r>
      <w:r>
        <w:rPr>
          <w:rFonts w:hint="eastAsia" w:ascii="仿宋" w:hAnsi="仿宋" w:eastAsia="仿宋" w:cs="仿宋"/>
          <w:color w:val="auto"/>
          <w:sz w:val="28"/>
          <w:szCs w:val="28"/>
          <w:highlight w:val="none"/>
        </w:rPr>
        <w:t>市-2022-0</w:t>
      </w:r>
      <w:r>
        <w:rPr>
          <w:rFonts w:hint="eastAsia" w:ascii="仿宋" w:hAnsi="仿宋" w:eastAsia="仿宋" w:cs="仿宋"/>
          <w:color w:val="auto"/>
          <w:sz w:val="28"/>
          <w:szCs w:val="28"/>
          <w:highlight w:val="none"/>
          <w:lang w:val="en-US" w:eastAsia="zh-CN"/>
        </w:rPr>
        <w:t>0631</w:t>
      </w:r>
      <w:r>
        <w:rPr>
          <w:rFonts w:hint="eastAsia" w:ascii="仿宋" w:hAnsi="仿宋" w:eastAsia="仿宋" w:cs="仿宋"/>
          <w:color w:val="auto"/>
          <w:sz w:val="28"/>
          <w:szCs w:val="28"/>
          <w:highlight w:val="none"/>
          <w:lang w:eastAsia="zh-CN"/>
        </w:rPr>
        <w:t>、XHLJZC-</w:t>
      </w:r>
      <w:r>
        <w:rPr>
          <w:rFonts w:hint="eastAsia" w:ascii="仿宋" w:hAnsi="仿宋" w:eastAsia="仿宋" w:cs="仿宋"/>
          <w:color w:val="auto"/>
          <w:sz w:val="28"/>
          <w:szCs w:val="28"/>
          <w:highlight w:val="none"/>
          <w:lang w:val="en-US" w:eastAsia="zh-CN"/>
        </w:rPr>
        <w:t>SL</w:t>
      </w:r>
      <w:r>
        <w:rPr>
          <w:rFonts w:hint="eastAsia" w:ascii="仿宋" w:hAnsi="仿宋" w:eastAsia="仿宋" w:cs="仿宋"/>
          <w:color w:val="auto"/>
          <w:sz w:val="28"/>
          <w:szCs w:val="28"/>
          <w:highlight w:val="none"/>
          <w:lang w:eastAsia="zh-CN"/>
        </w:rPr>
        <w:t>2022-</w:t>
      </w:r>
      <w:r>
        <w:rPr>
          <w:rFonts w:hint="eastAsia" w:ascii="仿宋" w:hAnsi="仿宋" w:eastAsia="仿宋" w:cs="仿宋"/>
          <w:color w:val="auto"/>
          <w:sz w:val="28"/>
          <w:szCs w:val="28"/>
          <w:highlight w:val="none"/>
          <w:lang w:val="en-US" w:eastAsia="zh-CN"/>
        </w:rPr>
        <w:t>074</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供 应 商：</w:t>
      </w:r>
    </w:p>
    <w:p>
      <w:pPr>
        <w:spacing w:line="50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报价单位：人民币  元</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911"/>
        <w:gridCol w:w="2284"/>
        <w:gridCol w:w="232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2258" w:type="dxa"/>
            <w:vAlign w:val="center"/>
          </w:tcPr>
          <w:p>
            <w:pPr>
              <w:pStyle w:val="45"/>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采购内容</w:t>
            </w:r>
          </w:p>
        </w:tc>
        <w:tc>
          <w:tcPr>
            <w:tcW w:w="1911" w:type="dxa"/>
            <w:vAlign w:val="center"/>
          </w:tcPr>
          <w:p>
            <w:pPr>
              <w:pStyle w:val="45"/>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val="0"/>
                <w:color w:val="auto"/>
                <w:kern w:val="2"/>
                <w:sz w:val="28"/>
                <w:szCs w:val="28"/>
                <w:highlight w:val="none"/>
                <w:lang w:val="zh-CN"/>
              </w:rPr>
            </w:pPr>
            <w:r>
              <w:rPr>
                <w:rFonts w:hint="eastAsia" w:ascii="仿宋" w:hAnsi="仿宋" w:eastAsia="仿宋" w:cs="仿宋"/>
                <w:b w:val="0"/>
                <w:color w:val="auto"/>
                <w:kern w:val="2"/>
                <w:sz w:val="28"/>
                <w:szCs w:val="28"/>
                <w:highlight w:val="none"/>
                <w:lang w:val="zh-CN"/>
              </w:rPr>
              <w:t>总报价</w:t>
            </w:r>
          </w:p>
          <w:p>
            <w:pPr>
              <w:pStyle w:val="45"/>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cs="仿宋"/>
                <w:b w:val="0"/>
                <w:kern w:val="2"/>
                <w:sz w:val="28"/>
                <w:szCs w:val="28"/>
                <w:highlight w:val="none"/>
                <w:lang w:val="zh-CN"/>
              </w:rPr>
            </w:pPr>
            <w:r>
              <w:rPr>
                <w:rFonts w:hint="eastAsia" w:ascii="仿宋" w:hAnsi="仿宋" w:eastAsia="仿宋" w:cs="仿宋"/>
                <w:b w:val="0"/>
                <w:color w:val="auto"/>
                <w:kern w:val="2"/>
                <w:sz w:val="28"/>
                <w:szCs w:val="28"/>
                <w:highlight w:val="none"/>
                <w:lang w:val="zh-CN"/>
              </w:rPr>
              <w:t>（元）</w:t>
            </w:r>
          </w:p>
        </w:tc>
        <w:tc>
          <w:tcPr>
            <w:tcW w:w="2284" w:type="dxa"/>
            <w:vAlign w:val="center"/>
          </w:tcPr>
          <w:p>
            <w:pPr>
              <w:pStyle w:val="45"/>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val="0"/>
                <w:color w:val="auto"/>
                <w:kern w:val="2"/>
                <w:sz w:val="28"/>
                <w:szCs w:val="28"/>
                <w:highlight w:val="none"/>
                <w:lang w:val="zh-CN"/>
              </w:rPr>
            </w:pPr>
            <w:r>
              <w:rPr>
                <w:rFonts w:hint="eastAsia" w:ascii="仿宋" w:hAnsi="仿宋" w:eastAsia="仿宋" w:cs="仿宋"/>
                <w:b w:val="0"/>
                <w:color w:val="auto"/>
                <w:kern w:val="2"/>
                <w:sz w:val="28"/>
                <w:szCs w:val="28"/>
                <w:highlight w:val="none"/>
                <w:lang w:val="zh-CN"/>
              </w:rPr>
              <w:t>整个项目</w:t>
            </w:r>
          </w:p>
          <w:p>
            <w:pPr>
              <w:pStyle w:val="45"/>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val="0"/>
                <w:color w:val="auto"/>
                <w:kern w:val="2"/>
                <w:sz w:val="28"/>
                <w:szCs w:val="28"/>
                <w:highlight w:val="green"/>
                <w:lang w:val="zh-CN"/>
              </w:rPr>
            </w:pPr>
            <w:r>
              <w:rPr>
                <w:rFonts w:hint="eastAsia" w:ascii="仿宋" w:hAnsi="仿宋" w:eastAsia="仿宋" w:cs="仿宋"/>
                <w:b w:val="0"/>
                <w:color w:val="auto"/>
                <w:kern w:val="2"/>
                <w:sz w:val="28"/>
                <w:szCs w:val="28"/>
                <w:highlight w:val="none"/>
                <w:lang w:val="zh-CN"/>
              </w:rPr>
              <w:t>完成期限</w:t>
            </w:r>
          </w:p>
        </w:tc>
        <w:tc>
          <w:tcPr>
            <w:tcW w:w="2322" w:type="dxa"/>
            <w:vAlign w:val="center"/>
          </w:tcPr>
          <w:p>
            <w:pPr>
              <w:pStyle w:val="45"/>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kern w:val="2"/>
                <w:sz w:val="28"/>
                <w:szCs w:val="28"/>
                <w:highlight w:val="none"/>
                <w:lang w:val="zh-CN"/>
              </w:rPr>
            </w:pPr>
            <w:r>
              <w:rPr>
                <w:rFonts w:hint="eastAsia" w:ascii="仿宋" w:hAnsi="仿宋" w:eastAsia="仿宋" w:cs="仿宋"/>
                <w:b w:val="0"/>
                <w:bCs/>
                <w:color w:val="auto"/>
                <w:kern w:val="2"/>
                <w:sz w:val="28"/>
                <w:szCs w:val="28"/>
                <w:highlight w:val="none"/>
                <w:lang w:val="zh-CN"/>
              </w:rPr>
              <w:t>质量标准</w:t>
            </w:r>
          </w:p>
          <w:p>
            <w:pPr>
              <w:pStyle w:val="45"/>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cs="仿宋"/>
                <w:b w:val="0"/>
                <w:kern w:val="2"/>
                <w:sz w:val="28"/>
                <w:szCs w:val="28"/>
                <w:highlight w:val="none"/>
                <w:lang w:val="zh-CN"/>
              </w:rPr>
            </w:pPr>
            <w:r>
              <w:rPr>
                <w:rFonts w:hint="eastAsia" w:ascii="仿宋" w:hAnsi="仿宋" w:eastAsia="仿宋" w:cs="仿宋"/>
                <w:b w:val="0"/>
                <w:bCs/>
                <w:color w:val="auto"/>
                <w:kern w:val="2"/>
                <w:sz w:val="28"/>
                <w:szCs w:val="28"/>
                <w:highlight w:val="none"/>
                <w:lang w:val="zh-CN"/>
              </w:rPr>
              <w:t>（合格</w:t>
            </w:r>
            <w:r>
              <w:rPr>
                <w:rFonts w:hint="eastAsia" w:ascii="仿宋" w:hAnsi="仿宋" w:eastAsia="仿宋" w:cs="仿宋"/>
                <w:b w:val="0"/>
                <w:bCs/>
                <w:color w:val="auto"/>
                <w:kern w:val="2"/>
                <w:sz w:val="28"/>
                <w:szCs w:val="28"/>
                <w:highlight w:val="none"/>
              </w:rPr>
              <w:t>/不合格）</w:t>
            </w:r>
          </w:p>
        </w:tc>
        <w:tc>
          <w:tcPr>
            <w:tcW w:w="1187" w:type="dxa"/>
            <w:vAlign w:val="center"/>
          </w:tcPr>
          <w:p>
            <w:pPr>
              <w:pStyle w:val="45"/>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258" w:type="dxa"/>
            <w:vAlign w:val="center"/>
          </w:tcPr>
          <w:p>
            <w:pPr>
              <w:pStyle w:val="45"/>
              <w:spacing w:line="500" w:lineRule="atLeast"/>
              <w:rPr>
                <w:rFonts w:ascii="仿宋" w:hAnsi="仿宋" w:eastAsia="仿宋" w:cs="仿宋"/>
                <w:b w:val="0"/>
                <w:kern w:val="2"/>
                <w:sz w:val="28"/>
                <w:szCs w:val="28"/>
                <w:highlight w:val="none"/>
                <w:lang w:val="zh-CN"/>
              </w:rPr>
            </w:pPr>
          </w:p>
        </w:tc>
        <w:tc>
          <w:tcPr>
            <w:tcW w:w="1911" w:type="dxa"/>
            <w:vAlign w:val="center"/>
          </w:tcPr>
          <w:p>
            <w:pPr>
              <w:pStyle w:val="45"/>
              <w:spacing w:line="500" w:lineRule="atLeast"/>
              <w:rPr>
                <w:rFonts w:ascii="仿宋" w:hAnsi="仿宋" w:eastAsia="仿宋" w:cs="仿宋"/>
                <w:b w:val="0"/>
                <w:kern w:val="2"/>
                <w:sz w:val="28"/>
                <w:szCs w:val="28"/>
                <w:highlight w:val="none"/>
                <w:lang w:val="zh-CN"/>
              </w:rPr>
            </w:pPr>
          </w:p>
        </w:tc>
        <w:tc>
          <w:tcPr>
            <w:tcW w:w="2284" w:type="dxa"/>
            <w:vAlign w:val="center"/>
          </w:tcPr>
          <w:p>
            <w:pPr>
              <w:pStyle w:val="45"/>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kern w:val="2"/>
                <w:sz w:val="28"/>
                <w:szCs w:val="28"/>
                <w:highlight w:val="green"/>
                <w:lang w:val="zh-CN"/>
              </w:rPr>
            </w:pPr>
          </w:p>
        </w:tc>
        <w:tc>
          <w:tcPr>
            <w:tcW w:w="2322" w:type="dxa"/>
            <w:vAlign w:val="center"/>
          </w:tcPr>
          <w:p>
            <w:pPr>
              <w:pStyle w:val="45"/>
              <w:spacing w:line="500" w:lineRule="atLeast"/>
              <w:rPr>
                <w:rFonts w:ascii="仿宋" w:hAnsi="仿宋" w:eastAsia="仿宋" w:cs="仿宋"/>
                <w:b w:val="0"/>
                <w:kern w:val="2"/>
                <w:sz w:val="28"/>
                <w:szCs w:val="28"/>
                <w:highlight w:val="none"/>
                <w:lang w:val="zh-CN"/>
              </w:rPr>
            </w:pPr>
          </w:p>
        </w:tc>
        <w:tc>
          <w:tcPr>
            <w:tcW w:w="1187" w:type="dxa"/>
            <w:vAlign w:val="center"/>
          </w:tcPr>
          <w:p>
            <w:pPr>
              <w:pStyle w:val="45"/>
              <w:spacing w:line="500" w:lineRule="atLeast"/>
              <w:rPr>
                <w:rFonts w:ascii="仿宋" w:hAnsi="仿宋" w:eastAsia="仿宋" w:cs="仿宋"/>
                <w:b w:val="0"/>
                <w:kern w:val="2"/>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962" w:type="dxa"/>
            <w:gridSpan w:val="5"/>
          </w:tcPr>
          <w:p>
            <w:pPr>
              <w:pStyle w:val="45"/>
              <w:spacing w:line="500" w:lineRule="atLeast"/>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总报价（大写）：</w:t>
            </w:r>
          </w:p>
        </w:tc>
      </w:tr>
    </w:tbl>
    <w:p>
      <w:pPr>
        <w:spacing w:line="500" w:lineRule="exact"/>
        <w:rPr>
          <w:rFonts w:hint="eastAsia" w:ascii="仿宋" w:hAnsi="仿宋" w:eastAsia="仿宋" w:cs="仿宋"/>
          <w:b/>
          <w:bCs/>
          <w:color w:val="auto"/>
          <w:sz w:val="28"/>
          <w:szCs w:val="28"/>
          <w:highlight w:val="none"/>
          <w:lang w:eastAsia="zh-CN"/>
        </w:rPr>
      </w:pPr>
      <w:r>
        <w:rPr>
          <w:rFonts w:hint="eastAsia" w:ascii="仿宋" w:hAnsi="仿宋" w:eastAsia="仿宋" w:cs="仿宋"/>
          <w:b/>
          <w:bCs/>
          <w:sz w:val="28"/>
          <w:szCs w:val="28"/>
          <w:highlight w:val="none"/>
        </w:rPr>
        <w:t>注：总价包括</w:t>
      </w:r>
      <w:r>
        <w:rPr>
          <w:rFonts w:hint="eastAsia" w:ascii="仿宋" w:hAnsi="仿宋" w:eastAsia="仿宋" w:cs="仿宋"/>
          <w:b/>
          <w:bCs/>
          <w:color w:val="auto"/>
          <w:sz w:val="28"/>
          <w:szCs w:val="28"/>
          <w:highlight w:val="none"/>
        </w:rPr>
        <w:t>货物价款、人工费、</w:t>
      </w:r>
      <w:r>
        <w:rPr>
          <w:rFonts w:hint="eastAsia" w:ascii="仿宋" w:hAnsi="仿宋" w:eastAsia="仿宋" w:cs="仿宋"/>
          <w:b/>
          <w:bCs/>
          <w:color w:val="auto"/>
          <w:sz w:val="28"/>
          <w:szCs w:val="28"/>
          <w:highlight w:val="none"/>
          <w:lang w:val="en-US" w:eastAsia="zh-CN"/>
        </w:rPr>
        <w:t>服务费、软件费、</w:t>
      </w:r>
      <w:r>
        <w:rPr>
          <w:rFonts w:hint="eastAsia" w:ascii="仿宋" w:hAnsi="仿宋" w:eastAsia="仿宋" w:cs="仿宋"/>
          <w:b/>
          <w:bCs/>
          <w:color w:val="auto"/>
          <w:sz w:val="28"/>
          <w:szCs w:val="28"/>
          <w:highlight w:val="none"/>
        </w:rPr>
        <w:t>运杂费（含保险费）、安装调试费、</w:t>
      </w:r>
      <w:r>
        <w:rPr>
          <w:rFonts w:hint="eastAsia" w:ascii="仿宋" w:hAnsi="仿宋" w:eastAsia="仿宋" w:cs="仿宋"/>
          <w:b/>
          <w:bCs/>
          <w:color w:val="auto"/>
          <w:sz w:val="28"/>
          <w:szCs w:val="28"/>
          <w:highlight w:val="none"/>
          <w:lang w:eastAsia="zh-CN"/>
        </w:rPr>
        <w:t>运行维护费、</w:t>
      </w:r>
      <w:r>
        <w:rPr>
          <w:rFonts w:hint="eastAsia" w:ascii="仿宋" w:hAnsi="仿宋" w:eastAsia="仿宋" w:cs="仿宋"/>
          <w:b/>
          <w:bCs/>
          <w:color w:val="auto"/>
          <w:sz w:val="28"/>
          <w:szCs w:val="28"/>
          <w:highlight w:val="none"/>
        </w:rPr>
        <w:t>资料费、培训费、售后服务费、验收费、税金</w:t>
      </w:r>
      <w:r>
        <w:rPr>
          <w:rFonts w:hint="eastAsia" w:ascii="仿宋" w:hAnsi="仿宋" w:eastAsia="仿宋" w:cs="仿宋"/>
          <w:b/>
          <w:bCs/>
          <w:color w:val="auto"/>
          <w:sz w:val="28"/>
          <w:szCs w:val="28"/>
          <w:highlight w:val="none"/>
          <w:lang w:eastAsia="zh-CN"/>
        </w:rPr>
        <w:t>及</w:t>
      </w:r>
      <w:r>
        <w:rPr>
          <w:rFonts w:hint="eastAsia" w:ascii="仿宋" w:hAnsi="仿宋" w:eastAsia="仿宋" w:cs="仿宋"/>
          <w:b/>
          <w:bCs/>
          <w:color w:val="auto"/>
          <w:sz w:val="28"/>
          <w:szCs w:val="28"/>
          <w:highlight w:val="none"/>
        </w:rPr>
        <w:t>风险等所有费用</w:t>
      </w:r>
      <w:r>
        <w:rPr>
          <w:rFonts w:hint="eastAsia" w:ascii="仿宋" w:hAnsi="仿宋" w:eastAsia="仿宋" w:cs="仿宋"/>
          <w:b/>
          <w:bCs/>
          <w:color w:val="auto"/>
          <w:sz w:val="28"/>
          <w:szCs w:val="28"/>
          <w:highlight w:val="none"/>
          <w:lang w:eastAsia="zh-CN"/>
        </w:rPr>
        <w:t>。</w:t>
      </w:r>
    </w:p>
    <w:p>
      <w:pPr>
        <w:pStyle w:val="13"/>
      </w:pPr>
    </w:p>
    <w:p>
      <w:pPr>
        <w:spacing w:line="500" w:lineRule="exact"/>
        <w:jc w:val="right"/>
        <w:rPr>
          <w:rFonts w:ascii="仿宋" w:hAnsi="仿宋" w:eastAsia="仿宋" w:cs="仿宋"/>
          <w:sz w:val="28"/>
          <w:szCs w:val="28"/>
          <w:highlight w:val="none"/>
        </w:rPr>
      </w:pPr>
    </w:p>
    <w:p>
      <w:pPr>
        <w:spacing w:line="50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供  应  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pPr>
        <w:spacing w:line="500" w:lineRule="exact"/>
        <w:jc w:val="right"/>
        <w:rPr>
          <w:rFonts w:ascii="仿宋" w:hAnsi="仿宋" w:eastAsia="仿宋" w:cs="仿宋"/>
          <w:sz w:val="28"/>
          <w:szCs w:val="28"/>
          <w:highlight w:val="none"/>
        </w:rPr>
      </w:pPr>
    </w:p>
    <w:p>
      <w:pPr>
        <w:spacing w:line="50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pPr>
        <w:spacing w:line="500" w:lineRule="exact"/>
        <w:jc w:val="right"/>
        <w:rPr>
          <w:rFonts w:ascii="仿宋" w:hAnsi="仿宋" w:eastAsia="仿宋" w:cs="仿宋"/>
          <w:sz w:val="28"/>
          <w:szCs w:val="28"/>
          <w:highlight w:val="none"/>
        </w:rPr>
      </w:pPr>
    </w:p>
    <w:p>
      <w:pPr>
        <w:spacing w:line="500" w:lineRule="exact"/>
        <w:jc w:val="right"/>
        <w:rPr>
          <w:rFonts w:ascii="仿宋" w:hAnsi="仿宋" w:eastAsia="仿宋" w:cs="仿宋"/>
          <w:bCs/>
          <w:sz w:val="32"/>
          <w:szCs w:val="32"/>
          <w:highlight w:val="none"/>
        </w:rPr>
      </w:pPr>
      <w:r>
        <w:rPr>
          <w:rFonts w:hint="eastAsia" w:ascii="仿宋" w:hAnsi="仿宋" w:eastAsia="仿宋" w:cs="仿宋"/>
          <w:sz w:val="28"/>
          <w:szCs w:val="28"/>
          <w:highlight w:val="none"/>
        </w:rPr>
        <w:t>日      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bookmarkStart w:id="189" w:name="_Toc438541316"/>
      <w:bookmarkStart w:id="190" w:name="_Toc12941"/>
      <w:bookmarkStart w:id="191" w:name="_Toc16561"/>
    </w:p>
    <w:p>
      <w:pPr>
        <w:rPr>
          <w:rFonts w:ascii="仿宋" w:hAnsi="仿宋" w:eastAsia="仿宋" w:cs="仿宋"/>
          <w:bCs/>
          <w:sz w:val="32"/>
          <w:szCs w:val="32"/>
          <w:highlight w:val="none"/>
        </w:rPr>
      </w:pPr>
      <w:r>
        <w:rPr>
          <w:rFonts w:hint="eastAsia" w:ascii="仿宋" w:hAnsi="仿宋" w:eastAsia="仿宋" w:cs="仿宋"/>
          <w:bCs/>
          <w:sz w:val="32"/>
          <w:szCs w:val="32"/>
          <w:highlight w:val="none"/>
        </w:rPr>
        <w:br w:type="page"/>
      </w:r>
    </w:p>
    <w:p>
      <w:pPr>
        <w:pStyle w:val="45"/>
        <w:spacing w:line="500" w:lineRule="exact"/>
        <w:rPr>
          <w:rFonts w:ascii="仿宋" w:hAnsi="仿宋" w:eastAsia="仿宋" w:cs="仿宋"/>
          <w:bCs/>
          <w:sz w:val="32"/>
          <w:szCs w:val="32"/>
          <w:highlight w:val="none"/>
        </w:rPr>
      </w:pPr>
      <w:r>
        <w:rPr>
          <w:rFonts w:hint="eastAsia" w:ascii="仿宋" w:hAnsi="仿宋" w:eastAsia="仿宋" w:cs="仿宋"/>
          <w:bCs/>
          <w:sz w:val="32"/>
          <w:szCs w:val="32"/>
          <w:highlight w:val="none"/>
        </w:rPr>
        <w:t>分项报价表</w:t>
      </w:r>
    </w:p>
    <w:p>
      <w:pPr>
        <w:spacing w:line="500" w:lineRule="exact"/>
        <w:ind w:firstLine="5320" w:firstLineChars="1900"/>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（报价单位：人民币 元）</w:t>
      </w:r>
    </w:p>
    <w:tbl>
      <w:tblPr>
        <w:tblStyle w:val="28"/>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977"/>
        <w:gridCol w:w="1214"/>
        <w:gridCol w:w="1043"/>
        <w:gridCol w:w="437"/>
        <w:gridCol w:w="1386"/>
        <w:gridCol w:w="139"/>
        <w:gridCol w:w="595"/>
        <w:gridCol w:w="443"/>
        <w:gridCol w:w="431"/>
        <w:gridCol w:w="431"/>
        <w:gridCol w:w="373"/>
        <w:gridCol w:w="703"/>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85" w:type="dxa"/>
            <w:gridSpan w:val="14"/>
            <w:vAlign w:val="center"/>
          </w:tcPr>
          <w:p>
            <w:pPr>
              <w:widowControl/>
              <w:jc w:val="both"/>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eastAsia="zh-CN"/>
              </w:rPr>
              <w:t>一、硬件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pStyle w:val="20"/>
              <w:jc w:val="center"/>
              <w:rPr>
                <w:rFonts w:hint="eastAsia" w:ascii="宋体" w:hAnsi="宋体" w:eastAsia="仿宋" w:cs="宋体"/>
                <w:kern w:val="0"/>
                <w:sz w:val="18"/>
                <w:szCs w:val="18"/>
                <w:lang w:val="en-US" w:eastAsia="zh-CN" w:bidi="ar-SA"/>
              </w:rPr>
            </w:pPr>
            <w:r>
              <w:rPr>
                <w:rFonts w:hint="eastAsia" w:ascii="仿宋" w:hAnsi="仿宋" w:eastAsia="仿宋" w:cs="仿宋"/>
                <w:b/>
                <w:bCs/>
                <w:kern w:val="0"/>
                <w:sz w:val="24"/>
                <w:szCs w:val="24"/>
                <w:highlight w:val="none"/>
                <w:lang w:val="en-US" w:eastAsia="zh-CN" w:bidi="ar-SA"/>
              </w:rPr>
              <w:t>序号</w:t>
            </w:r>
          </w:p>
        </w:tc>
        <w:tc>
          <w:tcPr>
            <w:tcW w:w="977" w:type="dxa"/>
            <w:vAlign w:val="center"/>
          </w:tcPr>
          <w:p>
            <w:pPr>
              <w:widowControl/>
              <w:jc w:val="center"/>
              <w:rPr>
                <w:rFonts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rPr>
              <w:t>名称</w:t>
            </w:r>
          </w:p>
        </w:tc>
        <w:tc>
          <w:tcPr>
            <w:tcW w:w="1214" w:type="dxa"/>
            <w:vAlign w:val="center"/>
          </w:tcPr>
          <w:p>
            <w:pPr>
              <w:widowControl/>
              <w:jc w:val="center"/>
              <w:rPr>
                <w:rFonts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rPr>
              <w:t>生产厂家</w:t>
            </w:r>
          </w:p>
        </w:tc>
        <w:tc>
          <w:tcPr>
            <w:tcW w:w="1480" w:type="dxa"/>
            <w:gridSpan w:val="2"/>
            <w:vAlign w:val="center"/>
          </w:tcPr>
          <w:p>
            <w:pPr>
              <w:widowControl/>
              <w:jc w:val="center"/>
              <w:rPr>
                <w:rFonts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rPr>
              <w:t>品牌、型号</w:t>
            </w:r>
          </w:p>
        </w:tc>
        <w:tc>
          <w:tcPr>
            <w:tcW w:w="1386" w:type="dxa"/>
            <w:vAlign w:val="center"/>
          </w:tcPr>
          <w:p>
            <w:pPr>
              <w:widowControl/>
              <w:jc w:val="center"/>
              <w:rPr>
                <w:rFonts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rPr>
              <w:t>规格、产地</w:t>
            </w:r>
          </w:p>
        </w:tc>
        <w:tc>
          <w:tcPr>
            <w:tcW w:w="734" w:type="dxa"/>
            <w:gridSpan w:val="2"/>
            <w:vAlign w:val="center"/>
          </w:tcPr>
          <w:p>
            <w:pPr>
              <w:widowControl/>
              <w:jc w:val="center"/>
              <w:rPr>
                <w:rFonts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rPr>
              <w:t>单位</w:t>
            </w:r>
          </w:p>
        </w:tc>
        <w:tc>
          <w:tcPr>
            <w:tcW w:w="874" w:type="dxa"/>
            <w:gridSpan w:val="2"/>
            <w:vAlign w:val="center"/>
          </w:tcPr>
          <w:p>
            <w:pPr>
              <w:widowControl/>
              <w:jc w:val="center"/>
              <w:rPr>
                <w:rFonts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rPr>
              <w:t>数量</w:t>
            </w:r>
          </w:p>
        </w:tc>
        <w:tc>
          <w:tcPr>
            <w:tcW w:w="804" w:type="dxa"/>
            <w:gridSpan w:val="2"/>
            <w:vAlign w:val="center"/>
          </w:tcPr>
          <w:p>
            <w:pPr>
              <w:widowControl/>
              <w:jc w:val="center"/>
              <w:rPr>
                <w:rFonts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rPr>
              <w:t>单价</w:t>
            </w:r>
          </w:p>
        </w:tc>
        <w:tc>
          <w:tcPr>
            <w:tcW w:w="703" w:type="dxa"/>
            <w:vAlign w:val="center"/>
          </w:tcPr>
          <w:p>
            <w:pPr>
              <w:widowControl/>
              <w:jc w:val="center"/>
              <w:rPr>
                <w:rFonts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rPr>
              <w:t>合价</w:t>
            </w:r>
          </w:p>
        </w:tc>
        <w:tc>
          <w:tcPr>
            <w:tcW w:w="816" w:type="dxa"/>
            <w:vAlign w:val="center"/>
          </w:tcPr>
          <w:p>
            <w:pPr>
              <w:widowControl/>
              <w:jc w:val="center"/>
              <w:rPr>
                <w:rFonts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w:t>
            </w:r>
          </w:p>
        </w:tc>
        <w:tc>
          <w:tcPr>
            <w:tcW w:w="977" w:type="dxa"/>
            <w:vAlign w:val="center"/>
          </w:tcPr>
          <w:p>
            <w:pPr>
              <w:widowControl/>
              <w:jc w:val="left"/>
              <w:rPr>
                <w:rFonts w:ascii="仿宋" w:hAnsi="仿宋" w:eastAsia="仿宋" w:cs="仿宋"/>
                <w:kern w:val="0"/>
                <w:sz w:val="24"/>
                <w:szCs w:val="24"/>
                <w:highlight w:val="none"/>
              </w:rPr>
            </w:pPr>
          </w:p>
        </w:tc>
        <w:tc>
          <w:tcPr>
            <w:tcW w:w="1214" w:type="dxa"/>
            <w:vAlign w:val="center"/>
          </w:tcPr>
          <w:p>
            <w:pPr>
              <w:widowControl/>
              <w:jc w:val="left"/>
              <w:rPr>
                <w:rFonts w:ascii="仿宋" w:hAnsi="仿宋" w:eastAsia="仿宋" w:cs="仿宋"/>
                <w:kern w:val="0"/>
                <w:sz w:val="24"/>
                <w:szCs w:val="24"/>
                <w:highlight w:val="none"/>
              </w:rPr>
            </w:pPr>
          </w:p>
        </w:tc>
        <w:tc>
          <w:tcPr>
            <w:tcW w:w="1480" w:type="dxa"/>
            <w:gridSpan w:val="2"/>
            <w:vAlign w:val="center"/>
          </w:tcPr>
          <w:p>
            <w:pPr>
              <w:widowControl/>
              <w:jc w:val="left"/>
              <w:rPr>
                <w:rFonts w:ascii="仿宋" w:hAnsi="仿宋" w:eastAsia="仿宋" w:cs="仿宋"/>
                <w:kern w:val="0"/>
                <w:sz w:val="24"/>
                <w:szCs w:val="24"/>
                <w:highlight w:val="none"/>
              </w:rPr>
            </w:pPr>
          </w:p>
        </w:tc>
        <w:tc>
          <w:tcPr>
            <w:tcW w:w="1386" w:type="dxa"/>
            <w:vAlign w:val="center"/>
          </w:tcPr>
          <w:p>
            <w:pPr>
              <w:widowControl/>
              <w:jc w:val="left"/>
              <w:rPr>
                <w:rFonts w:ascii="仿宋" w:hAnsi="仿宋" w:eastAsia="仿宋" w:cs="仿宋"/>
                <w:kern w:val="0"/>
                <w:sz w:val="24"/>
                <w:szCs w:val="24"/>
                <w:highlight w:val="none"/>
              </w:rPr>
            </w:pPr>
          </w:p>
        </w:tc>
        <w:tc>
          <w:tcPr>
            <w:tcW w:w="734" w:type="dxa"/>
            <w:gridSpan w:val="2"/>
            <w:vAlign w:val="center"/>
          </w:tcPr>
          <w:p>
            <w:pPr>
              <w:widowControl/>
              <w:jc w:val="center"/>
              <w:rPr>
                <w:rFonts w:ascii="仿宋" w:hAnsi="仿宋" w:eastAsia="仿宋" w:cs="仿宋"/>
                <w:kern w:val="0"/>
                <w:sz w:val="24"/>
                <w:szCs w:val="24"/>
                <w:highlight w:val="none"/>
              </w:rPr>
            </w:pPr>
          </w:p>
        </w:tc>
        <w:tc>
          <w:tcPr>
            <w:tcW w:w="874" w:type="dxa"/>
            <w:gridSpan w:val="2"/>
            <w:vAlign w:val="center"/>
          </w:tcPr>
          <w:p>
            <w:pPr>
              <w:widowControl/>
              <w:jc w:val="center"/>
              <w:rPr>
                <w:rFonts w:ascii="仿宋" w:hAnsi="仿宋" w:eastAsia="仿宋" w:cs="仿宋"/>
                <w:kern w:val="0"/>
                <w:sz w:val="24"/>
                <w:szCs w:val="24"/>
                <w:highlight w:val="none"/>
              </w:rPr>
            </w:pPr>
          </w:p>
        </w:tc>
        <w:tc>
          <w:tcPr>
            <w:tcW w:w="804" w:type="dxa"/>
            <w:gridSpan w:val="2"/>
            <w:vAlign w:val="center"/>
          </w:tcPr>
          <w:p>
            <w:pPr>
              <w:widowControl/>
              <w:jc w:val="center"/>
              <w:rPr>
                <w:rFonts w:ascii="仿宋" w:hAnsi="仿宋" w:eastAsia="仿宋" w:cs="仿宋"/>
                <w:kern w:val="0"/>
                <w:sz w:val="24"/>
                <w:szCs w:val="24"/>
                <w:highlight w:val="none"/>
              </w:rPr>
            </w:pPr>
          </w:p>
        </w:tc>
        <w:tc>
          <w:tcPr>
            <w:tcW w:w="703" w:type="dxa"/>
            <w:vAlign w:val="center"/>
          </w:tcPr>
          <w:p>
            <w:pPr>
              <w:widowControl/>
              <w:jc w:val="left"/>
              <w:rPr>
                <w:rFonts w:ascii="仿宋" w:hAnsi="仿宋" w:eastAsia="仿宋" w:cs="仿宋"/>
                <w:b/>
                <w:bCs/>
                <w:kern w:val="0"/>
                <w:sz w:val="24"/>
                <w:szCs w:val="24"/>
                <w:highlight w:val="none"/>
              </w:rPr>
            </w:pPr>
          </w:p>
        </w:tc>
        <w:tc>
          <w:tcPr>
            <w:tcW w:w="816" w:type="dxa"/>
            <w:vAlign w:val="center"/>
          </w:tcPr>
          <w:p>
            <w:pPr>
              <w:widowControl/>
              <w:jc w:val="left"/>
              <w:rPr>
                <w:rFonts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2</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gridSpan w:val="2"/>
            <w:vAlign w:val="center"/>
          </w:tcPr>
          <w:p>
            <w:pPr>
              <w:widowControl/>
              <w:jc w:val="left"/>
              <w:rPr>
                <w:rFonts w:ascii="仿宋" w:hAnsi="仿宋" w:eastAsia="仿宋" w:cs="仿宋"/>
                <w:kern w:val="0"/>
                <w:sz w:val="24"/>
                <w:szCs w:val="24"/>
                <w:highlight w:val="none"/>
              </w:rPr>
            </w:pPr>
          </w:p>
        </w:tc>
        <w:tc>
          <w:tcPr>
            <w:tcW w:w="1386" w:type="dxa"/>
            <w:vAlign w:val="center"/>
          </w:tcPr>
          <w:p>
            <w:pPr>
              <w:widowControl/>
              <w:jc w:val="left"/>
              <w:rPr>
                <w:rFonts w:ascii="仿宋" w:hAnsi="仿宋" w:eastAsia="仿宋" w:cs="仿宋"/>
                <w:kern w:val="0"/>
                <w:sz w:val="24"/>
                <w:szCs w:val="24"/>
                <w:highlight w:val="none"/>
              </w:rPr>
            </w:pPr>
          </w:p>
        </w:tc>
        <w:tc>
          <w:tcPr>
            <w:tcW w:w="734" w:type="dxa"/>
            <w:gridSpan w:val="2"/>
            <w:vAlign w:val="center"/>
          </w:tcPr>
          <w:p>
            <w:pPr>
              <w:widowControl/>
              <w:jc w:val="center"/>
              <w:rPr>
                <w:rFonts w:ascii="仿宋" w:hAnsi="仿宋" w:eastAsia="仿宋" w:cs="仿宋"/>
                <w:kern w:val="0"/>
                <w:sz w:val="24"/>
                <w:szCs w:val="24"/>
                <w:highlight w:val="none"/>
              </w:rPr>
            </w:pPr>
          </w:p>
        </w:tc>
        <w:tc>
          <w:tcPr>
            <w:tcW w:w="874" w:type="dxa"/>
            <w:gridSpan w:val="2"/>
            <w:vAlign w:val="center"/>
          </w:tcPr>
          <w:p>
            <w:pPr>
              <w:widowControl/>
              <w:jc w:val="center"/>
              <w:rPr>
                <w:rFonts w:ascii="仿宋" w:hAnsi="仿宋" w:eastAsia="仿宋" w:cs="仿宋"/>
                <w:kern w:val="0"/>
                <w:sz w:val="24"/>
                <w:szCs w:val="24"/>
                <w:highlight w:val="none"/>
              </w:rPr>
            </w:pPr>
          </w:p>
        </w:tc>
        <w:tc>
          <w:tcPr>
            <w:tcW w:w="804" w:type="dxa"/>
            <w:gridSpan w:val="2"/>
            <w:vAlign w:val="center"/>
          </w:tcPr>
          <w:p>
            <w:pPr>
              <w:widowControl/>
              <w:jc w:val="center"/>
              <w:rPr>
                <w:rFonts w:ascii="仿宋" w:hAnsi="仿宋" w:eastAsia="仿宋" w:cs="仿宋"/>
                <w:kern w:val="0"/>
                <w:sz w:val="24"/>
                <w:szCs w:val="24"/>
                <w:highlight w:val="none"/>
              </w:rPr>
            </w:pPr>
          </w:p>
        </w:tc>
        <w:tc>
          <w:tcPr>
            <w:tcW w:w="703" w:type="dxa"/>
            <w:vAlign w:val="center"/>
          </w:tcPr>
          <w:p>
            <w:pPr>
              <w:widowControl/>
              <w:jc w:val="left"/>
              <w:rPr>
                <w:rFonts w:ascii="仿宋" w:hAnsi="仿宋" w:eastAsia="仿宋" w:cs="仿宋"/>
                <w:b/>
                <w:bCs/>
                <w:kern w:val="0"/>
                <w:sz w:val="24"/>
                <w:szCs w:val="24"/>
                <w:highlight w:val="none"/>
              </w:rPr>
            </w:pPr>
          </w:p>
        </w:tc>
        <w:tc>
          <w:tcPr>
            <w:tcW w:w="816" w:type="dxa"/>
            <w:vAlign w:val="center"/>
          </w:tcPr>
          <w:p>
            <w:pPr>
              <w:widowControl/>
              <w:jc w:val="left"/>
              <w:rPr>
                <w:rFonts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kern w:val="0"/>
                <w:sz w:val="24"/>
                <w:szCs w:val="24"/>
                <w:highlight w:val="none"/>
              </w:rPr>
              <w:t>3</w:t>
            </w:r>
          </w:p>
        </w:tc>
        <w:tc>
          <w:tcPr>
            <w:tcW w:w="977" w:type="dxa"/>
            <w:vAlign w:val="center"/>
          </w:tcPr>
          <w:p>
            <w:pPr>
              <w:widowControl/>
              <w:jc w:val="left"/>
              <w:rPr>
                <w:rFonts w:ascii="仿宋" w:hAnsi="仿宋" w:eastAsia="仿宋" w:cs="仿宋"/>
                <w:kern w:val="0"/>
                <w:sz w:val="24"/>
                <w:szCs w:val="24"/>
                <w:highlight w:val="none"/>
              </w:rPr>
            </w:pPr>
          </w:p>
        </w:tc>
        <w:tc>
          <w:tcPr>
            <w:tcW w:w="1214" w:type="dxa"/>
            <w:vAlign w:val="center"/>
          </w:tcPr>
          <w:p>
            <w:pPr>
              <w:widowControl/>
              <w:jc w:val="left"/>
              <w:rPr>
                <w:rFonts w:ascii="仿宋" w:hAnsi="仿宋" w:eastAsia="仿宋" w:cs="仿宋"/>
                <w:kern w:val="0"/>
                <w:sz w:val="24"/>
                <w:szCs w:val="24"/>
                <w:highlight w:val="none"/>
              </w:rPr>
            </w:pPr>
          </w:p>
        </w:tc>
        <w:tc>
          <w:tcPr>
            <w:tcW w:w="1480" w:type="dxa"/>
            <w:gridSpan w:val="2"/>
            <w:vAlign w:val="center"/>
          </w:tcPr>
          <w:p>
            <w:pPr>
              <w:widowControl/>
              <w:jc w:val="left"/>
              <w:rPr>
                <w:rFonts w:ascii="仿宋" w:hAnsi="仿宋" w:eastAsia="仿宋" w:cs="仿宋"/>
                <w:kern w:val="0"/>
                <w:sz w:val="24"/>
                <w:szCs w:val="24"/>
                <w:highlight w:val="none"/>
              </w:rPr>
            </w:pPr>
          </w:p>
        </w:tc>
        <w:tc>
          <w:tcPr>
            <w:tcW w:w="1386" w:type="dxa"/>
            <w:vAlign w:val="center"/>
          </w:tcPr>
          <w:p>
            <w:pPr>
              <w:widowControl/>
              <w:jc w:val="left"/>
              <w:rPr>
                <w:rFonts w:ascii="仿宋" w:hAnsi="仿宋" w:eastAsia="仿宋" w:cs="仿宋"/>
                <w:kern w:val="0"/>
                <w:sz w:val="24"/>
                <w:szCs w:val="24"/>
                <w:highlight w:val="none"/>
              </w:rPr>
            </w:pPr>
          </w:p>
        </w:tc>
        <w:tc>
          <w:tcPr>
            <w:tcW w:w="734" w:type="dxa"/>
            <w:gridSpan w:val="2"/>
            <w:vAlign w:val="center"/>
          </w:tcPr>
          <w:p>
            <w:pPr>
              <w:widowControl/>
              <w:jc w:val="center"/>
              <w:rPr>
                <w:rFonts w:ascii="仿宋" w:hAnsi="仿宋" w:eastAsia="仿宋" w:cs="仿宋"/>
                <w:kern w:val="0"/>
                <w:sz w:val="24"/>
                <w:szCs w:val="24"/>
                <w:highlight w:val="none"/>
              </w:rPr>
            </w:pPr>
          </w:p>
        </w:tc>
        <w:tc>
          <w:tcPr>
            <w:tcW w:w="874" w:type="dxa"/>
            <w:gridSpan w:val="2"/>
            <w:vAlign w:val="center"/>
          </w:tcPr>
          <w:p>
            <w:pPr>
              <w:widowControl/>
              <w:jc w:val="center"/>
              <w:rPr>
                <w:rFonts w:ascii="仿宋" w:hAnsi="仿宋" w:eastAsia="仿宋" w:cs="仿宋"/>
                <w:kern w:val="0"/>
                <w:sz w:val="24"/>
                <w:szCs w:val="24"/>
                <w:highlight w:val="none"/>
              </w:rPr>
            </w:pPr>
          </w:p>
        </w:tc>
        <w:tc>
          <w:tcPr>
            <w:tcW w:w="804" w:type="dxa"/>
            <w:gridSpan w:val="2"/>
            <w:vAlign w:val="center"/>
          </w:tcPr>
          <w:p>
            <w:pPr>
              <w:widowControl/>
              <w:jc w:val="center"/>
              <w:rPr>
                <w:rFonts w:ascii="仿宋" w:hAnsi="仿宋" w:eastAsia="仿宋" w:cs="仿宋"/>
                <w:kern w:val="0"/>
                <w:sz w:val="24"/>
                <w:szCs w:val="24"/>
                <w:highlight w:val="none"/>
              </w:rPr>
            </w:pPr>
          </w:p>
        </w:tc>
        <w:tc>
          <w:tcPr>
            <w:tcW w:w="703" w:type="dxa"/>
            <w:vAlign w:val="center"/>
          </w:tcPr>
          <w:p>
            <w:pPr>
              <w:widowControl/>
              <w:rPr>
                <w:rFonts w:ascii="仿宋" w:hAnsi="仿宋" w:eastAsia="仿宋" w:cs="仿宋"/>
                <w:kern w:val="0"/>
                <w:sz w:val="24"/>
                <w:szCs w:val="24"/>
                <w:highlight w:val="none"/>
              </w:rPr>
            </w:pPr>
          </w:p>
        </w:tc>
        <w:tc>
          <w:tcPr>
            <w:tcW w:w="816" w:type="dxa"/>
            <w:vAlign w:val="center"/>
          </w:tcPr>
          <w:p>
            <w:pPr>
              <w:widowControl/>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bCs/>
                <w:kern w:val="0"/>
                <w:sz w:val="24"/>
                <w:szCs w:val="24"/>
                <w:highlight w:val="none"/>
                <w:lang w:val="en-US" w:eastAsia="zh-CN"/>
              </w:rPr>
              <w:t>...</w:t>
            </w:r>
          </w:p>
        </w:tc>
        <w:tc>
          <w:tcPr>
            <w:tcW w:w="977" w:type="dxa"/>
            <w:vAlign w:val="center"/>
          </w:tcPr>
          <w:p>
            <w:pPr>
              <w:widowControl/>
              <w:jc w:val="left"/>
              <w:rPr>
                <w:rFonts w:ascii="仿宋" w:hAnsi="仿宋" w:eastAsia="仿宋" w:cs="仿宋"/>
                <w:kern w:val="0"/>
                <w:sz w:val="24"/>
                <w:szCs w:val="24"/>
                <w:highlight w:val="none"/>
              </w:rPr>
            </w:pPr>
          </w:p>
        </w:tc>
        <w:tc>
          <w:tcPr>
            <w:tcW w:w="1214" w:type="dxa"/>
            <w:vAlign w:val="center"/>
          </w:tcPr>
          <w:p>
            <w:pPr>
              <w:widowControl/>
              <w:jc w:val="left"/>
              <w:rPr>
                <w:rFonts w:ascii="仿宋" w:hAnsi="仿宋" w:eastAsia="仿宋" w:cs="仿宋"/>
                <w:kern w:val="0"/>
                <w:sz w:val="24"/>
                <w:szCs w:val="24"/>
                <w:highlight w:val="none"/>
              </w:rPr>
            </w:pPr>
          </w:p>
        </w:tc>
        <w:tc>
          <w:tcPr>
            <w:tcW w:w="1480" w:type="dxa"/>
            <w:gridSpan w:val="2"/>
            <w:vAlign w:val="center"/>
          </w:tcPr>
          <w:p>
            <w:pPr>
              <w:widowControl/>
              <w:jc w:val="left"/>
              <w:rPr>
                <w:rFonts w:ascii="仿宋" w:hAnsi="仿宋" w:eastAsia="仿宋" w:cs="仿宋"/>
                <w:kern w:val="0"/>
                <w:sz w:val="24"/>
                <w:szCs w:val="24"/>
                <w:highlight w:val="none"/>
              </w:rPr>
            </w:pPr>
          </w:p>
        </w:tc>
        <w:tc>
          <w:tcPr>
            <w:tcW w:w="1386" w:type="dxa"/>
            <w:vAlign w:val="center"/>
          </w:tcPr>
          <w:p>
            <w:pPr>
              <w:widowControl/>
              <w:jc w:val="left"/>
              <w:rPr>
                <w:rFonts w:ascii="仿宋" w:hAnsi="仿宋" w:eastAsia="仿宋" w:cs="仿宋"/>
                <w:kern w:val="0"/>
                <w:sz w:val="24"/>
                <w:szCs w:val="24"/>
                <w:highlight w:val="none"/>
              </w:rPr>
            </w:pPr>
          </w:p>
        </w:tc>
        <w:tc>
          <w:tcPr>
            <w:tcW w:w="734" w:type="dxa"/>
            <w:gridSpan w:val="2"/>
            <w:vAlign w:val="center"/>
          </w:tcPr>
          <w:p>
            <w:pPr>
              <w:widowControl/>
              <w:jc w:val="center"/>
              <w:rPr>
                <w:rFonts w:ascii="仿宋" w:hAnsi="仿宋" w:eastAsia="仿宋" w:cs="仿宋"/>
                <w:kern w:val="0"/>
                <w:sz w:val="24"/>
                <w:szCs w:val="24"/>
                <w:highlight w:val="none"/>
              </w:rPr>
            </w:pPr>
          </w:p>
        </w:tc>
        <w:tc>
          <w:tcPr>
            <w:tcW w:w="874" w:type="dxa"/>
            <w:gridSpan w:val="2"/>
            <w:vAlign w:val="center"/>
          </w:tcPr>
          <w:p>
            <w:pPr>
              <w:widowControl/>
              <w:jc w:val="center"/>
              <w:rPr>
                <w:rFonts w:ascii="仿宋" w:hAnsi="仿宋" w:eastAsia="仿宋" w:cs="仿宋"/>
                <w:kern w:val="0"/>
                <w:sz w:val="24"/>
                <w:szCs w:val="24"/>
                <w:highlight w:val="none"/>
              </w:rPr>
            </w:pPr>
          </w:p>
        </w:tc>
        <w:tc>
          <w:tcPr>
            <w:tcW w:w="804" w:type="dxa"/>
            <w:gridSpan w:val="2"/>
            <w:vAlign w:val="center"/>
          </w:tcPr>
          <w:p>
            <w:pPr>
              <w:widowControl/>
              <w:jc w:val="center"/>
              <w:rPr>
                <w:rFonts w:ascii="仿宋" w:hAnsi="仿宋" w:eastAsia="仿宋" w:cs="仿宋"/>
                <w:kern w:val="0"/>
                <w:sz w:val="24"/>
                <w:szCs w:val="24"/>
                <w:highlight w:val="none"/>
              </w:rPr>
            </w:pPr>
          </w:p>
        </w:tc>
        <w:tc>
          <w:tcPr>
            <w:tcW w:w="703" w:type="dxa"/>
            <w:vAlign w:val="center"/>
          </w:tcPr>
          <w:p>
            <w:pPr>
              <w:widowControl/>
              <w:rPr>
                <w:rFonts w:ascii="仿宋" w:hAnsi="仿宋" w:eastAsia="仿宋" w:cs="仿宋"/>
                <w:kern w:val="0"/>
                <w:sz w:val="24"/>
                <w:szCs w:val="24"/>
                <w:highlight w:val="none"/>
              </w:rPr>
            </w:pPr>
          </w:p>
        </w:tc>
        <w:tc>
          <w:tcPr>
            <w:tcW w:w="816" w:type="dxa"/>
            <w:vAlign w:val="center"/>
          </w:tcPr>
          <w:p>
            <w:pPr>
              <w:widowControl/>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kern w:val="0"/>
                <w:sz w:val="24"/>
                <w:szCs w:val="24"/>
                <w:highlight w:val="none"/>
                <w:lang w:val="en-US" w:eastAsia="zh-CN"/>
              </w:rPr>
            </w:pPr>
            <w:r>
              <w:rPr>
                <w:rFonts w:hint="eastAsia" w:ascii="仿宋" w:hAnsi="仿宋" w:eastAsia="仿宋" w:cs="仿宋"/>
                <w:kern w:val="0"/>
                <w:sz w:val="24"/>
                <w:szCs w:val="24"/>
              </w:rPr>
              <w:t>合计</w:t>
            </w:r>
          </w:p>
        </w:tc>
        <w:tc>
          <w:tcPr>
            <w:tcW w:w="8988" w:type="dxa"/>
            <w:gridSpan w:val="13"/>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kern w:val="0"/>
                <w:sz w:val="24"/>
                <w:szCs w:val="24"/>
                <w:highlight w:val="none"/>
              </w:rPr>
            </w:pPr>
            <w:r>
              <w:rPr>
                <w:rFonts w:hint="eastAsia" w:ascii="仿宋" w:hAnsi="仿宋" w:eastAsia="仿宋" w:cs="仿宋"/>
                <w:kern w:val="0"/>
                <w:sz w:val="24"/>
                <w:szCs w:val="24"/>
              </w:rPr>
              <w:t>大写：人民币                                   （小写：</w:t>
            </w:r>
            <w:r>
              <w:rPr>
                <w:rFonts w:hint="eastAsia" w:ascii="仿宋" w:hAnsi="仿宋" w:eastAsia="仿宋" w:cs="仿宋"/>
                <w:kern w:val="0"/>
                <w:sz w:val="24"/>
                <w:szCs w:val="24"/>
                <w:lang w:val="zh-CN"/>
              </w:rPr>
              <w:t>¥</w:t>
            </w:r>
            <w:r>
              <w:rPr>
                <w:rFonts w:hint="eastAsia" w:ascii="仿宋" w:hAnsi="仿宋" w:eastAsia="仿宋" w:cs="仿宋"/>
                <w:kern w:val="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85" w:type="dxa"/>
            <w:gridSpan w:val="14"/>
            <w:vAlign w:val="center"/>
          </w:tcPr>
          <w:p>
            <w:pPr>
              <w:rPr>
                <w:rFonts w:hint="eastAsia" w:ascii="仿宋" w:hAnsi="仿宋" w:eastAsia="仿宋" w:cs="仿宋"/>
                <w:kern w:val="0"/>
                <w:sz w:val="24"/>
                <w:szCs w:val="24"/>
                <w:highlight w:val="none"/>
                <w:lang w:eastAsia="zh-CN"/>
              </w:rPr>
            </w:pPr>
            <w:r>
              <w:rPr>
                <w:rFonts w:hint="eastAsia" w:ascii="仿宋" w:hAnsi="仿宋" w:eastAsia="仿宋" w:cs="仿宋"/>
                <w:b/>
                <w:bCs/>
                <w:kern w:val="0"/>
                <w:sz w:val="24"/>
                <w:szCs w:val="24"/>
                <w:highlight w:val="none"/>
                <w:lang w:eastAsia="zh-CN"/>
              </w:rPr>
              <w:t>二、</w:t>
            </w:r>
            <w:r>
              <w:rPr>
                <w:rFonts w:hint="eastAsia" w:ascii="仿宋" w:hAnsi="仿宋" w:eastAsia="仿宋" w:cs="仿宋"/>
                <w:b/>
                <w:bCs/>
                <w:kern w:val="0"/>
                <w:sz w:val="24"/>
                <w:szCs w:val="24"/>
                <w:highlight w:val="none"/>
                <w:lang w:val="en-US" w:eastAsia="zh-CN"/>
              </w:rPr>
              <w:t>智慧监管</w:t>
            </w:r>
            <w:r>
              <w:rPr>
                <w:rFonts w:hint="eastAsia" w:ascii="仿宋" w:hAnsi="仿宋" w:eastAsia="仿宋" w:cs="仿宋"/>
                <w:b/>
                <w:bCs/>
                <w:kern w:val="0"/>
                <w:sz w:val="24"/>
                <w:szCs w:val="24"/>
                <w:highlight w:val="none"/>
                <w:lang w:eastAsia="zh-CN"/>
              </w:rPr>
              <w:t>平台服务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b/>
                <w:kern w:val="0"/>
                <w:sz w:val="24"/>
                <w:szCs w:val="24"/>
                <w:highlight w:val="none"/>
                <w:lang w:val="en-US" w:eastAsia="zh-CN"/>
              </w:rPr>
            </w:pPr>
            <w:r>
              <w:rPr>
                <w:rFonts w:hint="eastAsia" w:ascii="仿宋" w:hAnsi="仿宋" w:eastAsia="仿宋" w:cs="仿宋"/>
                <w:b/>
                <w:bCs/>
                <w:kern w:val="0"/>
                <w:sz w:val="24"/>
                <w:szCs w:val="24"/>
              </w:rPr>
              <w:t>序号</w:t>
            </w:r>
          </w:p>
        </w:tc>
        <w:tc>
          <w:tcPr>
            <w:tcW w:w="32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r>
              <w:rPr>
                <w:rFonts w:hint="eastAsia" w:ascii="仿宋" w:hAnsi="仿宋" w:eastAsia="仿宋" w:cs="仿宋"/>
                <w:b/>
                <w:bCs/>
                <w:sz w:val="22"/>
                <w:szCs w:val="22"/>
              </w:rPr>
              <w:t>费用组成</w:t>
            </w:r>
          </w:p>
        </w:tc>
        <w:tc>
          <w:tcPr>
            <w:tcW w:w="1962"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szCs w:val="24"/>
                <w:highlight w:val="none"/>
              </w:rPr>
            </w:pPr>
            <w:r>
              <w:rPr>
                <w:rFonts w:hint="eastAsia" w:ascii="仿宋" w:hAnsi="仿宋" w:eastAsia="仿宋" w:cs="仿宋"/>
                <w:b/>
                <w:bCs/>
                <w:sz w:val="22"/>
                <w:szCs w:val="22"/>
              </w:rPr>
              <w:t>单位</w:t>
            </w:r>
          </w:p>
        </w:tc>
        <w:tc>
          <w:tcPr>
            <w:tcW w:w="1038"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kern w:val="0"/>
                <w:sz w:val="24"/>
                <w:szCs w:val="24"/>
                <w:highlight w:val="none"/>
              </w:rPr>
            </w:pPr>
            <w:r>
              <w:rPr>
                <w:rFonts w:hint="eastAsia" w:ascii="仿宋" w:hAnsi="仿宋" w:eastAsia="仿宋" w:cs="仿宋"/>
                <w:b/>
                <w:bCs/>
                <w:sz w:val="22"/>
                <w:szCs w:val="22"/>
              </w:rPr>
              <w:t>数量</w:t>
            </w:r>
          </w:p>
        </w:tc>
        <w:tc>
          <w:tcPr>
            <w:tcW w:w="862"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单价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kern w:val="0"/>
                <w:sz w:val="24"/>
                <w:szCs w:val="24"/>
                <w:highlight w:val="none"/>
              </w:rPr>
            </w:pPr>
            <w:r>
              <w:rPr>
                <w:rFonts w:hint="eastAsia" w:ascii="仿宋" w:hAnsi="仿宋" w:eastAsia="仿宋" w:cs="仿宋"/>
                <w:b/>
                <w:bCs/>
                <w:sz w:val="22"/>
                <w:szCs w:val="22"/>
              </w:rPr>
              <w:t>（元）</w:t>
            </w:r>
          </w:p>
        </w:tc>
        <w:tc>
          <w:tcPr>
            <w:tcW w:w="1076"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合价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kern w:val="0"/>
                <w:sz w:val="24"/>
                <w:szCs w:val="24"/>
                <w:highlight w:val="none"/>
              </w:rPr>
            </w:pPr>
            <w:r>
              <w:rPr>
                <w:rFonts w:hint="eastAsia" w:ascii="仿宋" w:hAnsi="仿宋" w:eastAsia="仿宋" w:cs="仿宋"/>
                <w:b/>
                <w:bCs/>
                <w:sz w:val="22"/>
                <w:szCs w:val="22"/>
              </w:rPr>
              <w:t>（元）</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kern w:val="0"/>
                <w:sz w:val="24"/>
                <w:szCs w:val="24"/>
                <w:highlight w:val="none"/>
              </w:rPr>
            </w:pPr>
            <w:r>
              <w:rPr>
                <w:rFonts w:hint="eastAsia" w:ascii="仿宋" w:hAnsi="仿宋" w:eastAsia="仿宋" w:cs="仿宋"/>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1</w:t>
            </w:r>
          </w:p>
        </w:tc>
        <w:tc>
          <w:tcPr>
            <w:tcW w:w="3234" w:type="dxa"/>
            <w:gridSpan w:val="3"/>
            <w:vAlign w:val="center"/>
          </w:tcPr>
          <w:p>
            <w:pPr>
              <w:rPr>
                <w:rFonts w:ascii="仿宋" w:hAnsi="仿宋" w:eastAsia="仿宋" w:cs="仿宋"/>
                <w:kern w:val="0"/>
                <w:sz w:val="24"/>
                <w:szCs w:val="24"/>
                <w:highlight w:val="none"/>
              </w:rPr>
            </w:pPr>
          </w:p>
        </w:tc>
        <w:tc>
          <w:tcPr>
            <w:tcW w:w="1962" w:type="dxa"/>
            <w:gridSpan w:val="3"/>
            <w:vAlign w:val="center"/>
          </w:tcPr>
          <w:p>
            <w:pPr>
              <w:jc w:val="center"/>
              <w:rPr>
                <w:rFonts w:ascii="仿宋" w:hAnsi="仿宋" w:eastAsia="仿宋" w:cs="仿宋"/>
                <w:kern w:val="0"/>
                <w:sz w:val="24"/>
                <w:szCs w:val="24"/>
                <w:highlight w:val="none"/>
              </w:rPr>
            </w:pPr>
          </w:p>
        </w:tc>
        <w:tc>
          <w:tcPr>
            <w:tcW w:w="1038" w:type="dxa"/>
            <w:gridSpan w:val="2"/>
            <w:vAlign w:val="center"/>
          </w:tcPr>
          <w:p>
            <w:pPr>
              <w:jc w:val="center"/>
              <w:rPr>
                <w:rFonts w:ascii="仿宋" w:hAnsi="仿宋" w:eastAsia="仿宋" w:cs="仿宋"/>
                <w:kern w:val="0"/>
                <w:sz w:val="24"/>
                <w:szCs w:val="24"/>
                <w:highlight w:val="none"/>
              </w:rPr>
            </w:pPr>
          </w:p>
        </w:tc>
        <w:tc>
          <w:tcPr>
            <w:tcW w:w="862" w:type="dxa"/>
            <w:gridSpan w:val="2"/>
            <w:vAlign w:val="center"/>
          </w:tcPr>
          <w:p>
            <w:pPr>
              <w:jc w:val="center"/>
              <w:rPr>
                <w:rFonts w:ascii="仿宋" w:hAnsi="仿宋" w:eastAsia="仿宋" w:cs="仿宋"/>
                <w:kern w:val="0"/>
                <w:sz w:val="24"/>
                <w:szCs w:val="24"/>
                <w:highlight w:val="none"/>
              </w:rPr>
            </w:pPr>
          </w:p>
        </w:tc>
        <w:tc>
          <w:tcPr>
            <w:tcW w:w="1076" w:type="dxa"/>
            <w:gridSpan w:val="2"/>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2</w:t>
            </w:r>
          </w:p>
        </w:tc>
        <w:tc>
          <w:tcPr>
            <w:tcW w:w="3234" w:type="dxa"/>
            <w:gridSpan w:val="3"/>
            <w:vAlign w:val="center"/>
          </w:tcPr>
          <w:p>
            <w:pPr>
              <w:rPr>
                <w:rFonts w:ascii="仿宋" w:hAnsi="仿宋" w:eastAsia="仿宋" w:cs="仿宋"/>
                <w:kern w:val="0"/>
                <w:sz w:val="24"/>
                <w:szCs w:val="24"/>
                <w:highlight w:val="none"/>
              </w:rPr>
            </w:pPr>
          </w:p>
        </w:tc>
        <w:tc>
          <w:tcPr>
            <w:tcW w:w="1962" w:type="dxa"/>
            <w:gridSpan w:val="3"/>
            <w:vAlign w:val="center"/>
          </w:tcPr>
          <w:p>
            <w:pPr>
              <w:jc w:val="center"/>
              <w:rPr>
                <w:rFonts w:ascii="仿宋" w:hAnsi="仿宋" w:eastAsia="仿宋" w:cs="仿宋"/>
                <w:kern w:val="0"/>
                <w:sz w:val="24"/>
                <w:szCs w:val="24"/>
                <w:highlight w:val="none"/>
              </w:rPr>
            </w:pPr>
          </w:p>
        </w:tc>
        <w:tc>
          <w:tcPr>
            <w:tcW w:w="1038" w:type="dxa"/>
            <w:gridSpan w:val="2"/>
            <w:vAlign w:val="center"/>
          </w:tcPr>
          <w:p>
            <w:pPr>
              <w:jc w:val="center"/>
              <w:rPr>
                <w:rFonts w:ascii="仿宋" w:hAnsi="仿宋" w:eastAsia="仿宋" w:cs="仿宋"/>
                <w:kern w:val="0"/>
                <w:sz w:val="24"/>
                <w:szCs w:val="24"/>
                <w:highlight w:val="none"/>
              </w:rPr>
            </w:pPr>
          </w:p>
        </w:tc>
        <w:tc>
          <w:tcPr>
            <w:tcW w:w="862" w:type="dxa"/>
            <w:gridSpan w:val="2"/>
            <w:vAlign w:val="center"/>
          </w:tcPr>
          <w:p>
            <w:pPr>
              <w:jc w:val="center"/>
              <w:rPr>
                <w:rFonts w:ascii="仿宋" w:hAnsi="仿宋" w:eastAsia="仿宋" w:cs="仿宋"/>
                <w:kern w:val="0"/>
                <w:sz w:val="24"/>
                <w:szCs w:val="24"/>
                <w:highlight w:val="none"/>
              </w:rPr>
            </w:pPr>
          </w:p>
        </w:tc>
        <w:tc>
          <w:tcPr>
            <w:tcW w:w="1076" w:type="dxa"/>
            <w:gridSpan w:val="2"/>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3</w:t>
            </w:r>
          </w:p>
        </w:tc>
        <w:tc>
          <w:tcPr>
            <w:tcW w:w="3234" w:type="dxa"/>
            <w:gridSpan w:val="3"/>
            <w:vAlign w:val="center"/>
          </w:tcPr>
          <w:p>
            <w:pPr>
              <w:rPr>
                <w:rFonts w:ascii="仿宋" w:hAnsi="仿宋" w:eastAsia="仿宋" w:cs="仿宋"/>
                <w:kern w:val="0"/>
                <w:sz w:val="24"/>
                <w:szCs w:val="24"/>
                <w:highlight w:val="none"/>
              </w:rPr>
            </w:pPr>
          </w:p>
        </w:tc>
        <w:tc>
          <w:tcPr>
            <w:tcW w:w="1962" w:type="dxa"/>
            <w:gridSpan w:val="3"/>
            <w:vAlign w:val="center"/>
          </w:tcPr>
          <w:p>
            <w:pPr>
              <w:jc w:val="center"/>
              <w:rPr>
                <w:rFonts w:ascii="仿宋" w:hAnsi="仿宋" w:eastAsia="仿宋" w:cs="仿宋"/>
                <w:kern w:val="0"/>
                <w:sz w:val="24"/>
                <w:szCs w:val="24"/>
                <w:highlight w:val="none"/>
                <w:lang w:val="en-US" w:eastAsia="zh-CN" w:bidi="ar-SA"/>
              </w:rPr>
            </w:pPr>
          </w:p>
        </w:tc>
        <w:tc>
          <w:tcPr>
            <w:tcW w:w="1038" w:type="dxa"/>
            <w:gridSpan w:val="2"/>
            <w:vAlign w:val="center"/>
          </w:tcPr>
          <w:p>
            <w:pPr>
              <w:jc w:val="center"/>
              <w:rPr>
                <w:rFonts w:ascii="仿宋" w:hAnsi="仿宋" w:eastAsia="仿宋" w:cs="仿宋"/>
                <w:kern w:val="0"/>
                <w:sz w:val="24"/>
                <w:szCs w:val="24"/>
                <w:highlight w:val="none"/>
              </w:rPr>
            </w:pPr>
          </w:p>
        </w:tc>
        <w:tc>
          <w:tcPr>
            <w:tcW w:w="862" w:type="dxa"/>
            <w:gridSpan w:val="2"/>
            <w:vAlign w:val="center"/>
          </w:tcPr>
          <w:p>
            <w:pPr>
              <w:jc w:val="center"/>
              <w:rPr>
                <w:rFonts w:ascii="仿宋" w:hAnsi="仿宋" w:eastAsia="仿宋" w:cs="仿宋"/>
                <w:kern w:val="0"/>
                <w:sz w:val="24"/>
                <w:szCs w:val="24"/>
                <w:highlight w:val="none"/>
              </w:rPr>
            </w:pPr>
          </w:p>
        </w:tc>
        <w:tc>
          <w:tcPr>
            <w:tcW w:w="1076" w:type="dxa"/>
            <w:gridSpan w:val="2"/>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w:t>
            </w:r>
          </w:p>
        </w:tc>
        <w:tc>
          <w:tcPr>
            <w:tcW w:w="3234" w:type="dxa"/>
            <w:gridSpan w:val="3"/>
            <w:vAlign w:val="center"/>
          </w:tcPr>
          <w:p>
            <w:pPr>
              <w:rPr>
                <w:rFonts w:ascii="仿宋" w:hAnsi="仿宋" w:eastAsia="仿宋" w:cs="仿宋"/>
                <w:kern w:val="0"/>
                <w:sz w:val="24"/>
                <w:szCs w:val="24"/>
                <w:highlight w:val="none"/>
              </w:rPr>
            </w:pPr>
          </w:p>
        </w:tc>
        <w:tc>
          <w:tcPr>
            <w:tcW w:w="1962" w:type="dxa"/>
            <w:gridSpan w:val="3"/>
            <w:vAlign w:val="center"/>
          </w:tcPr>
          <w:p>
            <w:pPr>
              <w:jc w:val="center"/>
              <w:rPr>
                <w:rFonts w:ascii="仿宋" w:hAnsi="仿宋" w:eastAsia="仿宋" w:cs="仿宋"/>
                <w:kern w:val="0"/>
                <w:sz w:val="24"/>
                <w:szCs w:val="24"/>
                <w:highlight w:val="none"/>
              </w:rPr>
            </w:pPr>
          </w:p>
        </w:tc>
        <w:tc>
          <w:tcPr>
            <w:tcW w:w="1038" w:type="dxa"/>
            <w:gridSpan w:val="2"/>
            <w:vAlign w:val="center"/>
          </w:tcPr>
          <w:p>
            <w:pPr>
              <w:jc w:val="center"/>
              <w:rPr>
                <w:rFonts w:ascii="仿宋" w:hAnsi="仿宋" w:eastAsia="仿宋" w:cs="仿宋"/>
                <w:kern w:val="0"/>
                <w:sz w:val="24"/>
                <w:szCs w:val="24"/>
                <w:highlight w:val="none"/>
              </w:rPr>
            </w:pPr>
          </w:p>
        </w:tc>
        <w:tc>
          <w:tcPr>
            <w:tcW w:w="862" w:type="dxa"/>
            <w:gridSpan w:val="2"/>
            <w:vAlign w:val="center"/>
          </w:tcPr>
          <w:p>
            <w:pPr>
              <w:jc w:val="center"/>
              <w:rPr>
                <w:rFonts w:ascii="仿宋" w:hAnsi="仿宋" w:eastAsia="仿宋" w:cs="仿宋"/>
                <w:kern w:val="0"/>
                <w:sz w:val="24"/>
                <w:szCs w:val="24"/>
                <w:highlight w:val="none"/>
              </w:rPr>
            </w:pPr>
          </w:p>
        </w:tc>
        <w:tc>
          <w:tcPr>
            <w:tcW w:w="1076" w:type="dxa"/>
            <w:gridSpan w:val="2"/>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kern w:val="0"/>
                <w:sz w:val="24"/>
                <w:szCs w:val="24"/>
                <w:highlight w:val="none"/>
                <w:lang w:val="en-US" w:eastAsia="zh-CN"/>
              </w:rPr>
            </w:pPr>
            <w:r>
              <w:rPr>
                <w:rFonts w:hint="eastAsia" w:ascii="仿宋" w:hAnsi="仿宋" w:eastAsia="仿宋" w:cs="仿宋"/>
                <w:kern w:val="0"/>
                <w:sz w:val="24"/>
                <w:szCs w:val="24"/>
              </w:rPr>
              <w:t>合计</w:t>
            </w:r>
          </w:p>
        </w:tc>
        <w:tc>
          <w:tcPr>
            <w:tcW w:w="8988" w:type="dxa"/>
            <w:gridSpan w:val="13"/>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kern w:val="0"/>
                <w:sz w:val="24"/>
                <w:szCs w:val="24"/>
                <w:highlight w:val="none"/>
              </w:rPr>
            </w:pPr>
            <w:r>
              <w:rPr>
                <w:rFonts w:hint="eastAsia" w:ascii="仿宋" w:hAnsi="仿宋" w:eastAsia="仿宋" w:cs="仿宋"/>
                <w:kern w:val="0"/>
                <w:sz w:val="24"/>
                <w:szCs w:val="24"/>
              </w:rPr>
              <w:t>大写：人民币                                   （小写：</w:t>
            </w:r>
            <w:r>
              <w:rPr>
                <w:rFonts w:hint="eastAsia" w:ascii="仿宋" w:hAnsi="仿宋" w:eastAsia="仿宋" w:cs="仿宋"/>
                <w:kern w:val="0"/>
                <w:sz w:val="24"/>
                <w:szCs w:val="24"/>
                <w:lang w:val="zh-CN"/>
              </w:rPr>
              <w:t>¥</w:t>
            </w:r>
            <w:r>
              <w:rPr>
                <w:rFonts w:hint="eastAsia" w:ascii="仿宋" w:hAnsi="仿宋" w:eastAsia="仿宋" w:cs="仿宋"/>
                <w:kern w:val="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jc w:val="cente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总价</w:t>
            </w:r>
          </w:p>
        </w:tc>
        <w:tc>
          <w:tcPr>
            <w:tcW w:w="8988" w:type="dxa"/>
            <w:gridSpan w:val="13"/>
            <w:vAlign w:val="center"/>
          </w:tcPr>
          <w:p>
            <w:pP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大写：人民币                              （小写：</w:t>
            </w:r>
            <w:r>
              <w:rPr>
                <w:rFonts w:hint="eastAsia" w:ascii="仿宋" w:hAnsi="仿宋" w:eastAsia="仿宋" w:cs="仿宋"/>
                <w:b/>
                <w:bCs/>
                <w:kern w:val="0"/>
                <w:sz w:val="28"/>
                <w:szCs w:val="28"/>
                <w:highlight w:val="none"/>
                <w:lang w:val="zh-CN"/>
              </w:rPr>
              <w:t>¥</w:t>
            </w:r>
            <w:r>
              <w:rPr>
                <w:rFonts w:hint="eastAsia" w:ascii="仿宋" w:hAnsi="仿宋" w:eastAsia="仿宋" w:cs="仿宋"/>
                <w:b/>
                <w:bCs/>
                <w:kern w:val="0"/>
                <w:sz w:val="28"/>
                <w:szCs w:val="28"/>
                <w:highlight w:val="none"/>
              </w:rPr>
              <w:t xml:space="preserve">    元）</w:t>
            </w:r>
          </w:p>
        </w:tc>
      </w:tr>
    </w:tbl>
    <w:p>
      <w:pPr>
        <w:spacing w:line="500" w:lineRule="atLeast"/>
        <w:jc w:val="left"/>
        <w:rPr>
          <w:rFonts w:ascii="仿宋" w:hAnsi="仿宋" w:eastAsia="仿宋" w:cs="仿宋"/>
          <w:sz w:val="28"/>
          <w:szCs w:val="28"/>
          <w:highlight w:val="none"/>
        </w:rPr>
      </w:pPr>
      <w:r>
        <w:rPr>
          <w:rFonts w:hint="eastAsia" w:ascii="仿宋" w:hAnsi="仿宋" w:eastAsia="仿宋" w:cs="仿宋"/>
          <w:sz w:val="28"/>
          <w:szCs w:val="28"/>
          <w:highlight w:val="none"/>
        </w:rPr>
        <w:t>注：1.若表格不够用，各供应商可按此表复制。</w:t>
      </w:r>
    </w:p>
    <w:p>
      <w:pPr>
        <w:spacing w:line="500" w:lineRule="atLeas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2.名称同第四章采购内容。</w:t>
      </w:r>
    </w:p>
    <w:p>
      <w:pPr>
        <w:spacing w:line="500" w:lineRule="exact"/>
        <w:rPr>
          <w:rFonts w:ascii="仿宋" w:hAnsi="仿宋" w:eastAsia="仿宋" w:cs="仿宋"/>
          <w:sz w:val="28"/>
          <w:szCs w:val="28"/>
          <w:highlight w:val="none"/>
        </w:rPr>
      </w:pPr>
    </w:p>
    <w:p>
      <w:pPr>
        <w:pStyle w:val="45"/>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5"/>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5"/>
        <w:spacing w:line="500" w:lineRule="exact"/>
        <w:ind w:firstLine="2660" w:firstLineChars="950"/>
        <w:jc w:val="both"/>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pPr>
        <w:pStyle w:val="45"/>
        <w:spacing w:line="500" w:lineRule="exact"/>
        <w:ind w:firstLine="2660" w:firstLineChars="950"/>
        <w:jc w:val="both"/>
        <w:rPr>
          <w:rFonts w:hint="eastAsia" w:ascii="仿宋" w:hAnsi="仿宋" w:eastAsia="仿宋" w:cs="仿宋"/>
          <w:b w:val="0"/>
          <w:kern w:val="2"/>
          <w:sz w:val="28"/>
          <w:szCs w:val="28"/>
          <w:highlight w:val="none"/>
          <w:lang w:val="zh-CN"/>
        </w:rPr>
      </w:pPr>
    </w:p>
    <w:p>
      <w:pPr>
        <w:adjustRightInd w:val="0"/>
        <w:snapToGrid w:val="0"/>
        <w:spacing w:line="360" w:lineRule="auto"/>
        <w:jc w:val="center"/>
        <w:rPr>
          <w:rFonts w:hint="eastAsia" w:ascii="仿宋" w:hAnsi="仿宋" w:eastAsia="仿宋" w:cs="仿宋"/>
          <w:b/>
          <w:sz w:val="32"/>
          <w:szCs w:val="32"/>
          <w:highlight w:val="none"/>
        </w:rPr>
      </w:pPr>
    </w:p>
    <w:p>
      <w:pPr>
        <w:adjustRightInd w:val="0"/>
        <w:snapToGrid w:val="0"/>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技术要求响应表</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5"/>
        <w:gridCol w:w="2192"/>
        <w:gridCol w:w="2373"/>
        <w:gridCol w:w="2315"/>
        <w:gridCol w:w="1086"/>
        <w:gridCol w:w="11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192"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名称</w:t>
            </w:r>
          </w:p>
        </w:tc>
        <w:tc>
          <w:tcPr>
            <w:tcW w:w="2373"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招标文件技术要求</w:t>
            </w:r>
          </w:p>
        </w:tc>
        <w:tc>
          <w:tcPr>
            <w:tcW w:w="2315"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投标文件技术响应</w:t>
            </w:r>
          </w:p>
        </w:tc>
        <w:tc>
          <w:tcPr>
            <w:tcW w:w="1086"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偏离</w:t>
            </w:r>
          </w:p>
        </w:tc>
        <w:tc>
          <w:tcPr>
            <w:tcW w:w="1197"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响应说明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50"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9</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10</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bl>
    <w:p>
      <w:pPr>
        <w:spacing w:line="360" w:lineRule="auto"/>
        <w:rPr>
          <w:rFonts w:ascii="仿宋" w:hAnsi="仿宋" w:eastAsia="仿宋" w:cs="仿宋"/>
          <w:bCs/>
          <w:sz w:val="28"/>
          <w:szCs w:val="28"/>
          <w:highlight w:val="none"/>
        </w:rPr>
      </w:pPr>
      <w:r>
        <w:rPr>
          <w:rFonts w:hint="eastAsia" w:ascii="仿宋" w:hAnsi="仿宋" w:eastAsia="仿宋" w:cs="仿宋"/>
          <w:bCs/>
          <w:sz w:val="28"/>
          <w:szCs w:val="28"/>
          <w:highlight w:val="none"/>
        </w:rPr>
        <w:t>注：1.招标文件技术要求详见招标文件第四章采购内容</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2.偏离填写：有偏离（正/负）、无偏离</w:t>
      </w:r>
    </w:p>
    <w:p>
      <w:pPr>
        <w:spacing w:line="360" w:lineRule="auto"/>
        <w:ind w:firstLine="560" w:firstLineChars="200"/>
        <w:rPr>
          <w:rFonts w:ascii="仿宋" w:hAnsi="仿宋" w:eastAsia="仿宋" w:cs="仿宋"/>
          <w:b/>
          <w:sz w:val="28"/>
          <w:szCs w:val="28"/>
          <w:highlight w:val="none"/>
        </w:rPr>
      </w:pPr>
      <w:r>
        <w:rPr>
          <w:rFonts w:hint="eastAsia" w:ascii="仿宋" w:hAnsi="仿宋" w:eastAsia="仿宋" w:cs="仿宋"/>
          <w:bCs/>
          <w:sz w:val="28"/>
          <w:szCs w:val="28"/>
          <w:highlight w:val="none"/>
        </w:rPr>
        <w:t>3.响应说明填写：优于、满足</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4.表格不够用，各供应商可按此表复制</w:t>
      </w:r>
    </w:p>
    <w:p>
      <w:pPr>
        <w:pStyle w:val="13"/>
        <w:rPr>
          <w:rFonts w:hint="default"/>
          <w:highlight w:val="none"/>
        </w:rPr>
      </w:pPr>
    </w:p>
    <w:p>
      <w:pPr>
        <w:pStyle w:val="45"/>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5"/>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5"/>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pPr>
        <w:adjustRightInd w:val="0"/>
        <w:snapToGrid w:val="0"/>
        <w:spacing w:line="360" w:lineRule="auto"/>
        <w:rPr>
          <w:rFonts w:ascii="仿宋" w:hAnsi="仿宋" w:eastAsia="仿宋" w:cs="仿宋"/>
          <w:b/>
          <w:sz w:val="32"/>
          <w:szCs w:val="32"/>
          <w:highlight w:val="none"/>
        </w:rPr>
      </w:pPr>
    </w:p>
    <w:p>
      <w:pPr>
        <w:adjustRightInd w:val="0"/>
        <w:snapToGrid w:val="0"/>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商务要求响应表</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08"/>
        <w:gridCol w:w="1263"/>
        <w:gridCol w:w="4189"/>
        <w:gridCol w:w="2373"/>
        <w:gridCol w:w="9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90" w:hRule="exac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263"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名称</w:t>
            </w:r>
          </w:p>
        </w:tc>
        <w:tc>
          <w:tcPr>
            <w:tcW w:w="4189"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招标文件商务要求</w:t>
            </w:r>
          </w:p>
        </w:tc>
        <w:tc>
          <w:tcPr>
            <w:tcW w:w="2373"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投标文件</w:t>
            </w:r>
          </w:p>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（响应/不响应）</w:t>
            </w:r>
          </w:p>
        </w:tc>
        <w:tc>
          <w:tcPr>
            <w:tcW w:w="987"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响应</w:t>
            </w:r>
          </w:p>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34"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263" w:type="dxa"/>
            <w:vAlign w:val="center"/>
          </w:tcPr>
          <w:p>
            <w:pPr>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整个项目完成期限</w:t>
            </w:r>
          </w:p>
        </w:tc>
        <w:tc>
          <w:tcPr>
            <w:tcW w:w="4189" w:type="dxa"/>
            <w:vAlign w:val="center"/>
          </w:tcPr>
          <w:p>
            <w:pPr>
              <w:spacing w:line="50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合同签订后安装调试并经采购人验收合格后1年</w:t>
            </w:r>
          </w:p>
        </w:tc>
        <w:tc>
          <w:tcPr>
            <w:tcW w:w="2373" w:type="dxa"/>
          </w:tcPr>
          <w:p>
            <w:pPr>
              <w:spacing w:line="500" w:lineRule="exact"/>
              <w:jc w:val="center"/>
              <w:rPr>
                <w:rFonts w:ascii="仿宋" w:hAnsi="仿宋" w:eastAsia="仿宋" w:cs="仿宋"/>
                <w:sz w:val="28"/>
                <w:szCs w:val="28"/>
                <w:highlight w:val="none"/>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34"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263"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质量标准</w:t>
            </w:r>
          </w:p>
        </w:tc>
        <w:tc>
          <w:tcPr>
            <w:tcW w:w="4189"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合格</w:t>
            </w:r>
          </w:p>
        </w:tc>
        <w:tc>
          <w:tcPr>
            <w:tcW w:w="2373" w:type="dxa"/>
          </w:tcPr>
          <w:p>
            <w:pPr>
              <w:spacing w:line="500" w:lineRule="exact"/>
              <w:jc w:val="center"/>
              <w:rPr>
                <w:rFonts w:ascii="仿宋" w:hAnsi="仿宋" w:eastAsia="仿宋" w:cs="仿宋"/>
                <w:sz w:val="28"/>
                <w:szCs w:val="28"/>
                <w:highlight w:val="none"/>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061"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263"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color w:val="auto"/>
                <w:sz w:val="28"/>
                <w:szCs w:val="28"/>
                <w:highlight w:val="none"/>
              </w:rPr>
              <w:t>付款方式</w:t>
            </w:r>
          </w:p>
        </w:tc>
        <w:tc>
          <w:tcPr>
            <w:tcW w:w="4189" w:type="dxa"/>
            <w:vAlign w:val="center"/>
          </w:tcPr>
          <w:p>
            <w:pPr>
              <w:spacing w:line="500" w:lineRule="exact"/>
              <w:jc w:val="both"/>
              <w:rPr>
                <w:rFonts w:ascii="仿宋" w:hAnsi="仿宋" w:eastAsia="仿宋" w:cs="仿宋"/>
                <w:sz w:val="28"/>
                <w:szCs w:val="28"/>
                <w:highlight w:val="none"/>
              </w:rPr>
            </w:pPr>
            <w:r>
              <w:rPr>
                <w:rFonts w:hint="eastAsia" w:ascii="仿宋" w:hAnsi="仿宋" w:eastAsia="仿宋" w:cs="仿宋"/>
                <w:color w:val="auto"/>
                <w:kern w:val="0"/>
                <w:sz w:val="28"/>
                <w:szCs w:val="28"/>
                <w:highlight w:val="none"/>
                <w:lang w:val="en-US" w:eastAsia="zh-CN"/>
              </w:rPr>
              <w:t>合同签订后支付合同总金额的40%，完成整个项目进度的50%支付合同总金额的30%，整个项目完成经采购人验收合格后支付剩余款项（供应商需在采购人每次支付前提供支付金额发票）。</w:t>
            </w:r>
          </w:p>
        </w:tc>
        <w:tc>
          <w:tcPr>
            <w:tcW w:w="2373" w:type="dxa"/>
          </w:tcPr>
          <w:p>
            <w:pPr>
              <w:spacing w:line="500" w:lineRule="exact"/>
              <w:jc w:val="center"/>
              <w:rPr>
                <w:rFonts w:ascii="仿宋" w:hAnsi="仿宋" w:eastAsia="仿宋" w:cs="仿宋"/>
                <w:sz w:val="28"/>
                <w:szCs w:val="28"/>
                <w:highlight w:val="none"/>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34"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263"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color w:val="auto"/>
                <w:sz w:val="28"/>
                <w:szCs w:val="28"/>
                <w:highlight w:val="none"/>
              </w:rPr>
              <w:t>质保期</w:t>
            </w:r>
          </w:p>
        </w:tc>
        <w:tc>
          <w:tcPr>
            <w:tcW w:w="4189" w:type="dxa"/>
            <w:vAlign w:val="center"/>
          </w:tcPr>
          <w:p>
            <w:pPr>
              <w:spacing w:line="500" w:lineRule="exact"/>
              <w:jc w:val="center"/>
              <w:rPr>
                <w:rFonts w:ascii="仿宋" w:hAnsi="仿宋" w:eastAsia="仿宋" w:cs="仿宋"/>
                <w:bCs/>
                <w:sz w:val="28"/>
                <w:szCs w:val="28"/>
                <w:highlight w:val="none"/>
                <w:lang w:bidi="ar"/>
              </w:rPr>
            </w:pPr>
            <w:r>
              <w:rPr>
                <w:rFonts w:hint="eastAsia" w:ascii="仿宋" w:hAnsi="仿宋" w:eastAsia="仿宋" w:cs="仿宋"/>
                <w:color w:val="auto"/>
                <w:sz w:val="28"/>
                <w:szCs w:val="28"/>
                <w:highlight w:val="none"/>
                <w:lang w:val="en-US" w:eastAsia="zh-CN"/>
              </w:rPr>
              <w:t>验收合格后软硬件质保1年，运行维护1年。</w:t>
            </w:r>
          </w:p>
        </w:tc>
        <w:tc>
          <w:tcPr>
            <w:tcW w:w="2373" w:type="dxa"/>
          </w:tcPr>
          <w:p>
            <w:pPr>
              <w:spacing w:line="500" w:lineRule="exact"/>
              <w:jc w:val="center"/>
              <w:rPr>
                <w:rFonts w:ascii="仿宋" w:hAnsi="仿宋" w:eastAsia="仿宋" w:cs="仿宋"/>
                <w:sz w:val="28"/>
                <w:szCs w:val="28"/>
                <w:highlight w:val="none"/>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34"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263"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合同条款</w:t>
            </w:r>
          </w:p>
        </w:tc>
        <w:tc>
          <w:tcPr>
            <w:tcW w:w="4189"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第五章  合同范本</w:t>
            </w:r>
          </w:p>
        </w:tc>
        <w:tc>
          <w:tcPr>
            <w:tcW w:w="2373" w:type="dxa"/>
            <w:vAlign w:val="center"/>
          </w:tcPr>
          <w:p>
            <w:pPr>
              <w:spacing w:line="500" w:lineRule="exact"/>
              <w:jc w:val="center"/>
              <w:rPr>
                <w:rFonts w:ascii="仿宋" w:hAnsi="仿宋" w:eastAsia="仿宋" w:cs="仿宋"/>
                <w:sz w:val="28"/>
                <w:szCs w:val="28"/>
                <w:highlight w:val="none"/>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34"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1263"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4189" w:type="dxa"/>
            <w:vAlign w:val="center"/>
          </w:tcPr>
          <w:p>
            <w:pPr>
              <w:spacing w:line="500" w:lineRule="exact"/>
              <w:jc w:val="center"/>
              <w:rPr>
                <w:rFonts w:ascii="仿宋" w:hAnsi="仿宋" w:eastAsia="仿宋" w:cs="仿宋"/>
                <w:sz w:val="28"/>
                <w:szCs w:val="28"/>
                <w:highlight w:val="none"/>
              </w:rPr>
            </w:pPr>
          </w:p>
        </w:tc>
        <w:tc>
          <w:tcPr>
            <w:tcW w:w="2373" w:type="dxa"/>
            <w:vAlign w:val="center"/>
          </w:tcPr>
          <w:p>
            <w:pPr>
              <w:spacing w:line="500" w:lineRule="exact"/>
              <w:jc w:val="center"/>
              <w:rPr>
                <w:rFonts w:ascii="仿宋" w:hAnsi="仿宋" w:eastAsia="仿宋" w:cs="仿宋"/>
                <w:sz w:val="28"/>
                <w:szCs w:val="28"/>
                <w:highlight w:val="none"/>
              </w:rPr>
            </w:pPr>
          </w:p>
        </w:tc>
        <w:tc>
          <w:tcPr>
            <w:tcW w:w="987" w:type="dxa"/>
            <w:vAlign w:val="center"/>
          </w:tcPr>
          <w:p>
            <w:pPr>
              <w:spacing w:line="500" w:lineRule="exact"/>
              <w:jc w:val="center"/>
              <w:rPr>
                <w:rFonts w:ascii="仿宋" w:hAnsi="仿宋" w:eastAsia="仿宋" w:cs="仿宋"/>
                <w:sz w:val="28"/>
                <w:szCs w:val="28"/>
                <w:highlight w:val="none"/>
              </w:rPr>
            </w:pPr>
          </w:p>
        </w:tc>
      </w:tr>
    </w:tbl>
    <w:p>
      <w:pPr>
        <w:spacing w:line="500" w:lineRule="exact"/>
        <w:rPr>
          <w:rFonts w:ascii="仿宋" w:hAnsi="仿宋" w:eastAsia="仿宋" w:cs="仿宋"/>
          <w:bCs/>
          <w:sz w:val="28"/>
          <w:szCs w:val="28"/>
          <w:highlight w:val="none"/>
        </w:rPr>
      </w:pPr>
      <w:r>
        <w:rPr>
          <w:rFonts w:hint="eastAsia" w:ascii="仿宋" w:hAnsi="仿宋" w:eastAsia="仿宋" w:cs="仿宋"/>
          <w:bCs/>
          <w:sz w:val="28"/>
          <w:szCs w:val="28"/>
          <w:highlight w:val="none"/>
        </w:rPr>
        <w:t>注：1.响应说明：若优于要求具体填写相关内容。</w:t>
      </w:r>
    </w:p>
    <w:p>
      <w:pPr>
        <w:spacing w:line="50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2.表格不够用，各供应商可按此表复制。</w:t>
      </w:r>
    </w:p>
    <w:p>
      <w:pPr>
        <w:pStyle w:val="24"/>
        <w:ind w:left="0" w:leftChars="0"/>
        <w:rPr>
          <w:highlight w:val="none"/>
        </w:rPr>
      </w:pPr>
    </w:p>
    <w:p>
      <w:pPr>
        <w:rPr>
          <w:highlight w:val="none"/>
        </w:rPr>
      </w:pPr>
    </w:p>
    <w:p>
      <w:pPr>
        <w:pStyle w:val="45"/>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5"/>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5"/>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bookmarkEnd w:id="189"/>
    <w:bookmarkEnd w:id="190"/>
    <w:bookmarkEnd w:id="191"/>
    <w:p>
      <w:pPr>
        <w:rPr>
          <w:rFonts w:ascii="仿宋" w:hAnsi="仿宋" w:cs="仿宋"/>
          <w:szCs w:val="28"/>
          <w:highlight w:val="none"/>
        </w:rPr>
      </w:pPr>
      <w:r>
        <w:rPr>
          <w:rFonts w:ascii="仿宋" w:hAnsi="仿宋" w:cs="仿宋"/>
          <w:szCs w:val="28"/>
          <w:highlight w:val="none"/>
        </w:rPr>
        <w:br w:type="page"/>
      </w:r>
    </w:p>
    <w:p>
      <w:pPr>
        <w:spacing w:line="500" w:lineRule="atLeast"/>
        <w:jc w:val="center"/>
        <w:outlineLvl w:val="2"/>
        <w:rPr>
          <w:rFonts w:ascii="仿宋" w:hAnsi="仿宋" w:eastAsia="仿宋" w:cs="仿宋"/>
          <w:b/>
          <w:bCs/>
          <w:sz w:val="36"/>
          <w:szCs w:val="36"/>
          <w:highlight w:val="none"/>
        </w:rPr>
      </w:pPr>
      <w:bookmarkStart w:id="192" w:name="_Toc11782"/>
      <w:bookmarkStart w:id="193" w:name="_Toc12349"/>
      <w:bookmarkStart w:id="194" w:name="_Toc28061"/>
      <w:bookmarkStart w:id="195" w:name="_Toc438541323"/>
      <w:bookmarkStart w:id="196" w:name="_Toc18984"/>
      <w:bookmarkStart w:id="197" w:name="_Toc18268_WPSOffice_Level1"/>
      <w:bookmarkStart w:id="198" w:name="_Toc14488"/>
      <w:bookmarkStart w:id="199" w:name="_Toc14381_WPSOffice_Level1"/>
      <w:bookmarkStart w:id="200" w:name="_Toc438541320"/>
      <w:bookmarkStart w:id="201" w:name="_Toc5608"/>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三</w:t>
      </w:r>
      <w:r>
        <w:rPr>
          <w:rFonts w:hint="eastAsia" w:ascii="仿宋" w:hAnsi="仿宋" w:eastAsia="仿宋" w:cs="仿宋"/>
          <w:b/>
          <w:bCs/>
          <w:sz w:val="36"/>
          <w:szCs w:val="36"/>
          <w:highlight w:val="none"/>
        </w:rPr>
        <w:t>部分  业绩证明文件</w:t>
      </w:r>
      <w:bookmarkEnd w:id="192"/>
      <w:bookmarkEnd w:id="193"/>
      <w:bookmarkEnd w:id="194"/>
      <w:bookmarkEnd w:id="195"/>
      <w:bookmarkEnd w:id="196"/>
      <w:bookmarkEnd w:id="197"/>
      <w:bookmarkEnd w:id="198"/>
      <w:bookmarkEnd w:id="199"/>
    </w:p>
    <w:p>
      <w:pPr>
        <w:spacing w:line="500" w:lineRule="exact"/>
        <w:rPr>
          <w:rFonts w:ascii="仿宋" w:hAnsi="仿宋" w:eastAsia="仿宋" w:cs="仿宋"/>
          <w:sz w:val="28"/>
          <w:szCs w:val="24"/>
          <w:highlight w:val="none"/>
          <w:u w:val="single"/>
        </w:rPr>
      </w:pPr>
      <w:r>
        <w:rPr>
          <w:rFonts w:hint="eastAsia" w:ascii="仿宋" w:hAnsi="仿宋" w:eastAsia="仿宋" w:cs="仿宋"/>
          <w:sz w:val="28"/>
          <w:szCs w:val="24"/>
          <w:highlight w:val="none"/>
        </w:rPr>
        <w:t>供应商名称：</w:t>
      </w:r>
      <w:r>
        <w:rPr>
          <w:rFonts w:hint="eastAsia" w:ascii="仿宋" w:hAnsi="仿宋" w:eastAsia="仿宋" w:cs="仿宋"/>
          <w:sz w:val="28"/>
          <w:szCs w:val="24"/>
          <w:highlight w:val="none"/>
          <w:u w:val="single"/>
        </w:rPr>
        <w:t xml:space="preserve">                          </w:t>
      </w:r>
      <w:r>
        <w:rPr>
          <w:rFonts w:hint="eastAsia" w:ascii="仿宋" w:hAnsi="仿宋" w:eastAsia="仿宋" w:cs="仿宋"/>
          <w:sz w:val="28"/>
          <w:szCs w:val="24"/>
          <w:highlight w:val="none"/>
        </w:rPr>
        <w:t xml:space="preserve">     采购项目编号：</w:t>
      </w:r>
      <w:r>
        <w:rPr>
          <w:rFonts w:hint="eastAsia" w:ascii="仿宋" w:hAnsi="仿宋" w:eastAsia="仿宋" w:cs="仿宋"/>
          <w:sz w:val="28"/>
          <w:szCs w:val="24"/>
          <w:highlight w:val="none"/>
          <w:u w:val="single"/>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3"/>
        <w:gridCol w:w="1554"/>
        <w:gridCol w:w="2697"/>
        <w:gridCol w:w="1123"/>
        <w:gridCol w:w="1203"/>
        <w:gridCol w:w="931"/>
        <w:gridCol w:w="15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1554"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项目名称</w:t>
            </w:r>
          </w:p>
        </w:tc>
        <w:tc>
          <w:tcPr>
            <w:tcW w:w="2697"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项目内容</w:t>
            </w:r>
          </w:p>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（类似项目）</w:t>
            </w: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完成日期</w:t>
            </w:r>
          </w:p>
        </w:tc>
        <w:tc>
          <w:tcPr>
            <w:tcW w:w="1203"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质量</w:t>
            </w:r>
          </w:p>
        </w:tc>
        <w:tc>
          <w:tcPr>
            <w:tcW w:w="931"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金额</w:t>
            </w:r>
          </w:p>
        </w:tc>
        <w:tc>
          <w:tcPr>
            <w:tcW w:w="1579"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613" w:type="dxa"/>
            <w:vAlign w:val="center"/>
          </w:tcPr>
          <w:p>
            <w:pPr>
              <w:spacing w:line="500" w:lineRule="exact"/>
              <w:ind w:left="120"/>
              <w:jc w:val="center"/>
              <w:rPr>
                <w:rFonts w:ascii="仿宋" w:hAnsi="仿宋" w:eastAsia="仿宋" w:cs="仿宋"/>
                <w:sz w:val="24"/>
                <w:highlight w:val="none"/>
              </w:rPr>
            </w:pPr>
            <w:r>
              <w:rPr>
                <w:rFonts w:hint="eastAsia" w:ascii="仿宋" w:hAnsi="仿宋" w:eastAsia="仿宋" w:cs="仿宋"/>
                <w:sz w:val="24"/>
                <w:highlight w:val="none"/>
              </w:rPr>
              <w:t>...</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vAlign w:val="center"/>
          </w:tcPr>
          <w:p>
            <w:pPr>
              <w:spacing w:line="500" w:lineRule="exact"/>
              <w:jc w:val="center"/>
              <w:rPr>
                <w:rFonts w:ascii="仿宋" w:hAnsi="仿宋" w:eastAsia="仿宋" w:cs="仿宋"/>
                <w:sz w:val="24"/>
                <w:highlight w:val="none"/>
              </w:rPr>
            </w:pPr>
          </w:p>
        </w:tc>
        <w:tc>
          <w:tcPr>
            <w:tcW w:w="1579" w:type="dxa"/>
            <w:vAlign w:val="center"/>
          </w:tcPr>
          <w:p>
            <w:pPr>
              <w:spacing w:line="500" w:lineRule="exact"/>
              <w:jc w:val="center"/>
              <w:rPr>
                <w:rFonts w:ascii="仿宋" w:hAnsi="仿宋" w:eastAsia="仿宋" w:cs="仿宋"/>
                <w:sz w:val="24"/>
                <w:highlight w:val="none"/>
              </w:rPr>
            </w:pPr>
          </w:p>
        </w:tc>
      </w:tr>
    </w:tbl>
    <w:p>
      <w:pPr>
        <w:spacing w:line="500" w:lineRule="exact"/>
        <w:rPr>
          <w:rFonts w:ascii="仿宋" w:hAnsi="仿宋" w:eastAsia="仿宋" w:cs="仿宋"/>
          <w:bCs/>
          <w:sz w:val="28"/>
          <w:szCs w:val="24"/>
          <w:highlight w:val="none"/>
        </w:rPr>
      </w:pPr>
      <w:r>
        <w:rPr>
          <w:rFonts w:hint="eastAsia" w:ascii="仿宋" w:hAnsi="仿宋" w:eastAsia="仿宋" w:cs="仿宋"/>
          <w:bCs/>
          <w:sz w:val="28"/>
          <w:szCs w:val="24"/>
          <w:highlight w:val="none"/>
        </w:rPr>
        <w:t>注：1.若表格不够用，各供应商可按此表自行复制；</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bCs/>
          <w:sz w:val="28"/>
          <w:szCs w:val="24"/>
          <w:highlight w:val="none"/>
        </w:rPr>
        <w:t>2.</w:t>
      </w:r>
      <w:r>
        <w:rPr>
          <w:rFonts w:hint="eastAsia" w:ascii="仿宋" w:hAnsi="仿宋" w:eastAsia="仿宋" w:cs="仿宋"/>
          <w:sz w:val="28"/>
          <w:szCs w:val="28"/>
          <w:highlight w:val="none"/>
        </w:rPr>
        <w:t>提供201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年1月1日以来供应商类似项目的业绩合同（以合同签订日期为准），附业绩合同复印件加盖公章。</w:t>
      </w:r>
    </w:p>
    <w:p>
      <w:pPr>
        <w:pStyle w:val="13"/>
        <w:rPr>
          <w:rFonts w:hint="default"/>
          <w:highlight w:val="none"/>
        </w:rPr>
      </w:pPr>
    </w:p>
    <w:p>
      <w:pPr>
        <w:rPr>
          <w:highlight w:val="none"/>
        </w:rPr>
      </w:pPr>
    </w:p>
    <w:p>
      <w:pPr>
        <w:spacing w:line="500" w:lineRule="exact"/>
        <w:jc w:val="right"/>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供</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应</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商：</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zh-CN"/>
        </w:rPr>
        <w:t>（公</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章）</w:t>
      </w:r>
    </w:p>
    <w:p>
      <w:pPr>
        <w:spacing w:line="500" w:lineRule="exact"/>
        <w:jc w:val="right"/>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法定代表人或被授权委托人：</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（签字或盖章）</w:t>
      </w:r>
    </w:p>
    <w:p>
      <w:pPr>
        <w:spacing w:line="500" w:lineRule="exact"/>
        <w:ind w:firstLine="560"/>
        <w:jc w:val="center"/>
        <w:rPr>
          <w:highlight w:val="none"/>
        </w:rPr>
      </w:pPr>
      <w:r>
        <w:rPr>
          <w:rFonts w:hint="eastAsia" w:ascii="仿宋" w:hAnsi="仿宋" w:eastAsia="仿宋" w:cs="仿宋"/>
          <w:bCs/>
          <w:sz w:val="28"/>
          <w:szCs w:val="28"/>
          <w:highlight w:val="none"/>
          <w:lang w:val="zh-CN"/>
        </w:rPr>
        <w:t xml:space="preserve">日   </w:t>
      </w: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val="zh-CN"/>
        </w:rPr>
        <w:t xml:space="preserve">  期：</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年</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月</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日</w:t>
      </w:r>
      <w:bookmarkStart w:id="202" w:name="_Toc21147_WPSOffice_Level1"/>
      <w:bookmarkStart w:id="203" w:name="_Toc22077_WPSOffice_Level1"/>
      <w:bookmarkStart w:id="204" w:name="_Toc12154"/>
      <w:bookmarkStart w:id="205" w:name="_Toc3626"/>
    </w:p>
    <w:bookmarkEnd w:id="200"/>
    <w:bookmarkEnd w:id="201"/>
    <w:bookmarkEnd w:id="202"/>
    <w:bookmarkEnd w:id="203"/>
    <w:bookmarkEnd w:id="204"/>
    <w:bookmarkEnd w:id="205"/>
    <w:p>
      <w:pPr>
        <w:pStyle w:val="13"/>
        <w:rPr>
          <w:rFonts w:hint="default"/>
          <w:highlight w:val="none"/>
        </w:rPr>
      </w:pPr>
      <w:bookmarkStart w:id="206" w:name="_Toc438541322"/>
    </w:p>
    <w:p>
      <w:pPr>
        <w:spacing w:line="500" w:lineRule="atLeast"/>
        <w:jc w:val="center"/>
        <w:outlineLvl w:val="2"/>
        <w:rPr>
          <w:rFonts w:ascii="仿宋" w:hAnsi="仿宋" w:eastAsia="仿宋" w:cs="仿宋"/>
          <w:b/>
          <w:bCs/>
          <w:sz w:val="36"/>
          <w:szCs w:val="36"/>
          <w:highlight w:val="none"/>
        </w:rPr>
      </w:pPr>
      <w:bookmarkStart w:id="207" w:name="_Toc18258_WPSOffice_Level1"/>
      <w:bookmarkStart w:id="208" w:name="_Toc13736"/>
      <w:bookmarkStart w:id="209" w:name="_Toc24582"/>
      <w:bookmarkStart w:id="210" w:name="_Toc2574"/>
      <w:bookmarkStart w:id="211" w:name="_Toc26416_WPSOffice_Level1"/>
      <w:bookmarkStart w:id="212" w:name="_Toc24890"/>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四</w:t>
      </w:r>
      <w:r>
        <w:rPr>
          <w:rFonts w:hint="eastAsia" w:ascii="仿宋" w:hAnsi="仿宋" w:eastAsia="仿宋" w:cs="仿宋"/>
          <w:b/>
          <w:bCs/>
          <w:sz w:val="36"/>
          <w:szCs w:val="36"/>
          <w:highlight w:val="none"/>
        </w:rPr>
        <w:t>部分  投标</w:t>
      </w:r>
      <w:bookmarkEnd w:id="206"/>
      <w:bookmarkEnd w:id="207"/>
      <w:bookmarkEnd w:id="208"/>
      <w:bookmarkEnd w:id="209"/>
      <w:bookmarkEnd w:id="210"/>
      <w:bookmarkEnd w:id="211"/>
      <w:r>
        <w:rPr>
          <w:rFonts w:hint="eastAsia" w:ascii="仿宋" w:hAnsi="仿宋" w:eastAsia="仿宋" w:cs="仿宋"/>
          <w:b/>
          <w:bCs/>
          <w:sz w:val="36"/>
          <w:szCs w:val="36"/>
          <w:highlight w:val="none"/>
        </w:rPr>
        <w:t>方案说明</w:t>
      </w:r>
      <w:bookmarkEnd w:id="212"/>
    </w:p>
    <w:p>
      <w:pPr>
        <w:pStyle w:val="13"/>
        <w:rPr>
          <w:rFonts w:hint="default"/>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bookmarkStart w:id="213" w:name="_Toc1371_WPSOffice_Level1"/>
      <w:bookmarkStart w:id="214" w:name="_Toc20394"/>
      <w:bookmarkStart w:id="215" w:name="_Toc27627"/>
      <w:bookmarkStart w:id="216" w:name="_Toc29179"/>
      <w:bookmarkStart w:id="217" w:name="_Toc438541324"/>
      <w:bookmarkStart w:id="218" w:name="_Toc8829_WPSOffice_Level1"/>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供应商企业简介；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商务部分响应；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3、技术部分响应：</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（1）所投产品及软件系统技术参数指标；</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（2）所投产品相关资料；</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（3）针对本项目特点制定整体实施方案；</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sz w:val="28"/>
          <w:szCs w:val="28"/>
          <w:highlight w:val="none"/>
          <w:lang w:val="en-US" w:eastAsia="zh-CN"/>
        </w:rPr>
        <w:t>拟派本项目工作人员组成情况；</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（有具体成员名单，包括姓名、工作经验、工作职责、联系方式等）</w:t>
      </w:r>
      <w:r>
        <w:rPr>
          <w:rFonts w:hint="eastAsia" w:ascii="仿宋" w:hAnsi="仿宋" w:eastAsia="仿宋" w:cs="仿宋"/>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4、售后服务承诺及培训：</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（1）售后服务；</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（2）提供详细的技术培训方案。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供应商认为有必要提供而增加其竞争性的其它资料。</w:t>
      </w:r>
    </w:p>
    <w:p>
      <w:pPr>
        <w:rPr>
          <w:rFonts w:ascii="仿宋" w:hAnsi="仿宋" w:eastAsia="仿宋" w:cs="仿宋"/>
          <w:b/>
          <w:bCs/>
          <w:sz w:val="36"/>
          <w:szCs w:val="36"/>
          <w:highlight w:val="yellow"/>
        </w:rPr>
      </w:pPr>
      <w:r>
        <w:rPr>
          <w:rFonts w:hint="eastAsia" w:ascii="仿宋" w:hAnsi="仿宋" w:eastAsia="仿宋" w:cs="仿宋"/>
          <w:b/>
          <w:bCs/>
          <w:sz w:val="36"/>
          <w:szCs w:val="36"/>
          <w:highlight w:val="yellow"/>
        </w:rPr>
        <w:br w:type="page"/>
      </w:r>
    </w:p>
    <w:p>
      <w:pPr>
        <w:spacing w:line="500" w:lineRule="atLeast"/>
        <w:jc w:val="center"/>
        <w:outlineLvl w:val="2"/>
        <w:rPr>
          <w:rFonts w:ascii="仿宋" w:hAnsi="仿宋" w:eastAsia="仿宋" w:cs="仿宋"/>
          <w:sz w:val="28"/>
          <w:szCs w:val="28"/>
          <w:highlight w:val="none"/>
        </w:rPr>
      </w:pPr>
      <w:bookmarkStart w:id="219" w:name="_Toc1172"/>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五</w:t>
      </w:r>
      <w:r>
        <w:rPr>
          <w:rFonts w:hint="eastAsia" w:ascii="仿宋" w:hAnsi="仿宋" w:eastAsia="仿宋" w:cs="仿宋"/>
          <w:b/>
          <w:bCs/>
          <w:sz w:val="36"/>
          <w:szCs w:val="36"/>
          <w:highlight w:val="none"/>
        </w:rPr>
        <w:t xml:space="preserve">部分  </w:t>
      </w:r>
      <w:bookmarkEnd w:id="213"/>
      <w:bookmarkEnd w:id="214"/>
      <w:bookmarkEnd w:id="215"/>
      <w:bookmarkEnd w:id="216"/>
      <w:bookmarkEnd w:id="217"/>
      <w:bookmarkEnd w:id="218"/>
      <w:r>
        <w:rPr>
          <w:rFonts w:hint="eastAsia" w:ascii="仿宋" w:hAnsi="仿宋" w:eastAsia="仿宋" w:cs="仿宋"/>
          <w:b/>
          <w:bCs/>
          <w:sz w:val="36"/>
          <w:szCs w:val="36"/>
          <w:highlight w:val="none"/>
        </w:rPr>
        <w:t>供应商承诺书</w:t>
      </w:r>
      <w:bookmarkEnd w:id="219"/>
    </w:p>
    <w:p>
      <w:pPr>
        <w:spacing w:line="500" w:lineRule="atLeast"/>
        <w:rPr>
          <w:rFonts w:ascii="仿宋" w:hAnsi="仿宋" w:eastAsia="仿宋" w:cs="仿宋"/>
          <w:sz w:val="28"/>
          <w:szCs w:val="28"/>
          <w:highlight w:val="none"/>
        </w:rPr>
      </w:pPr>
      <w:r>
        <w:rPr>
          <w:rFonts w:hint="eastAsia" w:ascii="仿宋" w:hAnsi="仿宋" w:eastAsia="仿宋" w:cs="仿宋"/>
          <w:b/>
          <w:bCs/>
          <w:sz w:val="28"/>
          <w:szCs w:val="28"/>
          <w:highlight w:val="none"/>
        </w:rPr>
        <w:t>致：</w:t>
      </w:r>
      <w:r>
        <w:rPr>
          <w:rFonts w:hint="eastAsia" w:ascii="仿宋" w:hAnsi="仿宋" w:eastAsia="仿宋" w:cs="仿宋"/>
          <w:b/>
          <w:bCs/>
          <w:sz w:val="28"/>
          <w:szCs w:val="28"/>
          <w:highlight w:val="none"/>
          <w:u w:val="single"/>
        </w:rPr>
        <w:t xml:space="preserve">   （采购代理机构）</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作为参加贵单位组织的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的投标供应商，本公司郑重承诺：</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1、在参加本项目投标之前不存在被依法禁止经营行为、财产被接管或冻结的情况，如有隐瞒实情，愿承担一切责任及后果。</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2、近三年受到有关行政主管部门的行政处理、不良行为记录为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次（没有填零），如有隐瞒实情，愿承担一切责任及后果。</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3、参加本次投标提交的所有资格证明文件是真实的、有效的，如有隐瞒实情，愿承担一切责任及后果。</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4、我方已阅读《财政部关于在政府采购活动中查询及使用信用记录有关问题的通知-财库〔2016〕125号》文件，并领会了文件的精神。因违反文件规定所产生的后果由我方自行承担。</w:t>
      </w:r>
    </w:p>
    <w:p>
      <w:pPr>
        <w:spacing w:line="500" w:lineRule="atLeast"/>
        <w:rPr>
          <w:rFonts w:ascii="仿宋" w:hAnsi="仿宋" w:eastAsia="仿宋" w:cs="仿宋"/>
          <w:sz w:val="28"/>
          <w:szCs w:val="28"/>
          <w:highlight w:val="none"/>
        </w:rPr>
      </w:pPr>
    </w:p>
    <w:p>
      <w:pPr>
        <w:pStyle w:val="13"/>
        <w:rPr>
          <w:rFonts w:hint="default" w:ascii="仿宋" w:hAnsi="仿宋" w:cs="仿宋"/>
          <w:sz w:val="28"/>
          <w:szCs w:val="28"/>
          <w:highlight w:val="none"/>
        </w:rPr>
      </w:pPr>
    </w:p>
    <w:p>
      <w:pPr>
        <w:pStyle w:val="13"/>
        <w:rPr>
          <w:rFonts w:hint="default" w:ascii="仿宋" w:hAnsi="仿宋" w:cs="仿宋"/>
          <w:sz w:val="28"/>
          <w:szCs w:val="28"/>
          <w:highlight w:val="none"/>
        </w:rPr>
      </w:pPr>
    </w:p>
    <w:p>
      <w:pPr>
        <w:pStyle w:val="45"/>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5"/>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5"/>
        <w:spacing w:line="500" w:lineRule="atLeast"/>
        <w:ind w:firstLine="2660" w:firstLineChars="950"/>
        <w:jc w:val="both"/>
        <w:rPr>
          <w:rFonts w:ascii="仿宋" w:hAnsi="仿宋" w:eastAsia="仿宋" w:cs="仿宋"/>
          <w:b w:val="0"/>
          <w:kern w:val="2"/>
          <w:sz w:val="24"/>
          <w:szCs w:val="24"/>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pPr>
        <w:tabs>
          <w:tab w:val="left" w:pos="1755"/>
        </w:tabs>
        <w:spacing w:line="500" w:lineRule="exact"/>
        <w:jc w:val="center"/>
        <w:outlineLvl w:val="2"/>
        <w:rPr>
          <w:rFonts w:ascii="仿宋" w:hAnsi="仿宋" w:eastAsia="仿宋" w:cs="仿宋"/>
          <w:sz w:val="28"/>
          <w:szCs w:val="28"/>
          <w:highlight w:val="none"/>
        </w:rPr>
      </w:pPr>
      <w:r>
        <w:rPr>
          <w:rFonts w:hint="eastAsia" w:ascii="仿宋" w:hAnsi="仿宋" w:eastAsia="仿宋" w:cs="仿宋"/>
          <w:sz w:val="28"/>
          <w:szCs w:val="28"/>
          <w:highlight w:val="none"/>
        </w:rPr>
        <w:br w:type="page"/>
      </w:r>
      <w:bookmarkStart w:id="220" w:name="_Toc24209"/>
      <w:bookmarkStart w:id="221" w:name="_Toc438541325"/>
      <w:bookmarkStart w:id="222" w:name="_Toc31068"/>
      <w:bookmarkStart w:id="223" w:name="_Toc31198"/>
      <w:bookmarkStart w:id="224" w:name="_Toc9599"/>
      <w:bookmarkStart w:id="225" w:name="_Toc22372_WPSOffice_Level1"/>
      <w:bookmarkStart w:id="226" w:name="_Toc31299"/>
      <w:bookmarkStart w:id="227" w:name="_Toc6166_WPSOffice_Level1"/>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eastAsia="zh-CN"/>
        </w:rPr>
        <w:t>六</w:t>
      </w:r>
      <w:r>
        <w:rPr>
          <w:rFonts w:hint="eastAsia" w:ascii="仿宋" w:hAnsi="仿宋" w:eastAsia="仿宋" w:cs="仿宋"/>
          <w:b/>
          <w:bCs/>
          <w:sz w:val="32"/>
          <w:szCs w:val="32"/>
          <w:highlight w:val="none"/>
        </w:rPr>
        <w:t>部分  政府采购供应商拒绝政府采购</w:t>
      </w:r>
      <w:bookmarkEnd w:id="220"/>
      <w:bookmarkEnd w:id="221"/>
      <w:bookmarkEnd w:id="222"/>
      <w:bookmarkStart w:id="228" w:name="_Toc435777821"/>
      <w:bookmarkStart w:id="229" w:name="_Toc438541326"/>
      <w:bookmarkStart w:id="230" w:name="_Toc437247481"/>
      <w:bookmarkStart w:id="231" w:name="_Toc437425973"/>
      <w:bookmarkStart w:id="232" w:name="_Toc28167"/>
      <w:r>
        <w:rPr>
          <w:rFonts w:hint="eastAsia" w:ascii="仿宋" w:hAnsi="仿宋" w:eastAsia="仿宋" w:cs="仿宋"/>
          <w:b/>
          <w:bCs/>
          <w:sz w:val="32"/>
          <w:szCs w:val="32"/>
          <w:highlight w:val="none"/>
        </w:rPr>
        <w:t>领域</w:t>
      </w:r>
      <w:bookmarkStart w:id="233" w:name="_Toc435777721"/>
      <w:bookmarkStart w:id="234" w:name="_Toc435776434"/>
      <w:r>
        <w:rPr>
          <w:rFonts w:hint="eastAsia" w:ascii="仿宋" w:hAnsi="仿宋" w:eastAsia="仿宋" w:cs="仿宋"/>
          <w:b/>
          <w:bCs/>
          <w:sz w:val="32"/>
          <w:szCs w:val="32"/>
          <w:highlight w:val="none"/>
        </w:rPr>
        <w:t>商业</w:t>
      </w:r>
      <w:bookmarkEnd w:id="228"/>
      <w:bookmarkEnd w:id="229"/>
      <w:bookmarkEnd w:id="230"/>
      <w:bookmarkEnd w:id="231"/>
      <w:bookmarkEnd w:id="232"/>
      <w:bookmarkEnd w:id="233"/>
      <w:bookmarkEnd w:id="234"/>
      <w:r>
        <w:rPr>
          <w:rFonts w:hint="eastAsia" w:ascii="仿宋" w:hAnsi="仿宋" w:eastAsia="仿宋" w:cs="仿宋"/>
          <w:b/>
          <w:bCs/>
          <w:sz w:val="32"/>
          <w:szCs w:val="32"/>
          <w:highlight w:val="none"/>
        </w:rPr>
        <w:t>贿赂承诺书</w:t>
      </w:r>
      <w:bookmarkEnd w:id="178"/>
      <w:bookmarkEnd w:id="179"/>
      <w:bookmarkEnd w:id="223"/>
      <w:bookmarkEnd w:id="224"/>
      <w:bookmarkEnd w:id="225"/>
      <w:bookmarkEnd w:id="226"/>
      <w:bookmarkEnd w:id="227"/>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为响应党中央、国务院关于治理政府采购领域商业贿赂行为的号召，我单位在此庄严承诺：</w:t>
      </w:r>
    </w:p>
    <w:p>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在参与政府采购活动中遵纪守法、诚信经营、公平竞标。</w:t>
      </w:r>
    </w:p>
    <w:p>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不向采购人、采购代理机构和政府采购评审专家进行任何形式的商业贿赂以谋取交易机会。</w:t>
      </w:r>
    </w:p>
    <w:p>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不向采购代理机构和采购人提供虚假资格文件或采用虚假应标方式参与政府采购市场竞争并谋取中标、成交。</w:t>
      </w:r>
    </w:p>
    <w:p>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不采取“围标、陪标”等商业欺诈手段获得政府采购定单。</w:t>
      </w:r>
    </w:p>
    <w:p>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不采取不正当手段低毁、排挤其他供应商。</w:t>
      </w:r>
    </w:p>
    <w:p>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不在提供商品和服务时“偷梁换柱、以次充好”损害采购人的合法权益。</w:t>
      </w:r>
    </w:p>
    <w:p>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不与采购人、采购代理机构政府采购评审专家或其他供应商恶意串通，进行质疑和投诉，维护政府采购市场秩序。</w:t>
      </w:r>
    </w:p>
    <w:p>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尊重和接受政府采购监督管理部门的监督和采购代理机构的招标要求，承担因违约行为给采购人造成的损失。</w:t>
      </w:r>
    </w:p>
    <w:p>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不发生其他有悖于政府采购公开、公平、公正和诚信原则的行为。</w:t>
      </w:r>
    </w:p>
    <w:p>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承诺单位：</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（公      章）</w:t>
      </w:r>
    </w:p>
    <w:p>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（签字或盖章）</w:t>
      </w:r>
    </w:p>
    <w:p>
      <w:pPr>
        <w:widowControl/>
        <w:tabs>
          <w:tab w:val="left" w:pos="2394"/>
        </w:tabs>
        <w:spacing w:line="500" w:lineRule="atLeast"/>
        <w:ind w:firstLine="840" w:firstLineChars="300"/>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地    址：</w:t>
      </w:r>
      <w:r>
        <w:rPr>
          <w:rFonts w:hint="eastAsia" w:ascii="仿宋" w:hAnsi="仿宋" w:eastAsia="仿宋" w:cs="仿宋"/>
          <w:kern w:val="0"/>
          <w:sz w:val="28"/>
          <w:szCs w:val="28"/>
          <w:highlight w:val="none"/>
          <w:u w:val="single"/>
        </w:rPr>
        <w:t xml:space="preserve">                                   .</w:t>
      </w:r>
    </w:p>
    <w:p>
      <w:pPr>
        <w:widowControl/>
        <w:tabs>
          <w:tab w:val="left" w:pos="2394"/>
        </w:tabs>
        <w:spacing w:line="500" w:lineRule="atLeast"/>
        <w:ind w:firstLine="840" w:firstLineChars="300"/>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邮    编：</w:t>
      </w:r>
      <w:r>
        <w:rPr>
          <w:rFonts w:hint="eastAsia" w:ascii="仿宋" w:hAnsi="仿宋" w:eastAsia="仿宋" w:cs="仿宋"/>
          <w:kern w:val="0"/>
          <w:sz w:val="28"/>
          <w:szCs w:val="28"/>
          <w:highlight w:val="none"/>
          <w:u w:val="single"/>
        </w:rPr>
        <w:t xml:space="preserve">                                   .</w:t>
      </w:r>
    </w:p>
    <w:p>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电    话：</w:t>
      </w:r>
      <w:r>
        <w:rPr>
          <w:rFonts w:hint="eastAsia" w:ascii="仿宋" w:hAnsi="仿宋" w:eastAsia="仿宋" w:cs="仿宋"/>
          <w:kern w:val="0"/>
          <w:sz w:val="28"/>
          <w:szCs w:val="28"/>
          <w:highlight w:val="none"/>
          <w:u w:val="single"/>
        </w:rPr>
        <w:t xml:space="preserve">                                   .</w:t>
      </w:r>
    </w:p>
    <w:p>
      <w:pPr>
        <w:spacing w:line="500" w:lineRule="atLeast"/>
        <w:ind w:firstLine="2240" w:firstLineChars="800"/>
        <w:rPr>
          <w:rFonts w:ascii="仿宋" w:hAnsi="仿宋" w:eastAsia="仿宋" w:cs="仿宋"/>
          <w:kern w:val="0"/>
          <w:sz w:val="24"/>
          <w:szCs w:val="24"/>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w:t>
      </w:r>
    </w:p>
    <w:p>
      <w:pPr>
        <w:tabs>
          <w:tab w:val="left" w:pos="1755"/>
        </w:tabs>
        <w:spacing w:line="500" w:lineRule="exact"/>
        <w:jc w:val="center"/>
        <w:outlineLvl w:val="2"/>
        <w:rPr>
          <w:rFonts w:ascii="仿宋" w:hAnsi="仿宋" w:eastAsia="仿宋" w:cs="仿宋"/>
          <w:b/>
          <w:bCs/>
          <w:sz w:val="36"/>
          <w:szCs w:val="36"/>
          <w:highlight w:val="none"/>
        </w:rPr>
      </w:pPr>
      <w:bookmarkStart w:id="235" w:name="_Toc21078"/>
      <w:bookmarkStart w:id="236" w:name="_Toc14162_WPSOffice_Level1"/>
      <w:bookmarkStart w:id="237" w:name="_Toc25411"/>
      <w:bookmarkStart w:id="238" w:name="_Toc28493"/>
      <w:bookmarkStart w:id="239" w:name="_Toc20090_WPSOffice_Level1"/>
      <w:bookmarkStart w:id="240" w:name="_Toc22537"/>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七</w:t>
      </w:r>
      <w:r>
        <w:rPr>
          <w:rFonts w:hint="eastAsia" w:ascii="仿宋" w:hAnsi="仿宋" w:eastAsia="仿宋" w:cs="仿宋"/>
          <w:b/>
          <w:bCs/>
          <w:sz w:val="36"/>
          <w:szCs w:val="36"/>
          <w:highlight w:val="none"/>
        </w:rPr>
        <w:t>部分  附件</w:t>
      </w:r>
      <w:bookmarkEnd w:id="235"/>
      <w:bookmarkEnd w:id="236"/>
      <w:bookmarkEnd w:id="237"/>
      <w:bookmarkEnd w:id="238"/>
      <w:bookmarkEnd w:id="239"/>
      <w:r>
        <w:rPr>
          <w:rFonts w:hint="eastAsia" w:ascii="仿宋" w:hAnsi="仿宋" w:eastAsia="仿宋" w:cs="仿宋"/>
          <w:b/>
          <w:bCs/>
          <w:sz w:val="36"/>
          <w:szCs w:val="36"/>
          <w:highlight w:val="none"/>
        </w:rPr>
        <w:t>（如有）</w:t>
      </w:r>
      <w:bookmarkEnd w:id="240"/>
    </w:p>
    <w:p>
      <w:pPr>
        <w:spacing w:line="500" w:lineRule="atLeast"/>
        <w:jc w:val="center"/>
        <w:outlineLvl w:val="3"/>
        <w:rPr>
          <w:rFonts w:ascii="仿宋" w:hAnsi="仿宋" w:eastAsia="仿宋" w:cs="仿宋"/>
          <w:b/>
          <w:bCs/>
          <w:kern w:val="0"/>
          <w:sz w:val="32"/>
          <w:szCs w:val="32"/>
          <w:highlight w:val="none"/>
        </w:rPr>
      </w:pPr>
      <w:bookmarkStart w:id="241" w:name="_Toc24063"/>
      <w:bookmarkStart w:id="242" w:name="_Toc20607"/>
      <w:bookmarkStart w:id="243" w:name="_Toc13622"/>
      <w:bookmarkStart w:id="244" w:name="_Toc5558"/>
      <w:bookmarkStart w:id="245" w:name="_Toc30274"/>
      <w:bookmarkStart w:id="246" w:name="_Toc8639"/>
      <w:r>
        <w:rPr>
          <w:rFonts w:hint="eastAsia" w:ascii="仿宋" w:hAnsi="仿宋" w:eastAsia="仿宋" w:cs="仿宋"/>
          <w:b/>
          <w:bCs/>
          <w:kern w:val="0"/>
          <w:sz w:val="32"/>
          <w:szCs w:val="32"/>
          <w:highlight w:val="none"/>
        </w:rPr>
        <w:t>一、</w:t>
      </w:r>
      <w:bookmarkEnd w:id="241"/>
      <w:bookmarkEnd w:id="242"/>
      <w:r>
        <w:rPr>
          <w:rFonts w:hint="eastAsia" w:ascii="仿宋" w:hAnsi="仿宋" w:eastAsia="仿宋" w:cs="仿宋"/>
          <w:b/>
          <w:bCs/>
          <w:kern w:val="0"/>
          <w:sz w:val="32"/>
          <w:szCs w:val="32"/>
          <w:highlight w:val="none"/>
        </w:rPr>
        <w:t>中小企业声明函</w:t>
      </w:r>
      <w:bookmarkEnd w:id="243"/>
      <w:bookmarkEnd w:id="244"/>
      <w:bookmarkEnd w:id="245"/>
      <w:bookmarkEnd w:id="246"/>
    </w:p>
    <w:p>
      <w:pPr>
        <w:pStyle w:val="13"/>
        <w:rPr>
          <w:rFonts w:hint="default"/>
          <w:highlight w:val="none"/>
        </w:rPr>
      </w:pP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公司郑重声明，根据《政府采购促进中小企业发展管理办法》（财库〔2020〕46号）的规定，本公司参加（单位名称）的（项目名称）采购活动，提供的货物全部由符合政策要求的中小企业制造。相关企业的具体情况如下：</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u w:val="single"/>
        </w:rPr>
        <w:t>（标的名称）</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lang w:eastAsia="zh-CN"/>
        </w:rPr>
        <w:t>工业</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；制造商为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人，营业收入为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万元，资产总额为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w:t>
      </w:r>
      <w:r>
        <w:rPr>
          <w:rFonts w:hint="eastAsia" w:ascii="仿宋" w:hAnsi="仿宋" w:eastAsia="仿宋" w:cs="仿宋"/>
          <w:kern w:val="0"/>
          <w:sz w:val="28"/>
          <w:szCs w:val="28"/>
          <w:highlight w:val="none"/>
          <w:vertAlign w:val="superscript"/>
          <w:lang w:bidi="ar"/>
        </w:rPr>
        <w:t>1</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u w:val="single"/>
        </w:rPr>
        <w:t>（标的名称）</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lang w:eastAsia="zh-CN"/>
        </w:rPr>
        <w:t>工业</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；制造商为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人，营业收入为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万元，资产总额为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w:t>
      </w:r>
      <w:r>
        <w:rPr>
          <w:rFonts w:hint="eastAsia" w:ascii="仿宋" w:hAnsi="仿宋" w:eastAsia="仿宋" w:cs="仿宋"/>
          <w:kern w:val="0"/>
          <w:sz w:val="28"/>
          <w:szCs w:val="28"/>
          <w:highlight w:val="none"/>
          <w:vertAlign w:val="superscript"/>
          <w:lang w:bidi="ar"/>
        </w:rPr>
        <w:t>1</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以上企业，不属于大企业的分支机构，不存在控股股东为大企业的情形，也不存在与大企业的负责人为同一人的情形。</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本企业对上述声明内容的真实性负责。如有虚假，将依法承担相应责任。</w:t>
      </w:r>
    </w:p>
    <w:p>
      <w:pPr>
        <w:spacing w:line="480" w:lineRule="atLeast"/>
        <w:ind w:firstLine="560" w:firstLineChars="200"/>
        <w:jc w:val="left"/>
        <w:rPr>
          <w:rFonts w:ascii="仿宋" w:hAnsi="仿宋" w:eastAsia="仿宋" w:cs="仿宋"/>
          <w:sz w:val="28"/>
          <w:szCs w:val="28"/>
          <w:highlight w:val="none"/>
        </w:rPr>
      </w:pPr>
    </w:p>
    <w:p>
      <w:pPr>
        <w:widowControl/>
        <w:spacing w:line="500" w:lineRule="exact"/>
        <w:ind w:firstLine="4200" w:firstLineChars="1500"/>
        <w:jc w:val="left"/>
        <w:rPr>
          <w:rFonts w:ascii="仿宋" w:hAnsi="仿宋" w:eastAsia="仿宋" w:cs="仿宋"/>
          <w:sz w:val="28"/>
          <w:szCs w:val="28"/>
          <w:highlight w:val="none"/>
        </w:rPr>
      </w:pPr>
      <w:r>
        <w:rPr>
          <w:rFonts w:hint="eastAsia" w:ascii="仿宋" w:hAnsi="仿宋" w:eastAsia="仿宋" w:cs="仿宋"/>
          <w:kern w:val="0"/>
          <w:sz w:val="28"/>
          <w:szCs w:val="28"/>
          <w:highlight w:val="none"/>
          <w:lang w:bidi="ar"/>
        </w:rPr>
        <w:t>企业名称（盖章）：</w:t>
      </w:r>
      <w:r>
        <w:rPr>
          <w:rFonts w:hint="eastAsia" w:ascii="仿宋" w:hAnsi="仿宋" w:eastAsia="仿宋" w:cs="仿宋"/>
          <w:b/>
          <w:sz w:val="28"/>
          <w:szCs w:val="28"/>
          <w:highlight w:val="none"/>
          <w:u w:val="single"/>
          <w:lang w:val="zh-CN"/>
        </w:rPr>
        <w:t xml:space="preserve">          </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zh-CN"/>
        </w:rPr>
        <w:t xml:space="preserve">      </w:t>
      </w:r>
      <w:r>
        <w:rPr>
          <w:rFonts w:hint="eastAsia" w:ascii="仿宋" w:hAnsi="仿宋" w:eastAsia="仿宋" w:cs="仿宋"/>
          <w:b/>
          <w:sz w:val="28"/>
          <w:szCs w:val="28"/>
          <w:highlight w:val="none"/>
          <w:u w:val="single"/>
        </w:rPr>
        <w:t xml:space="preserve">  </w:t>
      </w:r>
      <w:r>
        <w:rPr>
          <w:rFonts w:hint="eastAsia" w:ascii="仿宋" w:hAnsi="仿宋" w:eastAsia="仿宋" w:cs="仿宋"/>
          <w:sz w:val="28"/>
          <w:szCs w:val="28"/>
          <w:highlight w:val="none"/>
          <w:u w:val="single"/>
        </w:rPr>
        <w:t>.</w:t>
      </w:r>
    </w:p>
    <w:p>
      <w:pPr>
        <w:autoSpaceDN w:val="0"/>
        <w:spacing w:line="500" w:lineRule="exact"/>
        <w:ind w:firstLine="4200" w:firstLineChars="1500"/>
        <w:jc w:val="left"/>
        <w:rPr>
          <w:rFonts w:ascii="仿宋" w:hAnsi="仿宋" w:eastAsia="仿宋" w:cs="仿宋"/>
          <w:sz w:val="28"/>
          <w:szCs w:val="28"/>
          <w:highlight w:val="none"/>
        </w:rPr>
      </w:pPr>
      <w:r>
        <w:rPr>
          <w:rFonts w:hint="eastAsia" w:ascii="仿宋" w:hAnsi="仿宋" w:eastAsia="仿宋" w:cs="仿宋"/>
          <w:kern w:val="0"/>
          <w:sz w:val="28"/>
          <w:szCs w:val="28"/>
          <w:highlight w:val="none"/>
          <w:lang w:bidi="ar"/>
        </w:rPr>
        <w:t>日 期：</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年</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月</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日</w:t>
      </w:r>
    </w:p>
    <w:p>
      <w:pPr>
        <w:spacing w:line="500" w:lineRule="exact"/>
        <w:rPr>
          <w:rFonts w:ascii="仿宋" w:hAnsi="仿宋" w:eastAsia="仿宋" w:cs="仿宋"/>
          <w:b/>
          <w:bCs/>
          <w:sz w:val="28"/>
          <w:szCs w:val="28"/>
          <w:highlight w:val="none"/>
        </w:rPr>
      </w:pPr>
    </w:p>
    <w:p>
      <w:pPr>
        <w:pStyle w:val="13"/>
        <w:spacing w:line="500" w:lineRule="exact"/>
        <w:rPr>
          <w:rFonts w:hint="default"/>
          <w:highlight w:val="none"/>
        </w:rPr>
      </w:pPr>
      <w:r>
        <w:rPr>
          <w:rFonts w:ascii="仿宋" w:hAnsi="仿宋" w:cs="仿宋"/>
          <w:b/>
          <w:bCs/>
          <w:sz w:val="28"/>
          <w:szCs w:val="28"/>
          <w:highlight w:val="none"/>
        </w:rPr>
        <w:t>注：非</w:t>
      </w:r>
      <w:r>
        <w:rPr>
          <w:rFonts w:hint="eastAsia" w:ascii="仿宋" w:hAnsi="仿宋" w:cs="仿宋"/>
          <w:b/>
          <w:bCs/>
          <w:sz w:val="28"/>
          <w:szCs w:val="28"/>
          <w:highlight w:val="none"/>
          <w:lang w:eastAsia="zh-CN"/>
        </w:rPr>
        <w:t>中型、</w:t>
      </w:r>
      <w:r>
        <w:rPr>
          <w:rFonts w:ascii="仿宋" w:hAnsi="仿宋" w:cs="仿宋"/>
          <w:b/>
          <w:bCs/>
          <w:sz w:val="28"/>
          <w:szCs w:val="28"/>
          <w:highlight w:val="none"/>
        </w:rPr>
        <w:t>小型、微型企业可不填写此表。</w:t>
      </w:r>
    </w:p>
    <w:p>
      <w:pPr>
        <w:pStyle w:val="26"/>
        <w:ind w:firstLine="0" w:firstLineChars="0"/>
        <w:rPr>
          <w:rFonts w:hint="default"/>
          <w:highlight w:val="none"/>
        </w:rPr>
      </w:pPr>
    </w:p>
    <w:p>
      <w:pPr>
        <w:pStyle w:val="26"/>
        <w:ind w:firstLine="0" w:firstLineChars="0"/>
        <w:rPr>
          <w:rFonts w:hint="default" w:ascii="仿宋" w:hAnsi="仿宋" w:cs="仿宋"/>
          <w:b/>
          <w:bCs/>
          <w:sz w:val="28"/>
          <w:szCs w:val="28"/>
          <w:highlight w:val="none"/>
        </w:rPr>
      </w:pPr>
    </w:p>
    <w:p>
      <w:pPr>
        <w:widowControl/>
        <w:jc w:val="center"/>
        <w:rPr>
          <w:rFonts w:ascii="仿宋" w:hAnsi="仿宋" w:eastAsia="仿宋" w:cs="仿宋"/>
          <w:b/>
          <w:bCs/>
          <w:sz w:val="32"/>
          <w:szCs w:val="32"/>
          <w:highlight w:val="none"/>
        </w:rPr>
      </w:pPr>
      <w:r>
        <w:rPr>
          <w:rFonts w:hint="eastAsia" w:ascii="仿宋" w:hAnsi="仿宋" w:eastAsia="仿宋" w:cs="仿宋"/>
          <w:b/>
          <w:bCs/>
          <w:kern w:val="0"/>
          <w:sz w:val="22"/>
          <w:szCs w:val="22"/>
          <w:highlight w:val="none"/>
          <w:vertAlign w:val="superscript"/>
          <w:lang w:bidi="ar"/>
        </w:rPr>
        <w:t xml:space="preserve">1 </w:t>
      </w:r>
      <w:r>
        <w:rPr>
          <w:rFonts w:hint="eastAsia" w:ascii="仿宋" w:hAnsi="仿宋" w:eastAsia="仿宋" w:cs="仿宋"/>
          <w:b/>
          <w:bCs/>
          <w:kern w:val="0"/>
          <w:sz w:val="22"/>
          <w:szCs w:val="22"/>
          <w:highlight w:val="none"/>
          <w:lang w:bidi="ar"/>
        </w:rPr>
        <w:t>从业人员、营业收入、资产总额填报上一年度数据，无上一年度数据的新成立企业可不填报。</w:t>
      </w:r>
      <w:bookmarkStart w:id="247" w:name="_Toc26990"/>
      <w:bookmarkStart w:id="248" w:name="_Toc13115"/>
      <w:bookmarkStart w:id="249" w:name="_Toc32499"/>
    </w:p>
    <w:p>
      <w:pPr>
        <w:tabs>
          <w:tab w:val="left" w:pos="1755"/>
        </w:tabs>
        <w:spacing w:line="500" w:lineRule="atLeast"/>
        <w:ind w:left="-120"/>
        <w:jc w:val="center"/>
        <w:outlineLvl w:val="3"/>
        <w:rPr>
          <w:rFonts w:ascii="仿宋" w:hAnsi="仿宋" w:eastAsia="仿宋" w:cs="仿宋"/>
          <w:b/>
          <w:bCs/>
          <w:sz w:val="32"/>
          <w:szCs w:val="32"/>
          <w:highlight w:val="none"/>
        </w:rPr>
      </w:pPr>
      <w:r>
        <w:rPr>
          <w:rFonts w:hint="eastAsia" w:ascii="仿宋" w:hAnsi="仿宋" w:eastAsia="仿宋" w:cs="仿宋"/>
          <w:b/>
          <w:bCs/>
          <w:sz w:val="32"/>
          <w:szCs w:val="32"/>
          <w:highlight w:val="none"/>
        </w:rPr>
        <w:t>二、监狱企业相关资格证明材料</w:t>
      </w:r>
      <w:bookmarkEnd w:id="247"/>
      <w:bookmarkEnd w:id="248"/>
      <w:bookmarkEnd w:id="249"/>
    </w:p>
    <w:p>
      <w:pPr>
        <w:pStyle w:val="13"/>
        <w:spacing w:line="500" w:lineRule="exact"/>
        <w:ind w:left="-119"/>
        <w:jc w:val="center"/>
        <w:rPr>
          <w:rFonts w:hint="default"/>
          <w:highlight w:val="none"/>
        </w:rPr>
      </w:pPr>
    </w:p>
    <w:p>
      <w:pPr>
        <w:pStyle w:val="13"/>
        <w:spacing w:line="500" w:lineRule="exact"/>
        <w:ind w:left="-119"/>
        <w:jc w:val="center"/>
        <w:rPr>
          <w:rFonts w:hint="default"/>
          <w:highlight w:val="none"/>
        </w:rPr>
      </w:pPr>
    </w:p>
    <w:p>
      <w:pPr>
        <w:pStyle w:val="13"/>
        <w:spacing w:line="500" w:lineRule="exact"/>
        <w:ind w:left="-119"/>
        <w:jc w:val="center"/>
        <w:rPr>
          <w:rFonts w:hint="default"/>
          <w:highlight w:val="none"/>
        </w:rPr>
      </w:pPr>
    </w:p>
    <w:p>
      <w:pPr>
        <w:pStyle w:val="13"/>
        <w:spacing w:line="500" w:lineRule="exact"/>
        <w:ind w:left="-119"/>
        <w:jc w:val="center"/>
        <w:rPr>
          <w:rFonts w:hint="default"/>
          <w:highlight w:val="none"/>
        </w:rPr>
      </w:pPr>
    </w:p>
    <w:p>
      <w:pPr>
        <w:pStyle w:val="13"/>
        <w:spacing w:line="500" w:lineRule="exact"/>
        <w:ind w:left="-119"/>
        <w:jc w:val="center"/>
        <w:rPr>
          <w:rFonts w:hint="default"/>
          <w:highlight w:val="none"/>
        </w:rPr>
      </w:pPr>
    </w:p>
    <w:p>
      <w:pPr>
        <w:pStyle w:val="13"/>
        <w:spacing w:line="500" w:lineRule="exact"/>
        <w:ind w:left="-119"/>
        <w:jc w:val="center"/>
        <w:rPr>
          <w:rFonts w:hint="default"/>
          <w:highlight w:val="none"/>
        </w:rPr>
      </w:pPr>
    </w:p>
    <w:p>
      <w:pPr>
        <w:pStyle w:val="13"/>
        <w:spacing w:line="500" w:lineRule="exact"/>
        <w:ind w:left="-119"/>
        <w:jc w:val="center"/>
        <w:rPr>
          <w:rFonts w:hint="default"/>
          <w:highlight w:val="none"/>
        </w:rPr>
      </w:pPr>
    </w:p>
    <w:p>
      <w:pPr>
        <w:pStyle w:val="13"/>
        <w:spacing w:line="500" w:lineRule="exact"/>
        <w:ind w:left="-119"/>
        <w:jc w:val="center"/>
        <w:rPr>
          <w:rFonts w:hint="default"/>
          <w:highlight w:val="none"/>
        </w:rPr>
      </w:pPr>
    </w:p>
    <w:p>
      <w:pPr>
        <w:pStyle w:val="13"/>
        <w:spacing w:line="500" w:lineRule="exact"/>
        <w:ind w:left="-119"/>
        <w:jc w:val="center"/>
        <w:rPr>
          <w:rFonts w:hint="default"/>
          <w:highlight w:val="none"/>
        </w:rPr>
      </w:pPr>
    </w:p>
    <w:p>
      <w:pPr>
        <w:pStyle w:val="13"/>
        <w:spacing w:line="500" w:lineRule="exact"/>
        <w:ind w:left="-119"/>
        <w:jc w:val="center"/>
        <w:rPr>
          <w:rFonts w:hint="default"/>
          <w:highlight w:val="none"/>
        </w:rPr>
      </w:pPr>
    </w:p>
    <w:p>
      <w:pPr>
        <w:pStyle w:val="13"/>
        <w:spacing w:line="500" w:lineRule="exact"/>
        <w:ind w:left="-119"/>
        <w:jc w:val="center"/>
        <w:rPr>
          <w:rFonts w:hint="default"/>
          <w:highlight w:val="none"/>
        </w:rPr>
      </w:pPr>
    </w:p>
    <w:p>
      <w:pPr>
        <w:pStyle w:val="13"/>
        <w:spacing w:line="500" w:lineRule="exact"/>
        <w:ind w:left="-119"/>
        <w:jc w:val="center"/>
        <w:rPr>
          <w:rFonts w:hint="default"/>
          <w:highlight w:val="none"/>
        </w:rPr>
      </w:pPr>
    </w:p>
    <w:p>
      <w:pPr>
        <w:spacing w:line="400" w:lineRule="exact"/>
        <w:jc w:val="left"/>
        <w:rPr>
          <w:rFonts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注：非监狱企业可不填写此表。</w:t>
      </w:r>
    </w:p>
    <w:p>
      <w:pPr>
        <w:pStyle w:val="13"/>
        <w:spacing w:line="500" w:lineRule="exact"/>
        <w:ind w:left="-119"/>
        <w:jc w:val="center"/>
        <w:outlineLvl w:val="3"/>
        <w:rPr>
          <w:rFonts w:hint="default"/>
          <w:b/>
          <w:bCs/>
          <w:sz w:val="32"/>
          <w:szCs w:val="24"/>
          <w:highlight w:val="none"/>
        </w:rPr>
      </w:pPr>
      <w:r>
        <w:rPr>
          <w:highlight w:val="none"/>
        </w:rPr>
        <w:br w:type="page"/>
      </w:r>
      <w:r>
        <w:rPr>
          <w:b/>
          <w:bCs/>
          <w:sz w:val="32"/>
          <w:szCs w:val="24"/>
          <w:highlight w:val="none"/>
        </w:rPr>
        <w:t>三、残疾人福利性单位声明函</w:t>
      </w:r>
    </w:p>
    <w:p>
      <w:pPr>
        <w:spacing w:line="500" w:lineRule="exact"/>
        <w:ind w:firstLine="584" w:firstLineChars="200"/>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本单位郑重声明，根据《财政部 民政部 中国残疾人联合会关于促进残疾人就业政府采购政策的通知》（财库</w:t>
      </w:r>
      <w:r>
        <w:rPr>
          <w:rFonts w:hint="eastAsia" w:ascii="仿宋" w:hAnsi="仿宋" w:eastAsia="仿宋" w:cs="仿宋"/>
          <w:sz w:val="28"/>
          <w:szCs w:val="28"/>
          <w:highlight w:val="none"/>
        </w:rPr>
        <w:t>〔2017〕141</w:t>
      </w:r>
      <w:r>
        <w:rPr>
          <w:rFonts w:hint="eastAsia" w:ascii="仿宋" w:hAnsi="仿宋" w:eastAsia="仿宋" w:cs="仿宋"/>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00" w:lineRule="exact"/>
        <w:ind w:firstLine="584" w:firstLineChars="200"/>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本单位对上述声明的真实性负责。如有虚假，将依法承担相应责任。</w:t>
      </w:r>
    </w:p>
    <w:p>
      <w:pPr>
        <w:spacing w:line="500" w:lineRule="exact"/>
        <w:ind w:firstLine="584" w:firstLineChars="200"/>
        <w:rPr>
          <w:rFonts w:ascii="仿宋" w:hAnsi="仿宋" w:eastAsia="仿宋" w:cs="仿宋"/>
          <w:spacing w:val="6"/>
          <w:sz w:val="28"/>
          <w:szCs w:val="28"/>
          <w:highlight w:val="none"/>
        </w:rPr>
      </w:pPr>
    </w:p>
    <w:p>
      <w:pPr>
        <w:spacing w:line="500" w:lineRule="exact"/>
        <w:ind w:firstLine="584" w:firstLineChars="200"/>
        <w:rPr>
          <w:rFonts w:ascii="仿宋" w:hAnsi="仿宋" w:eastAsia="仿宋" w:cs="仿宋"/>
          <w:spacing w:val="6"/>
          <w:sz w:val="28"/>
          <w:szCs w:val="28"/>
          <w:highlight w:val="none"/>
        </w:rPr>
      </w:pPr>
    </w:p>
    <w:p>
      <w:pPr>
        <w:tabs>
          <w:tab w:val="left" w:pos="4860"/>
        </w:tabs>
        <w:spacing w:line="500" w:lineRule="exact"/>
        <w:ind w:right="1560" w:firstLine="584" w:firstLineChars="200"/>
        <w:jc w:val="center"/>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单位名称（盖章）：</w:t>
      </w:r>
    </w:p>
    <w:p>
      <w:pPr>
        <w:tabs>
          <w:tab w:val="left" w:pos="4860"/>
        </w:tabs>
        <w:spacing w:line="500" w:lineRule="exact"/>
        <w:ind w:right="1560" w:firstLine="584" w:firstLineChars="200"/>
        <w:jc w:val="center"/>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日  期：</w:t>
      </w:r>
    </w:p>
    <w:p>
      <w:pPr>
        <w:spacing w:line="500" w:lineRule="exact"/>
        <w:jc w:val="center"/>
        <w:rPr>
          <w:rFonts w:ascii="仿宋" w:hAnsi="仿宋" w:eastAsia="仿宋" w:cs="仿宋"/>
          <w:b/>
          <w:bCs/>
          <w:sz w:val="28"/>
          <w:szCs w:val="28"/>
          <w:highlight w:val="none"/>
        </w:rPr>
      </w:pPr>
    </w:p>
    <w:p>
      <w:pPr>
        <w:spacing w:line="500" w:lineRule="exact"/>
        <w:jc w:val="center"/>
        <w:rPr>
          <w:rFonts w:ascii="仿宋" w:hAnsi="仿宋" w:eastAsia="仿宋" w:cs="仿宋"/>
          <w:kern w:val="0"/>
          <w:sz w:val="28"/>
          <w:szCs w:val="28"/>
          <w:highlight w:val="none"/>
        </w:rPr>
      </w:pPr>
    </w:p>
    <w:p>
      <w:pPr>
        <w:spacing w:line="500" w:lineRule="exact"/>
        <w:jc w:val="center"/>
        <w:rPr>
          <w:rFonts w:ascii="仿宋" w:hAnsi="仿宋" w:eastAsia="仿宋" w:cs="仿宋"/>
          <w:kern w:val="0"/>
          <w:sz w:val="28"/>
          <w:szCs w:val="28"/>
          <w:highlight w:val="none"/>
        </w:rPr>
      </w:pPr>
    </w:p>
    <w:p>
      <w:pPr>
        <w:spacing w:line="500" w:lineRule="exact"/>
        <w:jc w:val="center"/>
        <w:rPr>
          <w:rStyle w:val="49"/>
          <w:rFonts w:hint="default" w:ascii="仿宋" w:hAnsi="仿宋" w:eastAsia="仿宋" w:cs="仿宋"/>
          <w:sz w:val="24"/>
          <w:szCs w:val="24"/>
          <w:highlight w:val="none"/>
        </w:rPr>
      </w:pPr>
    </w:p>
    <w:p>
      <w:pPr>
        <w:spacing w:line="500" w:lineRule="exact"/>
        <w:jc w:val="left"/>
        <w:rPr>
          <w:rFonts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注：非残疾人福利性单位可不填写此表。</w:t>
      </w:r>
    </w:p>
    <w:p>
      <w:pPr>
        <w:spacing w:line="500" w:lineRule="exact"/>
        <w:jc w:val="center"/>
        <w:rPr>
          <w:rStyle w:val="49"/>
          <w:rFonts w:hint="default" w:ascii="仿宋" w:hAnsi="仿宋" w:eastAsia="仿宋" w:cs="仿宋"/>
          <w:sz w:val="24"/>
          <w:szCs w:val="24"/>
          <w:highlight w:val="none"/>
        </w:rPr>
      </w:pPr>
    </w:p>
    <w:p>
      <w:pPr>
        <w:pStyle w:val="13"/>
        <w:spacing w:line="500" w:lineRule="exact"/>
        <w:rPr>
          <w:rFonts w:hint="default" w:ascii="仿宋" w:hAnsi="仿宋" w:cs="仿宋"/>
          <w:sz w:val="28"/>
          <w:szCs w:val="28"/>
          <w:highlight w:val="none"/>
        </w:rPr>
      </w:pPr>
    </w:p>
    <w:p>
      <w:pPr>
        <w:pStyle w:val="13"/>
        <w:spacing w:line="500" w:lineRule="exact"/>
        <w:rPr>
          <w:rFonts w:hint="default" w:ascii="仿宋" w:hAnsi="仿宋" w:cs="仿宋"/>
          <w:sz w:val="28"/>
          <w:szCs w:val="28"/>
          <w:highlight w:val="none"/>
        </w:rPr>
      </w:pPr>
    </w:p>
    <w:p>
      <w:pPr>
        <w:pStyle w:val="13"/>
        <w:spacing w:line="500" w:lineRule="exact"/>
        <w:rPr>
          <w:rFonts w:hint="default" w:ascii="仿宋" w:hAnsi="仿宋" w:cs="仿宋"/>
          <w:sz w:val="28"/>
          <w:szCs w:val="28"/>
          <w:highlight w:val="none"/>
        </w:rPr>
      </w:pPr>
    </w:p>
    <w:p>
      <w:pPr>
        <w:rPr>
          <w:rFonts w:ascii="仿宋" w:hAnsi="仿宋" w:eastAsia="仿宋" w:cs="仿宋"/>
          <w:kern w:val="0"/>
          <w:sz w:val="28"/>
          <w:szCs w:val="28"/>
          <w:highlight w:val="none"/>
        </w:rPr>
      </w:pPr>
    </w:p>
    <w:p>
      <w:pPr>
        <w:pStyle w:val="13"/>
        <w:rPr>
          <w:rFonts w:hint="default"/>
          <w:highlight w:val="none"/>
        </w:rPr>
      </w:pPr>
    </w:p>
    <w:p>
      <w:pPr>
        <w:rPr>
          <w:rFonts w:hint="default"/>
          <w:highlight w:val="none"/>
        </w:rPr>
      </w:pPr>
    </w:p>
    <w:p>
      <w:pPr>
        <w:pStyle w:val="20"/>
        <w:rPr>
          <w:rFonts w:hint="default"/>
          <w:highlight w:val="none"/>
        </w:rPr>
      </w:pPr>
    </w:p>
    <w:p>
      <w:pPr>
        <w:pStyle w:val="20"/>
        <w:rPr>
          <w:rFonts w:hint="default"/>
          <w:highlight w:val="none"/>
        </w:rPr>
      </w:pPr>
    </w:p>
    <w:p>
      <w:pPr>
        <w:pStyle w:val="13"/>
        <w:spacing w:line="500" w:lineRule="exact"/>
        <w:rPr>
          <w:rFonts w:hint="default" w:ascii="仿宋" w:hAnsi="仿宋" w:cs="仿宋"/>
          <w:sz w:val="28"/>
          <w:szCs w:val="28"/>
          <w:highlight w:val="none"/>
        </w:rPr>
      </w:pPr>
    </w:p>
    <w:p>
      <w:pPr>
        <w:pStyle w:val="13"/>
        <w:spacing w:line="500" w:lineRule="exact"/>
        <w:rPr>
          <w:rFonts w:hint="default" w:ascii="仿宋" w:hAnsi="仿宋" w:cs="仿宋"/>
          <w:sz w:val="28"/>
          <w:szCs w:val="28"/>
          <w:highlight w:val="none"/>
        </w:rPr>
      </w:pPr>
    </w:p>
    <w:p>
      <w:pPr>
        <w:pStyle w:val="17"/>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highlight w:val="none"/>
        </w:rPr>
      </w:pPr>
      <w:bookmarkStart w:id="250" w:name="_Toc7680"/>
      <w:bookmarkStart w:id="251" w:name="_Toc26174"/>
      <w:bookmarkStart w:id="252" w:name="_Toc22499"/>
      <w:bookmarkStart w:id="253" w:name="_Toc6919"/>
      <w:bookmarkStart w:id="254" w:name="_Toc26999"/>
      <w:r>
        <w:rPr>
          <w:rFonts w:hint="eastAsia" w:ascii="仿宋" w:hAnsi="仿宋" w:eastAsia="仿宋" w:cs="仿宋"/>
          <w:b/>
          <w:bCs/>
          <w:sz w:val="32"/>
          <w:szCs w:val="28"/>
          <w:highlight w:val="none"/>
          <w:lang w:val="en-US" w:eastAsia="zh-CN"/>
        </w:rPr>
        <w:t>C 电子文档</w:t>
      </w:r>
      <w:bookmarkEnd w:id="250"/>
      <w:bookmarkEnd w:id="251"/>
      <w:bookmarkEnd w:id="252"/>
    </w:p>
    <w:p>
      <w:pPr>
        <w:pStyle w:val="13"/>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仿宋" w:hAnsi="仿宋" w:cs="仿宋"/>
          <w:b/>
          <w:bCs/>
          <w:sz w:val="28"/>
          <w:szCs w:val="28"/>
          <w:highlight w:val="none"/>
          <w:lang w:eastAsia="zh-CN"/>
        </w:rPr>
      </w:pPr>
      <w:r>
        <w:rPr>
          <w:rFonts w:hint="eastAsia" w:ascii="仿宋" w:hAnsi="仿宋" w:cs="仿宋"/>
          <w:b/>
          <w:bCs/>
          <w:sz w:val="28"/>
          <w:szCs w:val="28"/>
          <w:highlight w:val="none"/>
        </w:rPr>
        <w:t>电子文档</w:t>
      </w:r>
      <w:r>
        <w:rPr>
          <w:rFonts w:hint="eastAsia" w:ascii="仿宋" w:hAnsi="仿宋" w:cs="仿宋"/>
          <w:b/>
          <w:bCs/>
          <w:sz w:val="28"/>
          <w:szCs w:val="28"/>
          <w:highlight w:val="none"/>
          <w:lang w:eastAsia="zh-CN"/>
        </w:rPr>
        <w:t>要求：</w:t>
      </w:r>
      <w:r>
        <w:rPr>
          <w:rFonts w:hint="eastAsia" w:ascii="仿宋" w:hAnsi="仿宋" w:cs="仿宋"/>
          <w:b/>
          <w:bCs/>
          <w:sz w:val="28"/>
          <w:szCs w:val="28"/>
          <w:highlight w:val="none"/>
          <w:lang w:val="en-US" w:eastAsia="zh-CN"/>
        </w:rPr>
        <w:t>1、</w:t>
      </w:r>
      <w:r>
        <w:rPr>
          <w:rFonts w:hint="eastAsia" w:ascii="仿宋" w:hAnsi="仿宋" w:cs="仿宋"/>
          <w:b/>
          <w:bCs/>
          <w:sz w:val="28"/>
          <w:szCs w:val="28"/>
          <w:highlight w:val="none"/>
        </w:rPr>
        <w:t>供应商所提供的电子版</w:t>
      </w:r>
      <w:r>
        <w:rPr>
          <w:rFonts w:hint="eastAsia" w:ascii="仿宋" w:hAnsi="仿宋" w:cs="仿宋"/>
          <w:b/>
          <w:bCs/>
          <w:sz w:val="28"/>
          <w:szCs w:val="28"/>
          <w:highlight w:val="none"/>
          <w:lang w:eastAsia="zh-CN"/>
        </w:rPr>
        <w:t>投标</w:t>
      </w:r>
      <w:r>
        <w:rPr>
          <w:rFonts w:hint="eastAsia" w:ascii="仿宋" w:hAnsi="仿宋" w:cs="仿宋"/>
          <w:b/>
          <w:bCs/>
          <w:sz w:val="28"/>
          <w:szCs w:val="28"/>
          <w:highlight w:val="none"/>
        </w:rPr>
        <w:t>文件必须能够打开，内容必须与文字</w:t>
      </w:r>
      <w:r>
        <w:rPr>
          <w:rFonts w:hint="eastAsia" w:ascii="仿宋" w:hAnsi="仿宋" w:cs="仿宋"/>
          <w:b/>
          <w:bCs/>
          <w:sz w:val="28"/>
          <w:szCs w:val="28"/>
          <w:highlight w:val="none"/>
          <w:lang w:eastAsia="zh-CN"/>
        </w:rPr>
        <w:t>版投标</w:t>
      </w:r>
      <w:r>
        <w:rPr>
          <w:rFonts w:hint="eastAsia" w:ascii="仿宋" w:hAnsi="仿宋" w:cs="仿宋"/>
          <w:b/>
          <w:bCs/>
          <w:sz w:val="28"/>
          <w:szCs w:val="28"/>
          <w:highlight w:val="none"/>
        </w:rPr>
        <w:t>文件内容一致</w:t>
      </w:r>
      <w:r>
        <w:rPr>
          <w:rFonts w:hint="eastAsia" w:ascii="仿宋" w:hAnsi="仿宋" w:cs="仿宋"/>
          <w:b/>
          <w:bCs/>
          <w:sz w:val="28"/>
          <w:szCs w:val="28"/>
          <w:highlight w:val="none"/>
          <w:lang w:eastAsia="zh-CN"/>
        </w:rPr>
        <w:t>。</w:t>
      </w:r>
    </w:p>
    <w:p>
      <w:pPr>
        <w:pStyle w:val="13"/>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仿宋" w:hAnsi="仿宋" w:cs="仿宋"/>
          <w:b/>
          <w:bCs/>
          <w:sz w:val="28"/>
          <w:szCs w:val="28"/>
          <w:highlight w:val="none"/>
          <w:lang w:val="en-US" w:eastAsia="zh-CN"/>
        </w:rPr>
      </w:pPr>
      <w:r>
        <w:rPr>
          <w:rFonts w:hint="eastAsia" w:ascii="仿宋" w:hAnsi="仿宋" w:cs="仿宋"/>
          <w:b/>
          <w:bCs/>
          <w:sz w:val="28"/>
          <w:szCs w:val="28"/>
          <w:highlight w:val="none"/>
          <w:lang w:val="en-US" w:eastAsia="zh-CN"/>
        </w:rPr>
        <w:t>2、</w:t>
      </w:r>
      <w:r>
        <w:rPr>
          <w:rFonts w:hint="eastAsia" w:ascii="仿宋" w:hAnsi="仿宋" w:cs="仿宋"/>
          <w:b/>
          <w:bCs/>
          <w:sz w:val="28"/>
          <w:szCs w:val="28"/>
          <w:highlight w:val="none"/>
          <w:lang w:eastAsia="zh-CN"/>
        </w:rPr>
        <w:t>格式要求为：</w:t>
      </w:r>
      <w:r>
        <w:rPr>
          <w:rFonts w:hint="eastAsia" w:ascii="仿宋" w:hAnsi="仿宋" w:cs="仿宋"/>
          <w:b/>
          <w:bCs/>
          <w:sz w:val="28"/>
          <w:szCs w:val="28"/>
          <w:highlight w:val="none"/>
          <w:lang w:val="en-US" w:eastAsia="zh-CN"/>
        </w:rPr>
        <w:t>word版及pdf各一份。</w:t>
      </w:r>
    </w:p>
    <w:p>
      <w:pPr>
        <w:widowControl w:val="0"/>
        <w:numPr>
          <w:ilvl w:val="0"/>
          <w:numId w:val="0"/>
        </w:numPr>
        <w:jc w:val="both"/>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13"/>
        <w:rPr>
          <w:rFonts w:hint="default" w:ascii="仿宋" w:hAnsi="仿宋" w:cs="仿宋"/>
          <w:sz w:val="28"/>
          <w:szCs w:val="28"/>
          <w:highlight w:val="none"/>
        </w:rPr>
      </w:pPr>
    </w:p>
    <w:p>
      <w:pPr>
        <w:pStyle w:val="13"/>
        <w:jc w:val="center"/>
        <w:outlineLvl w:val="0"/>
        <w:rPr>
          <w:rFonts w:hint="default" w:ascii="仿宋" w:hAnsi="仿宋" w:cs="仿宋"/>
          <w:b/>
          <w:kern w:val="2"/>
          <w:sz w:val="36"/>
          <w:szCs w:val="36"/>
          <w:highlight w:val="none"/>
        </w:rPr>
      </w:pPr>
      <w:r>
        <w:rPr>
          <w:rFonts w:ascii="仿宋" w:hAnsi="仿宋" w:cs="仿宋"/>
          <w:b/>
          <w:kern w:val="2"/>
          <w:sz w:val="36"/>
          <w:szCs w:val="36"/>
          <w:highlight w:val="none"/>
        </w:rPr>
        <w:t>第七章  投标保证金退还申请表</w:t>
      </w:r>
      <w:bookmarkEnd w:id="253"/>
      <w:bookmarkEnd w:id="254"/>
    </w:p>
    <w:tbl>
      <w:tblPr>
        <w:tblStyle w:val="28"/>
        <w:tblW w:w="10020"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6"/>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申请退款单位名称</w:t>
            </w:r>
          </w:p>
        </w:tc>
        <w:tc>
          <w:tcPr>
            <w:tcW w:w="7454" w:type="dxa"/>
            <w:vAlign w:val="center"/>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项目名称</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项目编号</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开标日期</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保证金交纳金额</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66" w:type="dxa"/>
            <w:vMerge w:val="restart"/>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应退保证金金额</w:t>
            </w:r>
          </w:p>
        </w:tc>
        <w:tc>
          <w:tcPr>
            <w:tcW w:w="7454" w:type="dxa"/>
            <w:vAlign w:val="center"/>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566" w:type="dxa"/>
            <w:vMerge w:val="continue"/>
            <w:vAlign w:val="center"/>
          </w:tcPr>
          <w:p>
            <w:pPr>
              <w:spacing w:line="500" w:lineRule="exact"/>
              <w:jc w:val="center"/>
              <w:outlineLvl w:val="5"/>
              <w:rPr>
                <w:rFonts w:ascii="仿宋" w:hAnsi="仿宋" w:eastAsia="仿宋" w:cs="仿宋"/>
                <w:b/>
                <w:sz w:val="24"/>
                <w:szCs w:val="24"/>
                <w:highlight w:val="none"/>
              </w:rPr>
            </w:pPr>
          </w:p>
        </w:tc>
        <w:tc>
          <w:tcPr>
            <w:tcW w:w="7454" w:type="dxa"/>
            <w:vAlign w:val="center"/>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收款单位名称</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收款单位开户银行</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收款单位账号</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收款单位联系方式</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采购代理机构审核</w:t>
            </w:r>
          </w:p>
        </w:tc>
        <w:tc>
          <w:tcPr>
            <w:tcW w:w="7454" w:type="dxa"/>
            <w:vAlign w:val="center"/>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0020" w:type="dxa"/>
            <w:gridSpan w:val="2"/>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注：1.本表仅用于供应商退还保证金时使用。</w:t>
            </w:r>
          </w:p>
          <w:p>
            <w:pPr>
              <w:spacing w:line="500" w:lineRule="exact"/>
              <w:ind w:firstLine="482" w:firstLineChars="200"/>
              <w:jc w:val="left"/>
              <w:outlineLvl w:val="5"/>
              <w:rPr>
                <w:rFonts w:ascii="仿宋" w:hAnsi="仿宋" w:eastAsia="仿宋" w:cs="仿宋"/>
                <w:b/>
                <w:sz w:val="24"/>
                <w:szCs w:val="24"/>
                <w:highlight w:val="none"/>
              </w:rPr>
            </w:pPr>
            <w:r>
              <w:rPr>
                <w:rFonts w:hint="eastAsia" w:ascii="仿宋" w:hAnsi="仿宋" w:eastAsia="仿宋" w:cs="仿宋"/>
                <w:b/>
                <w:sz w:val="24"/>
                <w:szCs w:val="24"/>
                <w:highlight w:val="none"/>
              </w:rPr>
              <w:t>2.请供应商在递交投标文件的同时向采购代理机构工作人员单独递交本表，以便尽快退还供应商的保证金。</w:t>
            </w:r>
          </w:p>
        </w:tc>
      </w:tr>
    </w:tbl>
    <w:p>
      <w:pPr>
        <w:pStyle w:val="17"/>
        <w:ind w:left="0" w:leftChars="0" w:right="1470"/>
        <w:rPr>
          <w:highlight w:val="none"/>
        </w:rPr>
      </w:pPr>
    </w:p>
    <w:p>
      <w:pPr>
        <w:pStyle w:val="17"/>
        <w:ind w:left="0" w:leftChars="0" w:right="1470"/>
        <w:rPr>
          <w:highlight w:val="none"/>
        </w:rPr>
      </w:pPr>
    </w:p>
    <w:p>
      <w:pPr>
        <w:pStyle w:val="17"/>
        <w:ind w:left="0" w:leftChars="0" w:right="1470"/>
        <w:rPr>
          <w:highlight w:val="none"/>
        </w:rPr>
      </w:pPr>
    </w:p>
    <w:p>
      <w:pPr>
        <w:pStyle w:val="17"/>
        <w:ind w:left="0" w:leftChars="0" w:right="1470"/>
        <w:rPr>
          <w:rFonts w:hint="eastAsia" w:eastAsia="宋体"/>
          <w:highlight w:val="none"/>
          <w:lang w:eastAsia="zh-CN"/>
        </w:rPr>
      </w:pPr>
    </w:p>
    <w:sectPr>
      <w:headerReference r:id="rId10" w:type="default"/>
      <w:footerReference r:id="rId11"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default" w:ascii="仿宋" w:hAnsi="仿宋" w:cs="仿宋"/>
      </w:rPr>
    </w:pPr>
    <w:r>
      <w:rPr>
        <w:rFonts w:ascii="仿宋" w:hAnsi="仿宋" w:cs="仿宋"/>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-53340</wp:posOffset>
              </wp:positionV>
              <wp:extent cx="6170295" cy="3810"/>
              <wp:effectExtent l="0" t="0" r="0" b="0"/>
              <wp:wrapNone/>
              <wp:docPr id="7" name="直接连接符 7"/>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4.2pt;height:0.3pt;width:485.85pt;z-index:251659264;mso-width-relative:page;mso-height-relative:page;" filled="f" stroked="t" coordsize="21600,21600" o:gfxdata="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IagQrVAAAABgEAAA8AAAAAAAAAAQAgAAAAIgAAAGRycy9kb3ducmV2LnhtbFBLAQIUABQAAAAI&#10;AIdO4kBEMVDe8AEAANsDAAAOAAAAAAAAAAEAIAAAACQBAABkcnMvZTJvRG9jLnhtbFBLBQYAAAAA&#10;BgAGAFkBAACGBQAAAAA=&#10;">
              <v:fill on="f" focussize="0,0"/>
              <v:stroke color="#000000" joinstyle="round"/>
              <v:imagedata o:title=""/>
              <o:lock v:ext="edit" aspectratio="f"/>
            </v:line>
          </w:pict>
        </mc:Fallback>
      </mc:AlternateContent>
    </w:r>
    <w:r>
      <w:rPr>
        <w:rFonts w:ascii="仿宋" w:hAnsi="仿宋" w:cs="仿宋"/>
      </w:rPr>
      <w:t>西安欣华联建工程咨询有限公司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default" w:ascii="仿宋" w:hAnsi="仿宋" w:cs="仿宋"/>
      </w:rPr>
    </w:pPr>
    <w:r>
      <w:rPr>
        <w:rFonts w:ascii="仿宋" w:hAnsi="仿宋" w:cs="仿宋"/>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-53340</wp:posOffset>
              </wp:positionV>
              <wp:extent cx="6170295" cy="3810"/>
              <wp:effectExtent l="0" t="0" r="0" b="0"/>
              <wp:wrapNone/>
              <wp:docPr id="6" name="直接连接符 6"/>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4.2pt;height:0.3pt;width:485.85pt;z-index:251664384;mso-width-relative:page;mso-height-relative:page;" filled="f" stroked="t" coordsize="21600,21600" o:gfxdata="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GoEK1QAAAAYBAAAPAAAAAAAAAAEAIAAAACIAAABkcnMvZG93bnJldi54bWxQSwECFAAUAAAA&#10;CACHTuJAi79U4/EBAADbAwAADgAAAAAAAAABACAAAAAkAQAAZHJzL2Uyb0RvYy54bWxQSwUGAAAA&#10;AAYABgBZAQAAhwUAAAAA&#10;">
              <v:fill on="f" focussize="0,0"/>
              <v:stroke color="#000000" joinstyle="round"/>
              <v:imagedata o:title=""/>
              <o:lock v:ext="edit" aspectratio="f"/>
            </v:line>
          </w:pict>
        </mc:Fallback>
      </mc:AlternateContent>
    </w:r>
    <w:r>
      <w:rPr>
        <w:rFonts w:ascii="仿宋" w:hAnsi="仿宋" w:cs="仿宋"/>
      </w:rPr>
      <w:t>西安欣华联建工程咨询有限公司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 w:hAnsi="仿宋" w:cs="仿宋"/>
      </w:rPr>
    </w:pPr>
    <w:r>
      <w:rPr>
        <w:rFonts w:ascii="仿宋" w:hAnsi="仿宋" w:cs="仿宋"/>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-53340</wp:posOffset>
              </wp:positionV>
              <wp:extent cx="6170295" cy="3810"/>
              <wp:effectExtent l="0" t="0" r="0" b="0"/>
              <wp:wrapNone/>
              <wp:docPr id="8" name="直接连接符 8"/>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4.2pt;height:0.3pt;width:485.85pt;z-index:251660288;mso-width-relative:page;mso-height-relative:page;" filled="f" stroked="t" coordsize="21600,21600" o:gfxdata="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IagQrVAAAABgEAAA8AAAAAAAAAAQAgAAAAIgAAAGRycy9kb3ducmV2LnhtbFBL&#10;AQIUABQAAAAIAIdO4kAuz5Ms+QEAAOcDAAAOAAAAAAAAAAEAIAAAACQBAABkcnMvZTJvRG9jLnht&#10;bFBLBQYAAAAABgAGAFkBAACPBQAAAAA=&#10;">
              <v:fill on="f" focussize="0,0"/>
              <v:stroke color="#000000" joinstyle="round"/>
              <v:imagedata o:title=""/>
              <o:lock v:ext="edit" aspectratio="f"/>
            </v:line>
          </w:pict>
        </mc:Fallback>
      </mc:AlternateContent>
    </w:r>
    <w:r>
      <w:rPr>
        <w:rFonts w:ascii="仿宋" w:hAnsi="仿宋" w:cs="仿宋"/>
      </w:rPr>
      <w:t>西安欣华联建工程咨询有限公司</w:t>
    </w:r>
    <w:r>
      <w:rPr>
        <w:rFonts w:ascii="仿宋" w:hAnsi="仿宋" w:cs="仿宋"/>
      </w:rPr>
      <mc:AlternateContent>
        <mc:Choice Requires="wps">
          <w:drawing>
            <wp:anchor distT="0" distB="0" distL="114300" distR="114300" simplePos="0" relativeHeight="251661312" behindDoc="0" locked="0" layoutInCell="1" allowOverlap="1">
              <wp:simplePos x="0" y="0"/>
              <wp:positionH relativeFrom="margin">
                <wp:posOffset>2865755</wp:posOffset>
              </wp:positionH>
              <wp:positionV relativeFrom="paragraph">
                <wp:posOffset>285750</wp:posOffset>
              </wp:positionV>
              <wp:extent cx="457200" cy="1479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57200" cy="147955"/>
                      </a:xfrm>
                      <a:prstGeom prst="rect">
                        <a:avLst/>
                      </a:prstGeom>
                      <a:noFill/>
                      <a:ln>
                        <a:noFill/>
                      </a:ln>
                    </wps:spPr>
                    <wps:txbx>
                      <w:txbxContent>
                        <w:p>
                          <w:pPr>
                            <w:snapToGrid w:val="0"/>
                            <w:rPr>
                              <w:rFonts w:hint="eastAsia"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hint="eastAsia" w:ascii="仿宋" w:hAnsi="仿宋" w:eastAsia="仿宋" w:cs="仿宋"/>
                              <w:sz w:val="18"/>
                            </w:rPr>
                            <w:t>13</w:t>
                          </w:r>
                          <w:r>
                            <w:rPr>
                              <w:rFonts w:hint="eastAsia" w:ascii="仿宋" w:hAnsi="仿宋" w:eastAsia="仿宋" w:cs="仿宋"/>
                              <w:sz w:val="18"/>
                            </w:rPr>
                            <w:fldChar w:fldCharType="end"/>
                          </w:r>
                          <w:r>
                            <w:rPr>
                              <w:rFonts w:hint="eastAsia" w:ascii="仿宋" w:hAnsi="仿宋" w:eastAsia="仿宋" w:cs="仿宋"/>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left:225.65pt;margin-top:22.5pt;height:11.65pt;width:36pt;mso-position-horizontal-relative:margin;mso-wrap-style:none;z-index:251661312;mso-width-relative:page;mso-height-relative:page;" filled="f" stroked="f" coordsize="21600,21600" o:gfxdata="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&#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SUoj/VAAAACQEAAA8AAAAAAAAAAQAgAAAAIgAAAGRy&#10;cy9kb3ducmV2LnhtbFBLAQIUABQAAAAIAIdO4kBMycrczwEAAJkDAAAOAAAAAAAAAAEAIAAAACQB&#10;AABkcnMvZTJvRG9jLnhtbFBLBQYAAAAABgAGAFkBAABlBQAAAAA=&#10;">
              <v:fill on="f" focussize="0,0"/>
              <v:stroke on="f"/>
              <v:imagedata o:title=""/>
              <o:lock v:ext="edit" aspectratio="f"/>
              <v:textbox inset="0mm,0mm,0mm,0mm" style="mso-fit-shape-to-text:t;">
                <w:txbxContent>
                  <w:p>
                    <w:pPr>
                      <w:snapToGrid w:val="0"/>
                      <w:rPr>
                        <w:rFonts w:hint="eastAsia"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hint="eastAsia" w:ascii="仿宋" w:hAnsi="仿宋" w:eastAsia="仿宋" w:cs="仿宋"/>
                        <w:sz w:val="18"/>
                      </w:rPr>
                      <w:t>13</w:t>
                    </w:r>
                    <w:r>
                      <w:rPr>
                        <w:rFonts w:hint="eastAsia" w:ascii="仿宋" w:hAnsi="仿宋" w:eastAsia="仿宋" w:cs="仿宋"/>
                        <w:sz w:val="18"/>
                      </w:rPr>
                      <w:fldChar w:fldCharType="end"/>
                    </w:r>
                    <w:r>
                      <w:rPr>
                        <w:rFonts w:hint="eastAsia" w:ascii="仿宋" w:hAnsi="仿宋" w:eastAsia="仿宋" w:cs="仿宋"/>
                        <w:sz w:val="18"/>
                      </w:rPr>
                      <w:t xml:space="preserve"> 页</w:t>
                    </w:r>
                  </w:p>
                </w:txbxContent>
              </v:textbox>
            </v:shape>
          </w:pict>
        </mc:Fallback>
      </mc:AlternateContent>
    </w:r>
    <w:r>
      <w:rPr>
        <w:rFonts w:ascii="仿宋" w:hAnsi="仿宋" w:cs="仿宋"/>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 w:hAnsi="仿宋" w:cs="仿宋"/>
      </w:rPr>
    </w:pPr>
    <w:r>
      <w:rPr>
        <w:rFonts w:ascii="仿宋" w:hAnsi="仿宋" w:cs="仿宋"/>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-28575</wp:posOffset>
              </wp:positionV>
              <wp:extent cx="6108065" cy="381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35pt;margin-top:-2.25pt;height:0.3pt;width:480.95pt;z-index:251660288;mso-width-relative:page;mso-height-relative:page;" filled="f" stroked="t" coordsize="21600,21600" o:gfxdata="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FK1znWAAAACAEAAA8AAAAAAAAAAQAgAAAAIgAAAGRycy9kb3du&#10;cmV2LnhtbFBLAQIUABQAAAAIAIdO4kCWoqQ+AQIAAPEDAAAOAAAAAAAAAAEAIAAAACUBAABkcnMv&#10;ZTJvRG9jLnhtbFBLBQYAAAAABgAGAFkBAACYBQ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2877820</wp:posOffset>
              </wp:positionH>
              <wp:positionV relativeFrom="paragraph">
                <wp:posOffset>265430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6.6pt;margin-top:20.9pt;height:144pt;width:144pt;mso-position-horizontal-relative:margin;mso-wrap-style:none;z-index:251661312;mso-width-relative:page;mso-height-relative:page;" filled="f" stroked="f" coordsize="21600,21600" o:gfxdata="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VxlqNcAAAAK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pPr>
                      <w:pStyle w:val="2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rFonts w:ascii="仿宋" w:hAnsi="仿宋" w:cs="仿宋"/>
      </w:rPr>
      <w:t xml:space="preserve">西安欣华联建工程咨询有限公司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 w:hAnsi="仿宋" w:cs="仿宋"/>
      </w:rPr>
    </w:pPr>
    <w:r>
      <w:rPr>
        <w:rFonts w:ascii="仿宋" w:hAnsi="仿宋" w:cs="仿宋"/>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-28575</wp:posOffset>
              </wp:positionV>
              <wp:extent cx="6108065" cy="381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35pt;margin-top:-2.25pt;height:0.3pt;width:480.95pt;z-index:251662336;mso-width-relative:page;mso-height-relative:page;" filled="f" stroked="t" coordsize="21600,21600" o:gfxdata="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Stc51gAAAAgBAAAPAAAAAAAAAAEAIAAAACIAAABkcnMvZG93bnJl&#10;di54bWxQSwECFAAUAAAACACHTuJAp/f+Yv8BAADxAwAADgAAAAAAAAABACAAAAAlAQAAZHJzL2Uy&#10;b0RvYy54bWxQSwUGAAAAAAYABgBZAQAAlgU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2877820</wp:posOffset>
              </wp:positionH>
              <wp:positionV relativeFrom="paragraph">
                <wp:posOffset>265430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6.6pt;margin-top:20.9pt;height:144pt;width:144pt;mso-position-horizontal-relative:margin;mso-wrap-style:none;z-index:251663360;mso-width-relative:page;mso-height-relative:page;" filled="f" stroked="f" coordsize="21600,21600" o:gfxdata="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XGWo1wAAAAoBAAAPAAAAAAAAAAEAIAAAACIAAABkcnMvZG93bnJldi54bWxQ&#10;SwECFAAUAAAACACHTuJAqaivlTECAABjBAAADgAAAAAAAAABACAAAAAmAQAAZHJzL2Uyb0RvYy54&#10;bWxQSwUGAAAAAAYABgBZAQAAyQUAAAAA&#10;">
              <v:fill on="f" focussize="0,0"/>
              <v:stroke on="f" weight="0.5pt"/>
              <v:imagedata o:title=""/>
              <o:lock v:ext="edit" aspectratio="f"/>
              <v:textbox inset="0mm,0mm,0mm,0mm" style="mso-fit-shape-to-text:t;">
                <w:txbxContent>
                  <w:p>
                    <w:pPr>
                      <w:pStyle w:val="2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rFonts w:ascii="仿宋" w:hAnsi="仿宋" w:cs="仿宋"/>
      </w:rPr>
      <w:t xml:space="preserve">西安欣华联建工程咨询有限公司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default" w:ascii="仿宋" w:hAnsi="仿宋" w:cs="仿宋"/>
      </w:rPr>
    </w:pPr>
    <w:r>
      <w:rPr>
        <w:rFonts w:ascii="仿宋" w:hAnsi="仿宋" w:cs="仿宋"/>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-26670</wp:posOffset>
              </wp:positionV>
              <wp:extent cx="6170295" cy="381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2pt;margin-top:-2.1pt;height:0.3pt;width:485.85pt;z-index:251663360;mso-width-relative:page;mso-height-relative:page;" filled="f" stroked="t" coordsize="21600,21600" o:gfxdata="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vh8h9QAAAAGAQAADwAAAAAAAAABACAAAAAiAAAAZHJzL2Rvd25yZXYueG1sUEsBAhQAFAAAAAgA&#10;h07iQOYXS1DwAQAA2wMAAA4AAAAAAAAAAQAgAAAAIwEAAGRycy9lMm9Eb2MueG1sUEsFBgAAAAAG&#10;AAYAWQEAAIUFAAAAAA==&#10;">
              <v:fill on="f" focussize="0,0"/>
              <v:stroke color="#000000" joinstyle="round"/>
              <v:imagedata o:title=""/>
              <o:lock v:ext="edit" aspectratio="f"/>
            </v:line>
          </w:pict>
        </mc:Fallback>
      </mc:AlternateContent>
    </w:r>
    <w:r>
      <w:rPr>
        <w:rFonts w:ascii="仿宋" w:hAnsi="仿宋" w:cs="仿宋"/>
      </w:rPr>
      <mc:AlternateContent>
        <mc:Choice Requires="wps">
          <w:drawing>
            <wp:anchor distT="0" distB="0" distL="114300" distR="114300" simplePos="0" relativeHeight="251660288" behindDoc="0" locked="0" layoutInCell="1" allowOverlap="1">
              <wp:simplePos x="0" y="0"/>
              <wp:positionH relativeFrom="column">
                <wp:posOffset>2701290</wp:posOffset>
              </wp:positionH>
              <wp:positionV relativeFrom="paragraph">
                <wp:posOffset>435023895</wp:posOffset>
              </wp:positionV>
              <wp:extent cx="6189345" cy="762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89345" cy="7620"/>
                      </a:xfrm>
                      <a:prstGeom prst="line">
                        <a:avLst/>
                      </a:prstGeom>
                      <a:ln w="9525" cap="flat" cmpd="sng">
                        <a:solidFill>
                          <a:schemeClr val="tx1"/>
                        </a:solidFill>
                        <a:prstDash val="solid"/>
                        <a:headEnd type="none" w="med" len="med"/>
                        <a:tailEnd type="none" w="med" len="med"/>
                      </a:ln>
                    </wps:spPr>
                    <wps:bodyPr/>
                  </wps:wsp>
                </a:graphicData>
              </a:graphic>
            </wp:anchor>
          </w:drawing>
        </mc:Choice>
        <mc:Fallback>
          <w:pict>
            <v:line id="_x0000_s1026" o:spid="_x0000_s1026" o:spt="20" style="position:absolute;left:0pt;margin-left:212.7pt;margin-top:34253.85pt;height:0.6pt;width:487.35pt;z-index:251660288;mso-width-relative:page;mso-height-relative:page;" filled="f" stroked="t" coordsize="21600,21600" o:gfxdata="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PUfu3AAAABABAAAPAAAAAAAAAAEAIAAAACIAAABkcnMvZG93bnJldi54bWxQSwEC&#10;FAAUAAAACACHTuJALlCdC/ABAADbAwAADgAAAAAAAAABACAAAAArAQAAZHJzL2Uyb0RvYy54bWxQ&#10;SwUGAAAAAAYABgBZAQAAjQUAAAAA&#10;">
              <v:fill on="f" focussize="0,0"/>
              <v:stroke color="#000000 [3213]" joinstyle="round"/>
              <v:imagedata o:title=""/>
              <o:lock v:ext="edit" aspectratio="f"/>
            </v:line>
          </w:pict>
        </mc:Fallback>
      </mc:AlternateContent>
    </w:r>
    <w:r>
      <w:rPr>
        <w:rFonts w:ascii="仿宋" w:hAnsi="仿宋" w:cs="仿宋"/>
      </w:rPr>
      <w:t>西安欣华联建工程咨询有限公司</w:t>
    </w:r>
    <w:r>
      <w:rPr>
        <w:rFonts w:ascii="仿宋" w:hAnsi="仿宋" w:cs="仿宋"/>
      </w:rPr>
      <mc:AlternateContent>
        <mc:Choice Requires="wps">
          <w:drawing>
            <wp:anchor distT="0" distB="0" distL="114300" distR="114300" simplePos="0" relativeHeight="251662336" behindDoc="0" locked="0" layoutInCell="1" allowOverlap="1">
              <wp:simplePos x="0" y="0"/>
              <wp:positionH relativeFrom="margin">
                <wp:posOffset>2865755</wp:posOffset>
              </wp:positionH>
              <wp:positionV relativeFrom="paragraph">
                <wp:posOffset>285750</wp:posOffset>
              </wp:positionV>
              <wp:extent cx="457200"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7200" cy="147955"/>
                      </a:xfrm>
                      <a:prstGeom prst="rect">
                        <a:avLst/>
                      </a:prstGeom>
                      <a:noFill/>
                      <a:ln>
                        <a:noFill/>
                      </a:ln>
                    </wps:spPr>
                    <wps:txbx>
                      <w:txbxContent>
                        <w:p>
                          <w:pPr>
                            <w:snapToGrid w:val="0"/>
                            <w:rPr>
                              <w:rFonts w:hint="eastAsia"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hint="eastAsia" w:ascii="仿宋" w:hAnsi="仿宋" w:eastAsia="仿宋" w:cs="仿宋"/>
                              <w:sz w:val="18"/>
                            </w:rPr>
                            <w:t>98</w:t>
                          </w:r>
                          <w:r>
                            <w:rPr>
                              <w:rFonts w:hint="eastAsia" w:ascii="仿宋" w:hAnsi="仿宋" w:eastAsia="仿宋" w:cs="仿宋"/>
                              <w:sz w:val="18"/>
                            </w:rPr>
                            <w:fldChar w:fldCharType="end"/>
                          </w:r>
                          <w:r>
                            <w:rPr>
                              <w:rFonts w:hint="eastAsia" w:ascii="仿宋" w:hAnsi="仿宋" w:eastAsia="仿宋" w:cs="仿宋"/>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left:225.65pt;margin-top:22.5pt;height:11.65pt;width:36pt;mso-position-horizontal-relative:margin;mso-wrap-style:none;z-index:251662336;mso-width-relative:page;mso-height-relative:page;" filled="f" stroked="f" coordsize="21600,21600" o:gfxdata="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JSiP9UAAAAJAQAADwAAAAAAAAABACAAAAAiAAAAZHJz&#10;L2Rvd25yZXYueG1sUEsBAhQAFAAAAAgAh07iQIRncHjOAQAAlwMAAA4AAAAAAAAAAQAgAAAAJAEA&#10;AGRycy9lMm9Eb2MueG1sUEsFBgAAAAAGAAYAWQEAAGQFAAAAAA==&#10;">
              <v:fill on="f" focussize="0,0"/>
              <v:stroke on="f"/>
              <v:imagedata o:title=""/>
              <o:lock v:ext="edit" aspectratio="f"/>
              <v:textbox inset="0mm,0mm,0mm,0mm" style="mso-fit-shape-to-text:t;">
                <w:txbxContent>
                  <w:p>
                    <w:pPr>
                      <w:snapToGrid w:val="0"/>
                      <w:rPr>
                        <w:rFonts w:hint="eastAsia"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hint="eastAsia" w:ascii="仿宋" w:hAnsi="仿宋" w:eastAsia="仿宋" w:cs="仿宋"/>
                        <w:sz w:val="18"/>
                      </w:rPr>
                      <w:t>98</w:t>
                    </w:r>
                    <w:r>
                      <w:rPr>
                        <w:rFonts w:hint="eastAsia" w:ascii="仿宋" w:hAnsi="仿宋" w:eastAsia="仿宋" w:cs="仿宋"/>
                        <w:sz w:val="18"/>
                      </w:rPr>
                      <w:fldChar w:fldCharType="end"/>
                    </w:r>
                    <w:r>
                      <w:rPr>
                        <w:rFonts w:hint="eastAsia" w:ascii="仿宋" w:hAnsi="仿宋" w:eastAsia="仿宋" w:cs="仿宋"/>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keepNext w:val="0"/>
      <w:keepLines w:val="0"/>
      <w:pageBreakBefore w:val="0"/>
      <w:widowControl/>
      <w:kinsoku/>
      <w:wordWrap/>
      <w:overflowPunct/>
      <w:topLinePunct w:val="0"/>
      <w:autoSpaceDE/>
      <w:autoSpaceDN/>
      <w:bidi w:val="0"/>
      <w:snapToGrid/>
      <w:spacing w:before="0" w:after="0" w:line="360" w:lineRule="auto"/>
      <w:ind w:firstLine="0"/>
      <w:jc w:val="center"/>
      <w:textAlignment w:val="auto"/>
    </w:pPr>
    <w:r>
      <w:rPr>
        <w:rFonts w:hint="eastAsia" w:ascii="仿宋" w:hAnsi="仿宋" w:eastAsia="仿宋" w:cs="仿宋"/>
        <w:sz w:val="18"/>
        <w:szCs w:val="18"/>
        <w:u w:val="single"/>
      </w:rPr>
      <w:t>项目名称：商洛市生态环境局商洛市非道路移动源信息化智慧监管</w:t>
    </w:r>
    <w:r>
      <w:rPr>
        <w:rFonts w:hint="eastAsia" w:ascii="仿宋" w:hAnsi="仿宋" w:eastAsia="仿宋" w:cs="仿宋"/>
        <w:sz w:val="18"/>
        <w:szCs w:val="18"/>
        <w:u w:val="single"/>
        <w:lang w:eastAsia="zh-CN"/>
      </w:rPr>
      <w:t>平台</w:t>
    </w:r>
    <w:r>
      <w:rPr>
        <w:rFonts w:hint="eastAsia" w:ascii="仿宋" w:hAnsi="仿宋" w:eastAsia="仿宋" w:cs="仿宋"/>
        <w:sz w:val="18"/>
        <w:szCs w:val="18"/>
        <w:u w:val="single"/>
      </w:rPr>
      <w:t>采购项目</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 xml:space="preserve">   项目编号：XHLJZC-</w:t>
    </w:r>
    <w:r>
      <w:rPr>
        <w:rFonts w:hint="eastAsia" w:ascii="仿宋" w:hAnsi="仿宋" w:eastAsia="仿宋" w:cs="仿宋"/>
        <w:sz w:val="18"/>
        <w:szCs w:val="18"/>
        <w:u w:val="single"/>
        <w:lang w:val="en-US" w:eastAsia="zh-CN"/>
      </w:rPr>
      <w:t>SL</w:t>
    </w:r>
    <w:r>
      <w:rPr>
        <w:rFonts w:hint="eastAsia" w:ascii="仿宋" w:hAnsi="仿宋" w:eastAsia="仿宋" w:cs="仿宋"/>
        <w:sz w:val="18"/>
        <w:szCs w:val="18"/>
        <w:u w:val="single"/>
      </w:rPr>
      <w:t>2022-</w:t>
    </w:r>
    <w:r>
      <w:rPr>
        <w:rFonts w:hint="eastAsia" w:ascii="仿宋" w:hAnsi="仿宋" w:eastAsia="仿宋" w:cs="仿宋"/>
        <w:sz w:val="18"/>
        <w:szCs w:val="18"/>
        <w:u w:val="single"/>
        <w:lang w:val="en-US" w:eastAsia="zh-CN"/>
      </w:rPr>
      <w:t>074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default"/>
        <w:lang w:val="en-US" w:eastAsia="zh-CN"/>
      </w:rPr>
    </w:pPr>
    <w:r>
      <w:rPr>
        <w:rFonts w:hint="eastAsia" w:ascii="仿宋" w:hAnsi="仿宋" w:eastAsia="仿宋" w:cs="仿宋"/>
        <w:sz w:val="18"/>
        <w:szCs w:val="18"/>
        <w:u w:val="single"/>
      </w:rPr>
      <w:t>项目名称：商洛市生态环境局商洛市非道路移动源信息化智慧监管</w:t>
    </w:r>
    <w:r>
      <w:rPr>
        <w:rFonts w:hint="eastAsia" w:ascii="仿宋" w:hAnsi="仿宋" w:eastAsia="仿宋" w:cs="仿宋"/>
        <w:sz w:val="18"/>
        <w:szCs w:val="18"/>
        <w:u w:val="single"/>
        <w:lang w:eastAsia="zh-CN"/>
      </w:rPr>
      <w:t>平台</w:t>
    </w:r>
    <w:r>
      <w:rPr>
        <w:rFonts w:hint="eastAsia" w:ascii="仿宋" w:hAnsi="仿宋" w:eastAsia="仿宋" w:cs="仿宋"/>
        <w:sz w:val="18"/>
        <w:szCs w:val="18"/>
        <w:u w:val="single"/>
      </w:rPr>
      <w:t>采购项目</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 xml:space="preserve">    项目编号：XHLJZC-</w:t>
    </w:r>
    <w:r>
      <w:rPr>
        <w:rFonts w:hint="eastAsia" w:ascii="仿宋" w:hAnsi="仿宋" w:eastAsia="仿宋" w:cs="仿宋"/>
        <w:sz w:val="18"/>
        <w:szCs w:val="18"/>
        <w:u w:val="single"/>
        <w:lang w:val="en-US" w:eastAsia="zh-CN"/>
      </w:rPr>
      <w:t>SL</w:t>
    </w:r>
    <w:r>
      <w:rPr>
        <w:rFonts w:hint="eastAsia" w:ascii="仿宋" w:hAnsi="仿宋" w:eastAsia="仿宋" w:cs="仿宋"/>
        <w:sz w:val="18"/>
        <w:szCs w:val="18"/>
        <w:u w:val="single"/>
      </w:rPr>
      <w:t>2022-</w:t>
    </w:r>
    <w:r>
      <w:rPr>
        <w:rFonts w:hint="eastAsia" w:ascii="仿宋" w:hAnsi="仿宋" w:eastAsia="仿宋" w:cs="仿宋"/>
        <w:sz w:val="18"/>
        <w:szCs w:val="18"/>
        <w:u w:val="single"/>
        <w:lang w:val="en-US" w:eastAsia="zh-CN"/>
      </w:rPr>
      <w:t>074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default"/>
        <w:lang w:val="en-US" w:eastAsia="zh-CN"/>
      </w:rPr>
    </w:pPr>
    <w:r>
      <w:rPr>
        <w:rFonts w:hint="eastAsia" w:ascii="仿宋" w:hAnsi="仿宋" w:eastAsia="仿宋" w:cs="仿宋"/>
        <w:sz w:val="18"/>
        <w:szCs w:val="18"/>
        <w:u w:val="single"/>
      </w:rPr>
      <w:t>项目名称：商洛市生态环境局商洛市非道路移动源信息化智慧监管</w:t>
    </w:r>
    <w:r>
      <w:rPr>
        <w:rFonts w:hint="eastAsia" w:ascii="仿宋" w:hAnsi="仿宋" w:eastAsia="仿宋" w:cs="仿宋"/>
        <w:sz w:val="18"/>
        <w:szCs w:val="18"/>
        <w:u w:val="single"/>
        <w:lang w:eastAsia="zh-CN"/>
      </w:rPr>
      <w:t>平台</w:t>
    </w:r>
    <w:r>
      <w:rPr>
        <w:rFonts w:hint="eastAsia" w:ascii="仿宋" w:hAnsi="仿宋" w:eastAsia="仿宋" w:cs="仿宋"/>
        <w:sz w:val="18"/>
        <w:szCs w:val="18"/>
        <w:u w:val="single"/>
      </w:rPr>
      <w:t>采购项目</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 xml:space="preserve"> </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 xml:space="preserve">    项目编号：XHLJZC-</w:t>
    </w:r>
    <w:r>
      <w:rPr>
        <w:rFonts w:hint="eastAsia" w:ascii="仿宋" w:hAnsi="仿宋" w:eastAsia="仿宋" w:cs="仿宋"/>
        <w:sz w:val="18"/>
        <w:szCs w:val="18"/>
        <w:u w:val="single"/>
        <w:lang w:val="en-US" w:eastAsia="zh-CN"/>
      </w:rPr>
      <w:t>SL</w:t>
    </w:r>
    <w:r>
      <w:rPr>
        <w:rFonts w:hint="eastAsia" w:ascii="仿宋" w:hAnsi="仿宋" w:eastAsia="仿宋" w:cs="仿宋"/>
        <w:sz w:val="18"/>
        <w:szCs w:val="18"/>
        <w:u w:val="single"/>
      </w:rPr>
      <w:t>2022-</w:t>
    </w:r>
    <w:r>
      <w:rPr>
        <w:rFonts w:hint="eastAsia" w:ascii="仿宋" w:hAnsi="仿宋" w:eastAsia="仿宋" w:cs="仿宋"/>
        <w:sz w:val="18"/>
        <w:szCs w:val="18"/>
        <w:u w:val="single"/>
        <w:lang w:val="en-US" w:eastAsia="zh-CN"/>
      </w:rPr>
      <w:t>074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74EC8"/>
    <w:multiLevelType w:val="singleLevel"/>
    <w:tmpl w:val="DFC74EC8"/>
    <w:lvl w:ilvl="0" w:tentative="0">
      <w:start w:val="1"/>
      <w:numFmt w:val="decimal"/>
      <w:suff w:val="nothing"/>
      <w:lvlText w:val="%1、"/>
      <w:lvlJc w:val="left"/>
      <w:pPr>
        <w:ind w:left="68"/>
      </w:pPr>
    </w:lvl>
  </w:abstractNum>
  <w:abstractNum w:abstractNumId="1">
    <w:nsid w:val="E8AA69F8"/>
    <w:multiLevelType w:val="singleLevel"/>
    <w:tmpl w:val="E8AA69F8"/>
    <w:lvl w:ilvl="0" w:tentative="0">
      <w:start w:val="1"/>
      <w:numFmt w:val="decimal"/>
      <w:suff w:val="nothing"/>
      <w:lvlText w:val="%1、"/>
      <w:lvlJc w:val="left"/>
    </w:lvl>
  </w:abstractNum>
  <w:abstractNum w:abstractNumId="2">
    <w:nsid w:val="F4F915FD"/>
    <w:multiLevelType w:val="singleLevel"/>
    <w:tmpl w:val="F4F915FD"/>
    <w:lvl w:ilvl="0" w:tentative="0">
      <w:start w:val="2"/>
      <w:numFmt w:val="decimal"/>
      <w:suff w:val="nothing"/>
      <w:lvlText w:val="%1、"/>
      <w:lvlJc w:val="left"/>
    </w:lvl>
  </w:abstractNum>
  <w:abstractNum w:abstractNumId="3">
    <w:nsid w:val="F701290B"/>
    <w:multiLevelType w:val="singleLevel"/>
    <w:tmpl w:val="F701290B"/>
    <w:lvl w:ilvl="0" w:tentative="0">
      <w:start w:val="1"/>
      <w:numFmt w:val="bullet"/>
      <w:pStyle w:val="9"/>
      <w:lvlText w:val=""/>
      <w:lvlJc w:val="left"/>
      <w:pPr>
        <w:tabs>
          <w:tab w:val="left" w:pos="360"/>
        </w:tabs>
        <w:ind w:left="360" w:hanging="360"/>
      </w:pPr>
      <w:rPr>
        <w:rFonts w:hint="default" w:ascii="Wingdings" w:hAnsi="Wingdings"/>
      </w:rPr>
    </w:lvl>
  </w:abstractNum>
  <w:abstractNum w:abstractNumId="4">
    <w:nsid w:val="10F4178A"/>
    <w:multiLevelType w:val="singleLevel"/>
    <w:tmpl w:val="10F4178A"/>
    <w:lvl w:ilvl="0" w:tentative="0">
      <w:start w:val="1"/>
      <w:numFmt w:val="chineseCounting"/>
      <w:suff w:val="nothing"/>
      <w:lvlText w:val="%1、"/>
      <w:lvlJc w:val="left"/>
      <w:rPr>
        <w:rFonts w:hint="eastAsia"/>
      </w:rPr>
    </w:lvl>
  </w:abstractNum>
  <w:abstractNum w:abstractNumId="5">
    <w:nsid w:val="171657A1"/>
    <w:multiLevelType w:val="multilevel"/>
    <w:tmpl w:val="171657A1"/>
    <w:lvl w:ilvl="0" w:tentative="0">
      <w:start w:val="1"/>
      <w:numFmt w:val="decimal"/>
      <w:suff w:val="nothing"/>
      <w:lvlText w:val="%1 "/>
      <w:lvlJc w:val="left"/>
      <w:pPr>
        <w:ind w:left="0" w:firstLine="0"/>
      </w:pPr>
      <w:rPr>
        <w:rFonts w:hint="default" w:ascii="Book Antiqua" w:hAnsi="Book Antiqua" w:eastAsia="黑体" w:cs="Book Antiqua"/>
        <w:b/>
        <w:bCs/>
        <w:i w:val="0"/>
        <w:iCs w:val="0"/>
        <w:caps w:val="0"/>
        <w:strike w:val="0"/>
        <w:dstrike w:val="0"/>
        <w:vanish w:val="0"/>
        <w:color w:val="000000"/>
        <w:sz w:val="144"/>
        <w:szCs w:val="144"/>
        <w:vertAlign w:val="baseline"/>
      </w:rPr>
    </w:lvl>
    <w:lvl w:ilvl="1" w:tentative="0">
      <w:start w:val="1"/>
      <w:numFmt w:val="decimal"/>
      <w:suff w:val="nothing"/>
      <w:lvlText w:val="%1.%2 "/>
      <w:lvlJc w:val="left"/>
      <w:pPr>
        <w:ind w:left="0" w:firstLine="0"/>
      </w:pPr>
      <w:rPr>
        <w:rFonts w:hint="default" w:ascii="Book Antiqua" w:hAnsi="Book Antiqua" w:eastAsia="黑体" w:cs="Book Antiqua"/>
        <w:b w:val="0"/>
        <w:bCs/>
        <w:i w:val="0"/>
        <w:iCs w:val="0"/>
        <w:caps w:val="0"/>
        <w:strike w:val="0"/>
        <w:dstrike w:val="0"/>
        <w:snapToGrid w:val="0"/>
        <w:vanish w:val="0"/>
        <w:color w:val="000000"/>
        <w:spacing w:val="0"/>
        <w:kern w:val="0"/>
        <w:sz w:val="36"/>
        <w:szCs w:val="36"/>
        <w:vertAlign w:val="baseline"/>
      </w:rPr>
    </w:lvl>
    <w:lvl w:ilvl="2" w:tentative="0">
      <w:start w:val="1"/>
      <w:numFmt w:val="decimal"/>
      <w:suff w:val="nothing"/>
      <w:lvlText w:val="%1.%2.%3 "/>
      <w:lvlJc w:val="left"/>
      <w:pPr>
        <w:ind w:left="8930" w:firstLine="0"/>
      </w:pPr>
      <w:rPr>
        <w:rFonts w:hint="default" w:ascii="Book Antiqua" w:hAnsi="Book Antiqua" w:eastAsia="黑体" w:cs="Book Antiqua"/>
        <w:b w:val="0"/>
        <w:bCs/>
        <w:i w:val="0"/>
        <w:iCs w:val="0"/>
        <w:caps w:val="0"/>
        <w:strike w:val="0"/>
        <w:dstrike w:val="0"/>
        <w:snapToGrid w:val="0"/>
        <w:vanish w:val="0"/>
        <w:color w:val="000000"/>
        <w:kern w:val="0"/>
        <w:sz w:val="32"/>
        <w:szCs w:val="32"/>
        <w:vertAlign w:val="baseline"/>
      </w:rPr>
    </w:lvl>
    <w:lvl w:ilvl="3" w:tentative="0">
      <w:start w:val="1"/>
      <w:numFmt w:val="decimal"/>
      <w:suff w:val="nothing"/>
      <w:lvlText w:val="%1.%2.%3.%4 "/>
      <w:lvlJc w:val="left"/>
      <w:pPr>
        <w:ind w:left="567" w:firstLine="0"/>
      </w:pPr>
      <w:rPr>
        <w:rFonts w:hint="default" w:ascii="Book Antiqua" w:hAnsi="Book Antiqua" w:eastAsia="黑体" w:cs="Book Antiqua"/>
        <w:bCs/>
        <w:i w:val="0"/>
        <w:iCs w:val="0"/>
        <w:caps w:val="0"/>
        <w:strike w:val="0"/>
        <w:dstrike w:val="0"/>
        <w:vanish w:val="0"/>
        <w:color w:val="000000"/>
        <w:sz w:val="28"/>
        <w:szCs w:val="28"/>
        <w:vertAlign w:val="baseline"/>
      </w:rPr>
    </w:lvl>
    <w:lvl w:ilvl="4" w:tentative="0">
      <w:start w:val="1"/>
      <w:numFmt w:val="decimal"/>
      <w:pStyle w:val="7"/>
      <w:suff w:val="nothing"/>
      <w:lvlText w:val="%1.%2.%3.%4.%5 "/>
      <w:lvlJc w:val="left"/>
      <w:pPr>
        <w:ind w:left="0" w:firstLine="0"/>
      </w:pPr>
      <w:rPr>
        <w:rFonts w:hint="default" w:ascii="Book Antiqua" w:hAnsi="Book Antiqua" w:eastAsia="黑体" w:cs="Book Antiqua"/>
        <w:bCs/>
        <w:i w:val="0"/>
        <w:iCs w:val="0"/>
        <w:caps w:val="0"/>
        <w:strike w:val="0"/>
        <w:dstrike w:val="0"/>
        <w:vanish w:val="0"/>
        <w:color w:val="000000"/>
        <w:sz w:val="24"/>
        <w:szCs w:val="24"/>
        <w:vertAlign w:val="baseline"/>
      </w:rPr>
    </w:lvl>
    <w:lvl w:ilvl="5" w:tentative="0">
      <w:start w:val="1"/>
      <w:numFmt w:val="decimal"/>
      <w:lvlText w:val="步骤 %6"/>
      <w:lvlJc w:val="right"/>
      <w:pPr>
        <w:tabs>
          <w:tab w:val="left" w:pos="1701"/>
        </w:tabs>
        <w:ind w:left="1701" w:hanging="159"/>
      </w:pPr>
      <w:rPr>
        <w:rFonts w:hint="default" w:ascii="Book Antiqua" w:hAnsi="Book Antiqua" w:eastAsia="黑体" w:cs="Arial"/>
        <w:b w:val="0"/>
        <w:bCs/>
        <w:i w:val="0"/>
        <w:iCs w:val="0"/>
        <w:caps w:val="0"/>
        <w:strike w:val="0"/>
        <w:dstrike w:val="0"/>
        <w:vanish w:val="0"/>
        <w:color w:val="auto"/>
        <w:sz w:val="21"/>
        <w:szCs w:val="20"/>
        <w:vertAlign w:val="baseline"/>
      </w:rPr>
    </w:lvl>
    <w:lvl w:ilvl="6" w:tentative="0">
      <w:start w:val="1"/>
      <w:numFmt w:val="decimal"/>
      <w:lvlText w:val="%7."/>
      <w:lvlJc w:val="left"/>
      <w:pPr>
        <w:tabs>
          <w:tab w:val="left" w:pos="2126"/>
        </w:tabs>
        <w:ind w:left="2126" w:hanging="425"/>
      </w:pPr>
      <w:rPr>
        <w:rFonts w:hint="default" w:ascii="Times New Roman" w:hAnsi="Times New Roman" w:eastAsia="黑体" w:cs="Times New Roman"/>
        <w:b w:val="0"/>
        <w:bCs/>
        <w:i w:val="0"/>
        <w:iCs w:val="0"/>
        <w:color w:val="auto"/>
        <w:sz w:val="21"/>
        <w:szCs w:val="21"/>
      </w:rPr>
    </w:lvl>
    <w:lvl w:ilvl="7" w:tentative="0">
      <w:start w:val="1"/>
      <w:numFmt w:val="decimal"/>
      <w:lvlRestart w:val="1"/>
      <w:suff w:val="space"/>
      <w:lvlText w:val="图%1-%8"/>
      <w:lvlJc w:val="left"/>
      <w:pPr>
        <w:ind w:left="1701" w:firstLine="0"/>
      </w:pPr>
      <w:rPr>
        <w:rFonts w:hint="default" w:ascii="Times New Roman" w:hAnsi="Times New Roman" w:eastAsia="黑体" w:cs="Book Antiqua"/>
        <w:b w:val="0"/>
        <w:bCs/>
        <w:i w:val="0"/>
        <w:iCs w:val="0"/>
        <w:strike w:val="0"/>
        <w:dstrike w:val="0"/>
        <w:color w:val="auto"/>
        <w:sz w:val="21"/>
        <w:szCs w:val="21"/>
        <w:vertAlign w:val="baseline"/>
      </w:rPr>
    </w:lvl>
    <w:lvl w:ilvl="8" w:tentative="0">
      <w:start w:val="1"/>
      <w:numFmt w:val="decimal"/>
      <w:lvlRestart w:val="1"/>
      <w:suff w:val="space"/>
      <w:lvlText w:val="表%1-%9"/>
      <w:lvlJc w:val="left"/>
      <w:pPr>
        <w:ind w:left="1701" w:firstLine="0"/>
      </w:pPr>
      <w:rPr>
        <w:rFonts w:hint="default" w:ascii="Times New Roman" w:hAnsi="Times New Roman" w:eastAsia="黑体"/>
        <w:b w:val="0"/>
        <w:bCs/>
        <w:i w:val="0"/>
        <w:iCs w:val="0"/>
        <w:color w:val="auto"/>
        <w:sz w:val="21"/>
        <w:szCs w:val="21"/>
      </w:rPr>
    </w:lvl>
  </w:abstractNum>
  <w:abstractNum w:abstractNumId="6">
    <w:nsid w:val="18091142"/>
    <w:multiLevelType w:val="singleLevel"/>
    <w:tmpl w:val="18091142"/>
    <w:lvl w:ilvl="0" w:tentative="0">
      <w:start w:val="4"/>
      <w:numFmt w:val="chineseCounting"/>
      <w:suff w:val="space"/>
      <w:lvlText w:val="第%1条"/>
      <w:lvlJc w:val="left"/>
      <w:rPr>
        <w:rFonts w:hint="eastAsia"/>
      </w:rPr>
    </w:lvl>
  </w:abstractNum>
  <w:abstractNum w:abstractNumId="7">
    <w:nsid w:val="2A8AB4A6"/>
    <w:multiLevelType w:val="singleLevel"/>
    <w:tmpl w:val="2A8AB4A6"/>
    <w:lvl w:ilvl="0" w:tentative="0">
      <w:start w:val="4"/>
      <w:numFmt w:val="chineseCounting"/>
      <w:suff w:val="space"/>
      <w:lvlText w:val="第%1章"/>
      <w:lvlJc w:val="left"/>
      <w:rPr>
        <w:rFonts w:hint="eastAsia"/>
      </w:rPr>
    </w:lvl>
  </w:abstractNum>
  <w:abstractNum w:abstractNumId="8">
    <w:nsid w:val="40A312F8"/>
    <w:multiLevelType w:val="multilevel"/>
    <w:tmpl w:val="40A312F8"/>
    <w:lvl w:ilvl="0" w:tentative="0">
      <w:start w:val="1"/>
      <w:numFmt w:val="chineseCounting"/>
      <w:lvlText w:val="%1."/>
      <w:lvlJc w:val="left"/>
      <w:pPr>
        <w:ind w:left="432" w:hanging="432"/>
      </w:pPr>
      <w:rPr>
        <w:rFonts w:hint="eastAsia" w:ascii="宋体" w:hAnsi="宋体" w:eastAsia="宋体" w:cs="宋体"/>
      </w:rPr>
    </w:lvl>
    <w:lvl w:ilvl="1" w:tentative="0">
      <w:start w:val="1"/>
      <w:numFmt w:val="decimal"/>
      <w:pStyle w:val="4"/>
      <w:lvlText w:val="%2."/>
      <w:lvlJc w:val="left"/>
      <w:pPr>
        <w:ind w:left="575" w:hanging="575"/>
      </w:pPr>
      <w:rPr>
        <w:rFonts w:hint="eastAsia" w:ascii="宋体" w:hAnsi="宋体" w:eastAsia="宋体" w:cs="宋体"/>
      </w:rPr>
    </w:lvl>
    <w:lvl w:ilvl="2" w:tentative="0">
      <w:start w:val="1"/>
      <w:numFmt w:val="decimal"/>
      <w:pStyle w:val="5"/>
      <w:lvlText w:val="%2.%3."/>
      <w:lvlJc w:val="left"/>
      <w:pPr>
        <w:ind w:left="800" w:hanging="720"/>
      </w:pPr>
      <w:rPr>
        <w:rFonts w:hint="eastAsia" w:ascii="宋体" w:hAnsi="宋体" w:eastAsia="宋体" w:cs="宋体"/>
      </w:rPr>
    </w:lvl>
    <w:lvl w:ilvl="3" w:tentative="0">
      <w:start w:val="1"/>
      <w:numFmt w:val="decimal"/>
      <w:lvlText w:val="%2.%3.%4."/>
      <w:lvlJc w:val="left"/>
      <w:pPr>
        <w:ind w:left="862" w:hanging="864"/>
      </w:pPr>
      <w:rPr>
        <w:rFonts w:hint="eastAsia" w:ascii="宋体" w:hAnsi="宋体" w:eastAsia="宋体" w:cs="宋体"/>
      </w:rPr>
    </w:lvl>
    <w:lvl w:ilvl="4" w:tentative="0">
      <w:start w:val="1"/>
      <w:numFmt w:val="decimal"/>
      <w:lvlText w:val="%2.%3.%4.%5."/>
      <w:lvlJc w:val="left"/>
      <w:pPr>
        <w:ind w:left="1008" w:hanging="1008"/>
      </w:pPr>
      <w:rPr>
        <w:rFonts w:hint="eastAsia" w:ascii="宋体" w:hAnsi="宋体" w:eastAsia="宋体" w:cs="宋体"/>
      </w:rPr>
    </w:lvl>
    <w:lvl w:ilvl="5" w:tentative="0">
      <w:start w:val="1"/>
      <w:numFmt w:val="decimal"/>
      <w:lvlText w:val="%2.%3.%4.%5.%6."/>
      <w:lvlJc w:val="left"/>
      <w:pPr>
        <w:ind w:left="1151" w:hanging="1151"/>
      </w:pPr>
      <w:rPr>
        <w:rFonts w:hint="eastAsia" w:ascii="宋体" w:hAnsi="宋体" w:eastAsia="宋体" w:cs="宋体"/>
      </w:rPr>
    </w:lvl>
    <w:lvl w:ilvl="6" w:tentative="0">
      <w:start w:val="1"/>
      <w:numFmt w:val="decimal"/>
      <w:lvlText w:val="%2.%3.%4.%5.%6.%7."/>
      <w:lvlJc w:val="left"/>
      <w:pPr>
        <w:ind w:left="1296" w:hanging="1296"/>
      </w:pPr>
      <w:rPr>
        <w:rFonts w:hint="eastAsia" w:ascii="宋体" w:hAnsi="宋体" w:eastAsia="宋体" w:cs="宋体"/>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9">
    <w:nsid w:val="45284EC1"/>
    <w:multiLevelType w:val="singleLevel"/>
    <w:tmpl w:val="45284EC1"/>
    <w:lvl w:ilvl="0" w:tentative="0">
      <w:start w:val="1"/>
      <w:numFmt w:val="chineseCounting"/>
      <w:suff w:val="nothing"/>
      <w:lvlText w:val="%1、"/>
      <w:lvlJc w:val="left"/>
      <w:rPr>
        <w:rFonts w:hint="eastAsia"/>
      </w:rPr>
    </w:lvl>
  </w:abstractNum>
  <w:abstractNum w:abstractNumId="10">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pStyle w:val="61"/>
      <w:isLgl/>
      <w:lvlText w:val="%1.%2"/>
      <w:lvlJc w:val="left"/>
      <w:pPr>
        <w:tabs>
          <w:tab w:val="left" w:pos="851"/>
        </w:tabs>
        <w:ind w:left="0" w:firstLine="0"/>
      </w:pPr>
    </w:lvl>
    <w:lvl w:ilvl="2" w:tentative="0">
      <w:start w:val="1"/>
      <w:numFmt w:val="decimal"/>
      <w:pStyle w:val="62"/>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num w:numId="1">
    <w:abstractNumId w:val="8"/>
  </w:num>
  <w:num w:numId="2">
    <w:abstractNumId w:val="5"/>
  </w:num>
  <w:num w:numId="3">
    <w:abstractNumId w:val="3"/>
  </w:num>
  <w:num w:numId="4">
    <w:abstractNumId w:val="10"/>
  </w:num>
  <w:num w:numId="5">
    <w:abstractNumId w:val="9"/>
  </w:num>
  <w:num w:numId="6">
    <w:abstractNumId w:val="7"/>
  </w:num>
  <w:num w:numId="7">
    <w:abstractNumId w:val="4"/>
  </w:num>
  <w:num w:numId="8">
    <w:abstractNumId w:val="6"/>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0NmJlN2Y2OWMxNjc4NDNlNjFkOTFkOTlhNDI2NzcifQ=="/>
  </w:docVars>
  <w:rsids>
    <w:rsidRoot w:val="33AC38C4"/>
    <w:rsid w:val="00125861"/>
    <w:rsid w:val="00177A77"/>
    <w:rsid w:val="002A00D3"/>
    <w:rsid w:val="00305807"/>
    <w:rsid w:val="00356A16"/>
    <w:rsid w:val="003F1F6D"/>
    <w:rsid w:val="00A30AAE"/>
    <w:rsid w:val="00D05FF6"/>
    <w:rsid w:val="00D17E27"/>
    <w:rsid w:val="013376FB"/>
    <w:rsid w:val="016775C2"/>
    <w:rsid w:val="02125666"/>
    <w:rsid w:val="021D3BB1"/>
    <w:rsid w:val="02C170CB"/>
    <w:rsid w:val="02CF7A3A"/>
    <w:rsid w:val="030E077B"/>
    <w:rsid w:val="037A095A"/>
    <w:rsid w:val="03895AEB"/>
    <w:rsid w:val="038D6E90"/>
    <w:rsid w:val="03B15486"/>
    <w:rsid w:val="03E0629E"/>
    <w:rsid w:val="04364B0E"/>
    <w:rsid w:val="046F5689"/>
    <w:rsid w:val="049E0E2B"/>
    <w:rsid w:val="04C17856"/>
    <w:rsid w:val="04C62F3B"/>
    <w:rsid w:val="04CE504D"/>
    <w:rsid w:val="04D052A8"/>
    <w:rsid w:val="04D07A99"/>
    <w:rsid w:val="050044AB"/>
    <w:rsid w:val="05B514BE"/>
    <w:rsid w:val="06171836"/>
    <w:rsid w:val="06333633"/>
    <w:rsid w:val="06832FA6"/>
    <w:rsid w:val="069A0A43"/>
    <w:rsid w:val="06E12F07"/>
    <w:rsid w:val="06E423FD"/>
    <w:rsid w:val="06E720CD"/>
    <w:rsid w:val="06FF117C"/>
    <w:rsid w:val="074845D4"/>
    <w:rsid w:val="07FA6991"/>
    <w:rsid w:val="080C0DE8"/>
    <w:rsid w:val="082822EA"/>
    <w:rsid w:val="082F264E"/>
    <w:rsid w:val="083926E5"/>
    <w:rsid w:val="083A0B3E"/>
    <w:rsid w:val="08435176"/>
    <w:rsid w:val="08857482"/>
    <w:rsid w:val="08A75568"/>
    <w:rsid w:val="08B53E4F"/>
    <w:rsid w:val="08B551C5"/>
    <w:rsid w:val="08D54A99"/>
    <w:rsid w:val="090B4355"/>
    <w:rsid w:val="09CE6635"/>
    <w:rsid w:val="09EB05FC"/>
    <w:rsid w:val="0AC84FF5"/>
    <w:rsid w:val="0B997ABD"/>
    <w:rsid w:val="0BE605C9"/>
    <w:rsid w:val="0BEF517C"/>
    <w:rsid w:val="0C19404B"/>
    <w:rsid w:val="0C1A3FB2"/>
    <w:rsid w:val="0C210B2D"/>
    <w:rsid w:val="0C6F6D18"/>
    <w:rsid w:val="0C7B0574"/>
    <w:rsid w:val="0C7B131D"/>
    <w:rsid w:val="0CC37F8B"/>
    <w:rsid w:val="0CD13905"/>
    <w:rsid w:val="0CE67188"/>
    <w:rsid w:val="0D0758FB"/>
    <w:rsid w:val="0D693ECA"/>
    <w:rsid w:val="0D707DB3"/>
    <w:rsid w:val="0D797BC8"/>
    <w:rsid w:val="0D98030B"/>
    <w:rsid w:val="0DA20D97"/>
    <w:rsid w:val="0DA60ECE"/>
    <w:rsid w:val="0DAD0977"/>
    <w:rsid w:val="0DCF2C5E"/>
    <w:rsid w:val="0DD92C16"/>
    <w:rsid w:val="0E004658"/>
    <w:rsid w:val="0F104295"/>
    <w:rsid w:val="0F404305"/>
    <w:rsid w:val="0F5A7624"/>
    <w:rsid w:val="0F652C69"/>
    <w:rsid w:val="0FC41115"/>
    <w:rsid w:val="10195214"/>
    <w:rsid w:val="102F5835"/>
    <w:rsid w:val="103C6344"/>
    <w:rsid w:val="103D6409"/>
    <w:rsid w:val="10B714E3"/>
    <w:rsid w:val="117E0F7D"/>
    <w:rsid w:val="11B31BB8"/>
    <w:rsid w:val="11BF1C0B"/>
    <w:rsid w:val="11D7042A"/>
    <w:rsid w:val="11EA6418"/>
    <w:rsid w:val="11FF222F"/>
    <w:rsid w:val="1256784C"/>
    <w:rsid w:val="126D2A4F"/>
    <w:rsid w:val="12747D73"/>
    <w:rsid w:val="12861559"/>
    <w:rsid w:val="12965A4B"/>
    <w:rsid w:val="129B58F9"/>
    <w:rsid w:val="12B75F6D"/>
    <w:rsid w:val="12D45DCF"/>
    <w:rsid w:val="12DF61CE"/>
    <w:rsid w:val="13022C38"/>
    <w:rsid w:val="13412693"/>
    <w:rsid w:val="13670C33"/>
    <w:rsid w:val="13AB5CA8"/>
    <w:rsid w:val="14081E2D"/>
    <w:rsid w:val="148F405C"/>
    <w:rsid w:val="14AD4931"/>
    <w:rsid w:val="15225472"/>
    <w:rsid w:val="153674A4"/>
    <w:rsid w:val="156D60D7"/>
    <w:rsid w:val="15797624"/>
    <w:rsid w:val="157A515D"/>
    <w:rsid w:val="15B92641"/>
    <w:rsid w:val="16465EFC"/>
    <w:rsid w:val="178E63E4"/>
    <w:rsid w:val="17B11C21"/>
    <w:rsid w:val="18063E8D"/>
    <w:rsid w:val="18161EDA"/>
    <w:rsid w:val="185B1FE2"/>
    <w:rsid w:val="18722EE9"/>
    <w:rsid w:val="18821758"/>
    <w:rsid w:val="189B2498"/>
    <w:rsid w:val="18B76B4E"/>
    <w:rsid w:val="192A099B"/>
    <w:rsid w:val="192F5A09"/>
    <w:rsid w:val="19377D46"/>
    <w:rsid w:val="19390DD6"/>
    <w:rsid w:val="195833A8"/>
    <w:rsid w:val="19DD0D97"/>
    <w:rsid w:val="19FE3922"/>
    <w:rsid w:val="1AD42CA8"/>
    <w:rsid w:val="1AE1170F"/>
    <w:rsid w:val="1AF328E2"/>
    <w:rsid w:val="1AF3324A"/>
    <w:rsid w:val="1AF52A73"/>
    <w:rsid w:val="1B4C6E45"/>
    <w:rsid w:val="1BA82DA5"/>
    <w:rsid w:val="1C0D58A7"/>
    <w:rsid w:val="1C161137"/>
    <w:rsid w:val="1C4346E1"/>
    <w:rsid w:val="1C8A5169"/>
    <w:rsid w:val="1CAD43F5"/>
    <w:rsid w:val="1CBD245A"/>
    <w:rsid w:val="1CD026E5"/>
    <w:rsid w:val="1D607FF8"/>
    <w:rsid w:val="1D894463"/>
    <w:rsid w:val="1DAE63EC"/>
    <w:rsid w:val="1DE725CD"/>
    <w:rsid w:val="1E50465B"/>
    <w:rsid w:val="1EB124AC"/>
    <w:rsid w:val="1EC024D4"/>
    <w:rsid w:val="1F022AED"/>
    <w:rsid w:val="1F27545C"/>
    <w:rsid w:val="1F800B2C"/>
    <w:rsid w:val="1FD20E64"/>
    <w:rsid w:val="20051926"/>
    <w:rsid w:val="20120B0E"/>
    <w:rsid w:val="20B449AA"/>
    <w:rsid w:val="20FB1D7B"/>
    <w:rsid w:val="21123BCD"/>
    <w:rsid w:val="21380D2B"/>
    <w:rsid w:val="21CB366A"/>
    <w:rsid w:val="21CD3DC1"/>
    <w:rsid w:val="225676E8"/>
    <w:rsid w:val="22A664AE"/>
    <w:rsid w:val="22CC03B7"/>
    <w:rsid w:val="22D96755"/>
    <w:rsid w:val="22F02194"/>
    <w:rsid w:val="233A5D99"/>
    <w:rsid w:val="23BE00B4"/>
    <w:rsid w:val="23C65C05"/>
    <w:rsid w:val="23CB1530"/>
    <w:rsid w:val="24186728"/>
    <w:rsid w:val="24391FCC"/>
    <w:rsid w:val="243A09BA"/>
    <w:rsid w:val="245C416B"/>
    <w:rsid w:val="24665464"/>
    <w:rsid w:val="24A4303F"/>
    <w:rsid w:val="24A85F4F"/>
    <w:rsid w:val="25244A61"/>
    <w:rsid w:val="259B2DFF"/>
    <w:rsid w:val="25DC4787"/>
    <w:rsid w:val="263673B2"/>
    <w:rsid w:val="26475F42"/>
    <w:rsid w:val="264F2CFF"/>
    <w:rsid w:val="268B0DAE"/>
    <w:rsid w:val="26A02BC0"/>
    <w:rsid w:val="26BB0116"/>
    <w:rsid w:val="276F005E"/>
    <w:rsid w:val="2799560A"/>
    <w:rsid w:val="286208D7"/>
    <w:rsid w:val="286A6ED2"/>
    <w:rsid w:val="28757F59"/>
    <w:rsid w:val="29080D00"/>
    <w:rsid w:val="290D0804"/>
    <w:rsid w:val="29236F71"/>
    <w:rsid w:val="29343186"/>
    <w:rsid w:val="29C553E2"/>
    <w:rsid w:val="29E637CA"/>
    <w:rsid w:val="2A03190E"/>
    <w:rsid w:val="2A853B8B"/>
    <w:rsid w:val="2A8C2A8A"/>
    <w:rsid w:val="2A8E16D9"/>
    <w:rsid w:val="2AB91A60"/>
    <w:rsid w:val="2AC1125F"/>
    <w:rsid w:val="2AD748CF"/>
    <w:rsid w:val="2AE850A9"/>
    <w:rsid w:val="2B144BD4"/>
    <w:rsid w:val="2B17490F"/>
    <w:rsid w:val="2B7B0336"/>
    <w:rsid w:val="2BAE1743"/>
    <w:rsid w:val="2C326C88"/>
    <w:rsid w:val="2C4C0E86"/>
    <w:rsid w:val="2C725028"/>
    <w:rsid w:val="2C864C64"/>
    <w:rsid w:val="2CFD76BC"/>
    <w:rsid w:val="2D006ED4"/>
    <w:rsid w:val="2D445CBE"/>
    <w:rsid w:val="2D9E60D7"/>
    <w:rsid w:val="2E5346AA"/>
    <w:rsid w:val="2E6B5FB9"/>
    <w:rsid w:val="2EBF0997"/>
    <w:rsid w:val="2F375C5E"/>
    <w:rsid w:val="2F3D6450"/>
    <w:rsid w:val="2F3E6E42"/>
    <w:rsid w:val="2F66122A"/>
    <w:rsid w:val="2F78470D"/>
    <w:rsid w:val="2F9F3CF3"/>
    <w:rsid w:val="2FD83198"/>
    <w:rsid w:val="2FE6203B"/>
    <w:rsid w:val="2FEB069A"/>
    <w:rsid w:val="2FF275D2"/>
    <w:rsid w:val="302D6332"/>
    <w:rsid w:val="303D1AEB"/>
    <w:rsid w:val="30502980"/>
    <w:rsid w:val="30A17D94"/>
    <w:rsid w:val="30F05D12"/>
    <w:rsid w:val="30FE0FDD"/>
    <w:rsid w:val="30FF49EA"/>
    <w:rsid w:val="31191854"/>
    <w:rsid w:val="3185533B"/>
    <w:rsid w:val="320100F1"/>
    <w:rsid w:val="321B1917"/>
    <w:rsid w:val="32952294"/>
    <w:rsid w:val="32B657F8"/>
    <w:rsid w:val="32DE11F7"/>
    <w:rsid w:val="33247082"/>
    <w:rsid w:val="336A6FAF"/>
    <w:rsid w:val="33775400"/>
    <w:rsid w:val="33AC38C4"/>
    <w:rsid w:val="33B57CD6"/>
    <w:rsid w:val="33C40F21"/>
    <w:rsid w:val="33E51D62"/>
    <w:rsid w:val="341944A9"/>
    <w:rsid w:val="345D61A1"/>
    <w:rsid w:val="345D63A4"/>
    <w:rsid w:val="350B42B9"/>
    <w:rsid w:val="352B6A18"/>
    <w:rsid w:val="355A21C6"/>
    <w:rsid w:val="361909F0"/>
    <w:rsid w:val="36191901"/>
    <w:rsid w:val="36203BF5"/>
    <w:rsid w:val="36255C44"/>
    <w:rsid w:val="36285FDD"/>
    <w:rsid w:val="36382F77"/>
    <w:rsid w:val="36EA6E66"/>
    <w:rsid w:val="37656976"/>
    <w:rsid w:val="377B3BDF"/>
    <w:rsid w:val="379C71E3"/>
    <w:rsid w:val="380F07E5"/>
    <w:rsid w:val="384321A7"/>
    <w:rsid w:val="389F0D88"/>
    <w:rsid w:val="38A66030"/>
    <w:rsid w:val="38FF472E"/>
    <w:rsid w:val="3942200C"/>
    <w:rsid w:val="39567866"/>
    <w:rsid w:val="39696C18"/>
    <w:rsid w:val="39961511"/>
    <w:rsid w:val="39FE7232"/>
    <w:rsid w:val="3A167A64"/>
    <w:rsid w:val="3A1C285D"/>
    <w:rsid w:val="3A383F90"/>
    <w:rsid w:val="3AA233B0"/>
    <w:rsid w:val="3AE30638"/>
    <w:rsid w:val="3AE60359"/>
    <w:rsid w:val="3B2918C2"/>
    <w:rsid w:val="3B464036"/>
    <w:rsid w:val="3BC22A08"/>
    <w:rsid w:val="3BD648D2"/>
    <w:rsid w:val="3C125738"/>
    <w:rsid w:val="3C21415B"/>
    <w:rsid w:val="3C281A27"/>
    <w:rsid w:val="3CBD429C"/>
    <w:rsid w:val="3D2C23B6"/>
    <w:rsid w:val="3D8A6036"/>
    <w:rsid w:val="3DBE7E92"/>
    <w:rsid w:val="3DCB380D"/>
    <w:rsid w:val="3DCC58DF"/>
    <w:rsid w:val="3DCE22E0"/>
    <w:rsid w:val="3E49086C"/>
    <w:rsid w:val="3EE377F9"/>
    <w:rsid w:val="3F7352B7"/>
    <w:rsid w:val="3FED42B6"/>
    <w:rsid w:val="40453D92"/>
    <w:rsid w:val="406B603B"/>
    <w:rsid w:val="407C4D82"/>
    <w:rsid w:val="40816CD3"/>
    <w:rsid w:val="408D2CE0"/>
    <w:rsid w:val="40A94E35"/>
    <w:rsid w:val="40E702D3"/>
    <w:rsid w:val="40F47DD2"/>
    <w:rsid w:val="413D2FBF"/>
    <w:rsid w:val="41500F3C"/>
    <w:rsid w:val="41730511"/>
    <w:rsid w:val="42175DE6"/>
    <w:rsid w:val="42197AF1"/>
    <w:rsid w:val="42294680"/>
    <w:rsid w:val="42504AB8"/>
    <w:rsid w:val="4254669C"/>
    <w:rsid w:val="42B0369E"/>
    <w:rsid w:val="430A7413"/>
    <w:rsid w:val="43173315"/>
    <w:rsid w:val="434626F9"/>
    <w:rsid w:val="43635059"/>
    <w:rsid w:val="43EE5D8E"/>
    <w:rsid w:val="441D629E"/>
    <w:rsid w:val="44315157"/>
    <w:rsid w:val="443835DA"/>
    <w:rsid w:val="44420495"/>
    <w:rsid w:val="44972AB2"/>
    <w:rsid w:val="44E110EC"/>
    <w:rsid w:val="454803BC"/>
    <w:rsid w:val="458324DC"/>
    <w:rsid w:val="458A7B18"/>
    <w:rsid w:val="45A879D2"/>
    <w:rsid w:val="46036683"/>
    <w:rsid w:val="46695C48"/>
    <w:rsid w:val="46972647"/>
    <w:rsid w:val="469A6FE4"/>
    <w:rsid w:val="46C344C2"/>
    <w:rsid w:val="479F3B90"/>
    <w:rsid w:val="47B37D20"/>
    <w:rsid w:val="47C02A7A"/>
    <w:rsid w:val="48527724"/>
    <w:rsid w:val="48917A25"/>
    <w:rsid w:val="48A73A31"/>
    <w:rsid w:val="48AB5C8A"/>
    <w:rsid w:val="48FE35AC"/>
    <w:rsid w:val="491311E3"/>
    <w:rsid w:val="492E4B02"/>
    <w:rsid w:val="494E3998"/>
    <w:rsid w:val="495A59A0"/>
    <w:rsid w:val="4A4D3308"/>
    <w:rsid w:val="4A781DF1"/>
    <w:rsid w:val="4A8D192B"/>
    <w:rsid w:val="4A9A20BA"/>
    <w:rsid w:val="4AFA296E"/>
    <w:rsid w:val="4B4B7D18"/>
    <w:rsid w:val="4B656869"/>
    <w:rsid w:val="4B7440C2"/>
    <w:rsid w:val="4B8B5559"/>
    <w:rsid w:val="4BBF1C15"/>
    <w:rsid w:val="4BF13283"/>
    <w:rsid w:val="4C10363E"/>
    <w:rsid w:val="4C2A466B"/>
    <w:rsid w:val="4CB80080"/>
    <w:rsid w:val="4CCA52F1"/>
    <w:rsid w:val="4CF055EE"/>
    <w:rsid w:val="4CF45063"/>
    <w:rsid w:val="4D1214E6"/>
    <w:rsid w:val="4D6B7310"/>
    <w:rsid w:val="4D863560"/>
    <w:rsid w:val="4D924CCF"/>
    <w:rsid w:val="4D9D2EC2"/>
    <w:rsid w:val="4DA11DD8"/>
    <w:rsid w:val="4DAD7DED"/>
    <w:rsid w:val="4DDF2D40"/>
    <w:rsid w:val="4E0C4693"/>
    <w:rsid w:val="4E141781"/>
    <w:rsid w:val="4E351A98"/>
    <w:rsid w:val="4E353A96"/>
    <w:rsid w:val="4E6F45A6"/>
    <w:rsid w:val="4EE3431C"/>
    <w:rsid w:val="4F2A03A3"/>
    <w:rsid w:val="4F9F29BD"/>
    <w:rsid w:val="4FC6772C"/>
    <w:rsid w:val="4FCF54F6"/>
    <w:rsid w:val="502D6AE4"/>
    <w:rsid w:val="50A65E90"/>
    <w:rsid w:val="50CD548F"/>
    <w:rsid w:val="50D51569"/>
    <w:rsid w:val="512D2052"/>
    <w:rsid w:val="51477D68"/>
    <w:rsid w:val="51A11B6E"/>
    <w:rsid w:val="51DA4902"/>
    <w:rsid w:val="51EA5893"/>
    <w:rsid w:val="51FF1C32"/>
    <w:rsid w:val="520C1704"/>
    <w:rsid w:val="520F5A57"/>
    <w:rsid w:val="52805540"/>
    <w:rsid w:val="5284715E"/>
    <w:rsid w:val="52BE224F"/>
    <w:rsid w:val="52CF1307"/>
    <w:rsid w:val="5304612E"/>
    <w:rsid w:val="53146793"/>
    <w:rsid w:val="532F3584"/>
    <w:rsid w:val="53483599"/>
    <w:rsid w:val="53537745"/>
    <w:rsid w:val="541E1A5F"/>
    <w:rsid w:val="543F0CB3"/>
    <w:rsid w:val="54777795"/>
    <w:rsid w:val="54CB2162"/>
    <w:rsid w:val="54E112D4"/>
    <w:rsid w:val="55AC1D61"/>
    <w:rsid w:val="564776D2"/>
    <w:rsid w:val="564D747D"/>
    <w:rsid w:val="56A45CFA"/>
    <w:rsid w:val="56AA6EF5"/>
    <w:rsid w:val="57B32A0E"/>
    <w:rsid w:val="57D7497F"/>
    <w:rsid w:val="57DF0403"/>
    <w:rsid w:val="57E53AE8"/>
    <w:rsid w:val="57EE710F"/>
    <w:rsid w:val="58526DEF"/>
    <w:rsid w:val="58934F0F"/>
    <w:rsid w:val="58AC28C3"/>
    <w:rsid w:val="58B30533"/>
    <w:rsid w:val="58E722DE"/>
    <w:rsid w:val="58FC29ED"/>
    <w:rsid w:val="59D40B47"/>
    <w:rsid w:val="59E06FAB"/>
    <w:rsid w:val="59EE244B"/>
    <w:rsid w:val="59F22AD8"/>
    <w:rsid w:val="5A12004C"/>
    <w:rsid w:val="5A2B266A"/>
    <w:rsid w:val="5A42325C"/>
    <w:rsid w:val="5A543D99"/>
    <w:rsid w:val="5A6058D2"/>
    <w:rsid w:val="5AEE2378"/>
    <w:rsid w:val="5B37645A"/>
    <w:rsid w:val="5B55074A"/>
    <w:rsid w:val="5B711CD4"/>
    <w:rsid w:val="5B7855EB"/>
    <w:rsid w:val="5B9242D5"/>
    <w:rsid w:val="5B950086"/>
    <w:rsid w:val="5BCB3845"/>
    <w:rsid w:val="5BE6384E"/>
    <w:rsid w:val="5C2417CB"/>
    <w:rsid w:val="5C4307BC"/>
    <w:rsid w:val="5CAE35A5"/>
    <w:rsid w:val="5CB9053C"/>
    <w:rsid w:val="5CD66177"/>
    <w:rsid w:val="5CE9729B"/>
    <w:rsid w:val="5D0651A6"/>
    <w:rsid w:val="5D5E4DB7"/>
    <w:rsid w:val="5DC170F4"/>
    <w:rsid w:val="5DCB13D2"/>
    <w:rsid w:val="5DE828D3"/>
    <w:rsid w:val="5DEA7DC3"/>
    <w:rsid w:val="5DEC0485"/>
    <w:rsid w:val="5E1967BC"/>
    <w:rsid w:val="5E1B7C3C"/>
    <w:rsid w:val="5E5105EC"/>
    <w:rsid w:val="5EC46585"/>
    <w:rsid w:val="5ECA5B63"/>
    <w:rsid w:val="5EE82966"/>
    <w:rsid w:val="5F226AC0"/>
    <w:rsid w:val="5F4F0E5B"/>
    <w:rsid w:val="5F8E4ADB"/>
    <w:rsid w:val="5F9D5229"/>
    <w:rsid w:val="5FB6394F"/>
    <w:rsid w:val="5FD20EE7"/>
    <w:rsid w:val="600663C8"/>
    <w:rsid w:val="601E082E"/>
    <w:rsid w:val="60A71681"/>
    <w:rsid w:val="60EE1A26"/>
    <w:rsid w:val="612D4845"/>
    <w:rsid w:val="612E1B66"/>
    <w:rsid w:val="61701AC5"/>
    <w:rsid w:val="61730824"/>
    <w:rsid w:val="61920181"/>
    <w:rsid w:val="61A84853"/>
    <w:rsid w:val="62016730"/>
    <w:rsid w:val="627B7E9F"/>
    <w:rsid w:val="628E7151"/>
    <w:rsid w:val="62A86574"/>
    <w:rsid w:val="62BE2FF3"/>
    <w:rsid w:val="62CD613F"/>
    <w:rsid w:val="62DD1F8C"/>
    <w:rsid w:val="62F3141D"/>
    <w:rsid w:val="63B95F87"/>
    <w:rsid w:val="640B2635"/>
    <w:rsid w:val="642F3031"/>
    <w:rsid w:val="643A741C"/>
    <w:rsid w:val="64577D85"/>
    <w:rsid w:val="647903A5"/>
    <w:rsid w:val="64F977F6"/>
    <w:rsid w:val="652272FB"/>
    <w:rsid w:val="655F7541"/>
    <w:rsid w:val="65646CE3"/>
    <w:rsid w:val="65BE010D"/>
    <w:rsid w:val="66200F59"/>
    <w:rsid w:val="66205B10"/>
    <w:rsid w:val="66471A99"/>
    <w:rsid w:val="66591E7D"/>
    <w:rsid w:val="66D10C23"/>
    <w:rsid w:val="66D432C5"/>
    <w:rsid w:val="671C645D"/>
    <w:rsid w:val="672577A4"/>
    <w:rsid w:val="67722252"/>
    <w:rsid w:val="67831661"/>
    <w:rsid w:val="67F05B9A"/>
    <w:rsid w:val="683227BF"/>
    <w:rsid w:val="68374AD9"/>
    <w:rsid w:val="688356D2"/>
    <w:rsid w:val="68C1269E"/>
    <w:rsid w:val="68FB170C"/>
    <w:rsid w:val="69440852"/>
    <w:rsid w:val="695074F0"/>
    <w:rsid w:val="69A16757"/>
    <w:rsid w:val="69B71022"/>
    <w:rsid w:val="69D26857"/>
    <w:rsid w:val="69EE4C85"/>
    <w:rsid w:val="6A4E534E"/>
    <w:rsid w:val="6A5827AD"/>
    <w:rsid w:val="6A6E23B2"/>
    <w:rsid w:val="6AE70738"/>
    <w:rsid w:val="6AF61231"/>
    <w:rsid w:val="6B56531F"/>
    <w:rsid w:val="6B647ABE"/>
    <w:rsid w:val="6BAF67DE"/>
    <w:rsid w:val="6BD04C1C"/>
    <w:rsid w:val="6C2860BB"/>
    <w:rsid w:val="6C2E3BA6"/>
    <w:rsid w:val="6C3B3902"/>
    <w:rsid w:val="6C4312E5"/>
    <w:rsid w:val="6C526C75"/>
    <w:rsid w:val="6C894C5E"/>
    <w:rsid w:val="6C9436BB"/>
    <w:rsid w:val="6CAE77F3"/>
    <w:rsid w:val="6CD05E9D"/>
    <w:rsid w:val="6CEE2283"/>
    <w:rsid w:val="6D1763FC"/>
    <w:rsid w:val="6D2106FC"/>
    <w:rsid w:val="6D263819"/>
    <w:rsid w:val="6DAB69A9"/>
    <w:rsid w:val="6DB84779"/>
    <w:rsid w:val="6DDD6884"/>
    <w:rsid w:val="6E1F4345"/>
    <w:rsid w:val="6E462E06"/>
    <w:rsid w:val="6E6A2D9D"/>
    <w:rsid w:val="6EA22A4F"/>
    <w:rsid w:val="6ECB392F"/>
    <w:rsid w:val="6ED0600D"/>
    <w:rsid w:val="6EDA6084"/>
    <w:rsid w:val="6EED3168"/>
    <w:rsid w:val="6F630851"/>
    <w:rsid w:val="6F895208"/>
    <w:rsid w:val="6F996B23"/>
    <w:rsid w:val="701745B2"/>
    <w:rsid w:val="704B7175"/>
    <w:rsid w:val="70844E4F"/>
    <w:rsid w:val="70A83304"/>
    <w:rsid w:val="70DC1F64"/>
    <w:rsid w:val="7132025E"/>
    <w:rsid w:val="713E6AA6"/>
    <w:rsid w:val="714E6684"/>
    <w:rsid w:val="718A139B"/>
    <w:rsid w:val="72002232"/>
    <w:rsid w:val="72060891"/>
    <w:rsid w:val="7217111C"/>
    <w:rsid w:val="727B1415"/>
    <w:rsid w:val="72F02F4D"/>
    <w:rsid w:val="7326711B"/>
    <w:rsid w:val="73337CF4"/>
    <w:rsid w:val="73357F10"/>
    <w:rsid w:val="73563865"/>
    <w:rsid w:val="735710F7"/>
    <w:rsid w:val="736C38A3"/>
    <w:rsid w:val="73A723E2"/>
    <w:rsid w:val="73C46132"/>
    <w:rsid w:val="74017DE6"/>
    <w:rsid w:val="740622CB"/>
    <w:rsid w:val="74DD759C"/>
    <w:rsid w:val="74FC2155"/>
    <w:rsid w:val="75C8506C"/>
    <w:rsid w:val="75F83D8F"/>
    <w:rsid w:val="75FE70F2"/>
    <w:rsid w:val="76663335"/>
    <w:rsid w:val="766E7FC7"/>
    <w:rsid w:val="769C6556"/>
    <w:rsid w:val="76A73F43"/>
    <w:rsid w:val="7739189D"/>
    <w:rsid w:val="777F205E"/>
    <w:rsid w:val="7792638A"/>
    <w:rsid w:val="77C55F12"/>
    <w:rsid w:val="7812483A"/>
    <w:rsid w:val="787349AA"/>
    <w:rsid w:val="787F1801"/>
    <w:rsid w:val="78A27DF6"/>
    <w:rsid w:val="78AD196E"/>
    <w:rsid w:val="78BB4F9B"/>
    <w:rsid w:val="78ED79E5"/>
    <w:rsid w:val="78FC150D"/>
    <w:rsid w:val="795E7133"/>
    <w:rsid w:val="796079BE"/>
    <w:rsid w:val="79AB41EE"/>
    <w:rsid w:val="7A147910"/>
    <w:rsid w:val="7A7253C9"/>
    <w:rsid w:val="7A785DFA"/>
    <w:rsid w:val="7A9A52DD"/>
    <w:rsid w:val="7AAA19D8"/>
    <w:rsid w:val="7ABA0445"/>
    <w:rsid w:val="7AC92062"/>
    <w:rsid w:val="7AE676AE"/>
    <w:rsid w:val="7AF366E7"/>
    <w:rsid w:val="7B166879"/>
    <w:rsid w:val="7B1B78A1"/>
    <w:rsid w:val="7B44077B"/>
    <w:rsid w:val="7B4D5BE4"/>
    <w:rsid w:val="7B536CA4"/>
    <w:rsid w:val="7BA1607D"/>
    <w:rsid w:val="7C07477E"/>
    <w:rsid w:val="7C0C1942"/>
    <w:rsid w:val="7C154AF9"/>
    <w:rsid w:val="7C931E40"/>
    <w:rsid w:val="7CA833B7"/>
    <w:rsid w:val="7CC145C3"/>
    <w:rsid w:val="7CC768D5"/>
    <w:rsid w:val="7DAE78D2"/>
    <w:rsid w:val="7DE37223"/>
    <w:rsid w:val="7DF033B2"/>
    <w:rsid w:val="7E151294"/>
    <w:rsid w:val="7E2D0FFC"/>
    <w:rsid w:val="7E7A5B1D"/>
    <w:rsid w:val="7E9523FA"/>
    <w:rsid w:val="7F110DF1"/>
    <w:rsid w:val="7F665379"/>
    <w:rsid w:val="7FD74225"/>
    <w:rsid w:val="7FE14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9"/>
    <w:qFormat/>
    <w:uiPriority w:val="9"/>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qFormat/>
    <w:uiPriority w:val="0"/>
    <w:pPr>
      <w:keepNext/>
      <w:keepLines/>
      <w:numPr>
        <w:ilvl w:val="1"/>
        <w:numId w:val="1"/>
      </w:numPr>
      <w:spacing w:line="360" w:lineRule="auto"/>
      <w:ind w:left="0" w:firstLine="480"/>
      <w:outlineLvl w:val="1"/>
    </w:pPr>
    <w:rPr>
      <w:rFonts w:ascii="Arial" w:hAnsi="Arial"/>
      <w:b/>
      <w:sz w:val="30"/>
    </w:rPr>
  </w:style>
  <w:style w:type="paragraph" w:styleId="5">
    <w:name w:val="heading 3"/>
    <w:basedOn w:val="1"/>
    <w:next w:val="1"/>
    <w:qFormat/>
    <w:uiPriority w:val="0"/>
    <w:pPr>
      <w:keepNext/>
      <w:keepLines/>
      <w:numPr>
        <w:ilvl w:val="2"/>
        <w:numId w:val="1"/>
      </w:numPr>
      <w:adjustRightInd w:val="0"/>
      <w:spacing w:line="360" w:lineRule="auto"/>
      <w:ind w:left="0" w:firstLine="480"/>
      <w:outlineLvl w:val="2"/>
    </w:pPr>
    <w:rPr>
      <w:b/>
    </w:rPr>
  </w:style>
  <w:style w:type="paragraph" w:styleId="6">
    <w:name w:val="heading 4"/>
    <w:basedOn w:val="1"/>
    <w:next w:val="1"/>
    <w:qFormat/>
    <w:uiPriority w:val="0"/>
    <w:pPr>
      <w:keepNext/>
      <w:keepLines/>
      <w:spacing w:before="280" w:after="290" w:line="372" w:lineRule="auto"/>
      <w:outlineLvl w:val="3"/>
    </w:pPr>
    <w:rPr>
      <w:rFonts w:ascii="Arial" w:hAnsi="Arial" w:eastAsia="黑体" w:cs="Arial"/>
      <w:b/>
      <w:kern w:val="0"/>
      <w:sz w:val="28"/>
      <w:szCs w:val="28"/>
    </w:rPr>
  </w:style>
  <w:style w:type="paragraph" w:styleId="7">
    <w:name w:val="heading 5"/>
    <w:basedOn w:val="1"/>
    <w:next w:val="1"/>
    <w:qFormat/>
    <w:uiPriority w:val="0"/>
    <w:pPr>
      <w:keepNext/>
      <w:keepLines/>
      <w:numPr>
        <w:ilvl w:val="4"/>
        <w:numId w:val="2"/>
      </w:numPr>
      <w:outlineLvl w:val="4"/>
    </w:pPr>
    <w:rPr>
      <w:rFonts w:hint="eastAsia" w:ascii="Book Antiqua" w:hAnsi="Book Antiqua" w:eastAsia="黑体" w:cs="宋体"/>
      <w:kern w:val="0"/>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styleId="8">
    <w:name w:val="Normal Indent"/>
    <w:basedOn w:val="1"/>
    <w:qFormat/>
    <w:uiPriority w:val="0"/>
    <w:pPr>
      <w:ind w:firstLine="420"/>
    </w:pPr>
  </w:style>
  <w:style w:type="paragraph" w:styleId="9">
    <w:name w:val="List Bullet"/>
    <w:basedOn w:val="1"/>
    <w:qFormat/>
    <w:uiPriority w:val="0"/>
    <w:pPr>
      <w:numPr>
        <w:ilvl w:val="0"/>
        <w:numId w:val="3"/>
      </w:numPr>
    </w:p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qFormat/>
    <w:uiPriority w:val="0"/>
    <w:pPr>
      <w:jc w:val="left"/>
    </w:pPr>
  </w:style>
  <w:style w:type="paragraph" w:styleId="12">
    <w:name w:val="Body Text 3"/>
    <w:basedOn w:val="1"/>
    <w:qFormat/>
    <w:uiPriority w:val="0"/>
    <w:pPr>
      <w:spacing w:after="120"/>
    </w:pPr>
    <w:rPr>
      <w:sz w:val="16"/>
      <w:szCs w:val="16"/>
    </w:rPr>
  </w:style>
  <w:style w:type="paragraph" w:styleId="13">
    <w:name w:val="Body Text"/>
    <w:basedOn w:val="1"/>
    <w:next w:val="14"/>
    <w:unhideWhenUsed/>
    <w:qFormat/>
    <w:uiPriority w:val="0"/>
    <w:pPr>
      <w:spacing w:after="120"/>
    </w:pPr>
    <w:rPr>
      <w:rFonts w:hint="eastAsia" w:ascii="宋体" w:hAnsi="宋体" w:eastAsia="仿宋" w:cs="宋体"/>
      <w:kern w:val="0"/>
      <w:sz w:val="24"/>
      <w:szCs w:val="21"/>
    </w:rPr>
  </w:style>
  <w:style w:type="paragraph" w:styleId="14">
    <w:name w:val="Body Text 2"/>
    <w:basedOn w:val="1"/>
    <w:qFormat/>
    <w:uiPriority w:val="0"/>
    <w:pPr>
      <w:adjustRightInd w:val="0"/>
      <w:snapToGrid w:val="0"/>
      <w:spacing w:line="480" w:lineRule="atLeast"/>
    </w:pPr>
    <w:rPr>
      <w:rFonts w:ascii="宋体" w:hAnsi="宋体"/>
      <w:sz w:val="28"/>
    </w:rPr>
  </w:style>
  <w:style w:type="paragraph" w:styleId="15">
    <w:name w:val="Body Text Indent"/>
    <w:basedOn w:val="1"/>
    <w:next w:val="16"/>
    <w:unhideWhenUsed/>
    <w:qFormat/>
    <w:uiPriority w:val="0"/>
    <w:pPr>
      <w:adjustRightInd w:val="0"/>
      <w:spacing w:after="120" w:line="360" w:lineRule="auto"/>
      <w:ind w:left="420" w:leftChars="200"/>
    </w:pPr>
    <w:rPr>
      <w:rFonts w:hint="eastAsia" w:ascii="宋体" w:hAnsi="宋体" w:eastAsia="仿宋" w:cs="宋体"/>
      <w:kern w:val="0"/>
      <w:sz w:val="24"/>
      <w:szCs w:val="21"/>
    </w:rPr>
  </w:style>
  <w:style w:type="paragraph" w:styleId="16">
    <w:name w:val="annotation subject"/>
    <w:basedOn w:val="11"/>
    <w:next w:val="1"/>
    <w:qFormat/>
    <w:uiPriority w:val="0"/>
    <w:rPr>
      <w:b/>
      <w:bCs/>
    </w:rPr>
  </w:style>
  <w:style w:type="paragraph" w:styleId="17">
    <w:name w:val="Block Text"/>
    <w:basedOn w:val="1"/>
    <w:unhideWhenUsed/>
    <w:qFormat/>
    <w:uiPriority w:val="99"/>
    <w:pPr>
      <w:ind w:left="1440" w:leftChars="700" w:right="700" w:rightChars="700"/>
    </w:pPr>
  </w:style>
  <w:style w:type="paragraph" w:styleId="18">
    <w:name w:val="toc 3"/>
    <w:basedOn w:val="1"/>
    <w:next w:val="1"/>
    <w:unhideWhenUsed/>
    <w:qFormat/>
    <w:uiPriority w:val="39"/>
    <w:pPr>
      <w:ind w:left="840" w:leftChars="400"/>
    </w:pPr>
  </w:style>
  <w:style w:type="paragraph" w:styleId="19">
    <w:name w:val="Plain Text"/>
    <w:basedOn w:val="1"/>
    <w:qFormat/>
    <w:uiPriority w:val="99"/>
    <w:rPr>
      <w:rFonts w:ascii="宋体"/>
      <w:color w:val="000000"/>
      <w:szCs w:val="20"/>
      <w:u w:val="none" w:color="000000"/>
    </w:rPr>
  </w:style>
  <w:style w:type="paragraph" w:styleId="20">
    <w:name w:val="footer"/>
    <w:basedOn w:val="1"/>
    <w:unhideWhenUsed/>
    <w:qFormat/>
    <w:uiPriority w:val="0"/>
    <w:pPr>
      <w:tabs>
        <w:tab w:val="center" w:pos="4153"/>
        <w:tab w:val="right" w:pos="8306"/>
      </w:tabs>
      <w:snapToGrid w:val="0"/>
      <w:jc w:val="left"/>
    </w:pPr>
    <w:rPr>
      <w:rFonts w:hint="eastAsia" w:ascii="宋体" w:hAnsi="宋体" w:eastAsia="仿宋" w:cs="宋体"/>
      <w:kern w:val="0"/>
      <w:sz w:val="18"/>
      <w:szCs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unhideWhenUsed/>
    <w:qFormat/>
    <w:uiPriority w:val="39"/>
  </w:style>
  <w:style w:type="paragraph" w:styleId="23">
    <w:name w:val="toc 2"/>
    <w:basedOn w:val="1"/>
    <w:next w:val="1"/>
    <w:semiHidden/>
    <w:qFormat/>
    <w:uiPriority w:val="0"/>
    <w:pPr>
      <w:ind w:left="420" w:leftChars="200"/>
    </w:pPr>
  </w:style>
  <w:style w:type="paragraph" w:styleId="24">
    <w:name w:val="toc 9"/>
    <w:basedOn w:val="1"/>
    <w:next w:val="1"/>
    <w:qFormat/>
    <w:uiPriority w:val="0"/>
    <w:pPr>
      <w:tabs>
        <w:tab w:val="left" w:pos="0"/>
      </w:tabs>
      <w:ind w:left="3360" w:leftChars="1600"/>
    </w:pPr>
  </w:style>
  <w:style w:type="paragraph" w:styleId="2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1"/>
      <w:szCs w:val="21"/>
      <w:lang w:val="en-US" w:eastAsia="zh-CN" w:bidi="ar"/>
    </w:rPr>
  </w:style>
  <w:style w:type="paragraph" w:styleId="26">
    <w:name w:val="Body Text First Indent"/>
    <w:basedOn w:val="13"/>
    <w:next w:val="1"/>
    <w:qFormat/>
    <w:uiPriority w:val="0"/>
    <w:pPr>
      <w:ind w:firstLine="420" w:firstLineChars="100"/>
    </w:pPr>
    <w:rPr>
      <w:rFonts w:ascii="Times New Roman" w:hAnsi="Times New Roman"/>
      <w:sz w:val="18"/>
      <w:szCs w:val="18"/>
    </w:rPr>
  </w:style>
  <w:style w:type="paragraph" w:styleId="27">
    <w:name w:val="Body Text First Indent 2"/>
    <w:basedOn w:val="15"/>
    <w:next w:val="1"/>
    <w:qFormat/>
    <w:uiPriority w:val="0"/>
    <w:pPr>
      <w:ind w:left="0" w:leftChars="0" w:firstLine="420"/>
    </w:pPr>
    <w:rPr>
      <w:szCs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rFonts w:ascii="Times New Roman" w:hAnsi="Times New Roman" w:eastAsia="宋体" w:cs="Times New Roman"/>
      <w:b/>
    </w:rPr>
  </w:style>
  <w:style w:type="character" w:styleId="32">
    <w:name w:val="FollowedHyperlink"/>
    <w:basedOn w:val="30"/>
    <w:qFormat/>
    <w:uiPriority w:val="0"/>
    <w:rPr>
      <w:color w:val="333333"/>
      <w:u w:val="none"/>
    </w:rPr>
  </w:style>
  <w:style w:type="character" w:styleId="33">
    <w:name w:val="Emphasis"/>
    <w:basedOn w:val="30"/>
    <w:qFormat/>
    <w:uiPriority w:val="0"/>
  </w:style>
  <w:style w:type="character" w:styleId="34">
    <w:name w:val="HTML Definition"/>
    <w:basedOn w:val="30"/>
    <w:qFormat/>
    <w:uiPriority w:val="0"/>
    <w:rPr>
      <w:i/>
      <w:iCs/>
    </w:rPr>
  </w:style>
  <w:style w:type="character" w:styleId="35">
    <w:name w:val="Hyperlink"/>
    <w:basedOn w:val="30"/>
    <w:unhideWhenUsed/>
    <w:qFormat/>
    <w:uiPriority w:val="99"/>
    <w:rPr>
      <w:rFonts w:hint="eastAsia" w:ascii="宋体" w:hAnsi="宋体" w:eastAsia="宋体" w:cs="宋体"/>
      <w:color w:val="000000"/>
      <w:sz w:val="14"/>
      <w:szCs w:val="14"/>
      <w:u w:val="none"/>
    </w:rPr>
  </w:style>
  <w:style w:type="character" w:styleId="36">
    <w:name w:val="HTML Code"/>
    <w:basedOn w:val="30"/>
    <w:qFormat/>
    <w:uiPriority w:val="0"/>
    <w:rPr>
      <w:rFonts w:hint="default" w:ascii="Consolas" w:hAnsi="Consolas" w:eastAsia="Consolas" w:cs="Consolas"/>
      <w:color w:val="C7254E"/>
      <w:sz w:val="21"/>
      <w:szCs w:val="21"/>
      <w:shd w:val="clear" w:color="auto" w:fill="F9F2F4"/>
    </w:rPr>
  </w:style>
  <w:style w:type="character" w:styleId="37">
    <w:name w:val="HTML Keyboard"/>
    <w:basedOn w:val="30"/>
    <w:qFormat/>
    <w:uiPriority w:val="0"/>
    <w:rPr>
      <w:rFonts w:ascii="Consolas" w:hAnsi="Consolas" w:eastAsia="Consolas" w:cs="Consolas"/>
      <w:color w:val="FFFFFF"/>
      <w:sz w:val="21"/>
      <w:szCs w:val="21"/>
      <w:shd w:val="clear" w:color="auto" w:fill="333333"/>
    </w:rPr>
  </w:style>
  <w:style w:type="character" w:styleId="38">
    <w:name w:val="HTML Sample"/>
    <w:basedOn w:val="30"/>
    <w:qFormat/>
    <w:uiPriority w:val="0"/>
    <w:rPr>
      <w:rFonts w:hint="default" w:ascii="Consolas" w:hAnsi="Consolas" w:eastAsia="Consolas" w:cs="Consolas"/>
      <w:sz w:val="21"/>
      <w:szCs w:val="21"/>
    </w:rPr>
  </w:style>
  <w:style w:type="paragraph" w:customStyle="1" w:styleId="39">
    <w:name w:val="段"/>
    <w:next w:val="1"/>
    <w:qFormat/>
    <w:uiPriority w:val="0"/>
    <w:pPr>
      <w:autoSpaceDE w:val="0"/>
      <w:autoSpaceDN w:val="0"/>
      <w:spacing w:line="360" w:lineRule="auto"/>
      <w:ind w:firstLine="200" w:firstLineChars="200"/>
      <w:jc w:val="both"/>
    </w:pPr>
    <w:rPr>
      <w:rFonts w:ascii="宋体" w:hAnsi="宋体" w:eastAsia="宋体" w:cs="Times New Roman"/>
      <w:sz w:val="24"/>
      <w:lang w:val="en-US" w:eastAsia="zh-CN" w:bidi="ar-SA"/>
    </w:rPr>
  </w:style>
  <w:style w:type="paragraph" w:customStyle="1" w:styleId="40">
    <w:name w:val="正文缩进1"/>
    <w:basedOn w:val="1"/>
    <w:qFormat/>
    <w:uiPriority w:val="0"/>
    <w:pPr>
      <w:ind w:firstLine="420" w:firstLineChars="200"/>
    </w:pPr>
  </w:style>
  <w:style w:type="paragraph" w:customStyle="1" w:styleId="41">
    <w:name w:val="BodyText"/>
    <w:basedOn w:val="1"/>
    <w:next w:val="1"/>
    <w:qFormat/>
    <w:uiPriority w:val="0"/>
    <w:pPr>
      <w:spacing w:after="120"/>
      <w:textAlignment w:val="baseline"/>
    </w:pPr>
    <w:rPr>
      <w:rFonts w:ascii="宋体" w:hAnsi="宋体" w:eastAsia="仿宋"/>
      <w:kern w:val="0"/>
      <w:sz w:val="24"/>
      <w:szCs w:val="21"/>
    </w:rPr>
  </w:style>
  <w:style w:type="paragraph" w:customStyle="1" w:styleId="42">
    <w:name w:val="普通正文"/>
    <w:basedOn w:val="1"/>
    <w:qFormat/>
    <w:uiPriority w:val="0"/>
    <w:pPr>
      <w:adjustRightInd w:val="0"/>
      <w:spacing w:before="120" w:after="120" w:line="360" w:lineRule="auto"/>
      <w:ind w:firstLine="480"/>
      <w:jc w:val="left"/>
    </w:pPr>
    <w:rPr>
      <w:rFonts w:ascii="Arial" w:hAnsi="Arial"/>
      <w:kern w:val="0"/>
      <w:sz w:val="28"/>
      <w:szCs w:val="24"/>
    </w:rPr>
  </w:style>
  <w:style w:type="paragraph" w:customStyle="1" w:styleId="43">
    <w:name w:val="title11"/>
    <w:basedOn w:val="1"/>
    <w:qFormat/>
    <w:uiPriority w:val="0"/>
    <w:pPr>
      <w:spacing w:before="150" w:line="450" w:lineRule="atLeast"/>
      <w:jc w:val="left"/>
    </w:pPr>
    <w:rPr>
      <w:b/>
      <w:kern w:val="0"/>
      <w:sz w:val="24"/>
      <w:szCs w:val="24"/>
    </w:rPr>
  </w:style>
  <w:style w:type="paragraph" w:customStyle="1" w:styleId="44">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45">
    <w:name w:val="目录"/>
    <w:basedOn w:val="1"/>
    <w:qFormat/>
    <w:uiPriority w:val="0"/>
    <w:pPr>
      <w:widowControl/>
      <w:jc w:val="center"/>
    </w:pPr>
    <w:rPr>
      <w:rFonts w:ascii="宋体"/>
      <w:b/>
      <w:kern w:val="0"/>
      <w:sz w:val="36"/>
    </w:rPr>
  </w:style>
  <w:style w:type="paragraph" w:customStyle="1" w:styleId="4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8">
    <w:name w:val="样式9 Char"/>
    <w:basedOn w:val="1"/>
    <w:qFormat/>
    <w:uiPriority w:val="0"/>
    <w:pPr>
      <w:widowControl/>
      <w:spacing w:line="440" w:lineRule="exact"/>
      <w:ind w:firstLine="200" w:firstLineChars="200"/>
      <w:jc w:val="left"/>
    </w:pPr>
    <w:rPr>
      <w:spacing w:val="6"/>
      <w:kern w:val="0"/>
      <w:sz w:val="24"/>
    </w:rPr>
  </w:style>
  <w:style w:type="character" w:customStyle="1" w:styleId="49">
    <w:name w:val="标题 1 字符"/>
    <w:link w:val="3"/>
    <w:qFormat/>
    <w:uiPriority w:val="99"/>
    <w:rPr>
      <w:rFonts w:hint="eastAsia" w:ascii="宋体" w:hAnsi="宋体" w:eastAsia="宋体" w:cs="宋体"/>
      <w:b/>
      <w:kern w:val="44"/>
      <w:sz w:val="48"/>
      <w:szCs w:val="48"/>
      <w:lang w:val="en-US" w:eastAsia="zh-CN" w:bidi="ar"/>
    </w:rPr>
  </w:style>
  <w:style w:type="character" w:customStyle="1" w:styleId="50">
    <w:name w:val="button"/>
    <w:basedOn w:val="30"/>
    <w:qFormat/>
    <w:uiPriority w:val="0"/>
  </w:style>
  <w:style w:type="character" w:customStyle="1" w:styleId="51">
    <w:name w:val="hover3"/>
    <w:basedOn w:val="30"/>
    <w:qFormat/>
    <w:uiPriority w:val="0"/>
    <w:rPr>
      <w:shd w:val="clear" w:color="auto" w:fill="EEEEEE"/>
    </w:rPr>
  </w:style>
  <w:style w:type="character" w:customStyle="1" w:styleId="52">
    <w:name w:val="old"/>
    <w:basedOn w:val="30"/>
    <w:qFormat/>
    <w:uiPriority w:val="0"/>
    <w:rPr>
      <w:color w:val="999999"/>
    </w:rPr>
  </w:style>
  <w:style w:type="character" w:customStyle="1" w:styleId="53">
    <w:name w:val="hour_am"/>
    <w:basedOn w:val="30"/>
    <w:qFormat/>
    <w:uiPriority w:val="0"/>
  </w:style>
  <w:style w:type="character" w:customStyle="1" w:styleId="54">
    <w:name w:val="hour_pm"/>
    <w:basedOn w:val="30"/>
    <w:qFormat/>
    <w:uiPriority w:val="0"/>
  </w:style>
  <w:style w:type="character" w:customStyle="1" w:styleId="55">
    <w:name w:val="glyphicon4"/>
    <w:basedOn w:val="30"/>
    <w:qFormat/>
    <w:uiPriority w:val="0"/>
  </w:style>
  <w:style w:type="character" w:customStyle="1" w:styleId="56">
    <w:name w:val="indent"/>
    <w:basedOn w:val="30"/>
    <w:qFormat/>
    <w:uiPriority w:val="0"/>
  </w:style>
  <w:style w:type="character" w:customStyle="1" w:styleId="57">
    <w:name w:val="tmpztreemove_arrow"/>
    <w:basedOn w:val="30"/>
    <w:qFormat/>
    <w:uiPriority w:val="0"/>
    <w:rPr>
      <w:shd w:val="clear" w:color="auto" w:fill="FFFFFF"/>
    </w:rPr>
  </w:style>
  <w:style w:type="character" w:customStyle="1" w:styleId="58">
    <w:name w:val="glyphicon"/>
    <w:basedOn w:val="30"/>
    <w:qFormat/>
    <w:uiPriority w:val="0"/>
  </w:style>
  <w:style w:type="character" w:customStyle="1" w:styleId="59">
    <w:name w:val="hover2"/>
    <w:basedOn w:val="30"/>
    <w:qFormat/>
    <w:uiPriority w:val="0"/>
    <w:rPr>
      <w:shd w:val="clear" w:color="auto" w:fill="EEEEEE"/>
    </w:rPr>
  </w:style>
  <w:style w:type="character" w:customStyle="1" w:styleId="60">
    <w:name w:val="hover"/>
    <w:basedOn w:val="30"/>
    <w:qFormat/>
    <w:uiPriority w:val="0"/>
    <w:rPr>
      <w:shd w:val="clear" w:color="auto" w:fill="EEEEEE"/>
    </w:rPr>
  </w:style>
  <w:style w:type="paragraph" w:customStyle="1" w:styleId="61">
    <w:name w:val="正文 1.1"/>
    <w:basedOn w:val="1"/>
    <w:next w:val="62"/>
    <w:qFormat/>
    <w:uiPriority w:val="0"/>
    <w:pPr>
      <w:numPr>
        <w:ilvl w:val="1"/>
        <w:numId w:val="4"/>
      </w:numPr>
      <w:adjustRightInd w:val="0"/>
      <w:spacing w:line="360" w:lineRule="auto"/>
      <w:outlineLvl w:val="1"/>
    </w:pPr>
    <w:rPr>
      <w:rFonts w:hint="eastAsia" w:ascii="仿宋" w:hAnsi="仿宋" w:eastAsia="仿宋"/>
      <w:b/>
      <w:kern w:val="0"/>
      <w:sz w:val="28"/>
      <w:szCs w:val="21"/>
    </w:rPr>
  </w:style>
  <w:style w:type="paragraph" w:customStyle="1" w:styleId="62">
    <w:name w:val="正文 1.1.1"/>
    <w:basedOn w:val="1"/>
    <w:next w:val="1"/>
    <w:qFormat/>
    <w:uiPriority w:val="0"/>
    <w:pPr>
      <w:numPr>
        <w:ilvl w:val="2"/>
        <w:numId w:val="4"/>
      </w:numPr>
      <w:adjustRightInd w:val="0"/>
      <w:spacing w:line="360" w:lineRule="auto"/>
      <w:outlineLvl w:val="2"/>
    </w:pPr>
    <w:rPr>
      <w:rFonts w:hint="eastAsia" w:ascii="宋体" w:hAnsi="宋体"/>
      <w:color w:val="FF0000"/>
      <w:kern w:val="0"/>
      <w:sz w:val="28"/>
      <w:szCs w:val="21"/>
    </w:rPr>
  </w:style>
  <w:style w:type="paragraph" w:styleId="63">
    <w:name w:val="List Paragraph"/>
    <w:basedOn w:val="1"/>
    <w:qFormat/>
    <w:uiPriority w:val="34"/>
    <w:pPr>
      <w:ind w:firstLine="420" w:firstLineChars="200"/>
    </w:pPr>
  </w:style>
  <w:style w:type="character" w:customStyle="1" w:styleId="64">
    <w:name w:val="font112"/>
    <w:basedOn w:val="30"/>
    <w:qFormat/>
    <w:uiPriority w:val="0"/>
    <w:rPr>
      <w:rFonts w:hint="eastAsia" w:ascii="宋体" w:hAnsi="宋体" w:eastAsia="宋体" w:cs="宋体"/>
      <w:color w:val="000000"/>
      <w:sz w:val="21"/>
      <w:szCs w:val="21"/>
      <w:u w:val="none"/>
    </w:rPr>
  </w:style>
  <w:style w:type="character" w:customStyle="1" w:styleId="65">
    <w:name w:val="nth-of-type(8)"/>
    <w:basedOn w:val="30"/>
    <w:qFormat/>
    <w:uiPriority w:val="0"/>
  </w:style>
  <w:style w:type="character" w:customStyle="1" w:styleId="66">
    <w:name w:val="nth-of-type(5)"/>
    <w:basedOn w:val="30"/>
    <w:qFormat/>
    <w:uiPriority w:val="0"/>
  </w:style>
  <w:style w:type="character" w:customStyle="1" w:styleId="67">
    <w:name w:val="nth-of-type(5)1"/>
    <w:basedOn w:val="30"/>
    <w:qFormat/>
    <w:uiPriority w:val="0"/>
  </w:style>
  <w:style w:type="character" w:customStyle="1" w:styleId="68">
    <w:name w:val="nth-of-type(5)2"/>
    <w:basedOn w:val="30"/>
    <w:qFormat/>
    <w:uiPriority w:val="0"/>
  </w:style>
  <w:style w:type="character" w:customStyle="1" w:styleId="69">
    <w:name w:val="nth-of-type(5)3"/>
    <w:basedOn w:val="30"/>
    <w:qFormat/>
    <w:uiPriority w:val="0"/>
  </w:style>
  <w:style w:type="character" w:customStyle="1" w:styleId="70">
    <w:name w:val="nth-of-type(5)4"/>
    <w:basedOn w:val="30"/>
    <w:qFormat/>
    <w:uiPriority w:val="0"/>
  </w:style>
  <w:style w:type="character" w:customStyle="1" w:styleId="71">
    <w:name w:val="nth-of-type(5)5"/>
    <w:basedOn w:val="30"/>
    <w:qFormat/>
    <w:uiPriority w:val="0"/>
    <w:rPr>
      <w:sz w:val="21"/>
      <w:szCs w:val="21"/>
    </w:rPr>
  </w:style>
  <w:style w:type="character" w:customStyle="1" w:styleId="72">
    <w:name w:val="nth-of-type(5)6"/>
    <w:basedOn w:val="30"/>
    <w:qFormat/>
    <w:uiPriority w:val="0"/>
  </w:style>
  <w:style w:type="character" w:customStyle="1" w:styleId="73">
    <w:name w:val="nth-of-type(4)"/>
    <w:basedOn w:val="30"/>
    <w:qFormat/>
    <w:uiPriority w:val="0"/>
  </w:style>
  <w:style w:type="character" w:customStyle="1" w:styleId="74">
    <w:name w:val="nth-of-type(1)"/>
    <w:basedOn w:val="30"/>
    <w:qFormat/>
    <w:uiPriority w:val="0"/>
  </w:style>
  <w:style w:type="character" w:customStyle="1" w:styleId="75">
    <w:name w:val="nth-of-type(1)1"/>
    <w:basedOn w:val="30"/>
    <w:qFormat/>
    <w:uiPriority w:val="0"/>
  </w:style>
  <w:style w:type="character" w:customStyle="1" w:styleId="76">
    <w:name w:val="nth-of-type(1)2"/>
    <w:basedOn w:val="30"/>
    <w:qFormat/>
    <w:uiPriority w:val="0"/>
    <w:rPr>
      <w:rFonts w:ascii="SourceHanSansCN-Regular" w:hAnsi="SourceHanSansCN-Regular" w:eastAsia="SourceHanSansCN-Regular" w:cs="SourceHanSansCN-Regular"/>
      <w:color w:val="FB560A"/>
      <w:sz w:val="21"/>
      <w:szCs w:val="21"/>
    </w:rPr>
  </w:style>
  <w:style w:type="character" w:customStyle="1" w:styleId="77">
    <w:name w:val="nth-of-type(1)3"/>
    <w:basedOn w:val="30"/>
    <w:qFormat/>
    <w:uiPriority w:val="0"/>
  </w:style>
  <w:style w:type="character" w:customStyle="1" w:styleId="78">
    <w:name w:val="nth-of-type(1)4"/>
    <w:basedOn w:val="30"/>
    <w:qFormat/>
    <w:uiPriority w:val="0"/>
  </w:style>
  <w:style w:type="character" w:customStyle="1" w:styleId="79">
    <w:name w:val="nth-of-type(1)5"/>
    <w:basedOn w:val="30"/>
    <w:qFormat/>
    <w:uiPriority w:val="0"/>
  </w:style>
  <w:style w:type="character" w:customStyle="1" w:styleId="80">
    <w:name w:val="nth-of-type(1)6"/>
    <w:basedOn w:val="30"/>
    <w:qFormat/>
    <w:uiPriority w:val="0"/>
  </w:style>
  <w:style w:type="character" w:customStyle="1" w:styleId="81">
    <w:name w:val="nth-of-type(1)7"/>
    <w:basedOn w:val="30"/>
    <w:qFormat/>
    <w:uiPriority w:val="0"/>
  </w:style>
  <w:style w:type="character" w:customStyle="1" w:styleId="82">
    <w:name w:val="nth-of-type(1)8"/>
    <w:basedOn w:val="30"/>
    <w:qFormat/>
    <w:uiPriority w:val="0"/>
  </w:style>
  <w:style w:type="character" w:customStyle="1" w:styleId="83">
    <w:name w:val="nth-of-type(1)9"/>
    <w:basedOn w:val="30"/>
    <w:qFormat/>
    <w:uiPriority w:val="0"/>
  </w:style>
  <w:style w:type="character" w:customStyle="1" w:styleId="84">
    <w:name w:val="nth-of-type(1)10"/>
    <w:basedOn w:val="30"/>
    <w:qFormat/>
    <w:uiPriority w:val="0"/>
  </w:style>
  <w:style w:type="character" w:customStyle="1" w:styleId="85">
    <w:name w:val="nth-of-type(1)11"/>
    <w:basedOn w:val="30"/>
    <w:qFormat/>
    <w:uiPriority w:val="0"/>
  </w:style>
  <w:style w:type="character" w:customStyle="1" w:styleId="86">
    <w:name w:val="nth-of-type(1)12"/>
    <w:basedOn w:val="30"/>
    <w:qFormat/>
    <w:uiPriority w:val="0"/>
  </w:style>
  <w:style w:type="character" w:customStyle="1" w:styleId="87">
    <w:name w:val="nth-of-type(1)13"/>
    <w:basedOn w:val="30"/>
    <w:qFormat/>
    <w:uiPriority w:val="0"/>
  </w:style>
  <w:style w:type="character" w:customStyle="1" w:styleId="88">
    <w:name w:val="nth-of-type(1)14"/>
    <w:basedOn w:val="30"/>
    <w:qFormat/>
    <w:uiPriority w:val="0"/>
  </w:style>
  <w:style w:type="character" w:customStyle="1" w:styleId="89">
    <w:name w:val="nth-of-type(1)15"/>
    <w:basedOn w:val="30"/>
    <w:qFormat/>
    <w:uiPriority w:val="0"/>
  </w:style>
  <w:style w:type="character" w:customStyle="1" w:styleId="90">
    <w:name w:val="nth-of-type(1)16"/>
    <w:basedOn w:val="30"/>
    <w:qFormat/>
    <w:uiPriority w:val="0"/>
  </w:style>
  <w:style w:type="character" w:customStyle="1" w:styleId="91">
    <w:name w:val="nth-of-type(1)17"/>
    <w:basedOn w:val="30"/>
    <w:qFormat/>
    <w:uiPriority w:val="0"/>
    <w:rPr>
      <w:sz w:val="21"/>
      <w:szCs w:val="21"/>
    </w:rPr>
  </w:style>
  <w:style w:type="character" w:customStyle="1" w:styleId="92">
    <w:name w:val="nth-of-type(1)18"/>
    <w:basedOn w:val="30"/>
    <w:qFormat/>
    <w:uiPriority w:val="0"/>
  </w:style>
  <w:style w:type="character" w:customStyle="1" w:styleId="93">
    <w:name w:val="nth-of-type(3)"/>
    <w:basedOn w:val="30"/>
    <w:qFormat/>
    <w:uiPriority w:val="0"/>
  </w:style>
  <w:style w:type="character" w:customStyle="1" w:styleId="94">
    <w:name w:val="nth-of-type(3)1"/>
    <w:basedOn w:val="30"/>
    <w:qFormat/>
    <w:uiPriority w:val="0"/>
  </w:style>
  <w:style w:type="character" w:customStyle="1" w:styleId="95">
    <w:name w:val="nth-of-type(3)2"/>
    <w:basedOn w:val="30"/>
    <w:qFormat/>
    <w:uiPriority w:val="0"/>
  </w:style>
  <w:style w:type="character" w:customStyle="1" w:styleId="96">
    <w:name w:val="nth-of-type(3)3"/>
    <w:basedOn w:val="30"/>
    <w:qFormat/>
    <w:uiPriority w:val="0"/>
  </w:style>
  <w:style w:type="character" w:customStyle="1" w:styleId="97">
    <w:name w:val="nth-of-type(3)4"/>
    <w:basedOn w:val="30"/>
    <w:qFormat/>
    <w:uiPriority w:val="0"/>
  </w:style>
  <w:style w:type="character" w:customStyle="1" w:styleId="98">
    <w:name w:val="nth-of-type(3)5"/>
    <w:basedOn w:val="30"/>
    <w:qFormat/>
    <w:uiPriority w:val="0"/>
  </w:style>
  <w:style w:type="character" w:customStyle="1" w:styleId="99">
    <w:name w:val="nth-of-type(3)6"/>
    <w:basedOn w:val="30"/>
    <w:qFormat/>
    <w:uiPriority w:val="0"/>
    <w:rPr>
      <w:sz w:val="21"/>
      <w:szCs w:val="21"/>
    </w:rPr>
  </w:style>
  <w:style w:type="character" w:customStyle="1" w:styleId="100">
    <w:name w:val="nth-of-type(3)7"/>
    <w:basedOn w:val="30"/>
    <w:qFormat/>
    <w:uiPriority w:val="0"/>
  </w:style>
  <w:style w:type="character" w:customStyle="1" w:styleId="101">
    <w:name w:val="nth-of-type(2)"/>
    <w:basedOn w:val="30"/>
    <w:qFormat/>
    <w:uiPriority w:val="0"/>
  </w:style>
  <w:style w:type="character" w:customStyle="1" w:styleId="102">
    <w:name w:val="nth-of-type(2)1"/>
    <w:basedOn w:val="30"/>
    <w:qFormat/>
    <w:uiPriority w:val="0"/>
  </w:style>
  <w:style w:type="character" w:customStyle="1" w:styleId="103">
    <w:name w:val="nth-of-type(2)2"/>
    <w:basedOn w:val="30"/>
    <w:qFormat/>
    <w:uiPriority w:val="0"/>
  </w:style>
  <w:style w:type="character" w:customStyle="1" w:styleId="104">
    <w:name w:val="nth-of-type(2)3"/>
    <w:basedOn w:val="30"/>
    <w:qFormat/>
    <w:uiPriority w:val="0"/>
  </w:style>
  <w:style w:type="character" w:customStyle="1" w:styleId="105">
    <w:name w:val="nth-of-type(2)4"/>
    <w:basedOn w:val="30"/>
    <w:qFormat/>
    <w:uiPriority w:val="0"/>
  </w:style>
  <w:style w:type="character" w:customStyle="1" w:styleId="106">
    <w:name w:val="nth-of-type(2)5"/>
    <w:basedOn w:val="30"/>
    <w:qFormat/>
    <w:uiPriority w:val="0"/>
  </w:style>
  <w:style w:type="character" w:customStyle="1" w:styleId="107">
    <w:name w:val="nth-of-type(2)6"/>
    <w:basedOn w:val="30"/>
    <w:qFormat/>
    <w:uiPriority w:val="0"/>
  </w:style>
  <w:style w:type="character" w:customStyle="1" w:styleId="108">
    <w:name w:val="nth-of-type(2)7"/>
    <w:basedOn w:val="30"/>
    <w:qFormat/>
    <w:uiPriority w:val="0"/>
  </w:style>
  <w:style w:type="character" w:customStyle="1" w:styleId="109">
    <w:name w:val="nth-of-type(2)8"/>
    <w:basedOn w:val="30"/>
    <w:qFormat/>
    <w:uiPriority w:val="0"/>
  </w:style>
  <w:style w:type="character" w:customStyle="1" w:styleId="110">
    <w:name w:val="nth-of-type(2)9"/>
    <w:basedOn w:val="30"/>
    <w:qFormat/>
    <w:uiPriority w:val="0"/>
  </w:style>
  <w:style w:type="character" w:customStyle="1" w:styleId="111">
    <w:name w:val="nth-of-type(2)10"/>
    <w:basedOn w:val="30"/>
    <w:qFormat/>
    <w:uiPriority w:val="0"/>
  </w:style>
  <w:style w:type="character" w:customStyle="1" w:styleId="112">
    <w:name w:val="nth-of-type(2)11"/>
    <w:basedOn w:val="30"/>
    <w:qFormat/>
    <w:uiPriority w:val="0"/>
  </w:style>
  <w:style w:type="character" w:customStyle="1" w:styleId="113">
    <w:name w:val="nth-of-type(2)12"/>
    <w:basedOn w:val="30"/>
    <w:qFormat/>
    <w:uiPriority w:val="0"/>
  </w:style>
  <w:style w:type="character" w:customStyle="1" w:styleId="114">
    <w:name w:val="nth-of-type(2)13"/>
    <w:basedOn w:val="30"/>
    <w:qFormat/>
    <w:uiPriority w:val="0"/>
    <w:rPr>
      <w:sz w:val="21"/>
      <w:szCs w:val="21"/>
    </w:rPr>
  </w:style>
  <w:style w:type="character" w:customStyle="1" w:styleId="115">
    <w:name w:val="nth-of-type(2)14"/>
    <w:basedOn w:val="30"/>
    <w:qFormat/>
    <w:uiPriority w:val="0"/>
  </w:style>
  <w:style w:type="character" w:customStyle="1" w:styleId="116">
    <w:name w:val="nth-of-type(9)"/>
    <w:basedOn w:val="30"/>
    <w:qFormat/>
    <w:uiPriority w:val="0"/>
  </w:style>
  <w:style w:type="character" w:customStyle="1" w:styleId="117">
    <w:name w:val="nth-child(1)"/>
    <w:basedOn w:val="30"/>
    <w:qFormat/>
    <w:uiPriority w:val="0"/>
  </w:style>
  <w:style w:type="character" w:customStyle="1" w:styleId="118">
    <w:name w:val="lineshow"/>
    <w:basedOn w:val="30"/>
    <w:qFormat/>
    <w:uiPriority w:val="0"/>
  </w:style>
  <w:style w:type="character" w:customStyle="1" w:styleId="119">
    <w:name w:val="lineshow1"/>
    <w:basedOn w:val="30"/>
    <w:qFormat/>
    <w:uiPriority w:val="0"/>
  </w:style>
  <w:style w:type="character" w:customStyle="1" w:styleId="120">
    <w:name w:val="titleshow"/>
    <w:basedOn w:val="30"/>
    <w:qFormat/>
    <w:uiPriority w:val="0"/>
    <w:rPr>
      <w:color w:val="3E464C"/>
    </w:rPr>
  </w:style>
  <w:style w:type="character" w:customStyle="1" w:styleId="121">
    <w:name w:val="first-child1"/>
    <w:basedOn w:val="30"/>
    <w:qFormat/>
    <w:uiPriority w:val="0"/>
  </w:style>
  <w:style w:type="character" w:customStyle="1" w:styleId="122">
    <w:name w:val="first-child2"/>
    <w:basedOn w:val="30"/>
    <w:qFormat/>
    <w:uiPriority w:val="0"/>
  </w:style>
  <w:style w:type="character" w:customStyle="1" w:styleId="123">
    <w:name w:val="first-child3"/>
    <w:basedOn w:val="30"/>
    <w:qFormat/>
    <w:uiPriority w:val="0"/>
  </w:style>
  <w:style w:type="character" w:customStyle="1" w:styleId="124">
    <w:name w:val="nth-of-type(7)"/>
    <w:basedOn w:val="30"/>
    <w:qFormat/>
    <w:uiPriority w:val="0"/>
  </w:style>
  <w:style w:type="character" w:customStyle="1" w:styleId="125">
    <w:name w:val="last-child1"/>
    <w:basedOn w:val="30"/>
    <w:qFormat/>
    <w:uiPriority w:val="0"/>
    <w:rPr>
      <w:color w:val="FFFFFF"/>
    </w:rPr>
  </w:style>
  <w:style w:type="character" w:customStyle="1" w:styleId="126">
    <w:name w:val="last-child2"/>
    <w:basedOn w:val="30"/>
    <w:qFormat/>
    <w:uiPriority w:val="0"/>
  </w:style>
  <w:style w:type="character" w:customStyle="1" w:styleId="127">
    <w:name w:val="last-child3"/>
    <w:basedOn w:val="30"/>
    <w:qFormat/>
    <w:uiPriority w:val="0"/>
  </w:style>
  <w:style w:type="character" w:customStyle="1" w:styleId="128">
    <w:name w:val="nth-child(2)"/>
    <w:basedOn w:val="30"/>
    <w:qFormat/>
    <w:uiPriority w:val="0"/>
  </w:style>
  <w:style w:type="character" w:customStyle="1" w:styleId="129">
    <w:name w:val="nth-child(3)"/>
    <w:basedOn w:val="30"/>
    <w:qFormat/>
    <w:uiPriority w:val="0"/>
  </w:style>
  <w:style w:type="character" w:customStyle="1" w:styleId="130">
    <w:name w:val="layui-laypage-curr"/>
    <w:basedOn w:val="30"/>
    <w:qFormat/>
    <w:uiPriority w:val="0"/>
  </w:style>
  <w:style w:type="character" w:customStyle="1" w:styleId="131">
    <w:name w:val="nth-of-type(6)"/>
    <w:basedOn w:val="30"/>
    <w:qFormat/>
    <w:uiPriority w:val="0"/>
  </w:style>
  <w:style w:type="character" w:customStyle="1" w:styleId="132">
    <w:name w:val="nth-of-type(6)1"/>
    <w:basedOn w:val="30"/>
    <w:qFormat/>
    <w:uiPriority w:val="0"/>
  </w:style>
  <w:style w:type="character" w:customStyle="1" w:styleId="133">
    <w:name w:val="nth-of-type(6)2"/>
    <w:basedOn w:val="30"/>
    <w:qFormat/>
    <w:uiPriority w:val="0"/>
    <w:rPr>
      <w:color w:val="0082DF"/>
    </w:rPr>
  </w:style>
  <w:style w:type="character" w:customStyle="1" w:styleId="134">
    <w:name w:val="nth-of-type(6)3"/>
    <w:basedOn w:val="30"/>
    <w:qFormat/>
    <w:uiPriority w:val="0"/>
  </w:style>
  <w:style w:type="character" w:customStyle="1" w:styleId="135">
    <w:name w:val="nth-of-type(6)4"/>
    <w:basedOn w:val="30"/>
    <w:qFormat/>
    <w:uiPriority w:val="0"/>
  </w:style>
  <w:style w:type="character" w:customStyle="1" w:styleId="136">
    <w:name w:val="nth-of-type(6)5"/>
    <w:basedOn w:val="30"/>
    <w:qFormat/>
    <w:uiPriority w:val="0"/>
  </w:style>
  <w:style w:type="character" w:customStyle="1" w:styleId="137">
    <w:name w:val="before"/>
    <w:basedOn w:val="30"/>
    <w:qFormat/>
    <w:uiPriority w:val="0"/>
    <w:rPr>
      <w:shd w:val="clear" w:fill="C20E0C"/>
    </w:rPr>
  </w:style>
  <w:style w:type="character" w:customStyle="1" w:styleId="138">
    <w:name w:val="hover23"/>
    <w:basedOn w:val="30"/>
    <w:qFormat/>
    <w:uiPriority w:val="0"/>
    <w:rPr>
      <w:color w:val="167AE0"/>
    </w:rPr>
  </w:style>
  <w:style w:type="character" w:customStyle="1" w:styleId="139">
    <w:name w:val="nth-of-type(10)"/>
    <w:basedOn w:val="30"/>
    <w:qFormat/>
    <w:uiPriority w:val="0"/>
  </w:style>
  <w:style w:type="character" w:customStyle="1" w:styleId="140">
    <w:name w:val="nth-of-type(4)1"/>
    <w:basedOn w:val="30"/>
    <w:qFormat/>
    <w:uiPriority w:val="0"/>
  </w:style>
  <w:style w:type="character" w:customStyle="1" w:styleId="141">
    <w:name w:val="nth-of-type(4)2"/>
    <w:basedOn w:val="30"/>
    <w:qFormat/>
    <w:uiPriority w:val="0"/>
  </w:style>
  <w:style w:type="character" w:customStyle="1" w:styleId="142">
    <w:name w:val="nth-of-type(4)3"/>
    <w:basedOn w:val="30"/>
    <w:qFormat/>
    <w:uiPriority w:val="0"/>
  </w:style>
  <w:style w:type="character" w:customStyle="1" w:styleId="143">
    <w:name w:val="nth-of-type(4)4"/>
    <w:basedOn w:val="30"/>
    <w:qFormat/>
    <w:uiPriority w:val="0"/>
  </w:style>
  <w:style w:type="character" w:customStyle="1" w:styleId="144">
    <w:name w:val="nth-of-type(4)5"/>
    <w:basedOn w:val="30"/>
    <w:qFormat/>
    <w:uiPriority w:val="0"/>
  </w:style>
  <w:style w:type="character" w:customStyle="1" w:styleId="145">
    <w:name w:val="nth-of-type(4)6"/>
    <w:basedOn w:val="30"/>
    <w:qFormat/>
    <w:uiPriority w:val="0"/>
  </w:style>
  <w:style w:type="character" w:customStyle="1" w:styleId="146">
    <w:name w:val="nth-of-type(4)7"/>
    <w:basedOn w:val="30"/>
    <w:qFormat/>
    <w:uiPriority w:val="0"/>
    <w:rPr>
      <w:sz w:val="21"/>
      <w:szCs w:val="21"/>
    </w:rPr>
  </w:style>
  <w:style w:type="character" w:customStyle="1" w:styleId="147">
    <w:name w:val="nth-of-type(4)8"/>
    <w:basedOn w:val="30"/>
    <w:qFormat/>
    <w:uiPriority w:val="0"/>
  </w:style>
  <w:style w:type="character" w:customStyle="1" w:styleId="148">
    <w:name w:val="layui-this4"/>
    <w:basedOn w:val="30"/>
    <w:qFormat/>
    <w:uiPriority w:val="0"/>
    <w:rPr>
      <w:bdr w:val="single" w:color="EEEEEE" w:sz="6" w:space="0"/>
      <w:shd w:val="clear" w:fill="FFFFFF"/>
    </w:rPr>
  </w:style>
  <w:style w:type="character" w:customStyle="1" w:styleId="149">
    <w:name w:val="first-child4"/>
    <w:basedOn w:val="30"/>
    <w:qFormat/>
    <w:uiPriority w:val="0"/>
  </w:style>
  <w:style w:type="character" w:customStyle="1" w:styleId="150">
    <w:name w:val="hover25"/>
    <w:basedOn w:val="30"/>
    <w:qFormat/>
    <w:uiPriority w:val="0"/>
    <w:rPr>
      <w:color w:val="167AE0"/>
    </w:rPr>
  </w:style>
  <w:style w:type="character" w:customStyle="1" w:styleId="151">
    <w:name w:val="before2"/>
    <w:basedOn w:val="30"/>
    <w:qFormat/>
    <w:uiPriority w:val="0"/>
    <w:rPr>
      <w:shd w:val="clear" w:fill="C20E0C"/>
    </w:rPr>
  </w:style>
  <w:style w:type="paragraph" w:customStyle="1" w:styleId="152">
    <w:name w:val="表格123"/>
    <w:basedOn w:val="1"/>
    <w:qFormat/>
    <w:uiPriority w:val="0"/>
    <w:pPr>
      <w:ind w:firstLine="0" w:firstLineChars="0"/>
      <w:jc w:val="left"/>
    </w:pPr>
    <w:rPr>
      <w:rFonts w:hint="eastAsia"/>
      <w:kern w:val="0"/>
      <w:szCs w:val="21"/>
    </w:rPr>
  </w:style>
  <w:style w:type="paragraph" w:customStyle="1" w:styleId="153">
    <w:name w:val="样式 首行缩进:  2 字符"/>
    <w:basedOn w:val="1"/>
    <w:qFormat/>
    <w:uiPriority w:val="0"/>
    <w:pPr>
      <w:ind w:firstLine="560"/>
    </w:pPr>
    <w:rPr>
      <w:rFonts w:eastAsia="仿宋_GB2312" w:cs="宋体"/>
      <w:sz w:val="24"/>
      <w:szCs w:val="20"/>
    </w:rPr>
  </w:style>
  <w:style w:type="paragraph" w:customStyle="1" w:styleId="1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5">
    <w:name w:val="方案正文"/>
    <w:basedOn w:val="1"/>
    <w:qFormat/>
    <w:uiPriority w:val="0"/>
    <w:pPr>
      <w:spacing w:line="312" w:lineRule="auto"/>
      <w:ind w:firstLine="200" w:firstLineChars="200"/>
    </w:pPr>
    <w:rPr>
      <w:rFonts w:ascii="@仿宋_GB2312" w:hAnsi="@仿宋_GB2312" w:cs="@仿宋_GB2312"/>
      <w:szCs w:val="24"/>
    </w:rPr>
  </w:style>
  <w:style w:type="paragraph" w:customStyle="1" w:styleId="156">
    <w:name w:val="段落正文"/>
    <w:basedOn w:val="1"/>
    <w:qFormat/>
    <w:uiPriority w:val="0"/>
    <w:pPr>
      <w:widowControl w:val="0"/>
      <w:ind w:firstLine="200"/>
    </w:pPr>
    <w:rPr>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28352</Words>
  <Characters>30199</Characters>
  <Lines>394</Lines>
  <Paragraphs>110</Paragraphs>
  <TotalTime>7</TotalTime>
  <ScaleCrop>false</ScaleCrop>
  <LinksUpToDate>false</LinksUpToDate>
  <CharactersWithSpaces>32889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2022-03-02T08:42:00Z</dcterms:created>
  <dc:creator>念</dc:creator>
  <cp:lastModifiedBy>小可爱</cp:lastModifiedBy>
  <cp:lastPrinted>2022-04-18T03:14:00Z</cp:lastPrinted>
  <dcterms:modified xsi:type="dcterms:W3CDTF">2022-11-28T07:11:55Z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CD7724C60C0F444E9F2B1990AA27D08D</vt:lpwstr>
  </property>
  <property fmtid="{D5CDD505-2E9C-101B-9397-08002B2CF9AE}" pid="4" name="commondata">
    <vt:lpwstr>eyJoZGlkIjoiMjE0NDAzOWQ0YWJiNGQ5NTdlMmUzZWI1ZGRkOTVkMDEifQ==</vt:lpwstr>
  </property>
</Properties>
</file>