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Theme="minorEastAsia" w:hAnsiTheme="minorEastAsia" w:eastAsiaTheme="minorEastAsia"/>
          <w:b/>
          <w:sz w:val="36"/>
          <w:szCs w:val="36"/>
          <w:lang w:eastAsia="zh-CN"/>
        </w:rPr>
      </w:pPr>
      <w:r>
        <w:rPr>
          <w:rFonts w:hint="eastAsia" w:asciiTheme="minorEastAsia" w:hAnsiTheme="minorEastAsia" w:eastAsiaTheme="minorEastAsia"/>
          <w:b/>
          <w:sz w:val="36"/>
          <w:szCs w:val="36"/>
        </w:rPr>
        <w:t>标段编号:</w:t>
      </w:r>
      <w:r>
        <w:rPr>
          <w:rFonts w:hint="eastAsia" w:asciiTheme="minorEastAsia" w:hAnsiTheme="minorEastAsia" w:eastAsiaTheme="minorEastAsia"/>
          <w:b/>
          <w:sz w:val="36"/>
          <w:szCs w:val="36"/>
          <w:lang w:eastAsia="zh-CN"/>
        </w:rPr>
        <w:t>SXHR-SL-CGZB-2022014</w:t>
      </w:r>
    </w:p>
    <w:p>
      <w:pPr>
        <w:pStyle w:val="26"/>
        <w:rPr>
          <w:rFonts w:asciiTheme="minorEastAsia" w:hAnsiTheme="minorEastAsia" w:eastAsiaTheme="minorEastAsia"/>
        </w:rPr>
      </w:pPr>
    </w:p>
    <w:p>
      <w:pPr>
        <w:pStyle w:val="26"/>
        <w:rPr>
          <w:rFonts w:asciiTheme="minorEastAsia" w:hAnsiTheme="minorEastAsia" w:eastAsiaTheme="minorEastAsia"/>
          <w:sz w:val="52"/>
          <w:szCs w:val="52"/>
        </w:rPr>
      </w:pPr>
    </w:p>
    <w:p>
      <w:pPr>
        <w:pStyle w:val="26"/>
        <w:rPr>
          <w:rFonts w:asciiTheme="minorEastAsia" w:hAnsiTheme="minorEastAsia" w:eastAsiaTheme="minorEastAsia"/>
          <w:sz w:val="52"/>
          <w:szCs w:val="52"/>
        </w:rPr>
      </w:pPr>
    </w:p>
    <w:p>
      <w:pPr>
        <w:jc w:val="center"/>
        <w:rPr>
          <w:rFonts w:hint="eastAsia" w:asciiTheme="minorEastAsia" w:hAnsiTheme="minorEastAsia" w:eastAsiaTheme="minorEastAsia"/>
          <w:b/>
          <w:sz w:val="48"/>
          <w:szCs w:val="48"/>
          <w:lang w:eastAsia="zh-CN"/>
        </w:rPr>
      </w:pPr>
      <w:r>
        <w:rPr>
          <w:rFonts w:hint="eastAsia" w:asciiTheme="minorEastAsia" w:hAnsiTheme="minorEastAsia" w:eastAsiaTheme="minorEastAsia"/>
          <w:b/>
          <w:sz w:val="48"/>
          <w:szCs w:val="48"/>
          <w:lang w:eastAsia="zh-CN"/>
        </w:rPr>
        <w:t>商洛市中心医院消化道内窥镜系统</w:t>
      </w:r>
    </w:p>
    <w:p>
      <w:pPr>
        <w:jc w:val="center"/>
        <w:rPr>
          <w:rFonts w:hint="eastAsia" w:asciiTheme="minorEastAsia" w:hAnsiTheme="minorEastAsia" w:eastAsiaTheme="minorEastAsia"/>
          <w:b/>
          <w:sz w:val="48"/>
          <w:szCs w:val="48"/>
          <w:lang w:eastAsia="zh-CN"/>
        </w:rPr>
      </w:pPr>
      <w:r>
        <w:rPr>
          <w:rFonts w:hint="eastAsia" w:asciiTheme="minorEastAsia" w:hAnsiTheme="minorEastAsia" w:eastAsiaTheme="minorEastAsia"/>
          <w:b/>
          <w:sz w:val="48"/>
          <w:szCs w:val="48"/>
          <w:lang w:eastAsia="zh-CN"/>
        </w:rPr>
        <w:t>采购项目</w:t>
      </w:r>
    </w:p>
    <w:p>
      <w:pPr>
        <w:rPr>
          <w:rFonts w:asciiTheme="minorEastAsia" w:hAnsiTheme="minorEastAsia" w:eastAsiaTheme="minorEastAsia"/>
          <w:bCs/>
          <w:spacing w:val="-42"/>
          <w:sz w:val="36"/>
          <w:szCs w:val="36"/>
        </w:rPr>
      </w:pPr>
    </w:p>
    <w:p>
      <w:pPr>
        <w:rPr>
          <w:rFonts w:asciiTheme="minorEastAsia" w:hAnsiTheme="minorEastAsia" w:eastAsiaTheme="minorEastAsia"/>
          <w:bCs/>
          <w:spacing w:val="-42"/>
          <w:sz w:val="36"/>
          <w:szCs w:val="36"/>
        </w:rPr>
      </w:pPr>
    </w:p>
    <w:p>
      <w:pPr>
        <w:rPr>
          <w:rFonts w:asciiTheme="minorEastAsia" w:hAnsiTheme="minorEastAsia" w:eastAsiaTheme="minorEastAsia"/>
          <w:sz w:val="32"/>
        </w:rPr>
      </w:pPr>
    </w:p>
    <w:p>
      <w:pPr>
        <w:pStyle w:val="26"/>
        <w:rPr>
          <w:rFonts w:asciiTheme="minorEastAsia" w:hAnsiTheme="minorEastAsia" w:eastAsiaTheme="minorEastAsia"/>
          <w:sz w:val="32"/>
        </w:rPr>
      </w:pPr>
    </w:p>
    <w:p>
      <w:pPr>
        <w:rPr>
          <w:rFonts w:asciiTheme="minorEastAsia" w:hAnsiTheme="minorEastAsia" w:eastAsiaTheme="minorEastAsia"/>
          <w:sz w:val="32"/>
        </w:rPr>
      </w:pPr>
    </w:p>
    <w:p>
      <w:pPr>
        <w:spacing w:beforeLines="50" w:line="800" w:lineRule="exact"/>
        <w:jc w:val="center"/>
        <w:rPr>
          <w:rFonts w:asciiTheme="minorEastAsia" w:hAnsiTheme="minorEastAsia" w:eastAsiaTheme="minorEastAsia"/>
          <w:b/>
          <w:bCs/>
          <w:spacing w:val="20"/>
          <w:sz w:val="72"/>
          <w:szCs w:val="72"/>
        </w:rPr>
      </w:pPr>
      <w:r>
        <w:rPr>
          <w:rFonts w:hint="eastAsia" w:asciiTheme="minorEastAsia" w:hAnsiTheme="minorEastAsia" w:eastAsiaTheme="minorEastAsia"/>
          <w:b/>
          <w:bCs/>
          <w:spacing w:val="20"/>
          <w:sz w:val="72"/>
          <w:szCs w:val="72"/>
        </w:rPr>
        <w:t>招标文件</w:t>
      </w:r>
    </w:p>
    <w:p>
      <w:pPr>
        <w:rPr>
          <w:rFonts w:asciiTheme="minorEastAsia" w:hAnsiTheme="minorEastAsia" w:eastAsiaTheme="minorEastAsia"/>
          <w:b/>
          <w:bCs/>
          <w:sz w:val="84"/>
          <w:szCs w:val="84"/>
        </w:rPr>
      </w:pPr>
    </w:p>
    <w:p>
      <w:pPr>
        <w:spacing w:line="480" w:lineRule="exact"/>
        <w:rPr>
          <w:rFonts w:asciiTheme="minorEastAsia" w:hAnsiTheme="minorEastAsia" w:eastAsiaTheme="minorEastAsia"/>
          <w:b/>
          <w:sz w:val="36"/>
          <w:szCs w:val="36"/>
        </w:rPr>
      </w:pPr>
    </w:p>
    <w:p>
      <w:pPr>
        <w:spacing w:line="480" w:lineRule="exact"/>
        <w:rPr>
          <w:rFonts w:asciiTheme="minorEastAsia" w:hAnsiTheme="minorEastAsia" w:eastAsiaTheme="minorEastAsia"/>
          <w:b/>
          <w:sz w:val="36"/>
          <w:szCs w:val="36"/>
        </w:rPr>
      </w:pPr>
    </w:p>
    <w:p>
      <w:pPr>
        <w:spacing w:line="480" w:lineRule="exact"/>
        <w:rPr>
          <w:rFonts w:asciiTheme="minorEastAsia" w:hAnsiTheme="minorEastAsia" w:eastAsiaTheme="minorEastAsia"/>
          <w:b/>
          <w:sz w:val="36"/>
          <w:szCs w:val="36"/>
        </w:rPr>
      </w:pPr>
    </w:p>
    <w:p>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陕西恒瑞项目管理有限公司</w:t>
      </w:r>
    </w:p>
    <w:p>
      <w:pPr>
        <w:pStyle w:val="26"/>
        <w:rPr>
          <w:rFonts w:asciiTheme="minorEastAsia" w:hAnsiTheme="minorEastAsia" w:eastAsiaTheme="minorEastAsia"/>
        </w:rPr>
      </w:pPr>
    </w:p>
    <w:p>
      <w:pPr>
        <w:jc w:val="center"/>
        <w:rPr>
          <w:rFonts w:asciiTheme="minorEastAsia" w:hAnsiTheme="minorEastAsia" w:eastAsiaTheme="minorEastAsia"/>
          <w:b/>
          <w:sz w:val="32"/>
          <w:szCs w:val="32"/>
        </w:rPr>
        <w:sectPr>
          <w:footerReference r:id="rId5" w:type="default"/>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b/>
          <w:sz w:val="32"/>
          <w:szCs w:val="32"/>
        </w:rPr>
        <w:t>二零二</w:t>
      </w:r>
      <w:r>
        <w:rPr>
          <w:rFonts w:hint="eastAsia" w:asciiTheme="minorEastAsia" w:hAnsiTheme="minorEastAsia" w:eastAsiaTheme="minorEastAsia"/>
          <w:b/>
          <w:sz w:val="32"/>
          <w:szCs w:val="32"/>
          <w:lang w:val="en-US" w:eastAsia="zh-CN"/>
        </w:rPr>
        <w:t>二</w:t>
      </w:r>
      <w:r>
        <w:rPr>
          <w:rFonts w:hint="eastAsia" w:asciiTheme="minorEastAsia" w:hAnsiTheme="minorEastAsia" w:eastAsiaTheme="minorEastAsia"/>
          <w:b/>
          <w:sz w:val="32"/>
          <w:szCs w:val="32"/>
        </w:rPr>
        <w:t>年</w:t>
      </w:r>
      <w:r>
        <w:rPr>
          <w:rFonts w:hint="eastAsia" w:asciiTheme="minorEastAsia" w:hAnsiTheme="minorEastAsia" w:eastAsiaTheme="minorEastAsia"/>
          <w:b/>
          <w:sz w:val="32"/>
          <w:szCs w:val="32"/>
          <w:lang w:val="en-US" w:eastAsia="zh-CN"/>
        </w:rPr>
        <w:t>七</w:t>
      </w:r>
      <w:r>
        <w:rPr>
          <w:rFonts w:hint="eastAsia" w:asciiTheme="minorEastAsia" w:hAnsiTheme="minorEastAsia" w:eastAsiaTheme="minorEastAsia"/>
          <w:b/>
          <w:sz w:val="32"/>
          <w:szCs w:val="32"/>
        </w:rPr>
        <w:t>月</w:t>
      </w:r>
    </w:p>
    <w:sdt>
      <w:sdtPr>
        <w:rPr>
          <w:rFonts w:hint="eastAsia" w:asciiTheme="minorEastAsia" w:hAnsiTheme="minorEastAsia" w:eastAsiaTheme="minorEastAsia" w:cstheme="minorEastAsia"/>
          <w:kern w:val="2"/>
          <w:sz w:val="28"/>
          <w:szCs w:val="28"/>
        </w:rPr>
        <w:id w:val="147472764"/>
        <w:docPartObj>
          <w:docPartGallery w:val="Table of Contents"/>
          <w:docPartUnique/>
        </w:docPartObj>
      </w:sdtPr>
      <w:sdtEndPr>
        <w:rPr>
          <w:rFonts w:hint="eastAsia" w:cs="宋体" w:asciiTheme="minorEastAsia" w:hAnsiTheme="minorEastAsia" w:eastAsiaTheme="minorEastAsia"/>
          <w:color w:val="000000"/>
          <w:kern w:val="2"/>
          <w:sz w:val="24"/>
          <w:szCs w:val="24"/>
        </w:rPr>
      </w:sdtEndPr>
      <w:sdtContent>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目录</w:t>
          </w:r>
        </w:p>
        <w:p>
          <w:pPr>
            <w:pStyle w:val="12"/>
            <w:tabs>
              <w:tab w:val="right" w:leader="dot" w:pos="830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TOC \o "1-1" \h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"_Toc4270" </w:instrText>
          </w:r>
          <w:r>
            <w:fldChar w:fldCharType="separate"/>
          </w:r>
          <w:r>
            <w:rPr>
              <w:rFonts w:hint="eastAsia" w:asciiTheme="minorEastAsia" w:hAnsiTheme="minorEastAsia" w:eastAsiaTheme="minorEastAsia" w:cstheme="minorEastAsia"/>
              <w:sz w:val="28"/>
              <w:szCs w:val="28"/>
            </w:rPr>
            <w:t>第一章  招标公告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_Toc4270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306"/>
            </w:tabs>
            <w:rPr>
              <w:rFonts w:asciiTheme="minorEastAsia" w:hAnsiTheme="minorEastAsia" w:eastAsiaTheme="minorEastAsia" w:cstheme="minorEastAsia"/>
              <w:sz w:val="28"/>
              <w:szCs w:val="28"/>
            </w:rPr>
          </w:pPr>
          <w:r>
            <w:fldChar w:fldCharType="begin"/>
          </w:r>
          <w:r>
            <w:instrText xml:space="preserve"> HYPERLINK \l "_Toc5747" </w:instrText>
          </w:r>
          <w:r>
            <w:fldChar w:fldCharType="separate"/>
          </w:r>
          <w:r>
            <w:rPr>
              <w:rFonts w:hint="eastAsia" w:asciiTheme="minorEastAsia" w:hAnsiTheme="minorEastAsia" w:eastAsiaTheme="minorEastAsia" w:cstheme="minorEastAsia"/>
              <w:sz w:val="28"/>
              <w:szCs w:val="28"/>
            </w:rPr>
            <w:t>第二章  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_Toc5747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306"/>
            </w:tabs>
            <w:rPr>
              <w:rFonts w:asciiTheme="minorEastAsia" w:hAnsiTheme="minorEastAsia" w:eastAsiaTheme="minorEastAsia" w:cstheme="minorEastAsia"/>
              <w:sz w:val="28"/>
              <w:szCs w:val="28"/>
            </w:rPr>
          </w:pPr>
          <w:r>
            <w:fldChar w:fldCharType="begin"/>
          </w:r>
          <w:r>
            <w:instrText xml:space="preserve"> HYPERLINK \l "_Toc19670" </w:instrText>
          </w:r>
          <w:r>
            <w:fldChar w:fldCharType="separate"/>
          </w:r>
          <w:r>
            <w:rPr>
              <w:rFonts w:hint="eastAsia" w:asciiTheme="minorEastAsia" w:hAnsiTheme="minorEastAsia" w:eastAsiaTheme="minorEastAsia" w:cstheme="minorEastAsia"/>
              <w:sz w:val="28"/>
              <w:szCs w:val="28"/>
            </w:rPr>
            <w:t>第三章  评标办法（综合评估法）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_Toc19670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306"/>
            </w:tabs>
            <w:rPr>
              <w:rFonts w:asciiTheme="minorEastAsia" w:hAnsiTheme="minorEastAsia" w:eastAsiaTheme="minorEastAsia" w:cstheme="minorEastAsia"/>
              <w:sz w:val="28"/>
              <w:szCs w:val="28"/>
            </w:rPr>
          </w:pPr>
          <w:r>
            <w:fldChar w:fldCharType="begin"/>
          </w:r>
          <w:r>
            <w:instrText xml:space="preserve"> HYPERLINK \l "_Toc4933" </w:instrText>
          </w:r>
          <w:r>
            <w:fldChar w:fldCharType="separate"/>
          </w:r>
          <w:r>
            <w:rPr>
              <w:rFonts w:hint="eastAsia" w:asciiTheme="minorEastAsia" w:hAnsiTheme="minorEastAsia" w:eastAsiaTheme="minorEastAsia" w:cstheme="minorEastAsia"/>
              <w:sz w:val="28"/>
              <w:szCs w:val="28"/>
            </w:rPr>
            <w:t>第四章  合同条款及格式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_Toc4933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306"/>
            </w:tabs>
            <w:rPr>
              <w:rFonts w:asciiTheme="minorEastAsia" w:hAnsiTheme="minorEastAsia" w:eastAsiaTheme="minorEastAsia" w:cstheme="minorEastAsia"/>
              <w:sz w:val="28"/>
              <w:szCs w:val="28"/>
            </w:rPr>
          </w:pPr>
          <w:r>
            <w:fldChar w:fldCharType="begin"/>
          </w:r>
          <w:r>
            <w:instrText xml:space="preserve"> HYPERLINK \l "_Toc11362" </w:instrText>
          </w:r>
          <w:r>
            <w:fldChar w:fldCharType="separate"/>
          </w:r>
          <w:r>
            <w:rPr>
              <w:rFonts w:hint="eastAsia" w:asciiTheme="minorEastAsia" w:hAnsiTheme="minorEastAsia" w:eastAsiaTheme="minorEastAsia" w:cstheme="minorEastAsia"/>
              <w:sz w:val="28"/>
              <w:szCs w:val="28"/>
            </w:rPr>
            <w:t>第五章  技术标准和要求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_Toc11362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52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306"/>
            </w:tabs>
            <w:rPr>
              <w:rFonts w:asciiTheme="minorEastAsia" w:hAnsiTheme="minorEastAsia" w:eastAsiaTheme="minorEastAsia" w:cstheme="minorEastAsia"/>
              <w:sz w:val="28"/>
              <w:szCs w:val="28"/>
            </w:rPr>
          </w:pPr>
          <w:r>
            <w:fldChar w:fldCharType="begin"/>
          </w:r>
          <w:r>
            <w:instrText xml:space="preserve"> HYPERLINK \l "_Toc13314" </w:instrText>
          </w:r>
          <w:r>
            <w:fldChar w:fldCharType="separate"/>
          </w:r>
          <w:r>
            <w:rPr>
              <w:rFonts w:hint="eastAsia" w:asciiTheme="minorEastAsia" w:hAnsiTheme="minorEastAsia" w:eastAsiaTheme="minorEastAsia" w:cstheme="minorEastAsia"/>
              <w:sz w:val="28"/>
              <w:szCs w:val="28"/>
            </w:rPr>
            <w:t>第六章  投标文件格式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_Toc13314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83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306"/>
            </w:tabs>
            <w:ind w:firstLine="420" w:firstLineChars="200"/>
            <w:rPr>
              <w:rFonts w:asciiTheme="minorEastAsia" w:hAnsiTheme="minorEastAsia" w:eastAsiaTheme="minorEastAsia" w:cstheme="minorEastAsia"/>
              <w:sz w:val="28"/>
              <w:szCs w:val="28"/>
            </w:rPr>
          </w:pPr>
          <w:r>
            <w:fldChar w:fldCharType="begin"/>
          </w:r>
          <w:r>
            <w:instrText xml:space="preserve"> HYPERLINK \l "_Toc26252" </w:instrText>
          </w:r>
          <w:r>
            <w:fldChar w:fldCharType="separate"/>
          </w:r>
          <w:r>
            <w:rPr>
              <w:rFonts w:hint="eastAsia" w:asciiTheme="minorEastAsia" w:hAnsiTheme="minorEastAsia" w:eastAsiaTheme="minorEastAsia" w:cstheme="minorEastAsia"/>
              <w:sz w:val="28"/>
              <w:szCs w:val="28"/>
            </w:rPr>
            <w:t>一、投标函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_Toc26252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85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306"/>
            </w:tabs>
            <w:ind w:firstLine="420" w:firstLineChars="200"/>
            <w:rPr>
              <w:rFonts w:asciiTheme="minorEastAsia" w:hAnsiTheme="minorEastAsia" w:eastAsiaTheme="minorEastAsia" w:cstheme="minorEastAsia"/>
              <w:sz w:val="28"/>
              <w:szCs w:val="28"/>
            </w:rPr>
          </w:pPr>
          <w:r>
            <w:fldChar w:fldCharType="begin"/>
          </w:r>
          <w:r>
            <w:instrText xml:space="preserve"> HYPERLINK \l "_Toc7617" </w:instrText>
          </w:r>
          <w:r>
            <w:fldChar w:fldCharType="separate"/>
          </w:r>
          <w:r>
            <w:rPr>
              <w:rFonts w:hint="eastAsia" w:asciiTheme="minorEastAsia" w:hAnsiTheme="minorEastAsia" w:eastAsiaTheme="minorEastAsia" w:cstheme="minorEastAsia"/>
              <w:sz w:val="28"/>
              <w:szCs w:val="28"/>
            </w:rPr>
            <w:t>二、投标报价一览表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_Toc7617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86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306"/>
            </w:tabs>
            <w:ind w:firstLine="420" w:firstLineChars="200"/>
            <w:rPr>
              <w:rFonts w:asciiTheme="minorEastAsia" w:hAnsiTheme="minorEastAsia" w:eastAsiaTheme="minorEastAsia" w:cstheme="minorEastAsia"/>
              <w:sz w:val="28"/>
              <w:szCs w:val="28"/>
            </w:rPr>
          </w:pPr>
          <w:r>
            <w:fldChar w:fldCharType="begin"/>
          </w:r>
          <w:r>
            <w:instrText xml:space="preserve"> HYPERLINK \l "_Toc30918" </w:instrText>
          </w:r>
          <w:r>
            <w:fldChar w:fldCharType="separate"/>
          </w:r>
          <w:r>
            <w:rPr>
              <w:rFonts w:hint="eastAsia" w:asciiTheme="minorEastAsia" w:hAnsiTheme="minorEastAsia" w:eastAsiaTheme="minorEastAsia" w:cstheme="minorEastAsia"/>
              <w:sz w:val="28"/>
              <w:szCs w:val="28"/>
            </w:rPr>
            <w:t>三、投标分项报价表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_Toc30918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87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306"/>
            </w:tabs>
            <w:ind w:firstLine="420" w:firstLineChars="200"/>
            <w:rPr>
              <w:rFonts w:asciiTheme="minorEastAsia" w:hAnsiTheme="minorEastAsia" w:eastAsiaTheme="minorEastAsia" w:cstheme="minorEastAsia"/>
              <w:sz w:val="28"/>
              <w:szCs w:val="28"/>
            </w:rPr>
          </w:pPr>
          <w:r>
            <w:fldChar w:fldCharType="begin"/>
          </w:r>
          <w:r>
            <w:instrText xml:space="preserve"> HYPERLINK \l "_Toc29498" </w:instrText>
          </w:r>
          <w:r>
            <w:fldChar w:fldCharType="separate"/>
          </w:r>
          <w:r>
            <w:rPr>
              <w:rFonts w:hint="eastAsia" w:asciiTheme="minorEastAsia" w:hAnsiTheme="minorEastAsia" w:eastAsiaTheme="minorEastAsia" w:cstheme="minorEastAsia"/>
              <w:sz w:val="28"/>
              <w:szCs w:val="28"/>
            </w:rPr>
            <w:t>四、偏离表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_Toc29498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88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306"/>
            </w:tabs>
            <w:ind w:firstLine="420" w:firstLineChars="200"/>
            <w:rPr>
              <w:rFonts w:asciiTheme="minorEastAsia" w:hAnsiTheme="minorEastAsia" w:eastAsiaTheme="minorEastAsia" w:cstheme="minorEastAsia"/>
              <w:sz w:val="28"/>
              <w:szCs w:val="28"/>
            </w:rPr>
          </w:pPr>
          <w:r>
            <w:fldChar w:fldCharType="begin"/>
          </w:r>
          <w:r>
            <w:instrText xml:space="preserve"> HYPERLINK \l "_Toc30984" </w:instrText>
          </w:r>
          <w:r>
            <w:fldChar w:fldCharType="separate"/>
          </w:r>
          <w:r>
            <w:rPr>
              <w:rFonts w:hint="eastAsia" w:asciiTheme="minorEastAsia" w:hAnsiTheme="minorEastAsia" w:eastAsiaTheme="minorEastAsia" w:cstheme="minorEastAsia"/>
              <w:sz w:val="28"/>
              <w:szCs w:val="28"/>
            </w:rPr>
            <w:t>五、投标保证金交纳凭证</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_Toc30984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306"/>
            </w:tabs>
            <w:ind w:firstLine="420" w:firstLineChars="200"/>
            <w:rPr>
              <w:rFonts w:asciiTheme="minorEastAsia" w:hAnsiTheme="minorEastAsia" w:eastAsiaTheme="minorEastAsia" w:cstheme="minorEastAsia"/>
              <w:sz w:val="28"/>
              <w:szCs w:val="28"/>
            </w:rPr>
          </w:pPr>
          <w:r>
            <w:fldChar w:fldCharType="begin"/>
          </w:r>
          <w:r>
            <w:instrText xml:space="preserve"> HYPERLINK \l "_Toc274" </w:instrText>
          </w:r>
          <w:r>
            <w:fldChar w:fldCharType="separate"/>
          </w:r>
          <w:r>
            <w:rPr>
              <w:rFonts w:hint="eastAsia" w:asciiTheme="minorEastAsia" w:hAnsiTheme="minorEastAsia" w:eastAsiaTheme="minorEastAsia" w:cstheme="minorEastAsia"/>
              <w:sz w:val="28"/>
              <w:szCs w:val="28"/>
            </w:rPr>
            <w:t>六、资格证明文件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_Toc274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306"/>
            </w:tabs>
            <w:ind w:firstLine="420" w:firstLineChars="200"/>
            <w:rPr>
              <w:rFonts w:asciiTheme="minorEastAsia" w:hAnsiTheme="minorEastAsia" w:eastAsiaTheme="minorEastAsia" w:cstheme="minorEastAsia"/>
              <w:sz w:val="28"/>
              <w:szCs w:val="28"/>
            </w:rPr>
          </w:pPr>
          <w:r>
            <w:fldChar w:fldCharType="begin"/>
          </w:r>
          <w:r>
            <w:instrText xml:space="preserve"> HYPERLINK \l "_Toc29129" </w:instrText>
          </w:r>
          <w:r>
            <w:fldChar w:fldCharType="separate"/>
          </w:r>
          <w:r>
            <w:rPr>
              <w:rFonts w:hint="eastAsia" w:asciiTheme="minorEastAsia" w:hAnsiTheme="minorEastAsia" w:eastAsiaTheme="minorEastAsia" w:cstheme="minorEastAsia"/>
              <w:sz w:val="28"/>
              <w:szCs w:val="28"/>
            </w:rPr>
            <w:t>七、技术部分响应内容</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_Toc29129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306"/>
            </w:tabs>
            <w:ind w:firstLine="420" w:firstLineChars="200"/>
            <w:rPr>
              <w:rFonts w:asciiTheme="minorEastAsia" w:hAnsiTheme="minorEastAsia" w:eastAsiaTheme="minorEastAsia" w:cstheme="minorEastAsia"/>
              <w:sz w:val="28"/>
              <w:szCs w:val="28"/>
            </w:rPr>
          </w:pPr>
          <w:r>
            <w:fldChar w:fldCharType="begin"/>
          </w:r>
          <w:r>
            <w:instrText xml:space="preserve"> HYPERLINK \l "_Toc17812" </w:instrText>
          </w:r>
          <w:r>
            <w:fldChar w:fldCharType="separate"/>
          </w:r>
          <w:r>
            <w:rPr>
              <w:rFonts w:hint="eastAsia" w:asciiTheme="minorEastAsia" w:hAnsiTheme="minorEastAsia" w:eastAsiaTheme="minorEastAsia" w:cstheme="minorEastAsia"/>
              <w:sz w:val="28"/>
              <w:szCs w:val="28"/>
            </w:rPr>
            <w:t>八、商务部分响应内容</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_Toc17812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306"/>
            </w:tabs>
            <w:ind w:firstLine="420" w:firstLineChars="200"/>
            <w:rPr>
              <w:rFonts w:asciiTheme="minorEastAsia" w:hAnsiTheme="minorEastAsia" w:eastAsiaTheme="minorEastAsia"/>
            </w:rPr>
            <w:sectPr>
              <w:pgSz w:w="11906" w:h="16838"/>
              <w:pgMar w:top="1440" w:right="1800" w:bottom="1440" w:left="1800" w:header="851" w:footer="992" w:gutter="0"/>
              <w:cols w:space="425" w:num="1"/>
              <w:docGrid w:type="lines" w:linePitch="312" w:charSpace="0"/>
            </w:sectPr>
          </w:pPr>
          <w:r>
            <w:fldChar w:fldCharType="begin"/>
          </w:r>
          <w:r>
            <w:instrText xml:space="preserve"> HYPERLINK \l "_Toc22291" </w:instrText>
          </w:r>
          <w:r>
            <w:fldChar w:fldCharType="separate"/>
          </w:r>
          <w:r>
            <w:rPr>
              <w:rFonts w:hint="eastAsia" w:asciiTheme="minorEastAsia" w:hAnsiTheme="minorEastAsia" w:eastAsiaTheme="minorEastAsia" w:cstheme="minorEastAsia"/>
              <w:sz w:val="28"/>
              <w:szCs w:val="28"/>
            </w:rPr>
            <w:t>九、其他资料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_Toc22291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sdtContent>
    </w:sdt>
    <w:p>
      <w:pPr>
        <w:pStyle w:val="3"/>
        <w:rPr>
          <w:rFonts w:asciiTheme="minorEastAsia" w:hAnsiTheme="minorEastAsia" w:eastAsiaTheme="minorEastAsia"/>
        </w:rPr>
      </w:pPr>
      <w:bookmarkStart w:id="0" w:name="_Toc4270"/>
      <w:r>
        <w:rPr>
          <w:rFonts w:hint="eastAsia" w:asciiTheme="minorEastAsia" w:hAnsiTheme="minorEastAsia" w:eastAsiaTheme="minorEastAsia"/>
        </w:rPr>
        <w:t>第一章  招标公告</w:t>
      </w:r>
      <w:bookmarkEnd w:id="0"/>
    </w:p>
    <w:p>
      <w:pPr>
        <w:pStyle w:val="3"/>
        <w:keepNext w:val="0"/>
        <w:keepLines w:val="0"/>
        <w:widowControl/>
        <w:rPr>
          <w:rFonts w:hint="eastAsia" w:cs="宋体" w:asciiTheme="minorEastAsia" w:hAnsiTheme="minorEastAsia" w:eastAsiaTheme="minorEastAsia"/>
          <w:color w:val="333333"/>
          <w:sz w:val="24"/>
          <w:szCs w:val="24"/>
          <w:highlight w:val="none"/>
          <w:lang w:eastAsia="zh-CN"/>
        </w:rPr>
      </w:pPr>
      <w:bookmarkStart w:id="1" w:name="_Toc9697"/>
      <w:bookmarkStart w:id="2" w:name="_Toc31228"/>
      <w:r>
        <w:rPr>
          <w:rFonts w:hint="eastAsia" w:cs="宋体" w:asciiTheme="minorEastAsia" w:hAnsiTheme="minorEastAsia" w:eastAsiaTheme="minorEastAsia"/>
          <w:color w:val="333333"/>
          <w:sz w:val="24"/>
          <w:szCs w:val="24"/>
          <w:highlight w:val="none"/>
          <w:lang w:eastAsia="zh-CN"/>
        </w:rPr>
        <w:t>商洛市中心医院消化道内窥镜系统采购项目</w:t>
      </w:r>
    </w:p>
    <w:p>
      <w:pPr>
        <w:pStyle w:val="3"/>
        <w:keepNext w:val="0"/>
        <w:keepLines w:val="0"/>
        <w:widowControl/>
        <w:rPr>
          <w:rFonts w:cs="宋体" w:asciiTheme="minorEastAsia" w:hAnsiTheme="minorEastAsia" w:eastAsiaTheme="minorEastAsia"/>
          <w:color w:val="333333"/>
          <w:sz w:val="24"/>
          <w:szCs w:val="24"/>
          <w:highlight w:val="none"/>
        </w:rPr>
      </w:pPr>
      <w:r>
        <w:rPr>
          <w:rFonts w:hint="eastAsia" w:cs="宋体" w:asciiTheme="minorEastAsia" w:hAnsiTheme="minorEastAsia" w:eastAsiaTheme="minorEastAsia"/>
          <w:color w:val="333333"/>
          <w:sz w:val="24"/>
          <w:szCs w:val="24"/>
          <w:highlight w:val="none"/>
        </w:rPr>
        <w:t>公开招标公告</w:t>
      </w:r>
      <w:bookmarkEnd w:id="1"/>
      <w:bookmarkEnd w:id="2"/>
    </w:p>
    <w:p>
      <w:pPr>
        <w:pStyle w:val="48"/>
        <w:widowControl/>
        <w:spacing w:before="0" w:line="360" w:lineRule="auto"/>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color w:val="333333"/>
          <w:highlight w:val="none"/>
          <w:lang w:eastAsia="zh-CN"/>
        </w:rPr>
        <w:t>商洛市中心医院消化道内窥镜系统采购项目</w:t>
      </w:r>
      <w:r>
        <w:rPr>
          <w:rFonts w:hint="eastAsia" w:asciiTheme="minorEastAsia" w:hAnsiTheme="minorEastAsia" w:eastAsiaTheme="minorEastAsia" w:cstheme="minorEastAsia"/>
          <w:color w:val="333333"/>
          <w:highlight w:val="none"/>
        </w:rPr>
        <w:t>招标项目</w:t>
      </w:r>
      <w:r>
        <w:rPr>
          <w:rFonts w:hint="eastAsia" w:asciiTheme="minorEastAsia" w:hAnsiTheme="minorEastAsia" w:eastAsiaTheme="minorEastAsia" w:cstheme="minorEastAsia"/>
          <w:color w:val="333333"/>
        </w:rPr>
        <w:t>潜在的投标人可在陕西省商洛市商州区商丹园区高新管委会A202获取招标文件，并于202</w:t>
      </w:r>
      <w:r>
        <w:rPr>
          <w:rFonts w:hint="eastAsia" w:asciiTheme="minorEastAsia" w:hAnsiTheme="minorEastAsia" w:eastAsiaTheme="minorEastAsia" w:cstheme="minorEastAsia"/>
          <w:color w:val="333333"/>
          <w:lang w:val="en-US" w:eastAsia="zh-CN"/>
        </w:rPr>
        <w:t>2</w:t>
      </w:r>
      <w:r>
        <w:rPr>
          <w:rFonts w:hint="eastAsia" w:asciiTheme="minorEastAsia" w:hAnsiTheme="minorEastAsia" w:eastAsiaTheme="minorEastAsia" w:cstheme="minorEastAsia"/>
          <w:color w:val="333333"/>
        </w:rPr>
        <w:t>-</w:t>
      </w:r>
      <w:r>
        <w:rPr>
          <w:rFonts w:hint="eastAsia" w:asciiTheme="minorEastAsia" w:hAnsiTheme="minorEastAsia" w:eastAsiaTheme="minorEastAsia" w:cstheme="minorEastAsia"/>
          <w:color w:val="333333"/>
          <w:lang w:val="en-US" w:eastAsia="zh-CN"/>
        </w:rPr>
        <w:t>8</w:t>
      </w:r>
      <w:r>
        <w:rPr>
          <w:rFonts w:hint="eastAsia" w:asciiTheme="minorEastAsia" w:hAnsiTheme="minorEastAsia" w:eastAsiaTheme="minorEastAsia" w:cstheme="minorEastAsia"/>
          <w:color w:val="333333"/>
        </w:rPr>
        <w:t>-</w:t>
      </w:r>
      <w:r>
        <w:rPr>
          <w:rFonts w:hint="eastAsia" w:asciiTheme="minorEastAsia" w:hAnsiTheme="minorEastAsia" w:eastAsiaTheme="minorEastAsia" w:cstheme="minorEastAsia"/>
          <w:color w:val="333333"/>
          <w:lang w:val="en-US" w:eastAsia="zh-CN"/>
        </w:rPr>
        <w:t>12</w:t>
      </w:r>
      <w:r>
        <w:rPr>
          <w:rFonts w:hint="eastAsia" w:asciiTheme="minorEastAsia" w:hAnsiTheme="minorEastAsia" w:eastAsiaTheme="minorEastAsia" w:cstheme="minorEastAsia"/>
          <w:color w:val="333333"/>
        </w:rPr>
        <w:t xml:space="preserve"> 1</w:t>
      </w:r>
      <w:r>
        <w:rPr>
          <w:rFonts w:hint="eastAsia" w:asciiTheme="minorEastAsia" w:hAnsiTheme="minorEastAsia" w:eastAsiaTheme="minorEastAsia" w:cstheme="minorEastAsia"/>
          <w:color w:val="333333"/>
          <w:lang w:val="en-US" w:eastAsia="zh-CN"/>
        </w:rPr>
        <w:t>4</w:t>
      </w:r>
      <w:r>
        <w:rPr>
          <w:rFonts w:hint="eastAsia" w:asciiTheme="minorEastAsia" w:hAnsiTheme="minorEastAsia" w:eastAsiaTheme="minorEastAsia" w:cstheme="minorEastAsia"/>
          <w:color w:val="333333"/>
        </w:rPr>
        <w:t>:</w:t>
      </w:r>
      <w:r>
        <w:rPr>
          <w:rFonts w:hint="eastAsia" w:asciiTheme="minorEastAsia" w:hAnsiTheme="minorEastAsia" w:eastAsiaTheme="minorEastAsia" w:cstheme="minorEastAsia"/>
          <w:color w:val="333333"/>
          <w:lang w:val="en-US" w:eastAsia="zh-CN"/>
        </w:rPr>
        <w:t>3</w:t>
      </w:r>
      <w:r>
        <w:rPr>
          <w:rFonts w:hint="eastAsia" w:asciiTheme="minorEastAsia" w:hAnsiTheme="minorEastAsia" w:eastAsiaTheme="minorEastAsia" w:cstheme="minorEastAsia"/>
          <w:color w:val="333333"/>
        </w:rPr>
        <w:t xml:space="preserve">0前递交投标文件。 </w:t>
      </w:r>
    </w:p>
    <w:p>
      <w:pPr>
        <w:pStyle w:val="48"/>
        <w:widowControl/>
        <w:spacing w:before="0" w:line="360" w:lineRule="auto"/>
        <w:rPr>
          <w:rFonts w:asciiTheme="minorEastAsia" w:hAnsiTheme="minorEastAsia" w:eastAsiaTheme="minorEastAsia" w:cstheme="minorEastAsia"/>
        </w:rPr>
      </w:pPr>
      <w:r>
        <w:rPr>
          <w:rFonts w:hint="eastAsia" w:asciiTheme="minorEastAsia" w:hAnsiTheme="minorEastAsia" w:eastAsiaTheme="minorEastAsia" w:cstheme="minorEastAsia"/>
          <w:color w:val="333333"/>
        </w:rPr>
        <w:t>一、项目基本情况：</w:t>
      </w:r>
    </w:p>
    <w:p>
      <w:pPr>
        <w:pStyle w:val="13"/>
        <w:widowControl/>
        <w:spacing w:line="360" w:lineRule="auto"/>
        <w:ind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color w:val="333333"/>
        </w:rPr>
        <w:t>1、项目编号：</w:t>
      </w:r>
      <w:r>
        <w:rPr>
          <w:rFonts w:hint="eastAsia" w:asciiTheme="minorEastAsia" w:hAnsiTheme="minorEastAsia" w:eastAsiaTheme="minorEastAsia" w:cstheme="minorEastAsia"/>
          <w:color w:val="333333"/>
          <w:lang w:eastAsia="zh-CN"/>
        </w:rPr>
        <w:t>SXHR-SL-CGZB-2022014</w:t>
      </w:r>
    </w:p>
    <w:p>
      <w:pPr>
        <w:pStyle w:val="13"/>
        <w:widowControl/>
        <w:spacing w:line="360" w:lineRule="auto"/>
        <w:ind w:firstLine="42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color w:val="333333"/>
        </w:rPr>
        <w:t>2、项目名称：</w:t>
      </w:r>
      <w:r>
        <w:rPr>
          <w:rFonts w:hint="eastAsia" w:asciiTheme="minorEastAsia" w:hAnsiTheme="minorEastAsia" w:eastAsiaTheme="minorEastAsia" w:cstheme="minorEastAsia"/>
          <w:color w:val="333333"/>
          <w:lang w:eastAsia="zh-CN"/>
        </w:rPr>
        <w:t>商洛市中心医院消化道内窥镜系统采购项目</w:t>
      </w:r>
    </w:p>
    <w:p>
      <w:pPr>
        <w:pStyle w:val="13"/>
        <w:widowControl/>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color w:val="333333"/>
        </w:rPr>
        <w:t>3、预算金额：</w:t>
      </w:r>
      <w:r>
        <w:rPr>
          <w:rFonts w:hint="eastAsia" w:asciiTheme="minorEastAsia" w:hAnsiTheme="minorEastAsia" w:eastAsiaTheme="minorEastAsia" w:cstheme="minorEastAsia"/>
          <w:color w:val="333333"/>
          <w:lang w:val="en-US" w:eastAsia="zh-CN"/>
        </w:rPr>
        <w:t>2500000</w:t>
      </w:r>
      <w:r>
        <w:rPr>
          <w:rFonts w:hint="eastAsia" w:asciiTheme="minorEastAsia" w:hAnsiTheme="minorEastAsia" w:eastAsiaTheme="minorEastAsia" w:cstheme="minorEastAsia"/>
          <w:color w:val="333333"/>
        </w:rPr>
        <w:t>.00元</w:t>
      </w:r>
    </w:p>
    <w:p>
      <w:pPr>
        <w:pStyle w:val="13"/>
        <w:widowControl/>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color w:val="333333"/>
        </w:rPr>
        <w:t>4、最高限价：</w:t>
      </w:r>
      <w:r>
        <w:rPr>
          <w:rFonts w:hint="eastAsia" w:asciiTheme="minorEastAsia" w:hAnsiTheme="minorEastAsia" w:eastAsiaTheme="minorEastAsia" w:cstheme="minorEastAsia"/>
          <w:color w:val="333333"/>
          <w:lang w:val="en-US" w:eastAsia="zh-CN"/>
        </w:rPr>
        <w:t>2500000</w:t>
      </w:r>
      <w:r>
        <w:rPr>
          <w:rFonts w:hint="eastAsia" w:asciiTheme="minorEastAsia" w:hAnsiTheme="minorEastAsia" w:eastAsiaTheme="minorEastAsia" w:cstheme="minorEastAsia"/>
          <w:color w:val="333333"/>
        </w:rPr>
        <w:t>.00元</w:t>
      </w:r>
    </w:p>
    <w:p>
      <w:pPr>
        <w:pStyle w:val="13"/>
        <w:widowControl/>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color w:val="333333"/>
        </w:rPr>
        <w:t xml:space="preserve">5、采购需求： </w:t>
      </w:r>
    </w:p>
    <w:p>
      <w:pPr>
        <w:pStyle w:val="13"/>
        <w:spacing w:line="360" w:lineRule="auto"/>
        <w:ind w:firstLine="420"/>
        <w:rPr>
          <w:rFonts w:hint="default" w:asciiTheme="minorEastAsia" w:hAnsiTheme="minorEastAsia" w:eastAsiaTheme="minorEastAsia" w:cstheme="minorEastAsia"/>
          <w:color w:val="333333"/>
          <w:lang w:val="en-US"/>
        </w:rPr>
      </w:pPr>
      <w:r>
        <w:rPr>
          <w:rFonts w:hint="eastAsia" w:asciiTheme="minorEastAsia" w:hAnsiTheme="minorEastAsia" w:eastAsiaTheme="minorEastAsia" w:cstheme="minorEastAsia"/>
          <w:color w:val="333333"/>
        </w:rPr>
        <w:t>拟采购产品：</w:t>
      </w:r>
      <w:r>
        <w:rPr>
          <w:rFonts w:hint="eastAsia" w:asciiTheme="minorEastAsia" w:hAnsiTheme="minorEastAsia" w:eastAsiaTheme="minorEastAsia" w:cstheme="minorEastAsia"/>
          <w:color w:val="333333"/>
          <w:lang w:val="en-US" w:eastAsia="zh-CN"/>
        </w:rPr>
        <w:t>消化道内窥镜系统1套</w:t>
      </w:r>
    </w:p>
    <w:p>
      <w:pPr>
        <w:pStyle w:val="13"/>
        <w:widowControl/>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color w:val="333333"/>
        </w:rPr>
        <w:t xml:space="preserve">简要技术要求、用途：技术要求具体详见招标文件第五部分 </w:t>
      </w:r>
    </w:p>
    <w:p>
      <w:pPr>
        <w:pStyle w:val="13"/>
        <w:widowControl/>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color w:val="333333"/>
          <w:lang w:val="en-US" w:eastAsia="zh-CN"/>
        </w:rPr>
        <w:t>6</w:t>
      </w:r>
      <w:r>
        <w:rPr>
          <w:rFonts w:hint="eastAsia" w:asciiTheme="minorEastAsia" w:hAnsiTheme="minorEastAsia" w:eastAsiaTheme="minorEastAsia" w:cstheme="minorEastAsia"/>
          <w:color w:val="333333"/>
        </w:rPr>
        <w:t>、本项目是否接受联合体投标：否</w:t>
      </w:r>
    </w:p>
    <w:p>
      <w:pPr>
        <w:pStyle w:val="48"/>
        <w:widowControl/>
        <w:spacing w:before="0" w:line="360" w:lineRule="auto"/>
        <w:rPr>
          <w:rFonts w:asciiTheme="minorEastAsia" w:hAnsiTheme="minorEastAsia" w:eastAsiaTheme="minorEastAsia" w:cstheme="minorEastAsia"/>
        </w:rPr>
      </w:pPr>
      <w:r>
        <w:rPr>
          <w:rFonts w:hint="eastAsia" w:asciiTheme="minorEastAsia" w:hAnsiTheme="minorEastAsia" w:eastAsiaTheme="minorEastAsia" w:cstheme="minorEastAsia"/>
          <w:color w:val="333333"/>
        </w:rPr>
        <w:t xml:space="preserve">二、 投标人的资格要求 </w:t>
      </w:r>
    </w:p>
    <w:p>
      <w:pPr>
        <w:pStyle w:val="13"/>
        <w:widowControl/>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color w:val="333333"/>
        </w:rPr>
        <w:t>1、满足《中华人民共和国政府采购法》第二十二条规定</w:t>
      </w:r>
    </w:p>
    <w:p>
      <w:pPr>
        <w:pStyle w:val="13"/>
        <w:widowControl/>
        <w:spacing w:line="360" w:lineRule="auto"/>
        <w:ind w:firstLine="420"/>
        <w:rPr>
          <w:rFonts w:hint="eastAsia" w:asciiTheme="minorEastAsia" w:hAnsiTheme="minorEastAsia" w:eastAsiaTheme="minorEastAsia" w:cstheme="minorEastAsia"/>
          <w:color w:val="333333"/>
        </w:rPr>
      </w:pPr>
      <w:r>
        <w:rPr>
          <w:rFonts w:hint="eastAsia" w:asciiTheme="minorEastAsia" w:hAnsiTheme="minorEastAsia" w:eastAsiaTheme="minorEastAsia" w:cstheme="minorEastAsia"/>
          <w:color w:val="333333"/>
        </w:rPr>
        <w:t xml:space="preserve">2、落实政府采购政策需满足的资格要求：依据《中华人民共和国政府采购法》和《中华人民共和国政府采购法实施条例》的有关规定，落实政府采购政策。 </w:t>
      </w:r>
    </w:p>
    <w:p>
      <w:pPr>
        <w:pStyle w:val="13"/>
        <w:widowControl/>
        <w:spacing w:line="360" w:lineRule="auto"/>
        <w:ind w:firstLine="420"/>
        <w:rPr>
          <w:rFonts w:hint="eastAsia" w:asciiTheme="minorEastAsia" w:hAnsiTheme="minorEastAsia" w:eastAsiaTheme="minorEastAsia" w:cstheme="minorEastAsia"/>
          <w:color w:val="333333"/>
        </w:rPr>
      </w:pPr>
      <w:r>
        <w:rPr>
          <w:rFonts w:hint="eastAsia" w:asciiTheme="minorEastAsia" w:hAnsiTheme="minorEastAsia" w:eastAsiaTheme="minorEastAsia" w:cstheme="minorEastAsia"/>
          <w:color w:val="333333"/>
        </w:rPr>
        <w:t xml:space="preserve">（1）《政府采购促进中小企业发展管理办法》的通知--财库[2020]46号 </w:t>
      </w:r>
    </w:p>
    <w:p>
      <w:pPr>
        <w:pStyle w:val="13"/>
        <w:widowControl/>
        <w:spacing w:line="360" w:lineRule="auto"/>
        <w:ind w:firstLine="420"/>
        <w:rPr>
          <w:rFonts w:hint="eastAsia" w:asciiTheme="minorEastAsia" w:hAnsiTheme="minorEastAsia" w:eastAsiaTheme="minorEastAsia" w:cstheme="minorEastAsia"/>
          <w:color w:val="333333"/>
        </w:rPr>
      </w:pPr>
      <w:r>
        <w:rPr>
          <w:rFonts w:hint="eastAsia" w:asciiTheme="minorEastAsia" w:hAnsiTheme="minorEastAsia" w:eastAsiaTheme="minorEastAsia" w:cstheme="minorEastAsia"/>
          <w:color w:val="333333"/>
        </w:rPr>
        <w:t xml:space="preserve">（2）财政部司法部关于政府采购支持监狱企业发展有关问题的通知--财库〔2014〕68号 </w:t>
      </w:r>
    </w:p>
    <w:p>
      <w:pPr>
        <w:pStyle w:val="13"/>
        <w:widowControl/>
        <w:spacing w:line="360" w:lineRule="auto"/>
        <w:ind w:firstLine="420"/>
        <w:rPr>
          <w:rFonts w:hint="eastAsia" w:asciiTheme="minorEastAsia" w:hAnsiTheme="minorEastAsia" w:eastAsiaTheme="minorEastAsia" w:cstheme="minorEastAsia"/>
          <w:color w:val="333333"/>
        </w:rPr>
      </w:pPr>
      <w:r>
        <w:rPr>
          <w:rFonts w:hint="eastAsia" w:asciiTheme="minorEastAsia" w:hAnsiTheme="minorEastAsia" w:eastAsiaTheme="minorEastAsia" w:cstheme="minorEastAsia"/>
          <w:color w:val="333333"/>
        </w:rPr>
        <w:t xml:space="preserve">（3）《国务院办公厅关于建立政府强制采购节能产品制度的通知》--国办发〔2007〕51号 </w:t>
      </w:r>
    </w:p>
    <w:p>
      <w:pPr>
        <w:pStyle w:val="13"/>
        <w:widowControl/>
        <w:spacing w:line="360" w:lineRule="auto"/>
        <w:ind w:firstLine="420"/>
        <w:rPr>
          <w:rFonts w:hint="eastAsia" w:asciiTheme="minorEastAsia" w:hAnsiTheme="minorEastAsia" w:eastAsiaTheme="minorEastAsia" w:cstheme="minorEastAsia"/>
          <w:color w:val="333333"/>
        </w:rPr>
      </w:pPr>
      <w:r>
        <w:rPr>
          <w:rFonts w:hint="eastAsia" w:asciiTheme="minorEastAsia" w:hAnsiTheme="minorEastAsia" w:eastAsiaTheme="minorEastAsia" w:cstheme="minorEastAsia"/>
          <w:color w:val="333333"/>
        </w:rPr>
        <w:t xml:space="preserve">（4）《财政部发展改革委生态环境部市场监督总局关于调整优化节能产品、环境标志产品政府采购执行机制的通知》--（财库[2019]9号） </w:t>
      </w:r>
    </w:p>
    <w:p>
      <w:pPr>
        <w:pStyle w:val="13"/>
        <w:widowControl/>
        <w:spacing w:line="360" w:lineRule="auto"/>
        <w:ind w:firstLine="420"/>
        <w:rPr>
          <w:rFonts w:hint="eastAsia" w:asciiTheme="minorEastAsia" w:hAnsiTheme="minorEastAsia" w:eastAsiaTheme="minorEastAsia" w:cstheme="minorEastAsia"/>
          <w:color w:val="333333"/>
        </w:rPr>
      </w:pPr>
      <w:r>
        <w:rPr>
          <w:rFonts w:hint="eastAsia" w:asciiTheme="minorEastAsia" w:hAnsiTheme="minorEastAsia" w:eastAsiaTheme="minorEastAsia" w:cstheme="minorEastAsia"/>
          <w:color w:val="333333"/>
        </w:rPr>
        <w:t xml:space="preserve">（5）《关于印发环境标志产品政府采购品目清单的通知》--（财库〔2019〕18号） </w:t>
      </w:r>
    </w:p>
    <w:p>
      <w:pPr>
        <w:pStyle w:val="13"/>
        <w:widowControl/>
        <w:spacing w:line="360" w:lineRule="auto"/>
        <w:ind w:firstLine="420"/>
        <w:rPr>
          <w:rFonts w:hint="eastAsia" w:asciiTheme="minorEastAsia" w:hAnsiTheme="minorEastAsia" w:eastAsiaTheme="minorEastAsia" w:cstheme="minorEastAsia"/>
          <w:color w:val="333333"/>
        </w:rPr>
      </w:pPr>
      <w:r>
        <w:rPr>
          <w:rFonts w:hint="eastAsia" w:asciiTheme="minorEastAsia" w:hAnsiTheme="minorEastAsia" w:eastAsiaTheme="minorEastAsia" w:cstheme="minorEastAsia"/>
          <w:color w:val="333333"/>
        </w:rPr>
        <w:t>（6）《关于印发节能产品政府采购品目清单的通知》--（财库〔2019〕19号）</w:t>
      </w:r>
    </w:p>
    <w:p>
      <w:pPr>
        <w:pStyle w:val="13"/>
        <w:widowControl/>
        <w:spacing w:line="360" w:lineRule="auto"/>
        <w:ind w:firstLine="420"/>
        <w:rPr>
          <w:rFonts w:hint="eastAsia" w:asciiTheme="minorEastAsia" w:hAnsiTheme="minorEastAsia" w:eastAsiaTheme="minorEastAsia" w:cstheme="minorEastAsia"/>
          <w:color w:val="333333"/>
        </w:rPr>
      </w:pPr>
      <w:r>
        <w:rPr>
          <w:rFonts w:hint="eastAsia" w:asciiTheme="minorEastAsia" w:hAnsiTheme="minorEastAsia" w:eastAsiaTheme="minorEastAsia" w:cstheme="minorEastAsia"/>
          <w:color w:val="333333"/>
        </w:rPr>
        <w:t xml:space="preserve">（7）《市场监督总局关于发布参与实施政府采购节能产品、环境标志产品认证机构名录的公告》—2019年第16号 </w:t>
      </w:r>
    </w:p>
    <w:p>
      <w:pPr>
        <w:pStyle w:val="13"/>
        <w:widowControl/>
        <w:spacing w:line="360" w:lineRule="auto"/>
        <w:ind w:firstLine="420"/>
        <w:rPr>
          <w:rFonts w:hint="eastAsia" w:asciiTheme="minorEastAsia" w:hAnsiTheme="minorEastAsia" w:eastAsiaTheme="minorEastAsia" w:cstheme="minorEastAsia"/>
          <w:color w:val="333333"/>
        </w:rPr>
      </w:pPr>
      <w:r>
        <w:rPr>
          <w:rFonts w:hint="eastAsia" w:asciiTheme="minorEastAsia" w:hAnsiTheme="minorEastAsia" w:eastAsiaTheme="minorEastAsia" w:cstheme="minorEastAsia"/>
          <w:color w:val="333333"/>
        </w:rPr>
        <w:t>（8）《财政部民政部中国残疾人联合会关于促进残疾人就业政府采购政策的通知》--（财库〔2017〕141号）</w:t>
      </w:r>
    </w:p>
    <w:p>
      <w:pPr>
        <w:pStyle w:val="13"/>
        <w:widowControl/>
        <w:spacing w:line="360" w:lineRule="auto"/>
        <w:ind w:firstLine="420"/>
        <w:rPr>
          <w:rFonts w:hint="eastAsia" w:asciiTheme="minorEastAsia" w:hAnsiTheme="minorEastAsia" w:eastAsiaTheme="minorEastAsia" w:cstheme="minorEastAsia"/>
          <w:color w:val="333333"/>
        </w:rPr>
      </w:pPr>
      <w:r>
        <w:rPr>
          <w:rFonts w:hint="eastAsia" w:asciiTheme="minorEastAsia" w:hAnsiTheme="minorEastAsia" w:eastAsiaTheme="minorEastAsia" w:cstheme="minorEastAsia"/>
          <w:color w:val="333333"/>
        </w:rPr>
        <w:t>（9）《关于运用政府采购政策支持乡村产业振兴的通知》（财库〔2021〕19号）</w:t>
      </w:r>
    </w:p>
    <w:p>
      <w:pPr>
        <w:pStyle w:val="13"/>
        <w:widowControl/>
        <w:spacing w:line="360" w:lineRule="auto"/>
        <w:ind w:firstLine="420"/>
        <w:rPr>
          <w:rFonts w:hint="eastAsia" w:asciiTheme="minorEastAsia" w:hAnsiTheme="minorEastAsia" w:eastAsiaTheme="minorEastAsia" w:cstheme="minorEastAsia"/>
          <w:color w:val="333333"/>
        </w:rPr>
      </w:pPr>
      <w:r>
        <w:rPr>
          <w:rFonts w:hint="eastAsia" w:asciiTheme="minorEastAsia" w:hAnsiTheme="minorEastAsia" w:eastAsiaTheme="minorEastAsia" w:cstheme="minorEastAsia"/>
          <w:color w:val="333333"/>
        </w:rPr>
        <w:t xml:space="preserve">（10）陕西省财政厅关于印发《陕西省中小企业政府采购信用融资办法》（陕财办采〔2018〕23号） </w:t>
      </w:r>
    </w:p>
    <w:p>
      <w:pPr>
        <w:pStyle w:val="13"/>
        <w:widowControl/>
        <w:spacing w:line="360" w:lineRule="auto"/>
        <w:ind w:firstLine="420"/>
        <w:rPr>
          <w:rFonts w:hint="eastAsia" w:asciiTheme="minorEastAsia" w:hAnsiTheme="minorEastAsia" w:eastAsiaTheme="minorEastAsia" w:cstheme="minorEastAsia"/>
          <w:color w:val="333333"/>
        </w:rPr>
      </w:pPr>
      <w:r>
        <w:rPr>
          <w:rFonts w:hint="eastAsia" w:asciiTheme="minorEastAsia" w:hAnsiTheme="minorEastAsia" w:eastAsiaTheme="minorEastAsia" w:cstheme="minorEastAsia"/>
          <w:color w:val="333333"/>
        </w:rPr>
        <w:t>（11）《陕西省财政厅关于加快推进我省中小企业政府采购信用融资工作的通知》（陕财办采〔2020〕15号）</w:t>
      </w:r>
    </w:p>
    <w:p>
      <w:pPr>
        <w:pStyle w:val="13"/>
        <w:widowControl/>
        <w:spacing w:line="360" w:lineRule="auto"/>
        <w:ind w:firstLine="420"/>
        <w:rPr>
          <w:rFonts w:hint="eastAsia" w:asciiTheme="minorEastAsia" w:hAnsiTheme="minorEastAsia" w:eastAsiaTheme="minorEastAsia" w:cstheme="minorEastAsia"/>
          <w:color w:val="333333"/>
        </w:rPr>
      </w:pPr>
      <w:r>
        <w:rPr>
          <w:rFonts w:hint="eastAsia" w:asciiTheme="minorEastAsia" w:hAnsiTheme="minorEastAsia" w:eastAsiaTheme="minorEastAsia" w:cstheme="minorEastAsia"/>
          <w:color w:val="333333"/>
        </w:rPr>
        <w:t>（12）《关于进一步加强政府绿色采购有关问题的通知》（陕财办采〔2021〕29号）</w:t>
      </w:r>
    </w:p>
    <w:p>
      <w:pPr>
        <w:pStyle w:val="13"/>
        <w:widowControl/>
        <w:spacing w:line="360" w:lineRule="auto"/>
        <w:ind w:firstLine="420"/>
        <w:rPr>
          <w:rFonts w:hint="eastAsia" w:asciiTheme="minorEastAsia" w:hAnsiTheme="minorEastAsia" w:eastAsiaTheme="minorEastAsia" w:cstheme="minorEastAsia"/>
          <w:color w:val="333333"/>
        </w:rPr>
      </w:pPr>
      <w:r>
        <w:rPr>
          <w:rFonts w:hint="eastAsia" w:asciiTheme="minorEastAsia" w:hAnsiTheme="minorEastAsia" w:eastAsiaTheme="minorEastAsia" w:cstheme="minorEastAsia"/>
          <w:color w:val="333333"/>
        </w:rPr>
        <w:t>（13）财库[2022]19号 财政部关于进一步加大政府采购支持中小企业力度的通知</w:t>
      </w:r>
    </w:p>
    <w:p>
      <w:pPr>
        <w:pStyle w:val="13"/>
        <w:widowControl/>
        <w:spacing w:line="360" w:lineRule="auto"/>
        <w:ind w:firstLine="420"/>
        <w:rPr>
          <w:rFonts w:hint="eastAsia" w:asciiTheme="minorEastAsia" w:hAnsiTheme="minorEastAsia" w:eastAsiaTheme="minorEastAsia" w:cstheme="minorEastAsia"/>
          <w:color w:val="333333"/>
        </w:rPr>
      </w:pPr>
      <w:r>
        <w:rPr>
          <w:rFonts w:hint="eastAsia" w:asciiTheme="minorEastAsia" w:hAnsiTheme="minorEastAsia" w:eastAsiaTheme="minorEastAsia" w:cstheme="minorEastAsia"/>
          <w:color w:val="333333"/>
          <w:lang w:eastAsia="zh-CN"/>
        </w:rPr>
        <w:t>（</w:t>
      </w:r>
      <w:r>
        <w:rPr>
          <w:rFonts w:hint="eastAsia" w:asciiTheme="minorEastAsia" w:hAnsiTheme="minorEastAsia" w:eastAsiaTheme="minorEastAsia" w:cstheme="minorEastAsia"/>
          <w:color w:val="333333"/>
          <w:lang w:val="en-US" w:eastAsia="zh-CN"/>
        </w:rPr>
        <w:t>14</w:t>
      </w:r>
      <w:r>
        <w:rPr>
          <w:rFonts w:hint="eastAsia" w:asciiTheme="minorEastAsia" w:hAnsiTheme="minorEastAsia" w:eastAsiaTheme="minorEastAsia" w:cstheme="minorEastAsia"/>
          <w:color w:val="333333"/>
          <w:lang w:eastAsia="zh-CN"/>
        </w:rPr>
        <w:t>）</w:t>
      </w:r>
      <w:r>
        <w:rPr>
          <w:rFonts w:hint="eastAsia" w:asciiTheme="minorEastAsia" w:hAnsiTheme="minorEastAsia" w:eastAsiaTheme="minorEastAsia" w:cstheme="minorEastAsia"/>
          <w:color w:val="333333"/>
        </w:rPr>
        <w:t>其他需要落实的政府采购政策</w:t>
      </w:r>
    </w:p>
    <w:p>
      <w:pPr>
        <w:pStyle w:val="13"/>
        <w:widowControl/>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color w:val="333333"/>
        </w:rPr>
        <w:t>3、本项目的特定资格要求：（1）法定代表人授权书（附法定代表人身份证复印件）及被授权人身份证；（法定代表人直接参加投标只须提供法定代表人身份证）（2）须提供《医疗器械生产许可证》（代理商提供加盖厂家鲜章的复印件）或《医疗器械经营许可证》；</w:t>
      </w:r>
      <w:r>
        <w:rPr>
          <w:rFonts w:hint="eastAsia" w:asciiTheme="minorEastAsia" w:hAnsiTheme="minorEastAsia" w:eastAsiaTheme="minorEastAsia" w:cstheme="minorEastAsia"/>
          <w:color w:val="333333"/>
          <w:highlight w:val="yellow"/>
        </w:rPr>
        <w:t>（3）提供所投产品的医疗器械注册证及附件，若所投产品为进口的须提供产品医疗器械注册证〔进〕及附件</w:t>
      </w:r>
      <w:r>
        <w:rPr>
          <w:rFonts w:hint="eastAsia" w:asciiTheme="minorEastAsia" w:hAnsiTheme="minorEastAsia" w:eastAsiaTheme="minorEastAsia" w:cstheme="minorEastAsia"/>
          <w:color w:val="333333"/>
        </w:rPr>
        <w:t>；（复印件加盖供应商公章）（4）不得为“信用中国”网站</w:t>
      </w:r>
      <w:bookmarkStart w:id="429" w:name="_GoBack"/>
      <w:bookmarkEnd w:id="429"/>
      <w:r>
        <w:rPr>
          <w:rFonts w:hint="eastAsia" w:asciiTheme="minorEastAsia" w:hAnsiTheme="minorEastAsia" w:eastAsiaTheme="minorEastAsia" w:cstheme="minorEastAsia"/>
          <w:color w:val="333333"/>
        </w:rPr>
        <w:t>(http://www.creditchina.gov.cn)列入“失信被执行人或重大税收违法案件当事人名单或政府采购严重违法失信行为记录名单”的供应商；不得为中国政府采购网(http://www.ccgp.gov.cn)“政府采购严重违法失信行为记录名单”中的供应商；（5）单位负责人为同一人或者存在直接控股、管理关系的不同供应商，不得参加同一合同项下的政府采购活动；（6）供应商须在陕西省政府采购（http://www.ccgp-shaanxi.gov.cn/）注册登记加入陕西省政府采购供应商库</w:t>
      </w:r>
    </w:p>
    <w:p>
      <w:pPr>
        <w:pStyle w:val="48"/>
        <w:widowControl/>
        <w:spacing w:before="0" w:line="360" w:lineRule="auto"/>
        <w:rPr>
          <w:rFonts w:asciiTheme="minorEastAsia" w:hAnsiTheme="minorEastAsia" w:eastAsiaTheme="minorEastAsia" w:cstheme="minorEastAsia"/>
        </w:rPr>
      </w:pPr>
      <w:r>
        <w:rPr>
          <w:rFonts w:hint="eastAsia" w:asciiTheme="minorEastAsia" w:hAnsiTheme="minorEastAsia" w:eastAsiaTheme="minorEastAsia" w:cstheme="minorEastAsia"/>
          <w:color w:val="333333"/>
        </w:rPr>
        <w:t xml:space="preserve">三、 招标文件的获取方式 </w:t>
      </w:r>
    </w:p>
    <w:p>
      <w:pPr>
        <w:pStyle w:val="13"/>
        <w:widowControl/>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color w:val="333333"/>
        </w:rPr>
        <w:t>时间：即日起至202</w:t>
      </w:r>
      <w:r>
        <w:rPr>
          <w:rFonts w:hint="eastAsia" w:asciiTheme="minorEastAsia" w:hAnsiTheme="minorEastAsia" w:eastAsiaTheme="minorEastAsia" w:cstheme="minorEastAsia"/>
          <w:color w:val="333333"/>
          <w:lang w:val="en-US" w:eastAsia="zh-CN"/>
        </w:rPr>
        <w:t>2</w:t>
      </w:r>
      <w:r>
        <w:rPr>
          <w:rFonts w:hint="eastAsia" w:asciiTheme="minorEastAsia" w:hAnsiTheme="minorEastAsia" w:eastAsiaTheme="minorEastAsia" w:cstheme="minorEastAsia"/>
          <w:color w:val="333333"/>
        </w:rPr>
        <w:t>-0</w:t>
      </w:r>
      <w:r>
        <w:rPr>
          <w:rFonts w:hint="eastAsia" w:asciiTheme="minorEastAsia" w:hAnsiTheme="minorEastAsia" w:eastAsiaTheme="minorEastAsia" w:cstheme="minorEastAsia"/>
          <w:color w:val="333333"/>
          <w:lang w:val="en-US" w:eastAsia="zh-CN"/>
        </w:rPr>
        <w:t>7</w:t>
      </w:r>
      <w:r>
        <w:rPr>
          <w:rFonts w:hint="eastAsia" w:asciiTheme="minorEastAsia" w:hAnsiTheme="minorEastAsia" w:eastAsiaTheme="minorEastAsia" w:cstheme="minorEastAsia"/>
          <w:color w:val="333333"/>
        </w:rPr>
        <w:t>-</w:t>
      </w:r>
      <w:r>
        <w:rPr>
          <w:rFonts w:hint="eastAsia" w:asciiTheme="minorEastAsia" w:hAnsiTheme="minorEastAsia" w:eastAsiaTheme="minorEastAsia" w:cstheme="minorEastAsia"/>
          <w:color w:val="333333"/>
          <w:lang w:val="en-US" w:eastAsia="zh-CN"/>
        </w:rPr>
        <w:t>25</w:t>
      </w:r>
      <w:r>
        <w:rPr>
          <w:rFonts w:hint="eastAsia" w:asciiTheme="minorEastAsia" w:hAnsiTheme="minorEastAsia" w:eastAsiaTheme="minorEastAsia" w:cstheme="minorEastAsia"/>
          <w:color w:val="333333"/>
        </w:rPr>
        <w:t xml:space="preserve"> 17:00:00 止</w:t>
      </w:r>
    </w:p>
    <w:p>
      <w:pPr>
        <w:pStyle w:val="13"/>
        <w:widowControl/>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color w:val="333333"/>
        </w:rPr>
        <w:t>地点：陕西省商洛市商州区商丹园区高新管委会A202</w:t>
      </w:r>
    </w:p>
    <w:p>
      <w:pPr>
        <w:pStyle w:val="13"/>
        <w:widowControl/>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color w:val="333333"/>
        </w:rPr>
        <w:t>方式：现场购买</w:t>
      </w:r>
    </w:p>
    <w:p>
      <w:pPr>
        <w:pStyle w:val="13"/>
        <w:widowControl/>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color w:val="333333"/>
        </w:rPr>
        <w:t xml:space="preserve">售价： 每套500元（人民币），售后不退 </w:t>
      </w:r>
    </w:p>
    <w:p>
      <w:pPr>
        <w:pStyle w:val="13"/>
        <w:widowControl/>
        <w:spacing w:line="360" w:lineRule="auto"/>
        <w:ind w:firstLine="420"/>
        <w:rPr>
          <w:rFonts w:asciiTheme="minorEastAsia" w:hAnsiTheme="minorEastAsia" w:eastAsiaTheme="minorEastAsia" w:cstheme="minorEastAsia"/>
        </w:rPr>
      </w:pPr>
      <w:r>
        <w:rPr>
          <w:rStyle w:val="18"/>
          <w:rFonts w:hint="eastAsia" w:asciiTheme="minorEastAsia" w:hAnsiTheme="minorEastAsia" w:eastAsiaTheme="minorEastAsia" w:cstheme="minorEastAsia"/>
          <w:b w:val="0"/>
          <w:color w:val="333333"/>
        </w:rPr>
        <w:t>注：请各投标人携带介绍信及合法有效的身份证加盖公章的复印件（自然人投标只需要身份证复印件）于202</w:t>
      </w:r>
      <w:r>
        <w:rPr>
          <w:rStyle w:val="18"/>
          <w:rFonts w:hint="eastAsia" w:asciiTheme="minorEastAsia" w:hAnsiTheme="minorEastAsia" w:eastAsiaTheme="minorEastAsia" w:cstheme="minorEastAsia"/>
          <w:b w:val="0"/>
          <w:color w:val="333333"/>
          <w:lang w:val="en-US" w:eastAsia="zh-CN"/>
        </w:rPr>
        <w:t>2</w:t>
      </w:r>
      <w:r>
        <w:rPr>
          <w:rStyle w:val="18"/>
          <w:rFonts w:hint="eastAsia" w:asciiTheme="minorEastAsia" w:hAnsiTheme="minorEastAsia" w:eastAsiaTheme="minorEastAsia" w:cstheme="minorEastAsia"/>
          <w:b w:val="0"/>
          <w:color w:val="333333"/>
        </w:rPr>
        <w:t>年</w:t>
      </w:r>
      <w:r>
        <w:rPr>
          <w:rStyle w:val="18"/>
          <w:rFonts w:hint="eastAsia" w:asciiTheme="minorEastAsia" w:hAnsiTheme="minorEastAsia" w:eastAsiaTheme="minorEastAsia" w:cstheme="minorEastAsia"/>
          <w:b w:val="0"/>
          <w:color w:val="333333"/>
          <w:lang w:val="en-US" w:eastAsia="zh-CN"/>
        </w:rPr>
        <w:t>7</w:t>
      </w:r>
      <w:r>
        <w:rPr>
          <w:rStyle w:val="18"/>
          <w:rFonts w:hint="eastAsia" w:asciiTheme="minorEastAsia" w:hAnsiTheme="minorEastAsia" w:eastAsiaTheme="minorEastAsia" w:cstheme="minorEastAsia"/>
          <w:b w:val="0"/>
          <w:color w:val="333333"/>
        </w:rPr>
        <w:t>月</w:t>
      </w:r>
      <w:r>
        <w:rPr>
          <w:rStyle w:val="18"/>
          <w:rFonts w:hint="eastAsia" w:asciiTheme="minorEastAsia" w:hAnsiTheme="minorEastAsia" w:eastAsiaTheme="minorEastAsia" w:cstheme="minorEastAsia"/>
          <w:b w:val="0"/>
          <w:color w:val="333333"/>
          <w:lang w:val="en-US" w:eastAsia="zh-CN"/>
        </w:rPr>
        <w:t>19</w:t>
      </w:r>
      <w:r>
        <w:rPr>
          <w:rStyle w:val="18"/>
          <w:rFonts w:hint="eastAsia" w:asciiTheme="minorEastAsia" w:hAnsiTheme="minorEastAsia" w:eastAsiaTheme="minorEastAsia" w:cstheme="minorEastAsia"/>
          <w:b w:val="0"/>
          <w:color w:val="333333"/>
        </w:rPr>
        <w:t>日至202</w:t>
      </w:r>
      <w:r>
        <w:rPr>
          <w:rStyle w:val="18"/>
          <w:rFonts w:hint="eastAsia" w:asciiTheme="minorEastAsia" w:hAnsiTheme="minorEastAsia" w:eastAsiaTheme="minorEastAsia" w:cstheme="minorEastAsia"/>
          <w:b w:val="0"/>
          <w:color w:val="333333"/>
          <w:lang w:val="en-US" w:eastAsia="zh-CN"/>
        </w:rPr>
        <w:t>2</w:t>
      </w:r>
      <w:r>
        <w:rPr>
          <w:rStyle w:val="18"/>
          <w:rFonts w:hint="eastAsia" w:asciiTheme="minorEastAsia" w:hAnsiTheme="minorEastAsia" w:eastAsiaTheme="minorEastAsia" w:cstheme="minorEastAsia"/>
          <w:b w:val="0"/>
          <w:color w:val="333333"/>
        </w:rPr>
        <w:t>年0</w:t>
      </w:r>
      <w:r>
        <w:rPr>
          <w:rStyle w:val="18"/>
          <w:rFonts w:hint="eastAsia" w:asciiTheme="minorEastAsia" w:hAnsiTheme="minorEastAsia" w:eastAsiaTheme="minorEastAsia" w:cstheme="minorEastAsia"/>
          <w:b w:val="0"/>
          <w:color w:val="333333"/>
          <w:lang w:val="en-US" w:eastAsia="zh-CN"/>
        </w:rPr>
        <w:t>7</w:t>
      </w:r>
      <w:r>
        <w:rPr>
          <w:rStyle w:val="18"/>
          <w:rFonts w:hint="eastAsia" w:asciiTheme="minorEastAsia" w:hAnsiTheme="minorEastAsia" w:eastAsiaTheme="minorEastAsia" w:cstheme="minorEastAsia"/>
          <w:b w:val="0"/>
          <w:color w:val="333333"/>
        </w:rPr>
        <w:t>月</w:t>
      </w:r>
      <w:r>
        <w:rPr>
          <w:rStyle w:val="18"/>
          <w:rFonts w:hint="eastAsia" w:asciiTheme="minorEastAsia" w:hAnsiTheme="minorEastAsia" w:eastAsiaTheme="minorEastAsia" w:cstheme="minorEastAsia"/>
          <w:b w:val="0"/>
          <w:color w:val="333333"/>
          <w:lang w:val="en-US" w:eastAsia="zh-CN"/>
        </w:rPr>
        <w:t>25</w:t>
      </w:r>
      <w:r>
        <w:rPr>
          <w:rStyle w:val="18"/>
          <w:rFonts w:hint="eastAsia" w:asciiTheme="minorEastAsia" w:hAnsiTheme="minorEastAsia" w:eastAsiaTheme="minorEastAsia" w:cstheme="minorEastAsia"/>
          <w:b w:val="0"/>
          <w:color w:val="333333"/>
        </w:rPr>
        <w:t>日（每日上午9时至12时，下午1</w:t>
      </w:r>
      <w:r>
        <w:rPr>
          <w:rStyle w:val="18"/>
          <w:rFonts w:hint="eastAsia" w:asciiTheme="minorEastAsia" w:hAnsiTheme="minorEastAsia" w:eastAsiaTheme="minorEastAsia" w:cstheme="minorEastAsia"/>
          <w:b w:val="0"/>
          <w:color w:val="333333"/>
          <w:lang w:val="en-US" w:eastAsia="zh-CN"/>
        </w:rPr>
        <w:t>5</w:t>
      </w:r>
      <w:r>
        <w:rPr>
          <w:rStyle w:val="18"/>
          <w:rFonts w:hint="eastAsia" w:asciiTheme="minorEastAsia" w:hAnsiTheme="minorEastAsia" w:eastAsiaTheme="minorEastAsia" w:cstheme="minorEastAsia"/>
          <w:b w:val="0"/>
          <w:color w:val="333333"/>
        </w:rPr>
        <w:t>时至1</w:t>
      </w:r>
      <w:r>
        <w:rPr>
          <w:rStyle w:val="18"/>
          <w:rFonts w:hint="eastAsia" w:asciiTheme="minorEastAsia" w:hAnsiTheme="minorEastAsia" w:eastAsiaTheme="minorEastAsia" w:cstheme="minorEastAsia"/>
          <w:b w:val="0"/>
          <w:color w:val="333333"/>
          <w:lang w:val="en-US" w:eastAsia="zh-CN"/>
        </w:rPr>
        <w:t>8</w:t>
      </w:r>
      <w:r>
        <w:rPr>
          <w:rStyle w:val="18"/>
          <w:rFonts w:hint="eastAsia" w:asciiTheme="minorEastAsia" w:hAnsiTheme="minorEastAsia" w:eastAsiaTheme="minorEastAsia" w:cstheme="minorEastAsia"/>
          <w:b w:val="0"/>
          <w:color w:val="333333"/>
        </w:rPr>
        <w:t>时，节假日除外）购买招标文件，谢绝邮寄</w:t>
      </w:r>
    </w:p>
    <w:p>
      <w:pPr>
        <w:pStyle w:val="48"/>
        <w:widowControl/>
        <w:spacing w:before="0" w:line="360" w:lineRule="auto"/>
        <w:rPr>
          <w:rFonts w:asciiTheme="minorEastAsia" w:hAnsiTheme="minorEastAsia" w:eastAsiaTheme="minorEastAsia" w:cstheme="minorEastAsia"/>
        </w:rPr>
      </w:pPr>
      <w:r>
        <w:rPr>
          <w:rFonts w:hint="eastAsia" w:asciiTheme="minorEastAsia" w:hAnsiTheme="minorEastAsia" w:eastAsiaTheme="minorEastAsia" w:cstheme="minorEastAsia"/>
          <w:color w:val="333333"/>
        </w:rPr>
        <w:t xml:space="preserve">四、 投标文件递交 </w:t>
      </w:r>
    </w:p>
    <w:p>
      <w:pPr>
        <w:pStyle w:val="13"/>
        <w:widowControl/>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color w:val="333333"/>
        </w:rPr>
        <w:t>截止时间： 2021-0</w:t>
      </w:r>
      <w:r>
        <w:rPr>
          <w:rFonts w:hint="eastAsia" w:asciiTheme="minorEastAsia" w:hAnsiTheme="minorEastAsia" w:eastAsiaTheme="minorEastAsia" w:cstheme="minorEastAsia"/>
          <w:color w:val="333333"/>
          <w:lang w:val="en-US" w:eastAsia="zh-CN"/>
        </w:rPr>
        <w:t>8</w:t>
      </w:r>
      <w:r>
        <w:rPr>
          <w:rFonts w:hint="eastAsia" w:asciiTheme="minorEastAsia" w:hAnsiTheme="minorEastAsia" w:eastAsiaTheme="minorEastAsia" w:cstheme="minorEastAsia"/>
          <w:color w:val="333333"/>
        </w:rPr>
        <w:t>-</w:t>
      </w:r>
      <w:r>
        <w:rPr>
          <w:rFonts w:hint="eastAsia" w:asciiTheme="minorEastAsia" w:hAnsiTheme="minorEastAsia" w:eastAsiaTheme="minorEastAsia" w:cstheme="minorEastAsia"/>
          <w:color w:val="333333"/>
          <w:lang w:val="en-US" w:eastAsia="zh-CN"/>
        </w:rPr>
        <w:t>12</w:t>
      </w:r>
      <w:r>
        <w:rPr>
          <w:rFonts w:hint="eastAsia" w:asciiTheme="minorEastAsia" w:hAnsiTheme="minorEastAsia" w:eastAsiaTheme="minorEastAsia" w:cstheme="minorEastAsia"/>
          <w:color w:val="333333"/>
        </w:rPr>
        <w:t xml:space="preserve"> 1</w:t>
      </w:r>
      <w:r>
        <w:rPr>
          <w:rFonts w:hint="eastAsia" w:asciiTheme="minorEastAsia" w:hAnsiTheme="minorEastAsia" w:eastAsiaTheme="minorEastAsia" w:cstheme="minorEastAsia"/>
          <w:color w:val="333333"/>
          <w:lang w:val="en-US" w:eastAsia="zh-CN"/>
        </w:rPr>
        <w:t>4</w:t>
      </w:r>
      <w:r>
        <w:rPr>
          <w:rFonts w:hint="eastAsia" w:asciiTheme="minorEastAsia" w:hAnsiTheme="minorEastAsia" w:eastAsiaTheme="minorEastAsia" w:cstheme="minorEastAsia"/>
          <w:color w:val="333333"/>
        </w:rPr>
        <w:t>:</w:t>
      </w:r>
      <w:r>
        <w:rPr>
          <w:rFonts w:hint="eastAsia" w:asciiTheme="minorEastAsia" w:hAnsiTheme="minorEastAsia" w:eastAsiaTheme="minorEastAsia" w:cstheme="minorEastAsia"/>
          <w:color w:val="333333"/>
          <w:lang w:val="en-US" w:eastAsia="zh-CN"/>
        </w:rPr>
        <w:t>3</w:t>
      </w:r>
      <w:r>
        <w:rPr>
          <w:rFonts w:hint="eastAsia" w:asciiTheme="minorEastAsia" w:hAnsiTheme="minorEastAsia" w:eastAsiaTheme="minorEastAsia" w:cstheme="minorEastAsia"/>
          <w:color w:val="333333"/>
        </w:rPr>
        <w:t xml:space="preserve">0 </w:t>
      </w:r>
    </w:p>
    <w:p>
      <w:pPr>
        <w:pStyle w:val="13"/>
        <w:widowControl/>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color w:val="333333"/>
        </w:rPr>
        <w:t xml:space="preserve">地点：陕西省西安市雁塔区等驾坡街道凯森盛世1号A座25层恒瑞集团投标室 </w:t>
      </w:r>
    </w:p>
    <w:p>
      <w:pPr>
        <w:pStyle w:val="48"/>
        <w:widowControl/>
        <w:spacing w:before="0" w:line="360" w:lineRule="auto"/>
        <w:rPr>
          <w:rFonts w:asciiTheme="minorEastAsia" w:hAnsiTheme="minorEastAsia" w:eastAsiaTheme="minorEastAsia" w:cstheme="minorEastAsia"/>
        </w:rPr>
      </w:pPr>
      <w:r>
        <w:rPr>
          <w:rFonts w:hint="eastAsia" w:asciiTheme="minorEastAsia" w:hAnsiTheme="minorEastAsia" w:eastAsiaTheme="minorEastAsia" w:cstheme="minorEastAsia"/>
          <w:color w:val="333333"/>
        </w:rPr>
        <w:t>五、公告期限</w:t>
      </w:r>
    </w:p>
    <w:p>
      <w:pPr>
        <w:pStyle w:val="13"/>
        <w:widowControl/>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color w:val="333333"/>
        </w:rPr>
        <w:t>自本公告发布之日起5个工作日。</w:t>
      </w:r>
    </w:p>
    <w:p>
      <w:pPr>
        <w:pStyle w:val="48"/>
        <w:widowControl/>
        <w:spacing w:before="0" w:line="360" w:lineRule="auto"/>
        <w:rPr>
          <w:rFonts w:asciiTheme="minorEastAsia" w:hAnsiTheme="minorEastAsia" w:eastAsiaTheme="minorEastAsia" w:cstheme="minorEastAsia"/>
        </w:rPr>
      </w:pPr>
      <w:r>
        <w:rPr>
          <w:rFonts w:hint="eastAsia" w:asciiTheme="minorEastAsia" w:hAnsiTheme="minorEastAsia" w:eastAsiaTheme="minorEastAsia" w:cstheme="minorEastAsia"/>
          <w:color w:val="333333"/>
        </w:rPr>
        <w:t>六、其他补充事宜</w:t>
      </w:r>
    </w:p>
    <w:p>
      <w:pPr>
        <w:pStyle w:val="48"/>
        <w:widowControl/>
        <w:spacing w:before="0" w:line="360" w:lineRule="auto"/>
        <w:rPr>
          <w:rFonts w:asciiTheme="minorEastAsia" w:hAnsiTheme="minorEastAsia" w:eastAsiaTheme="minorEastAsia" w:cstheme="minorEastAsia"/>
        </w:rPr>
      </w:pPr>
      <w:r>
        <w:rPr>
          <w:rFonts w:hint="eastAsia" w:asciiTheme="minorEastAsia" w:hAnsiTheme="minorEastAsia" w:eastAsiaTheme="minorEastAsia" w:cstheme="minorEastAsia"/>
          <w:color w:val="333333"/>
        </w:rPr>
        <w:t xml:space="preserve">七、对本次招标提出询问，请按以下方式联系。 </w:t>
      </w:r>
    </w:p>
    <w:p>
      <w:pPr>
        <w:pStyle w:val="13"/>
        <w:widowControl/>
        <w:spacing w:line="360" w:lineRule="auto"/>
        <w:ind w:firstLine="420"/>
        <w:rPr>
          <w:rFonts w:hint="eastAsia" w:asciiTheme="minorEastAsia" w:hAnsiTheme="minorEastAsia" w:eastAsiaTheme="minorEastAsia" w:cstheme="minorEastAsia"/>
          <w:color w:val="333333"/>
        </w:rPr>
      </w:pPr>
      <w:r>
        <w:rPr>
          <w:rFonts w:hint="eastAsia" w:asciiTheme="minorEastAsia" w:hAnsiTheme="minorEastAsia" w:eastAsiaTheme="minorEastAsia" w:cstheme="minorEastAsia"/>
          <w:color w:val="333333"/>
        </w:rPr>
        <w:t>1、采购人信息：</w:t>
      </w:r>
      <w:r>
        <w:rPr>
          <w:rFonts w:hint="eastAsia" w:asciiTheme="minorEastAsia" w:hAnsiTheme="minorEastAsia" w:eastAsiaTheme="minorEastAsia" w:cstheme="minorEastAsia"/>
          <w:color w:val="333333"/>
          <w:lang w:eastAsia="zh-CN"/>
        </w:rPr>
        <w:t>商洛市中心医院</w:t>
      </w:r>
      <w:r>
        <w:rPr>
          <w:rFonts w:hint="eastAsia" w:asciiTheme="minorEastAsia" w:hAnsiTheme="minorEastAsia" w:eastAsiaTheme="minorEastAsia" w:cstheme="minorEastAsia"/>
          <w:color w:val="333333"/>
        </w:rPr>
        <w:t xml:space="preserve"> </w:t>
      </w:r>
    </w:p>
    <w:p>
      <w:pPr>
        <w:pStyle w:val="13"/>
        <w:widowControl/>
        <w:spacing w:line="360" w:lineRule="auto"/>
        <w:ind w:firstLine="420"/>
        <w:rPr>
          <w:rFonts w:hint="eastAsia" w:asciiTheme="minorEastAsia" w:hAnsiTheme="minorEastAsia" w:eastAsiaTheme="minorEastAsia" w:cstheme="minorEastAsia"/>
          <w:color w:val="333333"/>
        </w:rPr>
      </w:pPr>
      <w:r>
        <w:rPr>
          <w:rFonts w:hint="eastAsia" w:asciiTheme="minorEastAsia" w:hAnsiTheme="minorEastAsia" w:eastAsiaTheme="minorEastAsia" w:cstheme="minorEastAsia"/>
          <w:color w:val="333333"/>
        </w:rPr>
        <w:t>地址：商洛市商州区北新街148号</w:t>
      </w:r>
    </w:p>
    <w:p>
      <w:pPr>
        <w:pStyle w:val="13"/>
        <w:widowControl/>
        <w:spacing w:line="360" w:lineRule="auto"/>
        <w:ind w:firstLine="420"/>
        <w:rPr>
          <w:rFonts w:hint="eastAsia" w:asciiTheme="minorEastAsia" w:hAnsiTheme="minorEastAsia" w:eastAsiaTheme="minorEastAsia" w:cstheme="minorEastAsia"/>
          <w:color w:val="333333"/>
          <w:lang w:eastAsia="zh-CN"/>
        </w:rPr>
      </w:pPr>
      <w:r>
        <w:rPr>
          <w:rFonts w:hint="eastAsia" w:asciiTheme="minorEastAsia" w:hAnsiTheme="minorEastAsia" w:eastAsiaTheme="minorEastAsia" w:cstheme="minorEastAsia"/>
          <w:color w:val="333333"/>
          <w:lang w:eastAsia="zh-CN"/>
        </w:rPr>
        <w:t>联系人：</w:t>
      </w:r>
      <w:r>
        <w:rPr>
          <w:rFonts w:hint="eastAsia" w:asciiTheme="minorEastAsia" w:hAnsiTheme="minorEastAsia" w:eastAsiaTheme="minorEastAsia" w:cstheme="minorEastAsia"/>
          <w:color w:val="333333"/>
          <w:lang w:val="en-US" w:eastAsia="zh-CN"/>
        </w:rPr>
        <w:t>马老师</w:t>
      </w:r>
    </w:p>
    <w:p>
      <w:pPr>
        <w:pStyle w:val="13"/>
        <w:widowControl/>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color w:val="333333"/>
        </w:rPr>
        <w:t>联系方式：0914-21800232</w:t>
      </w:r>
    </w:p>
    <w:p>
      <w:pPr>
        <w:pStyle w:val="13"/>
        <w:widowControl/>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color w:val="333333"/>
        </w:rPr>
        <w:t>项目联系人：杨萍</w:t>
      </w:r>
    </w:p>
    <w:p>
      <w:pPr>
        <w:pStyle w:val="13"/>
        <w:widowControl/>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color w:val="333333"/>
        </w:rPr>
        <w:t>电 话：0914-2337550</w:t>
      </w:r>
    </w:p>
    <w:p>
      <w:pPr>
        <w:pStyle w:val="13"/>
        <w:widowControl/>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color w:val="333333"/>
        </w:rPr>
        <w:t>传 真：0914-2337550</w:t>
      </w:r>
    </w:p>
    <w:p>
      <w:pPr>
        <w:pStyle w:val="13"/>
        <w:widowControl/>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color w:val="333333"/>
        </w:rPr>
        <w:t>3、采购代理机构信息</w:t>
      </w:r>
    </w:p>
    <w:p>
      <w:pPr>
        <w:pStyle w:val="13"/>
        <w:widowControl/>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color w:val="333333"/>
        </w:rPr>
        <w:t>名称：陕西恒瑞项目管理有限公司</w:t>
      </w:r>
    </w:p>
    <w:p>
      <w:pPr>
        <w:pStyle w:val="13"/>
        <w:widowControl/>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color w:val="333333"/>
        </w:rPr>
        <w:t>联系地址：陕西省商洛市商州区商丹园区高新管委会A202</w:t>
      </w:r>
    </w:p>
    <w:p>
      <w:pPr>
        <w:pStyle w:val="13"/>
        <w:widowControl/>
        <w:spacing w:line="360" w:lineRule="auto"/>
        <w:ind w:firstLine="482" w:firstLineChars="200"/>
        <w:rPr>
          <w:rFonts w:cs="宋体" w:asciiTheme="minorEastAsia" w:hAnsiTheme="minorEastAsia" w:eastAsiaTheme="minorEastAsia"/>
          <w:b/>
        </w:rPr>
        <w:sectPr>
          <w:pgSz w:w="11906" w:h="16838"/>
          <w:pgMar w:top="1440" w:right="1800" w:bottom="1440" w:left="1800" w:header="851" w:footer="992" w:gutter="0"/>
          <w:cols w:space="425" w:num="1"/>
          <w:docGrid w:type="lines" w:linePitch="312" w:charSpace="0"/>
        </w:sectPr>
      </w:pPr>
    </w:p>
    <w:p>
      <w:pPr>
        <w:pStyle w:val="3"/>
        <w:rPr>
          <w:rFonts w:asciiTheme="minorEastAsia" w:hAnsiTheme="minorEastAsia" w:eastAsiaTheme="minorEastAsia"/>
        </w:rPr>
      </w:pPr>
      <w:bookmarkStart w:id="3" w:name="_Toc5747"/>
      <w:r>
        <w:rPr>
          <w:rFonts w:hint="eastAsia" w:asciiTheme="minorEastAsia" w:hAnsiTheme="minorEastAsia" w:eastAsiaTheme="minorEastAsia"/>
        </w:rPr>
        <w:t>第二章  供应商须知</w:t>
      </w:r>
      <w:bookmarkEnd w:id="3"/>
    </w:p>
    <w:p>
      <w:pPr>
        <w:pStyle w:val="26"/>
        <w:spacing w:line="440" w:lineRule="exact"/>
        <w:rPr>
          <w:rFonts w:asciiTheme="minorEastAsia" w:hAnsiTheme="minorEastAsia" w:eastAsiaTheme="minorEastAsia"/>
        </w:rPr>
      </w:pPr>
      <w:r>
        <w:rPr>
          <w:rFonts w:hint="eastAsia" w:asciiTheme="minorEastAsia" w:hAnsiTheme="minorEastAsia" w:eastAsiaTheme="minorEastAsia"/>
        </w:rPr>
        <w:t>供应商须知前附表</w:t>
      </w:r>
    </w:p>
    <w:tbl>
      <w:tblPr>
        <w:tblStyle w:val="16"/>
        <w:tblW w:w="9555"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2258"/>
        <w:gridCol w:w="6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pStyle w:val="26"/>
              <w:spacing w:line="360" w:lineRule="auto"/>
              <w:jc w:val="center"/>
              <w:rPr>
                <w:rFonts w:asciiTheme="minorEastAsia" w:hAnsiTheme="minorEastAsia" w:eastAsiaTheme="minorEastAsia"/>
              </w:rPr>
            </w:pPr>
            <w:r>
              <w:rPr>
                <w:rFonts w:hint="eastAsia" w:asciiTheme="minorEastAsia" w:hAnsiTheme="minorEastAsia" w:eastAsiaTheme="minorEastAsia"/>
              </w:rPr>
              <w:t>条款号</w:t>
            </w:r>
          </w:p>
        </w:tc>
        <w:tc>
          <w:tcPr>
            <w:tcW w:w="2258" w:type="dxa"/>
            <w:vAlign w:val="center"/>
          </w:tcPr>
          <w:p>
            <w:pPr>
              <w:pStyle w:val="26"/>
              <w:spacing w:line="360" w:lineRule="auto"/>
              <w:jc w:val="center"/>
              <w:rPr>
                <w:rFonts w:asciiTheme="minorEastAsia" w:hAnsiTheme="minorEastAsia" w:eastAsiaTheme="minorEastAsia"/>
              </w:rPr>
            </w:pPr>
            <w:r>
              <w:rPr>
                <w:rFonts w:hint="eastAsia" w:asciiTheme="minorEastAsia" w:hAnsiTheme="minorEastAsia" w:eastAsiaTheme="minorEastAsia"/>
              </w:rPr>
              <w:t>条款名称</w:t>
            </w:r>
          </w:p>
        </w:tc>
        <w:tc>
          <w:tcPr>
            <w:tcW w:w="6240" w:type="dxa"/>
            <w:vAlign w:val="center"/>
          </w:tcPr>
          <w:p>
            <w:pPr>
              <w:pStyle w:val="26"/>
              <w:spacing w:line="360" w:lineRule="auto"/>
              <w:jc w:val="center"/>
              <w:rPr>
                <w:rFonts w:asciiTheme="minorEastAsia" w:hAnsiTheme="minorEastAsia" w:eastAsiaTheme="minorEastAsia"/>
              </w:rPr>
            </w:pPr>
            <w:r>
              <w:rPr>
                <w:rFonts w:hint="eastAsia" w:asciiTheme="minorEastAsia" w:hAnsiTheme="minorEastAsia" w:eastAsiaTheme="minorEastAsia"/>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1.1.2</w:t>
            </w:r>
          </w:p>
        </w:tc>
        <w:tc>
          <w:tcPr>
            <w:tcW w:w="2258" w:type="dxa"/>
            <w:vAlign w:val="center"/>
          </w:tcPr>
          <w:p>
            <w:pPr>
              <w:pStyle w:val="26"/>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240" w:type="dxa"/>
          </w:tcPr>
          <w:p>
            <w:pPr>
              <w:pStyle w:val="26"/>
              <w:spacing w:line="360" w:lineRule="auto"/>
              <w:jc w:val="both"/>
              <w:rPr>
                <w:rFonts w:hint="eastAsia" w:asciiTheme="minorEastAsia" w:hAnsiTheme="minorEastAsia" w:eastAsiaTheme="minorEastAsia"/>
              </w:rPr>
            </w:pPr>
            <w:r>
              <w:rPr>
                <w:rFonts w:hint="eastAsia" w:asciiTheme="minorEastAsia" w:hAnsiTheme="minorEastAsia" w:eastAsiaTheme="minorEastAsia"/>
              </w:rPr>
              <w:t>名称：</w:t>
            </w:r>
            <w:r>
              <w:rPr>
                <w:rFonts w:hint="eastAsia" w:asciiTheme="minorEastAsia" w:hAnsiTheme="minorEastAsia" w:eastAsiaTheme="minorEastAsia"/>
                <w:lang w:eastAsia="zh-CN"/>
              </w:rPr>
              <w:t>商洛市中心医院</w:t>
            </w:r>
            <w:r>
              <w:rPr>
                <w:rFonts w:hint="eastAsia" w:asciiTheme="minorEastAsia" w:hAnsiTheme="minorEastAsia" w:eastAsiaTheme="minorEastAsia"/>
              </w:rPr>
              <w:t xml:space="preserve"> </w:t>
            </w:r>
          </w:p>
          <w:p>
            <w:pPr>
              <w:pStyle w:val="26"/>
              <w:spacing w:line="360" w:lineRule="auto"/>
              <w:jc w:val="both"/>
              <w:rPr>
                <w:rFonts w:hint="eastAsia" w:asciiTheme="minorEastAsia" w:hAnsiTheme="minorEastAsia" w:eastAsiaTheme="minorEastAsia"/>
              </w:rPr>
            </w:pPr>
            <w:r>
              <w:rPr>
                <w:rFonts w:hint="eastAsia" w:asciiTheme="minorEastAsia" w:hAnsiTheme="minorEastAsia" w:eastAsiaTheme="minorEastAsia"/>
              </w:rPr>
              <w:t>地址：商洛市商州区北新街148号</w:t>
            </w:r>
          </w:p>
          <w:p>
            <w:pPr>
              <w:pStyle w:val="26"/>
              <w:spacing w:line="360" w:lineRule="auto"/>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联系人：</w:t>
            </w:r>
            <w:r>
              <w:rPr>
                <w:rFonts w:hint="eastAsia" w:asciiTheme="minorEastAsia" w:hAnsiTheme="minorEastAsia" w:eastAsiaTheme="minorEastAsia"/>
                <w:lang w:val="en-US" w:eastAsia="zh-CN"/>
              </w:rPr>
              <w:t>马老师</w:t>
            </w:r>
          </w:p>
          <w:p>
            <w:pPr>
              <w:pStyle w:val="26"/>
              <w:spacing w:line="360" w:lineRule="auto"/>
              <w:jc w:val="both"/>
              <w:rPr>
                <w:rFonts w:asciiTheme="minorEastAsia" w:hAnsiTheme="minorEastAsia" w:eastAsiaTheme="minorEastAsia"/>
              </w:rPr>
            </w:pPr>
            <w:r>
              <w:rPr>
                <w:rFonts w:hint="eastAsia" w:asciiTheme="minorEastAsia" w:hAnsiTheme="minorEastAsia" w:eastAsiaTheme="minorEastAsia"/>
              </w:rPr>
              <w:t>联系方式：0914-2180023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1.1.3</w:t>
            </w:r>
          </w:p>
        </w:tc>
        <w:tc>
          <w:tcPr>
            <w:tcW w:w="2258" w:type="dxa"/>
            <w:vAlign w:val="center"/>
          </w:tcPr>
          <w:p>
            <w:pPr>
              <w:widowControl w:val="0"/>
              <w:spacing w:after="0" w:line="360" w:lineRule="auto"/>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color w:val="000000" w:themeColor="text1"/>
                <w:sz w:val="24"/>
                <w:szCs w:val="24"/>
              </w:rPr>
              <w:t>采购代理机构</w:t>
            </w:r>
          </w:p>
        </w:tc>
        <w:tc>
          <w:tcPr>
            <w:tcW w:w="6240" w:type="dxa"/>
          </w:tcPr>
          <w:p>
            <w:pPr>
              <w:pStyle w:val="26"/>
              <w:spacing w:line="360" w:lineRule="auto"/>
              <w:jc w:val="both"/>
              <w:rPr>
                <w:rFonts w:asciiTheme="minorEastAsia" w:hAnsiTheme="minorEastAsia" w:eastAsiaTheme="minorEastAsia" w:cstheme="minorEastAsia"/>
              </w:rPr>
            </w:pPr>
            <w:r>
              <w:rPr>
                <w:rFonts w:hint="eastAsia" w:asciiTheme="minorEastAsia" w:hAnsiTheme="minorEastAsia" w:eastAsiaTheme="minorEastAsia" w:cstheme="minorEastAsia"/>
              </w:rPr>
              <w:t>名称：陕西恒瑞项目管理有限公司</w:t>
            </w:r>
          </w:p>
          <w:p>
            <w:pPr>
              <w:pStyle w:val="26"/>
              <w:spacing w:line="360" w:lineRule="auto"/>
              <w:jc w:val="both"/>
              <w:rPr>
                <w:rFonts w:asciiTheme="minorEastAsia" w:hAnsiTheme="minorEastAsia" w:eastAsiaTheme="minorEastAsia" w:cstheme="minorEastAsia"/>
              </w:rPr>
            </w:pPr>
            <w:r>
              <w:rPr>
                <w:rFonts w:hint="eastAsia" w:asciiTheme="minorEastAsia" w:hAnsiTheme="minorEastAsia" w:eastAsiaTheme="minorEastAsia" w:cstheme="minorEastAsia"/>
              </w:rPr>
              <w:t>地址：陕西省商洛市商州区商丹园区高新管委会A202</w:t>
            </w:r>
          </w:p>
          <w:p>
            <w:pPr>
              <w:pStyle w:val="26"/>
              <w:spacing w:line="360" w:lineRule="auto"/>
              <w:jc w:val="both"/>
              <w:rPr>
                <w:rFonts w:asciiTheme="minorEastAsia" w:hAnsiTheme="minorEastAsia" w:eastAsiaTheme="minorEastAsia" w:cstheme="minorEastAsia"/>
              </w:rPr>
            </w:pPr>
            <w:r>
              <w:rPr>
                <w:rFonts w:hint="eastAsia" w:asciiTheme="minorEastAsia" w:hAnsiTheme="minorEastAsia" w:eastAsiaTheme="minorEastAsia" w:cstheme="minorEastAsia"/>
              </w:rPr>
              <w:t>联系人：杨萍</w:t>
            </w:r>
          </w:p>
          <w:p>
            <w:pPr>
              <w:pStyle w:val="26"/>
              <w:spacing w:line="360" w:lineRule="auto"/>
              <w:jc w:val="both"/>
              <w:rPr>
                <w:rFonts w:asciiTheme="minorEastAsia" w:hAnsiTheme="minorEastAsia" w:eastAsiaTheme="minorEastAsia"/>
              </w:rPr>
            </w:pPr>
            <w:r>
              <w:rPr>
                <w:rFonts w:hint="eastAsia" w:asciiTheme="minorEastAsia" w:hAnsiTheme="minorEastAsia" w:eastAsiaTheme="minorEastAsia" w:cstheme="minorEastAsia"/>
              </w:rPr>
              <w:t>电话：0914-2337550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1.1.4</w:t>
            </w:r>
          </w:p>
        </w:tc>
        <w:tc>
          <w:tcPr>
            <w:tcW w:w="2258" w:type="dxa"/>
            <w:vAlign w:val="center"/>
          </w:tcPr>
          <w:p>
            <w:pPr>
              <w:widowControl w:val="0"/>
              <w:spacing w:after="0" w:line="360" w:lineRule="auto"/>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color w:val="000000" w:themeColor="text1"/>
                <w:sz w:val="24"/>
                <w:szCs w:val="24"/>
              </w:rPr>
              <w:t>项目名称</w:t>
            </w:r>
          </w:p>
        </w:tc>
        <w:tc>
          <w:tcPr>
            <w:tcW w:w="6240" w:type="dxa"/>
            <w:vAlign w:val="center"/>
          </w:tcPr>
          <w:p>
            <w:pPr>
              <w:pStyle w:val="26"/>
              <w:spacing w:line="360" w:lineRule="auto"/>
              <w:jc w:val="left"/>
              <w:rPr>
                <w:rFonts w:hint="eastAsia" w:asciiTheme="minorEastAsia" w:hAnsiTheme="minorEastAsia" w:eastAsiaTheme="minorEastAsia"/>
                <w:lang w:eastAsia="zh-CN"/>
              </w:rPr>
            </w:pPr>
            <w:r>
              <w:rPr>
                <w:rFonts w:hint="eastAsia" w:asciiTheme="minorEastAsia" w:hAnsiTheme="minorEastAsia" w:eastAsiaTheme="minorEastAsia"/>
                <w:lang w:eastAsia="zh-CN"/>
              </w:rPr>
              <w:t>商洛市中心医院消化道内窥镜系统采购项目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1.2.1</w:t>
            </w:r>
          </w:p>
        </w:tc>
        <w:tc>
          <w:tcPr>
            <w:tcW w:w="2258" w:type="dxa"/>
            <w:vAlign w:val="center"/>
          </w:tcPr>
          <w:p>
            <w:pPr>
              <w:widowControl w:val="0"/>
              <w:spacing w:after="0" w:line="360" w:lineRule="auto"/>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color w:val="000000" w:themeColor="text1"/>
                <w:sz w:val="24"/>
                <w:szCs w:val="24"/>
              </w:rPr>
              <w:t>资金来源</w:t>
            </w:r>
          </w:p>
        </w:tc>
        <w:tc>
          <w:tcPr>
            <w:tcW w:w="6240" w:type="dxa"/>
            <w:vAlign w:val="center"/>
          </w:tcPr>
          <w:p>
            <w:pPr>
              <w:pStyle w:val="26"/>
              <w:spacing w:line="360" w:lineRule="auto"/>
              <w:jc w:val="left"/>
              <w:rPr>
                <w:rFonts w:asciiTheme="minorEastAsia" w:hAnsiTheme="minorEastAsia" w:eastAsiaTheme="minorEastAsia"/>
              </w:rPr>
            </w:pPr>
            <w:r>
              <w:rPr>
                <w:rFonts w:hint="eastAsia" w:asciiTheme="minorEastAsia" w:hAnsiTheme="minorEastAsia" w:eastAsiaTheme="minorEastAsia"/>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1.2.2</w:t>
            </w:r>
          </w:p>
        </w:tc>
        <w:tc>
          <w:tcPr>
            <w:tcW w:w="2258" w:type="dxa"/>
            <w:vAlign w:val="center"/>
          </w:tcPr>
          <w:p>
            <w:pPr>
              <w:widowControl w:val="0"/>
              <w:spacing w:after="0" w:line="360" w:lineRule="auto"/>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color w:val="000000" w:themeColor="text1"/>
                <w:sz w:val="24"/>
                <w:szCs w:val="24"/>
              </w:rPr>
              <w:t>出资比例</w:t>
            </w:r>
          </w:p>
        </w:tc>
        <w:tc>
          <w:tcPr>
            <w:tcW w:w="6240" w:type="dxa"/>
            <w:vAlign w:val="center"/>
          </w:tcPr>
          <w:p>
            <w:pPr>
              <w:pStyle w:val="26"/>
              <w:spacing w:line="360" w:lineRule="auto"/>
              <w:jc w:val="left"/>
              <w:rPr>
                <w:rFonts w:asciiTheme="minorEastAsia" w:hAnsiTheme="minorEastAsia" w:eastAsiaTheme="minorEastAsia"/>
              </w:rPr>
            </w:pPr>
            <w:r>
              <w:rPr>
                <w:rFonts w:hint="eastAsia" w:asciiTheme="minorEastAsia" w:hAnsiTheme="minorEastAsia" w:eastAsiaTheme="minor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1.2.3</w:t>
            </w:r>
          </w:p>
        </w:tc>
        <w:tc>
          <w:tcPr>
            <w:tcW w:w="2258" w:type="dxa"/>
            <w:vAlign w:val="center"/>
          </w:tcPr>
          <w:p>
            <w:pPr>
              <w:widowControl w:val="0"/>
              <w:spacing w:after="0" w:line="360" w:lineRule="auto"/>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color w:val="000000" w:themeColor="text1"/>
                <w:sz w:val="24"/>
                <w:szCs w:val="24"/>
              </w:rPr>
              <w:t>资金落实情况</w:t>
            </w:r>
          </w:p>
        </w:tc>
        <w:tc>
          <w:tcPr>
            <w:tcW w:w="6240" w:type="dxa"/>
            <w:vAlign w:val="center"/>
          </w:tcPr>
          <w:p>
            <w:pPr>
              <w:pStyle w:val="26"/>
              <w:spacing w:line="360" w:lineRule="auto"/>
              <w:jc w:val="left"/>
              <w:rPr>
                <w:rFonts w:asciiTheme="minorEastAsia" w:hAnsiTheme="minorEastAsia" w:eastAsiaTheme="minorEastAsia"/>
              </w:rPr>
            </w:pPr>
            <w:r>
              <w:rPr>
                <w:rFonts w:hint="eastAsia" w:asciiTheme="minorEastAsia" w:hAnsiTheme="minorEastAsia" w:eastAsiaTheme="minorEastAsi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1.3.2</w:t>
            </w:r>
          </w:p>
        </w:tc>
        <w:tc>
          <w:tcPr>
            <w:tcW w:w="2258" w:type="dxa"/>
            <w:vAlign w:val="center"/>
          </w:tcPr>
          <w:p>
            <w:pPr>
              <w:widowControl w:val="0"/>
              <w:spacing w:after="0" w:line="360" w:lineRule="auto"/>
              <w:jc w:val="center"/>
              <w:rPr>
                <w:rFonts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color w:val="000000" w:themeColor="text1"/>
                <w:sz w:val="24"/>
                <w:szCs w:val="24"/>
                <w:highlight w:val="none"/>
              </w:rPr>
              <w:t>交货期、交货地点</w:t>
            </w:r>
          </w:p>
        </w:tc>
        <w:tc>
          <w:tcPr>
            <w:tcW w:w="6240" w:type="dxa"/>
            <w:vAlign w:val="center"/>
          </w:tcPr>
          <w:p>
            <w:pPr>
              <w:pStyle w:val="26"/>
              <w:spacing w:line="360" w:lineRule="auto"/>
              <w:jc w:val="left"/>
              <w:rPr>
                <w:rFonts w:asciiTheme="minorEastAsia" w:hAnsiTheme="minorEastAsia" w:eastAsiaTheme="minorEastAsia"/>
                <w:highlight w:val="none"/>
              </w:rPr>
            </w:pPr>
            <w:r>
              <w:rPr>
                <w:rFonts w:asciiTheme="minorEastAsia" w:hAnsiTheme="minorEastAsia" w:eastAsiaTheme="minorEastAsia"/>
                <w:highlight w:val="none"/>
              </w:rPr>
              <w:t>交货期：自合同签订后</w:t>
            </w:r>
            <w:r>
              <w:rPr>
                <w:rFonts w:hint="eastAsia" w:asciiTheme="minorEastAsia" w:hAnsiTheme="minorEastAsia" w:eastAsiaTheme="minorEastAsia"/>
                <w:highlight w:val="none"/>
                <w:u w:val="single"/>
              </w:rPr>
              <w:t>30</w:t>
            </w:r>
            <w:r>
              <w:rPr>
                <w:rFonts w:asciiTheme="minorEastAsia" w:hAnsiTheme="minorEastAsia" w:eastAsiaTheme="minorEastAsia"/>
                <w:highlight w:val="none"/>
              </w:rPr>
              <w:t>个日历日内安装调试完毕</w:t>
            </w:r>
          </w:p>
          <w:p>
            <w:pPr>
              <w:pStyle w:val="26"/>
              <w:spacing w:line="360" w:lineRule="auto"/>
              <w:jc w:val="left"/>
              <w:rPr>
                <w:rFonts w:asciiTheme="minorEastAsia" w:hAnsiTheme="minorEastAsia" w:eastAsiaTheme="minorEastAsia"/>
                <w:highlight w:val="none"/>
              </w:rPr>
            </w:pPr>
            <w:r>
              <w:rPr>
                <w:rFonts w:asciiTheme="minorEastAsia" w:hAnsiTheme="minorEastAsia" w:eastAsiaTheme="minorEastAsia"/>
                <w:highlight w:val="none"/>
              </w:rPr>
              <w:t>交货地点：</w:t>
            </w:r>
            <w:r>
              <w:rPr>
                <w:rFonts w:hint="eastAsia" w:asciiTheme="minorEastAsia" w:hAnsiTheme="minorEastAsia" w:eastAsiaTheme="minorEastAsia"/>
                <w:highlight w:val="none"/>
                <w:lang w:eastAsia="zh-CN"/>
              </w:rPr>
              <w:t>商洛市中心医院</w:t>
            </w:r>
            <w:r>
              <w:rPr>
                <w:rFonts w:asciiTheme="minorEastAsia" w:hAnsiTheme="minorEastAsia" w:eastAsiaTheme="minorEastAsia"/>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1.3.3</w:t>
            </w:r>
          </w:p>
        </w:tc>
        <w:tc>
          <w:tcPr>
            <w:tcW w:w="2258" w:type="dxa"/>
            <w:vAlign w:val="center"/>
          </w:tcPr>
          <w:p>
            <w:pPr>
              <w:widowControl w:val="0"/>
              <w:spacing w:after="0" w:line="360" w:lineRule="auto"/>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color w:val="000000" w:themeColor="text1"/>
                <w:sz w:val="24"/>
                <w:szCs w:val="24"/>
              </w:rPr>
              <w:t>质量要求</w:t>
            </w:r>
          </w:p>
        </w:tc>
        <w:tc>
          <w:tcPr>
            <w:tcW w:w="6240" w:type="dxa"/>
            <w:vAlign w:val="center"/>
          </w:tcPr>
          <w:p>
            <w:pPr>
              <w:pStyle w:val="26"/>
              <w:spacing w:line="360" w:lineRule="auto"/>
              <w:jc w:val="left"/>
              <w:rPr>
                <w:rFonts w:asciiTheme="minorEastAsia" w:hAnsiTheme="minorEastAsia" w:eastAsiaTheme="minorEastAsia"/>
              </w:rPr>
            </w:pPr>
            <w:r>
              <w:rPr>
                <w:rFonts w:hint="eastAsia" w:asciiTheme="minorEastAsia" w:hAnsiTheme="minorEastAsia" w:eastAsiaTheme="minorEastAsia"/>
                <w:b/>
                <w:bCs/>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1.4.1</w:t>
            </w:r>
          </w:p>
        </w:tc>
        <w:tc>
          <w:tcPr>
            <w:tcW w:w="2258" w:type="dxa"/>
            <w:vAlign w:val="center"/>
          </w:tcPr>
          <w:p>
            <w:pPr>
              <w:widowControl w:val="0"/>
              <w:spacing w:after="0" w:line="360" w:lineRule="auto"/>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4"/>
              </w:rPr>
              <w:t>供应商资质条件、能力和信誉</w:t>
            </w:r>
          </w:p>
        </w:tc>
        <w:tc>
          <w:tcPr>
            <w:tcW w:w="6240" w:type="dxa"/>
          </w:tcPr>
          <w:p>
            <w:pPr>
              <w:pStyle w:val="35"/>
              <w:widowControl w:val="0"/>
              <w:spacing w:line="360" w:lineRule="auto"/>
              <w:ind w:firstLine="0" w:firstLineChars="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1、基本资格条件：</w:t>
            </w:r>
            <w:r>
              <w:rPr>
                <w:rFonts w:hint="eastAsia" w:cs="宋体" w:asciiTheme="minorEastAsia" w:hAnsiTheme="minorEastAsia" w:eastAsiaTheme="minorEastAsia"/>
                <w:sz w:val="24"/>
                <w:szCs w:val="24"/>
              </w:rPr>
              <w:t>满足《中华人民共和国政府采购法》第二十二条规定</w:t>
            </w:r>
            <w:r>
              <w:rPr>
                <w:rFonts w:hint="eastAsia" w:asciiTheme="minorEastAsia" w:hAnsiTheme="minorEastAsia" w:eastAsiaTheme="minorEastAsia" w:cstheme="minorEastAsia"/>
                <w:sz w:val="24"/>
                <w:szCs w:val="24"/>
              </w:rPr>
              <w:t>；</w:t>
            </w:r>
          </w:p>
          <w:p>
            <w:pPr>
              <w:pStyle w:val="26"/>
              <w:spacing w:line="360" w:lineRule="auto"/>
              <w:jc w:val="left"/>
              <w:rPr>
                <w:rFonts w:hint="eastAsia" w:asciiTheme="minorEastAsia" w:hAnsiTheme="minorEastAsia" w:eastAsiaTheme="minorEastAsia"/>
                <w:lang w:eastAsia="zh-CN"/>
              </w:rPr>
            </w:pPr>
            <w:r>
              <w:rPr>
                <w:rFonts w:hint="eastAsia" w:asciiTheme="minorEastAsia" w:hAnsiTheme="minorEastAsia" w:eastAsiaTheme="minorEastAsia" w:cstheme="minorEastAsia"/>
              </w:rPr>
              <w:t>2、特定资格条件：（1）法定代表人授权书（附法定代表人身份证复印件）及被授权人身份证；（法定代表人直接参加投标只须提供法定代表人身份证）（2）须提供《医疗器械生产许可证》（代理商提供加盖厂家鲜章的复印件）或《医疗器械经营许可证》；（3）提供所投产品的医疗器械注册证及附件，若所投产品为进口的须提供产品医疗器械注册证〔进〕及附件；（复印件加盖供应商公章）（4）不得为“信用中国”网站(http://www.creditchina.gov.cn)列入“失信被执行人或重大税收违法案件当事人名单或政府采购严重违法失信行为记录名单”的供应商；不得为中国政府采购网(http://www.ccgp.gov.cn)“政府采购严重违法失信行为记录名单”中的供应商；（5）单位负责人为同一人或者存在直接控股、管理关系的不同供应商，不得参加同一合同项下的政府采购活动；（6）供应商须在陕西省政府采购（http://www.ccgp-shaanxi.gov.cn/）注册登记加入陕西省政府采购供应商库</w:t>
            </w:r>
            <w:r>
              <w:rPr>
                <w:rFonts w:hint="eastAsia" w:asciiTheme="minorEastAsia" w:hAnsiTheme="minorEastAsia" w:eastAsiaTheme="minorEastAsia" w:cs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1.4.2</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是否接受</w:t>
            </w:r>
          </w:p>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联合体投标</w:t>
            </w:r>
          </w:p>
        </w:tc>
        <w:tc>
          <w:tcPr>
            <w:tcW w:w="6240" w:type="dxa"/>
            <w:vAlign w:val="center"/>
          </w:tcPr>
          <w:p>
            <w:pPr>
              <w:pStyle w:val="26"/>
              <w:spacing w:line="360" w:lineRule="auto"/>
              <w:jc w:val="left"/>
              <w:rPr>
                <w:rFonts w:asciiTheme="minorEastAsia" w:hAnsiTheme="minorEastAsia" w:eastAsiaTheme="minorEastAsia"/>
              </w:rPr>
            </w:pPr>
            <w:r>
              <w:rPr>
                <w:rFonts w:hint="eastAsia" w:asciiTheme="minorEastAsia" w:hAnsiTheme="minorEastAsia" w:eastAsiaTheme="minorEastAsia"/>
                <w:b/>
                <w:bCs/>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1.9.1</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投标预备会</w:t>
            </w:r>
          </w:p>
        </w:tc>
        <w:tc>
          <w:tcPr>
            <w:tcW w:w="6240" w:type="dxa"/>
          </w:tcPr>
          <w:p>
            <w:pPr>
              <w:pStyle w:val="26"/>
              <w:spacing w:line="360"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b/>
                <w:bCs/>
              </w:rPr>
              <w:t>不召开</w:t>
            </w:r>
            <w:r>
              <w:rPr>
                <w:rFonts w:hint="eastAsia" w:asciiTheme="minorEastAsia" w:hAnsiTheme="minorEastAsia" w:eastAsiaTheme="minorEastAsia" w:cstheme="minorEastAsia"/>
              </w:rPr>
              <w:t>投标预备会，相关事宜以招标答疑方式进行。</w:t>
            </w:r>
          </w:p>
          <w:p>
            <w:pPr>
              <w:pStyle w:val="26"/>
              <w:spacing w:line="360"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供应商对招标文件以及现场条件的所有疑问和要求澄清的内容，以书面方式提交采购代理机构，采购人和代理机构负责做出统一解答和必要澄清后，以书面的《招标答疑纪要》发送各供应商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1.9.2</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供应商提出问题的截止时间</w:t>
            </w:r>
          </w:p>
        </w:tc>
        <w:tc>
          <w:tcPr>
            <w:tcW w:w="6240" w:type="dxa"/>
            <w:vAlign w:val="center"/>
          </w:tcPr>
          <w:p>
            <w:pPr>
              <w:widowControl w:val="0"/>
              <w:spacing w:after="0" w:line="360" w:lineRule="auto"/>
              <w:jc w:val="left"/>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投标文件递交截止时间15日前，以书面形式提交至采购代理机构，逾期不再接受。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1.9.3</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采购人书面澄清的时间</w:t>
            </w:r>
          </w:p>
        </w:tc>
        <w:tc>
          <w:tcPr>
            <w:tcW w:w="6240" w:type="dxa"/>
            <w:vAlign w:val="center"/>
          </w:tcPr>
          <w:p>
            <w:pPr>
              <w:widowControl w:val="0"/>
              <w:spacing w:after="0" w:line="360" w:lineRule="auto"/>
              <w:jc w:val="left"/>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投标文件递交截止时间15日前。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2.2.1</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供应商要求澄清招标文件的截止时间</w:t>
            </w:r>
          </w:p>
        </w:tc>
        <w:tc>
          <w:tcPr>
            <w:tcW w:w="6240" w:type="dxa"/>
            <w:vAlign w:val="center"/>
          </w:tcPr>
          <w:p>
            <w:pPr>
              <w:widowControl w:val="0"/>
              <w:spacing w:after="0" w:line="360" w:lineRule="auto"/>
              <w:jc w:val="left"/>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投标截止时间15日前，逾期不再接受。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2.2.2</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投标截止时间</w:t>
            </w:r>
          </w:p>
        </w:tc>
        <w:tc>
          <w:tcPr>
            <w:tcW w:w="6240" w:type="dxa"/>
            <w:vAlign w:val="center"/>
          </w:tcPr>
          <w:p>
            <w:pPr>
              <w:pStyle w:val="26"/>
              <w:spacing w:line="360" w:lineRule="auto"/>
              <w:jc w:val="left"/>
              <w:rPr>
                <w:rFonts w:asciiTheme="minorEastAsia" w:hAnsiTheme="minorEastAsia" w:eastAsiaTheme="minorEastAsia"/>
              </w:rPr>
            </w:pPr>
            <w:r>
              <w:rPr>
                <w:rFonts w:hint="eastAsia" w:cs="Times New Roman" w:asciiTheme="minorEastAsia" w:hAnsiTheme="minorEastAsia" w:eastAsiaTheme="minorEastAsia"/>
              </w:rPr>
              <w:t>202</w:t>
            </w:r>
            <w:r>
              <w:rPr>
                <w:rFonts w:hint="eastAsia" w:cs="Times New Roman" w:asciiTheme="minorEastAsia" w:hAnsiTheme="minorEastAsia" w:eastAsiaTheme="minorEastAsia"/>
                <w:lang w:val="en-US" w:eastAsia="zh-CN"/>
              </w:rPr>
              <w:t>2</w:t>
            </w:r>
            <w:r>
              <w:rPr>
                <w:rFonts w:hint="eastAsia" w:cs="Times New Roman" w:asciiTheme="minorEastAsia" w:hAnsiTheme="minorEastAsia" w:eastAsiaTheme="minorEastAsia"/>
              </w:rPr>
              <w:t>年0</w:t>
            </w:r>
            <w:r>
              <w:rPr>
                <w:rFonts w:hint="eastAsia" w:cs="Times New Roman" w:asciiTheme="minorEastAsia" w:hAnsiTheme="minorEastAsia" w:eastAsiaTheme="minorEastAsia"/>
                <w:lang w:val="en-US" w:eastAsia="zh-CN"/>
              </w:rPr>
              <w:t>8</w:t>
            </w:r>
            <w:r>
              <w:rPr>
                <w:rFonts w:hint="eastAsia" w:cs="Times New Roman" w:asciiTheme="minorEastAsia" w:hAnsiTheme="minorEastAsia" w:eastAsiaTheme="minorEastAsia"/>
              </w:rPr>
              <w:t>月</w:t>
            </w:r>
            <w:r>
              <w:rPr>
                <w:rFonts w:hint="eastAsia" w:cs="Times New Roman" w:asciiTheme="minorEastAsia" w:hAnsiTheme="minorEastAsia" w:eastAsiaTheme="minorEastAsia"/>
                <w:lang w:val="en-US" w:eastAsia="zh-CN"/>
              </w:rPr>
              <w:t>12</w:t>
            </w:r>
            <w:r>
              <w:rPr>
                <w:rFonts w:hint="eastAsia" w:cs="Times New Roman" w:asciiTheme="minorEastAsia" w:hAnsiTheme="minorEastAsia" w:eastAsiaTheme="minorEastAsia"/>
              </w:rPr>
              <w:t>日1</w:t>
            </w:r>
            <w:r>
              <w:rPr>
                <w:rFonts w:hint="eastAsia" w:cs="Times New Roman" w:asciiTheme="minorEastAsia" w:hAnsiTheme="minorEastAsia" w:eastAsiaTheme="minorEastAsia"/>
                <w:lang w:val="en-US" w:eastAsia="zh-CN"/>
              </w:rPr>
              <w:t>4</w:t>
            </w:r>
            <w:r>
              <w:rPr>
                <w:rFonts w:hint="eastAsia" w:cs="Times New Roman" w:asciiTheme="minorEastAsia" w:hAnsiTheme="minorEastAsia" w:eastAsiaTheme="minorEastAsia"/>
              </w:rPr>
              <w:t>：</w:t>
            </w:r>
            <w:r>
              <w:rPr>
                <w:rFonts w:hint="eastAsia" w:cs="Times New Roman" w:asciiTheme="minorEastAsia" w:hAnsiTheme="minorEastAsia" w:eastAsiaTheme="minorEastAsia"/>
                <w:lang w:val="en-US" w:eastAsia="zh-CN"/>
              </w:rPr>
              <w:t>3</w:t>
            </w:r>
            <w:r>
              <w:rPr>
                <w:rFonts w:hint="eastAsia" w:cs="Times New Roman"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2.2.3</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供应商确认收到招标文件澄清的时间</w:t>
            </w:r>
          </w:p>
        </w:tc>
        <w:tc>
          <w:tcPr>
            <w:tcW w:w="6240" w:type="dxa"/>
            <w:vAlign w:val="center"/>
          </w:tcPr>
          <w:p>
            <w:pPr>
              <w:widowControl w:val="0"/>
              <w:spacing w:after="0" w:line="360" w:lineRule="auto"/>
              <w:jc w:val="both"/>
              <w:rPr>
                <w:rFonts w:cs="Times New Roman" w:asciiTheme="minorEastAsia" w:hAnsiTheme="minorEastAsia" w:eastAsiaTheme="minorEastAsia"/>
                <w:sz w:val="24"/>
                <w:szCs w:val="20"/>
              </w:rPr>
            </w:pPr>
            <w:r>
              <w:rPr>
                <w:rFonts w:hint="eastAsia" w:asciiTheme="minorEastAsia" w:hAnsiTheme="minorEastAsia" w:eastAsiaTheme="minorEastAsia" w:cstheme="minorEastAsia"/>
                <w:color w:val="000000" w:themeColor="text1"/>
                <w:sz w:val="24"/>
                <w:szCs w:val="24"/>
              </w:rPr>
              <w:t>招标文件澄清发出后当日内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2.3.2</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供应商确认收到招标文件修改的时间</w:t>
            </w:r>
          </w:p>
        </w:tc>
        <w:tc>
          <w:tcPr>
            <w:tcW w:w="6240" w:type="dxa"/>
            <w:vAlign w:val="center"/>
          </w:tcPr>
          <w:p>
            <w:pPr>
              <w:widowControl w:val="0"/>
              <w:spacing w:after="0" w:line="360" w:lineRule="auto"/>
              <w:jc w:val="both"/>
              <w:rPr>
                <w:rFonts w:cs="Times New Roman" w:asciiTheme="minorEastAsia" w:hAnsiTheme="minorEastAsia" w:eastAsiaTheme="minorEastAsia"/>
                <w:sz w:val="24"/>
                <w:szCs w:val="20"/>
              </w:rPr>
            </w:pPr>
            <w:r>
              <w:rPr>
                <w:rFonts w:hint="eastAsia" w:asciiTheme="minorEastAsia" w:hAnsiTheme="minorEastAsia" w:eastAsiaTheme="minorEastAsia" w:cstheme="minorEastAsia"/>
                <w:color w:val="000000" w:themeColor="text1"/>
                <w:sz w:val="24"/>
                <w:szCs w:val="24"/>
              </w:rPr>
              <w:t>招标文件修改发出后当日内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3.3.1</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投标有效期</w:t>
            </w:r>
          </w:p>
        </w:tc>
        <w:tc>
          <w:tcPr>
            <w:tcW w:w="6240" w:type="dxa"/>
            <w:vAlign w:val="center"/>
          </w:tcPr>
          <w:p>
            <w:pPr>
              <w:widowControl w:val="0"/>
              <w:spacing w:after="0" w:line="360" w:lineRule="auto"/>
              <w:jc w:val="both"/>
              <w:rPr>
                <w:rFonts w:cs="Times New Roman" w:asciiTheme="minorEastAsia" w:hAnsiTheme="minorEastAsia" w:eastAsiaTheme="minorEastAsia"/>
                <w:sz w:val="24"/>
                <w:szCs w:val="20"/>
              </w:rPr>
            </w:pPr>
            <w:r>
              <w:rPr>
                <w:rFonts w:hint="eastAsia" w:asciiTheme="minorEastAsia" w:hAnsiTheme="minorEastAsia" w:eastAsiaTheme="minorEastAsia" w:cstheme="minorEastAsia"/>
                <w:color w:val="000000" w:themeColor="text1"/>
                <w:sz w:val="24"/>
                <w:szCs w:val="24"/>
              </w:rPr>
              <w:t>投标截止日期起90日历天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3.4.1</w:t>
            </w:r>
          </w:p>
        </w:tc>
        <w:tc>
          <w:tcPr>
            <w:tcW w:w="2258" w:type="dxa"/>
            <w:vAlign w:val="center"/>
          </w:tcPr>
          <w:p>
            <w:pPr>
              <w:widowControl w:val="0"/>
              <w:spacing w:after="0" w:line="360" w:lineRule="auto"/>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color w:val="000000" w:themeColor="text1"/>
                <w:sz w:val="24"/>
                <w:szCs w:val="24"/>
              </w:rPr>
              <w:t>投标保证金</w:t>
            </w:r>
          </w:p>
        </w:tc>
        <w:tc>
          <w:tcPr>
            <w:tcW w:w="6240" w:type="dxa"/>
          </w:tcPr>
          <w:p>
            <w:pPr>
              <w:widowControl/>
              <w:spacing w:after="0" w:line="360" w:lineRule="auto"/>
              <w:jc w:val="lef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4"/>
              </w:rPr>
              <w:t>缴纳金额：</w:t>
            </w:r>
            <w:r>
              <w:rPr>
                <w:rFonts w:hint="eastAsia" w:asciiTheme="minorEastAsia" w:hAnsiTheme="minorEastAsia" w:eastAsiaTheme="minorEastAsia" w:cstheme="minorEastAsia"/>
                <w:b/>
                <w:bCs/>
                <w:sz w:val="24"/>
                <w:szCs w:val="24"/>
                <w:u w:val="single"/>
              </w:rPr>
              <w:t xml:space="preserve">  伍万  </w:t>
            </w:r>
            <w:r>
              <w:rPr>
                <w:rFonts w:hint="eastAsia" w:asciiTheme="minorEastAsia" w:hAnsiTheme="minorEastAsia" w:eastAsiaTheme="minorEastAsia" w:cstheme="minorEastAsia"/>
                <w:sz w:val="24"/>
                <w:szCs w:val="24"/>
              </w:rPr>
              <w:t>元整</w:t>
            </w:r>
          </w:p>
          <w:p>
            <w:pPr>
              <w:widowControl/>
              <w:spacing w:after="0" w:line="360" w:lineRule="auto"/>
              <w:jc w:val="lef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4"/>
              </w:rPr>
              <w:t>缴纳时间：投标截止时间前1天到账或提供。</w:t>
            </w:r>
          </w:p>
          <w:p>
            <w:pPr>
              <w:widowControl/>
              <w:spacing w:after="0" w:line="360" w:lineRule="auto"/>
              <w:jc w:val="lef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4"/>
              </w:rPr>
              <w:t>缴付形式：转账支票、银行电汇、银行保函或工程信用担保</w:t>
            </w:r>
          </w:p>
          <w:p>
            <w:pPr>
              <w:widowControl/>
              <w:spacing w:after="0" w:line="360" w:lineRule="auto"/>
              <w:jc w:val="lef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4"/>
              </w:rPr>
              <w:t>账户名称：陕西恒瑞项目管理有限公司商洛分公司</w:t>
            </w:r>
          </w:p>
          <w:p>
            <w:pPr>
              <w:widowControl/>
              <w:spacing w:after="0" w:line="360" w:lineRule="auto"/>
              <w:jc w:val="lef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4"/>
              </w:rPr>
              <w:t>开户银行：中国邮政储蓄银行陕西省商洛市北新街支行</w:t>
            </w:r>
          </w:p>
          <w:p>
            <w:pPr>
              <w:widowControl/>
              <w:spacing w:after="0" w:line="360" w:lineRule="auto"/>
              <w:jc w:val="lef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4"/>
              </w:rPr>
              <w:t>账号：961004010002361113</w:t>
            </w:r>
          </w:p>
          <w:p>
            <w:pPr>
              <w:widowControl/>
              <w:spacing w:after="0" w:line="360" w:lineRule="auto"/>
              <w:jc w:val="left"/>
              <w:rPr>
                <w:rFonts w:cs="Times New Roman" w:asciiTheme="minorEastAsia" w:hAnsiTheme="minorEastAsia" w:eastAsiaTheme="minorEastAsia"/>
                <w:sz w:val="24"/>
                <w:szCs w:val="20"/>
              </w:rPr>
            </w:pPr>
            <w:r>
              <w:rPr>
                <w:rFonts w:hint="eastAsia" w:asciiTheme="minorEastAsia" w:hAnsiTheme="minorEastAsia" w:eastAsiaTheme="minorEastAsia" w:cstheme="minorEastAsia"/>
                <w:sz w:val="24"/>
                <w:szCs w:val="24"/>
              </w:rPr>
              <w:t>采用转账支票或银行电汇形式提交的投标保证金必须从其基本账户转出，必须在进账单或电汇单注明项目名称。采用转账支票或银行电汇形式提交的投标保证金必须从其基本账户转出，必须在进账单或电汇单注明项目名称。投标保证金到达我公司账户后，请联系我公司财务部确认到账，投标单位需在投标文件中附</w:t>
            </w:r>
            <w:r>
              <w:rPr>
                <w:rFonts w:hint="eastAsia" w:asciiTheme="minorEastAsia" w:hAnsiTheme="minorEastAsia" w:eastAsiaTheme="minorEastAsia" w:cstheme="minorEastAsia"/>
                <w:b/>
                <w:bCs/>
                <w:sz w:val="24"/>
                <w:szCs w:val="24"/>
              </w:rPr>
              <w:t>投标保证金交纳电子回单</w:t>
            </w:r>
            <w:r>
              <w:rPr>
                <w:rFonts w:hint="eastAsia" w:asciiTheme="minorEastAsia" w:hAnsiTheme="minorEastAsia" w:eastAsiaTheme="minorEastAsia" w:cstheme="minorEastAsia"/>
                <w:sz w:val="24"/>
                <w:szCs w:val="24"/>
              </w:rPr>
              <w:t>；如是银行保函，投标文件中附保函复印件。开标时，采购人依据投标保证金交纳电子回单，核验投标保证金缴纳情况，凡未及时缴纳或未能提供投标保证金交纳电子回单的，采购人将视为不响应招标文件。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3.6</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是否允许递交备选投标方案</w:t>
            </w:r>
          </w:p>
        </w:tc>
        <w:tc>
          <w:tcPr>
            <w:tcW w:w="6240" w:type="dxa"/>
            <w:vAlign w:val="center"/>
          </w:tcPr>
          <w:p>
            <w:pPr>
              <w:widowControl w:val="0"/>
              <w:spacing w:after="0" w:line="360" w:lineRule="auto"/>
              <w:jc w:val="both"/>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3.7.3</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签字或盖章要求</w:t>
            </w:r>
          </w:p>
        </w:tc>
        <w:tc>
          <w:tcPr>
            <w:tcW w:w="6240" w:type="dxa"/>
            <w:vAlign w:val="center"/>
          </w:tcPr>
          <w:p>
            <w:pPr>
              <w:widowControl w:val="0"/>
              <w:autoSpaceDE w:val="0"/>
              <w:autoSpaceDN w:val="0"/>
              <w:spacing w:after="0" w:line="360" w:lineRule="auto"/>
              <w:jc w:val="both"/>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全套投标文件应无涂改或行间插字和增删。如确需修改，修改处必须由供应商加盖供应商单位公章。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3.7.4</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投标文件副本份数</w:t>
            </w:r>
          </w:p>
        </w:tc>
        <w:tc>
          <w:tcPr>
            <w:tcW w:w="6240" w:type="dxa"/>
            <w:vAlign w:val="center"/>
          </w:tcPr>
          <w:p>
            <w:pPr>
              <w:widowControl w:val="0"/>
              <w:autoSpaceDE w:val="0"/>
              <w:autoSpaceDN w:val="0"/>
              <w:spacing w:after="0" w:line="360" w:lineRule="auto"/>
              <w:jc w:val="left"/>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1.投标文件正本</w:t>
            </w:r>
            <w:r>
              <w:rPr>
                <w:rFonts w:hint="eastAsia" w:asciiTheme="minorEastAsia" w:hAnsiTheme="minorEastAsia" w:eastAsiaTheme="minorEastAsia" w:cstheme="minorEastAsia"/>
                <w:b/>
                <w:bCs/>
                <w:color w:val="000000" w:themeColor="text1"/>
                <w:sz w:val="24"/>
                <w:szCs w:val="24"/>
              </w:rPr>
              <w:t>壹</w:t>
            </w:r>
            <w:r>
              <w:rPr>
                <w:rFonts w:hint="eastAsia" w:asciiTheme="minorEastAsia" w:hAnsiTheme="minorEastAsia" w:eastAsiaTheme="minorEastAsia" w:cstheme="minorEastAsia"/>
                <w:color w:val="000000" w:themeColor="text1"/>
                <w:sz w:val="24"/>
                <w:szCs w:val="24"/>
              </w:rPr>
              <w:t>份、副本</w:t>
            </w:r>
            <w:r>
              <w:rPr>
                <w:rFonts w:hint="eastAsia" w:asciiTheme="minorEastAsia" w:hAnsiTheme="minorEastAsia" w:eastAsiaTheme="minorEastAsia" w:cstheme="minorEastAsia"/>
                <w:b/>
                <w:bCs/>
                <w:color w:val="000000" w:themeColor="text1"/>
                <w:sz w:val="24"/>
                <w:szCs w:val="24"/>
              </w:rPr>
              <w:t>贰</w:t>
            </w:r>
            <w:r>
              <w:rPr>
                <w:rFonts w:hint="eastAsia" w:asciiTheme="minorEastAsia" w:hAnsiTheme="minorEastAsia" w:eastAsiaTheme="minorEastAsia" w:cstheme="minorEastAsia"/>
                <w:color w:val="000000" w:themeColor="text1"/>
                <w:sz w:val="24"/>
                <w:szCs w:val="24"/>
              </w:rPr>
              <w:t>份。</w:t>
            </w:r>
          </w:p>
          <w:p>
            <w:pPr>
              <w:widowControl w:val="0"/>
              <w:autoSpaceDE w:val="0"/>
              <w:autoSpaceDN w:val="0"/>
              <w:spacing w:after="0" w:line="360" w:lineRule="auto"/>
              <w:jc w:val="left"/>
              <w:rPr>
                <w:rFonts w:asciiTheme="minorEastAsia" w:hAnsiTheme="minorEastAsia" w:eastAsiaTheme="minorEastAsia" w:cstheme="minorEastAsia"/>
                <w:b/>
                <w:color w:val="000000" w:themeColor="text1"/>
                <w:sz w:val="24"/>
                <w:szCs w:val="20"/>
              </w:rPr>
            </w:pPr>
            <w:r>
              <w:rPr>
                <w:rFonts w:hint="eastAsia" w:asciiTheme="minorEastAsia" w:hAnsiTheme="minorEastAsia" w:eastAsiaTheme="minorEastAsia" w:cstheme="minorEastAsia"/>
                <w:color w:val="000000" w:themeColor="text1"/>
                <w:sz w:val="24"/>
                <w:szCs w:val="24"/>
              </w:rPr>
              <w:t>2.投标文件</w:t>
            </w:r>
            <w:r>
              <w:rPr>
                <w:rFonts w:hint="eastAsia" w:asciiTheme="minorEastAsia" w:hAnsiTheme="minorEastAsia" w:eastAsiaTheme="minorEastAsia" w:cstheme="minorEastAsia"/>
                <w:b/>
                <w:bCs/>
                <w:color w:val="000000" w:themeColor="text1"/>
                <w:sz w:val="24"/>
                <w:szCs w:val="24"/>
              </w:rPr>
              <w:t>电子U盘</w:t>
            </w:r>
            <w:r>
              <w:rPr>
                <w:rFonts w:hint="eastAsia" w:asciiTheme="minorEastAsia" w:hAnsiTheme="minorEastAsia" w:eastAsiaTheme="minorEastAsia" w:cstheme="minorEastAsia"/>
                <w:color w:val="000000" w:themeColor="text1"/>
                <w:sz w:val="24"/>
                <w:szCs w:val="24"/>
              </w:rPr>
              <w:t>壹份，单独密封随投标文件一同递交。</w:t>
            </w:r>
            <w:r>
              <w:rPr>
                <w:rFonts w:hint="eastAsia" w:asciiTheme="minorEastAsia" w:hAnsiTheme="minorEastAsia" w:eastAsiaTheme="minorEastAsia" w:cstheme="minorEastAsia"/>
                <w:b/>
                <w:color w:val="000000" w:themeColor="text1"/>
                <w:sz w:val="24"/>
                <w:szCs w:val="24"/>
              </w:rPr>
              <w:t>U盘上必须注明供应商名称。</w:t>
            </w:r>
          </w:p>
          <w:p>
            <w:pPr>
              <w:widowControl w:val="0"/>
              <w:autoSpaceDE w:val="0"/>
              <w:autoSpaceDN w:val="0"/>
              <w:spacing w:after="0" w:line="360" w:lineRule="auto"/>
              <w:jc w:val="both"/>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未按上述要求提供的，采购人或采购代理机构有权拒收其投标文件，其投标按无效投标处理。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4.1.2</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封套上写明</w:t>
            </w:r>
          </w:p>
        </w:tc>
        <w:tc>
          <w:tcPr>
            <w:tcW w:w="6240" w:type="dxa"/>
            <w:vAlign w:val="center"/>
          </w:tcPr>
          <w:p>
            <w:pPr>
              <w:widowControl w:val="0"/>
              <w:spacing w:after="0" w:line="360" w:lineRule="auto"/>
              <w:jc w:val="left"/>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1.采购人名称</w:t>
            </w:r>
          </w:p>
          <w:p>
            <w:pPr>
              <w:widowControl w:val="0"/>
              <w:spacing w:after="0" w:line="360" w:lineRule="auto"/>
              <w:jc w:val="both"/>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2.标注“正本”、“副本”、“投标文件电子版”、“资格证明文件原件”字样，所有封套均应加贴封条，并在封套的封口处加盖供应商单位公章并经法定代表人（签字或法人印鉴）和其委托代理人（签字或私章）。</w:t>
            </w:r>
          </w:p>
          <w:p>
            <w:pPr>
              <w:widowControl w:val="0"/>
              <w:spacing w:after="0" w:line="360" w:lineRule="auto"/>
              <w:jc w:val="both"/>
              <w:rPr>
                <w:rFonts w:asciiTheme="minorEastAsia" w:hAnsiTheme="minorEastAsia" w:eastAsiaTheme="minorEastAsia" w:cstheme="minorEastAsia"/>
                <w:color w:val="000000" w:themeColor="text1"/>
                <w:sz w:val="24"/>
                <w:szCs w:val="20"/>
                <w:u w:val="single"/>
              </w:rPr>
            </w:pPr>
            <w:r>
              <w:rPr>
                <w:rFonts w:hint="eastAsia" w:asciiTheme="minorEastAsia" w:hAnsiTheme="minorEastAsia" w:eastAsiaTheme="minorEastAsia" w:cstheme="minorEastAsia"/>
                <w:color w:val="000000" w:themeColor="text1"/>
                <w:sz w:val="24"/>
                <w:szCs w:val="24"/>
              </w:rPr>
              <w:t>3.供应商：</w:t>
            </w:r>
            <w:r>
              <w:rPr>
                <w:rFonts w:hint="eastAsia" w:asciiTheme="minorEastAsia" w:hAnsiTheme="minorEastAsia" w:eastAsiaTheme="minorEastAsia" w:cstheme="minorEastAsia"/>
                <w:color w:val="000000" w:themeColor="text1"/>
                <w:sz w:val="24"/>
                <w:szCs w:val="24"/>
                <w:u w:val="single"/>
              </w:rPr>
              <w:t>（单位全称）</w:t>
            </w:r>
            <w:r>
              <w:rPr>
                <w:rFonts w:hint="eastAsia" w:asciiTheme="minorEastAsia" w:hAnsiTheme="minorEastAsia" w:eastAsiaTheme="minorEastAsia" w:cstheme="minorEastAsia"/>
                <w:color w:val="000000" w:themeColor="text1"/>
                <w:sz w:val="24"/>
                <w:szCs w:val="24"/>
              </w:rPr>
              <w:t>（盖单位公章）</w:t>
            </w:r>
          </w:p>
          <w:p>
            <w:pPr>
              <w:widowControl w:val="0"/>
              <w:spacing w:after="0" w:line="360" w:lineRule="auto"/>
              <w:jc w:val="both"/>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法定代表人：（签字或法人印鉴）</w:t>
            </w:r>
          </w:p>
          <w:p>
            <w:pPr>
              <w:widowControl w:val="0"/>
              <w:spacing w:after="0" w:line="360" w:lineRule="auto"/>
              <w:jc w:val="both"/>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委托代理人：（签字或盖章）</w:t>
            </w:r>
          </w:p>
          <w:p>
            <w:pPr>
              <w:widowControl w:val="0"/>
              <w:spacing w:after="0" w:line="360" w:lineRule="auto"/>
              <w:jc w:val="both"/>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4.（</w:t>
            </w:r>
            <w:r>
              <w:rPr>
                <w:rFonts w:hint="eastAsia" w:asciiTheme="minorEastAsia" w:hAnsiTheme="minorEastAsia" w:eastAsiaTheme="minorEastAsia" w:cstheme="minorEastAsia"/>
                <w:color w:val="000000" w:themeColor="text1"/>
                <w:sz w:val="24"/>
                <w:szCs w:val="24"/>
                <w:u w:val="single"/>
              </w:rPr>
              <w:t>项目名称）、（项目编号）</w:t>
            </w:r>
            <w:r>
              <w:rPr>
                <w:rFonts w:hint="eastAsia" w:asciiTheme="minorEastAsia" w:hAnsiTheme="minorEastAsia" w:eastAsiaTheme="minorEastAsia" w:cstheme="minorEastAsia"/>
                <w:color w:val="000000" w:themeColor="text1"/>
                <w:sz w:val="24"/>
                <w:szCs w:val="24"/>
              </w:rPr>
              <w:t>投标文件（或投标文件电子版或资格证明文件原件）在年月日时分前不得开启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4.1.5</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装订要求</w:t>
            </w:r>
          </w:p>
        </w:tc>
        <w:tc>
          <w:tcPr>
            <w:tcW w:w="6240" w:type="dxa"/>
            <w:vAlign w:val="center"/>
          </w:tcPr>
          <w:p>
            <w:pPr>
              <w:widowControl w:val="0"/>
              <w:spacing w:after="0" w:line="360" w:lineRule="auto"/>
              <w:jc w:val="left"/>
              <w:rPr>
                <w:rFonts w:asciiTheme="minorEastAsia" w:hAnsiTheme="minorEastAsia" w:eastAsiaTheme="minorEastAsia" w:cstheme="minorEastAsia"/>
                <w:color w:val="000000" w:themeColor="text1"/>
                <w:sz w:val="24"/>
                <w:szCs w:val="20"/>
                <w:u w:val="single"/>
              </w:rPr>
            </w:pPr>
            <w:r>
              <w:rPr>
                <w:rFonts w:hint="eastAsia" w:asciiTheme="minorEastAsia" w:hAnsiTheme="minorEastAsia" w:eastAsiaTheme="minorEastAsia" w:cstheme="minorEastAsia"/>
                <w:color w:val="000000" w:themeColor="text1"/>
                <w:spacing w:val="4"/>
                <w:sz w:val="24"/>
                <w:szCs w:val="24"/>
              </w:rPr>
              <w:t>投标文件的正本与副本应采用胶缝方式</w:t>
            </w:r>
            <w:r>
              <w:rPr>
                <w:rFonts w:hint="eastAsia" w:asciiTheme="minorEastAsia" w:hAnsiTheme="minorEastAsia" w:eastAsiaTheme="minorEastAsia" w:cstheme="minorEastAsia"/>
                <w:color w:val="000000" w:themeColor="text1"/>
                <w:sz w:val="24"/>
                <w:szCs w:val="24"/>
              </w:rPr>
              <w:t>分别装订成册</w:t>
            </w:r>
            <w:r>
              <w:rPr>
                <w:rFonts w:hint="eastAsia" w:asciiTheme="minorEastAsia" w:hAnsiTheme="minorEastAsia" w:eastAsiaTheme="minorEastAsia" w:cstheme="minorEastAsia"/>
                <w:color w:val="000000" w:themeColor="text1"/>
                <w:spacing w:val="4"/>
                <w:sz w:val="24"/>
                <w:szCs w:val="24"/>
              </w:rPr>
              <w:t>，</w:t>
            </w:r>
            <w:r>
              <w:rPr>
                <w:rFonts w:hint="eastAsia" w:asciiTheme="minorEastAsia" w:hAnsiTheme="minorEastAsia" w:eastAsiaTheme="minorEastAsia" w:cstheme="minorEastAsia"/>
                <w:color w:val="000000" w:themeColor="text1"/>
                <w:sz w:val="24"/>
                <w:szCs w:val="24"/>
              </w:rPr>
              <w:t>装订应牢固、不易拆散和换页，</w:t>
            </w:r>
            <w:r>
              <w:rPr>
                <w:rFonts w:hint="eastAsia" w:asciiTheme="minorEastAsia" w:hAnsiTheme="minorEastAsia" w:eastAsiaTheme="minorEastAsia" w:cstheme="minorEastAsia"/>
                <w:color w:val="000000" w:themeColor="text1"/>
                <w:spacing w:val="4"/>
                <w:sz w:val="24"/>
                <w:szCs w:val="24"/>
              </w:rPr>
              <w:t>不得采用活页夹等可随时拆换的方式装订。</w:t>
            </w:r>
            <w:r>
              <w:rPr>
                <w:rFonts w:hint="eastAsia" w:cs="Times New Roman" w:asciiTheme="minorEastAsia" w:hAnsiTheme="minorEastAsia" w:eastAsiaTheme="minorEastAsia"/>
                <w:sz w:val="24"/>
                <w:szCs w:val="24"/>
              </w:rPr>
              <w:t>为保护和改善环境，减少纸张浪费，请投标单位制作投标文件时一律采用</w:t>
            </w:r>
            <w:r>
              <w:rPr>
                <w:rFonts w:hint="eastAsia" w:cs="Times New Roman" w:asciiTheme="minorEastAsia" w:hAnsiTheme="minorEastAsia" w:eastAsiaTheme="minorEastAsia"/>
                <w:b/>
                <w:bCs/>
                <w:sz w:val="24"/>
                <w:szCs w:val="24"/>
              </w:rPr>
              <w:t>双面打印</w:t>
            </w:r>
            <w:r>
              <w:rPr>
                <w:rFonts w:hint="eastAsia" w:cs="Times New Roman" w:asciiTheme="minorEastAsia" w:hAnsiTheme="minorEastAsia" w:eastAsiaTheme="minorEastAsia"/>
                <w:b/>
                <w:bCs/>
                <w:sz w:val="24"/>
                <w:szCs w:val="24"/>
                <w:lang w:eastAsia="zh-CN"/>
              </w:rPr>
              <w:t>（除扉页、目录外所有正文部分全部双面打印）</w:t>
            </w:r>
            <w:r>
              <w:rPr>
                <w:rFonts w:hint="eastAsia" w:cs="Times New Roman" w:asciiTheme="minorEastAsia" w:hAnsiTheme="minorEastAsia" w:eastAsiaTheme="minorEastAsia"/>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4.2.2</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递交投标文件地点</w:t>
            </w:r>
          </w:p>
        </w:tc>
        <w:tc>
          <w:tcPr>
            <w:tcW w:w="6240" w:type="dxa"/>
            <w:vAlign w:val="center"/>
          </w:tcPr>
          <w:p>
            <w:pPr>
              <w:widowControl w:val="0"/>
              <w:spacing w:after="0" w:line="360" w:lineRule="auto"/>
              <w:jc w:val="left"/>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陕西省西安市雁塔区等驾坡街道凯森盛世1号A座25层恒瑞集团投标室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4.2.3</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是否退还投标文件</w:t>
            </w:r>
          </w:p>
        </w:tc>
        <w:tc>
          <w:tcPr>
            <w:tcW w:w="6240" w:type="dxa"/>
            <w:vAlign w:val="center"/>
          </w:tcPr>
          <w:p>
            <w:pPr>
              <w:widowControl w:val="0"/>
              <w:spacing w:after="0" w:line="360" w:lineRule="auto"/>
              <w:jc w:val="both"/>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5.1</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开标时间和地点</w:t>
            </w:r>
          </w:p>
        </w:tc>
        <w:tc>
          <w:tcPr>
            <w:tcW w:w="6240" w:type="dxa"/>
            <w:vAlign w:val="center"/>
          </w:tcPr>
          <w:p>
            <w:pPr>
              <w:widowControl w:val="0"/>
              <w:autoSpaceDE w:val="0"/>
              <w:autoSpaceDN w:val="0"/>
              <w:spacing w:after="0" w:line="360" w:lineRule="auto"/>
              <w:jc w:val="both"/>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开标时间：</w:t>
            </w:r>
            <w:r>
              <w:rPr>
                <w:rFonts w:hint="eastAsia" w:cs="Times New Roman" w:asciiTheme="minorEastAsia" w:hAnsiTheme="minorEastAsia" w:eastAsiaTheme="minorEastAsia"/>
                <w:sz w:val="24"/>
                <w:szCs w:val="24"/>
              </w:rPr>
              <w:t>202</w:t>
            </w:r>
            <w:r>
              <w:rPr>
                <w:rFonts w:hint="eastAsia" w:cs="Times New Roman" w:asciiTheme="minorEastAsia" w:hAnsiTheme="minorEastAsia" w:eastAsiaTheme="minorEastAsia"/>
                <w:sz w:val="24"/>
                <w:szCs w:val="24"/>
                <w:lang w:val="en-US" w:eastAsia="zh-CN"/>
              </w:rPr>
              <w:t>2</w:t>
            </w:r>
            <w:r>
              <w:rPr>
                <w:rFonts w:hint="eastAsia" w:cs="Times New Roman" w:asciiTheme="minorEastAsia" w:hAnsiTheme="minorEastAsia" w:eastAsiaTheme="minorEastAsia"/>
                <w:sz w:val="24"/>
                <w:szCs w:val="24"/>
              </w:rPr>
              <w:t>年0</w:t>
            </w:r>
            <w:r>
              <w:rPr>
                <w:rFonts w:hint="eastAsia" w:cs="Times New Roman" w:asciiTheme="minorEastAsia" w:hAnsiTheme="minorEastAsia" w:eastAsiaTheme="minorEastAsia"/>
                <w:sz w:val="24"/>
                <w:szCs w:val="24"/>
                <w:lang w:val="en-US" w:eastAsia="zh-CN"/>
              </w:rPr>
              <w:t>8</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12</w:t>
            </w:r>
            <w:r>
              <w:rPr>
                <w:rFonts w:hint="eastAsia" w:cs="Times New Roman" w:asciiTheme="minorEastAsia" w:hAnsiTheme="minorEastAsia" w:eastAsiaTheme="minorEastAsia"/>
                <w:sz w:val="24"/>
                <w:szCs w:val="24"/>
              </w:rPr>
              <w:t>日1</w:t>
            </w:r>
            <w:r>
              <w:rPr>
                <w:rFonts w:hint="eastAsia" w:cs="Times New Roman" w:asciiTheme="minorEastAsia" w:hAnsiTheme="minorEastAsia" w:eastAsiaTheme="minorEastAsia"/>
                <w:sz w:val="24"/>
                <w:szCs w:val="24"/>
                <w:lang w:val="en-US" w:eastAsia="zh-CN"/>
              </w:rPr>
              <w:t>4</w:t>
            </w:r>
            <w:r>
              <w:rPr>
                <w:rFonts w:hint="eastAsia"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val="en-US" w:eastAsia="zh-CN"/>
              </w:rPr>
              <w:t>3</w:t>
            </w:r>
            <w:r>
              <w:rPr>
                <w:rFonts w:hint="eastAsia" w:cs="Times New Roman" w:asciiTheme="minorEastAsia" w:hAnsiTheme="minorEastAsia" w:eastAsiaTheme="minorEastAsia"/>
                <w:sz w:val="24"/>
                <w:szCs w:val="24"/>
              </w:rPr>
              <w:t>0</w:t>
            </w:r>
          </w:p>
          <w:p>
            <w:pPr>
              <w:widowControl w:val="0"/>
              <w:spacing w:after="0" w:line="360" w:lineRule="auto"/>
              <w:jc w:val="left"/>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开标地点:</w:t>
            </w:r>
            <w:r>
              <w:rPr>
                <w:rFonts w:hint="eastAsia" w:cs="Times New Roman" w:asciiTheme="minorEastAsia" w:hAnsiTheme="minorEastAsia" w:eastAsiaTheme="minorEastAsia"/>
                <w:sz w:val="24"/>
                <w:szCs w:val="24"/>
              </w:rPr>
              <w:t>陕西省西安市雁塔区等驾坡街道凯森盛世1号A座25层恒瑞集团投标室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5.2</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开标程序</w:t>
            </w:r>
          </w:p>
        </w:tc>
        <w:tc>
          <w:tcPr>
            <w:tcW w:w="6240" w:type="dxa"/>
            <w:vAlign w:val="center"/>
          </w:tcPr>
          <w:p>
            <w:pPr>
              <w:widowControl w:val="0"/>
              <w:spacing w:after="0" w:line="360" w:lineRule="auto"/>
              <w:jc w:val="both"/>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（4）密封情况检查：供应商密封完整性检查确认无误后，签字确认。</w:t>
            </w:r>
          </w:p>
          <w:p>
            <w:pPr>
              <w:widowControl w:val="0"/>
              <w:spacing w:after="0" w:line="360" w:lineRule="auto"/>
              <w:jc w:val="both"/>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（5）开标顺序：随机无序启封供应商递交的投标文件。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5.3</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开标现场需带的原件</w:t>
            </w:r>
          </w:p>
        </w:tc>
        <w:tc>
          <w:tcPr>
            <w:tcW w:w="6240" w:type="dxa"/>
            <w:vAlign w:val="center"/>
          </w:tcPr>
          <w:p>
            <w:pPr>
              <w:pStyle w:val="35"/>
              <w:widowControl w:val="0"/>
              <w:spacing w:line="360" w:lineRule="auto"/>
              <w:ind w:firstLine="0" w:firstLineChars="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1、基本资格条件：</w:t>
            </w:r>
            <w:r>
              <w:rPr>
                <w:rFonts w:hint="eastAsia" w:cs="宋体" w:asciiTheme="minorEastAsia" w:hAnsiTheme="minorEastAsia" w:eastAsiaTheme="minorEastAsia"/>
                <w:sz w:val="24"/>
                <w:szCs w:val="24"/>
              </w:rPr>
              <w:t>满足《中华人民共和国政府采购法》第二十二条规定</w:t>
            </w:r>
            <w:r>
              <w:rPr>
                <w:rFonts w:hint="eastAsia" w:asciiTheme="minorEastAsia" w:hAnsiTheme="minorEastAsia" w:eastAsiaTheme="minorEastAsia" w:cstheme="minorEastAsia"/>
                <w:sz w:val="24"/>
                <w:szCs w:val="24"/>
              </w:rPr>
              <w:t>；</w:t>
            </w:r>
          </w:p>
          <w:p>
            <w:pPr>
              <w:pStyle w:val="26"/>
              <w:spacing w:line="360" w:lineRule="auto"/>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2、特定资格条件：</w:t>
            </w:r>
            <w:r>
              <w:rPr>
                <w:rFonts w:hint="eastAsia" w:asciiTheme="minorEastAsia" w:hAnsiTheme="minorEastAsia" w:eastAsiaTheme="minorEastAsia"/>
              </w:rPr>
              <w:t>（1）法定代表人授权书（附法定代表人身份证复印件）及被授权人身份证；（法定代表人直接参加投标只须提供法定代表人身份证）（2）须提供《医疗器械生产许可证》（代理商提供加盖厂家鲜章的复印件）或《医疗器械经营许可证》；（3）属于医疗器械的产品提供所投产品的医疗器械注册证及附件，若所投产品为进口的须提供产品医疗器械注册证〔进〕及附件；（复印件加盖供应商公章）（4）不得为“信用中国”网站(http://www.creditchina.gov.cn)列入“失信被执行人或重大税收违法案件当事人名单或政府采购严重违法失信行为记录名单”的供应商；不得为中国政府采购网(http://www.ccgp.gov.cn)“政府采购严重违法失信行为记录名单”中的供应商；（5）单位负责人为同一人或者存在直接控股、管理关系的不同供应商，不得参加同一合同项下的政府采购活动；（6）供应商须在陕西省政府采购（http://www.ccgp-shaanxi.gov.cn/）注册登记加入陕西省政府采购供应商库</w:t>
            </w:r>
            <w:r>
              <w:rPr>
                <w:rFonts w:hint="eastAsia" w:asciiTheme="minorEastAsia" w:hAnsiTheme="minorEastAsia" w:eastAsiaTheme="minorEastAsia" w:cstheme="minorEastAsia"/>
              </w:rPr>
              <w:t>。</w:t>
            </w:r>
          </w:p>
          <w:p>
            <w:pPr>
              <w:pStyle w:val="26"/>
              <w:spacing w:line="360" w:lineRule="auto"/>
              <w:jc w:val="both"/>
              <w:rPr>
                <w:rFonts w:asciiTheme="minorEastAsia" w:hAnsiTheme="minorEastAsia" w:eastAsiaTheme="minorEastAsia"/>
                <w:color w:val="auto"/>
                <w:kern w:val="2"/>
              </w:rPr>
            </w:pPr>
            <w:r>
              <w:rPr>
                <w:rFonts w:hint="eastAsia" w:asciiTheme="minorEastAsia" w:hAnsiTheme="minorEastAsia" w:eastAsiaTheme="minorEastAsia"/>
                <w:color w:val="auto"/>
                <w:kern w:val="2"/>
              </w:rPr>
              <w:t>3、投标保证金交纳凭证（转账凭证加盖公章）</w:t>
            </w:r>
          </w:p>
          <w:p>
            <w:pPr>
              <w:widowControl w:val="0"/>
              <w:autoSpaceDE w:val="0"/>
              <w:autoSpaceDN w:val="0"/>
              <w:spacing w:after="0" w:line="360" w:lineRule="auto"/>
              <w:jc w:val="both"/>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b/>
                <w:color w:val="000000" w:themeColor="text1"/>
                <w:sz w:val="24"/>
                <w:szCs w:val="24"/>
              </w:rPr>
              <w:t>以上资格证明文件为供应商的必备文件，开标当天，请将上述资格证明文件原件同投标文件一起单独密封递交（密封要求同投标文件），以便采购人和监标人对其投标资格进行审查。资格审查结束，退还供应商资格证明材料。若供应商资格证明文件不符合审查要求，将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val="0"/>
              <w:spacing w:after="0" w:line="360" w:lineRule="auto"/>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color w:val="000000" w:themeColor="text1"/>
                <w:sz w:val="24"/>
                <w:szCs w:val="24"/>
              </w:rPr>
              <w:t>6.1.1</w:t>
            </w:r>
          </w:p>
        </w:tc>
        <w:tc>
          <w:tcPr>
            <w:tcW w:w="2258" w:type="dxa"/>
            <w:vAlign w:val="center"/>
          </w:tcPr>
          <w:p>
            <w:pPr>
              <w:widowControl w:val="0"/>
              <w:autoSpaceDE w:val="0"/>
              <w:autoSpaceDN w:val="0"/>
              <w:spacing w:after="0" w:line="360" w:lineRule="auto"/>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color w:val="000000" w:themeColor="text1"/>
                <w:sz w:val="24"/>
                <w:szCs w:val="24"/>
              </w:rPr>
              <w:t>评标委员会的组建</w:t>
            </w:r>
          </w:p>
        </w:tc>
        <w:tc>
          <w:tcPr>
            <w:tcW w:w="6240" w:type="dxa"/>
            <w:vAlign w:val="center"/>
          </w:tcPr>
          <w:p>
            <w:pPr>
              <w:widowControl w:val="0"/>
              <w:autoSpaceDE w:val="0"/>
              <w:autoSpaceDN w:val="0"/>
              <w:spacing w:after="0" w:line="360" w:lineRule="auto"/>
              <w:jc w:val="both"/>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（1）评标委员会组成及人数：由招标人代表和有关技术、经济等方面的专家组成。评标委员会成员人数为</w:t>
            </w:r>
            <w:r>
              <w:rPr>
                <w:rFonts w:hint="eastAsia" w:asciiTheme="minorEastAsia" w:hAnsiTheme="minorEastAsia" w:eastAsiaTheme="minorEastAsia" w:cstheme="minorEastAsia"/>
                <w:color w:val="000000" w:themeColor="text1"/>
                <w:sz w:val="24"/>
                <w:szCs w:val="24"/>
                <w:lang w:val="en-US" w:eastAsia="zh-CN"/>
              </w:rPr>
              <w:t>5人。其中</w:t>
            </w:r>
            <w:r>
              <w:rPr>
                <w:rFonts w:hint="eastAsia" w:asciiTheme="minorEastAsia" w:hAnsiTheme="minorEastAsia" w:eastAsiaTheme="minorEastAsia" w:cstheme="minorEastAsia"/>
                <w:color w:val="000000" w:themeColor="text1"/>
                <w:sz w:val="24"/>
                <w:szCs w:val="24"/>
              </w:rPr>
              <w:t>招标人代表</w:t>
            </w:r>
            <w:r>
              <w:rPr>
                <w:rFonts w:hint="eastAsia" w:asciiTheme="minorEastAsia" w:hAnsiTheme="minorEastAsia" w:eastAsiaTheme="minorEastAsia" w:cstheme="minorEastAsia"/>
                <w:color w:val="000000" w:themeColor="text1"/>
                <w:sz w:val="24"/>
                <w:szCs w:val="24"/>
                <w:lang w:val="en-US" w:eastAsia="zh-CN"/>
              </w:rPr>
              <w:t>1名，</w:t>
            </w:r>
            <w:r>
              <w:rPr>
                <w:rFonts w:hint="eastAsia" w:asciiTheme="minorEastAsia" w:hAnsiTheme="minorEastAsia" w:eastAsiaTheme="minorEastAsia" w:cstheme="minorEastAsia"/>
                <w:color w:val="000000" w:themeColor="text1"/>
                <w:sz w:val="24"/>
                <w:szCs w:val="24"/>
              </w:rPr>
              <w:t>技术、经济等方面的专家</w:t>
            </w:r>
            <w:r>
              <w:rPr>
                <w:rFonts w:hint="eastAsia" w:asciiTheme="minorEastAsia" w:hAnsiTheme="minorEastAsia" w:eastAsiaTheme="minorEastAsia" w:cstheme="minorEastAsia"/>
                <w:color w:val="000000" w:themeColor="text1"/>
                <w:sz w:val="24"/>
                <w:szCs w:val="24"/>
                <w:lang w:val="en-US" w:eastAsia="zh-CN"/>
              </w:rPr>
              <w:t>4名</w:t>
            </w:r>
            <w:r>
              <w:rPr>
                <w:rFonts w:hint="eastAsia" w:asciiTheme="minorEastAsia" w:hAnsiTheme="minorEastAsia" w:eastAsiaTheme="minorEastAsia" w:cstheme="minorEastAsia"/>
                <w:color w:val="000000" w:themeColor="text1"/>
                <w:sz w:val="24"/>
                <w:szCs w:val="24"/>
              </w:rPr>
              <w:t>。</w:t>
            </w:r>
          </w:p>
          <w:p>
            <w:pPr>
              <w:widowControl w:val="0"/>
              <w:autoSpaceDE w:val="0"/>
              <w:autoSpaceDN w:val="0"/>
              <w:spacing w:after="0" w:line="360" w:lineRule="auto"/>
              <w:jc w:val="both"/>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（2）评标专家确定方式：按照有关规定，在专家库中随机抽取。开标当天采购人和采购代理机构从陕西省财政厅政府采购评审专家库中，通过随机方式抽取。</w:t>
            </w:r>
          </w:p>
          <w:p>
            <w:pPr>
              <w:widowControl w:val="0"/>
              <w:autoSpaceDE w:val="0"/>
              <w:autoSpaceDN w:val="0"/>
              <w:spacing w:after="0" w:line="360" w:lineRule="auto"/>
              <w:jc w:val="both"/>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（3）法律条文：</w:t>
            </w:r>
          </w:p>
          <w:p>
            <w:pPr>
              <w:widowControl w:val="0"/>
              <w:autoSpaceDE w:val="0"/>
              <w:autoSpaceDN w:val="0"/>
              <w:spacing w:after="0" w:line="360" w:lineRule="auto"/>
              <w:jc w:val="both"/>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p>
          <w:p>
            <w:pPr>
              <w:widowControl w:val="0"/>
              <w:autoSpaceDE w:val="0"/>
              <w:autoSpaceDN w:val="0"/>
              <w:spacing w:after="0" w:line="360" w:lineRule="auto"/>
              <w:jc w:val="both"/>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依法必须进行招标的项目的招标人非因招标投标法和本条例规定的事由，不得更换依法确定的评标委员会成员。更换评标委员会的专家成员应当依照前款规定进行。</w:t>
            </w:r>
          </w:p>
          <w:p>
            <w:pPr>
              <w:widowControl w:val="0"/>
              <w:autoSpaceDE w:val="0"/>
              <w:autoSpaceDN w:val="0"/>
              <w:spacing w:after="0" w:line="360" w:lineRule="auto"/>
              <w:jc w:val="both"/>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评标委员会成员与投标人有利害关系的，应当主动回避。</w:t>
            </w:r>
          </w:p>
          <w:p>
            <w:pPr>
              <w:widowControl w:val="0"/>
              <w:autoSpaceDE w:val="0"/>
              <w:autoSpaceDN w:val="0"/>
              <w:spacing w:after="0" w:line="360" w:lineRule="auto"/>
              <w:jc w:val="both"/>
              <w:rPr>
                <w:rFonts w:asciiTheme="minorEastAsia" w:hAnsiTheme="minorEastAsia" w:eastAsiaTheme="minorEastAsia" w:cstheme="minorEastAsia"/>
                <w:sz w:val="24"/>
                <w:szCs w:val="20"/>
              </w:rPr>
            </w:pPr>
            <w:r>
              <w:rPr>
                <w:rFonts w:hint="eastAsia" w:asciiTheme="minorEastAsia" w:hAnsiTheme="minorEastAsia" w:eastAsiaTheme="minorEastAsia" w:cstheme="minorEastAsia"/>
                <w:color w:val="000000" w:themeColor="text1"/>
                <w:sz w:val="24"/>
                <w:szCs w:val="24"/>
              </w:rPr>
              <w:t>有关行政监督部门应当按照规定的职责分工，对评标委员会成员的确定方式、评标专家的抽取和评标活动进行监督。行政监督部门的工作人员不得担任本部门负责监督项目的评标委员会成员。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val="0"/>
              <w:spacing w:after="0" w:line="360" w:lineRule="auto"/>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color w:val="000000" w:themeColor="text1"/>
                <w:sz w:val="24"/>
                <w:szCs w:val="24"/>
              </w:rPr>
              <w:t>7.1</w:t>
            </w:r>
          </w:p>
        </w:tc>
        <w:tc>
          <w:tcPr>
            <w:tcW w:w="2258" w:type="dxa"/>
            <w:vAlign w:val="center"/>
          </w:tcPr>
          <w:p>
            <w:pPr>
              <w:widowControl w:val="0"/>
              <w:spacing w:after="0" w:line="360" w:lineRule="auto"/>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color w:val="000000" w:themeColor="text1"/>
                <w:sz w:val="24"/>
                <w:szCs w:val="24"/>
              </w:rPr>
              <w:t>是否授权评标委员会确定中标供应商</w:t>
            </w:r>
          </w:p>
        </w:tc>
        <w:tc>
          <w:tcPr>
            <w:tcW w:w="6240" w:type="dxa"/>
            <w:vAlign w:val="center"/>
          </w:tcPr>
          <w:p>
            <w:pPr>
              <w:widowControl w:val="0"/>
              <w:autoSpaceDE w:val="0"/>
              <w:autoSpaceDN w:val="0"/>
              <w:spacing w:after="0" w:line="360" w:lineRule="auto"/>
              <w:jc w:val="both"/>
              <w:rPr>
                <w:rFonts w:cs="Times New Roman" w:asciiTheme="minorEastAsia" w:hAnsiTheme="minorEastAsia" w:eastAsiaTheme="minorEastAsia"/>
                <w:sz w:val="24"/>
                <w:szCs w:val="20"/>
              </w:rPr>
            </w:pPr>
            <w:r>
              <w:rPr>
                <w:rFonts w:hint="eastAsia" w:asciiTheme="minorEastAsia" w:hAnsiTheme="minorEastAsia" w:eastAsiaTheme="minorEastAsia" w:cstheme="minorEastAsia"/>
                <w:color w:val="000000" w:themeColor="text1"/>
                <w:sz w:val="24"/>
                <w:szCs w:val="24"/>
              </w:rPr>
              <w:t>否,推荐3名中标候选供应商。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val="0"/>
              <w:spacing w:after="0" w:line="360" w:lineRule="auto"/>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color w:val="000000" w:themeColor="text1"/>
                <w:sz w:val="24"/>
                <w:szCs w:val="24"/>
              </w:rPr>
              <w:t>7.3.1</w:t>
            </w:r>
          </w:p>
        </w:tc>
        <w:tc>
          <w:tcPr>
            <w:tcW w:w="2258" w:type="dxa"/>
            <w:vAlign w:val="center"/>
          </w:tcPr>
          <w:p>
            <w:pPr>
              <w:widowControl w:val="0"/>
              <w:spacing w:after="0" w:line="360" w:lineRule="auto"/>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color w:val="000000" w:themeColor="text1"/>
                <w:sz w:val="24"/>
                <w:szCs w:val="24"/>
              </w:rPr>
              <w:t>履约担保</w:t>
            </w:r>
          </w:p>
        </w:tc>
        <w:tc>
          <w:tcPr>
            <w:tcW w:w="6240" w:type="dxa"/>
            <w:vAlign w:val="center"/>
          </w:tcPr>
          <w:p>
            <w:pPr>
              <w:widowControl w:val="0"/>
              <w:autoSpaceDE w:val="0"/>
              <w:autoSpaceDN w:val="0"/>
              <w:spacing w:after="0" w:line="360" w:lineRule="auto"/>
              <w:jc w:val="both"/>
              <w:rPr>
                <w:rFonts w:cs="Times New Roman" w:asciiTheme="minorEastAsia" w:hAnsiTheme="minorEastAsia" w:eastAsiaTheme="minorEastAsia"/>
                <w:sz w:val="24"/>
                <w:szCs w:val="20"/>
              </w:rPr>
            </w:pPr>
            <w:r>
              <w:rPr>
                <w:rFonts w:hint="eastAsia" w:asciiTheme="minorEastAsia" w:hAnsiTheme="minorEastAsia" w:eastAsiaTheme="minorEastAsia" w:cstheme="minorEastAsia"/>
                <w:color w:val="000000" w:themeColor="text1"/>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10</w:t>
            </w:r>
          </w:p>
        </w:tc>
        <w:tc>
          <w:tcPr>
            <w:tcW w:w="8498" w:type="dxa"/>
            <w:gridSpan w:val="2"/>
            <w:vAlign w:val="center"/>
          </w:tcPr>
          <w:p>
            <w:pPr>
              <w:widowControl w:val="0"/>
              <w:autoSpaceDE w:val="0"/>
              <w:autoSpaceDN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10.1</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招标代理服务费</w:t>
            </w:r>
          </w:p>
        </w:tc>
        <w:tc>
          <w:tcPr>
            <w:tcW w:w="6240" w:type="dxa"/>
            <w:vAlign w:val="center"/>
          </w:tcPr>
          <w:p>
            <w:pPr>
              <w:widowControl w:val="0"/>
              <w:autoSpaceDE w:val="0"/>
              <w:autoSpaceDN w:val="0"/>
              <w:spacing w:after="0" w:line="360" w:lineRule="auto"/>
              <w:jc w:val="both"/>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招标代理服务费依据《国家计委关于印发招标代理服务收费管理暂行办法的通知》（计价格[2002]1980号）和《国家发展改革委办公厅关于招标代理服务收费有关问题的通知》（发改办价格[2003]857号）及《国家发展改革委关于降低部分建设项目收费标准规范收费行为等有关问题的通知》（发改价格[2011]534号）文件规定标准</w:t>
            </w:r>
            <w:r>
              <w:rPr>
                <w:rFonts w:hint="eastAsia" w:asciiTheme="minorEastAsia" w:hAnsiTheme="minorEastAsia" w:eastAsiaTheme="minorEastAsia" w:cstheme="minorEastAsia"/>
                <w:color w:val="000000" w:themeColor="text1"/>
                <w:sz w:val="24"/>
                <w:szCs w:val="24"/>
                <w:lang w:eastAsia="zh-CN"/>
              </w:rPr>
              <w:t>的</w:t>
            </w:r>
            <w:r>
              <w:rPr>
                <w:rFonts w:hint="eastAsia" w:asciiTheme="minorEastAsia" w:hAnsiTheme="minorEastAsia" w:eastAsiaTheme="minorEastAsia" w:cstheme="minorEastAsia"/>
                <w:color w:val="000000" w:themeColor="text1"/>
                <w:sz w:val="24"/>
                <w:szCs w:val="24"/>
                <w:lang w:val="en-US" w:eastAsia="zh-CN"/>
              </w:rPr>
              <w:t>80%</w:t>
            </w:r>
            <w:r>
              <w:rPr>
                <w:rFonts w:hint="eastAsia" w:asciiTheme="minorEastAsia" w:hAnsiTheme="minorEastAsia" w:eastAsiaTheme="minorEastAsia" w:cstheme="minorEastAsia"/>
                <w:color w:val="000000" w:themeColor="text1"/>
                <w:sz w:val="24"/>
                <w:szCs w:val="24"/>
              </w:rPr>
              <w:t>计取，以中标金额为基数。</w:t>
            </w:r>
          </w:p>
          <w:p>
            <w:pPr>
              <w:widowControl w:val="0"/>
              <w:autoSpaceDE w:val="0"/>
              <w:autoSpaceDN w:val="0"/>
              <w:spacing w:after="0" w:line="360" w:lineRule="auto"/>
              <w:jc w:val="both"/>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中标供应商在领取中标通知书前，一次性向采购代理机构交纳招标代理服务费。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10.2</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中标供应商的确定</w:t>
            </w:r>
          </w:p>
        </w:tc>
        <w:tc>
          <w:tcPr>
            <w:tcW w:w="6240" w:type="dxa"/>
            <w:vAlign w:val="center"/>
          </w:tcPr>
          <w:p>
            <w:pPr>
              <w:widowControl w:val="0"/>
              <w:autoSpaceDE w:val="0"/>
              <w:autoSpaceDN w:val="0"/>
              <w:spacing w:after="0" w:line="360" w:lineRule="auto"/>
              <w:jc w:val="both"/>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由评标委员会推荐出中标候选供应商，公示期结束后无异议确定中标供应商。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10.3</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近三年定义</w:t>
            </w:r>
          </w:p>
        </w:tc>
        <w:tc>
          <w:tcPr>
            <w:tcW w:w="6240" w:type="dxa"/>
            <w:vAlign w:val="center"/>
          </w:tcPr>
          <w:p>
            <w:pPr>
              <w:widowControl w:val="0"/>
              <w:autoSpaceDE w:val="0"/>
              <w:autoSpaceDN w:val="0"/>
              <w:spacing w:after="0" w:line="360" w:lineRule="auto"/>
              <w:jc w:val="both"/>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201</w:t>
            </w:r>
            <w:r>
              <w:rPr>
                <w:rFonts w:hint="eastAsia" w:asciiTheme="minorEastAsia" w:hAnsiTheme="minorEastAsia" w:eastAsiaTheme="minorEastAsia" w:cstheme="minorEastAsia"/>
                <w:color w:val="000000" w:themeColor="text1"/>
                <w:sz w:val="24"/>
                <w:szCs w:val="24"/>
                <w:lang w:val="en-US" w:eastAsia="zh-CN"/>
              </w:rPr>
              <w:t>9</w:t>
            </w:r>
            <w:r>
              <w:rPr>
                <w:rFonts w:hint="eastAsia" w:asciiTheme="minorEastAsia" w:hAnsiTheme="minorEastAsia" w:eastAsiaTheme="minorEastAsia" w:cstheme="minorEastAsia"/>
                <w:color w:val="000000" w:themeColor="text1"/>
                <w:sz w:val="24"/>
                <w:szCs w:val="24"/>
              </w:rPr>
              <w:t>年1月1日及以后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10.4</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是否要求供应商在递交投标文件时，同时递交投标文件电子版</w:t>
            </w:r>
          </w:p>
        </w:tc>
        <w:tc>
          <w:tcPr>
            <w:tcW w:w="6240" w:type="dxa"/>
            <w:vAlign w:val="center"/>
          </w:tcPr>
          <w:p>
            <w:pPr>
              <w:widowControl w:val="0"/>
              <w:autoSpaceDE w:val="0"/>
              <w:autoSpaceDN w:val="0"/>
              <w:spacing w:after="0" w:line="360" w:lineRule="auto"/>
              <w:jc w:val="left"/>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要求，投标文件电子版内容：投标文件所有内容。</w:t>
            </w:r>
          </w:p>
          <w:p>
            <w:pPr>
              <w:widowControl w:val="0"/>
              <w:autoSpaceDE w:val="0"/>
              <w:autoSpaceDN w:val="0"/>
              <w:spacing w:after="0" w:line="360" w:lineRule="auto"/>
              <w:jc w:val="left"/>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投标文件电子版份数：1份</w:t>
            </w:r>
          </w:p>
          <w:p>
            <w:pPr>
              <w:widowControl w:val="0"/>
              <w:autoSpaceDE w:val="0"/>
              <w:autoSpaceDN w:val="0"/>
              <w:spacing w:after="0" w:line="360" w:lineRule="auto"/>
              <w:jc w:val="left"/>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投标文件电子版形式：U盘</w:t>
            </w:r>
          </w:p>
          <w:p>
            <w:pPr>
              <w:widowControl w:val="0"/>
              <w:autoSpaceDE w:val="0"/>
              <w:autoSpaceDN w:val="0"/>
              <w:spacing w:after="0" w:line="360" w:lineRule="auto"/>
              <w:jc w:val="left"/>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投标文件电子版密封方式：电子版单独密封，密封要求同“投标文件”。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10.5</w:t>
            </w:r>
          </w:p>
        </w:tc>
        <w:tc>
          <w:tcPr>
            <w:tcW w:w="2258" w:type="dxa"/>
            <w:vAlign w:val="center"/>
          </w:tcPr>
          <w:p>
            <w:pPr>
              <w:widowControl w:val="0"/>
              <w:spacing w:after="0" w:line="360" w:lineRule="auto"/>
              <w:jc w:val="center"/>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color w:val="000000" w:themeColor="text1"/>
                <w:sz w:val="24"/>
                <w:szCs w:val="24"/>
              </w:rPr>
              <w:t>法人印鉴</w:t>
            </w:r>
          </w:p>
        </w:tc>
        <w:tc>
          <w:tcPr>
            <w:tcW w:w="6240" w:type="dxa"/>
            <w:vAlign w:val="center"/>
          </w:tcPr>
          <w:p>
            <w:pPr>
              <w:widowControl w:val="0"/>
              <w:autoSpaceDE w:val="0"/>
              <w:autoSpaceDN w:val="0"/>
              <w:spacing w:after="0" w:line="360" w:lineRule="auto"/>
              <w:jc w:val="both"/>
              <w:rPr>
                <w:rFonts w:asciiTheme="minorEastAsia" w:hAnsiTheme="minorEastAsia" w:eastAsiaTheme="minorEastAsia" w:cstheme="minorEastAsia"/>
                <w:color w:val="000000" w:themeColor="text1"/>
                <w:sz w:val="24"/>
                <w:szCs w:val="20"/>
              </w:rPr>
            </w:pPr>
            <w:r>
              <w:rPr>
                <w:rFonts w:hint="eastAsia" w:asciiTheme="minorEastAsia" w:hAnsiTheme="minorEastAsia" w:eastAsiaTheme="minorEastAsia" w:cstheme="minorEastAsia"/>
                <w:b/>
                <w:color w:val="000000" w:themeColor="text1"/>
                <w:sz w:val="24"/>
                <w:szCs w:val="24"/>
              </w:rPr>
              <w:t>须经过公安系统备案，法律效力等同于供应商公司公章。</w:t>
            </w:r>
          </w:p>
        </w:tc>
      </w:tr>
    </w:tbl>
    <w:p>
      <w:pPr>
        <w:pStyle w:val="3"/>
        <w:rPr>
          <w:rFonts w:asciiTheme="minorEastAsia" w:hAnsiTheme="minorEastAsia" w:eastAsiaTheme="minorEastAsia" w:cstheme="minorEastAsia"/>
          <w:color w:val="000000" w:themeColor="text1"/>
          <w:sz w:val="24"/>
          <w:szCs w:val="24"/>
        </w:rPr>
      </w:pPr>
      <w:bookmarkStart w:id="4" w:name="_Toc395711806"/>
      <w:bookmarkStart w:id="5" w:name="_Toc225592711"/>
      <w:bookmarkStart w:id="6" w:name="_Toc221523506"/>
      <w:bookmarkStart w:id="7" w:name="_Toc25271"/>
      <w:bookmarkStart w:id="8" w:name="_Toc522893829"/>
      <w:bookmarkStart w:id="9" w:name="_Toc17074"/>
      <w:bookmarkStart w:id="10" w:name="_Toc6951"/>
      <w:r>
        <w:rPr>
          <w:rFonts w:hint="eastAsia" w:asciiTheme="minorEastAsia" w:hAnsiTheme="minorEastAsia" w:eastAsiaTheme="minorEastAsia" w:cstheme="minorEastAsia"/>
          <w:color w:val="000000" w:themeColor="text1"/>
          <w:sz w:val="24"/>
          <w:szCs w:val="24"/>
        </w:rPr>
        <w:t>1．总则</w:t>
      </w:r>
      <w:bookmarkEnd w:id="4"/>
      <w:bookmarkEnd w:id="5"/>
      <w:bookmarkEnd w:id="6"/>
      <w:bookmarkEnd w:id="7"/>
      <w:bookmarkEnd w:id="8"/>
      <w:bookmarkEnd w:id="9"/>
      <w:bookmarkEnd w:id="10"/>
    </w:p>
    <w:p>
      <w:pPr>
        <w:pStyle w:val="5"/>
        <w:tabs>
          <w:tab w:val="left" w:pos="5785"/>
        </w:tabs>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1.1项目概况</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1.1.1根据《中华人民共和国招标投标法》、《中华人民共和国招标投标法实施条例》、《中华人民共和国政府采购法》、《中华人民共和国政府采购法实施条例》、《政府采购货物和服务招标投标管理办法--财政部令第87号》等有关法律、法规和规章的规定，本招标项目己具备招标条件，现对本项目进行公开招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1.1.2本招标项目采购人：见供应商须知前附表。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1.1.3本招标项目采购代理机构：见供应商须知前附表。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1.1.4本招标项目名称：见供应商须知前附表。</w:t>
      </w:r>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1.2资金来源和落实情况</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11" w:name="_Hlk522168470"/>
      <w:r>
        <w:rPr>
          <w:rFonts w:hint="eastAsia" w:asciiTheme="minorEastAsia" w:hAnsiTheme="minorEastAsia" w:eastAsiaTheme="minorEastAsia" w:cstheme="minorEastAsia"/>
          <w:color w:val="000000" w:themeColor="text1"/>
          <w:sz w:val="24"/>
        </w:rPr>
        <w:t>1.2.1本招标项目的资金来源：见供应商须知前附表。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1.2.2本招标项目的出资比例：见供应商须知前附表。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1.2.3本招标项目的资金落实情况：见供应商须知前附表。</w:t>
      </w:r>
    </w:p>
    <w:bookmarkEnd w:id="11"/>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1.3招标范围、服务期和质量要求</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1.3.1本招标项目的招标范围：见供应商须知前附表。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1.3.2本招标项目的服务期：见供应商须知前附表。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1.3.2本招标项目的质量要求：见供应商须知前附表。</w:t>
      </w:r>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1.4供应商资格要求（适用于未进行资格预审的）</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1.4.1供应商应具备承担本招标项目供货的资质条件、能力和信誉。供应商应是通过投标报名并购买招标文件的单位。</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见供应商须知前附表。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1.4.2供应商须知前附表规定接受联合体投标的，除应符合本章第1.4.1项和供应商须知前附表的要求外，还应遵守以下规定：</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（1）联合体各方应按招标文件提供的格式签订联合体协议书，明确联合体牵头人和各方权利义务；</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（2）由同一专业的单位组成的联合体，按照资质等级较低的单位确定资质等级；</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（3）联合体各方不得再以自己名义单独或参加其他联合体在同一标段中投标。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1.4.3供应商不得存在下列情形之一：</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（1）为采购人不具有独立法人资格的附属机构（单位）；</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（2）为本招标项目前期准备提供咨询服务的；</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（3）为本招标项目的监理人；</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（4）为本招标项目的代建人；</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（5）为本招标项目提供招标代理服务的；</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（6）与本招标项目的监理人或代建人或采购代理机构同为一个法定代表人的；</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（7）与本招标项目的监理人或代建人或采购代理机构相互控股或参股的；</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（8）与本招标项目的监理人或代建人或采购代理机构相互任职或工作的；</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（9）被责令停业的；</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（10）被暂停或取消投标资格的；</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（11）财产被接管或冻结的；</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（12）在最近三年内有骗取中标或严重违约或重大工程质量问题的。</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（13）与采购人存在利害关系可能影响招标公正性的法人、其他组织或者个人，不得参加投标。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（14）单位负责人为同一人或者存在控股、管理关系的不同单位，不得参加同一标段投标或者未划分标段的同一招标项目投标。</w:t>
      </w:r>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1.5费用承担</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12" w:name="_Hlk522169138"/>
      <w:r>
        <w:rPr>
          <w:rFonts w:hint="eastAsia" w:asciiTheme="minorEastAsia" w:hAnsiTheme="minorEastAsia" w:eastAsiaTheme="minorEastAsia" w:cstheme="minorEastAsia"/>
          <w:color w:val="000000" w:themeColor="text1"/>
          <w:sz w:val="24"/>
        </w:rPr>
        <w:t>供应商准备和参加投标活动发生的费用自理。</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供应商应承担其编制投标文件与递交投标文件所涉及的一切费用。不管投标结果如何，采购代理机构及采购人在任何情况下对上述费用不负任何责任，同时也不作任何经济补偿。</w:t>
      </w:r>
    </w:p>
    <w:bookmarkEnd w:id="12"/>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1.6保密</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参与招标投标活动的各方应对招标文件和投标文件中的商业和技术等秘密保密，违者应对由此造成的后果承担法律责任。</w:t>
      </w:r>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1.7语言文字</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除专用术语外，与招标投标有关的语言均使用中文。必要时专用术语应附有中文注释。</w:t>
      </w:r>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1.8计量单位</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所有计量均采用中华人民共和国法定计量单位。</w:t>
      </w:r>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1.9投标预备会：</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13" w:name="_Toc343511447"/>
      <w:r>
        <w:rPr>
          <w:rFonts w:hint="eastAsia" w:asciiTheme="minorEastAsia" w:hAnsiTheme="minorEastAsia" w:eastAsiaTheme="minorEastAsia" w:cstheme="minorEastAsia"/>
          <w:color w:val="000000" w:themeColor="text1"/>
          <w:sz w:val="24"/>
        </w:rPr>
        <w:t>1.9.1</w:t>
      </w:r>
      <w:bookmarkEnd w:id="13"/>
      <w:r>
        <w:rPr>
          <w:rFonts w:hint="eastAsia" w:asciiTheme="minorEastAsia" w:hAnsiTheme="minorEastAsia" w:eastAsiaTheme="minorEastAsia" w:cstheme="minorEastAsia"/>
          <w:color w:val="000000" w:themeColor="text1"/>
          <w:sz w:val="24"/>
        </w:rPr>
        <w:t>供应商须知前附表规定召开投标预备会的，采购人按供应商须知前附表规定的时间和地点召开投标预备会，澄清供应商提出的问题。</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14" w:name="_Toc343511448"/>
      <w:r>
        <w:rPr>
          <w:rFonts w:hint="eastAsia" w:asciiTheme="minorEastAsia" w:hAnsiTheme="minorEastAsia" w:eastAsiaTheme="minorEastAsia" w:cstheme="minorEastAsia"/>
          <w:color w:val="000000" w:themeColor="text1"/>
          <w:sz w:val="24"/>
        </w:rPr>
        <w:t>1.9.2</w:t>
      </w:r>
      <w:bookmarkEnd w:id="14"/>
      <w:r>
        <w:rPr>
          <w:rFonts w:hint="eastAsia" w:asciiTheme="minorEastAsia" w:hAnsiTheme="minorEastAsia" w:eastAsiaTheme="minorEastAsia" w:cstheme="minorEastAsia"/>
          <w:color w:val="000000" w:themeColor="text1"/>
          <w:sz w:val="24"/>
        </w:rPr>
        <w:t>供应商应在供应商须知前附表规定的时间前，以书面形式将提出的问题送达采购人，以便采购人在会议期间澄清。</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15" w:name="_Toc343511449"/>
      <w:r>
        <w:rPr>
          <w:rFonts w:hint="eastAsia" w:asciiTheme="minorEastAsia" w:hAnsiTheme="minorEastAsia" w:eastAsiaTheme="minorEastAsia" w:cstheme="minorEastAsia"/>
          <w:color w:val="000000" w:themeColor="text1"/>
          <w:sz w:val="24"/>
        </w:rPr>
        <w:t>1.9.3</w:t>
      </w:r>
      <w:bookmarkEnd w:id="15"/>
      <w:r>
        <w:rPr>
          <w:rFonts w:hint="eastAsia" w:asciiTheme="minorEastAsia" w:hAnsiTheme="minorEastAsia" w:eastAsiaTheme="minorEastAsia" w:cstheme="minorEastAsia"/>
          <w:color w:val="000000" w:themeColor="text1"/>
          <w:sz w:val="24"/>
        </w:rPr>
        <w:t>投标预备会后，采购人在供应商须知前附表规定的时间内，将对供应商所提问题的澄清，以书面方式通知所有购买招标文件的供应商。该澄清内容为招标文件的组成部分。</w:t>
      </w:r>
    </w:p>
    <w:p>
      <w:pPr>
        <w:pStyle w:val="3"/>
        <w:ind w:firstLine="200"/>
        <w:rPr>
          <w:rFonts w:asciiTheme="minorEastAsia" w:hAnsiTheme="minorEastAsia" w:eastAsiaTheme="minorEastAsia" w:cstheme="minorEastAsia"/>
          <w:color w:val="000000" w:themeColor="text1"/>
          <w:sz w:val="24"/>
          <w:szCs w:val="24"/>
        </w:rPr>
      </w:pPr>
      <w:bookmarkStart w:id="16" w:name="_Toc395711807"/>
      <w:bookmarkStart w:id="17" w:name="_Toc13263"/>
      <w:bookmarkStart w:id="18" w:name="_Toc2820"/>
      <w:bookmarkStart w:id="19" w:name="_Toc221523507"/>
      <w:bookmarkStart w:id="20" w:name="_Toc5375"/>
      <w:bookmarkStart w:id="21" w:name="_Toc225592712"/>
      <w:bookmarkStart w:id="22" w:name="_Toc522893830"/>
      <w:r>
        <w:rPr>
          <w:rFonts w:hint="eastAsia" w:asciiTheme="minorEastAsia" w:hAnsiTheme="minorEastAsia" w:eastAsiaTheme="minorEastAsia" w:cstheme="minorEastAsia"/>
          <w:color w:val="000000" w:themeColor="text1"/>
          <w:sz w:val="24"/>
          <w:szCs w:val="24"/>
        </w:rPr>
        <w:t>2．招标文件</w:t>
      </w:r>
      <w:bookmarkEnd w:id="16"/>
      <w:bookmarkEnd w:id="17"/>
      <w:bookmarkEnd w:id="18"/>
      <w:bookmarkEnd w:id="19"/>
      <w:bookmarkEnd w:id="20"/>
      <w:bookmarkEnd w:id="21"/>
      <w:bookmarkEnd w:id="22"/>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2.1招标文件的组成</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本招标文件包括：</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（1）招标公告；</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（2）供应商须知；</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（3）评标办法（综合评分法）；</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（4）合同条款及格式；</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（5）技术标准和要求；</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（6）投标文件格式；</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（7）供应商须知前附表规定的其他材料。</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根据本章第1.10款、第2.2款和第2.3款对招标文件所作的澄清、修改，构成招标文件的组成部分。</w:t>
      </w:r>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2.2招标文件的澄清</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23" w:name="_Toc343511466"/>
      <w:r>
        <w:rPr>
          <w:rFonts w:hint="eastAsia" w:asciiTheme="minorEastAsia" w:hAnsiTheme="minorEastAsia" w:eastAsiaTheme="minorEastAsia" w:cstheme="minorEastAsia"/>
          <w:color w:val="000000" w:themeColor="text1"/>
          <w:sz w:val="24"/>
        </w:rPr>
        <w:t>2.2.1供应商应仔细阅读和检查招标文件的全部内容。如发现缺页或附件不全，应及时向采购人提出，以便补齐。如有疑问，应在供应商须知前附表规定的时间前以书面形式（包括信函、电报、传真等可以有形地表现所载内容的形式，下同），要求采购人对招标文件予以澄清。</w:t>
      </w:r>
      <w:bookmarkEnd w:id="23"/>
    </w:p>
    <w:p>
      <w:pPr>
        <w:spacing w:after="0" w:line="360" w:lineRule="auto"/>
        <w:ind w:firstLine="480" w:firstLineChars="200"/>
        <w:rPr>
          <w:rFonts w:asciiTheme="minorEastAsia" w:hAnsiTheme="minorEastAsia" w:eastAsiaTheme="minorEastAsia" w:cstheme="minorEastAsia"/>
          <w:color w:val="000000" w:themeColor="text1"/>
          <w:sz w:val="24"/>
        </w:rPr>
      </w:pPr>
      <w:bookmarkStart w:id="24" w:name="_Toc343511467"/>
      <w:r>
        <w:rPr>
          <w:rFonts w:hint="eastAsia" w:asciiTheme="minorEastAsia" w:hAnsiTheme="minorEastAsia" w:eastAsiaTheme="minorEastAsia" w:cstheme="minorEastAsia"/>
          <w:color w:val="000000" w:themeColor="text1"/>
          <w:sz w:val="24"/>
        </w:rPr>
        <w:t>2.2.2招标文件的澄清将在供应商须知前附表规定的投标截止时间15天前以书面形式发给所有购买招标文件的供应商，但不指明澄清问题的来源。如果澄清发出的时间距投标截止时间不足15天，相应延长投标截止时间。</w:t>
      </w:r>
      <w:bookmarkEnd w:id="24"/>
    </w:p>
    <w:p>
      <w:pPr>
        <w:spacing w:after="0" w:line="360" w:lineRule="auto"/>
        <w:ind w:firstLine="480" w:firstLineChars="200"/>
        <w:rPr>
          <w:rFonts w:asciiTheme="minorEastAsia" w:hAnsiTheme="minorEastAsia" w:eastAsiaTheme="minorEastAsia" w:cstheme="minorEastAsia"/>
          <w:color w:val="000000" w:themeColor="text1"/>
          <w:sz w:val="24"/>
        </w:rPr>
      </w:pPr>
      <w:bookmarkStart w:id="25" w:name="_Toc343511468"/>
      <w:r>
        <w:rPr>
          <w:rFonts w:hint="eastAsia" w:asciiTheme="minorEastAsia" w:hAnsiTheme="minorEastAsia" w:eastAsiaTheme="minorEastAsia" w:cstheme="minorEastAsia"/>
          <w:color w:val="000000" w:themeColor="text1"/>
          <w:sz w:val="24"/>
        </w:rPr>
        <w:t>2.2.3供应商在收到澄清后，应在供应商须知前附表规定的时间内以书面形式通知采购人，确认已收到该澄清。</w:t>
      </w:r>
      <w:bookmarkEnd w:id="25"/>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2.3招标文件的修改</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26" w:name="_Toc343511470"/>
      <w:bookmarkStart w:id="27" w:name="_Toc343511471"/>
      <w:r>
        <w:rPr>
          <w:rFonts w:hint="eastAsia" w:asciiTheme="minorEastAsia" w:hAnsiTheme="minorEastAsia" w:eastAsiaTheme="minorEastAsia" w:cstheme="minorEastAsia"/>
          <w:color w:val="000000" w:themeColor="text1"/>
          <w:sz w:val="24"/>
        </w:rPr>
        <w:t>2.3.1在投标截止时间15天前，采购人可以书面形式修改招标文件，并通知所有已购买招标文件的供应商。但如果修改招标文件的时间距投标截止时间不足15天，相应延长投标截止时间。</w:t>
      </w:r>
      <w:bookmarkEnd w:id="26"/>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2.3.2供应商收到修改内容后，应在供应商须知前附表规定的时间内以书面形式通知采购人，确认已收到该修改。</w:t>
      </w:r>
      <w:bookmarkEnd w:id="27"/>
    </w:p>
    <w:p>
      <w:pPr>
        <w:spacing w:after="0" w:line="360" w:lineRule="auto"/>
        <w:ind w:firstLine="482" w:firstLineChars="200"/>
        <w:rPr>
          <w:rFonts w:asciiTheme="minorEastAsia" w:hAnsiTheme="minorEastAsia" w:eastAsiaTheme="minorEastAsia" w:cstheme="minorEastAsia"/>
          <w:b/>
          <w:color w:val="000000" w:themeColor="text1"/>
          <w:sz w:val="24"/>
        </w:rPr>
      </w:pPr>
      <w:r>
        <w:rPr>
          <w:rFonts w:hint="eastAsia" w:asciiTheme="minorEastAsia" w:hAnsiTheme="minorEastAsia" w:eastAsiaTheme="minorEastAsia" w:cstheme="minorEastAsia"/>
          <w:b/>
          <w:color w:val="000000" w:themeColor="text1"/>
          <w:sz w:val="24"/>
        </w:rPr>
        <w:t>2.4澄清或者修改有关法律条文</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28" w:name="_Hlk525809582"/>
      <w:bookmarkStart w:id="29" w:name="_Hlk525809693"/>
      <w:r>
        <w:rPr>
          <w:rFonts w:hint="eastAsia" w:asciiTheme="minorEastAsia" w:hAnsiTheme="minorEastAsia" w:eastAsiaTheme="minorEastAsia" w:cstheme="minorEastAsia"/>
          <w:color w:val="000000" w:themeColor="text1"/>
          <w:sz w:val="24"/>
        </w:rPr>
        <w:t>2.4.1中华人民共和国财政部令第87号--政府采购货物和服务招标投标管理办法第二十七条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bookmarkEnd w:id="28"/>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2.4.2关于做好政府采购信息公开工作的通知--财库[2015]135号</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6.更正事项。</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采购人或者采购代理机构对已发出的招标文件、资格预审文件，以及采用公告方式邀请供应商参与的招标文件、招标文件进行必要的澄清或者修改的，应当在原公告发布媒体上发布更正公告，并以书面形式通知所有获取采购文件的潜在供应商。采购信息更正公告的内容应当包括采购人和采购代理机构名称、地址、联系方式，原公告的采购项目名称及首次公告日期，更正事项、内容及日期，采购项目联系人和电话。</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澄清或者修改的内容可能影响投标文件、资格预审申请文件、响应文件编制的，采购人或者采购代理机构发布澄清公告并以书面形式通知潜在供应商的时间，应当在投标截止时间至少15日前、提交资格预审申请文件截止时间至少3日前，或者提交首次响应文件截止之日3个工作日前；不足上述时间的，应当顺延提交投标文件、资格预审申请文件或响应文件的截止时间。</w:t>
      </w:r>
    </w:p>
    <w:bookmarkEnd w:id="29"/>
    <w:p>
      <w:pPr>
        <w:pStyle w:val="3"/>
        <w:ind w:firstLine="200"/>
        <w:rPr>
          <w:rFonts w:asciiTheme="minorEastAsia" w:hAnsiTheme="minorEastAsia" w:eastAsiaTheme="minorEastAsia" w:cstheme="minorEastAsia"/>
          <w:color w:val="000000" w:themeColor="text1"/>
          <w:sz w:val="24"/>
          <w:szCs w:val="24"/>
        </w:rPr>
      </w:pPr>
      <w:bookmarkStart w:id="30" w:name="_Toc395711808"/>
      <w:bookmarkStart w:id="31" w:name="_Toc11785"/>
      <w:bookmarkStart w:id="32" w:name="_Toc19779"/>
      <w:bookmarkStart w:id="33" w:name="_Toc522893831"/>
      <w:bookmarkStart w:id="34" w:name="_Toc20123"/>
      <w:r>
        <w:rPr>
          <w:rFonts w:hint="eastAsia" w:asciiTheme="minorEastAsia" w:hAnsiTheme="minorEastAsia" w:eastAsiaTheme="minorEastAsia" w:cstheme="minorEastAsia"/>
          <w:color w:val="000000" w:themeColor="text1"/>
          <w:sz w:val="24"/>
          <w:szCs w:val="24"/>
        </w:rPr>
        <w:t>3．投标文件</w:t>
      </w:r>
      <w:bookmarkEnd w:id="30"/>
      <w:bookmarkEnd w:id="31"/>
      <w:bookmarkEnd w:id="32"/>
      <w:bookmarkEnd w:id="33"/>
      <w:bookmarkEnd w:id="34"/>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3.1投标文件的组成</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35" w:name="_Toc343511476"/>
      <w:r>
        <w:rPr>
          <w:rFonts w:hint="eastAsia" w:asciiTheme="minorEastAsia" w:hAnsiTheme="minorEastAsia" w:eastAsiaTheme="minorEastAsia" w:cstheme="minorEastAsia"/>
          <w:color w:val="000000" w:themeColor="text1"/>
          <w:sz w:val="24"/>
        </w:rPr>
        <w:t>3.1.1投标文件由商务标、技术标组成。</w:t>
      </w:r>
      <w:bookmarkEnd w:id="35"/>
      <w:r>
        <w:rPr>
          <w:rFonts w:hint="eastAsia" w:asciiTheme="minorEastAsia" w:hAnsiTheme="minorEastAsia" w:eastAsiaTheme="minorEastAsia" w:cstheme="minorEastAsia"/>
          <w:color w:val="000000" w:themeColor="text1"/>
          <w:sz w:val="24"/>
        </w:rPr>
        <w:t>包含</w:t>
      </w:r>
      <w:r>
        <w:rPr>
          <w:rFonts w:hint="eastAsia" w:asciiTheme="minorEastAsia" w:hAnsiTheme="minorEastAsia" w:eastAsiaTheme="minorEastAsia" w:cstheme="minorEastAsia"/>
          <w:b/>
          <w:color w:val="000000" w:themeColor="text1"/>
          <w:sz w:val="24"/>
        </w:rPr>
        <w:t>正本壹份、副本贰份、投标文件电子版（U盘）三部分。</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3.1.2投标文件主要包括以下内容：</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一、投标函</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二、投标报价一览表（唱标报告）</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三、投标分项报价表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四、偏离表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五、投标保证金交纳凭证</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六、资格证明文件</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（一）供应商基本情况表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（二）资格审查资料</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七、技术部分响应内容</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八、商务部分响应内容</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九、其他资料</w:t>
      </w:r>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3.2投标报价</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3.2.1供应商应对此项目进行全面响应，不得将其中所列的所有服务内容拆开报价。</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3.2.2凡本招标文件要求（或允许）及供应商认为需要进行投标的各项费用项目（不论是否要求进入报价），若投标时未报或未在投标文件中予以说明，采购人将认为这些费用供应商已计取，并包含在总报价中（项目内容、项目量调整除外）</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3.2.3供应商不得以低于成本的报价参加投标，当评标委员会认为供应商的投标报价明显不合理或低于成本价，有可能影响商品质量和不能诚信履约的，可要求供应商在规定的期限内提供书面说明，并提交相关证明材料，否则，可拒绝供应商的投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3.2.4投标报价：单价报价（精确到小数点后二位）。</w:t>
      </w:r>
    </w:p>
    <w:p>
      <w:pPr>
        <w:spacing w:after="0" w:line="360" w:lineRule="auto"/>
        <w:ind w:firstLine="482" w:firstLineChars="200"/>
        <w:rPr>
          <w:rFonts w:asciiTheme="minorEastAsia" w:hAnsiTheme="minorEastAsia" w:eastAsiaTheme="minorEastAsia" w:cstheme="minorEastAsia"/>
          <w:b/>
          <w:color w:val="000000" w:themeColor="text1"/>
          <w:sz w:val="24"/>
        </w:rPr>
      </w:pPr>
      <w:r>
        <w:rPr>
          <w:rFonts w:hint="eastAsia" w:asciiTheme="minorEastAsia" w:hAnsiTheme="minorEastAsia" w:eastAsiaTheme="minorEastAsia" w:cstheme="minorEastAsia"/>
          <w:b/>
          <w:color w:val="000000" w:themeColor="text1"/>
          <w:sz w:val="24"/>
        </w:rPr>
        <w:t>3.2.5最低投标报价不作为中标的唯一条件，中标须经</w:t>
      </w:r>
      <w:bookmarkStart w:id="36" w:name="_Hlk519149183"/>
      <w:r>
        <w:rPr>
          <w:rFonts w:hint="eastAsia" w:asciiTheme="minorEastAsia" w:hAnsiTheme="minorEastAsia" w:eastAsiaTheme="minorEastAsia" w:cstheme="minorEastAsia"/>
          <w:b/>
          <w:color w:val="000000" w:themeColor="text1"/>
          <w:sz w:val="24"/>
        </w:rPr>
        <w:t>投标报价、技术部分评审、商务部分评审</w:t>
      </w:r>
      <w:bookmarkEnd w:id="36"/>
      <w:r>
        <w:rPr>
          <w:rFonts w:hint="eastAsia" w:asciiTheme="minorEastAsia" w:hAnsiTheme="minorEastAsia" w:eastAsiaTheme="minorEastAsia" w:cstheme="minorEastAsia"/>
          <w:b/>
          <w:color w:val="000000" w:themeColor="text1"/>
          <w:sz w:val="24"/>
        </w:rPr>
        <w:t>等内容综合评定。</w:t>
      </w:r>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3.3投标有效期</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37" w:name="_Hlk522170577"/>
      <w:r>
        <w:rPr>
          <w:rFonts w:hint="eastAsia" w:asciiTheme="minorEastAsia" w:hAnsiTheme="minorEastAsia" w:eastAsiaTheme="minorEastAsia" w:cstheme="minorEastAsia"/>
          <w:color w:val="000000" w:themeColor="text1"/>
          <w:sz w:val="24"/>
        </w:rPr>
        <w:t>3.3.1在供应商须知前附表规定的投标有效期内，供应商不得要求撤销或修改其投标文件。</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3.3.2出现特殊情况需要延长投标有效期的，采购人以书面形式通知所有供应商延长投标有效期。供应商同意延长的，应相应延长其投标保证金的有效期，但不得要求或被允许修改或撤销其投标文件；供应商拒绝延长的，其投标失效，但供应商有权收回其投标保证金。</w:t>
      </w:r>
    </w:p>
    <w:bookmarkEnd w:id="37"/>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3.4投标保证金</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38" w:name="_Hlk522170699"/>
      <w:bookmarkStart w:id="39" w:name="_Toc343511515"/>
      <w:r>
        <w:rPr>
          <w:rFonts w:hint="eastAsia" w:asciiTheme="minorEastAsia" w:hAnsiTheme="minorEastAsia" w:eastAsiaTheme="minorEastAsia" w:cstheme="minorEastAsia"/>
          <w:color w:val="000000" w:themeColor="text1"/>
          <w:sz w:val="24"/>
        </w:rPr>
        <w:t>3.4.1供应商在递交投标文件的同时，应按供应商须知前附表规定的金额、担保形式和第八章“投标文件格式”规定的投标保证金格式递交投标保证金，并作为其投标文件的组成部分。</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3.4.2供应商不按本章第3.4.1项要求提交投标保证金的，其投标文件作废标处理。</w:t>
      </w:r>
    </w:p>
    <w:bookmarkEnd w:id="38"/>
    <w:bookmarkEnd w:id="39"/>
    <w:p>
      <w:pPr>
        <w:spacing w:after="0" w:line="360" w:lineRule="auto"/>
        <w:ind w:firstLine="480" w:firstLineChars="200"/>
        <w:rPr>
          <w:rFonts w:asciiTheme="minorEastAsia" w:hAnsiTheme="minorEastAsia" w:eastAsiaTheme="minorEastAsia" w:cstheme="minorEastAsia"/>
          <w:color w:val="000000" w:themeColor="text1"/>
          <w:sz w:val="24"/>
        </w:rPr>
      </w:pPr>
      <w:bookmarkStart w:id="40" w:name="_Toc343511517"/>
      <w:r>
        <w:rPr>
          <w:rFonts w:hint="eastAsia" w:asciiTheme="minorEastAsia" w:hAnsiTheme="minorEastAsia" w:eastAsiaTheme="minorEastAsia" w:cstheme="minorEastAsia"/>
          <w:color w:val="000000" w:themeColor="text1"/>
          <w:sz w:val="24"/>
        </w:rPr>
        <w:t>3.4.3</w:t>
      </w:r>
      <w:bookmarkEnd w:id="40"/>
      <w:r>
        <w:rPr>
          <w:rFonts w:hint="eastAsia" w:asciiTheme="minorEastAsia" w:hAnsiTheme="minorEastAsia" w:eastAsiaTheme="minorEastAsia" w:cstheme="minorEastAsia"/>
          <w:color w:val="000000" w:themeColor="text1"/>
          <w:sz w:val="24"/>
        </w:rPr>
        <w:t>招标文件要求供应商提交投标保证金的，投标保证金不得超过采购项目预算金额的2%。投标保证金应当以支票、汇票、本票或者金融机构、担保机构出具的保函等非现金形式提交。供应商未按照招标文件要求提交投标保证金的，投标无效。</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采购代理机构应当自中标通知书发出之日起5个工作日内退还未中标供应商的投标保证金，向未中标的供应商扣除银行交易手续费后退还投标保证金及银行同期存款利息。自政府采购合同签订之日起5个工作日内退还中标供应商的投标保证金向中标供应商扣除银行交易手续费后退还投标保证金及银行同期存款利息。</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3.4.4采购人在招标文件中要求供应商提交投标保证金的，投标保证金不得超过招标项目估算价的2%。投标保证金有效期应当与投标有效期一致。</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依法必须进行招标的项目的境内投标单位，以现金或者支票形式提交的投标保证金应当从其基本账户转出。</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采购人不得挪用投标保证金。</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3.4.5采购人终止招标的，应当及时发布公告，或者以书面形式通知被邀请的或者已经获取资格预审文件、招标文件的潜在供应商。已经发售资格预审文件、招标文件或者已经收取投标保证金的，采购人应当及时退还所收取的资格预审文件、招标文件的费用，以及所收取的投标保证金及银行同期存款利息。</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3.4.6供应商撤回已提交的投标文件，应当在投标截止时间前书面通知采购人。采购人已收取投标保证金的，应当自收到供应商书面撤回通知之日起5日内退还。</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投标截止后供应商撤销投标文件的，采购人可以不退还投标保证金。</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3.4.7采购人和中标人应当依照招标投标法和本条例的规定签订书面合同，合同的标的、价款、质量、履行期限等主要条款应当与招标文件和中标人的投标文件的内容一致。采购人和中标人不得再行订立背离合同实质性内容的其他协议。</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3.4.8中标人无正当理由不与采购人订立合同，在签订合同时向采购人提出附加条件，或者不按照招标文件要求提交履约保证金的，取消其中标资格，投标保证金不予退还。对依法必须进行招标的项目的中标人，由有关行政监督部门责令改正，可以处中标项目金额10‰以下的罚款。</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41" w:name="_Toc343511518"/>
      <w:bookmarkStart w:id="42" w:name="_Hlk522172384"/>
      <w:r>
        <w:rPr>
          <w:rFonts w:hint="eastAsia" w:asciiTheme="minorEastAsia" w:hAnsiTheme="minorEastAsia" w:eastAsiaTheme="minorEastAsia" w:cstheme="minorEastAsia"/>
          <w:color w:val="000000" w:themeColor="text1"/>
          <w:sz w:val="24"/>
        </w:rPr>
        <w:t>3.4.9有下列情形之一的，投标保证金将不予退还</w:t>
      </w:r>
      <w:bookmarkEnd w:id="41"/>
      <w:r>
        <w:rPr>
          <w:rFonts w:hint="eastAsia" w:asciiTheme="minorEastAsia" w:hAnsiTheme="minorEastAsia" w:eastAsiaTheme="minorEastAsia" w:cstheme="minorEastAsia"/>
          <w:color w:val="000000" w:themeColor="text1"/>
          <w:sz w:val="24"/>
        </w:rPr>
        <w:t>。招标公司有权扣留其投标保证金，以弥补采购人损失。</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43" w:name="_Hlk522172370"/>
      <w:r>
        <w:rPr>
          <w:rFonts w:hint="eastAsia" w:asciiTheme="minorEastAsia" w:hAnsiTheme="minorEastAsia" w:eastAsiaTheme="minorEastAsia" w:cstheme="minorEastAsia"/>
          <w:color w:val="000000" w:themeColor="text1"/>
          <w:sz w:val="24"/>
        </w:rPr>
        <w:t>（1）供应商在规定的投标有效期内撤销或修改其投标文件。</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（2）中标人在收到中标通知书后，无正当理由拒签合同协议书或未按招标文件规定提交履约担保。</w:t>
      </w:r>
    </w:p>
    <w:bookmarkEnd w:id="42"/>
    <w:bookmarkEnd w:id="43"/>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（3）供应商与采购人、其他供应商或者采购代理机构恶意串通的。</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（4）供应商中标后无正当理由放弃中标的</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（5）供应商中标后未能按规定交纳招标代理服务费。</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（6）供应商中标后将中标项目转让给他人，或者在投标文件中未说明，且未经采购人同意，将中标项目分包给他人的。</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（7）供应商在投标文件中提供伪造、套改、虚假资料参加投标的。</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（8）供应商不按法定程序进行质疑和投诉,捏造事实，查无实据，造成恶劣影响，导致采购活动无法正常进行的。</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（9）招标文件规定的其他情形。</w:t>
      </w:r>
    </w:p>
    <w:p>
      <w:pPr>
        <w:pStyle w:val="13"/>
        <w:shd w:val="clear" w:color="auto" w:fill="FFFFFF"/>
        <w:spacing w:line="360" w:lineRule="auto"/>
        <w:ind w:firstLine="480" w:firstLineChars="200"/>
        <w:jc w:val="both"/>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3.5资格审查资料</w:t>
      </w:r>
    </w:p>
    <w:p>
      <w:pPr>
        <w:pStyle w:val="13"/>
        <w:shd w:val="clear" w:color="auto" w:fill="FFFFFF"/>
        <w:spacing w:line="360" w:lineRule="auto"/>
        <w:ind w:firstLine="480" w:firstLineChars="200"/>
        <w:jc w:val="both"/>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1、基本资格条件：符合《中华人民共和国政府采购法》第二十二条的规定；</w:t>
      </w:r>
    </w:p>
    <w:p>
      <w:pPr>
        <w:pStyle w:val="13"/>
        <w:shd w:val="clear" w:color="auto" w:fill="FFFFFF"/>
        <w:spacing w:line="360" w:lineRule="auto"/>
        <w:ind w:firstLine="480" w:firstLineChars="200"/>
        <w:jc w:val="both"/>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2、特定资格条件：（1）法定代表人授权书（附法定代表人身份证复印件）及被授权人身份证；（法定代表人直接参加投标只须提供法定代表人身份证）（2）须提供《医疗器械生产许可证》（代理商提供加盖厂家鲜章的复印件）或《医疗器械经营许可证》；（3）提供所投产品的医疗器械注册证及附件，若所投产品为进口的须提供产品医疗器械注册证〔进〕及附件；（复印件加盖供应商公章）（4）不得为“信用中国”网站(http://www.creditchina.gov.cn)列入“失信被执行人或重大税收违法案件当事人名单或政府采购严重违法失信行为记录名单”的供应商；不得为中国政府采购网(http://www.ccgp.gov.cn)“政府采购严重违法失信行为记录名单”中的供应商；（5）单位负责人为同一人或者存在直接控股、管理关系的不同供应商，不得参加同一合同项下的政府采购活动；（6）供应商须在陕西省政府采购（http://www.ccgp-shaanxi.gov.cn/）注册登记加入陕西省政府采购供应商库</w:t>
      </w:r>
      <w:r>
        <w:rPr>
          <w:rFonts w:hint="eastAsia" w:asciiTheme="minorEastAsia" w:hAnsiTheme="minorEastAsia" w:eastAsiaTheme="minorEastAsia" w:cstheme="minorEastAsia"/>
          <w:color w:val="000000" w:themeColor="text1"/>
          <w:lang w:eastAsia="zh-CN"/>
        </w:rPr>
        <w:t>；</w:t>
      </w:r>
    </w:p>
    <w:p>
      <w:pPr>
        <w:spacing w:after="0" w:line="360" w:lineRule="auto"/>
        <w:ind w:firstLine="44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rPr>
        <w:t>3、</w:t>
      </w:r>
      <w:r>
        <w:rPr>
          <w:rFonts w:hint="eastAsia" w:asciiTheme="minorEastAsia" w:hAnsiTheme="minorEastAsia" w:eastAsiaTheme="minorEastAsia" w:cstheme="minorEastAsia"/>
          <w:color w:val="000000" w:themeColor="text1"/>
          <w:sz w:val="24"/>
          <w:szCs w:val="24"/>
        </w:rPr>
        <w:t>本项目不接受联合体投标</w:t>
      </w:r>
      <w:r>
        <w:rPr>
          <w:rFonts w:hint="eastAsia" w:asciiTheme="minorEastAsia" w:hAnsiTheme="minorEastAsia" w:eastAsiaTheme="minorEastAsia" w:cstheme="minorEastAsia"/>
          <w:color w:val="000000" w:themeColor="text1"/>
        </w:rPr>
        <w:t>。</w:t>
      </w:r>
    </w:p>
    <w:p>
      <w:pPr>
        <w:spacing w:after="0" w:line="360" w:lineRule="auto"/>
        <w:ind w:firstLine="482"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b/>
          <w:color w:val="000000" w:themeColor="text1"/>
          <w:sz w:val="24"/>
        </w:rPr>
        <w:t>以上资格证明文件为供应商的必备文件，开标当天，请将上述资格证明文件原件同投标文件一起单独密封递交（密封要求同投标文件），以便采购人和监标人对其投标资格进行审查。资格审查结束，退还供应商资格证明材料。若供应商资格证明文件原件不符合审查要求，将按无效投标处理。</w:t>
      </w:r>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3.6备选投标方案</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除供应商须知前附表另有规定外，供应商不得递交备选投标方案。允许供应商递交备选投标方案的，只有中标供应商所递交的备选投标方案方可予以考虑。评标委员会认为中标供应商的备选投标方案优于其按照招标文件要求编制的投标方案的，采购人可以接受该备选投标方案。</w:t>
      </w:r>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3.7投标文件的编制</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3.7.1投标文件必须按“投标文件格式”进行编写，如有必要，可以增加附页，作为投标文件的组成部分。</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3.7.2投标文件应当对招标文件有关服务期、投标有效期、质量要求、技术标准和要求、招标范围等实质性内容作出响应。</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3.7.3投标文件应尽量避免涂改、行间插字或删除。如果出现上述情况，改动之处应必须加盖供应商单位公章。</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3.7.4投标文件正本一份，副本份数见供应商须知前附表。正本和副本的封面上必须清楚地标记“正本”或“副本”的字样。当副本和正本不一致时，以正本为准。</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3.7.5投标文件的正本和所有的副本必须全部打印并分别装订成册，并编制目录，统一装订、编码，必须在每一页的正下方清楚标明。</w:t>
      </w:r>
      <w:r>
        <w:rPr>
          <w:rFonts w:hint="eastAsia" w:asciiTheme="minorEastAsia" w:hAnsiTheme="minorEastAsia" w:eastAsiaTheme="minorEastAsia"/>
          <w:sz w:val="24"/>
          <w:szCs w:val="24"/>
        </w:rPr>
        <w:t>为保护和改善环境，减少纸张浪费，请投标单位制作投标文件时一律采用</w:t>
      </w:r>
      <w:r>
        <w:rPr>
          <w:rFonts w:hint="eastAsia" w:asciiTheme="minorEastAsia" w:hAnsiTheme="minorEastAsia" w:eastAsiaTheme="minorEastAsia"/>
          <w:b/>
          <w:bCs/>
          <w:sz w:val="24"/>
          <w:szCs w:val="24"/>
        </w:rPr>
        <w:t>双面打印</w:t>
      </w:r>
      <w:r>
        <w:rPr>
          <w:rFonts w:hint="eastAsia" w:cs="Times New Roman" w:asciiTheme="minorEastAsia" w:hAnsiTheme="minorEastAsia" w:eastAsiaTheme="minorEastAsia"/>
          <w:b/>
          <w:bCs/>
          <w:sz w:val="24"/>
          <w:szCs w:val="24"/>
          <w:lang w:eastAsia="zh-CN"/>
        </w:rPr>
        <w:t>（除扉页、目录外所有正文部分全部双面打印）</w:t>
      </w:r>
      <w:r>
        <w:rPr>
          <w:rFonts w:hint="eastAsia" w:asciiTheme="minorEastAsia" w:hAnsiTheme="minorEastAsia" w:eastAsiaTheme="minorEastAsia"/>
          <w:b/>
          <w:bCs/>
          <w:sz w:val="24"/>
          <w:szCs w:val="24"/>
        </w:rPr>
        <w:t>。</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3.7.6投标文件侧面必须加盖供应商单位公章和供应商的法人印鉴骑缝章，否则按无效投标处理。</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44" w:name="_Hlk525815546"/>
      <w:r>
        <w:rPr>
          <w:rFonts w:hint="eastAsia" w:asciiTheme="minorEastAsia" w:hAnsiTheme="minorEastAsia" w:eastAsiaTheme="minorEastAsia" w:cstheme="minorEastAsia"/>
          <w:color w:val="000000" w:themeColor="text1"/>
          <w:sz w:val="24"/>
        </w:rPr>
        <w:t>3.7.7未按本章第3.7.1项至第3.7.6项规定，出现任何一项未按要求编制的投标文件</w:t>
      </w:r>
      <w:bookmarkStart w:id="45" w:name="_Hlk525815536"/>
      <w:r>
        <w:rPr>
          <w:rFonts w:hint="eastAsia" w:asciiTheme="minorEastAsia" w:hAnsiTheme="minorEastAsia" w:eastAsiaTheme="minorEastAsia" w:cstheme="minorEastAsia"/>
          <w:color w:val="000000" w:themeColor="text1"/>
          <w:sz w:val="24"/>
        </w:rPr>
        <w:t>，采购人（或采购代理机构）不予受理，投标文件按无效文件处理。</w:t>
      </w:r>
    </w:p>
    <w:bookmarkEnd w:id="44"/>
    <w:bookmarkEnd w:id="45"/>
    <w:p>
      <w:pPr>
        <w:pStyle w:val="3"/>
        <w:ind w:firstLine="200"/>
        <w:rPr>
          <w:rFonts w:asciiTheme="minorEastAsia" w:hAnsiTheme="minorEastAsia" w:eastAsiaTheme="minorEastAsia" w:cstheme="minorEastAsia"/>
          <w:color w:val="000000" w:themeColor="text1"/>
          <w:sz w:val="24"/>
          <w:szCs w:val="24"/>
        </w:rPr>
      </w:pPr>
      <w:bookmarkStart w:id="46" w:name="_Toc225592714"/>
      <w:bookmarkStart w:id="47" w:name="_Toc25400"/>
      <w:bookmarkStart w:id="48" w:name="_Toc7230"/>
      <w:bookmarkStart w:id="49" w:name="_Toc522893832"/>
      <w:bookmarkStart w:id="50" w:name="_Toc395711809"/>
      <w:bookmarkStart w:id="51" w:name="_Toc221523509"/>
      <w:bookmarkStart w:id="52" w:name="_Toc13287"/>
      <w:r>
        <w:rPr>
          <w:rFonts w:hint="eastAsia" w:asciiTheme="minorEastAsia" w:hAnsiTheme="minorEastAsia" w:eastAsiaTheme="minorEastAsia" w:cstheme="minorEastAsia"/>
          <w:color w:val="000000" w:themeColor="text1"/>
          <w:sz w:val="24"/>
          <w:szCs w:val="24"/>
        </w:rPr>
        <w:t>4．投标</w:t>
      </w:r>
      <w:bookmarkEnd w:id="46"/>
      <w:bookmarkEnd w:id="47"/>
      <w:bookmarkEnd w:id="48"/>
      <w:bookmarkEnd w:id="49"/>
      <w:bookmarkEnd w:id="50"/>
      <w:bookmarkEnd w:id="51"/>
      <w:bookmarkEnd w:id="52"/>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4.1投标文件的密封、标记和装订</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4.1.1</w:t>
      </w:r>
      <w:r>
        <w:rPr>
          <w:rFonts w:hint="eastAsia" w:asciiTheme="minorEastAsia" w:hAnsiTheme="minorEastAsia" w:eastAsiaTheme="minorEastAsia" w:cstheme="minorEastAsia"/>
          <w:b/>
          <w:color w:val="000000" w:themeColor="text1"/>
          <w:sz w:val="24"/>
        </w:rPr>
        <w:t>投标文件</w:t>
      </w:r>
      <w:bookmarkStart w:id="53" w:name="_Hlk525815585"/>
      <w:r>
        <w:rPr>
          <w:rFonts w:hint="eastAsia" w:asciiTheme="minorEastAsia" w:hAnsiTheme="minorEastAsia" w:eastAsiaTheme="minorEastAsia" w:cstheme="minorEastAsia"/>
          <w:b/>
          <w:color w:val="000000" w:themeColor="text1"/>
          <w:sz w:val="24"/>
        </w:rPr>
        <w:t>的正本须单独包装在密封的封套内，副本可以包装在一个封套内（包装要求同正本），所有封套均应加贴封条，并在封套的封口处加盖供应商单位公章及法定代表人（签字或法人印鉴）或其委托代理人（签字）。</w:t>
      </w:r>
      <w:bookmarkEnd w:id="53"/>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4.1.2投标文件的封套上应清楚地标记“正本”或“副本”字样，资格证明文件的封套上应清楚地标记“资格证明文件原件”字样，其他内容见供应商须知前附表。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4.1.3</w:t>
      </w:r>
      <w:r>
        <w:rPr>
          <w:rFonts w:hint="eastAsia" w:asciiTheme="minorEastAsia" w:hAnsiTheme="minorEastAsia" w:eastAsiaTheme="minorEastAsia" w:cstheme="minorEastAsia"/>
          <w:b/>
          <w:bCs/>
          <w:color w:val="000000" w:themeColor="text1"/>
          <w:sz w:val="24"/>
        </w:rPr>
        <w:t>电子标书U盘文件应装入投标文件电子版封套内单独密封，密封要求同投标文件</w:t>
      </w:r>
      <w:r>
        <w:rPr>
          <w:rFonts w:hint="eastAsia" w:asciiTheme="minorEastAsia" w:hAnsiTheme="minorEastAsia" w:eastAsiaTheme="minorEastAsia" w:cstheme="minorEastAsia"/>
          <w:color w:val="000000" w:themeColor="text1"/>
          <w:sz w:val="24"/>
        </w:rPr>
        <w:t>。</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4.1.4未按本章第4.1.1项至第4.1.3项规定，出现任何一项未按要求密封、加写标记和装订的投标文件，采购人（或采购代理机构）不予受理，投标文件按无效文件处理。</w:t>
      </w:r>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4.2投标文件的递交</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4.2.1供应商应在本章第2.2.2项规定的投标截止时间前递交投标文件。</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4.2.2供应商递交投标文件的地点：见供应商须知前附表。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4.2.3除供应商须知前附表另有规定外，供应商所递交的投标文件不予退还。</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4.2.4</w:t>
      </w:r>
      <w:bookmarkStart w:id="54" w:name="_Hlk522174718"/>
      <w:r>
        <w:rPr>
          <w:rFonts w:hint="eastAsia" w:asciiTheme="minorEastAsia" w:hAnsiTheme="minorEastAsia" w:eastAsiaTheme="minorEastAsia" w:cstheme="minorEastAsia"/>
          <w:b/>
          <w:bCs/>
          <w:color w:val="000000" w:themeColor="text1"/>
          <w:sz w:val="24"/>
        </w:rPr>
        <w:t>采购人收到投标文件后，供应商须登记填写《投标文件提交登记表》、《陕西省政府采购供应商拒绝政府采购领域商业贿赂承诺书》作为签收凭证存根。</w:t>
      </w:r>
    </w:p>
    <w:bookmarkEnd w:id="54"/>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4.2.5逾期送达的或者未送达指定地点的投标文件，采购人不予受理。</w:t>
      </w:r>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4.3投标文件的修改与撤回</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4.3.1在本章第2.2.2项规定的投标截止时间前，供应商可以修改或撤回已递交的投标文件，但应以书面形式通知采购人。</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4.3.2供应商修改或撤回已递交投标文件的书面通知应按照本章第3.7.3项的要求必须由供应商加盖供应商单位公章。采购人收到书面通知后，供应商须在其登记填写的《投标文件提交登记表》“备注”栏注明，此《投标文件提交登记表》作为向供应商出具的签收凭证存根。</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4.3.3修改的内容为投标文件的组成部分。修改的投标文件应按照本章第3条、第4条规定进行编制、密封、标记和递交，并标明“修改”字样。</w:t>
      </w:r>
    </w:p>
    <w:p>
      <w:pPr>
        <w:pStyle w:val="3"/>
        <w:ind w:firstLine="200"/>
        <w:rPr>
          <w:rFonts w:asciiTheme="minorEastAsia" w:hAnsiTheme="minorEastAsia" w:eastAsiaTheme="minorEastAsia" w:cstheme="minorEastAsia"/>
          <w:color w:val="000000" w:themeColor="text1"/>
          <w:sz w:val="24"/>
          <w:szCs w:val="24"/>
        </w:rPr>
      </w:pPr>
      <w:bookmarkStart w:id="55" w:name="_Toc522893833"/>
      <w:bookmarkStart w:id="56" w:name="_Toc221523510"/>
      <w:bookmarkStart w:id="57" w:name="_Toc225592715"/>
      <w:bookmarkStart w:id="58" w:name="_Toc395711810"/>
      <w:bookmarkStart w:id="59" w:name="_Toc10256"/>
      <w:bookmarkStart w:id="60" w:name="_Toc16716"/>
      <w:bookmarkStart w:id="61" w:name="_Toc22678"/>
      <w:r>
        <w:rPr>
          <w:rFonts w:hint="eastAsia" w:asciiTheme="minorEastAsia" w:hAnsiTheme="minorEastAsia" w:eastAsiaTheme="minorEastAsia" w:cstheme="minorEastAsia"/>
          <w:color w:val="000000" w:themeColor="text1"/>
          <w:sz w:val="24"/>
          <w:szCs w:val="24"/>
        </w:rPr>
        <w:t>5．开标</w:t>
      </w:r>
      <w:bookmarkEnd w:id="55"/>
      <w:bookmarkEnd w:id="56"/>
      <w:bookmarkEnd w:id="57"/>
      <w:bookmarkEnd w:id="58"/>
      <w:bookmarkEnd w:id="59"/>
      <w:bookmarkEnd w:id="60"/>
      <w:bookmarkEnd w:id="61"/>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5.1开标时间和地点</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62" w:name="_Hlk522256941"/>
      <w:r>
        <w:rPr>
          <w:rFonts w:hint="eastAsia" w:asciiTheme="minorEastAsia" w:hAnsiTheme="minorEastAsia" w:eastAsiaTheme="minorEastAsia" w:cstheme="minorEastAsia"/>
          <w:color w:val="000000" w:themeColor="text1"/>
          <w:sz w:val="24"/>
        </w:rPr>
        <w:t>5.1.1采购人在本章第2.2.2项规定的投标截止时间（开标时间）和供应商须知前附表规定的地点公开开标，并邀请所有供应商的法定代表人或其委托代理人准时参加。</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5.1.2投标人未参加开标的，视同认可开标结果。</w:t>
      </w:r>
    </w:p>
    <w:bookmarkEnd w:id="62"/>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5.2开标程序（摘要）</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主持人按下列程序进行开标：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（1）宣布开标纪律；</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（2）公布在投标截止时间前递交投标文件的供应商名称，并点名确认供应商是否派人到场；</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（3）宣布开标人、唱标人、记录人、监标人等有关人员姓名；</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（4）按照供应商须知前附表规定检查投标文件的密封情况；</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（5）按照供应商须知前附表的规定确定并宣布投标文件开标顺序；</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（6）设有标底的，公布标底；</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（7）按照宣布的开标顺序当众开标，公布供应商名称、标段名称、投标保证金的递交情况、投标报价、质量目标、服务期及其他内容，并记录在案；</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（8）供应商代表、采购人代表、监标人、记录人等有关人员在开标记录上签字确认；</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（9）开标结束。</w:t>
      </w:r>
    </w:p>
    <w:p>
      <w:pPr>
        <w:pStyle w:val="26"/>
        <w:spacing w:line="360" w:lineRule="auto"/>
        <w:ind w:firstLine="200"/>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5.3开标现场需带的原件：见供应商须知前附表。</w:t>
      </w:r>
    </w:p>
    <w:p>
      <w:pPr>
        <w:pStyle w:val="3"/>
        <w:ind w:firstLine="200"/>
        <w:rPr>
          <w:rFonts w:asciiTheme="minorEastAsia" w:hAnsiTheme="minorEastAsia" w:eastAsiaTheme="minorEastAsia" w:cstheme="minorEastAsia"/>
          <w:color w:val="000000" w:themeColor="text1"/>
          <w:sz w:val="24"/>
          <w:szCs w:val="24"/>
        </w:rPr>
      </w:pPr>
      <w:bookmarkStart w:id="63" w:name="_Toc522893834"/>
      <w:bookmarkStart w:id="64" w:name="_Toc31853"/>
      <w:bookmarkStart w:id="65" w:name="_Toc18005"/>
      <w:bookmarkStart w:id="66" w:name="_Toc10342"/>
      <w:r>
        <w:rPr>
          <w:rFonts w:hint="eastAsia" w:asciiTheme="minorEastAsia" w:hAnsiTheme="minorEastAsia" w:eastAsiaTheme="minorEastAsia" w:cstheme="minorEastAsia"/>
          <w:color w:val="000000" w:themeColor="text1"/>
          <w:sz w:val="24"/>
          <w:szCs w:val="24"/>
        </w:rPr>
        <w:t>6．评标</w:t>
      </w:r>
      <w:bookmarkEnd w:id="63"/>
      <w:bookmarkEnd w:id="64"/>
      <w:bookmarkEnd w:id="65"/>
      <w:bookmarkEnd w:id="66"/>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6.1评标委员会</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6.1.1评标由采购人依法组建的评标委员会负责。评标委员会的负责人由评标委员会推举产生。评标委员会成员人数以及技术、经济等方面专家的确定方式执行国家、陕西省相关规定，具体见投标须知前附表。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6.1.2评标委员会成员有下列情形之一的，应当回避：</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（1）采购人或供应商的主要负责人的近亲属；</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（2）项目主管部门或者行政监督部门的人员；</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（3）与供应商有经济利益关系，可能影响对投标公正评审的；</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（4）曾因在招标、评标以及其他与招标投标有关活动中从事违法行为而受过行政处罚或刑事处罚的。</w:t>
      </w:r>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6.2评标原则</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评标活动遵循公平、公正、科学和择优的原则。</w:t>
      </w:r>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6.3评标</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67" w:name="_Toc343511587"/>
      <w:r>
        <w:rPr>
          <w:rFonts w:hint="eastAsia" w:asciiTheme="minorEastAsia" w:hAnsiTheme="minorEastAsia" w:eastAsiaTheme="minorEastAsia" w:cstheme="minorEastAsia"/>
          <w:color w:val="000000" w:themeColor="text1"/>
          <w:sz w:val="24"/>
        </w:rPr>
        <w:t>6.3.1评标委员会按照第三章“评标办法”规定的方法、评审因素、标准和程序对投标文件进行评审。第三章“评标办法”没有规定的方法、评审因素和标准，不作为评标依据。</w:t>
      </w:r>
      <w:bookmarkEnd w:id="67"/>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6.3.2政府采购评审专家应当遵守评审工作纪律，不得泄露评审文件、评审情况和评审中获悉的商业秘密。</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评标委员会、评标小组或者询价小组在评审过程中发现供应商有行贿、提供虚假材料或者串通等违法行为的，应当及时向财政部门报告。</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政府采购评审专家在评审过程中受到非法干预的，应当及时向财政、监察等部门举报。</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6.3.3评标委员会、评标小组或者询价小组成员应当按照客观、公正、审慎的原则，根据采购文件规定的评审程序、评审方法和评审标准进行独立评审。采购文件内容违反国家有关强制性规定的，评标委员会、评标小组或者询价小组应当停止评审并向采购人或者采购代理机构说明情况。</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评标委员会、评标小组或者询价小组成员应当在评审报告上签字，对自己的评审意见承担法律责任。对评审报告有异议的，应当在评审报告上签署不同意见，并说明理由，否则视为同意评审报告。</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6.3.4采购人、采购代理机构不得向评标委员会、评标小组或者询价小组的评审专家作倾向性、误导性的解释或者说明。</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6.3.5采购代理机构应当自评审结束之日起2个工作日内将评审报告送交采购人。采购人应当自收到评审报告之日起5个工作日内在评审报告推荐的中标或者成交候选人中按顺序确定中标或者成交供应商。</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采购人或者采购代理机构应当自中标、成交供应商确定之日起2个工作日内，发出中标、成交通知书，并在省级以上人民政府财政部门指定的媒体上公告中标、成交结果，招标文件、询价通知书随中标、成交结果同时公告。</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68" w:name="_Hlk522178150"/>
      <w:r>
        <w:rPr>
          <w:rFonts w:hint="eastAsia" w:asciiTheme="minorEastAsia" w:hAnsiTheme="minorEastAsia" w:eastAsiaTheme="minorEastAsia" w:cstheme="minorEastAsia"/>
          <w:color w:val="000000" w:themeColor="text1"/>
          <w:sz w:val="24"/>
        </w:rPr>
        <w:t>6.3.6评标委员会成员应当依照招标投标法和本条例的规定，按照招标文件规定的评标标准和方法，客观、公正地对投标文件提出评审意见。招标文件没有规定的评标标准和方法不得作为评标的依据。</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6.3.7有下列情形之一的，评标委员会应当否决其投标：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（一）投标文件未经投标单位盖章和单位负责人签字；</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（二）投标联合体没有提交共同投标协议；</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（三）投标人不符合国家或者招标文件规定的资格条件；</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（四）同一投标人提交两个以上不同的投标文件或者投标报价，但招标文件要求提交备选投标的除外；</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（五）投标报价低于成本或者高于招标文件设定的最高投标限价；</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（六）投标文件没有对招标文件的实质性要求和条件作出响应；</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（七）投标人有串通投标、弄虚作假、行贿等违法行为。</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6.3.8投标文件中有含义不明确的内容、明显文字或者计算错误，评标委员会认为需要投标人作出必要澄清、说明的，应当书面通知该投标人。投标人的澄清、说明应当采用书面形式，并不得超出投标文件的范围或者改变投标文件的实质性内容。</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评标委员会不得暗示或者诱导投标人作出澄清、说明，不得接受投标人主动提出的澄清、说明。</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6.3.9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投标人有下列行为之一的，属于招标投标法第五十三条规定的情节严重行为，由有关行政监督部门取消其1年至2年内参加依法必须进行招标的项目的投标资格：</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（一）以行贿谋取中标；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（二）3年内2次以上串通投标；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（三）串通投标行为损害招标人、其他投标人或者国家、集体、公民的合法利益，造成直接经济损失30万元以上；</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（四）其他串通投标情节严重的行为。</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投标人自本条第二款规定的处罚执行期限届满之日起3年内又有该款所列违法行为之一的，或者串通投标、以行贿谋取中标情节特别严重的，由工商行政管理机关吊销营业执照。</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法律、行政法规对串通投标报价行为的处罚另有规定的，从其规定。</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6.3.10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投标人有下列行为之一的，属于招标投标法第五十四条规定的情节严重行为，由有关行政监督部门取消其1年至3年内参加依法必须进行招标的项目的投标资格：</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（一）伪造、变造资格、资质证书或者其他许可证件骗取中标；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（二）3年内2次以上使用他人名义投标；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（三）弄虚作假骗取中标给招标人造成直接经济损失30万元以上；</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（四）其他弄虚作假骗取中标情节严重的行为。</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投标人自本条第二款规定的处罚执行期限届满之日起3年内又有该款所列违法行为之一的，或者弄虚作假骗取中标情节特别严重的，由工商行政管理机关吊销营业执照。</w:t>
      </w:r>
    </w:p>
    <w:p>
      <w:pPr>
        <w:pStyle w:val="26"/>
        <w:spacing w:line="360" w:lineRule="auto"/>
        <w:ind w:firstLine="480" w:firstLineChars="200"/>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6.3.11出让或者出租资格、资质证书供他人投标的，依照法律、行政法规的规定给予行政处罚；构成犯罪的，依法追究刑事责任。</w:t>
      </w:r>
      <w:bookmarkEnd w:id="68"/>
    </w:p>
    <w:p>
      <w:pPr>
        <w:pStyle w:val="3"/>
        <w:ind w:firstLine="200"/>
        <w:rPr>
          <w:rFonts w:asciiTheme="minorEastAsia" w:hAnsiTheme="minorEastAsia" w:eastAsiaTheme="minorEastAsia" w:cstheme="minorEastAsia"/>
          <w:color w:val="000000" w:themeColor="text1"/>
          <w:sz w:val="24"/>
          <w:szCs w:val="24"/>
        </w:rPr>
      </w:pPr>
      <w:bookmarkStart w:id="69" w:name="_Toc26721"/>
      <w:bookmarkStart w:id="70" w:name="_Toc522258385"/>
      <w:bookmarkStart w:id="71" w:name="_Toc522893835"/>
      <w:bookmarkStart w:id="72" w:name="_Toc21973"/>
      <w:bookmarkStart w:id="73" w:name="_Toc20732"/>
      <w:r>
        <w:rPr>
          <w:rFonts w:hint="eastAsia" w:asciiTheme="minorEastAsia" w:hAnsiTheme="minorEastAsia" w:eastAsiaTheme="minorEastAsia" w:cstheme="minorEastAsia"/>
          <w:color w:val="000000" w:themeColor="text1"/>
          <w:sz w:val="24"/>
          <w:szCs w:val="24"/>
        </w:rPr>
        <w:t>7．合同授予</w:t>
      </w:r>
      <w:bookmarkEnd w:id="69"/>
      <w:bookmarkEnd w:id="70"/>
      <w:bookmarkEnd w:id="71"/>
      <w:bookmarkEnd w:id="72"/>
      <w:bookmarkEnd w:id="73"/>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7.1定标方式</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74" w:name="_Hlk522179251"/>
      <w:r>
        <w:rPr>
          <w:rFonts w:hint="eastAsia" w:asciiTheme="minorEastAsia" w:hAnsiTheme="minorEastAsia" w:eastAsiaTheme="minorEastAsia" w:cstheme="minorEastAsia"/>
          <w:color w:val="000000" w:themeColor="text1"/>
          <w:sz w:val="24"/>
        </w:rPr>
        <w:t>7.1.1除供应商须知前附表规定评标委员会直接确定中标供应商外，采购人依据评标委员会推荐的中标候选人确定中标供应商，评标委员会推荐中标候选人的人数见供应商须知前附表。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7.1.2评标完成后，评标委员会应当向招标人提交书面评标报告和中标候选人名单。中标候选人应当不超过3个，并标明排序。</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7.1.3中标或者成交供应商拒绝与采购人签订合同的，采购人可以按照评审报告推荐的中标或者成交候选人名单排序，确定下一候选人为中标或者成交供应商，也可以重新开展政府采购活动。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7.1.4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bookmarkEnd w:id="74"/>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7.2中标通知</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75" w:name="_Hlk522179377"/>
      <w:r>
        <w:rPr>
          <w:rFonts w:hint="eastAsia" w:asciiTheme="minorEastAsia" w:hAnsiTheme="minorEastAsia" w:eastAsiaTheme="minorEastAsia" w:cstheme="minorEastAsia"/>
          <w:color w:val="000000" w:themeColor="text1"/>
          <w:sz w:val="24"/>
        </w:rPr>
        <w:t>7.2.1在本章第3.3款规定的投标有效期内，采购人以书面形式向中标供应商发出中标通知书，同时将中标结果通知未中标的供应商。</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7.2.2采购代理机构应当自评审结束之日起2个工作日内将评审报告送交采购人。采购人应当自收到评审报告之日起5个工作日内在评审报告推荐的中标或者成交候选人中按顺序确定中标或者成交供应商。</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采购人或者采购代理机构应当自中标、成交供应商确定之日起2个工作日内，发出中标、成交通知书，并在省级以上人民政府财政部门指定的媒体上公告中标、成交结果，招标文件、中标通知书随中标、成交结果同时公告。</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7.2.3中标结果公告公示期一个工作日。</w:t>
      </w:r>
    </w:p>
    <w:bookmarkEnd w:id="75"/>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7.3履约担保</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76" w:name="_Hlk522179747"/>
      <w:r>
        <w:rPr>
          <w:rFonts w:hint="eastAsia" w:asciiTheme="minorEastAsia" w:hAnsiTheme="minorEastAsia" w:eastAsiaTheme="minorEastAsia" w:cstheme="minorEastAsia"/>
          <w:color w:val="000000" w:themeColor="text1"/>
          <w:sz w:val="24"/>
        </w:rPr>
        <w:t>7.3.1在签订合同前，中标供应商应按供应商须知前附表规定的金额、担保形式和招标文件第四章“合同条款及格式”规定的履约担保格式向采购人提交履约担保。</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7.3.2中标供应商不能按本章第7.3.1项要求提交履约担保的，视为放弃中标，其投标保证金不予退还，给采购人造成的损失超过投标保证金数额的，中标供应商还应当对超过部分予以赔偿。</w:t>
      </w:r>
    </w:p>
    <w:bookmarkEnd w:id="76"/>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7.4签订合同</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77" w:name="_Hlk522179758"/>
      <w:bookmarkStart w:id="78" w:name="_Hlk525816689"/>
      <w:r>
        <w:rPr>
          <w:rFonts w:hint="eastAsia" w:asciiTheme="minorEastAsia" w:hAnsiTheme="minorEastAsia" w:eastAsiaTheme="minorEastAsia" w:cstheme="minorEastAsia"/>
          <w:color w:val="000000" w:themeColor="text1"/>
          <w:sz w:val="24"/>
        </w:rPr>
        <w:t>7.4.1采购人和中标供应商应当自中标通知书发出之日起30天内，根据招标文件和中标供应商的投标文件订立书面合同。中标供应商无正当理由拒签合同的，采购人取消其中标资格，其投标保证金不予退还；中标供应商还应向采购人赔偿中标金额的10%的损失。违约后，投标保证金和赔偿金一并缴入</w:t>
      </w:r>
      <w:r>
        <w:rPr>
          <w:rFonts w:hint="eastAsia" w:asciiTheme="minorEastAsia" w:hAnsiTheme="minorEastAsia" w:eastAsiaTheme="minorEastAsia" w:cstheme="minorEastAsia"/>
          <w:color w:val="000000" w:themeColor="text1"/>
          <w:sz w:val="24"/>
          <w:lang w:eastAsia="zh-CN"/>
        </w:rPr>
        <w:t>商洛市中心医院</w:t>
      </w:r>
      <w:r>
        <w:rPr>
          <w:rFonts w:hint="eastAsia" w:asciiTheme="minorEastAsia" w:hAnsiTheme="minorEastAsia" w:eastAsiaTheme="minorEastAsia" w:cstheme="minorEastAsia"/>
          <w:color w:val="000000" w:themeColor="text1"/>
          <w:sz w:val="24"/>
        </w:rPr>
        <w:t>指定账户。</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7.4.2发出中标通知书后，采购人无正当理由拒签合同的，采购人向中标供应商退还投标保证金；给中标供应商造成损失的，还应当赔偿损失。</w:t>
      </w:r>
    </w:p>
    <w:bookmarkEnd w:id="77"/>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7.4.3国务院财政部门应当会同国务院有关部门制定政府采购合同标准文本。</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7.4.4采购文件要求中标或者成交供应商提交履约保证金的，供应商应当以支票、汇票、本票或者金融机构、担保机构出具的保函等非现金形式提交。履约保证金的数额不得超过政府采购合同金额的10%。</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7.4.5中标或者成交供应商拒绝与采购人签订合同的，采购人可以按照评审报告推荐的中标或者成交候选人名单排序，确定下一候选人为中标或者成交供应商，也可以重新开展政府采购活动。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7.4.6采购人应当自政府采购合同签订之日起2个工作日内，将政府采购合同在省级以上人民政府财政部门指定的媒体上公告，但政府采购合同中涉及国家秘密、商业秘密的内容除外。</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7.4.7采购人应当按照政府采购合同规定，及时向中标或者成交供应商支付采购资金。</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7.4.8政府采购项目资金支付程序，按照国家有关财政资金支付管理的规定执行。</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79" w:name="_Hlk522179832"/>
      <w:r>
        <w:rPr>
          <w:rFonts w:hint="eastAsia" w:asciiTheme="minorEastAsia" w:hAnsiTheme="minorEastAsia" w:eastAsiaTheme="minorEastAsia" w:cstheme="minorEastAsia"/>
          <w:color w:val="000000" w:themeColor="text1"/>
          <w:sz w:val="24"/>
        </w:rPr>
        <w:t>7.4.9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7.4.10招标文件要求中标人提交履约保证金的，中标人应当按照招标文件的要求提交。履约保证金不得超过中标合同金额的10%。</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7.4.11中标人应当按照合同约定履行义务，完成中标项目。中标人不得向他人转让中标项目，也不得将中标项目肢解后分别向他人转让。</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中标人按照合同约定或者经招标人同意，可以将中标项目的部分非主体、非关键性工作分包给他人完成。接受分包的人应当具备相应的资格条件，并不得再次分包。</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中标人应当就分包项目向招标人负责，接受分包的人就分包项目承担连带责任。</w:t>
      </w:r>
    </w:p>
    <w:bookmarkEnd w:id="78"/>
    <w:bookmarkEnd w:id="79"/>
    <w:p>
      <w:pPr>
        <w:pStyle w:val="3"/>
        <w:numPr>
          <w:ilvl w:val="0"/>
          <w:numId w:val="1"/>
        </w:numPr>
        <w:ind w:firstLine="200"/>
        <w:rPr>
          <w:rFonts w:asciiTheme="minorEastAsia" w:hAnsiTheme="minorEastAsia" w:eastAsiaTheme="minorEastAsia" w:cstheme="minorEastAsia"/>
          <w:color w:val="000000" w:themeColor="text1"/>
          <w:sz w:val="24"/>
          <w:szCs w:val="24"/>
        </w:rPr>
      </w:pPr>
      <w:bookmarkStart w:id="80" w:name="_Toc522258386"/>
      <w:bookmarkStart w:id="81" w:name="_Toc18578"/>
      <w:bookmarkStart w:id="82" w:name="_Toc152045571"/>
      <w:bookmarkStart w:id="83" w:name="_Toc152042347"/>
      <w:bookmarkStart w:id="84" w:name="_Toc16238"/>
      <w:bookmarkStart w:id="85" w:name="_Toc179632589"/>
      <w:bookmarkStart w:id="86" w:name="_Toc8286"/>
      <w:bookmarkStart w:id="87" w:name="_Toc144974539"/>
      <w:bookmarkStart w:id="88" w:name="_Toc522893836"/>
      <w:r>
        <w:rPr>
          <w:rFonts w:hint="eastAsia" w:asciiTheme="minorEastAsia" w:hAnsiTheme="minorEastAsia" w:eastAsiaTheme="minorEastAsia" w:cstheme="minorEastAsia"/>
          <w:color w:val="000000" w:themeColor="text1"/>
          <w:sz w:val="24"/>
          <w:szCs w:val="24"/>
        </w:rPr>
        <w:t>重新招标和不再招标</w:t>
      </w:r>
      <w:bookmarkEnd w:id="80"/>
      <w:bookmarkEnd w:id="81"/>
      <w:bookmarkEnd w:id="82"/>
      <w:bookmarkEnd w:id="83"/>
      <w:bookmarkEnd w:id="84"/>
      <w:bookmarkEnd w:id="85"/>
      <w:bookmarkEnd w:id="86"/>
      <w:bookmarkEnd w:id="87"/>
      <w:bookmarkEnd w:id="88"/>
    </w:p>
    <w:p>
      <w:pPr>
        <w:pStyle w:val="36"/>
        <w:spacing w:line="360" w:lineRule="auto"/>
        <w:ind w:firstLine="482" w:firstLineChars="200"/>
        <w:outlineLvl w:val="9"/>
        <w:rPr>
          <w:rFonts w:asciiTheme="minorEastAsia" w:hAnsiTheme="minorEastAsia" w:eastAsiaTheme="minorEastAsia" w:cstheme="minorEastAsia"/>
          <w:b/>
          <w:color w:val="000000" w:themeColor="text1"/>
          <w:szCs w:val="24"/>
        </w:rPr>
      </w:pPr>
      <w:bookmarkStart w:id="89" w:name="_Toc144974540"/>
      <w:bookmarkStart w:id="90" w:name="_Toc152045572"/>
      <w:bookmarkStart w:id="91" w:name="_Toc179632590"/>
      <w:bookmarkStart w:id="92" w:name="_Toc152042348"/>
      <w:r>
        <w:rPr>
          <w:rFonts w:hint="eastAsia" w:asciiTheme="minorEastAsia" w:hAnsiTheme="minorEastAsia" w:eastAsiaTheme="minorEastAsia" w:cstheme="minorEastAsia"/>
          <w:b/>
          <w:color w:val="000000" w:themeColor="text1"/>
          <w:szCs w:val="24"/>
        </w:rPr>
        <w:t>8.1重新招标</w:t>
      </w:r>
      <w:bookmarkEnd w:id="89"/>
      <w:bookmarkEnd w:id="90"/>
      <w:bookmarkEnd w:id="91"/>
      <w:bookmarkEnd w:id="92"/>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有下列情形之一的，采购人将重新招标：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（1）投标截止时间止，供应商少于3个的；</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（2）经评标委员会评审后否决所有投标的。</w:t>
      </w:r>
    </w:p>
    <w:p>
      <w:pPr>
        <w:pStyle w:val="36"/>
        <w:spacing w:line="360" w:lineRule="auto"/>
        <w:ind w:firstLine="482" w:firstLineChars="200"/>
        <w:outlineLvl w:val="9"/>
        <w:rPr>
          <w:rFonts w:asciiTheme="minorEastAsia" w:hAnsiTheme="minorEastAsia" w:eastAsiaTheme="minorEastAsia" w:cstheme="minorEastAsia"/>
          <w:b/>
          <w:color w:val="000000" w:themeColor="text1"/>
          <w:szCs w:val="24"/>
        </w:rPr>
      </w:pPr>
      <w:bookmarkStart w:id="93" w:name="_Toc144974541"/>
      <w:bookmarkStart w:id="94" w:name="_Toc179632591"/>
      <w:bookmarkStart w:id="95" w:name="_Toc152045573"/>
      <w:bookmarkStart w:id="96" w:name="_Toc152042349"/>
      <w:r>
        <w:rPr>
          <w:rFonts w:hint="eastAsia" w:asciiTheme="minorEastAsia" w:hAnsiTheme="minorEastAsia" w:eastAsiaTheme="minorEastAsia" w:cstheme="minorEastAsia"/>
          <w:b/>
          <w:color w:val="000000" w:themeColor="text1"/>
          <w:szCs w:val="24"/>
        </w:rPr>
        <w:t>8.2不再招标</w:t>
      </w:r>
      <w:bookmarkEnd w:id="93"/>
      <w:bookmarkEnd w:id="94"/>
      <w:bookmarkEnd w:id="95"/>
      <w:bookmarkEnd w:id="96"/>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重新招标后供应商仍少于3个或者所有投标被否决的，属于必须审批或核准的工程建设项目，经原审批或核准部门批准后不再进行招标。</w:t>
      </w:r>
    </w:p>
    <w:p>
      <w:pPr>
        <w:pStyle w:val="3"/>
        <w:ind w:firstLine="200"/>
        <w:rPr>
          <w:rFonts w:asciiTheme="minorEastAsia" w:hAnsiTheme="minorEastAsia" w:eastAsiaTheme="minorEastAsia" w:cstheme="minorEastAsia"/>
          <w:color w:val="000000" w:themeColor="text1"/>
          <w:sz w:val="24"/>
          <w:szCs w:val="24"/>
        </w:rPr>
      </w:pPr>
      <w:bookmarkStart w:id="97" w:name="_Toc30166"/>
      <w:bookmarkStart w:id="98" w:name="_Toc15888"/>
      <w:bookmarkStart w:id="99" w:name="_Toc522258387"/>
      <w:bookmarkStart w:id="100" w:name="_Toc11305"/>
      <w:bookmarkStart w:id="101" w:name="_Toc522893837"/>
      <w:r>
        <w:rPr>
          <w:rFonts w:hint="eastAsia" w:asciiTheme="minorEastAsia" w:hAnsiTheme="minorEastAsia" w:eastAsiaTheme="minorEastAsia" w:cstheme="minorEastAsia"/>
          <w:color w:val="000000" w:themeColor="text1"/>
          <w:sz w:val="24"/>
          <w:szCs w:val="24"/>
        </w:rPr>
        <w:t>9．纪律和监督</w:t>
      </w:r>
      <w:bookmarkEnd w:id="97"/>
      <w:bookmarkEnd w:id="98"/>
      <w:bookmarkEnd w:id="99"/>
      <w:bookmarkEnd w:id="100"/>
      <w:bookmarkEnd w:id="101"/>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9.1对采购人的纪律要求</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采购人不得泄漏招标投标活动中应当保密的情况和资料，不得与供应商串通损害国家利益、社会公共利益或者他人合法权益。</w:t>
      </w:r>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9.2对供应商的纪律要求</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9.2.1供应商不得相互串通投标或者与采购人串通投标，不得向采购人或者评标委员会成员行贿谋取中标，不得以他人名义投标或者以其他方式弄虚作假骗取中标；供应商不得以任何方式干扰、影响评标工作。</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9.2.2采购人员与供应商有利害关系而不依法回避的，由财政部门给予警告，并处2000元以上2万元以下的罚款。</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9.2.3有政府采购法第七十一条、第七十二条规定的违法行为之一，影响或者可能影响中标、成交结果的，依照下列规定处理：</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（一）未确定中标或者成交供应商的，终止本次政府采购活动，重新开展政府采购活动。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二）已确定中标或者成交供应商但尚未签订政府采购合同的，中标或者成交结果无效，从合格的中标或者成交候选人中另行确定中标或者成交供应商；没有合格的中标或者成交候选人的，重新开展政府采购活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（三）政府采购合同已签订但尚未履行的，撤销合同，从合格的中标或者成交候选人中另行确定中标或者成交供应商；没有合格的中标或者成交候选人的，重新开展政府采购活动。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（四）政府采购合同已经履行，给采购人、供应商造成损失的，由责任人承担赔偿责任。</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政府采购当事人有其他违反政府采购法或者本条例规定的行为，经改正后仍然影响或者可能影响中标、成交结果或者依法被认定为中标、成交无效的，依照前款规定处理。</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9.2.4供应商有下列情形之一的，依照政府采购法第七十七条第一款的规定追究法律责任：</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（一）向评标委员会、评标小组或者询价小组成员行贿或者提供其他不正当利益；</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（二）中标或者成交后无正当理由拒不与采购人签订政府采购合同；</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（三）未按照采购文件确定的事项签订政府采购合同；</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（四）将政府采购合同转包；</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（五）提供假冒伪劣产品；</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（六）擅自变更、中止或者终止政府采购合同。</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供应商有前款第一项规定情形的，中标、成交无效。评审阶段资格发生变化，供应商未依照本条例第二十一条的规定通知采购人和采购代理机构的，处以采购金额5‰的罚款，列入不良行为记录名单，中标、成交无效。</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9.2.5供应商捏造事实、提供虚假材料或者以非法手段取得证明材料进行投诉的，由财政部门列入不良行为记录名单，禁止其1至3年内参加政府采购活动。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9.2.6有下列情形之一的，属于恶意串通，对供应商依照政府采购法第七十七条第一款的规定追究法律责任，对采购人、采购代理机构及其工作人员依照政府采购法第七十二条的规定追究法律责任：</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（一）供应商直接或者间接从采购人或者采购代理机构处获得其他供应商的相关情况并修改其投标文件或者响应文件；</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（二）供应商按照采购人或者采购代理机构的授意撤换、修改投标文件或者响应文件；</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（三）供应商之间协商报价、技术方案等投标文件或者响应文件的实质性内容；</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（四）属于同一集团、协会、商会等组织成员的供应商按照该组织要求协同参加政府采购活动；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（五）供应商之间事先约定由某一特定供应商中标、成交；</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（六）供应商之间商定部分供应商放弃参加政府采购活动或者放弃中标、成交；</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（七）供应商与采购人或者采购代理机构之间、供应商相互之间，为谋求特定供应商中标、成交或者排斥其他供应商的其他串通行为。</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9.2.7禁止投标人相互串通投标。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有下列情形之一的，属于投标人相互串通投标：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（一）投标人之间协商投标报价等投标文件的实质性内容；</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（二）投标人之间约定中标人；</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（三）投标人之间约定部分投标人放弃投标或者中标；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（四）属于同一集团、协会、商会等组织成员的投标人按照该组织要求协同投标；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（五）投标人之间为谋取中标或者排斥特定投标人而采取的其他联合行动。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9.2.8有下列情形之一的，视为投标人相互串通投标：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（一）不同投标人的投标文件由同一单位或者个人编制；</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（二）不同投标人委托同一单位或者个人办理投标事宜；</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（三）不同投标人的投标文件载明的项目管理成员为同一人；</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（四）不同投标人的投标文件异常一致或者投标报价呈规律性差异；</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（五）不同投标人的投标文件相互混装；</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（六）不同投标人的投标保证金从同一单位或者个人的账户转出。</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9.2.9禁止招标人与投标人串通投标。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有下列情形之一的，属于招标人与投标人串通投标：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（一）招标人在开标前开启投标文件并将有关信息泄露给其他投标人；</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（二）招标人直接或者间接向投标人泄露标底、评标委员会成员等信息；</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（三）招标人明示或者暗示投标人压低或者抬高投标报价；</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（四）招标人授意投标人撤换、修改投标文件；</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（五）招标人明示或者暗示投标人为特定投标人中标提供方便；</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（六）招标人与投标人为谋求特定投标人中标而采取的其他串通行为。</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9.2.10使用通过受让或者租借等方式获取的资格、资质证书投标的，属于招标投标法第三十三条规定的以他人名义投标。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投标人有下列情形之一的，属于招标投标法第三十三条规定的以其他方式弄虚作假的行为：</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（一）使用伪造、变造的许可证件；</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（二）提供虚假的财务状况或者业绩；</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（三）提供虚假的项目负责人或者主要技术人员简历、劳动关系证明；</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（四）提供虚假的信用状况；</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（五）其他弄虚作假的行为。</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9.2.11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投标人有下列行为之一的，属于招标投标法第五十三条规定的情节严重行为，由有关行政监督部门取消其1年至2年内参加依法必须进行招标的项目的投标资格：</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（一）以行贿谋取中标；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（二）3年内2次以上串通投标；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（三）串通投标行为损害招标人、其他投标人或者国家、集体、公民的合法利益，造成直接经济损失30万元以上；</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（四）其他串通投标情节严重的行为。</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投标人自本条第二款规定的处罚执行期限届满之日起3年内又有该款所列违法行为之一的，或者串通投标、以行贿谋取中标情节特别严重的，由工商行政管理机关吊销营业执照。</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法律、行政法规对串通投标报价行为的处罚另有规定的，从其规定。</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9.2.12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投标人有下列行为之一的，属于招标投标法第五十四条规定的情节严重行为，由有关行政监督部门取消其1年至3年内参加依法必须进行招标的项目的投标资格：</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（一）伪造、变造资格、资质证书或者其他许可证件骗取中标；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（二）3年内2次以上使用他人名义投标；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（三）弄虚作假骗取中标给招标人造成直接经济损失30万元以上；</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（四）其他弄虚作假骗取中标情节严重的行为。</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投标人自本条第二款规定的处罚执行期限届满之日起3年内又有该款所列违法行为之一的，或者弄虚作假骗取中标情节特别严重的，由工商行政管理机关吊销营业执照。</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9.2.13出让或者出租资格、资质证书供他人投标的，依照法律、行政法规的规定给予行政处罚；构成犯罪的，依法追究刑事责任。</w:t>
      </w:r>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9.3对评标委员会成员的纪律要求</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9.3.1评标委员会成员不得收受他人的财物或者其他好处，不得向他人透漏对投标文件的评审和比较、中标候选供应商的推荐情况以及评标有关的其他情况。在评标活动中，评标委员会成员不得擅离职守，影响评标程序正常进行，不得使用第三章“评标办法”没有规定的评审因素和标准进行评标。</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102" w:name="_Hlk525816893"/>
      <w:r>
        <w:rPr>
          <w:rFonts w:hint="eastAsia" w:asciiTheme="minorEastAsia" w:hAnsiTheme="minorEastAsia" w:eastAsiaTheme="minorEastAsia" w:cstheme="minorEastAsia"/>
          <w:color w:val="000000" w:themeColor="text1"/>
          <w:sz w:val="24"/>
        </w:rPr>
        <w:t>9.3.2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政府采购评审专家与供应商存在利害关系未回避的，处2万元以上5万元以下的罚款，禁止其参加政府采购评审活动。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政府采购评审专家收受采购人、采购代理机构、供应商贿赂或者获取其他不正当利益，构成犯罪的，依法追究刑事责任；尚不构成犯罪的，处2万元以上5万元以下的罚款，禁止其参加政府采购评审活动。</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政府采购评审专家有上述违法行为的，其评审意见无效，不得获取评审费；有违法所得的，没收违法所得；给他人造成损失的，依法承担民事责任。</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103" w:name="_Hlk522181179"/>
      <w:r>
        <w:rPr>
          <w:rFonts w:hint="eastAsia" w:asciiTheme="minorEastAsia" w:hAnsiTheme="minorEastAsia" w:eastAsiaTheme="minorEastAsia" w:cstheme="minorEastAsia"/>
          <w:color w:val="000000" w:themeColor="text1"/>
          <w:sz w:val="24"/>
        </w:rPr>
        <w:t>9.3.3评标委员会成员有下列行为之一的，由有关行政监督部门责令改正；情节严重的，禁止其在一定期限内参加依法必须进行招标的项目的评标；情节特别严重的，取消其担任评标委员会成员的资格：</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（一）应当回避而不回避；</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（二）擅离职守；</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（三）不按照招标文件规定的评标标准和方法评标；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（四）私下接触投标人；</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（五）向招标人征询确定中标人的意向或者接受任何单位或者个人明示或者暗示提出的倾向或者排斥特定投标人的要求；</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（六）对依法应当否决的投标不提出否决意见；</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（七）暗示或者诱导投标人作出澄清、说明或者接受投标人主动提出的澄清、说明；</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（八）其他不客观、不公正履行职务的行为。</w:t>
      </w:r>
      <w:bookmarkEnd w:id="102"/>
      <w:bookmarkEnd w:id="103"/>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9.4对与评标活动有关的工作人员的纪律要求</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9.4.1与评标活动有关的工作人员不得收受他人的财物或者其他好处，不得向他人透漏对投标文件的评审和比较、中标候选供应商的推荐情况以及评标有关的其他情况。在评标活动中，与评标活动有关的工作人员不得擅离职守，影响评标程序正常进行。</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104" w:name="_Hlk525816914"/>
      <w:r>
        <w:rPr>
          <w:rFonts w:hint="eastAsia" w:asciiTheme="minorEastAsia" w:hAnsiTheme="minorEastAsia" w:eastAsiaTheme="minorEastAsia" w:cstheme="minorEastAsia"/>
          <w:color w:val="000000" w:themeColor="text1"/>
          <w:sz w:val="24"/>
        </w:rPr>
        <w:t>9.4.2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9.4.3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（一）要求对依法必须进行招标的项目不招标，或者要求对依法应当公开招标的项目不公开招标；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（二）要求评标委员会成员或者招标人以其指定的投标人作为中标候选人或者中标人，或者以其他方式非法干涉评标活动，影响中标结果；</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（三）以其他方式非法干涉招标投标活动。</w:t>
      </w:r>
      <w:bookmarkEnd w:id="104"/>
    </w:p>
    <w:p>
      <w:pPr>
        <w:pStyle w:val="5"/>
        <w:ind w:firstLine="482"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9.5投诉</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105" w:name="_Hlk525816932"/>
      <w:r>
        <w:rPr>
          <w:rFonts w:hint="eastAsia" w:asciiTheme="minorEastAsia" w:hAnsiTheme="minorEastAsia" w:eastAsiaTheme="minorEastAsia" w:cstheme="minorEastAsia"/>
          <w:color w:val="000000" w:themeColor="text1"/>
          <w:sz w:val="24"/>
        </w:rPr>
        <w:t>9.5.1供应商和其他利害关系人认为本次招标活动违反法律、法规和规章规定的，有权向有关行政监督部门投诉。</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9.5.2供应商的质疑和投诉，详见《中华人民共和国财政部令第94号--政府采购质疑和投诉办法》有关规定。</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9.5.3投诉人不得以投诉为名排挤竞争对手，不得进行虚假、恶意投诉，阻碍招标投标活动的正常进行。</w:t>
      </w:r>
    </w:p>
    <w:bookmarkEnd w:id="105"/>
    <w:p>
      <w:pPr>
        <w:pStyle w:val="3"/>
        <w:ind w:firstLine="200"/>
        <w:rPr>
          <w:rFonts w:asciiTheme="minorEastAsia" w:hAnsiTheme="minorEastAsia" w:eastAsiaTheme="minorEastAsia" w:cstheme="minorEastAsia"/>
          <w:color w:val="000000" w:themeColor="text1"/>
          <w:sz w:val="24"/>
          <w:szCs w:val="24"/>
        </w:rPr>
      </w:pPr>
      <w:bookmarkStart w:id="106" w:name="_Toc25583"/>
      <w:bookmarkStart w:id="107" w:name="_Toc395711815"/>
      <w:bookmarkStart w:id="108" w:name="_Toc522258388"/>
      <w:bookmarkStart w:id="109" w:name="_Toc1687"/>
      <w:bookmarkStart w:id="110" w:name="_Toc225592720"/>
      <w:bookmarkStart w:id="111" w:name="_Toc19370"/>
      <w:bookmarkStart w:id="112" w:name="_Toc221523515"/>
      <w:bookmarkStart w:id="113" w:name="_Toc522893838"/>
      <w:r>
        <w:rPr>
          <w:rFonts w:hint="eastAsia" w:asciiTheme="minorEastAsia" w:hAnsiTheme="minorEastAsia" w:eastAsiaTheme="minorEastAsia" w:cstheme="minorEastAsia"/>
          <w:color w:val="000000" w:themeColor="text1"/>
          <w:sz w:val="24"/>
          <w:szCs w:val="24"/>
        </w:rPr>
        <w:t>10．需要补充的其他内容</w:t>
      </w:r>
      <w:bookmarkEnd w:id="106"/>
      <w:bookmarkEnd w:id="107"/>
      <w:bookmarkEnd w:id="108"/>
      <w:bookmarkEnd w:id="109"/>
      <w:bookmarkEnd w:id="110"/>
      <w:bookmarkEnd w:id="111"/>
      <w:bookmarkEnd w:id="112"/>
      <w:bookmarkEnd w:id="113"/>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10.6在招标采购中，出现下列情形之一的，应予废标：</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（一）符合专业条件的供应商或者对招标文件作实质响应的供应商不足三家的；</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（二）出现影响采购公正的违法、违规行为的；</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（三）投标人的报价均超过了采购预算，采购人不能支付的；</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（四）因重大变故，采购任务取消的。</w:t>
      </w:r>
    </w:p>
    <w:p>
      <w:pPr>
        <w:spacing w:after="0" w:line="360" w:lineRule="auto"/>
        <w:ind w:firstLine="480" w:firstLineChars="200"/>
        <w:rPr>
          <w:rFonts w:asciiTheme="minorEastAsia" w:hAnsiTheme="minorEastAsia" w:eastAsiaTheme="minorEastAsia" w:cstheme="minorEastAsia"/>
          <w:b/>
          <w:color w:val="000000" w:themeColor="text1"/>
          <w:sz w:val="24"/>
        </w:rPr>
      </w:pPr>
      <w:r>
        <w:rPr>
          <w:rFonts w:hint="eastAsia" w:asciiTheme="minorEastAsia" w:hAnsiTheme="minorEastAsia" w:eastAsiaTheme="minorEastAsia" w:cstheme="minorEastAsia"/>
          <w:color w:val="000000" w:themeColor="text1"/>
          <w:sz w:val="24"/>
        </w:rPr>
        <w:t>10.7</w:t>
      </w:r>
      <w:r>
        <w:rPr>
          <w:rFonts w:hint="eastAsia" w:asciiTheme="minorEastAsia" w:hAnsiTheme="minorEastAsia" w:eastAsiaTheme="minorEastAsia" w:cstheme="minorEastAsia"/>
          <w:b/>
          <w:color w:val="000000" w:themeColor="text1"/>
          <w:sz w:val="24"/>
        </w:rPr>
        <w:t>合格投标人不足3家的有关法律条文</w:t>
      </w:r>
    </w:p>
    <w:p>
      <w:pPr>
        <w:spacing w:after="0" w:line="360" w:lineRule="auto"/>
        <w:ind w:firstLine="482" w:firstLineChars="200"/>
        <w:rPr>
          <w:rFonts w:asciiTheme="minorEastAsia" w:hAnsiTheme="minorEastAsia" w:eastAsiaTheme="minorEastAsia" w:cstheme="minorEastAsia"/>
          <w:b/>
          <w:color w:val="000000" w:themeColor="text1"/>
          <w:sz w:val="24"/>
        </w:rPr>
      </w:pPr>
      <w:r>
        <w:rPr>
          <w:rFonts w:hint="eastAsia" w:asciiTheme="minorEastAsia" w:hAnsiTheme="minorEastAsia" w:eastAsiaTheme="minorEastAsia" w:cstheme="minorEastAsia"/>
          <w:b/>
          <w:color w:val="000000" w:themeColor="text1"/>
          <w:sz w:val="24"/>
        </w:rPr>
        <w:t>中华人民共和国财政部令第87号--政府采购货物和服务招标投标管理办法</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114" w:name="_Hlk525812159"/>
      <w:r>
        <w:rPr>
          <w:rFonts w:hint="eastAsia" w:asciiTheme="minorEastAsia" w:hAnsiTheme="minorEastAsia" w:eastAsiaTheme="minorEastAsia" w:cstheme="minorEastAsia"/>
          <w:color w:val="000000" w:themeColor="text1"/>
          <w:sz w:val="24"/>
        </w:rPr>
        <w:t>第四十一条开标时，应当由投标人或者其推选的代表检查投标文件的密封情况；经确认无误后，由采购人或者采购代理机构工作人员当众拆封，宣布投标人名称、投标价格和招标文件规定的需要宣布的其他内容。</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投标人不足3家的，不得开标。</w:t>
      </w:r>
    </w:p>
    <w:bookmarkEnd w:id="114"/>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第四十四条公开招标采购项目开标结束后，采购人或者采购代理机构应当依法对投标人的资格进行审查。</w:t>
      </w:r>
    </w:p>
    <w:p>
      <w:pPr>
        <w:pStyle w:val="26"/>
        <w:spacing w:line="360" w:lineRule="auto"/>
        <w:ind w:firstLine="480" w:firstLineChars="200"/>
        <w:rPr>
          <w:rFonts w:asciiTheme="minorEastAsia" w:hAnsiTheme="minorEastAsia" w:eastAsiaTheme="minorEastAsia" w:cstheme="minorEastAsia"/>
          <w:color w:val="000000" w:themeColor="text1"/>
          <w:szCs w:val="22"/>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themeColor="text1"/>
          <w:szCs w:val="22"/>
        </w:rPr>
        <w:t>合格投标人不足3家的，不得评标。</w:t>
      </w:r>
    </w:p>
    <w:p>
      <w:pPr>
        <w:pStyle w:val="3"/>
        <w:rPr>
          <w:rFonts w:asciiTheme="minorEastAsia" w:hAnsiTheme="minorEastAsia" w:eastAsiaTheme="minorEastAsia"/>
        </w:rPr>
      </w:pPr>
      <w:bookmarkStart w:id="115" w:name="_Toc19670"/>
      <w:r>
        <w:rPr>
          <w:rFonts w:hint="eastAsia" w:asciiTheme="minorEastAsia" w:hAnsiTheme="minorEastAsia" w:eastAsiaTheme="minorEastAsia"/>
        </w:rPr>
        <w:t>第三章  评标办法（综合评估法）</w:t>
      </w:r>
      <w:bookmarkEnd w:id="115"/>
    </w:p>
    <w:p>
      <w:pPr>
        <w:pStyle w:val="26"/>
        <w:spacing w:line="440" w:lineRule="exact"/>
        <w:rPr>
          <w:rFonts w:asciiTheme="minorEastAsia" w:hAnsiTheme="minorEastAsia" w:eastAsiaTheme="minorEastAsia"/>
        </w:rPr>
      </w:pPr>
      <w:r>
        <w:rPr>
          <w:rFonts w:hint="eastAsia" w:asciiTheme="minorEastAsia" w:hAnsiTheme="minorEastAsia" w:eastAsiaTheme="minorEastAsia"/>
        </w:rPr>
        <w:t>评标办法前附表</w:t>
      </w:r>
    </w:p>
    <w:tbl>
      <w:tblPr>
        <w:tblStyle w:val="15"/>
        <w:tblW w:w="937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0"/>
        <w:gridCol w:w="2410"/>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02" w:type="dxa"/>
            <w:gridSpan w:val="2"/>
            <w:vAlign w:val="center"/>
          </w:tcPr>
          <w:p>
            <w:pPr>
              <w:spacing w:after="0" w:line="360" w:lineRule="auto"/>
              <w:jc w:val="both"/>
              <w:rPr>
                <w:rFonts w:asciiTheme="minorEastAsia" w:hAnsiTheme="minorEastAsia" w:eastAsiaTheme="minorEastAsia" w:cstheme="minorEastAsia"/>
                <w:b/>
                <w:color w:val="000000" w:themeColor="text1"/>
                <w:sz w:val="24"/>
              </w:rPr>
            </w:pPr>
            <w:r>
              <w:rPr>
                <w:rFonts w:hint="eastAsia" w:asciiTheme="minorEastAsia" w:hAnsiTheme="minorEastAsia" w:eastAsiaTheme="minorEastAsia" w:cstheme="minorEastAsia"/>
                <w:b/>
                <w:color w:val="000000" w:themeColor="text1"/>
                <w:sz w:val="24"/>
                <w:szCs w:val="24"/>
              </w:rPr>
              <w:t>条款号</w:t>
            </w:r>
          </w:p>
        </w:tc>
        <w:tc>
          <w:tcPr>
            <w:tcW w:w="2410" w:type="dxa"/>
            <w:vAlign w:val="center"/>
          </w:tcPr>
          <w:p>
            <w:pPr>
              <w:spacing w:after="0" w:line="360" w:lineRule="auto"/>
              <w:jc w:val="both"/>
              <w:rPr>
                <w:rFonts w:asciiTheme="minorEastAsia" w:hAnsiTheme="minorEastAsia" w:eastAsiaTheme="minorEastAsia" w:cstheme="minorEastAsia"/>
                <w:b/>
                <w:color w:val="000000" w:themeColor="text1"/>
                <w:sz w:val="24"/>
              </w:rPr>
            </w:pPr>
            <w:r>
              <w:rPr>
                <w:rFonts w:hint="eastAsia" w:asciiTheme="minorEastAsia" w:hAnsiTheme="minorEastAsia" w:eastAsiaTheme="minorEastAsia" w:cstheme="minorEastAsia"/>
                <w:b/>
                <w:color w:val="000000" w:themeColor="text1"/>
                <w:sz w:val="24"/>
                <w:szCs w:val="24"/>
              </w:rPr>
              <w:t>条款名称</w:t>
            </w:r>
          </w:p>
        </w:tc>
        <w:tc>
          <w:tcPr>
            <w:tcW w:w="5267" w:type="dxa"/>
            <w:vAlign w:val="center"/>
          </w:tcPr>
          <w:p>
            <w:pPr>
              <w:spacing w:after="0" w:line="360" w:lineRule="auto"/>
              <w:jc w:val="both"/>
              <w:rPr>
                <w:rFonts w:asciiTheme="minorEastAsia" w:hAnsiTheme="minorEastAsia" w:eastAsiaTheme="minorEastAsia" w:cstheme="minorEastAsia"/>
                <w:b/>
                <w:color w:val="000000" w:themeColor="text1"/>
                <w:sz w:val="24"/>
              </w:rPr>
            </w:pPr>
            <w:r>
              <w:rPr>
                <w:rFonts w:hint="eastAsia" w:asciiTheme="minorEastAsia" w:hAnsiTheme="minorEastAsia" w:eastAsiaTheme="minorEastAsia" w:cstheme="minorEastAsia"/>
                <w:b/>
                <w:color w:val="000000" w:themeColor="text1"/>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52" w:type="dxa"/>
            <w:vMerge w:val="restart"/>
            <w:vAlign w:val="center"/>
          </w:tcPr>
          <w:p>
            <w:pPr>
              <w:spacing w:after="0" w:line="360" w:lineRule="auto"/>
              <w:jc w:val="both"/>
              <w:rPr>
                <w:rFonts w:asciiTheme="minorEastAsia" w:hAnsiTheme="minorEastAsia" w:eastAsiaTheme="minorEastAsia" w:cstheme="minorEastAsia"/>
                <w:color w:val="000000" w:themeColor="text1"/>
                <w:sz w:val="24"/>
              </w:rPr>
            </w:pPr>
            <w:bookmarkStart w:id="116" w:name="_Toc343511686"/>
            <w:r>
              <w:rPr>
                <w:rFonts w:hint="eastAsia" w:asciiTheme="minorEastAsia" w:hAnsiTheme="minorEastAsia" w:eastAsiaTheme="minorEastAsia" w:cstheme="minorEastAsia"/>
                <w:color w:val="000000" w:themeColor="text1"/>
                <w:sz w:val="24"/>
                <w:szCs w:val="24"/>
              </w:rPr>
              <w:t>2.1.1</w:t>
            </w:r>
            <w:bookmarkEnd w:id="116"/>
          </w:p>
        </w:tc>
        <w:tc>
          <w:tcPr>
            <w:tcW w:w="850" w:type="dxa"/>
            <w:vMerge w:val="restart"/>
            <w:vAlign w:val="center"/>
          </w:tcPr>
          <w:p>
            <w:pPr>
              <w:spacing w:after="0" w:line="360" w:lineRule="auto"/>
              <w:jc w:val="both"/>
              <w:rPr>
                <w:rFonts w:asciiTheme="minorEastAsia" w:hAnsiTheme="minorEastAsia" w:eastAsiaTheme="minorEastAsia" w:cstheme="minorEastAsia"/>
                <w:color w:val="000000" w:themeColor="text1"/>
                <w:sz w:val="24"/>
              </w:rPr>
            </w:pPr>
            <w:bookmarkStart w:id="117" w:name="_Toc343511687"/>
            <w:r>
              <w:rPr>
                <w:rFonts w:hint="eastAsia" w:asciiTheme="minorEastAsia" w:hAnsiTheme="minorEastAsia" w:eastAsiaTheme="minorEastAsia" w:cstheme="minorEastAsia"/>
                <w:color w:val="000000" w:themeColor="text1"/>
                <w:sz w:val="24"/>
                <w:szCs w:val="24"/>
              </w:rPr>
              <w:t>形式</w:t>
            </w:r>
          </w:p>
          <w:p>
            <w:pPr>
              <w:spacing w:after="0" w:line="360" w:lineRule="auto"/>
              <w:jc w:val="both"/>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szCs w:val="24"/>
              </w:rPr>
              <w:t>评审</w:t>
            </w:r>
          </w:p>
          <w:p>
            <w:pPr>
              <w:spacing w:after="0" w:line="360" w:lineRule="auto"/>
              <w:jc w:val="both"/>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szCs w:val="24"/>
              </w:rPr>
              <w:t>标准</w:t>
            </w:r>
            <w:bookmarkEnd w:id="117"/>
          </w:p>
        </w:tc>
        <w:tc>
          <w:tcPr>
            <w:tcW w:w="2410" w:type="dxa"/>
            <w:vAlign w:val="center"/>
          </w:tcPr>
          <w:p>
            <w:pPr>
              <w:spacing w:after="0" w:line="360" w:lineRule="auto"/>
              <w:jc w:val="both"/>
              <w:rPr>
                <w:rFonts w:asciiTheme="minorEastAsia" w:hAnsiTheme="minorEastAsia" w:eastAsiaTheme="minorEastAsia" w:cstheme="minorEastAsia"/>
                <w:color w:val="000000" w:themeColor="text1"/>
                <w:sz w:val="24"/>
              </w:rPr>
            </w:pPr>
            <w:bookmarkStart w:id="118" w:name="_Toc343511688"/>
            <w:r>
              <w:rPr>
                <w:rFonts w:hint="eastAsia" w:asciiTheme="minorEastAsia" w:hAnsiTheme="minorEastAsia" w:eastAsiaTheme="minorEastAsia" w:cstheme="minorEastAsia"/>
                <w:color w:val="000000" w:themeColor="text1"/>
                <w:sz w:val="24"/>
                <w:szCs w:val="24"/>
              </w:rPr>
              <w:t>供应商名称</w:t>
            </w:r>
            <w:bookmarkEnd w:id="118"/>
          </w:p>
        </w:tc>
        <w:tc>
          <w:tcPr>
            <w:tcW w:w="5267" w:type="dxa"/>
            <w:vAlign w:val="center"/>
          </w:tcPr>
          <w:p>
            <w:pPr>
              <w:spacing w:after="0" w:line="360" w:lineRule="auto"/>
              <w:jc w:val="both"/>
              <w:rPr>
                <w:rFonts w:asciiTheme="minorEastAsia" w:hAnsiTheme="minorEastAsia" w:eastAsiaTheme="minorEastAsia" w:cstheme="minorEastAsia"/>
                <w:color w:val="000000" w:themeColor="text1"/>
                <w:sz w:val="24"/>
              </w:rPr>
            </w:pPr>
            <w:bookmarkStart w:id="119" w:name="_Toc343511689"/>
            <w:r>
              <w:rPr>
                <w:rFonts w:hint="eastAsia" w:asciiTheme="minorEastAsia" w:hAnsiTheme="minorEastAsia" w:eastAsiaTheme="minorEastAsia" w:cstheme="minorEastAsia"/>
                <w:color w:val="000000" w:themeColor="text1"/>
                <w:sz w:val="24"/>
                <w:szCs w:val="24"/>
              </w:rPr>
              <w:t>与营业执照一致</w:t>
            </w:r>
            <w:bookmarkEnd w:id="1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52" w:type="dxa"/>
            <w:vMerge w:val="continue"/>
            <w:vAlign w:val="center"/>
          </w:tcPr>
          <w:p>
            <w:pPr>
              <w:spacing w:after="0" w:line="360" w:lineRule="auto"/>
              <w:jc w:val="both"/>
              <w:rPr>
                <w:rFonts w:asciiTheme="minorEastAsia" w:hAnsiTheme="minorEastAsia" w:eastAsiaTheme="minorEastAsia" w:cstheme="minorEastAsia"/>
                <w:color w:val="000000" w:themeColor="text1"/>
                <w:sz w:val="24"/>
              </w:rPr>
            </w:pPr>
          </w:p>
        </w:tc>
        <w:tc>
          <w:tcPr>
            <w:tcW w:w="850" w:type="dxa"/>
            <w:vMerge w:val="continue"/>
            <w:vAlign w:val="center"/>
          </w:tcPr>
          <w:p>
            <w:pPr>
              <w:spacing w:after="0" w:line="360" w:lineRule="auto"/>
              <w:jc w:val="both"/>
              <w:rPr>
                <w:rFonts w:asciiTheme="minorEastAsia" w:hAnsiTheme="minorEastAsia" w:eastAsiaTheme="minorEastAsia" w:cstheme="minorEastAsia"/>
                <w:color w:val="000000" w:themeColor="text1"/>
                <w:sz w:val="24"/>
              </w:rPr>
            </w:pPr>
          </w:p>
        </w:tc>
        <w:tc>
          <w:tcPr>
            <w:tcW w:w="2410" w:type="dxa"/>
            <w:vAlign w:val="center"/>
          </w:tcPr>
          <w:p>
            <w:pPr>
              <w:spacing w:after="0" w:line="360" w:lineRule="auto"/>
              <w:jc w:val="both"/>
              <w:rPr>
                <w:rFonts w:asciiTheme="minorEastAsia" w:hAnsiTheme="minorEastAsia" w:eastAsiaTheme="minorEastAsia" w:cstheme="minorEastAsia"/>
                <w:color w:val="000000" w:themeColor="text1"/>
                <w:sz w:val="24"/>
              </w:rPr>
            </w:pPr>
            <w:bookmarkStart w:id="120" w:name="_Toc343511690"/>
            <w:r>
              <w:rPr>
                <w:rFonts w:hint="eastAsia" w:asciiTheme="minorEastAsia" w:hAnsiTheme="minorEastAsia" w:eastAsiaTheme="minorEastAsia" w:cstheme="minorEastAsia"/>
                <w:color w:val="000000" w:themeColor="text1"/>
                <w:sz w:val="24"/>
                <w:szCs w:val="24"/>
              </w:rPr>
              <w:t>投标函签字盖章</w:t>
            </w:r>
            <w:bookmarkEnd w:id="120"/>
          </w:p>
        </w:tc>
        <w:tc>
          <w:tcPr>
            <w:tcW w:w="5267" w:type="dxa"/>
            <w:vAlign w:val="center"/>
          </w:tcPr>
          <w:p>
            <w:pPr>
              <w:spacing w:after="0" w:line="360" w:lineRule="auto"/>
              <w:jc w:val="both"/>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szCs w:val="24"/>
              </w:rPr>
              <w:t>全套投标文件应无涂改或行间插字和增删。如确需修改，修改处必须由供应商加盖供应商单位公章。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52" w:type="dxa"/>
            <w:vMerge w:val="continue"/>
            <w:vAlign w:val="center"/>
          </w:tcPr>
          <w:p>
            <w:pPr>
              <w:spacing w:after="0" w:line="360" w:lineRule="auto"/>
              <w:jc w:val="both"/>
              <w:rPr>
                <w:rFonts w:asciiTheme="minorEastAsia" w:hAnsiTheme="minorEastAsia" w:eastAsiaTheme="minorEastAsia" w:cstheme="minorEastAsia"/>
                <w:color w:val="000000" w:themeColor="text1"/>
                <w:sz w:val="24"/>
              </w:rPr>
            </w:pPr>
          </w:p>
        </w:tc>
        <w:tc>
          <w:tcPr>
            <w:tcW w:w="850" w:type="dxa"/>
            <w:vMerge w:val="continue"/>
            <w:vAlign w:val="center"/>
          </w:tcPr>
          <w:p>
            <w:pPr>
              <w:spacing w:after="0" w:line="360" w:lineRule="auto"/>
              <w:jc w:val="both"/>
              <w:rPr>
                <w:rFonts w:asciiTheme="minorEastAsia" w:hAnsiTheme="minorEastAsia" w:eastAsiaTheme="minorEastAsia" w:cstheme="minorEastAsia"/>
                <w:color w:val="000000" w:themeColor="text1"/>
                <w:sz w:val="24"/>
              </w:rPr>
            </w:pPr>
          </w:p>
        </w:tc>
        <w:tc>
          <w:tcPr>
            <w:tcW w:w="2410" w:type="dxa"/>
            <w:vAlign w:val="center"/>
          </w:tcPr>
          <w:p>
            <w:pPr>
              <w:spacing w:after="0" w:line="360" w:lineRule="auto"/>
              <w:jc w:val="both"/>
              <w:rPr>
                <w:rFonts w:asciiTheme="minorEastAsia" w:hAnsiTheme="minorEastAsia" w:eastAsiaTheme="minorEastAsia" w:cstheme="minorEastAsia"/>
                <w:color w:val="000000" w:themeColor="text1"/>
                <w:sz w:val="24"/>
              </w:rPr>
            </w:pPr>
            <w:bookmarkStart w:id="121" w:name="_Toc343511692"/>
            <w:r>
              <w:rPr>
                <w:rFonts w:hint="eastAsia" w:asciiTheme="minorEastAsia" w:hAnsiTheme="minorEastAsia" w:eastAsiaTheme="minorEastAsia" w:cstheme="minorEastAsia"/>
                <w:color w:val="000000" w:themeColor="text1"/>
                <w:sz w:val="24"/>
                <w:szCs w:val="24"/>
              </w:rPr>
              <w:t>投标文件格式</w:t>
            </w:r>
            <w:bookmarkEnd w:id="121"/>
          </w:p>
        </w:tc>
        <w:tc>
          <w:tcPr>
            <w:tcW w:w="5267" w:type="dxa"/>
            <w:vAlign w:val="center"/>
          </w:tcPr>
          <w:p>
            <w:pPr>
              <w:spacing w:after="0" w:line="360" w:lineRule="auto"/>
              <w:jc w:val="both"/>
              <w:rPr>
                <w:rFonts w:asciiTheme="minorEastAsia" w:hAnsiTheme="minorEastAsia" w:eastAsiaTheme="minorEastAsia" w:cstheme="minorEastAsia"/>
                <w:color w:val="000000" w:themeColor="text1"/>
                <w:sz w:val="24"/>
              </w:rPr>
            </w:pPr>
            <w:bookmarkStart w:id="122" w:name="_Toc343511693"/>
            <w:r>
              <w:rPr>
                <w:rFonts w:hint="eastAsia" w:asciiTheme="minorEastAsia" w:hAnsiTheme="minorEastAsia" w:eastAsiaTheme="minorEastAsia" w:cstheme="minorEastAsia"/>
                <w:color w:val="000000" w:themeColor="text1"/>
                <w:sz w:val="24"/>
                <w:szCs w:val="24"/>
              </w:rPr>
              <w:t>符合第六章“投标文件格式”的要求</w:t>
            </w:r>
            <w:bookmarkEnd w:id="1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52" w:type="dxa"/>
            <w:vMerge w:val="continue"/>
            <w:vAlign w:val="center"/>
          </w:tcPr>
          <w:p>
            <w:pPr>
              <w:spacing w:after="0" w:line="360" w:lineRule="auto"/>
              <w:jc w:val="both"/>
              <w:rPr>
                <w:rFonts w:asciiTheme="minorEastAsia" w:hAnsiTheme="minorEastAsia" w:eastAsiaTheme="minorEastAsia" w:cstheme="minorEastAsia"/>
                <w:color w:val="000000" w:themeColor="text1"/>
                <w:sz w:val="24"/>
              </w:rPr>
            </w:pPr>
          </w:p>
        </w:tc>
        <w:tc>
          <w:tcPr>
            <w:tcW w:w="850" w:type="dxa"/>
            <w:vMerge w:val="continue"/>
            <w:vAlign w:val="center"/>
          </w:tcPr>
          <w:p>
            <w:pPr>
              <w:spacing w:after="0" w:line="360" w:lineRule="auto"/>
              <w:jc w:val="both"/>
              <w:rPr>
                <w:rFonts w:asciiTheme="minorEastAsia" w:hAnsiTheme="minorEastAsia" w:eastAsiaTheme="minorEastAsia" w:cstheme="minorEastAsia"/>
                <w:color w:val="000000" w:themeColor="text1"/>
                <w:sz w:val="24"/>
              </w:rPr>
            </w:pPr>
          </w:p>
        </w:tc>
        <w:tc>
          <w:tcPr>
            <w:tcW w:w="2410" w:type="dxa"/>
            <w:vAlign w:val="center"/>
          </w:tcPr>
          <w:p>
            <w:pPr>
              <w:spacing w:after="0" w:line="360" w:lineRule="auto"/>
              <w:jc w:val="both"/>
              <w:rPr>
                <w:rFonts w:asciiTheme="minorEastAsia" w:hAnsiTheme="minorEastAsia" w:eastAsiaTheme="minorEastAsia" w:cstheme="minorEastAsia"/>
                <w:color w:val="000000" w:themeColor="text1"/>
                <w:sz w:val="24"/>
              </w:rPr>
            </w:pPr>
            <w:bookmarkStart w:id="123" w:name="_Toc343511694"/>
            <w:r>
              <w:rPr>
                <w:rFonts w:hint="eastAsia" w:asciiTheme="minorEastAsia" w:hAnsiTheme="minorEastAsia" w:eastAsiaTheme="minorEastAsia" w:cstheme="minorEastAsia"/>
                <w:color w:val="000000" w:themeColor="text1"/>
                <w:sz w:val="24"/>
                <w:szCs w:val="24"/>
              </w:rPr>
              <w:t>报价唯一</w:t>
            </w:r>
            <w:bookmarkEnd w:id="123"/>
          </w:p>
        </w:tc>
        <w:tc>
          <w:tcPr>
            <w:tcW w:w="5267" w:type="dxa"/>
            <w:vAlign w:val="center"/>
          </w:tcPr>
          <w:p>
            <w:pPr>
              <w:spacing w:after="0" w:line="360" w:lineRule="auto"/>
              <w:jc w:val="both"/>
              <w:rPr>
                <w:rFonts w:asciiTheme="minorEastAsia" w:hAnsiTheme="minorEastAsia" w:eastAsiaTheme="minorEastAsia" w:cstheme="minorEastAsia"/>
                <w:color w:val="000000" w:themeColor="text1"/>
                <w:sz w:val="24"/>
              </w:rPr>
            </w:pPr>
            <w:bookmarkStart w:id="124" w:name="_Toc343511695"/>
            <w:r>
              <w:rPr>
                <w:rFonts w:hint="eastAsia" w:asciiTheme="minorEastAsia" w:hAnsiTheme="minorEastAsia" w:eastAsiaTheme="minorEastAsia" w:cstheme="minorEastAsia"/>
                <w:color w:val="000000" w:themeColor="text1"/>
                <w:sz w:val="24"/>
                <w:szCs w:val="24"/>
              </w:rPr>
              <w:t>只能有一个有效报价</w:t>
            </w:r>
            <w:bookmarkEnd w:id="1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52" w:type="dxa"/>
            <w:vMerge w:val="restart"/>
            <w:vAlign w:val="center"/>
          </w:tcPr>
          <w:p>
            <w:pPr>
              <w:spacing w:after="0" w:line="360" w:lineRule="auto"/>
              <w:jc w:val="both"/>
              <w:rPr>
                <w:rFonts w:asciiTheme="minorEastAsia" w:hAnsiTheme="minorEastAsia" w:eastAsiaTheme="minorEastAsia" w:cstheme="minorEastAsia"/>
                <w:color w:val="000000" w:themeColor="text1"/>
                <w:sz w:val="24"/>
              </w:rPr>
            </w:pPr>
            <w:bookmarkStart w:id="125" w:name="_Toc343511710"/>
            <w:r>
              <w:rPr>
                <w:rFonts w:hint="eastAsia" w:asciiTheme="minorEastAsia" w:hAnsiTheme="minorEastAsia" w:eastAsiaTheme="minorEastAsia" w:cstheme="minorEastAsia"/>
                <w:color w:val="000000" w:themeColor="text1"/>
                <w:sz w:val="24"/>
                <w:szCs w:val="24"/>
              </w:rPr>
              <w:t>2.1.</w:t>
            </w:r>
            <w:bookmarkEnd w:id="125"/>
            <w:r>
              <w:rPr>
                <w:rFonts w:hint="eastAsia" w:asciiTheme="minorEastAsia" w:hAnsiTheme="minorEastAsia" w:eastAsiaTheme="minorEastAsia" w:cstheme="minorEastAsia"/>
                <w:color w:val="000000" w:themeColor="text1"/>
                <w:sz w:val="24"/>
                <w:szCs w:val="24"/>
              </w:rPr>
              <w:t>2</w:t>
            </w:r>
          </w:p>
        </w:tc>
        <w:tc>
          <w:tcPr>
            <w:tcW w:w="850" w:type="dxa"/>
            <w:vMerge w:val="restart"/>
            <w:vAlign w:val="center"/>
          </w:tcPr>
          <w:p>
            <w:pPr>
              <w:spacing w:after="0" w:line="360" w:lineRule="auto"/>
              <w:rPr>
                <w:rFonts w:asciiTheme="minorEastAsia" w:hAnsiTheme="minorEastAsia" w:eastAsiaTheme="minorEastAsia" w:cstheme="minorEastAsia"/>
                <w:color w:val="000000" w:themeColor="text1"/>
                <w:sz w:val="24"/>
              </w:rPr>
            </w:pPr>
            <w:bookmarkStart w:id="126" w:name="_Toc343511711"/>
            <w:r>
              <w:rPr>
                <w:rFonts w:hint="eastAsia" w:asciiTheme="minorEastAsia" w:hAnsiTheme="minorEastAsia" w:eastAsiaTheme="minorEastAsia" w:cstheme="minorEastAsia"/>
                <w:color w:val="000000" w:themeColor="text1"/>
                <w:sz w:val="24"/>
                <w:szCs w:val="24"/>
              </w:rPr>
              <w:t>响应性</w:t>
            </w:r>
            <w:bookmarkEnd w:id="126"/>
          </w:p>
          <w:p>
            <w:pPr>
              <w:spacing w:after="0" w:line="360" w:lineRule="auto"/>
              <w:rPr>
                <w:rFonts w:asciiTheme="minorEastAsia" w:hAnsiTheme="minorEastAsia" w:eastAsiaTheme="minorEastAsia" w:cstheme="minorEastAsia"/>
                <w:color w:val="000000" w:themeColor="text1"/>
                <w:sz w:val="24"/>
              </w:rPr>
            </w:pPr>
            <w:bookmarkStart w:id="127" w:name="_Toc343511712"/>
            <w:r>
              <w:rPr>
                <w:rFonts w:hint="eastAsia" w:asciiTheme="minorEastAsia" w:hAnsiTheme="minorEastAsia" w:eastAsiaTheme="minorEastAsia" w:cstheme="minorEastAsia"/>
                <w:color w:val="000000" w:themeColor="text1"/>
                <w:sz w:val="24"/>
                <w:szCs w:val="24"/>
              </w:rPr>
              <w:t>评审</w:t>
            </w:r>
            <w:bookmarkEnd w:id="127"/>
            <w:bookmarkStart w:id="128" w:name="_Toc343511713"/>
          </w:p>
          <w:p>
            <w:pPr>
              <w:spacing w:after="0" w:line="360" w:lineRule="auto"/>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szCs w:val="24"/>
              </w:rPr>
              <w:t>标准</w:t>
            </w:r>
            <w:bookmarkEnd w:id="128"/>
          </w:p>
        </w:tc>
        <w:tc>
          <w:tcPr>
            <w:tcW w:w="2410" w:type="dxa"/>
            <w:vAlign w:val="center"/>
          </w:tcPr>
          <w:p>
            <w:pPr>
              <w:spacing w:after="0" w:line="360" w:lineRule="auto"/>
              <w:jc w:val="both"/>
              <w:rPr>
                <w:rFonts w:asciiTheme="minorEastAsia" w:hAnsiTheme="minorEastAsia" w:eastAsiaTheme="minorEastAsia" w:cstheme="minorEastAsia"/>
                <w:color w:val="000000" w:themeColor="text1"/>
                <w:sz w:val="24"/>
              </w:rPr>
            </w:pPr>
            <w:bookmarkStart w:id="129" w:name="_Toc343511714"/>
            <w:r>
              <w:rPr>
                <w:rFonts w:hint="eastAsia" w:asciiTheme="minorEastAsia" w:hAnsiTheme="minorEastAsia" w:eastAsiaTheme="minorEastAsia" w:cstheme="minorEastAsia"/>
                <w:color w:val="000000" w:themeColor="text1"/>
                <w:sz w:val="24"/>
                <w:szCs w:val="24"/>
              </w:rPr>
              <w:t>投标报价</w:t>
            </w:r>
            <w:bookmarkEnd w:id="129"/>
          </w:p>
        </w:tc>
        <w:tc>
          <w:tcPr>
            <w:tcW w:w="5267" w:type="dxa"/>
            <w:vAlign w:val="center"/>
          </w:tcPr>
          <w:p>
            <w:pPr>
              <w:spacing w:after="0" w:line="360" w:lineRule="auto"/>
              <w:jc w:val="both"/>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szCs w:val="24"/>
              </w:rPr>
              <w:t>不得超过最高限价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52" w:type="dxa"/>
            <w:vMerge w:val="continue"/>
            <w:vAlign w:val="center"/>
          </w:tcPr>
          <w:p>
            <w:pPr>
              <w:spacing w:after="0" w:line="360" w:lineRule="auto"/>
              <w:jc w:val="both"/>
              <w:rPr>
                <w:rFonts w:asciiTheme="minorEastAsia" w:hAnsiTheme="minorEastAsia" w:eastAsiaTheme="minorEastAsia" w:cstheme="minorEastAsia"/>
                <w:color w:val="000000" w:themeColor="text1"/>
                <w:sz w:val="24"/>
              </w:rPr>
            </w:pPr>
          </w:p>
        </w:tc>
        <w:tc>
          <w:tcPr>
            <w:tcW w:w="850" w:type="dxa"/>
            <w:vMerge w:val="continue"/>
            <w:vAlign w:val="center"/>
          </w:tcPr>
          <w:p>
            <w:pPr>
              <w:spacing w:after="0" w:line="360" w:lineRule="auto"/>
              <w:jc w:val="both"/>
              <w:rPr>
                <w:rFonts w:asciiTheme="minorEastAsia" w:hAnsiTheme="minorEastAsia" w:eastAsiaTheme="minorEastAsia" w:cstheme="minorEastAsia"/>
                <w:color w:val="000000" w:themeColor="text1"/>
                <w:sz w:val="24"/>
              </w:rPr>
            </w:pPr>
          </w:p>
        </w:tc>
        <w:tc>
          <w:tcPr>
            <w:tcW w:w="2410" w:type="dxa"/>
            <w:vAlign w:val="center"/>
          </w:tcPr>
          <w:p>
            <w:pPr>
              <w:spacing w:after="0" w:line="360" w:lineRule="auto"/>
              <w:jc w:val="both"/>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szCs w:val="24"/>
                <w:lang w:val="en-US" w:eastAsia="zh-CN"/>
              </w:rPr>
              <w:t>交货</w:t>
            </w:r>
            <w:r>
              <w:rPr>
                <w:rFonts w:hint="eastAsia" w:asciiTheme="minorEastAsia" w:hAnsiTheme="minorEastAsia" w:eastAsiaTheme="minorEastAsia" w:cstheme="minorEastAsia"/>
                <w:color w:val="000000" w:themeColor="text1"/>
                <w:sz w:val="24"/>
                <w:szCs w:val="24"/>
              </w:rPr>
              <w:t>期</w:t>
            </w:r>
          </w:p>
        </w:tc>
        <w:tc>
          <w:tcPr>
            <w:tcW w:w="5267" w:type="dxa"/>
            <w:vAlign w:val="center"/>
          </w:tcPr>
          <w:p>
            <w:pPr>
              <w:spacing w:after="0" w:line="360" w:lineRule="auto"/>
              <w:jc w:val="both"/>
              <w:rPr>
                <w:rFonts w:asciiTheme="minorEastAsia" w:hAnsiTheme="minorEastAsia" w:eastAsiaTheme="minorEastAsia" w:cstheme="minorEastAsia"/>
                <w:color w:val="000000" w:themeColor="text1"/>
                <w:sz w:val="24"/>
              </w:rPr>
            </w:pPr>
            <w:r>
              <w:rPr>
                <w:rFonts w:asciiTheme="minorEastAsia" w:hAnsiTheme="minorEastAsia" w:eastAsiaTheme="minorEastAsia" w:cstheme="minorEastAsia"/>
                <w:color w:val="000000" w:themeColor="text1"/>
                <w:sz w:val="24"/>
                <w:szCs w:val="24"/>
              </w:rPr>
              <w:t>自合同签订后</w:t>
            </w:r>
            <w:r>
              <w:rPr>
                <w:rFonts w:hint="eastAsia" w:asciiTheme="minorEastAsia" w:hAnsiTheme="minorEastAsia" w:eastAsiaTheme="minorEastAsia" w:cstheme="minorEastAsia"/>
                <w:color w:val="000000" w:themeColor="text1"/>
                <w:sz w:val="24"/>
                <w:szCs w:val="24"/>
                <w:u w:val="single"/>
              </w:rPr>
              <w:t>30</w:t>
            </w:r>
            <w:r>
              <w:rPr>
                <w:rFonts w:asciiTheme="minorEastAsia" w:hAnsiTheme="minorEastAsia" w:eastAsiaTheme="minorEastAsia" w:cstheme="minorEastAsia"/>
                <w:color w:val="000000" w:themeColor="text1"/>
                <w:sz w:val="24"/>
                <w:szCs w:val="24"/>
              </w:rPr>
              <w:t>个日历日内安装调试完毕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52" w:type="dxa"/>
            <w:vMerge w:val="continue"/>
            <w:vAlign w:val="center"/>
          </w:tcPr>
          <w:p>
            <w:pPr>
              <w:spacing w:after="0" w:line="360" w:lineRule="auto"/>
              <w:jc w:val="both"/>
              <w:rPr>
                <w:rFonts w:asciiTheme="minorEastAsia" w:hAnsiTheme="minorEastAsia" w:eastAsiaTheme="minorEastAsia" w:cstheme="minorEastAsia"/>
                <w:color w:val="000000" w:themeColor="text1"/>
                <w:sz w:val="24"/>
              </w:rPr>
            </w:pPr>
          </w:p>
        </w:tc>
        <w:tc>
          <w:tcPr>
            <w:tcW w:w="850" w:type="dxa"/>
            <w:vMerge w:val="continue"/>
            <w:vAlign w:val="center"/>
          </w:tcPr>
          <w:p>
            <w:pPr>
              <w:spacing w:after="0" w:line="360" w:lineRule="auto"/>
              <w:jc w:val="both"/>
              <w:rPr>
                <w:rFonts w:asciiTheme="minorEastAsia" w:hAnsiTheme="minorEastAsia" w:eastAsiaTheme="minorEastAsia" w:cstheme="minorEastAsia"/>
                <w:color w:val="000000" w:themeColor="text1"/>
                <w:sz w:val="24"/>
              </w:rPr>
            </w:pPr>
          </w:p>
        </w:tc>
        <w:tc>
          <w:tcPr>
            <w:tcW w:w="2410" w:type="dxa"/>
            <w:vAlign w:val="center"/>
          </w:tcPr>
          <w:p>
            <w:pPr>
              <w:spacing w:after="0" w:line="360" w:lineRule="auto"/>
              <w:jc w:val="both"/>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szCs w:val="24"/>
              </w:rPr>
              <w:t>质量要求</w:t>
            </w:r>
          </w:p>
        </w:tc>
        <w:tc>
          <w:tcPr>
            <w:tcW w:w="5267" w:type="dxa"/>
            <w:vAlign w:val="center"/>
          </w:tcPr>
          <w:p>
            <w:pPr>
              <w:spacing w:after="0" w:line="360" w:lineRule="auto"/>
              <w:jc w:val="both"/>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52" w:type="dxa"/>
            <w:vMerge w:val="continue"/>
            <w:vAlign w:val="center"/>
          </w:tcPr>
          <w:p>
            <w:pPr>
              <w:spacing w:after="0" w:line="360" w:lineRule="auto"/>
              <w:jc w:val="both"/>
              <w:rPr>
                <w:rFonts w:asciiTheme="minorEastAsia" w:hAnsiTheme="minorEastAsia" w:eastAsiaTheme="minorEastAsia" w:cstheme="minorEastAsia"/>
                <w:color w:val="000000" w:themeColor="text1"/>
                <w:sz w:val="24"/>
              </w:rPr>
            </w:pPr>
          </w:p>
        </w:tc>
        <w:tc>
          <w:tcPr>
            <w:tcW w:w="850" w:type="dxa"/>
            <w:vMerge w:val="continue"/>
            <w:vAlign w:val="center"/>
          </w:tcPr>
          <w:p>
            <w:pPr>
              <w:spacing w:after="0" w:line="360" w:lineRule="auto"/>
              <w:jc w:val="both"/>
              <w:rPr>
                <w:rFonts w:asciiTheme="minorEastAsia" w:hAnsiTheme="minorEastAsia" w:eastAsiaTheme="minorEastAsia" w:cstheme="minorEastAsia"/>
                <w:color w:val="000000" w:themeColor="text1"/>
                <w:sz w:val="24"/>
              </w:rPr>
            </w:pPr>
          </w:p>
        </w:tc>
        <w:tc>
          <w:tcPr>
            <w:tcW w:w="2410" w:type="dxa"/>
            <w:vAlign w:val="center"/>
          </w:tcPr>
          <w:p>
            <w:pPr>
              <w:spacing w:after="0" w:line="360" w:lineRule="auto"/>
              <w:jc w:val="both"/>
              <w:rPr>
                <w:rFonts w:asciiTheme="minorEastAsia" w:hAnsiTheme="minorEastAsia" w:eastAsiaTheme="minorEastAsia" w:cstheme="minorEastAsia"/>
                <w:color w:val="000000" w:themeColor="text1"/>
                <w:sz w:val="24"/>
              </w:rPr>
            </w:pPr>
            <w:bookmarkStart w:id="130" w:name="_Toc343511722"/>
            <w:r>
              <w:rPr>
                <w:rFonts w:hint="eastAsia" w:asciiTheme="minorEastAsia" w:hAnsiTheme="minorEastAsia" w:eastAsiaTheme="minorEastAsia" w:cstheme="minorEastAsia"/>
                <w:color w:val="000000" w:themeColor="text1"/>
                <w:sz w:val="24"/>
                <w:szCs w:val="24"/>
              </w:rPr>
              <w:t>投标有效期</w:t>
            </w:r>
            <w:bookmarkEnd w:id="130"/>
          </w:p>
        </w:tc>
        <w:tc>
          <w:tcPr>
            <w:tcW w:w="5267" w:type="dxa"/>
            <w:vAlign w:val="center"/>
          </w:tcPr>
          <w:p>
            <w:pPr>
              <w:spacing w:after="0" w:line="360" w:lineRule="auto"/>
              <w:jc w:val="both"/>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szCs w:val="24"/>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52" w:type="dxa"/>
            <w:vMerge w:val="continue"/>
            <w:vAlign w:val="center"/>
          </w:tcPr>
          <w:p>
            <w:pPr>
              <w:spacing w:after="0" w:line="360" w:lineRule="auto"/>
              <w:jc w:val="both"/>
              <w:rPr>
                <w:rFonts w:asciiTheme="minorEastAsia" w:hAnsiTheme="minorEastAsia" w:eastAsiaTheme="minorEastAsia" w:cstheme="minorEastAsia"/>
                <w:color w:val="000000" w:themeColor="text1"/>
                <w:sz w:val="24"/>
              </w:rPr>
            </w:pPr>
          </w:p>
        </w:tc>
        <w:tc>
          <w:tcPr>
            <w:tcW w:w="850" w:type="dxa"/>
            <w:vMerge w:val="continue"/>
            <w:vAlign w:val="center"/>
          </w:tcPr>
          <w:p>
            <w:pPr>
              <w:spacing w:after="0" w:line="360" w:lineRule="auto"/>
              <w:jc w:val="both"/>
              <w:rPr>
                <w:rFonts w:asciiTheme="minorEastAsia" w:hAnsiTheme="minorEastAsia" w:eastAsiaTheme="minorEastAsia" w:cstheme="minorEastAsia"/>
                <w:color w:val="000000" w:themeColor="text1"/>
                <w:sz w:val="24"/>
              </w:rPr>
            </w:pPr>
          </w:p>
        </w:tc>
        <w:tc>
          <w:tcPr>
            <w:tcW w:w="2410" w:type="dxa"/>
            <w:vAlign w:val="center"/>
          </w:tcPr>
          <w:p>
            <w:pPr>
              <w:spacing w:after="0" w:line="360" w:lineRule="auto"/>
              <w:jc w:val="both"/>
              <w:rPr>
                <w:rFonts w:asciiTheme="minorEastAsia" w:hAnsiTheme="minorEastAsia" w:eastAsiaTheme="minorEastAsia" w:cstheme="minorEastAsia"/>
                <w:color w:val="000000" w:themeColor="text1"/>
                <w:sz w:val="24"/>
              </w:rPr>
            </w:pPr>
            <w:bookmarkStart w:id="131" w:name="_Toc343511724"/>
            <w:r>
              <w:rPr>
                <w:rFonts w:hint="eastAsia" w:asciiTheme="minorEastAsia" w:hAnsiTheme="minorEastAsia" w:eastAsiaTheme="minorEastAsia" w:cstheme="minorEastAsia"/>
                <w:color w:val="000000" w:themeColor="text1"/>
                <w:sz w:val="24"/>
                <w:szCs w:val="24"/>
              </w:rPr>
              <w:t>投标保证金</w:t>
            </w:r>
            <w:bookmarkEnd w:id="131"/>
          </w:p>
        </w:tc>
        <w:tc>
          <w:tcPr>
            <w:tcW w:w="5267" w:type="dxa"/>
            <w:vAlign w:val="center"/>
          </w:tcPr>
          <w:p>
            <w:pPr>
              <w:spacing w:after="0" w:line="360" w:lineRule="auto"/>
              <w:jc w:val="both"/>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szCs w:val="24"/>
              </w:rPr>
              <w:t>伍万元整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02" w:type="dxa"/>
            <w:gridSpan w:val="2"/>
            <w:vAlign w:val="center"/>
          </w:tcPr>
          <w:p>
            <w:pPr>
              <w:spacing w:after="0" w:line="360" w:lineRule="auto"/>
              <w:jc w:val="both"/>
              <w:rPr>
                <w:rFonts w:asciiTheme="minorEastAsia" w:hAnsiTheme="minorEastAsia" w:eastAsiaTheme="minorEastAsia" w:cstheme="minorEastAsia"/>
                <w:b/>
                <w:color w:val="000000" w:themeColor="text1"/>
                <w:sz w:val="24"/>
              </w:rPr>
            </w:pPr>
            <w:bookmarkStart w:id="132" w:name="_Toc343511732"/>
            <w:r>
              <w:rPr>
                <w:rFonts w:hint="eastAsia" w:asciiTheme="minorEastAsia" w:hAnsiTheme="minorEastAsia" w:eastAsiaTheme="minorEastAsia" w:cstheme="minorEastAsia"/>
                <w:b/>
                <w:color w:val="000000" w:themeColor="text1"/>
                <w:sz w:val="24"/>
                <w:szCs w:val="24"/>
              </w:rPr>
              <w:t>条款号</w:t>
            </w:r>
            <w:bookmarkEnd w:id="132"/>
          </w:p>
        </w:tc>
        <w:tc>
          <w:tcPr>
            <w:tcW w:w="2410" w:type="dxa"/>
            <w:vAlign w:val="center"/>
          </w:tcPr>
          <w:p>
            <w:pPr>
              <w:spacing w:after="0" w:line="360" w:lineRule="auto"/>
              <w:jc w:val="both"/>
              <w:rPr>
                <w:rFonts w:asciiTheme="minorEastAsia" w:hAnsiTheme="minorEastAsia" w:eastAsiaTheme="minorEastAsia" w:cstheme="minorEastAsia"/>
                <w:color w:val="000000" w:themeColor="text1"/>
                <w:sz w:val="24"/>
              </w:rPr>
            </w:pPr>
            <w:bookmarkStart w:id="133" w:name="_Toc343511733"/>
            <w:r>
              <w:rPr>
                <w:rFonts w:hint="eastAsia" w:asciiTheme="minorEastAsia" w:hAnsiTheme="minorEastAsia" w:eastAsiaTheme="minorEastAsia" w:cstheme="minorEastAsia"/>
                <w:color w:val="000000" w:themeColor="text1"/>
                <w:sz w:val="24"/>
                <w:szCs w:val="24"/>
              </w:rPr>
              <w:t>条款内容</w:t>
            </w:r>
            <w:bookmarkEnd w:id="133"/>
          </w:p>
        </w:tc>
        <w:tc>
          <w:tcPr>
            <w:tcW w:w="5267" w:type="dxa"/>
            <w:vAlign w:val="center"/>
          </w:tcPr>
          <w:p>
            <w:pPr>
              <w:spacing w:after="0" w:line="360" w:lineRule="auto"/>
              <w:jc w:val="both"/>
              <w:rPr>
                <w:rFonts w:asciiTheme="minorEastAsia" w:hAnsiTheme="minorEastAsia" w:eastAsiaTheme="minorEastAsia" w:cstheme="minorEastAsia"/>
                <w:b/>
                <w:color w:val="000000" w:themeColor="text1"/>
                <w:sz w:val="24"/>
              </w:rPr>
            </w:pPr>
            <w:bookmarkStart w:id="134" w:name="_Toc343511734"/>
            <w:r>
              <w:rPr>
                <w:rFonts w:hint="eastAsia" w:asciiTheme="minorEastAsia" w:hAnsiTheme="minorEastAsia" w:eastAsiaTheme="minorEastAsia" w:cstheme="minorEastAsia"/>
                <w:b/>
                <w:color w:val="000000" w:themeColor="text1"/>
                <w:sz w:val="24"/>
                <w:szCs w:val="24"/>
              </w:rPr>
              <w:t>编列内容</w:t>
            </w:r>
            <w:bookmarkEnd w:id="1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trPr>
        <w:tc>
          <w:tcPr>
            <w:tcW w:w="1702" w:type="dxa"/>
            <w:gridSpan w:val="2"/>
            <w:vAlign w:val="center"/>
          </w:tcPr>
          <w:p>
            <w:pPr>
              <w:spacing w:after="0" w:line="360" w:lineRule="auto"/>
              <w:jc w:val="both"/>
              <w:rPr>
                <w:rFonts w:asciiTheme="minorEastAsia" w:hAnsiTheme="minorEastAsia" w:eastAsiaTheme="minorEastAsia" w:cstheme="minorEastAsia"/>
                <w:color w:val="000000" w:themeColor="text1"/>
                <w:sz w:val="24"/>
              </w:rPr>
            </w:pPr>
            <w:bookmarkStart w:id="135" w:name="_Toc343511735"/>
            <w:r>
              <w:rPr>
                <w:rFonts w:hint="eastAsia" w:asciiTheme="minorEastAsia" w:hAnsiTheme="minorEastAsia" w:eastAsiaTheme="minorEastAsia" w:cstheme="minorEastAsia"/>
                <w:color w:val="000000" w:themeColor="text1"/>
                <w:sz w:val="24"/>
                <w:szCs w:val="24"/>
              </w:rPr>
              <w:t>2.2.1</w:t>
            </w:r>
            <w:bookmarkEnd w:id="135"/>
          </w:p>
        </w:tc>
        <w:tc>
          <w:tcPr>
            <w:tcW w:w="2410" w:type="dxa"/>
            <w:vAlign w:val="center"/>
          </w:tcPr>
          <w:p>
            <w:pPr>
              <w:spacing w:after="0" w:line="360" w:lineRule="auto"/>
              <w:jc w:val="both"/>
              <w:rPr>
                <w:rFonts w:asciiTheme="minorEastAsia" w:hAnsiTheme="minorEastAsia" w:eastAsiaTheme="minorEastAsia" w:cstheme="minorEastAsia"/>
                <w:color w:val="000000" w:themeColor="text1"/>
                <w:sz w:val="24"/>
              </w:rPr>
            </w:pPr>
            <w:bookmarkStart w:id="136" w:name="_Toc343511736"/>
            <w:r>
              <w:rPr>
                <w:rFonts w:hint="eastAsia" w:asciiTheme="minorEastAsia" w:hAnsiTheme="minorEastAsia" w:eastAsiaTheme="minorEastAsia" w:cstheme="minorEastAsia"/>
                <w:color w:val="000000" w:themeColor="text1"/>
                <w:sz w:val="24"/>
                <w:szCs w:val="24"/>
              </w:rPr>
              <w:t>分值构成</w:t>
            </w:r>
            <w:bookmarkEnd w:id="136"/>
          </w:p>
          <w:p>
            <w:pPr>
              <w:spacing w:after="0" w:line="360" w:lineRule="auto"/>
              <w:jc w:val="both"/>
              <w:rPr>
                <w:rFonts w:asciiTheme="minorEastAsia" w:hAnsiTheme="minorEastAsia" w:eastAsiaTheme="minorEastAsia" w:cstheme="minorEastAsia"/>
                <w:color w:val="000000" w:themeColor="text1"/>
                <w:sz w:val="24"/>
              </w:rPr>
            </w:pPr>
            <w:bookmarkStart w:id="137" w:name="_Toc343511737"/>
            <w:r>
              <w:rPr>
                <w:rFonts w:hint="eastAsia" w:asciiTheme="minorEastAsia" w:hAnsiTheme="minorEastAsia" w:eastAsiaTheme="minorEastAsia" w:cstheme="minorEastAsia"/>
                <w:color w:val="000000" w:themeColor="text1"/>
                <w:sz w:val="24"/>
                <w:szCs w:val="24"/>
              </w:rPr>
              <w:t>(总分100分)</w:t>
            </w:r>
            <w:bookmarkEnd w:id="137"/>
          </w:p>
        </w:tc>
        <w:tc>
          <w:tcPr>
            <w:tcW w:w="5267" w:type="dxa"/>
            <w:vAlign w:val="center"/>
          </w:tcPr>
          <w:p>
            <w:pPr>
              <w:spacing w:after="0" w:line="360" w:lineRule="auto"/>
              <w:jc w:val="both"/>
              <w:rPr>
                <w:rFonts w:asciiTheme="minorEastAsia" w:hAnsiTheme="minorEastAsia" w:eastAsiaTheme="minorEastAsia" w:cstheme="minorEastAsia"/>
                <w:color w:val="000000" w:themeColor="text1"/>
                <w:sz w:val="24"/>
              </w:rPr>
            </w:pPr>
            <w:bookmarkStart w:id="138" w:name="_Toc343511739"/>
            <w:bookmarkStart w:id="139" w:name="_Toc343511738"/>
            <w:r>
              <w:rPr>
                <w:rFonts w:hint="eastAsia" w:asciiTheme="minorEastAsia" w:hAnsiTheme="minorEastAsia" w:eastAsiaTheme="minorEastAsia" w:cstheme="minorEastAsia"/>
                <w:color w:val="000000" w:themeColor="text1"/>
                <w:sz w:val="24"/>
                <w:szCs w:val="24"/>
              </w:rPr>
              <w:t>1.技术部分：70分</w:t>
            </w:r>
          </w:p>
          <w:p>
            <w:pPr>
              <w:spacing w:after="0" w:line="360" w:lineRule="auto"/>
              <w:jc w:val="both"/>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szCs w:val="24"/>
              </w:rPr>
              <w:t>2.商务部分：30分</w:t>
            </w:r>
            <w:bookmarkEnd w:id="138"/>
            <w:bookmarkEnd w:id="139"/>
          </w:p>
        </w:tc>
      </w:tr>
    </w:tbl>
    <w:p>
      <w:pPr>
        <w:spacing w:after="0" w:line="360" w:lineRule="auto"/>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szCs w:val="24"/>
        </w:rPr>
        <w:t>采购代理机构根据《中华人民共和国政府采购法》及其实施条例、《政府采购招标投标管理暂行办法》等规定，依法组建评标小组。采购代理机构依法组建评标委员会，评标委员会5人，由采购人1人和其他相关方面专家4人组成，专家成员由采购人在</w:t>
      </w:r>
      <w:r>
        <w:rPr>
          <w:rFonts w:hint="eastAsia" w:asciiTheme="minorEastAsia" w:hAnsiTheme="minorEastAsia" w:eastAsiaTheme="minorEastAsia" w:cstheme="minorEastAsia"/>
          <w:b/>
          <w:color w:val="000000" w:themeColor="text1"/>
          <w:sz w:val="24"/>
          <w:szCs w:val="24"/>
        </w:rPr>
        <w:t>陕西省政府采购专家库</w:t>
      </w:r>
      <w:r>
        <w:rPr>
          <w:rFonts w:hint="eastAsia" w:asciiTheme="minorEastAsia" w:hAnsiTheme="minorEastAsia" w:eastAsiaTheme="minorEastAsia" w:cstheme="minorEastAsia"/>
          <w:bCs/>
          <w:color w:val="000000" w:themeColor="text1"/>
          <w:sz w:val="24"/>
          <w:szCs w:val="24"/>
        </w:rPr>
        <w:t>中随机抽取。评标委员会负责对具备实质性响应的投标文件进行评估和比较。</w:t>
      </w:r>
    </w:p>
    <w:p>
      <w:pPr>
        <w:spacing w:after="0" w:line="360" w:lineRule="auto"/>
        <w:ind w:firstLine="482" w:firstLineChars="200"/>
        <w:rPr>
          <w:rFonts w:asciiTheme="minorEastAsia" w:hAnsiTheme="minorEastAsia" w:eastAsiaTheme="minorEastAsia" w:cstheme="minorEastAsia"/>
          <w:b/>
          <w:color w:val="000000" w:themeColor="text1"/>
          <w:sz w:val="24"/>
        </w:rPr>
      </w:pPr>
      <w:r>
        <w:rPr>
          <w:rFonts w:hint="eastAsia" w:asciiTheme="minorEastAsia" w:hAnsiTheme="minorEastAsia" w:eastAsiaTheme="minorEastAsia" w:cstheme="minorEastAsia"/>
          <w:b/>
          <w:color w:val="000000" w:themeColor="text1"/>
          <w:sz w:val="24"/>
          <w:szCs w:val="24"/>
        </w:rPr>
        <w:t>1.评标方法</w:t>
      </w:r>
    </w:p>
    <w:p>
      <w:pPr>
        <w:spacing w:after="0" w:line="360" w:lineRule="auto"/>
        <w:ind w:firstLine="480" w:firstLineChars="200"/>
        <w:rPr>
          <w:rFonts w:asciiTheme="minorEastAsia" w:hAnsiTheme="minorEastAsia" w:eastAsiaTheme="minorEastAsia" w:cstheme="minorEastAsia"/>
          <w:color w:val="000000" w:themeColor="text1"/>
          <w:sz w:val="24"/>
        </w:rPr>
      </w:pPr>
      <w:bookmarkStart w:id="140" w:name="_Toc343511763"/>
      <w:r>
        <w:rPr>
          <w:rFonts w:hint="eastAsia" w:asciiTheme="minorEastAsia" w:hAnsiTheme="minorEastAsia" w:eastAsiaTheme="minorEastAsia" w:cstheme="minorEastAsia"/>
          <w:color w:val="000000" w:themeColor="text1"/>
          <w:sz w:val="24"/>
          <w:szCs w:val="24"/>
        </w:rPr>
        <w:t>1.1评标原则</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szCs w:val="24"/>
        </w:rPr>
        <w:t>（1）</w:t>
      </w:r>
      <w:bookmarkStart w:id="141" w:name="_Hlk525817178"/>
      <w:r>
        <w:rPr>
          <w:rFonts w:hint="eastAsia" w:asciiTheme="minorEastAsia" w:hAnsiTheme="minorEastAsia" w:eastAsiaTheme="minorEastAsia" w:cstheme="minorEastAsia"/>
          <w:color w:val="000000" w:themeColor="text1"/>
          <w:sz w:val="24"/>
          <w:szCs w:val="24"/>
        </w:rPr>
        <w:t>公平、公正、科学、择优</w:t>
      </w:r>
      <w:bookmarkEnd w:id="141"/>
      <w:r>
        <w:rPr>
          <w:rFonts w:hint="eastAsia" w:asciiTheme="minorEastAsia" w:hAnsiTheme="minorEastAsia" w:eastAsiaTheme="minorEastAsia" w:cstheme="minorEastAsia"/>
          <w:color w:val="000000" w:themeColor="text1"/>
          <w:sz w:val="24"/>
          <w:szCs w:val="24"/>
        </w:rPr>
        <w:t>；</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szCs w:val="24"/>
        </w:rPr>
        <w:t>（2）服务期合理、方案可行；</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szCs w:val="24"/>
        </w:rPr>
        <w:t>（3）价格合理，且不低于成本价；</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szCs w:val="24"/>
        </w:rPr>
        <w:t>（4）禁止不正当竞争。</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szCs w:val="24"/>
        </w:rPr>
        <w:t>1.2本次评标采用综合评分法。</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szCs w:val="24"/>
        </w:rPr>
        <w:t>评标委员会对满足招标文件实质性要求的投标文件，按照本章第2.2款规定的评分标准进行打分。</w:t>
      </w:r>
      <w:bookmarkEnd w:id="140"/>
      <w:r>
        <w:rPr>
          <w:rFonts w:hint="eastAsia" w:asciiTheme="minorEastAsia" w:hAnsiTheme="minorEastAsia" w:eastAsiaTheme="minorEastAsia" w:cstheme="minorEastAsia"/>
          <w:color w:val="000000" w:themeColor="text1"/>
          <w:sz w:val="24"/>
          <w:szCs w:val="24"/>
        </w:rPr>
        <w:t>评标委员会对供应商在投标文件中提出的质量、服务期、投标价格、技术标、商务标等能否最大限度地满足招标文件的要求进行评审、赋分，向采购人推荐前三名中标候选供应商，标明排列顺序。</w:t>
      </w:r>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szCs w:val="24"/>
        </w:rPr>
        <w:t>1.3在评标过程中，供应商对采购人和评标委员会施加影响的任何行为，都将导致其投标资格被取消。</w:t>
      </w:r>
    </w:p>
    <w:p>
      <w:pPr>
        <w:spacing w:after="0" w:line="360" w:lineRule="auto"/>
        <w:ind w:firstLine="482" w:firstLineChars="200"/>
        <w:rPr>
          <w:rFonts w:asciiTheme="minorEastAsia" w:hAnsiTheme="minorEastAsia" w:eastAsiaTheme="minorEastAsia" w:cstheme="minorEastAsia"/>
          <w:b/>
          <w:color w:val="000000" w:themeColor="text1"/>
          <w:sz w:val="24"/>
        </w:rPr>
      </w:pPr>
      <w:bookmarkStart w:id="142" w:name="_Toc246996244"/>
      <w:bookmarkStart w:id="143" w:name="_Toc246996987"/>
      <w:bookmarkStart w:id="144" w:name="_Toc394320900"/>
      <w:bookmarkStart w:id="145" w:name="_Toc247085759"/>
      <w:bookmarkStart w:id="146" w:name="_Toc152045601"/>
      <w:bookmarkStart w:id="147" w:name="_Toc179632619"/>
      <w:bookmarkStart w:id="148" w:name="_Toc456197087"/>
      <w:bookmarkStart w:id="149" w:name="_Toc395711819"/>
      <w:bookmarkStart w:id="150" w:name="_Toc144974568"/>
      <w:bookmarkStart w:id="151" w:name="_Toc152042378"/>
      <w:bookmarkStart w:id="152" w:name="_Toc361406431"/>
      <w:bookmarkStart w:id="153" w:name="_Toc397585238"/>
      <w:bookmarkStart w:id="154" w:name="_Toc361406352"/>
      <w:bookmarkStart w:id="155" w:name="_Toc490171552"/>
      <w:bookmarkStart w:id="156" w:name="_Toc397585169"/>
      <w:bookmarkStart w:id="157" w:name="_Toc343511764"/>
      <w:bookmarkStart w:id="158" w:name="_Toc397410471"/>
      <w:bookmarkStart w:id="159" w:name="_Toc490171393"/>
      <w:bookmarkStart w:id="160" w:name="_Toc397410658"/>
      <w:r>
        <w:rPr>
          <w:rFonts w:hint="eastAsia" w:asciiTheme="minorEastAsia" w:hAnsiTheme="minorEastAsia" w:eastAsiaTheme="minorEastAsia" w:cstheme="minorEastAsia"/>
          <w:b/>
          <w:color w:val="000000" w:themeColor="text1"/>
          <w:sz w:val="24"/>
          <w:szCs w:val="24"/>
        </w:rPr>
        <w:t>2.评审标准</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spacing w:after="0" w:line="360" w:lineRule="auto"/>
        <w:ind w:firstLine="482" w:firstLineChars="200"/>
        <w:rPr>
          <w:rFonts w:asciiTheme="minorEastAsia" w:hAnsiTheme="minorEastAsia" w:eastAsiaTheme="minorEastAsia" w:cstheme="minorEastAsia"/>
          <w:b/>
          <w:color w:val="000000" w:themeColor="text1"/>
          <w:sz w:val="24"/>
        </w:rPr>
      </w:pPr>
      <w:bookmarkStart w:id="161" w:name="_Toc394320901"/>
      <w:bookmarkStart w:id="162" w:name="_Toc490171394"/>
      <w:bookmarkStart w:id="163" w:name="_Toc179632620"/>
      <w:bookmarkStart w:id="164" w:name="_Toc397585239"/>
      <w:bookmarkStart w:id="165" w:name="_Toc152045602"/>
      <w:bookmarkStart w:id="166" w:name="_Toc246996988"/>
      <w:bookmarkStart w:id="167" w:name="_Toc397410472"/>
      <w:bookmarkStart w:id="168" w:name="_Toc490171553"/>
      <w:bookmarkStart w:id="169" w:name="_Toc361406432"/>
      <w:bookmarkStart w:id="170" w:name="_Toc247085760"/>
      <w:bookmarkStart w:id="171" w:name="_Toc144974569"/>
      <w:bookmarkStart w:id="172" w:name="_Toc395711820"/>
      <w:bookmarkStart w:id="173" w:name="_Toc397410659"/>
      <w:bookmarkStart w:id="174" w:name="_Toc397585170"/>
      <w:bookmarkStart w:id="175" w:name="_Toc456197088"/>
      <w:bookmarkStart w:id="176" w:name="_Toc246996245"/>
      <w:bookmarkStart w:id="177" w:name="_Toc361406353"/>
      <w:bookmarkStart w:id="178" w:name="_Toc343511765"/>
      <w:bookmarkStart w:id="179" w:name="_Toc152042379"/>
      <w:r>
        <w:rPr>
          <w:rFonts w:hint="eastAsia" w:asciiTheme="minorEastAsia" w:hAnsiTheme="minorEastAsia" w:eastAsiaTheme="minorEastAsia" w:cstheme="minorEastAsia"/>
          <w:b/>
          <w:color w:val="000000" w:themeColor="text1"/>
          <w:sz w:val="24"/>
          <w:szCs w:val="24"/>
        </w:rPr>
        <w:t>2.1初步评审标准</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pPr>
        <w:spacing w:after="0" w:line="360" w:lineRule="auto"/>
        <w:ind w:firstLine="480" w:firstLineChars="200"/>
        <w:rPr>
          <w:rFonts w:asciiTheme="minorEastAsia" w:hAnsiTheme="minorEastAsia" w:eastAsiaTheme="minorEastAsia" w:cstheme="minorEastAsia"/>
          <w:color w:val="000000" w:themeColor="text1"/>
          <w:sz w:val="24"/>
        </w:rPr>
      </w:pPr>
      <w:bookmarkStart w:id="180" w:name="_Toc343511766"/>
      <w:r>
        <w:rPr>
          <w:rFonts w:hint="eastAsia" w:asciiTheme="minorEastAsia" w:hAnsiTheme="minorEastAsia" w:eastAsiaTheme="minorEastAsia" w:cstheme="minorEastAsia"/>
          <w:color w:val="000000" w:themeColor="text1"/>
          <w:sz w:val="24"/>
          <w:szCs w:val="24"/>
        </w:rPr>
        <w:t>2.1.1形式评审标准：见评标办法前附表。</w:t>
      </w:r>
      <w:bookmarkEnd w:id="180"/>
    </w:p>
    <w:p>
      <w:pPr>
        <w:spacing w:after="0" w:line="360" w:lineRule="auto"/>
        <w:ind w:firstLine="480" w:firstLineChars="200"/>
        <w:rPr>
          <w:rFonts w:asciiTheme="minorEastAsia" w:hAnsiTheme="minorEastAsia" w:eastAsiaTheme="minorEastAsia" w:cstheme="minorEastAsia"/>
          <w:color w:val="000000" w:themeColor="text1"/>
          <w:sz w:val="24"/>
        </w:rPr>
      </w:pPr>
      <w:bookmarkStart w:id="181" w:name="_Toc343511767"/>
      <w:r>
        <w:rPr>
          <w:rFonts w:hint="eastAsia" w:asciiTheme="minorEastAsia" w:hAnsiTheme="minorEastAsia" w:eastAsiaTheme="minorEastAsia" w:cstheme="minorEastAsia"/>
          <w:color w:val="000000" w:themeColor="text1"/>
          <w:sz w:val="24"/>
          <w:szCs w:val="24"/>
        </w:rPr>
        <w:t>2.1.2</w:t>
      </w:r>
      <w:bookmarkEnd w:id="181"/>
      <w:bookmarkStart w:id="182" w:name="_Toc343511768"/>
      <w:r>
        <w:rPr>
          <w:rFonts w:hint="eastAsia" w:asciiTheme="minorEastAsia" w:hAnsiTheme="minorEastAsia" w:eastAsiaTheme="minorEastAsia" w:cstheme="minorEastAsia"/>
          <w:color w:val="000000" w:themeColor="text1"/>
          <w:sz w:val="24"/>
          <w:szCs w:val="24"/>
        </w:rPr>
        <w:t>响应性评审标准：见评标办法前附表。</w:t>
      </w:r>
      <w:bookmarkEnd w:id="182"/>
    </w:p>
    <w:p>
      <w:pPr>
        <w:spacing w:after="0" w:line="360" w:lineRule="auto"/>
        <w:ind w:firstLine="482" w:firstLineChars="200"/>
        <w:rPr>
          <w:rFonts w:asciiTheme="minorEastAsia" w:hAnsiTheme="minorEastAsia" w:eastAsiaTheme="minorEastAsia" w:cstheme="minorEastAsia"/>
          <w:b/>
          <w:color w:val="000000" w:themeColor="text1"/>
          <w:sz w:val="24"/>
        </w:rPr>
      </w:pPr>
      <w:bookmarkStart w:id="183" w:name="_Toc395711821"/>
      <w:bookmarkStart w:id="184" w:name="_Toc179632621"/>
      <w:bookmarkStart w:id="185" w:name="_Toc397585171"/>
      <w:bookmarkStart w:id="186" w:name="_Toc247085761"/>
      <w:bookmarkStart w:id="187" w:name="_Toc152045603"/>
      <w:bookmarkStart w:id="188" w:name="_Toc397410660"/>
      <w:bookmarkStart w:id="189" w:name="_Toc490171554"/>
      <w:bookmarkStart w:id="190" w:name="_Toc361406433"/>
      <w:bookmarkStart w:id="191" w:name="_Toc144974570"/>
      <w:bookmarkStart w:id="192" w:name="_Toc490171395"/>
      <w:bookmarkStart w:id="193" w:name="_Toc246996989"/>
      <w:bookmarkStart w:id="194" w:name="_Toc394320902"/>
      <w:bookmarkStart w:id="195" w:name="_Toc246996246"/>
      <w:bookmarkStart w:id="196" w:name="_Toc456197089"/>
      <w:bookmarkStart w:id="197" w:name="_Toc397410473"/>
      <w:bookmarkStart w:id="198" w:name="_Toc152042380"/>
      <w:bookmarkStart w:id="199" w:name="_Toc343511769"/>
      <w:bookmarkStart w:id="200" w:name="_Toc361406354"/>
      <w:bookmarkStart w:id="201" w:name="_Toc397585240"/>
      <w:r>
        <w:rPr>
          <w:rFonts w:hint="eastAsia" w:asciiTheme="minorEastAsia" w:hAnsiTheme="minorEastAsia" w:eastAsiaTheme="minorEastAsia" w:cstheme="minorEastAsia"/>
          <w:b/>
          <w:color w:val="000000" w:themeColor="text1"/>
          <w:sz w:val="24"/>
          <w:szCs w:val="24"/>
        </w:rPr>
        <w:t>2.2分值构成与评分标准</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spacing w:after="0" w:line="360" w:lineRule="auto"/>
        <w:ind w:firstLine="480" w:firstLineChars="200"/>
        <w:rPr>
          <w:rFonts w:asciiTheme="minorEastAsia" w:hAnsiTheme="minorEastAsia" w:eastAsiaTheme="minorEastAsia" w:cstheme="minorEastAsia"/>
          <w:color w:val="000000" w:themeColor="text1"/>
          <w:sz w:val="24"/>
        </w:rPr>
      </w:pPr>
      <w:bookmarkStart w:id="202" w:name="_Toc343511770"/>
      <w:r>
        <w:rPr>
          <w:rFonts w:hint="eastAsia" w:asciiTheme="minorEastAsia" w:hAnsiTheme="minorEastAsia" w:eastAsiaTheme="minorEastAsia" w:cstheme="minorEastAsia"/>
          <w:color w:val="000000" w:themeColor="text1"/>
          <w:sz w:val="24"/>
          <w:szCs w:val="24"/>
        </w:rPr>
        <w:t>2.2.1分值构成</w:t>
      </w:r>
      <w:bookmarkEnd w:id="202"/>
      <w:r>
        <w:rPr>
          <w:rFonts w:hint="eastAsia" w:asciiTheme="minorEastAsia" w:hAnsiTheme="minorEastAsia" w:eastAsiaTheme="minorEastAsia" w:cstheme="minorEastAsia"/>
          <w:color w:val="000000" w:themeColor="text1"/>
          <w:sz w:val="24"/>
          <w:szCs w:val="24"/>
        </w:rPr>
        <w:t>：见评标办法前附表。</w:t>
      </w:r>
    </w:p>
    <w:p>
      <w:pPr>
        <w:spacing w:after="0" w:line="360" w:lineRule="auto"/>
        <w:ind w:firstLine="482" w:firstLineChars="200"/>
        <w:rPr>
          <w:rFonts w:asciiTheme="minorEastAsia" w:hAnsiTheme="minorEastAsia" w:eastAsiaTheme="minorEastAsia" w:cstheme="minorEastAsia"/>
          <w:b/>
          <w:color w:val="000000" w:themeColor="text1"/>
          <w:sz w:val="24"/>
        </w:rPr>
      </w:pPr>
      <w:bookmarkStart w:id="203" w:name="_Toc397410661"/>
      <w:bookmarkStart w:id="204" w:name="_Toc179632622"/>
      <w:bookmarkStart w:id="205" w:name="_Toc490171555"/>
      <w:bookmarkStart w:id="206" w:name="_Toc456197090"/>
      <w:bookmarkStart w:id="207" w:name="_Toc247085762"/>
      <w:bookmarkStart w:id="208" w:name="_Toc395711822"/>
      <w:bookmarkStart w:id="209" w:name="_Toc144974571"/>
      <w:bookmarkStart w:id="210" w:name="_Toc397585172"/>
      <w:bookmarkStart w:id="211" w:name="_Toc246996247"/>
      <w:bookmarkStart w:id="212" w:name="_Toc361406355"/>
      <w:bookmarkStart w:id="213" w:name="_Toc397585241"/>
      <w:bookmarkStart w:id="214" w:name="_Toc152042381"/>
      <w:bookmarkStart w:id="215" w:name="_Toc361406434"/>
      <w:bookmarkStart w:id="216" w:name="_Toc152045604"/>
      <w:bookmarkStart w:id="217" w:name="_Toc490171396"/>
      <w:bookmarkStart w:id="218" w:name="_Toc397410474"/>
      <w:bookmarkStart w:id="219" w:name="_Toc343511776"/>
      <w:bookmarkStart w:id="220" w:name="_Toc394320903"/>
      <w:bookmarkStart w:id="221" w:name="_Toc246996990"/>
      <w:r>
        <w:rPr>
          <w:rFonts w:hint="eastAsia" w:asciiTheme="minorEastAsia" w:hAnsiTheme="minorEastAsia" w:eastAsiaTheme="minorEastAsia" w:cstheme="minorEastAsia"/>
          <w:b/>
          <w:color w:val="000000" w:themeColor="text1"/>
          <w:sz w:val="24"/>
          <w:szCs w:val="24"/>
        </w:rPr>
        <w:t>3.评标程序</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spacing w:after="0" w:line="360" w:lineRule="auto"/>
        <w:ind w:firstLine="482" w:firstLineChars="200"/>
        <w:rPr>
          <w:rFonts w:asciiTheme="minorEastAsia" w:hAnsiTheme="minorEastAsia" w:eastAsiaTheme="minorEastAsia" w:cstheme="minorEastAsia"/>
          <w:b/>
          <w:color w:val="000000" w:themeColor="text1"/>
          <w:sz w:val="24"/>
        </w:rPr>
      </w:pPr>
      <w:bookmarkStart w:id="222" w:name="_Toc397410662"/>
      <w:bookmarkStart w:id="223" w:name="_Toc361406435"/>
      <w:bookmarkStart w:id="224" w:name="_Toc394320904"/>
      <w:bookmarkStart w:id="225" w:name="_Toc246996991"/>
      <w:bookmarkStart w:id="226" w:name="_Toc343511777"/>
      <w:bookmarkStart w:id="227" w:name="_Toc361406356"/>
      <w:bookmarkStart w:id="228" w:name="_Toc247085763"/>
      <w:bookmarkStart w:id="229" w:name="_Toc395711823"/>
      <w:bookmarkStart w:id="230" w:name="_Toc490171556"/>
      <w:bookmarkStart w:id="231" w:name="_Toc152042382"/>
      <w:bookmarkStart w:id="232" w:name="_Toc397585242"/>
      <w:bookmarkStart w:id="233" w:name="_Toc456197091"/>
      <w:bookmarkStart w:id="234" w:name="_Toc397410475"/>
      <w:bookmarkStart w:id="235" w:name="_Toc246996248"/>
      <w:bookmarkStart w:id="236" w:name="_Toc152045605"/>
      <w:bookmarkStart w:id="237" w:name="_Toc397585173"/>
      <w:bookmarkStart w:id="238" w:name="_Toc144974572"/>
      <w:bookmarkStart w:id="239" w:name="_Toc179632623"/>
      <w:bookmarkStart w:id="240" w:name="_Toc490171397"/>
      <w:r>
        <w:rPr>
          <w:rFonts w:hint="eastAsia" w:asciiTheme="minorEastAsia" w:hAnsiTheme="minorEastAsia" w:eastAsiaTheme="minorEastAsia" w:cstheme="minorEastAsia"/>
          <w:b/>
          <w:color w:val="000000" w:themeColor="text1"/>
          <w:sz w:val="24"/>
          <w:szCs w:val="24"/>
        </w:rPr>
        <w:t>3.1初步评审</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pPr>
        <w:spacing w:after="0" w:line="360" w:lineRule="auto"/>
        <w:ind w:firstLine="480" w:firstLineChars="200"/>
        <w:rPr>
          <w:rFonts w:asciiTheme="minorEastAsia" w:hAnsiTheme="minorEastAsia" w:eastAsiaTheme="minorEastAsia" w:cstheme="minorEastAsia"/>
          <w:color w:val="000000" w:themeColor="text1"/>
          <w:sz w:val="24"/>
        </w:rPr>
      </w:pPr>
      <w:bookmarkStart w:id="241" w:name="_Toc343511778"/>
      <w:r>
        <w:rPr>
          <w:rFonts w:hint="eastAsia" w:asciiTheme="minorEastAsia" w:hAnsiTheme="minorEastAsia" w:eastAsiaTheme="minorEastAsia" w:cstheme="minorEastAsia"/>
          <w:color w:val="000000" w:themeColor="text1"/>
          <w:sz w:val="24"/>
          <w:szCs w:val="24"/>
        </w:rPr>
        <w:t>3.1.1评标委员会依据本章第2.1款规定的标准对投标文件进行初步评审。有一项不符合评审标准的，评标委员会应当否决其投标。</w:t>
      </w:r>
      <w:bookmarkEnd w:id="241"/>
    </w:p>
    <w:p>
      <w:pPr>
        <w:spacing w:after="0" w:line="360" w:lineRule="auto"/>
        <w:ind w:firstLine="480" w:firstLineChars="200"/>
        <w:rPr>
          <w:rFonts w:asciiTheme="minorEastAsia" w:hAnsiTheme="minorEastAsia" w:eastAsiaTheme="minorEastAsia" w:cstheme="minorEastAsia"/>
          <w:color w:val="000000" w:themeColor="text1"/>
          <w:sz w:val="24"/>
        </w:rPr>
      </w:pPr>
      <w:bookmarkStart w:id="242" w:name="_Toc343511779"/>
      <w:r>
        <w:rPr>
          <w:rFonts w:hint="eastAsia" w:asciiTheme="minorEastAsia" w:hAnsiTheme="minorEastAsia" w:eastAsiaTheme="minorEastAsia" w:cstheme="minorEastAsia"/>
          <w:color w:val="000000" w:themeColor="text1"/>
          <w:sz w:val="24"/>
          <w:szCs w:val="24"/>
        </w:rPr>
        <w:t>3.1.2供应商有以下情形之一的，评标委员会应当否决其投标：</w:t>
      </w:r>
      <w:bookmarkEnd w:id="242"/>
    </w:p>
    <w:p>
      <w:pPr>
        <w:spacing w:after="0" w:line="360" w:lineRule="auto"/>
        <w:ind w:firstLine="480" w:firstLineChars="200"/>
        <w:rPr>
          <w:rFonts w:asciiTheme="minorEastAsia" w:hAnsiTheme="minorEastAsia" w:eastAsiaTheme="minorEastAsia" w:cstheme="minorEastAsia"/>
          <w:color w:val="000000" w:themeColor="text1"/>
          <w:sz w:val="24"/>
        </w:rPr>
      </w:pPr>
      <w:bookmarkStart w:id="243" w:name="_Toc343511780"/>
      <w:r>
        <w:rPr>
          <w:rFonts w:hint="eastAsia" w:asciiTheme="minorEastAsia" w:hAnsiTheme="minorEastAsia" w:eastAsiaTheme="minorEastAsia" w:cstheme="minorEastAsia"/>
          <w:color w:val="000000" w:themeColor="text1"/>
          <w:sz w:val="24"/>
          <w:szCs w:val="24"/>
        </w:rPr>
        <w:t>（1）第二章“供应商须知”第1.4.2项、第1.4.3项规定的任何一种情形的；</w:t>
      </w:r>
      <w:bookmarkEnd w:id="243"/>
    </w:p>
    <w:p>
      <w:pPr>
        <w:spacing w:after="0" w:line="360" w:lineRule="auto"/>
        <w:ind w:firstLine="480" w:firstLineChars="200"/>
        <w:rPr>
          <w:rFonts w:asciiTheme="minorEastAsia" w:hAnsiTheme="minorEastAsia" w:eastAsiaTheme="minorEastAsia" w:cstheme="minorEastAsia"/>
          <w:color w:val="000000" w:themeColor="text1"/>
          <w:sz w:val="24"/>
        </w:rPr>
      </w:pPr>
      <w:bookmarkStart w:id="244" w:name="_Toc343511781"/>
      <w:r>
        <w:rPr>
          <w:rFonts w:hint="eastAsia" w:asciiTheme="minorEastAsia" w:hAnsiTheme="minorEastAsia" w:eastAsiaTheme="minorEastAsia" w:cstheme="minorEastAsia"/>
          <w:color w:val="000000" w:themeColor="text1"/>
          <w:sz w:val="24"/>
          <w:szCs w:val="24"/>
        </w:rPr>
        <w:t>（2）串通投标或弄虚作假或有其他违法行为的；</w:t>
      </w:r>
      <w:bookmarkEnd w:id="244"/>
    </w:p>
    <w:p>
      <w:pPr>
        <w:spacing w:after="0" w:line="360" w:lineRule="auto"/>
        <w:ind w:firstLine="480" w:firstLineChars="200"/>
        <w:rPr>
          <w:rFonts w:asciiTheme="minorEastAsia" w:hAnsiTheme="minorEastAsia" w:eastAsiaTheme="minorEastAsia" w:cstheme="minorEastAsia"/>
          <w:color w:val="000000" w:themeColor="text1"/>
          <w:sz w:val="24"/>
        </w:rPr>
      </w:pPr>
      <w:bookmarkStart w:id="245" w:name="_Toc343511784"/>
      <w:r>
        <w:rPr>
          <w:rFonts w:hint="eastAsia" w:asciiTheme="minorEastAsia" w:hAnsiTheme="minorEastAsia" w:eastAsiaTheme="minorEastAsia" w:cstheme="minorEastAsia"/>
          <w:color w:val="000000" w:themeColor="text1"/>
          <w:sz w:val="24"/>
          <w:szCs w:val="24"/>
        </w:rPr>
        <w:t>（3）不按评标委员会要求澄清、说明或补正的。</w:t>
      </w:r>
      <w:bookmarkEnd w:id="245"/>
    </w:p>
    <w:p>
      <w:pPr>
        <w:spacing w:after="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szCs w:val="24"/>
        </w:rPr>
        <w:t>3.1.3评标过程如需询标须有监管人员在场，询标不得改变投标文件的实质性内容，不得扣留和传播任何涉及供应商商业秘密的询标资料，询标结果以供应商确认的文字资料为准。</w:t>
      </w:r>
    </w:p>
    <w:p>
      <w:pPr>
        <w:spacing w:after="0" w:line="360" w:lineRule="auto"/>
        <w:ind w:firstLine="482" w:firstLineChars="200"/>
        <w:rPr>
          <w:rFonts w:asciiTheme="minorEastAsia" w:hAnsiTheme="minorEastAsia" w:eastAsiaTheme="minorEastAsia" w:cstheme="minorEastAsia"/>
          <w:b/>
          <w:color w:val="000000" w:themeColor="text1"/>
          <w:sz w:val="24"/>
        </w:rPr>
      </w:pPr>
      <w:bookmarkStart w:id="246" w:name="_Toc456197092"/>
      <w:bookmarkStart w:id="247" w:name="_Toc397585174"/>
      <w:bookmarkStart w:id="248" w:name="_Toc247085764"/>
      <w:bookmarkStart w:id="249" w:name="_Toc152045606"/>
      <w:bookmarkStart w:id="250" w:name="_Toc490171557"/>
      <w:bookmarkStart w:id="251" w:name="_Toc490171398"/>
      <w:bookmarkStart w:id="252" w:name="_Toc395711824"/>
      <w:bookmarkStart w:id="253" w:name="_Toc394320905"/>
      <w:bookmarkStart w:id="254" w:name="_Toc343511788"/>
      <w:bookmarkStart w:id="255" w:name="_Toc144974573"/>
      <w:bookmarkStart w:id="256" w:name="_Toc397410476"/>
      <w:bookmarkStart w:id="257" w:name="_Toc397585243"/>
      <w:bookmarkStart w:id="258" w:name="_Toc361406357"/>
      <w:bookmarkStart w:id="259" w:name="_Toc361406436"/>
      <w:bookmarkStart w:id="260" w:name="_Toc246996992"/>
      <w:bookmarkStart w:id="261" w:name="_Toc179632624"/>
      <w:bookmarkStart w:id="262" w:name="_Toc397410663"/>
      <w:bookmarkStart w:id="263" w:name="_Toc246996249"/>
      <w:bookmarkStart w:id="264" w:name="_Toc152042384"/>
      <w:r>
        <w:rPr>
          <w:rFonts w:hint="eastAsia" w:asciiTheme="minorEastAsia" w:hAnsiTheme="minorEastAsia" w:eastAsiaTheme="minorEastAsia" w:cstheme="minorEastAsia"/>
          <w:b/>
          <w:color w:val="000000" w:themeColor="text1"/>
          <w:sz w:val="24"/>
          <w:szCs w:val="24"/>
        </w:rPr>
        <w:t>3.2详细评审</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pPr>
        <w:spacing w:after="0" w:line="360" w:lineRule="auto"/>
        <w:ind w:firstLine="482" w:firstLineChars="200"/>
        <w:rPr>
          <w:rFonts w:asciiTheme="minorEastAsia" w:hAnsiTheme="minorEastAsia" w:eastAsiaTheme="minorEastAsia" w:cstheme="minorEastAsia"/>
          <w:b/>
          <w:color w:val="000000" w:themeColor="text1"/>
          <w:sz w:val="24"/>
        </w:rPr>
      </w:pPr>
      <w:bookmarkStart w:id="265" w:name="_Toc343511789"/>
      <w:r>
        <w:rPr>
          <w:rFonts w:hint="eastAsia" w:asciiTheme="minorEastAsia" w:hAnsiTheme="minorEastAsia" w:eastAsiaTheme="minorEastAsia" w:cstheme="minorEastAsia"/>
          <w:b/>
          <w:color w:val="000000" w:themeColor="text1"/>
          <w:sz w:val="24"/>
          <w:szCs w:val="24"/>
        </w:rPr>
        <w:t>3.2.1评审内容及步骤</w:t>
      </w:r>
      <w:bookmarkEnd w:id="265"/>
    </w:p>
    <w:p>
      <w:pPr>
        <w:pStyle w:val="7"/>
        <w:spacing w:line="360" w:lineRule="auto"/>
        <w:ind w:firstLine="480"/>
        <w:rPr>
          <w:rFonts w:asciiTheme="minorEastAsia" w:hAnsiTheme="minorEastAsia" w:eastAsiaTheme="minorEastAsia" w:cstheme="minorEastAsia"/>
          <w:color w:val="000000" w:themeColor="text1"/>
          <w:sz w:val="24"/>
          <w:szCs w:val="24"/>
        </w:rPr>
      </w:pPr>
      <w:bookmarkStart w:id="266" w:name="_Toc343511790"/>
      <w:r>
        <w:rPr>
          <w:rFonts w:hint="eastAsia" w:asciiTheme="minorEastAsia" w:hAnsiTheme="minorEastAsia" w:eastAsiaTheme="minorEastAsia" w:cstheme="minorEastAsia"/>
          <w:color w:val="000000" w:themeColor="text1"/>
          <w:sz w:val="24"/>
          <w:szCs w:val="24"/>
        </w:rPr>
        <w:t>评标前评标委员会需先对供应商投标文件中的资格证明文件</w:t>
      </w:r>
      <w:bookmarkStart w:id="267" w:name="_Hlk525802844"/>
      <w:r>
        <w:rPr>
          <w:rFonts w:hint="eastAsia" w:asciiTheme="minorEastAsia" w:hAnsiTheme="minorEastAsia" w:eastAsiaTheme="minorEastAsia" w:cstheme="minorEastAsia"/>
          <w:color w:val="000000" w:themeColor="text1"/>
          <w:sz w:val="24"/>
          <w:szCs w:val="24"/>
        </w:rPr>
        <w:t>（加盖单位公章的复印件、原件备查）</w:t>
      </w:r>
      <w:bookmarkEnd w:id="267"/>
      <w:r>
        <w:rPr>
          <w:rFonts w:hint="eastAsia" w:asciiTheme="minorEastAsia" w:hAnsiTheme="minorEastAsia" w:eastAsiaTheme="minorEastAsia" w:cstheme="minorEastAsia"/>
          <w:color w:val="000000" w:themeColor="text1"/>
          <w:sz w:val="24"/>
          <w:szCs w:val="24"/>
        </w:rPr>
        <w:t>进行资格审查复核和符合性评审，然后再对通过资格审查复核和符合性评审的供应商进行技术、商务标的进行量化打分。</w:t>
      </w:r>
      <w:bookmarkEnd w:id="266"/>
    </w:p>
    <w:p>
      <w:pPr>
        <w:spacing w:after="0" w:line="360" w:lineRule="auto"/>
        <w:ind w:firstLine="482" w:firstLineChars="200"/>
        <w:rPr>
          <w:rFonts w:asciiTheme="minorEastAsia" w:hAnsiTheme="minorEastAsia" w:eastAsiaTheme="minorEastAsia" w:cstheme="minorEastAsia"/>
          <w:b/>
          <w:color w:val="000000" w:themeColor="text1"/>
          <w:sz w:val="24"/>
        </w:rPr>
      </w:pPr>
      <w:bookmarkStart w:id="268" w:name="_Toc343511791"/>
      <w:r>
        <w:rPr>
          <w:rFonts w:hint="eastAsia" w:asciiTheme="minorEastAsia" w:hAnsiTheme="minorEastAsia" w:eastAsiaTheme="minorEastAsia" w:cstheme="minorEastAsia"/>
          <w:b/>
          <w:color w:val="000000" w:themeColor="text1"/>
          <w:sz w:val="24"/>
          <w:szCs w:val="24"/>
        </w:rPr>
        <w:t>3.2.2技术部分、商务部分的评审：</w:t>
      </w:r>
      <w:bookmarkEnd w:id="268"/>
    </w:p>
    <w:p>
      <w:pPr>
        <w:spacing w:after="0" w:line="360" w:lineRule="auto"/>
        <w:ind w:firstLine="360" w:firstLineChars="150"/>
        <w:rPr>
          <w:rFonts w:asciiTheme="minorEastAsia" w:hAnsiTheme="minorEastAsia" w:eastAsiaTheme="minorEastAsia" w:cstheme="minorEastAsia"/>
          <w:color w:val="000000" w:themeColor="text1"/>
          <w:sz w:val="24"/>
        </w:rPr>
      </w:pPr>
      <w:bookmarkStart w:id="269" w:name="_Toc343511792"/>
      <w:r>
        <w:rPr>
          <w:rFonts w:hint="eastAsia" w:asciiTheme="minorEastAsia" w:hAnsiTheme="minorEastAsia" w:eastAsiaTheme="minorEastAsia" w:cstheme="minorEastAsia"/>
          <w:color w:val="000000" w:themeColor="text1"/>
          <w:sz w:val="24"/>
          <w:szCs w:val="24"/>
        </w:rPr>
        <w:t>评标委员会依据供应商提交的投标文件，对供应商的技术部分和商务部分进行详细评审</w:t>
      </w:r>
      <w:bookmarkEnd w:id="269"/>
      <w:r>
        <w:rPr>
          <w:rFonts w:hint="eastAsia" w:asciiTheme="minorEastAsia" w:hAnsiTheme="minorEastAsia" w:eastAsiaTheme="minorEastAsia" w:cstheme="minorEastAsia"/>
          <w:color w:val="000000" w:themeColor="text1"/>
          <w:sz w:val="24"/>
          <w:szCs w:val="24"/>
        </w:rPr>
        <w:t>。与项目相关的一些要求任何一项有严重错误或漏项者，则视为不合格，不再参与评标，其他缺项漏项者得0分。</w:t>
      </w:r>
    </w:p>
    <w:p>
      <w:pPr>
        <w:pStyle w:val="26"/>
        <w:spacing w:line="360" w:lineRule="auto"/>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评分细则如下：评价和比较以投标文件为依据，从“技术部分评审”、“商务部分评审”两个方面进行评审并按照百分制进行赋分。</w:t>
      </w:r>
    </w:p>
    <w:tbl>
      <w:tblPr>
        <w:tblStyle w:val="15"/>
        <w:tblW w:w="9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020"/>
        <w:gridCol w:w="7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52" w:type="dxa"/>
            <w:vAlign w:val="center"/>
          </w:tcPr>
          <w:p>
            <w:pPr>
              <w:spacing w:line="480" w:lineRule="exact"/>
              <w:ind w:left="-123" w:leftChars="-56" w:right="-99" w:rightChars="-45"/>
              <w:jc w:val="center"/>
              <w:rPr>
                <w:rFonts w:cs="宋体" w:asciiTheme="minorEastAsia" w:hAnsiTheme="minorEastAsia" w:eastAsiaTheme="minorEastAsia"/>
                <w:sz w:val="24"/>
              </w:rPr>
            </w:pPr>
            <w:r>
              <w:rPr>
                <w:rFonts w:hint="eastAsia" w:cs="宋体" w:asciiTheme="minorEastAsia" w:hAnsiTheme="minorEastAsia" w:eastAsiaTheme="minorEastAsia"/>
                <w:sz w:val="24"/>
                <w:szCs w:val="24"/>
              </w:rPr>
              <w:t>评审分项</w:t>
            </w:r>
          </w:p>
        </w:tc>
        <w:tc>
          <w:tcPr>
            <w:tcW w:w="1020" w:type="dxa"/>
            <w:vAlign w:val="center"/>
          </w:tcPr>
          <w:p>
            <w:pPr>
              <w:spacing w:line="480" w:lineRule="exact"/>
              <w:ind w:left="-123" w:leftChars="-56" w:right="-99" w:rightChars="-45"/>
              <w:jc w:val="center"/>
              <w:rPr>
                <w:rFonts w:cs="宋体" w:asciiTheme="minorEastAsia" w:hAnsiTheme="minorEastAsia" w:eastAsiaTheme="minorEastAsia"/>
                <w:sz w:val="24"/>
              </w:rPr>
            </w:pPr>
            <w:r>
              <w:rPr>
                <w:rFonts w:hint="eastAsia" w:cs="宋体" w:asciiTheme="minorEastAsia" w:hAnsiTheme="minorEastAsia" w:eastAsiaTheme="minorEastAsia"/>
                <w:sz w:val="24"/>
                <w:szCs w:val="24"/>
              </w:rPr>
              <w:t>分项分值</w:t>
            </w:r>
          </w:p>
        </w:tc>
        <w:tc>
          <w:tcPr>
            <w:tcW w:w="7609" w:type="dxa"/>
            <w:vAlign w:val="center"/>
          </w:tcPr>
          <w:p>
            <w:pPr>
              <w:spacing w:line="42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52" w:type="dxa"/>
            <w:vAlign w:val="center"/>
          </w:tcPr>
          <w:p>
            <w:pPr>
              <w:spacing w:line="480" w:lineRule="exact"/>
              <w:ind w:left="-123" w:leftChars="-56" w:right="-99" w:rightChars="-45"/>
              <w:jc w:val="center"/>
              <w:rPr>
                <w:rFonts w:cs="宋体" w:asciiTheme="minorEastAsia" w:hAnsiTheme="minorEastAsia" w:eastAsiaTheme="minorEastAsia"/>
                <w:sz w:val="24"/>
              </w:rPr>
            </w:pPr>
            <w:r>
              <w:rPr>
                <w:rFonts w:hint="eastAsia" w:cs="宋体" w:asciiTheme="minorEastAsia" w:hAnsiTheme="minorEastAsia" w:eastAsiaTheme="minorEastAsia"/>
                <w:sz w:val="24"/>
                <w:szCs w:val="24"/>
              </w:rPr>
              <w:t>投标报价</w:t>
            </w:r>
          </w:p>
        </w:tc>
        <w:tc>
          <w:tcPr>
            <w:tcW w:w="1020" w:type="dxa"/>
            <w:vAlign w:val="center"/>
          </w:tcPr>
          <w:p>
            <w:pPr>
              <w:spacing w:line="480" w:lineRule="exact"/>
              <w:ind w:left="-123" w:leftChars="-56" w:right="-99" w:rightChars="-45"/>
              <w:jc w:val="center"/>
              <w:rPr>
                <w:rFonts w:cs="宋体" w:asciiTheme="minorEastAsia" w:hAnsiTheme="minorEastAsia" w:eastAsiaTheme="minorEastAsia"/>
                <w:sz w:val="24"/>
              </w:rPr>
            </w:pPr>
            <w:r>
              <w:rPr>
                <w:rFonts w:hint="eastAsia" w:cs="宋体" w:asciiTheme="minorEastAsia" w:hAnsiTheme="minorEastAsia" w:eastAsiaTheme="minorEastAsia"/>
                <w:sz w:val="24"/>
                <w:szCs w:val="24"/>
              </w:rPr>
              <w:t>30分</w:t>
            </w:r>
          </w:p>
        </w:tc>
        <w:tc>
          <w:tcPr>
            <w:tcW w:w="7609" w:type="dxa"/>
            <w:vAlign w:val="center"/>
          </w:tcPr>
          <w:p>
            <w:pPr>
              <w:spacing w:after="0" w:line="360" w:lineRule="auto"/>
              <w:rPr>
                <w:rFonts w:cs="宋体" w:asciiTheme="minorEastAsia" w:hAnsiTheme="minorEastAsia" w:eastAsiaTheme="minorEastAsia"/>
                <w:sz w:val="24"/>
              </w:rPr>
            </w:pPr>
            <w:r>
              <w:rPr>
                <w:rFonts w:hint="eastAsia" w:cs="宋体" w:asciiTheme="minorEastAsia" w:hAnsiTheme="minorEastAsia" w:eastAsiaTheme="minorEastAsia"/>
                <w:sz w:val="24"/>
                <w:szCs w:val="24"/>
              </w:rPr>
              <w:t>价格分采用低价优先法计算，即满足招标文件要求且最后报价最低的供应商的价格为基准价，其价格分为满分。其他供应商的价格分统一按照下列公式计算：</w:t>
            </w:r>
          </w:p>
          <w:p>
            <w:pPr>
              <w:spacing w:after="0" w:line="360" w:lineRule="auto"/>
              <w:rPr>
                <w:rFonts w:cs="宋体" w:asciiTheme="minorEastAsia" w:hAnsiTheme="minorEastAsia" w:eastAsiaTheme="minorEastAsia"/>
                <w:spacing w:val="-10"/>
                <w:sz w:val="24"/>
              </w:rPr>
            </w:pPr>
            <w:r>
              <w:rPr>
                <w:rFonts w:hint="eastAsia" w:cs="宋体" w:asciiTheme="minorEastAsia" w:hAnsiTheme="minorEastAsia" w:eastAsiaTheme="minorEastAsia"/>
                <w:spacing w:val="-10"/>
                <w:sz w:val="24"/>
                <w:szCs w:val="24"/>
              </w:rPr>
              <w:t>投标报价得分=（投标基准价/最终报价）×价格权值（即30%）×100</w:t>
            </w:r>
          </w:p>
          <w:p>
            <w:pPr>
              <w:spacing w:after="0" w:line="360" w:lineRule="auto"/>
              <w:rPr>
                <w:rFonts w:cs="宋体" w:asciiTheme="minorEastAsia" w:hAnsiTheme="minorEastAsia" w:eastAsiaTheme="minorEastAsia"/>
                <w:spacing w:val="-10"/>
                <w:sz w:val="24"/>
              </w:rPr>
            </w:pPr>
            <w:r>
              <w:rPr>
                <w:rFonts w:hint="eastAsia" w:cs="宋体" w:asciiTheme="minorEastAsia" w:hAnsiTheme="minorEastAsia" w:eastAsiaTheme="minorEastAsia"/>
                <w:sz w:val="24"/>
                <w:szCs w:val="24"/>
              </w:rPr>
              <w:t>（因落实政府采购政策进行价格调整的，以调整后的价格计算评标基准价和投标报价，详见</w:t>
            </w:r>
            <w:r>
              <w:rPr>
                <w:rFonts w:hint="eastAsia" w:asciiTheme="minorEastAsia" w:hAnsiTheme="minorEastAsia" w:eastAsiaTheme="minorEastAsia" w:cstheme="minorEastAsia"/>
                <w:b/>
                <w:color w:val="000000" w:themeColor="text1"/>
                <w:sz w:val="24"/>
                <w:szCs w:val="24"/>
              </w:rPr>
              <w:t>3.2.3</w:t>
            </w:r>
            <w:r>
              <w:rPr>
                <w:rFonts w:hint="eastAsia" w:cs="宋体"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052" w:type="dxa"/>
            <w:vAlign w:val="center"/>
          </w:tcPr>
          <w:p>
            <w:pPr>
              <w:spacing w:line="480" w:lineRule="exact"/>
              <w:ind w:left="-123" w:leftChars="-56" w:right="-99" w:rightChars="-45"/>
              <w:jc w:val="center"/>
              <w:rPr>
                <w:rFonts w:cs="宋体" w:asciiTheme="minorEastAsia" w:hAnsiTheme="minorEastAsia" w:eastAsiaTheme="minorEastAsia"/>
                <w:sz w:val="24"/>
              </w:rPr>
            </w:pPr>
            <w:r>
              <w:rPr>
                <w:rFonts w:hint="eastAsia" w:cs="宋体" w:asciiTheme="minorEastAsia" w:hAnsiTheme="minorEastAsia" w:eastAsiaTheme="minorEastAsia"/>
                <w:sz w:val="24"/>
                <w:szCs w:val="24"/>
              </w:rPr>
              <w:t>商务</w:t>
            </w:r>
          </w:p>
          <w:p>
            <w:pPr>
              <w:spacing w:line="480" w:lineRule="exact"/>
              <w:ind w:left="-123" w:leftChars="-56" w:right="-99" w:rightChars="-45"/>
              <w:jc w:val="center"/>
              <w:rPr>
                <w:rFonts w:cs="宋体" w:asciiTheme="minorEastAsia" w:hAnsiTheme="minorEastAsia" w:eastAsiaTheme="minorEastAsia"/>
                <w:sz w:val="24"/>
              </w:rPr>
            </w:pPr>
            <w:r>
              <w:rPr>
                <w:rFonts w:hint="eastAsia" w:cs="宋体" w:asciiTheme="minorEastAsia" w:hAnsiTheme="minorEastAsia" w:eastAsiaTheme="minorEastAsia"/>
                <w:sz w:val="24"/>
                <w:szCs w:val="24"/>
              </w:rPr>
              <w:t>响应</w:t>
            </w:r>
          </w:p>
        </w:tc>
        <w:tc>
          <w:tcPr>
            <w:tcW w:w="1020" w:type="dxa"/>
            <w:vAlign w:val="center"/>
          </w:tcPr>
          <w:p>
            <w:pPr>
              <w:spacing w:line="480" w:lineRule="exact"/>
              <w:ind w:left="-123" w:leftChars="-56" w:right="-99" w:rightChars="-45"/>
              <w:jc w:val="center"/>
              <w:rPr>
                <w:rFonts w:cs="宋体" w:asciiTheme="minorEastAsia" w:hAnsiTheme="minorEastAsia" w:eastAsiaTheme="minorEastAsia"/>
                <w:sz w:val="24"/>
              </w:rPr>
            </w:pPr>
            <w:r>
              <w:rPr>
                <w:rFonts w:hint="eastAsia" w:cs="宋体" w:asciiTheme="minorEastAsia" w:hAnsiTheme="minorEastAsia" w:eastAsiaTheme="minorEastAsia"/>
                <w:sz w:val="24"/>
                <w:szCs w:val="24"/>
              </w:rPr>
              <w:t>3分</w:t>
            </w:r>
          </w:p>
        </w:tc>
        <w:tc>
          <w:tcPr>
            <w:tcW w:w="7609" w:type="dxa"/>
            <w:vAlign w:val="center"/>
          </w:tcPr>
          <w:p>
            <w:pPr>
              <w:spacing w:line="420" w:lineRule="exact"/>
              <w:rPr>
                <w:rFonts w:cs="宋体" w:asciiTheme="minorEastAsia" w:hAnsiTheme="minorEastAsia" w:eastAsiaTheme="minorEastAsia"/>
                <w:sz w:val="24"/>
              </w:rPr>
            </w:pPr>
            <w:r>
              <w:rPr>
                <w:rFonts w:hint="eastAsia" w:cs="宋体" w:asciiTheme="minorEastAsia" w:hAnsiTheme="minorEastAsia" w:eastAsiaTheme="minorEastAsia"/>
                <w:sz w:val="24"/>
                <w:szCs w:val="24"/>
              </w:rPr>
              <w:t>投标文件对交货期、质保期、付款方式、验收等商务要求进行详细说明，完全响应招标文件的计1分，质保期优于招标文件的，在1年基础上每增加1年另加1分，最多加2分。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52" w:type="dxa"/>
            <w:vAlign w:val="center"/>
          </w:tcPr>
          <w:p>
            <w:pPr>
              <w:spacing w:line="460" w:lineRule="exact"/>
              <w:jc w:val="center"/>
              <w:rPr>
                <w:rFonts w:cs="宋体" w:asciiTheme="minorEastAsia" w:hAnsiTheme="minorEastAsia" w:eastAsiaTheme="minorEastAsia"/>
                <w:sz w:val="24"/>
              </w:rPr>
            </w:pPr>
            <w:r>
              <w:rPr>
                <w:rFonts w:hint="eastAsia" w:cs="宋体" w:asciiTheme="minorEastAsia" w:hAnsiTheme="minorEastAsia" w:eastAsiaTheme="minorEastAsia"/>
                <w:color w:val="000000"/>
                <w:sz w:val="24"/>
                <w:szCs w:val="24"/>
              </w:rPr>
              <w:t>技术指标和配置及质量保证</w:t>
            </w:r>
          </w:p>
        </w:tc>
        <w:tc>
          <w:tcPr>
            <w:tcW w:w="1020" w:type="dxa"/>
            <w:vAlign w:val="center"/>
          </w:tcPr>
          <w:p>
            <w:pPr>
              <w:spacing w:line="460" w:lineRule="exact"/>
              <w:jc w:val="center"/>
              <w:rPr>
                <w:rFonts w:cs="宋体" w:asciiTheme="minorEastAsia" w:hAnsiTheme="minorEastAsia" w:eastAsiaTheme="minorEastAsia"/>
                <w:sz w:val="24"/>
              </w:rPr>
            </w:pPr>
            <w:r>
              <w:rPr>
                <w:rFonts w:hint="eastAsia" w:cs="宋体" w:asciiTheme="minorEastAsia" w:hAnsiTheme="minorEastAsia" w:eastAsiaTheme="minorEastAsia"/>
                <w:color w:val="000000"/>
                <w:sz w:val="24"/>
                <w:szCs w:val="24"/>
              </w:rPr>
              <w:t>42分</w:t>
            </w:r>
          </w:p>
        </w:tc>
        <w:tc>
          <w:tcPr>
            <w:tcW w:w="7609" w:type="dxa"/>
          </w:tcPr>
          <w:p>
            <w:pPr>
              <w:spacing w:line="420" w:lineRule="exact"/>
              <w:rPr>
                <w:rFonts w:asciiTheme="minorEastAsia" w:hAnsiTheme="minorEastAsia" w:eastAsiaTheme="minorEastAsia"/>
                <w:sz w:val="24"/>
              </w:rPr>
            </w:pPr>
            <w:r>
              <w:rPr>
                <w:rFonts w:hint="eastAsia" w:asciiTheme="minorEastAsia" w:hAnsiTheme="minorEastAsia" w:eastAsiaTheme="minorEastAsia"/>
                <w:sz w:val="24"/>
                <w:szCs w:val="24"/>
              </w:rPr>
              <w:t>1、供应商所响应设备技术参数清楚、明确，满足或优于招标文件要求，无重大偏离，技术资料齐全计25分。*技术指标每负偏离一项减2分。一般技术指标每偏离一项减1分，扣完为止。</w:t>
            </w:r>
            <w:r>
              <w:rPr>
                <w:rFonts w:hint="eastAsia" w:asciiTheme="minorEastAsia" w:hAnsiTheme="minorEastAsia" w:eastAsiaTheme="minorEastAsia"/>
                <w:sz w:val="24"/>
                <w:szCs w:val="24"/>
              </w:rPr>
              <w:br w:type="textWrapping"/>
            </w:r>
            <w:r>
              <w:rPr>
                <w:rFonts w:hint="eastAsia" w:asciiTheme="minorEastAsia" w:hAnsiTheme="minorEastAsia" w:eastAsiaTheme="minorEastAsia"/>
                <w:sz w:val="24"/>
                <w:szCs w:val="24"/>
              </w:rPr>
              <w:t>注：提供检测报告（包括但不限于）等做为技术参数响应支撑材料。</w:t>
            </w:r>
          </w:p>
          <w:p>
            <w:pPr>
              <w:spacing w:line="420" w:lineRule="exact"/>
              <w:rPr>
                <w:rFonts w:asciiTheme="minorEastAsia" w:hAnsiTheme="minorEastAsia" w:eastAsiaTheme="minorEastAsia"/>
                <w:sz w:val="24"/>
              </w:rPr>
            </w:pPr>
            <w:r>
              <w:rPr>
                <w:rFonts w:hint="eastAsia" w:asciiTheme="minorEastAsia" w:hAnsiTheme="minorEastAsia" w:eastAsiaTheme="minorEastAsia"/>
                <w:sz w:val="24"/>
                <w:szCs w:val="24"/>
              </w:rPr>
              <w:t>2、所响应产品设计、结构、选型合理，性价比高，兼容配套性好，稳定性高、精确性高、满足功能要求，操作便捷、维护保养方便得10～15分；所响应产品设计、结构、选型较合理，性价比较高，兼容配套性较好，稳定性较高、精确性较高、基本满足功能要求，操作较便捷、维护保养较方便得5～9.9分；所响应产品设计、结构、选型的合理性一般，性价比不高，兼容配套性较一般，稳定性、精确性较一般得0～4.9分。</w:t>
            </w:r>
          </w:p>
          <w:p>
            <w:pPr>
              <w:spacing w:line="420" w:lineRule="exact"/>
              <w:rPr>
                <w:rFonts w:asciiTheme="minorEastAsia" w:hAnsiTheme="minorEastAsia" w:eastAsiaTheme="minorEastAsia"/>
                <w:sz w:val="24"/>
              </w:rPr>
            </w:pPr>
            <w:r>
              <w:rPr>
                <w:rFonts w:hint="eastAsia" w:asciiTheme="minorEastAsia" w:hAnsiTheme="minorEastAsia" w:eastAsiaTheme="minorEastAsia"/>
                <w:sz w:val="24"/>
                <w:szCs w:val="24"/>
              </w:rPr>
              <w:t>3、有相关质量体系认证（如ISO或CMD或相关的认证证书）2分。</w:t>
            </w:r>
            <w:r>
              <w:rPr>
                <w:rFonts w:hint="eastAsia" w:asciiTheme="minorEastAsia" w:hAnsiTheme="minorEastAsia" w:eastAsiaTheme="minorEastAsia"/>
                <w:sz w:val="24"/>
                <w:szCs w:val="24"/>
              </w:rPr>
              <w:br w:type="textWrapping"/>
            </w:r>
            <w:r>
              <w:rPr>
                <w:rFonts w:hint="eastAsia" w:asciiTheme="minorEastAsia" w:hAnsiTheme="minorEastAsia" w:eastAsiaTheme="minorEastAsia"/>
                <w:sz w:val="24"/>
                <w:szCs w:val="24"/>
              </w:rPr>
              <w:t>注：提供（包括但不限于）官网功能截图，产品说明书等作为证明材料。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52" w:type="dxa"/>
            <w:vAlign w:val="center"/>
          </w:tcPr>
          <w:p>
            <w:pPr>
              <w:spacing w:line="480" w:lineRule="exact"/>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szCs w:val="24"/>
              </w:rPr>
              <w:t>产品</w:t>
            </w:r>
          </w:p>
          <w:p>
            <w:pPr>
              <w:spacing w:line="480" w:lineRule="exact"/>
              <w:jc w:val="center"/>
              <w:rPr>
                <w:rFonts w:cs="宋体" w:asciiTheme="minorEastAsia" w:hAnsiTheme="minorEastAsia" w:eastAsiaTheme="minorEastAsia"/>
                <w:sz w:val="24"/>
              </w:rPr>
            </w:pPr>
            <w:r>
              <w:rPr>
                <w:rFonts w:hint="eastAsia" w:cs="宋体" w:asciiTheme="minorEastAsia" w:hAnsiTheme="minorEastAsia" w:eastAsiaTheme="minorEastAsia"/>
                <w:color w:val="000000"/>
                <w:sz w:val="24"/>
                <w:szCs w:val="24"/>
              </w:rPr>
              <w:t>渠道</w:t>
            </w:r>
          </w:p>
        </w:tc>
        <w:tc>
          <w:tcPr>
            <w:tcW w:w="1020" w:type="dxa"/>
            <w:vAlign w:val="center"/>
          </w:tcPr>
          <w:p>
            <w:pPr>
              <w:spacing w:line="48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szCs w:val="24"/>
              </w:rPr>
              <w:t>2分</w:t>
            </w:r>
          </w:p>
        </w:tc>
        <w:tc>
          <w:tcPr>
            <w:tcW w:w="7609" w:type="dxa"/>
            <w:vAlign w:val="center"/>
          </w:tcPr>
          <w:p>
            <w:pPr>
              <w:spacing w:line="480" w:lineRule="exact"/>
              <w:rPr>
                <w:rFonts w:cs="宋体" w:asciiTheme="minorEastAsia" w:hAnsiTheme="minorEastAsia" w:eastAsiaTheme="minorEastAsia"/>
                <w:sz w:val="24"/>
              </w:rPr>
            </w:pPr>
            <w:r>
              <w:rPr>
                <w:rFonts w:hint="eastAsia" w:cs="宋体" w:asciiTheme="minorEastAsia" w:hAnsiTheme="minorEastAsia" w:eastAsiaTheme="minorEastAsia"/>
                <w:sz w:val="24"/>
                <w:szCs w:val="24"/>
                <w:lang w:val="zh-CN"/>
              </w:rPr>
              <w:t>能提供产品的合法来源渠道证明文件（包括但不限于产品销售协议、代理协议、原厂授权(完整授权链的产品代理授权书)等），提供的计</w:t>
            </w: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zh-CN"/>
              </w:rPr>
              <w:t>分，不提供的不计分。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52" w:type="dxa"/>
            <w:vAlign w:val="center"/>
          </w:tcPr>
          <w:p>
            <w:pPr>
              <w:spacing w:line="480" w:lineRule="exact"/>
              <w:ind w:left="-123" w:leftChars="-56" w:right="-99" w:rightChars="-45"/>
              <w:jc w:val="center"/>
              <w:rPr>
                <w:rFonts w:cs="宋体" w:asciiTheme="minorEastAsia" w:hAnsiTheme="minorEastAsia" w:eastAsiaTheme="minorEastAsia"/>
                <w:sz w:val="24"/>
              </w:rPr>
            </w:pPr>
            <w:r>
              <w:rPr>
                <w:rFonts w:hint="eastAsia" w:asciiTheme="minorEastAsia" w:hAnsiTheme="minorEastAsia" w:eastAsiaTheme="minorEastAsia"/>
                <w:sz w:val="24"/>
                <w:szCs w:val="24"/>
              </w:rPr>
              <w:t>业绩</w:t>
            </w:r>
          </w:p>
        </w:tc>
        <w:tc>
          <w:tcPr>
            <w:tcW w:w="1020" w:type="dxa"/>
            <w:vAlign w:val="center"/>
          </w:tcPr>
          <w:p>
            <w:pPr>
              <w:spacing w:line="480" w:lineRule="exact"/>
              <w:ind w:left="-123" w:leftChars="-56" w:right="-99" w:rightChars="-45"/>
              <w:jc w:val="center"/>
              <w:rPr>
                <w:rFonts w:cs="宋体" w:asciiTheme="minorEastAsia" w:hAnsiTheme="minorEastAsia" w:eastAsiaTheme="minorEastAsia"/>
                <w:sz w:val="24"/>
              </w:rPr>
            </w:pPr>
            <w:r>
              <w:rPr>
                <w:rFonts w:hint="eastAsia" w:asciiTheme="minorEastAsia" w:hAnsiTheme="minorEastAsia" w:eastAsiaTheme="minorEastAsia"/>
                <w:sz w:val="24"/>
              </w:rPr>
              <w:t>5分</w:t>
            </w:r>
          </w:p>
        </w:tc>
        <w:tc>
          <w:tcPr>
            <w:tcW w:w="7609" w:type="dxa"/>
            <w:vAlign w:val="center"/>
          </w:tcPr>
          <w:p>
            <w:pPr>
              <w:spacing w:line="480" w:lineRule="exact"/>
              <w:rPr>
                <w:rFonts w:cs="宋体" w:asciiTheme="minorEastAsia" w:hAnsiTheme="minorEastAsia" w:eastAsiaTheme="minorEastAsia"/>
                <w:sz w:val="24"/>
              </w:rPr>
            </w:pPr>
            <w:r>
              <w:rPr>
                <w:rFonts w:hint="eastAsia" w:cs="宋体" w:asciiTheme="minorEastAsia" w:hAnsiTheme="minorEastAsia" w:eastAsiaTheme="minorEastAsia"/>
                <w:sz w:val="24"/>
                <w:szCs w:val="24"/>
              </w:rPr>
              <w:t>提供所投产品生产厂家或供应商201</w:t>
            </w:r>
            <w:r>
              <w:rPr>
                <w:rFonts w:hint="eastAsia" w:cs="宋体" w:asciiTheme="minorEastAsia" w:hAnsiTheme="minorEastAsia" w:eastAsiaTheme="minorEastAsia"/>
                <w:sz w:val="24"/>
                <w:szCs w:val="24"/>
                <w:lang w:val="en-US" w:eastAsia="zh-CN"/>
              </w:rPr>
              <w:t>9</w:t>
            </w:r>
            <w:r>
              <w:rPr>
                <w:rFonts w:hint="eastAsia" w:cs="宋体" w:asciiTheme="minorEastAsia" w:hAnsiTheme="minorEastAsia" w:eastAsiaTheme="minorEastAsia"/>
                <w:sz w:val="24"/>
                <w:szCs w:val="24"/>
              </w:rPr>
              <w:t>年01月01日起至今供货到医疗机构的业绩（业绩以合同复印件为准）,每提供一份有效业绩得1分，满分5分。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52" w:type="dxa"/>
            <w:vAlign w:val="center"/>
          </w:tcPr>
          <w:p>
            <w:pPr>
              <w:spacing w:line="4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szCs w:val="24"/>
              </w:rPr>
              <w:t>售后</w:t>
            </w:r>
          </w:p>
          <w:p>
            <w:pPr>
              <w:spacing w:line="460" w:lineRule="exact"/>
              <w:jc w:val="center"/>
              <w:rPr>
                <w:rFonts w:asciiTheme="minorEastAsia" w:hAnsiTheme="minorEastAsia" w:eastAsiaTheme="minorEastAsia"/>
                <w:sz w:val="24"/>
              </w:rPr>
            </w:pPr>
            <w:r>
              <w:rPr>
                <w:rFonts w:hint="eastAsia" w:cs="宋体" w:asciiTheme="minorEastAsia" w:hAnsiTheme="minorEastAsia" w:eastAsiaTheme="minorEastAsia"/>
                <w:sz w:val="24"/>
                <w:szCs w:val="24"/>
              </w:rPr>
              <w:t>服务方案及培训方案</w:t>
            </w:r>
          </w:p>
        </w:tc>
        <w:tc>
          <w:tcPr>
            <w:tcW w:w="1020" w:type="dxa"/>
            <w:vAlign w:val="center"/>
          </w:tcPr>
          <w:p>
            <w:pPr>
              <w:spacing w:line="480" w:lineRule="exact"/>
              <w:ind w:left="-123" w:leftChars="-56" w:right="-99" w:rightChars="-45"/>
              <w:jc w:val="center"/>
              <w:rPr>
                <w:rFonts w:cs="宋体" w:asciiTheme="minorEastAsia" w:hAnsiTheme="minorEastAsia" w:eastAsiaTheme="minorEastAsia"/>
                <w:sz w:val="24"/>
              </w:rPr>
            </w:pPr>
            <w:r>
              <w:rPr>
                <w:rFonts w:hint="eastAsia" w:cs="宋体" w:asciiTheme="minorEastAsia" w:hAnsiTheme="minorEastAsia" w:eastAsiaTheme="minorEastAsia"/>
                <w:sz w:val="24"/>
                <w:szCs w:val="24"/>
              </w:rPr>
              <w:t>18分</w:t>
            </w:r>
          </w:p>
        </w:tc>
        <w:tc>
          <w:tcPr>
            <w:tcW w:w="7609" w:type="dxa"/>
            <w:vAlign w:val="center"/>
          </w:tcPr>
          <w:p>
            <w:pPr>
              <w:spacing w:line="480" w:lineRule="exact"/>
              <w:rPr>
                <w:rFonts w:cs="宋体" w:asciiTheme="minorEastAsia" w:hAnsiTheme="minorEastAsia" w:eastAsiaTheme="minorEastAsia"/>
                <w:sz w:val="24"/>
                <w:lang w:val="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zh-CN"/>
              </w:rPr>
              <w:t>有具体详细的售后服务方案措施，售后服务方案措施科学完善得7～10分；有较具体详细的售后服务方案措施，售后服务方案较科学完善得3～</w:t>
            </w:r>
            <w:r>
              <w:rPr>
                <w:rFonts w:hint="eastAsia" w:cs="宋体" w:asciiTheme="minorEastAsia" w:hAnsiTheme="minorEastAsia" w:eastAsiaTheme="minorEastAsia"/>
                <w:sz w:val="24"/>
                <w:szCs w:val="24"/>
              </w:rPr>
              <w:t>6.9</w:t>
            </w:r>
            <w:r>
              <w:rPr>
                <w:rFonts w:hint="eastAsia" w:cs="宋体" w:asciiTheme="minorEastAsia" w:hAnsiTheme="minorEastAsia" w:eastAsiaTheme="minorEastAsia"/>
                <w:sz w:val="24"/>
                <w:szCs w:val="24"/>
                <w:lang w:val="zh-CN"/>
              </w:rPr>
              <w:t>分；售后服务方案措施简单粗略，可行性一般得0～</w:t>
            </w:r>
            <w:r>
              <w:rPr>
                <w:rFonts w:hint="eastAsia" w:cs="宋体" w:asciiTheme="minorEastAsia" w:hAnsiTheme="minorEastAsia" w:eastAsiaTheme="minorEastAsia"/>
                <w:sz w:val="24"/>
                <w:szCs w:val="24"/>
              </w:rPr>
              <w:t>2.9</w:t>
            </w:r>
            <w:r>
              <w:rPr>
                <w:rFonts w:hint="eastAsia" w:cs="宋体" w:asciiTheme="minorEastAsia" w:hAnsiTheme="minorEastAsia" w:eastAsiaTheme="minorEastAsia"/>
                <w:sz w:val="24"/>
                <w:szCs w:val="24"/>
                <w:lang w:val="zh-CN"/>
              </w:rPr>
              <w:t>分。</w:t>
            </w:r>
            <w:r>
              <w:rPr>
                <w:rFonts w:hint="eastAsia" w:cs="宋体" w:asciiTheme="minorEastAsia" w:hAnsiTheme="minorEastAsia" w:eastAsiaTheme="minorEastAsia"/>
                <w:sz w:val="24"/>
                <w:szCs w:val="24"/>
                <w:lang w:val="zh-CN"/>
              </w:rPr>
              <w:br w:type="textWrapping"/>
            </w:r>
            <w:r>
              <w:rPr>
                <w:rFonts w:hint="eastAsia" w:cs="宋体" w:asciiTheme="minorEastAsia" w:hAnsiTheme="minorEastAsia" w:eastAsiaTheme="minorEastAsia"/>
                <w:sz w:val="24"/>
                <w:szCs w:val="24"/>
                <w:lang w:val="zh-CN"/>
              </w:rPr>
              <w:t>2、响应文件中有完善的培训方案，且有相应的培训课程说明。培训方案内容具体、完整、详细、全面、可行的经横向比较计</w:t>
            </w:r>
            <w:r>
              <w:rPr>
                <w:rFonts w:hint="eastAsia" w:cs="宋体" w:asciiTheme="minorEastAsia" w:hAnsiTheme="minorEastAsia" w:eastAsiaTheme="minorEastAsia"/>
                <w:sz w:val="24"/>
                <w:szCs w:val="24"/>
              </w:rPr>
              <w:t>5-8</w:t>
            </w:r>
            <w:r>
              <w:rPr>
                <w:rFonts w:hint="eastAsia" w:cs="宋体" w:asciiTheme="minorEastAsia" w:hAnsiTheme="minorEastAsia" w:eastAsiaTheme="minorEastAsia"/>
                <w:sz w:val="24"/>
                <w:szCs w:val="24"/>
                <w:lang w:val="zh-CN"/>
              </w:rPr>
              <w:t>分；培训方案内容欠缺、薄弱的经横向比较计</w:t>
            </w:r>
            <w:r>
              <w:rPr>
                <w:rFonts w:hint="eastAsia" w:cs="宋体" w:asciiTheme="minorEastAsia" w:hAnsiTheme="minorEastAsia" w:eastAsiaTheme="minorEastAsia"/>
                <w:sz w:val="24"/>
                <w:szCs w:val="24"/>
              </w:rPr>
              <w:t>1-4.9</w:t>
            </w:r>
            <w:r>
              <w:rPr>
                <w:rFonts w:hint="eastAsia" w:cs="宋体" w:asciiTheme="minorEastAsia" w:hAnsiTheme="minorEastAsia" w:eastAsiaTheme="minorEastAsia"/>
                <w:sz w:val="24"/>
                <w:szCs w:val="24"/>
                <w:lang w:val="zh-CN"/>
              </w:rPr>
              <w:t>分；未提供培训服务方案不得分。</w:t>
            </w:r>
          </w:p>
        </w:tc>
      </w:tr>
    </w:tbl>
    <w:p>
      <w:pPr>
        <w:spacing w:after="0" w:line="360" w:lineRule="auto"/>
        <w:ind w:firstLine="482" w:firstLineChars="200"/>
        <w:rPr>
          <w:rFonts w:asciiTheme="minorEastAsia" w:hAnsiTheme="minorEastAsia" w:eastAsiaTheme="minorEastAsia" w:cstheme="minorEastAsia"/>
          <w:b/>
          <w:color w:val="000000" w:themeColor="text1"/>
          <w:sz w:val="24"/>
        </w:rPr>
      </w:pPr>
      <w:r>
        <w:rPr>
          <w:rFonts w:hint="eastAsia" w:asciiTheme="minorEastAsia" w:hAnsiTheme="minorEastAsia" w:eastAsiaTheme="minorEastAsia" w:cstheme="minorEastAsia"/>
          <w:b/>
          <w:color w:val="000000" w:themeColor="text1"/>
          <w:sz w:val="24"/>
          <w:szCs w:val="24"/>
        </w:rPr>
        <w:t>3.2.3确定供应商的有效报价：</w:t>
      </w:r>
    </w:p>
    <w:p>
      <w:pPr>
        <w:spacing w:after="0" w:line="360" w:lineRule="auto"/>
        <w:ind w:firstLine="480" w:firstLineChars="200"/>
        <w:rPr>
          <w:rFonts w:hint="default" w:asciiTheme="minorEastAsia" w:hAnsiTheme="minorEastAsia" w:eastAsiaTheme="minorEastAsia"/>
          <w:sz w:val="24"/>
          <w:highlight w:val="yellow"/>
          <w:lang w:val="en-US" w:eastAsia="zh-CN"/>
        </w:rPr>
      </w:pPr>
      <w:r>
        <w:rPr>
          <w:rFonts w:hint="eastAsia" w:asciiTheme="minorEastAsia" w:hAnsiTheme="minorEastAsia" w:eastAsiaTheme="minorEastAsia" w:cstheme="minorEastAsia"/>
          <w:bCs/>
          <w:color w:val="000000" w:themeColor="text1"/>
          <w:sz w:val="24"/>
          <w:szCs w:val="24"/>
        </w:rPr>
        <w:t>经初审合格的投标文件，其投标报价为有效投标报价。对符合政策性扣减的有效投标报价进行政策性扣减，并依据扣减后的价格（评审价格）进行价格评审。</w:t>
      </w:r>
    </w:p>
    <w:p>
      <w:pPr>
        <w:spacing w:after="0" w:line="360" w:lineRule="auto"/>
        <w:ind w:firstLine="482" w:firstLineChars="200"/>
        <w:rPr>
          <w:rFonts w:hint="eastAsia" w:asciiTheme="minorEastAsia" w:hAnsiTheme="minorEastAsia" w:eastAsiaTheme="minorEastAsia" w:cstheme="minorEastAsia"/>
          <w:b/>
          <w:color w:val="000000" w:themeColor="text1"/>
          <w:sz w:val="24"/>
          <w:szCs w:val="24"/>
        </w:rPr>
      </w:pPr>
      <w:r>
        <w:rPr>
          <w:rFonts w:hint="eastAsia" w:asciiTheme="minorEastAsia" w:hAnsiTheme="minorEastAsia" w:eastAsiaTheme="minorEastAsia" w:cstheme="minorEastAsia"/>
          <w:b/>
          <w:color w:val="000000" w:themeColor="text1"/>
          <w:sz w:val="24"/>
          <w:szCs w:val="24"/>
          <w:lang w:val="en-US" w:eastAsia="zh-CN"/>
        </w:rPr>
        <w:t>3.2.3.1</w:t>
      </w:r>
      <w:r>
        <w:rPr>
          <w:rFonts w:hint="eastAsia" w:asciiTheme="minorEastAsia" w:hAnsiTheme="minorEastAsia" w:eastAsiaTheme="minorEastAsia" w:cstheme="minorEastAsia"/>
          <w:b/>
          <w:color w:val="000000" w:themeColor="text1"/>
          <w:sz w:val="24"/>
          <w:szCs w:val="24"/>
        </w:rPr>
        <w:t>政府采购政策评分标准</w:t>
      </w:r>
    </w:p>
    <w:p>
      <w:pPr>
        <w:spacing w:after="0" w:line="360" w:lineRule="auto"/>
        <w:ind w:firstLine="480" w:firstLineChars="200"/>
        <w:rPr>
          <w:rFonts w:hint="eastAsia" w:asciiTheme="minorEastAsia" w:hAnsiTheme="minorEastAsia" w:eastAsiaTheme="minorEastAsia" w:cstheme="minorEastAsia"/>
          <w:b w:val="0"/>
          <w:bCs/>
          <w:color w:val="000000" w:themeColor="text1"/>
          <w:sz w:val="24"/>
          <w:szCs w:val="24"/>
        </w:rPr>
      </w:pPr>
      <w:r>
        <w:rPr>
          <w:rFonts w:hint="eastAsia" w:asciiTheme="minorEastAsia" w:hAnsiTheme="minorEastAsia" w:eastAsiaTheme="minorEastAsia" w:cstheme="minorEastAsia"/>
          <w:b w:val="0"/>
          <w:bCs/>
          <w:color w:val="000000" w:themeColor="text1"/>
          <w:sz w:val="24"/>
          <w:szCs w:val="24"/>
        </w:rPr>
        <w:t>小微企业的价格评分标准</w:t>
      </w:r>
    </w:p>
    <w:p>
      <w:pPr>
        <w:spacing w:after="0" w:line="360" w:lineRule="auto"/>
        <w:rPr>
          <w:rFonts w:hint="eastAsia" w:asciiTheme="minorEastAsia" w:hAnsiTheme="minorEastAsia" w:eastAsiaTheme="minorEastAsia" w:cstheme="minorEastAsia"/>
          <w:b w:val="0"/>
          <w:bCs/>
          <w:color w:val="000000" w:themeColor="text1"/>
          <w:sz w:val="24"/>
          <w:szCs w:val="24"/>
          <w:highlight w:val="none"/>
          <w:lang w:val="en-US" w:eastAsia="zh-CN"/>
        </w:rPr>
      </w:pPr>
      <w:r>
        <w:rPr>
          <w:rFonts w:hint="eastAsia" w:asciiTheme="minorEastAsia" w:hAnsiTheme="minorEastAsia" w:eastAsiaTheme="minorEastAsia" w:cstheme="minorEastAsia"/>
          <w:b w:val="0"/>
          <w:bCs/>
          <w:color w:val="000000" w:themeColor="text1"/>
          <w:sz w:val="24"/>
          <w:szCs w:val="24"/>
          <w:highlight w:val="none"/>
          <w:lang w:val="en-US" w:eastAsia="zh-CN"/>
        </w:rPr>
        <w:t>（1）根据财库[2022]19号 财政部关于进一步加大政府采购支持中小企业力度的通知　货物服务采购项目给予小微企业的价格扣除优惠，由</w:t>
      </w:r>
      <w:r>
        <w:rPr>
          <w:rFonts w:hint="eastAsia" w:asciiTheme="minorEastAsia" w:hAnsiTheme="minorEastAsia" w:eastAsiaTheme="minorEastAsia" w:cstheme="minorEastAsia"/>
          <w:b w:val="0"/>
          <w:bCs/>
          <w:color w:val="000000" w:themeColor="text1"/>
          <w:sz w:val="24"/>
          <w:szCs w:val="24"/>
          <w:highlight w:val="none"/>
          <w:lang w:val="en-US" w:eastAsia="zh-CN"/>
        </w:rPr>
        <w:fldChar w:fldCharType="begin"/>
      </w:r>
      <w:r>
        <w:rPr>
          <w:rFonts w:hint="eastAsia" w:asciiTheme="minorEastAsia" w:hAnsiTheme="minorEastAsia" w:eastAsiaTheme="minorEastAsia" w:cstheme="minorEastAsia"/>
          <w:b w:val="0"/>
          <w:bCs/>
          <w:color w:val="000000" w:themeColor="text1"/>
          <w:sz w:val="24"/>
          <w:szCs w:val="24"/>
          <w:highlight w:val="none"/>
          <w:lang w:val="en-US" w:eastAsia="zh-CN"/>
        </w:rPr>
        <w:instrText xml:space="preserve"> HYPERLINK "https://www.shui5.cn/article/37/23024.html" </w:instrText>
      </w:r>
      <w:r>
        <w:rPr>
          <w:rFonts w:hint="eastAsia" w:asciiTheme="minorEastAsia" w:hAnsiTheme="minorEastAsia" w:eastAsiaTheme="minorEastAsia" w:cstheme="minorEastAsia"/>
          <w:b w:val="0"/>
          <w:bCs/>
          <w:color w:val="000000" w:themeColor="text1"/>
          <w:sz w:val="24"/>
          <w:szCs w:val="24"/>
          <w:highlight w:val="none"/>
          <w:lang w:val="en-US" w:eastAsia="zh-CN"/>
        </w:rPr>
        <w:fldChar w:fldCharType="separate"/>
      </w:r>
      <w:r>
        <w:rPr>
          <w:rFonts w:hint="eastAsia" w:asciiTheme="minorEastAsia" w:hAnsiTheme="minorEastAsia" w:eastAsiaTheme="minorEastAsia" w:cstheme="minorEastAsia"/>
          <w:b w:val="0"/>
          <w:bCs/>
          <w:color w:val="000000" w:themeColor="text1"/>
          <w:sz w:val="24"/>
          <w:szCs w:val="24"/>
          <w:highlight w:val="none"/>
          <w:lang w:val="en-US" w:eastAsia="zh-CN"/>
        </w:rPr>
        <w:t>财库〔2020〕46号</w:t>
      </w:r>
      <w:r>
        <w:rPr>
          <w:rFonts w:hint="eastAsia" w:asciiTheme="minorEastAsia" w:hAnsiTheme="minorEastAsia" w:eastAsiaTheme="minorEastAsia" w:cstheme="minorEastAsia"/>
          <w:b w:val="0"/>
          <w:bCs/>
          <w:color w:val="000000" w:themeColor="text1"/>
          <w:sz w:val="24"/>
          <w:szCs w:val="24"/>
          <w:highlight w:val="none"/>
          <w:lang w:val="en-US" w:eastAsia="zh-CN"/>
        </w:rPr>
        <w:fldChar w:fldCharType="end"/>
      </w:r>
      <w:r>
        <w:rPr>
          <w:rFonts w:hint="eastAsia" w:asciiTheme="minorEastAsia" w:hAnsiTheme="minorEastAsia" w:eastAsiaTheme="minorEastAsia" w:cstheme="minorEastAsia"/>
          <w:b w:val="0"/>
          <w:bCs/>
          <w:color w:val="000000" w:themeColor="text1"/>
          <w:sz w:val="24"/>
          <w:szCs w:val="24"/>
          <w:highlight w:val="none"/>
          <w:lang w:val="en-US" w:eastAsia="zh-CN"/>
        </w:rPr>
        <w:t>文件规定的6%—10%提高至10%—20%。大中型企业与小微企业组成联合体或者大中型企业向小微企业分包的，评审优惠幅度由2%—3%提高至4%—6%。政府采购工程的价格评审优惠按照财库〔2020〕46号文件的规定执行。对小型、微型企业产品的价格给予10%—20%的扣除，用扣除后的价格参与评审，其评标价=投标报价*（1-10%-20%）。</w:t>
      </w:r>
    </w:p>
    <w:p>
      <w:pPr>
        <w:spacing w:after="0" w:line="360" w:lineRule="auto"/>
        <w:rPr>
          <w:rFonts w:hint="eastAsia" w:asciiTheme="minorEastAsia" w:hAnsiTheme="minorEastAsia" w:eastAsiaTheme="minorEastAsia" w:cstheme="minorEastAsia"/>
          <w:b w:val="0"/>
          <w:bCs/>
          <w:color w:val="000000" w:themeColor="text1"/>
          <w:sz w:val="24"/>
          <w:szCs w:val="24"/>
        </w:rPr>
      </w:pPr>
      <w:r>
        <w:rPr>
          <w:rFonts w:hint="eastAsia" w:asciiTheme="minorEastAsia" w:hAnsiTheme="minorEastAsia" w:eastAsiaTheme="minorEastAsia" w:cstheme="minorEastAsia"/>
          <w:b w:val="0"/>
          <w:bCs/>
          <w:color w:val="000000" w:themeColor="text1"/>
          <w:sz w:val="24"/>
          <w:szCs w:val="24"/>
        </w:rPr>
        <w:t>（2）联合体共同参加非专门面向中小企业的政府采购活动，联合协议中约定，小型和微型企业的协议合同金额占到联合体协议合同金额的30%以上的，可给予联合体2%的价格扣除，用扣除后的价格参与评审，其评标价=投标报价*（1-2%）。</w:t>
      </w:r>
    </w:p>
    <w:p>
      <w:pPr>
        <w:spacing w:after="0" w:line="360" w:lineRule="auto"/>
        <w:rPr>
          <w:rFonts w:hint="eastAsia" w:asciiTheme="minorEastAsia" w:hAnsiTheme="minorEastAsia" w:eastAsiaTheme="minorEastAsia" w:cstheme="minorEastAsia"/>
          <w:b w:val="0"/>
          <w:bCs/>
          <w:color w:val="000000" w:themeColor="text1"/>
          <w:sz w:val="24"/>
          <w:szCs w:val="24"/>
        </w:rPr>
      </w:pPr>
      <w:r>
        <w:rPr>
          <w:rFonts w:hint="eastAsia" w:asciiTheme="minorEastAsia" w:hAnsiTheme="minorEastAsia" w:eastAsiaTheme="minorEastAsia" w:cstheme="minorEastAsia"/>
          <w:b w:val="0"/>
          <w:bCs/>
          <w:color w:val="000000" w:themeColor="text1"/>
          <w:sz w:val="24"/>
          <w:szCs w:val="24"/>
        </w:rPr>
        <w:t>（3）参加本项目的小微企业须提供《中小企业声明函》，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after="0" w:line="360" w:lineRule="auto"/>
        <w:rPr>
          <w:rFonts w:hint="eastAsia" w:asciiTheme="minorEastAsia" w:hAnsiTheme="minorEastAsia" w:eastAsiaTheme="minorEastAsia" w:cstheme="minorEastAsia"/>
          <w:b w:val="0"/>
          <w:bCs/>
          <w:color w:val="000000" w:themeColor="text1"/>
          <w:sz w:val="24"/>
          <w:szCs w:val="24"/>
        </w:rPr>
      </w:pPr>
      <w:r>
        <w:rPr>
          <w:rFonts w:hint="eastAsia" w:asciiTheme="minorEastAsia" w:hAnsiTheme="minorEastAsia" w:eastAsiaTheme="minorEastAsia" w:cstheme="minorEastAsia"/>
          <w:b w:val="0"/>
          <w:bCs/>
          <w:color w:val="000000" w:themeColor="text1"/>
          <w:sz w:val="24"/>
          <w:szCs w:val="24"/>
        </w:rPr>
        <w:t>（4）小微企业按《政府采购促进中小企业发展管理办法》的通知--财库[2020]46号和《工业和信息化部、国家统计局、国家发展和改革委员会、财政部关于印发&lt;中小企业划型标准规定&gt;的通知》（工信部联企业【2011】300号）文件规定标准确认。</w:t>
      </w:r>
    </w:p>
    <w:p>
      <w:pPr>
        <w:spacing w:after="0" w:line="360" w:lineRule="auto"/>
        <w:ind w:firstLine="482" w:firstLineChars="200"/>
        <w:rPr>
          <w:rFonts w:hint="eastAsia" w:asciiTheme="minorEastAsia" w:hAnsiTheme="minorEastAsia" w:eastAsiaTheme="minorEastAsia" w:cstheme="minorEastAsia"/>
          <w:b/>
          <w:color w:val="000000" w:themeColor="text1"/>
          <w:sz w:val="24"/>
          <w:szCs w:val="24"/>
        </w:rPr>
      </w:pPr>
      <w:r>
        <w:rPr>
          <w:rFonts w:hint="eastAsia" w:asciiTheme="minorEastAsia" w:hAnsiTheme="minorEastAsia" w:eastAsiaTheme="minorEastAsia" w:cstheme="minorEastAsia"/>
          <w:b/>
          <w:color w:val="000000" w:themeColor="text1"/>
          <w:sz w:val="24"/>
          <w:szCs w:val="24"/>
          <w:lang w:val="en-US" w:eastAsia="zh-CN"/>
        </w:rPr>
        <w:t>3.2.3.2</w:t>
      </w:r>
      <w:r>
        <w:rPr>
          <w:rFonts w:hint="eastAsia" w:asciiTheme="minorEastAsia" w:hAnsiTheme="minorEastAsia" w:eastAsiaTheme="minorEastAsia" w:cstheme="minorEastAsia"/>
          <w:b/>
          <w:color w:val="000000" w:themeColor="text1"/>
          <w:sz w:val="24"/>
          <w:szCs w:val="24"/>
        </w:rPr>
        <w:t>监狱企业的价格评分标准</w:t>
      </w:r>
    </w:p>
    <w:p>
      <w:pPr>
        <w:spacing w:after="0" w:line="360" w:lineRule="auto"/>
        <w:ind w:firstLine="480" w:firstLineChars="200"/>
        <w:rPr>
          <w:rFonts w:hint="eastAsia" w:asciiTheme="minorEastAsia" w:hAnsiTheme="minorEastAsia" w:eastAsiaTheme="minorEastAsia" w:cstheme="minorEastAsia"/>
          <w:b w:val="0"/>
          <w:bCs/>
          <w:color w:val="000000" w:themeColor="text1"/>
          <w:sz w:val="24"/>
          <w:szCs w:val="24"/>
        </w:rPr>
      </w:pPr>
      <w:r>
        <w:rPr>
          <w:rFonts w:hint="eastAsia" w:asciiTheme="minorEastAsia" w:hAnsiTheme="minorEastAsia" w:eastAsiaTheme="minorEastAsia" w:cstheme="minorEastAsia"/>
          <w:b w:val="0"/>
          <w:bCs/>
          <w:color w:val="000000" w:themeColor="text1"/>
          <w:sz w:val="24"/>
          <w:szCs w:val="24"/>
        </w:rPr>
        <w:t>（1）在政府采购活动中，监狱企业视同小型、微型企业，享受预留份额、评审中价格扣除等政府采购促进中小企业发展的政府采购政策。对监狱企业产品的价格给予6%的扣除，用扣除后的价格参与评审，其评标价=投标报价*（1-6%）。</w:t>
      </w:r>
    </w:p>
    <w:p>
      <w:pPr>
        <w:spacing w:after="0" w:line="360" w:lineRule="auto"/>
        <w:ind w:firstLine="480" w:firstLineChars="200"/>
        <w:rPr>
          <w:rFonts w:hint="eastAsia" w:asciiTheme="minorEastAsia" w:hAnsiTheme="minorEastAsia" w:eastAsiaTheme="minorEastAsia" w:cstheme="minorEastAsia"/>
          <w:b w:val="0"/>
          <w:bCs/>
          <w:color w:val="000000" w:themeColor="text1"/>
          <w:sz w:val="24"/>
          <w:szCs w:val="24"/>
        </w:rPr>
      </w:pPr>
      <w:r>
        <w:rPr>
          <w:rFonts w:hint="eastAsia" w:asciiTheme="minorEastAsia" w:hAnsiTheme="minorEastAsia" w:eastAsiaTheme="minorEastAsia" w:cstheme="minorEastAsia"/>
          <w:b w:val="0"/>
          <w:bCs/>
          <w:color w:val="000000" w:themeColor="text1"/>
          <w:sz w:val="24"/>
          <w:szCs w:val="24"/>
        </w:rPr>
        <w:t xml:space="preserve">（2）监狱企业属于小型、微型企业的，不重复享受政策。 </w:t>
      </w:r>
    </w:p>
    <w:p>
      <w:pPr>
        <w:spacing w:after="0" w:line="360" w:lineRule="auto"/>
        <w:ind w:firstLine="480" w:firstLineChars="200"/>
        <w:rPr>
          <w:rFonts w:hint="eastAsia" w:asciiTheme="minorEastAsia" w:hAnsiTheme="minorEastAsia" w:eastAsiaTheme="minorEastAsia" w:cstheme="minorEastAsia"/>
          <w:b w:val="0"/>
          <w:bCs/>
          <w:color w:val="000000" w:themeColor="text1"/>
          <w:sz w:val="24"/>
          <w:szCs w:val="24"/>
        </w:rPr>
      </w:pPr>
      <w:r>
        <w:rPr>
          <w:rFonts w:hint="eastAsia" w:asciiTheme="minorEastAsia" w:hAnsiTheme="minorEastAsia" w:eastAsiaTheme="minorEastAsia" w:cstheme="minorEastAsia"/>
          <w:b w:val="0"/>
          <w:bCs/>
          <w:color w:val="000000" w:themeColor="text1"/>
          <w:sz w:val="24"/>
          <w:szCs w:val="24"/>
        </w:rPr>
        <w:t>（3）监狱企业参加政府采购活动时，应当提供由省级以上监狱管理局、戒毒管理局（含新疆生产建设兵团）出具的属于监狱企业的证明文件。</w:t>
      </w:r>
      <w:r>
        <w:rPr>
          <w:rFonts w:hint="eastAsia" w:asciiTheme="minorEastAsia" w:hAnsiTheme="minorEastAsia" w:eastAsiaTheme="minorEastAsia" w:cstheme="minorEastAsia"/>
          <w:b w:val="0"/>
          <w:bCs/>
          <w:color w:val="000000" w:themeColor="text1"/>
          <w:sz w:val="24"/>
          <w:szCs w:val="24"/>
        </w:rPr>
        <w:br w:type="textWrapping"/>
      </w:r>
      <w:r>
        <w:rPr>
          <w:rFonts w:hint="eastAsia" w:asciiTheme="minorEastAsia" w:hAnsiTheme="minorEastAsia" w:eastAsiaTheme="minorEastAsia" w:cstheme="minorEastAsia"/>
          <w:b w:val="0"/>
          <w:bCs/>
          <w:color w:val="000000" w:themeColor="text1"/>
          <w:sz w:val="24"/>
          <w:szCs w:val="24"/>
        </w:rPr>
        <w:t xml:space="preserve">    （4）监狱企业按《财政部、司法部关于政府采购支持监狱企业发展有关问题的通知》（财库〔2014〕68号）文件规定标准执行。</w:t>
      </w:r>
    </w:p>
    <w:p>
      <w:pPr>
        <w:spacing w:after="0" w:line="360" w:lineRule="auto"/>
        <w:ind w:firstLine="482" w:firstLineChars="200"/>
        <w:rPr>
          <w:rFonts w:hint="eastAsia" w:asciiTheme="minorEastAsia" w:hAnsiTheme="minorEastAsia" w:eastAsiaTheme="minorEastAsia" w:cstheme="minorEastAsia"/>
          <w:b/>
          <w:color w:val="000000" w:themeColor="text1"/>
          <w:sz w:val="24"/>
          <w:szCs w:val="24"/>
        </w:rPr>
      </w:pPr>
      <w:r>
        <w:rPr>
          <w:rFonts w:hint="eastAsia" w:asciiTheme="minorEastAsia" w:hAnsiTheme="minorEastAsia" w:eastAsiaTheme="minorEastAsia" w:cstheme="minorEastAsia"/>
          <w:b/>
          <w:color w:val="000000" w:themeColor="text1"/>
          <w:sz w:val="24"/>
          <w:szCs w:val="24"/>
          <w:lang w:val="en-US" w:eastAsia="zh-CN"/>
        </w:rPr>
        <w:t>3.2.3.3</w:t>
      </w:r>
      <w:r>
        <w:rPr>
          <w:rFonts w:hint="eastAsia" w:asciiTheme="minorEastAsia" w:hAnsiTheme="minorEastAsia" w:eastAsiaTheme="minorEastAsia" w:cstheme="minorEastAsia"/>
          <w:b/>
          <w:color w:val="000000" w:themeColor="text1"/>
          <w:sz w:val="24"/>
          <w:szCs w:val="24"/>
        </w:rPr>
        <w:t>残疾人福利性单位的价格评分标准</w:t>
      </w:r>
    </w:p>
    <w:p>
      <w:pPr>
        <w:spacing w:after="0" w:line="360" w:lineRule="auto"/>
        <w:ind w:firstLine="480" w:firstLineChars="200"/>
        <w:rPr>
          <w:rFonts w:hint="eastAsia" w:asciiTheme="minorEastAsia" w:hAnsiTheme="minorEastAsia" w:eastAsiaTheme="minorEastAsia" w:cstheme="minorEastAsia"/>
          <w:b w:val="0"/>
          <w:bCs/>
          <w:color w:val="000000" w:themeColor="text1"/>
          <w:sz w:val="24"/>
          <w:szCs w:val="24"/>
        </w:rPr>
      </w:pPr>
      <w:r>
        <w:rPr>
          <w:rFonts w:hint="eastAsia" w:asciiTheme="minorEastAsia" w:hAnsiTheme="minorEastAsia" w:eastAsiaTheme="minorEastAsia" w:cstheme="minorEastAsia"/>
          <w:b w:val="0"/>
          <w:bCs/>
          <w:color w:val="000000" w:themeColor="text1"/>
          <w:sz w:val="24"/>
          <w:szCs w:val="24"/>
        </w:rPr>
        <w:t>（1）在政府采购活动中，残疾人福利性单位视同小型、微型企业，享受预留份额、评审中价格扣除等政府采购促进中小企业发展的政府采购政策。对残疾人福利性单位产品的价格给予6%的扣除，用扣除后的价格参与评审，其评标价=投标报价*（1-6%）。</w:t>
      </w:r>
    </w:p>
    <w:p>
      <w:pPr>
        <w:spacing w:after="0" w:line="360" w:lineRule="auto"/>
        <w:ind w:firstLine="480" w:firstLineChars="200"/>
        <w:rPr>
          <w:rFonts w:hint="eastAsia" w:asciiTheme="minorEastAsia" w:hAnsiTheme="minorEastAsia" w:eastAsiaTheme="minorEastAsia" w:cstheme="minorEastAsia"/>
          <w:b w:val="0"/>
          <w:bCs/>
          <w:color w:val="000000" w:themeColor="text1"/>
          <w:sz w:val="24"/>
          <w:szCs w:val="24"/>
        </w:rPr>
      </w:pPr>
      <w:r>
        <w:rPr>
          <w:rFonts w:hint="eastAsia" w:asciiTheme="minorEastAsia" w:hAnsiTheme="minorEastAsia" w:eastAsiaTheme="minorEastAsia" w:cstheme="minorEastAsia"/>
          <w:b w:val="0"/>
          <w:bCs/>
          <w:color w:val="000000" w:themeColor="text1"/>
          <w:sz w:val="24"/>
          <w:szCs w:val="24"/>
        </w:rPr>
        <w:t>（2）残疾人福利性单位属于小型、微型企业的，不重复享受政策。</w:t>
      </w:r>
    </w:p>
    <w:p>
      <w:pPr>
        <w:spacing w:after="0" w:line="360" w:lineRule="auto"/>
        <w:ind w:firstLine="480" w:firstLineChars="200"/>
        <w:rPr>
          <w:rFonts w:hint="eastAsia" w:asciiTheme="minorEastAsia" w:hAnsiTheme="minorEastAsia" w:eastAsiaTheme="minorEastAsia" w:cstheme="minorEastAsia"/>
          <w:b w:val="0"/>
          <w:bCs/>
          <w:color w:val="000000" w:themeColor="text1"/>
          <w:sz w:val="24"/>
          <w:szCs w:val="24"/>
        </w:rPr>
      </w:pPr>
      <w:r>
        <w:rPr>
          <w:rFonts w:hint="eastAsia" w:asciiTheme="minorEastAsia" w:hAnsiTheme="minorEastAsia" w:eastAsiaTheme="minorEastAsia" w:cstheme="minorEastAsia"/>
          <w:b w:val="0"/>
          <w:bCs/>
          <w:color w:val="000000" w:themeColor="text1"/>
          <w:sz w:val="24"/>
          <w:szCs w:val="24"/>
        </w:rPr>
        <w:t xml:space="preserve">（3）符合条件的残疾人福利性单位在参加政府采购活动时，应当提供本通知规定的《残疾人福利性单位声明函》，并对声明的真实性负责，未提供的不视为残疾人福利性单位。 </w:t>
      </w:r>
    </w:p>
    <w:p>
      <w:pPr>
        <w:spacing w:after="0" w:line="360" w:lineRule="auto"/>
        <w:ind w:firstLine="482" w:firstLineChars="200"/>
        <w:rPr>
          <w:rFonts w:hint="eastAsia" w:asciiTheme="minorEastAsia" w:hAnsiTheme="minorEastAsia" w:eastAsiaTheme="minorEastAsia" w:cstheme="minorEastAsia"/>
          <w:b/>
          <w:color w:val="000000" w:themeColor="text1"/>
          <w:sz w:val="24"/>
          <w:szCs w:val="24"/>
        </w:rPr>
      </w:pPr>
      <w:r>
        <w:rPr>
          <w:rFonts w:hint="eastAsia" w:asciiTheme="minorEastAsia" w:hAnsiTheme="minorEastAsia" w:eastAsiaTheme="minorEastAsia" w:cstheme="minorEastAsia"/>
          <w:b/>
          <w:color w:val="000000" w:themeColor="text1"/>
          <w:sz w:val="24"/>
          <w:szCs w:val="24"/>
          <w:lang w:val="en-US" w:eastAsia="zh-CN"/>
        </w:rPr>
        <w:t>3.2.3.4</w:t>
      </w:r>
      <w:r>
        <w:rPr>
          <w:rFonts w:hint="eastAsia" w:asciiTheme="minorEastAsia" w:hAnsiTheme="minorEastAsia" w:eastAsiaTheme="minorEastAsia" w:cstheme="minorEastAsia"/>
          <w:b/>
          <w:color w:val="000000" w:themeColor="text1"/>
          <w:sz w:val="24"/>
          <w:szCs w:val="24"/>
        </w:rPr>
        <w:t>节能产品、环境标志产品政策</w:t>
      </w:r>
    </w:p>
    <w:p>
      <w:pPr>
        <w:spacing w:after="0" w:line="360" w:lineRule="auto"/>
        <w:ind w:firstLine="480" w:firstLineChars="200"/>
        <w:rPr>
          <w:rFonts w:hint="eastAsia" w:asciiTheme="minorEastAsia" w:hAnsiTheme="minorEastAsia" w:eastAsiaTheme="minorEastAsia" w:cstheme="minorEastAsia"/>
          <w:b w:val="0"/>
          <w:bCs/>
          <w:color w:val="000000" w:themeColor="text1"/>
          <w:sz w:val="24"/>
          <w:szCs w:val="24"/>
        </w:rPr>
      </w:pPr>
      <w:r>
        <w:rPr>
          <w:rFonts w:hint="eastAsia" w:asciiTheme="minorEastAsia" w:hAnsiTheme="minorEastAsia" w:eastAsiaTheme="minorEastAsia" w:cstheme="minorEastAsia"/>
          <w:b w:val="0"/>
          <w:bCs/>
          <w:color w:val="000000" w:themeColor="text1"/>
          <w:sz w:val="24"/>
          <w:szCs w:val="24"/>
        </w:rPr>
        <w:t>（1）根据《财政部、国家发展改革委、生态环境部、市场监管总局&lt;关于调整优化节能产品、环境标志产品政府采购执行机制&gt;的通知》的有关规定，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after="0" w:line="360" w:lineRule="auto"/>
        <w:ind w:firstLine="480" w:firstLineChars="200"/>
        <w:rPr>
          <w:rFonts w:hint="eastAsia" w:asciiTheme="minorEastAsia" w:hAnsiTheme="minorEastAsia" w:eastAsiaTheme="minorEastAsia" w:cstheme="minorEastAsia"/>
          <w:b w:val="0"/>
          <w:bCs/>
          <w:color w:val="000000" w:themeColor="text1"/>
          <w:sz w:val="24"/>
          <w:szCs w:val="24"/>
        </w:rPr>
      </w:pPr>
      <w:r>
        <w:rPr>
          <w:rFonts w:hint="eastAsia" w:asciiTheme="minorEastAsia" w:hAnsiTheme="minorEastAsia" w:eastAsiaTheme="minorEastAsia" w:cstheme="minorEastAsia"/>
          <w:b w:val="0"/>
          <w:bCs/>
          <w:color w:val="000000" w:themeColor="text1"/>
          <w:sz w:val="24"/>
          <w:szCs w:val="24"/>
        </w:rPr>
        <w:t>（2）投标人在投标文件中对所投标产品为节能、环境标志产品清单中的产品，在投标报价时必须对此类产品单独分项报价，并提供属于清单内产品的证明资料，否则评审时不给予计分。</w:t>
      </w:r>
    </w:p>
    <w:p>
      <w:pPr>
        <w:spacing w:after="0" w:line="360" w:lineRule="auto"/>
        <w:ind w:firstLine="480" w:firstLineChars="200"/>
        <w:rPr>
          <w:rFonts w:hint="eastAsia" w:asciiTheme="minorEastAsia" w:hAnsiTheme="minorEastAsia" w:eastAsiaTheme="minorEastAsia" w:cstheme="minorEastAsia"/>
          <w:b w:val="0"/>
          <w:bCs/>
          <w:color w:val="000000" w:themeColor="text1"/>
          <w:sz w:val="24"/>
          <w:szCs w:val="24"/>
        </w:rPr>
      </w:pPr>
      <w:r>
        <w:rPr>
          <w:rFonts w:hint="eastAsia" w:asciiTheme="minorEastAsia" w:hAnsiTheme="minorEastAsia" w:eastAsiaTheme="minorEastAsia" w:cstheme="minorEastAsia"/>
          <w:b w:val="0"/>
          <w:bCs/>
          <w:color w:val="000000" w:themeColor="text1"/>
          <w:sz w:val="24"/>
          <w:szCs w:val="24"/>
        </w:rPr>
        <w:t>（3）产品同时属于“非强制采购节能产品”、环境标志产品的，评审时可同时享受优先待遇。</w:t>
      </w:r>
    </w:p>
    <w:p>
      <w:pPr>
        <w:spacing w:after="0" w:line="360" w:lineRule="auto"/>
        <w:ind w:firstLine="480" w:firstLineChars="200"/>
        <w:rPr>
          <w:rFonts w:hint="eastAsia" w:asciiTheme="minorEastAsia" w:hAnsiTheme="minorEastAsia" w:eastAsiaTheme="minorEastAsia" w:cstheme="minorEastAsia"/>
          <w:b w:val="0"/>
          <w:bCs/>
          <w:color w:val="000000" w:themeColor="text1"/>
          <w:sz w:val="24"/>
          <w:szCs w:val="24"/>
        </w:rPr>
      </w:pPr>
      <w:r>
        <w:rPr>
          <w:rFonts w:hint="eastAsia" w:asciiTheme="minorEastAsia" w:hAnsiTheme="minorEastAsia" w:eastAsiaTheme="minorEastAsia" w:cstheme="minorEastAsia"/>
          <w:b w:val="0"/>
          <w:bCs/>
          <w:color w:val="000000" w:themeColor="text1"/>
          <w:sz w:val="24"/>
          <w:szCs w:val="24"/>
        </w:rPr>
        <w:t xml:space="preserve">（4）若节能、环境标志品目清单内的产品仅是构成投标产品的部件、组件或零件 </w:t>
      </w:r>
    </w:p>
    <w:p>
      <w:pPr>
        <w:spacing w:after="0" w:line="360" w:lineRule="auto"/>
        <w:ind w:firstLine="480" w:firstLineChars="200"/>
        <w:rPr>
          <w:rFonts w:hint="eastAsia" w:asciiTheme="minorEastAsia" w:hAnsiTheme="minorEastAsia" w:eastAsiaTheme="minorEastAsia" w:cstheme="minorEastAsia"/>
          <w:b w:val="0"/>
          <w:bCs/>
          <w:color w:val="000000" w:themeColor="text1"/>
          <w:sz w:val="24"/>
          <w:szCs w:val="24"/>
        </w:rPr>
      </w:pPr>
      <w:r>
        <w:rPr>
          <w:rFonts w:hint="eastAsia" w:asciiTheme="minorEastAsia" w:hAnsiTheme="minorEastAsia" w:eastAsiaTheme="minorEastAsia" w:cstheme="minorEastAsia"/>
          <w:b w:val="0"/>
          <w:bCs/>
          <w:color w:val="000000" w:themeColor="text1"/>
          <w:sz w:val="24"/>
          <w:szCs w:val="24"/>
        </w:rPr>
        <w:t xml:space="preserve">的，则该投标产品不享受鼓励优惠政策。 </w:t>
      </w:r>
    </w:p>
    <w:p>
      <w:pPr>
        <w:spacing w:after="0" w:line="360" w:lineRule="auto"/>
        <w:ind w:firstLine="480" w:firstLineChars="200"/>
        <w:rPr>
          <w:rFonts w:hint="eastAsia" w:asciiTheme="minorEastAsia" w:hAnsiTheme="minorEastAsia" w:eastAsiaTheme="minorEastAsia" w:cstheme="minorEastAsia"/>
          <w:b w:val="0"/>
          <w:bCs/>
          <w:color w:val="000000" w:themeColor="text1"/>
          <w:sz w:val="24"/>
          <w:szCs w:val="24"/>
        </w:rPr>
      </w:pPr>
      <w:r>
        <w:rPr>
          <w:rFonts w:hint="eastAsia" w:asciiTheme="minorEastAsia" w:hAnsiTheme="minorEastAsia" w:eastAsiaTheme="minorEastAsia" w:cstheme="minorEastAsia"/>
          <w:b w:val="0"/>
          <w:bCs/>
          <w:color w:val="000000" w:themeColor="text1"/>
          <w:sz w:val="24"/>
          <w:szCs w:val="24"/>
        </w:rPr>
        <w:t xml:space="preserve">（5）节能、环境标志产品部分计分只对属于品目清单内的非强制类产品进行计分， </w:t>
      </w:r>
    </w:p>
    <w:p>
      <w:pPr>
        <w:spacing w:after="0" w:line="360" w:lineRule="auto"/>
        <w:ind w:firstLine="480" w:firstLineChars="200"/>
        <w:rPr>
          <w:rFonts w:hint="eastAsia" w:asciiTheme="minorEastAsia" w:hAnsiTheme="minorEastAsia" w:eastAsiaTheme="minorEastAsia" w:cstheme="minorEastAsia"/>
          <w:b w:val="0"/>
          <w:bCs/>
          <w:color w:val="000000" w:themeColor="text1"/>
          <w:sz w:val="24"/>
          <w:szCs w:val="24"/>
        </w:rPr>
      </w:pPr>
      <w:r>
        <w:rPr>
          <w:rFonts w:hint="eastAsia" w:asciiTheme="minorEastAsia" w:hAnsiTheme="minorEastAsia" w:eastAsiaTheme="minorEastAsia" w:cstheme="minorEastAsia"/>
          <w:b w:val="0"/>
          <w:bCs/>
          <w:color w:val="000000" w:themeColor="text1"/>
          <w:sz w:val="24"/>
          <w:szCs w:val="24"/>
        </w:rPr>
        <w:t xml:space="preserve">强制类产品不给予计分。 </w:t>
      </w:r>
    </w:p>
    <w:p>
      <w:pPr>
        <w:spacing w:after="0" w:line="360" w:lineRule="auto"/>
        <w:ind w:firstLine="482" w:firstLineChars="200"/>
        <w:rPr>
          <w:rFonts w:hint="eastAsia" w:asciiTheme="minorEastAsia" w:hAnsiTheme="minorEastAsia" w:eastAsiaTheme="minorEastAsia" w:cstheme="minorEastAsia"/>
          <w:b/>
          <w:color w:val="000000" w:themeColor="text1"/>
          <w:sz w:val="24"/>
          <w:szCs w:val="24"/>
        </w:rPr>
      </w:pPr>
      <w:bookmarkStart w:id="270" w:name="_Toc14886425"/>
      <w:bookmarkStart w:id="271" w:name="_Toc22138"/>
      <w:r>
        <w:rPr>
          <w:rFonts w:hint="eastAsia" w:asciiTheme="minorEastAsia" w:hAnsiTheme="minorEastAsia" w:eastAsiaTheme="minorEastAsia" w:cstheme="minorEastAsia"/>
          <w:b/>
          <w:color w:val="000000" w:themeColor="text1"/>
          <w:sz w:val="24"/>
          <w:szCs w:val="24"/>
          <w:lang w:val="en-US" w:eastAsia="zh-CN"/>
        </w:rPr>
        <w:t>3.2.3.5</w:t>
      </w:r>
      <w:r>
        <w:rPr>
          <w:rFonts w:hint="eastAsia" w:asciiTheme="minorEastAsia" w:hAnsiTheme="minorEastAsia" w:eastAsiaTheme="minorEastAsia" w:cstheme="minorEastAsia"/>
          <w:b/>
          <w:color w:val="000000" w:themeColor="text1"/>
          <w:sz w:val="24"/>
          <w:szCs w:val="24"/>
        </w:rPr>
        <w:t>信用担保</w:t>
      </w:r>
      <w:bookmarkEnd w:id="270"/>
      <w:bookmarkEnd w:id="271"/>
      <w:r>
        <w:rPr>
          <w:rFonts w:hint="eastAsia" w:asciiTheme="minorEastAsia" w:hAnsiTheme="minorEastAsia" w:eastAsiaTheme="minorEastAsia" w:cstheme="minorEastAsia"/>
          <w:b/>
          <w:color w:val="000000" w:themeColor="text1"/>
          <w:sz w:val="24"/>
          <w:szCs w:val="24"/>
        </w:rPr>
        <w:t>及融资</w:t>
      </w:r>
    </w:p>
    <w:p>
      <w:pPr>
        <w:spacing w:after="0" w:line="360" w:lineRule="auto"/>
        <w:ind w:firstLine="480" w:firstLineChars="200"/>
        <w:rPr>
          <w:rFonts w:hint="eastAsia" w:asciiTheme="minorEastAsia" w:hAnsiTheme="minorEastAsia" w:eastAsiaTheme="minorEastAsia" w:cstheme="minorEastAsia"/>
          <w:b w:val="0"/>
          <w:bCs/>
          <w:color w:val="000000" w:themeColor="text1"/>
          <w:sz w:val="24"/>
          <w:szCs w:val="24"/>
        </w:rPr>
      </w:pPr>
      <w:r>
        <w:rPr>
          <w:rFonts w:hint="eastAsia" w:asciiTheme="minorEastAsia" w:hAnsiTheme="minorEastAsia" w:eastAsiaTheme="minorEastAsia" w:cstheme="minorEastAsia"/>
          <w:b w:val="0"/>
          <w:bCs/>
          <w:color w:val="000000" w:themeColor="text1"/>
          <w:sz w:val="24"/>
          <w:szCs w:val="24"/>
        </w:rPr>
        <w:t>政府采购信用融资是指银行业金融机构以政府采购诚信考核和信用审查为基础，凭借政府采购合同，按优于一般中小企业的贷款利率直接向申请贷款的</w:t>
      </w:r>
      <w:r>
        <w:rPr>
          <w:rFonts w:hint="eastAsia" w:asciiTheme="minorEastAsia" w:hAnsiTheme="minorEastAsia" w:eastAsiaTheme="minorEastAsia" w:cstheme="minorEastAsia"/>
          <w:b w:val="0"/>
          <w:bCs/>
          <w:color w:val="000000" w:themeColor="text1"/>
          <w:sz w:val="24"/>
          <w:szCs w:val="24"/>
          <w:lang w:eastAsia="zh-CN"/>
        </w:rPr>
        <w:t xml:space="preserve">投标人 </w:t>
      </w:r>
      <w:r>
        <w:rPr>
          <w:rFonts w:hint="eastAsia" w:asciiTheme="minorEastAsia" w:hAnsiTheme="minorEastAsia" w:eastAsiaTheme="minorEastAsia" w:cstheme="minorEastAsia"/>
          <w:b w:val="0"/>
          <w:bCs/>
          <w:color w:val="000000" w:themeColor="text1"/>
          <w:sz w:val="24"/>
          <w:szCs w:val="24"/>
        </w:rPr>
        <w:t>发放贷款的一种融资方式。融资金额未超过政府采购合同金额的，银行原则上不得要求</w:t>
      </w:r>
      <w:r>
        <w:rPr>
          <w:rFonts w:hint="eastAsia" w:asciiTheme="minorEastAsia" w:hAnsiTheme="minorEastAsia" w:eastAsiaTheme="minorEastAsia" w:cstheme="minorEastAsia"/>
          <w:b w:val="0"/>
          <w:bCs/>
          <w:color w:val="000000" w:themeColor="text1"/>
          <w:sz w:val="24"/>
          <w:szCs w:val="24"/>
          <w:lang w:eastAsia="zh-CN"/>
        </w:rPr>
        <w:t xml:space="preserve">投标人 </w:t>
      </w:r>
      <w:r>
        <w:rPr>
          <w:rFonts w:hint="eastAsia" w:asciiTheme="minorEastAsia" w:hAnsiTheme="minorEastAsia" w:eastAsiaTheme="minorEastAsia" w:cstheme="minorEastAsia"/>
          <w:b w:val="0"/>
          <w:bCs/>
          <w:color w:val="000000" w:themeColor="text1"/>
          <w:sz w:val="24"/>
          <w:szCs w:val="24"/>
        </w:rPr>
        <w:t>提供财产抵押或第三方担保或其他任何形式的担保条件。</w:t>
      </w:r>
      <w:r>
        <w:rPr>
          <w:rFonts w:hint="eastAsia" w:asciiTheme="minorEastAsia" w:hAnsiTheme="minorEastAsia" w:eastAsiaTheme="minorEastAsia" w:cstheme="minorEastAsia"/>
          <w:b w:val="0"/>
          <w:bCs/>
          <w:color w:val="000000" w:themeColor="text1"/>
          <w:sz w:val="24"/>
          <w:szCs w:val="24"/>
        </w:rPr>
        <w:br w:type="textWrapping"/>
      </w:r>
      <w:r>
        <w:rPr>
          <w:rFonts w:hint="eastAsia" w:asciiTheme="minorEastAsia" w:hAnsiTheme="minorEastAsia" w:eastAsiaTheme="minorEastAsia" w:cstheme="minorEastAsia"/>
          <w:b w:val="0"/>
          <w:bCs/>
          <w:color w:val="000000" w:themeColor="text1"/>
          <w:sz w:val="24"/>
          <w:szCs w:val="24"/>
        </w:rPr>
        <w:t xml:space="preserve">    依据《陕西省财政厅关于印发〈陕西省中小企业政府采购信用融资办法〉的通知》（陕财办采〔2018〕23号）、《陕西省财政厅关于加快推进我省中小企业政府采购信用融资工作的通知》（陕财办采[2020]15号），有融资需求的</w:t>
      </w:r>
      <w:r>
        <w:rPr>
          <w:rFonts w:hint="eastAsia" w:asciiTheme="minorEastAsia" w:hAnsiTheme="minorEastAsia" w:eastAsiaTheme="minorEastAsia" w:cstheme="minorEastAsia"/>
          <w:b w:val="0"/>
          <w:bCs/>
          <w:color w:val="000000" w:themeColor="text1"/>
          <w:sz w:val="24"/>
          <w:szCs w:val="24"/>
          <w:lang w:eastAsia="zh-CN"/>
        </w:rPr>
        <w:t>投标人</w:t>
      </w:r>
      <w:r>
        <w:rPr>
          <w:rFonts w:hint="eastAsia" w:asciiTheme="minorEastAsia" w:hAnsiTheme="minorEastAsia" w:eastAsiaTheme="minorEastAsia" w:cstheme="minorEastAsia"/>
          <w:b w:val="0"/>
          <w:bCs/>
          <w:color w:val="000000" w:themeColor="text1"/>
          <w:sz w:val="24"/>
          <w:szCs w:val="24"/>
        </w:rPr>
        <w:t>可根据自身情况，在陕西省政府采购信用融资平台（含各市分平台）自主选择金融机构及其融资产品，凭政府采购中标（成交）通知书或政府采购合同向金融机构提出融资申请。</w:t>
      </w:r>
    </w:p>
    <w:p>
      <w:pPr>
        <w:spacing w:after="0" w:line="360" w:lineRule="auto"/>
        <w:ind w:firstLine="482" w:firstLineChars="200"/>
        <w:rPr>
          <w:rFonts w:asciiTheme="minorEastAsia" w:hAnsiTheme="minorEastAsia" w:eastAsiaTheme="minorEastAsia" w:cstheme="minorEastAsia"/>
          <w:b/>
          <w:color w:val="000000" w:themeColor="text1"/>
          <w:sz w:val="24"/>
        </w:rPr>
      </w:pPr>
      <w:r>
        <w:rPr>
          <w:rFonts w:hint="eastAsia" w:asciiTheme="minorEastAsia" w:hAnsiTheme="minorEastAsia" w:eastAsiaTheme="minorEastAsia" w:cstheme="minorEastAsia"/>
          <w:b/>
          <w:color w:val="000000" w:themeColor="text1"/>
          <w:sz w:val="24"/>
          <w:szCs w:val="24"/>
        </w:rPr>
        <w:t>3.2.4确定评标基准价：</w:t>
      </w:r>
    </w:p>
    <w:p>
      <w:pPr>
        <w:tabs>
          <w:tab w:val="left" w:pos="6060"/>
        </w:tabs>
        <w:spacing w:after="0" w:line="360" w:lineRule="auto"/>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szCs w:val="24"/>
        </w:rPr>
        <w:t>满足招标文件要求且报价最低的为评标基准价。</w:t>
      </w:r>
    </w:p>
    <w:p>
      <w:pPr>
        <w:tabs>
          <w:tab w:val="left" w:pos="6060"/>
        </w:tabs>
        <w:spacing w:after="0" w:line="360" w:lineRule="auto"/>
        <w:ind w:firstLine="482" w:firstLineChars="200"/>
        <w:rPr>
          <w:rFonts w:asciiTheme="minorEastAsia" w:hAnsiTheme="minorEastAsia" w:eastAsiaTheme="minorEastAsia" w:cstheme="minorEastAsia"/>
          <w:b/>
          <w:color w:val="000000" w:themeColor="text1"/>
          <w:sz w:val="24"/>
        </w:rPr>
      </w:pPr>
      <w:bookmarkStart w:id="272" w:name="_Toc343511794"/>
      <w:r>
        <w:rPr>
          <w:rFonts w:hint="eastAsia" w:asciiTheme="minorEastAsia" w:hAnsiTheme="minorEastAsia" w:eastAsiaTheme="minorEastAsia" w:cstheme="minorEastAsia"/>
          <w:b/>
          <w:color w:val="000000" w:themeColor="text1"/>
          <w:sz w:val="24"/>
          <w:szCs w:val="24"/>
        </w:rPr>
        <w:t>3.2.5投标报价评审：</w:t>
      </w:r>
      <w:bookmarkEnd w:id="272"/>
      <w:r>
        <w:rPr>
          <w:rFonts w:hint="eastAsia" w:asciiTheme="minorEastAsia" w:hAnsiTheme="minorEastAsia" w:eastAsiaTheme="minorEastAsia" w:cstheme="minorEastAsia"/>
          <w:b/>
          <w:color w:val="000000" w:themeColor="text1"/>
          <w:sz w:val="24"/>
          <w:szCs w:val="24"/>
        </w:rPr>
        <w:t>（总分为30分）</w:t>
      </w:r>
    </w:p>
    <w:p>
      <w:pPr>
        <w:spacing w:after="0" w:line="360" w:lineRule="auto"/>
        <w:ind w:firstLine="482" w:firstLineChars="200"/>
        <w:rPr>
          <w:rFonts w:asciiTheme="minorEastAsia" w:hAnsiTheme="minorEastAsia" w:eastAsiaTheme="minorEastAsia" w:cstheme="minorEastAsia"/>
          <w:b/>
          <w:color w:val="000000" w:themeColor="text1"/>
          <w:sz w:val="24"/>
        </w:rPr>
      </w:pPr>
      <w:bookmarkStart w:id="273" w:name="_Toc343511804"/>
      <w:r>
        <w:rPr>
          <w:rFonts w:hint="eastAsia" w:asciiTheme="minorEastAsia" w:hAnsiTheme="minorEastAsia" w:eastAsiaTheme="minorEastAsia" w:cstheme="minorEastAsia"/>
          <w:b/>
          <w:color w:val="000000" w:themeColor="text1"/>
          <w:sz w:val="24"/>
          <w:szCs w:val="24"/>
        </w:rPr>
        <w:t>3.2.6汇总上述技术部分和商务部分得分，按综合得分由高到低的顺序排序。</w:t>
      </w:r>
      <w:bookmarkEnd w:id="273"/>
    </w:p>
    <w:p>
      <w:pPr>
        <w:spacing w:after="0" w:line="360" w:lineRule="auto"/>
        <w:ind w:firstLine="482" w:firstLineChars="200"/>
        <w:rPr>
          <w:rFonts w:asciiTheme="minorEastAsia" w:hAnsiTheme="minorEastAsia" w:eastAsiaTheme="minorEastAsia" w:cstheme="minorEastAsia"/>
          <w:b/>
          <w:color w:val="000000" w:themeColor="text1"/>
          <w:sz w:val="24"/>
        </w:rPr>
      </w:pPr>
      <w:bookmarkStart w:id="274" w:name="_Toc343511805"/>
      <w:r>
        <w:rPr>
          <w:rFonts w:hint="eastAsia" w:asciiTheme="minorEastAsia" w:hAnsiTheme="minorEastAsia" w:eastAsiaTheme="minorEastAsia" w:cstheme="minorEastAsia"/>
          <w:b/>
          <w:color w:val="000000" w:themeColor="text1"/>
          <w:sz w:val="24"/>
          <w:szCs w:val="24"/>
        </w:rPr>
        <w:t>3.2.7确定中标供应商：</w:t>
      </w:r>
      <w:bookmarkEnd w:id="274"/>
    </w:p>
    <w:p>
      <w:pPr>
        <w:spacing w:after="0" w:line="360" w:lineRule="auto"/>
        <w:ind w:firstLine="472" w:firstLineChars="196"/>
        <w:rPr>
          <w:rFonts w:asciiTheme="minorEastAsia" w:hAnsiTheme="minorEastAsia" w:eastAsiaTheme="minorEastAsia" w:cstheme="minorEastAsia"/>
          <w:color w:val="000000" w:themeColor="text1"/>
          <w:sz w:val="24"/>
        </w:rPr>
      </w:pPr>
      <w:bookmarkStart w:id="275" w:name="_Toc343511806"/>
      <w:bookmarkStart w:id="276" w:name="_Toc343511807"/>
      <w:r>
        <w:rPr>
          <w:rFonts w:hint="eastAsia" w:asciiTheme="minorEastAsia" w:hAnsiTheme="minorEastAsia" w:eastAsiaTheme="minorEastAsia" w:cstheme="minorEastAsia"/>
          <w:b/>
          <w:bCs/>
          <w:color w:val="000000" w:themeColor="text1"/>
          <w:sz w:val="24"/>
          <w:szCs w:val="24"/>
          <w:u w:val="single"/>
        </w:rPr>
        <w:t>综合得分</w:t>
      </w:r>
      <w:r>
        <w:rPr>
          <w:rFonts w:hint="eastAsia" w:asciiTheme="minorEastAsia" w:hAnsiTheme="minorEastAsia" w:eastAsiaTheme="minorEastAsia" w:cstheme="minorEastAsia"/>
          <w:b/>
          <w:color w:val="000000" w:themeColor="text1"/>
          <w:sz w:val="24"/>
          <w:szCs w:val="24"/>
          <w:u w:val="single"/>
        </w:rPr>
        <w:t>排序第一的供应商为中标候选供应商即为中标供应商。中标供应商投标报价为中标价即为合同价</w:t>
      </w:r>
      <w:r>
        <w:rPr>
          <w:rFonts w:hint="eastAsia" w:asciiTheme="minorEastAsia" w:hAnsiTheme="minorEastAsia" w:eastAsiaTheme="minorEastAsia" w:cstheme="minorEastAsia"/>
          <w:color w:val="000000" w:themeColor="text1"/>
          <w:sz w:val="24"/>
          <w:szCs w:val="24"/>
        </w:rPr>
        <w:t>。</w:t>
      </w:r>
      <w:bookmarkEnd w:id="275"/>
    </w:p>
    <w:p>
      <w:pPr>
        <w:tabs>
          <w:tab w:val="left" w:pos="6060"/>
        </w:tabs>
        <w:spacing w:after="0" w:line="360" w:lineRule="auto"/>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szCs w:val="24"/>
        </w:rPr>
        <w:t>当确定的中标供应商放弃中标或不能够履行投标文件承诺的条款，中标供应商按排名顺序依次递补。</w:t>
      </w:r>
      <w:bookmarkEnd w:id="276"/>
    </w:p>
    <w:p>
      <w:pPr>
        <w:spacing w:after="0" w:line="360" w:lineRule="auto"/>
        <w:ind w:firstLine="482" w:firstLineChars="200"/>
        <w:rPr>
          <w:rFonts w:asciiTheme="minorEastAsia" w:hAnsiTheme="minorEastAsia" w:eastAsiaTheme="minorEastAsia" w:cstheme="minorEastAsia"/>
          <w:b/>
          <w:color w:val="000000" w:themeColor="text1"/>
          <w:sz w:val="24"/>
        </w:rPr>
      </w:pPr>
      <w:bookmarkStart w:id="277" w:name="_Toc343511808"/>
      <w:r>
        <w:rPr>
          <w:rFonts w:hint="eastAsia" w:asciiTheme="minorEastAsia" w:hAnsiTheme="minorEastAsia" w:eastAsiaTheme="minorEastAsia" w:cstheme="minorEastAsia"/>
          <w:b/>
          <w:color w:val="000000" w:themeColor="text1"/>
          <w:sz w:val="24"/>
          <w:szCs w:val="24"/>
        </w:rPr>
        <w:t>3.2.8其他情况：</w:t>
      </w:r>
      <w:bookmarkEnd w:id="277"/>
    </w:p>
    <w:p>
      <w:pPr>
        <w:tabs>
          <w:tab w:val="left" w:pos="6060"/>
        </w:tabs>
        <w:spacing w:after="0" w:line="360" w:lineRule="auto"/>
        <w:ind w:firstLine="480" w:firstLineChars="200"/>
        <w:rPr>
          <w:rFonts w:asciiTheme="minorEastAsia" w:hAnsiTheme="minorEastAsia" w:eastAsiaTheme="minorEastAsia" w:cstheme="minorEastAsia"/>
          <w:bCs/>
          <w:color w:val="000000" w:themeColor="text1"/>
          <w:sz w:val="24"/>
        </w:rPr>
      </w:pPr>
      <w:bookmarkStart w:id="278" w:name="_Toc343511810"/>
      <w:r>
        <w:rPr>
          <w:rFonts w:hint="eastAsia" w:asciiTheme="minorEastAsia" w:hAnsiTheme="minorEastAsia" w:eastAsiaTheme="minorEastAsia" w:cstheme="minorEastAsia"/>
          <w:bCs/>
          <w:color w:val="000000" w:themeColor="text1"/>
          <w:sz w:val="24"/>
          <w:szCs w:val="24"/>
        </w:rPr>
        <w:t>综合得分并列时，比较投标报价，此分项得分高者排序靠前；若投标报价得分仍相同，比较供应商技术标得分；如仍相同，则由评委无记名投票，以得票高低确定排序先后。</w:t>
      </w:r>
    </w:p>
    <w:p>
      <w:pPr>
        <w:tabs>
          <w:tab w:val="left" w:pos="6060"/>
        </w:tabs>
        <w:spacing w:after="0" w:line="360" w:lineRule="auto"/>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szCs w:val="24"/>
        </w:rPr>
        <w:t>评标中采用插入法计算保留小数点后两位，第三位四舍五入。</w:t>
      </w:r>
      <w:bookmarkEnd w:id="278"/>
    </w:p>
    <w:p>
      <w:pPr>
        <w:spacing w:after="0" w:line="360" w:lineRule="auto"/>
        <w:ind w:firstLine="480" w:firstLineChars="200"/>
        <w:rPr>
          <w:rFonts w:asciiTheme="minorEastAsia" w:hAnsiTheme="minorEastAsia" w:eastAsiaTheme="minorEastAsia" w:cstheme="minorEastAsia"/>
          <w:bCs/>
          <w:color w:val="000000" w:themeColor="text1"/>
          <w:sz w:val="24"/>
        </w:rPr>
      </w:pPr>
      <w:bookmarkStart w:id="279" w:name="_Toc343511811"/>
      <w:r>
        <w:rPr>
          <w:rFonts w:hint="eastAsia" w:asciiTheme="minorEastAsia" w:hAnsiTheme="minorEastAsia" w:eastAsiaTheme="minorEastAsia" w:cstheme="minorEastAsia"/>
          <w:bCs/>
          <w:color w:val="000000" w:themeColor="text1"/>
          <w:sz w:val="24"/>
          <w:szCs w:val="24"/>
        </w:rPr>
        <w:t>本办法由采购人负责解释，未尽事宜执行有关规定</w:t>
      </w:r>
      <w:bookmarkEnd w:id="279"/>
    </w:p>
    <w:p>
      <w:pPr>
        <w:spacing w:after="0" w:line="360" w:lineRule="auto"/>
        <w:ind w:firstLine="482" w:firstLineChars="200"/>
        <w:rPr>
          <w:rFonts w:asciiTheme="minorEastAsia" w:hAnsiTheme="minorEastAsia" w:eastAsiaTheme="minorEastAsia" w:cstheme="minorEastAsia"/>
          <w:b/>
          <w:color w:val="000000" w:themeColor="text1"/>
          <w:sz w:val="24"/>
        </w:rPr>
      </w:pPr>
      <w:bookmarkStart w:id="280" w:name="_Toc144974575"/>
      <w:bookmarkStart w:id="281" w:name="_Toc246996250"/>
      <w:bookmarkStart w:id="282" w:name="_Toc152042385"/>
      <w:bookmarkStart w:id="283" w:name="_Toc395711825"/>
      <w:bookmarkStart w:id="284" w:name="_Toc490171399"/>
      <w:bookmarkStart w:id="285" w:name="_Toc247085765"/>
      <w:bookmarkStart w:id="286" w:name="_Toc397410477"/>
      <w:bookmarkStart w:id="287" w:name="_Toc397585244"/>
      <w:bookmarkStart w:id="288" w:name="_Toc394320906"/>
      <w:bookmarkStart w:id="289" w:name="_Toc179632625"/>
      <w:bookmarkStart w:id="290" w:name="_Toc152045607"/>
      <w:bookmarkStart w:id="291" w:name="_Toc246996993"/>
      <w:bookmarkStart w:id="292" w:name="_Toc361406437"/>
      <w:bookmarkStart w:id="293" w:name="_Toc456197093"/>
      <w:bookmarkStart w:id="294" w:name="_Toc397585175"/>
      <w:bookmarkStart w:id="295" w:name="_Toc361406358"/>
      <w:bookmarkStart w:id="296" w:name="_Toc343511812"/>
      <w:bookmarkStart w:id="297" w:name="_Toc397410664"/>
      <w:bookmarkStart w:id="298" w:name="_Toc490171558"/>
      <w:r>
        <w:rPr>
          <w:rFonts w:hint="eastAsia" w:asciiTheme="minorEastAsia" w:hAnsiTheme="minorEastAsia" w:eastAsiaTheme="minorEastAsia" w:cstheme="minorEastAsia"/>
          <w:b/>
          <w:color w:val="000000" w:themeColor="text1"/>
          <w:sz w:val="24"/>
          <w:szCs w:val="24"/>
        </w:rPr>
        <w:t>3.3投标文件的澄清</w:t>
      </w:r>
      <w:bookmarkEnd w:id="280"/>
      <w:r>
        <w:rPr>
          <w:rFonts w:hint="eastAsia" w:asciiTheme="minorEastAsia" w:hAnsiTheme="minorEastAsia" w:eastAsiaTheme="minorEastAsia" w:cstheme="minorEastAsia"/>
          <w:b/>
          <w:color w:val="000000" w:themeColor="text1"/>
          <w:sz w:val="24"/>
          <w:szCs w:val="24"/>
        </w:rPr>
        <w:t>和补正</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pPr>
        <w:spacing w:after="0" w:line="360" w:lineRule="auto"/>
        <w:ind w:firstLine="480" w:firstLineChars="200"/>
        <w:rPr>
          <w:rFonts w:asciiTheme="minorEastAsia" w:hAnsiTheme="minorEastAsia" w:eastAsiaTheme="minorEastAsia" w:cstheme="minorEastAsia"/>
          <w:color w:val="000000" w:themeColor="text1"/>
          <w:sz w:val="24"/>
        </w:rPr>
      </w:pPr>
      <w:bookmarkStart w:id="299" w:name="_Toc343511813"/>
      <w:r>
        <w:rPr>
          <w:rFonts w:hint="eastAsia" w:asciiTheme="minorEastAsia" w:hAnsiTheme="minorEastAsia" w:eastAsiaTheme="minorEastAsia" w:cstheme="minorEastAsia"/>
          <w:color w:val="000000" w:themeColor="text1"/>
          <w:sz w:val="24"/>
          <w:szCs w:val="24"/>
        </w:rPr>
        <w:t>3.3.1在评标过程中，评标委员会可以书面形式要求供应商对所提交投标文件中不明确的内容进行书面澄清或说明，或者对细微偏差进行补正。评标委员会不接受供应商主动提出的澄清、说明或补正。</w:t>
      </w:r>
      <w:bookmarkEnd w:id="299"/>
    </w:p>
    <w:p>
      <w:pPr>
        <w:spacing w:after="0" w:line="360" w:lineRule="auto"/>
        <w:ind w:firstLine="480" w:firstLineChars="200"/>
        <w:rPr>
          <w:rFonts w:asciiTheme="minorEastAsia" w:hAnsiTheme="minorEastAsia" w:eastAsiaTheme="minorEastAsia" w:cstheme="minorEastAsia"/>
          <w:color w:val="000000" w:themeColor="text1"/>
          <w:sz w:val="24"/>
        </w:rPr>
      </w:pPr>
      <w:bookmarkStart w:id="300" w:name="_Toc343511814"/>
      <w:r>
        <w:rPr>
          <w:rFonts w:hint="eastAsia" w:asciiTheme="minorEastAsia" w:hAnsiTheme="minorEastAsia" w:eastAsiaTheme="minorEastAsia" w:cstheme="minorEastAsia"/>
          <w:color w:val="000000" w:themeColor="text1"/>
          <w:sz w:val="24"/>
          <w:szCs w:val="24"/>
        </w:rPr>
        <w:t>3.3.2澄清、说明和补正不得改变投标文件的实质性内容（算术性错误修正的除外）。供应商的书面澄清、说明和补正属于投标文件的组成部分。</w:t>
      </w:r>
      <w:bookmarkEnd w:id="300"/>
    </w:p>
    <w:p>
      <w:pPr>
        <w:spacing w:after="0" w:line="360" w:lineRule="auto"/>
        <w:ind w:firstLine="480" w:firstLineChars="200"/>
        <w:rPr>
          <w:rFonts w:asciiTheme="minorEastAsia" w:hAnsiTheme="minorEastAsia" w:eastAsiaTheme="minorEastAsia" w:cstheme="minorEastAsia"/>
          <w:color w:val="000000" w:themeColor="text1"/>
          <w:sz w:val="24"/>
        </w:rPr>
      </w:pPr>
      <w:bookmarkStart w:id="301" w:name="_Toc343511815"/>
      <w:r>
        <w:rPr>
          <w:rFonts w:hint="eastAsia" w:asciiTheme="minorEastAsia" w:hAnsiTheme="minorEastAsia" w:eastAsiaTheme="minorEastAsia" w:cstheme="minorEastAsia"/>
          <w:color w:val="000000" w:themeColor="text1"/>
          <w:sz w:val="24"/>
          <w:szCs w:val="24"/>
        </w:rPr>
        <w:t>3.3.3评标委员会对供应商提交的澄清、说明或补正有疑问的，可以要求供应商进一步澄清、说明或补正，直至满足评标委员会的要求。</w:t>
      </w:r>
      <w:bookmarkEnd w:id="301"/>
    </w:p>
    <w:p>
      <w:pPr>
        <w:spacing w:after="0" w:line="360" w:lineRule="auto"/>
        <w:ind w:firstLine="482" w:firstLineChars="200"/>
        <w:rPr>
          <w:rFonts w:asciiTheme="minorEastAsia" w:hAnsiTheme="minorEastAsia" w:eastAsiaTheme="minorEastAsia" w:cstheme="minorEastAsia"/>
          <w:b/>
          <w:color w:val="000000" w:themeColor="text1"/>
          <w:sz w:val="24"/>
        </w:rPr>
      </w:pPr>
      <w:bookmarkStart w:id="302" w:name="_Toc397585245"/>
      <w:bookmarkStart w:id="303" w:name="_Toc246996994"/>
      <w:bookmarkStart w:id="304" w:name="_Toc361406438"/>
      <w:bookmarkStart w:id="305" w:name="_Toc246996251"/>
      <w:bookmarkStart w:id="306" w:name="_Toc397410478"/>
      <w:bookmarkStart w:id="307" w:name="_Toc490171400"/>
      <w:bookmarkStart w:id="308" w:name="_Toc152042386"/>
      <w:bookmarkStart w:id="309" w:name="_Toc397410665"/>
      <w:bookmarkStart w:id="310" w:name="_Toc456197094"/>
      <w:bookmarkStart w:id="311" w:name="_Toc144974576"/>
      <w:bookmarkStart w:id="312" w:name="_Toc490171559"/>
      <w:bookmarkStart w:id="313" w:name="_Toc395711826"/>
      <w:bookmarkStart w:id="314" w:name="_Toc394320907"/>
      <w:bookmarkStart w:id="315" w:name="_Toc247085766"/>
      <w:bookmarkStart w:id="316" w:name="_Toc179632626"/>
      <w:bookmarkStart w:id="317" w:name="_Toc152045608"/>
      <w:bookmarkStart w:id="318" w:name="_Toc397585176"/>
      <w:bookmarkStart w:id="319" w:name="_Toc343511816"/>
      <w:bookmarkStart w:id="320" w:name="_Toc361406359"/>
      <w:r>
        <w:rPr>
          <w:rFonts w:hint="eastAsia" w:asciiTheme="minorEastAsia" w:hAnsiTheme="minorEastAsia" w:eastAsiaTheme="minorEastAsia" w:cstheme="minorEastAsia"/>
          <w:b/>
          <w:color w:val="000000" w:themeColor="text1"/>
          <w:sz w:val="24"/>
          <w:szCs w:val="24"/>
        </w:rPr>
        <w:t>3.4评标结果</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pPr>
        <w:spacing w:after="0" w:line="360" w:lineRule="auto"/>
        <w:ind w:firstLine="480" w:firstLineChars="200"/>
        <w:rPr>
          <w:rFonts w:asciiTheme="minorEastAsia" w:hAnsiTheme="minorEastAsia" w:eastAsiaTheme="minorEastAsia" w:cstheme="minorEastAsia"/>
          <w:color w:val="000000" w:themeColor="text1"/>
          <w:sz w:val="24"/>
        </w:rPr>
      </w:pPr>
      <w:bookmarkStart w:id="321" w:name="_Toc343511817"/>
      <w:r>
        <w:rPr>
          <w:rFonts w:hint="eastAsia" w:asciiTheme="minorEastAsia" w:hAnsiTheme="minorEastAsia" w:eastAsiaTheme="minorEastAsia" w:cstheme="minorEastAsia"/>
          <w:color w:val="000000" w:themeColor="text1"/>
          <w:sz w:val="24"/>
          <w:szCs w:val="24"/>
        </w:rPr>
        <w:t>3.4.1评标委员会按照得分由高到低的顺序推荐前三名为</w:t>
      </w:r>
      <w:bookmarkEnd w:id="321"/>
      <w:r>
        <w:rPr>
          <w:rFonts w:hint="eastAsia" w:asciiTheme="minorEastAsia" w:hAnsiTheme="minorEastAsia" w:eastAsiaTheme="minorEastAsia" w:cstheme="minorEastAsia"/>
          <w:color w:val="000000" w:themeColor="text1"/>
          <w:sz w:val="24"/>
          <w:szCs w:val="24"/>
        </w:rPr>
        <w:t>中标候选供应商。</w:t>
      </w:r>
    </w:p>
    <w:p>
      <w:pPr>
        <w:pStyle w:val="26"/>
        <w:spacing w:line="360" w:lineRule="auto"/>
        <w:ind w:firstLine="480" w:firstLineChars="200"/>
        <w:rPr>
          <w:rFonts w:asciiTheme="minorEastAsia" w:hAnsiTheme="minorEastAsia" w:eastAsiaTheme="minorEastAsia" w:cstheme="minorEastAsia"/>
          <w:color w:val="000000" w:themeColor="text1"/>
        </w:rPr>
        <w:sectPr>
          <w:pgSz w:w="11906" w:h="16838"/>
          <w:pgMar w:top="1440" w:right="1800" w:bottom="1440" w:left="1800" w:header="851" w:footer="992" w:gutter="0"/>
          <w:cols w:space="425" w:num="1"/>
          <w:docGrid w:type="lines" w:linePitch="312" w:charSpace="0"/>
        </w:sectPr>
      </w:pPr>
      <w:bookmarkStart w:id="322" w:name="_Toc343511818"/>
      <w:r>
        <w:rPr>
          <w:rFonts w:hint="eastAsia" w:asciiTheme="minorEastAsia" w:hAnsiTheme="minorEastAsia" w:eastAsiaTheme="minorEastAsia" w:cstheme="minorEastAsia"/>
          <w:color w:val="000000" w:themeColor="text1"/>
        </w:rPr>
        <w:t>3.4.2评标委员会完成评标后，应当向采购人提交书面评标报告。</w:t>
      </w:r>
      <w:bookmarkEnd w:id="322"/>
    </w:p>
    <w:p>
      <w:pPr>
        <w:pStyle w:val="3"/>
        <w:rPr>
          <w:rFonts w:asciiTheme="minorEastAsia" w:hAnsiTheme="minorEastAsia" w:eastAsiaTheme="minorEastAsia"/>
        </w:rPr>
      </w:pPr>
      <w:bookmarkStart w:id="323" w:name="_Toc4933"/>
      <w:r>
        <w:rPr>
          <w:rFonts w:hint="eastAsia" w:asciiTheme="minorEastAsia" w:hAnsiTheme="minorEastAsia" w:eastAsiaTheme="minorEastAsia"/>
        </w:rPr>
        <w:t>第四章  合同条款及格式</w:t>
      </w:r>
      <w:bookmarkEnd w:id="323"/>
    </w:p>
    <w:p>
      <w:pPr>
        <w:pStyle w:val="26"/>
        <w:spacing w:line="360" w:lineRule="auto"/>
        <w:rPr>
          <w:rFonts w:asciiTheme="minorEastAsia" w:hAnsiTheme="minorEastAsia" w:eastAsiaTheme="minorEastAsia" w:cstheme="minorEastAsia"/>
          <w:color w:val="000000" w:themeColor="text1"/>
        </w:rPr>
      </w:pPr>
    </w:p>
    <w:p>
      <w:pPr>
        <w:widowControl w:val="0"/>
        <w:numPr>
          <w:ilvl w:val="0"/>
          <w:numId w:val="2"/>
        </w:numPr>
        <w:adjustRightInd/>
        <w:snapToGrid/>
        <w:spacing w:after="0" w:line="360" w:lineRule="auto"/>
        <w:ind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供货合同格式</w:t>
      </w:r>
    </w:p>
    <w:p>
      <w:pPr>
        <w:spacing w:after="0" w:line="360" w:lineRule="auto"/>
        <w:rPr>
          <w:rFonts w:asciiTheme="minorEastAsia" w:hAnsiTheme="minorEastAsia" w:eastAsiaTheme="minorEastAsia"/>
          <w:spacing w:val="-2"/>
          <w:sz w:val="24"/>
        </w:rPr>
      </w:pPr>
      <w:r>
        <w:rPr>
          <w:rFonts w:hint="eastAsia" w:cs="宋体" w:asciiTheme="minorEastAsia" w:hAnsiTheme="minorEastAsia" w:eastAsiaTheme="minorEastAsia"/>
          <w:sz w:val="24"/>
        </w:rPr>
        <w:t>（项目名称）</w:t>
      </w:r>
      <w:r>
        <w:rPr>
          <w:rFonts w:hint="eastAsia" w:asciiTheme="minorEastAsia" w:hAnsiTheme="minorEastAsia" w:eastAsiaTheme="minorEastAsia"/>
          <w:spacing w:val="-2"/>
          <w:sz w:val="24"/>
        </w:rPr>
        <w:t>(项目编号)，在商洛市财政局的监督管理下，由陕西恒瑞项目管理有限公司组织公开招标。</w:t>
      </w:r>
      <w:r>
        <w:rPr>
          <w:rFonts w:hint="eastAsia" w:asciiTheme="minorEastAsia" w:hAnsiTheme="minorEastAsia" w:eastAsiaTheme="minorEastAsia"/>
          <w:spacing w:val="-2"/>
          <w:sz w:val="24"/>
          <w:lang w:eastAsia="zh-CN"/>
        </w:rPr>
        <w:t>商洛市中心医院</w:t>
      </w:r>
      <w:r>
        <w:rPr>
          <w:rFonts w:hint="eastAsia" w:asciiTheme="minorEastAsia" w:hAnsiTheme="minorEastAsia" w:eastAsiaTheme="minorEastAsia"/>
          <w:spacing w:val="-2"/>
          <w:sz w:val="24"/>
        </w:rPr>
        <w:t>(以下简称“买方”)确定(成交供应商名称)（以下简称“卖方”）为成交供应商。</w:t>
      </w:r>
    </w:p>
    <w:p>
      <w:pPr>
        <w:spacing w:after="0" w:line="360" w:lineRule="auto"/>
        <w:ind w:firstLine="472" w:firstLineChars="200"/>
        <w:rPr>
          <w:rFonts w:asciiTheme="minorEastAsia" w:hAnsiTheme="minorEastAsia" w:eastAsiaTheme="minorEastAsia"/>
          <w:spacing w:val="-2"/>
          <w:sz w:val="24"/>
        </w:rPr>
      </w:pPr>
      <w:r>
        <w:rPr>
          <w:rFonts w:hint="eastAsia" w:asciiTheme="minorEastAsia" w:hAnsiTheme="minorEastAsia" w:eastAsiaTheme="minorEastAsia"/>
          <w:spacing w:val="-2"/>
          <w:sz w:val="24"/>
        </w:rPr>
        <w:t>依据《中华人民共和国</w:t>
      </w:r>
      <w:r>
        <w:rPr>
          <w:rFonts w:hint="eastAsia" w:asciiTheme="minorEastAsia" w:hAnsiTheme="minorEastAsia" w:eastAsiaTheme="minorEastAsia"/>
          <w:spacing w:val="-2"/>
          <w:sz w:val="24"/>
          <w:lang w:eastAsia="zh-CN"/>
        </w:rPr>
        <w:t>民法典</w:t>
      </w:r>
      <w:r>
        <w:rPr>
          <w:rFonts w:hint="eastAsia" w:asciiTheme="minorEastAsia" w:hAnsiTheme="minorEastAsia" w:eastAsiaTheme="minorEastAsia"/>
          <w:spacing w:val="-2"/>
          <w:sz w:val="24"/>
        </w:rPr>
        <w:t>》和《中华人民共和国政府采购法》，买方通过公开招标采购</w:t>
      </w:r>
      <w:r>
        <w:rPr>
          <w:rFonts w:hint="eastAsia" w:asciiTheme="minorEastAsia" w:hAnsiTheme="minorEastAsia" w:eastAsiaTheme="minorEastAsia"/>
          <w:spacing w:val="-2"/>
          <w:sz w:val="24"/>
          <w:u w:val="single"/>
        </w:rPr>
        <w:t>（采购内容）</w:t>
      </w:r>
      <w:r>
        <w:rPr>
          <w:rFonts w:hint="eastAsia" w:asciiTheme="minorEastAsia" w:hAnsiTheme="minorEastAsia" w:eastAsiaTheme="minorEastAsia"/>
          <w:spacing w:val="-2"/>
          <w:sz w:val="24"/>
        </w:rPr>
        <w:t>，并接受了卖方以价格</w:t>
      </w:r>
      <w:r>
        <w:rPr>
          <w:rFonts w:hint="eastAsia" w:asciiTheme="minorEastAsia" w:hAnsiTheme="minorEastAsia" w:eastAsiaTheme="minorEastAsia"/>
          <w:spacing w:val="-2"/>
          <w:sz w:val="24"/>
          <w:u w:val="single"/>
        </w:rPr>
        <w:t>（成交金额大写)</w:t>
      </w:r>
      <w:r>
        <w:rPr>
          <w:rFonts w:hint="eastAsia" w:asciiTheme="minorEastAsia" w:hAnsiTheme="minorEastAsia" w:eastAsiaTheme="minorEastAsia"/>
          <w:spacing w:val="-2"/>
          <w:sz w:val="24"/>
        </w:rPr>
        <w:t>(以下简称“合同价”)提供的货物和服务。</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本合同在此声明如下：</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1、本合同中的词语和术语的含义与合同条款中定义的相同。</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2、下述文件是本合同的一部分，并与本合同一起阅读和解释：</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1）合同条款</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2）合同条款附件</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附件1—设备清单</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附件2—售后服务方案</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附件3—培训方案</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3）成交通知书</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4）招标文件文件</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5）投标文件</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3、考虑到买方将按照本合同向卖方支付货款，卖方在此保证全部按照合同的规定向买方提供货物和服务，并修补缺陷。</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4、考虑到卖方提供的货物和服务并修补缺陷，买方在此保证按照合同规定的时间和方式向卖方支付合同价或其他按合同规定应支付的金额。</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5、付款方式：</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货物全部运到采购人指定地方，安装完毕并经终验合格后，经甲乙双方合同约定的付款方式办理货款的支付手续。</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highlight w:val="yellow"/>
        </w:rPr>
        <w:t>6、交货期：自合同签订后</w:t>
      </w:r>
      <w:r>
        <w:rPr>
          <w:rFonts w:hint="eastAsia" w:asciiTheme="minorEastAsia" w:hAnsiTheme="minorEastAsia" w:eastAsiaTheme="minorEastAsia"/>
          <w:sz w:val="24"/>
          <w:highlight w:val="yellow"/>
          <w:lang w:val="en-US" w:eastAsia="zh-CN"/>
        </w:rPr>
        <w:t xml:space="preserve"> 30</w:t>
      </w:r>
      <w:r>
        <w:rPr>
          <w:rFonts w:hint="eastAsia" w:asciiTheme="minorEastAsia" w:hAnsiTheme="minorEastAsia" w:eastAsiaTheme="minorEastAsia"/>
          <w:sz w:val="24"/>
          <w:highlight w:val="yellow"/>
        </w:rPr>
        <w:t>个日历日</w:t>
      </w:r>
      <w:r>
        <w:rPr>
          <w:rFonts w:hint="eastAsia" w:asciiTheme="minorEastAsia" w:hAnsiTheme="minorEastAsia" w:eastAsiaTheme="minorEastAsia"/>
          <w:sz w:val="24"/>
        </w:rPr>
        <w:t>。</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交货地点：</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7、本合同一式伍份，其中，买方贰份，卖方贰份，商洛市财政局备案壹份。</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8、本合同由买卖双方共同签字盖章，自买卖双方共同签字盖章之日起生效。</w:t>
      </w:r>
    </w:p>
    <w:tbl>
      <w:tblPr>
        <w:tblStyle w:val="15"/>
        <w:tblpPr w:leftFromText="180" w:rightFromText="180" w:vertAnchor="text" w:horzAnchor="margin" w:tblpX="406" w:tblpY="58"/>
        <w:tblOverlap w:val="never"/>
        <w:tblW w:w="0" w:type="auto"/>
        <w:tblInd w:w="0" w:type="dxa"/>
        <w:tblLayout w:type="fixed"/>
        <w:tblCellMar>
          <w:top w:w="0" w:type="dxa"/>
          <w:left w:w="108" w:type="dxa"/>
          <w:bottom w:w="0" w:type="dxa"/>
          <w:right w:w="108" w:type="dxa"/>
        </w:tblCellMar>
      </w:tblPr>
      <w:tblGrid>
        <w:gridCol w:w="4425"/>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autoSpaceDE w:val="0"/>
              <w:autoSpaceDN w:val="0"/>
              <w:spacing w:line="480" w:lineRule="exact"/>
              <w:ind w:left="220" w:leftChars="100"/>
              <w:rPr>
                <w:rFonts w:asciiTheme="minorEastAsia" w:hAnsiTheme="minorEastAsia" w:eastAsiaTheme="minorEastAsia"/>
                <w:sz w:val="24"/>
              </w:rPr>
            </w:pPr>
            <w:r>
              <w:rPr>
                <w:rFonts w:hint="eastAsia" w:asciiTheme="minorEastAsia" w:hAnsiTheme="minorEastAsia" w:eastAsiaTheme="minorEastAsia"/>
                <w:sz w:val="24"/>
              </w:rPr>
              <w:t>买方名称：</w:t>
            </w:r>
          </w:p>
          <w:p>
            <w:pPr>
              <w:autoSpaceDE w:val="0"/>
              <w:autoSpaceDN w:val="0"/>
              <w:spacing w:line="480" w:lineRule="exact"/>
              <w:ind w:left="220" w:leftChars="100"/>
              <w:rPr>
                <w:rFonts w:asciiTheme="minorEastAsia" w:hAnsiTheme="minorEastAsia" w:eastAsiaTheme="minorEastAsia"/>
                <w:sz w:val="24"/>
              </w:rPr>
            </w:pPr>
            <w:r>
              <w:rPr>
                <w:rFonts w:hint="eastAsia" w:asciiTheme="minorEastAsia" w:hAnsiTheme="minorEastAsia" w:eastAsiaTheme="minorEastAsia"/>
                <w:sz w:val="24"/>
              </w:rPr>
              <w:t>地址：</w:t>
            </w:r>
          </w:p>
          <w:p>
            <w:pPr>
              <w:autoSpaceDE w:val="0"/>
              <w:autoSpaceDN w:val="0"/>
              <w:spacing w:line="480" w:lineRule="exact"/>
              <w:ind w:left="220" w:leftChars="100"/>
              <w:rPr>
                <w:rFonts w:asciiTheme="minorEastAsia" w:hAnsiTheme="minorEastAsia" w:eastAsiaTheme="minorEastAsia"/>
                <w:sz w:val="24"/>
              </w:rPr>
            </w:pPr>
            <w:r>
              <w:rPr>
                <w:rFonts w:hint="eastAsia" w:asciiTheme="minorEastAsia" w:hAnsiTheme="minorEastAsia" w:eastAsiaTheme="minorEastAsia"/>
                <w:sz w:val="24"/>
              </w:rPr>
              <w:t>邮编：</w:t>
            </w:r>
          </w:p>
          <w:p>
            <w:pPr>
              <w:autoSpaceDE w:val="0"/>
              <w:autoSpaceDN w:val="0"/>
              <w:spacing w:line="480" w:lineRule="exact"/>
              <w:ind w:left="220" w:leftChars="100"/>
              <w:rPr>
                <w:rFonts w:asciiTheme="minorEastAsia" w:hAnsiTheme="minorEastAsia" w:eastAsiaTheme="minorEastAsia"/>
                <w:sz w:val="24"/>
              </w:rPr>
            </w:pPr>
            <w:r>
              <w:rPr>
                <w:rFonts w:hint="eastAsia" w:asciiTheme="minorEastAsia" w:hAnsiTheme="minorEastAsia" w:eastAsiaTheme="minorEastAsia"/>
                <w:sz w:val="24"/>
              </w:rPr>
              <w:t>电话：</w:t>
            </w:r>
          </w:p>
          <w:p>
            <w:pPr>
              <w:autoSpaceDE w:val="0"/>
              <w:autoSpaceDN w:val="0"/>
              <w:spacing w:line="480" w:lineRule="exact"/>
              <w:ind w:left="220" w:leftChars="100"/>
              <w:rPr>
                <w:rFonts w:asciiTheme="minorEastAsia" w:hAnsiTheme="minorEastAsia" w:eastAsiaTheme="minorEastAsia"/>
                <w:sz w:val="24"/>
              </w:rPr>
            </w:pPr>
            <w:r>
              <w:rPr>
                <w:rFonts w:hint="eastAsia" w:asciiTheme="minorEastAsia" w:hAnsiTheme="minorEastAsia" w:eastAsiaTheme="minorEastAsia"/>
                <w:sz w:val="24"/>
              </w:rPr>
              <w:t>传真：</w:t>
            </w:r>
          </w:p>
          <w:p>
            <w:pPr>
              <w:autoSpaceDE w:val="0"/>
              <w:autoSpaceDN w:val="0"/>
              <w:spacing w:line="480" w:lineRule="exact"/>
              <w:ind w:left="220" w:leftChars="100"/>
              <w:rPr>
                <w:rFonts w:asciiTheme="minorEastAsia" w:hAnsiTheme="minorEastAsia" w:eastAsiaTheme="minorEastAsia"/>
                <w:sz w:val="24"/>
              </w:rPr>
            </w:pPr>
          </w:p>
          <w:p>
            <w:pPr>
              <w:autoSpaceDE w:val="0"/>
              <w:autoSpaceDN w:val="0"/>
              <w:spacing w:line="480" w:lineRule="exact"/>
              <w:ind w:left="220" w:leftChars="100"/>
              <w:rPr>
                <w:rFonts w:asciiTheme="minorEastAsia" w:hAnsiTheme="minorEastAsia" w:eastAsiaTheme="minorEastAsia"/>
                <w:sz w:val="24"/>
              </w:rPr>
            </w:pPr>
          </w:p>
          <w:p>
            <w:pPr>
              <w:autoSpaceDE w:val="0"/>
              <w:autoSpaceDN w:val="0"/>
              <w:spacing w:line="480" w:lineRule="exact"/>
              <w:ind w:left="220" w:leftChars="100"/>
              <w:rPr>
                <w:rFonts w:asciiTheme="minorEastAsia" w:hAnsiTheme="minorEastAsia" w:eastAsiaTheme="minorEastAsia"/>
                <w:sz w:val="24"/>
              </w:rPr>
            </w:pPr>
            <w:r>
              <w:rPr>
                <w:rFonts w:hint="eastAsia" w:asciiTheme="minorEastAsia" w:hAnsiTheme="minorEastAsia" w:eastAsiaTheme="minorEastAsia"/>
                <w:sz w:val="24"/>
              </w:rPr>
              <w:t>代表签字：</w:t>
            </w:r>
          </w:p>
          <w:p>
            <w:pPr>
              <w:spacing w:line="480" w:lineRule="exact"/>
              <w:ind w:left="220" w:leftChars="100"/>
              <w:rPr>
                <w:rFonts w:asciiTheme="minorEastAsia" w:hAnsiTheme="minorEastAsia" w:eastAsiaTheme="minorEastAsia"/>
                <w:sz w:val="24"/>
              </w:rPr>
            </w:pPr>
            <w:r>
              <w:rPr>
                <w:rFonts w:hint="eastAsia" w:asciiTheme="minorEastAsia" w:hAnsiTheme="minorEastAsia" w:eastAsiaTheme="minorEastAsia"/>
                <w:sz w:val="24"/>
              </w:rPr>
              <w:t>盖章：</w:t>
            </w:r>
          </w:p>
          <w:p>
            <w:pPr>
              <w:autoSpaceDE w:val="0"/>
              <w:autoSpaceDN w:val="0"/>
              <w:spacing w:line="480" w:lineRule="exact"/>
              <w:rPr>
                <w:rFonts w:asciiTheme="minorEastAsia" w:hAnsiTheme="minorEastAsia" w:eastAsiaTheme="minorEastAsia"/>
                <w:sz w:val="24"/>
              </w:rPr>
            </w:pPr>
            <w:r>
              <w:rPr>
                <w:rFonts w:hint="eastAsia" w:asciiTheme="minorEastAsia" w:hAnsiTheme="minorEastAsia" w:eastAsiaTheme="minorEastAsia"/>
                <w:sz w:val="24"/>
              </w:rPr>
              <w:t>年月日</w:t>
            </w:r>
          </w:p>
        </w:tc>
        <w:tc>
          <w:tcPr>
            <w:tcW w:w="3936" w:type="dxa"/>
            <w:tcMar>
              <w:top w:w="113" w:type="dxa"/>
              <w:left w:w="113" w:type="dxa"/>
              <w:bottom w:w="113" w:type="dxa"/>
              <w:right w:w="113" w:type="dxa"/>
            </w:tcMar>
          </w:tcPr>
          <w:p>
            <w:pPr>
              <w:autoSpaceDE w:val="0"/>
              <w:autoSpaceDN w:val="0"/>
              <w:spacing w:line="480" w:lineRule="exact"/>
              <w:ind w:left="220" w:leftChars="100"/>
              <w:rPr>
                <w:rFonts w:asciiTheme="minorEastAsia" w:hAnsiTheme="minorEastAsia" w:eastAsiaTheme="minorEastAsia"/>
                <w:sz w:val="24"/>
              </w:rPr>
            </w:pPr>
            <w:r>
              <w:rPr>
                <w:rFonts w:hint="eastAsia" w:asciiTheme="minorEastAsia" w:hAnsiTheme="minorEastAsia" w:eastAsiaTheme="minorEastAsia"/>
                <w:sz w:val="24"/>
              </w:rPr>
              <w:t>卖方名称：</w:t>
            </w:r>
          </w:p>
          <w:p>
            <w:pPr>
              <w:autoSpaceDE w:val="0"/>
              <w:autoSpaceDN w:val="0"/>
              <w:spacing w:line="480" w:lineRule="exact"/>
              <w:ind w:left="220" w:leftChars="100"/>
              <w:rPr>
                <w:rFonts w:asciiTheme="minorEastAsia" w:hAnsiTheme="minorEastAsia" w:eastAsiaTheme="minorEastAsia"/>
                <w:sz w:val="24"/>
              </w:rPr>
            </w:pPr>
            <w:r>
              <w:rPr>
                <w:rFonts w:hint="eastAsia" w:asciiTheme="minorEastAsia" w:hAnsiTheme="minorEastAsia" w:eastAsiaTheme="minorEastAsia"/>
                <w:sz w:val="24"/>
              </w:rPr>
              <w:t>地址：</w:t>
            </w:r>
          </w:p>
          <w:p>
            <w:pPr>
              <w:autoSpaceDE w:val="0"/>
              <w:autoSpaceDN w:val="0"/>
              <w:spacing w:line="480" w:lineRule="exact"/>
              <w:ind w:left="220" w:leftChars="100"/>
              <w:rPr>
                <w:rFonts w:asciiTheme="minorEastAsia" w:hAnsiTheme="minorEastAsia" w:eastAsiaTheme="minorEastAsia"/>
                <w:sz w:val="24"/>
              </w:rPr>
            </w:pPr>
            <w:r>
              <w:rPr>
                <w:rFonts w:hint="eastAsia" w:asciiTheme="minorEastAsia" w:hAnsiTheme="minorEastAsia" w:eastAsiaTheme="minorEastAsia"/>
                <w:sz w:val="24"/>
              </w:rPr>
              <w:t>邮编：</w:t>
            </w:r>
          </w:p>
          <w:p>
            <w:pPr>
              <w:autoSpaceDE w:val="0"/>
              <w:autoSpaceDN w:val="0"/>
              <w:spacing w:line="480" w:lineRule="exact"/>
              <w:ind w:left="220" w:leftChars="100"/>
              <w:rPr>
                <w:rFonts w:asciiTheme="minorEastAsia" w:hAnsiTheme="minorEastAsia" w:eastAsiaTheme="minorEastAsia"/>
                <w:sz w:val="24"/>
              </w:rPr>
            </w:pPr>
            <w:r>
              <w:rPr>
                <w:rFonts w:hint="eastAsia" w:asciiTheme="minorEastAsia" w:hAnsiTheme="minorEastAsia" w:eastAsiaTheme="minorEastAsia"/>
                <w:sz w:val="24"/>
              </w:rPr>
              <w:t>电话：</w:t>
            </w:r>
          </w:p>
          <w:p>
            <w:pPr>
              <w:autoSpaceDE w:val="0"/>
              <w:autoSpaceDN w:val="0"/>
              <w:spacing w:line="480" w:lineRule="exact"/>
              <w:ind w:left="220" w:leftChars="100"/>
              <w:rPr>
                <w:rFonts w:asciiTheme="minorEastAsia" w:hAnsiTheme="minorEastAsia" w:eastAsiaTheme="minorEastAsia"/>
                <w:sz w:val="24"/>
              </w:rPr>
            </w:pPr>
            <w:r>
              <w:rPr>
                <w:rFonts w:hint="eastAsia" w:asciiTheme="minorEastAsia" w:hAnsiTheme="minorEastAsia" w:eastAsiaTheme="minorEastAsia"/>
                <w:sz w:val="24"/>
              </w:rPr>
              <w:t>传真：</w:t>
            </w:r>
          </w:p>
          <w:p>
            <w:pPr>
              <w:autoSpaceDE w:val="0"/>
              <w:autoSpaceDN w:val="0"/>
              <w:spacing w:line="480" w:lineRule="exact"/>
              <w:ind w:left="220" w:leftChars="100"/>
              <w:rPr>
                <w:rFonts w:asciiTheme="minorEastAsia" w:hAnsiTheme="minorEastAsia" w:eastAsiaTheme="minorEastAsia"/>
                <w:sz w:val="24"/>
              </w:rPr>
            </w:pPr>
            <w:r>
              <w:rPr>
                <w:rFonts w:hint="eastAsia" w:asciiTheme="minorEastAsia" w:hAnsiTheme="minorEastAsia" w:eastAsiaTheme="minorEastAsia"/>
                <w:sz w:val="24"/>
              </w:rPr>
              <w:t>开户银行：</w:t>
            </w:r>
          </w:p>
          <w:p>
            <w:pPr>
              <w:autoSpaceDE w:val="0"/>
              <w:autoSpaceDN w:val="0"/>
              <w:spacing w:line="480" w:lineRule="exact"/>
              <w:ind w:left="220" w:leftChars="100"/>
              <w:rPr>
                <w:rFonts w:asciiTheme="minorEastAsia" w:hAnsiTheme="minorEastAsia" w:eastAsiaTheme="minorEastAsia"/>
                <w:sz w:val="24"/>
              </w:rPr>
            </w:pPr>
            <w:r>
              <w:rPr>
                <w:rFonts w:hint="eastAsia" w:asciiTheme="minorEastAsia" w:hAnsiTheme="minorEastAsia" w:eastAsiaTheme="minorEastAsia"/>
                <w:sz w:val="24"/>
              </w:rPr>
              <w:t>帐号：</w:t>
            </w:r>
          </w:p>
          <w:p>
            <w:pPr>
              <w:autoSpaceDE w:val="0"/>
              <w:autoSpaceDN w:val="0"/>
              <w:spacing w:line="480" w:lineRule="exact"/>
              <w:ind w:left="220" w:leftChars="100"/>
              <w:rPr>
                <w:rFonts w:asciiTheme="minorEastAsia" w:hAnsiTheme="minorEastAsia" w:eastAsiaTheme="minorEastAsia"/>
                <w:sz w:val="24"/>
              </w:rPr>
            </w:pPr>
            <w:r>
              <w:rPr>
                <w:rFonts w:hint="eastAsia" w:asciiTheme="minorEastAsia" w:hAnsiTheme="minorEastAsia" w:eastAsiaTheme="minorEastAsia"/>
                <w:sz w:val="24"/>
              </w:rPr>
              <w:t>代表签字</w:t>
            </w:r>
          </w:p>
          <w:p>
            <w:pPr>
              <w:spacing w:line="480" w:lineRule="exact"/>
              <w:ind w:left="220" w:leftChars="100"/>
              <w:rPr>
                <w:rFonts w:asciiTheme="minorEastAsia" w:hAnsiTheme="minorEastAsia" w:eastAsiaTheme="minorEastAsia"/>
                <w:sz w:val="24"/>
              </w:rPr>
            </w:pPr>
            <w:r>
              <w:rPr>
                <w:rFonts w:hint="eastAsia" w:asciiTheme="minorEastAsia" w:hAnsiTheme="minorEastAsia" w:eastAsiaTheme="minorEastAsia"/>
                <w:sz w:val="24"/>
              </w:rPr>
              <w:t>盖章：</w:t>
            </w:r>
          </w:p>
          <w:p>
            <w:pPr>
              <w:spacing w:line="480" w:lineRule="exact"/>
              <w:ind w:left="220" w:leftChars="100"/>
              <w:rPr>
                <w:rFonts w:asciiTheme="minorEastAsia" w:hAnsiTheme="minorEastAsia" w:eastAsiaTheme="minorEastAsia"/>
                <w:sz w:val="24"/>
              </w:rPr>
            </w:pPr>
            <w:r>
              <w:rPr>
                <w:rFonts w:hint="eastAsia" w:asciiTheme="minorEastAsia" w:hAnsiTheme="minorEastAsia" w:eastAsiaTheme="minorEastAsia"/>
                <w:sz w:val="24"/>
              </w:rPr>
              <w:t>年月日</w:t>
            </w:r>
          </w:p>
        </w:tc>
      </w:tr>
    </w:tbl>
    <w:p>
      <w:pPr>
        <w:pStyle w:val="26"/>
        <w:spacing w:line="440" w:lineRule="exact"/>
        <w:rPr>
          <w:rFonts w:asciiTheme="minorEastAsia" w:hAnsiTheme="minorEastAsia" w:eastAsiaTheme="minorEastAsia"/>
        </w:rPr>
        <w:sectPr>
          <w:pgSz w:w="11906" w:h="16838"/>
          <w:pgMar w:top="1440" w:right="1800" w:bottom="1440" w:left="1800" w:header="851" w:footer="992" w:gutter="0"/>
          <w:cols w:space="425" w:num="1"/>
          <w:docGrid w:type="lines" w:linePitch="312" w:charSpace="0"/>
        </w:sectPr>
      </w:pPr>
    </w:p>
    <w:p>
      <w:pPr>
        <w:autoSpaceDE w:val="0"/>
        <w:autoSpaceDN w:val="0"/>
        <w:spacing w:after="0" w:line="360" w:lineRule="auto"/>
        <w:rPr>
          <w:rFonts w:asciiTheme="minorEastAsia" w:hAnsiTheme="minorEastAsia" w:eastAsiaTheme="minorEastAsia"/>
          <w:sz w:val="24"/>
        </w:rPr>
      </w:pPr>
      <w:r>
        <w:rPr>
          <w:rFonts w:hint="eastAsia" w:asciiTheme="minorEastAsia" w:hAnsiTheme="minorEastAsia" w:eastAsiaTheme="minorEastAsia"/>
          <w:sz w:val="24"/>
        </w:rPr>
        <w:t>二、合同条款</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1、定义</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本合同下列术语应解释为：</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1-1、“合同”系指买卖双方签署的、合同格式中载明的买卖双方所达成的协议，包括所有的附件、附录和招标文件所提到的构成合同的所有文件。</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1-2、“合同价”系指根据本合同规定卖方在正确地完全履行合同义务后买方应支付给卖方的价款。</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1-3、“货物”系指卖方根据本合同规定须向买方提供的一切产品、部件或其它材料。</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1-4、“服务”系指根据本合同规定卖方承担与供货有关的辅助服务如运输、保险以及其它的伴随服务，例如调试、提供技术援助、培训和合同中规定卖方应承担的其它义务。</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1-5、“项目现场”系指本合同项下货物安装、运行的场地。</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1-6、“合同条款”系指本合同条款。</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1-7、“买方”是指购买服务的单位即</w:t>
      </w:r>
      <w:r>
        <w:rPr>
          <w:rFonts w:hint="eastAsia" w:cs="宋体" w:asciiTheme="minorEastAsia" w:hAnsiTheme="minorEastAsia" w:eastAsiaTheme="minorEastAsia"/>
          <w:sz w:val="24"/>
          <w:lang w:eastAsia="zh-CN"/>
        </w:rPr>
        <w:t>商洛市中心医院</w:t>
      </w:r>
      <w:r>
        <w:rPr>
          <w:rFonts w:hint="eastAsia" w:asciiTheme="minorEastAsia" w:hAnsiTheme="minorEastAsia" w:eastAsiaTheme="minorEastAsia"/>
          <w:sz w:val="24"/>
        </w:rPr>
        <w:t>。</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1-8、“卖方”是指提供本合同内的服务的公司或其它实体即成交人。</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1-9、“天”指日历天数。</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2、适用性</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本合同条款适用于没有被本项目招标文件规定条款、卖方的投标文件承诺条款所取代的范围。</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3、使用合同文件和资料</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没有买方事先书面同意，卖方不得将买方或代表买方提供的有关合同或任何合同条文、规格、计划、图纸、模型、资料提供给与履行本合同无关的任何其他人，即使向与履行本合同有关的人员提供，也应注意保密并限于履行合同必须的范围。</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3-2、没有买方事先书面同意，除了履行本合同之外，卖方不应使用合同条款第3-1条所列举的任何文件和资料。</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3-3、除了合同本身以外，合同条款第3-1条所列举的任何文件是买方的财产。如果买方有要求，卖方在完成合同后应将这些文件及全部复制件还给买方。</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4、专利权</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卖方应保证，买方在使用该货物或货物的任何一部分，免受第三方提出的侵犯（其专利权）、商标权、著作权或其它知识产权的起诉。</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5、技术规格</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本合同下交付的产品必须等同或优于本项目招标文件《技术规格与要求》所述的标准。若卖方在其投标文件中承诺的技术标准优于本项目招标文件《技术规格与要求》所述标准的，按投标文件的承诺执行。</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6、检验和测试</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6-1、买方或其代表应有权检验和测试货物及其部件，以确认所供货物是否符合合同规格的要求，并且不承担额外的费用。买方要求进行的检验和测试，以及在何处进行这些检验和测试，以书面形式通知卖方。</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6-2、检验和测试在买方指定的交货地点进行。</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6-3、如果任何被检验或测试的货物或部件不能满足招标文件及合同的要求，买方可以拒绝接受该货物或部件，卖方应更换被拒绝的货物或部件，或者免费进行必要的修改以满足规格的要求。</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-4、在交货前，卖方应让制造商对货物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6-5、如果在货物使用寿命期内，根据检验结果，发现货物的质量或规格与合同要求不符，或被证实有缺陷，包含潜在的缺陷或使用不合适的材料，买方应向卖方提出索赔。</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7、包装及运输</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7-1、卖方负责货物到达交货地点前的所有包装、运输、装卸及保险事项，相关费用应包括在合同总价中。</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7-3、货物的运输方式由卖方自行选择，但包装必须满足货物运输和装卸的要求，保证买方收到的是无任何损伤的货物。否则，因此造成的损失由卖方自行承担。</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8、伴随服务</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8-1、卖方必须在合同生效后三十(30)天内向买方提交所供货物的技术文件（中文技术文件），例如：货物说明、图纸、操作手册、使用说明、维护手册和／或服务指南等。</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8-2、卖方应向买方提供下列所有服务，包括本项目招标文件“商务条款”与“技术规格与要求”中规定的附加服务（如果有的话）：</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（1）实施或监督所供货物的现场组装和/或试运行；</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（2）提供货物组装和/或维修所需的工具；</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（3）为所供货物的每一适当的单台货物提供详细的操作和维护手册；</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（4）在双方商定的一定期限内对所供货物实施运行或监督或维护或修理，但前提条件是该服务并不能免除卖方在合同保证期内所承担的义务；</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（5）在卖方或制造厂和/或在项目现场就所供货物的组装、试运行、运行、维护和/或修理、软硬件升级对买方人员进行培训。</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8-3、卖方应提供本项目招标文件“商务条款”和“技术规格与要求”中规定的所有服务。为履行要求的伴随服务的报价或双方商定的费用应包括在合同价中。</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8-4、如果卖方或制造厂提供的伴随服务的费用未含在货物的合同价中，双方应事先就其达成协议，但其费用单价不应超过卖方向其他人提供类似服务所收取的现行单价。</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9、备品备件</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9-1、卖方可能被要求提供下列与备品备件有关的材料、通知和资料：</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（1）买方从卖方选购备品备件，但前提条件是该选择并不能免除卖方在合同保证期内所承担的义务；</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（2）在备品备件停止生产的情况下，卖方应事先将要停止生产的计划通知买方使买方有足够的时间采购所需的备品备件；</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（3）在备品备件停止生产后，如果买方要求，卖方应免费向买方提供备品备件的蓝图、图纸和规格。</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9-2、卖方应按照本项目招标文件“商务条款”和“技术规格与要求”中的规定提供所需的备品备件。</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10、质量保证</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10-1、质量保证期为终验合格之日起个月。</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10-2、卖方应保证合同项下所供货物是合同规定厂家制造的、全新的、未使用过的，并完全符合合同规定的质量、规格和性能要求的合格货物。卖方应保证其货物在正确安装、正常使用和保养条件下，在其使用寿命期内应具有满意的性能。在货物的质量保证期内，卖方对由于设计、工艺或材料的缺陷而产生的故障负责。</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10-3、根据检验结果或者在质量保证期内，如果货物的数量、质量或规格与合同不符，或证实货物是有缺陷的，包括潜在的缺陷，买方应尽快以书面形式向卖方提出所发现的缺陷。</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10-4、卖方收到通知后应在招标文件规定的时间内以合理的速度免费维修或更换有缺陷的货物或部件。</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10-5、如果卖方收到通知后在招标文件规定的时间内没有及时修补缺陷，买方可提出索赔，并可采取必要的补救措施，但其风险和费用将由卖方承担，买方根据合同规定对卖方行使的其他权力不受影响。</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11、索赔</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11-1、如果卖方对偏差负有责任，而买方在安装、调试、验收和质量保证期内提出了索赔，卖方应按照买方同意的下列一种或几种方式结合起来解决索赔事宜：</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卖方同意退货并用合同规定的货币将货款退还给买方，并承担由此发生的一切损失和费用，包括利息、银行手续费、运费、保险费、检验费、仓储费、装卸费以及为看管和保护退回货物所需的其它必要费用。</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（2）根据货物的偏差情况、损坏程度、以及买方所遭受损失的金额，经买卖双方商定降低货物的价格。</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用符合合同规定的规格、质量和性能要求的新零件、部件和/或货物来更换有缺陷的部分和/或修补缺陷部分，卖方应承担一切费用和风险并负担买方蒙受的全部直接损失费用。同时，卖方应按合同条款第10-1条规定，相应延长所更换货物的质量保证期。</w:t>
      </w:r>
    </w:p>
    <w:p>
      <w:pPr>
        <w:autoSpaceDE w:val="0"/>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11-2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12、变更指令</w:t>
      </w:r>
    </w:p>
    <w:p>
      <w:pPr>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12-1、买方可以在任何时候书面向卖方发出指令，在本合同的一般范围内变更下述一项或几项：</w:t>
      </w:r>
    </w:p>
    <w:p>
      <w:pPr>
        <w:autoSpaceDN w:val="0"/>
        <w:spacing w:after="0" w:line="360" w:lineRule="auto"/>
        <w:ind w:firstLine="480" w:firstLineChars="200"/>
        <w:rPr>
          <w:rFonts w:asciiTheme="minorEastAsia" w:hAnsiTheme="minorEastAsia" w:eastAsiaTheme="minorEastAsia"/>
          <w:spacing w:val="-4"/>
          <w:sz w:val="24"/>
        </w:rPr>
      </w:pPr>
      <w:r>
        <w:rPr>
          <w:rFonts w:hint="eastAsia" w:asciiTheme="minorEastAsia" w:hAnsiTheme="minorEastAsia" w:eastAsiaTheme="minorEastAsia"/>
          <w:sz w:val="24"/>
        </w:rPr>
        <w:t>（1）</w:t>
      </w:r>
      <w:r>
        <w:rPr>
          <w:rFonts w:hint="eastAsia" w:asciiTheme="minorEastAsia" w:hAnsiTheme="minorEastAsia" w:eastAsiaTheme="minorEastAsia"/>
          <w:spacing w:val="-4"/>
          <w:sz w:val="24"/>
        </w:rPr>
        <w:t>本合同项下提供的货物是专为买方制造时，变更图纸、设计或规格；</w:t>
      </w:r>
    </w:p>
    <w:p>
      <w:pPr>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（2）运输或包装的方法；</w:t>
      </w:r>
    </w:p>
    <w:p>
      <w:pPr>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（3）交货地点；</w:t>
      </w:r>
    </w:p>
    <w:p>
      <w:pPr>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（4）卖方提供的服务。</w:t>
      </w:r>
    </w:p>
    <w:p>
      <w:pPr>
        <w:autoSpaceDN w:val="0"/>
        <w:spacing w:after="0" w:line="360" w:lineRule="auto"/>
        <w:ind w:firstLine="464"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rPr>
        <w:t>12-2、</w:t>
      </w:r>
      <w:r>
        <w:rPr>
          <w:rFonts w:hint="eastAsia" w:asciiTheme="minorEastAsia" w:hAnsiTheme="minorEastAsia" w:eastAsiaTheme="minorEastAsia"/>
          <w:sz w:val="24"/>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13、合同修改</w:t>
      </w:r>
    </w:p>
    <w:p>
      <w:pPr>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除了合同条款第12条的情况，不应对合同条款进行任何变更或修改，除非双方同意并签订书面的合同修改书。</w:t>
      </w:r>
    </w:p>
    <w:p>
      <w:pPr>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14、转让</w:t>
      </w:r>
    </w:p>
    <w:p>
      <w:pPr>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未经买方事先书面同意，卖方不得部分转让或全部转让其应履行的合同义务。</w:t>
      </w:r>
    </w:p>
    <w:p>
      <w:pPr>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15、卖方履约延误</w:t>
      </w:r>
    </w:p>
    <w:p>
      <w:pPr>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15-1、卖方应按照本项目招标文件“商务条款”中规定的交货时间交货和提供服务。</w:t>
      </w:r>
    </w:p>
    <w:p>
      <w:pPr>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15-2、在履行合同过程中，如果卖方遇到妨碍按时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15-3、除合同条款第20条规定的情况外,除非拖延是根据合同条款第15-2条的规定取得同意而不收取误期赔偿费之外，卖方延误交货，将按合同条款第17条的规定被收取误期赔偿费。</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16、</w:t>
      </w:r>
      <w:r>
        <w:rPr>
          <w:rFonts w:hint="eastAsia" w:asciiTheme="minorEastAsia" w:hAnsiTheme="minorEastAsia" w:eastAsiaTheme="minorEastAsia"/>
          <w:sz w:val="24"/>
        </w:rPr>
        <w:t>验收</w:t>
      </w:r>
    </w:p>
    <w:p>
      <w:pPr>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16-1、项目验收分初验和终验:</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初验：货物到达交货地点后，由使用单位根据合同对货物（设备）的名称、品牌、规格、型号、产地、数量进行检查。</w:t>
      </w:r>
    </w:p>
    <w:p>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终验：所有货物(设备)安装、调试完毕，正常使用10个日历日后，由采购人、使用单位进行终验（最终验收），合格后签发《终验合格单》。</w:t>
      </w:r>
      <w:r>
        <w:rPr>
          <w:rFonts w:hint="eastAsia" w:asciiTheme="minorEastAsia" w:hAnsiTheme="minorEastAsia" w:eastAsiaTheme="minorEastAsia"/>
          <w:sz w:val="24"/>
        </w:rPr>
        <w:cr/>
      </w:r>
      <w:r>
        <w:rPr>
          <w:rFonts w:hint="eastAsia" w:asciiTheme="minorEastAsia" w:hAnsiTheme="minorEastAsia" w:eastAsiaTheme="minorEastAsia"/>
          <w:sz w:val="24"/>
        </w:rPr>
        <w:t>16-2、验收不合格的成交供应商，必须在接到通知后7个日历日内确保货物通过验收。如接到通知后7个日历日内验收仍不合格，采购人可提出索赔或取消其供货合同。采购代理机构将把成交资格授予评审排序下一名的成交供应商。</w:t>
      </w:r>
    </w:p>
    <w:p>
      <w:pPr>
        <w:spacing w:after="0"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16-3、验收依据</w:t>
      </w:r>
    </w:p>
    <w:p>
      <w:pPr>
        <w:spacing w:after="0"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（1）合同文本及合同补充文件（条款）。</w:t>
      </w:r>
    </w:p>
    <w:p>
      <w:pPr>
        <w:spacing w:after="0"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（2）产品的合法来源渠道证明文件。</w:t>
      </w:r>
    </w:p>
    <w:p>
      <w:pPr>
        <w:spacing w:after="0"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（3）招标文件。</w:t>
      </w:r>
    </w:p>
    <w:p>
      <w:pPr>
        <w:spacing w:after="0"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（4）成交供应商的投标文件。</w:t>
      </w:r>
    </w:p>
    <w:p>
      <w:pPr>
        <w:spacing w:after="0"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（5）合同货物清单。</w:t>
      </w:r>
    </w:p>
    <w:p>
      <w:pPr>
        <w:spacing w:after="0"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（6）生产厂家的企业资质、货物的执行标准。</w:t>
      </w:r>
    </w:p>
    <w:p>
      <w:pPr>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17、</w:t>
      </w:r>
      <w:r>
        <w:rPr>
          <w:rFonts w:asciiTheme="minorEastAsia" w:hAnsiTheme="minorEastAsia" w:eastAsiaTheme="minorEastAsia"/>
          <w:sz w:val="24"/>
        </w:rPr>
        <w:t>误期赔偿费</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除合同条款第1</w:t>
      </w:r>
      <w:r>
        <w:rPr>
          <w:rFonts w:hint="eastAsia" w:asciiTheme="minorEastAsia" w:hAnsiTheme="minorEastAsia" w:eastAsiaTheme="minorEastAsia"/>
          <w:sz w:val="24"/>
        </w:rPr>
        <w:t>9</w:t>
      </w:r>
      <w:r>
        <w:rPr>
          <w:rFonts w:asciiTheme="minorEastAsia" w:hAnsiTheme="minorEastAsia" w:eastAsiaTheme="minorEastAsia"/>
          <w:sz w:val="24"/>
        </w:rPr>
        <w:t>条规定的情况外，如果卖方没有按照合同规定的时间交货和提供服务，买方应在不影响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w:t>
      </w:r>
      <w:r>
        <w:rPr>
          <w:rFonts w:hint="eastAsia" w:asciiTheme="minorEastAsia" w:hAnsiTheme="minorEastAsia" w:eastAsiaTheme="minorEastAsia"/>
          <w:sz w:val="24"/>
        </w:rPr>
        <w:t>8</w:t>
      </w:r>
      <w:r>
        <w:rPr>
          <w:rFonts w:asciiTheme="minorEastAsia" w:hAnsiTheme="minorEastAsia" w:eastAsiaTheme="minorEastAsia"/>
          <w:sz w:val="24"/>
        </w:rPr>
        <w:t>条的规定终止合同。</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8</w:t>
      </w:r>
      <w:r>
        <w:rPr>
          <w:rFonts w:asciiTheme="minorEastAsia" w:hAnsiTheme="minorEastAsia" w:eastAsiaTheme="minorEastAsia"/>
          <w:sz w:val="24"/>
        </w:rPr>
        <w:t>、违约终止合同</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8</w:t>
      </w:r>
      <w:r>
        <w:rPr>
          <w:rFonts w:asciiTheme="minorEastAsia" w:hAnsiTheme="minorEastAsia" w:eastAsiaTheme="minorEastAsia"/>
          <w:sz w:val="24"/>
        </w:rPr>
        <w:t>-1、在买方对卖方违约而采取的任何补救措施不受影响的情况下，买方可向卖方发出书面违约通知书，提出终止部分或全部合同：</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（1）如果卖方未能在合同规定的期限内或买方根据合同条款第15.2条的规定同意延长的期限内提供部分或全部货物；或误期赔偿费达到最高限额。</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（2）如果卖方未能履行合同规定的其它任何义务。</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（3）如果买方认为卖方在本合同的竞争和实施过程中有腐败和欺诈行为。为此目的，定义下述条件：</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“腐败行为”是指提供、给予、接受或索取任何有价值的物品来影响买方在采购过程或合同实施过程中的行为。</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“欺诈行为”是指为了影响采购过程或合同实施过程而谎报或隐瞒事实，损害买方利益的行为。</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8</w:t>
      </w:r>
      <w:r>
        <w:rPr>
          <w:rFonts w:asciiTheme="minorEastAsia" w:hAnsiTheme="minorEastAsia" w:eastAsiaTheme="minorEastAsia"/>
          <w:sz w:val="24"/>
        </w:rPr>
        <w:t>-2、如果买方根据上述第1</w:t>
      </w:r>
      <w:r>
        <w:rPr>
          <w:rFonts w:hint="eastAsia" w:asciiTheme="minorEastAsia" w:hAnsiTheme="minorEastAsia" w:eastAsiaTheme="minorEastAsia"/>
          <w:sz w:val="24"/>
        </w:rPr>
        <w:t>8</w:t>
      </w:r>
      <w:r>
        <w:rPr>
          <w:rFonts w:asciiTheme="minorEastAsia" w:hAnsiTheme="minorEastAsia" w:eastAsiaTheme="minorEastAsia"/>
          <w:sz w:val="24"/>
        </w:rPr>
        <w:t>-1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9</w:t>
      </w:r>
      <w:r>
        <w:rPr>
          <w:rFonts w:asciiTheme="minorEastAsia" w:hAnsiTheme="minorEastAsia" w:eastAsiaTheme="minorEastAsia"/>
          <w:sz w:val="24"/>
        </w:rPr>
        <w:t>、不可抗力</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9</w:t>
      </w:r>
      <w:r>
        <w:rPr>
          <w:rFonts w:asciiTheme="minorEastAsia" w:hAnsiTheme="minorEastAsia" w:eastAsiaTheme="minorEastAsia"/>
          <w:sz w:val="24"/>
        </w:rPr>
        <w:t>-1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9</w:t>
      </w:r>
      <w:r>
        <w:rPr>
          <w:rFonts w:asciiTheme="minorEastAsia" w:hAnsiTheme="minorEastAsia" w:eastAsiaTheme="minorEastAsia"/>
          <w:sz w:val="24"/>
        </w:rPr>
        <w:t>-2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9</w:t>
      </w:r>
      <w:r>
        <w:rPr>
          <w:rFonts w:asciiTheme="minorEastAsia" w:hAnsiTheme="minorEastAsia" w:eastAsiaTheme="minorEastAsia"/>
          <w:sz w:val="24"/>
        </w:rPr>
        <w:t>-3、因合同一方迟延履行合同后发生不可抗力的，不能免除迟延履行方的相应责任。</w:t>
      </w:r>
    </w:p>
    <w:p>
      <w:pPr>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20</w:t>
      </w:r>
      <w:r>
        <w:rPr>
          <w:rFonts w:asciiTheme="minorEastAsia" w:hAnsiTheme="minorEastAsia" w:eastAsiaTheme="minorEastAsia"/>
          <w:sz w:val="24"/>
        </w:rPr>
        <w:t>、因破产而终止合同</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如果卖方破产或无清偿能力，买方可在任何时候以书面形式通知卖方，提出终止合同而不给卖方补偿。该合同的终止将不损害或影响买方已经采取或将要采取的任何行动或补救措施的权力。</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、因买方的便利而终止合同</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-1、买方可在任何时候出于自身的便利向卖方发出书面通知全部或部分终止合同，终止通知应明确该终止合同是出于买方的便利，并明确合同终止的程度，以及终止的生效日期。</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-2、对卖方收到终止通知后三十（30）天内已完成并准备装运的货物，买方应按原合同价格和条款予以接收，对于剩下的货物，买方可：</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（1）仅对部分货物按照原来的合同价格和条款予以接受；</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（2）取消对所剩货物的采购，并按双方商定的金额向卖方支付部分完成的货物和服务以及卖方以前已采购的材料和部件的费用。</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2</w:t>
      </w:r>
      <w:r>
        <w:rPr>
          <w:rFonts w:asciiTheme="minorEastAsia" w:hAnsiTheme="minorEastAsia" w:eastAsiaTheme="minorEastAsia"/>
          <w:sz w:val="24"/>
        </w:rPr>
        <w:t>、争议的解决</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因执行本合同所发生的或与本合同有关的一切争议,双方应通过友好协商解决。如果协商开始后六十（60）天还不能解决，</w:t>
      </w:r>
      <w:r>
        <w:rPr>
          <w:rFonts w:hint="eastAsia" w:asciiTheme="minorEastAsia" w:hAnsiTheme="minorEastAsia" w:eastAsiaTheme="minorEastAsia"/>
          <w:sz w:val="24"/>
        </w:rPr>
        <w:t>双方可依以下一种方式解决：</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、双方</w:t>
      </w:r>
      <w:r>
        <w:rPr>
          <w:rFonts w:hint="eastAsia" w:asciiTheme="minorEastAsia" w:hAnsiTheme="minorEastAsia" w:eastAsiaTheme="minorEastAsia"/>
          <w:sz w:val="24"/>
        </w:rPr>
        <w:t>达成仲裁协议，向约定的仲裁委员会申请仲裁</w:t>
      </w:r>
      <w:r>
        <w:rPr>
          <w:rFonts w:asciiTheme="minorEastAsia" w:hAnsiTheme="minorEastAsia" w:eastAsiaTheme="minorEastAsia"/>
          <w:sz w:val="24"/>
        </w:rPr>
        <w:t>。</w:t>
      </w:r>
    </w:p>
    <w:p>
      <w:pPr>
        <w:autoSpaceDN w:val="0"/>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22-2、向有管辖权的人民法院起诉。</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3</w:t>
      </w:r>
      <w:r>
        <w:rPr>
          <w:rFonts w:asciiTheme="minorEastAsia" w:hAnsiTheme="minorEastAsia" w:eastAsiaTheme="minorEastAsia"/>
          <w:sz w:val="24"/>
        </w:rPr>
        <w:t>、适用法律</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本合同应按照中华人民共和国的现行法律进行解释。</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、通知</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-1、本合同一方给对方的通知应用书面形式送到合同专用条款中规定的对方的地址。传真要经书面确认。</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-2、通知以送到日期或通知书的生效日期为生效日期，两者中以晚的一个日期为准。</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5</w:t>
      </w:r>
      <w:r>
        <w:rPr>
          <w:rFonts w:asciiTheme="minorEastAsia" w:hAnsiTheme="minorEastAsia" w:eastAsiaTheme="minorEastAsia"/>
          <w:sz w:val="24"/>
        </w:rPr>
        <w:t>、税款</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5</w:t>
      </w:r>
      <w:r>
        <w:rPr>
          <w:rFonts w:asciiTheme="minorEastAsia" w:hAnsiTheme="minorEastAsia" w:eastAsiaTheme="minorEastAsia"/>
          <w:sz w:val="24"/>
        </w:rPr>
        <w:t>-1、按照中华人民共和国税法和有关部门的规定，买方需交纳的与本合同有关的一切税费均应由买方负担。</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5</w:t>
      </w:r>
      <w:r>
        <w:rPr>
          <w:rFonts w:asciiTheme="minorEastAsia" w:hAnsiTheme="minorEastAsia" w:eastAsiaTheme="minorEastAsia"/>
          <w:sz w:val="24"/>
        </w:rPr>
        <w:t>-2、按照中华人民共和国税法和有关部门的规定，卖方需交纳的与本合同有关的一切税费均应由卖方负担。</w:t>
      </w:r>
    </w:p>
    <w:p>
      <w:pPr>
        <w:autoSpaceDN w:val="0"/>
        <w:spacing w:after="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6</w:t>
      </w:r>
      <w:r>
        <w:rPr>
          <w:rFonts w:asciiTheme="minorEastAsia" w:hAnsiTheme="minorEastAsia" w:eastAsiaTheme="minorEastAsia"/>
          <w:sz w:val="24"/>
        </w:rPr>
        <w:t>、合同生效</w:t>
      </w:r>
    </w:p>
    <w:p>
      <w:pPr>
        <w:pStyle w:val="26"/>
        <w:spacing w:line="360" w:lineRule="auto"/>
        <w:rPr>
          <w:rFonts w:asciiTheme="minorEastAsia" w:hAnsiTheme="minorEastAsia" w:eastAsiaTheme="minorEastAsia"/>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rPr>
        <w:t>本合同由买卖双方共同签字盖章，自最后一方签字盖章之日起生效。</w:t>
      </w:r>
    </w:p>
    <w:p>
      <w:pPr>
        <w:pStyle w:val="3"/>
        <w:rPr>
          <w:rFonts w:hint="eastAsia" w:asciiTheme="minorEastAsia" w:hAnsiTheme="minorEastAsia" w:eastAsiaTheme="minorEastAsia"/>
          <w:highlight w:val="yellow"/>
        </w:rPr>
      </w:pPr>
      <w:bookmarkStart w:id="324" w:name="_Toc11362"/>
      <w:r>
        <w:rPr>
          <w:rFonts w:hint="eastAsia" w:asciiTheme="minorEastAsia" w:hAnsiTheme="minorEastAsia" w:eastAsiaTheme="minorEastAsia"/>
          <w:highlight w:val="yellow"/>
        </w:rPr>
        <w:t>第五章  技术标准和要求</w:t>
      </w:r>
      <w:bookmarkEnd w:id="324"/>
    </w:p>
    <w:p>
      <w:pPr>
        <w:autoSpaceDE w:val="0"/>
        <w:autoSpaceDN w:val="0"/>
        <w:adjustRightInd w:val="0"/>
        <w:spacing w:line="460" w:lineRule="exact"/>
        <w:jc w:val="center"/>
        <w:rPr>
          <w:rFonts w:hint="eastAsia" w:ascii="宋体" w:hAnsi="宋体"/>
          <w:b/>
          <w:sz w:val="30"/>
          <w:szCs w:val="30"/>
        </w:rPr>
      </w:pPr>
      <w:r>
        <w:rPr>
          <w:rFonts w:hint="eastAsia" w:ascii="宋体" w:hAnsi="宋体"/>
          <w:b/>
          <w:sz w:val="30"/>
          <w:szCs w:val="30"/>
        </w:rPr>
        <w:t>货物需求一览表及技术规格</w:t>
      </w:r>
    </w:p>
    <w:tbl>
      <w:tblPr>
        <w:tblStyle w:val="15"/>
        <w:tblW w:w="9804" w:type="dxa"/>
        <w:tblInd w:w="-522" w:type="dxa"/>
        <w:tblLayout w:type="fixed"/>
        <w:tblCellMar>
          <w:top w:w="0" w:type="dxa"/>
          <w:left w:w="108" w:type="dxa"/>
          <w:bottom w:w="0" w:type="dxa"/>
          <w:right w:w="108" w:type="dxa"/>
        </w:tblCellMar>
      </w:tblPr>
      <w:tblGrid>
        <w:gridCol w:w="1764"/>
        <w:gridCol w:w="7230"/>
        <w:gridCol w:w="810"/>
      </w:tblGrid>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b/>
                <w:sz w:val="24"/>
              </w:rPr>
            </w:pPr>
            <w:r>
              <w:rPr>
                <w:rFonts w:hint="eastAsia" w:ascii="宋体" w:hAnsi="宋体" w:eastAsia="宋体" w:cs="宋体"/>
                <w:b/>
                <w:sz w:val="24"/>
              </w:rPr>
              <w:t>一、设备名称</w:t>
            </w:r>
          </w:p>
        </w:tc>
        <w:tc>
          <w:tcPr>
            <w:tcW w:w="723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消化道内窥镜系统</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r>
              <w:rPr>
                <w:rFonts w:hint="eastAsia" w:ascii="宋体" w:hAnsi="宋体" w:eastAsia="宋体" w:cs="宋体"/>
                <w:b/>
                <w:bCs/>
                <w:kern w:val="0"/>
                <w:sz w:val="24"/>
              </w:rPr>
              <w:t>备注</w:t>
            </w: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numPr>
                <w:ilvl w:val="0"/>
                <w:numId w:val="3"/>
              </w:numPr>
              <w:autoSpaceDE w:val="0"/>
              <w:autoSpaceDN w:val="0"/>
              <w:adjustRightInd w:val="0"/>
              <w:spacing w:line="360" w:lineRule="auto"/>
              <w:jc w:val="left"/>
              <w:rPr>
                <w:rFonts w:hint="eastAsia" w:ascii="宋体" w:hAnsi="宋体" w:eastAsia="宋体" w:cs="宋体"/>
                <w:b/>
                <w:sz w:val="24"/>
              </w:rPr>
            </w:pPr>
            <w:r>
              <w:rPr>
                <w:rFonts w:hint="eastAsia" w:ascii="宋体" w:hAnsi="宋体" w:eastAsia="宋体" w:cs="宋体"/>
                <w:b/>
                <w:sz w:val="24"/>
              </w:rPr>
              <w:t>数量</w:t>
            </w:r>
          </w:p>
        </w:tc>
        <w:tc>
          <w:tcPr>
            <w:tcW w:w="723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1套</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90" w:hRule="atLeast"/>
        </w:trPr>
        <w:tc>
          <w:tcPr>
            <w:tcW w:w="1764" w:type="dxa"/>
            <w:tcBorders>
              <w:top w:val="single" w:color="auto" w:sz="8" w:space="0"/>
              <w:left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b/>
                <w:sz w:val="24"/>
              </w:rPr>
            </w:pPr>
            <w:r>
              <w:rPr>
                <w:rFonts w:hint="eastAsia" w:ascii="宋体" w:hAnsi="宋体" w:eastAsia="宋体" w:cs="宋体"/>
                <w:b/>
                <w:sz w:val="24"/>
              </w:rPr>
              <w:t>三、用途</w:t>
            </w:r>
          </w:p>
        </w:tc>
        <w:tc>
          <w:tcPr>
            <w:tcW w:w="7230" w:type="dxa"/>
            <w:tcBorders>
              <w:top w:val="single" w:color="auto" w:sz="8" w:space="0"/>
              <w:left w:val="single" w:color="auto" w:sz="8" w:space="0"/>
              <w:right w:val="single" w:color="auto" w:sz="8"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rPr>
              <w:t>适用于</w:t>
            </w:r>
            <w:r>
              <w:rPr>
                <w:rFonts w:hint="eastAsia" w:ascii="宋体" w:hAnsi="宋体" w:eastAsia="宋体" w:cs="宋体"/>
                <w:sz w:val="24"/>
                <w:lang w:val="en-US" w:eastAsia="zh-CN"/>
              </w:rPr>
              <w:t>对人体食道、胃、十二指肠、大肠等消化道的腔内检查、诊断和治疗。</w:t>
            </w:r>
          </w:p>
        </w:tc>
        <w:tc>
          <w:tcPr>
            <w:tcW w:w="810" w:type="dxa"/>
            <w:tcBorders>
              <w:top w:val="single" w:color="auto" w:sz="8" w:space="0"/>
              <w:left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p>
        </w:tc>
      </w:tr>
      <w:tr>
        <w:tblPrEx>
          <w:tblCellMar>
            <w:top w:w="0" w:type="dxa"/>
            <w:left w:w="108" w:type="dxa"/>
            <w:bottom w:w="0" w:type="dxa"/>
            <w:right w:w="108" w:type="dxa"/>
          </w:tblCellMar>
        </w:tblPrEx>
        <w:trPr>
          <w:trHeight w:val="57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b/>
                <w:sz w:val="24"/>
              </w:rPr>
            </w:pPr>
            <w:r>
              <w:rPr>
                <w:rFonts w:hint="eastAsia" w:ascii="宋体" w:hAnsi="宋体" w:eastAsia="宋体" w:cs="宋体"/>
                <w:b/>
                <w:sz w:val="24"/>
              </w:rPr>
              <w:t>四、基本要求</w:t>
            </w:r>
          </w:p>
        </w:tc>
        <w:tc>
          <w:tcPr>
            <w:tcW w:w="723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所投产品为各厂家最新产品。</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b/>
                <w:sz w:val="24"/>
              </w:rPr>
            </w:pPr>
            <w:r>
              <w:rPr>
                <w:rFonts w:hint="eastAsia" w:ascii="宋体" w:hAnsi="宋体" w:eastAsia="宋体" w:cs="宋体"/>
                <w:b/>
                <w:sz w:val="24"/>
              </w:rPr>
              <w:t>五、主要技术规格要求</w:t>
            </w:r>
          </w:p>
        </w:tc>
        <w:tc>
          <w:tcPr>
            <w:tcW w:w="723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hint="eastAsia" w:ascii="宋体" w:hAnsi="宋体" w:eastAsia="宋体" w:cs="宋体"/>
                <w:sz w:val="24"/>
              </w:rPr>
            </w:pP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b/>
                <w:sz w:val="24"/>
                <w:lang w:val="en-US" w:eastAsia="zh-CN"/>
              </w:rPr>
            </w:pPr>
            <w:r>
              <w:rPr>
                <w:rFonts w:hint="eastAsia" w:ascii="宋体" w:hAnsi="宋体" w:eastAsia="宋体" w:cs="宋体"/>
                <w:b/>
                <w:sz w:val="24"/>
                <w:lang w:val="en-US" w:eastAsia="zh-CN"/>
              </w:rPr>
              <w:t>5.1</w:t>
            </w:r>
          </w:p>
        </w:tc>
        <w:tc>
          <w:tcPr>
            <w:tcW w:w="7230" w:type="dxa"/>
            <w:tcBorders>
              <w:top w:val="single" w:color="auto" w:sz="8" w:space="0"/>
              <w:left w:val="single" w:color="auto" w:sz="8" w:space="0"/>
              <w:bottom w:val="single" w:color="auto" w:sz="8" w:space="0"/>
              <w:right w:val="single" w:color="auto" w:sz="8" w:space="0"/>
            </w:tcBorders>
            <w:noWrap w:val="0"/>
            <w:vAlign w:val="top"/>
          </w:tcPr>
          <w:p>
            <w:pPr>
              <w:spacing w:line="360" w:lineRule="auto"/>
              <w:rPr>
                <w:rFonts w:hint="eastAsia" w:ascii="宋体" w:hAnsi="宋体" w:eastAsia="宋体" w:cs="宋体"/>
                <w:b/>
                <w:sz w:val="24"/>
              </w:rPr>
            </w:pPr>
            <w:r>
              <w:rPr>
                <w:rFonts w:hint="eastAsia" w:ascii="宋体" w:hAnsi="宋体" w:eastAsia="宋体" w:cs="宋体"/>
                <w:b/>
                <w:sz w:val="24"/>
              </w:rPr>
              <w:t>图像处理器</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5.1.1</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lang w:val="en-US" w:eastAsia="zh-CN"/>
              </w:rPr>
              <w:t>采用</w:t>
            </w:r>
            <w:r>
              <w:rPr>
                <w:rFonts w:hint="eastAsia" w:ascii="宋体" w:hAnsi="宋体" w:eastAsia="宋体" w:cs="宋体"/>
                <w:sz w:val="24"/>
              </w:rPr>
              <w:t>高清视频信号（DVI）输出视频分辨率≥1920*1080；</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5.1.2</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具有DVI、SDI、CVBS、VGA、S-VIDEO等</w:t>
            </w:r>
            <w:r>
              <w:rPr>
                <w:rFonts w:hint="eastAsia" w:ascii="宋体" w:hAnsi="宋体" w:eastAsia="宋体" w:cs="宋体"/>
                <w:sz w:val="24"/>
                <w:lang w:val="en-US" w:eastAsia="zh-CN"/>
              </w:rPr>
              <w:t>多种</w:t>
            </w:r>
            <w:r>
              <w:rPr>
                <w:rFonts w:hint="eastAsia" w:ascii="宋体" w:hAnsi="宋体" w:eastAsia="宋体" w:cs="宋体"/>
                <w:sz w:val="24"/>
              </w:rPr>
              <w:t>信号输出方式；</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5.1.3</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lang w:val="en-US" w:eastAsia="zh-CN"/>
              </w:rPr>
              <w:t>具有</w:t>
            </w:r>
            <w:r>
              <w:rPr>
                <w:rFonts w:hint="eastAsia" w:ascii="宋体" w:hAnsi="宋体" w:eastAsia="宋体" w:cs="宋体"/>
                <w:sz w:val="24"/>
              </w:rPr>
              <w:t>红色调、蓝色调及饱和度调节功能；</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5.1.4</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lang w:val="en-US" w:eastAsia="zh-CN"/>
              </w:rPr>
              <w:t>具有</w:t>
            </w:r>
            <w:r>
              <w:rPr>
                <w:rFonts w:hint="eastAsia" w:ascii="宋体" w:hAnsi="宋体" w:eastAsia="宋体" w:cs="宋体"/>
                <w:sz w:val="24"/>
              </w:rPr>
              <w:t>自动增益功能；</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　</w:t>
            </w: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5.1.5</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lang w:val="en-US" w:eastAsia="zh-CN"/>
              </w:rPr>
              <w:t>具有多种</w:t>
            </w:r>
            <w:r>
              <w:rPr>
                <w:rFonts w:hint="eastAsia" w:ascii="宋体" w:hAnsi="宋体" w:eastAsia="宋体" w:cs="宋体"/>
                <w:sz w:val="24"/>
              </w:rPr>
              <w:t>测光模式调节功能</w:t>
            </w:r>
            <w:r>
              <w:rPr>
                <w:rFonts w:hint="eastAsia" w:ascii="宋体" w:hAnsi="宋体" w:eastAsia="宋体" w:cs="宋体"/>
                <w:sz w:val="24"/>
                <w:lang w:eastAsia="zh-CN"/>
              </w:rPr>
              <w:t>，</w:t>
            </w:r>
            <w:r>
              <w:rPr>
                <w:rFonts w:hint="eastAsia" w:ascii="宋体" w:hAnsi="宋体" w:eastAsia="宋体" w:cs="宋体"/>
                <w:sz w:val="24"/>
              </w:rPr>
              <w:t>平均测光、峰值测光、全自动测光</w:t>
            </w:r>
            <w:r>
              <w:rPr>
                <w:rFonts w:hint="eastAsia" w:ascii="宋体" w:hAnsi="宋体" w:eastAsia="宋体" w:cs="宋体"/>
                <w:sz w:val="24"/>
                <w:lang w:val="en-US" w:eastAsia="zh-CN"/>
              </w:rPr>
              <w:t>等</w:t>
            </w:r>
            <w:r>
              <w:rPr>
                <w:rFonts w:hint="eastAsia" w:ascii="宋体" w:hAnsi="宋体" w:eastAsia="宋体" w:cs="宋体"/>
                <w:sz w:val="24"/>
              </w:rPr>
              <w:t>；</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5.1.6</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色彩增强功能：</w:t>
            </w:r>
            <w:r>
              <w:rPr>
                <w:rFonts w:hint="eastAsia" w:ascii="宋体" w:hAnsi="宋体" w:eastAsia="宋体" w:cs="宋体"/>
                <w:sz w:val="24"/>
                <w:lang w:val="en-US" w:eastAsia="zh-CN"/>
              </w:rPr>
              <w:t>≥3</w:t>
            </w:r>
            <w:r>
              <w:rPr>
                <w:rFonts w:hint="eastAsia" w:ascii="宋体" w:hAnsi="宋体" w:eastAsia="宋体" w:cs="宋体"/>
                <w:sz w:val="24"/>
              </w:rPr>
              <w:t>档可调；</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5.1.7</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轮廓强调功能：</w:t>
            </w:r>
            <w:r>
              <w:rPr>
                <w:rFonts w:hint="eastAsia" w:ascii="宋体" w:hAnsi="宋体" w:eastAsia="宋体" w:cs="宋体"/>
                <w:sz w:val="24"/>
                <w:lang w:val="en-US" w:eastAsia="zh-CN"/>
              </w:rPr>
              <w:t>≥3</w:t>
            </w:r>
            <w:r>
              <w:rPr>
                <w:rFonts w:hint="eastAsia" w:ascii="宋体" w:hAnsi="宋体" w:eastAsia="宋体" w:cs="宋体"/>
                <w:sz w:val="24"/>
              </w:rPr>
              <w:t>档可调；</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5.1.8</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构造调节功能，</w:t>
            </w:r>
            <w:r>
              <w:rPr>
                <w:rFonts w:hint="eastAsia" w:ascii="宋体" w:hAnsi="宋体" w:eastAsia="宋体" w:cs="宋体"/>
                <w:sz w:val="24"/>
                <w:lang w:val="en-US" w:eastAsia="zh-CN"/>
              </w:rPr>
              <w:t>≥3</w:t>
            </w:r>
            <w:r>
              <w:rPr>
                <w:rFonts w:hint="eastAsia" w:ascii="宋体" w:hAnsi="宋体" w:eastAsia="宋体" w:cs="宋体"/>
                <w:sz w:val="24"/>
              </w:rPr>
              <w:t>档可调；</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5.1.9</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对比度调节功能：</w:t>
            </w:r>
            <w:r>
              <w:rPr>
                <w:rFonts w:hint="eastAsia" w:ascii="宋体" w:hAnsi="宋体" w:eastAsia="宋体" w:cs="宋体"/>
                <w:sz w:val="24"/>
                <w:lang w:val="en-US" w:eastAsia="zh-CN"/>
              </w:rPr>
              <w:t>≥3</w:t>
            </w:r>
            <w:r>
              <w:rPr>
                <w:rFonts w:hint="eastAsia" w:ascii="宋体" w:hAnsi="宋体" w:eastAsia="宋体" w:cs="宋体"/>
                <w:sz w:val="24"/>
              </w:rPr>
              <w:t>档可调；</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5.1.10</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具有白平衡自动修正功能；</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5.1.11</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lang w:eastAsia="zh-CN"/>
              </w:rPr>
            </w:pPr>
            <w:r>
              <w:rPr>
                <w:rFonts w:hint="eastAsia" w:ascii="宋体" w:hAnsi="宋体" w:eastAsia="宋体" w:cs="宋体"/>
                <w:sz w:val="24"/>
              </w:rPr>
              <w:t>具有电子放大功能，</w:t>
            </w:r>
            <w:r>
              <w:rPr>
                <w:rFonts w:hint="eastAsia" w:ascii="宋体" w:hAnsi="宋体" w:eastAsia="宋体" w:cs="宋体"/>
                <w:sz w:val="24"/>
                <w:lang w:val="en-US" w:eastAsia="zh-CN"/>
              </w:rPr>
              <w:t>放大倍数</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倍，三档可调</w:t>
            </w:r>
            <w:r>
              <w:rPr>
                <w:rFonts w:hint="eastAsia" w:ascii="宋体" w:hAnsi="宋体" w:eastAsia="宋体" w:cs="宋体"/>
                <w:sz w:val="24"/>
                <w:lang w:eastAsia="zh-CN"/>
              </w:rPr>
              <w:t>；</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b/>
                <w:bCs/>
                <w:sz w:val="24"/>
                <w:lang w:val="en-US" w:eastAsia="zh-CN"/>
              </w:rPr>
            </w:pPr>
            <w:r>
              <w:rPr>
                <w:rFonts w:hint="eastAsia" w:ascii="宋体" w:hAnsi="宋体" w:eastAsia="宋体" w:cs="宋体"/>
                <w:b/>
                <w:bCs/>
                <w:sz w:val="24"/>
                <w:lang w:val="en-US" w:eastAsia="zh-CN"/>
              </w:rPr>
              <w:t>5.2</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b/>
                <w:bCs/>
                <w:sz w:val="24"/>
              </w:rPr>
            </w:pPr>
            <w:r>
              <w:rPr>
                <w:rFonts w:hint="eastAsia" w:ascii="宋体" w:hAnsi="宋体" w:eastAsia="宋体" w:cs="宋体"/>
                <w:b/>
                <w:bCs/>
                <w:sz w:val="24"/>
              </w:rPr>
              <w:t>冷光源</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5.2.1</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采用LED光源合束</w:t>
            </w:r>
            <w:r>
              <w:rPr>
                <w:rFonts w:hint="eastAsia" w:ascii="宋体" w:hAnsi="宋体" w:eastAsia="宋体" w:cs="宋体"/>
                <w:sz w:val="24"/>
                <w:lang w:val="en-US" w:eastAsia="zh-CN"/>
              </w:rPr>
              <w:t>或者氙灯</w:t>
            </w:r>
            <w:r>
              <w:rPr>
                <w:rFonts w:hint="eastAsia" w:ascii="宋体" w:hAnsi="宋体" w:eastAsia="宋体" w:cs="宋体"/>
                <w:sz w:val="24"/>
              </w:rPr>
              <w:t>实现照明设计的医用冷光源；</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5.2.2</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支持白光和特殊光照明模式；</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5.2.3</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光源主灯平均连续使用寿命：≥10000小时；</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5.2.4</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色温</w:t>
            </w:r>
            <w:r>
              <w:rPr>
                <w:rFonts w:hint="eastAsia" w:ascii="宋体" w:hAnsi="宋体" w:eastAsia="宋体" w:cs="宋体"/>
                <w:sz w:val="24"/>
                <w:lang w:val="en-US" w:eastAsia="zh-CN"/>
              </w:rPr>
              <w:t>范围</w:t>
            </w:r>
            <w:r>
              <w:rPr>
                <w:rFonts w:hint="eastAsia" w:ascii="宋体" w:hAnsi="宋体" w:eastAsia="宋体" w:cs="宋体"/>
                <w:sz w:val="24"/>
              </w:rPr>
              <w:t>：5000K-7000K；</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5.2.5</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lang w:eastAsia="zh-CN"/>
              </w:rPr>
            </w:pPr>
            <w:r>
              <w:rPr>
                <w:rFonts w:hint="eastAsia" w:ascii="宋体" w:hAnsi="宋体" w:eastAsia="宋体" w:cs="宋体"/>
                <w:sz w:val="24"/>
              </w:rPr>
              <w:t>具有手动和自动两种调光模式</w:t>
            </w:r>
            <w:r>
              <w:rPr>
                <w:rFonts w:hint="eastAsia" w:ascii="宋体" w:hAnsi="宋体" w:eastAsia="宋体" w:cs="宋体"/>
                <w:sz w:val="24"/>
                <w:lang w:eastAsia="zh-CN"/>
              </w:rPr>
              <w:t>；</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5.2.6</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调光级别：≥1</w:t>
            </w:r>
            <w:r>
              <w:rPr>
                <w:rFonts w:hint="eastAsia" w:ascii="宋体" w:hAnsi="宋体" w:eastAsia="宋体" w:cs="宋体"/>
                <w:sz w:val="24"/>
                <w:lang w:val="en-US" w:eastAsia="zh-CN"/>
              </w:rPr>
              <w:t>7</w:t>
            </w:r>
            <w:r>
              <w:rPr>
                <w:rFonts w:hint="eastAsia" w:ascii="宋体" w:hAnsi="宋体" w:eastAsia="宋体" w:cs="宋体"/>
                <w:sz w:val="24"/>
              </w:rPr>
              <w:t>级；</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5.2.7</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主灯灯泡寿命具有指示灯显示，可随时掌握主灯剩余寿命情况；</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b/>
                <w:bCs/>
                <w:sz w:val="24"/>
                <w:lang w:val="en-US" w:eastAsia="zh-CN"/>
              </w:rPr>
            </w:pPr>
            <w:r>
              <w:rPr>
                <w:rFonts w:hint="eastAsia" w:ascii="宋体" w:hAnsi="宋体" w:eastAsia="宋体" w:cs="宋体"/>
                <w:b/>
                <w:bCs/>
                <w:sz w:val="24"/>
                <w:lang w:val="en-US" w:eastAsia="zh-CN"/>
              </w:rPr>
              <w:t>5.3</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b/>
                <w:bCs/>
                <w:sz w:val="24"/>
              </w:rPr>
            </w:pPr>
            <w:r>
              <w:rPr>
                <w:rFonts w:hint="eastAsia" w:ascii="宋体" w:hAnsi="宋体" w:eastAsia="宋体" w:cs="宋体"/>
                <w:b/>
                <w:bCs/>
                <w:sz w:val="24"/>
                <w:lang w:val="en-US" w:eastAsia="zh-CN"/>
              </w:rPr>
              <w:t>全</w:t>
            </w:r>
            <w:r>
              <w:rPr>
                <w:rFonts w:hint="eastAsia" w:ascii="宋体" w:hAnsi="宋体" w:eastAsia="宋体" w:cs="宋体"/>
                <w:b/>
                <w:bCs/>
                <w:sz w:val="24"/>
              </w:rPr>
              <w:t>高清电子胃镜</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5.3.1</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数量：</w:t>
            </w:r>
            <w:r>
              <w:rPr>
                <w:rFonts w:hint="eastAsia" w:ascii="宋体" w:hAnsi="宋体" w:eastAsia="宋体" w:cs="宋体"/>
                <w:sz w:val="24"/>
                <w:lang w:val="en-US"/>
              </w:rPr>
              <w:t>2</w:t>
            </w:r>
            <w:r>
              <w:rPr>
                <w:rFonts w:hint="eastAsia" w:ascii="宋体" w:hAnsi="宋体" w:eastAsia="宋体" w:cs="宋体"/>
                <w:sz w:val="24"/>
                <w:lang w:val="en-US" w:eastAsia="zh-CN"/>
              </w:rPr>
              <w:t>条；</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5.3.2</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视场角</w:t>
            </w:r>
            <w:r>
              <w:rPr>
                <w:rFonts w:hint="eastAsia" w:ascii="宋体" w:hAnsi="宋体" w:eastAsia="宋体" w:cs="宋体"/>
                <w:sz w:val="24"/>
                <w:lang w:eastAsia="zh-CN"/>
              </w:rPr>
              <w:t>：</w:t>
            </w:r>
            <w:r>
              <w:rPr>
                <w:rFonts w:hint="eastAsia" w:ascii="宋体" w:hAnsi="宋体" w:eastAsia="宋体" w:cs="宋体"/>
                <w:sz w:val="24"/>
              </w:rPr>
              <w:t>≥140°；</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5.3.3</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景深：3-100mm；</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5.3.4</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头端部外径</w:t>
            </w:r>
            <w:r>
              <w:rPr>
                <w:rFonts w:hint="eastAsia" w:ascii="宋体" w:hAnsi="宋体" w:eastAsia="宋体" w:cs="宋体"/>
                <w:sz w:val="24"/>
                <w:lang w:eastAsia="zh-CN"/>
              </w:rPr>
              <w:t>：</w:t>
            </w:r>
            <w:r>
              <w:rPr>
                <w:rFonts w:hint="eastAsia" w:ascii="宋体" w:hAnsi="宋体" w:eastAsia="宋体" w:cs="宋体"/>
                <w:sz w:val="24"/>
              </w:rPr>
              <w:t>≤9.</w:t>
            </w:r>
            <w:r>
              <w:rPr>
                <w:rFonts w:hint="eastAsia" w:ascii="宋体" w:hAnsi="宋体" w:eastAsia="宋体" w:cs="宋体"/>
                <w:sz w:val="24"/>
                <w:lang w:val="en-US" w:eastAsia="zh-CN"/>
              </w:rPr>
              <w:t>5</w:t>
            </w:r>
            <w:r>
              <w:rPr>
                <w:rFonts w:hint="eastAsia" w:ascii="宋体" w:hAnsi="宋体" w:eastAsia="宋体" w:cs="宋体"/>
                <w:sz w:val="24"/>
              </w:rPr>
              <w:t>mm；</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5.3.5</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lang w:eastAsia="zh-CN"/>
              </w:rPr>
            </w:pPr>
            <w:r>
              <w:rPr>
                <w:rFonts w:hint="eastAsia" w:ascii="宋体" w:hAnsi="宋体" w:eastAsia="宋体" w:cs="宋体"/>
                <w:sz w:val="24"/>
              </w:rPr>
              <w:t>插入部外径</w:t>
            </w:r>
            <w:r>
              <w:rPr>
                <w:rFonts w:hint="eastAsia" w:ascii="宋体" w:hAnsi="宋体" w:eastAsia="宋体" w:cs="宋体"/>
                <w:sz w:val="24"/>
                <w:lang w:eastAsia="zh-CN"/>
              </w:rPr>
              <w:t>：</w:t>
            </w:r>
            <w:r>
              <w:rPr>
                <w:rFonts w:hint="eastAsia" w:ascii="宋体" w:hAnsi="宋体" w:eastAsia="宋体" w:cs="宋体"/>
                <w:sz w:val="24"/>
              </w:rPr>
              <w:t>≤9.</w:t>
            </w:r>
            <w:r>
              <w:rPr>
                <w:rFonts w:hint="eastAsia" w:ascii="宋体" w:hAnsi="宋体" w:eastAsia="宋体" w:cs="宋体"/>
                <w:sz w:val="24"/>
                <w:lang w:val="en-US" w:eastAsia="zh-CN"/>
              </w:rPr>
              <w:t>5</w:t>
            </w:r>
            <w:r>
              <w:rPr>
                <w:rFonts w:hint="eastAsia" w:ascii="宋体" w:hAnsi="宋体" w:eastAsia="宋体" w:cs="宋体"/>
                <w:sz w:val="24"/>
              </w:rPr>
              <w:t>mm</w:t>
            </w:r>
            <w:r>
              <w:rPr>
                <w:rFonts w:hint="eastAsia" w:ascii="宋体" w:hAnsi="宋体" w:eastAsia="宋体" w:cs="宋体"/>
                <w:sz w:val="24"/>
                <w:lang w:eastAsia="zh-CN"/>
              </w:rPr>
              <w:t>；</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5.3.6</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最小器械孔道内径</w:t>
            </w:r>
            <w:r>
              <w:rPr>
                <w:rFonts w:hint="eastAsia" w:ascii="宋体" w:hAnsi="宋体" w:eastAsia="宋体" w:cs="宋体"/>
                <w:sz w:val="24"/>
                <w:lang w:eastAsia="zh-CN"/>
              </w:rPr>
              <w:t>：</w:t>
            </w:r>
            <w:r>
              <w:rPr>
                <w:rFonts w:hint="eastAsia" w:ascii="宋体" w:hAnsi="宋体" w:eastAsia="宋体" w:cs="宋体"/>
                <w:sz w:val="24"/>
              </w:rPr>
              <w:t>≥2.8mm；</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5.3.7</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弯曲角度：</w:t>
            </w:r>
            <w:r>
              <w:rPr>
                <w:rFonts w:hint="eastAsia" w:ascii="宋体" w:hAnsi="宋体" w:eastAsia="宋体" w:cs="宋体"/>
                <w:sz w:val="24"/>
                <w:lang w:val="en-US" w:eastAsia="zh-CN"/>
              </w:rPr>
              <w:t>向</w:t>
            </w:r>
            <w:r>
              <w:rPr>
                <w:rFonts w:hint="eastAsia" w:ascii="宋体" w:hAnsi="宋体" w:eastAsia="宋体" w:cs="宋体"/>
                <w:sz w:val="24"/>
              </w:rPr>
              <w:t>上210°</w:t>
            </w:r>
            <w:r>
              <w:rPr>
                <w:rFonts w:hint="eastAsia" w:ascii="宋体" w:hAnsi="宋体" w:eastAsia="宋体" w:cs="宋体"/>
                <w:sz w:val="24"/>
                <w:lang w:eastAsia="zh-CN"/>
              </w:rPr>
              <w:t>、</w:t>
            </w:r>
            <w:r>
              <w:rPr>
                <w:rFonts w:hint="eastAsia" w:ascii="宋体" w:hAnsi="宋体" w:eastAsia="宋体" w:cs="宋体"/>
                <w:sz w:val="24"/>
                <w:lang w:val="en-US" w:eastAsia="zh-CN"/>
              </w:rPr>
              <w:t>向</w:t>
            </w:r>
            <w:r>
              <w:rPr>
                <w:rFonts w:hint="eastAsia" w:ascii="宋体" w:hAnsi="宋体" w:eastAsia="宋体" w:cs="宋体"/>
                <w:sz w:val="24"/>
              </w:rPr>
              <w:t>下90°</w:t>
            </w:r>
            <w:r>
              <w:rPr>
                <w:rFonts w:hint="eastAsia" w:ascii="宋体" w:hAnsi="宋体" w:eastAsia="宋体" w:cs="宋体"/>
                <w:sz w:val="24"/>
                <w:lang w:eastAsia="zh-CN"/>
              </w:rPr>
              <w:t>、</w:t>
            </w:r>
            <w:r>
              <w:rPr>
                <w:rFonts w:hint="eastAsia" w:ascii="宋体" w:hAnsi="宋体" w:eastAsia="宋体" w:cs="宋体"/>
                <w:sz w:val="24"/>
                <w:lang w:val="en-US" w:eastAsia="zh-CN"/>
              </w:rPr>
              <w:t>向</w:t>
            </w:r>
            <w:r>
              <w:rPr>
                <w:rFonts w:hint="eastAsia" w:ascii="宋体" w:hAnsi="宋体" w:eastAsia="宋体" w:cs="宋体"/>
                <w:sz w:val="24"/>
              </w:rPr>
              <w:t>左100°</w:t>
            </w:r>
            <w:r>
              <w:rPr>
                <w:rFonts w:hint="eastAsia" w:ascii="宋体" w:hAnsi="宋体" w:eastAsia="宋体" w:cs="宋体"/>
                <w:sz w:val="24"/>
                <w:lang w:eastAsia="zh-CN"/>
              </w:rPr>
              <w:t>、</w:t>
            </w:r>
            <w:r>
              <w:rPr>
                <w:rFonts w:hint="eastAsia" w:ascii="宋体" w:hAnsi="宋体" w:eastAsia="宋体" w:cs="宋体"/>
                <w:sz w:val="24"/>
                <w:lang w:val="en-US" w:eastAsia="zh-CN"/>
              </w:rPr>
              <w:t>向</w:t>
            </w:r>
            <w:r>
              <w:rPr>
                <w:rFonts w:hint="eastAsia" w:ascii="宋体" w:hAnsi="宋体" w:eastAsia="宋体" w:cs="宋体"/>
                <w:sz w:val="24"/>
              </w:rPr>
              <w:t>右100°；</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5.3.8</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工作长度</w:t>
            </w:r>
            <w:r>
              <w:rPr>
                <w:rFonts w:hint="eastAsia" w:ascii="宋体" w:hAnsi="宋体" w:eastAsia="宋体" w:cs="宋体"/>
                <w:sz w:val="24"/>
                <w:lang w:eastAsia="zh-CN"/>
              </w:rPr>
              <w:t>：</w:t>
            </w:r>
            <w:r>
              <w:rPr>
                <w:rFonts w:hint="eastAsia" w:ascii="宋体" w:hAnsi="宋体" w:eastAsia="宋体" w:cs="宋体"/>
                <w:sz w:val="24"/>
              </w:rPr>
              <w:t>1050mm±</w:t>
            </w:r>
            <w:r>
              <w:rPr>
                <w:rFonts w:hint="eastAsia" w:ascii="宋体" w:hAnsi="宋体" w:eastAsia="宋体" w:cs="宋体"/>
                <w:sz w:val="24"/>
                <w:lang w:val="en-US" w:eastAsia="zh-CN"/>
              </w:rPr>
              <w:t>5%</w:t>
            </w:r>
            <w:r>
              <w:rPr>
                <w:rFonts w:hint="eastAsia" w:ascii="宋体" w:hAnsi="宋体" w:eastAsia="宋体" w:cs="宋体"/>
                <w:sz w:val="24"/>
              </w:rPr>
              <w:t>；</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9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5.3.9</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镜体全长</w:t>
            </w:r>
            <w:r>
              <w:rPr>
                <w:rFonts w:hint="eastAsia" w:ascii="宋体" w:hAnsi="宋体" w:eastAsia="宋体" w:cs="宋体"/>
                <w:sz w:val="24"/>
                <w:lang w:eastAsia="zh-CN"/>
              </w:rPr>
              <w:t>：</w:t>
            </w:r>
            <w:r>
              <w:rPr>
                <w:rFonts w:hint="eastAsia" w:ascii="宋体" w:hAnsi="宋体" w:eastAsia="宋体" w:cs="宋体"/>
                <w:sz w:val="24"/>
              </w:rPr>
              <w:t>1350mm±</w:t>
            </w:r>
            <w:r>
              <w:rPr>
                <w:rFonts w:hint="eastAsia" w:ascii="宋体" w:hAnsi="宋体" w:eastAsia="宋体" w:cs="宋体"/>
                <w:sz w:val="24"/>
                <w:lang w:val="en-US" w:eastAsia="zh-CN"/>
              </w:rPr>
              <w:t>5%</w:t>
            </w:r>
            <w:r>
              <w:rPr>
                <w:rFonts w:hint="eastAsia" w:ascii="宋体" w:hAnsi="宋体" w:eastAsia="宋体" w:cs="宋体"/>
                <w:sz w:val="24"/>
              </w:rPr>
              <w:t>；</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5.3.10</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lang w:val="en-US" w:eastAsia="zh-CN"/>
              </w:rPr>
              <w:t>具备独立的辅助送水通道；</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b/>
                <w:bCs/>
                <w:sz w:val="24"/>
                <w:lang w:val="en-US" w:eastAsia="zh-CN"/>
              </w:rPr>
            </w:pPr>
            <w:r>
              <w:rPr>
                <w:rFonts w:hint="eastAsia" w:ascii="宋体" w:hAnsi="宋体" w:eastAsia="宋体" w:cs="宋体"/>
                <w:b/>
                <w:bCs/>
                <w:sz w:val="24"/>
                <w:lang w:val="en-US" w:eastAsia="zh-CN"/>
              </w:rPr>
              <w:t>5.4</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b/>
                <w:bCs/>
                <w:sz w:val="24"/>
              </w:rPr>
            </w:pPr>
            <w:r>
              <w:rPr>
                <w:rFonts w:hint="eastAsia" w:ascii="宋体" w:hAnsi="宋体" w:eastAsia="宋体" w:cs="宋体"/>
                <w:b/>
                <w:bCs/>
                <w:sz w:val="24"/>
                <w:lang w:val="en-US" w:eastAsia="zh-CN"/>
              </w:rPr>
              <w:t>全</w:t>
            </w:r>
            <w:r>
              <w:rPr>
                <w:rFonts w:hint="eastAsia" w:ascii="宋体" w:hAnsi="宋体" w:eastAsia="宋体" w:cs="宋体"/>
                <w:b/>
                <w:bCs/>
                <w:sz w:val="24"/>
              </w:rPr>
              <w:t>高清电子</w:t>
            </w:r>
            <w:r>
              <w:rPr>
                <w:rFonts w:hint="eastAsia" w:ascii="宋体" w:hAnsi="宋体" w:eastAsia="宋体" w:cs="宋体"/>
                <w:b/>
                <w:bCs/>
                <w:sz w:val="24"/>
                <w:lang w:val="en-US" w:eastAsia="zh-CN"/>
              </w:rPr>
              <w:t>治疗</w:t>
            </w:r>
            <w:r>
              <w:rPr>
                <w:rFonts w:hint="eastAsia" w:ascii="宋体" w:hAnsi="宋体" w:eastAsia="宋体" w:cs="宋体"/>
                <w:b/>
                <w:bCs/>
                <w:sz w:val="24"/>
              </w:rPr>
              <w:t>胃镜</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5.4.1</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b w:val="0"/>
                <w:bCs w:val="0"/>
                <w:sz w:val="24"/>
                <w:lang w:val="en-US" w:eastAsia="zh-CN"/>
              </w:rPr>
            </w:pPr>
            <w:r>
              <w:rPr>
                <w:rFonts w:hint="eastAsia" w:ascii="宋体" w:hAnsi="宋体" w:eastAsia="宋体" w:cs="宋体"/>
                <w:sz w:val="24"/>
                <w:lang w:val="en-US" w:eastAsia="zh-CN"/>
              </w:rPr>
              <w:t>数量：</w:t>
            </w:r>
            <w:r>
              <w:rPr>
                <w:rFonts w:hint="eastAsia" w:ascii="宋体" w:hAnsi="宋体" w:eastAsia="宋体" w:cs="宋体"/>
                <w:b w:val="0"/>
                <w:bCs w:val="0"/>
                <w:sz w:val="24"/>
                <w:lang w:val="en-US" w:eastAsia="zh-CN"/>
              </w:rPr>
              <w:t>1条；</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5.4.2</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视场角</w:t>
            </w:r>
            <w:r>
              <w:rPr>
                <w:rFonts w:hint="eastAsia" w:ascii="宋体" w:hAnsi="宋体" w:eastAsia="宋体" w:cs="宋体"/>
                <w:sz w:val="24"/>
                <w:lang w:eastAsia="zh-CN"/>
              </w:rPr>
              <w:t>：</w:t>
            </w:r>
            <w:r>
              <w:rPr>
                <w:rFonts w:hint="eastAsia" w:ascii="宋体" w:hAnsi="宋体" w:eastAsia="宋体" w:cs="宋体"/>
                <w:sz w:val="24"/>
              </w:rPr>
              <w:t>≥140°；</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5.4.3</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景深：3-100mm；</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5.4.4</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头端部外径</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10</w:t>
            </w:r>
            <w:r>
              <w:rPr>
                <w:rFonts w:hint="eastAsia" w:ascii="宋体" w:hAnsi="宋体" w:eastAsia="宋体" w:cs="宋体"/>
                <w:sz w:val="24"/>
              </w:rPr>
              <w:t>mm；</w:t>
            </w:r>
          </w:p>
        </w:tc>
        <w:tc>
          <w:tcPr>
            <w:tcW w:w="81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5.4.5</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插入外部主软管外径</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10</w:t>
            </w:r>
            <w:r>
              <w:rPr>
                <w:rFonts w:hint="eastAsia" w:ascii="宋体" w:hAnsi="宋体" w:eastAsia="宋体" w:cs="宋体"/>
                <w:sz w:val="24"/>
              </w:rPr>
              <w:t>mm；</w:t>
            </w:r>
          </w:p>
        </w:tc>
        <w:tc>
          <w:tcPr>
            <w:tcW w:w="81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5.4.6</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最小器械孔道内径</w:t>
            </w:r>
            <w:r>
              <w:rPr>
                <w:rFonts w:hint="eastAsia" w:ascii="宋体" w:hAnsi="宋体" w:eastAsia="宋体" w:cs="宋体"/>
                <w:sz w:val="24"/>
                <w:lang w:eastAsia="zh-CN"/>
              </w:rPr>
              <w:t>：</w:t>
            </w:r>
            <w:r>
              <w:rPr>
                <w:rFonts w:hint="eastAsia" w:ascii="宋体" w:hAnsi="宋体" w:eastAsia="宋体" w:cs="宋体"/>
                <w:sz w:val="24"/>
              </w:rPr>
              <w:t>≥3.2mm；</w:t>
            </w:r>
          </w:p>
        </w:tc>
        <w:tc>
          <w:tcPr>
            <w:tcW w:w="81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5.4.7</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弯曲角度：</w:t>
            </w:r>
            <w:r>
              <w:rPr>
                <w:rFonts w:hint="eastAsia" w:ascii="宋体" w:hAnsi="宋体" w:eastAsia="宋体" w:cs="宋体"/>
                <w:sz w:val="24"/>
                <w:lang w:val="en-US" w:eastAsia="zh-CN"/>
              </w:rPr>
              <w:t>向</w:t>
            </w:r>
            <w:r>
              <w:rPr>
                <w:rFonts w:hint="eastAsia" w:ascii="宋体" w:hAnsi="宋体" w:eastAsia="宋体" w:cs="宋体"/>
                <w:sz w:val="24"/>
              </w:rPr>
              <w:t>上210°</w:t>
            </w:r>
            <w:r>
              <w:rPr>
                <w:rFonts w:hint="eastAsia" w:ascii="宋体" w:hAnsi="宋体" w:eastAsia="宋体" w:cs="宋体"/>
                <w:sz w:val="24"/>
                <w:lang w:eastAsia="zh-CN"/>
              </w:rPr>
              <w:t>、</w:t>
            </w:r>
            <w:r>
              <w:rPr>
                <w:rFonts w:hint="eastAsia" w:ascii="宋体" w:hAnsi="宋体" w:eastAsia="宋体" w:cs="宋体"/>
                <w:sz w:val="24"/>
                <w:lang w:val="en-US" w:eastAsia="zh-CN"/>
              </w:rPr>
              <w:t>向</w:t>
            </w:r>
            <w:r>
              <w:rPr>
                <w:rFonts w:hint="eastAsia" w:ascii="宋体" w:hAnsi="宋体" w:eastAsia="宋体" w:cs="宋体"/>
                <w:sz w:val="24"/>
              </w:rPr>
              <w:t>下90°</w:t>
            </w:r>
            <w:r>
              <w:rPr>
                <w:rFonts w:hint="eastAsia" w:ascii="宋体" w:hAnsi="宋体" w:eastAsia="宋体" w:cs="宋体"/>
                <w:sz w:val="24"/>
                <w:lang w:eastAsia="zh-CN"/>
              </w:rPr>
              <w:t>、</w:t>
            </w:r>
            <w:r>
              <w:rPr>
                <w:rFonts w:hint="eastAsia" w:ascii="宋体" w:hAnsi="宋体" w:eastAsia="宋体" w:cs="宋体"/>
                <w:sz w:val="24"/>
                <w:lang w:val="en-US" w:eastAsia="zh-CN"/>
              </w:rPr>
              <w:t>向</w:t>
            </w:r>
            <w:r>
              <w:rPr>
                <w:rFonts w:hint="eastAsia" w:ascii="宋体" w:hAnsi="宋体" w:eastAsia="宋体" w:cs="宋体"/>
                <w:sz w:val="24"/>
              </w:rPr>
              <w:t>左100°</w:t>
            </w:r>
            <w:r>
              <w:rPr>
                <w:rFonts w:hint="eastAsia" w:ascii="宋体" w:hAnsi="宋体" w:eastAsia="宋体" w:cs="宋体"/>
                <w:sz w:val="24"/>
                <w:lang w:eastAsia="zh-CN"/>
              </w:rPr>
              <w:t>、</w:t>
            </w:r>
            <w:r>
              <w:rPr>
                <w:rFonts w:hint="eastAsia" w:ascii="宋体" w:hAnsi="宋体" w:eastAsia="宋体" w:cs="宋体"/>
                <w:sz w:val="24"/>
                <w:lang w:val="en-US" w:eastAsia="zh-CN"/>
              </w:rPr>
              <w:t>向</w:t>
            </w:r>
            <w:r>
              <w:rPr>
                <w:rFonts w:hint="eastAsia" w:ascii="宋体" w:hAnsi="宋体" w:eastAsia="宋体" w:cs="宋体"/>
                <w:sz w:val="24"/>
              </w:rPr>
              <w:t>右100°；</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5.4.8</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工作长度</w:t>
            </w:r>
            <w:r>
              <w:rPr>
                <w:rFonts w:hint="eastAsia" w:ascii="宋体" w:hAnsi="宋体" w:eastAsia="宋体" w:cs="宋体"/>
                <w:sz w:val="24"/>
                <w:lang w:eastAsia="zh-CN"/>
              </w:rPr>
              <w:t>：</w:t>
            </w:r>
            <w:r>
              <w:rPr>
                <w:rFonts w:hint="eastAsia" w:ascii="宋体" w:hAnsi="宋体" w:eastAsia="宋体" w:cs="宋体"/>
                <w:sz w:val="24"/>
              </w:rPr>
              <w:t>1050mm±</w:t>
            </w:r>
            <w:r>
              <w:rPr>
                <w:rFonts w:hint="eastAsia" w:ascii="宋体" w:hAnsi="宋体" w:eastAsia="宋体" w:cs="宋体"/>
                <w:sz w:val="24"/>
                <w:lang w:val="en-US" w:eastAsia="zh-CN"/>
              </w:rPr>
              <w:t>5%</w:t>
            </w:r>
            <w:r>
              <w:rPr>
                <w:rFonts w:hint="eastAsia" w:ascii="宋体" w:hAnsi="宋体" w:eastAsia="宋体" w:cs="宋体"/>
                <w:sz w:val="24"/>
              </w:rPr>
              <w:t>；</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5.4.9</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镜体全长</w:t>
            </w:r>
            <w:r>
              <w:rPr>
                <w:rFonts w:hint="eastAsia" w:ascii="宋体" w:hAnsi="宋体" w:eastAsia="宋体" w:cs="宋体"/>
                <w:sz w:val="24"/>
                <w:lang w:eastAsia="zh-CN"/>
              </w:rPr>
              <w:t>：</w:t>
            </w:r>
            <w:r>
              <w:rPr>
                <w:rFonts w:hint="eastAsia" w:ascii="宋体" w:hAnsi="宋体" w:eastAsia="宋体" w:cs="宋体"/>
                <w:sz w:val="24"/>
              </w:rPr>
              <w:t>1350mm±</w:t>
            </w:r>
            <w:r>
              <w:rPr>
                <w:rFonts w:hint="eastAsia" w:ascii="宋体" w:hAnsi="宋体" w:eastAsia="宋体" w:cs="宋体"/>
                <w:sz w:val="24"/>
                <w:lang w:val="en-US" w:eastAsia="zh-CN"/>
              </w:rPr>
              <w:t>5%</w:t>
            </w:r>
            <w:r>
              <w:rPr>
                <w:rFonts w:hint="eastAsia" w:ascii="宋体" w:hAnsi="宋体" w:eastAsia="宋体" w:cs="宋体"/>
                <w:sz w:val="24"/>
              </w:rPr>
              <w:t>；</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5.4.10</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具备辅助送水功能（具有独立的</w:t>
            </w:r>
            <w:r>
              <w:rPr>
                <w:rFonts w:hint="eastAsia" w:ascii="宋体" w:hAnsi="宋体" w:eastAsia="宋体" w:cs="宋体"/>
                <w:sz w:val="24"/>
                <w:highlight w:val="none"/>
                <w:lang w:val="en-US" w:eastAsia="zh-CN"/>
              </w:rPr>
              <w:t>附</w:t>
            </w:r>
            <w:r>
              <w:rPr>
                <w:rFonts w:hint="eastAsia" w:ascii="宋体" w:hAnsi="宋体" w:eastAsia="宋体" w:cs="宋体"/>
                <w:sz w:val="24"/>
                <w:highlight w:val="none"/>
              </w:rPr>
              <w:t>送水通道）；</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5.5</w:t>
            </w:r>
          </w:p>
        </w:tc>
        <w:tc>
          <w:tcPr>
            <w:tcW w:w="7230" w:type="dxa"/>
            <w:tcBorders>
              <w:top w:val="single" w:color="auto" w:sz="8" w:space="0"/>
              <w:left w:val="single" w:color="auto" w:sz="8" w:space="0"/>
              <w:bottom w:val="single" w:color="auto" w:sz="8" w:space="0"/>
              <w:right w:val="single" w:color="auto" w:sz="8" w:space="0"/>
            </w:tcBorders>
            <w:noWrap w:val="0"/>
            <w:vAlign w:val="top"/>
          </w:tcPr>
          <w:p>
            <w:pPr>
              <w:rPr>
                <w:rFonts w:hint="eastAsia" w:ascii="宋体" w:hAnsi="宋体" w:eastAsia="宋体" w:cs="宋体"/>
                <w:b/>
                <w:bCs/>
                <w:sz w:val="24"/>
              </w:rPr>
            </w:pPr>
            <w:r>
              <w:rPr>
                <w:rFonts w:hint="eastAsia" w:ascii="宋体" w:hAnsi="宋体" w:eastAsia="宋体" w:cs="宋体"/>
                <w:b/>
                <w:bCs/>
                <w:sz w:val="24"/>
                <w:lang w:val="en-US" w:eastAsia="zh-CN"/>
              </w:rPr>
              <w:t>全</w:t>
            </w:r>
            <w:r>
              <w:rPr>
                <w:rFonts w:hint="eastAsia" w:ascii="宋体" w:hAnsi="宋体" w:eastAsia="宋体" w:cs="宋体"/>
                <w:b/>
                <w:bCs/>
                <w:sz w:val="24"/>
              </w:rPr>
              <w:t>高清电子肠镜</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5.5.1</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数量：1条；</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5.5.2</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视场角</w:t>
            </w:r>
            <w:r>
              <w:rPr>
                <w:rFonts w:hint="eastAsia" w:ascii="宋体" w:hAnsi="宋体" w:eastAsia="宋体" w:cs="宋体"/>
                <w:sz w:val="24"/>
                <w:lang w:eastAsia="zh-CN"/>
              </w:rPr>
              <w:t>：</w:t>
            </w:r>
            <w:r>
              <w:rPr>
                <w:rFonts w:hint="eastAsia" w:ascii="宋体" w:hAnsi="宋体" w:eastAsia="宋体" w:cs="宋体"/>
                <w:sz w:val="24"/>
              </w:rPr>
              <w:t>≥140°；</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5.5.3</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景深：3-100mm；</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5.5.4</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lang w:eastAsia="zh-CN"/>
              </w:rPr>
            </w:pPr>
            <w:r>
              <w:rPr>
                <w:rFonts w:hint="eastAsia" w:ascii="宋体" w:hAnsi="宋体" w:eastAsia="宋体" w:cs="宋体"/>
                <w:sz w:val="24"/>
              </w:rPr>
              <w:t>头端部外径</w:t>
            </w:r>
            <w:r>
              <w:rPr>
                <w:rFonts w:hint="eastAsia" w:ascii="宋体" w:hAnsi="宋体" w:eastAsia="宋体" w:cs="宋体"/>
                <w:sz w:val="24"/>
                <w:lang w:eastAsia="zh-CN"/>
              </w:rPr>
              <w:t>：</w:t>
            </w:r>
            <w:r>
              <w:rPr>
                <w:rFonts w:hint="eastAsia" w:ascii="宋体" w:hAnsi="宋体" w:eastAsia="宋体" w:cs="宋体"/>
                <w:sz w:val="24"/>
              </w:rPr>
              <w:t>≤12</w:t>
            </w:r>
            <w:r>
              <w:rPr>
                <w:rFonts w:hint="eastAsia" w:ascii="宋体" w:hAnsi="宋体" w:eastAsia="宋体" w:cs="宋体"/>
                <w:sz w:val="24"/>
                <w:lang w:val="en-US" w:eastAsia="zh-CN"/>
              </w:rPr>
              <w:t>.5</w:t>
            </w:r>
            <w:r>
              <w:rPr>
                <w:rFonts w:hint="eastAsia" w:ascii="宋体" w:hAnsi="宋体" w:eastAsia="宋体" w:cs="宋体"/>
                <w:sz w:val="24"/>
              </w:rPr>
              <w:t>mm</w:t>
            </w:r>
            <w:r>
              <w:rPr>
                <w:rFonts w:hint="eastAsia" w:ascii="宋体" w:hAnsi="宋体" w:eastAsia="宋体" w:cs="宋体"/>
                <w:sz w:val="24"/>
                <w:lang w:eastAsia="zh-CN"/>
              </w:rPr>
              <w:t>；</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5.5.5</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插入部主软管外径</w:t>
            </w:r>
            <w:r>
              <w:rPr>
                <w:rFonts w:hint="eastAsia" w:ascii="宋体" w:hAnsi="宋体" w:eastAsia="宋体" w:cs="宋体"/>
                <w:sz w:val="24"/>
                <w:lang w:eastAsia="zh-CN"/>
              </w:rPr>
              <w:t>：</w:t>
            </w:r>
            <w:r>
              <w:rPr>
                <w:rFonts w:hint="eastAsia" w:ascii="宋体" w:hAnsi="宋体" w:eastAsia="宋体" w:cs="宋体"/>
                <w:sz w:val="24"/>
              </w:rPr>
              <w:t>≤12.</w:t>
            </w:r>
            <w:r>
              <w:rPr>
                <w:rFonts w:hint="eastAsia" w:ascii="宋体" w:hAnsi="宋体" w:eastAsia="宋体" w:cs="宋体"/>
                <w:sz w:val="24"/>
                <w:lang w:val="en-US" w:eastAsia="zh-CN"/>
              </w:rPr>
              <w:t>5</w:t>
            </w:r>
            <w:r>
              <w:rPr>
                <w:rFonts w:hint="eastAsia" w:ascii="宋体" w:hAnsi="宋体" w:eastAsia="宋体" w:cs="宋体"/>
                <w:sz w:val="24"/>
              </w:rPr>
              <w:t>mm；</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5.5.6</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最小器械孔道内径</w:t>
            </w:r>
            <w:r>
              <w:rPr>
                <w:rFonts w:hint="eastAsia" w:ascii="宋体" w:hAnsi="宋体" w:eastAsia="宋体" w:cs="宋体"/>
                <w:sz w:val="24"/>
                <w:lang w:eastAsia="zh-CN"/>
              </w:rPr>
              <w:t>：</w:t>
            </w:r>
            <w:r>
              <w:rPr>
                <w:rFonts w:hint="eastAsia" w:ascii="宋体" w:hAnsi="宋体" w:eastAsia="宋体" w:cs="宋体"/>
                <w:sz w:val="24"/>
              </w:rPr>
              <w:t>≥3.8mm；</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5.5.7</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弯曲角度：</w:t>
            </w:r>
            <w:r>
              <w:rPr>
                <w:rFonts w:hint="eastAsia" w:ascii="宋体" w:hAnsi="宋体" w:eastAsia="宋体" w:cs="宋体"/>
                <w:sz w:val="24"/>
                <w:lang w:val="en-US" w:eastAsia="zh-CN"/>
              </w:rPr>
              <w:t>向</w:t>
            </w:r>
            <w:r>
              <w:rPr>
                <w:rFonts w:hint="eastAsia" w:ascii="宋体" w:hAnsi="宋体" w:eastAsia="宋体" w:cs="宋体"/>
                <w:sz w:val="24"/>
              </w:rPr>
              <w:t>上180°</w:t>
            </w:r>
            <w:r>
              <w:rPr>
                <w:rFonts w:hint="eastAsia" w:ascii="宋体" w:hAnsi="宋体" w:eastAsia="宋体" w:cs="宋体"/>
                <w:sz w:val="24"/>
                <w:lang w:eastAsia="zh-CN"/>
              </w:rPr>
              <w:t>、</w:t>
            </w:r>
            <w:r>
              <w:rPr>
                <w:rFonts w:hint="eastAsia" w:ascii="宋体" w:hAnsi="宋体" w:eastAsia="宋体" w:cs="宋体"/>
                <w:sz w:val="24"/>
                <w:lang w:val="en-US" w:eastAsia="zh-CN"/>
              </w:rPr>
              <w:t>向下</w:t>
            </w:r>
            <w:r>
              <w:rPr>
                <w:rFonts w:hint="eastAsia" w:ascii="宋体" w:hAnsi="宋体" w:eastAsia="宋体" w:cs="宋体"/>
                <w:sz w:val="24"/>
              </w:rPr>
              <w:t>180°</w:t>
            </w:r>
            <w:r>
              <w:rPr>
                <w:rFonts w:hint="eastAsia" w:ascii="宋体" w:hAnsi="宋体" w:eastAsia="宋体" w:cs="宋体"/>
                <w:sz w:val="24"/>
                <w:lang w:eastAsia="zh-CN"/>
              </w:rPr>
              <w:t>、</w:t>
            </w:r>
            <w:r>
              <w:rPr>
                <w:rFonts w:hint="eastAsia" w:ascii="宋体" w:hAnsi="宋体" w:eastAsia="宋体" w:cs="宋体"/>
                <w:sz w:val="24"/>
                <w:lang w:val="en-US" w:eastAsia="zh-CN"/>
              </w:rPr>
              <w:t>向</w:t>
            </w:r>
            <w:r>
              <w:rPr>
                <w:rFonts w:hint="eastAsia" w:ascii="宋体" w:hAnsi="宋体" w:eastAsia="宋体" w:cs="宋体"/>
                <w:sz w:val="24"/>
              </w:rPr>
              <w:t>左160°</w:t>
            </w:r>
            <w:r>
              <w:rPr>
                <w:rFonts w:hint="eastAsia" w:ascii="宋体" w:hAnsi="宋体" w:eastAsia="宋体" w:cs="宋体"/>
                <w:sz w:val="24"/>
                <w:lang w:eastAsia="zh-CN"/>
              </w:rPr>
              <w:t>、</w:t>
            </w:r>
            <w:r>
              <w:rPr>
                <w:rFonts w:hint="eastAsia" w:ascii="宋体" w:hAnsi="宋体" w:eastAsia="宋体" w:cs="宋体"/>
                <w:sz w:val="24"/>
                <w:lang w:val="en-US" w:eastAsia="zh-CN"/>
              </w:rPr>
              <w:t>向</w:t>
            </w:r>
            <w:r>
              <w:rPr>
                <w:rFonts w:hint="eastAsia" w:ascii="宋体" w:hAnsi="宋体" w:eastAsia="宋体" w:cs="宋体"/>
                <w:sz w:val="24"/>
              </w:rPr>
              <w:t>右160°；</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5.5.8</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工作长度</w:t>
            </w:r>
            <w:r>
              <w:rPr>
                <w:rFonts w:hint="eastAsia" w:ascii="宋体" w:hAnsi="宋体" w:eastAsia="宋体" w:cs="宋体"/>
                <w:sz w:val="24"/>
                <w:lang w:eastAsia="zh-CN"/>
              </w:rPr>
              <w:t>：</w:t>
            </w:r>
            <w:r>
              <w:rPr>
                <w:rFonts w:hint="eastAsia" w:ascii="宋体" w:hAnsi="宋体" w:eastAsia="宋体" w:cs="宋体"/>
                <w:sz w:val="24"/>
              </w:rPr>
              <w:t>1350mm±</w:t>
            </w:r>
            <w:r>
              <w:rPr>
                <w:rFonts w:hint="eastAsia" w:ascii="宋体" w:hAnsi="宋体" w:eastAsia="宋体" w:cs="宋体"/>
                <w:sz w:val="24"/>
                <w:lang w:val="en-US" w:eastAsia="zh-CN"/>
              </w:rPr>
              <w:t>5%</w:t>
            </w:r>
            <w:r>
              <w:rPr>
                <w:rFonts w:hint="eastAsia" w:ascii="宋体" w:hAnsi="宋体" w:eastAsia="宋体" w:cs="宋体"/>
                <w:sz w:val="24"/>
              </w:rPr>
              <w:t>；</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5.5.9</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镜体全长</w:t>
            </w:r>
            <w:r>
              <w:rPr>
                <w:rFonts w:hint="eastAsia" w:ascii="宋体" w:hAnsi="宋体" w:eastAsia="宋体" w:cs="宋体"/>
                <w:sz w:val="24"/>
                <w:lang w:eastAsia="zh-CN"/>
              </w:rPr>
              <w:t>：</w:t>
            </w:r>
            <w:r>
              <w:rPr>
                <w:rFonts w:hint="eastAsia" w:ascii="宋体" w:hAnsi="宋体" w:eastAsia="宋体" w:cs="宋体"/>
                <w:sz w:val="24"/>
              </w:rPr>
              <w:t>1650mm±</w:t>
            </w:r>
            <w:r>
              <w:rPr>
                <w:rFonts w:hint="eastAsia" w:ascii="宋体" w:hAnsi="宋体" w:eastAsia="宋体" w:cs="宋体"/>
                <w:sz w:val="24"/>
                <w:lang w:val="en-US" w:eastAsia="zh-CN"/>
              </w:rPr>
              <w:t>5%</w:t>
            </w:r>
            <w:r>
              <w:rPr>
                <w:rFonts w:hint="eastAsia" w:ascii="宋体" w:hAnsi="宋体" w:eastAsia="宋体" w:cs="宋体"/>
                <w:sz w:val="24"/>
              </w:rPr>
              <w:t>；</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5.5.10</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具备辅助送水功能（具有独立的</w:t>
            </w:r>
            <w:r>
              <w:rPr>
                <w:rFonts w:hint="eastAsia" w:ascii="宋体" w:hAnsi="宋体" w:eastAsia="宋体" w:cs="宋体"/>
                <w:sz w:val="24"/>
                <w:highlight w:val="none"/>
                <w:lang w:val="en-US" w:eastAsia="zh-CN"/>
              </w:rPr>
              <w:t>附</w:t>
            </w:r>
            <w:r>
              <w:rPr>
                <w:rFonts w:hint="eastAsia" w:ascii="宋体" w:hAnsi="宋体" w:eastAsia="宋体" w:cs="宋体"/>
                <w:sz w:val="24"/>
                <w:highlight w:val="none"/>
              </w:rPr>
              <w:t>送水通道）；</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5.6</w:t>
            </w:r>
          </w:p>
        </w:tc>
        <w:tc>
          <w:tcPr>
            <w:tcW w:w="7230" w:type="dxa"/>
            <w:tcBorders>
              <w:top w:val="single" w:color="auto" w:sz="8" w:space="0"/>
              <w:left w:val="single" w:color="auto" w:sz="8" w:space="0"/>
              <w:bottom w:val="single" w:color="auto" w:sz="8" w:space="0"/>
              <w:right w:val="single" w:color="auto" w:sz="8" w:space="0"/>
            </w:tcBorders>
            <w:noWrap w:val="0"/>
            <w:vAlign w:val="top"/>
          </w:tcPr>
          <w:p>
            <w:pPr>
              <w:rPr>
                <w:rFonts w:hint="eastAsia" w:ascii="宋体" w:hAnsi="宋体" w:eastAsia="宋体" w:cs="宋体"/>
                <w:b/>
                <w:bCs/>
                <w:sz w:val="24"/>
              </w:rPr>
            </w:pPr>
            <w:r>
              <w:rPr>
                <w:rFonts w:hint="eastAsia" w:ascii="宋体" w:hAnsi="宋体" w:eastAsia="宋体" w:cs="宋体"/>
                <w:b/>
                <w:bCs/>
                <w:sz w:val="24"/>
                <w:lang w:val="en-US" w:eastAsia="zh-CN"/>
              </w:rPr>
              <w:t>全</w:t>
            </w:r>
            <w:r>
              <w:rPr>
                <w:rFonts w:hint="eastAsia" w:ascii="宋体" w:hAnsi="宋体" w:eastAsia="宋体" w:cs="宋体"/>
                <w:b/>
                <w:bCs/>
                <w:sz w:val="24"/>
              </w:rPr>
              <w:t>高清电子</w:t>
            </w:r>
            <w:r>
              <w:rPr>
                <w:rFonts w:hint="eastAsia" w:ascii="宋体" w:hAnsi="宋体" w:eastAsia="宋体" w:cs="宋体"/>
                <w:b/>
                <w:bCs/>
                <w:sz w:val="24"/>
                <w:lang w:eastAsia="zh-CN"/>
              </w:rPr>
              <w:t>治疗</w:t>
            </w:r>
            <w:r>
              <w:rPr>
                <w:rFonts w:hint="eastAsia" w:ascii="宋体" w:hAnsi="宋体" w:eastAsia="宋体" w:cs="宋体"/>
                <w:b/>
                <w:bCs/>
                <w:sz w:val="24"/>
              </w:rPr>
              <w:t>肠镜</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5.6.1</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数量：1条；</w:t>
            </w:r>
          </w:p>
        </w:tc>
        <w:tc>
          <w:tcPr>
            <w:tcW w:w="81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b/>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5.6.2</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视场角</w:t>
            </w:r>
            <w:r>
              <w:rPr>
                <w:rFonts w:hint="eastAsia" w:ascii="宋体" w:hAnsi="宋体" w:eastAsia="宋体" w:cs="宋体"/>
                <w:sz w:val="24"/>
                <w:lang w:eastAsia="zh-CN"/>
              </w:rPr>
              <w:t>：</w:t>
            </w:r>
            <w:r>
              <w:rPr>
                <w:rFonts w:hint="eastAsia" w:ascii="宋体" w:hAnsi="宋体" w:eastAsia="宋体" w:cs="宋体"/>
                <w:sz w:val="24"/>
              </w:rPr>
              <w:t>≥140°；</w:t>
            </w:r>
          </w:p>
        </w:tc>
        <w:tc>
          <w:tcPr>
            <w:tcW w:w="81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5.6.3</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景深：3-100mm；</w:t>
            </w:r>
          </w:p>
        </w:tc>
        <w:tc>
          <w:tcPr>
            <w:tcW w:w="81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5.6.4</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lang w:eastAsia="zh-CN"/>
              </w:rPr>
            </w:pPr>
            <w:r>
              <w:rPr>
                <w:rFonts w:hint="eastAsia" w:ascii="宋体" w:hAnsi="宋体" w:eastAsia="宋体" w:cs="宋体"/>
                <w:sz w:val="24"/>
              </w:rPr>
              <w:t>头端部外径</w:t>
            </w:r>
            <w:r>
              <w:rPr>
                <w:rFonts w:hint="eastAsia" w:ascii="宋体" w:hAnsi="宋体" w:eastAsia="宋体" w:cs="宋体"/>
                <w:sz w:val="24"/>
                <w:lang w:eastAsia="zh-CN"/>
              </w:rPr>
              <w:t>：</w:t>
            </w:r>
            <w:r>
              <w:rPr>
                <w:rFonts w:hint="eastAsia" w:ascii="宋体" w:hAnsi="宋体" w:eastAsia="宋体" w:cs="宋体"/>
                <w:sz w:val="24"/>
              </w:rPr>
              <w:t>≤1</w:t>
            </w:r>
            <w:r>
              <w:rPr>
                <w:rFonts w:hint="eastAsia" w:ascii="宋体" w:hAnsi="宋体" w:eastAsia="宋体" w:cs="宋体"/>
                <w:sz w:val="24"/>
                <w:lang w:val="en-US" w:eastAsia="zh-CN"/>
              </w:rPr>
              <w:t>3</w:t>
            </w:r>
            <w:r>
              <w:rPr>
                <w:rFonts w:hint="eastAsia" w:ascii="宋体" w:hAnsi="宋体" w:eastAsia="宋体" w:cs="宋体"/>
                <w:sz w:val="24"/>
              </w:rPr>
              <w:t>mm</w:t>
            </w:r>
            <w:r>
              <w:rPr>
                <w:rFonts w:hint="eastAsia" w:ascii="宋体" w:hAnsi="宋体" w:eastAsia="宋体" w:cs="宋体"/>
                <w:sz w:val="24"/>
                <w:lang w:eastAsia="zh-CN"/>
              </w:rPr>
              <w:t>；</w:t>
            </w:r>
          </w:p>
        </w:tc>
        <w:tc>
          <w:tcPr>
            <w:tcW w:w="81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5.6.5</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插入部主软管外径</w:t>
            </w:r>
            <w:r>
              <w:rPr>
                <w:rFonts w:hint="eastAsia" w:ascii="宋体" w:hAnsi="宋体" w:eastAsia="宋体" w:cs="宋体"/>
                <w:sz w:val="24"/>
                <w:lang w:eastAsia="zh-CN"/>
              </w:rPr>
              <w:t>：</w:t>
            </w:r>
            <w:r>
              <w:rPr>
                <w:rFonts w:hint="eastAsia" w:ascii="宋体" w:hAnsi="宋体" w:eastAsia="宋体" w:cs="宋体"/>
                <w:sz w:val="24"/>
              </w:rPr>
              <w:t>≤1</w:t>
            </w:r>
            <w:r>
              <w:rPr>
                <w:rFonts w:hint="eastAsia" w:ascii="宋体" w:hAnsi="宋体" w:eastAsia="宋体" w:cs="宋体"/>
                <w:sz w:val="24"/>
                <w:lang w:val="en-US" w:eastAsia="zh-CN"/>
              </w:rPr>
              <w:t>3</w:t>
            </w:r>
            <w:r>
              <w:rPr>
                <w:rFonts w:hint="eastAsia" w:ascii="宋体" w:hAnsi="宋体" w:eastAsia="宋体" w:cs="宋体"/>
                <w:sz w:val="24"/>
              </w:rPr>
              <w:t>mm；</w:t>
            </w:r>
          </w:p>
        </w:tc>
        <w:tc>
          <w:tcPr>
            <w:tcW w:w="81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5.6.6</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最小器械孔道内径</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4.2</w:t>
            </w:r>
            <w:r>
              <w:rPr>
                <w:rFonts w:hint="eastAsia" w:ascii="宋体" w:hAnsi="宋体" w:eastAsia="宋体" w:cs="宋体"/>
                <w:sz w:val="24"/>
              </w:rPr>
              <w:t>mm；</w:t>
            </w:r>
          </w:p>
        </w:tc>
        <w:tc>
          <w:tcPr>
            <w:tcW w:w="81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5.6.7</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弯曲角度：</w:t>
            </w:r>
            <w:r>
              <w:rPr>
                <w:rFonts w:hint="eastAsia" w:ascii="宋体" w:hAnsi="宋体" w:eastAsia="宋体" w:cs="宋体"/>
                <w:sz w:val="24"/>
                <w:lang w:val="en-US" w:eastAsia="zh-CN"/>
              </w:rPr>
              <w:t>向</w:t>
            </w:r>
            <w:r>
              <w:rPr>
                <w:rFonts w:hint="eastAsia" w:ascii="宋体" w:hAnsi="宋体" w:eastAsia="宋体" w:cs="宋体"/>
                <w:sz w:val="24"/>
              </w:rPr>
              <w:t>上180°</w:t>
            </w:r>
            <w:r>
              <w:rPr>
                <w:rFonts w:hint="eastAsia" w:ascii="宋体" w:hAnsi="宋体" w:eastAsia="宋体" w:cs="宋体"/>
                <w:sz w:val="24"/>
                <w:lang w:eastAsia="zh-CN"/>
              </w:rPr>
              <w:t>、</w:t>
            </w:r>
            <w:r>
              <w:rPr>
                <w:rFonts w:hint="eastAsia" w:ascii="宋体" w:hAnsi="宋体" w:eastAsia="宋体" w:cs="宋体"/>
                <w:sz w:val="24"/>
                <w:lang w:val="en-US" w:eastAsia="zh-CN"/>
              </w:rPr>
              <w:t>向下</w:t>
            </w:r>
            <w:r>
              <w:rPr>
                <w:rFonts w:hint="eastAsia" w:ascii="宋体" w:hAnsi="宋体" w:eastAsia="宋体" w:cs="宋体"/>
                <w:sz w:val="24"/>
              </w:rPr>
              <w:t>180°</w:t>
            </w:r>
            <w:r>
              <w:rPr>
                <w:rFonts w:hint="eastAsia" w:ascii="宋体" w:hAnsi="宋体" w:eastAsia="宋体" w:cs="宋体"/>
                <w:sz w:val="24"/>
                <w:lang w:eastAsia="zh-CN"/>
              </w:rPr>
              <w:t>、</w:t>
            </w:r>
            <w:r>
              <w:rPr>
                <w:rFonts w:hint="eastAsia" w:ascii="宋体" w:hAnsi="宋体" w:eastAsia="宋体" w:cs="宋体"/>
                <w:sz w:val="24"/>
                <w:lang w:val="en-US" w:eastAsia="zh-CN"/>
              </w:rPr>
              <w:t>向</w:t>
            </w:r>
            <w:r>
              <w:rPr>
                <w:rFonts w:hint="eastAsia" w:ascii="宋体" w:hAnsi="宋体" w:eastAsia="宋体" w:cs="宋体"/>
                <w:sz w:val="24"/>
              </w:rPr>
              <w:t>左160°</w:t>
            </w:r>
            <w:r>
              <w:rPr>
                <w:rFonts w:hint="eastAsia" w:ascii="宋体" w:hAnsi="宋体" w:eastAsia="宋体" w:cs="宋体"/>
                <w:sz w:val="24"/>
                <w:lang w:eastAsia="zh-CN"/>
              </w:rPr>
              <w:t>、</w:t>
            </w:r>
            <w:r>
              <w:rPr>
                <w:rFonts w:hint="eastAsia" w:ascii="宋体" w:hAnsi="宋体" w:eastAsia="宋体" w:cs="宋体"/>
                <w:sz w:val="24"/>
                <w:lang w:val="en-US" w:eastAsia="zh-CN"/>
              </w:rPr>
              <w:t>向</w:t>
            </w:r>
            <w:r>
              <w:rPr>
                <w:rFonts w:hint="eastAsia" w:ascii="宋体" w:hAnsi="宋体" w:eastAsia="宋体" w:cs="宋体"/>
                <w:sz w:val="24"/>
              </w:rPr>
              <w:t>右160°；</w:t>
            </w:r>
          </w:p>
        </w:tc>
        <w:tc>
          <w:tcPr>
            <w:tcW w:w="81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5.6.8</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工作长度</w:t>
            </w:r>
            <w:r>
              <w:rPr>
                <w:rFonts w:hint="eastAsia" w:ascii="宋体" w:hAnsi="宋体" w:eastAsia="宋体" w:cs="宋体"/>
                <w:sz w:val="24"/>
                <w:lang w:eastAsia="zh-CN"/>
              </w:rPr>
              <w:t>：</w:t>
            </w:r>
            <w:r>
              <w:rPr>
                <w:rFonts w:hint="eastAsia" w:ascii="宋体" w:hAnsi="宋体" w:eastAsia="宋体" w:cs="宋体"/>
                <w:sz w:val="24"/>
              </w:rPr>
              <w:t>1350mm±</w:t>
            </w:r>
            <w:r>
              <w:rPr>
                <w:rFonts w:hint="eastAsia" w:ascii="宋体" w:hAnsi="宋体" w:eastAsia="宋体" w:cs="宋体"/>
                <w:sz w:val="24"/>
                <w:lang w:val="en-US" w:eastAsia="zh-CN"/>
              </w:rPr>
              <w:t>5%</w:t>
            </w:r>
            <w:r>
              <w:rPr>
                <w:rFonts w:hint="eastAsia" w:ascii="宋体" w:hAnsi="宋体" w:eastAsia="宋体" w:cs="宋体"/>
                <w:sz w:val="24"/>
              </w:rPr>
              <w:t>；</w:t>
            </w:r>
          </w:p>
        </w:tc>
        <w:tc>
          <w:tcPr>
            <w:tcW w:w="81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5.6.9</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镜体全长</w:t>
            </w:r>
            <w:r>
              <w:rPr>
                <w:rFonts w:hint="eastAsia" w:ascii="宋体" w:hAnsi="宋体" w:eastAsia="宋体" w:cs="宋体"/>
                <w:sz w:val="24"/>
                <w:lang w:eastAsia="zh-CN"/>
              </w:rPr>
              <w:t>：</w:t>
            </w:r>
            <w:r>
              <w:rPr>
                <w:rFonts w:hint="eastAsia" w:ascii="宋体" w:hAnsi="宋体" w:eastAsia="宋体" w:cs="宋体"/>
                <w:sz w:val="24"/>
              </w:rPr>
              <w:t>1650mm±</w:t>
            </w:r>
            <w:r>
              <w:rPr>
                <w:rFonts w:hint="eastAsia" w:ascii="宋体" w:hAnsi="宋体" w:eastAsia="宋体" w:cs="宋体"/>
                <w:sz w:val="24"/>
                <w:lang w:val="en-US" w:eastAsia="zh-CN"/>
              </w:rPr>
              <w:t>5%</w:t>
            </w:r>
            <w:r>
              <w:rPr>
                <w:rFonts w:hint="eastAsia" w:ascii="宋体" w:hAnsi="宋体" w:eastAsia="宋体" w:cs="宋体"/>
                <w:sz w:val="24"/>
              </w:rPr>
              <w:t>；</w:t>
            </w:r>
          </w:p>
        </w:tc>
        <w:tc>
          <w:tcPr>
            <w:tcW w:w="81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b/>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5.6.10</w:t>
            </w:r>
          </w:p>
        </w:tc>
        <w:tc>
          <w:tcPr>
            <w:tcW w:w="7230" w:type="dxa"/>
            <w:tcBorders>
              <w:top w:val="single" w:color="auto" w:sz="8" w:space="0"/>
              <w:left w:val="single" w:color="auto" w:sz="8" w:space="0"/>
              <w:bottom w:val="single" w:color="auto" w:sz="8" w:space="0"/>
              <w:right w:val="single" w:color="auto" w:sz="8" w:space="0"/>
            </w:tcBorders>
            <w:noWrap w:val="0"/>
            <w:vAlign w:val="top"/>
          </w:tcPr>
          <w:p>
            <w:pPr>
              <w:autoSpaceDE w:val="0"/>
              <w:autoSpaceDN w:val="0"/>
              <w:adjustRightIn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具备辅助送水功能（具有独立的</w:t>
            </w:r>
            <w:r>
              <w:rPr>
                <w:rFonts w:hint="eastAsia" w:ascii="宋体" w:hAnsi="宋体" w:eastAsia="宋体" w:cs="宋体"/>
                <w:sz w:val="24"/>
                <w:highlight w:val="none"/>
                <w:lang w:val="en-US" w:eastAsia="zh-CN"/>
              </w:rPr>
              <w:t>附</w:t>
            </w:r>
            <w:r>
              <w:rPr>
                <w:rFonts w:hint="eastAsia" w:ascii="宋体" w:hAnsi="宋体" w:eastAsia="宋体" w:cs="宋体"/>
                <w:sz w:val="24"/>
                <w:highlight w:val="none"/>
              </w:rPr>
              <w:t>送水通道）；</w:t>
            </w:r>
          </w:p>
        </w:tc>
        <w:tc>
          <w:tcPr>
            <w:tcW w:w="81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b/>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rPr>
                <w:rFonts w:hint="eastAsia" w:ascii="宋体" w:hAnsi="宋体" w:eastAsia="宋体" w:cs="宋体"/>
                <w:b/>
                <w:bCs/>
                <w:sz w:val="24"/>
                <w:lang w:val="en-US" w:eastAsia="zh-CN"/>
              </w:rPr>
            </w:pPr>
            <w:r>
              <w:rPr>
                <w:rFonts w:hint="eastAsia" w:ascii="宋体" w:hAnsi="宋体" w:eastAsia="宋体" w:cs="宋体"/>
                <w:b/>
                <w:bCs/>
                <w:sz w:val="24"/>
                <w:lang w:val="en-US" w:eastAsia="zh-CN"/>
              </w:rPr>
              <w:t>5.7</w:t>
            </w:r>
          </w:p>
        </w:tc>
        <w:tc>
          <w:tcPr>
            <w:tcW w:w="7230" w:type="dxa"/>
            <w:tcBorders>
              <w:top w:val="single" w:color="auto" w:sz="8" w:space="0"/>
              <w:left w:val="single" w:color="auto" w:sz="8" w:space="0"/>
              <w:bottom w:val="single" w:color="auto" w:sz="8" w:space="0"/>
              <w:right w:val="single" w:color="auto" w:sz="8" w:space="0"/>
            </w:tcBorders>
            <w:noWrap w:val="0"/>
            <w:vAlign w:val="top"/>
          </w:tcPr>
          <w:p>
            <w:pPr>
              <w:rPr>
                <w:rFonts w:hint="eastAsia" w:ascii="宋体" w:hAnsi="宋体" w:eastAsia="宋体" w:cs="宋体"/>
                <w:b/>
                <w:bCs/>
                <w:sz w:val="24"/>
              </w:rPr>
            </w:pPr>
            <w:r>
              <w:rPr>
                <w:rFonts w:hint="eastAsia" w:ascii="宋体" w:hAnsi="宋体" w:eastAsia="宋体" w:cs="宋体"/>
                <w:b/>
                <w:bCs/>
                <w:sz w:val="24"/>
              </w:rPr>
              <w:t>台车</w:t>
            </w:r>
          </w:p>
        </w:tc>
        <w:tc>
          <w:tcPr>
            <w:tcW w:w="81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5.7.1</w:t>
            </w:r>
          </w:p>
        </w:tc>
        <w:tc>
          <w:tcPr>
            <w:tcW w:w="7230" w:type="dxa"/>
            <w:tcBorders>
              <w:top w:val="single" w:color="auto" w:sz="8" w:space="0"/>
              <w:left w:val="single" w:color="auto" w:sz="8" w:space="0"/>
              <w:bottom w:val="single" w:color="auto" w:sz="8" w:space="0"/>
              <w:right w:val="single" w:color="auto" w:sz="8" w:space="0"/>
            </w:tcBorders>
            <w:noWrap w:val="0"/>
            <w:vAlign w:val="top"/>
          </w:tcPr>
          <w:p>
            <w:pPr>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配备</w:t>
            </w:r>
            <w:r>
              <w:rPr>
                <w:rFonts w:hint="eastAsia" w:ascii="宋体" w:hAnsi="宋体" w:eastAsia="宋体" w:cs="宋体"/>
                <w:sz w:val="24"/>
              </w:rPr>
              <w:t>内镜专用台车</w:t>
            </w:r>
            <w:r>
              <w:rPr>
                <w:rFonts w:hint="eastAsia" w:ascii="宋体" w:hAnsi="宋体" w:eastAsia="宋体" w:cs="宋体"/>
                <w:sz w:val="24"/>
                <w:lang w:eastAsia="zh-CN"/>
              </w:rPr>
              <w:t>；</w:t>
            </w:r>
          </w:p>
        </w:tc>
        <w:tc>
          <w:tcPr>
            <w:tcW w:w="81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5.7.2</w:t>
            </w:r>
          </w:p>
        </w:tc>
        <w:tc>
          <w:tcPr>
            <w:tcW w:w="7230" w:type="dxa"/>
            <w:tcBorders>
              <w:top w:val="single" w:color="auto" w:sz="8" w:space="0"/>
              <w:left w:val="single" w:color="auto" w:sz="8" w:space="0"/>
              <w:bottom w:val="single" w:color="auto" w:sz="8" w:space="0"/>
              <w:right w:val="single" w:color="auto" w:sz="8" w:space="0"/>
            </w:tcBorders>
            <w:noWrap w:val="0"/>
            <w:vAlign w:val="top"/>
          </w:tcPr>
          <w:p>
            <w:pPr>
              <w:spacing w:line="360" w:lineRule="auto"/>
              <w:rPr>
                <w:rFonts w:hint="eastAsia" w:ascii="宋体" w:hAnsi="宋体" w:eastAsia="宋体" w:cs="宋体"/>
                <w:sz w:val="24"/>
                <w:lang w:eastAsia="zh-CN"/>
              </w:rPr>
            </w:pPr>
            <w:r>
              <w:rPr>
                <w:rFonts w:hint="eastAsia" w:ascii="宋体" w:hAnsi="宋体" w:eastAsia="宋体" w:cs="宋体"/>
                <w:sz w:val="24"/>
              </w:rPr>
              <w:t>两种方式悬挂镜体，可同时悬挂两条内镜</w:t>
            </w:r>
            <w:r>
              <w:rPr>
                <w:rFonts w:hint="eastAsia" w:ascii="宋体" w:hAnsi="宋体" w:eastAsia="宋体" w:cs="宋体"/>
                <w:sz w:val="24"/>
                <w:lang w:eastAsia="zh-CN"/>
              </w:rPr>
              <w:t>；</w:t>
            </w:r>
          </w:p>
        </w:tc>
        <w:tc>
          <w:tcPr>
            <w:tcW w:w="81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5.8</w:t>
            </w:r>
          </w:p>
        </w:tc>
        <w:tc>
          <w:tcPr>
            <w:tcW w:w="7230" w:type="dxa"/>
            <w:tcBorders>
              <w:top w:val="single" w:color="auto" w:sz="8" w:space="0"/>
              <w:left w:val="single" w:color="auto" w:sz="8" w:space="0"/>
              <w:bottom w:val="single" w:color="auto" w:sz="8" w:space="0"/>
              <w:right w:val="single" w:color="auto" w:sz="8" w:space="0"/>
            </w:tcBorders>
            <w:noWrap w:val="0"/>
            <w:vAlign w:val="top"/>
          </w:tcPr>
          <w:p>
            <w:pPr>
              <w:spacing w:line="360" w:lineRule="auto"/>
              <w:rPr>
                <w:rFonts w:hint="eastAsia" w:ascii="宋体" w:hAnsi="宋体" w:eastAsia="宋体" w:cs="宋体"/>
                <w:b/>
                <w:bCs/>
                <w:sz w:val="24"/>
              </w:rPr>
            </w:pPr>
            <w:r>
              <w:rPr>
                <w:rFonts w:hint="eastAsia" w:ascii="宋体" w:hAnsi="宋体" w:eastAsia="宋体" w:cs="宋体"/>
                <w:b/>
                <w:bCs/>
                <w:sz w:val="24"/>
              </w:rPr>
              <w:t>医用监视器</w:t>
            </w:r>
          </w:p>
        </w:tc>
        <w:tc>
          <w:tcPr>
            <w:tcW w:w="81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5.8.1</w:t>
            </w:r>
          </w:p>
        </w:tc>
        <w:tc>
          <w:tcPr>
            <w:tcW w:w="7230" w:type="dxa"/>
            <w:tcBorders>
              <w:top w:val="single" w:color="auto" w:sz="8" w:space="0"/>
              <w:left w:val="single" w:color="auto" w:sz="8" w:space="0"/>
              <w:bottom w:val="single" w:color="auto" w:sz="8" w:space="0"/>
              <w:right w:val="single" w:color="auto" w:sz="8" w:space="0"/>
            </w:tcBorders>
            <w:noWrap w:val="0"/>
            <w:vAlign w:val="top"/>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配置≥26</w:t>
            </w:r>
            <w:r>
              <w:rPr>
                <w:rFonts w:hint="eastAsia" w:ascii="宋体" w:hAnsi="宋体" w:eastAsia="宋体" w:cs="宋体"/>
                <w:sz w:val="24"/>
              </w:rPr>
              <w:t>英寸</w:t>
            </w:r>
            <w:r>
              <w:rPr>
                <w:rFonts w:hint="eastAsia" w:ascii="宋体" w:hAnsi="宋体" w:eastAsia="宋体" w:cs="宋体"/>
                <w:sz w:val="24"/>
                <w:lang w:val="en-US" w:eastAsia="zh-CN"/>
              </w:rPr>
              <w:t>专业医用</w:t>
            </w:r>
            <w:r>
              <w:rPr>
                <w:rFonts w:hint="eastAsia" w:ascii="宋体" w:hAnsi="宋体" w:eastAsia="宋体" w:cs="宋体"/>
                <w:sz w:val="24"/>
              </w:rPr>
              <w:t>液晶</w:t>
            </w:r>
            <w:r>
              <w:rPr>
                <w:rFonts w:hint="eastAsia" w:ascii="宋体" w:hAnsi="宋体" w:eastAsia="宋体" w:cs="宋体"/>
                <w:sz w:val="24"/>
                <w:lang w:val="en-US" w:eastAsia="zh-CN"/>
              </w:rPr>
              <w:t>彩色图像监视器；</w:t>
            </w:r>
          </w:p>
        </w:tc>
        <w:tc>
          <w:tcPr>
            <w:tcW w:w="81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rPr>
            </w:pPr>
          </w:p>
        </w:tc>
      </w:tr>
      <w:tr>
        <w:tblPrEx>
          <w:tblCellMar>
            <w:top w:w="0" w:type="dxa"/>
            <w:left w:w="108" w:type="dxa"/>
            <w:bottom w:w="0" w:type="dxa"/>
            <w:right w:w="108" w:type="dxa"/>
          </w:tblCellMar>
        </w:tblPrEx>
        <w:trPr>
          <w:trHeight w:val="9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5.8.2</w:t>
            </w:r>
          </w:p>
        </w:tc>
        <w:tc>
          <w:tcPr>
            <w:tcW w:w="7230" w:type="dxa"/>
            <w:tcBorders>
              <w:top w:val="single" w:color="auto" w:sz="8" w:space="0"/>
              <w:left w:val="single" w:color="auto" w:sz="8" w:space="0"/>
              <w:bottom w:val="single" w:color="auto" w:sz="8" w:space="0"/>
              <w:right w:val="single" w:color="auto" w:sz="8" w:space="0"/>
            </w:tcBorders>
            <w:noWrap w:val="0"/>
            <w:vAlign w:val="top"/>
          </w:tcPr>
          <w:p>
            <w:pPr>
              <w:spacing w:line="360" w:lineRule="auto"/>
              <w:rPr>
                <w:rFonts w:hint="eastAsia" w:ascii="宋体" w:hAnsi="宋体" w:eastAsia="宋体" w:cs="宋体"/>
                <w:sz w:val="24"/>
              </w:rPr>
            </w:pPr>
            <w:r>
              <w:rPr>
                <w:rFonts w:hint="eastAsia" w:ascii="宋体" w:hAnsi="宋体" w:eastAsia="宋体" w:cs="宋体"/>
                <w:sz w:val="24"/>
              </w:rPr>
              <w:t>具有16:9比例</w:t>
            </w:r>
            <w:r>
              <w:rPr>
                <w:rFonts w:hint="eastAsia" w:ascii="宋体" w:hAnsi="宋体" w:eastAsia="宋体" w:cs="宋体"/>
                <w:sz w:val="24"/>
                <w:lang w:eastAsia="zh-CN"/>
              </w:rPr>
              <w:t>，</w:t>
            </w:r>
            <w:r>
              <w:rPr>
                <w:rFonts w:hint="eastAsia" w:ascii="宋体" w:hAnsi="宋体" w:eastAsia="宋体" w:cs="宋体"/>
                <w:sz w:val="24"/>
              </w:rPr>
              <w:t>高亮度、高清显示</w:t>
            </w:r>
            <w:r>
              <w:rPr>
                <w:rFonts w:hint="eastAsia" w:ascii="宋体" w:hAnsi="宋体" w:eastAsia="宋体" w:cs="宋体"/>
                <w:sz w:val="24"/>
                <w:lang w:val="en-US" w:eastAsia="zh-CN"/>
              </w:rPr>
              <w:t>等功能</w:t>
            </w:r>
            <w:r>
              <w:rPr>
                <w:rFonts w:hint="eastAsia" w:ascii="宋体" w:hAnsi="宋体" w:eastAsia="宋体" w:cs="宋体"/>
                <w:sz w:val="24"/>
              </w:rPr>
              <w:t>；</w:t>
            </w:r>
          </w:p>
        </w:tc>
        <w:tc>
          <w:tcPr>
            <w:tcW w:w="81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5.9</w:t>
            </w:r>
          </w:p>
        </w:tc>
        <w:tc>
          <w:tcPr>
            <w:tcW w:w="7230" w:type="dxa"/>
            <w:tcBorders>
              <w:top w:val="single" w:color="auto" w:sz="8" w:space="0"/>
              <w:left w:val="single" w:color="auto" w:sz="8" w:space="0"/>
              <w:bottom w:val="single" w:color="auto" w:sz="8" w:space="0"/>
              <w:right w:val="single" w:color="auto" w:sz="8" w:space="0"/>
            </w:tcBorders>
            <w:noWrap w:val="0"/>
            <w:vAlign w:val="top"/>
          </w:tcPr>
          <w:p>
            <w:pPr>
              <w:spacing w:line="360" w:lineRule="auto"/>
              <w:rPr>
                <w:rFonts w:hint="eastAsia" w:ascii="宋体" w:hAnsi="宋体" w:eastAsia="宋体" w:cs="宋体"/>
                <w:b/>
                <w:bCs/>
                <w:sz w:val="24"/>
              </w:rPr>
            </w:pPr>
            <w:r>
              <w:rPr>
                <w:rFonts w:hint="eastAsia" w:ascii="宋体" w:hAnsi="宋体" w:eastAsia="宋体" w:cs="宋体"/>
                <w:b/>
                <w:bCs/>
                <w:sz w:val="24"/>
                <w:lang w:eastAsia="zh-CN"/>
              </w:rPr>
              <w:t>图文工作站</w:t>
            </w:r>
          </w:p>
        </w:tc>
        <w:tc>
          <w:tcPr>
            <w:tcW w:w="81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5.9.1</w:t>
            </w:r>
          </w:p>
        </w:tc>
        <w:tc>
          <w:tcPr>
            <w:tcW w:w="7230" w:type="dxa"/>
            <w:tcBorders>
              <w:top w:val="single" w:color="auto" w:sz="8" w:space="0"/>
              <w:left w:val="single" w:color="auto" w:sz="8" w:space="0"/>
              <w:bottom w:val="single" w:color="auto" w:sz="8" w:space="0"/>
              <w:right w:val="single" w:color="auto" w:sz="8" w:space="0"/>
            </w:tcBorders>
            <w:noWrap w:val="0"/>
            <w:vAlign w:val="top"/>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配置专用图文工作站；</w:t>
            </w:r>
          </w:p>
        </w:tc>
        <w:tc>
          <w:tcPr>
            <w:tcW w:w="81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5.9.2</w:t>
            </w:r>
          </w:p>
        </w:tc>
        <w:tc>
          <w:tcPr>
            <w:tcW w:w="7230" w:type="dxa"/>
            <w:tcBorders>
              <w:top w:val="single" w:color="auto" w:sz="8" w:space="0"/>
              <w:left w:val="single" w:color="auto" w:sz="8" w:space="0"/>
              <w:bottom w:val="single" w:color="auto" w:sz="8" w:space="0"/>
              <w:right w:val="single" w:color="auto" w:sz="8" w:space="0"/>
            </w:tcBorders>
            <w:noWrap w:val="0"/>
            <w:vAlign w:val="top"/>
          </w:tcPr>
          <w:p>
            <w:pPr>
              <w:spacing w:line="360" w:lineRule="auto"/>
              <w:rPr>
                <w:rFonts w:hint="eastAsia" w:ascii="宋体" w:hAnsi="宋体" w:eastAsia="宋体" w:cs="宋体"/>
                <w:sz w:val="24"/>
              </w:rPr>
            </w:pPr>
            <w:r>
              <w:rPr>
                <w:rFonts w:hint="eastAsia" w:ascii="宋体" w:hAnsi="宋体" w:eastAsia="宋体" w:cs="宋体"/>
                <w:sz w:val="24"/>
                <w:lang w:val="en-US" w:eastAsia="zh-CN"/>
              </w:rPr>
              <w:t>工作站应包含高清采集卡、品牌电脑、打印机。</w:t>
            </w:r>
          </w:p>
        </w:tc>
        <w:tc>
          <w:tcPr>
            <w:tcW w:w="81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rPr>
            </w:pP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b/>
                <w:sz w:val="24"/>
              </w:rPr>
            </w:pPr>
            <w:r>
              <w:rPr>
                <w:rFonts w:hint="eastAsia" w:ascii="宋体" w:hAnsi="宋体" w:eastAsia="宋体" w:cs="宋体"/>
                <w:b/>
                <w:sz w:val="24"/>
              </w:rPr>
              <w:t>六、设备安装</w:t>
            </w:r>
          </w:p>
        </w:tc>
        <w:tc>
          <w:tcPr>
            <w:tcW w:w="723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hint="eastAsia" w:ascii="宋体" w:hAnsi="宋体" w:eastAsia="宋体" w:cs="宋体"/>
                <w:b/>
                <w:sz w:val="24"/>
              </w:rPr>
            </w:pP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　</w:t>
            </w: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6.1</w:t>
            </w:r>
          </w:p>
        </w:tc>
        <w:tc>
          <w:tcPr>
            <w:tcW w:w="723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hint="eastAsia" w:ascii="宋体" w:hAnsi="宋体" w:eastAsia="宋体" w:cs="宋体"/>
                <w:sz w:val="24"/>
              </w:rPr>
            </w:pPr>
            <w:r>
              <w:rPr>
                <w:rFonts w:hint="eastAsia" w:ascii="宋体" w:hAnsi="宋体" w:eastAsia="宋体" w:cs="宋体"/>
                <w:sz w:val="24"/>
              </w:rPr>
              <w:t>供货方在接到用户设备到货通知后三天内，指派工程师到用户现场开箱、验货及安装调试，设备由供货方负责运至机房、在验收合格之前出现的损坏以及丢失均由供货方负责。</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　</w:t>
            </w: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6.2</w:t>
            </w:r>
          </w:p>
        </w:tc>
        <w:tc>
          <w:tcPr>
            <w:tcW w:w="723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hint="eastAsia" w:ascii="宋体" w:hAnsi="宋体" w:eastAsia="宋体" w:cs="宋体"/>
                <w:sz w:val="24"/>
              </w:rPr>
            </w:pPr>
            <w:r>
              <w:rPr>
                <w:rFonts w:hint="eastAsia" w:ascii="宋体" w:hAnsi="宋体" w:eastAsia="宋体" w:cs="宋体"/>
                <w:sz w:val="24"/>
              </w:rPr>
              <w:t>设备的安装调试：安装调试应在开箱验货之后及时进行，在规定的工作日内完成对所有设备的安装和调试并达到试运行状态，安装调试时间不超过两个周，在此期间内所发生的费用由供货方承担。</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　</w:t>
            </w: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b/>
                <w:sz w:val="24"/>
              </w:rPr>
            </w:pPr>
            <w:r>
              <w:rPr>
                <w:rFonts w:hint="eastAsia" w:ascii="宋体" w:hAnsi="宋体" w:eastAsia="宋体" w:cs="宋体"/>
                <w:b/>
                <w:sz w:val="24"/>
              </w:rPr>
              <w:t>七、售后服务</w:t>
            </w:r>
          </w:p>
        </w:tc>
        <w:tc>
          <w:tcPr>
            <w:tcW w:w="723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hint="eastAsia" w:ascii="宋体" w:hAnsi="宋体" w:eastAsia="宋体" w:cs="宋体"/>
                <w:sz w:val="24"/>
              </w:rPr>
            </w:pP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　</w:t>
            </w: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7.1</w:t>
            </w:r>
          </w:p>
        </w:tc>
        <w:tc>
          <w:tcPr>
            <w:tcW w:w="723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hint="eastAsia" w:ascii="宋体" w:hAnsi="宋体" w:eastAsia="宋体" w:cs="宋体"/>
                <w:sz w:val="24"/>
              </w:rPr>
            </w:pPr>
            <w:r>
              <w:rPr>
                <w:rFonts w:hint="eastAsia" w:ascii="宋体" w:hAnsi="宋体" w:eastAsia="宋体" w:cs="宋体"/>
                <w:sz w:val="24"/>
              </w:rPr>
              <w:t>自验收合格之日起，整机包含所有附件质保期大于等于12个月。供货方在质保期内应定期提供预防性保养服务，每年4次以上，质保期内所有更换零部件和人员费用等全部由供货方负责。</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　</w:t>
            </w: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7.2</w:t>
            </w:r>
          </w:p>
        </w:tc>
        <w:tc>
          <w:tcPr>
            <w:tcW w:w="723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hint="eastAsia" w:ascii="宋体" w:hAnsi="宋体" w:eastAsia="宋体" w:cs="宋体"/>
                <w:sz w:val="24"/>
              </w:rPr>
            </w:pPr>
            <w:r>
              <w:rPr>
                <w:rFonts w:hint="eastAsia" w:ascii="宋体" w:hAnsi="宋体" w:eastAsia="宋体" w:cs="宋体"/>
                <w:sz w:val="24"/>
              </w:rPr>
              <w:t>维修响应时间：在接到故障报告后响应时间</w:t>
            </w:r>
            <w:r>
              <w:rPr>
                <w:rFonts w:hint="eastAsia" w:ascii="宋体" w:hAnsi="宋体" w:eastAsia="宋体" w:cs="宋体"/>
                <w:sz w:val="24"/>
                <w:lang w:val="en-US" w:eastAsia="zh-CN"/>
              </w:rPr>
              <w:t>2</w:t>
            </w:r>
            <w:r>
              <w:rPr>
                <w:rFonts w:hint="eastAsia" w:ascii="宋体" w:hAnsi="宋体" w:eastAsia="宋体" w:cs="宋体"/>
                <w:sz w:val="24"/>
              </w:rPr>
              <w:t>小时，24小时内到达现场，（除春节、五一劳动节、国庆节三个法定节日以外的日子）。质保期外必须先维修设备，待设备运转正常后90日内付维修及配件款。</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　</w:t>
            </w: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7.3</w:t>
            </w:r>
          </w:p>
        </w:tc>
        <w:tc>
          <w:tcPr>
            <w:tcW w:w="723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hint="eastAsia" w:ascii="宋体" w:hAnsi="宋体" w:eastAsia="宋体" w:cs="宋体"/>
                <w:sz w:val="24"/>
              </w:rPr>
            </w:pPr>
            <w:r>
              <w:rPr>
                <w:rFonts w:hint="eastAsia" w:ascii="宋体" w:hAnsi="宋体" w:eastAsia="宋体" w:cs="宋体"/>
                <w:sz w:val="24"/>
              </w:rPr>
              <w:t>供货方应提供设备完整的使用手册，操作说明书、软件等服务类资料，供货清单，产地证明等相关资料。</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　</w:t>
            </w: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7.4</w:t>
            </w:r>
          </w:p>
        </w:tc>
        <w:tc>
          <w:tcPr>
            <w:tcW w:w="723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维修点：国内有固定维修点，提供详细地址及联系电话。</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　</w:t>
            </w: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7.5</w:t>
            </w:r>
          </w:p>
        </w:tc>
        <w:tc>
          <w:tcPr>
            <w:tcW w:w="723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hint="eastAsia" w:ascii="宋体" w:hAnsi="宋体" w:eastAsia="宋体" w:cs="宋体"/>
                <w:sz w:val="24"/>
              </w:rPr>
            </w:pPr>
            <w:r>
              <w:rPr>
                <w:rFonts w:hint="eastAsia" w:ascii="宋体" w:hAnsi="宋体" w:eastAsia="宋体" w:cs="宋体"/>
                <w:sz w:val="24"/>
              </w:rPr>
              <w:t>设备验收合格后12个月内，供货方应快捷、无偿的提供技术服务和维修。如因设备质量问题及本身缺陷导致的各种不良后果或给用户造成的所有损失，全部由供货方负责承担，用户依据法律有保留进一步提出索赔的权力。</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　</w:t>
            </w: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b/>
                <w:sz w:val="24"/>
              </w:rPr>
            </w:pPr>
            <w:r>
              <w:rPr>
                <w:rFonts w:hint="eastAsia" w:ascii="宋体" w:hAnsi="宋体" w:eastAsia="宋体" w:cs="宋体"/>
                <w:b/>
                <w:sz w:val="24"/>
              </w:rPr>
              <w:t>八、技术培训</w:t>
            </w:r>
          </w:p>
        </w:tc>
        <w:tc>
          <w:tcPr>
            <w:tcW w:w="723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hint="eastAsia" w:ascii="宋体" w:hAnsi="宋体" w:eastAsia="宋体" w:cs="宋体"/>
                <w:sz w:val="24"/>
              </w:rPr>
            </w:pP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　</w:t>
            </w: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8.1</w:t>
            </w:r>
          </w:p>
        </w:tc>
        <w:tc>
          <w:tcPr>
            <w:tcW w:w="723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hint="eastAsia" w:ascii="宋体" w:hAnsi="宋体" w:eastAsia="宋体" w:cs="宋体"/>
                <w:sz w:val="24"/>
              </w:rPr>
            </w:pPr>
            <w:r>
              <w:rPr>
                <w:rFonts w:hint="eastAsia" w:ascii="宋体" w:hAnsi="宋体" w:eastAsia="宋体" w:cs="宋体"/>
                <w:sz w:val="24"/>
              </w:rPr>
              <w:t>供货方应免费提供现场操作使用培训，保证操作人员能熟练掌握设备操作使用。</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　</w:t>
            </w: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8.2</w:t>
            </w:r>
          </w:p>
        </w:tc>
        <w:tc>
          <w:tcPr>
            <w:tcW w:w="723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hint="eastAsia" w:ascii="宋体" w:hAnsi="宋体" w:eastAsia="宋体" w:cs="宋体"/>
                <w:sz w:val="24"/>
              </w:rPr>
            </w:pPr>
            <w:r>
              <w:rPr>
                <w:rFonts w:hint="eastAsia" w:ascii="宋体" w:hAnsi="宋体" w:eastAsia="宋体" w:cs="宋体"/>
                <w:sz w:val="24"/>
              </w:rPr>
              <w:t>供货方免费提供软件升级及升级后的使用培训。</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p>
        </w:tc>
      </w:tr>
      <w:tr>
        <w:tblPrEx>
          <w:tblCellMar>
            <w:top w:w="0" w:type="dxa"/>
            <w:left w:w="108" w:type="dxa"/>
            <w:bottom w:w="0" w:type="dxa"/>
            <w:right w:w="108" w:type="dxa"/>
          </w:tblCellMar>
        </w:tblPrEx>
        <w:trPr>
          <w:trHeight w:val="79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b/>
                <w:sz w:val="24"/>
              </w:rPr>
            </w:pPr>
            <w:r>
              <w:rPr>
                <w:rFonts w:hint="eastAsia" w:ascii="宋体" w:hAnsi="宋体" w:eastAsia="宋体" w:cs="宋体"/>
                <w:b/>
                <w:sz w:val="24"/>
              </w:rPr>
              <w:t>九.验收标准</w:t>
            </w:r>
          </w:p>
        </w:tc>
        <w:tc>
          <w:tcPr>
            <w:tcW w:w="723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hint="eastAsia" w:ascii="宋体" w:hAnsi="宋体" w:eastAsia="宋体" w:cs="宋体"/>
                <w:sz w:val="24"/>
              </w:rPr>
            </w:pP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p>
        </w:tc>
      </w:tr>
      <w:tr>
        <w:tblPrEx>
          <w:tblCellMar>
            <w:top w:w="0" w:type="dxa"/>
            <w:left w:w="108" w:type="dxa"/>
            <w:bottom w:w="0" w:type="dxa"/>
            <w:right w:w="108" w:type="dxa"/>
          </w:tblCellMar>
        </w:tblPrEx>
        <w:trPr>
          <w:trHeight w:val="1682"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9.1</w:t>
            </w:r>
          </w:p>
        </w:tc>
        <w:tc>
          <w:tcPr>
            <w:tcW w:w="723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hint="eastAsia" w:ascii="宋体" w:hAnsi="宋体" w:eastAsia="宋体" w:cs="宋体"/>
                <w:sz w:val="24"/>
              </w:rPr>
            </w:pPr>
            <w:r>
              <w:rPr>
                <w:rFonts w:hint="eastAsia" w:ascii="宋体" w:hAnsi="宋体" w:eastAsia="宋体" w:cs="宋体"/>
                <w:sz w:val="24"/>
              </w:rPr>
              <w:t>供货方应按标书规定的技术要求提供产品，必须与装箱单一致，产品必须按相应的国际标准和中国国家标准及有关政府部门的规定，规范的完成制作和安装工作。达到中国国家标准及有关政府部门和用户的规定。</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　</w:t>
            </w:r>
          </w:p>
        </w:tc>
      </w:tr>
      <w:tr>
        <w:tblPrEx>
          <w:tblCellMar>
            <w:top w:w="0" w:type="dxa"/>
            <w:left w:w="108" w:type="dxa"/>
            <w:bottom w:w="0" w:type="dxa"/>
            <w:right w:w="108" w:type="dxa"/>
          </w:tblCellMar>
        </w:tblPrEx>
        <w:trPr>
          <w:trHeight w:val="300" w:hRule="atLeast"/>
        </w:trPr>
        <w:tc>
          <w:tcPr>
            <w:tcW w:w="176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sz w:val="24"/>
              </w:rPr>
            </w:pPr>
            <w:r>
              <w:rPr>
                <w:rFonts w:hint="eastAsia" w:ascii="宋体" w:hAnsi="宋体" w:eastAsia="宋体" w:cs="宋体"/>
                <w:sz w:val="24"/>
              </w:rPr>
              <w:t>9.2</w:t>
            </w:r>
          </w:p>
        </w:tc>
        <w:tc>
          <w:tcPr>
            <w:tcW w:w="723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left"/>
              <w:rPr>
                <w:rFonts w:hint="eastAsia" w:ascii="宋体" w:hAnsi="宋体" w:eastAsia="宋体" w:cs="宋体"/>
                <w:sz w:val="24"/>
              </w:rPr>
            </w:pPr>
            <w:r>
              <w:rPr>
                <w:rFonts w:hint="eastAsia" w:ascii="宋体" w:hAnsi="宋体" w:eastAsia="宋体" w:cs="宋体"/>
                <w:sz w:val="24"/>
              </w:rPr>
              <w:t>安装完成后由用户及供货方联合验收。设备各项技术指标必须完全达到供货方投标时提供的技术指标以及设备的产品标准，完全达到对患者和医师的安全防护要求后，方可验收合格。</w:t>
            </w:r>
          </w:p>
        </w:tc>
        <w:tc>
          <w:tcPr>
            <w:tcW w:w="81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　</w:t>
            </w:r>
          </w:p>
        </w:tc>
      </w:tr>
    </w:tbl>
    <w:p>
      <w:pPr>
        <w:rPr>
          <w:rFonts w:hint="eastAsia"/>
        </w:rPr>
      </w:pPr>
    </w:p>
    <w:p>
      <w:pPr>
        <w:pStyle w:val="51"/>
        <w:spacing w:line="360" w:lineRule="auto"/>
        <w:ind w:firstLine="0" w:firstLineChars="0"/>
        <w:jc w:val="left"/>
        <w:rPr>
          <w:rFonts w:asciiTheme="minorEastAsia" w:hAnsiTheme="minorEastAsia" w:eastAsiaTheme="minorEastAsia" w:cstheme="minorEastAsia"/>
          <w:color w:val="171616"/>
          <w:sz w:val="24"/>
        </w:rPr>
      </w:pPr>
    </w:p>
    <w:p>
      <w:pPr>
        <w:pStyle w:val="26"/>
        <w:spacing w:line="440" w:lineRule="exact"/>
        <w:rPr>
          <w:rFonts w:asciiTheme="minorEastAsia" w:hAnsiTheme="minorEastAsia" w:eastAsiaTheme="minorEastAsia"/>
        </w:rPr>
        <w:sectPr>
          <w:headerReference r:id="rId6" w:type="default"/>
          <w:pgSz w:w="11906" w:h="16838"/>
          <w:pgMar w:top="1440" w:right="1800" w:bottom="1440" w:left="1800" w:header="851" w:footer="992" w:gutter="0"/>
          <w:cols w:space="425" w:num="1"/>
          <w:docGrid w:type="lines" w:linePitch="312" w:charSpace="0"/>
        </w:sectPr>
      </w:pPr>
    </w:p>
    <w:p>
      <w:pPr>
        <w:pStyle w:val="3"/>
        <w:rPr>
          <w:rFonts w:asciiTheme="minorEastAsia" w:hAnsiTheme="minorEastAsia" w:eastAsiaTheme="minorEastAsia"/>
        </w:rPr>
      </w:pPr>
      <w:bookmarkStart w:id="325" w:name="_Toc13314"/>
      <w:r>
        <w:rPr>
          <w:rFonts w:hint="eastAsia" w:asciiTheme="minorEastAsia" w:hAnsiTheme="minorEastAsia" w:eastAsiaTheme="minorEastAsia"/>
        </w:rPr>
        <w:t>第六章  投标文件格式</w:t>
      </w:r>
      <w:bookmarkEnd w:id="325"/>
    </w:p>
    <w:p>
      <w:pPr>
        <w:tabs>
          <w:tab w:val="center" w:pos="4698"/>
        </w:tabs>
        <w:spacing w:line="360" w:lineRule="auto"/>
        <w:outlineLvl w:val="0"/>
        <w:rPr>
          <w:rFonts w:hint="eastAsia" w:asciiTheme="minorEastAsia" w:hAnsiTheme="minorEastAsia" w:eastAsiaTheme="minorEastAsia"/>
          <w:b/>
          <w:bCs/>
          <w:color w:val="000000" w:themeColor="text1"/>
          <w:sz w:val="30"/>
          <w:szCs w:val="30"/>
          <w:lang w:val="zh-CN"/>
        </w:rPr>
      </w:pPr>
      <w:bookmarkStart w:id="326" w:name="_Toc25635"/>
      <w:bookmarkStart w:id="327" w:name="_Toc7082"/>
      <w:bookmarkStart w:id="328" w:name="_Toc30332"/>
    </w:p>
    <w:p>
      <w:pPr>
        <w:tabs>
          <w:tab w:val="center" w:pos="4698"/>
        </w:tabs>
        <w:spacing w:line="360" w:lineRule="auto"/>
        <w:outlineLvl w:val="0"/>
        <w:rPr>
          <w:rFonts w:asciiTheme="minorEastAsia" w:hAnsiTheme="minorEastAsia" w:eastAsiaTheme="minorEastAsia"/>
          <w:b/>
          <w:bCs/>
          <w:color w:val="000000" w:themeColor="text1"/>
          <w:sz w:val="30"/>
          <w:szCs w:val="30"/>
        </w:rPr>
      </w:pPr>
      <w:r>
        <w:rPr>
          <w:rFonts w:hint="eastAsia" w:asciiTheme="minorEastAsia" w:hAnsiTheme="minorEastAsia" w:eastAsiaTheme="minorEastAsia"/>
          <w:b/>
          <w:bCs/>
          <w:color w:val="000000" w:themeColor="text1"/>
          <w:sz w:val="30"/>
          <w:szCs w:val="30"/>
          <w:lang w:val="zh-CN"/>
        </w:rPr>
        <w:t>标段</w:t>
      </w:r>
      <w:r>
        <w:rPr>
          <w:rFonts w:asciiTheme="minorEastAsia" w:hAnsiTheme="minorEastAsia" w:eastAsiaTheme="minorEastAsia"/>
          <w:b/>
          <w:bCs/>
          <w:color w:val="000000" w:themeColor="text1"/>
          <w:sz w:val="30"/>
          <w:szCs w:val="30"/>
          <w:lang w:val="zh-CN"/>
        </w:rPr>
        <w:t>编号：</w:t>
      </w:r>
      <w:bookmarkEnd w:id="326"/>
      <w:bookmarkEnd w:id="327"/>
      <w:bookmarkEnd w:id="328"/>
    </w:p>
    <w:p>
      <w:pPr>
        <w:tabs>
          <w:tab w:val="left" w:pos="5670"/>
        </w:tabs>
        <w:autoSpaceDE w:val="0"/>
        <w:autoSpaceDN w:val="0"/>
        <w:spacing w:line="360" w:lineRule="auto"/>
        <w:jc w:val="center"/>
        <w:rPr>
          <w:rFonts w:hint="eastAsia" w:asciiTheme="minorEastAsia" w:hAnsiTheme="minorEastAsia" w:eastAsiaTheme="minorEastAsia"/>
          <w:b/>
          <w:bCs/>
          <w:color w:val="000000" w:themeColor="text1"/>
          <w:sz w:val="44"/>
          <w:szCs w:val="44"/>
          <w:lang w:eastAsia="zh-CN"/>
        </w:rPr>
      </w:pPr>
      <w:r>
        <w:rPr>
          <w:rFonts w:hint="eastAsia" w:asciiTheme="minorEastAsia" w:hAnsiTheme="minorEastAsia" w:eastAsiaTheme="minorEastAsia"/>
          <w:b/>
          <w:bCs/>
          <w:color w:val="000000" w:themeColor="text1"/>
          <w:sz w:val="44"/>
          <w:szCs w:val="44"/>
          <w:lang w:eastAsia="zh-CN"/>
        </w:rPr>
        <w:t>商洛市中心医院消化道内窥镜系统采购项目</w:t>
      </w:r>
    </w:p>
    <w:p>
      <w:pPr>
        <w:tabs>
          <w:tab w:val="center" w:pos="4698"/>
        </w:tabs>
        <w:spacing w:line="360" w:lineRule="auto"/>
        <w:rPr>
          <w:rFonts w:asciiTheme="minorEastAsia" w:hAnsiTheme="minorEastAsia" w:eastAsiaTheme="minorEastAsia"/>
          <w:color w:val="000000" w:themeColor="text1"/>
          <w:sz w:val="30"/>
          <w:szCs w:val="30"/>
        </w:rPr>
      </w:pPr>
    </w:p>
    <w:p>
      <w:pPr>
        <w:pStyle w:val="26"/>
        <w:rPr>
          <w:rFonts w:asciiTheme="minorEastAsia" w:hAnsiTheme="minorEastAsia" w:eastAsiaTheme="minorEastAsia"/>
          <w:color w:val="000000" w:themeColor="text1"/>
          <w:sz w:val="30"/>
          <w:szCs w:val="30"/>
        </w:rPr>
      </w:pPr>
    </w:p>
    <w:p>
      <w:pPr>
        <w:pStyle w:val="26"/>
        <w:rPr>
          <w:rFonts w:asciiTheme="minorEastAsia" w:hAnsiTheme="minorEastAsia" w:eastAsiaTheme="minorEastAsia"/>
          <w:color w:val="000000" w:themeColor="text1"/>
          <w:sz w:val="30"/>
          <w:szCs w:val="30"/>
        </w:rPr>
      </w:pPr>
    </w:p>
    <w:p>
      <w:pPr>
        <w:pStyle w:val="26"/>
        <w:rPr>
          <w:rFonts w:asciiTheme="minorEastAsia" w:hAnsiTheme="minorEastAsia" w:eastAsiaTheme="minorEastAsia"/>
          <w:color w:val="000000" w:themeColor="text1"/>
          <w:sz w:val="30"/>
          <w:szCs w:val="30"/>
        </w:rPr>
      </w:pPr>
    </w:p>
    <w:p>
      <w:pPr>
        <w:pStyle w:val="26"/>
        <w:rPr>
          <w:rFonts w:asciiTheme="minorEastAsia" w:hAnsiTheme="minorEastAsia" w:eastAsiaTheme="minorEastAsia"/>
          <w:color w:val="000000" w:themeColor="text1"/>
          <w:sz w:val="30"/>
          <w:szCs w:val="30"/>
        </w:rPr>
      </w:pPr>
    </w:p>
    <w:p>
      <w:pPr>
        <w:tabs>
          <w:tab w:val="left" w:pos="5670"/>
        </w:tabs>
        <w:autoSpaceDE w:val="0"/>
        <w:autoSpaceDN w:val="0"/>
        <w:spacing w:line="360" w:lineRule="auto"/>
        <w:jc w:val="center"/>
        <w:rPr>
          <w:rFonts w:asciiTheme="minorEastAsia" w:hAnsiTheme="minorEastAsia" w:eastAsiaTheme="minorEastAsia"/>
          <w:b/>
          <w:bCs/>
          <w:color w:val="000000" w:themeColor="text1"/>
          <w:sz w:val="84"/>
          <w:szCs w:val="84"/>
          <w:lang w:val="zh-CN"/>
        </w:rPr>
      </w:pPr>
      <w:r>
        <w:rPr>
          <w:rFonts w:asciiTheme="minorEastAsia" w:hAnsiTheme="minorEastAsia" w:eastAsiaTheme="minorEastAsia"/>
          <w:b/>
          <w:bCs/>
          <w:color w:val="000000" w:themeColor="text1"/>
          <w:sz w:val="84"/>
          <w:szCs w:val="84"/>
          <w:lang w:val="zh-CN"/>
        </w:rPr>
        <w:t>投标文件</w:t>
      </w:r>
    </w:p>
    <w:p>
      <w:pPr>
        <w:tabs>
          <w:tab w:val="center" w:pos="4698"/>
        </w:tabs>
        <w:spacing w:line="360" w:lineRule="auto"/>
        <w:rPr>
          <w:rFonts w:asciiTheme="minorEastAsia" w:hAnsiTheme="minorEastAsia" w:eastAsiaTheme="minorEastAsia"/>
          <w:color w:val="000000" w:themeColor="text1"/>
          <w:sz w:val="30"/>
          <w:szCs w:val="30"/>
        </w:rPr>
      </w:pPr>
    </w:p>
    <w:p>
      <w:pPr>
        <w:tabs>
          <w:tab w:val="center" w:pos="4698"/>
        </w:tabs>
        <w:spacing w:line="360" w:lineRule="auto"/>
        <w:rPr>
          <w:rFonts w:asciiTheme="minorEastAsia" w:hAnsiTheme="minorEastAsia" w:eastAsiaTheme="minorEastAsia"/>
          <w:color w:val="000000" w:themeColor="text1"/>
          <w:sz w:val="30"/>
          <w:szCs w:val="30"/>
        </w:rPr>
      </w:pPr>
    </w:p>
    <w:p>
      <w:pPr>
        <w:tabs>
          <w:tab w:val="center" w:pos="4698"/>
        </w:tabs>
        <w:spacing w:line="360" w:lineRule="auto"/>
        <w:rPr>
          <w:rFonts w:asciiTheme="minorEastAsia" w:hAnsiTheme="minorEastAsia" w:eastAsiaTheme="minorEastAsia"/>
          <w:color w:val="000000" w:themeColor="text1"/>
          <w:sz w:val="30"/>
          <w:szCs w:val="30"/>
        </w:rPr>
      </w:pPr>
    </w:p>
    <w:p>
      <w:pPr>
        <w:pStyle w:val="26"/>
        <w:rPr>
          <w:rFonts w:asciiTheme="minorEastAsia" w:hAnsiTheme="minorEastAsia" w:eastAsiaTheme="minorEastAsia"/>
          <w:color w:val="000000" w:themeColor="text1"/>
          <w:sz w:val="30"/>
          <w:szCs w:val="30"/>
        </w:rPr>
      </w:pPr>
    </w:p>
    <w:p>
      <w:pPr>
        <w:pStyle w:val="26"/>
        <w:rPr>
          <w:rFonts w:asciiTheme="minorEastAsia" w:hAnsiTheme="minorEastAsia" w:eastAsiaTheme="minorEastAsia"/>
          <w:color w:val="000000" w:themeColor="text1"/>
          <w:sz w:val="30"/>
          <w:szCs w:val="30"/>
        </w:rPr>
      </w:pPr>
    </w:p>
    <w:p>
      <w:pPr>
        <w:spacing w:line="360" w:lineRule="auto"/>
        <w:ind w:firstLine="602" w:firstLineChars="200"/>
        <w:outlineLvl w:val="0"/>
        <w:rPr>
          <w:rFonts w:asciiTheme="minorEastAsia" w:hAnsiTheme="minorEastAsia" w:eastAsiaTheme="minorEastAsia"/>
          <w:b/>
          <w:color w:val="000000" w:themeColor="text1"/>
          <w:sz w:val="30"/>
          <w:szCs w:val="30"/>
          <w:u w:val="single"/>
        </w:rPr>
      </w:pPr>
      <w:bookmarkStart w:id="329" w:name="_Toc29985"/>
      <w:bookmarkStart w:id="330" w:name="_Toc13908"/>
      <w:bookmarkStart w:id="331" w:name="_Toc17091"/>
      <w:bookmarkStart w:id="332" w:name="_Hlk519177560"/>
      <w:r>
        <w:rPr>
          <w:rFonts w:asciiTheme="minorEastAsia" w:hAnsiTheme="minorEastAsia" w:eastAsiaTheme="minorEastAsia"/>
          <w:b/>
          <w:color w:val="000000" w:themeColor="text1"/>
          <w:sz w:val="30"/>
          <w:szCs w:val="30"/>
        </w:rPr>
        <w:t>供应商：</w:t>
      </w:r>
      <w:r>
        <w:rPr>
          <w:rFonts w:asciiTheme="minorEastAsia" w:hAnsiTheme="minorEastAsia" w:eastAsiaTheme="minorEastAsia"/>
          <w:b/>
          <w:color w:val="000000" w:themeColor="text1"/>
          <w:sz w:val="30"/>
          <w:szCs w:val="30"/>
          <w:u w:val="single"/>
        </w:rPr>
        <w:t>（单位全称）</w:t>
      </w:r>
      <w:r>
        <w:rPr>
          <w:rFonts w:asciiTheme="minorEastAsia" w:hAnsiTheme="minorEastAsia" w:eastAsiaTheme="minorEastAsia"/>
          <w:b/>
          <w:color w:val="000000" w:themeColor="text1"/>
          <w:sz w:val="30"/>
          <w:szCs w:val="30"/>
        </w:rPr>
        <w:t>（盖单位公章）</w:t>
      </w:r>
      <w:bookmarkEnd w:id="329"/>
      <w:bookmarkEnd w:id="330"/>
      <w:bookmarkEnd w:id="331"/>
    </w:p>
    <w:p>
      <w:pPr>
        <w:spacing w:line="360" w:lineRule="auto"/>
        <w:ind w:firstLine="602" w:firstLineChars="200"/>
        <w:outlineLvl w:val="0"/>
        <w:rPr>
          <w:rFonts w:asciiTheme="minorEastAsia" w:hAnsiTheme="minorEastAsia" w:eastAsiaTheme="minorEastAsia"/>
          <w:b/>
          <w:color w:val="000000" w:themeColor="text1"/>
          <w:sz w:val="30"/>
          <w:szCs w:val="30"/>
        </w:rPr>
      </w:pPr>
      <w:bookmarkStart w:id="333" w:name="_Toc3937"/>
      <w:bookmarkStart w:id="334" w:name="_Toc26170"/>
      <w:bookmarkStart w:id="335" w:name="_Toc343512253"/>
      <w:bookmarkStart w:id="336" w:name="_Toc772"/>
      <w:r>
        <w:rPr>
          <w:rFonts w:asciiTheme="minorEastAsia" w:hAnsiTheme="minorEastAsia" w:eastAsiaTheme="minorEastAsia"/>
          <w:b/>
          <w:color w:val="000000" w:themeColor="text1"/>
          <w:sz w:val="30"/>
          <w:szCs w:val="30"/>
        </w:rPr>
        <w:t>法定代表人</w:t>
      </w:r>
      <w:r>
        <w:rPr>
          <w:rFonts w:hint="eastAsia" w:asciiTheme="minorEastAsia" w:hAnsiTheme="minorEastAsia" w:eastAsiaTheme="minorEastAsia"/>
          <w:b/>
          <w:color w:val="000000" w:themeColor="text1"/>
          <w:sz w:val="30"/>
          <w:szCs w:val="30"/>
          <w:lang w:val="en-US" w:eastAsia="zh-CN"/>
        </w:rPr>
        <w:t>或</w:t>
      </w:r>
      <w:r>
        <w:rPr>
          <w:rFonts w:asciiTheme="minorEastAsia" w:hAnsiTheme="minorEastAsia" w:eastAsiaTheme="minorEastAsia"/>
          <w:b/>
          <w:color w:val="000000" w:themeColor="text1"/>
          <w:sz w:val="30"/>
          <w:szCs w:val="30"/>
        </w:rPr>
        <w:t>委托代理人：（签字</w:t>
      </w:r>
      <w:r>
        <w:rPr>
          <w:rFonts w:hint="eastAsia" w:asciiTheme="minorEastAsia" w:hAnsiTheme="minorEastAsia" w:eastAsiaTheme="minorEastAsia"/>
          <w:b/>
          <w:color w:val="000000" w:themeColor="text1"/>
          <w:sz w:val="30"/>
          <w:szCs w:val="30"/>
        </w:rPr>
        <w:t>或</w:t>
      </w:r>
      <w:r>
        <w:rPr>
          <w:rFonts w:asciiTheme="minorEastAsia" w:hAnsiTheme="minorEastAsia" w:eastAsiaTheme="minorEastAsia"/>
          <w:b/>
          <w:color w:val="000000" w:themeColor="text1"/>
          <w:sz w:val="30"/>
          <w:szCs w:val="30"/>
        </w:rPr>
        <w:t>盖章）</w:t>
      </w:r>
      <w:bookmarkEnd w:id="333"/>
      <w:bookmarkEnd w:id="334"/>
      <w:bookmarkEnd w:id="335"/>
      <w:bookmarkEnd w:id="336"/>
    </w:p>
    <w:p>
      <w:pPr>
        <w:pStyle w:val="26"/>
        <w:rPr>
          <w:rFonts w:asciiTheme="minorEastAsia" w:hAnsiTheme="minorEastAsia" w:eastAsiaTheme="minorEastAsia"/>
          <w:b/>
          <w:color w:val="000000" w:themeColor="text1"/>
          <w:sz w:val="30"/>
          <w:szCs w:val="30"/>
        </w:rPr>
      </w:pPr>
    </w:p>
    <w:p>
      <w:pPr>
        <w:pStyle w:val="26"/>
        <w:rPr>
          <w:rFonts w:asciiTheme="minorEastAsia" w:hAnsiTheme="minorEastAsia" w:eastAsiaTheme="minorEastAsia"/>
          <w:b/>
          <w:color w:val="000000" w:themeColor="text1"/>
          <w:sz w:val="30"/>
          <w:szCs w:val="30"/>
        </w:rPr>
      </w:pPr>
    </w:p>
    <w:p>
      <w:pPr>
        <w:spacing w:line="360" w:lineRule="auto"/>
        <w:jc w:val="center"/>
        <w:outlineLvl w:val="0"/>
        <w:rPr>
          <w:rFonts w:asciiTheme="minorEastAsia" w:hAnsiTheme="minorEastAsia" w:eastAsiaTheme="minorEastAsia"/>
          <w:b/>
          <w:color w:val="000000" w:themeColor="text1"/>
          <w:sz w:val="30"/>
          <w:szCs w:val="30"/>
        </w:rPr>
      </w:pPr>
      <w:bookmarkStart w:id="337" w:name="_Toc12403"/>
      <w:bookmarkStart w:id="338" w:name="_Toc31772"/>
      <w:bookmarkStart w:id="339" w:name="_Toc13511"/>
      <w:bookmarkStart w:id="340" w:name="_Toc343512254"/>
      <w:r>
        <w:rPr>
          <w:rFonts w:asciiTheme="minorEastAsia" w:hAnsiTheme="minorEastAsia" w:eastAsiaTheme="minorEastAsia"/>
          <w:b/>
          <w:color w:val="000000" w:themeColor="text1"/>
          <w:sz w:val="30"/>
          <w:szCs w:val="30"/>
        </w:rPr>
        <w:t>年月日</w:t>
      </w:r>
      <w:bookmarkEnd w:id="337"/>
      <w:bookmarkEnd w:id="338"/>
      <w:bookmarkEnd w:id="339"/>
      <w:bookmarkEnd w:id="340"/>
    </w:p>
    <w:bookmarkEnd w:id="332"/>
    <w:p>
      <w:pPr>
        <w:spacing w:line="360" w:lineRule="auto"/>
        <w:ind w:firstLine="855"/>
        <w:rPr>
          <w:rFonts w:asciiTheme="minorEastAsia" w:hAnsiTheme="minorEastAsia" w:eastAsiaTheme="minorEastAsia"/>
          <w:color w:val="000000" w:themeColor="text1"/>
          <w:sz w:val="28"/>
        </w:rPr>
        <w:sectPr>
          <w:pgSz w:w="11906" w:h="16838"/>
          <w:pgMar w:top="1440" w:right="1440" w:bottom="1440" w:left="1440" w:header="851" w:footer="992" w:gutter="0"/>
          <w:cols w:space="720" w:num="1"/>
          <w:titlePg/>
          <w:docGrid w:linePitch="312" w:charSpace="0"/>
        </w:sectPr>
      </w:pPr>
    </w:p>
    <w:p>
      <w:pPr>
        <w:spacing w:line="360" w:lineRule="auto"/>
        <w:jc w:val="center"/>
        <w:rPr>
          <w:rFonts w:asciiTheme="minorEastAsia" w:hAnsiTheme="minorEastAsia" w:eastAsiaTheme="minorEastAsia"/>
          <w:b/>
          <w:color w:val="000000" w:themeColor="text1"/>
          <w:sz w:val="44"/>
          <w:szCs w:val="44"/>
        </w:rPr>
      </w:pPr>
      <w:bookmarkStart w:id="341" w:name="_Toc343512255"/>
      <w:bookmarkStart w:id="342" w:name="_Toc144974856"/>
      <w:bookmarkStart w:id="343" w:name="_Toc152042576"/>
      <w:bookmarkStart w:id="344" w:name="_Toc246996355"/>
      <w:bookmarkStart w:id="345" w:name="_Toc152045787"/>
      <w:bookmarkStart w:id="346" w:name="_Toc179632807"/>
      <w:bookmarkStart w:id="347" w:name="_Toc247085873"/>
      <w:bookmarkStart w:id="348" w:name="_Toc246997098"/>
      <w:bookmarkStart w:id="349" w:name="_Toc132684575"/>
      <w:bookmarkStart w:id="350" w:name="_Toc169940965"/>
      <w:bookmarkStart w:id="351" w:name="_Toc145989459"/>
      <w:r>
        <w:rPr>
          <w:rFonts w:asciiTheme="minorEastAsia" w:hAnsiTheme="minorEastAsia" w:eastAsiaTheme="minorEastAsia"/>
          <w:b/>
          <w:color w:val="000000" w:themeColor="text1"/>
          <w:sz w:val="44"/>
          <w:szCs w:val="44"/>
        </w:rPr>
        <w:t>目录</w:t>
      </w:r>
      <w:bookmarkEnd w:id="341"/>
      <w:bookmarkEnd w:id="342"/>
      <w:bookmarkEnd w:id="343"/>
      <w:bookmarkEnd w:id="344"/>
      <w:bookmarkEnd w:id="345"/>
      <w:bookmarkEnd w:id="346"/>
      <w:bookmarkEnd w:id="347"/>
      <w:bookmarkEnd w:id="348"/>
    </w:p>
    <w:p>
      <w:pPr>
        <w:spacing w:line="360" w:lineRule="auto"/>
        <w:ind w:firstLine="643" w:firstLineChars="200"/>
        <w:rPr>
          <w:rFonts w:asciiTheme="minorEastAsia" w:hAnsiTheme="minorEastAsia" w:eastAsiaTheme="minorEastAsia"/>
          <w:b/>
          <w:color w:val="000000" w:themeColor="text1"/>
          <w:sz w:val="32"/>
          <w:szCs w:val="32"/>
        </w:rPr>
      </w:pPr>
    </w:p>
    <w:p>
      <w:pPr>
        <w:spacing w:line="360" w:lineRule="auto"/>
        <w:ind w:firstLine="643" w:firstLineChars="200"/>
        <w:rPr>
          <w:rFonts w:asciiTheme="minorEastAsia" w:hAnsiTheme="minorEastAsia" w:eastAsiaTheme="minorEastAsia"/>
          <w:b/>
          <w:color w:val="000000" w:themeColor="text1"/>
          <w:sz w:val="32"/>
          <w:szCs w:val="32"/>
        </w:rPr>
      </w:pPr>
      <w:bookmarkStart w:id="352" w:name="_Toc343512256"/>
      <w:r>
        <w:rPr>
          <w:rFonts w:asciiTheme="minorEastAsia" w:hAnsiTheme="minorEastAsia" w:eastAsiaTheme="minorEastAsia"/>
          <w:b/>
          <w:color w:val="000000" w:themeColor="text1"/>
          <w:sz w:val="32"/>
          <w:szCs w:val="32"/>
        </w:rPr>
        <w:t>一、</w:t>
      </w:r>
      <w:bookmarkEnd w:id="352"/>
      <w:r>
        <w:rPr>
          <w:rFonts w:asciiTheme="minorEastAsia" w:hAnsiTheme="minorEastAsia" w:eastAsiaTheme="minorEastAsia"/>
          <w:b/>
          <w:color w:val="000000" w:themeColor="text1"/>
          <w:sz w:val="32"/>
          <w:szCs w:val="32"/>
        </w:rPr>
        <w:t>投标函</w:t>
      </w:r>
    </w:p>
    <w:p>
      <w:pPr>
        <w:spacing w:line="360" w:lineRule="auto"/>
        <w:ind w:firstLine="643" w:firstLineChars="200"/>
        <w:rPr>
          <w:rFonts w:asciiTheme="minorEastAsia" w:hAnsiTheme="minorEastAsia" w:eastAsiaTheme="minorEastAsia"/>
          <w:b/>
          <w:color w:val="000000" w:themeColor="text1"/>
          <w:sz w:val="32"/>
          <w:szCs w:val="32"/>
        </w:rPr>
      </w:pPr>
      <w:bookmarkStart w:id="353" w:name="_Toc343512258"/>
      <w:r>
        <w:rPr>
          <w:rFonts w:asciiTheme="minorEastAsia" w:hAnsiTheme="minorEastAsia" w:eastAsiaTheme="minorEastAsia"/>
          <w:b/>
          <w:color w:val="000000" w:themeColor="text1"/>
          <w:sz w:val="32"/>
          <w:szCs w:val="32"/>
        </w:rPr>
        <w:t>二、</w:t>
      </w:r>
      <w:bookmarkEnd w:id="353"/>
      <w:r>
        <w:rPr>
          <w:rFonts w:asciiTheme="minorEastAsia" w:hAnsiTheme="minorEastAsia" w:eastAsiaTheme="minorEastAsia"/>
          <w:b/>
          <w:color w:val="000000" w:themeColor="text1"/>
          <w:sz w:val="32"/>
          <w:szCs w:val="32"/>
        </w:rPr>
        <w:t>投标报价一览表</w:t>
      </w:r>
    </w:p>
    <w:p>
      <w:pPr>
        <w:spacing w:line="360" w:lineRule="auto"/>
        <w:ind w:firstLine="643" w:firstLineChars="200"/>
        <w:rPr>
          <w:rFonts w:asciiTheme="minorEastAsia" w:hAnsiTheme="minorEastAsia" w:eastAsiaTheme="minorEastAsia"/>
          <w:b/>
          <w:color w:val="000000" w:themeColor="text1"/>
          <w:sz w:val="32"/>
          <w:szCs w:val="32"/>
        </w:rPr>
      </w:pPr>
      <w:r>
        <w:rPr>
          <w:rFonts w:asciiTheme="minorEastAsia" w:hAnsiTheme="minorEastAsia" w:eastAsiaTheme="minorEastAsia"/>
          <w:b/>
          <w:color w:val="000000" w:themeColor="text1"/>
          <w:sz w:val="32"/>
          <w:szCs w:val="32"/>
        </w:rPr>
        <w:t>三、投标分项报价表</w:t>
      </w:r>
    </w:p>
    <w:p>
      <w:pPr>
        <w:spacing w:line="360" w:lineRule="auto"/>
        <w:ind w:firstLine="643" w:firstLineChars="200"/>
        <w:rPr>
          <w:rFonts w:asciiTheme="minorEastAsia" w:hAnsiTheme="minorEastAsia" w:eastAsiaTheme="minorEastAsia"/>
          <w:b/>
          <w:color w:val="000000" w:themeColor="text1"/>
          <w:sz w:val="32"/>
          <w:szCs w:val="32"/>
        </w:rPr>
      </w:pPr>
      <w:r>
        <w:rPr>
          <w:rFonts w:asciiTheme="minorEastAsia" w:hAnsiTheme="minorEastAsia" w:eastAsiaTheme="minorEastAsia"/>
          <w:b/>
          <w:color w:val="000000" w:themeColor="text1"/>
          <w:sz w:val="32"/>
          <w:szCs w:val="32"/>
        </w:rPr>
        <w:t>四、偏离表</w:t>
      </w:r>
    </w:p>
    <w:p>
      <w:pPr>
        <w:spacing w:line="360" w:lineRule="auto"/>
        <w:ind w:firstLine="643" w:firstLineChars="200"/>
        <w:rPr>
          <w:rFonts w:asciiTheme="minorEastAsia" w:hAnsiTheme="minorEastAsia" w:eastAsiaTheme="minorEastAsia"/>
          <w:b/>
          <w:color w:val="000000" w:themeColor="text1"/>
          <w:sz w:val="32"/>
          <w:szCs w:val="32"/>
        </w:rPr>
      </w:pPr>
      <w:bookmarkStart w:id="354" w:name="_Toc343512259"/>
      <w:r>
        <w:rPr>
          <w:rFonts w:asciiTheme="minorEastAsia" w:hAnsiTheme="minorEastAsia" w:eastAsiaTheme="minorEastAsia"/>
          <w:b/>
          <w:color w:val="000000" w:themeColor="text1"/>
          <w:sz w:val="32"/>
          <w:szCs w:val="32"/>
        </w:rPr>
        <w:t>五、投标保证金</w:t>
      </w:r>
      <w:bookmarkEnd w:id="354"/>
      <w:r>
        <w:rPr>
          <w:rFonts w:asciiTheme="minorEastAsia" w:hAnsiTheme="minorEastAsia" w:eastAsiaTheme="minorEastAsia"/>
          <w:b/>
          <w:color w:val="000000" w:themeColor="text1"/>
          <w:sz w:val="32"/>
          <w:szCs w:val="32"/>
        </w:rPr>
        <w:t>交纳凭证</w:t>
      </w:r>
    </w:p>
    <w:p>
      <w:pPr>
        <w:spacing w:line="360" w:lineRule="auto"/>
        <w:ind w:firstLine="643" w:firstLineChars="200"/>
        <w:rPr>
          <w:rFonts w:asciiTheme="minorEastAsia" w:hAnsiTheme="minorEastAsia" w:eastAsiaTheme="minorEastAsia"/>
          <w:b/>
          <w:color w:val="000000" w:themeColor="text1"/>
          <w:sz w:val="32"/>
          <w:szCs w:val="32"/>
        </w:rPr>
      </w:pPr>
      <w:r>
        <w:rPr>
          <w:rFonts w:asciiTheme="minorEastAsia" w:hAnsiTheme="minorEastAsia" w:eastAsiaTheme="minorEastAsia"/>
          <w:b/>
          <w:color w:val="000000" w:themeColor="text1"/>
          <w:sz w:val="32"/>
          <w:szCs w:val="32"/>
        </w:rPr>
        <w:t>六、资格证明文件</w:t>
      </w:r>
    </w:p>
    <w:p>
      <w:pPr>
        <w:spacing w:line="360" w:lineRule="auto"/>
        <w:ind w:firstLine="643" w:firstLineChars="200"/>
        <w:rPr>
          <w:rFonts w:asciiTheme="minorEastAsia" w:hAnsiTheme="minorEastAsia" w:eastAsiaTheme="minorEastAsia"/>
          <w:b/>
          <w:color w:val="000000" w:themeColor="text1"/>
          <w:sz w:val="32"/>
          <w:szCs w:val="32"/>
        </w:rPr>
      </w:pPr>
      <w:r>
        <w:rPr>
          <w:rFonts w:asciiTheme="minorEastAsia" w:hAnsiTheme="minorEastAsia" w:eastAsiaTheme="minorEastAsia"/>
          <w:b/>
          <w:color w:val="000000" w:themeColor="text1"/>
          <w:sz w:val="32"/>
          <w:szCs w:val="32"/>
        </w:rPr>
        <w:t>（一）供应商基本情况表</w:t>
      </w:r>
    </w:p>
    <w:p>
      <w:pPr>
        <w:spacing w:line="360" w:lineRule="auto"/>
        <w:ind w:firstLine="643" w:firstLineChars="200"/>
        <w:rPr>
          <w:rFonts w:asciiTheme="minorEastAsia" w:hAnsiTheme="minorEastAsia" w:eastAsiaTheme="minorEastAsia"/>
          <w:b/>
          <w:color w:val="000000" w:themeColor="text1"/>
          <w:sz w:val="32"/>
          <w:szCs w:val="32"/>
        </w:rPr>
      </w:pPr>
      <w:r>
        <w:rPr>
          <w:rFonts w:asciiTheme="minorEastAsia" w:hAnsiTheme="minorEastAsia" w:eastAsiaTheme="minorEastAsia"/>
          <w:b/>
          <w:color w:val="000000" w:themeColor="text1"/>
          <w:sz w:val="32"/>
          <w:szCs w:val="32"/>
        </w:rPr>
        <w:t>（二）资格审查资料</w:t>
      </w:r>
    </w:p>
    <w:p>
      <w:pPr>
        <w:spacing w:line="360" w:lineRule="auto"/>
        <w:ind w:firstLine="643" w:firstLineChars="200"/>
        <w:rPr>
          <w:rFonts w:asciiTheme="minorEastAsia" w:hAnsiTheme="minorEastAsia" w:eastAsiaTheme="minorEastAsia"/>
          <w:b/>
          <w:color w:val="000000" w:themeColor="text1"/>
          <w:sz w:val="32"/>
          <w:szCs w:val="32"/>
        </w:rPr>
      </w:pPr>
      <w:r>
        <w:rPr>
          <w:rFonts w:asciiTheme="minorEastAsia" w:hAnsiTheme="minorEastAsia" w:eastAsiaTheme="minorEastAsia"/>
          <w:b/>
          <w:color w:val="000000" w:themeColor="text1"/>
          <w:sz w:val="32"/>
          <w:szCs w:val="32"/>
        </w:rPr>
        <w:t>七、技术部分响应内容</w:t>
      </w:r>
    </w:p>
    <w:p>
      <w:pPr>
        <w:spacing w:line="360" w:lineRule="auto"/>
        <w:ind w:firstLine="643" w:firstLineChars="200"/>
        <w:rPr>
          <w:rFonts w:asciiTheme="minorEastAsia" w:hAnsiTheme="minorEastAsia" w:eastAsiaTheme="minorEastAsia"/>
          <w:b/>
          <w:color w:val="000000" w:themeColor="text1"/>
          <w:sz w:val="32"/>
          <w:szCs w:val="32"/>
        </w:rPr>
      </w:pPr>
      <w:r>
        <w:rPr>
          <w:rFonts w:asciiTheme="minorEastAsia" w:hAnsiTheme="minorEastAsia" w:eastAsiaTheme="minorEastAsia"/>
          <w:b/>
          <w:color w:val="000000" w:themeColor="text1"/>
          <w:sz w:val="32"/>
          <w:szCs w:val="32"/>
        </w:rPr>
        <w:t>八、</w:t>
      </w:r>
      <w:r>
        <w:rPr>
          <w:rFonts w:hint="eastAsia" w:asciiTheme="minorEastAsia" w:hAnsiTheme="minorEastAsia" w:eastAsiaTheme="minorEastAsia"/>
          <w:b/>
          <w:color w:val="000000" w:themeColor="text1"/>
          <w:sz w:val="32"/>
          <w:szCs w:val="32"/>
        </w:rPr>
        <w:t>商务部分响应内容</w:t>
      </w:r>
    </w:p>
    <w:p>
      <w:pPr>
        <w:spacing w:line="360" w:lineRule="auto"/>
        <w:ind w:firstLine="643" w:firstLineChars="200"/>
        <w:rPr>
          <w:rFonts w:asciiTheme="minorEastAsia" w:hAnsiTheme="minorEastAsia" w:eastAsiaTheme="minorEastAsia"/>
          <w:b/>
          <w:color w:val="000000" w:themeColor="text1"/>
          <w:sz w:val="32"/>
          <w:szCs w:val="32"/>
        </w:rPr>
      </w:pPr>
      <w:r>
        <w:rPr>
          <w:rFonts w:asciiTheme="minorEastAsia" w:hAnsiTheme="minorEastAsia" w:eastAsiaTheme="minorEastAsia"/>
          <w:b/>
          <w:color w:val="000000" w:themeColor="text1"/>
          <w:sz w:val="32"/>
          <w:szCs w:val="32"/>
        </w:rPr>
        <w:t>九、其他资料</w:t>
      </w:r>
    </w:p>
    <w:p>
      <w:pPr>
        <w:pStyle w:val="8"/>
        <w:spacing w:line="360" w:lineRule="auto"/>
        <w:rPr>
          <w:rFonts w:hint="default" w:asciiTheme="minorEastAsia" w:hAnsiTheme="minorEastAsia" w:eastAsiaTheme="minorEastAsia"/>
          <w:b/>
          <w:color w:val="000000" w:themeColor="text1"/>
          <w:sz w:val="28"/>
          <w:szCs w:val="28"/>
        </w:rPr>
        <w:sectPr>
          <w:pgSz w:w="11906" w:h="16838"/>
          <w:pgMar w:top="1440" w:right="1440" w:bottom="1440" w:left="1440" w:header="851" w:footer="992" w:gutter="0"/>
          <w:cols w:space="720" w:num="1"/>
          <w:titlePg/>
          <w:docGrid w:linePitch="312" w:charSpace="0"/>
        </w:sectPr>
      </w:pPr>
    </w:p>
    <w:bookmarkEnd w:id="349"/>
    <w:bookmarkEnd w:id="350"/>
    <w:bookmarkEnd w:id="351"/>
    <w:p>
      <w:pPr>
        <w:spacing w:line="360" w:lineRule="auto"/>
        <w:jc w:val="center"/>
        <w:outlineLvl w:val="0"/>
        <w:rPr>
          <w:rFonts w:asciiTheme="minorEastAsia" w:hAnsiTheme="minorEastAsia" w:eastAsiaTheme="minorEastAsia"/>
          <w:color w:val="000000" w:themeColor="text1"/>
          <w:sz w:val="36"/>
          <w:szCs w:val="36"/>
        </w:rPr>
      </w:pPr>
      <w:bookmarkStart w:id="355" w:name="_Toc522893843"/>
      <w:bookmarkStart w:id="356" w:name="_Toc456197116"/>
      <w:bookmarkStart w:id="357" w:name="_Toc397585273"/>
      <w:bookmarkStart w:id="358" w:name="_Toc397410693"/>
      <w:bookmarkStart w:id="359" w:name="_Toc361406466"/>
      <w:bookmarkStart w:id="360" w:name="_Toc397410506"/>
      <w:bookmarkStart w:id="361" w:name="_Toc490171582"/>
      <w:bookmarkStart w:id="362" w:name="_Toc26252"/>
      <w:bookmarkStart w:id="363" w:name="_Toc395711854"/>
      <w:bookmarkStart w:id="364" w:name="_Toc394320935"/>
      <w:r>
        <w:rPr>
          <w:rFonts w:asciiTheme="minorEastAsia" w:hAnsiTheme="minorEastAsia" w:eastAsiaTheme="minorEastAsia"/>
          <w:b/>
          <w:color w:val="000000" w:themeColor="text1"/>
          <w:sz w:val="36"/>
          <w:szCs w:val="36"/>
        </w:rPr>
        <w:t>一、投标函</w:t>
      </w:r>
      <w:bookmarkEnd w:id="355"/>
      <w:bookmarkEnd w:id="356"/>
      <w:bookmarkEnd w:id="357"/>
      <w:bookmarkEnd w:id="358"/>
      <w:bookmarkEnd w:id="359"/>
      <w:bookmarkEnd w:id="360"/>
      <w:bookmarkEnd w:id="361"/>
      <w:bookmarkEnd w:id="362"/>
      <w:bookmarkEnd w:id="363"/>
      <w:bookmarkEnd w:id="364"/>
    </w:p>
    <w:p>
      <w:pPr>
        <w:pStyle w:val="13"/>
        <w:spacing w:line="360" w:lineRule="auto"/>
        <w:jc w:val="both"/>
        <w:rPr>
          <w:rFonts w:asciiTheme="minorEastAsia" w:hAnsiTheme="minorEastAsia" w:eastAsiaTheme="minorEastAsia"/>
          <w:color w:val="000000" w:themeColor="text1"/>
        </w:rPr>
      </w:pPr>
      <w:r>
        <w:rPr>
          <w:rFonts w:asciiTheme="minorEastAsia" w:hAnsiTheme="minorEastAsia" w:eastAsiaTheme="minorEastAsia"/>
          <w:color w:val="000000" w:themeColor="text1"/>
          <w:u w:val="single"/>
        </w:rPr>
        <w:t>致：（采购人）</w:t>
      </w:r>
      <w:r>
        <w:rPr>
          <w:rFonts w:asciiTheme="minorEastAsia" w:hAnsiTheme="minorEastAsia" w:eastAsiaTheme="minorEastAsia"/>
          <w:color w:val="000000" w:themeColor="text1"/>
        </w:rPr>
        <w:t>:</w:t>
      </w:r>
    </w:p>
    <w:p>
      <w:pPr>
        <w:pStyle w:val="13"/>
        <w:spacing w:line="360" w:lineRule="auto"/>
        <w:ind w:firstLine="480" w:firstLineChars="200"/>
        <w:jc w:val="both"/>
        <w:rPr>
          <w:rFonts w:asciiTheme="minorEastAsia" w:hAnsiTheme="minorEastAsia" w:eastAsiaTheme="minorEastAsia"/>
          <w:color w:val="000000" w:themeColor="text1"/>
          <w:u w:val="single"/>
        </w:rPr>
      </w:pPr>
      <w:r>
        <w:rPr>
          <w:rFonts w:asciiTheme="minorEastAsia" w:hAnsiTheme="minorEastAsia" w:eastAsiaTheme="minorEastAsia"/>
          <w:color w:val="000000" w:themeColor="text1"/>
        </w:rPr>
        <w:t>1、根据已收到的招标文件，遵照《中华人民共和国招标投标法》等有关规定，经仔细研究本项目招标文件、答疑纪要、合同条款及其他有关文件后，我方愿</w:t>
      </w:r>
      <w:r>
        <w:rPr>
          <w:rFonts w:hint="eastAsia" w:asciiTheme="minorEastAsia" w:hAnsiTheme="minorEastAsia" w:eastAsiaTheme="minorEastAsia"/>
          <w:color w:val="000000" w:themeColor="text1"/>
        </w:rPr>
        <w:t>提供（</w:t>
      </w:r>
      <w:r>
        <w:rPr>
          <w:rFonts w:hint="eastAsia" w:asciiTheme="minorEastAsia" w:hAnsiTheme="minorEastAsia" w:eastAsiaTheme="minorEastAsia"/>
          <w:color w:val="000000" w:themeColor="text1"/>
          <w:u w:val="single"/>
        </w:rPr>
        <w:t>项目名称</w:t>
      </w:r>
      <w:r>
        <w:rPr>
          <w:rFonts w:hint="eastAsia" w:asciiTheme="minorEastAsia" w:hAnsiTheme="minorEastAsia" w:eastAsiaTheme="minorEastAsia"/>
          <w:color w:val="000000" w:themeColor="text1"/>
        </w:rPr>
        <w:t>）</w:t>
      </w:r>
      <w:r>
        <w:rPr>
          <w:rFonts w:asciiTheme="minorEastAsia" w:hAnsiTheme="minorEastAsia" w:eastAsiaTheme="minorEastAsia"/>
          <w:color w:val="000000" w:themeColor="text1"/>
        </w:rPr>
        <w:t>的投标报价为：</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大写：</w:t>
      </w:r>
      <w:r>
        <w:rPr>
          <w:rFonts w:hint="eastAsia" w:asciiTheme="minorEastAsia" w:hAnsiTheme="minorEastAsia" w:eastAsiaTheme="minorEastAsia"/>
          <w:color w:val="000000" w:themeColor="text1"/>
          <w:szCs w:val="24"/>
          <w:u w:val="single"/>
        </w:rPr>
        <w:t xml:space="preserve">         </w:t>
      </w:r>
      <w:r>
        <w:rPr>
          <w:rFonts w:asciiTheme="minorEastAsia" w:hAnsiTheme="minorEastAsia" w:eastAsiaTheme="minorEastAsia"/>
          <w:color w:val="000000" w:themeColor="text1"/>
          <w:sz w:val="24"/>
        </w:rPr>
        <w:t>元</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小写：</w:t>
      </w:r>
      <w:r>
        <w:rPr>
          <w:rFonts w:hint="eastAsia" w:asciiTheme="minorEastAsia" w:hAnsiTheme="minorEastAsia" w:eastAsiaTheme="minorEastAsia"/>
          <w:color w:val="000000" w:themeColor="text1"/>
          <w:szCs w:val="24"/>
          <w:u w:val="single"/>
        </w:rPr>
        <w:t xml:space="preserve">         </w:t>
      </w:r>
      <w:r>
        <w:rPr>
          <w:rFonts w:asciiTheme="minorEastAsia" w:hAnsiTheme="minorEastAsia" w:eastAsiaTheme="minorEastAsia"/>
          <w:color w:val="000000" w:themeColor="text1"/>
          <w:sz w:val="24"/>
        </w:rPr>
        <w:t>元</w:t>
      </w:r>
    </w:p>
    <w:p>
      <w:pPr>
        <w:pStyle w:val="13"/>
        <w:spacing w:line="360" w:lineRule="auto"/>
        <w:ind w:firstLine="480" w:firstLineChars="200"/>
        <w:jc w:val="both"/>
        <w:rPr>
          <w:rFonts w:asciiTheme="minorEastAsia" w:hAnsiTheme="minorEastAsia" w:eastAsiaTheme="minorEastAsia"/>
          <w:color w:val="000000" w:themeColor="text1"/>
        </w:rPr>
      </w:pPr>
      <w:r>
        <w:rPr>
          <w:rFonts w:asciiTheme="minorEastAsia" w:hAnsiTheme="minorEastAsia" w:eastAsiaTheme="minorEastAsia"/>
          <w:color w:val="000000" w:themeColor="text1"/>
        </w:rPr>
        <w:t>2、我方已详细审核全部招标文件及有关附件、招标答疑纪要、补遗书等文件。</w:t>
      </w:r>
    </w:p>
    <w:p>
      <w:pPr>
        <w:pStyle w:val="13"/>
        <w:spacing w:line="360" w:lineRule="auto"/>
        <w:ind w:firstLine="480" w:firstLineChars="200"/>
        <w:jc w:val="both"/>
        <w:rPr>
          <w:rFonts w:asciiTheme="minorEastAsia" w:hAnsiTheme="minorEastAsia" w:eastAsiaTheme="minorEastAsia"/>
          <w:color w:val="000000" w:themeColor="text1"/>
        </w:rPr>
      </w:pPr>
      <w:r>
        <w:rPr>
          <w:rFonts w:asciiTheme="minorEastAsia" w:hAnsiTheme="minorEastAsia" w:eastAsiaTheme="minorEastAsia"/>
          <w:color w:val="000000" w:themeColor="text1"/>
        </w:rPr>
        <w:t>3、该报价是完成本招标文件规定的、所需的一切费用，投标报价不低于社会平均水平（成本价）。</w:t>
      </w:r>
    </w:p>
    <w:p>
      <w:pPr>
        <w:pStyle w:val="13"/>
        <w:spacing w:line="360" w:lineRule="auto"/>
        <w:ind w:firstLine="480" w:firstLineChars="200"/>
        <w:jc w:val="both"/>
        <w:rPr>
          <w:rFonts w:asciiTheme="minorEastAsia" w:hAnsiTheme="minorEastAsia" w:eastAsiaTheme="minorEastAsia"/>
          <w:color w:val="000000" w:themeColor="text1"/>
          <w:u w:val="single"/>
        </w:rPr>
      </w:pPr>
      <w:r>
        <w:rPr>
          <w:rFonts w:asciiTheme="minorEastAsia" w:hAnsiTheme="minorEastAsia" w:eastAsiaTheme="minorEastAsia"/>
          <w:color w:val="000000" w:themeColor="text1"/>
        </w:rPr>
        <w:t>4、一旦我方中标，我方保证</w:t>
      </w:r>
      <w:r>
        <w:rPr>
          <w:rFonts w:hint="eastAsia" w:asciiTheme="minorEastAsia" w:hAnsiTheme="minorEastAsia" w:eastAsiaTheme="minorEastAsia"/>
          <w:color w:val="000000" w:themeColor="text1"/>
          <w:lang w:val="en-US" w:eastAsia="zh-CN"/>
        </w:rPr>
        <w:t>交货</w:t>
      </w:r>
      <w:r>
        <w:rPr>
          <w:rFonts w:asciiTheme="minorEastAsia" w:hAnsiTheme="minorEastAsia" w:eastAsiaTheme="minorEastAsia"/>
          <w:color w:val="000000" w:themeColor="text1"/>
        </w:rPr>
        <w:t>期为</w:t>
      </w:r>
      <w:r>
        <w:rPr>
          <w:rFonts w:hint="eastAsia" w:asciiTheme="minorEastAsia" w:hAnsiTheme="minorEastAsia" w:eastAsiaTheme="minorEastAsia"/>
          <w:color w:val="000000" w:themeColor="text1"/>
          <w:u w:val="single"/>
        </w:rPr>
        <w:t xml:space="preserve">         </w:t>
      </w:r>
      <w:r>
        <w:rPr>
          <w:rFonts w:asciiTheme="minorEastAsia" w:hAnsiTheme="minorEastAsia" w:eastAsiaTheme="minorEastAsia"/>
          <w:color w:val="000000" w:themeColor="text1"/>
        </w:rPr>
        <w:t>。</w:t>
      </w:r>
    </w:p>
    <w:p>
      <w:pPr>
        <w:pStyle w:val="13"/>
        <w:spacing w:line="360" w:lineRule="auto"/>
        <w:ind w:firstLine="480" w:firstLineChars="200"/>
        <w:jc w:val="both"/>
        <w:rPr>
          <w:rFonts w:asciiTheme="minorEastAsia" w:hAnsiTheme="minorEastAsia" w:eastAsiaTheme="minorEastAsia"/>
          <w:color w:val="000000" w:themeColor="text1"/>
        </w:rPr>
      </w:pPr>
      <w:r>
        <w:rPr>
          <w:rFonts w:asciiTheme="minorEastAsia" w:hAnsiTheme="minorEastAsia" w:eastAsiaTheme="minorEastAsia"/>
          <w:color w:val="000000" w:themeColor="text1"/>
        </w:rPr>
        <w:t>5、我单位保证按国家法律、法规规定配送，质量达到</w:t>
      </w:r>
      <w:r>
        <w:rPr>
          <w:rFonts w:hint="eastAsia" w:asciiTheme="minorEastAsia" w:hAnsiTheme="minorEastAsia" w:eastAsiaTheme="minorEastAsia"/>
          <w:color w:val="000000" w:themeColor="text1"/>
          <w:u w:val="single"/>
        </w:rPr>
        <w:t xml:space="preserve">         </w:t>
      </w:r>
      <w:r>
        <w:rPr>
          <w:rFonts w:asciiTheme="minorEastAsia" w:hAnsiTheme="minorEastAsia" w:eastAsiaTheme="minorEastAsia"/>
          <w:color w:val="000000" w:themeColor="text1"/>
        </w:rPr>
        <w:t>。</w:t>
      </w:r>
    </w:p>
    <w:p>
      <w:pPr>
        <w:pStyle w:val="13"/>
        <w:spacing w:line="360" w:lineRule="auto"/>
        <w:ind w:firstLine="480" w:firstLineChars="200"/>
        <w:jc w:val="both"/>
        <w:rPr>
          <w:rFonts w:asciiTheme="minorEastAsia" w:hAnsiTheme="minorEastAsia" w:eastAsiaTheme="minorEastAsia"/>
          <w:color w:val="000000" w:themeColor="text1"/>
        </w:rPr>
      </w:pPr>
      <w:r>
        <w:rPr>
          <w:rFonts w:asciiTheme="minorEastAsia" w:hAnsiTheme="minorEastAsia" w:eastAsiaTheme="minorEastAsia"/>
          <w:color w:val="000000" w:themeColor="text1"/>
        </w:rPr>
        <w:t>6、除非另外达成协议并生效，你方的中标通知书和本投标文件将构成约束我们双方的合同。</w:t>
      </w:r>
    </w:p>
    <w:p>
      <w:pPr>
        <w:pStyle w:val="13"/>
        <w:spacing w:line="360" w:lineRule="auto"/>
        <w:ind w:firstLine="480" w:firstLineChars="200"/>
        <w:jc w:val="both"/>
        <w:rPr>
          <w:rFonts w:asciiTheme="minorEastAsia" w:hAnsiTheme="minorEastAsia" w:eastAsiaTheme="minorEastAsia"/>
          <w:color w:val="000000" w:themeColor="text1"/>
        </w:rPr>
      </w:pPr>
      <w:r>
        <w:rPr>
          <w:rFonts w:asciiTheme="minorEastAsia" w:hAnsiTheme="minorEastAsia" w:eastAsiaTheme="minorEastAsia"/>
          <w:color w:val="000000" w:themeColor="text1"/>
        </w:rPr>
        <w:t>7、我方的投标文件在开标后</w:t>
      </w:r>
      <w:r>
        <w:rPr>
          <w:rFonts w:hint="eastAsia" w:asciiTheme="minorEastAsia" w:hAnsiTheme="minorEastAsia" w:eastAsiaTheme="minorEastAsia"/>
          <w:color w:val="000000" w:themeColor="text1"/>
          <w:u w:val="single"/>
        </w:rPr>
        <w:t xml:space="preserve">   </w:t>
      </w:r>
      <w:r>
        <w:rPr>
          <w:rFonts w:asciiTheme="minorEastAsia" w:hAnsiTheme="minorEastAsia" w:eastAsiaTheme="minorEastAsia"/>
          <w:color w:val="000000" w:themeColor="text1"/>
          <w:u w:val="single"/>
        </w:rPr>
        <w:t>天</w:t>
      </w:r>
      <w:r>
        <w:rPr>
          <w:rFonts w:asciiTheme="minorEastAsia" w:hAnsiTheme="minorEastAsia" w:eastAsiaTheme="minorEastAsia"/>
          <w:color w:val="000000" w:themeColor="text1"/>
        </w:rPr>
        <w:t>内有效，在投标有效期内不修改或撤回投标文件。</w:t>
      </w:r>
    </w:p>
    <w:p>
      <w:pPr>
        <w:pStyle w:val="13"/>
        <w:spacing w:line="360" w:lineRule="auto"/>
        <w:ind w:firstLine="480" w:firstLineChars="200"/>
        <w:jc w:val="both"/>
        <w:rPr>
          <w:rFonts w:asciiTheme="minorEastAsia" w:hAnsiTheme="minorEastAsia" w:eastAsiaTheme="minorEastAsia"/>
          <w:color w:val="000000" w:themeColor="text1"/>
        </w:rPr>
      </w:pPr>
      <w:r>
        <w:rPr>
          <w:rFonts w:asciiTheme="minorEastAsia" w:hAnsiTheme="minorEastAsia" w:eastAsiaTheme="minorEastAsia"/>
          <w:color w:val="000000" w:themeColor="text1"/>
        </w:rPr>
        <w:t>8、我方理解你方及采购代理机构，我方不要求你方及采购代理机构对未中标原因做任何解释，也不退回投标文件。</w:t>
      </w:r>
    </w:p>
    <w:p>
      <w:pPr>
        <w:pStyle w:val="13"/>
        <w:spacing w:line="360" w:lineRule="auto"/>
        <w:ind w:firstLine="480" w:firstLineChars="200"/>
        <w:jc w:val="both"/>
        <w:rPr>
          <w:rFonts w:asciiTheme="minorEastAsia" w:hAnsiTheme="minorEastAsia" w:eastAsiaTheme="minorEastAsia"/>
          <w:color w:val="000000" w:themeColor="text1"/>
        </w:rPr>
      </w:pPr>
      <w:r>
        <w:rPr>
          <w:rFonts w:asciiTheme="minorEastAsia" w:hAnsiTheme="minorEastAsia" w:eastAsiaTheme="minorEastAsia"/>
          <w:color w:val="000000" w:themeColor="text1"/>
        </w:rPr>
        <w:t>9、如果因我方原因放弃中标，我方承诺，除采购人有权没收投标保证金外，还承担因下个中标候选供应商中标给采购人带来的经济损失。</w:t>
      </w:r>
    </w:p>
    <w:p>
      <w:pPr>
        <w:spacing w:line="360" w:lineRule="auto"/>
        <w:ind w:firstLine="482" w:firstLineChars="200"/>
        <w:rPr>
          <w:rFonts w:asciiTheme="minorEastAsia" w:hAnsiTheme="minorEastAsia" w:eastAsiaTheme="minorEastAsia"/>
          <w:b/>
          <w:color w:val="000000" w:themeColor="text1"/>
          <w:sz w:val="24"/>
        </w:rPr>
      </w:pPr>
    </w:p>
    <w:p>
      <w:pPr>
        <w:spacing w:line="360" w:lineRule="auto"/>
        <w:ind w:firstLine="482" w:firstLineChars="200"/>
        <w:rPr>
          <w:rFonts w:asciiTheme="minorEastAsia" w:hAnsiTheme="minorEastAsia" w:eastAsiaTheme="minorEastAsia"/>
          <w:b/>
          <w:color w:val="000000" w:themeColor="text1"/>
          <w:sz w:val="24"/>
        </w:rPr>
      </w:pPr>
    </w:p>
    <w:p>
      <w:pPr>
        <w:spacing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供应商：（盖章）</w:t>
      </w:r>
    </w:p>
    <w:p>
      <w:pPr>
        <w:spacing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法定代表人</w:t>
      </w:r>
      <w:r>
        <w:rPr>
          <w:rFonts w:hint="eastAsia" w:asciiTheme="minorEastAsia" w:hAnsiTheme="minorEastAsia" w:eastAsiaTheme="minorEastAsia"/>
          <w:b/>
          <w:color w:val="000000" w:themeColor="text1"/>
          <w:sz w:val="24"/>
          <w:lang w:val="en-US" w:eastAsia="zh-CN"/>
        </w:rPr>
        <w:t>或</w:t>
      </w:r>
      <w:r>
        <w:rPr>
          <w:rFonts w:asciiTheme="minorEastAsia" w:hAnsiTheme="minorEastAsia" w:eastAsiaTheme="minorEastAsia"/>
          <w:b/>
          <w:color w:val="000000" w:themeColor="text1"/>
          <w:sz w:val="24"/>
        </w:rPr>
        <w:t>委托代理人：（签字</w:t>
      </w:r>
      <w:r>
        <w:rPr>
          <w:rFonts w:hint="eastAsia" w:asciiTheme="minorEastAsia" w:hAnsiTheme="minorEastAsia" w:eastAsiaTheme="minorEastAsia"/>
          <w:b/>
          <w:color w:val="000000" w:themeColor="text1"/>
          <w:sz w:val="24"/>
        </w:rPr>
        <w:t>或</w:t>
      </w:r>
      <w:r>
        <w:rPr>
          <w:rFonts w:asciiTheme="minorEastAsia" w:hAnsiTheme="minorEastAsia" w:eastAsiaTheme="minorEastAsia"/>
          <w:b/>
          <w:color w:val="000000" w:themeColor="text1"/>
          <w:sz w:val="24"/>
        </w:rPr>
        <w:t>盖章）</w:t>
      </w:r>
    </w:p>
    <w:p>
      <w:pPr>
        <w:spacing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日期：年月日</w:t>
      </w:r>
    </w:p>
    <w:p>
      <w:pPr>
        <w:spacing w:line="360" w:lineRule="auto"/>
        <w:rPr>
          <w:rFonts w:asciiTheme="minorEastAsia" w:hAnsiTheme="minorEastAsia" w:eastAsiaTheme="minorEastAsia"/>
          <w:b/>
          <w:color w:val="000000" w:themeColor="text1"/>
          <w:sz w:val="24"/>
        </w:rPr>
        <w:sectPr>
          <w:pgSz w:w="11906" w:h="16838"/>
          <w:pgMar w:top="1440" w:right="1440" w:bottom="1440" w:left="1440" w:header="851" w:footer="992" w:gutter="0"/>
          <w:cols w:space="720" w:num="1"/>
          <w:titlePg/>
          <w:docGrid w:linePitch="312" w:charSpace="0"/>
        </w:sectPr>
      </w:pPr>
    </w:p>
    <w:p>
      <w:pPr>
        <w:spacing w:line="360" w:lineRule="auto"/>
        <w:jc w:val="center"/>
        <w:outlineLvl w:val="0"/>
        <w:rPr>
          <w:rFonts w:asciiTheme="minorEastAsia" w:hAnsiTheme="minorEastAsia" w:eastAsiaTheme="minorEastAsia"/>
          <w:b/>
          <w:color w:val="000000" w:themeColor="text1"/>
          <w:sz w:val="36"/>
          <w:szCs w:val="36"/>
        </w:rPr>
      </w:pPr>
      <w:bookmarkStart w:id="365" w:name="_Toc361237718"/>
      <w:bookmarkStart w:id="366" w:name="_Toc522893844"/>
      <w:bookmarkStart w:id="367" w:name="_Toc397410507"/>
      <w:bookmarkStart w:id="368" w:name="_Toc7617"/>
      <w:bookmarkStart w:id="369" w:name="_Toc490171583"/>
      <w:bookmarkStart w:id="370" w:name="_Toc397585274"/>
      <w:bookmarkStart w:id="371" w:name="_Toc456197117"/>
      <w:bookmarkStart w:id="372" w:name="_Toc395711855"/>
      <w:bookmarkStart w:id="373" w:name="_Toc394320936"/>
      <w:bookmarkStart w:id="374" w:name="_Toc361406467"/>
      <w:bookmarkStart w:id="375" w:name="_Toc397410694"/>
      <w:r>
        <w:rPr>
          <w:rFonts w:asciiTheme="minorEastAsia" w:hAnsiTheme="minorEastAsia" w:eastAsiaTheme="minorEastAsia"/>
          <w:b/>
          <w:color w:val="000000" w:themeColor="text1"/>
          <w:sz w:val="36"/>
          <w:szCs w:val="36"/>
        </w:rPr>
        <w:t>二、投标报价一览表</w:t>
      </w:r>
      <w:bookmarkEnd w:id="365"/>
      <w:bookmarkEnd w:id="366"/>
      <w:bookmarkEnd w:id="367"/>
      <w:bookmarkEnd w:id="368"/>
      <w:bookmarkEnd w:id="369"/>
      <w:bookmarkEnd w:id="370"/>
      <w:bookmarkEnd w:id="371"/>
      <w:bookmarkEnd w:id="372"/>
      <w:bookmarkEnd w:id="373"/>
      <w:bookmarkEnd w:id="374"/>
      <w:bookmarkEnd w:id="375"/>
    </w:p>
    <w:p>
      <w:pPr>
        <w:spacing w:line="360" w:lineRule="auto"/>
        <w:ind w:hanging="3778"/>
        <w:rPr>
          <w:rFonts w:asciiTheme="minorEastAsia" w:hAnsiTheme="minorEastAsia" w:eastAsiaTheme="minorEastAsia"/>
          <w:color w:val="000000" w:themeColor="text1"/>
          <w:sz w:val="36"/>
          <w:szCs w:val="36"/>
        </w:rPr>
      </w:pPr>
    </w:p>
    <w:p>
      <w:pPr>
        <w:pStyle w:val="26"/>
        <w:rPr>
          <w:rFonts w:asciiTheme="minorEastAsia" w:hAnsiTheme="minorEastAsia" w:eastAsiaTheme="minorEastAsia"/>
        </w:rPr>
      </w:pPr>
    </w:p>
    <w:p>
      <w:pPr>
        <w:autoSpaceDE w:val="0"/>
        <w:autoSpaceDN w:val="0"/>
        <w:spacing w:line="360" w:lineRule="auto"/>
        <w:rPr>
          <w:rFonts w:asciiTheme="minorEastAsia" w:hAnsiTheme="minorEastAsia" w:eastAsiaTheme="minorEastAsia"/>
          <w:b/>
          <w:color w:val="000000" w:themeColor="text1"/>
          <w:szCs w:val="21"/>
        </w:rPr>
      </w:pPr>
    </w:p>
    <w:tbl>
      <w:tblPr>
        <w:tblStyle w:val="1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Align w:val="center"/>
          </w:tcPr>
          <w:p>
            <w:pPr>
              <w:autoSpaceDE w:val="0"/>
              <w:autoSpaceDN w:val="0"/>
              <w:spacing w:line="360" w:lineRule="auto"/>
              <w:jc w:val="center"/>
              <w:rPr>
                <w:rFonts w:asciiTheme="minorEastAsia" w:hAnsiTheme="minorEastAsia" w:eastAsiaTheme="minorEastAsia"/>
                <w:b/>
                <w:bCs/>
                <w:color w:val="000000" w:themeColor="text1"/>
                <w:sz w:val="24"/>
              </w:rPr>
            </w:pPr>
            <w:r>
              <w:rPr>
                <w:rFonts w:asciiTheme="minorEastAsia" w:hAnsiTheme="minorEastAsia" w:eastAsiaTheme="minorEastAsia"/>
                <w:b/>
                <w:bCs/>
                <w:color w:val="000000" w:themeColor="text1"/>
                <w:sz w:val="24"/>
              </w:rPr>
              <w:t>项目名称</w:t>
            </w:r>
          </w:p>
        </w:tc>
        <w:tc>
          <w:tcPr>
            <w:tcW w:w="8080" w:type="dxa"/>
            <w:vAlign w:val="center"/>
          </w:tcPr>
          <w:p>
            <w:pPr>
              <w:autoSpaceDE w:val="0"/>
              <w:autoSpaceDN w:val="0"/>
              <w:spacing w:line="360" w:lineRule="auto"/>
              <w:ind w:hanging="420"/>
              <w:rPr>
                <w:rFonts w:asciiTheme="minorEastAsia" w:hAnsiTheme="minorEastAsia" w:eastAsiaTheme="minorEastAsia"/>
                <w:b/>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Align w:val="center"/>
          </w:tcPr>
          <w:p>
            <w:pPr>
              <w:autoSpaceDE w:val="0"/>
              <w:autoSpaceDN w:val="0"/>
              <w:spacing w:line="360" w:lineRule="auto"/>
              <w:jc w:val="center"/>
              <w:rPr>
                <w:rFonts w:asciiTheme="minorEastAsia" w:hAnsiTheme="minorEastAsia" w:eastAsiaTheme="minorEastAsia"/>
                <w:b/>
                <w:bCs/>
                <w:color w:val="000000" w:themeColor="text1"/>
                <w:sz w:val="24"/>
              </w:rPr>
            </w:pPr>
            <w:r>
              <w:rPr>
                <w:rFonts w:asciiTheme="minorEastAsia" w:hAnsiTheme="minorEastAsia" w:eastAsiaTheme="minorEastAsia"/>
                <w:b/>
                <w:bCs/>
                <w:color w:val="000000" w:themeColor="text1"/>
                <w:sz w:val="24"/>
              </w:rPr>
              <w:t>项目编号</w:t>
            </w:r>
          </w:p>
        </w:tc>
        <w:tc>
          <w:tcPr>
            <w:tcW w:w="8080" w:type="dxa"/>
            <w:vAlign w:val="center"/>
          </w:tcPr>
          <w:p>
            <w:pPr>
              <w:autoSpaceDE w:val="0"/>
              <w:autoSpaceDN w:val="0"/>
              <w:spacing w:line="360" w:lineRule="auto"/>
              <w:rPr>
                <w:rFonts w:asciiTheme="minorEastAsia" w:hAnsiTheme="minorEastAsia" w:eastAsiaTheme="minorEastAsia"/>
                <w:b/>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Align w:val="center"/>
          </w:tcPr>
          <w:p>
            <w:pPr>
              <w:autoSpaceDE w:val="0"/>
              <w:autoSpaceDN w:val="0"/>
              <w:spacing w:line="360" w:lineRule="auto"/>
              <w:jc w:val="center"/>
              <w:rPr>
                <w:rFonts w:asciiTheme="minorEastAsia" w:hAnsiTheme="minorEastAsia" w:eastAsiaTheme="minorEastAsia"/>
                <w:b/>
                <w:bCs/>
                <w:color w:val="000000" w:themeColor="text1"/>
                <w:sz w:val="24"/>
              </w:rPr>
            </w:pPr>
            <w:r>
              <w:rPr>
                <w:rFonts w:asciiTheme="minorEastAsia" w:hAnsiTheme="minorEastAsia" w:eastAsiaTheme="minorEastAsia"/>
                <w:b/>
                <w:bCs/>
                <w:color w:val="000000" w:themeColor="text1"/>
                <w:sz w:val="24"/>
              </w:rPr>
              <w:t>供应商名称</w:t>
            </w:r>
          </w:p>
        </w:tc>
        <w:tc>
          <w:tcPr>
            <w:tcW w:w="8080" w:type="dxa"/>
            <w:vAlign w:val="center"/>
          </w:tcPr>
          <w:p>
            <w:pPr>
              <w:autoSpaceDE w:val="0"/>
              <w:autoSpaceDN w:val="0"/>
              <w:spacing w:line="360" w:lineRule="auto"/>
              <w:rPr>
                <w:rFonts w:asciiTheme="minorEastAsia" w:hAnsiTheme="minorEastAsia" w:eastAsiaTheme="minorEastAsia"/>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Merge w:val="restart"/>
            <w:vAlign w:val="center"/>
          </w:tcPr>
          <w:p>
            <w:pPr>
              <w:autoSpaceDE w:val="0"/>
              <w:autoSpaceDN w:val="0"/>
              <w:spacing w:line="360" w:lineRule="auto"/>
              <w:jc w:val="center"/>
              <w:rPr>
                <w:rFonts w:asciiTheme="minorEastAsia" w:hAnsiTheme="minorEastAsia" w:eastAsiaTheme="minorEastAsia"/>
                <w:b/>
                <w:bCs/>
                <w:color w:val="000000" w:themeColor="text1"/>
                <w:sz w:val="24"/>
              </w:rPr>
            </w:pPr>
            <w:r>
              <w:rPr>
                <w:rFonts w:asciiTheme="minorEastAsia" w:hAnsiTheme="minorEastAsia" w:eastAsiaTheme="minorEastAsia"/>
                <w:b/>
                <w:bCs/>
                <w:color w:val="000000" w:themeColor="text1"/>
                <w:sz w:val="24"/>
              </w:rPr>
              <w:t>投标报价</w:t>
            </w:r>
          </w:p>
          <w:p>
            <w:pPr>
              <w:autoSpaceDE w:val="0"/>
              <w:autoSpaceDN w:val="0"/>
              <w:spacing w:line="360" w:lineRule="auto"/>
              <w:jc w:val="center"/>
              <w:rPr>
                <w:rFonts w:asciiTheme="minorEastAsia" w:hAnsiTheme="minorEastAsia" w:eastAsiaTheme="minorEastAsia"/>
                <w:b/>
                <w:bCs/>
                <w:color w:val="000000" w:themeColor="text1"/>
                <w:sz w:val="24"/>
              </w:rPr>
            </w:pPr>
            <w:r>
              <w:rPr>
                <w:rFonts w:asciiTheme="minorEastAsia" w:hAnsiTheme="minorEastAsia" w:eastAsiaTheme="minorEastAsia"/>
                <w:b/>
                <w:bCs/>
                <w:color w:val="000000" w:themeColor="text1"/>
                <w:sz w:val="24"/>
              </w:rPr>
              <w:t>（元）</w:t>
            </w:r>
          </w:p>
        </w:tc>
        <w:tc>
          <w:tcPr>
            <w:tcW w:w="8080" w:type="dxa"/>
            <w:vAlign w:val="center"/>
          </w:tcPr>
          <w:p>
            <w:pPr>
              <w:autoSpaceDE w:val="0"/>
              <w:autoSpaceDN w:val="0"/>
              <w:spacing w:line="360" w:lineRule="auto"/>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大写：人民币元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Merge w:val="continue"/>
            <w:vAlign w:val="center"/>
          </w:tcPr>
          <w:p>
            <w:pPr>
              <w:autoSpaceDE w:val="0"/>
              <w:autoSpaceDN w:val="0"/>
              <w:spacing w:line="360" w:lineRule="auto"/>
              <w:jc w:val="center"/>
              <w:rPr>
                <w:rFonts w:asciiTheme="minorEastAsia" w:hAnsiTheme="minorEastAsia" w:eastAsiaTheme="minorEastAsia"/>
                <w:b/>
                <w:bCs/>
                <w:color w:val="000000" w:themeColor="text1"/>
                <w:sz w:val="24"/>
              </w:rPr>
            </w:pPr>
          </w:p>
        </w:tc>
        <w:tc>
          <w:tcPr>
            <w:tcW w:w="8080" w:type="dxa"/>
            <w:vAlign w:val="center"/>
          </w:tcPr>
          <w:p>
            <w:pPr>
              <w:autoSpaceDE w:val="0"/>
              <w:autoSpaceDN w:val="0"/>
              <w:spacing w:line="360" w:lineRule="auto"/>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Align w:val="center"/>
          </w:tcPr>
          <w:p>
            <w:pPr>
              <w:autoSpaceDE w:val="0"/>
              <w:autoSpaceDN w:val="0"/>
              <w:spacing w:line="360" w:lineRule="auto"/>
              <w:jc w:val="center"/>
              <w:rPr>
                <w:rFonts w:asciiTheme="minorEastAsia" w:hAnsiTheme="minorEastAsia" w:eastAsiaTheme="minorEastAsia"/>
                <w:b/>
                <w:bCs/>
                <w:color w:val="000000" w:themeColor="text1"/>
                <w:sz w:val="24"/>
              </w:rPr>
            </w:pPr>
            <w:r>
              <w:rPr>
                <w:rFonts w:hint="eastAsia" w:asciiTheme="minorEastAsia" w:hAnsiTheme="minorEastAsia" w:eastAsiaTheme="minorEastAsia"/>
                <w:b/>
                <w:bCs/>
                <w:color w:val="000000" w:themeColor="text1"/>
                <w:sz w:val="24"/>
                <w:lang w:val="en-US" w:eastAsia="zh-CN"/>
              </w:rPr>
              <w:t>交货</w:t>
            </w:r>
            <w:r>
              <w:rPr>
                <w:rFonts w:asciiTheme="minorEastAsia" w:hAnsiTheme="minorEastAsia" w:eastAsiaTheme="minorEastAsia"/>
                <w:b/>
                <w:bCs/>
                <w:color w:val="000000" w:themeColor="text1"/>
                <w:sz w:val="24"/>
              </w:rPr>
              <w:t>期</w:t>
            </w:r>
          </w:p>
        </w:tc>
        <w:tc>
          <w:tcPr>
            <w:tcW w:w="8080" w:type="dxa"/>
            <w:vAlign w:val="center"/>
          </w:tcPr>
          <w:p>
            <w:pPr>
              <w:autoSpaceDE w:val="0"/>
              <w:autoSpaceDN w:val="0"/>
              <w:spacing w:line="360" w:lineRule="auto"/>
              <w:rPr>
                <w:rFonts w:asciiTheme="minorEastAsia" w:hAnsiTheme="minorEastAsia" w:eastAsiaTheme="minorEastAsia"/>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Align w:val="center"/>
          </w:tcPr>
          <w:p>
            <w:pPr>
              <w:autoSpaceDE w:val="0"/>
              <w:autoSpaceDN w:val="0"/>
              <w:spacing w:line="360" w:lineRule="auto"/>
              <w:jc w:val="center"/>
              <w:rPr>
                <w:rFonts w:asciiTheme="minorEastAsia" w:hAnsiTheme="minorEastAsia" w:eastAsiaTheme="minorEastAsia"/>
                <w:b/>
                <w:bCs/>
                <w:color w:val="000000" w:themeColor="text1"/>
                <w:sz w:val="24"/>
              </w:rPr>
            </w:pPr>
            <w:r>
              <w:rPr>
                <w:rFonts w:asciiTheme="minorEastAsia" w:hAnsiTheme="minorEastAsia" w:eastAsiaTheme="minorEastAsia"/>
                <w:b/>
                <w:bCs/>
                <w:color w:val="000000" w:themeColor="text1"/>
                <w:sz w:val="24"/>
              </w:rPr>
              <w:t>质量要求</w:t>
            </w:r>
          </w:p>
        </w:tc>
        <w:tc>
          <w:tcPr>
            <w:tcW w:w="8080" w:type="dxa"/>
            <w:vAlign w:val="center"/>
          </w:tcPr>
          <w:p>
            <w:pPr>
              <w:autoSpaceDE w:val="0"/>
              <w:autoSpaceDN w:val="0"/>
              <w:spacing w:line="360" w:lineRule="auto"/>
              <w:rPr>
                <w:rFonts w:asciiTheme="minorEastAsia" w:hAnsiTheme="minorEastAsia" w:eastAsiaTheme="minorEastAsia"/>
                <w:b/>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Align w:val="center"/>
          </w:tcPr>
          <w:p>
            <w:pPr>
              <w:autoSpaceDE w:val="0"/>
              <w:autoSpaceDN w:val="0"/>
              <w:spacing w:line="360" w:lineRule="auto"/>
              <w:jc w:val="center"/>
              <w:rPr>
                <w:rFonts w:asciiTheme="minorEastAsia" w:hAnsiTheme="minorEastAsia" w:eastAsiaTheme="minorEastAsia"/>
                <w:b/>
                <w:bCs/>
                <w:color w:val="000000" w:themeColor="text1"/>
                <w:sz w:val="24"/>
              </w:rPr>
            </w:pPr>
            <w:r>
              <w:rPr>
                <w:rFonts w:asciiTheme="minorEastAsia" w:hAnsiTheme="minorEastAsia" w:eastAsiaTheme="minorEastAsia"/>
                <w:b/>
                <w:bCs/>
                <w:color w:val="000000" w:themeColor="text1"/>
                <w:sz w:val="24"/>
              </w:rPr>
              <w:t>备注</w:t>
            </w:r>
          </w:p>
        </w:tc>
        <w:tc>
          <w:tcPr>
            <w:tcW w:w="8080" w:type="dxa"/>
            <w:vAlign w:val="center"/>
          </w:tcPr>
          <w:p>
            <w:pPr>
              <w:autoSpaceDE w:val="0"/>
              <w:autoSpaceDN w:val="0"/>
              <w:spacing w:line="360" w:lineRule="auto"/>
              <w:rPr>
                <w:rFonts w:asciiTheme="minorEastAsia" w:hAnsiTheme="minorEastAsia" w:eastAsiaTheme="minorEastAsia"/>
                <w:b/>
                <w:bCs/>
                <w:color w:val="000000" w:themeColor="text1"/>
                <w:sz w:val="24"/>
              </w:rPr>
            </w:pPr>
          </w:p>
        </w:tc>
      </w:tr>
    </w:tbl>
    <w:p>
      <w:pPr>
        <w:pStyle w:val="13"/>
        <w:spacing w:line="360" w:lineRule="auto"/>
        <w:jc w:val="both"/>
        <w:rPr>
          <w:rFonts w:asciiTheme="minorEastAsia" w:hAnsiTheme="minorEastAsia" w:eastAsiaTheme="minorEastAsia"/>
          <w:color w:val="000000" w:themeColor="text1"/>
        </w:rPr>
      </w:pP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注：以上表内报价内容以元为单位，保留小数点后两位。</w:t>
      </w:r>
    </w:p>
    <w:p>
      <w:pPr>
        <w:pStyle w:val="13"/>
        <w:spacing w:line="360" w:lineRule="auto"/>
        <w:jc w:val="both"/>
        <w:rPr>
          <w:rFonts w:asciiTheme="minorEastAsia" w:hAnsiTheme="minorEastAsia" w:eastAsiaTheme="minorEastAsia"/>
          <w:color w:val="000000" w:themeColor="text1"/>
        </w:rPr>
      </w:pPr>
    </w:p>
    <w:p>
      <w:pPr>
        <w:spacing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供应商：（盖章）</w:t>
      </w:r>
    </w:p>
    <w:p>
      <w:pPr>
        <w:spacing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法定代表人</w:t>
      </w:r>
      <w:r>
        <w:rPr>
          <w:rFonts w:hint="eastAsia" w:asciiTheme="minorEastAsia" w:hAnsiTheme="minorEastAsia" w:eastAsiaTheme="minorEastAsia"/>
          <w:b/>
          <w:color w:val="000000" w:themeColor="text1"/>
          <w:sz w:val="24"/>
          <w:lang w:val="en-US" w:eastAsia="zh-CN"/>
        </w:rPr>
        <w:t>或</w:t>
      </w:r>
      <w:r>
        <w:rPr>
          <w:rFonts w:asciiTheme="minorEastAsia" w:hAnsiTheme="minorEastAsia" w:eastAsiaTheme="minorEastAsia"/>
          <w:b/>
          <w:color w:val="000000" w:themeColor="text1"/>
          <w:sz w:val="24"/>
        </w:rPr>
        <w:t>委托代理人：（签字</w:t>
      </w:r>
      <w:r>
        <w:rPr>
          <w:rFonts w:hint="eastAsia" w:asciiTheme="minorEastAsia" w:hAnsiTheme="minorEastAsia" w:eastAsiaTheme="minorEastAsia"/>
          <w:b/>
          <w:color w:val="000000" w:themeColor="text1"/>
          <w:sz w:val="24"/>
        </w:rPr>
        <w:t>或</w:t>
      </w:r>
      <w:r>
        <w:rPr>
          <w:rFonts w:asciiTheme="minorEastAsia" w:hAnsiTheme="minorEastAsia" w:eastAsiaTheme="minorEastAsia"/>
          <w:b/>
          <w:color w:val="000000" w:themeColor="text1"/>
          <w:sz w:val="24"/>
        </w:rPr>
        <w:t>盖章）</w:t>
      </w:r>
    </w:p>
    <w:p>
      <w:pPr>
        <w:spacing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日期：年月日</w:t>
      </w:r>
    </w:p>
    <w:p>
      <w:pPr>
        <w:spacing w:line="360" w:lineRule="auto"/>
        <w:rPr>
          <w:rFonts w:asciiTheme="minorEastAsia" w:hAnsiTheme="minorEastAsia" w:eastAsiaTheme="minorEastAsia"/>
          <w:b/>
          <w:color w:val="000000" w:themeColor="text1"/>
          <w:sz w:val="24"/>
        </w:rPr>
        <w:sectPr>
          <w:pgSz w:w="11906" w:h="16838"/>
          <w:pgMar w:top="1440" w:right="1440" w:bottom="1440" w:left="1440" w:header="851" w:footer="992" w:gutter="0"/>
          <w:cols w:space="720" w:num="1"/>
          <w:titlePg/>
          <w:docGrid w:linePitch="312" w:charSpace="0"/>
        </w:sectPr>
      </w:pPr>
    </w:p>
    <w:p>
      <w:pPr>
        <w:spacing w:line="360" w:lineRule="auto"/>
        <w:jc w:val="center"/>
        <w:outlineLvl w:val="0"/>
        <w:rPr>
          <w:rFonts w:asciiTheme="minorEastAsia" w:hAnsiTheme="minorEastAsia" w:eastAsiaTheme="minorEastAsia"/>
          <w:b/>
          <w:color w:val="000000" w:themeColor="text1"/>
          <w:sz w:val="36"/>
          <w:szCs w:val="36"/>
        </w:rPr>
      </w:pPr>
      <w:bookmarkStart w:id="376" w:name="_Toc522893845"/>
      <w:bookmarkStart w:id="377" w:name="_Toc30918"/>
      <w:r>
        <w:rPr>
          <w:rFonts w:asciiTheme="minorEastAsia" w:hAnsiTheme="minorEastAsia" w:eastAsiaTheme="minorEastAsia"/>
          <w:b/>
          <w:color w:val="000000" w:themeColor="text1"/>
          <w:sz w:val="36"/>
          <w:szCs w:val="36"/>
        </w:rPr>
        <w:t>三、投标分项报价表</w:t>
      </w:r>
      <w:bookmarkEnd w:id="376"/>
      <w:bookmarkEnd w:id="377"/>
    </w:p>
    <w:p>
      <w:pPr>
        <w:spacing w:line="360" w:lineRule="auto"/>
        <w:jc w:val="right"/>
        <w:rPr>
          <w:rFonts w:asciiTheme="minorEastAsia" w:hAnsiTheme="minorEastAsia" w:eastAsiaTheme="minorEastAsia"/>
          <w:bCs/>
          <w:color w:val="000000" w:themeColor="text1"/>
          <w:sz w:val="24"/>
        </w:rPr>
      </w:pPr>
      <w:r>
        <w:rPr>
          <w:rFonts w:asciiTheme="minorEastAsia" w:hAnsiTheme="minorEastAsia" w:eastAsiaTheme="minorEastAsia"/>
          <w:bCs/>
          <w:color w:val="000000" w:themeColor="text1"/>
          <w:sz w:val="24"/>
        </w:rPr>
        <w:t>单位：元</w:t>
      </w:r>
    </w:p>
    <w:p>
      <w:pPr>
        <w:spacing w:line="360" w:lineRule="auto"/>
        <w:rPr>
          <w:rFonts w:asciiTheme="minorEastAsia" w:hAnsiTheme="minorEastAsia" w:eastAsiaTheme="minorEastAsia"/>
          <w:bCs/>
          <w:color w:val="000000" w:themeColor="text1"/>
          <w:sz w:val="24"/>
        </w:rPr>
      </w:pPr>
    </w:p>
    <w:p>
      <w:pPr>
        <w:spacing w:line="360" w:lineRule="auto"/>
        <w:rPr>
          <w:rFonts w:asciiTheme="minorEastAsia" w:hAnsiTheme="minorEastAsia" w:eastAsiaTheme="minorEastAsia"/>
          <w:bCs/>
          <w:color w:val="000000" w:themeColor="text1"/>
          <w:sz w:val="24"/>
        </w:rPr>
      </w:pPr>
    </w:p>
    <w:p>
      <w:pPr>
        <w:spacing w:line="360" w:lineRule="auto"/>
        <w:rPr>
          <w:rFonts w:asciiTheme="minorEastAsia" w:hAnsiTheme="minorEastAsia" w:eastAsiaTheme="minorEastAsia"/>
          <w:bCs/>
          <w:color w:val="000000" w:themeColor="text1"/>
          <w:sz w:val="24"/>
        </w:rPr>
      </w:pPr>
    </w:p>
    <w:p>
      <w:pPr>
        <w:spacing w:line="360" w:lineRule="auto"/>
        <w:rPr>
          <w:rFonts w:asciiTheme="minorEastAsia" w:hAnsiTheme="minorEastAsia" w:eastAsiaTheme="minorEastAsia"/>
          <w:bCs/>
          <w:color w:val="000000" w:themeColor="text1"/>
          <w:sz w:val="24"/>
        </w:rPr>
      </w:pPr>
    </w:p>
    <w:p>
      <w:pPr>
        <w:spacing w:line="360" w:lineRule="auto"/>
        <w:rPr>
          <w:rFonts w:asciiTheme="minorEastAsia" w:hAnsiTheme="minorEastAsia" w:eastAsiaTheme="minorEastAsia"/>
          <w:bCs/>
          <w:color w:val="000000" w:themeColor="text1"/>
          <w:sz w:val="24"/>
        </w:rPr>
      </w:pPr>
    </w:p>
    <w:p>
      <w:pPr>
        <w:spacing w:line="360" w:lineRule="auto"/>
        <w:rPr>
          <w:rFonts w:asciiTheme="minorEastAsia" w:hAnsiTheme="minorEastAsia" w:eastAsiaTheme="minorEastAsia"/>
          <w:bCs/>
          <w:color w:val="000000" w:themeColor="text1"/>
          <w:sz w:val="24"/>
        </w:rPr>
      </w:pPr>
    </w:p>
    <w:p>
      <w:pPr>
        <w:spacing w:line="360" w:lineRule="auto"/>
        <w:rPr>
          <w:rFonts w:asciiTheme="minorEastAsia" w:hAnsiTheme="minorEastAsia" w:eastAsiaTheme="minorEastAsia"/>
          <w:bCs/>
          <w:color w:val="000000" w:themeColor="text1"/>
          <w:sz w:val="24"/>
        </w:rPr>
      </w:pPr>
    </w:p>
    <w:p>
      <w:pPr>
        <w:spacing w:line="360" w:lineRule="auto"/>
        <w:rPr>
          <w:rFonts w:asciiTheme="minorEastAsia" w:hAnsiTheme="minorEastAsia" w:eastAsiaTheme="minorEastAsia"/>
          <w:bCs/>
          <w:color w:val="000000" w:themeColor="text1"/>
          <w:sz w:val="24"/>
        </w:rPr>
      </w:pPr>
    </w:p>
    <w:p>
      <w:pPr>
        <w:spacing w:line="360" w:lineRule="auto"/>
        <w:rPr>
          <w:rFonts w:asciiTheme="minorEastAsia" w:hAnsiTheme="minorEastAsia" w:eastAsiaTheme="minorEastAsia"/>
          <w:bCs/>
          <w:color w:val="000000" w:themeColor="text1"/>
          <w:sz w:val="24"/>
        </w:rPr>
      </w:pPr>
    </w:p>
    <w:p>
      <w:pPr>
        <w:spacing w:line="360" w:lineRule="auto"/>
        <w:rPr>
          <w:rFonts w:asciiTheme="minorEastAsia" w:hAnsiTheme="minorEastAsia" w:eastAsiaTheme="minorEastAsia"/>
          <w:bCs/>
          <w:color w:val="000000" w:themeColor="text1"/>
          <w:sz w:val="24"/>
        </w:rPr>
      </w:pPr>
    </w:p>
    <w:p>
      <w:pPr>
        <w:spacing w:line="360" w:lineRule="auto"/>
        <w:rPr>
          <w:rFonts w:asciiTheme="minorEastAsia" w:hAnsiTheme="minorEastAsia" w:eastAsiaTheme="minorEastAsia"/>
          <w:bCs/>
          <w:color w:val="000000" w:themeColor="text1"/>
          <w:sz w:val="24"/>
        </w:rPr>
      </w:pPr>
    </w:p>
    <w:p>
      <w:pPr>
        <w:spacing w:line="360" w:lineRule="auto"/>
        <w:rPr>
          <w:rFonts w:asciiTheme="minorEastAsia" w:hAnsiTheme="minorEastAsia" w:eastAsiaTheme="minorEastAsia"/>
          <w:bCs/>
          <w:color w:val="000000" w:themeColor="text1"/>
          <w:sz w:val="24"/>
        </w:rPr>
      </w:pPr>
    </w:p>
    <w:p>
      <w:pPr>
        <w:spacing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供应商：（盖章）</w:t>
      </w:r>
    </w:p>
    <w:p>
      <w:pPr>
        <w:spacing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法定代表人</w:t>
      </w:r>
      <w:r>
        <w:rPr>
          <w:rFonts w:hint="eastAsia" w:asciiTheme="minorEastAsia" w:hAnsiTheme="minorEastAsia" w:eastAsiaTheme="minorEastAsia"/>
          <w:b/>
          <w:color w:val="000000" w:themeColor="text1"/>
          <w:sz w:val="24"/>
          <w:lang w:val="en-US" w:eastAsia="zh-CN"/>
        </w:rPr>
        <w:t>或</w:t>
      </w:r>
      <w:r>
        <w:rPr>
          <w:rFonts w:asciiTheme="minorEastAsia" w:hAnsiTheme="minorEastAsia" w:eastAsiaTheme="minorEastAsia"/>
          <w:b/>
          <w:color w:val="000000" w:themeColor="text1"/>
          <w:sz w:val="24"/>
        </w:rPr>
        <w:t>委托代理人：（签字</w:t>
      </w:r>
      <w:r>
        <w:rPr>
          <w:rFonts w:hint="eastAsia" w:asciiTheme="minorEastAsia" w:hAnsiTheme="minorEastAsia" w:eastAsiaTheme="minorEastAsia"/>
          <w:b/>
          <w:color w:val="000000" w:themeColor="text1"/>
          <w:sz w:val="24"/>
        </w:rPr>
        <w:t>或</w:t>
      </w:r>
      <w:r>
        <w:rPr>
          <w:rFonts w:asciiTheme="minorEastAsia" w:hAnsiTheme="minorEastAsia" w:eastAsiaTheme="minorEastAsia"/>
          <w:b/>
          <w:color w:val="000000" w:themeColor="text1"/>
          <w:sz w:val="24"/>
        </w:rPr>
        <w:t>盖章）</w:t>
      </w:r>
    </w:p>
    <w:p>
      <w:pPr>
        <w:spacing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日期：年月日</w:t>
      </w:r>
    </w:p>
    <w:p>
      <w:pPr>
        <w:spacing w:line="360" w:lineRule="auto"/>
        <w:rPr>
          <w:rFonts w:asciiTheme="minorEastAsia" w:hAnsiTheme="minorEastAsia" w:eastAsiaTheme="minorEastAsia"/>
          <w:bCs/>
          <w:color w:val="000000" w:themeColor="text1"/>
          <w:sz w:val="24"/>
        </w:rPr>
      </w:pPr>
    </w:p>
    <w:p>
      <w:pPr>
        <w:spacing w:line="360" w:lineRule="auto"/>
        <w:rPr>
          <w:rFonts w:asciiTheme="minorEastAsia" w:hAnsiTheme="minorEastAsia" w:eastAsiaTheme="minorEastAsia"/>
          <w:bCs/>
          <w:color w:val="000000" w:themeColor="text1"/>
          <w:sz w:val="24"/>
        </w:rPr>
      </w:pPr>
    </w:p>
    <w:p>
      <w:pPr>
        <w:rPr>
          <w:rFonts w:asciiTheme="minorEastAsia" w:hAnsiTheme="minorEastAsia" w:eastAsiaTheme="minorEastAsia"/>
          <w:bCs/>
          <w:color w:val="000000" w:themeColor="text1"/>
          <w:sz w:val="24"/>
        </w:rPr>
        <w:sectPr>
          <w:pgSz w:w="11906" w:h="16838"/>
          <w:pgMar w:top="1440" w:right="1800" w:bottom="1440" w:left="1800" w:header="851" w:footer="992" w:gutter="0"/>
          <w:cols w:space="425" w:num="1"/>
          <w:docGrid w:type="lines" w:linePitch="312" w:charSpace="0"/>
        </w:sectPr>
      </w:pPr>
      <w:r>
        <w:rPr>
          <w:rFonts w:asciiTheme="minorEastAsia" w:hAnsiTheme="minorEastAsia" w:eastAsiaTheme="minorEastAsia"/>
          <w:bCs/>
          <w:color w:val="000000" w:themeColor="text1"/>
          <w:sz w:val="24"/>
        </w:rPr>
        <w:t>注：投标方案无固定格式，投标人自拟。</w:t>
      </w:r>
    </w:p>
    <w:p>
      <w:pPr>
        <w:spacing w:line="360" w:lineRule="auto"/>
        <w:jc w:val="center"/>
        <w:outlineLvl w:val="0"/>
        <w:rPr>
          <w:rFonts w:asciiTheme="minorEastAsia" w:hAnsiTheme="minorEastAsia" w:eastAsiaTheme="minorEastAsia"/>
          <w:b/>
          <w:color w:val="000000" w:themeColor="text1"/>
          <w:sz w:val="36"/>
          <w:szCs w:val="36"/>
        </w:rPr>
      </w:pPr>
      <w:bookmarkStart w:id="378" w:name="_Toc522893846"/>
      <w:bookmarkStart w:id="379" w:name="_Toc29498"/>
      <w:r>
        <w:rPr>
          <w:rFonts w:asciiTheme="minorEastAsia" w:hAnsiTheme="minorEastAsia" w:eastAsiaTheme="minorEastAsia"/>
          <w:b/>
          <w:color w:val="000000" w:themeColor="text1"/>
          <w:sz w:val="36"/>
          <w:szCs w:val="36"/>
        </w:rPr>
        <w:t>四、偏离表</w:t>
      </w:r>
      <w:bookmarkEnd w:id="378"/>
      <w:bookmarkEnd w:id="379"/>
    </w:p>
    <w:p>
      <w:pPr>
        <w:spacing w:line="360" w:lineRule="auto"/>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1.技术规范偏离表</w:t>
      </w:r>
    </w:p>
    <w:tbl>
      <w:tblPr>
        <w:tblStyle w:val="15"/>
        <w:tblW w:w="0" w:type="auto"/>
        <w:jc w:val="center"/>
        <w:tblBorders>
          <w:top w:val="double" w:color="auto" w:sz="6" w:space="0"/>
          <w:left w:val="double" w:color="auto" w:sz="6" w:space="0"/>
          <w:bottom w:val="double" w:color="auto" w:sz="6" w:space="0"/>
          <w:right w:val="double" w:color="auto" w:sz="6" w:space="0"/>
          <w:insideH w:val="none" w:color="auto" w:sz="0" w:space="0"/>
          <w:insideV w:val="none" w:color="auto" w:sz="0" w:space="0"/>
        </w:tblBorders>
        <w:tblLayout w:type="fixed"/>
        <w:tblCellMar>
          <w:top w:w="0" w:type="dxa"/>
          <w:left w:w="28" w:type="dxa"/>
          <w:bottom w:w="0" w:type="dxa"/>
          <w:right w:w="28" w:type="dxa"/>
        </w:tblCellMar>
      </w:tblPr>
      <w:tblGrid>
        <w:gridCol w:w="840"/>
        <w:gridCol w:w="1849"/>
        <w:gridCol w:w="1132"/>
        <w:gridCol w:w="1295"/>
        <w:gridCol w:w="1046"/>
        <w:gridCol w:w="1369"/>
        <w:gridCol w:w="841"/>
        <w:gridCol w:w="836"/>
      </w:tblGrid>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vMerge w:val="restart"/>
            <w:tcBorders>
              <w:top w:val="double" w:color="auto" w:sz="6" w:space="0"/>
              <w:left w:val="double" w:color="auto"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序号</w:t>
            </w:r>
          </w:p>
        </w:tc>
        <w:tc>
          <w:tcPr>
            <w:tcW w:w="1849" w:type="dxa"/>
            <w:vMerge w:val="restart"/>
            <w:tcBorders>
              <w:top w:val="double" w:color="auto" w:sz="6" w:space="0"/>
              <w:left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名称</w:t>
            </w:r>
          </w:p>
        </w:tc>
        <w:tc>
          <w:tcPr>
            <w:tcW w:w="2427" w:type="dxa"/>
            <w:gridSpan w:val="2"/>
            <w:tcBorders>
              <w:top w:val="double" w:color="auto" w:sz="6" w:space="0"/>
              <w:left w:val="single" w:color="000000" w:sz="6" w:space="0"/>
              <w:bottom w:val="single" w:color="auto" w:sz="4"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招标文件</w:t>
            </w:r>
          </w:p>
        </w:tc>
        <w:tc>
          <w:tcPr>
            <w:tcW w:w="2415" w:type="dxa"/>
            <w:gridSpan w:val="2"/>
            <w:tcBorders>
              <w:top w:val="double" w:color="auto" w:sz="6" w:space="0"/>
              <w:left w:val="single" w:color="000000" w:sz="6" w:space="0"/>
              <w:bottom w:val="single" w:color="auto" w:sz="4"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投标文件</w:t>
            </w:r>
          </w:p>
        </w:tc>
        <w:tc>
          <w:tcPr>
            <w:tcW w:w="841" w:type="dxa"/>
            <w:vMerge w:val="restart"/>
            <w:tcBorders>
              <w:top w:val="double" w:color="auto" w:sz="6" w:space="0"/>
              <w:left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偏离</w:t>
            </w:r>
          </w:p>
        </w:tc>
        <w:tc>
          <w:tcPr>
            <w:tcW w:w="836" w:type="dxa"/>
            <w:vMerge w:val="restart"/>
            <w:tcBorders>
              <w:top w:val="double" w:color="auto" w:sz="6" w:space="0"/>
              <w:left w:val="single" w:color="000000" w:sz="6" w:space="0"/>
              <w:right w:val="double" w:color="auto" w:sz="6" w:space="0"/>
            </w:tcBorders>
            <w:vAlign w:val="center"/>
          </w:tcPr>
          <w:p>
            <w:pPr>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说明</w:t>
            </w: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vMerge w:val="continue"/>
            <w:tcBorders>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849" w:type="dxa"/>
            <w:vMerge w:val="continue"/>
            <w:tcBorders>
              <w:left w:val="single" w:color="000000" w:sz="6" w:space="0"/>
              <w:bottom w:val="single" w:color="auto" w:sz="4"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132" w:type="dxa"/>
            <w:tcBorders>
              <w:top w:val="single" w:color="auto" w:sz="4" w:space="0"/>
              <w:left w:val="single" w:color="000000" w:sz="6" w:space="0"/>
              <w:bottom w:val="single" w:color="auto" w:sz="4"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条目号</w:t>
            </w:r>
          </w:p>
        </w:tc>
        <w:tc>
          <w:tcPr>
            <w:tcW w:w="1295" w:type="dxa"/>
            <w:tcBorders>
              <w:top w:val="single" w:color="auto" w:sz="4" w:space="0"/>
              <w:left w:val="single" w:color="000000" w:sz="6" w:space="0"/>
              <w:bottom w:val="single" w:color="auto" w:sz="4"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简要内容</w:t>
            </w:r>
          </w:p>
        </w:tc>
        <w:tc>
          <w:tcPr>
            <w:tcW w:w="1046" w:type="dxa"/>
            <w:tcBorders>
              <w:top w:val="single" w:color="auto" w:sz="4" w:space="0"/>
              <w:left w:val="single" w:color="000000" w:sz="6" w:space="0"/>
              <w:bottom w:val="single" w:color="auto" w:sz="4"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条目号</w:t>
            </w:r>
          </w:p>
        </w:tc>
        <w:tc>
          <w:tcPr>
            <w:tcW w:w="1369" w:type="dxa"/>
            <w:tcBorders>
              <w:top w:val="single" w:color="auto" w:sz="4" w:space="0"/>
              <w:left w:val="single" w:color="000000" w:sz="6" w:space="0"/>
              <w:bottom w:val="single" w:color="auto" w:sz="4"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简要内容</w:t>
            </w:r>
          </w:p>
        </w:tc>
        <w:tc>
          <w:tcPr>
            <w:tcW w:w="841" w:type="dxa"/>
            <w:vMerge w:val="continue"/>
            <w:tcBorders>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36" w:type="dxa"/>
            <w:vMerge w:val="continue"/>
            <w:tcBorders>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84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132"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29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04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36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4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36"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84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132"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29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04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36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4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36"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84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132"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29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04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36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4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36"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84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132"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29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04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36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4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36"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84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132"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29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04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36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4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36"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84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132"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29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04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36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4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36"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84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132"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29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04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36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4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36"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84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132"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29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04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36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4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36"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84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132"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29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04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36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4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36"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84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132"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29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04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36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4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36"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84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132"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29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04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369"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4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36"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6" w:space="0"/>
              <w:left w:val="double" w:color="auto" w:sz="6" w:space="0"/>
              <w:bottom w:val="double" w:color="auto"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849" w:type="dxa"/>
            <w:tcBorders>
              <w:top w:val="single" w:color="000000" w:sz="6" w:space="0"/>
              <w:left w:val="single" w:color="000000" w:sz="6" w:space="0"/>
              <w:bottom w:val="double" w:color="auto"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132" w:type="dxa"/>
            <w:tcBorders>
              <w:top w:val="single" w:color="000000" w:sz="6" w:space="0"/>
              <w:left w:val="single" w:color="000000" w:sz="6" w:space="0"/>
              <w:bottom w:val="double" w:color="auto"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295" w:type="dxa"/>
            <w:tcBorders>
              <w:top w:val="single" w:color="000000" w:sz="6" w:space="0"/>
              <w:left w:val="single" w:color="000000" w:sz="6" w:space="0"/>
              <w:bottom w:val="double" w:color="auto"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046" w:type="dxa"/>
            <w:tcBorders>
              <w:top w:val="single" w:color="000000" w:sz="6" w:space="0"/>
              <w:left w:val="single" w:color="000000" w:sz="6" w:space="0"/>
              <w:bottom w:val="double" w:color="auto"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1369" w:type="dxa"/>
            <w:tcBorders>
              <w:top w:val="single" w:color="000000" w:sz="6" w:space="0"/>
              <w:left w:val="single" w:color="000000" w:sz="6" w:space="0"/>
              <w:bottom w:val="double" w:color="auto"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41" w:type="dxa"/>
            <w:tcBorders>
              <w:top w:val="single" w:color="000000" w:sz="6" w:space="0"/>
              <w:left w:val="single" w:color="000000" w:sz="6" w:space="0"/>
              <w:bottom w:val="double" w:color="auto" w:sz="6" w:space="0"/>
              <w:right w:val="single" w:color="000000" w:sz="6" w:space="0"/>
            </w:tcBorders>
            <w:vAlign w:val="center"/>
          </w:tcPr>
          <w:p>
            <w:pPr>
              <w:spacing w:line="360" w:lineRule="auto"/>
              <w:jc w:val="center"/>
              <w:rPr>
                <w:rFonts w:asciiTheme="minorEastAsia" w:hAnsiTheme="minorEastAsia" w:eastAsiaTheme="minorEastAsia"/>
                <w:color w:val="000000" w:themeColor="text1"/>
                <w:sz w:val="24"/>
              </w:rPr>
            </w:pPr>
          </w:p>
        </w:tc>
        <w:tc>
          <w:tcPr>
            <w:tcW w:w="836" w:type="dxa"/>
            <w:tcBorders>
              <w:top w:val="single" w:color="000000" w:sz="6" w:space="0"/>
              <w:left w:val="single" w:color="000000" w:sz="6" w:space="0"/>
              <w:bottom w:val="double" w:color="auto" w:sz="6" w:space="0"/>
              <w:right w:val="double" w:color="auto" w:sz="6" w:space="0"/>
            </w:tcBorders>
            <w:vAlign w:val="center"/>
          </w:tcPr>
          <w:p>
            <w:pPr>
              <w:spacing w:line="360" w:lineRule="auto"/>
              <w:jc w:val="center"/>
              <w:rPr>
                <w:rFonts w:asciiTheme="minorEastAsia" w:hAnsiTheme="minorEastAsia" w:eastAsiaTheme="minorEastAsia"/>
                <w:color w:val="000000" w:themeColor="text1"/>
                <w:sz w:val="24"/>
              </w:rPr>
            </w:pPr>
          </w:p>
        </w:tc>
      </w:tr>
    </w:tbl>
    <w:p>
      <w:pPr>
        <w:pStyle w:val="13"/>
        <w:spacing w:line="360" w:lineRule="auto"/>
        <w:ind w:firstLine="482" w:firstLineChars="200"/>
        <w:jc w:val="both"/>
        <w:rPr>
          <w:rFonts w:asciiTheme="minorEastAsia" w:hAnsiTheme="minorEastAsia" w:eastAsiaTheme="minorEastAsia"/>
          <w:b/>
          <w:color w:val="000000" w:themeColor="text1"/>
        </w:rPr>
      </w:pPr>
    </w:p>
    <w:p>
      <w:pPr>
        <w:spacing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供应商：（盖章）</w:t>
      </w:r>
    </w:p>
    <w:p>
      <w:pPr>
        <w:spacing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法定代表人</w:t>
      </w:r>
      <w:r>
        <w:rPr>
          <w:rFonts w:hint="eastAsia" w:asciiTheme="minorEastAsia" w:hAnsiTheme="minorEastAsia" w:eastAsiaTheme="minorEastAsia"/>
          <w:b/>
          <w:color w:val="000000" w:themeColor="text1"/>
          <w:sz w:val="24"/>
          <w:lang w:val="en-US" w:eastAsia="zh-CN"/>
        </w:rPr>
        <w:t>或</w:t>
      </w:r>
      <w:r>
        <w:rPr>
          <w:rFonts w:asciiTheme="minorEastAsia" w:hAnsiTheme="minorEastAsia" w:eastAsiaTheme="minorEastAsia"/>
          <w:b/>
          <w:color w:val="000000" w:themeColor="text1"/>
          <w:sz w:val="24"/>
        </w:rPr>
        <w:t>委托代理人：（签字</w:t>
      </w:r>
      <w:r>
        <w:rPr>
          <w:rFonts w:hint="eastAsia" w:asciiTheme="minorEastAsia" w:hAnsiTheme="minorEastAsia" w:eastAsiaTheme="minorEastAsia"/>
          <w:b/>
          <w:color w:val="000000" w:themeColor="text1"/>
          <w:sz w:val="24"/>
        </w:rPr>
        <w:t>或</w:t>
      </w:r>
      <w:r>
        <w:rPr>
          <w:rFonts w:asciiTheme="minorEastAsia" w:hAnsiTheme="minorEastAsia" w:eastAsiaTheme="minorEastAsia"/>
          <w:b/>
          <w:color w:val="000000" w:themeColor="text1"/>
          <w:sz w:val="24"/>
        </w:rPr>
        <w:t>盖章）</w:t>
      </w:r>
    </w:p>
    <w:p>
      <w:pPr>
        <w:spacing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日期：年月日</w:t>
      </w:r>
    </w:p>
    <w:p>
      <w:pPr>
        <w:spacing w:line="360" w:lineRule="auto"/>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2.商务条款偏离表</w:t>
      </w:r>
    </w:p>
    <w:tbl>
      <w:tblPr>
        <w:tblStyle w:val="15"/>
        <w:tblW w:w="0" w:type="auto"/>
        <w:jc w:val="center"/>
        <w:tblBorders>
          <w:top w:val="double" w:color="auto" w:sz="6" w:space="0"/>
          <w:left w:val="double" w:color="auto" w:sz="6" w:space="0"/>
          <w:bottom w:val="double" w:color="auto" w:sz="6" w:space="0"/>
          <w:right w:val="double" w:color="auto" w:sz="6" w:space="0"/>
          <w:insideH w:val="none" w:color="auto" w:sz="0" w:space="0"/>
          <w:insideV w:val="none" w:color="auto" w:sz="0" w:space="0"/>
        </w:tblBorders>
        <w:tblLayout w:type="fixed"/>
        <w:tblCellMar>
          <w:top w:w="0" w:type="dxa"/>
          <w:left w:w="28" w:type="dxa"/>
          <w:bottom w:w="0" w:type="dxa"/>
          <w:right w:w="28" w:type="dxa"/>
        </w:tblCellMar>
      </w:tblPr>
      <w:tblGrid>
        <w:gridCol w:w="776"/>
        <w:gridCol w:w="2168"/>
        <w:gridCol w:w="2664"/>
        <w:gridCol w:w="3316"/>
        <w:gridCol w:w="789"/>
      </w:tblGrid>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776" w:type="dxa"/>
            <w:tcBorders>
              <w:top w:val="double" w:color="auto"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r>
              <w:rPr>
                <w:rFonts w:asciiTheme="minorEastAsia" w:hAnsiTheme="minorEastAsia" w:eastAsiaTheme="minorEastAsia"/>
                <w:bCs/>
                <w:color w:val="000000" w:themeColor="text1"/>
                <w:sz w:val="24"/>
              </w:rPr>
              <w:t>序号</w:t>
            </w:r>
          </w:p>
        </w:tc>
        <w:tc>
          <w:tcPr>
            <w:tcW w:w="2168" w:type="dxa"/>
            <w:tcBorders>
              <w:top w:val="double" w:color="auto"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r>
              <w:rPr>
                <w:rFonts w:asciiTheme="minorEastAsia" w:hAnsiTheme="minorEastAsia" w:eastAsiaTheme="minorEastAsia"/>
                <w:bCs/>
                <w:color w:val="000000" w:themeColor="text1"/>
                <w:sz w:val="24"/>
              </w:rPr>
              <w:t>招标文件条目号</w:t>
            </w:r>
          </w:p>
        </w:tc>
        <w:tc>
          <w:tcPr>
            <w:tcW w:w="2664" w:type="dxa"/>
            <w:tcBorders>
              <w:top w:val="double" w:color="auto"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r>
              <w:rPr>
                <w:rFonts w:asciiTheme="minorEastAsia" w:hAnsiTheme="minorEastAsia" w:eastAsiaTheme="minorEastAsia"/>
                <w:bCs/>
                <w:color w:val="000000" w:themeColor="text1"/>
                <w:sz w:val="24"/>
              </w:rPr>
              <w:t>招标文件的商务条款</w:t>
            </w:r>
          </w:p>
        </w:tc>
        <w:tc>
          <w:tcPr>
            <w:tcW w:w="3316" w:type="dxa"/>
            <w:tcBorders>
              <w:top w:val="double" w:color="auto"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r>
              <w:rPr>
                <w:rFonts w:asciiTheme="minorEastAsia" w:hAnsiTheme="minorEastAsia" w:eastAsiaTheme="minorEastAsia"/>
                <w:bCs/>
                <w:color w:val="000000" w:themeColor="text1"/>
                <w:sz w:val="24"/>
              </w:rPr>
              <w:t>投标文件的商务条款</w:t>
            </w:r>
          </w:p>
        </w:tc>
        <w:tc>
          <w:tcPr>
            <w:tcW w:w="789" w:type="dxa"/>
            <w:tcBorders>
              <w:top w:val="double" w:color="auto"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bCs/>
                <w:color w:val="000000" w:themeColor="text1"/>
                <w:sz w:val="24"/>
              </w:rPr>
            </w:pPr>
            <w:r>
              <w:rPr>
                <w:rFonts w:asciiTheme="minorEastAsia" w:hAnsiTheme="minorEastAsia" w:eastAsiaTheme="minorEastAsia"/>
                <w:bCs/>
                <w:color w:val="000000" w:themeColor="text1"/>
                <w:sz w:val="24"/>
              </w:rPr>
              <w:t>说明</w:t>
            </w: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776"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168"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664"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331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789"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bCs/>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776"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168"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664"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331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789"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bCs/>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776"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168"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664"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331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789"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bCs/>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776"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168"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664"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331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789"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bCs/>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776"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168"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664"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331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789"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bCs/>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776"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168"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664"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331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789"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bCs/>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776"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168"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664"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331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789"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bCs/>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776"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168"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664"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331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789"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bCs/>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776"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168"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664"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331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789"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bCs/>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776"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168"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664"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331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789"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bCs/>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776"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168"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664"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331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789"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bCs/>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776"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168"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664"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331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789"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bCs/>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776" w:type="dxa"/>
            <w:tcBorders>
              <w:top w:val="single" w:color="000000" w:sz="6" w:space="0"/>
              <w:left w:val="double" w:color="auto"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168"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664"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3316"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789" w:type="dxa"/>
            <w:tcBorders>
              <w:top w:val="single" w:color="000000" w:sz="6" w:space="0"/>
              <w:left w:val="single" w:color="000000" w:sz="6" w:space="0"/>
              <w:bottom w:val="single" w:color="000000" w:sz="6" w:space="0"/>
              <w:right w:val="double" w:color="auto" w:sz="6" w:space="0"/>
            </w:tcBorders>
            <w:vAlign w:val="center"/>
          </w:tcPr>
          <w:p>
            <w:pPr>
              <w:spacing w:line="360" w:lineRule="auto"/>
              <w:jc w:val="center"/>
              <w:rPr>
                <w:rFonts w:asciiTheme="minorEastAsia" w:hAnsiTheme="minorEastAsia" w:eastAsiaTheme="minorEastAsia"/>
                <w:bCs/>
                <w:color w:val="000000" w:themeColor="text1"/>
                <w:sz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776" w:type="dxa"/>
            <w:tcBorders>
              <w:top w:val="single" w:color="000000" w:sz="6" w:space="0"/>
              <w:left w:val="double" w:color="auto" w:sz="6" w:space="0"/>
              <w:bottom w:val="double" w:color="auto"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168" w:type="dxa"/>
            <w:tcBorders>
              <w:top w:val="single" w:color="000000" w:sz="6" w:space="0"/>
              <w:left w:val="single" w:color="000000" w:sz="6" w:space="0"/>
              <w:bottom w:val="double" w:color="auto"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2664" w:type="dxa"/>
            <w:tcBorders>
              <w:top w:val="single" w:color="000000" w:sz="6" w:space="0"/>
              <w:left w:val="single" w:color="000000" w:sz="6" w:space="0"/>
              <w:bottom w:val="double" w:color="auto"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3316" w:type="dxa"/>
            <w:tcBorders>
              <w:top w:val="single" w:color="000000" w:sz="6" w:space="0"/>
              <w:left w:val="single" w:color="000000" w:sz="6" w:space="0"/>
              <w:bottom w:val="double" w:color="auto" w:sz="6" w:space="0"/>
              <w:right w:val="single" w:color="000000" w:sz="6" w:space="0"/>
            </w:tcBorders>
            <w:vAlign w:val="center"/>
          </w:tcPr>
          <w:p>
            <w:pPr>
              <w:spacing w:line="360" w:lineRule="auto"/>
              <w:jc w:val="center"/>
              <w:rPr>
                <w:rFonts w:asciiTheme="minorEastAsia" w:hAnsiTheme="minorEastAsia" w:eastAsiaTheme="minorEastAsia"/>
                <w:bCs/>
                <w:color w:val="000000" w:themeColor="text1"/>
                <w:sz w:val="24"/>
              </w:rPr>
            </w:pPr>
          </w:p>
        </w:tc>
        <w:tc>
          <w:tcPr>
            <w:tcW w:w="789" w:type="dxa"/>
            <w:tcBorders>
              <w:top w:val="single" w:color="000000" w:sz="6" w:space="0"/>
              <w:left w:val="single" w:color="000000" w:sz="6" w:space="0"/>
              <w:bottom w:val="double" w:color="auto" w:sz="6" w:space="0"/>
              <w:right w:val="double" w:color="auto" w:sz="6" w:space="0"/>
            </w:tcBorders>
            <w:vAlign w:val="center"/>
          </w:tcPr>
          <w:p>
            <w:pPr>
              <w:spacing w:line="360" w:lineRule="auto"/>
              <w:jc w:val="center"/>
              <w:rPr>
                <w:rFonts w:asciiTheme="minorEastAsia" w:hAnsiTheme="minorEastAsia" w:eastAsiaTheme="minorEastAsia"/>
                <w:bCs/>
                <w:color w:val="000000" w:themeColor="text1"/>
                <w:sz w:val="24"/>
              </w:rPr>
            </w:pPr>
          </w:p>
        </w:tc>
      </w:tr>
    </w:tbl>
    <w:p>
      <w:pPr>
        <w:pStyle w:val="13"/>
        <w:spacing w:line="360" w:lineRule="auto"/>
        <w:ind w:firstLine="482" w:firstLineChars="200"/>
        <w:jc w:val="both"/>
        <w:rPr>
          <w:rFonts w:asciiTheme="minorEastAsia" w:hAnsiTheme="minorEastAsia" w:eastAsiaTheme="minorEastAsia"/>
          <w:b/>
          <w:color w:val="000000" w:themeColor="text1"/>
        </w:rPr>
      </w:pPr>
    </w:p>
    <w:p>
      <w:pPr>
        <w:spacing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供应商：（盖章）</w:t>
      </w:r>
    </w:p>
    <w:p>
      <w:pPr>
        <w:spacing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法定代表人</w:t>
      </w:r>
      <w:r>
        <w:rPr>
          <w:rFonts w:hint="eastAsia" w:asciiTheme="minorEastAsia" w:hAnsiTheme="minorEastAsia" w:eastAsiaTheme="minorEastAsia"/>
          <w:b/>
          <w:color w:val="000000" w:themeColor="text1"/>
          <w:sz w:val="24"/>
          <w:lang w:val="en-US" w:eastAsia="zh-CN"/>
        </w:rPr>
        <w:t>或</w:t>
      </w:r>
      <w:r>
        <w:rPr>
          <w:rFonts w:asciiTheme="minorEastAsia" w:hAnsiTheme="minorEastAsia" w:eastAsiaTheme="minorEastAsia"/>
          <w:b/>
          <w:color w:val="000000" w:themeColor="text1"/>
          <w:sz w:val="24"/>
        </w:rPr>
        <w:t>委托代理人：（签字</w:t>
      </w:r>
      <w:r>
        <w:rPr>
          <w:rFonts w:hint="eastAsia" w:asciiTheme="minorEastAsia" w:hAnsiTheme="minorEastAsia" w:eastAsiaTheme="minorEastAsia"/>
          <w:b/>
          <w:color w:val="000000" w:themeColor="text1"/>
          <w:sz w:val="24"/>
        </w:rPr>
        <w:t>或</w:t>
      </w:r>
      <w:r>
        <w:rPr>
          <w:rFonts w:asciiTheme="minorEastAsia" w:hAnsiTheme="minorEastAsia" w:eastAsiaTheme="minorEastAsia"/>
          <w:b/>
          <w:color w:val="000000" w:themeColor="text1"/>
          <w:sz w:val="24"/>
        </w:rPr>
        <w:t>盖章）</w:t>
      </w:r>
    </w:p>
    <w:p>
      <w:pPr>
        <w:spacing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日期：年月日</w:t>
      </w:r>
    </w:p>
    <w:p>
      <w:pPr>
        <w:spacing w:line="360" w:lineRule="auto"/>
        <w:jc w:val="center"/>
        <w:outlineLvl w:val="0"/>
        <w:rPr>
          <w:rFonts w:asciiTheme="minorEastAsia" w:hAnsiTheme="minorEastAsia" w:eastAsiaTheme="minorEastAsia"/>
          <w:b/>
          <w:color w:val="000000" w:themeColor="text1"/>
          <w:sz w:val="36"/>
          <w:szCs w:val="36"/>
        </w:rPr>
      </w:pPr>
      <w:bookmarkStart w:id="380" w:name="_Toc30984"/>
      <w:bookmarkStart w:id="381" w:name="_Toc522893847"/>
      <w:r>
        <w:rPr>
          <w:rFonts w:asciiTheme="minorEastAsia" w:hAnsiTheme="minorEastAsia" w:eastAsiaTheme="minorEastAsia"/>
          <w:b/>
          <w:color w:val="000000" w:themeColor="text1"/>
          <w:sz w:val="36"/>
          <w:szCs w:val="36"/>
        </w:rPr>
        <w:t>五、投标保证金交纳凭证</w:t>
      </w:r>
      <w:bookmarkEnd w:id="380"/>
      <w:bookmarkEnd w:id="381"/>
    </w:p>
    <w:p>
      <w:pPr>
        <w:spacing w:line="360" w:lineRule="auto"/>
        <w:jc w:val="center"/>
        <w:rPr>
          <w:rFonts w:asciiTheme="minorEastAsia" w:hAnsiTheme="minorEastAsia" w:eastAsiaTheme="minorEastAsia"/>
          <w:color w:val="000000" w:themeColor="text1"/>
          <w:sz w:val="24"/>
        </w:rPr>
      </w:pPr>
    </w:p>
    <w:p>
      <w:pPr>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粘贴投标保证金交纳凭证复印件处</w:t>
      </w:r>
    </w:p>
    <w:p>
      <w:pPr>
        <w:spacing w:line="360" w:lineRule="auto"/>
        <w:jc w:val="center"/>
        <w:rPr>
          <w:rFonts w:asciiTheme="minorEastAsia" w:hAnsiTheme="minorEastAsia" w:eastAsiaTheme="minorEastAsia"/>
          <w:b/>
          <w:color w:val="000000" w:themeColor="text1"/>
          <w:sz w:val="32"/>
          <w:szCs w:val="32"/>
        </w:rPr>
        <w:sectPr>
          <w:pgSz w:w="11906" w:h="16838"/>
          <w:pgMar w:top="1440" w:right="1440" w:bottom="1440" w:left="1440" w:header="851" w:footer="992" w:gutter="0"/>
          <w:cols w:space="720" w:num="1"/>
          <w:titlePg/>
          <w:docGrid w:linePitch="312" w:charSpace="0"/>
        </w:sectPr>
      </w:pPr>
    </w:p>
    <w:p>
      <w:pPr>
        <w:spacing w:line="360" w:lineRule="auto"/>
        <w:jc w:val="center"/>
        <w:outlineLvl w:val="0"/>
        <w:rPr>
          <w:rFonts w:asciiTheme="minorEastAsia" w:hAnsiTheme="minorEastAsia" w:eastAsiaTheme="minorEastAsia"/>
          <w:b/>
          <w:color w:val="000000" w:themeColor="text1"/>
          <w:sz w:val="36"/>
          <w:szCs w:val="36"/>
        </w:rPr>
      </w:pPr>
      <w:bookmarkStart w:id="382" w:name="_Toc522893848"/>
      <w:bookmarkStart w:id="383" w:name="_Toc274"/>
      <w:r>
        <w:rPr>
          <w:rFonts w:asciiTheme="minorEastAsia" w:hAnsiTheme="minorEastAsia" w:eastAsiaTheme="minorEastAsia"/>
          <w:b/>
          <w:color w:val="000000" w:themeColor="text1"/>
          <w:sz w:val="36"/>
          <w:szCs w:val="36"/>
        </w:rPr>
        <w:t>六、资格证明文件</w:t>
      </w:r>
      <w:bookmarkEnd w:id="382"/>
      <w:bookmarkEnd w:id="383"/>
    </w:p>
    <w:p>
      <w:pPr>
        <w:spacing w:line="360" w:lineRule="auto"/>
        <w:jc w:val="center"/>
        <w:rPr>
          <w:rFonts w:asciiTheme="minorEastAsia" w:hAnsiTheme="minorEastAsia" w:eastAsiaTheme="minorEastAsia"/>
          <w:b/>
          <w:color w:val="000000" w:themeColor="text1"/>
          <w:sz w:val="36"/>
          <w:szCs w:val="36"/>
        </w:rPr>
      </w:pPr>
      <w:bookmarkStart w:id="384" w:name="_Toc246997116"/>
      <w:bookmarkStart w:id="385" w:name="_Toc179632828"/>
      <w:bookmarkStart w:id="386" w:name="_Toc343512415"/>
      <w:bookmarkStart w:id="387" w:name="_Toc152045808"/>
      <w:bookmarkStart w:id="388" w:name="_Toc246996373"/>
      <w:bookmarkStart w:id="389" w:name="_Toc397585278"/>
      <w:bookmarkStart w:id="390" w:name="_Toc397410698"/>
      <w:bookmarkStart w:id="391" w:name="_Toc395711859"/>
      <w:bookmarkStart w:id="392" w:name="_Toc144974876"/>
      <w:bookmarkStart w:id="393" w:name="_Toc397410511"/>
      <w:bookmarkStart w:id="394" w:name="_Toc490171587"/>
      <w:bookmarkStart w:id="395" w:name="_Toc456197121"/>
      <w:bookmarkStart w:id="396" w:name="_Toc394320942"/>
      <w:bookmarkStart w:id="397" w:name="_Toc152042597"/>
      <w:bookmarkStart w:id="398" w:name="_Toc361406473"/>
      <w:bookmarkStart w:id="399" w:name="_Toc247085891"/>
      <w:r>
        <w:rPr>
          <w:rFonts w:asciiTheme="minorEastAsia" w:hAnsiTheme="minorEastAsia" w:eastAsiaTheme="minorEastAsia"/>
          <w:b/>
          <w:color w:val="000000" w:themeColor="text1"/>
          <w:sz w:val="36"/>
          <w:szCs w:val="36"/>
        </w:rPr>
        <w:t>（一）供应商基本情况表</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tbl>
      <w:tblPr>
        <w:tblStyle w:val="15"/>
        <w:tblW w:w="912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0"/>
        <w:gridCol w:w="956"/>
        <w:gridCol w:w="1013"/>
        <w:gridCol w:w="895"/>
        <w:gridCol w:w="447"/>
        <w:gridCol w:w="331"/>
        <w:gridCol w:w="1148"/>
        <w:gridCol w:w="522"/>
        <w:gridCol w:w="916"/>
        <w:gridCol w:w="10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840"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bookmarkStart w:id="400" w:name="_Toc343512416"/>
            <w:r>
              <w:rPr>
                <w:rFonts w:asciiTheme="minorEastAsia" w:hAnsiTheme="minorEastAsia" w:eastAsiaTheme="minorEastAsia"/>
                <w:color w:val="000000" w:themeColor="text1"/>
                <w:szCs w:val="21"/>
              </w:rPr>
              <w:t>供应商名称</w:t>
            </w:r>
            <w:bookmarkEnd w:id="400"/>
          </w:p>
        </w:tc>
        <w:tc>
          <w:tcPr>
            <w:tcW w:w="7284" w:type="dxa"/>
            <w:gridSpan w:val="9"/>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840"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bookmarkStart w:id="401" w:name="_Toc343512417"/>
            <w:r>
              <w:rPr>
                <w:rFonts w:asciiTheme="minorEastAsia" w:hAnsiTheme="minorEastAsia" w:eastAsiaTheme="minorEastAsia"/>
                <w:color w:val="000000" w:themeColor="text1"/>
                <w:szCs w:val="21"/>
              </w:rPr>
              <w:t>注册地址</w:t>
            </w:r>
            <w:bookmarkEnd w:id="401"/>
          </w:p>
        </w:tc>
        <w:tc>
          <w:tcPr>
            <w:tcW w:w="3642" w:type="dxa"/>
            <w:gridSpan w:val="5"/>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bookmarkStart w:id="402" w:name="_Toc343512418"/>
            <w:r>
              <w:rPr>
                <w:rFonts w:asciiTheme="minorEastAsia" w:hAnsiTheme="minorEastAsia" w:eastAsiaTheme="minorEastAsia"/>
                <w:color w:val="000000" w:themeColor="text1"/>
                <w:szCs w:val="21"/>
              </w:rPr>
              <w:t>邮政编码</w:t>
            </w:r>
            <w:bookmarkEnd w:id="402"/>
          </w:p>
        </w:tc>
        <w:tc>
          <w:tcPr>
            <w:tcW w:w="2494"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bookmarkStart w:id="403" w:name="_Toc343512419"/>
            <w:r>
              <w:rPr>
                <w:rFonts w:asciiTheme="minorEastAsia" w:hAnsiTheme="minorEastAsia" w:eastAsiaTheme="minorEastAsia"/>
                <w:color w:val="000000" w:themeColor="text1"/>
                <w:szCs w:val="21"/>
              </w:rPr>
              <w:t>联系方式</w:t>
            </w:r>
            <w:bookmarkEnd w:id="403"/>
          </w:p>
        </w:tc>
        <w:tc>
          <w:tcPr>
            <w:tcW w:w="95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bookmarkStart w:id="404" w:name="_Toc343512420"/>
            <w:r>
              <w:rPr>
                <w:rFonts w:asciiTheme="minorEastAsia" w:hAnsiTheme="minorEastAsia" w:eastAsiaTheme="minorEastAsia"/>
                <w:color w:val="000000" w:themeColor="text1"/>
                <w:szCs w:val="21"/>
              </w:rPr>
              <w:t>联系人</w:t>
            </w:r>
            <w:bookmarkEnd w:id="404"/>
          </w:p>
        </w:tc>
        <w:tc>
          <w:tcPr>
            <w:tcW w:w="2686"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bookmarkStart w:id="405" w:name="_Toc343512421"/>
            <w:r>
              <w:rPr>
                <w:rFonts w:asciiTheme="minorEastAsia" w:hAnsiTheme="minorEastAsia" w:eastAsiaTheme="minorEastAsia"/>
                <w:color w:val="000000" w:themeColor="text1"/>
                <w:szCs w:val="21"/>
              </w:rPr>
              <w:t>电话</w:t>
            </w:r>
            <w:bookmarkEnd w:id="405"/>
          </w:p>
        </w:tc>
        <w:tc>
          <w:tcPr>
            <w:tcW w:w="2494"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c>
          <w:tcPr>
            <w:tcW w:w="95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bookmarkStart w:id="406" w:name="_Toc343512422"/>
            <w:r>
              <w:rPr>
                <w:rFonts w:asciiTheme="minorEastAsia" w:hAnsiTheme="minorEastAsia" w:eastAsiaTheme="minorEastAsia"/>
                <w:color w:val="000000" w:themeColor="text1"/>
                <w:szCs w:val="21"/>
              </w:rPr>
              <w:t>传真</w:t>
            </w:r>
            <w:bookmarkEnd w:id="406"/>
          </w:p>
        </w:tc>
        <w:tc>
          <w:tcPr>
            <w:tcW w:w="2686"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bookmarkStart w:id="407" w:name="_Toc343512423"/>
            <w:r>
              <w:rPr>
                <w:rFonts w:asciiTheme="minorEastAsia" w:hAnsiTheme="minorEastAsia" w:eastAsiaTheme="minorEastAsia"/>
                <w:color w:val="000000" w:themeColor="text1"/>
                <w:szCs w:val="21"/>
              </w:rPr>
              <w:t>网址</w:t>
            </w:r>
            <w:bookmarkEnd w:id="407"/>
          </w:p>
        </w:tc>
        <w:tc>
          <w:tcPr>
            <w:tcW w:w="2494"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840"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bookmarkStart w:id="408" w:name="_Toc343512425"/>
            <w:r>
              <w:rPr>
                <w:rFonts w:asciiTheme="minorEastAsia" w:hAnsiTheme="minorEastAsia" w:eastAsiaTheme="minorEastAsia"/>
                <w:color w:val="000000" w:themeColor="text1"/>
                <w:szCs w:val="21"/>
              </w:rPr>
              <w:t>法定代表人</w:t>
            </w:r>
            <w:bookmarkEnd w:id="408"/>
          </w:p>
        </w:tc>
        <w:tc>
          <w:tcPr>
            <w:tcW w:w="95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bookmarkStart w:id="409" w:name="_Toc343512426"/>
            <w:r>
              <w:rPr>
                <w:rFonts w:asciiTheme="minorEastAsia" w:hAnsiTheme="minorEastAsia" w:eastAsiaTheme="minorEastAsia"/>
                <w:color w:val="000000" w:themeColor="text1"/>
                <w:szCs w:val="21"/>
              </w:rPr>
              <w:t>姓名</w:t>
            </w:r>
            <w:bookmarkEnd w:id="409"/>
          </w:p>
        </w:tc>
        <w:tc>
          <w:tcPr>
            <w:tcW w:w="1013"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c>
          <w:tcPr>
            <w:tcW w:w="1342"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bookmarkStart w:id="410" w:name="_Toc343512427"/>
            <w:r>
              <w:rPr>
                <w:rFonts w:asciiTheme="minorEastAsia" w:hAnsiTheme="minorEastAsia" w:eastAsiaTheme="minorEastAsia"/>
                <w:color w:val="000000" w:themeColor="text1"/>
                <w:szCs w:val="21"/>
              </w:rPr>
              <w:t>技术职称</w:t>
            </w:r>
            <w:bookmarkEnd w:id="410"/>
          </w:p>
        </w:tc>
        <w:tc>
          <w:tcPr>
            <w:tcW w:w="2001"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c>
          <w:tcPr>
            <w:tcW w:w="91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bookmarkStart w:id="411" w:name="_Toc343512428"/>
            <w:r>
              <w:rPr>
                <w:rFonts w:asciiTheme="minorEastAsia" w:hAnsiTheme="minorEastAsia" w:eastAsiaTheme="minorEastAsia"/>
                <w:color w:val="000000" w:themeColor="text1"/>
                <w:szCs w:val="21"/>
              </w:rPr>
              <w:t>电话</w:t>
            </w:r>
            <w:bookmarkEnd w:id="411"/>
          </w:p>
        </w:tc>
        <w:tc>
          <w:tcPr>
            <w:tcW w:w="1056"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840"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bookmarkStart w:id="412" w:name="_Toc343512433"/>
            <w:r>
              <w:rPr>
                <w:rFonts w:asciiTheme="minorEastAsia" w:hAnsiTheme="minorEastAsia" w:eastAsiaTheme="minorEastAsia"/>
                <w:color w:val="000000" w:themeColor="text1"/>
                <w:szCs w:val="21"/>
              </w:rPr>
              <w:t>成立时间</w:t>
            </w:r>
            <w:bookmarkEnd w:id="412"/>
          </w:p>
        </w:tc>
        <w:tc>
          <w:tcPr>
            <w:tcW w:w="196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c>
          <w:tcPr>
            <w:tcW w:w="5315" w:type="dxa"/>
            <w:gridSpan w:val="7"/>
            <w:tcBorders>
              <w:top w:val="single" w:color="auto" w:sz="4" w:space="0"/>
              <w:left w:val="single" w:color="auto" w:sz="4" w:space="0"/>
              <w:bottom w:val="single" w:color="auto" w:sz="4" w:space="0"/>
              <w:right w:val="single" w:color="auto" w:sz="4" w:space="0"/>
            </w:tcBorders>
            <w:vAlign w:val="center"/>
          </w:tcPr>
          <w:p>
            <w:pPr>
              <w:topLinePunct/>
              <w:spacing w:line="360" w:lineRule="auto"/>
              <w:rPr>
                <w:rFonts w:asciiTheme="minorEastAsia" w:hAnsiTheme="minorEastAsia" w:eastAsiaTheme="minorEastAsia"/>
                <w:color w:val="000000" w:themeColor="text1"/>
                <w:szCs w:val="21"/>
              </w:rPr>
            </w:pPr>
            <w:bookmarkStart w:id="413" w:name="_Toc343512434"/>
            <w:r>
              <w:rPr>
                <w:rFonts w:asciiTheme="minorEastAsia" w:hAnsiTheme="minorEastAsia" w:eastAsiaTheme="minorEastAsia"/>
                <w:color w:val="000000" w:themeColor="text1"/>
                <w:szCs w:val="21"/>
              </w:rPr>
              <w:t>员工总人数：</w:t>
            </w:r>
            <w:bookmarkEnd w:id="41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840"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bookmarkStart w:id="414" w:name="_Toc343512438"/>
            <w:r>
              <w:rPr>
                <w:rFonts w:asciiTheme="minorEastAsia" w:hAnsiTheme="minorEastAsia" w:eastAsiaTheme="minorEastAsia"/>
                <w:color w:val="000000" w:themeColor="text1"/>
                <w:szCs w:val="21"/>
              </w:rPr>
              <w:t>营业执照号</w:t>
            </w:r>
            <w:bookmarkEnd w:id="414"/>
          </w:p>
        </w:tc>
        <w:tc>
          <w:tcPr>
            <w:tcW w:w="196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c>
          <w:tcPr>
            <w:tcW w:w="895" w:type="dxa"/>
            <w:vMerge w:val="restart"/>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其中</w:t>
            </w:r>
          </w:p>
        </w:tc>
        <w:tc>
          <w:tcPr>
            <w:tcW w:w="2448"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bookmarkStart w:id="415" w:name="_Toc343512439"/>
            <w:r>
              <w:rPr>
                <w:rFonts w:asciiTheme="minorEastAsia" w:hAnsiTheme="minorEastAsia" w:eastAsiaTheme="minorEastAsia"/>
                <w:color w:val="000000" w:themeColor="text1"/>
                <w:szCs w:val="21"/>
              </w:rPr>
              <w:t>高级职称人员</w:t>
            </w:r>
            <w:bookmarkEnd w:id="415"/>
          </w:p>
        </w:tc>
        <w:tc>
          <w:tcPr>
            <w:tcW w:w="1972"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840"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bookmarkStart w:id="416" w:name="_Toc343512440"/>
            <w:r>
              <w:rPr>
                <w:rFonts w:asciiTheme="minorEastAsia" w:hAnsiTheme="minorEastAsia" w:eastAsiaTheme="minorEastAsia"/>
                <w:color w:val="000000" w:themeColor="text1"/>
                <w:szCs w:val="21"/>
              </w:rPr>
              <w:t>注册资金</w:t>
            </w:r>
            <w:bookmarkEnd w:id="416"/>
          </w:p>
        </w:tc>
        <w:tc>
          <w:tcPr>
            <w:tcW w:w="196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c>
          <w:tcPr>
            <w:tcW w:w="895"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c>
          <w:tcPr>
            <w:tcW w:w="2448"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bookmarkStart w:id="417" w:name="_Toc343512441"/>
            <w:r>
              <w:rPr>
                <w:rFonts w:asciiTheme="minorEastAsia" w:hAnsiTheme="minorEastAsia" w:eastAsiaTheme="minorEastAsia"/>
                <w:color w:val="000000" w:themeColor="text1"/>
                <w:szCs w:val="21"/>
              </w:rPr>
              <w:t>中级职称人员</w:t>
            </w:r>
            <w:bookmarkEnd w:id="417"/>
          </w:p>
        </w:tc>
        <w:tc>
          <w:tcPr>
            <w:tcW w:w="1972"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840"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bookmarkStart w:id="418" w:name="_Toc343512442"/>
            <w:r>
              <w:rPr>
                <w:rFonts w:asciiTheme="minorEastAsia" w:hAnsiTheme="minorEastAsia" w:eastAsiaTheme="minorEastAsia"/>
                <w:color w:val="000000" w:themeColor="text1"/>
                <w:szCs w:val="21"/>
              </w:rPr>
              <w:t>开户银行</w:t>
            </w:r>
            <w:bookmarkEnd w:id="418"/>
          </w:p>
        </w:tc>
        <w:tc>
          <w:tcPr>
            <w:tcW w:w="196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c>
          <w:tcPr>
            <w:tcW w:w="895"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c>
          <w:tcPr>
            <w:tcW w:w="2448"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bookmarkStart w:id="419" w:name="_Toc343512443"/>
            <w:r>
              <w:rPr>
                <w:rFonts w:asciiTheme="minorEastAsia" w:hAnsiTheme="minorEastAsia" w:eastAsiaTheme="minorEastAsia"/>
                <w:color w:val="000000" w:themeColor="text1"/>
                <w:szCs w:val="21"/>
              </w:rPr>
              <w:t>初级职称人员</w:t>
            </w:r>
            <w:bookmarkEnd w:id="419"/>
          </w:p>
        </w:tc>
        <w:tc>
          <w:tcPr>
            <w:tcW w:w="1972"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840"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bookmarkStart w:id="420" w:name="_Toc343512444"/>
            <w:r>
              <w:rPr>
                <w:rFonts w:asciiTheme="minorEastAsia" w:hAnsiTheme="minorEastAsia" w:eastAsiaTheme="minorEastAsia"/>
                <w:color w:val="000000" w:themeColor="text1"/>
                <w:szCs w:val="21"/>
              </w:rPr>
              <w:t>账号</w:t>
            </w:r>
            <w:bookmarkEnd w:id="420"/>
          </w:p>
        </w:tc>
        <w:tc>
          <w:tcPr>
            <w:tcW w:w="196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c>
          <w:tcPr>
            <w:tcW w:w="895"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c>
          <w:tcPr>
            <w:tcW w:w="2448"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其他</w:t>
            </w:r>
          </w:p>
        </w:tc>
        <w:tc>
          <w:tcPr>
            <w:tcW w:w="1972"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840" w:type="dxa"/>
            <w:tcBorders>
              <w:top w:val="single" w:color="auto" w:sz="4" w:space="0"/>
              <w:left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bookmarkStart w:id="421" w:name="_Toc343512446"/>
            <w:r>
              <w:rPr>
                <w:rFonts w:asciiTheme="minorEastAsia" w:hAnsiTheme="minorEastAsia" w:eastAsiaTheme="minorEastAsia"/>
                <w:color w:val="000000" w:themeColor="text1"/>
                <w:szCs w:val="21"/>
              </w:rPr>
              <w:t>经营范围</w:t>
            </w:r>
            <w:bookmarkEnd w:id="421"/>
          </w:p>
        </w:tc>
        <w:tc>
          <w:tcPr>
            <w:tcW w:w="7284" w:type="dxa"/>
            <w:gridSpan w:val="9"/>
            <w:tcBorders>
              <w:top w:val="single" w:color="auto" w:sz="4" w:space="0"/>
              <w:left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p>
            <w:pPr>
              <w:topLinePunct/>
              <w:spacing w:line="360" w:lineRule="auto"/>
              <w:jc w:val="center"/>
              <w:rPr>
                <w:rFonts w:asciiTheme="minorEastAsia" w:hAnsiTheme="minorEastAsia" w:eastAsiaTheme="minorEastAsia"/>
                <w:color w:val="000000" w:themeColor="text1"/>
                <w:szCs w:val="21"/>
              </w:rPr>
            </w:pPr>
          </w:p>
          <w:p>
            <w:pPr>
              <w:topLinePunct/>
              <w:spacing w:line="360" w:lineRule="auto"/>
              <w:jc w:val="center"/>
              <w:rPr>
                <w:rFonts w:asciiTheme="minorEastAsia" w:hAnsiTheme="minorEastAsia" w:eastAsiaTheme="minorEastAsia"/>
                <w:color w:val="000000" w:themeColor="text1"/>
                <w:szCs w:val="21"/>
              </w:rPr>
            </w:pPr>
          </w:p>
          <w:p>
            <w:pPr>
              <w:topLinePunct/>
              <w:spacing w:line="360" w:lineRule="auto"/>
              <w:jc w:val="center"/>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840"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bookmarkStart w:id="422" w:name="_Toc343512447"/>
            <w:r>
              <w:rPr>
                <w:rFonts w:asciiTheme="minorEastAsia" w:hAnsiTheme="minorEastAsia" w:eastAsiaTheme="minorEastAsia"/>
                <w:color w:val="000000" w:themeColor="text1"/>
                <w:szCs w:val="21"/>
              </w:rPr>
              <w:t>备注</w:t>
            </w:r>
            <w:bookmarkEnd w:id="422"/>
          </w:p>
        </w:tc>
        <w:tc>
          <w:tcPr>
            <w:tcW w:w="7284" w:type="dxa"/>
            <w:gridSpan w:val="9"/>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Theme="minorEastAsia" w:hAnsiTheme="minorEastAsia" w:eastAsiaTheme="minorEastAsia"/>
                <w:color w:val="000000" w:themeColor="text1"/>
                <w:szCs w:val="21"/>
              </w:rPr>
            </w:pPr>
          </w:p>
        </w:tc>
      </w:tr>
    </w:tbl>
    <w:p>
      <w:pPr>
        <w:spacing w:line="360" w:lineRule="auto"/>
        <w:jc w:val="center"/>
        <w:rPr>
          <w:rFonts w:asciiTheme="minorEastAsia" w:hAnsiTheme="minorEastAsia" w:eastAsiaTheme="minorEastAsia"/>
          <w:b/>
          <w:color w:val="000000" w:themeColor="text1"/>
          <w:sz w:val="32"/>
          <w:szCs w:val="32"/>
        </w:rPr>
      </w:pPr>
      <w:r>
        <w:rPr>
          <w:rFonts w:asciiTheme="minorEastAsia" w:hAnsiTheme="minorEastAsia" w:eastAsiaTheme="minorEastAsia"/>
          <w:color w:val="000000" w:themeColor="text1"/>
          <w:szCs w:val="21"/>
        </w:rPr>
        <w:br w:type="page"/>
      </w:r>
      <w:r>
        <w:rPr>
          <w:rFonts w:asciiTheme="minorEastAsia" w:hAnsiTheme="minorEastAsia" w:eastAsiaTheme="minorEastAsia"/>
          <w:b/>
          <w:color w:val="000000" w:themeColor="text1"/>
          <w:sz w:val="32"/>
          <w:szCs w:val="32"/>
        </w:rPr>
        <w:t>（二）、资格审查资料</w:t>
      </w:r>
    </w:p>
    <w:p>
      <w:pPr>
        <w:pStyle w:val="35"/>
        <w:keepNext w:val="0"/>
        <w:keepLines w:val="0"/>
        <w:pageBreakBefore w:val="0"/>
        <w:widowControl w:val="0"/>
        <w:kinsoku/>
        <w:wordWrap/>
        <w:overflowPunct/>
        <w:topLinePunct w:val="0"/>
        <w:bidi w:val="0"/>
        <w:spacing w:line="400" w:lineRule="atLeast"/>
        <w:ind w:firstLine="480"/>
        <w:jc w:val="left"/>
        <w:textAlignment w:val="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1、基本资格条件：满足《中华人民共和国政府采购法》第二十二条的规定；</w:t>
      </w:r>
    </w:p>
    <w:p>
      <w:pPr>
        <w:pStyle w:val="35"/>
        <w:keepNext w:val="0"/>
        <w:keepLines w:val="0"/>
        <w:pageBreakBefore w:val="0"/>
        <w:widowControl w:val="0"/>
        <w:kinsoku/>
        <w:wordWrap/>
        <w:overflowPunct/>
        <w:topLinePunct w:val="0"/>
        <w:bidi w:val="0"/>
        <w:spacing w:line="400" w:lineRule="atLeast"/>
        <w:ind w:firstLine="480"/>
        <w:jc w:val="left"/>
        <w:textAlignment w:val="auto"/>
        <w:rPr>
          <w:rFonts w:hint="eastAsia" w:ascii="仿宋" w:hAnsi="仿宋" w:eastAsia="仿宋" w:cs="仿宋"/>
          <w:sz w:val="21"/>
          <w:szCs w:val="21"/>
        </w:rPr>
      </w:pPr>
      <w:r>
        <w:rPr>
          <w:rFonts w:hint="eastAsia" w:ascii="仿宋" w:hAnsi="仿宋" w:eastAsia="仿宋" w:cs="仿宋"/>
          <w:sz w:val="21"/>
          <w:szCs w:val="21"/>
        </w:rPr>
        <w:t>（一）具有独立承担民事责任的能力；   </w:t>
      </w:r>
    </w:p>
    <w:p>
      <w:pPr>
        <w:pStyle w:val="35"/>
        <w:keepNext w:val="0"/>
        <w:keepLines w:val="0"/>
        <w:pageBreakBefore w:val="0"/>
        <w:widowControl w:val="0"/>
        <w:kinsoku/>
        <w:wordWrap/>
        <w:overflowPunct/>
        <w:topLinePunct w:val="0"/>
        <w:bidi w:val="0"/>
        <w:spacing w:line="400" w:lineRule="atLeast"/>
        <w:ind w:firstLine="480"/>
        <w:jc w:val="left"/>
        <w:textAlignment w:val="auto"/>
        <w:rPr>
          <w:rFonts w:hint="eastAsia" w:ascii="仿宋" w:hAnsi="仿宋" w:eastAsia="仿宋" w:cs="仿宋"/>
          <w:sz w:val="21"/>
          <w:szCs w:val="21"/>
        </w:rPr>
      </w:pPr>
      <w:r>
        <w:rPr>
          <w:rFonts w:hint="eastAsia" w:ascii="仿宋" w:hAnsi="仿宋" w:eastAsia="仿宋" w:cs="仿宋"/>
          <w:sz w:val="21"/>
          <w:szCs w:val="21"/>
        </w:rPr>
        <w:t>（二）具有良好的商业信誉和健全的财务会计制度；   </w:t>
      </w:r>
    </w:p>
    <w:p>
      <w:pPr>
        <w:pStyle w:val="35"/>
        <w:keepNext w:val="0"/>
        <w:keepLines w:val="0"/>
        <w:pageBreakBefore w:val="0"/>
        <w:widowControl w:val="0"/>
        <w:kinsoku/>
        <w:wordWrap/>
        <w:overflowPunct/>
        <w:topLinePunct w:val="0"/>
        <w:bidi w:val="0"/>
        <w:spacing w:line="400" w:lineRule="atLeast"/>
        <w:ind w:firstLine="480"/>
        <w:jc w:val="left"/>
        <w:textAlignment w:val="auto"/>
        <w:rPr>
          <w:rFonts w:hint="eastAsia" w:ascii="仿宋" w:hAnsi="仿宋" w:eastAsia="仿宋" w:cs="仿宋"/>
          <w:sz w:val="21"/>
          <w:szCs w:val="21"/>
        </w:rPr>
      </w:pPr>
      <w:r>
        <w:rPr>
          <w:rFonts w:hint="eastAsia" w:ascii="仿宋" w:hAnsi="仿宋" w:eastAsia="仿宋" w:cs="仿宋"/>
          <w:sz w:val="21"/>
          <w:szCs w:val="21"/>
        </w:rPr>
        <w:t>（三）具有履行合同所必需的设备和专业技术能力；   </w:t>
      </w:r>
    </w:p>
    <w:p>
      <w:pPr>
        <w:pStyle w:val="35"/>
        <w:keepNext w:val="0"/>
        <w:keepLines w:val="0"/>
        <w:pageBreakBefore w:val="0"/>
        <w:widowControl w:val="0"/>
        <w:kinsoku/>
        <w:wordWrap/>
        <w:overflowPunct/>
        <w:topLinePunct w:val="0"/>
        <w:bidi w:val="0"/>
        <w:spacing w:line="400" w:lineRule="atLeast"/>
        <w:ind w:firstLine="480"/>
        <w:jc w:val="left"/>
        <w:textAlignment w:val="auto"/>
        <w:rPr>
          <w:rFonts w:hint="eastAsia" w:ascii="仿宋" w:hAnsi="仿宋" w:eastAsia="仿宋" w:cs="仿宋"/>
          <w:sz w:val="21"/>
          <w:szCs w:val="21"/>
        </w:rPr>
      </w:pPr>
      <w:r>
        <w:rPr>
          <w:rFonts w:hint="eastAsia" w:ascii="仿宋" w:hAnsi="仿宋" w:eastAsia="仿宋" w:cs="仿宋"/>
          <w:sz w:val="21"/>
          <w:szCs w:val="21"/>
        </w:rPr>
        <w:t>（四）有依法缴纳税收和社会保障资金的良好记录；   </w:t>
      </w:r>
    </w:p>
    <w:p>
      <w:pPr>
        <w:pStyle w:val="35"/>
        <w:keepNext w:val="0"/>
        <w:keepLines w:val="0"/>
        <w:pageBreakBefore w:val="0"/>
        <w:widowControl w:val="0"/>
        <w:kinsoku/>
        <w:wordWrap/>
        <w:overflowPunct/>
        <w:topLinePunct w:val="0"/>
        <w:bidi w:val="0"/>
        <w:spacing w:line="400" w:lineRule="atLeast"/>
        <w:ind w:firstLine="480"/>
        <w:jc w:val="left"/>
        <w:textAlignment w:val="auto"/>
        <w:rPr>
          <w:rFonts w:hint="eastAsia" w:ascii="仿宋" w:hAnsi="仿宋" w:eastAsia="仿宋" w:cs="仿宋"/>
          <w:sz w:val="21"/>
          <w:szCs w:val="21"/>
        </w:rPr>
      </w:pPr>
      <w:r>
        <w:rPr>
          <w:rFonts w:hint="eastAsia" w:ascii="仿宋" w:hAnsi="仿宋" w:eastAsia="仿宋" w:cs="仿宋"/>
          <w:sz w:val="21"/>
          <w:szCs w:val="21"/>
        </w:rPr>
        <w:t>（五）参加政府采购活动前三年内，在经营活动中没有重大违法记录；   </w:t>
      </w:r>
    </w:p>
    <w:p>
      <w:pPr>
        <w:pStyle w:val="35"/>
        <w:keepNext w:val="0"/>
        <w:keepLines w:val="0"/>
        <w:pageBreakBefore w:val="0"/>
        <w:widowControl w:val="0"/>
        <w:kinsoku/>
        <w:wordWrap/>
        <w:overflowPunct/>
        <w:topLinePunct w:val="0"/>
        <w:bidi w:val="0"/>
        <w:spacing w:line="400" w:lineRule="atLeast"/>
        <w:ind w:firstLine="480"/>
        <w:jc w:val="left"/>
        <w:textAlignment w:val="auto"/>
        <w:rPr>
          <w:rFonts w:hint="eastAsia" w:cs="仿宋" w:asciiTheme="minorEastAsia" w:hAnsiTheme="minorEastAsia" w:eastAsiaTheme="minorEastAsia"/>
          <w:sz w:val="24"/>
          <w:szCs w:val="24"/>
        </w:rPr>
      </w:pPr>
      <w:r>
        <w:rPr>
          <w:rFonts w:hint="eastAsia" w:ascii="仿宋" w:hAnsi="仿宋" w:eastAsia="仿宋" w:cs="仿宋"/>
          <w:sz w:val="21"/>
          <w:szCs w:val="21"/>
        </w:rPr>
        <w:t>（六）法律、行政法规规定的其他条件。</w:t>
      </w:r>
      <w:r>
        <w:rPr>
          <w:rFonts w:hint="eastAsia" w:cs="仿宋" w:asciiTheme="minorEastAsia" w:hAnsiTheme="minorEastAsia" w:eastAsiaTheme="minorEastAsia"/>
          <w:sz w:val="24"/>
          <w:szCs w:val="24"/>
        </w:rPr>
        <w:t>   </w:t>
      </w:r>
    </w:p>
    <w:p>
      <w:pPr>
        <w:pStyle w:val="38"/>
        <w:keepNext w:val="0"/>
        <w:keepLines w:val="0"/>
        <w:pageBreakBefore w:val="0"/>
        <w:kinsoku/>
        <w:wordWrap/>
        <w:overflowPunct/>
        <w:topLinePunct w:val="0"/>
        <w:bidi w:val="0"/>
        <w:spacing w:line="400" w:lineRule="atLeast"/>
        <w:ind w:firstLine="480" w:firstLineChars="200"/>
        <w:jc w:val="left"/>
        <w:textAlignment w:val="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2、特定资格条件：法定代表人授权书（附法定代表人身份证复印件）及被授权人身份证；（法定代表人直接参加投标只须提供法定代表人身份证）</w:t>
      </w:r>
    </w:p>
    <w:p>
      <w:pPr>
        <w:pStyle w:val="35"/>
        <w:keepNext w:val="0"/>
        <w:keepLines w:val="0"/>
        <w:pageBreakBefore w:val="0"/>
        <w:widowControl w:val="0"/>
        <w:kinsoku/>
        <w:wordWrap/>
        <w:overflowPunct/>
        <w:topLinePunct w:val="0"/>
        <w:bidi w:val="0"/>
        <w:spacing w:line="400" w:lineRule="atLeast"/>
        <w:ind w:firstLine="480"/>
        <w:jc w:val="left"/>
        <w:textAlignment w:val="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3、须提供《医疗器械生产许可证》（代理商提供加盖厂家鲜章的复印件）或《医疗器械经营许可证》；</w:t>
      </w:r>
    </w:p>
    <w:p>
      <w:pPr>
        <w:pStyle w:val="35"/>
        <w:keepNext w:val="0"/>
        <w:keepLines w:val="0"/>
        <w:pageBreakBefore w:val="0"/>
        <w:widowControl w:val="0"/>
        <w:kinsoku/>
        <w:wordWrap/>
        <w:overflowPunct/>
        <w:topLinePunct w:val="0"/>
        <w:bidi w:val="0"/>
        <w:spacing w:line="400" w:lineRule="atLeast"/>
        <w:ind w:firstLine="480"/>
        <w:jc w:val="left"/>
        <w:textAlignment w:val="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4、属于医疗器械的产品提供所投产品的医疗器械注册证及附件，若所投产品为进口的须提供产品医疗器械注册证〔进〕及附件；（复印件加盖供应商公章）</w:t>
      </w:r>
    </w:p>
    <w:p>
      <w:pPr>
        <w:pStyle w:val="35"/>
        <w:keepNext w:val="0"/>
        <w:keepLines w:val="0"/>
        <w:pageBreakBefore w:val="0"/>
        <w:widowControl w:val="0"/>
        <w:kinsoku/>
        <w:wordWrap/>
        <w:overflowPunct/>
        <w:topLinePunct w:val="0"/>
        <w:bidi w:val="0"/>
        <w:spacing w:line="400" w:lineRule="atLeast"/>
        <w:ind w:firstLine="480"/>
        <w:jc w:val="left"/>
        <w:textAlignment w:val="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5、保证金交纳凭证或担保函；</w:t>
      </w:r>
    </w:p>
    <w:p>
      <w:pPr>
        <w:pStyle w:val="35"/>
        <w:keepNext w:val="0"/>
        <w:keepLines w:val="0"/>
        <w:pageBreakBefore w:val="0"/>
        <w:widowControl w:val="0"/>
        <w:kinsoku/>
        <w:wordWrap/>
        <w:overflowPunct/>
        <w:topLinePunct w:val="0"/>
        <w:bidi w:val="0"/>
        <w:spacing w:line="400" w:lineRule="atLeast"/>
        <w:ind w:firstLine="480"/>
        <w:jc w:val="left"/>
        <w:textAlignment w:val="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6、不得为“信用中国”网站(</w:t>
      </w:r>
      <w:r>
        <w:rPr>
          <w:rFonts w:hint="eastAsia" w:cs="仿宋" w:asciiTheme="minorEastAsia" w:hAnsiTheme="minorEastAsia" w:eastAsiaTheme="minorEastAsia"/>
          <w:color w:val="000000"/>
          <w:sz w:val="24"/>
          <w:szCs w:val="24"/>
        </w:rPr>
        <w:t>http://</w:t>
      </w:r>
      <w:r>
        <w:fldChar w:fldCharType="begin"/>
      </w:r>
      <w:r>
        <w:instrText xml:space="preserve"> HYPERLINK "http://www.creditchina.gov.cn/" </w:instrText>
      </w:r>
      <w:r>
        <w:fldChar w:fldCharType="separate"/>
      </w:r>
      <w:r>
        <w:rPr>
          <w:rFonts w:hint="eastAsia" w:cs="仿宋" w:asciiTheme="minorEastAsia" w:hAnsiTheme="minorEastAsia" w:eastAsiaTheme="minorEastAsia"/>
          <w:color w:val="000000"/>
          <w:sz w:val="24"/>
          <w:szCs w:val="24"/>
        </w:rPr>
        <w:t>www.creditchina.gov.cn</w:t>
      </w:r>
      <w:r>
        <w:rPr>
          <w:rFonts w:hint="eastAsia" w:cs="仿宋" w:asciiTheme="minorEastAsia" w:hAnsiTheme="minorEastAsia" w:eastAsiaTheme="minorEastAsia"/>
          <w:color w:val="000000"/>
          <w:sz w:val="24"/>
          <w:szCs w:val="24"/>
        </w:rPr>
        <w:fldChar w:fldCharType="end"/>
      </w:r>
      <w:r>
        <w:rPr>
          <w:rFonts w:hint="eastAsia" w:cs="仿宋" w:asciiTheme="minorEastAsia" w:hAnsiTheme="minorEastAsia" w:eastAsiaTheme="minorEastAsia"/>
          <w:color w:val="000000"/>
          <w:sz w:val="24"/>
          <w:szCs w:val="24"/>
        </w:rPr>
        <w:t>)列入“失信被执行人或重大税收违法案件当事人名单或政府采购严重违法失信行为记录名单”的</w:t>
      </w:r>
      <w:r>
        <w:rPr>
          <w:rFonts w:hint="eastAsia" w:cs="仿宋" w:asciiTheme="minorEastAsia" w:hAnsiTheme="minorEastAsia" w:eastAsiaTheme="minorEastAsia"/>
          <w:sz w:val="24"/>
          <w:szCs w:val="24"/>
        </w:rPr>
        <w:t>供应商</w:t>
      </w:r>
      <w:r>
        <w:rPr>
          <w:rFonts w:hint="eastAsia" w:cs="仿宋" w:asciiTheme="minorEastAsia" w:hAnsiTheme="minorEastAsia" w:eastAsiaTheme="minorEastAsia"/>
          <w:color w:val="000000"/>
          <w:sz w:val="24"/>
          <w:szCs w:val="24"/>
        </w:rPr>
        <w:t>；不得为中国政府采购网(http://</w:t>
      </w:r>
      <w:r>
        <w:fldChar w:fldCharType="begin"/>
      </w:r>
      <w:r>
        <w:instrText xml:space="preserve"> HYPERLINK "http://www.ccgp.gov.cn/" </w:instrText>
      </w:r>
      <w:r>
        <w:fldChar w:fldCharType="separate"/>
      </w:r>
      <w:r>
        <w:rPr>
          <w:rFonts w:hint="eastAsia" w:cs="仿宋" w:asciiTheme="minorEastAsia" w:hAnsiTheme="minorEastAsia" w:eastAsiaTheme="minorEastAsia"/>
          <w:color w:val="000000"/>
          <w:sz w:val="24"/>
          <w:szCs w:val="24"/>
        </w:rPr>
        <w:t>www.ccgp.gov.cn</w:t>
      </w:r>
      <w:r>
        <w:rPr>
          <w:rFonts w:hint="eastAsia" w:cs="仿宋" w:asciiTheme="minorEastAsia" w:hAnsiTheme="minorEastAsia" w:eastAsiaTheme="minorEastAsia"/>
          <w:color w:val="000000"/>
          <w:sz w:val="24"/>
          <w:szCs w:val="24"/>
        </w:rPr>
        <w:fldChar w:fldCharType="end"/>
      </w:r>
      <w:r>
        <w:rPr>
          <w:rFonts w:hint="eastAsia" w:cs="仿宋" w:asciiTheme="minorEastAsia" w:hAnsiTheme="minorEastAsia" w:eastAsiaTheme="minorEastAsia"/>
          <w:color w:val="000000"/>
          <w:sz w:val="24"/>
          <w:szCs w:val="24"/>
        </w:rPr>
        <w:t>)“政府采购严重违法失信行为记录名单”中的</w:t>
      </w:r>
      <w:r>
        <w:rPr>
          <w:rFonts w:hint="eastAsia" w:cs="仿宋" w:asciiTheme="minorEastAsia" w:hAnsiTheme="minorEastAsia" w:eastAsiaTheme="minorEastAsia"/>
          <w:sz w:val="24"/>
          <w:szCs w:val="24"/>
        </w:rPr>
        <w:t>供应商</w:t>
      </w:r>
      <w:r>
        <w:rPr>
          <w:rFonts w:hint="eastAsia" w:cs="仿宋" w:asciiTheme="minorEastAsia" w:hAnsiTheme="minorEastAsia" w:eastAsiaTheme="minorEastAsia"/>
          <w:color w:val="000000"/>
          <w:sz w:val="24"/>
          <w:szCs w:val="24"/>
        </w:rPr>
        <w:t>；</w:t>
      </w:r>
    </w:p>
    <w:p>
      <w:pPr>
        <w:keepNext w:val="0"/>
        <w:keepLines w:val="0"/>
        <w:pageBreakBefore w:val="0"/>
        <w:kinsoku/>
        <w:wordWrap/>
        <w:overflowPunct/>
        <w:topLinePunct w:val="0"/>
        <w:bidi w:val="0"/>
        <w:spacing w:line="400" w:lineRule="atLeast"/>
        <w:ind w:firstLine="480" w:firstLineChars="200"/>
        <w:textAlignment w:val="auto"/>
        <w:rPr>
          <w:rFonts w:cs="仿宋" w:asciiTheme="minorEastAsia" w:hAnsiTheme="minorEastAsia" w:eastAsiaTheme="minorEastAsia"/>
          <w:sz w:val="24"/>
        </w:rPr>
      </w:pPr>
      <w:r>
        <w:rPr>
          <w:rFonts w:hint="eastAsia" w:cs="仿宋" w:asciiTheme="minorEastAsia" w:hAnsiTheme="minorEastAsia" w:eastAsiaTheme="minorEastAsia"/>
          <w:sz w:val="24"/>
          <w:szCs w:val="24"/>
        </w:rPr>
        <w:t>7、单位负责人为同一人或者存在直接控股、管理关系的不同供应商，不得参加同一合同项下的政府采购活动；</w:t>
      </w:r>
    </w:p>
    <w:p>
      <w:pPr>
        <w:keepNext w:val="0"/>
        <w:keepLines w:val="0"/>
        <w:pageBreakBefore w:val="0"/>
        <w:kinsoku/>
        <w:wordWrap/>
        <w:overflowPunct/>
        <w:topLinePunct w:val="0"/>
        <w:autoSpaceDE w:val="0"/>
        <w:autoSpaceDN w:val="0"/>
        <w:bidi w:val="0"/>
        <w:spacing w:line="400" w:lineRule="atLeast"/>
        <w:ind w:firstLine="480" w:firstLineChars="200"/>
        <w:textAlignment w:val="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8、供应商须在陕西省政府采购（http://www.ccgp-shaanxi.gov.cn/）注册登记加入陕西省政府采购供应商库。</w:t>
      </w:r>
    </w:p>
    <w:p>
      <w:pPr>
        <w:keepNext w:val="0"/>
        <w:keepLines w:val="0"/>
        <w:pageBreakBefore w:val="0"/>
        <w:kinsoku/>
        <w:wordWrap/>
        <w:overflowPunct/>
        <w:topLinePunct w:val="0"/>
        <w:autoSpaceDE w:val="0"/>
        <w:autoSpaceDN w:val="0"/>
        <w:bidi w:val="0"/>
        <w:spacing w:line="400" w:lineRule="atLeast"/>
        <w:ind w:firstLine="482" w:firstLineChars="200"/>
        <w:textAlignment w:val="auto"/>
        <w:rPr>
          <w:rFonts w:hint="eastAsia" w:asciiTheme="minorEastAsia" w:hAnsiTheme="minorEastAsia" w:eastAsiaTheme="minorEastAsia" w:cstheme="minorEastAsia"/>
          <w:b/>
          <w:bCs/>
          <w:sz w:val="24"/>
          <w:szCs w:val="24"/>
          <w:lang w:eastAsia="zh-CN"/>
        </w:rPr>
      </w:pPr>
    </w:p>
    <w:p>
      <w:pPr>
        <w:pStyle w:val="26"/>
        <w:rPr>
          <w:rFonts w:hint="eastAsia"/>
          <w:lang w:eastAsia="zh-CN"/>
        </w:rPr>
      </w:pPr>
    </w:p>
    <w:p>
      <w:pPr>
        <w:keepNext w:val="0"/>
        <w:keepLines w:val="0"/>
        <w:pageBreakBefore w:val="0"/>
        <w:kinsoku/>
        <w:wordWrap/>
        <w:overflowPunct/>
        <w:topLinePunct w:val="0"/>
        <w:autoSpaceDE w:val="0"/>
        <w:autoSpaceDN w:val="0"/>
        <w:bidi w:val="0"/>
        <w:spacing w:line="400" w:lineRule="atLeast"/>
        <w:ind w:firstLine="482" w:firstLineChars="200"/>
        <w:textAlignment w:val="auto"/>
        <w:rPr>
          <w:rFonts w:hint="eastAsia" w:asciiTheme="minorEastAsia" w:hAnsiTheme="minorEastAsia" w:eastAsiaTheme="minorEastAsia" w:cstheme="minorEastAsia"/>
          <w:b/>
          <w:bCs/>
          <w:sz w:val="24"/>
          <w:szCs w:val="24"/>
          <w:lang w:eastAsia="zh-CN"/>
        </w:rPr>
      </w:pPr>
    </w:p>
    <w:p>
      <w:pPr>
        <w:keepNext w:val="0"/>
        <w:keepLines w:val="0"/>
        <w:pageBreakBefore w:val="0"/>
        <w:kinsoku/>
        <w:wordWrap/>
        <w:overflowPunct/>
        <w:topLinePunct w:val="0"/>
        <w:bidi w:val="0"/>
        <w:spacing w:line="400" w:lineRule="atLeast"/>
        <w:ind w:firstLine="482" w:firstLineChars="200"/>
        <w:textAlignment w:val="auto"/>
        <w:rPr>
          <w:rFonts w:cs="仿宋" w:asciiTheme="minorEastAsia" w:hAnsiTheme="minorEastAsia" w:eastAsiaTheme="minorEastAsia"/>
          <w:color w:val="000000" w:themeColor="text1"/>
          <w:sz w:val="24"/>
        </w:rPr>
      </w:pPr>
      <w:r>
        <w:rPr>
          <w:rFonts w:hint="eastAsia" w:cs="仿宋" w:asciiTheme="minorEastAsia" w:hAnsiTheme="minorEastAsia" w:eastAsiaTheme="minorEastAsia"/>
          <w:b/>
          <w:color w:val="000000" w:themeColor="text1"/>
          <w:sz w:val="24"/>
          <w:szCs w:val="24"/>
        </w:rPr>
        <w:t>以上资格证明文件为供应商的必备文件，开标当天，请将上述资格证明文件原件同投标文件一起单独密封递交（密封要求同投标文件），以便采购人和监标人对其投标资格进行审查。资格审查结束，退还供应商资格证明材料。若供应商资格证明文件不符合审查要求，将按无效投标处理。</w:t>
      </w:r>
    </w:p>
    <w:p>
      <w:pPr>
        <w:spacing w:line="360" w:lineRule="auto"/>
        <w:rPr>
          <w:rFonts w:asciiTheme="minorEastAsia" w:hAnsiTheme="minorEastAsia" w:eastAsiaTheme="minorEastAsia"/>
          <w:b/>
          <w:color w:val="000000" w:themeColor="text1"/>
          <w:sz w:val="24"/>
        </w:rPr>
      </w:pPr>
    </w:p>
    <w:p>
      <w:pPr>
        <w:spacing w:line="360" w:lineRule="auto"/>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附件1</w:t>
      </w:r>
    </w:p>
    <w:p>
      <w:pPr>
        <w:spacing w:line="360" w:lineRule="auto"/>
        <w:jc w:val="center"/>
        <w:rPr>
          <w:rFonts w:asciiTheme="minorEastAsia" w:hAnsiTheme="minorEastAsia" w:eastAsiaTheme="minorEastAsia"/>
          <w:b/>
          <w:color w:val="000000" w:themeColor="text1"/>
          <w:sz w:val="44"/>
          <w:szCs w:val="44"/>
        </w:rPr>
      </w:pPr>
    </w:p>
    <w:p>
      <w:pPr>
        <w:spacing w:line="360" w:lineRule="auto"/>
        <w:jc w:val="center"/>
        <w:rPr>
          <w:rFonts w:asciiTheme="minorEastAsia" w:hAnsiTheme="minorEastAsia" w:eastAsiaTheme="minorEastAsia"/>
          <w:b/>
          <w:color w:val="000000" w:themeColor="text1"/>
          <w:sz w:val="44"/>
          <w:szCs w:val="44"/>
        </w:rPr>
      </w:pPr>
      <w:r>
        <w:rPr>
          <w:rFonts w:asciiTheme="minorEastAsia" w:hAnsiTheme="minorEastAsia" w:eastAsiaTheme="minorEastAsia"/>
          <w:b/>
          <w:color w:val="000000" w:themeColor="text1"/>
          <w:sz w:val="44"/>
          <w:szCs w:val="44"/>
        </w:rPr>
        <w:t>参加政府采购活动前3年内在经营活动中没有重大违法记录的书面声明</w:t>
      </w:r>
    </w:p>
    <w:p>
      <w:pPr>
        <w:spacing w:line="360" w:lineRule="auto"/>
        <w:jc w:val="center"/>
        <w:rPr>
          <w:rFonts w:asciiTheme="minorEastAsia" w:hAnsiTheme="minorEastAsia" w:eastAsiaTheme="minorEastAsia"/>
          <w:b/>
          <w:color w:val="000000" w:themeColor="text1"/>
          <w:sz w:val="44"/>
          <w:szCs w:val="44"/>
        </w:rPr>
      </w:pPr>
    </w:p>
    <w:p>
      <w:pPr>
        <w:spacing w:line="360" w:lineRule="auto"/>
        <w:rPr>
          <w:rFonts w:asciiTheme="minorEastAsia" w:hAnsiTheme="minorEastAsia" w:eastAsiaTheme="minorEastAsia"/>
          <w:color w:val="000000" w:themeColor="text1"/>
          <w:sz w:val="24"/>
          <w:u w:val="single"/>
        </w:rPr>
      </w:pPr>
      <w:r>
        <w:rPr>
          <w:rFonts w:asciiTheme="minorEastAsia" w:hAnsiTheme="minorEastAsia" w:eastAsiaTheme="minorEastAsia"/>
          <w:color w:val="000000" w:themeColor="text1"/>
          <w:sz w:val="24"/>
        </w:rPr>
        <w:t>致：</w:t>
      </w:r>
      <w:r>
        <w:rPr>
          <w:rFonts w:asciiTheme="minorEastAsia" w:hAnsiTheme="minorEastAsia" w:eastAsiaTheme="minorEastAsia"/>
          <w:color w:val="000000" w:themeColor="text1"/>
          <w:sz w:val="24"/>
          <w:u w:val="single"/>
        </w:rPr>
        <w:t>（采购人名称）</w:t>
      </w:r>
    </w:p>
    <w:p>
      <w:pPr>
        <w:spacing w:line="360" w:lineRule="auto"/>
        <w:ind w:firstLine="48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我单位</w:t>
      </w:r>
      <w:r>
        <w:rPr>
          <w:rFonts w:asciiTheme="minorEastAsia" w:hAnsiTheme="minorEastAsia" w:eastAsiaTheme="minorEastAsia"/>
          <w:color w:val="000000" w:themeColor="text1"/>
          <w:sz w:val="24"/>
          <w:u w:val="single"/>
        </w:rPr>
        <w:t>（供应商名称）</w:t>
      </w:r>
      <w:r>
        <w:rPr>
          <w:rFonts w:asciiTheme="minorEastAsia" w:hAnsiTheme="minorEastAsia" w:eastAsiaTheme="minorEastAsia"/>
          <w:color w:val="000000" w:themeColor="text1"/>
          <w:sz w:val="24"/>
        </w:rPr>
        <w:t>参加政府采购活动前3年内，在经营活动中没有重大违法记录，特此声明。</w:t>
      </w:r>
    </w:p>
    <w:p>
      <w:pPr>
        <w:spacing w:line="360" w:lineRule="auto"/>
        <w:ind w:firstLine="48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若采购人在本项目招标采购过程中发现我单位参加政府采购活动前3年内，在经营活动中存在重大违法记录，我单位将无条件地退出本项目的招标、投标活动，并承担因此引起的一切后果。</w:t>
      </w:r>
    </w:p>
    <w:p>
      <w:pPr>
        <w:spacing w:line="360" w:lineRule="auto"/>
        <w:rPr>
          <w:rFonts w:asciiTheme="minorEastAsia" w:hAnsiTheme="minorEastAsia" w:eastAsiaTheme="minorEastAsia"/>
          <w:color w:val="000000" w:themeColor="text1"/>
          <w:sz w:val="24"/>
        </w:rPr>
      </w:pPr>
    </w:p>
    <w:p>
      <w:pPr>
        <w:spacing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供应商：（盖章）</w:t>
      </w:r>
    </w:p>
    <w:p>
      <w:pPr>
        <w:spacing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法定代表人</w:t>
      </w:r>
      <w:r>
        <w:rPr>
          <w:rFonts w:hint="eastAsia" w:asciiTheme="minorEastAsia" w:hAnsiTheme="minorEastAsia" w:eastAsiaTheme="minorEastAsia"/>
          <w:b/>
          <w:color w:val="000000" w:themeColor="text1"/>
          <w:sz w:val="24"/>
          <w:lang w:val="en-US" w:eastAsia="zh-CN"/>
        </w:rPr>
        <w:t>或</w:t>
      </w:r>
      <w:r>
        <w:rPr>
          <w:rFonts w:asciiTheme="minorEastAsia" w:hAnsiTheme="minorEastAsia" w:eastAsiaTheme="minorEastAsia"/>
          <w:b/>
          <w:color w:val="000000" w:themeColor="text1"/>
          <w:sz w:val="24"/>
        </w:rPr>
        <w:t>委托代理人：（签字</w:t>
      </w:r>
      <w:r>
        <w:rPr>
          <w:rFonts w:hint="eastAsia" w:asciiTheme="minorEastAsia" w:hAnsiTheme="minorEastAsia" w:eastAsiaTheme="minorEastAsia"/>
          <w:b/>
          <w:color w:val="000000" w:themeColor="text1"/>
          <w:sz w:val="24"/>
        </w:rPr>
        <w:t>或</w:t>
      </w:r>
      <w:r>
        <w:rPr>
          <w:rFonts w:asciiTheme="minorEastAsia" w:hAnsiTheme="minorEastAsia" w:eastAsiaTheme="minorEastAsia"/>
          <w:b/>
          <w:color w:val="000000" w:themeColor="text1"/>
          <w:sz w:val="24"/>
        </w:rPr>
        <w:t>盖章）</w:t>
      </w:r>
    </w:p>
    <w:p>
      <w:pPr>
        <w:spacing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日期：年月日</w:t>
      </w:r>
    </w:p>
    <w:p>
      <w:pPr>
        <w:pStyle w:val="26"/>
        <w:rPr>
          <w:rFonts w:asciiTheme="minorEastAsia" w:hAnsiTheme="minorEastAsia" w:eastAsiaTheme="minorEastAsia"/>
        </w:rPr>
        <w:sectPr>
          <w:pgSz w:w="11906" w:h="16838"/>
          <w:pgMar w:top="1440" w:right="1800" w:bottom="1440" w:left="1800" w:header="851" w:footer="992" w:gutter="0"/>
          <w:cols w:space="425" w:num="1"/>
          <w:docGrid w:type="lines" w:linePitch="312" w:charSpace="0"/>
        </w:sectPr>
      </w:pPr>
    </w:p>
    <w:p>
      <w:pPr>
        <w:spacing w:line="360" w:lineRule="auto"/>
        <w:rPr>
          <w:rFonts w:asciiTheme="minorEastAsia" w:hAnsiTheme="minorEastAsia" w:eastAsiaTheme="minorEastAsia"/>
          <w:b/>
          <w:color w:val="000000" w:themeColor="text1"/>
          <w:sz w:val="36"/>
          <w:szCs w:val="36"/>
        </w:rPr>
      </w:pPr>
      <w:r>
        <w:rPr>
          <w:rFonts w:asciiTheme="minorEastAsia" w:hAnsiTheme="minorEastAsia" w:eastAsiaTheme="minorEastAsia"/>
          <w:b/>
          <w:color w:val="000000" w:themeColor="text1"/>
          <w:sz w:val="24"/>
        </w:rPr>
        <w:t>附件3</w:t>
      </w:r>
    </w:p>
    <w:p>
      <w:pPr>
        <w:spacing w:line="360" w:lineRule="auto"/>
        <w:jc w:val="center"/>
        <w:rPr>
          <w:rFonts w:asciiTheme="minorEastAsia" w:hAnsiTheme="minorEastAsia" w:eastAsiaTheme="minorEastAsia"/>
          <w:b/>
          <w:color w:val="000000" w:themeColor="text1"/>
          <w:sz w:val="44"/>
          <w:szCs w:val="44"/>
        </w:rPr>
      </w:pPr>
      <w:r>
        <w:rPr>
          <w:rFonts w:asciiTheme="minorEastAsia" w:hAnsiTheme="minorEastAsia" w:eastAsiaTheme="minorEastAsia"/>
          <w:b/>
          <w:color w:val="000000" w:themeColor="text1"/>
          <w:sz w:val="44"/>
          <w:szCs w:val="44"/>
        </w:rPr>
        <w:t>法定代表人身份证明</w:t>
      </w: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u w:val="single"/>
        </w:rPr>
      </w:pPr>
      <w:r>
        <w:rPr>
          <w:rFonts w:asciiTheme="minorEastAsia" w:hAnsiTheme="minorEastAsia" w:eastAsiaTheme="minorEastAsia"/>
          <w:color w:val="000000" w:themeColor="text1"/>
          <w:sz w:val="24"/>
        </w:rPr>
        <w:t>供应商名称：</w:t>
      </w:r>
    </w:p>
    <w:p>
      <w:pPr>
        <w:spacing w:line="360" w:lineRule="auto"/>
        <w:ind w:firstLine="480" w:firstLineChars="200"/>
        <w:rPr>
          <w:rFonts w:asciiTheme="minorEastAsia" w:hAnsiTheme="minorEastAsia" w:eastAsiaTheme="minorEastAsia"/>
          <w:color w:val="000000" w:themeColor="text1"/>
          <w:sz w:val="24"/>
          <w:u w:val="single"/>
        </w:rPr>
      </w:pPr>
      <w:r>
        <w:rPr>
          <w:rFonts w:asciiTheme="minorEastAsia" w:hAnsiTheme="minorEastAsia" w:eastAsiaTheme="minorEastAsia"/>
          <w:color w:val="000000" w:themeColor="text1"/>
          <w:sz w:val="24"/>
        </w:rPr>
        <w:t>单位性质：</w:t>
      </w:r>
    </w:p>
    <w:p>
      <w:pPr>
        <w:spacing w:line="360" w:lineRule="auto"/>
        <w:ind w:firstLine="480" w:firstLineChars="200"/>
        <w:rPr>
          <w:rFonts w:asciiTheme="minorEastAsia" w:hAnsiTheme="minorEastAsia" w:eastAsiaTheme="minorEastAsia"/>
          <w:color w:val="000000" w:themeColor="text1"/>
          <w:sz w:val="24"/>
          <w:u w:val="single"/>
        </w:rPr>
      </w:pPr>
      <w:r>
        <w:rPr>
          <w:rFonts w:asciiTheme="minorEastAsia" w:hAnsiTheme="minorEastAsia" w:eastAsiaTheme="minorEastAsia"/>
          <w:color w:val="000000" w:themeColor="text1"/>
          <w:sz w:val="24"/>
        </w:rPr>
        <w:t>地址：</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成立时间：年月日</w:t>
      </w:r>
    </w:p>
    <w:p>
      <w:pPr>
        <w:spacing w:line="360" w:lineRule="auto"/>
        <w:ind w:firstLine="480" w:firstLineChars="200"/>
        <w:rPr>
          <w:rFonts w:asciiTheme="minorEastAsia" w:hAnsiTheme="minorEastAsia" w:eastAsiaTheme="minorEastAsia"/>
          <w:color w:val="000000" w:themeColor="text1"/>
          <w:sz w:val="24"/>
          <w:u w:val="single"/>
        </w:rPr>
      </w:pPr>
      <w:r>
        <w:rPr>
          <w:rFonts w:asciiTheme="minorEastAsia" w:hAnsiTheme="minorEastAsia" w:eastAsiaTheme="minorEastAsia"/>
          <w:color w:val="000000" w:themeColor="text1"/>
          <w:sz w:val="24"/>
        </w:rPr>
        <w:t>经营期限：</w:t>
      </w:r>
    </w:p>
    <w:p>
      <w:pPr>
        <w:spacing w:line="360" w:lineRule="auto"/>
        <w:ind w:firstLine="480" w:firstLineChars="200"/>
        <w:rPr>
          <w:rFonts w:asciiTheme="minorEastAsia" w:hAnsiTheme="minorEastAsia" w:eastAsiaTheme="minorEastAsia"/>
          <w:color w:val="000000" w:themeColor="text1"/>
          <w:sz w:val="24"/>
          <w:u w:val="single"/>
        </w:rPr>
      </w:pPr>
      <w:r>
        <w:rPr>
          <w:rFonts w:asciiTheme="minorEastAsia" w:hAnsiTheme="minorEastAsia" w:eastAsiaTheme="minorEastAsia"/>
          <w:color w:val="000000" w:themeColor="text1"/>
          <w:sz w:val="24"/>
        </w:rPr>
        <w:t>姓名：性别：年龄：职务：</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系</w:t>
      </w:r>
      <w:r>
        <w:rPr>
          <w:rFonts w:asciiTheme="minorEastAsia" w:hAnsiTheme="minorEastAsia" w:eastAsiaTheme="minorEastAsia"/>
          <w:color w:val="000000" w:themeColor="text1"/>
          <w:sz w:val="24"/>
          <w:u w:val="single"/>
        </w:rPr>
        <w:t>（供应商名称）</w:t>
      </w:r>
      <w:r>
        <w:rPr>
          <w:rFonts w:asciiTheme="minorEastAsia" w:hAnsiTheme="minorEastAsia" w:eastAsiaTheme="minorEastAsia"/>
          <w:color w:val="000000" w:themeColor="text1"/>
          <w:sz w:val="24"/>
        </w:rPr>
        <w:t>的法定代表人</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特此证明</w:t>
      </w: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供应商：（盖章）</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法定代表人：（签字或法人印鉴）</w:t>
      </w:r>
    </w:p>
    <w:p>
      <w:pPr>
        <w:spacing w:line="360" w:lineRule="auto"/>
        <w:ind w:firstLine="480" w:firstLineChars="200"/>
        <w:rPr>
          <w:rFonts w:asciiTheme="minorEastAsia" w:hAnsiTheme="minorEastAsia" w:eastAsiaTheme="minorEastAsia"/>
          <w:b/>
          <w:color w:val="000000" w:themeColor="text1"/>
          <w:sz w:val="24"/>
        </w:rPr>
      </w:pPr>
      <w:r>
        <w:rPr>
          <w:rFonts w:asciiTheme="minorEastAsia" w:hAnsiTheme="minorEastAsia" w:eastAsiaTheme="minorEastAsia"/>
          <w:color w:val="000000" w:themeColor="text1"/>
          <w:sz w:val="24"/>
        </w:rPr>
        <w:t>日期：年月日</w:t>
      </w:r>
    </w:p>
    <w:p>
      <w:pPr>
        <w:pStyle w:val="26"/>
        <w:rPr>
          <w:rFonts w:asciiTheme="minorEastAsia" w:hAnsiTheme="minorEastAsia" w:eastAsiaTheme="minorEastAsia"/>
        </w:rPr>
        <w:sectPr>
          <w:pgSz w:w="11906" w:h="16838"/>
          <w:pgMar w:top="1440" w:right="1800" w:bottom="1440" w:left="1800" w:header="851" w:footer="992" w:gutter="0"/>
          <w:cols w:space="425" w:num="1"/>
          <w:docGrid w:type="lines" w:linePitch="312" w:charSpace="0"/>
        </w:sectPr>
      </w:pPr>
    </w:p>
    <w:p>
      <w:pPr>
        <w:spacing w:line="360" w:lineRule="auto"/>
        <w:rPr>
          <w:rFonts w:asciiTheme="minorEastAsia" w:hAnsiTheme="minorEastAsia" w:eastAsiaTheme="minorEastAsia"/>
          <w:b/>
          <w:color w:val="000000" w:themeColor="text1"/>
          <w:sz w:val="36"/>
          <w:szCs w:val="36"/>
        </w:rPr>
      </w:pPr>
      <w:r>
        <w:rPr>
          <w:rFonts w:asciiTheme="minorEastAsia" w:hAnsiTheme="minorEastAsia" w:eastAsiaTheme="minorEastAsia"/>
          <w:b/>
          <w:color w:val="000000" w:themeColor="text1"/>
          <w:sz w:val="24"/>
        </w:rPr>
        <w:t>附件4</w:t>
      </w:r>
    </w:p>
    <w:p>
      <w:pPr>
        <w:spacing w:line="360" w:lineRule="auto"/>
        <w:jc w:val="center"/>
        <w:rPr>
          <w:rFonts w:asciiTheme="minorEastAsia" w:hAnsiTheme="minorEastAsia" w:eastAsiaTheme="minorEastAsia"/>
          <w:b/>
          <w:color w:val="000000" w:themeColor="text1"/>
          <w:sz w:val="44"/>
          <w:szCs w:val="44"/>
        </w:rPr>
      </w:pPr>
      <w:r>
        <w:rPr>
          <w:rFonts w:asciiTheme="minorEastAsia" w:hAnsiTheme="minorEastAsia" w:eastAsiaTheme="minorEastAsia"/>
          <w:b/>
          <w:color w:val="000000" w:themeColor="text1"/>
          <w:sz w:val="44"/>
          <w:szCs w:val="44"/>
        </w:rPr>
        <w:t>法定代表人授权委托书</w:t>
      </w:r>
    </w:p>
    <w:p>
      <w:pPr>
        <w:topLinePunct/>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本人（姓名）系（供应商名称）的法定代表人，现委托（姓名）为我方代理人。代理人根据授权，以我方名义签署、澄清、说明、补正、递交、撤回、修改（项目名称）投标文件、签订合同和处理有关事宜，其法律后果由我方承担。</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委托期限：。</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代理人无转委托权。</w:t>
      </w:r>
    </w:p>
    <w:p>
      <w:pPr>
        <w:spacing w:line="360" w:lineRule="auto"/>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供应商：（盖单位章）</w:t>
      </w:r>
    </w:p>
    <w:p>
      <w:pPr>
        <w:spacing w:line="360" w:lineRule="auto"/>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法定代表人：（签字）</w:t>
      </w:r>
    </w:p>
    <w:p>
      <w:pPr>
        <w:spacing w:line="360" w:lineRule="auto"/>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身份证号码：</w:t>
      </w:r>
    </w:p>
    <w:p>
      <w:pPr>
        <w:spacing w:line="360" w:lineRule="auto"/>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委托代理人：（签字）</w:t>
      </w:r>
    </w:p>
    <w:p>
      <w:pPr>
        <w:spacing w:line="360" w:lineRule="auto"/>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身份证号码：</w:t>
      </w:r>
    </w:p>
    <w:p>
      <w:pPr>
        <w:spacing w:line="360" w:lineRule="auto"/>
        <w:jc w:val="right"/>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年月日</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附：法定代表人、委托代理人身份证复印件。（二代身份证正、反两面都需复印）</w:t>
      </w:r>
    </w:p>
    <w:tbl>
      <w:tblPr>
        <w:tblStyle w:val="15"/>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9"/>
        <w:gridCol w:w="4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4559" w:type="dxa"/>
            <w:vAlign w:val="center"/>
          </w:tcPr>
          <w:p>
            <w:pPr>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法定代表人身份证复印件</w:t>
            </w:r>
          </w:p>
          <w:p>
            <w:pPr>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（正</w:t>
            </w:r>
            <w:r>
              <w:rPr>
                <w:rFonts w:hint="eastAsia" w:asciiTheme="minorEastAsia" w:hAnsiTheme="minorEastAsia" w:eastAsiaTheme="minorEastAsia"/>
                <w:color w:val="000000" w:themeColor="text1"/>
                <w:sz w:val="24"/>
              </w:rPr>
              <w:t>反</w:t>
            </w:r>
            <w:r>
              <w:rPr>
                <w:rFonts w:asciiTheme="minorEastAsia" w:hAnsiTheme="minorEastAsia" w:eastAsiaTheme="minorEastAsia"/>
                <w:color w:val="000000" w:themeColor="text1"/>
                <w:sz w:val="24"/>
              </w:rPr>
              <w:t>面）</w:t>
            </w:r>
          </w:p>
        </w:tc>
        <w:tc>
          <w:tcPr>
            <w:tcW w:w="4560" w:type="dxa"/>
            <w:vAlign w:val="center"/>
          </w:tcPr>
          <w:p>
            <w:pPr>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委托代理人身份证复印件</w:t>
            </w:r>
          </w:p>
          <w:p>
            <w:pPr>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（正</w:t>
            </w:r>
            <w:r>
              <w:rPr>
                <w:rFonts w:hint="eastAsia" w:asciiTheme="minorEastAsia" w:hAnsiTheme="minorEastAsia" w:eastAsiaTheme="minorEastAsia"/>
                <w:color w:val="000000" w:themeColor="text1"/>
                <w:sz w:val="24"/>
              </w:rPr>
              <w:t>反</w:t>
            </w:r>
            <w:r>
              <w:rPr>
                <w:rFonts w:asciiTheme="minorEastAsia" w:hAnsiTheme="minorEastAsia" w:eastAsiaTheme="minorEastAsia"/>
                <w:color w:val="000000" w:themeColor="text1"/>
                <w:sz w:val="24"/>
              </w:rPr>
              <w:t>面）</w:t>
            </w:r>
          </w:p>
        </w:tc>
      </w:tr>
    </w:tbl>
    <w:p>
      <w:pPr>
        <w:spacing w:line="360" w:lineRule="auto"/>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（本授权的有效期为开标之日起不少于90个日历日）</w:t>
      </w:r>
    </w:p>
    <w:p>
      <w:pPr>
        <w:spacing w:line="360" w:lineRule="auto"/>
        <w:rPr>
          <w:rFonts w:asciiTheme="minorEastAsia" w:hAnsiTheme="minorEastAsia" w:eastAsiaTheme="minorEastAsia"/>
          <w:color w:val="000000" w:themeColor="text1"/>
        </w:rPr>
      </w:pPr>
      <w:r>
        <w:rPr>
          <w:rFonts w:asciiTheme="minorEastAsia" w:hAnsiTheme="minorEastAsia" w:eastAsiaTheme="minorEastAsia"/>
          <w:color w:val="000000" w:themeColor="text1"/>
        </w:rPr>
        <w:br w:type="page"/>
      </w:r>
    </w:p>
    <w:p>
      <w:pPr>
        <w:spacing w:line="360" w:lineRule="auto"/>
        <w:jc w:val="center"/>
        <w:outlineLvl w:val="0"/>
        <w:rPr>
          <w:rFonts w:asciiTheme="minorEastAsia" w:hAnsiTheme="minorEastAsia" w:eastAsiaTheme="minorEastAsia"/>
          <w:b/>
          <w:color w:val="000000" w:themeColor="text1"/>
          <w:sz w:val="36"/>
          <w:szCs w:val="36"/>
        </w:rPr>
      </w:pPr>
      <w:bookmarkStart w:id="423" w:name="_Toc29129"/>
      <w:bookmarkStart w:id="424" w:name="_Toc522893849"/>
      <w:r>
        <w:rPr>
          <w:rFonts w:asciiTheme="minorEastAsia" w:hAnsiTheme="minorEastAsia" w:eastAsiaTheme="minorEastAsia"/>
          <w:b/>
          <w:color w:val="000000" w:themeColor="text1"/>
          <w:sz w:val="36"/>
          <w:szCs w:val="36"/>
        </w:rPr>
        <w:t>七、技术部分响应内容</w:t>
      </w:r>
      <w:bookmarkEnd w:id="423"/>
      <w:bookmarkEnd w:id="424"/>
    </w:p>
    <w:p>
      <w:pPr>
        <w:spacing w:line="360" w:lineRule="auto"/>
        <w:ind w:firstLine="470" w:firstLineChars="196"/>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包括但不限于：</w:t>
      </w:r>
    </w:p>
    <w:p>
      <w:pPr>
        <w:spacing w:line="360" w:lineRule="auto"/>
        <w:ind w:firstLine="470" w:firstLineChars="196"/>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1.技术方案</w:t>
      </w:r>
    </w:p>
    <w:p>
      <w:pPr>
        <w:spacing w:line="360" w:lineRule="auto"/>
        <w:ind w:firstLine="470" w:firstLineChars="196"/>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w:t>
      </w:r>
      <w:r>
        <w:rPr>
          <w:rFonts w:asciiTheme="minorEastAsia" w:hAnsiTheme="minorEastAsia" w:eastAsiaTheme="minorEastAsia"/>
          <w:color w:val="000000" w:themeColor="text1"/>
          <w:sz w:val="24"/>
        </w:rPr>
        <w:t>.投标人认为有必要说明的问题。</w:t>
      </w:r>
    </w:p>
    <w:p>
      <w:pPr>
        <w:spacing w:line="360" w:lineRule="auto"/>
        <w:ind w:firstLine="470" w:firstLineChars="196"/>
        <w:rPr>
          <w:rFonts w:asciiTheme="minorEastAsia" w:hAnsiTheme="minorEastAsia" w:eastAsiaTheme="minorEastAsia"/>
          <w:color w:val="000000" w:themeColor="text1"/>
          <w:sz w:val="24"/>
        </w:rPr>
      </w:pPr>
    </w:p>
    <w:p>
      <w:pPr>
        <w:spacing w:line="360" w:lineRule="auto"/>
        <w:ind w:firstLine="470" w:firstLineChars="196"/>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响应招标文件评标办法相应要求，无固定格式，供应商自拟。</w:t>
      </w:r>
    </w:p>
    <w:p>
      <w:pPr>
        <w:pStyle w:val="26"/>
        <w:rPr>
          <w:rFonts w:asciiTheme="minorEastAsia" w:hAnsiTheme="minorEastAsia" w:eastAsiaTheme="minorEastAsia"/>
        </w:rPr>
        <w:sectPr>
          <w:pgSz w:w="11906" w:h="16838"/>
          <w:pgMar w:top="1440" w:right="1800" w:bottom="1440" w:left="1800" w:header="851" w:footer="992" w:gutter="0"/>
          <w:cols w:space="425" w:num="1"/>
          <w:docGrid w:type="lines" w:linePitch="312" w:charSpace="0"/>
        </w:sectPr>
      </w:pPr>
    </w:p>
    <w:p>
      <w:pPr>
        <w:spacing w:line="360" w:lineRule="auto"/>
        <w:jc w:val="center"/>
        <w:outlineLvl w:val="0"/>
        <w:rPr>
          <w:rFonts w:asciiTheme="minorEastAsia" w:hAnsiTheme="minorEastAsia" w:eastAsiaTheme="minorEastAsia"/>
          <w:b/>
          <w:color w:val="000000" w:themeColor="text1"/>
          <w:sz w:val="36"/>
          <w:szCs w:val="36"/>
        </w:rPr>
      </w:pPr>
      <w:bookmarkStart w:id="425" w:name="_Toc522893850"/>
      <w:bookmarkStart w:id="426" w:name="_Toc17812"/>
      <w:r>
        <w:rPr>
          <w:rFonts w:asciiTheme="minorEastAsia" w:hAnsiTheme="minorEastAsia" w:eastAsiaTheme="minorEastAsia"/>
          <w:b/>
          <w:color w:val="000000" w:themeColor="text1"/>
          <w:sz w:val="36"/>
          <w:szCs w:val="36"/>
        </w:rPr>
        <w:t>八、</w:t>
      </w:r>
      <w:r>
        <w:rPr>
          <w:rFonts w:hint="eastAsia" w:asciiTheme="minorEastAsia" w:hAnsiTheme="minorEastAsia" w:eastAsiaTheme="minorEastAsia"/>
          <w:b/>
          <w:color w:val="000000" w:themeColor="text1"/>
          <w:sz w:val="36"/>
          <w:szCs w:val="36"/>
        </w:rPr>
        <w:t>商务部分</w:t>
      </w:r>
      <w:r>
        <w:rPr>
          <w:rFonts w:asciiTheme="minorEastAsia" w:hAnsiTheme="minorEastAsia" w:eastAsiaTheme="minorEastAsia"/>
          <w:b/>
          <w:color w:val="000000" w:themeColor="text1"/>
          <w:sz w:val="36"/>
          <w:szCs w:val="36"/>
        </w:rPr>
        <w:t>响应内容</w:t>
      </w:r>
      <w:bookmarkEnd w:id="425"/>
      <w:bookmarkEnd w:id="426"/>
    </w:p>
    <w:p>
      <w:pPr>
        <w:spacing w:line="360" w:lineRule="auto"/>
        <w:ind w:firstLine="470" w:firstLineChars="196"/>
        <w:rPr>
          <w:rFonts w:asciiTheme="minorEastAsia" w:hAnsiTheme="minorEastAsia" w:eastAsiaTheme="minorEastAsia"/>
          <w:color w:val="000000" w:themeColor="text1"/>
          <w:sz w:val="24"/>
        </w:rPr>
      </w:pPr>
    </w:p>
    <w:p>
      <w:pPr>
        <w:spacing w:line="360" w:lineRule="auto"/>
        <w:ind w:firstLine="470" w:firstLineChars="196"/>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包括但不限于：</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w:t>
      </w:r>
      <w:r>
        <w:rPr>
          <w:rFonts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商务响应</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w:t>
      </w:r>
      <w:r>
        <w:rPr>
          <w:rFonts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软件资质</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3.</w:t>
      </w:r>
      <w:r>
        <w:rPr>
          <w:rFonts w:hint="eastAsia" w:asciiTheme="minorEastAsia" w:hAnsiTheme="minorEastAsia" w:eastAsiaTheme="minorEastAsia"/>
          <w:color w:val="000000" w:themeColor="text1"/>
          <w:sz w:val="24"/>
        </w:rPr>
        <w:t>类似</w:t>
      </w:r>
      <w:r>
        <w:rPr>
          <w:rFonts w:asciiTheme="minorEastAsia" w:hAnsiTheme="minorEastAsia" w:eastAsiaTheme="minorEastAsia"/>
          <w:color w:val="000000" w:themeColor="text1"/>
          <w:sz w:val="24"/>
        </w:rPr>
        <w:t>项目业绩</w:t>
      </w:r>
    </w:p>
    <w:p>
      <w:pPr>
        <w:spacing w:line="360" w:lineRule="auto"/>
        <w:ind w:firstLine="470" w:firstLineChars="196"/>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4.投标人认为有必要说明的问题。</w:t>
      </w:r>
    </w:p>
    <w:p>
      <w:pPr>
        <w:spacing w:line="360" w:lineRule="auto"/>
        <w:ind w:firstLine="470" w:firstLineChars="196"/>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响应招标文件评标办法相应要求，无固定格式，供应商自拟。</w:t>
      </w:r>
    </w:p>
    <w:p>
      <w:pPr>
        <w:pStyle w:val="26"/>
        <w:rPr>
          <w:rFonts w:asciiTheme="minorEastAsia" w:hAnsiTheme="minorEastAsia" w:eastAsiaTheme="minorEastAsia"/>
        </w:rPr>
        <w:sectPr>
          <w:pgSz w:w="11906" w:h="16838"/>
          <w:pgMar w:top="1440" w:right="1800" w:bottom="1440" w:left="1800" w:header="851" w:footer="992" w:gutter="0"/>
          <w:cols w:space="425" w:num="1"/>
          <w:docGrid w:type="lines" w:linePitch="312" w:charSpace="0"/>
        </w:sectPr>
      </w:pPr>
    </w:p>
    <w:p>
      <w:pPr>
        <w:pStyle w:val="26"/>
        <w:jc w:val="center"/>
        <w:outlineLvl w:val="0"/>
        <w:rPr>
          <w:rFonts w:asciiTheme="minorEastAsia" w:hAnsiTheme="minorEastAsia" w:eastAsiaTheme="minorEastAsia"/>
          <w:b/>
          <w:color w:val="000000" w:themeColor="text1"/>
          <w:sz w:val="36"/>
          <w:szCs w:val="36"/>
        </w:rPr>
        <w:sectPr>
          <w:pgSz w:w="11906" w:h="16838"/>
          <w:pgMar w:top="1440" w:right="1800" w:bottom="1440" w:left="1800" w:header="851" w:footer="992" w:gutter="0"/>
          <w:cols w:space="425" w:num="1"/>
          <w:docGrid w:type="lines" w:linePitch="312" w:charSpace="0"/>
        </w:sectPr>
      </w:pPr>
      <w:bookmarkStart w:id="427" w:name="_Toc22291"/>
      <w:bookmarkStart w:id="428" w:name="_Toc522893851"/>
      <w:r>
        <w:rPr>
          <w:rFonts w:asciiTheme="minorEastAsia" w:hAnsiTheme="minorEastAsia" w:eastAsiaTheme="minorEastAsia"/>
          <w:b/>
          <w:color w:val="000000" w:themeColor="text1"/>
          <w:sz w:val="36"/>
          <w:szCs w:val="36"/>
        </w:rPr>
        <w:t>九、其他资料</w:t>
      </w:r>
      <w:bookmarkEnd w:id="427"/>
      <w:bookmarkEnd w:id="428"/>
    </w:p>
    <w:p>
      <w:pPr>
        <w:spacing w:line="360" w:lineRule="auto"/>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附件1</w:t>
      </w:r>
      <w:r>
        <w:rPr>
          <w:rFonts w:hint="eastAsia" w:asciiTheme="minorEastAsia" w:hAnsiTheme="minorEastAsia" w:eastAsiaTheme="minorEastAsia"/>
          <w:b/>
          <w:color w:val="000000" w:themeColor="text1"/>
          <w:sz w:val="24"/>
        </w:rPr>
        <w:t>（如有）</w:t>
      </w:r>
    </w:p>
    <w:p>
      <w:pPr>
        <w:spacing w:line="360" w:lineRule="auto"/>
        <w:jc w:val="center"/>
        <w:rPr>
          <w:rFonts w:asciiTheme="minorEastAsia" w:hAnsiTheme="minorEastAsia" w:eastAsiaTheme="minorEastAsia"/>
          <w:b/>
          <w:color w:val="000000" w:themeColor="text1"/>
          <w:sz w:val="44"/>
          <w:szCs w:val="44"/>
        </w:rPr>
      </w:pPr>
      <w:r>
        <w:rPr>
          <w:rFonts w:asciiTheme="minorEastAsia" w:hAnsiTheme="minorEastAsia" w:eastAsiaTheme="minorEastAsia"/>
          <w:b/>
          <w:color w:val="000000" w:themeColor="text1"/>
          <w:sz w:val="44"/>
          <w:szCs w:val="44"/>
        </w:rPr>
        <w:t>投标担保函</w:t>
      </w:r>
    </w:p>
    <w:p>
      <w:pPr>
        <w:spacing w:line="360" w:lineRule="auto"/>
        <w:rPr>
          <w:rFonts w:asciiTheme="minorEastAsia" w:hAnsiTheme="minorEastAsia" w:eastAsiaTheme="minorEastAsia"/>
          <w:color w:val="000000" w:themeColor="text1"/>
          <w:sz w:val="24"/>
          <w:u w:val="single"/>
        </w:rPr>
      </w:pPr>
      <w:r>
        <w:rPr>
          <w:rFonts w:asciiTheme="minorEastAsia" w:hAnsiTheme="minorEastAsia" w:eastAsiaTheme="minorEastAsia"/>
          <w:color w:val="000000" w:themeColor="text1"/>
          <w:sz w:val="24"/>
        </w:rPr>
        <w:t>编号：</w:t>
      </w:r>
    </w:p>
    <w:p>
      <w:pPr>
        <w:spacing w:after="0" w:line="360" w:lineRule="auto"/>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___________________（采购人或采购代理机构）：</w:t>
      </w:r>
    </w:p>
    <w:p>
      <w:pPr>
        <w:spacing w:after="0"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鉴于_______________（以下简称“供应商”）拟参加编号为___________的________________________项目（以下简称“本项目”）投标，根据本项目</w:t>
      </w:r>
      <w:r>
        <w:rPr>
          <w:rFonts w:hint="eastAsia" w:asciiTheme="minorEastAsia" w:hAnsiTheme="minorEastAsia" w:eastAsiaTheme="minorEastAsia"/>
          <w:color w:val="000000" w:themeColor="text1"/>
          <w:sz w:val="24"/>
        </w:rPr>
        <w:t>投标</w:t>
      </w:r>
      <w:r>
        <w:rPr>
          <w:rFonts w:asciiTheme="minorEastAsia" w:hAnsiTheme="minorEastAsia" w:eastAsiaTheme="minorEastAsia"/>
          <w:color w:val="000000" w:themeColor="text1"/>
          <w:sz w:val="24"/>
        </w:rPr>
        <w:t>文件，供应商参加投标时应向你方交纳</w:t>
      </w:r>
      <w:r>
        <w:rPr>
          <w:rFonts w:hint="eastAsia" w:asciiTheme="minorEastAsia" w:hAnsiTheme="minorEastAsia" w:eastAsiaTheme="minorEastAsia"/>
          <w:color w:val="000000" w:themeColor="text1"/>
          <w:sz w:val="24"/>
        </w:rPr>
        <w:t>投标</w:t>
      </w:r>
      <w:r>
        <w:rPr>
          <w:rFonts w:asciiTheme="minorEastAsia" w:hAnsiTheme="minorEastAsia" w:eastAsiaTheme="minorEastAsia"/>
          <w:color w:val="000000" w:themeColor="text1"/>
          <w:sz w:val="24"/>
        </w:rPr>
        <w:t>保证金，且可以投标担保函的形式交纳</w:t>
      </w:r>
      <w:r>
        <w:rPr>
          <w:rFonts w:hint="eastAsia" w:asciiTheme="minorEastAsia" w:hAnsiTheme="minorEastAsia" w:eastAsiaTheme="minorEastAsia"/>
          <w:color w:val="000000" w:themeColor="text1"/>
          <w:sz w:val="24"/>
        </w:rPr>
        <w:t>投标</w:t>
      </w:r>
      <w:r>
        <w:rPr>
          <w:rFonts w:asciiTheme="minorEastAsia" w:hAnsiTheme="minorEastAsia" w:eastAsiaTheme="minorEastAsia"/>
          <w:color w:val="000000" w:themeColor="text1"/>
          <w:sz w:val="24"/>
        </w:rPr>
        <w:t>保证金。应供应商的申请，我方以保证的方式向你方提供如下</w:t>
      </w:r>
      <w:r>
        <w:rPr>
          <w:rFonts w:hint="eastAsia" w:asciiTheme="minorEastAsia" w:hAnsiTheme="minorEastAsia" w:eastAsiaTheme="minorEastAsia"/>
          <w:color w:val="000000" w:themeColor="text1"/>
          <w:sz w:val="24"/>
        </w:rPr>
        <w:t>投标</w:t>
      </w:r>
      <w:r>
        <w:rPr>
          <w:rFonts w:asciiTheme="minorEastAsia" w:hAnsiTheme="minorEastAsia" w:eastAsiaTheme="minorEastAsia"/>
          <w:color w:val="000000" w:themeColor="text1"/>
          <w:sz w:val="24"/>
        </w:rPr>
        <w:t>保证金担保：</w:t>
      </w:r>
    </w:p>
    <w:p>
      <w:pPr>
        <w:spacing w:after="0"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一、保证责任的情形及</w:t>
      </w:r>
      <w:r>
        <w:rPr>
          <w:rFonts w:hint="eastAsia" w:asciiTheme="minorEastAsia" w:hAnsiTheme="minorEastAsia" w:eastAsiaTheme="minorEastAsia"/>
          <w:b/>
          <w:color w:val="000000" w:themeColor="text1"/>
          <w:sz w:val="24"/>
        </w:rPr>
        <w:t>投标</w:t>
      </w:r>
      <w:r>
        <w:rPr>
          <w:rFonts w:asciiTheme="minorEastAsia" w:hAnsiTheme="minorEastAsia" w:eastAsiaTheme="minorEastAsia"/>
          <w:b/>
          <w:color w:val="000000" w:themeColor="text1"/>
          <w:sz w:val="24"/>
        </w:rPr>
        <w:t>保证金额</w:t>
      </w:r>
    </w:p>
    <w:p>
      <w:pPr>
        <w:spacing w:after="0"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（一）在供应商出现下列情形之一时，我方承担保证责任：</w:t>
      </w:r>
    </w:p>
    <w:p>
      <w:pPr>
        <w:spacing w:after="0"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1．中标后供应商无正当理由不与采购人或者采购代理机构签订《政府采购合同》；</w:t>
      </w:r>
    </w:p>
    <w:p>
      <w:pPr>
        <w:spacing w:after="0"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2．</w:t>
      </w:r>
      <w:r>
        <w:rPr>
          <w:rFonts w:hint="eastAsia" w:asciiTheme="minorEastAsia" w:hAnsiTheme="minorEastAsia" w:eastAsiaTheme="minorEastAsia"/>
          <w:color w:val="000000" w:themeColor="text1"/>
          <w:sz w:val="24"/>
        </w:rPr>
        <w:t>招标</w:t>
      </w:r>
      <w:r>
        <w:rPr>
          <w:rFonts w:asciiTheme="minorEastAsia" w:hAnsiTheme="minorEastAsia" w:eastAsiaTheme="minorEastAsia"/>
          <w:color w:val="000000" w:themeColor="text1"/>
          <w:sz w:val="24"/>
        </w:rPr>
        <w:t>文件规定的供应商应当交纳</w:t>
      </w:r>
      <w:r>
        <w:rPr>
          <w:rFonts w:hint="eastAsia" w:asciiTheme="minorEastAsia" w:hAnsiTheme="minorEastAsia" w:eastAsiaTheme="minorEastAsia"/>
          <w:color w:val="000000" w:themeColor="text1"/>
          <w:sz w:val="24"/>
        </w:rPr>
        <w:t>投标</w:t>
      </w:r>
      <w:r>
        <w:rPr>
          <w:rFonts w:asciiTheme="minorEastAsia" w:hAnsiTheme="minorEastAsia" w:eastAsiaTheme="minorEastAsia"/>
          <w:color w:val="000000" w:themeColor="text1"/>
          <w:sz w:val="24"/>
        </w:rPr>
        <w:t>保证金的其他情形。</w:t>
      </w:r>
    </w:p>
    <w:p>
      <w:pPr>
        <w:spacing w:after="0"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（二）我方承担保证责任的最高金额为人民币______元（大写_____________），即本项目的</w:t>
      </w:r>
      <w:r>
        <w:rPr>
          <w:rFonts w:hint="eastAsia" w:asciiTheme="minorEastAsia" w:hAnsiTheme="minorEastAsia" w:eastAsiaTheme="minorEastAsia"/>
          <w:color w:val="000000" w:themeColor="text1"/>
          <w:sz w:val="24"/>
        </w:rPr>
        <w:t>投标</w:t>
      </w:r>
      <w:r>
        <w:rPr>
          <w:rFonts w:asciiTheme="minorEastAsia" w:hAnsiTheme="minorEastAsia" w:eastAsiaTheme="minorEastAsia"/>
          <w:color w:val="000000" w:themeColor="text1"/>
          <w:sz w:val="24"/>
        </w:rPr>
        <w:t>保证金金额。</w:t>
      </w:r>
    </w:p>
    <w:p>
      <w:pPr>
        <w:spacing w:after="0" w:line="360" w:lineRule="auto"/>
        <w:ind w:firstLine="482" w:firstLineChars="200"/>
        <w:rPr>
          <w:rFonts w:asciiTheme="minorEastAsia" w:hAnsiTheme="minorEastAsia" w:eastAsiaTheme="minorEastAsia"/>
          <w:color w:val="000000" w:themeColor="text1"/>
          <w:sz w:val="24"/>
        </w:rPr>
      </w:pPr>
      <w:r>
        <w:rPr>
          <w:rFonts w:asciiTheme="minorEastAsia" w:hAnsiTheme="minorEastAsia" w:eastAsiaTheme="minorEastAsia"/>
          <w:b/>
          <w:color w:val="000000" w:themeColor="text1"/>
          <w:sz w:val="24"/>
        </w:rPr>
        <w:t>二、保证的方式及保证期间</w:t>
      </w:r>
    </w:p>
    <w:p>
      <w:pPr>
        <w:spacing w:after="0"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我方保证的方式为：连带责任保证。</w:t>
      </w:r>
    </w:p>
    <w:p>
      <w:pPr>
        <w:spacing w:after="0"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我方的保证期间为：自本保函生效之日起______个月止。</w:t>
      </w:r>
    </w:p>
    <w:p>
      <w:pPr>
        <w:spacing w:after="0"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三、承担保证责任的程序</w:t>
      </w:r>
    </w:p>
    <w:p>
      <w:pPr>
        <w:spacing w:after="0"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after="0"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2．我方在收到索赔通知及相关证明材料后，在_____个工作日内进行审查，符合应承担保证责任情形的，我方应按照你方的要求代供应商向你方支付</w:t>
      </w:r>
      <w:r>
        <w:rPr>
          <w:rFonts w:hint="eastAsia" w:asciiTheme="minorEastAsia" w:hAnsiTheme="minorEastAsia" w:eastAsiaTheme="minorEastAsia"/>
          <w:color w:val="000000" w:themeColor="text1"/>
          <w:sz w:val="24"/>
        </w:rPr>
        <w:t>投标</w:t>
      </w:r>
      <w:r>
        <w:rPr>
          <w:rFonts w:asciiTheme="minorEastAsia" w:hAnsiTheme="minorEastAsia" w:eastAsiaTheme="minorEastAsia"/>
          <w:color w:val="000000" w:themeColor="text1"/>
          <w:sz w:val="24"/>
        </w:rPr>
        <w:t>保证金。</w:t>
      </w:r>
    </w:p>
    <w:p>
      <w:pPr>
        <w:spacing w:after="0"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四、保证责任的终止</w:t>
      </w:r>
    </w:p>
    <w:p>
      <w:pPr>
        <w:spacing w:after="0"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1．保证期间届满你方未向我方书面主张保证责任的，自保证期间届满次日起，我方保证责任自动终止。</w:t>
      </w:r>
    </w:p>
    <w:p>
      <w:pPr>
        <w:spacing w:after="0"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2．我方按照本保函向你方履行了保证责任后，自我方向你方支付款项（支付款项从我方账户划出）之日起，保证责任终止。</w:t>
      </w:r>
    </w:p>
    <w:p>
      <w:pPr>
        <w:spacing w:after="0"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3．按照法律法规的规定或出现我方保证责任终止的其它情形的，我方在本保函项下的保证责任亦终止。</w:t>
      </w:r>
    </w:p>
    <w:p>
      <w:pPr>
        <w:spacing w:after="0"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五、免责条款</w:t>
      </w:r>
    </w:p>
    <w:p>
      <w:pPr>
        <w:spacing w:after="0"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1．依照法律规定或你方与供应商的另行约定，全部或者部分免除供应商</w:t>
      </w:r>
      <w:r>
        <w:rPr>
          <w:rFonts w:hint="eastAsia" w:asciiTheme="minorEastAsia" w:hAnsiTheme="minorEastAsia" w:eastAsiaTheme="minorEastAsia"/>
          <w:color w:val="000000" w:themeColor="text1"/>
          <w:sz w:val="24"/>
        </w:rPr>
        <w:t>投标</w:t>
      </w:r>
      <w:r>
        <w:rPr>
          <w:rFonts w:asciiTheme="minorEastAsia" w:hAnsiTheme="minorEastAsia" w:eastAsiaTheme="minorEastAsia"/>
          <w:color w:val="000000" w:themeColor="text1"/>
          <w:sz w:val="24"/>
        </w:rPr>
        <w:t>保证金义务时，我方亦免除相应的保证责任。</w:t>
      </w:r>
    </w:p>
    <w:p>
      <w:pPr>
        <w:spacing w:after="0"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2．因你方原因致使供应商发生本保函第一条第（一）款约定情形的，我方不承担保证责任。</w:t>
      </w:r>
    </w:p>
    <w:p>
      <w:pPr>
        <w:spacing w:after="0"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3．因不可抗力造成供应商发生本保函第一条约定情形的，我方不承担保证责任。</w:t>
      </w:r>
    </w:p>
    <w:p>
      <w:pPr>
        <w:spacing w:after="0"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4．你方或其他有权机关对文件进行任何澄清或修改，加重我方保证责任的，我方对加重部分不承担保证责任，但该澄清或修改经我方事先书面同意的除外。</w:t>
      </w:r>
    </w:p>
    <w:p>
      <w:pPr>
        <w:spacing w:after="0"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六、争议的解决</w:t>
      </w:r>
    </w:p>
    <w:p>
      <w:pPr>
        <w:spacing w:after="0"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因本保函发生的纠纷，由你我双方协商解决，协商不成的，通过诉讼程序解决，诉讼管辖地法院为________________法院。</w:t>
      </w:r>
    </w:p>
    <w:p>
      <w:pPr>
        <w:spacing w:after="0"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七、保函的生效</w:t>
      </w:r>
    </w:p>
    <w:p>
      <w:pPr>
        <w:spacing w:after="0"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本保函自我方加盖公章之日起生效。</w:t>
      </w:r>
    </w:p>
    <w:p>
      <w:pPr>
        <w:spacing w:line="360" w:lineRule="auto"/>
        <w:rPr>
          <w:rFonts w:asciiTheme="minorEastAsia" w:hAnsiTheme="minorEastAsia" w:eastAsiaTheme="minorEastAsia"/>
          <w:color w:val="000000" w:themeColor="text1"/>
          <w:sz w:val="24"/>
        </w:rPr>
      </w:pPr>
    </w:p>
    <w:p>
      <w:pPr>
        <w:spacing w:line="360" w:lineRule="auto"/>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保证人：（公章）</w:t>
      </w:r>
    </w:p>
    <w:p>
      <w:pPr>
        <w:spacing w:line="360" w:lineRule="auto"/>
        <w:ind w:firstLine="480" w:firstLineChars="200"/>
        <w:rPr>
          <w:rFonts w:asciiTheme="minorEastAsia" w:hAnsiTheme="minorEastAsia" w:eastAsiaTheme="minorEastAsia"/>
          <w:color w:val="000000" w:themeColor="text1"/>
          <w:sz w:val="24"/>
        </w:rPr>
      </w:pPr>
    </w:p>
    <w:p>
      <w:pPr>
        <w:spacing w:line="360" w:lineRule="auto"/>
        <w:jc w:val="right"/>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年月日</w:t>
      </w:r>
    </w:p>
    <w:p>
      <w:pPr>
        <w:pStyle w:val="26"/>
        <w:jc w:val="center"/>
        <w:rPr>
          <w:rFonts w:asciiTheme="minorEastAsia" w:hAnsiTheme="minorEastAsia" w:eastAsiaTheme="minorEastAsia"/>
          <w:b/>
          <w:color w:val="000000" w:themeColor="text1"/>
          <w:sz w:val="36"/>
          <w:szCs w:val="36"/>
        </w:rPr>
        <w:sectPr>
          <w:pgSz w:w="11906" w:h="16838"/>
          <w:pgMar w:top="1440" w:right="1800" w:bottom="1440" w:left="1800" w:header="851" w:footer="992" w:gutter="0"/>
          <w:cols w:space="425" w:num="1"/>
          <w:docGrid w:type="lines" w:linePitch="312" w:charSpace="0"/>
        </w:sectPr>
      </w:pPr>
    </w:p>
    <w:p>
      <w:pPr>
        <w:spacing w:line="360" w:lineRule="auto"/>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附件2：</w:t>
      </w:r>
      <w:r>
        <w:rPr>
          <w:rFonts w:hint="eastAsia" w:asciiTheme="minorEastAsia" w:hAnsiTheme="minorEastAsia" w:eastAsiaTheme="minorEastAsia"/>
          <w:b/>
          <w:color w:val="000000" w:themeColor="text1"/>
          <w:sz w:val="24"/>
        </w:rPr>
        <w:t xml:space="preserve">（如有）              </w:t>
      </w:r>
    </w:p>
    <w:p>
      <w:pPr>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b/>
          <w:color w:val="000000" w:themeColor="text1"/>
          <w:sz w:val="44"/>
          <w:szCs w:val="44"/>
        </w:rPr>
        <w:t>中小企业声明函</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本公司郑重声明，根据《政府采购促进中小企业发展暂行办法》(财库【2011】181号）的规定，本公司为(请填写：中型、小型、微型）企业。即，本公司同时满足以下条件：</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根据《工业和信息化部、国家统计局、国家发展和改革委员会、财政部关于印发中小企业划分标准规定的通知》（工信部联企业【2011】300号）规定的划分标准，本公司为（请填写：中型、小型、微型）企业。</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本公司参加单位的项目采购活动提供本企业制造的货物，由本企业提供服务，或者提供其他(请填写：中型、小型、微型）企业制造的货物。本条所称货物不包括使用大型企业注册商标的货物。</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本公司对上述声明的真实性负责。如有虚假，将依法承担相应责任。</w:t>
      </w: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单位名称（公章）：</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日期：</w:t>
      </w:r>
    </w:p>
    <w:p>
      <w:pPr>
        <w:spacing w:line="360" w:lineRule="auto"/>
        <w:ind w:firstLine="480" w:firstLineChars="200"/>
        <w:rPr>
          <w:rFonts w:asciiTheme="minorEastAsia" w:hAnsiTheme="minorEastAsia" w:eastAsiaTheme="minorEastAsia"/>
          <w:color w:val="000000" w:themeColor="text1"/>
          <w:sz w:val="24"/>
        </w:rPr>
      </w:pP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备注：填写前请认真阅读工业和信息化部、国家统计局、国家发展和改革委员会、财政部关于印发中小企业划分标准规定的通知》（工信部联企业【2011】300号）和《财政部工业和信息化部关于印发政府采购促进中小企业发展暂行办法的通知》（财库【2011】181号）相关规定。</w:t>
      </w:r>
    </w:p>
    <w:p>
      <w:pPr>
        <w:spacing w:line="360" w:lineRule="auto"/>
        <w:ind w:firstLine="480" w:firstLineChars="200"/>
        <w:rPr>
          <w:rFonts w:asciiTheme="minorEastAsia" w:hAnsiTheme="minorEastAsia" w:eastAsiaTheme="minorEastAsia"/>
          <w:color w:val="000000" w:themeColor="text1"/>
          <w:sz w:val="24"/>
        </w:rPr>
      </w:pPr>
    </w:p>
    <w:p>
      <w:pPr>
        <w:spacing w:line="360" w:lineRule="auto"/>
        <w:jc w:val="center"/>
        <w:rPr>
          <w:rFonts w:asciiTheme="minorEastAsia" w:hAnsiTheme="minorEastAsia" w:eastAsiaTheme="minorEastAsia"/>
          <w:b/>
          <w:color w:val="000000" w:themeColor="text1"/>
          <w:sz w:val="24"/>
        </w:rPr>
      </w:pPr>
      <w:r>
        <w:rPr>
          <w:rFonts w:asciiTheme="minorEastAsia" w:hAnsiTheme="minorEastAsia" w:eastAsiaTheme="minorEastAsia"/>
          <w:color w:val="000000" w:themeColor="text1"/>
          <w:sz w:val="24"/>
        </w:rPr>
        <w:br w:type="page"/>
      </w:r>
      <w:r>
        <w:rPr>
          <w:rFonts w:asciiTheme="minorEastAsia" w:hAnsiTheme="minorEastAsia" w:eastAsiaTheme="minorEastAsia"/>
          <w:b/>
          <w:color w:val="000000" w:themeColor="text1"/>
          <w:sz w:val="24"/>
        </w:rPr>
        <w:t>填表须知</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本表适用于企业申请小型微型企业价格优惠资格认定时使用。</w:t>
      </w:r>
    </w:p>
    <w:p>
      <w:pPr>
        <w:numPr>
          <w:ilvl w:val="0"/>
          <w:numId w:val="4"/>
        </w:num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小型微型企业条件</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小微企业按《政府采购促进中小企业发展管理办法》的通知--财库[2020]46号和《工业和信息化部、国家统计局、国家发展和改革委员会、财政部关于印发&lt;中小企业划型标准规定&gt;的通知》（工信部联企业【2011】300号）文件规定标准确</w:t>
      </w:r>
      <w:r>
        <w:rPr>
          <w:rFonts w:asciiTheme="minorEastAsia" w:hAnsiTheme="minorEastAsia" w:eastAsiaTheme="minorEastAsia"/>
          <w:color w:val="000000" w:themeColor="text1"/>
          <w:sz w:val="24"/>
        </w:rPr>
        <w:t>。</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二、小型微型企业的优惠政策</w:t>
      </w:r>
      <w:r>
        <w:rPr>
          <w:rFonts w:hint="eastAsia" w:asciiTheme="minorEastAsia" w:hAnsiTheme="minorEastAsia" w:eastAsiaTheme="minorEastAsia"/>
          <w:color w:val="000000" w:themeColor="text1"/>
          <w:sz w:val="24"/>
        </w:rPr>
        <w:t>小微企业按《政府采购促进中小企业发展管理办法》的通知--财库[2020]46号</w:t>
      </w:r>
      <w:r>
        <w:rPr>
          <w:rFonts w:hint="eastAsia" w:asciiTheme="minorEastAsia" w:hAnsiTheme="minorEastAsia" w:eastAsiaTheme="minorEastAsia"/>
          <w:color w:val="000000" w:themeColor="text1"/>
          <w:sz w:val="24"/>
          <w:lang w:val="en-US" w:eastAsia="zh-CN"/>
        </w:rPr>
        <w:t>和财库[2022]19号 财政部关于进一步加大政府采购支持中小企业力度的通知</w:t>
      </w:r>
      <w:r>
        <w:rPr>
          <w:rFonts w:asciiTheme="minorEastAsia" w:hAnsiTheme="minorEastAsia" w:eastAsiaTheme="minorEastAsia"/>
          <w:color w:val="000000" w:themeColor="text1"/>
          <w:sz w:val="24"/>
        </w:rPr>
        <w:t>的规定，具体详见评标办法的规定。</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三、《申请小型微型企业价格优惠资格认定表》填写说明</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1、“所属时期”:正常经营企业填报上年度公历1月至12月。年度中间开业的，填报上年度实际生产经营当月至12月。年度中间发生破产、停业等情况的，填报1月至实际停业、破产之日的当月。</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2、“是否为国家限制和禁止行业”:参照《产业结构调整指导目录（2005年本）》（发改委第40号令）。</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3、“年初数”、“年末数”：企业经营期不足12个月的，按“期初数”、“期末数”填报。</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4、从业人数和资产总额：按企业全年月平均值确定，具体计算公式如下：月平均值＝（月初值＋月末值）÷2全年月平均值＝全年各月平均值之和÷12年度中间开业或者终止经营活动的，以其实际经营期作为一个纳税年度确定上述相关指标。</w:t>
      </w:r>
    </w:p>
    <w:p>
      <w:pPr>
        <w:spacing w:line="360" w:lineRule="auto"/>
        <w:ind w:firstLine="480" w:firstLineChars="20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四、要求提供的相关材料:提供营业收入和从业人数的相关证明。</w:t>
      </w:r>
    </w:p>
    <w:p>
      <w:pPr>
        <w:spacing w:line="360" w:lineRule="auto"/>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br w:type="page"/>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276"/>
        <w:gridCol w:w="1559"/>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01" w:type="dxa"/>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企业名称</w:t>
            </w:r>
          </w:p>
        </w:tc>
        <w:tc>
          <w:tcPr>
            <w:tcW w:w="2977" w:type="dxa"/>
            <w:gridSpan w:val="2"/>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jc w:val="center"/>
              <w:rPr>
                <w:rFonts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企业编码</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01" w:type="dxa"/>
            <w:vMerge w:val="restart"/>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所属行业</w:t>
            </w:r>
          </w:p>
        </w:tc>
        <w:tc>
          <w:tcPr>
            <w:tcW w:w="7371" w:type="dxa"/>
            <w:gridSpan w:val="5"/>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是否为国家限制和禁止行业是□否□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0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olor w:val="000000" w:themeColor="text1"/>
                <w:sz w:val="24"/>
              </w:rPr>
            </w:pPr>
          </w:p>
        </w:tc>
        <w:tc>
          <w:tcPr>
            <w:tcW w:w="7371" w:type="dxa"/>
            <w:gridSpan w:val="5"/>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具体行业类别：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01" w:type="dxa"/>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所属年度营业收入</w:t>
            </w:r>
          </w:p>
        </w:tc>
        <w:tc>
          <w:tcPr>
            <w:tcW w:w="7371" w:type="dxa"/>
            <w:gridSpan w:val="5"/>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01" w:type="dxa"/>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所属年度资产总额</w:t>
            </w:r>
          </w:p>
        </w:tc>
        <w:tc>
          <w:tcPr>
            <w:tcW w:w="7371" w:type="dxa"/>
            <w:gridSpan w:val="5"/>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01" w:type="dxa"/>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年初数</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jc w:val="center"/>
              <w:rPr>
                <w:rFonts w:asciiTheme="minorEastAsia" w:hAnsiTheme="minorEastAsia" w:eastAsiaTheme="minorEastAsia"/>
                <w:color w:val="000000" w:themeColor="text1"/>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年末数</w:t>
            </w: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jc w:val="center"/>
              <w:rPr>
                <w:rFonts w:asciiTheme="minorEastAsia" w:hAnsiTheme="minorEastAsia" w:eastAsiaTheme="minorEastAsia"/>
                <w:color w:val="000000" w:themeColor="text1"/>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资产总额</w:t>
            </w: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01" w:type="dxa"/>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所属年度从业人数</w:t>
            </w:r>
          </w:p>
        </w:tc>
        <w:tc>
          <w:tcPr>
            <w:tcW w:w="7371" w:type="dxa"/>
            <w:gridSpan w:val="5"/>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01" w:type="dxa"/>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年初数</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jc w:val="center"/>
              <w:rPr>
                <w:rFonts w:asciiTheme="minorEastAsia" w:hAnsiTheme="minorEastAsia" w:eastAsiaTheme="minorEastAsia"/>
                <w:color w:val="000000" w:themeColor="text1"/>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年末数</w:t>
            </w: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jc w:val="center"/>
              <w:rPr>
                <w:rFonts w:asciiTheme="minorEastAsia" w:hAnsiTheme="minorEastAsia" w:eastAsiaTheme="minorEastAsia"/>
                <w:color w:val="000000" w:themeColor="text1"/>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从业人数</w:t>
            </w: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1620"/>
                <w:tab w:val="left" w:pos="1800"/>
              </w:tabs>
              <w:spacing w:line="360" w:lineRule="auto"/>
              <w:jc w:val="center"/>
              <w:rPr>
                <w:rFonts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9" w:hRule="exact"/>
        </w:trPr>
        <w:tc>
          <w:tcPr>
            <w:tcW w:w="9072"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本公司承诺：以上所填内容属实，如有虚假，将依法承担一切责任。</w:t>
            </w:r>
          </w:p>
          <w:p>
            <w:pPr>
              <w:spacing w:line="360" w:lineRule="auto"/>
              <w:jc w:val="center"/>
              <w:rPr>
                <w:rFonts w:asciiTheme="minorEastAsia" w:hAnsiTheme="minorEastAsia" w:eastAsiaTheme="minorEastAsia"/>
                <w:color w:val="000000" w:themeColor="text1"/>
                <w:sz w:val="24"/>
              </w:rPr>
            </w:pPr>
          </w:p>
          <w:p>
            <w:pPr>
              <w:spacing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供应商：（盖章）</w:t>
            </w:r>
          </w:p>
          <w:p>
            <w:pPr>
              <w:spacing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法定代表人</w:t>
            </w:r>
            <w:r>
              <w:rPr>
                <w:rFonts w:hint="eastAsia" w:asciiTheme="minorEastAsia" w:hAnsiTheme="minorEastAsia" w:eastAsiaTheme="minorEastAsia"/>
                <w:b/>
                <w:color w:val="000000" w:themeColor="text1"/>
                <w:sz w:val="24"/>
                <w:lang w:val="en-US" w:eastAsia="zh-CN"/>
              </w:rPr>
              <w:t>或</w:t>
            </w:r>
            <w:r>
              <w:rPr>
                <w:rFonts w:asciiTheme="minorEastAsia" w:hAnsiTheme="minorEastAsia" w:eastAsiaTheme="minorEastAsia"/>
                <w:b/>
                <w:color w:val="000000" w:themeColor="text1"/>
                <w:sz w:val="24"/>
              </w:rPr>
              <w:t>委托代理人：（签字</w:t>
            </w:r>
            <w:r>
              <w:rPr>
                <w:rFonts w:hint="eastAsia" w:asciiTheme="minorEastAsia" w:hAnsiTheme="minorEastAsia" w:eastAsiaTheme="minorEastAsia"/>
                <w:b/>
                <w:color w:val="000000" w:themeColor="text1"/>
                <w:sz w:val="24"/>
              </w:rPr>
              <w:t>或</w:t>
            </w:r>
            <w:r>
              <w:rPr>
                <w:rFonts w:asciiTheme="minorEastAsia" w:hAnsiTheme="minorEastAsia" w:eastAsiaTheme="minorEastAsia"/>
                <w:b/>
                <w:color w:val="000000" w:themeColor="text1"/>
                <w:sz w:val="24"/>
              </w:rPr>
              <w:t>盖章）</w:t>
            </w:r>
          </w:p>
          <w:p>
            <w:pPr>
              <w:spacing w:line="360" w:lineRule="auto"/>
              <w:ind w:firstLine="482" w:firstLineChars="20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日期：年月日</w:t>
            </w:r>
          </w:p>
          <w:p>
            <w:pPr>
              <w:spacing w:line="360" w:lineRule="auto"/>
              <w:ind w:firstLine="480" w:firstLineChars="200"/>
              <w:rPr>
                <w:rFonts w:asciiTheme="minorEastAsia" w:hAnsiTheme="minorEastAsia" w:eastAsiaTheme="minorEastAsia"/>
                <w:color w:val="000000" w:themeColor="text1"/>
                <w:sz w:val="24"/>
              </w:rPr>
            </w:pPr>
          </w:p>
        </w:tc>
      </w:tr>
    </w:tbl>
    <w:p>
      <w:pPr>
        <w:spacing w:line="360" w:lineRule="auto"/>
        <w:rPr>
          <w:rFonts w:asciiTheme="minorEastAsia" w:hAnsiTheme="minorEastAsia" w:eastAsiaTheme="minorEastAsia"/>
          <w:color w:val="000000" w:themeColor="text1"/>
          <w:sz w:val="24"/>
        </w:rPr>
      </w:pPr>
    </w:p>
    <w:p>
      <w:pPr>
        <w:pStyle w:val="26"/>
        <w:spacing w:line="440" w:lineRule="exact"/>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spacing w:line="220" w:lineRule="atLeast"/>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5121" o:spid="_x0000_s512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38</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5F73B8"/>
    <w:multiLevelType w:val="singleLevel"/>
    <w:tmpl w:val="305F73B8"/>
    <w:lvl w:ilvl="0" w:tentative="0">
      <w:start w:val="8"/>
      <w:numFmt w:val="decimal"/>
      <w:suff w:val="space"/>
      <w:lvlText w:val="%1."/>
      <w:lvlJc w:val="left"/>
    </w:lvl>
  </w:abstractNum>
  <w:abstractNum w:abstractNumId="1">
    <w:nsid w:val="55A6183C"/>
    <w:multiLevelType w:val="singleLevel"/>
    <w:tmpl w:val="55A6183C"/>
    <w:lvl w:ilvl="0" w:tentative="0">
      <w:start w:val="1"/>
      <w:numFmt w:val="chineseCounting"/>
      <w:suff w:val="nothing"/>
      <w:lvlText w:val="%1、"/>
      <w:lvlJc w:val="left"/>
    </w:lvl>
  </w:abstractNum>
  <w:abstractNum w:abstractNumId="2">
    <w:nsid w:val="571544CC"/>
    <w:multiLevelType w:val="singleLevel"/>
    <w:tmpl w:val="571544CC"/>
    <w:lvl w:ilvl="0" w:tentative="0">
      <w:start w:val="1"/>
      <w:numFmt w:val="chineseCounting"/>
      <w:suff w:val="nothing"/>
      <w:lvlText w:val="%1、"/>
      <w:lvlJc w:val="left"/>
      <w:rPr>
        <w:rFonts w:hint="eastAsia"/>
      </w:rPr>
    </w:lvl>
  </w:abstractNum>
  <w:abstractNum w:abstractNumId="3">
    <w:nsid w:val="57877D56"/>
    <w:multiLevelType w:val="singleLevel"/>
    <w:tmpl w:val="57877D56"/>
    <w:lvl w:ilvl="0" w:tentative="0">
      <w:start w:val="2"/>
      <w:numFmt w:val="chineseCounting"/>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hdrShapeDefaults>
    <o:shapelayout v:ext="edit">
      <o:idmap v:ext="edit" data="5"/>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MjFhZjJhNzNhOTkyNDVlZjZmMDkzMDI4ZGRhMGE5ZTIifQ=="/>
  </w:docVars>
  <w:rsids>
    <w:rsidRoot w:val="00D31D50"/>
    <w:rsid w:val="00010557"/>
    <w:rsid w:val="00031BBB"/>
    <w:rsid w:val="00077ADF"/>
    <w:rsid w:val="000E3C52"/>
    <w:rsid w:val="00142481"/>
    <w:rsid w:val="00166E50"/>
    <w:rsid w:val="001822A3"/>
    <w:rsid w:val="00191681"/>
    <w:rsid w:val="001D3F55"/>
    <w:rsid w:val="00246F0B"/>
    <w:rsid w:val="00262C4E"/>
    <w:rsid w:val="002652A1"/>
    <w:rsid w:val="002B2BFE"/>
    <w:rsid w:val="00323B43"/>
    <w:rsid w:val="00341A86"/>
    <w:rsid w:val="003B2011"/>
    <w:rsid w:val="003D31A2"/>
    <w:rsid w:val="003D37D8"/>
    <w:rsid w:val="003F2D76"/>
    <w:rsid w:val="003F4916"/>
    <w:rsid w:val="004065A1"/>
    <w:rsid w:val="00423CB7"/>
    <w:rsid w:val="004252E1"/>
    <w:rsid w:val="00425D33"/>
    <w:rsid w:val="00426133"/>
    <w:rsid w:val="00426E91"/>
    <w:rsid w:val="004358AB"/>
    <w:rsid w:val="004415C5"/>
    <w:rsid w:val="00494ECE"/>
    <w:rsid w:val="004C354F"/>
    <w:rsid w:val="004C3674"/>
    <w:rsid w:val="004C3EC9"/>
    <w:rsid w:val="004D52A5"/>
    <w:rsid w:val="004E23F5"/>
    <w:rsid w:val="00502F6D"/>
    <w:rsid w:val="00516DFE"/>
    <w:rsid w:val="005223B2"/>
    <w:rsid w:val="006636F2"/>
    <w:rsid w:val="0067436C"/>
    <w:rsid w:val="006B29DB"/>
    <w:rsid w:val="006F266D"/>
    <w:rsid w:val="0075719A"/>
    <w:rsid w:val="007D657A"/>
    <w:rsid w:val="007E7A0E"/>
    <w:rsid w:val="00834433"/>
    <w:rsid w:val="0085303D"/>
    <w:rsid w:val="00875A69"/>
    <w:rsid w:val="008A44B6"/>
    <w:rsid w:val="008B7726"/>
    <w:rsid w:val="008B77F7"/>
    <w:rsid w:val="008E50F9"/>
    <w:rsid w:val="008F2C4E"/>
    <w:rsid w:val="0091348E"/>
    <w:rsid w:val="00943C5F"/>
    <w:rsid w:val="00974E82"/>
    <w:rsid w:val="00976ED2"/>
    <w:rsid w:val="00977F04"/>
    <w:rsid w:val="009E70A8"/>
    <w:rsid w:val="009F4EEA"/>
    <w:rsid w:val="00A267BD"/>
    <w:rsid w:val="00A3152C"/>
    <w:rsid w:val="00A81216"/>
    <w:rsid w:val="00A901BC"/>
    <w:rsid w:val="00A93935"/>
    <w:rsid w:val="00AA35ED"/>
    <w:rsid w:val="00AE65E0"/>
    <w:rsid w:val="00B07476"/>
    <w:rsid w:val="00B43250"/>
    <w:rsid w:val="00B57EB4"/>
    <w:rsid w:val="00BE7B1C"/>
    <w:rsid w:val="00C058FE"/>
    <w:rsid w:val="00C50D86"/>
    <w:rsid w:val="00CA5E19"/>
    <w:rsid w:val="00CE3A52"/>
    <w:rsid w:val="00D06B64"/>
    <w:rsid w:val="00D31D50"/>
    <w:rsid w:val="00D657A3"/>
    <w:rsid w:val="00DB1673"/>
    <w:rsid w:val="00DC5B6F"/>
    <w:rsid w:val="00E125C8"/>
    <w:rsid w:val="00E2508F"/>
    <w:rsid w:val="00ED48AF"/>
    <w:rsid w:val="00F25215"/>
    <w:rsid w:val="00FD555C"/>
    <w:rsid w:val="012047A9"/>
    <w:rsid w:val="01B34669"/>
    <w:rsid w:val="02F7307A"/>
    <w:rsid w:val="03C235C1"/>
    <w:rsid w:val="04FE1306"/>
    <w:rsid w:val="05950698"/>
    <w:rsid w:val="0680509F"/>
    <w:rsid w:val="070B7E45"/>
    <w:rsid w:val="075F67CC"/>
    <w:rsid w:val="07CA4C73"/>
    <w:rsid w:val="07FB3B25"/>
    <w:rsid w:val="08B228B6"/>
    <w:rsid w:val="08D02098"/>
    <w:rsid w:val="09D32323"/>
    <w:rsid w:val="0A0F16B0"/>
    <w:rsid w:val="0CD37B70"/>
    <w:rsid w:val="0D2113C3"/>
    <w:rsid w:val="0D9E441A"/>
    <w:rsid w:val="0FF46D31"/>
    <w:rsid w:val="115777A4"/>
    <w:rsid w:val="11D56609"/>
    <w:rsid w:val="11E14627"/>
    <w:rsid w:val="12BC7DCC"/>
    <w:rsid w:val="13D604FC"/>
    <w:rsid w:val="142E20E6"/>
    <w:rsid w:val="15386D37"/>
    <w:rsid w:val="16A14DF1"/>
    <w:rsid w:val="18B41DB6"/>
    <w:rsid w:val="19EE1E8E"/>
    <w:rsid w:val="1A68528B"/>
    <w:rsid w:val="1A8769F4"/>
    <w:rsid w:val="1C162E87"/>
    <w:rsid w:val="1CB92AA7"/>
    <w:rsid w:val="1D81772B"/>
    <w:rsid w:val="1F390C7D"/>
    <w:rsid w:val="1F3C01DA"/>
    <w:rsid w:val="1F615612"/>
    <w:rsid w:val="20370574"/>
    <w:rsid w:val="22AE0281"/>
    <w:rsid w:val="22EF1364"/>
    <w:rsid w:val="2461377D"/>
    <w:rsid w:val="24E754CF"/>
    <w:rsid w:val="2A317D58"/>
    <w:rsid w:val="2D0A0D0B"/>
    <w:rsid w:val="2D371BB4"/>
    <w:rsid w:val="2F550AD2"/>
    <w:rsid w:val="311C3A77"/>
    <w:rsid w:val="323C6A26"/>
    <w:rsid w:val="333A5781"/>
    <w:rsid w:val="34104A60"/>
    <w:rsid w:val="34A35D81"/>
    <w:rsid w:val="34BA0637"/>
    <w:rsid w:val="358D26EB"/>
    <w:rsid w:val="36874BA1"/>
    <w:rsid w:val="36C4693B"/>
    <w:rsid w:val="36C62A73"/>
    <w:rsid w:val="373E6530"/>
    <w:rsid w:val="37DD7FE5"/>
    <w:rsid w:val="381E5E4A"/>
    <w:rsid w:val="388E7764"/>
    <w:rsid w:val="3A8521B0"/>
    <w:rsid w:val="3ADC2249"/>
    <w:rsid w:val="3B202C06"/>
    <w:rsid w:val="3CC47914"/>
    <w:rsid w:val="3CD73BBC"/>
    <w:rsid w:val="3FDE6B2A"/>
    <w:rsid w:val="40491D34"/>
    <w:rsid w:val="41D257F9"/>
    <w:rsid w:val="42FF3FE2"/>
    <w:rsid w:val="45712847"/>
    <w:rsid w:val="45BD1EED"/>
    <w:rsid w:val="46367257"/>
    <w:rsid w:val="46A368AE"/>
    <w:rsid w:val="47714E61"/>
    <w:rsid w:val="49F03E68"/>
    <w:rsid w:val="4B923061"/>
    <w:rsid w:val="4D217927"/>
    <w:rsid w:val="4D4740B1"/>
    <w:rsid w:val="4F352AA2"/>
    <w:rsid w:val="4F685886"/>
    <w:rsid w:val="54FA68BE"/>
    <w:rsid w:val="57202C06"/>
    <w:rsid w:val="586249EF"/>
    <w:rsid w:val="58CE7CAE"/>
    <w:rsid w:val="5AA1113B"/>
    <w:rsid w:val="5AB16AF0"/>
    <w:rsid w:val="5B765E19"/>
    <w:rsid w:val="5C730BA0"/>
    <w:rsid w:val="5D350DE1"/>
    <w:rsid w:val="5E2B0847"/>
    <w:rsid w:val="5F30258E"/>
    <w:rsid w:val="5F340290"/>
    <w:rsid w:val="60DC174B"/>
    <w:rsid w:val="60F15F42"/>
    <w:rsid w:val="61BA63A8"/>
    <w:rsid w:val="65A215B9"/>
    <w:rsid w:val="65A613AB"/>
    <w:rsid w:val="6652630C"/>
    <w:rsid w:val="66656B54"/>
    <w:rsid w:val="677F4E98"/>
    <w:rsid w:val="685A5490"/>
    <w:rsid w:val="69503B4A"/>
    <w:rsid w:val="6A4B4C8B"/>
    <w:rsid w:val="6B0A0C7B"/>
    <w:rsid w:val="6CD27ACC"/>
    <w:rsid w:val="6D3B27CA"/>
    <w:rsid w:val="6E4E25F1"/>
    <w:rsid w:val="6F08464E"/>
    <w:rsid w:val="6F125A01"/>
    <w:rsid w:val="700E1D59"/>
    <w:rsid w:val="70CB4E6F"/>
    <w:rsid w:val="714B2FA1"/>
    <w:rsid w:val="714E2FFC"/>
    <w:rsid w:val="720107FE"/>
    <w:rsid w:val="739638A9"/>
    <w:rsid w:val="75875A72"/>
    <w:rsid w:val="75976C60"/>
    <w:rsid w:val="762B1157"/>
    <w:rsid w:val="76DA3036"/>
    <w:rsid w:val="78714FF1"/>
    <w:rsid w:val="79535F88"/>
    <w:rsid w:val="79C95B76"/>
    <w:rsid w:val="7A1556C7"/>
    <w:rsid w:val="7FB56661"/>
    <w:rsid w:val="7FB56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link w:val="27"/>
    <w:qFormat/>
    <w:uiPriority w:val="0"/>
    <w:pPr>
      <w:keepNext/>
      <w:keepLines/>
      <w:widowControl w:val="0"/>
      <w:adjustRightInd/>
      <w:snapToGrid/>
      <w:spacing w:after="0" w:line="360" w:lineRule="auto"/>
      <w:jc w:val="center"/>
      <w:outlineLvl w:val="0"/>
    </w:pPr>
    <w:rPr>
      <w:rFonts w:ascii="Times New Roman" w:hAnsi="Times New Roman" w:eastAsia="宋体" w:cs="Times New Roman"/>
      <w:b/>
      <w:bCs/>
      <w:kern w:val="44"/>
      <w:sz w:val="28"/>
      <w:szCs w:val="44"/>
    </w:rPr>
  </w:style>
  <w:style w:type="paragraph" w:styleId="4">
    <w:name w:val="heading 3"/>
    <w:basedOn w:val="1"/>
    <w:next w:val="1"/>
    <w:link w:val="28"/>
    <w:qFormat/>
    <w:uiPriority w:val="99"/>
    <w:pPr>
      <w:keepNext/>
      <w:keepLines/>
      <w:widowControl w:val="0"/>
      <w:adjustRightInd/>
      <w:snapToGrid/>
      <w:spacing w:after="0" w:line="360" w:lineRule="auto"/>
      <w:jc w:val="both"/>
      <w:outlineLvl w:val="2"/>
    </w:pPr>
    <w:rPr>
      <w:rFonts w:ascii="Times New Roman" w:hAnsi="Times New Roman" w:eastAsia="宋体" w:cs="Times New Roman"/>
      <w:b/>
      <w:bCs/>
      <w:kern w:val="2"/>
      <w:sz w:val="24"/>
      <w:szCs w:val="32"/>
    </w:rPr>
  </w:style>
  <w:style w:type="paragraph" w:styleId="5">
    <w:name w:val="heading 4"/>
    <w:basedOn w:val="1"/>
    <w:next w:val="1"/>
    <w:link w:val="29"/>
    <w:qFormat/>
    <w:uiPriority w:val="99"/>
    <w:pPr>
      <w:keepNext/>
      <w:keepLines/>
      <w:widowControl w:val="0"/>
      <w:adjustRightInd/>
      <w:snapToGrid/>
      <w:spacing w:after="0" w:line="360" w:lineRule="auto"/>
      <w:jc w:val="both"/>
      <w:outlineLvl w:val="3"/>
    </w:pPr>
    <w:rPr>
      <w:rFonts w:ascii="Arial" w:hAnsi="Arial" w:eastAsia="宋体" w:cs="Times New Roman"/>
      <w:b/>
      <w:bCs/>
      <w:kern w:val="2"/>
      <w:sz w:val="21"/>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 w:val="21"/>
    </w:rPr>
  </w:style>
  <w:style w:type="paragraph" w:styleId="6">
    <w:name w:val="Body Text"/>
    <w:basedOn w:val="1"/>
    <w:link w:val="30"/>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7">
    <w:name w:val="Body Text Indent"/>
    <w:basedOn w:val="1"/>
    <w:link w:val="31"/>
    <w:qFormat/>
    <w:uiPriority w:val="99"/>
    <w:pPr>
      <w:widowControl w:val="0"/>
      <w:adjustRightInd/>
      <w:snapToGrid/>
      <w:spacing w:after="0"/>
      <w:ind w:firstLine="600" w:firstLineChars="200"/>
      <w:jc w:val="both"/>
    </w:pPr>
    <w:rPr>
      <w:rFonts w:ascii="宋体" w:hAnsi="宋体" w:eastAsia="宋体" w:cs="Times New Roman"/>
      <w:kern w:val="2"/>
      <w:sz w:val="30"/>
      <w:szCs w:val="20"/>
    </w:rPr>
  </w:style>
  <w:style w:type="paragraph" w:styleId="8">
    <w:name w:val="Plain Text"/>
    <w:basedOn w:val="1"/>
    <w:link w:val="32"/>
    <w:qFormat/>
    <w:uiPriority w:val="0"/>
    <w:pPr>
      <w:widowControl w:val="0"/>
      <w:adjustRightInd/>
      <w:snapToGrid/>
      <w:spacing w:after="0"/>
      <w:jc w:val="both"/>
    </w:pPr>
    <w:rPr>
      <w:rFonts w:hint="eastAsia" w:ascii="宋体" w:hAnsi="Courier New" w:eastAsia="宋体" w:cs="Times New Roman"/>
      <w:kern w:val="2"/>
      <w:sz w:val="21"/>
      <w:szCs w:val="20"/>
    </w:rPr>
  </w:style>
  <w:style w:type="paragraph" w:styleId="9">
    <w:name w:val="Balloon Text"/>
    <w:basedOn w:val="1"/>
    <w:link w:val="57"/>
    <w:semiHidden/>
    <w:unhideWhenUsed/>
    <w:qFormat/>
    <w:uiPriority w:val="99"/>
    <w:pPr>
      <w:spacing w:after="0"/>
    </w:pPr>
    <w:rPr>
      <w:sz w:val="18"/>
      <w:szCs w:val="18"/>
    </w:rPr>
  </w:style>
  <w:style w:type="paragraph" w:styleId="10">
    <w:name w:val="footer"/>
    <w:basedOn w:val="1"/>
    <w:link w:val="33"/>
    <w:qFormat/>
    <w:uiPriority w:val="99"/>
    <w:pPr>
      <w:widowControl w:val="0"/>
      <w:tabs>
        <w:tab w:val="center" w:pos="4153"/>
        <w:tab w:val="right" w:pos="8306"/>
      </w:tabs>
      <w:adjustRightInd/>
      <w:spacing w:after="0"/>
    </w:pPr>
    <w:rPr>
      <w:rFonts w:ascii="Times New Roman" w:hAnsi="Times New Roman" w:eastAsia="宋体" w:cs="Times New Roman"/>
      <w:kern w:val="2"/>
      <w:sz w:val="18"/>
      <w:szCs w:val="24"/>
    </w:rPr>
  </w:style>
  <w:style w:type="paragraph" w:styleId="11">
    <w:name w:val="header"/>
    <w:basedOn w:val="1"/>
    <w:link w:val="34"/>
    <w:qFormat/>
    <w:uiPriority w:val="99"/>
    <w:pPr>
      <w:widowControl w:val="0"/>
      <w:pBdr>
        <w:top w:val="none" w:color="auto" w:sz="0" w:space="1"/>
        <w:left w:val="none" w:color="auto" w:sz="0" w:space="4"/>
        <w:bottom w:val="none" w:color="auto" w:sz="0" w:space="1"/>
        <w:right w:val="none" w:color="auto" w:sz="0" w:space="4"/>
      </w:pBdr>
      <w:tabs>
        <w:tab w:val="center" w:pos="4153"/>
        <w:tab w:val="right" w:pos="8306"/>
      </w:tabs>
      <w:adjustRightInd/>
      <w:spacing w:after="0"/>
      <w:jc w:val="both"/>
    </w:pPr>
    <w:rPr>
      <w:rFonts w:ascii="Times New Roman" w:hAnsi="Times New Roman" w:eastAsia="宋体" w:cs="Times New Roman"/>
      <w:kern w:val="2"/>
      <w:sz w:val="18"/>
      <w:szCs w:val="24"/>
    </w:rPr>
  </w:style>
  <w:style w:type="paragraph" w:styleId="12">
    <w:name w:val="toc 1"/>
    <w:basedOn w:val="1"/>
    <w:next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styleId="13">
    <w:name w:val="Normal (Web)"/>
    <w:basedOn w:val="1"/>
    <w:qFormat/>
    <w:uiPriority w:val="0"/>
    <w:pPr>
      <w:widowControl w:val="0"/>
      <w:adjustRightInd/>
      <w:snapToGrid/>
      <w:spacing w:after="0"/>
    </w:pPr>
    <w:rPr>
      <w:rFonts w:ascii="Times New Roman" w:hAnsi="Times New Roman" w:eastAsia="宋体" w:cs="Times New Roman"/>
      <w:sz w:val="24"/>
      <w:szCs w:val="24"/>
    </w:rPr>
  </w:style>
  <w:style w:type="paragraph" w:styleId="14">
    <w:name w:val="Title"/>
    <w:basedOn w:val="1"/>
    <w:next w:val="1"/>
    <w:link w:val="58"/>
    <w:qFormat/>
    <w:uiPriority w:val="10"/>
    <w:pPr>
      <w:spacing w:before="240" w:after="60"/>
      <w:jc w:val="center"/>
      <w:outlineLvl w:val="0"/>
    </w:pPr>
    <w:rPr>
      <w:rFonts w:eastAsia="宋体" w:asciiTheme="majorHAnsi" w:hAnsiTheme="majorHAnsi" w:cstheme="majorBidi"/>
      <w:b/>
      <w:bCs/>
      <w:sz w:val="32"/>
      <w:szCs w:val="32"/>
    </w:rPr>
  </w:style>
  <w:style w:type="table" w:styleId="16">
    <w:name w:val="Table Grid"/>
    <w:basedOn w:val="15"/>
    <w:qFormat/>
    <w:uiPriority w:val="59"/>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FollowedHyperlink"/>
    <w:basedOn w:val="17"/>
    <w:qFormat/>
    <w:uiPriority w:val="0"/>
    <w:rPr>
      <w:color w:val="333333"/>
      <w:u w:val="none"/>
    </w:rPr>
  </w:style>
  <w:style w:type="character" w:styleId="20">
    <w:name w:val="Emphasis"/>
    <w:basedOn w:val="17"/>
    <w:qFormat/>
    <w:uiPriority w:val="0"/>
  </w:style>
  <w:style w:type="character" w:styleId="21">
    <w:name w:val="HTML Definition"/>
    <w:basedOn w:val="17"/>
    <w:qFormat/>
    <w:uiPriority w:val="0"/>
    <w:rPr>
      <w:i/>
    </w:rPr>
  </w:style>
  <w:style w:type="character" w:styleId="22">
    <w:name w:val="Hyperlink"/>
    <w:basedOn w:val="17"/>
    <w:qFormat/>
    <w:uiPriority w:val="0"/>
    <w:rPr>
      <w:color w:val="333333"/>
      <w:u w:val="none"/>
    </w:rPr>
  </w:style>
  <w:style w:type="character" w:styleId="23">
    <w:name w:val="HTML Code"/>
    <w:basedOn w:val="17"/>
    <w:qFormat/>
    <w:uiPriority w:val="0"/>
    <w:rPr>
      <w:rFonts w:hint="default" w:ascii="Consolas" w:hAnsi="Consolas" w:eastAsia="Consolas" w:cs="Consolas"/>
      <w:color w:val="C7254E"/>
      <w:sz w:val="21"/>
      <w:szCs w:val="21"/>
      <w:shd w:val="clear" w:color="auto" w:fill="F9F2F4"/>
    </w:rPr>
  </w:style>
  <w:style w:type="character" w:styleId="24">
    <w:name w:val="HTML Keyboard"/>
    <w:basedOn w:val="17"/>
    <w:qFormat/>
    <w:uiPriority w:val="0"/>
    <w:rPr>
      <w:rFonts w:hint="default" w:ascii="Consolas" w:hAnsi="Consolas" w:eastAsia="Consolas" w:cs="Consolas"/>
      <w:color w:val="FFFFFF"/>
      <w:sz w:val="21"/>
      <w:szCs w:val="21"/>
      <w:shd w:val="clear" w:color="auto" w:fill="333333"/>
    </w:rPr>
  </w:style>
  <w:style w:type="character" w:styleId="25">
    <w:name w:val="HTML Sample"/>
    <w:basedOn w:val="17"/>
    <w:qFormat/>
    <w:uiPriority w:val="0"/>
    <w:rPr>
      <w:rFonts w:ascii="Consolas" w:hAnsi="Consolas" w:eastAsia="Consolas" w:cs="Consolas"/>
      <w:sz w:val="21"/>
      <w:szCs w:val="21"/>
    </w:rPr>
  </w:style>
  <w:style w:type="paragraph" w:customStyle="1" w:styleId="26">
    <w:name w:val="Default"/>
    <w:qFormat/>
    <w:uiPriority w:val="0"/>
    <w:pPr>
      <w:widowControl w:val="0"/>
      <w:autoSpaceDE w:val="0"/>
      <w:autoSpaceDN w:val="0"/>
      <w:adjustRightInd w:val="0"/>
      <w:spacing w:after="0" w:line="240" w:lineRule="auto"/>
    </w:pPr>
    <w:rPr>
      <w:rFonts w:ascii="宋体" w:hAnsi="Times New Roman" w:eastAsia="宋体" w:cs="宋体"/>
      <w:color w:val="000000"/>
      <w:sz w:val="24"/>
      <w:szCs w:val="24"/>
      <w:lang w:val="en-US" w:eastAsia="zh-CN" w:bidi="ar-SA"/>
    </w:rPr>
  </w:style>
  <w:style w:type="character" w:customStyle="1" w:styleId="27">
    <w:name w:val="标题 1 Char"/>
    <w:basedOn w:val="17"/>
    <w:link w:val="3"/>
    <w:qFormat/>
    <w:uiPriority w:val="0"/>
    <w:rPr>
      <w:rFonts w:ascii="Times New Roman" w:hAnsi="Times New Roman" w:eastAsia="宋体" w:cs="Times New Roman"/>
      <w:b/>
      <w:bCs/>
      <w:kern w:val="44"/>
      <w:sz w:val="28"/>
      <w:szCs w:val="44"/>
    </w:rPr>
  </w:style>
  <w:style w:type="character" w:customStyle="1" w:styleId="28">
    <w:name w:val="标题 3 Char"/>
    <w:basedOn w:val="17"/>
    <w:link w:val="4"/>
    <w:qFormat/>
    <w:uiPriority w:val="99"/>
    <w:rPr>
      <w:rFonts w:ascii="Times New Roman" w:hAnsi="Times New Roman" w:eastAsia="宋体" w:cs="Times New Roman"/>
      <w:b/>
      <w:bCs/>
      <w:kern w:val="2"/>
      <w:sz w:val="24"/>
      <w:szCs w:val="32"/>
    </w:rPr>
  </w:style>
  <w:style w:type="character" w:customStyle="1" w:styleId="29">
    <w:name w:val="标题 4 Char"/>
    <w:basedOn w:val="17"/>
    <w:link w:val="5"/>
    <w:qFormat/>
    <w:uiPriority w:val="99"/>
    <w:rPr>
      <w:rFonts w:ascii="Arial" w:hAnsi="Arial" w:eastAsia="宋体" w:cs="Times New Roman"/>
      <w:b/>
      <w:bCs/>
      <w:kern w:val="2"/>
      <w:sz w:val="21"/>
      <w:szCs w:val="28"/>
    </w:rPr>
  </w:style>
  <w:style w:type="character" w:customStyle="1" w:styleId="30">
    <w:name w:val="正文文本 Char"/>
    <w:basedOn w:val="17"/>
    <w:link w:val="6"/>
    <w:qFormat/>
    <w:uiPriority w:val="0"/>
    <w:rPr>
      <w:rFonts w:ascii="Times New Roman" w:hAnsi="Times New Roman" w:eastAsia="宋体" w:cs="Times New Roman"/>
      <w:kern w:val="2"/>
      <w:sz w:val="21"/>
      <w:szCs w:val="24"/>
    </w:rPr>
  </w:style>
  <w:style w:type="character" w:customStyle="1" w:styleId="31">
    <w:name w:val="正文文本缩进 Char"/>
    <w:basedOn w:val="17"/>
    <w:link w:val="7"/>
    <w:qFormat/>
    <w:uiPriority w:val="99"/>
    <w:rPr>
      <w:rFonts w:ascii="宋体" w:hAnsi="宋体" w:eastAsia="宋体" w:cs="Times New Roman"/>
      <w:kern w:val="2"/>
      <w:sz w:val="30"/>
      <w:szCs w:val="20"/>
    </w:rPr>
  </w:style>
  <w:style w:type="character" w:customStyle="1" w:styleId="32">
    <w:name w:val="纯文本 Char"/>
    <w:basedOn w:val="17"/>
    <w:link w:val="8"/>
    <w:qFormat/>
    <w:uiPriority w:val="0"/>
    <w:rPr>
      <w:rFonts w:ascii="宋体" w:hAnsi="Courier New" w:eastAsia="宋体" w:cs="Times New Roman"/>
      <w:kern w:val="2"/>
      <w:sz w:val="21"/>
      <w:szCs w:val="20"/>
    </w:rPr>
  </w:style>
  <w:style w:type="character" w:customStyle="1" w:styleId="33">
    <w:name w:val="页脚 Char"/>
    <w:basedOn w:val="17"/>
    <w:link w:val="10"/>
    <w:qFormat/>
    <w:uiPriority w:val="99"/>
    <w:rPr>
      <w:rFonts w:ascii="Times New Roman" w:hAnsi="Times New Roman" w:eastAsia="宋体" w:cs="Times New Roman"/>
      <w:kern w:val="2"/>
      <w:sz w:val="18"/>
      <w:szCs w:val="24"/>
    </w:rPr>
  </w:style>
  <w:style w:type="character" w:customStyle="1" w:styleId="34">
    <w:name w:val="页眉 Char"/>
    <w:basedOn w:val="17"/>
    <w:link w:val="11"/>
    <w:qFormat/>
    <w:uiPriority w:val="99"/>
    <w:rPr>
      <w:rFonts w:ascii="Times New Roman" w:hAnsi="Times New Roman" w:eastAsia="宋体" w:cs="Times New Roman"/>
      <w:kern w:val="2"/>
      <w:sz w:val="18"/>
      <w:szCs w:val="24"/>
    </w:rPr>
  </w:style>
  <w:style w:type="paragraph" w:customStyle="1" w:styleId="35">
    <w:name w:val="09正文_wh"/>
    <w:qFormat/>
    <w:uiPriority w:val="0"/>
    <w:pPr>
      <w:spacing w:after="0"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6">
    <w:name w:val="样式 标题 3 + (中文) 黑体 小四 非加粗 段前: 7.8 磅 段后: 0 磅 行距: 固定值 20 磅"/>
    <w:basedOn w:val="4"/>
    <w:qFormat/>
    <w:uiPriority w:val="0"/>
    <w:pPr>
      <w:spacing w:line="400" w:lineRule="exact"/>
    </w:pPr>
    <w:rPr>
      <w:rFonts w:eastAsia="黑体" w:cs="宋体"/>
      <w:b w:val="0"/>
      <w:bCs w:val="0"/>
      <w:szCs w:val="20"/>
    </w:rPr>
  </w:style>
  <w:style w:type="paragraph" w:styleId="37">
    <w:name w:val="List Paragraph"/>
    <w:basedOn w:val="1"/>
    <w:unhideWhenUsed/>
    <w:qFormat/>
    <w:uiPriority w:val="0"/>
    <w:pPr>
      <w:widowControl w:val="0"/>
      <w:adjustRightInd/>
      <w:snapToGrid/>
      <w:spacing w:after="0"/>
      <w:ind w:firstLine="420" w:firstLineChars="200"/>
      <w:jc w:val="both"/>
    </w:pPr>
    <w:rPr>
      <w:rFonts w:ascii="Calibri" w:hAnsi="Calibri" w:eastAsia="宋体" w:cs="Times New Roman"/>
      <w:kern w:val="2"/>
      <w:sz w:val="21"/>
      <w:szCs w:val="24"/>
    </w:rPr>
  </w:style>
  <w:style w:type="paragraph" w:customStyle="1" w:styleId="38">
    <w:name w:val="p15"/>
    <w:basedOn w:val="1"/>
    <w:qFormat/>
    <w:uiPriority w:val="99"/>
    <w:pPr>
      <w:adjustRightInd/>
      <w:snapToGrid/>
      <w:spacing w:after="0"/>
      <w:jc w:val="both"/>
    </w:pPr>
    <w:rPr>
      <w:rFonts w:ascii="Times New Roman" w:hAnsi="Times New Roman" w:eastAsia="宋体" w:cs="Times New Roman"/>
      <w:sz w:val="21"/>
      <w:szCs w:val="21"/>
    </w:rPr>
  </w:style>
  <w:style w:type="character" w:customStyle="1" w:styleId="39">
    <w:name w:val="hour_pm"/>
    <w:basedOn w:val="17"/>
    <w:qFormat/>
    <w:uiPriority w:val="0"/>
  </w:style>
  <w:style w:type="character" w:customStyle="1" w:styleId="40">
    <w:name w:val="indent"/>
    <w:basedOn w:val="17"/>
    <w:qFormat/>
    <w:uiPriority w:val="0"/>
  </w:style>
  <w:style w:type="character" w:customStyle="1" w:styleId="41">
    <w:name w:val="hour_am"/>
    <w:basedOn w:val="17"/>
    <w:qFormat/>
    <w:uiPriority w:val="0"/>
  </w:style>
  <w:style w:type="character" w:customStyle="1" w:styleId="42">
    <w:name w:val="hover3"/>
    <w:basedOn w:val="17"/>
    <w:qFormat/>
    <w:uiPriority w:val="0"/>
    <w:rPr>
      <w:shd w:val="clear" w:color="auto" w:fill="EEEEEE"/>
    </w:rPr>
  </w:style>
  <w:style w:type="character" w:customStyle="1" w:styleId="43">
    <w:name w:val="old"/>
    <w:basedOn w:val="17"/>
    <w:qFormat/>
    <w:uiPriority w:val="0"/>
    <w:rPr>
      <w:color w:val="999999"/>
    </w:rPr>
  </w:style>
  <w:style w:type="character" w:customStyle="1" w:styleId="44">
    <w:name w:val="glyphicon4"/>
    <w:basedOn w:val="17"/>
    <w:qFormat/>
    <w:uiPriority w:val="0"/>
  </w:style>
  <w:style w:type="character" w:customStyle="1" w:styleId="45">
    <w:name w:val="button"/>
    <w:basedOn w:val="17"/>
    <w:qFormat/>
    <w:uiPriority w:val="0"/>
  </w:style>
  <w:style w:type="character" w:customStyle="1" w:styleId="46">
    <w:name w:val="tmpztreemove_arrow"/>
    <w:basedOn w:val="17"/>
    <w:qFormat/>
    <w:uiPriority w:val="0"/>
    <w:rPr>
      <w:shd w:val="clear" w:color="auto" w:fill="FFFFFF"/>
    </w:rPr>
  </w:style>
  <w:style w:type="character" w:customStyle="1" w:styleId="47">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48">
    <w:name w:val="title1"/>
    <w:basedOn w:val="1"/>
    <w:qFormat/>
    <w:uiPriority w:val="0"/>
    <w:pPr>
      <w:widowControl w:val="0"/>
      <w:adjustRightInd/>
      <w:snapToGrid/>
      <w:spacing w:before="150" w:after="0" w:line="450" w:lineRule="atLeast"/>
    </w:pPr>
    <w:rPr>
      <w:rFonts w:ascii="Times New Roman" w:hAnsi="Times New Roman" w:eastAsia="宋体" w:cs="Times New Roman"/>
      <w:b/>
      <w:sz w:val="24"/>
      <w:szCs w:val="24"/>
    </w:rPr>
  </w:style>
  <w:style w:type="paragraph" w:customStyle="1" w:styleId="49">
    <w:name w:val="无间隔1"/>
    <w:qFormat/>
    <w:uiPriority w:val="1"/>
    <w:pPr>
      <w:spacing w:after="0" w:line="240" w:lineRule="auto"/>
    </w:pPr>
    <w:rPr>
      <w:rFonts w:ascii="Calibri" w:hAnsi="Calibri" w:eastAsia="宋体" w:cs="Times New Roman"/>
      <w:sz w:val="22"/>
      <w:szCs w:val="22"/>
      <w:lang w:val="en-US" w:eastAsia="zh-CN" w:bidi="ar-SA"/>
    </w:rPr>
  </w:style>
  <w:style w:type="paragraph" w:customStyle="1" w:styleId="50">
    <w:name w:val="列表段落"/>
    <w:basedOn w:val="1"/>
    <w:qFormat/>
    <w:uiPriority w:val="34"/>
    <w:pPr>
      <w:adjustRightInd/>
      <w:snapToGrid/>
      <w:spacing w:line="276" w:lineRule="auto"/>
      <w:ind w:left="720"/>
      <w:contextualSpacing/>
    </w:pPr>
    <w:rPr>
      <w:rFonts w:ascii="Calibri" w:hAnsi="Calibri" w:eastAsia="宋体" w:cs="Times New Roman"/>
    </w:rPr>
  </w:style>
  <w:style w:type="paragraph" w:customStyle="1" w:styleId="51">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52">
    <w:name w:val="列出段落2"/>
    <w:basedOn w:val="1"/>
    <w:qFormat/>
    <w:uiPriority w:val="99"/>
    <w:pPr>
      <w:widowControl w:val="0"/>
      <w:adjustRightInd/>
      <w:snapToGrid/>
      <w:spacing w:after="0"/>
      <w:ind w:firstLine="420" w:firstLineChars="200"/>
      <w:jc w:val="both"/>
    </w:pPr>
    <w:rPr>
      <w:rFonts w:ascii="Calibri" w:hAnsi="Calibri" w:eastAsia="宋体" w:cs="Times New Roman"/>
      <w:kern w:val="2"/>
      <w:sz w:val="21"/>
    </w:rPr>
  </w:style>
  <w:style w:type="paragraph" w:customStyle="1" w:styleId="53">
    <w:name w:val="样式"/>
    <w:basedOn w:val="1"/>
    <w:next w:val="37"/>
    <w:qFormat/>
    <w:uiPriority w:val="99"/>
    <w:pPr>
      <w:adjustRightInd/>
      <w:snapToGrid/>
      <w:spacing w:line="276" w:lineRule="auto"/>
      <w:ind w:left="720"/>
      <w:contextualSpacing/>
    </w:pPr>
    <w:rPr>
      <w:rFonts w:ascii="Calibri" w:hAnsi="Calibri" w:eastAsia="宋体" w:cs="Times New Roman"/>
    </w:rPr>
  </w:style>
  <w:style w:type="character" w:customStyle="1" w:styleId="54">
    <w:name w:val="font11"/>
    <w:basedOn w:val="17"/>
    <w:qFormat/>
    <w:uiPriority w:val="0"/>
    <w:rPr>
      <w:rFonts w:hint="eastAsia" w:ascii="宋体" w:hAnsi="宋体" w:eastAsia="宋体" w:cs="宋体"/>
      <w:color w:val="000000"/>
      <w:sz w:val="36"/>
      <w:szCs w:val="36"/>
      <w:u w:val="none"/>
    </w:rPr>
  </w:style>
  <w:style w:type="character" w:customStyle="1" w:styleId="55">
    <w:name w:val="font01"/>
    <w:basedOn w:val="17"/>
    <w:qFormat/>
    <w:uiPriority w:val="0"/>
    <w:rPr>
      <w:rFonts w:ascii="Calibri" w:hAnsi="Calibri" w:cs="Calibri"/>
      <w:color w:val="000000"/>
      <w:sz w:val="22"/>
      <w:szCs w:val="22"/>
      <w:u w:val="none"/>
    </w:rPr>
  </w:style>
  <w:style w:type="character" w:customStyle="1" w:styleId="56">
    <w:name w:val="font21"/>
    <w:basedOn w:val="17"/>
    <w:qFormat/>
    <w:uiPriority w:val="0"/>
    <w:rPr>
      <w:rFonts w:hint="eastAsia" w:ascii="宋体" w:hAnsi="宋体" w:eastAsia="宋体" w:cs="宋体"/>
      <w:color w:val="000000"/>
      <w:sz w:val="22"/>
      <w:szCs w:val="22"/>
      <w:u w:val="none"/>
    </w:rPr>
  </w:style>
  <w:style w:type="character" w:customStyle="1" w:styleId="57">
    <w:name w:val="批注框文本 Char"/>
    <w:basedOn w:val="17"/>
    <w:link w:val="9"/>
    <w:semiHidden/>
    <w:qFormat/>
    <w:uiPriority w:val="99"/>
    <w:rPr>
      <w:rFonts w:ascii="Tahoma" w:hAnsi="Tahoma"/>
      <w:sz w:val="18"/>
      <w:szCs w:val="18"/>
    </w:rPr>
  </w:style>
  <w:style w:type="character" w:customStyle="1" w:styleId="58">
    <w:name w:val="标题 Char"/>
    <w:basedOn w:val="17"/>
    <w:link w:val="14"/>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512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38338</Words>
  <Characters>41049</Characters>
  <Lines>396</Lines>
  <Paragraphs>111</Paragraphs>
  <TotalTime>10</TotalTime>
  <ScaleCrop>false</ScaleCrop>
  <LinksUpToDate>false</LinksUpToDate>
  <CharactersWithSpaces>41259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yezi</cp:lastModifiedBy>
  <cp:lastPrinted>2020-12-30T06:17:00Z</cp:lastPrinted>
  <dcterms:modified xsi:type="dcterms:W3CDTF">2022-08-01T03:01:17Z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96EAFBEB47114D96BD3B2F45D3BDBFF3</vt:lpwstr>
  </property>
</Properties>
</file>