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ind w:left="0" w:leftChars="0" w:firstLine="0" w:firstLineChars="0"/>
        <w:rPr>
          <w:rFonts w:hint="eastAsia" w:asciiTheme="minorEastAsia" w:hAnsiTheme="minorEastAsia" w:eastAsiaTheme="minorEastAsia" w:cstheme="minorEastAsia"/>
          <w:sz w:val="32"/>
          <w:szCs w:val="22"/>
        </w:rPr>
      </w:pPr>
    </w:p>
    <w:p>
      <w:pPr>
        <w:jc w:val="center"/>
        <w:rPr>
          <w:rFonts w:hint="eastAsia" w:asciiTheme="minorEastAsia" w:hAnsiTheme="minorEastAsia" w:eastAsiaTheme="minorEastAsia" w:cstheme="minorEastAsia"/>
          <w:b/>
          <w:kern w:val="0"/>
          <w:sz w:val="56"/>
          <w:szCs w:val="56"/>
          <w:lang w:eastAsia="zh-CN"/>
        </w:rPr>
      </w:pPr>
      <w:r>
        <w:rPr>
          <w:rFonts w:hint="eastAsia" w:asciiTheme="minorEastAsia" w:hAnsiTheme="minorEastAsia" w:eastAsiaTheme="minorEastAsia" w:cstheme="minorEastAsia"/>
          <w:b/>
          <w:kern w:val="0"/>
          <w:sz w:val="56"/>
          <w:szCs w:val="56"/>
          <w:lang w:eastAsia="zh-CN"/>
        </w:rPr>
        <w:t>商洛市妇幼保健院（新院区）维修提升项目室</w:t>
      </w:r>
      <w:r>
        <w:rPr>
          <w:rFonts w:hint="eastAsia" w:asciiTheme="minorEastAsia" w:hAnsiTheme="minorEastAsia" w:eastAsiaTheme="minorEastAsia" w:cstheme="minorEastAsia"/>
          <w:b/>
          <w:kern w:val="0"/>
          <w:sz w:val="56"/>
          <w:szCs w:val="56"/>
          <w:lang w:val="en-US" w:eastAsia="zh-CN"/>
        </w:rPr>
        <w:t>内</w:t>
      </w:r>
      <w:r>
        <w:rPr>
          <w:rFonts w:hint="eastAsia" w:asciiTheme="minorEastAsia" w:hAnsiTheme="minorEastAsia" w:eastAsiaTheme="minorEastAsia" w:cstheme="minorEastAsia"/>
          <w:b/>
          <w:kern w:val="0"/>
          <w:sz w:val="56"/>
          <w:szCs w:val="56"/>
          <w:lang w:eastAsia="zh-CN"/>
        </w:rPr>
        <w:t>标识标牌</w:t>
      </w:r>
    </w:p>
    <w:p>
      <w:pPr>
        <w:pStyle w:val="3"/>
        <w:rPr>
          <w:rFonts w:hint="eastAsia" w:asciiTheme="minorEastAsia" w:hAnsiTheme="minorEastAsia" w:eastAsiaTheme="minorEastAsia" w:cstheme="minorEastAsia"/>
          <w:b/>
          <w:kern w:val="0"/>
          <w:sz w:val="56"/>
          <w:szCs w:val="56"/>
        </w:rPr>
      </w:pPr>
    </w:p>
    <w:p>
      <w:pPr>
        <w:rPr>
          <w:rFonts w:hint="eastAsia"/>
        </w:rPr>
      </w:pPr>
    </w:p>
    <w:p>
      <w:pPr>
        <w:jc w:val="center"/>
        <w:rPr>
          <w:rFonts w:hint="eastAsia" w:asciiTheme="minorEastAsia" w:hAnsiTheme="minorEastAsia" w:eastAsiaTheme="minorEastAsia" w:cstheme="minorEastAsia"/>
          <w:b/>
          <w:kern w:val="0"/>
          <w:sz w:val="84"/>
          <w:szCs w:val="84"/>
        </w:rPr>
      </w:pPr>
      <w:r>
        <w:rPr>
          <w:rFonts w:hint="eastAsia" w:asciiTheme="minorEastAsia" w:hAnsiTheme="minorEastAsia" w:eastAsiaTheme="minorEastAsia" w:cstheme="minorEastAsia"/>
          <w:b/>
          <w:kern w:val="0"/>
          <w:sz w:val="84"/>
          <w:szCs w:val="84"/>
        </w:rPr>
        <w:t>竞争性磋商文件</w:t>
      </w:r>
    </w:p>
    <w:p>
      <w:pPr>
        <w:jc w:val="center"/>
        <w:rPr>
          <w:rFonts w:hint="eastAsia" w:asciiTheme="minorEastAsia" w:hAnsiTheme="minorEastAsia" w:eastAsiaTheme="minorEastAsia" w:cstheme="minorEastAsia"/>
          <w:b/>
          <w:kern w:val="0"/>
          <w:sz w:val="36"/>
          <w:szCs w:val="36"/>
        </w:rPr>
      </w:pPr>
    </w:p>
    <w:p>
      <w:pPr>
        <w:jc w:val="center"/>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bCs/>
          <w:sz w:val="32"/>
          <w:szCs w:val="32"/>
          <w:lang w:val="en-US" w:eastAsia="zh-CN"/>
        </w:rPr>
        <w:drawing>
          <wp:inline distT="0" distB="0" distL="114300" distR="114300">
            <wp:extent cx="3201670" cy="3428365"/>
            <wp:effectExtent l="0" t="0" r="17780" b="635"/>
            <wp:docPr id="2" name="图片 1" descr="b48684c5fb179266bb5e9ec565c6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b48684c5fb179266bb5e9ec565c6202"/>
                    <pic:cNvPicPr>
                      <a:picLocks noChangeAspect="1"/>
                    </pic:cNvPicPr>
                  </pic:nvPicPr>
                  <pic:blipFill>
                    <a:blip r:embed="rId11"/>
                    <a:stretch>
                      <a:fillRect/>
                    </a:stretch>
                  </pic:blipFill>
                  <pic:spPr>
                    <a:xfrm>
                      <a:off x="0" y="0"/>
                      <a:ext cx="3201670" cy="3428365"/>
                    </a:xfrm>
                    <a:prstGeom prst="rect">
                      <a:avLst/>
                    </a:prstGeom>
                    <a:noFill/>
                    <a:ln>
                      <a:noFill/>
                    </a:ln>
                  </pic:spPr>
                </pic:pic>
              </a:graphicData>
            </a:graphic>
          </wp:inline>
        </w:drawing>
      </w:r>
    </w:p>
    <w:p>
      <w:pPr>
        <w:rPr>
          <w:rFonts w:hint="eastAsia" w:asciiTheme="minorEastAsia" w:hAnsiTheme="minorEastAsia" w:eastAsiaTheme="minorEastAsia" w:cstheme="minorEastAsia"/>
          <w:b/>
          <w:kern w:val="0"/>
          <w:sz w:val="36"/>
          <w:szCs w:val="36"/>
        </w:rPr>
      </w:pPr>
    </w:p>
    <w:p>
      <w:pPr>
        <w:rPr>
          <w:rFonts w:hint="eastAsia" w:asciiTheme="minorEastAsia" w:hAnsiTheme="minorEastAsia" w:eastAsiaTheme="minorEastAsia" w:cstheme="minorEastAsia"/>
          <w:b/>
          <w:bCs/>
          <w:kern w:val="0"/>
          <w:sz w:val="36"/>
        </w:rPr>
      </w:pPr>
    </w:p>
    <w:p>
      <w:pPr>
        <w:jc w:val="center"/>
        <w:rPr>
          <w:rFonts w:hint="eastAsia" w:asciiTheme="minorEastAsia" w:hAnsiTheme="minorEastAsia" w:eastAsiaTheme="minorEastAsia" w:cstheme="minorEastAsia"/>
          <w:b/>
          <w:bCs/>
          <w:kern w:val="0"/>
          <w:sz w:val="28"/>
          <w:szCs w:val="28"/>
        </w:rPr>
      </w:pPr>
    </w:p>
    <w:p>
      <w:pPr>
        <w:jc w:val="center"/>
        <w:rPr>
          <w:rFonts w:hint="eastAsia" w:asciiTheme="minorEastAsia" w:hAnsiTheme="minorEastAsia" w:eastAsiaTheme="minorEastAsia" w:cstheme="minorEastAsia"/>
          <w:b/>
          <w:bCs/>
          <w:kern w:val="0"/>
          <w:sz w:val="28"/>
          <w:szCs w:val="28"/>
          <w:lang w:eastAsia="zh-CN"/>
        </w:rPr>
      </w:pPr>
      <w:r>
        <w:rPr>
          <w:rFonts w:hint="eastAsia" w:asciiTheme="minorEastAsia" w:hAnsiTheme="minorEastAsia" w:eastAsiaTheme="minorEastAsia" w:cstheme="minorEastAsia"/>
          <w:b/>
          <w:bCs/>
          <w:kern w:val="0"/>
          <w:sz w:val="28"/>
          <w:szCs w:val="28"/>
          <w:lang w:eastAsia="zh-CN"/>
        </w:rPr>
        <w:t>陕西恒瑞项目管理有限公司</w:t>
      </w:r>
    </w:p>
    <w:p>
      <w:pPr>
        <w:jc w:val="center"/>
        <w:rPr>
          <w:rFonts w:hint="eastAsia" w:asciiTheme="minorEastAsia" w:hAnsiTheme="minorEastAsia" w:eastAsiaTheme="minorEastAsia" w:cstheme="minorEastAsia"/>
          <w:b/>
          <w:bCs/>
          <w:kern w:val="0"/>
          <w:sz w:val="28"/>
          <w:szCs w:val="28"/>
        </w:rPr>
      </w:pPr>
    </w:p>
    <w:p>
      <w:pPr>
        <w:jc w:val="center"/>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二〇二</w:t>
      </w:r>
      <w:r>
        <w:rPr>
          <w:rFonts w:hint="eastAsia" w:asciiTheme="minorEastAsia" w:hAnsiTheme="minorEastAsia" w:eastAsiaTheme="minorEastAsia" w:cstheme="minorEastAsia"/>
          <w:b/>
          <w:bCs/>
          <w:kern w:val="0"/>
          <w:sz w:val="28"/>
          <w:szCs w:val="28"/>
          <w:lang w:val="en-US" w:eastAsia="zh-CN"/>
        </w:rPr>
        <w:t>三</w:t>
      </w:r>
      <w:r>
        <w:rPr>
          <w:rFonts w:hint="eastAsia" w:asciiTheme="minorEastAsia" w:hAnsiTheme="minorEastAsia" w:eastAsiaTheme="minorEastAsia" w:cstheme="minorEastAsia"/>
          <w:b/>
          <w:bCs/>
          <w:kern w:val="0"/>
          <w:sz w:val="28"/>
          <w:szCs w:val="28"/>
        </w:rPr>
        <w:t>年</w:t>
      </w:r>
      <w:r>
        <w:rPr>
          <w:rFonts w:hint="eastAsia" w:asciiTheme="minorEastAsia" w:hAnsiTheme="minorEastAsia" w:eastAsiaTheme="minorEastAsia" w:cstheme="minorEastAsia"/>
          <w:b/>
          <w:bCs/>
          <w:kern w:val="0"/>
          <w:sz w:val="28"/>
          <w:szCs w:val="28"/>
          <w:lang w:val="en-US" w:eastAsia="zh-CN"/>
        </w:rPr>
        <w:t>一</w:t>
      </w:r>
      <w:r>
        <w:rPr>
          <w:rFonts w:hint="eastAsia" w:asciiTheme="minorEastAsia" w:hAnsiTheme="minorEastAsia" w:eastAsiaTheme="minorEastAsia" w:cstheme="minorEastAsia"/>
          <w:b/>
          <w:bCs/>
          <w:kern w:val="0"/>
          <w:sz w:val="28"/>
          <w:szCs w:val="28"/>
        </w:rPr>
        <w:t>月</w:t>
      </w:r>
    </w:p>
    <w:p>
      <w:pPr>
        <w:widowControl/>
        <w:jc w:val="left"/>
        <w:rPr>
          <w:rFonts w:hint="eastAsia" w:asciiTheme="minorEastAsia" w:hAnsiTheme="minorEastAsia" w:eastAsiaTheme="minorEastAsia" w:cstheme="minorEastAsia"/>
          <w:kern w:val="0"/>
        </w:rPr>
      </w:pPr>
    </w:p>
    <w:p>
      <w:pPr>
        <w:rPr>
          <w:rFonts w:hint="eastAsia" w:asciiTheme="minorEastAsia" w:hAnsiTheme="minorEastAsia" w:eastAsiaTheme="minorEastAsia" w:cstheme="minorEastAsia"/>
          <w:kern w:val="0"/>
        </w:rPr>
      </w:pPr>
    </w:p>
    <w:p>
      <w:pPr>
        <w:jc w:val="center"/>
        <w:rPr>
          <w:rFonts w:hint="eastAsia" w:asciiTheme="minorEastAsia" w:hAnsiTheme="minorEastAsia" w:eastAsiaTheme="minorEastAsia" w:cstheme="minorEastAsia"/>
          <w:b/>
          <w:kern w:val="0"/>
          <w:sz w:val="32"/>
          <w:szCs w:val="32"/>
        </w:rPr>
      </w:pPr>
    </w:p>
    <w:p>
      <w:pPr>
        <w:jc w:val="cente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目    录</w:t>
      </w:r>
    </w:p>
    <w:p>
      <w:pPr>
        <w:pStyle w:val="33"/>
        <w:rPr>
          <w:rFonts w:hint="eastAsia" w:asciiTheme="minorEastAsia" w:hAnsiTheme="minorEastAsia" w:eastAsiaTheme="minorEastAsia" w:cstheme="minorEastAsia"/>
          <w:color w:val="auto"/>
          <w:kern w:val="0"/>
        </w:rPr>
      </w:pPr>
    </w:p>
    <w:p>
      <w:pPr>
        <w:pStyle w:val="33"/>
        <w:tabs>
          <w:tab w:val="right" w:leader="dot" w:pos="8391"/>
          <w:tab w:val="clear" w:pos="906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kern w:val="0"/>
        </w:rPr>
        <w:fldChar w:fldCharType="begin"/>
      </w:r>
      <w:r>
        <w:rPr>
          <w:rFonts w:hint="eastAsia" w:asciiTheme="minorEastAsia" w:hAnsiTheme="minorEastAsia" w:eastAsiaTheme="minorEastAsia" w:cstheme="minorEastAsia"/>
          <w:b/>
          <w:color w:val="auto"/>
          <w:kern w:val="0"/>
        </w:rPr>
        <w:instrText xml:space="preserve"> TOC \o "1-1" \h \z \u </w:instrText>
      </w:r>
      <w:r>
        <w:rPr>
          <w:rFonts w:hint="eastAsia" w:asciiTheme="minorEastAsia" w:hAnsiTheme="minorEastAsia" w:eastAsiaTheme="minorEastAsia" w:cstheme="minorEastAsia"/>
          <w:b/>
          <w:color w:val="auto"/>
          <w:kern w:val="0"/>
        </w:rPr>
        <w:fldChar w:fldCharType="separate"/>
      </w:r>
      <w:r>
        <w:rPr>
          <w:rFonts w:hint="eastAsia" w:asciiTheme="minorEastAsia" w:hAnsiTheme="minorEastAsia" w:eastAsiaTheme="minorEastAsia" w:cstheme="minorEastAsia"/>
          <w:color w:val="auto"/>
          <w:kern w:val="0"/>
        </w:rPr>
        <w:fldChar w:fldCharType="begin"/>
      </w:r>
      <w:r>
        <w:rPr>
          <w:rFonts w:hint="eastAsia" w:asciiTheme="minorEastAsia" w:hAnsiTheme="minorEastAsia" w:eastAsiaTheme="minorEastAsia" w:cstheme="minorEastAsia"/>
          <w:color w:val="auto"/>
          <w:kern w:val="0"/>
        </w:rPr>
        <w:instrText xml:space="preserve"> HYPERLINK \l _Toc6577 </w:instrText>
      </w:r>
      <w:r>
        <w:rPr>
          <w:rFonts w:hint="eastAsia" w:asciiTheme="minorEastAsia" w:hAnsiTheme="minorEastAsia" w:eastAsiaTheme="minorEastAsia" w:cstheme="minorEastAsia"/>
          <w:color w:val="auto"/>
          <w:kern w:val="0"/>
        </w:rPr>
        <w:fldChar w:fldCharType="separate"/>
      </w:r>
      <w:r>
        <w:rPr>
          <w:rFonts w:hint="eastAsia" w:asciiTheme="minorEastAsia" w:hAnsiTheme="minorEastAsia" w:eastAsiaTheme="minorEastAsia" w:cstheme="minorEastAsia"/>
          <w:bCs/>
          <w:color w:val="auto"/>
          <w:kern w:val="0"/>
          <w:szCs w:val="32"/>
          <w:lang w:val="en-US" w:eastAsia="zh-CN" w:bidi="ar-SA"/>
        </w:rPr>
        <w:t>第一章  竞争性磋商公告</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_Toc6577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3</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kern w:val="0"/>
        </w:rPr>
        <w:fldChar w:fldCharType="end"/>
      </w:r>
    </w:p>
    <w:p>
      <w:pPr>
        <w:pStyle w:val="33"/>
        <w:tabs>
          <w:tab w:val="right" w:leader="dot" w:pos="8391"/>
          <w:tab w:val="clear" w:pos="906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rPr>
        <w:fldChar w:fldCharType="begin"/>
      </w:r>
      <w:r>
        <w:rPr>
          <w:rFonts w:hint="eastAsia" w:asciiTheme="minorEastAsia" w:hAnsiTheme="minorEastAsia" w:eastAsiaTheme="minorEastAsia" w:cstheme="minorEastAsia"/>
          <w:color w:val="auto"/>
          <w:kern w:val="0"/>
        </w:rPr>
        <w:instrText xml:space="preserve"> HYPERLINK \l _Toc13927 </w:instrText>
      </w:r>
      <w:r>
        <w:rPr>
          <w:rFonts w:hint="eastAsia" w:asciiTheme="minorEastAsia" w:hAnsiTheme="minorEastAsia" w:eastAsiaTheme="minorEastAsia" w:cstheme="minorEastAsia"/>
          <w:color w:val="auto"/>
          <w:kern w:val="0"/>
        </w:rPr>
        <w:fldChar w:fldCharType="separate"/>
      </w:r>
      <w:r>
        <w:rPr>
          <w:rFonts w:hint="eastAsia" w:asciiTheme="minorEastAsia" w:hAnsiTheme="minorEastAsia" w:eastAsiaTheme="minorEastAsia" w:cstheme="minorEastAsia"/>
          <w:bCs/>
          <w:color w:val="auto"/>
          <w:kern w:val="0"/>
          <w:szCs w:val="32"/>
          <w:lang w:val="en-US" w:eastAsia="zh-CN" w:bidi="ar-SA"/>
        </w:rPr>
        <w:t>第二章  磋商须知及前附表</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_Toc13927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3</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kern w:val="0"/>
        </w:rPr>
        <w:fldChar w:fldCharType="end"/>
      </w:r>
    </w:p>
    <w:p>
      <w:pPr>
        <w:pStyle w:val="33"/>
        <w:tabs>
          <w:tab w:val="right" w:leader="dot" w:pos="8391"/>
          <w:tab w:val="clear" w:pos="906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rPr>
        <w:fldChar w:fldCharType="begin"/>
      </w:r>
      <w:r>
        <w:rPr>
          <w:rFonts w:hint="eastAsia" w:asciiTheme="minorEastAsia" w:hAnsiTheme="minorEastAsia" w:eastAsiaTheme="minorEastAsia" w:cstheme="minorEastAsia"/>
          <w:color w:val="auto"/>
          <w:kern w:val="0"/>
        </w:rPr>
        <w:instrText xml:space="preserve"> HYPERLINK \l _Toc21460 </w:instrText>
      </w:r>
      <w:r>
        <w:rPr>
          <w:rFonts w:hint="eastAsia" w:asciiTheme="minorEastAsia" w:hAnsiTheme="minorEastAsia" w:eastAsiaTheme="minorEastAsia" w:cstheme="minorEastAsia"/>
          <w:color w:val="auto"/>
          <w:kern w:val="0"/>
        </w:rPr>
        <w:fldChar w:fldCharType="separate"/>
      </w:r>
      <w:r>
        <w:rPr>
          <w:rFonts w:hint="eastAsia" w:asciiTheme="minorEastAsia" w:hAnsiTheme="minorEastAsia" w:eastAsiaTheme="minorEastAsia" w:cstheme="minorEastAsia"/>
          <w:bCs/>
          <w:color w:val="auto"/>
          <w:kern w:val="0"/>
          <w:szCs w:val="32"/>
          <w:lang w:val="en-US" w:eastAsia="zh-CN" w:bidi="ar-SA"/>
        </w:rPr>
        <w:t>第三章  磋商内容及技术要求</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_Toc21460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24</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kern w:val="0"/>
        </w:rPr>
        <w:fldChar w:fldCharType="end"/>
      </w:r>
    </w:p>
    <w:p>
      <w:pPr>
        <w:pStyle w:val="33"/>
        <w:tabs>
          <w:tab w:val="right" w:leader="dot" w:pos="8391"/>
          <w:tab w:val="clear" w:pos="906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rPr>
        <w:fldChar w:fldCharType="begin"/>
      </w:r>
      <w:r>
        <w:rPr>
          <w:rFonts w:hint="eastAsia" w:asciiTheme="minorEastAsia" w:hAnsiTheme="minorEastAsia" w:eastAsiaTheme="minorEastAsia" w:cstheme="minorEastAsia"/>
          <w:color w:val="auto"/>
          <w:kern w:val="0"/>
        </w:rPr>
        <w:instrText xml:space="preserve"> HYPERLINK \l _Toc16724 </w:instrText>
      </w:r>
      <w:r>
        <w:rPr>
          <w:rFonts w:hint="eastAsia" w:asciiTheme="minorEastAsia" w:hAnsiTheme="minorEastAsia" w:eastAsiaTheme="minorEastAsia" w:cstheme="minorEastAsia"/>
          <w:color w:val="auto"/>
          <w:kern w:val="0"/>
        </w:rPr>
        <w:fldChar w:fldCharType="separate"/>
      </w:r>
      <w:r>
        <w:rPr>
          <w:rFonts w:hint="eastAsia" w:asciiTheme="minorEastAsia" w:hAnsiTheme="minorEastAsia" w:eastAsiaTheme="minorEastAsia" w:cstheme="minorEastAsia"/>
          <w:bCs/>
          <w:color w:val="auto"/>
          <w:kern w:val="0"/>
          <w:szCs w:val="32"/>
          <w:lang w:val="en-US" w:eastAsia="zh-CN" w:bidi="ar-SA"/>
        </w:rPr>
        <w:t>第四章合同条款及格式</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_Toc16724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24</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kern w:val="0"/>
        </w:rPr>
        <w:fldChar w:fldCharType="end"/>
      </w:r>
    </w:p>
    <w:p>
      <w:pPr>
        <w:pStyle w:val="33"/>
        <w:tabs>
          <w:tab w:val="right" w:leader="dot" w:pos="8391"/>
          <w:tab w:val="clear" w:pos="906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rPr>
        <w:fldChar w:fldCharType="begin"/>
      </w:r>
      <w:r>
        <w:rPr>
          <w:rFonts w:hint="eastAsia" w:asciiTheme="minorEastAsia" w:hAnsiTheme="minorEastAsia" w:eastAsiaTheme="minorEastAsia" w:cstheme="minorEastAsia"/>
          <w:color w:val="auto"/>
          <w:kern w:val="0"/>
        </w:rPr>
        <w:instrText xml:space="preserve"> HYPERLINK \l _Toc1579 </w:instrText>
      </w:r>
      <w:r>
        <w:rPr>
          <w:rFonts w:hint="eastAsia" w:asciiTheme="minorEastAsia" w:hAnsiTheme="minorEastAsia" w:eastAsiaTheme="minorEastAsia" w:cstheme="minorEastAsia"/>
          <w:color w:val="auto"/>
          <w:kern w:val="0"/>
        </w:rPr>
        <w:fldChar w:fldCharType="separate"/>
      </w:r>
      <w:r>
        <w:rPr>
          <w:rFonts w:hint="eastAsia" w:asciiTheme="minorEastAsia" w:hAnsiTheme="minorEastAsia" w:eastAsiaTheme="minorEastAsia" w:cstheme="minorEastAsia"/>
          <w:bCs/>
          <w:color w:val="auto"/>
          <w:kern w:val="0"/>
          <w:szCs w:val="32"/>
          <w:lang w:val="en-US" w:eastAsia="zh-CN" w:bidi="ar-SA"/>
        </w:rPr>
        <w:t>第五章  磋商响应文件格式</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_Toc1579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24</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kern w:val="0"/>
        </w:rPr>
        <w:fldChar w:fldCharType="end"/>
      </w:r>
    </w:p>
    <w:p>
      <w:pPr>
        <w:pStyle w:val="33"/>
        <w:tabs>
          <w:tab w:val="right" w:leader="dot" w:pos="8391"/>
          <w:tab w:val="clear" w:pos="9060"/>
        </w:tabs>
        <w:rPr>
          <w:rFonts w:hint="default"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kern w:val="0"/>
        </w:rPr>
        <w:fldChar w:fldCharType="begin"/>
      </w:r>
      <w:r>
        <w:rPr>
          <w:rFonts w:hint="eastAsia" w:asciiTheme="minorEastAsia" w:hAnsiTheme="minorEastAsia" w:eastAsiaTheme="minorEastAsia" w:cstheme="minorEastAsia"/>
          <w:color w:val="auto"/>
          <w:kern w:val="0"/>
        </w:rPr>
        <w:instrText xml:space="preserve"> HYPERLINK \l _Toc13199 </w:instrText>
      </w:r>
      <w:r>
        <w:rPr>
          <w:rFonts w:hint="eastAsia" w:asciiTheme="minorEastAsia" w:hAnsiTheme="minorEastAsia" w:eastAsiaTheme="minorEastAsia" w:cstheme="minorEastAsia"/>
          <w:color w:val="auto"/>
          <w:kern w:val="0"/>
        </w:rPr>
        <w:fldChar w:fldCharType="separate"/>
      </w:r>
      <w:r>
        <w:rPr>
          <w:rFonts w:hint="eastAsia" w:asciiTheme="minorEastAsia" w:hAnsiTheme="minorEastAsia" w:eastAsiaTheme="minorEastAsia" w:cstheme="minorEastAsia"/>
          <w:bCs/>
          <w:color w:val="auto"/>
          <w:kern w:val="0"/>
          <w:szCs w:val="32"/>
          <w:lang w:val="en-US" w:eastAsia="zh-CN" w:bidi="ar-SA"/>
        </w:rPr>
        <w:t>第六章 评审方法</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kern w:val="0"/>
        </w:rPr>
        <w:fldChar w:fldCharType="end"/>
      </w:r>
      <w:r>
        <w:rPr>
          <w:rFonts w:hint="eastAsia" w:asciiTheme="minorEastAsia" w:hAnsiTheme="minorEastAsia" w:eastAsiaTheme="minorEastAsia" w:cstheme="minorEastAsia"/>
          <w:color w:val="auto"/>
          <w:kern w:val="0"/>
          <w:lang w:val="en-US" w:eastAsia="zh-CN"/>
        </w:rPr>
        <w:t>59</w:t>
      </w:r>
    </w:p>
    <w:p>
      <w:pPr>
        <w:spacing w:line="480" w:lineRule="auto"/>
        <w:rPr>
          <w:rFonts w:hint="eastAsia" w:asciiTheme="minorEastAsia" w:hAnsiTheme="minorEastAsia" w:eastAsiaTheme="minorEastAsia" w:cstheme="minorEastAsia"/>
          <w:kern w:val="0"/>
          <w:sz w:val="24"/>
        </w:rPr>
        <w:sectPr>
          <w:headerReference r:id="rId3" w:type="default"/>
          <w:footerReference r:id="rId4" w:type="default"/>
          <w:pgSz w:w="11905" w:h="16838"/>
          <w:pgMar w:top="1559" w:right="1757" w:bottom="1984" w:left="1757" w:header="850" w:footer="992" w:gutter="0"/>
          <w:pgNumType w:fmt="decimal" w:start="1"/>
          <w:cols w:space="0" w:num="1"/>
          <w:docGrid w:linePitch="312" w:charSpace="0"/>
        </w:sectPr>
      </w:pPr>
      <w:r>
        <w:rPr>
          <w:rFonts w:hint="eastAsia" w:asciiTheme="minorEastAsia" w:hAnsiTheme="minorEastAsia" w:eastAsiaTheme="minorEastAsia" w:cstheme="minorEastAsia"/>
          <w:color w:val="auto"/>
          <w:kern w:val="0"/>
        </w:rPr>
        <w:fldChar w:fldCharType="end"/>
      </w:r>
    </w:p>
    <w:p>
      <w:pPr>
        <w:pStyle w:val="6"/>
        <w:spacing w:before="120" w:after="120" w:line="400" w:lineRule="exact"/>
        <w:jc w:val="center"/>
        <w:rPr>
          <w:rFonts w:hint="eastAsia" w:asciiTheme="minorEastAsia" w:hAnsiTheme="minorEastAsia" w:eastAsiaTheme="minorEastAsia" w:cstheme="minorEastAsia"/>
          <w:b/>
          <w:bCs/>
          <w:kern w:val="0"/>
          <w:sz w:val="32"/>
          <w:szCs w:val="32"/>
          <w:lang w:val="en-US" w:eastAsia="zh-CN" w:bidi="ar-SA"/>
        </w:rPr>
      </w:pPr>
      <w:bookmarkStart w:id="0" w:name="_Toc321812007"/>
      <w:bookmarkStart w:id="1" w:name="_Toc324521804"/>
      <w:bookmarkStart w:id="2" w:name="_Toc283035007"/>
      <w:bookmarkStart w:id="3" w:name="_Toc290389694"/>
      <w:bookmarkStart w:id="4" w:name="_Toc283035147"/>
      <w:bookmarkStart w:id="5" w:name="_Toc405295830"/>
      <w:bookmarkStart w:id="6" w:name="_Toc283304084"/>
      <w:bookmarkStart w:id="7" w:name="_Toc283035490"/>
      <w:bookmarkStart w:id="8" w:name="_Toc6577"/>
      <w:r>
        <w:rPr>
          <w:rFonts w:hint="eastAsia" w:asciiTheme="minorEastAsia" w:hAnsiTheme="minorEastAsia" w:eastAsiaTheme="minorEastAsia" w:cstheme="minorEastAsia"/>
          <w:b/>
          <w:bCs/>
          <w:kern w:val="0"/>
          <w:sz w:val="32"/>
          <w:szCs w:val="32"/>
          <w:lang w:val="en-US" w:eastAsia="zh-CN" w:bidi="ar-SA"/>
        </w:rPr>
        <w:t xml:space="preserve">第一章  </w:t>
      </w:r>
      <w:bookmarkEnd w:id="0"/>
      <w:bookmarkEnd w:id="1"/>
      <w:bookmarkEnd w:id="2"/>
      <w:bookmarkEnd w:id="3"/>
      <w:bookmarkEnd w:id="4"/>
      <w:bookmarkEnd w:id="5"/>
      <w:bookmarkEnd w:id="6"/>
      <w:bookmarkEnd w:id="7"/>
      <w:bookmarkStart w:id="9" w:name="_Toc35393797"/>
      <w:bookmarkStart w:id="10" w:name="_Toc28359011"/>
      <w:r>
        <w:rPr>
          <w:rFonts w:hint="eastAsia" w:asciiTheme="minorEastAsia" w:hAnsiTheme="minorEastAsia" w:eastAsiaTheme="minorEastAsia" w:cstheme="minorEastAsia"/>
          <w:b/>
          <w:bCs/>
          <w:kern w:val="0"/>
          <w:sz w:val="32"/>
          <w:szCs w:val="32"/>
          <w:lang w:val="en-US" w:eastAsia="zh-CN" w:bidi="ar-SA"/>
        </w:rPr>
        <w:t>竞争性磋商公告</w:t>
      </w:r>
      <w:bookmarkEnd w:id="8"/>
      <w:bookmarkEnd w:id="9"/>
      <w:bookmarkEnd w:id="1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line="240" w:lineRule="auto"/>
        <w:ind w:left="0" w:firstLine="0"/>
        <w:jc w:val="center"/>
        <w:textAlignment w:val="auto"/>
        <w:rPr>
          <w:rFonts w:ascii="微软雅黑" w:hAnsi="微软雅黑" w:eastAsia="微软雅黑" w:cs="微软雅黑"/>
          <w:b/>
          <w:bCs/>
          <w:i w:val="0"/>
          <w:iCs w:val="0"/>
          <w:caps w:val="0"/>
          <w:color w:val="auto"/>
          <w:spacing w:val="0"/>
          <w:sz w:val="36"/>
          <w:szCs w:val="36"/>
        </w:rPr>
      </w:pPr>
      <w:bookmarkStart w:id="11" w:name="_Toc405295831"/>
      <w:bookmarkStart w:id="12" w:name="_Toc283035148"/>
      <w:bookmarkStart w:id="13" w:name="_Toc283035491"/>
      <w:bookmarkStart w:id="14" w:name="_Toc290389695"/>
      <w:bookmarkStart w:id="15" w:name="_Toc283035008"/>
      <w:bookmarkStart w:id="16" w:name="_Toc324521805"/>
      <w:bookmarkStart w:id="17" w:name="_Toc321812008"/>
      <w:bookmarkStart w:id="18" w:name="_Toc283304085"/>
      <w:bookmarkStart w:id="19" w:name="_Toc13927"/>
      <w:r>
        <w:rPr>
          <w:rFonts w:hint="eastAsia" w:ascii="微软雅黑" w:hAnsi="微软雅黑" w:eastAsia="微软雅黑" w:cs="微软雅黑"/>
          <w:b/>
          <w:bCs/>
          <w:i w:val="0"/>
          <w:iCs w:val="0"/>
          <w:caps w:val="0"/>
          <w:color w:val="auto"/>
          <w:spacing w:val="0"/>
          <w:kern w:val="0"/>
          <w:sz w:val="36"/>
          <w:szCs w:val="36"/>
          <w:shd w:val="clear" w:fill="FFFFFF"/>
          <w:lang w:val="en-US" w:eastAsia="zh-CN" w:bidi="ar"/>
        </w:rPr>
        <w:t>商洛市妇幼保健院（新院区）维修提升项目室内标识标牌工程竞争性磋商公告</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b w:val="0"/>
          <w:bCs w:val="0"/>
          <w:color w:val="auto"/>
          <w:sz w:val="21"/>
          <w:szCs w:val="21"/>
        </w:rPr>
      </w:pPr>
      <w:r>
        <w:rPr>
          <w:rStyle w:val="49"/>
          <w:b/>
          <w:bCs/>
          <w:i w:val="0"/>
          <w:iCs w:val="0"/>
          <w:caps w:val="0"/>
          <w:color w:val="auto"/>
          <w:spacing w:val="0"/>
          <w:sz w:val="21"/>
          <w:szCs w:val="21"/>
          <w:shd w:val="clear" w:fill="FFFFFF"/>
        </w:rPr>
        <w:t>项目概况</w:t>
      </w:r>
    </w:p>
    <w:p>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ascii="微软雅黑" w:hAnsi="微软雅黑" w:eastAsia="微软雅黑" w:cs="微软雅黑"/>
          <w:i w:val="0"/>
          <w:iCs w:val="0"/>
          <w:caps w:val="0"/>
          <w:color w:val="auto"/>
          <w:spacing w:val="0"/>
          <w:sz w:val="21"/>
          <w:szCs w:val="21"/>
          <w:shd w:val="clear" w:fill="FFFFFF"/>
        </w:rPr>
        <w:t>（新院区）维修提升项目室</w:t>
      </w:r>
      <w:r>
        <w:rPr>
          <w:rFonts w:hint="eastAsia" w:ascii="微软雅黑" w:hAnsi="微软雅黑" w:eastAsia="微软雅黑" w:cs="微软雅黑"/>
          <w:i w:val="0"/>
          <w:iCs w:val="0"/>
          <w:caps w:val="0"/>
          <w:color w:val="auto"/>
          <w:spacing w:val="0"/>
          <w:sz w:val="21"/>
          <w:szCs w:val="21"/>
          <w:shd w:val="clear" w:fill="FFFFFF"/>
          <w:lang w:val="en-US" w:eastAsia="zh-CN"/>
        </w:rPr>
        <w:t>内</w:t>
      </w:r>
      <w:r>
        <w:rPr>
          <w:rFonts w:ascii="微软雅黑" w:hAnsi="微软雅黑" w:eastAsia="微软雅黑" w:cs="微软雅黑"/>
          <w:i w:val="0"/>
          <w:iCs w:val="0"/>
          <w:caps w:val="0"/>
          <w:color w:val="auto"/>
          <w:spacing w:val="0"/>
          <w:sz w:val="21"/>
          <w:szCs w:val="21"/>
          <w:shd w:val="clear" w:fill="FFFFFF"/>
        </w:rPr>
        <w:t>标识标牌工程</w:t>
      </w:r>
      <w:r>
        <w:rPr>
          <w:rFonts w:hint="eastAsia" w:ascii="微软雅黑" w:hAnsi="微软雅黑" w:eastAsia="微软雅黑" w:cs="微软雅黑"/>
          <w:i w:val="0"/>
          <w:iCs w:val="0"/>
          <w:caps w:val="0"/>
          <w:color w:val="auto"/>
          <w:spacing w:val="0"/>
          <w:sz w:val="21"/>
          <w:szCs w:val="21"/>
          <w:shd w:val="clear" w:fill="FFFFFF"/>
        </w:rPr>
        <w:t>采购项目的潜在供应商应在陕西省商洛市商丹园区高新管委会A202获取采购文件，并于 2023年0</w:t>
      </w:r>
      <w:r>
        <w:rPr>
          <w:rFonts w:hint="eastAsia" w:ascii="微软雅黑" w:hAnsi="微软雅黑" w:eastAsia="微软雅黑" w:cs="微软雅黑"/>
          <w:i w:val="0"/>
          <w:iCs w:val="0"/>
          <w:caps w:val="0"/>
          <w:color w:val="auto"/>
          <w:spacing w:val="0"/>
          <w:sz w:val="21"/>
          <w:szCs w:val="21"/>
          <w:shd w:val="clear" w:fill="FFFFFF"/>
          <w:lang w:val="en-US" w:eastAsia="zh-CN"/>
        </w:rPr>
        <w:t>2</w:t>
      </w:r>
      <w:r>
        <w:rPr>
          <w:rFonts w:hint="eastAsia" w:ascii="微软雅黑" w:hAnsi="微软雅黑" w:eastAsia="微软雅黑" w:cs="微软雅黑"/>
          <w:i w:val="0"/>
          <w:iCs w:val="0"/>
          <w:caps w:val="0"/>
          <w:color w:val="auto"/>
          <w:spacing w:val="0"/>
          <w:sz w:val="21"/>
          <w:szCs w:val="21"/>
          <w:shd w:val="clear" w:fill="FFFFFF"/>
        </w:rPr>
        <w:t>月1</w:t>
      </w:r>
      <w:r>
        <w:rPr>
          <w:rFonts w:hint="eastAsia" w:ascii="微软雅黑" w:hAnsi="微软雅黑" w:eastAsia="微软雅黑" w:cs="微软雅黑"/>
          <w:i w:val="0"/>
          <w:iCs w:val="0"/>
          <w:caps w:val="0"/>
          <w:color w:val="auto"/>
          <w:spacing w:val="0"/>
          <w:sz w:val="21"/>
          <w:szCs w:val="21"/>
          <w:shd w:val="clear" w:fill="FFFFFF"/>
          <w:lang w:val="en-US" w:eastAsia="zh-CN"/>
        </w:rPr>
        <w:t>0</w:t>
      </w:r>
      <w:r>
        <w:rPr>
          <w:rFonts w:hint="eastAsia" w:ascii="微软雅黑" w:hAnsi="微软雅黑" w:eastAsia="微软雅黑" w:cs="微软雅黑"/>
          <w:i w:val="0"/>
          <w:iCs w:val="0"/>
          <w:caps w:val="0"/>
          <w:color w:val="auto"/>
          <w:spacing w:val="0"/>
          <w:sz w:val="21"/>
          <w:szCs w:val="21"/>
          <w:shd w:val="clear" w:fill="FFFFFF"/>
        </w:rPr>
        <w:t>日 1</w:t>
      </w:r>
      <w:r>
        <w:rPr>
          <w:rFonts w:hint="eastAsia" w:ascii="微软雅黑" w:hAnsi="微软雅黑" w:eastAsia="微软雅黑" w:cs="微软雅黑"/>
          <w:i w:val="0"/>
          <w:iCs w:val="0"/>
          <w:caps w:val="0"/>
          <w:color w:val="auto"/>
          <w:spacing w:val="0"/>
          <w:sz w:val="21"/>
          <w:szCs w:val="21"/>
          <w:shd w:val="clear" w:fill="FFFFFF"/>
          <w:lang w:val="en-US" w:eastAsia="zh-CN"/>
        </w:rPr>
        <w:t>0</w:t>
      </w:r>
      <w:r>
        <w:rPr>
          <w:rFonts w:hint="eastAsia" w:ascii="微软雅黑" w:hAnsi="微软雅黑" w:eastAsia="微软雅黑" w:cs="微软雅黑"/>
          <w:i w:val="0"/>
          <w:iCs w:val="0"/>
          <w:caps w:val="0"/>
          <w:color w:val="auto"/>
          <w:spacing w:val="0"/>
          <w:sz w:val="21"/>
          <w:szCs w:val="21"/>
          <w:shd w:val="clear" w:fill="FFFFFF"/>
        </w:rPr>
        <w:t>时</w:t>
      </w:r>
      <w:r>
        <w:rPr>
          <w:rFonts w:hint="eastAsia" w:ascii="微软雅黑" w:hAnsi="微软雅黑" w:eastAsia="微软雅黑" w:cs="微软雅黑"/>
          <w:i w:val="0"/>
          <w:iCs w:val="0"/>
          <w:caps w:val="0"/>
          <w:color w:val="auto"/>
          <w:spacing w:val="0"/>
          <w:sz w:val="21"/>
          <w:szCs w:val="21"/>
          <w:shd w:val="clear" w:fill="FFFFFF"/>
          <w:lang w:val="en-US" w:eastAsia="zh-CN"/>
        </w:rPr>
        <w:t>0</w:t>
      </w:r>
      <w:r>
        <w:rPr>
          <w:rFonts w:hint="eastAsia" w:ascii="微软雅黑" w:hAnsi="微软雅黑" w:eastAsia="微软雅黑" w:cs="微软雅黑"/>
          <w:i w:val="0"/>
          <w:iCs w:val="0"/>
          <w:caps w:val="0"/>
          <w:color w:val="auto"/>
          <w:spacing w:val="0"/>
          <w:sz w:val="21"/>
          <w:szCs w:val="21"/>
          <w:shd w:val="clear" w:fill="FFFFFF"/>
        </w:rPr>
        <w:t>0分 （北京时间）前提交响应文件。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b w:val="0"/>
          <w:bCs w:val="0"/>
          <w:color w:val="auto"/>
          <w:sz w:val="21"/>
          <w:szCs w:val="21"/>
        </w:rPr>
      </w:pPr>
      <w:r>
        <w:rPr>
          <w:rStyle w:val="49"/>
          <w:b/>
          <w:bCs/>
          <w:i w:val="0"/>
          <w:iCs w:val="0"/>
          <w:caps w:val="0"/>
          <w:color w:val="auto"/>
          <w:spacing w:val="0"/>
          <w:sz w:val="21"/>
          <w:szCs w:val="21"/>
          <w:shd w:val="clear" w:fill="FFFFFF"/>
        </w:rPr>
        <w:t>一、项目基本情况</w:t>
      </w:r>
    </w:p>
    <w:p>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eastAsia="微软雅黑"/>
          <w:color w:val="auto"/>
          <w:sz w:val="21"/>
          <w:szCs w:val="21"/>
          <w:lang w:eastAsia="zh-CN"/>
        </w:rPr>
      </w:pPr>
      <w:r>
        <w:rPr>
          <w:rFonts w:hint="eastAsia" w:ascii="微软雅黑" w:hAnsi="微软雅黑" w:eastAsia="微软雅黑" w:cs="微软雅黑"/>
          <w:i w:val="0"/>
          <w:iCs w:val="0"/>
          <w:caps w:val="0"/>
          <w:color w:val="auto"/>
          <w:spacing w:val="0"/>
          <w:sz w:val="21"/>
          <w:szCs w:val="21"/>
          <w:shd w:val="clear" w:fill="FFFFFF"/>
        </w:rPr>
        <w:t>项目编号：SXHR-SL-CGZB-202300</w:t>
      </w:r>
      <w:r>
        <w:rPr>
          <w:rFonts w:hint="eastAsia" w:ascii="微软雅黑" w:hAnsi="微软雅黑" w:eastAsia="微软雅黑" w:cs="微软雅黑"/>
          <w:i w:val="0"/>
          <w:iCs w:val="0"/>
          <w:caps w:val="0"/>
          <w:color w:val="auto"/>
          <w:spacing w:val="0"/>
          <w:sz w:val="21"/>
          <w:szCs w:val="21"/>
          <w:shd w:val="clear" w:fill="FFFFFF"/>
          <w:lang w:val="en-US" w:eastAsia="zh-CN"/>
        </w:rPr>
        <w:t>2</w:t>
      </w:r>
    </w:p>
    <w:p>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项目名称：（新院区）维修提升项目室</w:t>
      </w:r>
      <w:r>
        <w:rPr>
          <w:rFonts w:hint="eastAsia" w:ascii="微软雅黑" w:hAnsi="微软雅黑" w:eastAsia="微软雅黑" w:cs="微软雅黑"/>
          <w:i w:val="0"/>
          <w:iCs w:val="0"/>
          <w:caps w:val="0"/>
          <w:color w:val="auto"/>
          <w:spacing w:val="0"/>
          <w:sz w:val="21"/>
          <w:szCs w:val="21"/>
          <w:shd w:val="clear" w:fill="FFFFFF"/>
          <w:lang w:val="en-US" w:eastAsia="zh-CN"/>
        </w:rPr>
        <w:t>内</w:t>
      </w:r>
      <w:r>
        <w:rPr>
          <w:rFonts w:hint="eastAsia" w:ascii="微软雅黑" w:hAnsi="微软雅黑" w:eastAsia="微软雅黑" w:cs="微软雅黑"/>
          <w:i w:val="0"/>
          <w:iCs w:val="0"/>
          <w:caps w:val="0"/>
          <w:color w:val="auto"/>
          <w:spacing w:val="0"/>
          <w:sz w:val="21"/>
          <w:szCs w:val="21"/>
          <w:shd w:val="clear" w:fill="FFFFFF"/>
        </w:rPr>
        <w:t>标识标牌工程</w:t>
      </w:r>
    </w:p>
    <w:p>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采购方式：竞争性磋商</w:t>
      </w:r>
    </w:p>
    <w:p>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预算金额：</w:t>
      </w:r>
      <w:r>
        <w:rPr>
          <w:rFonts w:hint="eastAsia" w:ascii="微软雅黑" w:hAnsi="微软雅黑" w:eastAsia="微软雅黑" w:cs="微软雅黑"/>
          <w:i w:val="0"/>
          <w:iCs w:val="0"/>
          <w:caps w:val="0"/>
          <w:color w:val="auto"/>
          <w:spacing w:val="0"/>
          <w:sz w:val="21"/>
          <w:szCs w:val="21"/>
          <w:shd w:val="clear" w:fill="FFFFFF"/>
          <w:lang w:val="en-US" w:eastAsia="zh-CN"/>
        </w:rPr>
        <w:t>550898.69</w:t>
      </w:r>
      <w:r>
        <w:rPr>
          <w:rFonts w:hint="eastAsia" w:ascii="微软雅黑" w:hAnsi="微软雅黑" w:eastAsia="微软雅黑" w:cs="微软雅黑"/>
          <w:i w:val="0"/>
          <w:iCs w:val="0"/>
          <w:caps w:val="0"/>
          <w:color w:val="auto"/>
          <w:spacing w:val="0"/>
          <w:sz w:val="21"/>
          <w:szCs w:val="21"/>
          <w:shd w:val="clear" w:fill="FFFFFF"/>
        </w:rPr>
        <w:t>元</w:t>
      </w:r>
    </w:p>
    <w:p>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采购需求：</w:t>
      </w:r>
    </w:p>
    <w:p>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合同包1(（新院区）维修提升项目室外标识标牌工程):</w:t>
      </w:r>
    </w:p>
    <w:p>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合同包预算金额：</w:t>
      </w:r>
      <w:r>
        <w:rPr>
          <w:rFonts w:hint="eastAsia" w:ascii="微软雅黑" w:hAnsi="微软雅黑" w:eastAsia="微软雅黑" w:cs="微软雅黑"/>
          <w:i w:val="0"/>
          <w:iCs w:val="0"/>
          <w:caps w:val="0"/>
          <w:color w:val="auto"/>
          <w:spacing w:val="0"/>
          <w:sz w:val="21"/>
          <w:szCs w:val="21"/>
          <w:shd w:val="clear" w:fill="FFFFFF"/>
          <w:lang w:val="en-US" w:eastAsia="zh-CN"/>
        </w:rPr>
        <w:t>550898.69</w:t>
      </w:r>
      <w:r>
        <w:rPr>
          <w:rFonts w:hint="eastAsia" w:ascii="微软雅黑" w:hAnsi="微软雅黑" w:eastAsia="微软雅黑" w:cs="微软雅黑"/>
          <w:i w:val="0"/>
          <w:iCs w:val="0"/>
          <w:caps w:val="0"/>
          <w:color w:val="auto"/>
          <w:spacing w:val="0"/>
          <w:sz w:val="21"/>
          <w:szCs w:val="21"/>
          <w:shd w:val="clear" w:fill="FFFFFF"/>
        </w:rPr>
        <w:t>元</w:t>
      </w:r>
    </w:p>
    <w:p>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合同包最高限价：</w:t>
      </w:r>
      <w:r>
        <w:rPr>
          <w:rFonts w:hint="eastAsia" w:ascii="微软雅黑" w:hAnsi="微软雅黑" w:eastAsia="微软雅黑" w:cs="微软雅黑"/>
          <w:i w:val="0"/>
          <w:iCs w:val="0"/>
          <w:caps w:val="0"/>
          <w:color w:val="auto"/>
          <w:spacing w:val="0"/>
          <w:sz w:val="21"/>
          <w:szCs w:val="21"/>
          <w:shd w:val="clear" w:fill="FFFFFF"/>
          <w:lang w:val="en-US" w:eastAsia="zh-CN"/>
        </w:rPr>
        <w:t>550898.69</w:t>
      </w:r>
      <w:r>
        <w:rPr>
          <w:rFonts w:hint="eastAsia" w:ascii="微软雅黑" w:hAnsi="微软雅黑" w:eastAsia="微软雅黑" w:cs="微软雅黑"/>
          <w:i w:val="0"/>
          <w:iCs w:val="0"/>
          <w:caps w:val="0"/>
          <w:color w:val="auto"/>
          <w:spacing w:val="0"/>
          <w:sz w:val="21"/>
          <w:szCs w:val="21"/>
          <w:shd w:val="clear" w:fill="FFFFFF"/>
        </w:rPr>
        <w:t>元</w:t>
      </w:r>
    </w:p>
    <w:tbl>
      <w:tblPr>
        <w:tblStyle w:val="46"/>
        <w:tblW w:w="9615" w:type="dxa"/>
        <w:tblInd w:w="-29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55"/>
        <w:gridCol w:w="1197"/>
        <w:gridCol w:w="2437"/>
        <w:gridCol w:w="1018"/>
        <w:gridCol w:w="1306"/>
        <w:gridCol w:w="1401"/>
        <w:gridCol w:w="140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11" w:hRule="atLeast"/>
          <w:tblHeader/>
        </w:trPr>
        <w:tc>
          <w:tcPr>
            <w:tcW w:w="8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auto"/>
              <w:rPr>
                <w:b/>
                <w:bCs/>
                <w:color w:val="auto"/>
                <w:sz w:val="21"/>
                <w:szCs w:val="21"/>
              </w:rPr>
            </w:pPr>
            <w:r>
              <w:rPr>
                <w:rFonts w:ascii="宋体" w:hAnsi="宋体" w:eastAsia="宋体" w:cs="宋体"/>
                <w:b/>
                <w:bCs/>
                <w:color w:val="auto"/>
                <w:kern w:val="0"/>
                <w:sz w:val="21"/>
                <w:szCs w:val="21"/>
                <w:lang w:val="en-US" w:eastAsia="zh-CN" w:bidi="ar"/>
              </w:rPr>
              <w:t>品目号</w:t>
            </w:r>
          </w:p>
        </w:tc>
        <w:tc>
          <w:tcPr>
            <w:tcW w:w="11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auto"/>
              <w:rPr>
                <w:b/>
                <w:bCs/>
                <w:color w:val="auto"/>
                <w:sz w:val="21"/>
                <w:szCs w:val="21"/>
              </w:rPr>
            </w:pPr>
            <w:r>
              <w:rPr>
                <w:rFonts w:ascii="宋体" w:hAnsi="宋体" w:eastAsia="宋体" w:cs="宋体"/>
                <w:b/>
                <w:bCs/>
                <w:color w:val="auto"/>
                <w:kern w:val="0"/>
                <w:sz w:val="21"/>
                <w:szCs w:val="21"/>
                <w:lang w:val="en-US" w:eastAsia="zh-CN" w:bidi="ar"/>
              </w:rPr>
              <w:t>品目名称</w:t>
            </w:r>
          </w:p>
        </w:tc>
        <w:tc>
          <w:tcPr>
            <w:tcW w:w="243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auto"/>
              <w:rPr>
                <w:b/>
                <w:bCs/>
                <w:color w:val="auto"/>
                <w:sz w:val="21"/>
                <w:szCs w:val="21"/>
              </w:rPr>
            </w:pPr>
            <w:r>
              <w:rPr>
                <w:rFonts w:ascii="宋体" w:hAnsi="宋体" w:eastAsia="宋体" w:cs="宋体"/>
                <w:b/>
                <w:bCs/>
                <w:color w:val="auto"/>
                <w:kern w:val="0"/>
                <w:sz w:val="21"/>
                <w:szCs w:val="21"/>
                <w:lang w:val="en-US" w:eastAsia="zh-CN" w:bidi="ar"/>
              </w:rPr>
              <w:t>采购标的</w:t>
            </w:r>
          </w:p>
        </w:tc>
        <w:tc>
          <w:tcPr>
            <w:tcW w:w="10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auto"/>
              <w:rPr>
                <w:b/>
                <w:bCs/>
                <w:color w:val="auto"/>
                <w:sz w:val="21"/>
                <w:szCs w:val="21"/>
              </w:rPr>
            </w:pPr>
            <w:r>
              <w:rPr>
                <w:rFonts w:ascii="宋体" w:hAnsi="宋体" w:eastAsia="宋体" w:cs="宋体"/>
                <w:b/>
                <w:bCs/>
                <w:color w:val="auto"/>
                <w:kern w:val="0"/>
                <w:sz w:val="21"/>
                <w:szCs w:val="21"/>
                <w:lang w:val="en-US" w:eastAsia="zh-CN" w:bidi="ar"/>
              </w:rPr>
              <w:t>数量（单位）</w:t>
            </w:r>
          </w:p>
        </w:tc>
        <w:tc>
          <w:tcPr>
            <w:tcW w:w="13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auto"/>
              <w:rPr>
                <w:b/>
                <w:bCs/>
                <w:color w:val="auto"/>
                <w:sz w:val="21"/>
                <w:szCs w:val="21"/>
              </w:rPr>
            </w:pPr>
            <w:r>
              <w:rPr>
                <w:rFonts w:ascii="宋体" w:hAnsi="宋体" w:eastAsia="宋体" w:cs="宋体"/>
                <w:b/>
                <w:bCs/>
                <w:color w:val="auto"/>
                <w:kern w:val="0"/>
                <w:sz w:val="21"/>
                <w:szCs w:val="21"/>
                <w:lang w:val="en-US" w:eastAsia="zh-CN" w:bidi="ar"/>
              </w:rPr>
              <w:t>技术规格、参数及要求</w:t>
            </w:r>
          </w:p>
        </w:tc>
        <w:tc>
          <w:tcPr>
            <w:tcW w:w="140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auto"/>
              <w:rPr>
                <w:b/>
                <w:bCs/>
                <w:color w:val="auto"/>
                <w:sz w:val="21"/>
                <w:szCs w:val="21"/>
              </w:rPr>
            </w:pPr>
            <w:r>
              <w:rPr>
                <w:rFonts w:ascii="宋体" w:hAnsi="宋体" w:eastAsia="宋体" w:cs="宋体"/>
                <w:b/>
                <w:bCs/>
                <w:color w:val="auto"/>
                <w:kern w:val="0"/>
                <w:sz w:val="21"/>
                <w:szCs w:val="21"/>
                <w:lang w:val="en-US" w:eastAsia="zh-CN" w:bidi="ar"/>
              </w:rPr>
              <w:t>品目预算(元)</w:t>
            </w:r>
          </w:p>
        </w:tc>
        <w:tc>
          <w:tcPr>
            <w:tcW w:w="140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auto"/>
              <w:rPr>
                <w:b/>
                <w:bCs/>
                <w:color w:val="auto"/>
                <w:sz w:val="21"/>
                <w:szCs w:val="21"/>
              </w:rPr>
            </w:pPr>
            <w:r>
              <w:rPr>
                <w:rFonts w:ascii="宋体" w:hAnsi="宋体" w:eastAsia="宋体" w:cs="宋体"/>
                <w:b/>
                <w:bCs/>
                <w:color w:val="auto"/>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76" w:hRule="atLeast"/>
        </w:trPr>
        <w:tc>
          <w:tcPr>
            <w:tcW w:w="8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auto"/>
              <w:rPr>
                <w:color w:val="auto"/>
                <w:sz w:val="21"/>
                <w:szCs w:val="21"/>
              </w:rPr>
            </w:pPr>
            <w:r>
              <w:rPr>
                <w:rFonts w:ascii="宋体" w:hAnsi="宋体" w:eastAsia="宋体" w:cs="宋体"/>
                <w:color w:val="auto"/>
                <w:kern w:val="0"/>
                <w:sz w:val="21"/>
                <w:szCs w:val="21"/>
                <w:lang w:val="en-US" w:eastAsia="zh-CN" w:bidi="ar"/>
              </w:rPr>
              <w:t>1-1</w:t>
            </w:r>
          </w:p>
        </w:tc>
        <w:tc>
          <w:tcPr>
            <w:tcW w:w="11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auto"/>
              <w:rPr>
                <w:color w:val="auto"/>
                <w:sz w:val="21"/>
                <w:szCs w:val="21"/>
              </w:rPr>
            </w:pPr>
            <w:r>
              <w:rPr>
                <w:rFonts w:ascii="宋体" w:hAnsi="宋体" w:eastAsia="宋体" w:cs="宋体"/>
                <w:color w:val="auto"/>
                <w:kern w:val="0"/>
                <w:sz w:val="21"/>
                <w:szCs w:val="21"/>
                <w:lang w:val="en-US" w:eastAsia="zh-CN" w:bidi="ar"/>
              </w:rPr>
              <w:t>其他不另分类的物品</w:t>
            </w:r>
          </w:p>
        </w:tc>
        <w:tc>
          <w:tcPr>
            <w:tcW w:w="243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商洛市妇幼保健院</w:t>
            </w:r>
            <w:r>
              <w:rPr>
                <w:rFonts w:ascii="宋体" w:hAnsi="宋体" w:eastAsia="宋体" w:cs="宋体"/>
                <w:color w:val="auto"/>
                <w:kern w:val="0"/>
                <w:sz w:val="21"/>
                <w:szCs w:val="21"/>
                <w:lang w:val="en-US" w:eastAsia="zh-CN" w:bidi="ar"/>
              </w:rPr>
              <w:t>（新院区）维修提升项目室</w:t>
            </w:r>
            <w:r>
              <w:rPr>
                <w:rFonts w:hint="eastAsia" w:ascii="宋体" w:hAnsi="宋体" w:cs="宋体"/>
                <w:color w:val="auto"/>
                <w:kern w:val="0"/>
                <w:sz w:val="21"/>
                <w:szCs w:val="21"/>
                <w:lang w:val="en-US" w:eastAsia="zh-CN" w:bidi="ar"/>
              </w:rPr>
              <w:t>内</w:t>
            </w:r>
            <w:r>
              <w:rPr>
                <w:rFonts w:ascii="宋体" w:hAnsi="宋体" w:eastAsia="宋体" w:cs="宋体"/>
                <w:color w:val="auto"/>
                <w:kern w:val="0"/>
                <w:sz w:val="21"/>
                <w:szCs w:val="21"/>
                <w:lang w:val="en-US" w:eastAsia="zh-CN" w:bidi="ar"/>
              </w:rPr>
              <w:t>标识标牌工程</w:t>
            </w:r>
          </w:p>
        </w:tc>
        <w:tc>
          <w:tcPr>
            <w:tcW w:w="10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auto"/>
              <w:rPr>
                <w:color w:val="auto"/>
                <w:sz w:val="21"/>
                <w:szCs w:val="21"/>
              </w:rPr>
            </w:pPr>
            <w:r>
              <w:rPr>
                <w:rFonts w:ascii="宋体" w:hAnsi="宋体" w:eastAsia="宋体" w:cs="宋体"/>
                <w:color w:val="auto"/>
                <w:kern w:val="0"/>
                <w:sz w:val="21"/>
                <w:szCs w:val="21"/>
                <w:lang w:val="en-US" w:eastAsia="zh-CN" w:bidi="ar"/>
              </w:rPr>
              <w:t>1(批)</w:t>
            </w:r>
          </w:p>
        </w:tc>
        <w:tc>
          <w:tcPr>
            <w:tcW w:w="13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auto"/>
              <w:rPr>
                <w:color w:val="auto"/>
                <w:sz w:val="21"/>
                <w:szCs w:val="21"/>
              </w:rPr>
            </w:pPr>
            <w:r>
              <w:rPr>
                <w:rFonts w:ascii="宋体" w:hAnsi="宋体" w:eastAsia="宋体" w:cs="宋体"/>
                <w:color w:val="auto"/>
                <w:kern w:val="0"/>
                <w:sz w:val="21"/>
                <w:szCs w:val="21"/>
                <w:lang w:val="en-US" w:eastAsia="zh-CN" w:bidi="ar"/>
              </w:rPr>
              <w:t>详见采购文件</w:t>
            </w:r>
          </w:p>
        </w:tc>
        <w:tc>
          <w:tcPr>
            <w:tcW w:w="140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auto"/>
              <w:rPr>
                <w:rFonts w:hint="default"/>
                <w:color w:val="auto"/>
                <w:sz w:val="21"/>
                <w:szCs w:val="21"/>
                <w:lang w:val="en-US"/>
              </w:rPr>
            </w:pPr>
            <w:r>
              <w:rPr>
                <w:rFonts w:hint="eastAsia" w:ascii="宋体" w:hAnsi="宋体" w:cs="宋体"/>
                <w:color w:val="auto"/>
                <w:kern w:val="0"/>
                <w:sz w:val="21"/>
                <w:szCs w:val="21"/>
                <w:lang w:val="en-US" w:eastAsia="zh-CN" w:bidi="ar"/>
              </w:rPr>
              <w:t>550898.69</w:t>
            </w:r>
          </w:p>
        </w:tc>
        <w:tc>
          <w:tcPr>
            <w:tcW w:w="140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auto"/>
              <w:rPr>
                <w:rFonts w:hint="default"/>
                <w:color w:val="auto"/>
                <w:sz w:val="21"/>
                <w:szCs w:val="21"/>
                <w:lang w:val="en-US"/>
              </w:rPr>
            </w:pPr>
            <w:r>
              <w:rPr>
                <w:rFonts w:hint="eastAsia" w:ascii="宋体" w:hAnsi="宋体" w:cs="宋体"/>
                <w:color w:val="auto"/>
                <w:kern w:val="0"/>
                <w:sz w:val="21"/>
                <w:szCs w:val="21"/>
                <w:lang w:val="en-US" w:eastAsia="zh-CN" w:bidi="ar"/>
              </w:rPr>
              <w:t>550898.69</w:t>
            </w:r>
          </w:p>
        </w:tc>
      </w:tr>
    </w:tbl>
    <w:p>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本合同包不接受联合体投标</w:t>
      </w:r>
    </w:p>
    <w:p>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auto"/>
        <w:rPr>
          <w:rFonts w:hint="default" w:eastAsia="微软雅黑"/>
          <w:color w:val="auto"/>
          <w:sz w:val="21"/>
          <w:szCs w:val="21"/>
          <w:lang w:val="en-US" w:eastAsia="zh-CN"/>
        </w:rPr>
      </w:pPr>
      <w:r>
        <w:rPr>
          <w:rFonts w:hint="eastAsia" w:ascii="微软雅黑" w:hAnsi="微软雅黑" w:eastAsia="微软雅黑" w:cs="微软雅黑"/>
          <w:i w:val="0"/>
          <w:iCs w:val="0"/>
          <w:caps w:val="0"/>
          <w:color w:val="auto"/>
          <w:spacing w:val="0"/>
          <w:sz w:val="21"/>
          <w:szCs w:val="21"/>
          <w:shd w:val="clear" w:fill="FFFFFF"/>
        </w:rPr>
        <w:t>合同履行期限：</w:t>
      </w:r>
      <w:r>
        <w:rPr>
          <w:rFonts w:hint="eastAsia" w:ascii="微软雅黑" w:hAnsi="微软雅黑" w:eastAsia="微软雅黑" w:cs="微软雅黑"/>
          <w:i w:val="0"/>
          <w:iCs w:val="0"/>
          <w:caps w:val="0"/>
          <w:color w:val="auto"/>
          <w:spacing w:val="0"/>
          <w:sz w:val="21"/>
          <w:szCs w:val="21"/>
          <w:shd w:val="clear" w:fill="FFFFFF"/>
          <w:lang w:val="en-US" w:eastAsia="zh-CN"/>
        </w:rPr>
        <w:t>30日历天</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b w:val="0"/>
          <w:bCs w:val="0"/>
          <w:color w:val="auto"/>
          <w:sz w:val="21"/>
          <w:szCs w:val="21"/>
        </w:rPr>
      </w:pPr>
      <w:r>
        <w:rPr>
          <w:rStyle w:val="49"/>
          <w:b/>
          <w:bCs/>
          <w:i w:val="0"/>
          <w:iCs w:val="0"/>
          <w:caps w:val="0"/>
          <w:color w:val="auto"/>
          <w:spacing w:val="0"/>
          <w:sz w:val="21"/>
          <w:szCs w:val="21"/>
          <w:shd w:val="clear" w:fill="FFFFFF"/>
        </w:rPr>
        <w:t>二、申请人的资格要求：</w:t>
      </w:r>
    </w:p>
    <w:p>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1.满足《中华人民共和国政府采购法》第二十二条规定;</w:t>
      </w:r>
    </w:p>
    <w:p>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2.落实政府采购政策需满足的资格要求：</w:t>
      </w:r>
    </w:p>
    <w:p>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合同包1(（新院区）维修提升项目室</w:t>
      </w:r>
      <w:r>
        <w:rPr>
          <w:rFonts w:hint="eastAsia" w:ascii="微软雅黑" w:hAnsi="微软雅黑" w:eastAsia="微软雅黑" w:cs="微软雅黑"/>
          <w:i w:val="0"/>
          <w:iCs w:val="0"/>
          <w:caps w:val="0"/>
          <w:color w:val="auto"/>
          <w:spacing w:val="0"/>
          <w:sz w:val="21"/>
          <w:szCs w:val="21"/>
          <w:shd w:val="clear" w:fill="FFFFFF"/>
          <w:lang w:val="en-US" w:eastAsia="zh-CN"/>
        </w:rPr>
        <w:t>内</w:t>
      </w:r>
      <w:r>
        <w:rPr>
          <w:rFonts w:hint="eastAsia" w:ascii="微软雅黑" w:hAnsi="微软雅黑" w:eastAsia="微软雅黑" w:cs="微软雅黑"/>
          <w:i w:val="0"/>
          <w:iCs w:val="0"/>
          <w:caps w:val="0"/>
          <w:color w:val="auto"/>
          <w:spacing w:val="0"/>
          <w:sz w:val="21"/>
          <w:szCs w:val="21"/>
          <w:shd w:val="clear" w:fill="FFFFFF"/>
        </w:rPr>
        <w:t>标识标牌工程)落实政府采购政策需满足的资格要求如下:</w:t>
      </w:r>
    </w:p>
    <w:p>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480" w:right="0" w:firstLine="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（1）《政府采购促进中小企业发展管理办法》的通知--财库[2020]46号 （2）财政部司法部关于政府采购支持监狱企业发展有关问题的通知--财库〔2014〕68号 （3）《国务院办公厅关于建立政府强制采购节能产品制度的通知》--国办发〔2007〕51号 （4）《财政部发展改革委生态环境部市场监督总局关于调整优化节能产品、环境标志产品政府采购执行机制的通知》--（财库[2019]9号） （5）《关于印发环境标志产品政府采购品目清单的通知》--（财库〔2019〕18号） （6）《关于印发节能产品政府采购品目清单的通知》--（财库〔2019〕19号）（7）《市场监督总局关于发布参与实施政府采购节能产品、环境标志产品认证机构名录的公告》—2019年第16号 （8）《财政部民政部中国残疾人联合会关于促进残疾人就业政府采购政策的通知》--（财库〔2017〕141号）（9）《关于运用政府采购政策支持乡村产业振兴的通知》（财库〔2021〕19号）（10）陕西省财政厅关于印发《陕西省中小企业政府采购信用融资办法》（陕财办采〔2018〕23号） （11）《陕西省财政厅关于加快推进我省中小企业政府采购信用融资工作的通知》（陕财办采〔2020〕15号）（12）《关于进一步加强政府绿色采购有关问题的通知》（陕财办采〔2021〕29号）（13）财库[2022]19号 财政部关于进一步加大政府采购支持中小企业力度的通知（14）其他需要落实的政府采购政策。</w:t>
      </w:r>
    </w:p>
    <w:p>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3.本项目的特定资格要求：</w:t>
      </w:r>
    </w:p>
    <w:p>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合同包1(（新院区）维修提升项目室</w:t>
      </w:r>
      <w:r>
        <w:rPr>
          <w:rFonts w:hint="eastAsia" w:ascii="微软雅黑" w:hAnsi="微软雅黑" w:eastAsia="微软雅黑" w:cs="微软雅黑"/>
          <w:i w:val="0"/>
          <w:iCs w:val="0"/>
          <w:caps w:val="0"/>
          <w:color w:val="auto"/>
          <w:spacing w:val="0"/>
          <w:sz w:val="21"/>
          <w:szCs w:val="21"/>
          <w:shd w:val="clear" w:fill="FFFFFF"/>
          <w:lang w:val="en-US" w:eastAsia="zh-CN"/>
        </w:rPr>
        <w:t>内</w:t>
      </w:r>
      <w:r>
        <w:rPr>
          <w:rFonts w:hint="eastAsia" w:ascii="微软雅黑" w:hAnsi="微软雅黑" w:eastAsia="微软雅黑" w:cs="微软雅黑"/>
          <w:i w:val="0"/>
          <w:iCs w:val="0"/>
          <w:caps w:val="0"/>
          <w:color w:val="auto"/>
          <w:spacing w:val="0"/>
          <w:sz w:val="21"/>
          <w:szCs w:val="21"/>
          <w:shd w:val="clear" w:fill="FFFFFF"/>
        </w:rPr>
        <w:t>标识标牌工程)特定资格要求如下:</w:t>
      </w:r>
    </w:p>
    <w:p>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480" w:right="0" w:firstLine="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1)具有独立承担民事责任能力的法人、其他组织或自然人，并出具合法有效的营业执照或事业单位法人证书等国家规定的相关证明，自然人参与的提供其身份证明；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2)法定代表人或负责人授权书（附法定代表人或负责人身份证复印件）及被授权人身份证；（法定代表人或负责人直接参加投标只须提供法定代表人或负责人身份证）；</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提供2021年度的财务审计报告（至少包括资产负债表和利润表，成立时间至提交投标文件截止时间不足一年的可提供成立后任意时段的资产负债表），或其基本存款账户开户银行出具的资信证明及基本存款账户开户许可证；</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4)提供投标截止日前近一年内任意一个月的纳税证明或完税证明（任意税种），依法免税的单位应提供相关证明材料；</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5)提供投标截止日前近一年内任意一个月的社会保障资金缴存单据或社保机构开具的社会保险参保缴费情况证明，依法不需要缴纳社会保障资金的单位应提供相关证明材料；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6)提供具有履行合同所必需的设备和专业技术能力的承诺函；</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7)投标保证金缴纳凭证或担保机构出具的保函；</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8)单位负责人为同一人或者存在直接控股、管理关系的不同供应商，不得参加同一合同项下的政府采购活动；</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9)参加本次政府采购活动前三年内在经营活动中没有重大违纪的书面声明；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10)不得为“信用中国”网站(http://www.creditchina.gov.cn)列入“失信被执行人或重大税收违法案件当事人名单或政府采购严重违法失信行为记录名单”的供应商；</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11）供应商书面声明：供应商未为本项目提供整体设计、规范编制或者项目管理、监 理、检测等服务的书面声明；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12)供应商须在陕西省政府采购（http://www.ccgp-shaanxi.gov.cn/）注册登记加入陕西省政府采购供应商库；</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13)本项目不接受联合体投标。</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14)本项目专门面向中小企业采购，供应商应为中型企业或小型、微型企业或监狱企业或残疾人福利性单位，投标时提供：《中小企业声明函》（格式见竞争性磋商文件）。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b w:val="0"/>
          <w:bCs w:val="0"/>
          <w:color w:val="auto"/>
          <w:sz w:val="21"/>
          <w:szCs w:val="21"/>
        </w:rPr>
      </w:pPr>
      <w:r>
        <w:rPr>
          <w:rStyle w:val="49"/>
          <w:b/>
          <w:bCs/>
          <w:i w:val="0"/>
          <w:iCs w:val="0"/>
          <w:caps w:val="0"/>
          <w:color w:val="auto"/>
          <w:spacing w:val="0"/>
          <w:sz w:val="21"/>
          <w:szCs w:val="21"/>
          <w:shd w:val="clear" w:fill="FFFFFF"/>
        </w:rPr>
        <w:t>三、获取招标文件</w:t>
      </w:r>
    </w:p>
    <w:p>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时间： 2023年01月</w:t>
      </w:r>
      <w:r>
        <w:rPr>
          <w:rFonts w:hint="eastAsia" w:ascii="微软雅黑" w:hAnsi="微软雅黑" w:eastAsia="微软雅黑" w:cs="微软雅黑"/>
          <w:i w:val="0"/>
          <w:iCs w:val="0"/>
          <w:caps w:val="0"/>
          <w:color w:val="auto"/>
          <w:spacing w:val="0"/>
          <w:sz w:val="21"/>
          <w:szCs w:val="21"/>
          <w:shd w:val="clear" w:fill="FFFFFF"/>
          <w:lang w:val="en-US" w:eastAsia="zh-CN"/>
        </w:rPr>
        <w:t>30</w:t>
      </w:r>
      <w:r>
        <w:rPr>
          <w:rFonts w:hint="eastAsia" w:ascii="微软雅黑" w:hAnsi="微软雅黑" w:eastAsia="微软雅黑" w:cs="微软雅黑"/>
          <w:i w:val="0"/>
          <w:iCs w:val="0"/>
          <w:caps w:val="0"/>
          <w:color w:val="auto"/>
          <w:spacing w:val="0"/>
          <w:sz w:val="21"/>
          <w:szCs w:val="21"/>
          <w:shd w:val="clear" w:fill="FFFFFF"/>
        </w:rPr>
        <w:t>日 至 2023年0</w:t>
      </w:r>
      <w:r>
        <w:rPr>
          <w:rFonts w:hint="eastAsia" w:ascii="微软雅黑" w:hAnsi="微软雅黑" w:eastAsia="微软雅黑" w:cs="微软雅黑"/>
          <w:i w:val="0"/>
          <w:iCs w:val="0"/>
          <w:caps w:val="0"/>
          <w:color w:val="auto"/>
          <w:spacing w:val="0"/>
          <w:sz w:val="21"/>
          <w:szCs w:val="21"/>
          <w:shd w:val="clear" w:fill="FFFFFF"/>
          <w:lang w:val="en-US" w:eastAsia="zh-CN"/>
        </w:rPr>
        <w:t>2</w:t>
      </w:r>
      <w:r>
        <w:rPr>
          <w:rFonts w:hint="eastAsia" w:ascii="微软雅黑" w:hAnsi="微软雅黑" w:eastAsia="微软雅黑" w:cs="微软雅黑"/>
          <w:i w:val="0"/>
          <w:iCs w:val="0"/>
          <w:caps w:val="0"/>
          <w:color w:val="auto"/>
          <w:spacing w:val="0"/>
          <w:sz w:val="21"/>
          <w:szCs w:val="21"/>
          <w:shd w:val="clear" w:fill="FFFFFF"/>
        </w:rPr>
        <w:t>月</w:t>
      </w:r>
      <w:r>
        <w:rPr>
          <w:rFonts w:hint="eastAsia" w:ascii="微软雅黑" w:hAnsi="微软雅黑" w:eastAsia="微软雅黑" w:cs="微软雅黑"/>
          <w:i w:val="0"/>
          <w:iCs w:val="0"/>
          <w:caps w:val="0"/>
          <w:color w:val="auto"/>
          <w:spacing w:val="0"/>
          <w:sz w:val="21"/>
          <w:szCs w:val="21"/>
          <w:shd w:val="clear" w:fill="FFFFFF"/>
          <w:lang w:val="en-US" w:eastAsia="zh-CN"/>
        </w:rPr>
        <w:t>03</w:t>
      </w:r>
      <w:r>
        <w:rPr>
          <w:rFonts w:hint="eastAsia" w:ascii="微软雅黑" w:hAnsi="微软雅黑" w:eastAsia="微软雅黑" w:cs="微软雅黑"/>
          <w:i w:val="0"/>
          <w:iCs w:val="0"/>
          <w:caps w:val="0"/>
          <w:color w:val="auto"/>
          <w:spacing w:val="0"/>
          <w:sz w:val="21"/>
          <w:szCs w:val="21"/>
          <w:shd w:val="clear" w:fill="FFFFFF"/>
        </w:rPr>
        <w:t>日 ，每天上午 08:00:00 至 12:00:00 ，下午 14:00:00 至 17:00:00 （北京时间）</w:t>
      </w:r>
    </w:p>
    <w:p>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途径：陕西省商洛市商丹园区高新管委会A202</w:t>
      </w:r>
    </w:p>
    <w:p>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方式：现场获取</w:t>
      </w:r>
    </w:p>
    <w:p>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售价： 500元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b w:val="0"/>
          <w:bCs w:val="0"/>
          <w:color w:val="auto"/>
          <w:sz w:val="21"/>
          <w:szCs w:val="21"/>
        </w:rPr>
      </w:pPr>
      <w:r>
        <w:rPr>
          <w:rStyle w:val="49"/>
          <w:b/>
          <w:bCs/>
          <w:i w:val="0"/>
          <w:iCs w:val="0"/>
          <w:caps w:val="0"/>
          <w:color w:val="auto"/>
          <w:spacing w:val="0"/>
          <w:sz w:val="21"/>
          <w:szCs w:val="21"/>
          <w:shd w:val="clear" w:fill="FFFFFF"/>
        </w:rPr>
        <w:t>四、提交投标文件截止时间、开标时间和地点</w:t>
      </w:r>
    </w:p>
    <w:p>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时间： 2023年0</w:t>
      </w:r>
      <w:r>
        <w:rPr>
          <w:rFonts w:hint="eastAsia" w:ascii="微软雅黑" w:hAnsi="微软雅黑" w:eastAsia="微软雅黑" w:cs="微软雅黑"/>
          <w:i w:val="0"/>
          <w:iCs w:val="0"/>
          <w:caps w:val="0"/>
          <w:color w:val="auto"/>
          <w:spacing w:val="0"/>
          <w:sz w:val="21"/>
          <w:szCs w:val="21"/>
          <w:shd w:val="clear" w:fill="FFFFFF"/>
          <w:lang w:val="en-US" w:eastAsia="zh-CN"/>
        </w:rPr>
        <w:t>2</w:t>
      </w:r>
      <w:r>
        <w:rPr>
          <w:rFonts w:hint="eastAsia" w:ascii="微软雅黑" w:hAnsi="微软雅黑" w:eastAsia="微软雅黑" w:cs="微软雅黑"/>
          <w:i w:val="0"/>
          <w:iCs w:val="0"/>
          <w:caps w:val="0"/>
          <w:color w:val="auto"/>
          <w:spacing w:val="0"/>
          <w:sz w:val="21"/>
          <w:szCs w:val="21"/>
          <w:shd w:val="clear" w:fill="FFFFFF"/>
        </w:rPr>
        <w:t>月1</w:t>
      </w:r>
      <w:r>
        <w:rPr>
          <w:rFonts w:hint="eastAsia" w:ascii="微软雅黑" w:hAnsi="微软雅黑" w:eastAsia="微软雅黑" w:cs="微软雅黑"/>
          <w:i w:val="0"/>
          <w:iCs w:val="0"/>
          <w:caps w:val="0"/>
          <w:color w:val="auto"/>
          <w:spacing w:val="0"/>
          <w:sz w:val="21"/>
          <w:szCs w:val="21"/>
          <w:shd w:val="clear" w:fill="FFFFFF"/>
          <w:lang w:val="en-US" w:eastAsia="zh-CN"/>
        </w:rPr>
        <w:t>0</w:t>
      </w:r>
      <w:r>
        <w:rPr>
          <w:rFonts w:hint="eastAsia" w:ascii="微软雅黑" w:hAnsi="微软雅黑" w:eastAsia="微软雅黑" w:cs="微软雅黑"/>
          <w:i w:val="0"/>
          <w:iCs w:val="0"/>
          <w:caps w:val="0"/>
          <w:color w:val="auto"/>
          <w:spacing w:val="0"/>
          <w:sz w:val="21"/>
          <w:szCs w:val="21"/>
          <w:shd w:val="clear" w:fill="FFFFFF"/>
        </w:rPr>
        <w:t>日 1</w:t>
      </w:r>
      <w:r>
        <w:rPr>
          <w:rFonts w:hint="eastAsia" w:ascii="微软雅黑" w:hAnsi="微软雅黑" w:eastAsia="微软雅黑" w:cs="微软雅黑"/>
          <w:i w:val="0"/>
          <w:iCs w:val="0"/>
          <w:caps w:val="0"/>
          <w:color w:val="auto"/>
          <w:spacing w:val="0"/>
          <w:sz w:val="21"/>
          <w:szCs w:val="21"/>
          <w:shd w:val="clear" w:fill="FFFFFF"/>
          <w:lang w:val="en-US" w:eastAsia="zh-CN"/>
        </w:rPr>
        <w:t>0</w:t>
      </w:r>
      <w:r>
        <w:rPr>
          <w:rFonts w:hint="eastAsia" w:ascii="微软雅黑" w:hAnsi="微软雅黑" w:eastAsia="微软雅黑" w:cs="微软雅黑"/>
          <w:i w:val="0"/>
          <w:iCs w:val="0"/>
          <w:caps w:val="0"/>
          <w:color w:val="auto"/>
          <w:spacing w:val="0"/>
          <w:sz w:val="21"/>
          <w:szCs w:val="21"/>
          <w:shd w:val="clear" w:fill="FFFFFF"/>
        </w:rPr>
        <w:t>时</w:t>
      </w:r>
      <w:r>
        <w:rPr>
          <w:rFonts w:hint="eastAsia" w:ascii="微软雅黑" w:hAnsi="微软雅黑" w:eastAsia="微软雅黑" w:cs="微软雅黑"/>
          <w:i w:val="0"/>
          <w:iCs w:val="0"/>
          <w:caps w:val="0"/>
          <w:color w:val="auto"/>
          <w:spacing w:val="0"/>
          <w:sz w:val="21"/>
          <w:szCs w:val="21"/>
          <w:shd w:val="clear" w:fill="FFFFFF"/>
          <w:lang w:val="en-US" w:eastAsia="zh-CN"/>
        </w:rPr>
        <w:t>0</w:t>
      </w:r>
      <w:r>
        <w:rPr>
          <w:rFonts w:hint="eastAsia" w:ascii="微软雅黑" w:hAnsi="微软雅黑" w:eastAsia="微软雅黑" w:cs="微软雅黑"/>
          <w:i w:val="0"/>
          <w:iCs w:val="0"/>
          <w:caps w:val="0"/>
          <w:color w:val="auto"/>
          <w:spacing w:val="0"/>
          <w:sz w:val="21"/>
          <w:szCs w:val="21"/>
          <w:shd w:val="clear" w:fill="FFFFFF"/>
        </w:rPr>
        <w:t>0分00秒 （北京时间）</w:t>
      </w:r>
    </w:p>
    <w:p>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提交投标文件地点：陕西省商洛市商丹园区高新管委会A202</w:t>
      </w:r>
    </w:p>
    <w:p>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开标地点：陕西省商洛市商丹园区高新管委会A202</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b w:val="0"/>
          <w:bCs w:val="0"/>
          <w:color w:val="auto"/>
          <w:sz w:val="21"/>
          <w:szCs w:val="21"/>
        </w:rPr>
      </w:pPr>
      <w:r>
        <w:rPr>
          <w:rStyle w:val="49"/>
          <w:b/>
          <w:bCs/>
          <w:i w:val="0"/>
          <w:iCs w:val="0"/>
          <w:caps w:val="0"/>
          <w:color w:val="auto"/>
          <w:spacing w:val="0"/>
          <w:sz w:val="21"/>
          <w:szCs w:val="21"/>
          <w:shd w:val="clear" w:fill="FFFFFF"/>
        </w:rPr>
        <w:t>五、公告期限</w:t>
      </w:r>
    </w:p>
    <w:p>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自本公告发布之日起3个工作日。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b w:val="0"/>
          <w:bCs w:val="0"/>
          <w:color w:val="auto"/>
          <w:sz w:val="21"/>
          <w:szCs w:val="21"/>
        </w:rPr>
      </w:pPr>
      <w:r>
        <w:rPr>
          <w:rStyle w:val="49"/>
          <w:b/>
          <w:bCs/>
          <w:i w:val="0"/>
          <w:iCs w:val="0"/>
          <w:caps w:val="0"/>
          <w:color w:val="auto"/>
          <w:spacing w:val="0"/>
          <w:sz w:val="21"/>
          <w:szCs w:val="21"/>
          <w:shd w:val="clear" w:fill="FFFFFF"/>
        </w:rPr>
        <w:t>六、其他补充事宜</w:t>
      </w:r>
    </w:p>
    <w:p>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购买招标文件时，请携带有效的单位介绍信及被介绍人身份证原件及复印件三份，加盖供应商公章（鲜章），缴费方式：现金。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b w:val="0"/>
          <w:bCs w:val="0"/>
          <w:color w:val="auto"/>
          <w:sz w:val="21"/>
          <w:szCs w:val="21"/>
        </w:rPr>
      </w:pPr>
      <w:r>
        <w:rPr>
          <w:rStyle w:val="49"/>
          <w:b/>
          <w:bCs/>
          <w:i w:val="0"/>
          <w:iCs w:val="0"/>
          <w:caps w:val="0"/>
          <w:color w:val="auto"/>
          <w:spacing w:val="0"/>
          <w:sz w:val="21"/>
          <w:szCs w:val="21"/>
          <w:shd w:val="clear" w:fill="FFFFFF"/>
        </w:rPr>
        <w:t>七、对本次招标提出询问，请按以下方式联系。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b w:val="0"/>
          <w:bCs w:val="0"/>
          <w:color w:val="auto"/>
          <w:sz w:val="21"/>
          <w:szCs w:val="21"/>
        </w:rPr>
      </w:pPr>
      <w:r>
        <w:rPr>
          <w:b w:val="0"/>
          <w:bCs w:val="0"/>
          <w:i w:val="0"/>
          <w:iCs w:val="0"/>
          <w:caps w:val="0"/>
          <w:color w:val="auto"/>
          <w:spacing w:val="0"/>
          <w:sz w:val="21"/>
          <w:szCs w:val="21"/>
          <w:shd w:val="clear" w:fill="FFFFFF"/>
        </w:rPr>
        <w:t>1.采购人信息</w:t>
      </w:r>
    </w:p>
    <w:p>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eastAsia="微软雅黑"/>
          <w:color w:val="auto"/>
          <w:sz w:val="21"/>
          <w:szCs w:val="21"/>
          <w:lang w:eastAsia="zh-CN"/>
        </w:rPr>
      </w:pPr>
      <w:r>
        <w:rPr>
          <w:rFonts w:hint="eastAsia" w:ascii="微软雅黑" w:hAnsi="微软雅黑" w:eastAsia="微软雅黑" w:cs="微软雅黑"/>
          <w:i w:val="0"/>
          <w:iCs w:val="0"/>
          <w:caps w:val="0"/>
          <w:color w:val="auto"/>
          <w:spacing w:val="0"/>
          <w:sz w:val="21"/>
          <w:szCs w:val="21"/>
          <w:shd w:val="clear" w:fill="FFFFFF"/>
        </w:rPr>
        <w:t>名称：</w:t>
      </w:r>
      <w:r>
        <w:rPr>
          <w:rFonts w:hint="eastAsia" w:ascii="微软雅黑" w:hAnsi="微软雅黑" w:eastAsia="微软雅黑" w:cs="微软雅黑"/>
          <w:i w:val="0"/>
          <w:iCs w:val="0"/>
          <w:caps w:val="0"/>
          <w:color w:val="auto"/>
          <w:spacing w:val="0"/>
          <w:sz w:val="21"/>
          <w:szCs w:val="21"/>
          <w:shd w:val="clear" w:fill="FFFFFF"/>
          <w:lang w:eastAsia="zh-CN"/>
        </w:rPr>
        <w:t>商洛市妇幼保健院</w:t>
      </w:r>
    </w:p>
    <w:p>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地址：商洛市商州区香菊路7号</w:t>
      </w:r>
    </w:p>
    <w:p>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联系方式：13209143313</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b w:val="0"/>
          <w:bCs w:val="0"/>
          <w:color w:val="auto"/>
          <w:sz w:val="21"/>
          <w:szCs w:val="21"/>
        </w:rPr>
      </w:pPr>
      <w:r>
        <w:rPr>
          <w:b w:val="0"/>
          <w:bCs w:val="0"/>
          <w:i w:val="0"/>
          <w:iCs w:val="0"/>
          <w:caps w:val="0"/>
          <w:color w:val="auto"/>
          <w:spacing w:val="0"/>
          <w:sz w:val="21"/>
          <w:szCs w:val="21"/>
          <w:shd w:val="clear" w:fill="FFFFFF"/>
        </w:rPr>
        <w:t>2.采购代理机构信息</w:t>
      </w:r>
    </w:p>
    <w:p>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名称：陕西恒瑞项目管理有限公司</w:t>
      </w:r>
    </w:p>
    <w:p>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地址：陕西省商洛市商丹园区高新管委会A202</w:t>
      </w:r>
    </w:p>
    <w:p>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联系方式：0914-2337550</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b w:val="0"/>
          <w:bCs w:val="0"/>
          <w:color w:val="auto"/>
          <w:sz w:val="21"/>
          <w:szCs w:val="21"/>
        </w:rPr>
      </w:pPr>
      <w:r>
        <w:rPr>
          <w:b w:val="0"/>
          <w:bCs w:val="0"/>
          <w:i w:val="0"/>
          <w:iCs w:val="0"/>
          <w:caps w:val="0"/>
          <w:color w:val="auto"/>
          <w:spacing w:val="0"/>
          <w:sz w:val="21"/>
          <w:szCs w:val="21"/>
          <w:shd w:val="clear" w:fill="FFFFFF"/>
        </w:rPr>
        <w:t>3.项目联系方式</w:t>
      </w:r>
    </w:p>
    <w:p>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项目联系人：</w:t>
      </w:r>
      <w:r>
        <w:rPr>
          <w:rFonts w:hint="eastAsia" w:ascii="微软雅黑" w:hAnsi="微软雅黑" w:eastAsia="微软雅黑" w:cs="微软雅黑"/>
          <w:i w:val="0"/>
          <w:iCs w:val="0"/>
          <w:caps w:val="0"/>
          <w:color w:val="auto"/>
          <w:spacing w:val="0"/>
          <w:sz w:val="21"/>
          <w:szCs w:val="21"/>
          <w:shd w:val="clear" w:fill="FFFFFF"/>
          <w:lang w:val="en-US" w:eastAsia="zh-CN"/>
        </w:rPr>
        <w:t>胡</w:t>
      </w:r>
      <w:r>
        <w:rPr>
          <w:rFonts w:hint="eastAsia" w:ascii="微软雅黑" w:hAnsi="微软雅黑" w:eastAsia="微软雅黑" w:cs="微软雅黑"/>
          <w:i w:val="0"/>
          <w:iCs w:val="0"/>
          <w:caps w:val="0"/>
          <w:color w:val="auto"/>
          <w:spacing w:val="0"/>
          <w:sz w:val="21"/>
          <w:szCs w:val="21"/>
          <w:shd w:val="clear" w:fill="FFFFFF"/>
        </w:rPr>
        <w:t>工</w:t>
      </w:r>
    </w:p>
    <w:p>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电话：0914-2337550</w:t>
      </w:r>
    </w:p>
    <w:p>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right"/>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陕西恒瑞项目管理有限公司</w:t>
      </w:r>
    </w:p>
    <w:p>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right"/>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2023年01月</w:t>
      </w:r>
      <w:r>
        <w:rPr>
          <w:rFonts w:hint="eastAsia" w:ascii="微软雅黑" w:hAnsi="微软雅黑" w:eastAsia="微软雅黑" w:cs="微软雅黑"/>
          <w:i w:val="0"/>
          <w:iCs w:val="0"/>
          <w:caps w:val="0"/>
          <w:color w:val="auto"/>
          <w:spacing w:val="0"/>
          <w:sz w:val="21"/>
          <w:szCs w:val="21"/>
          <w:shd w:val="clear" w:fill="FFFFFF"/>
          <w:lang w:val="en-US" w:eastAsia="zh-CN"/>
        </w:rPr>
        <w:t>30</w:t>
      </w:r>
      <w:r>
        <w:rPr>
          <w:rFonts w:hint="eastAsia" w:ascii="微软雅黑" w:hAnsi="微软雅黑" w:eastAsia="微软雅黑" w:cs="微软雅黑"/>
          <w:i w:val="0"/>
          <w:iCs w:val="0"/>
          <w:caps w:val="0"/>
          <w:color w:val="auto"/>
          <w:spacing w:val="0"/>
          <w:sz w:val="21"/>
          <w:szCs w:val="21"/>
          <w:shd w:val="clear" w:fill="FFFFFF"/>
        </w:rPr>
        <w:t>日</w:t>
      </w:r>
    </w:p>
    <w:p>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right"/>
        <w:textAlignment w:val="auto"/>
        <w:rPr>
          <w:color w:val="auto"/>
          <w:sz w:val="21"/>
          <w:szCs w:val="21"/>
        </w:rPr>
      </w:pPr>
    </w:p>
    <w:p>
      <w:pPr>
        <w:pStyle w:val="6"/>
        <w:spacing w:before="120" w:after="120" w:line="400" w:lineRule="exact"/>
        <w:jc w:val="center"/>
        <w:rPr>
          <w:rFonts w:hint="eastAsia" w:asciiTheme="minorEastAsia" w:hAnsiTheme="minorEastAsia" w:eastAsiaTheme="minorEastAsia" w:cstheme="minorEastAsia"/>
          <w:b/>
          <w:bCs/>
          <w:kern w:val="0"/>
          <w:sz w:val="32"/>
          <w:szCs w:val="32"/>
          <w:lang w:val="en-US" w:eastAsia="zh-CN" w:bidi="ar-SA"/>
        </w:rPr>
        <w:sectPr>
          <w:footerReference r:id="rId5" w:type="default"/>
          <w:pgSz w:w="11905" w:h="16838"/>
          <w:pgMar w:top="1559" w:right="1757" w:bottom="1984" w:left="1757" w:header="850" w:footer="992" w:gutter="0"/>
          <w:pgNumType w:fmt="decimal"/>
          <w:cols w:space="0" w:num="1"/>
          <w:docGrid w:linePitch="312" w:charSpace="0"/>
        </w:sectPr>
      </w:pPr>
    </w:p>
    <w:p>
      <w:pPr>
        <w:pStyle w:val="6"/>
        <w:spacing w:before="120" w:after="120" w:line="400" w:lineRule="exact"/>
        <w:jc w:val="center"/>
        <w:rPr>
          <w:rFonts w:hint="eastAsia" w:asciiTheme="minorEastAsia" w:hAnsiTheme="minorEastAsia" w:eastAsiaTheme="minorEastAsia" w:cstheme="minorEastAsia"/>
          <w:b/>
          <w:bCs/>
          <w:kern w:val="0"/>
          <w:sz w:val="32"/>
          <w:szCs w:val="32"/>
          <w:lang w:val="en-US" w:eastAsia="zh-CN" w:bidi="ar-SA"/>
        </w:rPr>
      </w:pPr>
      <w:r>
        <w:rPr>
          <w:rFonts w:hint="eastAsia" w:asciiTheme="minorEastAsia" w:hAnsiTheme="minorEastAsia" w:eastAsiaTheme="minorEastAsia" w:cstheme="minorEastAsia"/>
          <w:b/>
          <w:bCs/>
          <w:kern w:val="0"/>
          <w:sz w:val="32"/>
          <w:szCs w:val="32"/>
          <w:lang w:val="en-US" w:eastAsia="zh-CN" w:bidi="ar-SA"/>
        </w:rPr>
        <w:t>第二章  磋商须知</w:t>
      </w:r>
      <w:bookmarkEnd w:id="11"/>
      <w:bookmarkEnd w:id="12"/>
      <w:bookmarkEnd w:id="13"/>
      <w:bookmarkEnd w:id="14"/>
      <w:bookmarkEnd w:id="15"/>
      <w:bookmarkEnd w:id="16"/>
      <w:bookmarkEnd w:id="17"/>
      <w:bookmarkEnd w:id="18"/>
      <w:r>
        <w:rPr>
          <w:rFonts w:hint="eastAsia" w:asciiTheme="minorEastAsia" w:hAnsiTheme="minorEastAsia" w:eastAsiaTheme="minorEastAsia" w:cstheme="minorEastAsia"/>
          <w:b/>
          <w:bCs/>
          <w:kern w:val="0"/>
          <w:sz w:val="32"/>
          <w:szCs w:val="32"/>
          <w:lang w:val="en-US" w:eastAsia="zh-CN" w:bidi="ar-SA"/>
        </w:rPr>
        <w:t>及前附表</w:t>
      </w:r>
      <w:bookmarkEnd w:id="19"/>
    </w:p>
    <w:p>
      <w:pPr>
        <w:spacing w:beforeLines="100"/>
        <w:jc w:val="center"/>
        <w:outlineLvl w:val="1"/>
        <w:rPr>
          <w:rFonts w:hint="eastAsia" w:asciiTheme="minorEastAsia" w:hAnsiTheme="minorEastAsia" w:eastAsiaTheme="minorEastAsia" w:cstheme="minorEastAsia"/>
          <w:b/>
          <w:kern w:val="0"/>
          <w:sz w:val="24"/>
        </w:rPr>
      </w:pPr>
      <w:bookmarkStart w:id="20" w:name="_Toc321812009"/>
      <w:bookmarkStart w:id="21" w:name="_Toc283035149"/>
      <w:bookmarkStart w:id="22" w:name="_Toc290389696"/>
      <w:bookmarkStart w:id="23" w:name="_Toc283035009"/>
      <w:bookmarkStart w:id="24" w:name="_Toc283304086"/>
      <w:bookmarkStart w:id="25" w:name="_Toc283035492"/>
      <w:bookmarkStart w:id="26" w:name="_Toc324521806"/>
      <w:r>
        <w:rPr>
          <w:rFonts w:hint="eastAsia" w:asciiTheme="minorEastAsia" w:hAnsiTheme="minorEastAsia" w:eastAsiaTheme="minorEastAsia" w:cstheme="minorEastAsia"/>
          <w:b/>
          <w:kern w:val="0"/>
          <w:sz w:val="24"/>
        </w:rPr>
        <w:t>磋商须知前附表</w:t>
      </w:r>
      <w:bookmarkEnd w:id="20"/>
      <w:bookmarkEnd w:id="21"/>
      <w:bookmarkEnd w:id="22"/>
      <w:bookmarkEnd w:id="23"/>
      <w:bookmarkEnd w:id="24"/>
      <w:bookmarkEnd w:id="25"/>
      <w:bookmarkEnd w:id="26"/>
    </w:p>
    <w:p>
      <w:pPr>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（本表是对磋商须知的提示、补充和修改，如有矛盾，应以本表为准。）</w:t>
      </w:r>
    </w:p>
    <w:tbl>
      <w:tblPr>
        <w:tblStyle w:val="46"/>
        <w:tblW w:w="90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2067"/>
        <w:gridCol w:w="59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6" w:hRule="atLeast"/>
          <w:tblHeader/>
          <w:jc w:val="center"/>
        </w:trPr>
        <w:tc>
          <w:tcPr>
            <w:tcW w:w="993" w:type="dxa"/>
          </w:tcPr>
          <w:p>
            <w:pPr>
              <w:spacing w:beforeLines="50" w:afterLines="50" w:line="360" w:lineRule="exact"/>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条款号</w:t>
            </w:r>
          </w:p>
        </w:tc>
        <w:tc>
          <w:tcPr>
            <w:tcW w:w="2067" w:type="dxa"/>
          </w:tcPr>
          <w:p>
            <w:pPr>
              <w:spacing w:beforeLines="50" w:afterLines="50" w:line="360" w:lineRule="exact"/>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条款内容提示</w:t>
            </w:r>
          </w:p>
        </w:tc>
        <w:tc>
          <w:tcPr>
            <w:tcW w:w="5940" w:type="dxa"/>
          </w:tcPr>
          <w:p>
            <w:pPr>
              <w:spacing w:beforeLines="50" w:afterLines="50" w:line="360" w:lineRule="exact"/>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3" w:hRule="atLeast"/>
          <w:jc w:val="center"/>
        </w:trPr>
        <w:tc>
          <w:tcPr>
            <w:tcW w:w="993" w:type="dxa"/>
            <w:vAlign w:val="center"/>
          </w:tcPr>
          <w:p>
            <w:pPr>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1.1</w:t>
            </w:r>
          </w:p>
        </w:tc>
        <w:tc>
          <w:tcPr>
            <w:tcW w:w="2067" w:type="dxa"/>
            <w:vAlign w:val="center"/>
          </w:tcPr>
          <w:p>
            <w:pPr>
              <w:spacing w:line="36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采购人</w:t>
            </w:r>
          </w:p>
        </w:tc>
        <w:tc>
          <w:tcPr>
            <w:tcW w:w="5940" w:type="dxa"/>
            <w:vAlign w:val="center"/>
          </w:tcPr>
          <w:p>
            <w:pPr>
              <w:spacing w:line="360" w:lineRule="exact"/>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lang w:eastAsia="zh-CN"/>
              </w:rPr>
              <w:t>名称：</w:t>
            </w:r>
            <w:r>
              <w:rPr>
                <w:rFonts w:hint="eastAsia" w:asciiTheme="minorEastAsia" w:hAnsiTheme="minorEastAsia" w:eastAsiaTheme="minorEastAsia" w:cstheme="minorEastAsia"/>
                <w:kern w:val="0"/>
                <w:szCs w:val="21"/>
                <w:lang w:val="en-US" w:eastAsia="zh-CN"/>
              </w:rPr>
              <w:t>商洛市妇幼保健院</w:t>
            </w:r>
          </w:p>
          <w:p>
            <w:pPr>
              <w:spacing w:line="360" w:lineRule="exact"/>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lang w:eastAsia="zh-CN"/>
              </w:rPr>
              <w:t>地址：商洛市商州区香菊路7号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59" w:hRule="atLeast"/>
          <w:jc w:val="center"/>
        </w:trPr>
        <w:tc>
          <w:tcPr>
            <w:tcW w:w="993" w:type="dxa"/>
            <w:vAlign w:val="center"/>
          </w:tcPr>
          <w:p>
            <w:pPr>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2.1</w:t>
            </w:r>
          </w:p>
        </w:tc>
        <w:tc>
          <w:tcPr>
            <w:tcW w:w="2067" w:type="dxa"/>
            <w:vAlign w:val="center"/>
          </w:tcPr>
          <w:p>
            <w:pPr>
              <w:spacing w:line="36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采购代理机构</w:t>
            </w:r>
          </w:p>
        </w:tc>
        <w:tc>
          <w:tcPr>
            <w:tcW w:w="5940" w:type="dxa"/>
            <w:vAlign w:val="center"/>
          </w:tcPr>
          <w:p>
            <w:pPr>
              <w:spacing w:line="360" w:lineRule="exact"/>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rPr>
              <w:t>名称：</w:t>
            </w:r>
            <w:r>
              <w:rPr>
                <w:rFonts w:hint="eastAsia" w:asciiTheme="minorEastAsia" w:hAnsiTheme="minorEastAsia" w:eastAsiaTheme="minorEastAsia" w:cstheme="minorEastAsia"/>
                <w:kern w:val="0"/>
                <w:szCs w:val="21"/>
                <w:lang w:eastAsia="zh-CN"/>
              </w:rPr>
              <w:t>陕西恒瑞项目管理有限公司</w:t>
            </w:r>
          </w:p>
          <w:p>
            <w:pPr>
              <w:spacing w:line="360" w:lineRule="exact"/>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rPr>
              <w:t>地址：</w:t>
            </w:r>
            <w:r>
              <w:rPr>
                <w:rFonts w:hint="eastAsia" w:asciiTheme="minorEastAsia" w:hAnsiTheme="minorEastAsia" w:eastAsiaTheme="minorEastAsia" w:cstheme="minorEastAsia"/>
                <w:kern w:val="0"/>
                <w:szCs w:val="21"/>
                <w:lang w:eastAsia="zh-CN"/>
              </w:rPr>
              <w:t>陕西省商洛市商州区商丹园区高新管委会A202</w:t>
            </w:r>
          </w:p>
          <w:p>
            <w:pPr>
              <w:spacing w:line="360" w:lineRule="exact"/>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邮编：</w:t>
            </w:r>
            <w:r>
              <w:rPr>
                <w:rFonts w:hint="eastAsia" w:asciiTheme="minorEastAsia" w:hAnsiTheme="minorEastAsia" w:eastAsiaTheme="minorEastAsia" w:cstheme="minorEastAsia"/>
                <w:kern w:val="0"/>
                <w:szCs w:val="21"/>
                <w:lang w:val="en-US" w:eastAsia="zh-CN"/>
              </w:rPr>
              <w:t>726000</w:t>
            </w:r>
          </w:p>
          <w:p>
            <w:pPr>
              <w:spacing w:line="360" w:lineRule="exact"/>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rPr>
              <w:t>联系人：</w:t>
            </w:r>
            <w:r>
              <w:rPr>
                <w:rFonts w:hint="eastAsia" w:asciiTheme="minorEastAsia" w:hAnsiTheme="minorEastAsia" w:eastAsiaTheme="minorEastAsia" w:cstheme="minorEastAsia"/>
                <w:kern w:val="0"/>
                <w:szCs w:val="21"/>
                <w:lang w:val="en-US" w:eastAsia="zh-CN"/>
              </w:rPr>
              <w:t>胡卫</w:t>
            </w:r>
          </w:p>
          <w:p>
            <w:pPr>
              <w:spacing w:line="360" w:lineRule="exact"/>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联系方式（电话）：</w:t>
            </w:r>
            <w:r>
              <w:rPr>
                <w:rFonts w:hint="eastAsia" w:asciiTheme="minorEastAsia" w:hAnsiTheme="minorEastAsia" w:eastAsiaTheme="minorEastAsia" w:cstheme="minorEastAsia"/>
                <w:kern w:val="0"/>
                <w:szCs w:val="21"/>
                <w:lang w:val="en-US" w:eastAsia="zh-CN"/>
              </w:rPr>
              <w:t>0914-2337550</w:t>
            </w:r>
          </w:p>
          <w:p>
            <w:pPr>
              <w:spacing w:line="36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邮箱：</w:t>
            </w:r>
            <w:r>
              <w:rPr>
                <w:rFonts w:hint="eastAsia" w:asciiTheme="minorEastAsia" w:hAnsiTheme="minorEastAsia" w:eastAsiaTheme="minorEastAsia" w:cstheme="minorEastAsia"/>
                <w:kern w:val="0"/>
                <w:szCs w:val="21"/>
                <w:lang w:val="en-US" w:eastAsia="zh-CN"/>
              </w:rPr>
              <w:t>634298397</w:t>
            </w: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kern w:val="0"/>
                <w:szCs w:val="21"/>
                <w:lang w:val="en-US" w:eastAsia="zh-CN"/>
              </w:rPr>
              <w:t>qq</w:t>
            </w:r>
            <w:r>
              <w:rPr>
                <w:rFonts w:hint="eastAsia" w:asciiTheme="minorEastAsia" w:hAnsiTheme="minorEastAsia" w:eastAsiaTheme="minorEastAsia" w:cstheme="minorEastAsia"/>
                <w:kern w:val="0"/>
                <w:szCs w:val="21"/>
              </w:rPr>
              <w:t>.com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0" w:hRule="atLeast"/>
          <w:jc w:val="center"/>
        </w:trPr>
        <w:tc>
          <w:tcPr>
            <w:tcW w:w="993" w:type="dxa"/>
            <w:vMerge w:val="restart"/>
            <w:vAlign w:val="center"/>
          </w:tcPr>
          <w:p>
            <w:pPr>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2.2.1</w:t>
            </w:r>
          </w:p>
        </w:tc>
        <w:tc>
          <w:tcPr>
            <w:tcW w:w="2067" w:type="dxa"/>
            <w:tcBorders>
              <w:bottom w:val="single" w:color="auto" w:sz="4" w:space="0"/>
            </w:tcBorders>
            <w:vAlign w:val="center"/>
          </w:tcPr>
          <w:p>
            <w:pPr>
              <w:spacing w:line="360" w:lineRule="exact"/>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中华人民共和国法律、行政法规规定的其他条件</w:t>
            </w:r>
          </w:p>
        </w:tc>
        <w:tc>
          <w:tcPr>
            <w:tcW w:w="5940" w:type="dxa"/>
            <w:tcBorders>
              <w:bottom w:val="single" w:color="auto" w:sz="4" w:space="0"/>
            </w:tcBorders>
            <w:vAlign w:val="center"/>
          </w:tcPr>
          <w:p>
            <w:pPr>
              <w:numPr>
                <w:ilvl w:val="0"/>
                <w:numId w:val="0"/>
              </w:numPr>
              <w:spacing w:line="360" w:lineRule="exac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val="en-US" w:eastAsia="zh-CN"/>
              </w:rPr>
              <w:t>一、</w:t>
            </w:r>
            <w:r>
              <w:rPr>
                <w:rFonts w:hint="eastAsia" w:asciiTheme="minorEastAsia" w:hAnsiTheme="minorEastAsia" w:eastAsiaTheme="minorEastAsia" w:cstheme="minorEastAsia"/>
                <w:kern w:val="0"/>
                <w:szCs w:val="21"/>
                <w:highlight w:val="none"/>
              </w:rPr>
              <w:t>基本资格条件：符合《中华人民共和国政府采购法》第二十二条的规定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3" w:hRule="atLeast"/>
          <w:jc w:val="center"/>
        </w:trPr>
        <w:tc>
          <w:tcPr>
            <w:tcW w:w="993" w:type="dxa"/>
            <w:vMerge w:val="continue"/>
            <w:vAlign w:val="center"/>
          </w:tcPr>
          <w:p>
            <w:pPr>
              <w:spacing w:line="360" w:lineRule="exact"/>
              <w:jc w:val="center"/>
              <w:rPr>
                <w:rFonts w:hint="eastAsia" w:asciiTheme="minorEastAsia" w:hAnsiTheme="minorEastAsia" w:eastAsiaTheme="minorEastAsia" w:cstheme="minorEastAsia"/>
                <w:kern w:val="0"/>
                <w:szCs w:val="21"/>
              </w:rPr>
            </w:pPr>
          </w:p>
        </w:tc>
        <w:tc>
          <w:tcPr>
            <w:tcW w:w="2067" w:type="dxa"/>
            <w:tcBorders>
              <w:top w:val="single" w:color="auto" w:sz="4" w:space="0"/>
            </w:tcBorders>
            <w:vAlign w:val="center"/>
          </w:tcPr>
          <w:p>
            <w:pPr>
              <w:spacing w:line="36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合格供应商特殊条件</w:t>
            </w:r>
          </w:p>
        </w:tc>
        <w:tc>
          <w:tcPr>
            <w:tcW w:w="5940" w:type="dxa"/>
            <w:tcBorders>
              <w:top w:val="single" w:color="auto" w:sz="4" w:space="0"/>
            </w:tcBorders>
            <w:vAlign w:val="center"/>
          </w:tcPr>
          <w:p>
            <w:pPr>
              <w:numPr>
                <w:ilvl w:val="0"/>
                <w:numId w:val="0"/>
              </w:numPr>
              <w:spacing w:line="360" w:lineRule="exac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val="en-US" w:eastAsia="zh-CN"/>
              </w:rPr>
              <w:t>二、</w:t>
            </w:r>
            <w:r>
              <w:rPr>
                <w:rFonts w:hint="eastAsia" w:asciiTheme="minorEastAsia" w:hAnsiTheme="minorEastAsia" w:eastAsiaTheme="minorEastAsia" w:cstheme="minorEastAsia"/>
                <w:kern w:val="0"/>
                <w:szCs w:val="21"/>
                <w:highlight w:val="none"/>
              </w:rPr>
              <w:t>特定资格条件：</w:t>
            </w:r>
          </w:p>
          <w:p>
            <w:pPr>
              <w:spacing w:line="36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highlight w:val="none"/>
              </w:rPr>
              <w:t>1)具有独立承担民事责任能力的法人、其他组织或自然人，并出具合法有效的营业执照或事业单位法人证书等国家规定的相关证明，自然人参与的提供其身份证明；</w:t>
            </w:r>
            <w:r>
              <w:rPr>
                <w:rFonts w:hint="eastAsia" w:asciiTheme="minorEastAsia" w:hAnsiTheme="minorEastAsia" w:eastAsiaTheme="minorEastAsia" w:cstheme="minorEastAsia"/>
                <w:kern w:val="0"/>
                <w:szCs w:val="21"/>
                <w:highlight w:val="none"/>
              </w:rPr>
              <w:br w:type="textWrapping"/>
            </w:r>
            <w:r>
              <w:rPr>
                <w:rFonts w:hint="eastAsia" w:asciiTheme="minorEastAsia" w:hAnsiTheme="minorEastAsia" w:eastAsiaTheme="minorEastAsia" w:cstheme="minorEastAsia"/>
                <w:kern w:val="0"/>
                <w:szCs w:val="21"/>
                <w:highlight w:val="none"/>
              </w:rPr>
              <w:t>2)法定代表人或负责人授权书（附法定代表人或负责人身份证复印件）及被授权人身份证；（法定代表人或负责人直接参加投标只须提供法定代表人或负责人身份证）；</w:t>
            </w:r>
            <w:r>
              <w:rPr>
                <w:rFonts w:hint="eastAsia" w:asciiTheme="minorEastAsia" w:hAnsiTheme="minorEastAsia" w:eastAsiaTheme="minorEastAsia" w:cstheme="minorEastAsia"/>
                <w:kern w:val="0"/>
                <w:szCs w:val="21"/>
                <w:highlight w:val="none"/>
              </w:rPr>
              <w:br w:type="textWrapping"/>
            </w:r>
            <w:r>
              <w:rPr>
                <w:rFonts w:hint="eastAsia" w:asciiTheme="minorEastAsia" w:hAnsiTheme="minorEastAsia" w:eastAsiaTheme="minorEastAsia" w:cstheme="minorEastAsia"/>
                <w:kern w:val="0"/>
                <w:szCs w:val="21"/>
                <w:highlight w:val="none"/>
              </w:rPr>
              <w:t>3)提供2021年</w:t>
            </w:r>
            <w:r>
              <w:rPr>
                <w:rFonts w:hint="eastAsia" w:asciiTheme="minorEastAsia" w:hAnsiTheme="minorEastAsia" w:eastAsiaTheme="minorEastAsia" w:cstheme="minorEastAsia"/>
                <w:kern w:val="0"/>
                <w:szCs w:val="21"/>
                <w:highlight w:val="none"/>
                <w:lang w:val="en-US" w:eastAsia="zh-CN"/>
              </w:rPr>
              <w:t>或2022年</w:t>
            </w:r>
            <w:r>
              <w:rPr>
                <w:rFonts w:hint="eastAsia" w:asciiTheme="minorEastAsia" w:hAnsiTheme="minorEastAsia" w:eastAsiaTheme="minorEastAsia" w:cstheme="minorEastAsia"/>
                <w:kern w:val="0"/>
                <w:szCs w:val="21"/>
                <w:highlight w:val="none"/>
              </w:rPr>
              <w:t>度的财务审计报告（至少包括资产负债表和利润表，成立时间至提交投标文件截止时间不足一年的可提供成立后任意时段的资产负债表），或其基本存款账户开户银行出具的资信证明及基本存款账户开户许可证；</w:t>
            </w:r>
            <w:r>
              <w:rPr>
                <w:rFonts w:hint="eastAsia" w:asciiTheme="minorEastAsia" w:hAnsiTheme="minorEastAsia" w:eastAsiaTheme="minorEastAsia" w:cstheme="minorEastAsia"/>
                <w:kern w:val="0"/>
                <w:szCs w:val="21"/>
                <w:highlight w:val="none"/>
              </w:rPr>
              <w:br w:type="textWrapping"/>
            </w:r>
            <w:r>
              <w:rPr>
                <w:rFonts w:hint="eastAsia" w:asciiTheme="minorEastAsia" w:hAnsiTheme="minorEastAsia" w:eastAsiaTheme="minorEastAsia" w:cstheme="minorEastAsia"/>
                <w:kern w:val="0"/>
                <w:szCs w:val="21"/>
                <w:highlight w:val="none"/>
              </w:rPr>
              <w:t>4)提供投标截止日前近一年内任意一个月的纳税证明或完税证明（任意税种），依法免税的单位应提供相关证明材料；</w:t>
            </w:r>
            <w:r>
              <w:rPr>
                <w:rFonts w:hint="eastAsia" w:asciiTheme="minorEastAsia" w:hAnsiTheme="minorEastAsia" w:eastAsiaTheme="minorEastAsia" w:cstheme="minorEastAsia"/>
                <w:kern w:val="0"/>
                <w:szCs w:val="21"/>
                <w:highlight w:val="none"/>
              </w:rPr>
              <w:br w:type="textWrapping"/>
            </w:r>
            <w:r>
              <w:rPr>
                <w:rFonts w:hint="eastAsia" w:asciiTheme="minorEastAsia" w:hAnsiTheme="minorEastAsia" w:eastAsiaTheme="minorEastAsia" w:cstheme="minorEastAsia"/>
                <w:kern w:val="0"/>
                <w:szCs w:val="21"/>
                <w:highlight w:val="none"/>
              </w:rPr>
              <w:t>5)提供投标截止日前近一年内任意一个月的社会保障资金缴存单据或社保机构开具的社会保险参保缴费情况证明，依法不需要缴纳社会保障资金的单位应提供相关证明材料；</w:t>
            </w:r>
            <w:r>
              <w:rPr>
                <w:rFonts w:hint="eastAsia" w:asciiTheme="minorEastAsia" w:hAnsiTheme="minorEastAsia" w:eastAsiaTheme="minorEastAsia" w:cstheme="minorEastAsia"/>
                <w:kern w:val="0"/>
                <w:szCs w:val="21"/>
                <w:highlight w:val="none"/>
              </w:rPr>
              <w:br w:type="textWrapping"/>
            </w:r>
            <w:r>
              <w:rPr>
                <w:rFonts w:hint="eastAsia" w:asciiTheme="minorEastAsia" w:hAnsiTheme="minorEastAsia" w:eastAsiaTheme="minorEastAsia" w:cstheme="minorEastAsia"/>
                <w:kern w:val="0"/>
                <w:szCs w:val="21"/>
                <w:highlight w:val="none"/>
              </w:rPr>
              <w:t>6)提供具有履行合同所必需的设备和专业技术能力的承诺函；</w:t>
            </w:r>
            <w:r>
              <w:rPr>
                <w:rFonts w:hint="eastAsia" w:asciiTheme="minorEastAsia" w:hAnsiTheme="minorEastAsia" w:eastAsiaTheme="minorEastAsia" w:cstheme="minorEastAsia"/>
                <w:kern w:val="0"/>
                <w:szCs w:val="21"/>
                <w:highlight w:val="none"/>
              </w:rPr>
              <w:br w:type="textWrapping"/>
            </w:r>
            <w:r>
              <w:rPr>
                <w:rFonts w:hint="eastAsia" w:asciiTheme="minorEastAsia" w:hAnsiTheme="minorEastAsia" w:eastAsiaTheme="minorEastAsia" w:cstheme="minorEastAsia"/>
                <w:kern w:val="0"/>
                <w:szCs w:val="21"/>
                <w:highlight w:val="none"/>
              </w:rPr>
              <w:t>7)投标保证金缴纳凭证或担保机构出具的保函；</w:t>
            </w:r>
            <w:r>
              <w:rPr>
                <w:rFonts w:hint="eastAsia" w:asciiTheme="minorEastAsia" w:hAnsiTheme="minorEastAsia" w:eastAsiaTheme="minorEastAsia" w:cstheme="minorEastAsia"/>
                <w:kern w:val="0"/>
                <w:szCs w:val="21"/>
                <w:highlight w:val="none"/>
              </w:rPr>
              <w:br w:type="textWrapping"/>
            </w:r>
            <w:r>
              <w:rPr>
                <w:rFonts w:hint="eastAsia" w:asciiTheme="minorEastAsia" w:hAnsiTheme="minorEastAsia" w:eastAsiaTheme="minorEastAsia" w:cstheme="minorEastAsia"/>
                <w:kern w:val="0"/>
                <w:szCs w:val="21"/>
                <w:highlight w:val="none"/>
              </w:rPr>
              <w:t>8)单位负责人为同一人或者存在直接控股、管理关系的不同供应商，不得参加同一合同项下的政府采购活动；</w:t>
            </w:r>
            <w:r>
              <w:rPr>
                <w:rFonts w:hint="eastAsia" w:asciiTheme="minorEastAsia" w:hAnsiTheme="minorEastAsia" w:eastAsiaTheme="minorEastAsia" w:cstheme="minorEastAsia"/>
                <w:kern w:val="0"/>
                <w:szCs w:val="21"/>
                <w:highlight w:val="none"/>
              </w:rPr>
              <w:br w:type="textWrapping"/>
            </w:r>
            <w:r>
              <w:rPr>
                <w:rFonts w:hint="eastAsia" w:asciiTheme="minorEastAsia" w:hAnsiTheme="minorEastAsia" w:eastAsiaTheme="minorEastAsia" w:cstheme="minorEastAsia"/>
                <w:kern w:val="0"/>
                <w:szCs w:val="21"/>
                <w:highlight w:val="none"/>
              </w:rPr>
              <w:t>9)参加本次政府采购活动前三年内在经营活动中没有重大违纪的书面声明；</w:t>
            </w:r>
            <w:r>
              <w:rPr>
                <w:rFonts w:hint="eastAsia" w:asciiTheme="minorEastAsia" w:hAnsiTheme="minorEastAsia" w:eastAsiaTheme="minorEastAsia" w:cstheme="minorEastAsia"/>
                <w:kern w:val="0"/>
                <w:szCs w:val="21"/>
                <w:highlight w:val="none"/>
              </w:rPr>
              <w:br w:type="textWrapping"/>
            </w:r>
            <w:r>
              <w:rPr>
                <w:rFonts w:hint="eastAsia" w:asciiTheme="minorEastAsia" w:hAnsiTheme="minorEastAsia" w:eastAsiaTheme="minorEastAsia" w:cstheme="minorEastAsia"/>
                <w:kern w:val="0"/>
                <w:szCs w:val="21"/>
                <w:highlight w:val="none"/>
              </w:rPr>
              <w:t>10)不得为“信用中国”网站(http://www.creditchina.gov.cn)列入“失信被执行人或重大税收违法案件当事人名单或政府采购严重违法失信行为记录名单”的供应商；</w:t>
            </w:r>
            <w:r>
              <w:rPr>
                <w:rFonts w:hint="eastAsia" w:asciiTheme="minorEastAsia" w:hAnsiTheme="minorEastAsia" w:eastAsiaTheme="minorEastAsia" w:cstheme="minorEastAsia"/>
                <w:kern w:val="0"/>
                <w:szCs w:val="21"/>
                <w:highlight w:val="none"/>
              </w:rPr>
              <w:br w:type="textWrapping"/>
            </w:r>
            <w:r>
              <w:rPr>
                <w:rFonts w:hint="eastAsia" w:asciiTheme="minorEastAsia" w:hAnsiTheme="minorEastAsia" w:eastAsiaTheme="minorEastAsia" w:cstheme="minorEastAsia"/>
                <w:kern w:val="0"/>
                <w:szCs w:val="21"/>
                <w:highlight w:val="none"/>
              </w:rPr>
              <w:t>11）供应商书面声明：供应商未为本项目提供整体设计、规范编制或者项目管理、监理、检测等服务的书面声明；</w:t>
            </w:r>
            <w:r>
              <w:rPr>
                <w:rFonts w:hint="eastAsia" w:asciiTheme="minorEastAsia" w:hAnsiTheme="minorEastAsia" w:eastAsiaTheme="minorEastAsia" w:cstheme="minorEastAsia"/>
                <w:kern w:val="0"/>
                <w:szCs w:val="21"/>
                <w:highlight w:val="none"/>
              </w:rPr>
              <w:br w:type="textWrapping"/>
            </w:r>
            <w:r>
              <w:rPr>
                <w:rFonts w:hint="eastAsia" w:asciiTheme="minorEastAsia" w:hAnsiTheme="minorEastAsia" w:eastAsiaTheme="minorEastAsia" w:cstheme="minorEastAsia"/>
                <w:kern w:val="0"/>
                <w:szCs w:val="21"/>
                <w:highlight w:val="none"/>
              </w:rPr>
              <w:t>12)供应商须在陕西省政府采购（http://www.ccgp-shaanxi.gov.cn/）注册登记加入陕西省政府采购供应商库；</w:t>
            </w:r>
            <w:r>
              <w:rPr>
                <w:rFonts w:hint="eastAsia" w:asciiTheme="minorEastAsia" w:hAnsiTheme="minorEastAsia" w:eastAsiaTheme="minorEastAsia" w:cstheme="minorEastAsia"/>
                <w:kern w:val="0"/>
                <w:szCs w:val="21"/>
                <w:highlight w:val="none"/>
              </w:rPr>
              <w:br w:type="textWrapping"/>
            </w:r>
            <w:r>
              <w:rPr>
                <w:rFonts w:hint="eastAsia" w:asciiTheme="minorEastAsia" w:hAnsiTheme="minorEastAsia" w:eastAsiaTheme="minorEastAsia" w:cstheme="minorEastAsia"/>
                <w:kern w:val="0"/>
                <w:szCs w:val="21"/>
                <w:highlight w:val="none"/>
              </w:rPr>
              <w:t>13)本项目不接受联合体投标。</w:t>
            </w:r>
            <w:r>
              <w:rPr>
                <w:rFonts w:hint="eastAsia" w:asciiTheme="minorEastAsia" w:hAnsiTheme="minorEastAsia" w:eastAsiaTheme="minorEastAsia" w:cstheme="minorEastAsia"/>
                <w:kern w:val="0"/>
                <w:szCs w:val="21"/>
                <w:highlight w:val="none"/>
              </w:rPr>
              <w:br w:type="textWrapping"/>
            </w:r>
            <w:r>
              <w:rPr>
                <w:rFonts w:hint="eastAsia" w:asciiTheme="minorEastAsia" w:hAnsiTheme="minorEastAsia" w:eastAsiaTheme="minorEastAsia" w:cstheme="minorEastAsia"/>
                <w:kern w:val="0"/>
                <w:szCs w:val="21"/>
                <w:highlight w:val="none"/>
              </w:rPr>
              <w:t>14)本项目专门面向中小企业采购，供应商应为中型企业或小型、微型企业或监狱企业或残疾人福利性单位，投标时提供：《中小企业声明函》（格式见竞争性磋商文件）。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924" w:hRule="atLeast"/>
          <w:jc w:val="center"/>
        </w:trPr>
        <w:tc>
          <w:tcPr>
            <w:tcW w:w="993" w:type="dxa"/>
            <w:vAlign w:val="center"/>
          </w:tcPr>
          <w:p>
            <w:pPr>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2.2.8</w:t>
            </w:r>
          </w:p>
        </w:tc>
        <w:tc>
          <w:tcPr>
            <w:tcW w:w="2067" w:type="dxa"/>
            <w:vAlign w:val="center"/>
          </w:tcPr>
          <w:p>
            <w:pPr>
              <w:spacing w:line="36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供应商信用信息</w:t>
            </w:r>
          </w:p>
          <w:p>
            <w:pPr>
              <w:spacing w:line="36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查询</w:t>
            </w:r>
          </w:p>
        </w:tc>
        <w:tc>
          <w:tcPr>
            <w:tcW w:w="5940" w:type="dxa"/>
            <w:vAlign w:val="center"/>
          </w:tcPr>
          <w:p>
            <w:pPr>
              <w:spacing w:line="36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信用中国”网站（www.creditchina.gov.cn）和“中国政府采购网”（www.ccgp.gov.cn）对供应商信用信息进行查询，如果供应商被查实在磋商截止时间前已列入失信被执行人、重大税收违法案件当事人名单、政府采购严重违法失信行为记录名单，其磋商响应为无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8" w:hRule="atLeast"/>
          <w:jc w:val="center"/>
        </w:trPr>
        <w:tc>
          <w:tcPr>
            <w:tcW w:w="993" w:type="dxa"/>
            <w:vAlign w:val="center"/>
          </w:tcPr>
          <w:p>
            <w:pPr>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7.2</w:t>
            </w:r>
          </w:p>
        </w:tc>
        <w:tc>
          <w:tcPr>
            <w:tcW w:w="2067" w:type="dxa"/>
            <w:vAlign w:val="center"/>
          </w:tcPr>
          <w:p>
            <w:pPr>
              <w:spacing w:line="36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供应商提出询问和质疑的时间</w:t>
            </w:r>
          </w:p>
        </w:tc>
        <w:tc>
          <w:tcPr>
            <w:tcW w:w="5940" w:type="dxa"/>
            <w:vAlign w:val="center"/>
          </w:tcPr>
          <w:p>
            <w:pPr>
              <w:spacing w:line="36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已经购买磋商文件的供应商对磋商文件有询问或者质疑的，可以在本项目磋商文件公告期限届满之日起七个工作日内，以书面形式向采购代理机构一次性提出，在此之后提出的询问和质疑均为无效，采购代理机构不予受理。</w:t>
            </w:r>
          </w:p>
          <w:p>
            <w:pPr>
              <w:spacing w:line="36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2、接收质疑函的方式：书面形式</w:t>
            </w:r>
          </w:p>
          <w:p>
            <w:pPr>
              <w:spacing w:line="36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格式：见“</w:t>
            </w:r>
            <w:r>
              <w:rPr>
                <w:rFonts w:hint="eastAsia" w:asciiTheme="minorEastAsia" w:hAnsiTheme="minorEastAsia" w:eastAsiaTheme="minorEastAsia" w:cstheme="minorEastAsia"/>
                <w:kern w:val="0"/>
                <w:szCs w:val="21"/>
                <w:lang w:val="en-US" w:eastAsia="zh-CN"/>
              </w:rPr>
              <w:t>陕西省</w:t>
            </w:r>
            <w:r>
              <w:rPr>
                <w:rFonts w:hint="eastAsia" w:asciiTheme="minorEastAsia" w:hAnsiTheme="minorEastAsia" w:eastAsiaTheme="minorEastAsia" w:cstheme="minorEastAsia"/>
                <w:kern w:val="0"/>
                <w:szCs w:val="21"/>
              </w:rPr>
              <w:t>政府采购网（www.ccgp.gov.cn）下载专区”</w:t>
            </w:r>
          </w:p>
          <w:p>
            <w:pPr>
              <w:spacing w:line="36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3、联系部门：</w:t>
            </w:r>
            <w:r>
              <w:rPr>
                <w:rFonts w:hint="eastAsia" w:asciiTheme="minorEastAsia" w:hAnsiTheme="minorEastAsia" w:eastAsiaTheme="minorEastAsia" w:cstheme="minorEastAsia"/>
                <w:kern w:val="0"/>
                <w:szCs w:val="21"/>
                <w:lang w:eastAsia="zh-CN"/>
              </w:rPr>
              <w:t>陕西恒瑞项目管理有限公司</w:t>
            </w:r>
            <w:r>
              <w:rPr>
                <w:rFonts w:hint="eastAsia" w:asciiTheme="minorEastAsia" w:hAnsiTheme="minorEastAsia" w:eastAsiaTheme="minorEastAsia" w:cstheme="minorEastAsia"/>
                <w:kern w:val="0"/>
                <w:szCs w:val="21"/>
                <w:lang w:val="en-US" w:eastAsia="zh-CN"/>
              </w:rPr>
              <w:t>招标部</w:t>
            </w:r>
            <w:r>
              <w:rPr>
                <w:rFonts w:hint="eastAsia" w:asciiTheme="minorEastAsia" w:hAnsiTheme="minorEastAsia" w:eastAsiaTheme="minorEastAsia" w:cstheme="minorEastAsia"/>
                <w:kern w:val="0"/>
                <w:szCs w:val="21"/>
              </w:rPr>
              <w:t>；</w:t>
            </w:r>
          </w:p>
          <w:p>
            <w:pPr>
              <w:spacing w:line="360" w:lineRule="exact"/>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4、联系电话：</w:t>
            </w:r>
            <w:r>
              <w:rPr>
                <w:rFonts w:hint="eastAsia" w:asciiTheme="minorEastAsia" w:hAnsiTheme="minorEastAsia" w:eastAsiaTheme="minorEastAsia" w:cstheme="minorEastAsia"/>
                <w:kern w:val="0"/>
                <w:szCs w:val="21"/>
                <w:lang w:val="en-US" w:eastAsia="zh-CN"/>
              </w:rPr>
              <w:t>0914-2337550</w:t>
            </w:r>
          </w:p>
          <w:p>
            <w:pPr>
              <w:spacing w:line="36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5、通讯地址：</w:t>
            </w:r>
            <w:r>
              <w:rPr>
                <w:rFonts w:hint="eastAsia" w:asciiTheme="minorEastAsia" w:hAnsiTheme="minorEastAsia" w:eastAsiaTheme="minorEastAsia" w:cstheme="minorEastAsia"/>
                <w:kern w:val="0"/>
                <w:szCs w:val="21"/>
                <w:lang w:val="en-US" w:eastAsia="zh-CN"/>
              </w:rPr>
              <w:t>陕西省商洛市商州区商丹园区高新管委会A202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44" w:hRule="atLeast"/>
          <w:jc w:val="center"/>
        </w:trPr>
        <w:tc>
          <w:tcPr>
            <w:tcW w:w="993" w:type="dxa"/>
            <w:vAlign w:val="center"/>
          </w:tcPr>
          <w:p>
            <w:pPr>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7.3</w:t>
            </w:r>
          </w:p>
        </w:tc>
        <w:tc>
          <w:tcPr>
            <w:tcW w:w="2067" w:type="dxa"/>
            <w:vAlign w:val="center"/>
          </w:tcPr>
          <w:p>
            <w:pPr>
              <w:spacing w:line="36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采购代理机构答疑的时间</w:t>
            </w:r>
          </w:p>
        </w:tc>
        <w:tc>
          <w:tcPr>
            <w:tcW w:w="5940" w:type="dxa"/>
            <w:vAlign w:val="center"/>
          </w:tcPr>
          <w:p>
            <w:pPr>
              <w:spacing w:line="36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对于在规定时间内收到的供应商依法提出的询问或者质疑，采购代理机构将按程序及时作出答复，若对磋商文件做出实质性变动，则按照相关规定延长磋商响应截止时间。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3" w:hRule="atLeast"/>
          <w:jc w:val="center"/>
        </w:trPr>
        <w:tc>
          <w:tcPr>
            <w:tcW w:w="993" w:type="dxa"/>
            <w:vAlign w:val="center"/>
          </w:tcPr>
          <w:p>
            <w:pPr>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7.4</w:t>
            </w:r>
          </w:p>
        </w:tc>
        <w:tc>
          <w:tcPr>
            <w:tcW w:w="2067" w:type="dxa"/>
            <w:vAlign w:val="center"/>
          </w:tcPr>
          <w:p>
            <w:pPr>
              <w:spacing w:line="36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质疑内容要求</w:t>
            </w:r>
          </w:p>
        </w:tc>
        <w:tc>
          <w:tcPr>
            <w:tcW w:w="5940" w:type="dxa"/>
            <w:vAlign w:val="center"/>
          </w:tcPr>
          <w:p>
            <w:pPr>
              <w:spacing w:line="36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供应商提出质疑应当提交质疑函和必要的证明材料原件，代理机构不接受传真、电子邮件、复印件等形式的质疑材料。</w:t>
            </w:r>
          </w:p>
          <w:p>
            <w:pPr>
              <w:spacing w:line="36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质疑函应当包括下列内容：</w:t>
            </w:r>
          </w:p>
          <w:p>
            <w:pPr>
              <w:spacing w:line="36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（一）供应商的姓名或者名称、地址、邮编、联系人及联系电话；</w:t>
            </w:r>
          </w:p>
          <w:p>
            <w:pPr>
              <w:spacing w:line="36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（二）质疑项目的名称、编号；</w:t>
            </w:r>
          </w:p>
          <w:p>
            <w:pPr>
              <w:spacing w:line="36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（三）具体、明确的质疑事项和与质疑事项相关的请求；</w:t>
            </w:r>
          </w:p>
          <w:p>
            <w:pPr>
              <w:spacing w:line="36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（四）事实依据；</w:t>
            </w:r>
          </w:p>
          <w:p>
            <w:pPr>
              <w:spacing w:line="36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（五）必要的法律依据；</w:t>
            </w:r>
          </w:p>
          <w:p>
            <w:pPr>
              <w:spacing w:line="36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（六）提出质疑的日期。</w:t>
            </w:r>
          </w:p>
          <w:p>
            <w:pPr>
              <w:spacing w:line="36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供应商为自然人的，应当由本人签字；供应商为法人或者其他组织的，应当由法定代表人、主要负责人，或者其授权代表（附法人代表授权书）签字或者盖章（鲜章），并加盖单位章（鲜章）。</w:t>
            </w:r>
          </w:p>
          <w:p>
            <w:pPr>
              <w:spacing w:line="36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质疑函格式应符合“政府采购供应商质疑函范本”要求，详见“中国政府采购网（www.ccgp.gov.cn）”下载专区。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7" w:hRule="atLeast"/>
          <w:jc w:val="center"/>
        </w:trPr>
        <w:tc>
          <w:tcPr>
            <w:tcW w:w="993" w:type="dxa"/>
            <w:vAlign w:val="center"/>
          </w:tcPr>
          <w:p>
            <w:pPr>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12.5</w:t>
            </w:r>
          </w:p>
        </w:tc>
        <w:tc>
          <w:tcPr>
            <w:tcW w:w="2067" w:type="dxa"/>
            <w:vAlign w:val="center"/>
          </w:tcPr>
          <w:p>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最高投标限价</w:t>
            </w:r>
          </w:p>
        </w:tc>
        <w:tc>
          <w:tcPr>
            <w:tcW w:w="5940" w:type="dxa"/>
            <w:vAlign w:val="center"/>
          </w:tcPr>
          <w:p>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550898.69</w:t>
            </w:r>
            <w:r>
              <w:rPr>
                <w:rFonts w:hint="eastAsia" w:asciiTheme="minorEastAsia" w:hAnsiTheme="minorEastAsia" w:eastAsiaTheme="minorEastAsia" w:cstheme="minorEastAsia"/>
                <w:szCs w:val="21"/>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9" w:hRule="atLeast"/>
          <w:jc w:val="center"/>
        </w:trPr>
        <w:tc>
          <w:tcPr>
            <w:tcW w:w="993" w:type="dxa"/>
            <w:vAlign w:val="center"/>
          </w:tcPr>
          <w:p>
            <w:pPr>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12.6</w:t>
            </w:r>
          </w:p>
        </w:tc>
        <w:tc>
          <w:tcPr>
            <w:tcW w:w="2067" w:type="dxa"/>
            <w:vAlign w:val="center"/>
          </w:tcPr>
          <w:p>
            <w:pPr>
              <w:spacing w:line="360" w:lineRule="exac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暂列金额</w:t>
            </w:r>
          </w:p>
        </w:tc>
        <w:tc>
          <w:tcPr>
            <w:tcW w:w="5940" w:type="dxa"/>
            <w:shd w:val="clear" w:color="auto" w:fill="auto"/>
            <w:vAlign w:val="center"/>
          </w:tcPr>
          <w:p>
            <w:pPr>
              <w:spacing w:line="360" w:lineRule="exact"/>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0.00元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55" w:hRule="atLeast"/>
          <w:jc w:val="center"/>
        </w:trPr>
        <w:tc>
          <w:tcPr>
            <w:tcW w:w="993" w:type="dxa"/>
            <w:vAlign w:val="center"/>
          </w:tcPr>
          <w:p>
            <w:pPr>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13.1</w:t>
            </w:r>
          </w:p>
        </w:tc>
        <w:tc>
          <w:tcPr>
            <w:tcW w:w="2067" w:type="dxa"/>
            <w:vAlign w:val="center"/>
          </w:tcPr>
          <w:p>
            <w:pPr>
              <w:spacing w:line="36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资格证明文件</w:t>
            </w:r>
          </w:p>
        </w:tc>
        <w:tc>
          <w:tcPr>
            <w:tcW w:w="5940" w:type="dxa"/>
            <w:vAlign w:val="center"/>
          </w:tcPr>
          <w:p>
            <w:pPr>
              <w:pStyle w:val="59"/>
              <w:keepNext w:val="0"/>
              <w:keepLines w:val="0"/>
              <w:pageBreakBefore w:val="0"/>
              <w:numPr>
                <w:ilvl w:val="0"/>
                <w:numId w:val="0"/>
              </w:numPr>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b w:val="0"/>
                <w:bCs w:val="0"/>
                <w:kern w:val="0"/>
                <w:sz w:val="21"/>
                <w:szCs w:val="21"/>
                <w:lang w:val="en-US" w:eastAsia="zh-CN" w:bidi="ar-SA"/>
              </w:rPr>
            </w:pPr>
            <w:r>
              <w:rPr>
                <w:rFonts w:hint="eastAsia" w:asciiTheme="minorEastAsia" w:hAnsiTheme="minorEastAsia" w:eastAsiaTheme="minorEastAsia" w:cstheme="minorEastAsia"/>
                <w:b w:val="0"/>
                <w:bCs w:val="0"/>
                <w:kern w:val="0"/>
                <w:sz w:val="21"/>
                <w:szCs w:val="21"/>
                <w:lang w:val="en-US" w:eastAsia="zh-CN" w:bidi="ar-SA"/>
              </w:rPr>
              <w:t>一、基本资格条件：符合《中华人民共和国政府采购法》第二十二条的规定</w:t>
            </w:r>
          </w:p>
          <w:p>
            <w:pPr>
              <w:pStyle w:val="59"/>
              <w:keepNext w:val="0"/>
              <w:keepLines w:val="0"/>
              <w:pageBreakBefore w:val="0"/>
              <w:numPr>
                <w:ilvl w:val="0"/>
                <w:numId w:val="0"/>
              </w:numPr>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b w:val="0"/>
                <w:bCs w:val="0"/>
                <w:kern w:val="0"/>
                <w:sz w:val="21"/>
                <w:szCs w:val="21"/>
                <w:lang w:val="en-US" w:eastAsia="zh-CN" w:bidi="ar-SA"/>
              </w:rPr>
            </w:pPr>
            <w:r>
              <w:rPr>
                <w:rFonts w:hint="eastAsia" w:asciiTheme="minorEastAsia" w:hAnsiTheme="minorEastAsia" w:eastAsiaTheme="minorEastAsia" w:cstheme="minorEastAsia"/>
                <w:b w:val="0"/>
                <w:bCs w:val="0"/>
                <w:kern w:val="0"/>
                <w:sz w:val="21"/>
                <w:szCs w:val="21"/>
                <w:lang w:val="en-US" w:eastAsia="zh-CN" w:bidi="ar-SA"/>
              </w:rPr>
              <w:t>二、特定资格条件：</w:t>
            </w:r>
          </w:p>
          <w:p>
            <w:pPr>
              <w:pStyle w:val="59"/>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b w:val="0"/>
                <w:bCs w:val="0"/>
                <w:kern w:val="0"/>
                <w:sz w:val="21"/>
                <w:szCs w:val="21"/>
                <w:lang w:val="en-US" w:eastAsia="zh-CN" w:bidi="ar-SA"/>
              </w:rPr>
            </w:pPr>
            <w:r>
              <w:rPr>
                <w:rFonts w:hint="eastAsia" w:asciiTheme="minorEastAsia" w:hAnsiTheme="minorEastAsia" w:eastAsiaTheme="minorEastAsia" w:cstheme="minorEastAsia"/>
                <w:b w:val="0"/>
                <w:bCs w:val="0"/>
                <w:kern w:val="0"/>
                <w:sz w:val="21"/>
                <w:szCs w:val="21"/>
                <w:lang w:val="en-US" w:eastAsia="zh-CN" w:bidi="ar-SA"/>
              </w:rPr>
              <w:t>1)具有独立承担民事责任能力的法人、其他组织或自然人，并出具合法有效的营业执照或事业单位法人证书等国家规定的相关证明，自然人参与的提供其身份证明；</w:t>
            </w:r>
            <w:r>
              <w:rPr>
                <w:rFonts w:hint="eastAsia" w:asciiTheme="minorEastAsia" w:hAnsiTheme="minorEastAsia" w:eastAsiaTheme="minorEastAsia" w:cstheme="minorEastAsia"/>
                <w:b w:val="0"/>
                <w:bCs w:val="0"/>
                <w:kern w:val="0"/>
                <w:sz w:val="21"/>
                <w:szCs w:val="21"/>
                <w:lang w:val="en-US" w:eastAsia="zh-CN" w:bidi="ar-SA"/>
              </w:rPr>
              <w:br w:type="textWrapping"/>
            </w:r>
            <w:r>
              <w:rPr>
                <w:rFonts w:hint="eastAsia" w:asciiTheme="minorEastAsia" w:hAnsiTheme="minorEastAsia" w:eastAsiaTheme="minorEastAsia" w:cstheme="minorEastAsia"/>
                <w:b w:val="0"/>
                <w:bCs w:val="0"/>
                <w:kern w:val="0"/>
                <w:sz w:val="21"/>
                <w:szCs w:val="21"/>
                <w:lang w:val="en-US" w:eastAsia="zh-CN" w:bidi="ar-SA"/>
              </w:rPr>
              <w:t>2)法定代表人或负责人授权书（附法定代表人或负责人身份证复印件）及被授权人身份证；（法定代表人或负责人直接参加投标只须提供法定代表人或负责人身份证）；</w:t>
            </w:r>
            <w:r>
              <w:rPr>
                <w:rFonts w:hint="eastAsia" w:asciiTheme="minorEastAsia" w:hAnsiTheme="minorEastAsia" w:eastAsiaTheme="minorEastAsia" w:cstheme="minorEastAsia"/>
                <w:b w:val="0"/>
                <w:bCs w:val="0"/>
                <w:kern w:val="0"/>
                <w:sz w:val="21"/>
                <w:szCs w:val="21"/>
                <w:lang w:val="en-US" w:eastAsia="zh-CN" w:bidi="ar-SA"/>
              </w:rPr>
              <w:br w:type="textWrapping"/>
            </w:r>
            <w:r>
              <w:rPr>
                <w:rFonts w:hint="eastAsia" w:asciiTheme="minorEastAsia" w:hAnsiTheme="minorEastAsia" w:eastAsiaTheme="minorEastAsia" w:cstheme="minorEastAsia"/>
                <w:b w:val="0"/>
                <w:bCs w:val="0"/>
                <w:kern w:val="0"/>
                <w:sz w:val="21"/>
                <w:szCs w:val="21"/>
                <w:lang w:val="en-US" w:eastAsia="zh-CN" w:bidi="ar-SA"/>
              </w:rPr>
              <w:t>3)提供2021年或2022年度的财务审计报告（至少包括资产负债表和利润表，成立时间至提交投标文件截止时间不足一年的可提供成立后任意时段的资产负债表），或其基本存款账户开户银行出具的资信证明及基本存款账户开户许可证；</w:t>
            </w:r>
            <w:r>
              <w:rPr>
                <w:rFonts w:hint="eastAsia" w:asciiTheme="minorEastAsia" w:hAnsiTheme="minorEastAsia" w:eastAsiaTheme="minorEastAsia" w:cstheme="minorEastAsia"/>
                <w:b w:val="0"/>
                <w:bCs w:val="0"/>
                <w:kern w:val="0"/>
                <w:sz w:val="21"/>
                <w:szCs w:val="21"/>
                <w:lang w:val="en-US" w:eastAsia="zh-CN" w:bidi="ar-SA"/>
              </w:rPr>
              <w:br w:type="textWrapping"/>
            </w:r>
            <w:r>
              <w:rPr>
                <w:rFonts w:hint="eastAsia" w:asciiTheme="minorEastAsia" w:hAnsiTheme="minorEastAsia" w:eastAsiaTheme="minorEastAsia" w:cstheme="minorEastAsia"/>
                <w:b w:val="0"/>
                <w:bCs w:val="0"/>
                <w:kern w:val="0"/>
                <w:sz w:val="21"/>
                <w:szCs w:val="21"/>
                <w:lang w:val="en-US" w:eastAsia="zh-CN" w:bidi="ar-SA"/>
              </w:rPr>
              <w:t>4)提供投标截止日前近一年内任意一个月的纳税证明或完税证明（任意税种），依法免税的单位应提供相关证明材料；</w:t>
            </w:r>
            <w:r>
              <w:rPr>
                <w:rFonts w:hint="eastAsia" w:asciiTheme="minorEastAsia" w:hAnsiTheme="minorEastAsia" w:eastAsiaTheme="minorEastAsia" w:cstheme="minorEastAsia"/>
                <w:b w:val="0"/>
                <w:bCs w:val="0"/>
                <w:kern w:val="0"/>
                <w:sz w:val="21"/>
                <w:szCs w:val="21"/>
                <w:lang w:val="en-US" w:eastAsia="zh-CN" w:bidi="ar-SA"/>
              </w:rPr>
              <w:br w:type="textWrapping"/>
            </w:r>
            <w:r>
              <w:rPr>
                <w:rFonts w:hint="eastAsia" w:asciiTheme="minorEastAsia" w:hAnsiTheme="minorEastAsia" w:eastAsiaTheme="minorEastAsia" w:cstheme="minorEastAsia"/>
                <w:b w:val="0"/>
                <w:bCs w:val="0"/>
                <w:kern w:val="0"/>
                <w:sz w:val="21"/>
                <w:szCs w:val="21"/>
                <w:lang w:val="en-US" w:eastAsia="zh-CN" w:bidi="ar-SA"/>
              </w:rPr>
              <w:t>5)提供投标截止日前近一年内任意一个月的社会保障资金缴存单据或社保机构开具的社会保险参保缴费情况证明，依法不需要缴纳社会保障资金的单位应提供相关证明材料；</w:t>
            </w:r>
            <w:r>
              <w:rPr>
                <w:rFonts w:hint="eastAsia" w:asciiTheme="minorEastAsia" w:hAnsiTheme="minorEastAsia" w:eastAsiaTheme="minorEastAsia" w:cstheme="minorEastAsia"/>
                <w:b w:val="0"/>
                <w:bCs w:val="0"/>
                <w:kern w:val="0"/>
                <w:sz w:val="21"/>
                <w:szCs w:val="21"/>
                <w:lang w:val="en-US" w:eastAsia="zh-CN" w:bidi="ar-SA"/>
              </w:rPr>
              <w:br w:type="textWrapping"/>
            </w:r>
            <w:r>
              <w:rPr>
                <w:rFonts w:hint="eastAsia" w:asciiTheme="minorEastAsia" w:hAnsiTheme="minorEastAsia" w:eastAsiaTheme="minorEastAsia" w:cstheme="minorEastAsia"/>
                <w:b w:val="0"/>
                <w:bCs w:val="0"/>
                <w:kern w:val="0"/>
                <w:sz w:val="21"/>
                <w:szCs w:val="21"/>
                <w:lang w:val="en-US" w:eastAsia="zh-CN" w:bidi="ar-SA"/>
              </w:rPr>
              <w:t>6)提供具有履行合同所必需的设备和专业技术能力的承诺函；</w:t>
            </w:r>
            <w:r>
              <w:rPr>
                <w:rFonts w:hint="eastAsia" w:asciiTheme="minorEastAsia" w:hAnsiTheme="minorEastAsia" w:eastAsiaTheme="minorEastAsia" w:cstheme="minorEastAsia"/>
                <w:b w:val="0"/>
                <w:bCs w:val="0"/>
                <w:kern w:val="0"/>
                <w:sz w:val="21"/>
                <w:szCs w:val="21"/>
                <w:lang w:val="en-US" w:eastAsia="zh-CN" w:bidi="ar-SA"/>
              </w:rPr>
              <w:br w:type="textWrapping"/>
            </w:r>
            <w:r>
              <w:rPr>
                <w:rFonts w:hint="eastAsia" w:asciiTheme="minorEastAsia" w:hAnsiTheme="minorEastAsia" w:eastAsiaTheme="minorEastAsia" w:cstheme="minorEastAsia"/>
                <w:b w:val="0"/>
                <w:bCs w:val="0"/>
                <w:kern w:val="0"/>
                <w:sz w:val="21"/>
                <w:szCs w:val="21"/>
                <w:lang w:val="en-US" w:eastAsia="zh-CN" w:bidi="ar-SA"/>
              </w:rPr>
              <w:t>7)投标保证金缴纳凭证或担保机构出具的保函；</w:t>
            </w:r>
            <w:r>
              <w:rPr>
                <w:rFonts w:hint="eastAsia" w:asciiTheme="minorEastAsia" w:hAnsiTheme="minorEastAsia" w:eastAsiaTheme="minorEastAsia" w:cstheme="minorEastAsia"/>
                <w:b w:val="0"/>
                <w:bCs w:val="0"/>
                <w:kern w:val="0"/>
                <w:sz w:val="21"/>
                <w:szCs w:val="21"/>
                <w:lang w:val="en-US" w:eastAsia="zh-CN" w:bidi="ar-SA"/>
              </w:rPr>
              <w:br w:type="textWrapping"/>
            </w:r>
            <w:r>
              <w:rPr>
                <w:rFonts w:hint="eastAsia" w:asciiTheme="minorEastAsia" w:hAnsiTheme="minorEastAsia" w:eastAsiaTheme="minorEastAsia" w:cstheme="minorEastAsia"/>
                <w:b w:val="0"/>
                <w:bCs w:val="0"/>
                <w:kern w:val="0"/>
                <w:sz w:val="21"/>
                <w:szCs w:val="21"/>
                <w:lang w:val="en-US" w:eastAsia="zh-CN" w:bidi="ar-SA"/>
              </w:rPr>
              <w:t>8)单位负责人为同一人或者存在直接控股、管理关系的不同供应商，不得参加同一合同项下的政府采购活动；</w:t>
            </w:r>
            <w:r>
              <w:rPr>
                <w:rFonts w:hint="eastAsia" w:asciiTheme="minorEastAsia" w:hAnsiTheme="minorEastAsia" w:eastAsiaTheme="minorEastAsia" w:cstheme="minorEastAsia"/>
                <w:b w:val="0"/>
                <w:bCs w:val="0"/>
                <w:kern w:val="0"/>
                <w:sz w:val="21"/>
                <w:szCs w:val="21"/>
                <w:lang w:val="en-US" w:eastAsia="zh-CN" w:bidi="ar-SA"/>
              </w:rPr>
              <w:br w:type="textWrapping"/>
            </w:r>
            <w:r>
              <w:rPr>
                <w:rFonts w:hint="eastAsia" w:asciiTheme="minorEastAsia" w:hAnsiTheme="minorEastAsia" w:eastAsiaTheme="minorEastAsia" w:cstheme="minorEastAsia"/>
                <w:b w:val="0"/>
                <w:bCs w:val="0"/>
                <w:kern w:val="0"/>
                <w:sz w:val="21"/>
                <w:szCs w:val="21"/>
                <w:lang w:val="en-US" w:eastAsia="zh-CN" w:bidi="ar-SA"/>
              </w:rPr>
              <w:t>9)参加本次政府采购活动前三年内在经营活动中没有重大违纪的书面声明；</w:t>
            </w:r>
            <w:r>
              <w:rPr>
                <w:rFonts w:hint="eastAsia" w:asciiTheme="minorEastAsia" w:hAnsiTheme="minorEastAsia" w:eastAsiaTheme="minorEastAsia" w:cstheme="minorEastAsia"/>
                <w:b w:val="0"/>
                <w:bCs w:val="0"/>
                <w:kern w:val="0"/>
                <w:sz w:val="21"/>
                <w:szCs w:val="21"/>
                <w:lang w:val="en-US" w:eastAsia="zh-CN" w:bidi="ar-SA"/>
              </w:rPr>
              <w:br w:type="textWrapping"/>
            </w:r>
            <w:r>
              <w:rPr>
                <w:rFonts w:hint="eastAsia" w:asciiTheme="minorEastAsia" w:hAnsiTheme="minorEastAsia" w:eastAsiaTheme="minorEastAsia" w:cstheme="minorEastAsia"/>
                <w:b w:val="0"/>
                <w:bCs w:val="0"/>
                <w:kern w:val="0"/>
                <w:sz w:val="21"/>
                <w:szCs w:val="21"/>
                <w:lang w:val="en-US" w:eastAsia="zh-CN" w:bidi="ar-SA"/>
              </w:rPr>
              <w:t>10)不得为“信用中国”网站(http://www.creditchina.gov.cn)列入“失信被执行人或重大税收违法案件当事人名单或政府采购严重违法失信行为记录名单”的供应商；</w:t>
            </w:r>
            <w:r>
              <w:rPr>
                <w:rFonts w:hint="eastAsia" w:asciiTheme="minorEastAsia" w:hAnsiTheme="minorEastAsia" w:eastAsiaTheme="minorEastAsia" w:cstheme="minorEastAsia"/>
                <w:b w:val="0"/>
                <w:bCs w:val="0"/>
                <w:kern w:val="0"/>
                <w:sz w:val="21"/>
                <w:szCs w:val="21"/>
                <w:lang w:val="en-US" w:eastAsia="zh-CN" w:bidi="ar-SA"/>
              </w:rPr>
              <w:br w:type="textWrapping"/>
            </w:r>
            <w:r>
              <w:rPr>
                <w:rFonts w:hint="eastAsia" w:asciiTheme="minorEastAsia" w:hAnsiTheme="minorEastAsia" w:eastAsiaTheme="minorEastAsia" w:cstheme="minorEastAsia"/>
                <w:b w:val="0"/>
                <w:bCs w:val="0"/>
                <w:kern w:val="0"/>
                <w:sz w:val="21"/>
                <w:szCs w:val="21"/>
                <w:lang w:val="en-US" w:eastAsia="zh-CN" w:bidi="ar-SA"/>
              </w:rPr>
              <w:t>11）供应商书面声明：供应商未为本项目提供整体设计、规范编制或者项目管理、监 理、检测等服务的书面声明；</w:t>
            </w:r>
            <w:r>
              <w:rPr>
                <w:rFonts w:hint="eastAsia" w:asciiTheme="minorEastAsia" w:hAnsiTheme="minorEastAsia" w:eastAsiaTheme="minorEastAsia" w:cstheme="minorEastAsia"/>
                <w:b w:val="0"/>
                <w:bCs w:val="0"/>
                <w:kern w:val="0"/>
                <w:sz w:val="21"/>
                <w:szCs w:val="21"/>
                <w:lang w:val="en-US" w:eastAsia="zh-CN" w:bidi="ar-SA"/>
              </w:rPr>
              <w:br w:type="textWrapping"/>
            </w:r>
            <w:r>
              <w:rPr>
                <w:rFonts w:hint="eastAsia" w:asciiTheme="minorEastAsia" w:hAnsiTheme="minorEastAsia" w:eastAsiaTheme="minorEastAsia" w:cstheme="minorEastAsia"/>
                <w:b w:val="0"/>
                <w:bCs w:val="0"/>
                <w:kern w:val="0"/>
                <w:sz w:val="21"/>
                <w:szCs w:val="21"/>
                <w:lang w:val="en-US" w:eastAsia="zh-CN" w:bidi="ar-SA"/>
              </w:rPr>
              <w:t>12)供应商须在陕西省政府采购（http://www.ccgp-shaanxi.gov.cn/）注册登记加入陕西省政府采购供应商库；</w:t>
            </w:r>
            <w:r>
              <w:rPr>
                <w:rFonts w:hint="eastAsia" w:asciiTheme="minorEastAsia" w:hAnsiTheme="minorEastAsia" w:eastAsiaTheme="minorEastAsia" w:cstheme="minorEastAsia"/>
                <w:b w:val="0"/>
                <w:bCs w:val="0"/>
                <w:kern w:val="0"/>
                <w:sz w:val="21"/>
                <w:szCs w:val="21"/>
                <w:lang w:val="en-US" w:eastAsia="zh-CN" w:bidi="ar-SA"/>
              </w:rPr>
              <w:br w:type="textWrapping"/>
            </w:r>
            <w:r>
              <w:rPr>
                <w:rFonts w:hint="eastAsia" w:asciiTheme="minorEastAsia" w:hAnsiTheme="minorEastAsia" w:eastAsiaTheme="minorEastAsia" w:cstheme="minorEastAsia"/>
                <w:b w:val="0"/>
                <w:bCs w:val="0"/>
                <w:kern w:val="0"/>
                <w:sz w:val="21"/>
                <w:szCs w:val="21"/>
                <w:lang w:val="en-US" w:eastAsia="zh-CN" w:bidi="ar-SA"/>
              </w:rPr>
              <w:t>13)本项目不接受联合体投标。</w:t>
            </w:r>
            <w:r>
              <w:rPr>
                <w:rFonts w:hint="eastAsia" w:asciiTheme="minorEastAsia" w:hAnsiTheme="minorEastAsia" w:eastAsiaTheme="minorEastAsia" w:cstheme="minorEastAsia"/>
                <w:b w:val="0"/>
                <w:bCs w:val="0"/>
                <w:kern w:val="0"/>
                <w:sz w:val="21"/>
                <w:szCs w:val="21"/>
                <w:lang w:val="en-US" w:eastAsia="zh-CN" w:bidi="ar-SA"/>
              </w:rPr>
              <w:br w:type="textWrapping"/>
            </w:r>
            <w:r>
              <w:rPr>
                <w:rFonts w:hint="eastAsia" w:asciiTheme="minorEastAsia" w:hAnsiTheme="minorEastAsia" w:eastAsiaTheme="minorEastAsia" w:cstheme="minorEastAsia"/>
                <w:b w:val="0"/>
                <w:bCs w:val="0"/>
                <w:kern w:val="0"/>
                <w:sz w:val="21"/>
                <w:szCs w:val="21"/>
                <w:lang w:val="en-US" w:eastAsia="zh-CN" w:bidi="ar-SA"/>
              </w:rPr>
              <w:t>14)本项目专门面向中小企业采购，供应商应为中型企业或小型、微型企业或监狱企业或残疾人福利性单位，投标时提供：《中小企业声明函》（格式见竞争性磋商文件）。</w:t>
            </w:r>
          </w:p>
          <w:p>
            <w:pPr>
              <w:pStyle w:val="59"/>
              <w:keepNext w:val="0"/>
              <w:keepLines w:val="0"/>
              <w:pageBreakBefore w:val="0"/>
              <w:numPr>
                <w:ilvl w:val="0"/>
                <w:numId w:val="0"/>
              </w:numPr>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 w:val="21"/>
                <w:szCs w:val="21"/>
                <w:lang w:val="en-US" w:eastAsia="zh-CN" w:bidi="ar-SA"/>
              </w:rPr>
              <w:t>注:1、以上资格证明文件供应商必须完全提供，一项不合格即按照无效响应处理。</w:t>
            </w:r>
          </w:p>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bCs/>
                <w:kern w:val="0"/>
                <w:szCs w:val="21"/>
              </w:rPr>
              <w:t>2、除注明原件外，均为复印件并须加盖供应商盖单位章。</w:t>
            </w:r>
            <w:r>
              <w:rPr>
                <w:rFonts w:hint="eastAsia" w:asciiTheme="minorEastAsia" w:hAnsiTheme="minorEastAsia" w:eastAsiaTheme="minorEastAsia" w:cstheme="minor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7" w:hRule="atLeast"/>
          <w:jc w:val="center"/>
        </w:trPr>
        <w:tc>
          <w:tcPr>
            <w:tcW w:w="993" w:type="dxa"/>
            <w:vAlign w:val="center"/>
          </w:tcPr>
          <w:p>
            <w:pPr>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13.2</w:t>
            </w:r>
          </w:p>
        </w:tc>
        <w:tc>
          <w:tcPr>
            <w:tcW w:w="2067" w:type="dxa"/>
            <w:vAlign w:val="center"/>
          </w:tcPr>
          <w:p>
            <w:pPr>
              <w:spacing w:line="36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要求单独提交的证明文件原件</w:t>
            </w:r>
          </w:p>
        </w:tc>
        <w:tc>
          <w:tcPr>
            <w:tcW w:w="5940" w:type="dxa"/>
            <w:vAlign w:val="center"/>
          </w:tcPr>
          <w:p>
            <w:pPr>
              <w:spacing w:line="36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资格证明文件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9" w:hRule="atLeast"/>
          <w:jc w:val="center"/>
        </w:trPr>
        <w:tc>
          <w:tcPr>
            <w:tcW w:w="993" w:type="dxa"/>
            <w:vAlign w:val="center"/>
          </w:tcPr>
          <w:p>
            <w:pPr>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14.2</w:t>
            </w:r>
          </w:p>
        </w:tc>
        <w:tc>
          <w:tcPr>
            <w:tcW w:w="2067" w:type="dxa"/>
            <w:vAlign w:val="center"/>
          </w:tcPr>
          <w:p>
            <w:pPr>
              <w:spacing w:line="360" w:lineRule="exact"/>
              <w:ind w:left="210" w:hanging="210" w:hangingChars="1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1）本次采购特别要求的合格性证明文件</w:t>
            </w:r>
          </w:p>
        </w:tc>
        <w:tc>
          <w:tcPr>
            <w:tcW w:w="5940" w:type="dxa"/>
            <w:vAlign w:val="center"/>
          </w:tcPr>
          <w:p>
            <w:pPr>
              <w:spacing w:line="36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资格证明文件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5" w:hRule="atLeast"/>
          <w:jc w:val="center"/>
        </w:trPr>
        <w:tc>
          <w:tcPr>
            <w:tcW w:w="993" w:type="dxa"/>
            <w:vAlign w:val="center"/>
          </w:tcPr>
          <w:p>
            <w:pPr>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15.1</w:t>
            </w:r>
          </w:p>
        </w:tc>
        <w:tc>
          <w:tcPr>
            <w:tcW w:w="2067" w:type="dxa"/>
            <w:vAlign w:val="center"/>
          </w:tcPr>
          <w:p>
            <w:pPr>
              <w:spacing w:line="36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highlight w:val="none"/>
              </w:rPr>
              <w:t>磋商保证金</w:t>
            </w:r>
          </w:p>
        </w:tc>
        <w:tc>
          <w:tcPr>
            <w:tcW w:w="594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sz w:val="21"/>
                <w:szCs w:val="21"/>
                <w:lang w:val="en-US" w:eastAsia="zh-CN"/>
              </w:rPr>
              <w:t>磋商保证金的金额</w:t>
            </w:r>
            <w:r>
              <w:rPr>
                <w:rFonts w:hint="eastAsia" w:asciiTheme="minorEastAsia" w:hAnsiTheme="minorEastAsia" w:eastAsiaTheme="minorEastAsia" w:cstheme="minorEastAsia"/>
                <w:b/>
                <w:bCs/>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000000"/>
                <w:sz w:val="21"/>
                <w:szCs w:val="21"/>
                <w:u w:val="single"/>
                <w:lang w:val="en-US" w:eastAsia="zh-CN"/>
              </w:rPr>
            </w:pPr>
            <w:r>
              <w:rPr>
                <w:rFonts w:hint="eastAsia" w:asciiTheme="minorEastAsia" w:hAnsiTheme="minorEastAsia" w:eastAsiaTheme="minorEastAsia" w:cstheme="minorEastAsia"/>
                <w:color w:val="000000"/>
                <w:sz w:val="21"/>
                <w:szCs w:val="21"/>
                <w:lang w:eastAsia="zh-CN"/>
              </w:rPr>
              <w:t>人民币</w:t>
            </w:r>
            <w:r>
              <w:rPr>
                <w:rFonts w:hint="eastAsia" w:asciiTheme="minorEastAsia" w:hAnsiTheme="minorEastAsia" w:eastAsiaTheme="minorEastAsia" w:cstheme="minorEastAsia"/>
                <w:b/>
                <w:bCs/>
                <w:sz w:val="21"/>
                <w:szCs w:val="21"/>
                <w:u w:val="single"/>
                <w:lang w:val="en-US" w:eastAsia="zh-CN"/>
              </w:rPr>
              <w:t xml:space="preserve"> 壹万 </w:t>
            </w:r>
            <w:r>
              <w:rPr>
                <w:rFonts w:hint="eastAsia" w:asciiTheme="minorEastAsia" w:hAnsiTheme="minorEastAsia" w:eastAsiaTheme="minorEastAsia" w:cstheme="minorEastAsia"/>
                <w:color w:val="000000"/>
                <w:sz w:val="21"/>
                <w:szCs w:val="21"/>
                <w:u w:val="none"/>
                <w:lang w:val="en-US" w:eastAsia="zh-CN"/>
              </w:rPr>
              <w:t>元整</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磋商保证金的形式：银行保函、信用担保、转账支票、银行电汇的任何一种</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b/>
                <w:bCs/>
                <w:sz w:val="21"/>
                <w:szCs w:val="21"/>
                <w:lang w:val="en-US" w:eastAsia="zh-CN"/>
              </w:rPr>
              <w:t>磋商保证金的递交截止时间为：2023年02月10日 10时00分</w:t>
            </w:r>
            <w:r>
              <w:rPr>
                <w:rFonts w:hint="eastAsia" w:asciiTheme="minorEastAsia" w:hAnsiTheme="minorEastAsia" w:eastAsiaTheme="minorEastAsia" w:cstheme="minorEastAsia"/>
                <w:sz w:val="21"/>
                <w:szCs w:val="21"/>
                <w:highlight w:val="none"/>
                <w:u w:val="single"/>
                <w:lang w:val="zh-CN"/>
              </w:rPr>
              <w:t>前</w:t>
            </w:r>
            <w:r>
              <w:rPr>
                <w:rFonts w:hint="eastAsia" w:asciiTheme="minorEastAsia" w:hAnsiTheme="minorEastAsia" w:eastAsiaTheme="minorEastAsia" w:cstheme="minorEastAsia"/>
                <w:sz w:val="21"/>
                <w:szCs w:val="21"/>
                <w:highlight w:val="none"/>
                <w:lang w:val="zh-CN"/>
              </w:rPr>
              <w:t>（以到账时间为准）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户    名：</w:t>
            </w:r>
            <w:r>
              <w:rPr>
                <w:rFonts w:hint="eastAsia" w:asciiTheme="minorEastAsia" w:hAnsiTheme="minorEastAsia" w:eastAsiaTheme="minorEastAsia" w:cstheme="minorEastAsia"/>
                <w:sz w:val="21"/>
                <w:szCs w:val="21"/>
              </w:rPr>
              <w:t>陕西恒瑞项目管理有限公司商洛分公司；</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开户银行：</w:t>
            </w:r>
            <w:r>
              <w:rPr>
                <w:rFonts w:hint="eastAsia" w:asciiTheme="minorEastAsia" w:hAnsiTheme="minorEastAsia" w:eastAsiaTheme="minorEastAsia" w:cstheme="minorEastAsia"/>
                <w:sz w:val="21"/>
                <w:szCs w:val="21"/>
              </w:rPr>
              <w:t>中国邮政储蓄银行陕西省商洛市北新街支行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sz w:val="21"/>
                <w:szCs w:val="21"/>
              </w:rPr>
              <w:t>账    号：</w:t>
            </w:r>
            <w:r>
              <w:rPr>
                <w:rFonts w:hint="eastAsia" w:asciiTheme="minorEastAsia" w:hAnsiTheme="minorEastAsia" w:eastAsiaTheme="minorEastAsia" w:cstheme="minorEastAsia"/>
                <w:sz w:val="21"/>
                <w:szCs w:val="21"/>
              </w:rPr>
              <w:t>961004010002361113</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color w:val="000000"/>
                <w:sz w:val="21"/>
                <w:szCs w:val="21"/>
                <w:lang w:val="en-US" w:eastAsia="zh-CN"/>
              </w:rPr>
              <w:t>磋商保证金必须从投标人基本账户转出，并写明</w:t>
            </w:r>
            <w:r>
              <w:rPr>
                <w:rFonts w:hint="eastAsia" w:asciiTheme="minorEastAsia" w:hAnsiTheme="minorEastAsia" w:eastAsiaTheme="minorEastAsia" w:cstheme="minorEastAsia"/>
                <w:color w:val="000000"/>
                <w:sz w:val="21"/>
                <w:szCs w:val="21"/>
                <w:u w:val="single"/>
                <w:lang w:val="en-US" w:eastAsia="zh-CN"/>
              </w:rPr>
              <w:t xml:space="preserve"> </w:t>
            </w:r>
            <w:r>
              <w:rPr>
                <w:rFonts w:hint="eastAsia" w:asciiTheme="minorEastAsia" w:hAnsiTheme="minorEastAsia" w:eastAsiaTheme="minorEastAsia" w:cstheme="minorEastAsia"/>
                <w:b/>
                <w:bCs/>
                <w:color w:val="000000"/>
                <w:sz w:val="21"/>
                <w:szCs w:val="21"/>
                <w:u w:val="single"/>
                <w:lang w:val="en-US" w:eastAsia="zh-CN"/>
              </w:rPr>
              <w:t xml:space="preserve">所交纳磋商保证金的工程（项目标段）名称 </w:t>
            </w:r>
            <w:r>
              <w:rPr>
                <w:rFonts w:hint="eastAsia" w:asciiTheme="minorEastAsia" w:hAnsiTheme="minorEastAsia" w:eastAsiaTheme="minorEastAsia" w:cstheme="minorEastAsia"/>
                <w:color w:val="000000"/>
                <w:sz w:val="21"/>
                <w:szCs w:val="21"/>
                <w:lang w:val="en-US" w:eastAsia="zh-CN"/>
              </w:rPr>
              <w:t>磋商保证金。以转账形式交纳保证金的，将银行转账电子回单打印盖章附于投标文件内；以保函形式缴纳磋商保证金的，其保函须由银行或具有保函资格的单位出具。</w:t>
            </w:r>
            <w:r>
              <w:rPr>
                <w:rFonts w:hint="eastAsia" w:asciiTheme="minorEastAsia" w:hAnsiTheme="minorEastAsia" w:eastAsiaTheme="minorEastAsia" w:cstheme="minorEastAsia"/>
                <w:color w:val="000000"/>
                <w:sz w:val="21"/>
                <w:szCs w:val="21"/>
              </w:rPr>
              <w:t>（从投标单位基本户转出，退还保证金时按原账户</w:t>
            </w:r>
            <w:r>
              <w:rPr>
                <w:rFonts w:hint="eastAsia" w:asciiTheme="minorEastAsia" w:hAnsiTheme="minorEastAsia" w:eastAsiaTheme="minorEastAsia" w:cstheme="minorEastAsia"/>
                <w:color w:val="000000"/>
                <w:sz w:val="21"/>
                <w:szCs w:val="21"/>
                <w:lang w:eastAsia="zh-CN"/>
              </w:rPr>
              <w:t>退</w:t>
            </w:r>
            <w:r>
              <w:rPr>
                <w:rFonts w:hint="eastAsia" w:asciiTheme="minorEastAsia" w:hAnsiTheme="minorEastAsia" w:eastAsiaTheme="minorEastAsia" w:cstheme="minorEastAsia"/>
                <w:color w:val="000000"/>
                <w:sz w:val="21"/>
                <w:szCs w:val="21"/>
              </w:rPr>
              <w:t>回</w:t>
            </w:r>
            <w:r>
              <w:rPr>
                <w:rFonts w:hint="eastAsia" w:asciiTheme="minorEastAsia" w:hAnsiTheme="minorEastAsia" w:eastAsiaTheme="minorEastAsia" w:cstheme="minorEastAsia"/>
                <w:color w:val="000000"/>
                <w:sz w:val="21"/>
                <w:szCs w:val="21"/>
                <w:lang w:eastAsia="zh-CN"/>
              </w:rPr>
              <w:t>，开标结束，公示期满后</w:t>
            </w:r>
            <w:r>
              <w:rPr>
                <w:rFonts w:hint="eastAsia" w:asciiTheme="minorEastAsia" w:hAnsiTheme="minorEastAsia" w:eastAsiaTheme="minorEastAsia" w:cstheme="minorEastAsia"/>
                <w:b w:val="0"/>
                <w:bCs w:val="0"/>
                <w:color w:val="000000"/>
                <w:sz w:val="21"/>
                <w:szCs w:val="21"/>
                <w:lang w:eastAsia="zh-CN"/>
              </w:rPr>
              <w:t>未中标单位持单位委托书、</w:t>
            </w:r>
            <w:r>
              <w:rPr>
                <w:rFonts w:hint="eastAsia" w:asciiTheme="minorEastAsia" w:hAnsiTheme="minorEastAsia" w:eastAsiaTheme="minorEastAsia" w:cstheme="minorEastAsia"/>
                <w:b w:val="0"/>
                <w:bCs w:val="0"/>
                <w:color w:val="000000"/>
                <w:sz w:val="21"/>
                <w:szCs w:val="21"/>
                <w:lang w:val="en-US" w:eastAsia="zh-CN"/>
              </w:rPr>
              <w:t>保证金退还说明书</w:t>
            </w:r>
            <w:r>
              <w:rPr>
                <w:rFonts w:hint="eastAsia" w:asciiTheme="minorEastAsia" w:hAnsiTheme="minorEastAsia" w:eastAsiaTheme="minorEastAsia" w:cstheme="minorEastAsia"/>
                <w:b w:val="0"/>
                <w:bCs w:val="0"/>
                <w:color w:val="000000"/>
                <w:sz w:val="21"/>
                <w:szCs w:val="21"/>
                <w:lang w:eastAsia="zh-CN"/>
              </w:rPr>
              <w:t>；中标单位在合同签订后持单位委托书、合同原件、开户许可证、</w:t>
            </w:r>
            <w:r>
              <w:rPr>
                <w:rFonts w:hint="eastAsia" w:asciiTheme="minorEastAsia" w:hAnsiTheme="minorEastAsia" w:eastAsiaTheme="minorEastAsia" w:cstheme="minorEastAsia"/>
                <w:b w:val="0"/>
                <w:bCs w:val="0"/>
                <w:color w:val="000000"/>
                <w:sz w:val="21"/>
                <w:szCs w:val="21"/>
                <w:lang w:val="en-US" w:eastAsia="zh-CN"/>
              </w:rPr>
              <w:t>保证金退还说明书</w:t>
            </w:r>
            <w:r>
              <w:rPr>
                <w:rFonts w:hint="eastAsia" w:asciiTheme="minorEastAsia" w:hAnsiTheme="minorEastAsia" w:eastAsiaTheme="minorEastAsia" w:cstheme="minorEastAsia"/>
                <w:b w:val="0"/>
                <w:bCs w:val="0"/>
                <w:color w:val="000000"/>
                <w:sz w:val="21"/>
                <w:szCs w:val="21"/>
                <w:lang w:eastAsia="zh-CN"/>
              </w:rPr>
              <w:t>至招标代理公司办理保证金退还手续</w:t>
            </w:r>
            <w:r>
              <w:rPr>
                <w:rFonts w:hint="eastAsia" w:asciiTheme="minorEastAsia" w:hAnsiTheme="minorEastAsia" w:eastAsiaTheme="minorEastAsia" w:cstheme="minorEastAsia"/>
                <w:b w:val="0"/>
                <w:bCs w:val="0"/>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993" w:type="dxa"/>
            <w:vAlign w:val="center"/>
          </w:tcPr>
          <w:p>
            <w:pPr>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16.1</w:t>
            </w:r>
          </w:p>
        </w:tc>
        <w:tc>
          <w:tcPr>
            <w:tcW w:w="2067" w:type="dxa"/>
            <w:vAlign w:val="center"/>
          </w:tcPr>
          <w:p>
            <w:pPr>
              <w:spacing w:line="36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磋商报价有效期</w:t>
            </w:r>
          </w:p>
        </w:tc>
        <w:tc>
          <w:tcPr>
            <w:tcW w:w="5940" w:type="dxa"/>
            <w:vAlign w:val="center"/>
          </w:tcPr>
          <w:p>
            <w:pPr>
              <w:spacing w:line="36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自磋商响应文件递交截止日期后90天。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993" w:type="dxa"/>
            <w:vAlign w:val="center"/>
          </w:tcPr>
          <w:p>
            <w:pPr>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17.1</w:t>
            </w:r>
          </w:p>
        </w:tc>
        <w:tc>
          <w:tcPr>
            <w:tcW w:w="2067" w:type="dxa"/>
            <w:vAlign w:val="center"/>
          </w:tcPr>
          <w:p>
            <w:pPr>
              <w:spacing w:line="36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磋商响应文件份数</w:t>
            </w:r>
          </w:p>
        </w:tc>
        <w:tc>
          <w:tcPr>
            <w:tcW w:w="5940" w:type="dxa"/>
            <w:vAlign w:val="center"/>
          </w:tcPr>
          <w:p>
            <w:pPr>
              <w:spacing w:line="36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正本一份，副本二份。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3" w:hRule="atLeast"/>
          <w:jc w:val="center"/>
        </w:trPr>
        <w:tc>
          <w:tcPr>
            <w:tcW w:w="993" w:type="dxa"/>
            <w:vAlign w:val="center"/>
          </w:tcPr>
          <w:p>
            <w:pPr>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17.2</w:t>
            </w:r>
          </w:p>
        </w:tc>
        <w:tc>
          <w:tcPr>
            <w:tcW w:w="2067" w:type="dxa"/>
            <w:vAlign w:val="center"/>
          </w:tcPr>
          <w:p>
            <w:pPr>
              <w:spacing w:line="36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电子版文件要求</w:t>
            </w:r>
          </w:p>
        </w:tc>
        <w:tc>
          <w:tcPr>
            <w:tcW w:w="5940" w:type="dxa"/>
            <w:vAlign w:val="center"/>
          </w:tcPr>
          <w:p>
            <w:pPr>
              <w:spacing w:line="36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有。</w:t>
            </w:r>
          </w:p>
          <w:p>
            <w:pPr>
              <w:spacing w:line="36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格式和载体要求：提供</w:t>
            </w:r>
            <w:r>
              <w:rPr>
                <w:rFonts w:hint="eastAsia" w:asciiTheme="minorEastAsia" w:hAnsiTheme="minorEastAsia" w:eastAsiaTheme="minorEastAsia" w:cstheme="minorEastAsia"/>
                <w:kern w:val="0"/>
                <w:szCs w:val="21"/>
                <w:lang w:val="en-US" w:eastAsia="zh-CN"/>
              </w:rPr>
              <w:t>2</w:t>
            </w:r>
            <w:r>
              <w:rPr>
                <w:rFonts w:hint="eastAsia" w:asciiTheme="minorEastAsia" w:hAnsiTheme="minorEastAsia" w:eastAsiaTheme="minorEastAsia" w:cstheme="minorEastAsia"/>
                <w:kern w:val="0"/>
                <w:szCs w:val="21"/>
              </w:rPr>
              <w:t>份</w:t>
            </w:r>
            <w:r>
              <w:rPr>
                <w:rFonts w:hint="eastAsia" w:asciiTheme="minorEastAsia" w:hAnsiTheme="minorEastAsia" w:eastAsiaTheme="minorEastAsia" w:cstheme="minorEastAsia"/>
                <w:kern w:val="0"/>
                <w:szCs w:val="21"/>
                <w:lang w:val="en-US" w:eastAsia="zh-CN"/>
              </w:rPr>
              <w:t>U</w:t>
            </w:r>
            <w:r>
              <w:rPr>
                <w:rFonts w:hint="eastAsia" w:asciiTheme="minorEastAsia" w:hAnsiTheme="minorEastAsia" w:eastAsiaTheme="minorEastAsia" w:cstheme="minorEastAsia"/>
                <w:kern w:val="0"/>
                <w:szCs w:val="21"/>
              </w:rPr>
              <w:t>盘，内容为与纸质磋商响应文件正本一致的PDF格式，</w:t>
            </w:r>
            <w:r>
              <w:rPr>
                <w:rFonts w:hint="eastAsia" w:asciiTheme="minorEastAsia" w:hAnsiTheme="minorEastAsia" w:eastAsiaTheme="minorEastAsia" w:cstheme="minorEastAsia"/>
                <w:color w:val="auto"/>
                <w:kern w:val="0"/>
                <w:szCs w:val="21"/>
                <w:highlight w:val="none"/>
              </w:rPr>
              <w:t>且盖章、签字处必须扫描并清晰可辨</w:t>
            </w:r>
            <w:r>
              <w:rPr>
                <w:rFonts w:hint="eastAsia" w:asciiTheme="minorEastAsia" w:hAnsiTheme="minorEastAsia" w:eastAsiaTheme="minorEastAsia" w:cstheme="minorEastAsia"/>
                <w:kern w:val="0"/>
                <w:szCs w:val="21"/>
              </w:rPr>
              <w:t>。</w:t>
            </w:r>
          </w:p>
          <w:p>
            <w:pPr>
              <w:spacing w:line="36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注：供应商须保证磋商响应文件的纸质文件与电子文档保持一致。U盘表面需标明项目编号、供应商名称等信息，并单独密封。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6" w:hRule="atLeast"/>
          <w:jc w:val="center"/>
        </w:trPr>
        <w:tc>
          <w:tcPr>
            <w:tcW w:w="993" w:type="dxa"/>
            <w:vAlign w:val="center"/>
          </w:tcPr>
          <w:p>
            <w:pPr>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17.3</w:t>
            </w:r>
          </w:p>
        </w:tc>
        <w:tc>
          <w:tcPr>
            <w:tcW w:w="2067" w:type="dxa"/>
            <w:vAlign w:val="center"/>
          </w:tcPr>
          <w:p>
            <w:pPr>
              <w:spacing w:line="36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法人代表签字要求</w:t>
            </w:r>
          </w:p>
        </w:tc>
        <w:tc>
          <w:tcPr>
            <w:tcW w:w="5940" w:type="dxa"/>
            <w:vAlign w:val="center"/>
          </w:tcPr>
          <w:p>
            <w:pPr>
              <w:spacing w:line="360" w:lineRule="exact"/>
              <w:ind w:left="1"/>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所有要求法人代表签字（名）处，均须由签字（名）者本人用不褪色的蓝(黑)色墨水(汁)书写全名，也可以加盖法人代表名章代替签名。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40" w:hRule="atLeast"/>
          <w:jc w:val="center"/>
        </w:trPr>
        <w:tc>
          <w:tcPr>
            <w:tcW w:w="993" w:type="dxa"/>
            <w:vAlign w:val="center"/>
          </w:tcPr>
          <w:p>
            <w:pPr>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18.1</w:t>
            </w:r>
          </w:p>
        </w:tc>
        <w:tc>
          <w:tcPr>
            <w:tcW w:w="2067" w:type="dxa"/>
            <w:vAlign w:val="center"/>
          </w:tcPr>
          <w:p>
            <w:pPr>
              <w:spacing w:line="36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磋商响应文件装订及包装密封要求</w:t>
            </w:r>
          </w:p>
        </w:tc>
        <w:tc>
          <w:tcPr>
            <w:tcW w:w="5940" w:type="dxa"/>
            <w:vAlign w:val="center"/>
          </w:tcPr>
          <w:p>
            <w:pPr>
              <w:spacing w:line="360" w:lineRule="exact"/>
              <w:ind w:left="1"/>
              <w:jc w:val="left"/>
              <w:rPr>
                <w:rFonts w:hint="eastAsia"/>
              </w:rPr>
            </w:pPr>
            <w:r>
              <w:rPr>
                <w:rFonts w:hint="eastAsia"/>
              </w:rPr>
              <w:t>1、磋商响应文件正、副本应分别装订成册，装订应牢固、不易拆散和换页，不得采用活页装订。</w:t>
            </w:r>
          </w:p>
          <w:p>
            <w:pPr>
              <w:spacing w:line="360" w:lineRule="exact"/>
              <w:ind w:left="1"/>
              <w:jc w:val="left"/>
              <w:rPr>
                <w:rFonts w:hint="eastAsia"/>
              </w:rPr>
            </w:pPr>
            <w:r>
              <w:rPr>
                <w:rFonts w:hint="eastAsia"/>
              </w:rPr>
              <w:t>2、密封包装方式：</w:t>
            </w:r>
          </w:p>
          <w:p>
            <w:pPr>
              <w:spacing w:line="360" w:lineRule="auto"/>
              <w:ind w:left="1"/>
              <w:jc w:val="left"/>
              <w:rPr>
                <w:rFonts w:hint="eastAsia"/>
              </w:rPr>
            </w:pPr>
            <w:r>
              <w:rPr>
                <w:rFonts w:hint="eastAsia"/>
              </w:rPr>
              <w:t>（1）磋商响应文件正</w:t>
            </w:r>
            <w:r>
              <w:rPr>
                <w:rFonts w:hint="eastAsia"/>
                <w:lang w:val="en-US" w:eastAsia="zh-CN"/>
              </w:rPr>
              <w:t>本</w:t>
            </w:r>
            <w:r>
              <w:rPr>
                <w:rFonts w:hint="eastAsia"/>
              </w:rPr>
              <w:t>一包密封。</w:t>
            </w:r>
          </w:p>
          <w:p>
            <w:pPr>
              <w:spacing w:line="360" w:lineRule="auto"/>
              <w:ind w:left="1"/>
              <w:jc w:val="left"/>
              <w:rPr>
                <w:rFonts w:hint="eastAsia"/>
              </w:rPr>
            </w:pPr>
            <w:r>
              <w:rPr>
                <w:rFonts w:hint="eastAsia"/>
              </w:rPr>
              <w:t>（</w:t>
            </w:r>
            <w:r>
              <w:rPr>
                <w:rFonts w:hint="eastAsia"/>
                <w:lang w:val="en-US" w:eastAsia="zh-CN"/>
              </w:rPr>
              <w:t>2</w:t>
            </w:r>
            <w:r>
              <w:rPr>
                <w:rFonts w:hint="eastAsia"/>
              </w:rPr>
              <w:t>）磋商响应文件副本一包密封。</w:t>
            </w:r>
          </w:p>
          <w:p>
            <w:pPr>
              <w:spacing w:line="360" w:lineRule="auto"/>
              <w:ind w:left="1"/>
              <w:jc w:val="left"/>
              <w:rPr>
                <w:rFonts w:hint="eastAsia"/>
              </w:rPr>
            </w:pPr>
            <w:r>
              <w:rPr>
                <w:rFonts w:hint="eastAsia"/>
              </w:rPr>
              <w:t>（</w:t>
            </w:r>
            <w:r>
              <w:rPr>
                <w:rFonts w:hint="eastAsia"/>
                <w:lang w:val="en-US" w:eastAsia="zh-CN"/>
              </w:rPr>
              <w:t>3</w:t>
            </w:r>
            <w:r>
              <w:rPr>
                <w:rFonts w:hint="eastAsia"/>
              </w:rPr>
              <w:t>）磋商响应文件</w:t>
            </w:r>
            <w:r>
              <w:rPr>
                <w:rFonts w:hint="eastAsia"/>
                <w:lang w:val="en-US" w:eastAsia="zh-CN"/>
              </w:rPr>
              <w:t>电子标书单独</w:t>
            </w:r>
            <w:r>
              <w:rPr>
                <w:rFonts w:hint="eastAsia"/>
              </w:rPr>
              <w:t>密封。</w:t>
            </w:r>
          </w:p>
          <w:p>
            <w:pPr>
              <w:pStyle w:val="3"/>
              <w:spacing w:line="360" w:lineRule="auto"/>
              <w:rPr>
                <w:rFonts w:hint="default" w:eastAsia="宋体"/>
                <w:lang w:val="en-US" w:eastAsia="zh-CN"/>
              </w:rPr>
            </w:pPr>
            <w:r>
              <w:rPr>
                <w:rFonts w:hint="eastAsia" w:ascii="Times New Roman" w:hAnsi="Times New Roman" w:eastAsia="宋体" w:cs="Times New Roman"/>
                <w:kern w:val="2"/>
                <w:sz w:val="21"/>
                <w:szCs w:val="24"/>
                <w:lang w:val="en-US" w:eastAsia="zh-CN" w:bidi="ar-SA"/>
              </w:rPr>
              <w:t>（4）资格证明文件单独密封。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25" w:hRule="atLeast"/>
          <w:jc w:val="center"/>
        </w:trPr>
        <w:tc>
          <w:tcPr>
            <w:tcW w:w="993" w:type="dxa"/>
            <w:vAlign w:val="center"/>
          </w:tcPr>
          <w:p>
            <w:pPr>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18.3</w:t>
            </w:r>
          </w:p>
        </w:tc>
        <w:tc>
          <w:tcPr>
            <w:tcW w:w="2067" w:type="dxa"/>
            <w:vAlign w:val="center"/>
          </w:tcPr>
          <w:p>
            <w:pPr>
              <w:spacing w:line="36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是否需要单独密封递交《磋商报价表》</w:t>
            </w:r>
          </w:p>
        </w:tc>
        <w:tc>
          <w:tcPr>
            <w:tcW w:w="5940" w:type="dxa"/>
            <w:vAlign w:val="center"/>
          </w:tcPr>
          <w:p>
            <w:pPr>
              <w:spacing w:line="36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不需要。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33" w:hRule="atLeast"/>
          <w:jc w:val="center"/>
        </w:trPr>
        <w:tc>
          <w:tcPr>
            <w:tcW w:w="993" w:type="dxa"/>
            <w:vAlign w:val="center"/>
          </w:tcPr>
          <w:p>
            <w:pPr>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19.1</w:t>
            </w:r>
          </w:p>
        </w:tc>
        <w:tc>
          <w:tcPr>
            <w:tcW w:w="2067" w:type="dxa"/>
            <w:vAlign w:val="center"/>
          </w:tcPr>
          <w:p>
            <w:pPr>
              <w:spacing w:line="36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磋商响应文件递交的截止时间和磋商地点</w:t>
            </w:r>
          </w:p>
        </w:tc>
        <w:tc>
          <w:tcPr>
            <w:tcW w:w="5940" w:type="dxa"/>
            <w:vAlign w:val="center"/>
          </w:tcPr>
          <w:p>
            <w:pPr>
              <w:spacing w:line="360" w:lineRule="exact"/>
              <w:ind w:left="1"/>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响应文件递交地址:</w:t>
            </w:r>
            <w:r>
              <w:rPr>
                <w:rFonts w:hint="eastAsia" w:asciiTheme="minorEastAsia" w:hAnsiTheme="minorEastAsia" w:eastAsiaTheme="minorEastAsia" w:cstheme="minorEastAsia"/>
                <w:kern w:val="0"/>
                <w:szCs w:val="21"/>
                <w:lang w:eastAsia="zh-CN"/>
              </w:rPr>
              <w:t>陕西省商洛市商州区商丹园区高新管委会A202</w:t>
            </w:r>
            <w:r>
              <w:rPr>
                <w:rFonts w:hint="eastAsia" w:asciiTheme="minorEastAsia" w:hAnsiTheme="minorEastAsia" w:eastAsiaTheme="minorEastAsia" w:cstheme="minorEastAsia"/>
                <w:kern w:val="0"/>
                <w:szCs w:val="21"/>
              </w:rPr>
              <w:t>会议室</w:t>
            </w:r>
          </w:p>
          <w:p>
            <w:pPr>
              <w:spacing w:line="360" w:lineRule="exact"/>
              <w:ind w:left="1"/>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响应文件递交截止时间:</w:t>
            </w:r>
            <w:r>
              <w:rPr>
                <w:rFonts w:hint="eastAsia" w:asciiTheme="minorEastAsia" w:hAnsiTheme="minorEastAsia" w:eastAsiaTheme="minorEastAsia" w:cstheme="minorEastAsia"/>
                <w:kern w:val="0"/>
                <w:szCs w:val="21"/>
                <w:u w:val="single"/>
              </w:rPr>
              <w:t xml:space="preserve"> 202</w:t>
            </w:r>
            <w:r>
              <w:rPr>
                <w:rFonts w:hint="eastAsia" w:asciiTheme="minorEastAsia" w:hAnsiTheme="minorEastAsia" w:eastAsiaTheme="minorEastAsia" w:cstheme="minorEastAsia"/>
                <w:kern w:val="0"/>
                <w:szCs w:val="21"/>
                <w:u w:val="single"/>
                <w:lang w:val="en-US" w:eastAsia="zh-CN"/>
              </w:rPr>
              <w:t>3</w:t>
            </w:r>
            <w:r>
              <w:rPr>
                <w:rFonts w:hint="eastAsia" w:asciiTheme="minorEastAsia" w:hAnsiTheme="minorEastAsia" w:eastAsiaTheme="minorEastAsia" w:cstheme="minorEastAsia"/>
                <w:kern w:val="0"/>
                <w:szCs w:val="21"/>
                <w:u w:val="single"/>
              </w:rPr>
              <w:t>年</w:t>
            </w:r>
            <w:r>
              <w:rPr>
                <w:rFonts w:hint="eastAsia" w:asciiTheme="minorEastAsia" w:hAnsiTheme="minorEastAsia" w:eastAsiaTheme="minorEastAsia" w:cstheme="minorEastAsia"/>
                <w:kern w:val="0"/>
                <w:szCs w:val="21"/>
                <w:u w:val="single"/>
                <w:lang w:val="en-US" w:eastAsia="zh-CN"/>
              </w:rPr>
              <w:t>02</w:t>
            </w:r>
            <w:r>
              <w:rPr>
                <w:rFonts w:hint="eastAsia" w:asciiTheme="minorEastAsia" w:hAnsiTheme="minorEastAsia" w:eastAsiaTheme="minorEastAsia" w:cstheme="minorEastAsia"/>
                <w:kern w:val="0"/>
                <w:szCs w:val="21"/>
                <w:u w:val="single"/>
              </w:rPr>
              <w:t>月</w:t>
            </w:r>
            <w:r>
              <w:rPr>
                <w:rFonts w:hint="eastAsia" w:asciiTheme="minorEastAsia" w:hAnsiTheme="minorEastAsia" w:eastAsiaTheme="minorEastAsia" w:cstheme="minorEastAsia"/>
                <w:kern w:val="0"/>
                <w:szCs w:val="21"/>
                <w:u w:val="single"/>
                <w:lang w:val="en-US" w:eastAsia="zh-CN"/>
              </w:rPr>
              <w:t>10</w:t>
            </w:r>
            <w:r>
              <w:rPr>
                <w:rFonts w:hint="eastAsia" w:asciiTheme="minorEastAsia" w:hAnsiTheme="minorEastAsia" w:eastAsiaTheme="minorEastAsia" w:cstheme="minorEastAsia"/>
                <w:kern w:val="0"/>
                <w:szCs w:val="21"/>
                <w:u w:val="single"/>
              </w:rPr>
              <w:t xml:space="preserve">日 </w:t>
            </w:r>
            <w:r>
              <w:rPr>
                <w:rFonts w:hint="eastAsia" w:asciiTheme="minorEastAsia" w:hAnsiTheme="minorEastAsia" w:eastAsiaTheme="minorEastAsia" w:cstheme="minorEastAsia"/>
                <w:kern w:val="0"/>
                <w:szCs w:val="21"/>
                <w:u w:val="single"/>
                <w:lang w:val="en-US" w:eastAsia="zh-CN"/>
              </w:rPr>
              <w:t>10</w:t>
            </w:r>
            <w:r>
              <w:rPr>
                <w:rFonts w:hint="eastAsia" w:asciiTheme="minorEastAsia" w:hAnsiTheme="minorEastAsia" w:eastAsiaTheme="minorEastAsia" w:cstheme="minorEastAsia"/>
                <w:kern w:val="0"/>
                <w:szCs w:val="21"/>
                <w:u w:val="single"/>
              </w:rPr>
              <w:t>时</w:t>
            </w:r>
            <w:r>
              <w:rPr>
                <w:rFonts w:hint="eastAsia" w:asciiTheme="minorEastAsia" w:hAnsiTheme="minorEastAsia" w:eastAsiaTheme="minorEastAsia" w:cstheme="minorEastAsia"/>
                <w:kern w:val="0"/>
                <w:szCs w:val="21"/>
                <w:u w:val="single"/>
                <w:lang w:val="en-US" w:eastAsia="zh-CN"/>
              </w:rPr>
              <w:t>0</w:t>
            </w:r>
            <w:r>
              <w:rPr>
                <w:rFonts w:hint="eastAsia" w:asciiTheme="minorEastAsia" w:hAnsiTheme="minorEastAsia" w:eastAsiaTheme="minorEastAsia" w:cstheme="minorEastAsia"/>
                <w:kern w:val="0"/>
                <w:szCs w:val="21"/>
                <w:u w:val="single"/>
              </w:rPr>
              <w:t>0分</w:t>
            </w:r>
          </w:p>
          <w:p>
            <w:pPr>
              <w:spacing w:line="360" w:lineRule="exact"/>
              <w:ind w:left="1"/>
              <w:jc w:val="left"/>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rPr>
              <w:t>响应文件接收人:</w:t>
            </w:r>
            <w:r>
              <w:rPr>
                <w:rFonts w:hint="eastAsia" w:asciiTheme="minorEastAsia" w:hAnsiTheme="minorEastAsia" w:eastAsiaTheme="minorEastAsia" w:cstheme="minorEastAsia"/>
                <w:kern w:val="0"/>
                <w:szCs w:val="21"/>
                <w:lang w:eastAsia="zh-CN"/>
              </w:rPr>
              <w:t>陕西恒瑞项目管理有限公司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4" w:hRule="atLeast"/>
          <w:jc w:val="center"/>
        </w:trPr>
        <w:tc>
          <w:tcPr>
            <w:tcW w:w="993" w:type="dxa"/>
            <w:vAlign w:val="center"/>
          </w:tcPr>
          <w:p>
            <w:pPr>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22.1</w:t>
            </w:r>
          </w:p>
        </w:tc>
        <w:tc>
          <w:tcPr>
            <w:tcW w:w="2067" w:type="dxa"/>
            <w:vAlign w:val="center"/>
          </w:tcPr>
          <w:p>
            <w:pPr>
              <w:spacing w:line="36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磋商时间和地点</w:t>
            </w:r>
          </w:p>
        </w:tc>
        <w:tc>
          <w:tcPr>
            <w:tcW w:w="5940" w:type="dxa"/>
            <w:vAlign w:val="center"/>
          </w:tcPr>
          <w:p>
            <w:pPr>
              <w:spacing w:line="360" w:lineRule="exact"/>
              <w:ind w:left="1"/>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磋商开始时间: 同响应文件递交截止时间</w:t>
            </w:r>
          </w:p>
          <w:p>
            <w:pPr>
              <w:spacing w:line="360" w:lineRule="exact"/>
              <w:ind w:left="1"/>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磋商地点: 同响应文件递交截止地点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41" w:hRule="atLeast"/>
          <w:jc w:val="center"/>
        </w:trPr>
        <w:tc>
          <w:tcPr>
            <w:tcW w:w="993" w:type="dxa"/>
            <w:vAlign w:val="center"/>
          </w:tcPr>
          <w:p>
            <w:pPr>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22.2</w:t>
            </w:r>
          </w:p>
        </w:tc>
        <w:tc>
          <w:tcPr>
            <w:tcW w:w="2067" w:type="dxa"/>
            <w:vAlign w:val="center"/>
          </w:tcPr>
          <w:p>
            <w:pPr>
              <w:spacing w:line="36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磋商报价次数、磋商程序和最终报价的产生原则</w:t>
            </w:r>
          </w:p>
        </w:tc>
        <w:tc>
          <w:tcPr>
            <w:tcW w:w="5940" w:type="dxa"/>
            <w:vAlign w:val="center"/>
          </w:tcPr>
          <w:p>
            <w:pPr>
              <w:spacing w:line="360" w:lineRule="exact"/>
              <w:ind w:left="1"/>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本次磋商采用二次报价。</w:t>
            </w:r>
          </w:p>
          <w:p>
            <w:pPr>
              <w:spacing w:line="360" w:lineRule="exact"/>
              <w:ind w:left="1"/>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磋商程序为：</w:t>
            </w:r>
          </w:p>
          <w:p>
            <w:pPr>
              <w:numPr>
                <w:ilvl w:val="0"/>
                <w:numId w:val="1"/>
              </w:numPr>
              <w:spacing w:line="36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磋商小组对所有提交的响应文件进行评审；</w:t>
            </w:r>
          </w:p>
          <w:p>
            <w:pPr>
              <w:numPr>
                <w:ilvl w:val="0"/>
                <w:numId w:val="1"/>
              </w:numPr>
              <w:spacing w:line="36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磋商小组所有成员集中与单一供应商分别进行磋商；</w:t>
            </w:r>
          </w:p>
          <w:p>
            <w:pPr>
              <w:numPr>
                <w:ilvl w:val="0"/>
                <w:numId w:val="1"/>
              </w:numPr>
              <w:spacing w:line="36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供应商按照要求密封提交二次报价；</w:t>
            </w:r>
          </w:p>
          <w:p>
            <w:pPr>
              <w:numPr>
                <w:ilvl w:val="0"/>
                <w:numId w:val="1"/>
              </w:numPr>
              <w:spacing w:line="36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磋商小组评审、推荐成交候选人。</w:t>
            </w:r>
          </w:p>
          <w:p>
            <w:pPr>
              <w:spacing w:line="360" w:lineRule="exact"/>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在磋商过程中，磋商小组可以根据磋商文件和磋商情况实质性变动采购需求中的技术、服务要求以及合同草案条款，</w:t>
            </w:r>
            <w:r>
              <w:rPr>
                <w:rFonts w:hint="eastAsia" w:asciiTheme="minorEastAsia" w:hAnsiTheme="minorEastAsia" w:eastAsiaTheme="minorEastAsia" w:cstheme="minorEastAsia"/>
                <w:kern w:val="0"/>
                <w:szCs w:val="21"/>
                <w:highlight w:val="none"/>
              </w:rPr>
              <w:t>二次报价为最终报价。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0" w:hRule="atLeast"/>
          <w:jc w:val="center"/>
        </w:trPr>
        <w:tc>
          <w:tcPr>
            <w:tcW w:w="993" w:type="dxa"/>
            <w:vAlign w:val="center"/>
          </w:tcPr>
          <w:p>
            <w:pPr>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24.1</w:t>
            </w:r>
          </w:p>
        </w:tc>
        <w:tc>
          <w:tcPr>
            <w:tcW w:w="2067" w:type="dxa"/>
            <w:vAlign w:val="center"/>
          </w:tcPr>
          <w:p>
            <w:pPr>
              <w:spacing w:line="36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推荐成交候选人数量</w:t>
            </w:r>
          </w:p>
        </w:tc>
        <w:tc>
          <w:tcPr>
            <w:tcW w:w="5940" w:type="dxa"/>
            <w:vAlign w:val="center"/>
          </w:tcPr>
          <w:p>
            <w:pPr>
              <w:spacing w:line="360" w:lineRule="exact"/>
              <w:rPr>
                <w:rFonts w:hint="eastAsia" w:asciiTheme="minorEastAsia" w:hAnsiTheme="minorEastAsia" w:eastAsiaTheme="minorEastAsia" w:cstheme="minorEastAsia"/>
                <w:kern w:val="0"/>
                <w:szCs w:val="21"/>
                <w:highlight w:val="yellow"/>
              </w:rPr>
            </w:pPr>
            <w:r>
              <w:rPr>
                <w:rFonts w:hint="eastAsia" w:asciiTheme="minorEastAsia" w:hAnsiTheme="minorEastAsia" w:eastAsiaTheme="minorEastAsia" w:cstheme="minorEastAsia"/>
                <w:kern w:val="0"/>
                <w:szCs w:val="21"/>
              </w:rPr>
              <w:t>3名。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58" w:hRule="atLeast"/>
          <w:jc w:val="center"/>
        </w:trPr>
        <w:tc>
          <w:tcPr>
            <w:tcW w:w="993" w:type="dxa"/>
            <w:vAlign w:val="center"/>
          </w:tcPr>
          <w:p>
            <w:pPr>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29</w:t>
            </w:r>
          </w:p>
        </w:tc>
        <w:tc>
          <w:tcPr>
            <w:tcW w:w="2067" w:type="dxa"/>
            <w:vAlign w:val="center"/>
          </w:tcPr>
          <w:p>
            <w:pPr>
              <w:spacing w:line="360" w:lineRule="exac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采购代理服务费</w:t>
            </w:r>
          </w:p>
        </w:tc>
        <w:tc>
          <w:tcPr>
            <w:tcW w:w="5940" w:type="dxa"/>
            <w:vAlign w:val="center"/>
          </w:tcPr>
          <w:p>
            <w:pPr>
              <w:spacing w:line="360" w:lineRule="exact"/>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 xml:space="preserve">代理服务费收取标准：参照国家计委颁发的《招标代理服务收费管理暂行办法》（计价格[2002]1980 号）和国家发展改革委员会办公厅颁发的《关于招标代理服务收费有关问题的通知》（发改办价格[2003]857 号）的有关规定标准收。 </w:t>
            </w:r>
          </w:p>
          <w:p>
            <w:pPr>
              <w:spacing w:line="360" w:lineRule="exact"/>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szCs w:val="21"/>
                <w:highlight w:val="none"/>
                <w:lang w:val="en-US" w:eastAsia="zh-CN"/>
              </w:rPr>
              <w:t>招标代理服务费公布方式：代理服务费金额将在成交公告中明确，成交单位在领取成交通知书前，须向采购代理机构一次性支付招标代理服务费。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3" w:hRule="atLeast"/>
          <w:jc w:val="center"/>
        </w:trPr>
        <w:tc>
          <w:tcPr>
            <w:tcW w:w="993" w:type="dxa"/>
            <w:vAlign w:val="center"/>
          </w:tcPr>
          <w:p>
            <w:pPr>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31.1</w:t>
            </w:r>
          </w:p>
        </w:tc>
        <w:tc>
          <w:tcPr>
            <w:tcW w:w="2067" w:type="dxa"/>
            <w:vAlign w:val="center"/>
          </w:tcPr>
          <w:p>
            <w:pPr>
              <w:spacing w:line="360" w:lineRule="exact"/>
              <w:rPr>
                <w:rFonts w:hint="default"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交货期</w:t>
            </w:r>
          </w:p>
        </w:tc>
        <w:tc>
          <w:tcPr>
            <w:tcW w:w="5940" w:type="dxa"/>
            <w:vAlign w:val="center"/>
          </w:tcPr>
          <w:p>
            <w:pPr>
              <w:spacing w:line="360" w:lineRule="exact"/>
              <w:rPr>
                <w:rFonts w:hint="default"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szCs w:val="21"/>
                <w:highlight w:val="none"/>
                <w:lang w:val="en-US" w:eastAsia="zh-CN"/>
              </w:rPr>
              <w:t>30日历天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5" w:hRule="atLeast"/>
          <w:jc w:val="center"/>
        </w:trPr>
        <w:tc>
          <w:tcPr>
            <w:tcW w:w="993" w:type="dxa"/>
            <w:vAlign w:val="center"/>
          </w:tcPr>
          <w:p>
            <w:pPr>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31.2</w:t>
            </w:r>
          </w:p>
        </w:tc>
        <w:tc>
          <w:tcPr>
            <w:tcW w:w="2067" w:type="dxa"/>
            <w:vAlign w:val="center"/>
          </w:tcPr>
          <w:p>
            <w:pPr>
              <w:spacing w:line="36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质量要求</w:t>
            </w:r>
          </w:p>
        </w:tc>
        <w:tc>
          <w:tcPr>
            <w:tcW w:w="5940" w:type="dxa"/>
            <w:vAlign w:val="center"/>
          </w:tcPr>
          <w:p>
            <w:pPr>
              <w:spacing w:line="36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rPr>
              <w:t>达到国家现行行业验收规范“合格”标准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3" w:hRule="atLeast"/>
          <w:jc w:val="center"/>
        </w:trPr>
        <w:tc>
          <w:tcPr>
            <w:tcW w:w="993" w:type="dxa"/>
            <w:vAlign w:val="center"/>
          </w:tcPr>
          <w:p>
            <w:pPr>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31.3</w:t>
            </w:r>
          </w:p>
        </w:tc>
        <w:tc>
          <w:tcPr>
            <w:tcW w:w="2067" w:type="dxa"/>
            <w:vAlign w:val="center"/>
          </w:tcPr>
          <w:p>
            <w:pPr>
              <w:spacing w:line="36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采购人发包内容</w:t>
            </w:r>
          </w:p>
        </w:tc>
        <w:tc>
          <w:tcPr>
            <w:tcW w:w="5940" w:type="dxa"/>
            <w:vAlign w:val="center"/>
          </w:tcPr>
          <w:p>
            <w:pPr>
              <w:spacing w:line="360" w:lineRule="exact"/>
              <w:rPr>
                <w:rFonts w:hint="eastAsia" w:asciiTheme="minorEastAsia" w:hAnsiTheme="minorEastAsia" w:eastAsiaTheme="minorEastAsia" w:cstheme="minorEastAsia"/>
                <w:kern w:val="0"/>
                <w:lang w:val="en-US" w:eastAsia="zh-CN"/>
              </w:rPr>
            </w:pPr>
            <w:r>
              <w:rPr>
                <w:rFonts w:hint="eastAsia" w:asciiTheme="minorEastAsia" w:hAnsiTheme="minorEastAsia" w:eastAsiaTheme="minorEastAsia" w:cstheme="minorEastAsia"/>
                <w:kern w:val="0"/>
              </w:rPr>
              <w:t>采购人提供的</w:t>
            </w:r>
            <w:r>
              <w:rPr>
                <w:rFonts w:hint="eastAsia" w:asciiTheme="minorEastAsia" w:hAnsiTheme="minorEastAsia" w:eastAsiaTheme="minorEastAsia" w:cstheme="minorEastAsia"/>
                <w:kern w:val="0"/>
                <w:lang w:val="en-US" w:eastAsia="zh-CN"/>
              </w:rPr>
              <w:t>磋商内容及技术要求规定的全部内容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3" w:hRule="atLeast"/>
          <w:jc w:val="center"/>
        </w:trPr>
        <w:tc>
          <w:tcPr>
            <w:tcW w:w="993" w:type="dxa"/>
            <w:vAlign w:val="center"/>
          </w:tcPr>
          <w:p>
            <w:pPr>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31.4</w:t>
            </w:r>
          </w:p>
        </w:tc>
        <w:tc>
          <w:tcPr>
            <w:tcW w:w="2067" w:type="dxa"/>
            <w:vAlign w:val="center"/>
          </w:tcPr>
          <w:p>
            <w:pPr>
              <w:spacing w:line="36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踏勘现场及答疑会</w:t>
            </w:r>
          </w:p>
        </w:tc>
        <w:tc>
          <w:tcPr>
            <w:tcW w:w="5940" w:type="dxa"/>
            <w:vAlign w:val="center"/>
          </w:tcPr>
          <w:p>
            <w:pPr>
              <w:spacing w:line="36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采购人不组织统一踏勘现场，由各供应商自行踏勘；不组织答疑会。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3" w:hRule="atLeast"/>
          <w:jc w:val="center"/>
        </w:trPr>
        <w:tc>
          <w:tcPr>
            <w:tcW w:w="993" w:type="dxa"/>
            <w:vAlign w:val="center"/>
          </w:tcPr>
          <w:p>
            <w:pPr>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31.5</w:t>
            </w:r>
          </w:p>
        </w:tc>
        <w:tc>
          <w:tcPr>
            <w:tcW w:w="2067" w:type="dxa"/>
            <w:vAlign w:val="center"/>
          </w:tcPr>
          <w:p>
            <w:pPr>
              <w:spacing w:line="36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是否允许备选方案</w:t>
            </w:r>
          </w:p>
        </w:tc>
        <w:tc>
          <w:tcPr>
            <w:tcW w:w="5940" w:type="dxa"/>
            <w:vAlign w:val="center"/>
          </w:tcPr>
          <w:p>
            <w:pPr>
              <w:spacing w:line="36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否。</w:t>
            </w:r>
          </w:p>
        </w:tc>
      </w:tr>
    </w:tbl>
    <w:p>
      <w:pPr>
        <w:rPr>
          <w:rFonts w:hint="eastAsia" w:asciiTheme="minorEastAsia" w:hAnsiTheme="minorEastAsia" w:eastAsiaTheme="minorEastAsia" w:cstheme="minorEastAsia"/>
          <w:kern w:val="0"/>
        </w:rPr>
        <w:sectPr>
          <w:pgSz w:w="11905" w:h="16838"/>
          <w:pgMar w:top="1559" w:right="1757" w:bottom="1984" w:left="1757" w:header="850" w:footer="992" w:gutter="0"/>
          <w:pgNumType w:fmt="decimal"/>
          <w:cols w:space="0" w:num="1"/>
          <w:docGrid w:linePitch="312" w:charSpace="0"/>
        </w:sectPr>
      </w:pPr>
    </w:p>
    <w:p>
      <w:pPr>
        <w:jc w:val="center"/>
        <w:rPr>
          <w:rFonts w:hint="eastAsia" w:asciiTheme="minorEastAsia" w:hAnsiTheme="minorEastAsia" w:eastAsiaTheme="minorEastAsia" w:cstheme="minorEastAsia"/>
          <w:b/>
          <w:kern w:val="0"/>
          <w:sz w:val="44"/>
          <w:szCs w:val="28"/>
        </w:rPr>
      </w:pPr>
      <w:r>
        <w:rPr>
          <w:rFonts w:hint="eastAsia" w:asciiTheme="minorEastAsia" w:hAnsiTheme="minorEastAsia" w:eastAsiaTheme="minorEastAsia" w:cstheme="minorEastAsia"/>
          <w:b/>
          <w:kern w:val="0"/>
          <w:sz w:val="44"/>
          <w:szCs w:val="28"/>
        </w:rPr>
        <w:t>磋商须知</w:t>
      </w:r>
    </w:p>
    <w:p>
      <w:pPr>
        <w:jc w:val="center"/>
        <w:rPr>
          <w:rFonts w:hint="eastAsia" w:asciiTheme="minorEastAsia" w:hAnsiTheme="minorEastAsia" w:eastAsiaTheme="minorEastAsia" w:cstheme="minorEastAsia"/>
          <w:b/>
          <w:kern w:val="0"/>
          <w:szCs w:val="21"/>
        </w:rPr>
      </w:pPr>
    </w:p>
    <w:p>
      <w:pPr>
        <w:jc w:val="center"/>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一.总  则</w:t>
      </w:r>
    </w:p>
    <w:p>
      <w:pPr>
        <w:spacing w:line="500" w:lineRule="exac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1.采购人和资金来源</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1.1采购人名称、地址见前附表。</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1.2本次磋商采购</w:t>
      </w:r>
      <w:r>
        <w:rPr>
          <w:rFonts w:hint="eastAsia" w:asciiTheme="minorEastAsia" w:hAnsiTheme="minorEastAsia" w:eastAsiaTheme="minorEastAsia" w:cstheme="minorEastAsia"/>
          <w:kern w:val="0"/>
          <w:szCs w:val="21"/>
          <w:highlight w:val="none"/>
        </w:rPr>
        <w:t>所签订合同将使用财政性资金支付，资金</w:t>
      </w:r>
      <w:r>
        <w:rPr>
          <w:rFonts w:hint="eastAsia" w:asciiTheme="minorEastAsia" w:hAnsiTheme="minorEastAsia" w:eastAsiaTheme="minorEastAsia" w:cstheme="minorEastAsia"/>
          <w:kern w:val="0"/>
          <w:szCs w:val="21"/>
        </w:rPr>
        <w:t>已落实到位。</w:t>
      </w:r>
    </w:p>
    <w:p>
      <w:pPr>
        <w:spacing w:line="500" w:lineRule="exac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2.采购代理机构及合格的供应商</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2.1 采购代理机构</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组织本次磋商的采购代理机构为</w:t>
      </w:r>
      <w:r>
        <w:rPr>
          <w:rFonts w:hint="eastAsia" w:asciiTheme="minorEastAsia" w:hAnsiTheme="minorEastAsia" w:eastAsiaTheme="minorEastAsia" w:cstheme="minorEastAsia"/>
          <w:kern w:val="0"/>
          <w:szCs w:val="21"/>
          <w:lang w:eastAsia="zh-CN"/>
        </w:rPr>
        <w:t>陕西恒瑞项目管理有限公司</w:t>
      </w:r>
      <w:r>
        <w:rPr>
          <w:rFonts w:hint="eastAsia" w:asciiTheme="minorEastAsia" w:hAnsiTheme="minorEastAsia" w:eastAsiaTheme="minorEastAsia" w:cstheme="minorEastAsia"/>
          <w:kern w:val="0"/>
          <w:szCs w:val="21"/>
        </w:rPr>
        <w:t>。</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2.2合格的供应商：</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2.2.1具备下列条件，方为合格的供应商</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1）具有独立承担民事责任的能力；</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2）具有良好的商业信誉和健全的财务会计制度；</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3）具有履行合同所必需的设备和专业技术能力；</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4）有依法缴纳税收和社会保障资金的良好记录；</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5）参加政府采购活动前三年内，在经营活动中没有重大违法记录；</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6）中华人民共和国法律、行政法规规定的其他条件（见磋商须知前附表）；</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7）根据本次采购项目的特殊要求，规定的供应商特殊条件（见磋商须知前附表）。</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2.2.2参加本次磋商的供应商不得直接或间接地与采购单位（包括采购代理机构、采购人）有任何关联，亦不得是采购单位的附属机构。如果供应商在磋商中隐瞒了上述关系，其磋商响应文件按无效处理。</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2.2.3单位负责人为同一人或者存在直接控股、管理关系的不同供应商，不得参加本项目同一合同项下的磋商。如果供应商在磋商中隐瞒了上述关系，其磋商响应文件按无效处理。</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2.2.4为本采购项目提供整体设计、规范编制或者项目管理、监理、检测等服务的供应商，不得再参加本采购项目的磋商报价。如果供应商在磋商中隐瞒了上述事实，其磋商响应文件按无效处理。</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2.2.5如果在磋商文件中接受联合体报价（见磋商须知前附表），则两个以上供应商可以组成一个磋商联合体，以一个供应商的身份磋商报价。以联合体形式参加磋商报价的，联合体各方均应当符合政府采购法第二十二条第一款规定的条件。采购人根据采购项目的特殊要求规定供应商特定条件的，联合体各方中至少应当有一方符合采购人规定的特定条件。</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合体各方之间应当签订共同磋商报价协议，明确约定联合体各方承担的工作和相应的责任，并将共同磋商报价协议附在磋商响应文件中一并提交。联合体各方签订共同磋商报价协议后，不得再以自己名义单独在同一项目中进行磋商报价，也不得组成新的联合体参加同一项目磋商报价。</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2.2.6供应商必须在采购代理机构购买磋商文件，方可参加磋商报价。磋商文件售后不退。</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2.2.7磋商报价费用自理。不论磋商报价的结果如何，供应商均应自行承担所有与参加磋商报价有关的费用。</w:t>
      </w:r>
    </w:p>
    <w:p>
      <w:pPr>
        <w:spacing w:line="500" w:lineRule="exac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2.2.8供应商信用记录查询及使用</w:t>
      </w:r>
    </w:p>
    <w:p>
      <w:pPr>
        <w:spacing w:line="500" w:lineRule="exact"/>
        <w:ind w:firstLine="42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信用中国”网站（www.creditchina.gov.cn）和“中国政府采购网”（ccgp.gov.cn）为供应商信用信息查询渠道，如果供应商被查实在磋商截止时间存在列入企业经营异常名录、失信被执行人、重大税收违法案件当事人名单、政府采购严重违法失信行为记录名单的情形，其响应为无效。采购代理机构将打印查询记录作为证据留存。</w:t>
      </w:r>
    </w:p>
    <w:p>
      <w:pPr>
        <w:spacing w:line="500" w:lineRule="exac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3.提供服务的合格性和合法性</w:t>
      </w:r>
    </w:p>
    <w:p>
      <w:pPr>
        <w:spacing w:line="500" w:lineRule="exact"/>
        <w:ind w:firstLine="411" w:firstLineChars="196"/>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3.1供应商提供的服务应满足磋商文件的要求，并应符合国家法律法规、行业管理部门所要求的其他强制性标准。</w:t>
      </w:r>
    </w:p>
    <w:p>
      <w:pPr>
        <w:spacing w:line="500" w:lineRule="exac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4.磋商响应文件内容的真实性</w:t>
      </w:r>
    </w:p>
    <w:p>
      <w:pPr>
        <w:spacing w:line="500" w:lineRule="exact"/>
        <w:ind w:firstLine="411" w:firstLineChars="196"/>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4.1供应商应保证其磋商响应文件中所提供的所有有关磋商报价的资料、信息是真实的，并且来源于合法的渠道。因磋商响应文件中所提供的有关磋商报价的资料、信息不真实，或者其来源不合法而导致的所有法律责任，由供应商自行承担。</w:t>
      </w:r>
    </w:p>
    <w:p>
      <w:pPr>
        <w:spacing w:line="500" w:lineRule="exac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5.磋商过程的监督和管理</w:t>
      </w:r>
    </w:p>
    <w:p>
      <w:pPr>
        <w:spacing w:line="50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5.1同级人民政府财政部门及有关部门依法履行对磋商过程的监督管理职责。</w:t>
      </w:r>
    </w:p>
    <w:p>
      <w:pPr>
        <w:jc w:val="center"/>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二.磋商文件</w:t>
      </w:r>
    </w:p>
    <w:p>
      <w:pPr>
        <w:spacing w:line="500" w:lineRule="exac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6.磋商文件构成　　</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6.1 磋商文件规定了要求提供的磋商响应内容。磋商程序和合同条件在磋商文件中均有说明。磋商文件共六章，内容如下：</w:t>
      </w:r>
    </w:p>
    <w:p>
      <w:pPr>
        <w:spacing w:line="500" w:lineRule="exact"/>
        <w:ind w:firstLine="420" w:firstLineChars="200"/>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第一章</w:t>
      </w:r>
      <w:r>
        <w:rPr>
          <w:rFonts w:hint="eastAsia" w:asciiTheme="minorEastAsia" w:hAnsiTheme="minorEastAsia" w:eastAsiaTheme="minorEastAsia" w:cstheme="minorEastAsia"/>
          <w:kern w:val="0"/>
          <w:szCs w:val="21"/>
          <w:lang w:val="en-US" w:eastAsia="zh-CN"/>
        </w:rPr>
        <w:t xml:space="preserve"> 竞争性磋商公告</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第二章 磋商须知及前附表</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第三章</w:t>
      </w:r>
      <w:r>
        <w:rPr>
          <w:rFonts w:hint="eastAsia" w:asciiTheme="minorEastAsia" w:hAnsiTheme="minorEastAsia" w:eastAsiaTheme="minorEastAsia" w:cstheme="minorEastAsia"/>
          <w:kern w:val="0"/>
          <w:szCs w:val="21"/>
          <w:lang w:val="en-US" w:eastAsia="zh-CN"/>
        </w:rPr>
        <w:t xml:space="preserve"> 磋商内容及技术要求</w:t>
      </w:r>
    </w:p>
    <w:p>
      <w:pPr>
        <w:spacing w:line="500" w:lineRule="exact"/>
        <w:ind w:firstLine="420" w:firstLineChars="200"/>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 xml:space="preserve">第四章 </w:t>
      </w:r>
      <w:r>
        <w:rPr>
          <w:rFonts w:hint="eastAsia" w:asciiTheme="minorEastAsia" w:hAnsiTheme="minorEastAsia" w:eastAsiaTheme="minorEastAsia" w:cstheme="minorEastAsia"/>
          <w:kern w:val="0"/>
          <w:szCs w:val="21"/>
        </w:rPr>
        <w:t>合同条款</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第</w:t>
      </w:r>
      <w:r>
        <w:rPr>
          <w:rFonts w:hint="eastAsia" w:asciiTheme="minorEastAsia" w:hAnsiTheme="minorEastAsia" w:eastAsiaTheme="minorEastAsia" w:cstheme="minorEastAsia"/>
          <w:kern w:val="0"/>
          <w:szCs w:val="21"/>
          <w:lang w:val="en-US" w:eastAsia="zh-CN"/>
        </w:rPr>
        <w:t>五</w:t>
      </w:r>
      <w:r>
        <w:rPr>
          <w:rFonts w:hint="eastAsia" w:asciiTheme="minorEastAsia" w:hAnsiTheme="minorEastAsia" w:eastAsiaTheme="minorEastAsia" w:cstheme="minorEastAsia"/>
          <w:kern w:val="0"/>
          <w:szCs w:val="21"/>
        </w:rPr>
        <w:t>章</w:t>
      </w:r>
      <w:r>
        <w:rPr>
          <w:rFonts w:hint="eastAsia" w:asciiTheme="minorEastAsia" w:hAnsiTheme="minorEastAsia" w:eastAsiaTheme="minorEastAsia" w:cstheme="minorEastAsia"/>
          <w:kern w:val="0"/>
          <w:szCs w:val="21"/>
          <w:lang w:val="en-US" w:eastAsia="zh-CN"/>
        </w:rPr>
        <w:t xml:space="preserve"> </w:t>
      </w:r>
      <w:r>
        <w:rPr>
          <w:rFonts w:hint="eastAsia" w:asciiTheme="minorEastAsia" w:hAnsiTheme="minorEastAsia" w:eastAsiaTheme="minorEastAsia" w:cstheme="minorEastAsia"/>
          <w:kern w:val="0"/>
          <w:szCs w:val="21"/>
        </w:rPr>
        <w:t>磋商响应文件格式</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第六章 评审方法</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6.2供应商应认真阅读磋商文件中所有的事项、格式、条款和规范等要求。如果供应商没有按照磋商文件要求提交全部资料，或者磋商响应文件没有对磋商文件在各方面都做出实质性响应，由此带来的不利于供应商的评审结果，其风险由供应商自行承担。</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6.3本磋商文件的解释权归</w:t>
      </w:r>
      <w:r>
        <w:rPr>
          <w:rFonts w:hint="eastAsia" w:asciiTheme="minorEastAsia" w:hAnsiTheme="minorEastAsia" w:eastAsiaTheme="minorEastAsia" w:cstheme="minorEastAsia"/>
          <w:kern w:val="0"/>
          <w:szCs w:val="21"/>
          <w:lang w:eastAsia="zh-CN"/>
        </w:rPr>
        <w:t>陕西恒瑞项目管理有限公司</w:t>
      </w:r>
      <w:r>
        <w:rPr>
          <w:rFonts w:hint="eastAsia" w:asciiTheme="minorEastAsia" w:hAnsiTheme="minorEastAsia" w:eastAsiaTheme="minorEastAsia" w:cstheme="minorEastAsia"/>
          <w:kern w:val="0"/>
          <w:szCs w:val="21"/>
        </w:rPr>
        <w:t>。</w:t>
      </w:r>
    </w:p>
    <w:p>
      <w:pPr>
        <w:spacing w:line="500" w:lineRule="exac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7.磋商文件的澄清修改和质疑答复</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7.1磋商采购单位如果对已发出的磋商文件进行必要的澄清或者修改，将在磋商文件要求提交首次磋商响应文件截止时间3个工作日前，以书面形式通知所有购买磋商文件的供应商，不足3个工作日的，将顺延提交首次磋商响应文件截止时间。该澄清或者修改的内容作为磋商文件的组成部分。</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7.2 已经购买磋商文件的供应商对磋商文件有质疑的，应当在“磋商须知前附表”规定的时间内以书面形式向采购代理机构提出，在此之后提出的质疑为无效质疑，采购代理机构不予受理。</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7.3对于在规定时间内收到的供应商依法提出的询问或者质疑，采购代理机构将按质疑程序及时作出答复，若对磋商文件做出实质性变动，则按照相关规定延长磋商报价截止时间。</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7.4供应商提出质疑应当有明确的请求和必要的证明材料。</w:t>
      </w:r>
    </w:p>
    <w:p>
      <w:pPr>
        <w:spacing w:line="500" w:lineRule="exac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8.磋商响应截止时间和磋商时间的延长</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8.1在磋商响应截止时间2日前，采购代理机构可以视采购具体情况延长磋商截止时间和磋商时间，以书面形式通知所有购买磋商文件的供应商。</w:t>
      </w:r>
    </w:p>
    <w:p>
      <w:pPr>
        <w:spacing w:line="500" w:lineRule="exact"/>
        <w:jc w:val="center"/>
        <w:rPr>
          <w:rFonts w:hint="eastAsia" w:asciiTheme="minorEastAsia" w:hAnsiTheme="minorEastAsia" w:eastAsiaTheme="minorEastAsia" w:cstheme="minorEastAsia"/>
          <w:b/>
          <w:kern w:val="0"/>
          <w:szCs w:val="21"/>
        </w:rPr>
      </w:pPr>
    </w:p>
    <w:p>
      <w:pPr>
        <w:jc w:val="center"/>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三.磋商响应文件的编制</w:t>
      </w:r>
    </w:p>
    <w:p>
      <w:pPr>
        <w:spacing w:line="500" w:lineRule="exac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9.磋商报价语言和磋商报价货币</w:t>
      </w:r>
    </w:p>
    <w:p>
      <w:pPr>
        <w:spacing w:line="500" w:lineRule="exact"/>
        <w:ind w:firstLine="420" w:firstLineChars="200"/>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kern w:val="0"/>
          <w:szCs w:val="21"/>
        </w:rPr>
        <w:t>9.1供应商提交的磋商响应文件以及供应商与采购代理机构就有关磋商的所有来往函电均应使用中文。对不同文字文本磋商响应文件的解释发生异议的，以中文文本为准。</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9.2磋商报价应以人民币报价。任何包含非人民币报价的磋商响应文件均按无效处理。</w:t>
      </w:r>
    </w:p>
    <w:p>
      <w:pPr>
        <w:spacing w:line="500" w:lineRule="exac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10.磋商响应文件的构成</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10.1 供应商提交的磋商响应文件应包括下列部分的内容：</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10.1.1按照磋商须知的要求和磋商响应文件规定格式填写的磋商报价书，磋商报价表，按要求格式出具的法人代表授权书。</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10.1.2按照磋商文件的要求编制磋商响应文件，内容应包括磋商响应文件格式中的要求。</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10.1.3 按照磋商文件的要求提交的资质证明文件和其他证明文件。</w:t>
      </w:r>
    </w:p>
    <w:p>
      <w:pPr>
        <w:spacing w:line="500" w:lineRule="exac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11.磋商响应文件格式</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11.1 供应商应按照磋商文件中“磋商响应文件格式”所提供的格式和要求制作磋商响应文件，明确表达磋商响应意愿，详细说明磋商响应方案和报价。</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11.2 供应商应完整地提供磋商文件要求的所有数据和资料。</w:t>
      </w:r>
    </w:p>
    <w:p>
      <w:pPr>
        <w:spacing w:line="500" w:lineRule="exact"/>
        <w:rPr>
          <w:rFonts w:hint="eastAsia" w:asciiTheme="minorEastAsia" w:hAnsiTheme="minorEastAsia" w:eastAsiaTheme="minorEastAsia" w:cstheme="minorEastAsia"/>
          <w:b/>
          <w:kern w:val="0"/>
          <w:szCs w:val="21"/>
          <w:highlight w:val="none"/>
        </w:rPr>
      </w:pPr>
      <w:r>
        <w:rPr>
          <w:rFonts w:hint="eastAsia" w:asciiTheme="minorEastAsia" w:hAnsiTheme="minorEastAsia" w:eastAsiaTheme="minorEastAsia" w:cstheme="minorEastAsia"/>
          <w:b/>
          <w:kern w:val="0"/>
          <w:szCs w:val="21"/>
          <w:highlight w:val="none"/>
        </w:rPr>
        <w:t>12.磋商报价</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12.1</w:t>
      </w:r>
      <w:r>
        <w:rPr>
          <w:rFonts w:hint="eastAsia" w:asciiTheme="minorEastAsia" w:hAnsiTheme="minorEastAsia" w:eastAsiaTheme="minorEastAsia" w:cstheme="minorEastAsia"/>
          <w:kern w:val="0"/>
          <w:szCs w:val="21"/>
        </w:rPr>
        <w:t>各</w:t>
      </w:r>
      <w:r>
        <w:rPr>
          <w:rFonts w:hint="eastAsia" w:asciiTheme="minorEastAsia" w:hAnsiTheme="minorEastAsia" w:eastAsiaTheme="minorEastAsia" w:cstheme="minorEastAsia"/>
          <w:kern w:val="0"/>
          <w:szCs w:val="21"/>
          <w:lang w:eastAsia="zh-CN"/>
        </w:rPr>
        <w:t>磋商</w:t>
      </w:r>
      <w:r>
        <w:rPr>
          <w:rFonts w:hint="eastAsia" w:asciiTheme="minorEastAsia" w:hAnsiTheme="minorEastAsia" w:eastAsiaTheme="minorEastAsia" w:cstheme="minorEastAsia"/>
          <w:kern w:val="0"/>
          <w:szCs w:val="21"/>
        </w:rPr>
        <w:t>人应在</w:t>
      </w:r>
      <w:r>
        <w:rPr>
          <w:rFonts w:hint="eastAsia" w:asciiTheme="minorEastAsia" w:hAnsiTheme="minorEastAsia" w:eastAsiaTheme="minorEastAsia" w:cstheme="minorEastAsia"/>
          <w:kern w:val="0"/>
          <w:szCs w:val="21"/>
          <w:lang w:eastAsia="zh-CN"/>
        </w:rPr>
        <w:t>竞争性磋商</w:t>
      </w:r>
      <w:r>
        <w:rPr>
          <w:rFonts w:hint="eastAsia" w:asciiTheme="minorEastAsia" w:hAnsiTheme="minorEastAsia" w:eastAsiaTheme="minorEastAsia" w:cstheme="minorEastAsia"/>
          <w:kern w:val="0"/>
          <w:szCs w:val="21"/>
        </w:rPr>
        <w:t>响应文件中的</w:t>
      </w:r>
      <w:r>
        <w:rPr>
          <w:rFonts w:hint="eastAsia" w:asciiTheme="minorEastAsia" w:hAnsiTheme="minorEastAsia" w:eastAsiaTheme="minorEastAsia" w:cstheme="minorEastAsia"/>
          <w:kern w:val="0"/>
          <w:szCs w:val="21"/>
          <w:lang w:eastAsia="zh-CN"/>
        </w:rPr>
        <w:t>磋商</w:t>
      </w:r>
      <w:r>
        <w:rPr>
          <w:rFonts w:hint="eastAsia" w:asciiTheme="minorEastAsia" w:hAnsiTheme="minorEastAsia" w:eastAsiaTheme="minorEastAsia" w:cstheme="minorEastAsia"/>
          <w:kern w:val="0"/>
          <w:szCs w:val="21"/>
        </w:rPr>
        <w:t>一览表（唱标报告）上标明</w:t>
      </w:r>
      <w:r>
        <w:rPr>
          <w:rFonts w:hint="eastAsia" w:asciiTheme="minorEastAsia" w:hAnsiTheme="minorEastAsia" w:eastAsiaTheme="minorEastAsia" w:cstheme="minorEastAsia"/>
          <w:kern w:val="0"/>
          <w:szCs w:val="21"/>
          <w:lang w:eastAsia="zh-CN"/>
        </w:rPr>
        <w:t>磋商</w:t>
      </w:r>
      <w:r>
        <w:rPr>
          <w:rFonts w:hint="eastAsia" w:asciiTheme="minorEastAsia" w:hAnsiTheme="minorEastAsia" w:eastAsiaTheme="minorEastAsia" w:cstheme="minorEastAsia"/>
          <w:kern w:val="0"/>
          <w:szCs w:val="21"/>
        </w:rPr>
        <w:t>总报价、</w:t>
      </w:r>
      <w:r>
        <w:rPr>
          <w:rFonts w:hint="eastAsia" w:asciiTheme="minorEastAsia" w:hAnsiTheme="minorEastAsia" w:eastAsiaTheme="minorEastAsia" w:cstheme="minorEastAsia"/>
          <w:kern w:val="0"/>
          <w:szCs w:val="21"/>
          <w:lang w:val="en-US" w:eastAsia="zh-CN"/>
        </w:rPr>
        <w:t>服务</w:t>
      </w:r>
      <w:r>
        <w:rPr>
          <w:rFonts w:hint="eastAsia" w:asciiTheme="minorEastAsia" w:hAnsiTheme="minorEastAsia" w:eastAsiaTheme="minorEastAsia" w:cstheme="minorEastAsia"/>
          <w:kern w:val="0"/>
          <w:szCs w:val="21"/>
        </w:rPr>
        <w:t>期等项，任何有选择的报价，将不予接受。</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12.2</w:t>
      </w:r>
      <w:r>
        <w:rPr>
          <w:rFonts w:hint="eastAsia" w:asciiTheme="minorEastAsia" w:hAnsiTheme="minorEastAsia" w:eastAsiaTheme="minorEastAsia" w:cstheme="minorEastAsia"/>
          <w:kern w:val="0"/>
          <w:szCs w:val="21"/>
          <w:lang w:eastAsia="zh-CN"/>
        </w:rPr>
        <w:t>磋商</w:t>
      </w:r>
      <w:r>
        <w:rPr>
          <w:rFonts w:hint="eastAsia" w:asciiTheme="minorEastAsia" w:hAnsiTheme="minorEastAsia" w:eastAsiaTheme="minorEastAsia" w:cstheme="minorEastAsia"/>
          <w:kern w:val="0"/>
          <w:szCs w:val="21"/>
        </w:rPr>
        <w:t>总报价是产品</w:t>
      </w:r>
      <w:r>
        <w:rPr>
          <w:rFonts w:hint="eastAsia" w:asciiTheme="minorEastAsia" w:hAnsiTheme="minorEastAsia" w:eastAsiaTheme="minorEastAsia" w:cstheme="minorEastAsia"/>
          <w:kern w:val="0"/>
          <w:szCs w:val="21"/>
          <w:lang w:eastAsia="zh-CN"/>
        </w:rPr>
        <w:t>或服务达到政府相关部门验收合格标准所包含的所有费用</w:t>
      </w:r>
      <w:r>
        <w:rPr>
          <w:rFonts w:hint="eastAsia" w:asciiTheme="minorEastAsia" w:hAnsiTheme="minorEastAsia" w:eastAsiaTheme="minorEastAsia" w:cstheme="minorEastAsia"/>
          <w:kern w:val="0"/>
          <w:szCs w:val="21"/>
        </w:rPr>
        <w:t>。</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12.3</w:t>
      </w:r>
      <w:r>
        <w:rPr>
          <w:rFonts w:hint="eastAsia" w:asciiTheme="minorEastAsia" w:hAnsiTheme="minorEastAsia" w:eastAsiaTheme="minorEastAsia" w:cstheme="minorEastAsia"/>
          <w:kern w:val="0"/>
          <w:szCs w:val="21"/>
        </w:rPr>
        <w:t>各</w:t>
      </w:r>
      <w:r>
        <w:rPr>
          <w:rFonts w:hint="eastAsia" w:asciiTheme="minorEastAsia" w:hAnsiTheme="minorEastAsia" w:eastAsiaTheme="minorEastAsia" w:cstheme="minorEastAsia"/>
          <w:kern w:val="0"/>
          <w:szCs w:val="21"/>
          <w:lang w:eastAsia="zh-CN"/>
        </w:rPr>
        <w:t>磋商</w:t>
      </w:r>
      <w:r>
        <w:rPr>
          <w:rFonts w:hint="eastAsia" w:asciiTheme="minorEastAsia" w:hAnsiTheme="minorEastAsia" w:eastAsiaTheme="minorEastAsia" w:cstheme="minorEastAsia"/>
          <w:kern w:val="0"/>
          <w:szCs w:val="21"/>
        </w:rPr>
        <w:t>人应充分考虑本项目实施中可能发生的一切费用，所有费用均应计入</w:t>
      </w:r>
      <w:r>
        <w:rPr>
          <w:rFonts w:hint="eastAsia" w:asciiTheme="minorEastAsia" w:hAnsiTheme="minorEastAsia" w:eastAsiaTheme="minorEastAsia" w:cstheme="minorEastAsia"/>
          <w:kern w:val="0"/>
          <w:szCs w:val="21"/>
          <w:lang w:eastAsia="zh-CN"/>
        </w:rPr>
        <w:t>磋商</w:t>
      </w:r>
      <w:r>
        <w:rPr>
          <w:rFonts w:hint="eastAsia" w:asciiTheme="minorEastAsia" w:hAnsiTheme="minorEastAsia" w:eastAsiaTheme="minorEastAsia" w:cstheme="minorEastAsia"/>
          <w:kern w:val="0"/>
          <w:szCs w:val="21"/>
        </w:rPr>
        <w:t>总价。</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12.4</w:t>
      </w:r>
      <w:r>
        <w:rPr>
          <w:rFonts w:hint="eastAsia" w:asciiTheme="minorEastAsia" w:hAnsiTheme="minorEastAsia" w:eastAsiaTheme="minorEastAsia" w:cstheme="minorEastAsia"/>
          <w:kern w:val="0"/>
          <w:szCs w:val="21"/>
        </w:rPr>
        <w:t>产品及材料明细表中，必须明确型号、规格、数量、单价、产地等。</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12.5</w:t>
      </w:r>
      <w:r>
        <w:rPr>
          <w:rFonts w:hint="eastAsia" w:asciiTheme="minorEastAsia" w:hAnsiTheme="minorEastAsia" w:eastAsiaTheme="minorEastAsia" w:cstheme="minorEastAsia"/>
          <w:kern w:val="0"/>
          <w:szCs w:val="21"/>
          <w:lang w:eastAsia="zh-CN"/>
        </w:rPr>
        <w:t>磋商</w:t>
      </w:r>
      <w:r>
        <w:rPr>
          <w:rFonts w:hint="eastAsia" w:asciiTheme="minorEastAsia" w:hAnsiTheme="minorEastAsia" w:eastAsiaTheme="minorEastAsia" w:cstheme="minorEastAsia"/>
          <w:kern w:val="0"/>
          <w:szCs w:val="21"/>
        </w:rPr>
        <w:t>报价表列明的价格，在合同执行过程中，不得以任何理由变更。</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12.6</w:t>
      </w:r>
      <w:r>
        <w:rPr>
          <w:rFonts w:hint="eastAsia" w:asciiTheme="minorEastAsia" w:hAnsiTheme="minorEastAsia" w:eastAsiaTheme="minorEastAsia" w:cstheme="minorEastAsia"/>
          <w:kern w:val="0"/>
          <w:szCs w:val="21"/>
        </w:rPr>
        <w:t>凡因</w:t>
      </w:r>
      <w:r>
        <w:rPr>
          <w:rFonts w:hint="eastAsia" w:asciiTheme="minorEastAsia" w:hAnsiTheme="minorEastAsia" w:eastAsiaTheme="minorEastAsia" w:cstheme="minorEastAsia"/>
          <w:kern w:val="0"/>
          <w:szCs w:val="21"/>
          <w:lang w:eastAsia="zh-CN"/>
        </w:rPr>
        <w:t>磋商</w:t>
      </w:r>
      <w:r>
        <w:rPr>
          <w:rFonts w:hint="eastAsia" w:asciiTheme="minorEastAsia" w:hAnsiTheme="minorEastAsia" w:eastAsiaTheme="minorEastAsia" w:cstheme="minorEastAsia"/>
          <w:kern w:val="0"/>
          <w:szCs w:val="21"/>
        </w:rPr>
        <w:t>人对</w:t>
      </w:r>
      <w:r>
        <w:rPr>
          <w:rFonts w:hint="eastAsia" w:asciiTheme="minorEastAsia" w:hAnsiTheme="minorEastAsia" w:eastAsiaTheme="minorEastAsia" w:cstheme="minorEastAsia"/>
          <w:kern w:val="0"/>
          <w:szCs w:val="21"/>
          <w:lang w:eastAsia="zh-CN"/>
        </w:rPr>
        <w:t>竞争性磋商</w:t>
      </w:r>
      <w:r>
        <w:rPr>
          <w:rFonts w:hint="eastAsia" w:asciiTheme="minorEastAsia" w:hAnsiTheme="minorEastAsia" w:eastAsiaTheme="minorEastAsia" w:cstheme="minorEastAsia"/>
          <w:kern w:val="0"/>
          <w:szCs w:val="21"/>
        </w:rPr>
        <w:t>文件阅读不深、理解不透、误解、疏漏、或因市场行情了解不清造成的后果和风险均由</w:t>
      </w:r>
      <w:r>
        <w:rPr>
          <w:rFonts w:hint="eastAsia" w:asciiTheme="minorEastAsia" w:hAnsiTheme="minorEastAsia" w:eastAsiaTheme="minorEastAsia" w:cstheme="minorEastAsia"/>
          <w:kern w:val="0"/>
          <w:szCs w:val="21"/>
          <w:lang w:eastAsia="zh-CN"/>
        </w:rPr>
        <w:t>磋商</w:t>
      </w:r>
      <w:r>
        <w:rPr>
          <w:rFonts w:hint="eastAsia" w:asciiTheme="minorEastAsia" w:hAnsiTheme="minorEastAsia" w:eastAsiaTheme="minorEastAsia" w:cstheme="minorEastAsia"/>
          <w:kern w:val="0"/>
          <w:szCs w:val="21"/>
        </w:rPr>
        <w:t>人自负。</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12.7</w:t>
      </w:r>
      <w:r>
        <w:rPr>
          <w:rFonts w:hint="eastAsia" w:asciiTheme="minorEastAsia" w:hAnsiTheme="minorEastAsia" w:eastAsiaTheme="minorEastAsia" w:cstheme="minorEastAsia"/>
          <w:kern w:val="0"/>
          <w:szCs w:val="21"/>
          <w:lang w:eastAsia="zh-CN"/>
        </w:rPr>
        <w:t>磋商</w:t>
      </w:r>
      <w:r>
        <w:rPr>
          <w:rFonts w:hint="eastAsia" w:asciiTheme="minorEastAsia" w:hAnsiTheme="minorEastAsia" w:eastAsiaTheme="minorEastAsia" w:cstheme="minorEastAsia"/>
          <w:kern w:val="0"/>
          <w:szCs w:val="21"/>
        </w:rPr>
        <w:t>货币：人民币。单位：元（精确到整数位）。</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12.8</w:t>
      </w:r>
      <w:r>
        <w:rPr>
          <w:rFonts w:hint="eastAsia" w:asciiTheme="minorEastAsia" w:hAnsiTheme="minorEastAsia" w:eastAsiaTheme="minorEastAsia" w:cstheme="minorEastAsia"/>
          <w:kern w:val="0"/>
          <w:szCs w:val="21"/>
          <w:lang w:eastAsia="zh-CN"/>
        </w:rPr>
        <w:t>磋商</w:t>
      </w:r>
      <w:r>
        <w:rPr>
          <w:rFonts w:hint="eastAsia" w:asciiTheme="minorEastAsia" w:hAnsiTheme="minorEastAsia" w:eastAsiaTheme="minorEastAsia" w:cstheme="minorEastAsia"/>
          <w:kern w:val="0"/>
          <w:szCs w:val="21"/>
        </w:rPr>
        <w:t>期间一切费用自理。</w:t>
      </w:r>
    </w:p>
    <w:p>
      <w:pPr>
        <w:spacing w:line="500" w:lineRule="exac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13.证明供应商合格和资格的文件</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13.1供应商应按照磋商文件“磋商须知前附表”的要求，在磋商响应文件中提交证明其资格合格的文件。如果资格证明文件不全或不合格的，其磋商响应文件按无效处理。</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13.2如果“磋商须知前附表”有要求，供应商还应按照要求提交证明文件的原件。如果未能提供原件或者提供原件不全的，其磋商响应文件按无效处理。</w:t>
      </w:r>
    </w:p>
    <w:p>
      <w:pPr>
        <w:spacing w:line="500" w:lineRule="exac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14. 证明供应商的合格性和符合磋商文件要求的文件</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14.1供应商应在响应文件中提交所提供满足磋商文件要求并符合国家法律法规、行业管理部门要求的其他强制性标准的证明文件。缺少证明文件或证明文件不合格的响应文件，与磋商文件要求有重大偏离的响应文件，不符合国家法律法规、行业管理部门要求的其他强制性标准的响应文件将按照无效处理。</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14.2上述证明文件可以是文字资料、图纸、图片和数据，它包括：</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1) 本次采购特别要求的合格性证明文件（见“磋商须知前附表 ”）；</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2）逐条对磋商文件提出的技术要求和商务要求进行应答，说明所提供的工程对磋商要求的技术和商务要求是否做出了实质性响应并提供支持文件。</w:t>
      </w:r>
    </w:p>
    <w:p>
      <w:pPr>
        <w:spacing w:line="500" w:lineRule="exac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15.磋商保证金</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15.1如果磋商文件有要求，供应商应按照“磋商须知前附表”的要求，在参加磋商时向</w:t>
      </w:r>
      <w:r>
        <w:rPr>
          <w:rFonts w:hint="eastAsia" w:asciiTheme="minorEastAsia" w:hAnsiTheme="minorEastAsia" w:eastAsiaTheme="minorEastAsia" w:cstheme="minorEastAsia"/>
          <w:kern w:val="0"/>
          <w:szCs w:val="21"/>
          <w:lang w:eastAsia="zh-CN"/>
        </w:rPr>
        <w:t>陕西恒瑞项目管理有限公司</w:t>
      </w:r>
      <w:r>
        <w:rPr>
          <w:rFonts w:hint="eastAsia" w:asciiTheme="minorEastAsia" w:hAnsiTheme="minorEastAsia" w:eastAsiaTheme="minorEastAsia" w:cstheme="minorEastAsia"/>
          <w:kern w:val="0"/>
          <w:szCs w:val="21"/>
        </w:rPr>
        <w:t>交纳磋商保证金,其有效期与磋商报价有效期一致，并作为其磋商响应的一部分。</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15.2磋商保证金的数额、形式、交纳办法和交纳时间见“磋商须知前附表”。</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15.3磋商后经审查，未按照“磋商须知前附表”的要求交纳磋商保证金的、已交纳的磋商保证金金额不足的或有效期不足的，其磋商响应文件将按照无效处理。</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15.4未成交人的磋商保证金，在成交通知书发出后五个工作日内退还；成交人的磋商保证金，在采购合同签订并按规定交纳代理服务费后五个工作日内退还。</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15.5有下列情形之一的，保证金不予退还： </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15.5.1供应商在提交响应文件截止时间后撤回响应文件的；</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15.5.2供应商在响应文件中提供虚假材料的；</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15.5.3除因不可抗力或磋商文件认可的情形以外，成交供应商不与采购人签订合同的；</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15.5.4供应商与采购人、其他供应商或者采购代理机构恶意串通的；</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15.5.5供应商未能按规定交纳代理服务费的。</w:t>
      </w:r>
    </w:p>
    <w:p>
      <w:pPr>
        <w:spacing w:line="500" w:lineRule="exac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16.磋商报价有效期</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16.1磋商报价应在 “磋商须知前附表”中规定的磋商报价有效期内保持有效。磋商报价不满足规定有效期的，其磋商响应文件将按照无效处理。</w:t>
      </w:r>
    </w:p>
    <w:p>
      <w:pPr>
        <w:spacing w:line="500" w:lineRule="exac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17.磋商响应文件的式样和签署</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17.1供应商应按照磋商须知的要求, 准备一份磋商响应文件正本和“磋商须知前附表”中规定数量的副本，副本可以是正本的复印件。每套磋商响应文件须清楚地标明“正本”或“副本”。如果发生正本与副本不一致的情况，以正本为准。</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17.2如果磋商文件有要求，还应按照“磋商须知前附表”的要求准备相应格式和载体的电子版文件。</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17.3磋商响应文件正本需打印或用不褪色的蓝(黑)色墨水(汁)书写,并由供应商法人代表或经法人代表正式授权的代表签字。授权代表须将按磋商文件规定的格式出具的“法人代表授权书”附在磋商响应文件中。</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17.4任何行间插字、涂改和增删，必须由磋商响应文件的签字人在旁边签字才有效。</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17.5因字迹潦草、表述不清或不按磋商文件格式编制的磋商响应文件，所引起的对供应商不利的后果，由供应商自行负责。</w:t>
      </w:r>
    </w:p>
    <w:p>
      <w:pPr>
        <w:spacing w:line="500" w:lineRule="exact"/>
        <w:ind w:firstLine="420" w:firstLineChars="200"/>
        <w:rPr>
          <w:rFonts w:hint="eastAsia" w:asciiTheme="minorEastAsia" w:hAnsiTheme="minorEastAsia" w:eastAsiaTheme="minorEastAsia" w:cstheme="minorEastAsia"/>
          <w:kern w:val="0"/>
          <w:szCs w:val="21"/>
        </w:rPr>
      </w:pPr>
    </w:p>
    <w:p>
      <w:pPr>
        <w:jc w:val="center"/>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四.磋商响应文件的递交</w:t>
      </w:r>
    </w:p>
    <w:p>
      <w:pPr>
        <w:spacing w:line="500" w:lineRule="exac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18.磋商响应文件的装订、密封和标记</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18.1磋商响应文件的正本与副本应分别装订成册，并编制目录，具体装订和包装密封要求见本须知“磋商须知前附表”规定。</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18.2响应文件的封套请按以下要求标记：</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1) 供应商的全称；</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2)项目名称、项目编号；</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3）正本或副本及“请勿在＿＿＿＿＿(磋商时间)之前启封”。</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18.3如果“磋商须知前附表”中有要求，为方便开标唱标，供应商应将《磋商一览表》单独密封，并在信袋上标明“磋商一览表”字样。与磋商响应文件一起递交。</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18.4如果在“磋商须知前附表”中要求提供证明文件的原件，则证明文件的原件必须单独封装并在磋商响应截止时间之前随磋商响应文件一起递交和登记，以便评标时核验。</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18.5如果供应商未对磋商响应文件按上述要求进行完好密封，所引起的对供应商不利的后果，由供应商自行承担。</w:t>
      </w:r>
    </w:p>
    <w:p>
      <w:pPr>
        <w:spacing w:line="500" w:lineRule="exac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19．磋商响应文件递交方式和磋商截止时间</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19.1供应商必须派出代表（法定代表人或授权代表）按时参加磋商会，在“磋商须知前附表”规定的磋商响应文件递交截止时间前，将全部磋商响应文件和磋商报价资料递交至磋商地点并签字确认。磋商地点见“磋商须知前附表”指明的地址或采购代理机构另行通知的地址。</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19.2 以邮寄方式递交磋商响应文件的，其磋商响应文件将按照无效处理。</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19.3采购代理机构拒绝接收在规定的磋商响应文件递交截止时间后递交的磋商响应文件和磋商报价资料。</w:t>
      </w:r>
    </w:p>
    <w:p>
      <w:pPr>
        <w:spacing w:line="500" w:lineRule="exac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20．磋商报价的修改与撤回</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20.1供应商在递交磋商响应文件后，可以修改或撤回其磋商响应文件，也可以提出价格变动声明，但供应商必须在规定的磋商响应文件递交截止时间之前将修改或撤回或变动价格的书面通知文件递交到采购代理机构。</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20.2 供应商的修改或撤回或变动价格的通知应按本须知第17条和18条的规定编制、密封、标记和递交。</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20.3 在磋商响应文件递交截止时间之后，供应商不得对其磋商报价做任何修改或撤回。</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20.4在磋商结束之后，对于供应商正常经营活动必须的资质和证明文件原件（包括但不限于：营业执照、资质等级证书、成交通知书、经济合同等），经审查后予以退还。其他磋商响应文件和资料一律不予退还。</w:t>
      </w:r>
    </w:p>
    <w:p>
      <w:pPr>
        <w:spacing w:line="500" w:lineRule="exact"/>
        <w:ind w:firstLine="420" w:firstLineChars="200"/>
        <w:rPr>
          <w:rFonts w:hint="eastAsia" w:asciiTheme="minorEastAsia" w:hAnsiTheme="minorEastAsia" w:eastAsiaTheme="minorEastAsia" w:cstheme="minorEastAsia"/>
          <w:kern w:val="0"/>
          <w:szCs w:val="21"/>
        </w:rPr>
      </w:pPr>
    </w:p>
    <w:p>
      <w:pPr>
        <w:jc w:val="center"/>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五.磋商与评审</w:t>
      </w:r>
    </w:p>
    <w:p>
      <w:pPr>
        <w:spacing w:line="500" w:lineRule="exac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21.磋商小组和磋商评审原则</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21.1按照《中华人民共和国政府采购法》、中华人民共和国2015年第658号国务院令--《中华人民共和国政府采购法实施条例》、财库〔2014〕214号</w:t>
      </w:r>
      <w:r>
        <w:rPr>
          <w:rFonts w:hint="eastAsia" w:asciiTheme="minorEastAsia" w:hAnsiTheme="minorEastAsia" w:eastAsiaTheme="minorEastAsia" w:cstheme="minorEastAsia"/>
          <w:bCs/>
          <w:kern w:val="0"/>
          <w:szCs w:val="21"/>
        </w:rPr>
        <w:t>《政府采购竞争性磋商采购方式管理暂行办法》、财库〔2015〕124号财政部关于政府采购竞争性磋商采购方式管理暂行办法有关问题的补充通知的通知</w:t>
      </w:r>
      <w:r>
        <w:rPr>
          <w:rFonts w:hint="eastAsia" w:asciiTheme="minorEastAsia" w:hAnsiTheme="minorEastAsia" w:eastAsiaTheme="minorEastAsia" w:cstheme="minorEastAsia"/>
          <w:kern w:val="0"/>
          <w:szCs w:val="21"/>
        </w:rPr>
        <w:t>的规定，采购机构将依法组建磋商小组，</w:t>
      </w:r>
      <w:r>
        <w:rPr>
          <w:rFonts w:hint="eastAsia" w:asciiTheme="minorEastAsia" w:hAnsiTheme="minorEastAsia" w:eastAsiaTheme="minorEastAsia" w:cstheme="minorEastAsia"/>
          <w:kern w:val="0"/>
          <w:szCs w:val="21"/>
          <w:lang w:val="en-US" w:eastAsia="zh-CN"/>
        </w:rPr>
        <w:t>磋商小组由招标人代表1人和相关专家2人组成，</w:t>
      </w:r>
      <w:r>
        <w:rPr>
          <w:rFonts w:hint="eastAsia" w:asciiTheme="minorEastAsia" w:hAnsiTheme="minorEastAsia" w:eastAsiaTheme="minorEastAsia" w:cstheme="minorEastAsia"/>
          <w:kern w:val="0"/>
          <w:szCs w:val="21"/>
        </w:rPr>
        <w:t>依法进行磋商和评审工作。</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21.2磋商文件和供应商的响应文件是评审的依据。</w:t>
      </w:r>
    </w:p>
    <w:p>
      <w:pPr>
        <w:spacing w:line="500" w:lineRule="exac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22.磋商及评审程序</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22.1采购代理机构在规定的时间和地点组织磋商。</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22.2本次磋商的报价次数、磋商程序和最终报价的产生原则见“磋商须知前附表”的规定。</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22.3磋商开始后，磋商小组首先对响应文件进行评审，并根据磋商文件规定的程序、评定成交的标准等事项与实质性响应磋商文件要求的供应商进行磋商。未实质性响应磋商文件的响应文件按无效处理，磋商小组将告知有关供应商。</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22.4磋商小组所有成员集中与单一供应商分别进行磋商，并给予所有参加磋商的供应商平等的磋商机会。</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22.5在磋商过程中，磋商小组可以根据磋商文件和磋商情况实质性变动采购需求中的技术要求以及合同草案条款。所有变动内容均是磋商文件的有效组成部分，磋商小组将以书面形式同时通知所有参加磋商的供应商。</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22.6参加磋商的供应商应当按照磋商文件的变动情况和磋商小组的要求重新提交响应文件，并由其法定代表人或授权代表签字或者加盖盖单位章。由授权代表签字的，应当附法定代表人授权书。供应商为自然人的，应当由本人签字并附身份证明。</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22.7磋商结束后，磋商小组要求所有继续参加磋商的供应商在规定时间内提交最后报价，最后报价是供应商响应文件的有效组成部分。</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22.8已提交响应文件的供应商，在提交最后报价之前，可以根据磋商情况退出磋商。采购机构将退还退出磋商的供应商的保证金。</w:t>
      </w:r>
    </w:p>
    <w:p>
      <w:pPr>
        <w:spacing w:line="360" w:lineRule="auto"/>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23．评审过程的保密</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23.1磋商小组成员和与评审活动有关的工作人员不得泄露有关磋商响应文件的评审和比较、成交候选人的推荐以及与评审有关的其他情况。</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23.2在评审过程中，如果供应商试图在磋商响应文件的评审和比较、成交候选人的推荐以及与评审有关的其他方面，向磋商小组、采购人和采购代理机构施加任何影响，其磋商响应文件将按照无效处理。</w:t>
      </w:r>
    </w:p>
    <w:p>
      <w:pPr>
        <w:spacing w:line="360" w:lineRule="auto"/>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24．评审方法</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24.1按照财库〔2014〕214号</w:t>
      </w:r>
      <w:r>
        <w:rPr>
          <w:rFonts w:hint="eastAsia" w:asciiTheme="minorEastAsia" w:hAnsiTheme="minorEastAsia" w:eastAsiaTheme="minorEastAsia" w:cstheme="minorEastAsia"/>
          <w:bCs/>
          <w:kern w:val="0"/>
          <w:szCs w:val="21"/>
        </w:rPr>
        <w:t>《政府采购竞争性磋商采购方式管理暂行办法》和财库〔2015〕124号财政部关于政府采购竞争性磋商采购方式管理暂行办法有关问题的补充通知</w:t>
      </w:r>
      <w:r>
        <w:rPr>
          <w:rFonts w:hint="eastAsia" w:asciiTheme="minorEastAsia" w:hAnsiTheme="minorEastAsia" w:eastAsiaTheme="minorEastAsia" w:cstheme="minorEastAsia"/>
          <w:kern w:val="0"/>
          <w:szCs w:val="21"/>
        </w:rPr>
        <w:t>的规定，提出3名成交候选人。</w:t>
      </w:r>
    </w:p>
    <w:p>
      <w:pPr>
        <w:spacing w:line="500" w:lineRule="exact"/>
        <w:ind w:firstLine="420" w:firstLineChars="200"/>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24.2 详见第六章评审办法</w:t>
      </w:r>
    </w:p>
    <w:p>
      <w:pPr>
        <w:spacing w:line="360" w:lineRule="auto"/>
        <w:ind w:firstLine="420" w:firstLineChars="200"/>
        <w:rPr>
          <w:rFonts w:hint="eastAsia" w:asciiTheme="minorEastAsia" w:hAnsiTheme="minorEastAsia" w:eastAsiaTheme="minorEastAsia" w:cstheme="minorEastAsia"/>
          <w:kern w:val="0"/>
          <w:szCs w:val="21"/>
        </w:rPr>
      </w:pPr>
    </w:p>
    <w:p>
      <w:pPr>
        <w:jc w:val="center"/>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六.确定成交人、成交通知与签约</w:t>
      </w:r>
    </w:p>
    <w:p>
      <w:pPr>
        <w:spacing w:line="500" w:lineRule="exac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25．确定成交人</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25.1磋商小组根据评审方法的规定对供应商进行评审排序，推荐成交候选人，形成评审报告。评审报告由磋商小组成员签字确认。</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25.2采购人根据评审报告中推荐的成交候选人排列顺序，确定排名第一的为成交供应商。</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25.3采购人也可以书面授权磋商小组直接确定成交供应商。</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25.4成交供应商确定之后，成交结果将在财政部门指定的政府采购信息发布媒体上公告。</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25.5供应商对成交公告有异议的，按照《中华人民共和国政府采购法》第五十二条之有关规定执行。提出质疑的供应商应当有明确的请求和必要的证明材料，应保证提出的质疑内容及相应证明材料的真实性及来源的合法性，并承担相应的法律责任。</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25.6成交供应商拒绝与采购人签订合同的，采购人可以按照评审报告推荐的成交人名单排序，确定下一候选人为成交供应商，也可以重新开展政府采购活动。</w:t>
      </w:r>
    </w:p>
    <w:p>
      <w:pPr>
        <w:spacing w:line="500" w:lineRule="exac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26．成交通知</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26.1 成交供应商确定之后，</w:t>
      </w:r>
      <w:r>
        <w:rPr>
          <w:rFonts w:hint="eastAsia" w:asciiTheme="minorEastAsia" w:hAnsiTheme="minorEastAsia" w:eastAsiaTheme="minorEastAsia" w:cstheme="minorEastAsia"/>
          <w:kern w:val="0"/>
          <w:szCs w:val="21"/>
          <w:lang w:eastAsia="zh-CN"/>
        </w:rPr>
        <w:t>陕西恒瑞项目管理有限公司</w:t>
      </w:r>
      <w:r>
        <w:rPr>
          <w:rFonts w:hint="eastAsia" w:asciiTheme="minorEastAsia" w:hAnsiTheme="minorEastAsia" w:eastAsiaTheme="minorEastAsia" w:cstheme="minorEastAsia"/>
          <w:kern w:val="0"/>
          <w:szCs w:val="21"/>
        </w:rPr>
        <w:t xml:space="preserve">将发出《成交通知书》。 </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26.2成交通知书对采购人和成交供应商具有同等法律效力。成交通知书发出之后，采购人改变成交结果，或者成交供应商放弃成交，应当承担相应的法律责任。</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26.3 成交通知书发出后五个工作日内，</w:t>
      </w:r>
      <w:r>
        <w:rPr>
          <w:rFonts w:hint="eastAsia" w:asciiTheme="minorEastAsia" w:hAnsiTheme="minorEastAsia" w:eastAsiaTheme="minorEastAsia" w:cstheme="minorEastAsia"/>
          <w:kern w:val="0"/>
          <w:szCs w:val="21"/>
          <w:lang w:eastAsia="zh-CN"/>
        </w:rPr>
        <w:t>陕西恒瑞项目管理有限公司</w:t>
      </w:r>
      <w:r>
        <w:rPr>
          <w:rFonts w:hint="eastAsia" w:asciiTheme="minorEastAsia" w:hAnsiTheme="minorEastAsia" w:eastAsiaTheme="minorEastAsia" w:cstheme="minorEastAsia"/>
          <w:kern w:val="0"/>
          <w:szCs w:val="21"/>
        </w:rPr>
        <w:t>将通知未成交的供应商，并退还其磋商保证金。</w:t>
      </w:r>
    </w:p>
    <w:p>
      <w:pPr>
        <w:spacing w:line="500" w:lineRule="exac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27. 成交合同的签订</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27.1采购人应当自成交通知书发出之日起三十日内，按照磋商文件和成交供应商的响应文件（包括磋商评审中形成的最后报价等补充文件），与成交供应商签订书面合同。</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27.2采购人自政府采购合同签订之日起2个工作日内，将政府采购合同在省级以上人民政府财政部门指定的媒体上公告，但政府采购合同中涉及国家秘密、商业秘密的内容除外。</w:t>
      </w:r>
    </w:p>
    <w:p>
      <w:pPr>
        <w:spacing w:line="500" w:lineRule="exac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28．成交合同的履约验收</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28.1采购人按照政府采购合同规定的技术、服务、安全标准组织对供应商履约情况进行验收，并出具验收书。验收书应当包括每一项技术、服务、安全标准的履约情况。</w:t>
      </w:r>
    </w:p>
    <w:p>
      <w:pPr>
        <w:spacing w:line="500" w:lineRule="exac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29．采购代理服务费</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29.1</w:t>
      </w:r>
      <w:r>
        <w:rPr>
          <w:rFonts w:hint="eastAsia" w:asciiTheme="minorEastAsia" w:hAnsiTheme="minorEastAsia" w:eastAsiaTheme="minorEastAsia" w:cstheme="minorEastAsia"/>
          <w:kern w:val="0"/>
          <w:szCs w:val="21"/>
          <w:highlight w:val="none"/>
          <w:lang w:val="en-US" w:eastAsia="zh-CN"/>
        </w:rPr>
        <w:t>中标人</w:t>
      </w:r>
      <w:r>
        <w:rPr>
          <w:rFonts w:hint="eastAsia" w:asciiTheme="minorEastAsia" w:hAnsiTheme="minorEastAsia" w:eastAsiaTheme="minorEastAsia" w:cstheme="minorEastAsia"/>
          <w:kern w:val="0"/>
          <w:szCs w:val="21"/>
          <w:highlight w:val="none"/>
        </w:rPr>
        <w:t>应</w:t>
      </w:r>
      <w:r>
        <w:rPr>
          <w:rFonts w:hint="eastAsia" w:asciiTheme="minorEastAsia" w:hAnsiTheme="minorEastAsia" w:eastAsiaTheme="minorEastAsia" w:cstheme="minorEastAsia"/>
          <w:kern w:val="0"/>
          <w:szCs w:val="21"/>
        </w:rPr>
        <w:t>在收到成交通知书3日内，向</w:t>
      </w:r>
      <w:r>
        <w:rPr>
          <w:rFonts w:hint="eastAsia" w:asciiTheme="minorEastAsia" w:hAnsiTheme="minorEastAsia" w:eastAsiaTheme="minorEastAsia" w:cstheme="minorEastAsia"/>
          <w:kern w:val="0"/>
          <w:szCs w:val="21"/>
          <w:lang w:eastAsia="zh-CN"/>
        </w:rPr>
        <w:t>陕西恒瑞项目管理有限公司</w:t>
      </w:r>
      <w:r>
        <w:rPr>
          <w:rFonts w:hint="eastAsia" w:asciiTheme="minorEastAsia" w:hAnsiTheme="minorEastAsia" w:eastAsiaTheme="minorEastAsia" w:cstheme="minorEastAsia"/>
          <w:kern w:val="0"/>
          <w:szCs w:val="21"/>
        </w:rPr>
        <w:t>一次性支付采购代理服务费。</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29.2采购代理服务费的金额见前附表。</w:t>
      </w:r>
    </w:p>
    <w:p>
      <w:pPr>
        <w:spacing w:line="500" w:lineRule="exac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30.其他</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30.1磋商开始后，出现下列情形之一的，采购代理机构将终止竞争性磋商采购活动，发布项目终止公告并说明原因，重新开展采购活动：</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（一）因情况变化，不再符合规定的竞争性磋商采购方式适用情形的；</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（二）出现影响采购公正的违法、违规行为的；</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（三）在采购过程中符合要求的供应商不足3家的 ；</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（四）报价未超过采购预算的供应商不足3家的。</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30.2 提交最后报价的供应商为2家时，可以继续进行磋商的情形：</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（一）市场竞争不充分的科研项目，以及需要扶持的科技成果转化项目；</w:t>
      </w:r>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（二）根据陕西省财政厅陕财办采资（2016）53号文件第十八条，在采购过程中符合要求的供应商（社会资本）只有2家的。</w:t>
      </w:r>
    </w:p>
    <w:p>
      <w:pPr>
        <w:spacing w:line="500" w:lineRule="exact"/>
        <w:ind w:firstLine="420" w:firstLineChars="200"/>
        <w:rPr>
          <w:rFonts w:hint="eastAsia" w:asciiTheme="minorEastAsia" w:hAnsiTheme="minorEastAsia" w:eastAsiaTheme="minorEastAsia" w:cstheme="minorEastAsia"/>
          <w:color w:val="C00000"/>
          <w:sz w:val="24"/>
        </w:rPr>
      </w:pPr>
      <w:r>
        <w:rPr>
          <w:rFonts w:hint="eastAsia" w:asciiTheme="minorEastAsia" w:hAnsiTheme="minorEastAsia" w:eastAsiaTheme="minorEastAsia" w:cstheme="minorEastAsia"/>
          <w:kern w:val="0"/>
          <w:szCs w:val="21"/>
        </w:rPr>
        <w:t>30.3磋采购产品“节能产品政府采购品目清单”的、进入“环境标志产品政府采购品目清单”的，提供证明文件，在评审方法中享受报价优惠折扣（详见评审方法）。采购产品符合财库〔2019〕9号文件精神，进入节能产品、环境标志产品政府采购清单（有效期内）的。采购产品或供应商属于《财政部 国务院扶贫办关于运用政府采购政策支持脱贫攻坚的通知》（财库〔2019〕27号）。供应商属于（财库[20</w:t>
      </w:r>
      <w:r>
        <w:rPr>
          <w:rFonts w:hint="eastAsia" w:asciiTheme="minorEastAsia" w:hAnsiTheme="minorEastAsia" w:eastAsiaTheme="minorEastAsia" w:cstheme="minorEastAsia"/>
          <w:kern w:val="0"/>
          <w:szCs w:val="21"/>
          <w:lang w:val="en-US" w:eastAsia="zh-CN"/>
        </w:rPr>
        <w:t>20</w:t>
      </w: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kern w:val="0"/>
          <w:szCs w:val="21"/>
          <w:lang w:val="en-US" w:eastAsia="zh-CN"/>
        </w:rPr>
        <w:t>46</w:t>
      </w:r>
      <w:r>
        <w:rPr>
          <w:rFonts w:hint="eastAsia" w:asciiTheme="minorEastAsia" w:hAnsiTheme="minorEastAsia" w:eastAsiaTheme="minorEastAsia" w:cstheme="minorEastAsia"/>
          <w:kern w:val="0"/>
          <w:szCs w:val="21"/>
        </w:rPr>
        <w:t>号）文件规定的小微企业的，提供中小企业声明函和相关证明文件，在评审方法中享受报价优惠折扣 （详见评审方法）。供应商属于（财库[2014]68号）文件规定的监狱企业的，提供由省级以上监狱管理局、戒毒管理局（含新疆生产建设兵团）出具的属于监狱企业的证明文件，视同小微企业，在评审方法中享受报价优惠折扣 （详见评审方法）。供应商属于（财库[2017]141号）文件规定的残疾人福利性单位的，提供《残疾人福利性单位声明函》，视同小微企业，在评审方法中享受报价优惠折扣 （详见评审方法）。供应商提供的《残疾人福利性单位声明函》与事实不符的，依照《政府采购法》第七十七条第一款的规定追究法律责任。</w:t>
      </w:r>
    </w:p>
    <w:p>
      <w:pPr>
        <w:spacing w:line="500" w:lineRule="exact"/>
        <w:rPr>
          <w:rFonts w:hint="eastAsia" w:asciiTheme="minorEastAsia" w:hAnsiTheme="minorEastAsia" w:eastAsiaTheme="minorEastAsia" w:cstheme="minorEastAsia"/>
          <w:b/>
          <w:kern w:val="0"/>
          <w:szCs w:val="21"/>
        </w:rPr>
      </w:pPr>
      <w:bookmarkStart w:id="27" w:name="_Toc184635080"/>
      <w:bookmarkStart w:id="28" w:name="_Toc321812019"/>
      <w:bookmarkStart w:id="29" w:name="_Toc290389707"/>
      <w:bookmarkStart w:id="30" w:name="_Toc324521816"/>
      <w:r>
        <w:rPr>
          <w:rFonts w:hint="eastAsia" w:asciiTheme="minorEastAsia" w:hAnsiTheme="minorEastAsia" w:eastAsiaTheme="minorEastAsia" w:cstheme="minorEastAsia"/>
          <w:b/>
          <w:kern w:val="0"/>
          <w:szCs w:val="21"/>
        </w:rPr>
        <w:t>31. 需要补充的其他内容</w:t>
      </w:r>
      <w:bookmarkEnd w:id="27"/>
      <w:bookmarkEnd w:id="28"/>
      <w:bookmarkEnd w:id="29"/>
      <w:bookmarkEnd w:id="30"/>
    </w:p>
    <w:p>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需要补充的其他内容：见磋商须知前附表。</w:t>
      </w:r>
    </w:p>
    <w:p>
      <w:pPr>
        <w:keepLines w:val="0"/>
        <w:pageBreakBefore w:val="0"/>
        <w:wordWrap/>
        <w:topLinePunct w:val="0"/>
        <w:bidi w:val="0"/>
        <w:spacing w:line="240" w:lineRule="auto"/>
        <w:jc w:val="center"/>
        <w:outlineLvl w:val="0"/>
        <w:rPr>
          <w:rFonts w:hint="eastAsia" w:asciiTheme="minorEastAsia" w:hAnsiTheme="minorEastAsia" w:eastAsiaTheme="minorEastAsia" w:cstheme="minorEastAsia"/>
          <w:kern w:val="0"/>
          <w:szCs w:val="21"/>
        </w:rPr>
        <w:sectPr>
          <w:footerReference r:id="rId7" w:type="first"/>
          <w:footerReference r:id="rId6" w:type="default"/>
          <w:pgSz w:w="11906" w:h="16838"/>
          <w:pgMar w:top="1440" w:right="1440" w:bottom="1440" w:left="1440" w:header="851" w:footer="992" w:gutter="0"/>
          <w:pgNumType w:fmt="decimal"/>
          <w:cols w:space="0" w:num="1"/>
          <w:titlePg/>
          <w:rtlGutter w:val="0"/>
          <w:docGrid w:linePitch="312" w:charSpace="0"/>
        </w:sectPr>
      </w:pPr>
      <w:r>
        <w:rPr>
          <w:rFonts w:hint="eastAsia" w:asciiTheme="minorEastAsia" w:hAnsiTheme="minorEastAsia" w:eastAsiaTheme="minorEastAsia" w:cstheme="minorEastAsia"/>
          <w:kern w:val="0"/>
          <w:szCs w:val="21"/>
        </w:rPr>
        <w:br w:type="page"/>
      </w:r>
      <w:bookmarkStart w:id="31" w:name="_Toc21460"/>
    </w:p>
    <w:p>
      <w:pPr>
        <w:keepLines w:val="0"/>
        <w:pageBreakBefore w:val="0"/>
        <w:numPr>
          <w:ilvl w:val="0"/>
          <w:numId w:val="2"/>
        </w:numPr>
        <w:wordWrap/>
        <w:topLinePunct w:val="0"/>
        <w:bidi w:val="0"/>
        <w:spacing w:line="240" w:lineRule="auto"/>
        <w:jc w:val="center"/>
        <w:outlineLvl w:val="0"/>
        <w:rPr>
          <w:rFonts w:hint="eastAsia" w:asciiTheme="minorEastAsia" w:hAnsiTheme="minorEastAsia" w:eastAsiaTheme="minorEastAsia" w:cstheme="minorEastAsia"/>
          <w:b/>
          <w:bCs/>
          <w:kern w:val="0"/>
          <w:sz w:val="32"/>
          <w:szCs w:val="32"/>
          <w:highlight w:val="none"/>
          <w:lang w:val="en-US" w:eastAsia="zh-CN" w:bidi="ar-SA"/>
        </w:rPr>
      </w:pPr>
      <w:r>
        <w:rPr>
          <w:rFonts w:hint="eastAsia" w:asciiTheme="minorEastAsia" w:hAnsiTheme="minorEastAsia" w:eastAsiaTheme="minorEastAsia" w:cstheme="minorEastAsia"/>
          <w:b/>
          <w:bCs/>
          <w:kern w:val="0"/>
          <w:sz w:val="32"/>
          <w:szCs w:val="32"/>
          <w:highlight w:val="none"/>
          <w:lang w:val="en-US" w:eastAsia="zh-CN" w:bidi="ar-SA"/>
        </w:rPr>
        <w:t xml:space="preserve"> 磋商内容及技术要求</w:t>
      </w:r>
      <w:bookmarkEnd w:id="31"/>
      <w:bookmarkStart w:id="32" w:name="_Toc16724"/>
      <w:bookmarkStart w:id="33" w:name="_Toc405295832"/>
    </w:p>
    <w:bookmarkEnd w:id="32"/>
    <w:p>
      <w:pPr>
        <w:spacing w:line="360" w:lineRule="auto"/>
        <w:ind w:firstLine="420" w:firstLineChars="0"/>
        <w:rPr>
          <w:rFonts w:hint="eastAsia" w:ascii="宋体" w:hAnsi="宋体" w:eastAsia="宋体" w:cs="宋体"/>
          <w:b w:val="0"/>
          <w:bCs w:val="0"/>
          <w:color w:val="333333"/>
          <w:sz w:val="24"/>
          <w:szCs w:val="24"/>
        </w:rPr>
      </w:pPr>
      <w:bookmarkStart w:id="34" w:name="_Toc1579"/>
      <w:r>
        <w:rPr>
          <w:rFonts w:hint="eastAsia" w:ascii="宋体" w:hAnsi="宋体" w:eastAsia="宋体" w:cs="宋体"/>
          <w:b w:val="0"/>
          <w:bCs w:val="0"/>
          <w:color w:val="333333"/>
          <w:sz w:val="24"/>
          <w:szCs w:val="24"/>
        </w:rPr>
        <w:t>采购内容:项目内容包括医院楼层索引标识，楼层科室指引标识，各功能窗口标识，大厅(门诊和急诊)和病房等区域多向指示标识，通道导向标识等。具体为:</w:t>
      </w:r>
    </w:p>
    <w:p>
      <w:pPr>
        <w:spacing w:line="360" w:lineRule="auto"/>
        <w:ind w:firstLine="420" w:firstLineChars="0"/>
        <w:rPr>
          <w:rFonts w:hint="eastAsia" w:ascii="宋体" w:hAnsi="宋体" w:eastAsia="宋体" w:cs="宋体"/>
          <w:b w:val="0"/>
          <w:bCs w:val="0"/>
          <w:color w:val="333333"/>
          <w:sz w:val="24"/>
          <w:szCs w:val="24"/>
        </w:rPr>
      </w:pPr>
      <w:r>
        <w:rPr>
          <w:rFonts w:hint="eastAsia" w:ascii="宋体" w:hAnsi="宋体" w:eastAsia="宋体" w:cs="宋体"/>
          <w:b w:val="0"/>
          <w:bCs w:val="0"/>
          <w:color w:val="333333"/>
          <w:sz w:val="24"/>
          <w:szCs w:val="24"/>
        </w:rPr>
        <w:t xml:space="preserve">1.楼层索引标识29套，材质为型钢焊接，高密度亚克力LED发光，丝网印刷。 </w:t>
      </w:r>
    </w:p>
    <w:p>
      <w:pPr>
        <w:numPr>
          <w:ilvl w:val="0"/>
          <w:numId w:val="3"/>
        </w:numPr>
        <w:spacing w:line="360" w:lineRule="auto"/>
        <w:ind w:firstLine="420" w:firstLineChars="0"/>
        <w:rPr>
          <w:rFonts w:hint="eastAsia" w:ascii="宋体" w:hAnsi="宋体" w:eastAsia="宋体" w:cs="宋体"/>
          <w:b w:val="0"/>
          <w:bCs w:val="0"/>
          <w:color w:val="333333"/>
          <w:sz w:val="24"/>
          <w:szCs w:val="24"/>
        </w:rPr>
      </w:pPr>
      <w:r>
        <w:rPr>
          <w:rFonts w:hint="eastAsia" w:ascii="宋体" w:hAnsi="宋体" w:eastAsia="宋体" w:cs="宋体"/>
          <w:b w:val="0"/>
          <w:bCs w:val="0"/>
          <w:color w:val="333333"/>
          <w:sz w:val="24"/>
          <w:szCs w:val="24"/>
        </w:rPr>
        <w:t xml:space="preserve">楼层科室指引标识、各功能窗口标识337套，材质为进口高密度高清亚力克丝网印刷。 </w:t>
      </w:r>
    </w:p>
    <w:p>
      <w:pPr>
        <w:numPr>
          <w:ilvl w:val="0"/>
          <w:numId w:val="3"/>
        </w:numPr>
        <w:spacing w:line="360" w:lineRule="auto"/>
        <w:ind w:left="0" w:leftChars="0" w:firstLine="420" w:firstLineChars="0"/>
        <w:rPr>
          <w:rFonts w:hint="eastAsia" w:asciiTheme="minorEastAsia" w:hAnsiTheme="minorEastAsia" w:eastAsiaTheme="minorEastAsia"/>
          <w:sz w:val="22"/>
          <w:szCs w:val="28"/>
        </w:rPr>
      </w:pPr>
      <w:r>
        <w:rPr>
          <w:rFonts w:hint="eastAsia" w:ascii="宋体" w:hAnsi="宋体" w:eastAsia="宋体" w:cs="宋体"/>
          <w:b w:val="0"/>
          <w:bCs w:val="0"/>
          <w:color w:val="333333"/>
          <w:sz w:val="24"/>
          <w:szCs w:val="24"/>
        </w:rPr>
        <w:t>电梯指示18套，材质为进口高密度高清亚力克丝网印刷。</w:t>
      </w:r>
    </w:p>
    <w:p>
      <w:pPr>
        <w:numPr>
          <w:ilvl w:val="0"/>
          <w:numId w:val="3"/>
        </w:numPr>
        <w:spacing w:line="360" w:lineRule="auto"/>
        <w:ind w:left="420" w:leftChars="0" w:firstLine="0" w:firstLineChars="0"/>
        <w:rPr>
          <w:rFonts w:hint="eastAsia" w:asciiTheme="minorEastAsia" w:hAnsiTheme="minorEastAsia" w:eastAsiaTheme="minorEastAsia"/>
          <w:sz w:val="22"/>
          <w:szCs w:val="28"/>
        </w:rPr>
      </w:pPr>
      <w:r>
        <w:rPr>
          <w:rFonts w:hint="eastAsia" w:ascii="宋体" w:hAnsi="宋体" w:eastAsia="宋体" w:cs="宋体"/>
          <w:b w:val="0"/>
          <w:bCs w:val="0"/>
          <w:color w:val="333333"/>
          <w:sz w:val="24"/>
          <w:szCs w:val="24"/>
        </w:rPr>
        <w:t>门诊楼吊牌11套，材质为钣金汽车烤漆，内嵌亚克力，内置LED灯光。</w:t>
      </w:r>
    </w:p>
    <w:p>
      <w:pPr>
        <w:numPr>
          <w:ilvl w:val="0"/>
          <w:numId w:val="3"/>
        </w:numPr>
        <w:tabs>
          <w:tab w:val="clear" w:pos="312"/>
        </w:tabs>
        <w:spacing w:line="360" w:lineRule="auto"/>
        <w:ind w:left="420" w:leftChars="0" w:firstLine="0" w:firstLineChars="0"/>
        <w:rPr>
          <w:rFonts w:hint="eastAsia" w:asciiTheme="minorEastAsia" w:hAnsiTheme="minorEastAsia" w:eastAsiaTheme="minorEastAsia"/>
          <w:sz w:val="22"/>
          <w:szCs w:val="28"/>
        </w:rPr>
      </w:pPr>
      <w:r>
        <w:rPr>
          <w:rFonts w:hint="eastAsia" w:ascii="宋体" w:hAnsi="宋体" w:eastAsia="宋体" w:cs="宋体"/>
          <w:b w:val="0"/>
          <w:bCs w:val="0"/>
          <w:color w:val="333333"/>
          <w:sz w:val="24"/>
          <w:szCs w:val="24"/>
        </w:rPr>
        <w:t>防撞带270米，材质为进口车帖。</w:t>
      </w:r>
    </w:p>
    <w:p>
      <w:pPr>
        <w:numPr>
          <w:ilvl w:val="0"/>
          <w:numId w:val="3"/>
        </w:numPr>
        <w:tabs>
          <w:tab w:val="clear" w:pos="312"/>
        </w:tabs>
        <w:spacing w:line="360" w:lineRule="auto"/>
        <w:ind w:left="420" w:leftChars="0" w:firstLine="0" w:firstLineChars="0"/>
        <w:rPr>
          <w:rFonts w:hint="eastAsia" w:asciiTheme="minorEastAsia" w:hAnsiTheme="minorEastAsia" w:eastAsiaTheme="minorEastAsia"/>
          <w:sz w:val="22"/>
          <w:szCs w:val="28"/>
        </w:rPr>
      </w:pPr>
      <w:r>
        <w:rPr>
          <w:rFonts w:hint="eastAsia" w:ascii="宋体" w:hAnsi="宋体" w:eastAsia="宋体" w:cs="宋体"/>
          <w:b w:val="0"/>
          <w:bCs w:val="0"/>
          <w:color w:val="333333"/>
          <w:sz w:val="24"/>
          <w:szCs w:val="24"/>
        </w:rPr>
        <w:t>相隔一米线50条，材质为进口车帖。</w:t>
      </w:r>
    </w:p>
    <w:p>
      <w:pPr>
        <w:numPr>
          <w:ilvl w:val="0"/>
          <w:numId w:val="3"/>
        </w:numPr>
        <w:tabs>
          <w:tab w:val="clear" w:pos="312"/>
        </w:tabs>
        <w:spacing w:line="360" w:lineRule="auto"/>
        <w:ind w:left="420" w:leftChars="0" w:firstLine="0" w:firstLineChars="0"/>
        <w:rPr>
          <w:rFonts w:hint="eastAsia" w:asciiTheme="minorEastAsia" w:hAnsiTheme="minorEastAsia" w:eastAsiaTheme="minorEastAsia"/>
          <w:sz w:val="22"/>
          <w:szCs w:val="28"/>
        </w:rPr>
      </w:pPr>
      <w:r>
        <w:rPr>
          <w:rFonts w:hint="eastAsia" w:ascii="宋体" w:hAnsi="宋体" w:eastAsia="宋体" w:cs="宋体"/>
          <w:b w:val="0"/>
          <w:bCs w:val="0"/>
          <w:color w:val="333333"/>
          <w:sz w:val="24"/>
          <w:szCs w:val="24"/>
        </w:rPr>
        <w:t>大厅多向指示标识(门诊和急诊、出院结算玻璃贴、居民医保、药房、检验科) 114片，材质为进口车帖。</w:t>
      </w:r>
    </w:p>
    <w:p>
      <w:pPr>
        <w:numPr>
          <w:ilvl w:val="0"/>
          <w:numId w:val="3"/>
        </w:numPr>
        <w:tabs>
          <w:tab w:val="clear" w:pos="312"/>
        </w:tabs>
        <w:spacing w:line="360" w:lineRule="auto"/>
        <w:ind w:left="420" w:leftChars="0" w:firstLine="0" w:firstLineChars="0"/>
        <w:rPr>
          <w:rFonts w:hint="eastAsia" w:asciiTheme="minorEastAsia" w:hAnsiTheme="minorEastAsia" w:eastAsiaTheme="minorEastAsia"/>
          <w:sz w:val="22"/>
          <w:szCs w:val="28"/>
        </w:rPr>
      </w:pPr>
      <w:r>
        <w:rPr>
          <w:rFonts w:hint="eastAsia" w:ascii="宋体" w:hAnsi="宋体" w:eastAsia="宋体" w:cs="宋体"/>
          <w:b w:val="0"/>
          <w:bCs w:val="0"/>
          <w:color w:val="333333"/>
          <w:sz w:val="24"/>
          <w:szCs w:val="24"/>
        </w:rPr>
        <w:t>通道导向标识80套，材质为进口高密度高清亚力克丝网印刷。</w:t>
      </w:r>
    </w:p>
    <w:p>
      <w:pPr>
        <w:pStyle w:val="2"/>
        <w:rPr>
          <w:rFonts w:hint="eastAsia" w:asciiTheme="minorEastAsia" w:hAnsiTheme="minorEastAsia" w:eastAsiaTheme="minorEastAsia"/>
          <w:b/>
          <w:bCs/>
          <w:sz w:val="22"/>
          <w:szCs w:val="28"/>
          <w:lang w:val="en-US" w:eastAsia="zh-CN"/>
        </w:rPr>
      </w:pPr>
      <w:r>
        <w:rPr>
          <w:rFonts w:hint="eastAsia" w:hAnsi="宋体" w:cs="宋体"/>
          <w:b w:val="0"/>
          <w:bCs w:val="0"/>
          <w:color w:val="333333"/>
          <w:sz w:val="24"/>
          <w:szCs w:val="24"/>
          <w:lang w:val="en-US" w:eastAsia="zh-CN"/>
        </w:rPr>
        <w:t>详见工程量清单。</w:t>
      </w:r>
    </w:p>
    <w:p>
      <w:pPr>
        <w:rPr>
          <w:rFonts w:hint="eastAsia" w:asciiTheme="minorEastAsia" w:hAnsiTheme="minorEastAsia" w:eastAsiaTheme="minorEastAsia"/>
          <w:b/>
          <w:bCs/>
          <w:sz w:val="22"/>
          <w:szCs w:val="28"/>
          <w:lang w:val="en-US" w:eastAsia="zh-CN"/>
        </w:rPr>
      </w:pPr>
      <w:r>
        <w:rPr>
          <w:rFonts w:hint="eastAsia" w:asciiTheme="minorEastAsia" w:hAnsiTheme="minorEastAsia" w:eastAsiaTheme="minorEastAsia"/>
          <w:b/>
          <w:bCs/>
          <w:sz w:val="22"/>
          <w:szCs w:val="28"/>
          <w:lang w:val="en-US" w:eastAsia="zh-CN"/>
        </w:rPr>
        <w:t>附件：工程量清单</w:t>
      </w:r>
    </w:p>
    <w:p>
      <w:pPr>
        <w:pStyle w:val="2"/>
        <w:rPr>
          <w:rFonts w:hint="eastAsia" w:asciiTheme="minorEastAsia" w:hAnsiTheme="minorEastAsia" w:eastAsiaTheme="minorEastAsia"/>
          <w:b/>
          <w:bCs/>
          <w:sz w:val="22"/>
          <w:szCs w:val="28"/>
          <w:lang w:val="en-US" w:eastAsia="zh-CN"/>
        </w:rPr>
      </w:pPr>
    </w:p>
    <w:p>
      <w:pPr>
        <w:pStyle w:val="4"/>
        <w:rPr>
          <w:rFonts w:hint="eastAsia" w:asciiTheme="minorEastAsia" w:hAnsiTheme="minorEastAsia" w:eastAsiaTheme="minorEastAsia"/>
          <w:b/>
          <w:bCs/>
          <w:sz w:val="22"/>
          <w:szCs w:val="28"/>
          <w:lang w:val="en-US" w:eastAsia="zh-CN"/>
        </w:rPr>
      </w:pPr>
    </w:p>
    <w:p>
      <w:pPr>
        <w:rPr>
          <w:rFonts w:hint="eastAsia" w:asciiTheme="minorEastAsia" w:hAnsiTheme="minorEastAsia" w:eastAsiaTheme="minorEastAsia"/>
          <w:b/>
          <w:bCs/>
          <w:sz w:val="22"/>
          <w:szCs w:val="28"/>
          <w:lang w:val="en-US" w:eastAsia="zh-CN"/>
        </w:rPr>
      </w:pPr>
    </w:p>
    <w:p>
      <w:pPr>
        <w:pStyle w:val="2"/>
        <w:rPr>
          <w:rFonts w:hint="eastAsia" w:asciiTheme="minorEastAsia" w:hAnsiTheme="minorEastAsia" w:eastAsiaTheme="minorEastAsia"/>
          <w:b/>
          <w:bCs/>
          <w:sz w:val="22"/>
          <w:szCs w:val="28"/>
          <w:lang w:val="en-US" w:eastAsia="zh-CN"/>
        </w:rPr>
      </w:pPr>
    </w:p>
    <w:p>
      <w:pPr>
        <w:pStyle w:val="4"/>
        <w:rPr>
          <w:rFonts w:hint="eastAsia" w:asciiTheme="minorEastAsia" w:hAnsiTheme="minorEastAsia" w:eastAsiaTheme="minorEastAsia"/>
          <w:b/>
          <w:bCs/>
          <w:sz w:val="22"/>
          <w:szCs w:val="28"/>
          <w:lang w:val="en-US" w:eastAsia="zh-CN"/>
        </w:rPr>
      </w:pPr>
    </w:p>
    <w:p>
      <w:pPr>
        <w:rPr>
          <w:rFonts w:hint="eastAsia" w:asciiTheme="minorEastAsia" w:hAnsiTheme="minorEastAsia" w:eastAsiaTheme="minorEastAsia"/>
          <w:b/>
          <w:bCs/>
          <w:sz w:val="22"/>
          <w:szCs w:val="28"/>
          <w:lang w:val="en-US" w:eastAsia="zh-CN"/>
        </w:rPr>
      </w:pPr>
    </w:p>
    <w:p>
      <w:pPr>
        <w:pStyle w:val="2"/>
        <w:rPr>
          <w:rFonts w:hint="eastAsia" w:asciiTheme="minorEastAsia" w:hAnsiTheme="minorEastAsia" w:eastAsiaTheme="minorEastAsia"/>
          <w:b/>
          <w:bCs/>
          <w:sz w:val="22"/>
          <w:szCs w:val="28"/>
          <w:lang w:val="en-US" w:eastAsia="zh-CN"/>
        </w:rPr>
      </w:pPr>
    </w:p>
    <w:p>
      <w:pPr>
        <w:pStyle w:val="4"/>
        <w:rPr>
          <w:rFonts w:hint="eastAsia" w:asciiTheme="minorEastAsia" w:hAnsiTheme="minorEastAsia" w:eastAsiaTheme="minorEastAsia"/>
          <w:b/>
          <w:bCs/>
          <w:sz w:val="22"/>
          <w:szCs w:val="28"/>
          <w:lang w:val="en-US" w:eastAsia="zh-CN"/>
        </w:rPr>
      </w:pPr>
    </w:p>
    <w:p>
      <w:pPr>
        <w:rPr>
          <w:rFonts w:hint="eastAsia" w:asciiTheme="minorEastAsia" w:hAnsiTheme="minorEastAsia" w:eastAsiaTheme="minorEastAsia"/>
          <w:b/>
          <w:bCs/>
          <w:sz w:val="22"/>
          <w:szCs w:val="28"/>
          <w:lang w:val="en-US" w:eastAsia="zh-CN"/>
        </w:rPr>
      </w:pPr>
    </w:p>
    <w:p>
      <w:pPr>
        <w:pStyle w:val="2"/>
        <w:rPr>
          <w:rFonts w:hint="eastAsia" w:asciiTheme="minorEastAsia" w:hAnsiTheme="minorEastAsia" w:eastAsiaTheme="minorEastAsia"/>
          <w:b/>
          <w:bCs/>
          <w:sz w:val="22"/>
          <w:szCs w:val="28"/>
          <w:lang w:val="en-US" w:eastAsia="zh-CN"/>
        </w:rPr>
      </w:pPr>
    </w:p>
    <w:p>
      <w:pPr>
        <w:pStyle w:val="4"/>
        <w:rPr>
          <w:rFonts w:hint="eastAsia" w:asciiTheme="minorEastAsia" w:hAnsiTheme="minorEastAsia" w:eastAsiaTheme="minorEastAsia"/>
          <w:b/>
          <w:bCs/>
          <w:sz w:val="22"/>
          <w:szCs w:val="28"/>
          <w:lang w:val="en-US" w:eastAsia="zh-CN"/>
        </w:rPr>
      </w:pPr>
    </w:p>
    <w:p>
      <w:pPr>
        <w:rPr>
          <w:rFonts w:hint="eastAsia" w:asciiTheme="minorEastAsia" w:hAnsiTheme="minorEastAsia" w:eastAsiaTheme="minorEastAsia"/>
          <w:b/>
          <w:bCs/>
          <w:sz w:val="22"/>
          <w:szCs w:val="28"/>
          <w:lang w:val="en-US" w:eastAsia="zh-CN"/>
        </w:rPr>
      </w:pPr>
    </w:p>
    <w:p>
      <w:pPr>
        <w:pStyle w:val="2"/>
        <w:rPr>
          <w:rFonts w:hint="eastAsia" w:asciiTheme="minorEastAsia" w:hAnsiTheme="minorEastAsia" w:eastAsiaTheme="minorEastAsia"/>
          <w:b/>
          <w:bCs/>
          <w:sz w:val="22"/>
          <w:szCs w:val="28"/>
          <w:lang w:val="en-US" w:eastAsia="zh-CN"/>
        </w:rPr>
      </w:pPr>
    </w:p>
    <w:p>
      <w:pPr>
        <w:pStyle w:val="4"/>
        <w:rPr>
          <w:rFonts w:hint="eastAsia" w:asciiTheme="minorEastAsia" w:hAnsiTheme="minorEastAsia" w:eastAsiaTheme="minorEastAsia"/>
          <w:b/>
          <w:bCs/>
          <w:sz w:val="22"/>
          <w:szCs w:val="28"/>
          <w:lang w:val="en-US" w:eastAsia="zh-CN"/>
        </w:rPr>
      </w:pPr>
    </w:p>
    <w:p>
      <w:pPr>
        <w:rPr>
          <w:rFonts w:hint="eastAsia" w:asciiTheme="minorEastAsia" w:hAnsiTheme="minorEastAsia" w:eastAsiaTheme="minorEastAsia"/>
          <w:b/>
          <w:bCs/>
          <w:sz w:val="22"/>
          <w:szCs w:val="28"/>
          <w:lang w:val="en-US" w:eastAsia="zh-CN"/>
        </w:rPr>
      </w:pPr>
    </w:p>
    <w:p>
      <w:pPr>
        <w:pStyle w:val="2"/>
        <w:rPr>
          <w:rFonts w:hint="eastAsia"/>
          <w:lang w:val="en-US" w:eastAsia="zh-CN"/>
        </w:rPr>
      </w:pPr>
      <w:r>
        <w:rPr>
          <w:rFonts w:hint="eastAsia"/>
          <w:lang w:val="en-US" w:eastAsia="zh-CN"/>
        </w:rPr>
        <w:drawing>
          <wp:inline distT="0" distB="0" distL="114300" distR="114300">
            <wp:extent cx="5582920" cy="8065135"/>
            <wp:effectExtent l="0" t="0" r="10160" b="12065"/>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1"/>
                    </pic:cNvPicPr>
                  </pic:nvPicPr>
                  <pic:blipFill>
                    <a:blip r:embed="rId12"/>
                    <a:stretch>
                      <a:fillRect/>
                    </a:stretch>
                  </pic:blipFill>
                  <pic:spPr>
                    <a:xfrm>
                      <a:off x="0" y="0"/>
                      <a:ext cx="5582920" cy="8065135"/>
                    </a:xfrm>
                    <a:prstGeom prst="rect">
                      <a:avLst/>
                    </a:prstGeom>
                  </pic:spPr>
                </pic:pic>
              </a:graphicData>
            </a:graphic>
          </wp:inline>
        </w:drawing>
      </w:r>
    </w:p>
    <w:p>
      <w:pPr>
        <w:pStyle w:val="4"/>
        <w:rPr>
          <w:rFonts w:hint="eastAsia"/>
          <w:lang w:val="en-US" w:eastAsia="zh-CN"/>
        </w:rPr>
      </w:pPr>
    </w:p>
    <w:p>
      <w:pPr>
        <w:rPr>
          <w:rFonts w:hint="eastAsia"/>
          <w:lang w:val="en-US" w:eastAsia="zh-CN"/>
        </w:rPr>
      </w:pPr>
    </w:p>
    <w:p>
      <w:pPr>
        <w:pStyle w:val="4"/>
        <w:ind w:left="0" w:leftChars="0" w:firstLine="0" w:firstLineChars="0"/>
        <w:rPr>
          <w:rFonts w:hint="eastAsia"/>
          <w:lang w:val="en-US" w:eastAsia="zh-CN"/>
        </w:rPr>
      </w:pPr>
    </w:p>
    <w:p>
      <w:pPr>
        <w:pStyle w:val="2"/>
        <w:ind w:left="0" w:leftChars="0" w:firstLine="0" w:firstLineChars="0"/>
        <w:rPr>
          <w:rFonts w:hint="eastAsia" w:asciiTheme="minorEastAsia" w:hAnsiTheme="minorEastAsia" w:eastAsiaTheme="minorEastAsia"/>
          <w:b/>
          <w:bCs/>
          <w:sz w:val="22"/>
          <w:szCs w:val="28"/>
          <w:lang w:val="en-US" w:eastAsia="zh-CN"/>
        </w:rPr>
      </w:pPr>
      <w:r>
        <w:rPr>
          <w:rFonts w:hint="eastAsia" w:asciiTheme="minorEastAsia" w:hAnsiTheme="minorEastAsia" w:eastAsiaTheme="minorEastAsia"/>
          <w:b/>
          <w:bCs/>
          <w:sz w:val="22"/>
          <w:szCs w:val="28"/>
          <w:lang w:val="en-US" w:eastAsia="zh-CN"/>
        </w:rPr>
        <w:drawing>
          <wp:inline distT="0" distB="0" distL="114300" distR="114300">
            <wp:extent cx="5679440" cy="8091170"/>
            <wp:effectExtent l="0" t="0" r="5080" b="1270"/>
            <wp:docPr id="6" name="图片 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
                    <pic:cNvPicPr>
                      <a:picLocks noChangeAspect="1"/>
                    </pic:cNvPicPr>
                  </pic:nvPicPr>
                  <pic:blipFill>
                    <a:blip r:embed="rId13"/>
                    <a:stretch>
                      <a:fillRect/>
                    </a:stretch>
                  </pic:blipFill>
                  <pic:spPr>
                    <a:xfrm>
                      <a:off x="0" y="0"/>
                      <a:ext cx="5679440" cy="8091170"/>
                    </a:xfrm>
                    <a:prstGeom prst="rect">
                      <a:avLst/>
                    </a:prstGeom>
                  </pic:spPr>
                </pic:pic>
              </a:graphicData>
            </a:graphic>
          </wp:inline>
        </w:drawing>
      </w:r>
    </w:p>
    <w:p>
      <w:pPr>
        <w:pStyle w:val="4"/>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r>
        <w:rPr>
          <w:rFonts w:hint="default"/>
          <w:lang w:val="en-US" w:eastAsia="zh-CN"/>
        </w:rPr>
        <w:drawing>
          <wp:inline distT="0" distB="0" distL="114300" distR="114300">
            <wp:extent cx="5631180" cy="8538210"/>
            <wp:effectExtent l="0" t="0" r="7620" b="11430"/>
            <wp:docPr id="7" name="图片 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
                    <pic:cNvPicPr>
                      <a:picLocks noChangeAspect="1"/>
                    </pic:cNvPicPr>
                  </pic:nvPicPr>
                  <pic:blipFill>
                    <a:blip r:embed="rId14"/>
                    <a:stretch>
                      <a:fillRect/>
                    </a:stretch>
                  </pic:blipFill>
                  <pic:spPr>
                    <a:xfrm>
                      <a:off x="0" y="0"/>
                      <a:ext cx="5631180" cy="8538210"/>
                    </a:xfrm>
                    <a:prstGeom prst="rect">
                      <a:avLst/>
                    </a:prstGeom>
                  </pic:spPr>
                </pic:pic>
              </a:graphicData>
            </a:graphic>
          </wp:inline>
        </w:drawing>
      </w:r>
    </w:p>
    <w:p>
      <w:pPr>
        <w:pStyle w:val="4"/>
        <w:ind w:left="0" w:leftChars="0" w:firstLine="0" w:firstLineChars="0"/>
        <w:rPr>
          <w:rFonts w:hint="default"/>
          <w:lang w:val="en-US" w:eastAsia="zh-CN"/>
        </w:rPr>
      </w:pPr>
    </w:p>
    <w:p>
      <w:pPr>
        <w:rPr>
          <w:rFonts w:hint="default"/>
          <w:lang w:val="en-US" w:eastAsia="zh-CN"/>
        </w:rPr>
      </w:pPr>
      <w:r>
        <w:rPr>
          <w:rFonts w:hint="default"/>
          <w:lang w:val="en-US" w:eastAsia="zh-CN"/>
        </w:rPr>
        <w:drawing>
          <wp:inline distT="0" distB="0" distL="114300" distR="114300">
            <wp:extent cx="5372100" cy="8038465"/>
            <wp:effectExtent l="0" t="0" r="7620" b="825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5"/>
                    <a:stretch>
                      <a:fillRect/>
                    </a:stretch>
                  </pic:blipFill>
                  <pic:spPr>
                    <a:xfrm>
                      <a:off x="0" y="0"/>
                      <a:ext cx="5372100" cy="8038465"/>
                    </a:xfrm>
                    <a:prstGeom prst="rect">
                      <a:avLst/>
                    </a:prstGeom>
                  </pic:spPr>
                </pic:pic>
              </a:graphicData>
            </a:graphic>
          </wp:inline>
        </w:drawing>
      </w:r>
    </w:p>
    <w:p>
      <w:pPr>
        <w:pStyle w:val="2"/>
        <w:rPr>
          <w:rFonts w:hint="default"/>
          <w:lang w:val="en-US" w:eastAsia="zh-CN"/>
        </w:rPr>
      </w:pPr>
    </w:p>
    <w:p>
      <w:pPr>
        <w:pStyle w:val="4"/>
        <w:rPr>
          <w:rFonts w:hint="default"/>
          <w:lang w:val="en-US" w:eastAsia="zh-CN"/>
        </w:rPr>
      </w:pPr>
    </w:p>
    <w:p>
      <w:pPr>
        <w:rPr>
          <w:rFonts w:hint="default"/>
          <w:lang w:val="en-US" w:eastAsia="zh-CN"/>
        </w:rPr>
      </w:pPr>
    </w:p>
    <w:p>
      <w:pPr>
        <w:pStyle w:val="2"/>
        <w:rPr>
          <w:rFonts w:hint="default"/>
          <w:lang w:val="en-US" w:eastAsia="zh-CN"/>
        </w:rPr>
      </w:pPr>
      <w:r>
        <w:rPr>
          <w:rFonts w:hint="default"/>
          <w:lang w:val="en-US" w:eastAsia="zh-CN"/>
        </w:rPr>
        <w:drawing>
          <wp:inline distT="0" distB="0" distL="114300" distR="114300">
            <wp:extent cx="5310505" cy="8427085"/>
            <wp:effectExtent l="0" t="0" r="8255" b="635"/>
            <wp:docPr id="11" name="图片 1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5"/>
                    <pic:cNvPicPr>
                      <a:picLocks noChangeAspect="1"/>
                    </pic:cNvPicPr>
                  </pic:nvPicPr>
                  <pic:blipFill>
                    <a:blip r:embed="rId16"/>
                    <a:stretch>
                      <a:fillRect/>
                    </a:stretch>
                  </pic:blipFill>
                  <pic:spPr>
                    <a:xfrm>
                      <a:off x="0" y="0"/>
                      <a:ext cx="5310505" cy="8427085"/>
                    </a:xfrm>
                    <a:prstGeom prst="rect">
                      <a:avLst/>
                    </a:prstGeom>
                  </pic:spPr>
                </pic:pic>
              </a:graphicData>
            </a:graphic>
          </wp:inline>
        </w:drawing>
      </w:r>
    </w:p>
    <w:p>
      <w:pPr>
        <w:rPr>
          <w:rFonts w:hint="default"/>
          <w:lang w:val="en-US" w:eastAsia="zh-CN"/>
        </w:rPr>
      </w:pPr>
      <w:r>
        <w:rPr>
          <w:rFonts w:hint="default"/>
          <w:lang w:val="en-US" w:eastAsia="zh-CN"/>
        </w:rPr>
        <w:drawing>
          <wp:inline distT="0" distB="0" distL="114300" distR="114300">
            <wp:extent cx="5363845" cy="8168005"/>
            <wp:effectExtent l="0" t="0" r="635" b="635"/>
            <wp:docPr id="12" name="图片 12"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6"/>
                    <pic:cNvPicPr>
                      <a:picLocks noChangeAspect="1"/>
                    </pic:cNvPicPr>
                  </pic:nvPicPr>
                  <pic:blipFill>
                    <a:blip r:embed="rId17"/>
                    <a:stretch>
                      <a:fillRect/>
                    </a:stretch>
                  </pic:blipFill>
                  <pic:spPr>
                    <a:xfrm>
                      <a:off x="0" y="0"/>
                      <a:ext cx="5363845" cy="8168005"/>
                    </a:xfrm>
                    <a:prstGeom prst="rect">
                      <a:avLst/>
                    </a:prstGeom>
                  </pic:spPr>
                </pic:pic>
              </a:graphicData>
            </a:graphic>
          </wp:inline>
        </w:drawing>
      </w:r>
    </w:p>
    <w:p>
      <w:pPr>
        <w:pStyle w:val="2"/>
        <w:rPr>
          <w:rFonts w:hint="default"/>
          <w:lang w:val="en-US" w:eastAsia="zh-CN"/>
        </w:rPr>
        <w:sectPr>
          <w:headerReference r:id="rId8" w:type="default"/>
          <w:footerReference r:id="rId9" w:type="default"/>
          <w:pgSz w:w="11906" w:h="16838"/>
          <w:pgMar w:top="1440" w:right="1800" w:bottom="1440" w:left="1800" w:header="851" w:footer="992" w:gutter="0"/>
          <w:cols w:space="425" w:num="1"/>
          <w:docGrid w:type="lines" w:linePitch="312" w:charSpace="0"/>
        </w:sectPr>
      </w:pPr>
      <w:bookmarkStart w:id="35" w:name="_GoBack"/>
      <w:bookmarkEnd w:id="35"/>
    </w:p>
    <w:p>
      <w:pPr>
        <w:pStyle w:val="6"/>
        <w:jc w:val="center"/>
        <w:rPr>
          <w:rFonts w:asciiTheme="minorEastAsia" w:hAnsiTheme="minorEastAsia" w:eastAsiaTheme="minorEastAsia"/>
        </w:rPr>
      </w:pPr>
      <w:r>
        <w:rPr>
          <w:rFonts w:hint="eastAsia" w:asciiTheme="minorEastAsia" w:hAnsiTheme="minorEastAsia" w:eastAsiaTheme="minorEastAsia"/>
        </w:rPr>
        <w:t>第四章  合同条款及格式</w:t>
      </w:r>
    </w:p>
    <w:p>
      <w:pPr>
        <w:widowControl w:val="0"/>
        <w:numPr>
          <w:ilvl w:val="0"/>
          <w:numId w:val="4"/>
        </w:numPr>
        <w:adjustRightInd/>
        <w:snapToGrid/>
        <w:spacing w:after="0" w:line="360" w:lineRule="auto"/>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供货合同格式</w:t>
      </w:r>
    </w:p>
    <w:p>
      <w:pPr>
        <w:spacing w:after="0" w:line="360" w:lineRule="auto"/>
        <w:rPr>
          <w:rFonts w:asciiTheme="minorEastAsia" w:hAnsiTheme="minorEastAsia" w:eastAsiaTheme="minorEastAsia"/>
          <w:spacing w:val="-2"/>
          <w:sz w:val="24"/>
        </w:rPr>
      </w:pPr>
      <w:r>
        <w:rPr>
          <w:rFonts w:hint="eastAsia" w:cs="宋体" w:asciiTheme="minorEastAsia" w:hAnsiTheme="minorEastAsia" w:eastAsiaTheme="minorEastAsia"/>
          <w:sz w:val="24"/>
        </w:rPr>
        <w:t>（项目名称）</w:t>
      </w:r>
      <w:r>
        <w:rPr>
          <w:rFonts w:hint="eastAsia" w:asciiTheme="minorEastAsia" w:hAnsiTheme="minorEastAsia" w:eastAsiaTheme="minorEastAsia"/>
          <w:spacing w:val="-2"/>
          <w:sz w:val="24"/>
        </w:rPr>
        <w:t>(项目编号)</w:t>
      </w:r>
      <w:r>
        <w:rPr>
          <w:rFonts w:hint="eastAsia" w:asciiTheme="minorEastAsia" w:hAnsiTheme="minorEastAsia" w:eastAsiaTheme="minorEastAsia"/>
          <w:spacing w:val="-2"/>
          <w:sz w:val="24"/>
          <w:highlight w:val="none"/>
        </w:rPr>
        <w:t>，在商洛市财政局的监</w:t>
      </w:r>
      <w:r>
        <w:rPr>
          <w:rFonts w:hint="eastAsia" w:asciiTheme="minorEastAsia" w:hAnsiTheme="minorEastAsia" w:eastAsiaTheme="minorEastAsia"/>
          <w:spacing w:val="-2"/>
          <w:sz w:val="24"/>
        </w:rPr>
        <w:t>督管理下，由陕西恒瑞项目管理有限公司组织公开招标。</w:t>
      </w:r>
      <w:r>
        <w:rPr>
          <w:rFonts w:hint="eastAsia" w:asciiTheme="minorEastAsia" w:hAnsiTheme="minorEastAsia" w:eastAsiaTheme="minorEastAsia"/>
          <w:spacing w:val="-2"/>
          <w:sz w:val="24"/>
          <w:lang w:eastAsia="zh-CN"/>
        </w:rPr>
        <w:t>商洛市妇幼保健院</w:t>
      </w:r>
      <w:r>
        <w:rPr>
          <w:rFonts w:hint="eastAsia" w:asciiTheme="minorEastAsia" w:hAnsiTheme="minorEastAsia" w:eastAsiaTheme="minorEastAsia"/>
          <w:spacing w:val="-2"/>
          <w:sz w:val="24"/>
        </w:rPr>
        <w:t>(以下简称“买方”)确定(成交供应商名称)（以下简称“卖方”）为成交供应商。</w:t>
      </w:r>
    </w:p>
    <w:p>
      <w:pPr>
        <w:spacing w:after="0" w:line="360" w:lineRule="auto"/>
        <w:ind w:firstLine="472" w:firstLineChars="200"/>
        <w:rPr>
          <w:rFonts w:asciiTheme="minorEastAsia" w:hAnsiTheme="minorEastAsia" w:eastAsiaTheme="minorEastAsia"/>
          <w:spacing w:val="-2"/>
          <w:sz w:val="24"/>
        </w:rPr>
      </w:pPr>
      <w:r>
        <w:rPr>
          <w:rFonts w:hint="eastAsia" w:asciiTheme="minorEastAsia" w:hAnsiTheme="minorEastAsia" w:eastAsiaTheme="minorEastAsia"/>
          <w:spacing w:val="-2"/>
          <w:sz w:val="24"/>
        </w:rPr>
        <w:t>依据《中华人民共和国</w:t>
      </w:r>
      <w:r>
        <w:rPr>
          <w:rFonts w:hint="eastAsia" w:asciiTheme="minorEastAsia" w:hAnsiTheme="minorEastAsia" w:eastAsiaTheme="minorEastAsia"/>
          <w:spacing w:val="-2"/>
          <w:sz w:val="24"/>
          <w:lang w:eastAsia="zh-CN"/>
        </w:rPr>
        <w:t>民法典</w:t>
      </w:r>
      <w:r>
        <w:rPr>
          <w:rFonts w:hint="eastAsia" w:asciiTheme="minorEastAsia" w:hAnsiTheme="minorEastAsia" w:eastAsiaTheme="minorEastAsia"/>
          <w:spacing w:val="-2"/>
          <w:sz w:val="24"/>
        </w:rPr>
        <w:t>》和《中华人民共和国政府采购法》，买方通过公开招标采购</w:t>
      </w:r>
      <w:r>
        <w:rPr>
          <w:rFonts w:hint="eastAsia" w:asciiTheme="minorEastAsia" w:hAnsiTheme="minorEastAsia" w:eastAsiaTheme="minorEastAsia"/>
          <w:spacing w:val="-2"/>
          <w:sz w:val="24"/>
          <w:u w:val="single"/>
        </w:rPr>
        <w:t>（采购内容）</w:t>
      </w:r>
      <w:r>
        <w:rPr>
          <w:rFonts w:hint="eastAsia" w:asciiTheme="minorEastAsia" w:hAnsiTheme="minorEastAsia" w:eastAsiaTheme="minorEastAsia"/>
          <w:spacing w:val="-2"/>
          <w:sz w:val="24"/>
        </w:rPr>
        <w:t>，并接受了卖方以价格</w:t>
      </w:r>
      <w:r>
        <w:rPr>
          <w:rFonts w:hint="eastAsia" w:asciiTheme="minorEastAsia" w:hAnsiTheme="minorEastAsia" w:eastAsiaTheme="minorEastAsia"/>
          <w:spacing w:val="-2"/>
          <w:sz w:val="24"/>
          <w:u w:val="single"/>
        </w:rPr>
        <w:t>（成交金额大写)</w:t>
      </w:r>
      <w:r>
        <w:rPr>
          <w:rFonts w:hint="eastAsia" w:asciiTheme="minorEastAsia" w:hAnsiTheme="minorEastAsia" w:eastAsiaTheme="minorEastAsia"/>
          <w:spacing w:val="-2"/>
          <w:sz w:val="24"/>
        </w:rPr>
        <w:t>(以下简称“合同价”)提供的货物和服务。</w:t>
      </w:r>
    </w:p>
    <w:p>
      <w:pPr>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本合同在此声明如下：</w:t>
      </w:r>
    </w:p>
    <w:p>
      <w:pPr>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1、本合同中的词语和术语的含义与合同条款中定义的相同。</w:t>
      </w:r>
    </w:p>
    <w:p>
      <w:pPr>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2、下述文件是本合同的一部分，并与本合同一起阅读和解释：</w:t>
      </w:r>
    </w:p>
    <w:p>
      <w:pPr>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1）合同条款</w:t>
      </w:r>
    </w:p>
    <w:p>
      <w:pPr>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2）合同条款附件</w:t>
      </w:r>
    </w:p>
    <w:p>
      <w:pPr>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附件1—设备清单</w:t>
      </w:r>
    </w:p>
    <w:p>
      <w:pPr>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附件2—售后服务方案</w:t>
      </w:r>
    </w:p>
    <w:p>
      <w:pPr>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附件3—培训方案</w:t>
      </w:r>
    </w:p>
    <w:p>
      <w:pPr>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3）成交通知书</w:t>
      </w:r>
    </w:p>
    <w:p>
      <w:pPr>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4）招标文件文件</w:t>
      </w:r>
    </w:p>
    <w:p>
      <w:pPr>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5）投标文件</w:t>
      </w:r>
    </w:p>
    <w:p>
      <w:pPr>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3、考虑到买方将按照本合同向卖方支付货款，卖方在此保证全部按照合同的规定向买方提供货物和服务，并修补缺陷。</w:t>
      </w:r>
    </w:p>
    <w:p>
      <w:pPr>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4、考虑到卖方提供的货物和服务并修补缺陷，买方在此保证按照合同规定的时间和方式向卖方支付合同价或其他按合同规定应支付的金额。</w:t>
      </w:r>
    </w:p>
    <w:p>
      <w:pPr>
        <w:spacing w:after="0"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5、付款方式：</w:t>
      </w:r>
    </w:p>
    <w:p>
      <w:pPr>
        <w:spacing w:after="0"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货物全部运到采购人指定地方，安装完毕并经终验合格后，经甲乙双方合同约定的付款方式办理货款的支付手续。</w:t>
      </w:r>
    </w:p>
    <w:p>
      <w:pPr>
        <w:spacing w:after="0"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6、交货期：自合同签订后</w:t>
      </w:r>
      <w:r>
        <w:rPr>
          <w:rFonts w:hint="eastAsia" w:asciiTheme="minorEastAsia" w:hAnsiTheme="minorEastAsia" w:eastAsiaTheme="minorEastAsia"/>
          <w:sz w:val="24"/>
          <w:highlight w:val="none"/>
          <w:lang w:val="en-US" w:eastAsia="zh-CN"/>
        </w:rPr>
        <w:t xml:space="preserve"> 30</w:t>
      </w:r>
      <w:r>
        <w:rPr>
          <w:rFonts w:hint="eastAsia" w:asciiTheme="minorEastAsia" w:hAnsiTheme="minorEastAsia" w:eastAsiaTheme="minorEastAsia"/>
          <w:sz w:val="24"/>
          <w:highlight w:val="none"/>
        </w:rPr>
        <w:t>个日历</w:t>
      </w:r>
      <w:r>
        <w:rPr>
          <w:rFonts w:hint="eastAsia" w:asciiTheme="minorEastAsia" w:hAnsiTheme="minorEastAsia" w:eastAsiaTheme="minorEastAsia"/>
          <w:sz w:val="24"/>
          <w:highlight w:val="none"/>
          <w:lang w:val="en-US" w:eastAsia="zh-CN"/>
        </w:rPr>
        <w:t>天</w:t>
      </w:r>
      <w:r>
        <w:rPr>
          <w:rFonts w:hint="eastAsia" w:asciiTheme="minorEastAsia" w:hAnsiTheme="minorEastAsia" w:eastAsiaTheme="minorEastAsia"/>
          <w:sz w:val="24"/>
          <w:highlight w:val="none"/>
        </w:rPr>
        <w:t>。</w:t>
      </w:r>
    </w:p>
    <w:p>
      <w:pPr>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交货地点：</w:t>
      </w:r>
    </w:p>
    <w:p>
      <w:pPr>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7、本合同一式伍份，其中，买方贰份，</w:t>
      </w:r>
      <w:r>
        <w:rPr>
          <w:rFonts w:hint="eastAsia" w:asciiTheme="minorEastAsia" w:hAnsiTheme="minorEastAsia" w:eastAsiaTheme="minorEastAsia"/>
          <w:sz w:val="24"/>
          <w:highlight w:val="none"/>
        </w:rPr>
        <w:t>卖方贰份，商洛市财政局备</w:t>
      </w:r>
      <w:r>
        <w:rPr>
          <w:rFonts w:hint="eastAsia" w:asciiTheme="minorEastAsia" w:hAnsiTheme="minorEastAsia" w:eastAsiaTheme="minorEastAsia"/>
          <w:sz w:val="24"/>
        </w:rPr>
        <w:t>案壹份。</w:t>
      </w:r>
    </w:p>
    <w:p>
      <w:pPr>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8、本合同由买卖双方共同签字盖章，自买卖双方共同签字盖章之日起生效。</w:t>
      </w:r>
    </w:p>
    <w:tbl>
      <w:tblPr>
        <w:tblStyle w:val="46"/>
        <w:tblpPr w:leftFromText="180" w:rightFromText="180" w:vertAnchor="text" w:horzAnchor="margin" w:tblpX="406" w:tblpY="58"/>
        <w:tblOverlap w:val="never"/>
        <w:tblW w:w="0" w:type="auto"/>
        <w:tblInd w:w="0" w:type="dxa"/>
        <w:tblLayout w:type="fixed"/>
        <w:tblCellMar>
          <w:top w:w="0" w:type="dxa"/>
          <w:left w:w="108" w:type="dxa"/>
          <w:bottom w:w="0" w:type="dxa"/>
          <w:right w:w="108" w:type="dxa"/>
        </w:tblCellMar>
      </w:tblPr>
      <w:tblGrid>
        <w:gridCol w:w="4425"/>
        <w:gridCol w:w="3936"/>
      </w:tblGrid>
      <w:tr>
        <w:tblPrEx>
          <w:tblCellMar>
            <w:top w:w="0" w:type="dxa"/>
            <w:left w:w="108" w:type="dxa"/>
            <w:bottom w:w="0" w:type="dxa"/>
            <w:right w:w="108" w:type="dxa"/>
          </w:tblCellMar>
        </w:tblPrEx>
        <w:trPr>
          <w:trHeight w:val="3093" w:hRule="atLeast"/>
        </w:trPr>
        <w:tc>
          <w:tcPr>
            <w:tcW w:w="4425" w:type="dxa"/>
            <w:tcMar>
              <w:top w:w="113" w:type="dxa"/>
              <w:left w:w="113" w:type="dxa"/>
              <w:bottom w:w="113" w:type="dxa"/>
              <w:right w:w="113" w:type="dxa"/>
            </w:tcMar>
          </w:tcPr>
          <w:p>
            <w:pPr>
              <w:autoSpaceDE w:val="0"/>
              <w:autoSpaceDN w:val="0"/>
              <w:spacing w:line="480" w:lineRule="exact"/>
              <w:ind w:left="210" w:leftChars="100"/>
              <w:rPr>
                <w:rFonts w:asciiTheme="minorEastAsia" w:hAnsiTheme="minorEastAsia" w:eastAsiaTheme="minorEastAsia"/>
                <w:sz w:val="24"/>
              </w:rPr>
            </w:pPr>
            <w:r>
              <w:rPr>
                <w:rFonts w:hint="eastAsia" w:asciiTheme="minorEastAsia" w:hAnsiTheme="minorEastAsia" w:eastAsiaTheme="minorEastAsia"/>
                <w:sz w:val="24"/>
              </w:rPr>
              <w:t>买方名称：</w:t>
            </w:r>
          </w:p>
          <w:p>
            <w:pPr>
              <w:autoSpaceDE w:val="0"/>
              <w:autoSpaceDN w:val="0"/>
              <w:spacing w:line="480" w:lineRule="exact"/>
              <w:ind w:left="210" w:leftChars="100"/>
              <w:rPr>
                <w:rFonts w:asciiTheme="minorEastAsia" w:hAnsiTheme="minorEastAsia" w:eastAsiaTheme="minorEastAsia"/>
                <w:sz w:val="24"/>
              </w:rPr>
            </w:pPr>
            <w:r>
              <w:rPr>
                <w:rFonts w:hint="eastAsia" w:asciiTheme="minorEastAsia" w:hAnsiTheme="minorEastAsia" w:eastAsiaTheme="minorEastAsia"/>
                <w:sz w:val="24"/>
              </w:rPr>
              <w:t>地址：</w:t>
            </w:r>
          </w:p>
          <w:p>
            <w:pPr>
              <w:autoSpaceDE w:val="0"/>
              <w:autoSpaceDN w:val="0"/>
              <w:spacing w:line="480" w:lineRule="exact"/>
              <w:ind w:left="210" w:leftChars="100"/>
              <w:rPr>
                <w:rFonts w:asciiTheme="minorEastAsia" w:hAnsiTheme="minorEastAsia" w:eastAsiaTheme="minorEastAsia"/>
                <w:sz w:val="24"/>
              </w:rPr>
            </w:pPr>
            <w:r>
              <w:rPr>
                <w:rFonts w:hint="eastAsia" w:asciiTheme="minorEastAsia" w:hAnsiTheme="minorEastAsia" w:eastAsiaTheme="minorEastAsia"/>
                <w:sz w:val="24"/>
              </w:rPr>
              <w:t>邮编：</w:t>
            </w:r>
          </w:p>
          <w:p>
            <w:pPr>
              <w:autoSpaceDE w:val="0"/>
              <w:autoSpaceDN w:val="0"/>
              <w:spacing w:line="480" w:lineRule="exact"/>
              <w:ind w:left="210" w:leftChars="100"/>
              <w:rPr>
                <w:rFonts w:asciiTheme="minorEastAsia" w:hAnsiTheme="minorEastAsia" w:eastAsiaTheme="minorEastAsia"/>
                <w:sz w:val="24"/>
              </w:rPr>
            </w:pPr>
            <w:r>
              <w:rPr>
                <w:rFonts w:hint="eastAsia" w:asciiTheme="minorEastAsia" w:hAnsiTheme="minorEastAsia" w:eastAsiaTheme="minorEastAsia"/>
                <w:sz w:val="24"/>
              </w:rPr>
              <w:t>电话：</w:t>
            </w:r>
          </w:p>
          <w:p>
            <w:pPr>
              <w:autoSpaceDE w:val="0"/>
              <w:autoSpaceDN w:val="0"/>
              <w:spacing w:line="480" w:lineRule="exact"/>
              <w:ind w:left="210" w:leftChars="100"/>
              <w:rPr>
                <w:rFonts w:asciiTheme="minorEastAsia" w:hAnsiTheme="minorEastAsia" w:eastAsiaTheme="minorEastAsia"/>
                <w:sz w:val="24"/>
              </w:rPr>
            </w:pPr>
            <w:r>
              <w:rPr>
                <w:rFonts w:hint="eastAsia" w:asciiTheme="minorEastAsia" w:hAnsiTheme="minorEastAsia" w:eastAsiaTheme="minorEastAsia"/>
                <w:sz w:val="24"/>
              </w:rPr>
              <w:t>传真：</w:t>
            </w:r>
          </w:p>
          <w:p>
            <w:pPr>
              <w:autoSpaceDE w:val="0"/>
              <w:autoSpaceDN w:val="0"/>
              <w:spacing w:line="480" w:lineRule="exact"/>
              <w:ind w:left="210" w:leftChars="100"/>
              <w:rPr>
                <w:rFonts w:asciiTheme="minorEastAsia" w:hAnsiTheme="minorEastAsia" w:eastAsiaTheme="minorEastAsia"/>
                <w:sz w:val="24"/>
              </w:rPr>
            </w:pPr>
          </w:p>
          <w:p>
            <w:pPr>
              <w:autoSpaceDE w:val="0"/>
              <w:autoSpaceDN w:val="0"/>
              <w:spacing w:line="480" w:lineRule="exact"/>
              <w:ind w:left="210" w:leftChars="100"/>
              <w:rPr>
                <w:rFonts w:asciiTheme="minorEastAsia" w:hAnsiTheme="minorEastAsia" w:eastAsiaTheme="minorEastAsia"/>
                <w:sz w:val="24"/>
              </w:rPr>
            </w:pPr>
          </w:p>
          <w:p>
            <w:pPr>
              <w:autoSpaceDE w:val="0"/>
              <w:autoSpaceDN w:val="0"/>
              <w:spacing w:line="480" w:lineRule="exact"/>
              <w:ind w:left="210" w:leftChars="100"/>
              <w:rPr>
                <w:rFonts w:asciiTheme="minorEastAsia" w:hAnsiTheme="minorEastAsia" w:eastAsiaTheme="minorEastAsia"/>
                <w:sz w:val="24"/>
              </w:rPr>
            </w:pPr>
            <w:r>
              <w:rPr>
                <w:rFonts w:hint="eastAsia" w:asciiTheme="minorEastAsia" w:hAnsiTheme="minorEastAsia" w:eastAsiaTheme="minorEastAsia"/>
                <w:sz w:val="24"/>
              </w:rPr>
              <w:t>代表签字：</w:t>
            </w:r>
          </w:p>
          <w:p>
            <w:pPr>
              <w:spacing w:line="480" w:lineRule="exact"/>
              <w:ind w:left="210" w:leftChars="100"/>
              <w:rPr>
                <w:rFonts w:asciiTheme="minorEastAsia" w:hAnsiTheme="minorEastAsia" w:eastAsiaTheme="minorEastAsia"/>
                <w:sz w:val="24"/>
              </w:rPr>
            </w:pPr>
            <w:r>
              <w:rPr>
                <w:rFonts w:hint="eastAsia" w:asciiTheme="minorEastAsia" w:hAnsiTheme="minorEastAsia" w:eastAsiaTheme="minorEastAsia"/>
                <w:sz w:val="24"/>
              </w:rPr>
              <w:t>盖章：</w:t>
            </w:r>
          </w:p>
          <w:p>
            <w:pPr>
              <w:autoSpaceDE w:val="0"/>
              <w:autoSpaceDN w:val="0"/>
              <w:spacing w:line="480" w:lineRule="exact"/>
              <w:rPr>
                <w:rFonts w:asciiTheme="minorEastAsia" w:hAnsiTheme="minorEastAsia" w:eastAsiaTheme="minorEastAsia"/>
                <w:sz w:val="24"/>
              </w:rPr>
            </w:pPr>
            <w:r>
              <w:rPr>
                <w:rFonts w:hint="eastAsia" w:asciiTheme="minorEastAsia" w:hAnsiTheme="minorEastAsia" w:eastAsiaTheme="minorEastAsia"/>
                <w:sz w:val="24"/>
              </w:rPr>
              <w:t>年月日</w:t>
            </w:r>
          </w:p>
        </w:tc>
        <w:tc>
          <w:tcPr>
            <w:tcW w:w="3936" w:type="dxa"/>
            <w:tcMar>
              <w:top w:w="113" w:type="dxa"/>
              <w:left w:w="113" w:type="dxa"/>
              <w:bottom w:w="113" w:type="dxa"/>
              <w:right w:w="113" w:type="dxa"/>
            </w:tcMar>
          </w:tcPr>
          <w:p>
            <w:pPr>
              <w:autoSpaceDE w:val="0"/>
              <w:autoSpaceDN w:val="0"/>
              <w:spacing w:line="480" w:lineRule="exact"/>
              <w:ind w:left="210" w:leftChars="100"/>
              <w:rPr>
                <w:rFonts w:asciiTheme="minorEastAsia" w:hAnsiTheme="minorEastAsia" w:eastAsiaTheme="minorEastAsia"/>
                <w:sz w:val="24"/>
              </w:rPr>
            </w:pPr>
            <w:r>
              <w:rPr>
                <w:rFonts w:hint="eastAsia" w:asciiTheme="minorEastAsia" w:hAnsiTheme="minorEastAsia" w:eastAsiaTheme="minorEastAsia"/>
                <w:sz w:val="24"/>
              </w:rPr>
              <w:t>卖方名称：</w:t>
            </w:r>
          </w:p>
          <w:p>
            <w:pPr>
              <w:autoSpaceDE w:val="0"/>
              <w:autoSpaceDN w:val="0"/>
              <w:spacing w:line="480" w:lineRule="exact"/>
              <w:ind w:left="210" w:leftChars="100"/>
              <w:rPr>
                <w:rFonts w:asciiTheme="minorEastAsia" w:hAnsiTheme="minorEastAsia" w:eastAsiaTheme="minorEastAsia"/>
                <w:sz w:val="24"/>
              </w:rPr>
            </w:pPr>
            <w:r>
              <w:rPr>
                <w:rFonts w:hint="eastAsia" w:asciiTheme="minorEastAsia" w:hAnsiTheme="minorEastAsia" w:eastAsiaTheme="minorEastAsia"/>
                <w:sz w:val="24"/>
              </w:rPr>
              <w:t>地址：</w:t>
            </w:r>
          </w:p>
          <w:p>
            <w:pPr>
              <w:autoSpaceDE w:val="0"/>
              <w:autoSpaceDN w:val="0"/>
              <w:spacing w:line="480" w:lineRule="exact"/>
              <w:ind w:left="210" w:leftChars="100"/>
              <w:rPr>
                <w:rFonts w:asciiTheme="minorEastAsia" w:hAnsiTheme="minorEastAsia" w:eastAsiaTheme="minorEastAsia"/>
                <w:sz w:val="24"/>
              </w:rPr>
            </w:pPr>
            <w:r>
              <w:rPr>
                <w:rFonts w:hint="eastAsia" w:asciiTheme="minorEastAsia" w:hAnsiTheme="minorEastAsia" w:eastAsiaTheme="minorEastAsia"/>
                <w:sz w:val="24"/>
              </w:rPr>
              <w:t>邮编：</w:t>
            </w:r>
          </w:p>
          <w:p>
            <w:pPr>
              <w:autoSpaceDE w:val="0"/>
              <w:autoSpaceDN w:val="0"/>
              <w:spacing w:line="480" w:lineRule="exact"/>
              <w:ind w:left="210" w:leftChars="100"/>
              <w:rPr>
                <w:rFonts w:asciiTheme="minorEastAsia" w:hAnsiTheme="minorEastAsia" w:eastAsiaTheme="minorEastAsia"/>
                <w:sz w:val="24"/>
              </w:rPr>
            </w:pPr>
            <w:r>
              <w:rPr>
                <w:rFonts w:hint="eastAsia" w:asciiTheme="minorEastAsia" w:hAnsiTheme="minorEastAsia" w:eastAsiaTheme="minorEastAsia"/>
                <w:sz w:val="24"/>
              </w:rPr>
              <w:t>电话：</w:t>
            </w:r>
          </w:p>
          <w:p>
            <w:pPr>
              <w:autoSpaceDE w:val="0"/>
              <w:autoSpaceDN w:val="0"/>
              <w:spacing w:line="480" w:lineRule="exact"/>
              <w:ind w:left="210" w:leftChars="100"/>
              <w:rPr>
                <w:rFonts w:asciiTheme="minorEastAsia" w:hAnsiTheme="minorEastAsia" w:eastAsiaTheme="minorEastAsia"/>
                <w:sz w:val="24"/>
              </w:rPr>
            </w:pPr>
            <w:r>
              <w:rPr>
                <w:rFonts w:hint="eastAsia" w:asciiTheme="minorEastAsia" w:hAnsiTheme="minorEastAsia" w:eastAsiaTheme="minorEastAsia"/>
                <w:sz w:val="24"/>
              </w:rPr>
              <w:t>传真：</w:t>
            </w:r>
          </w:p>
          <w:p>
            <w:pPr>
              <w:autoSpaceDE w:val="0"/>
              <w:autoSpaceDN w:val="0"/>
              <w:spacing w:line="480" w:lineRule="exact"/>
              <w:ind w:left="210" w:leftChars="100"/>
              <w:rPr>
                <w:rFonts w:asciiTheme="minorEastAsia" w:hAnsiTheme="minorEastAsia" w:eastAsiaTheme="minorEastAsia"/>
                <w:sz w:val="24"/>
              </w:rPr>
            </w:pPr>
            <w:r>
              <w:rPr>
                <w:rFonts w:hint="eastAsia" w:asciiTheme="minorEastAsia" w:hAnsiTheme="minorEastAsia" w:eastAsiaTheme="minorEastAsia"/>
                <w:sz w:val="24"/>
              </w:rPr>
              <w:t>开户银行：</w:t>
            </w:r>
          </w:p>
          <w:p>
            <w:pPr>
              <w:autoSpaceDE w:val="0"/>
              <w:autoSpaceDN w:val="0"/>
              <w:spacing w:line="480" w:lineRule="exact"/>
              <w:ind w:left="210" w:leftChars="100"/>
              <w:rPr>
                <w:rFonts w:asciiTheme="minorEastAsia" w:hAnsiTheme="minorEastAsia" w:eastAsiaTheme="minorEastAsia"/>
                <w:sz w:val="24"/>
              </w:rPr>
            </w:pPr>
            <w:r>
              <w:rPr>
                <w:rFonts w:hint="eastAsia" w:asciiTheme="minorEastAsia" w:hAnsiTheme="minorEastAsia" w:eastAsiaTheme="minorEastAsia"/>
                <w:sz w:val="24"/>
              </w:rPr>
              <w:t>帐号：</w:t>
            </w:r>
          </w:p>
          <w:p>
            <w:pPr>
              <w:autoSpaceDE w:val="0"/>
              <w:autoSpaceDN w:val="0"/>
              <w:spacing w:line="480" w:lineRule="exact"/>
              <w:ind w:left="210" w:leftChars="100"/>
              <w:rPr>
                <w:rFonts w:asciiTheme="minorEastAsia" w:hAnsiTheme="minorEastAsia" w:eastAsiaTheme="minorEastAsia"/>
                <w:sz w:val="24"/>
              </w:rPr>
            </w:pPr>
            <w:r>
              <w:rPr>
                <w:rFonts w:hint="eastAsia" w:asciiTheme="minorEastAsia" w:hAnsiTheme="minorEastAsia" w:eastAsiaTheme="minorEastAsia"/>
                <w:sz w:val="24"/>
              </w:rPr>
              <w:t>代表签字</w:t>
            </w:r>
          </w:p>
          <w:p>
            <w:pPr>
              <w:spacing w:line="480" w:lineRule="exact"/>
              <w:ind w:left="210" w:leftChars="100"/>
              <w:rPr>
                <w:rFonts w:asciiTheme="minorEastAsia" w:hAnsiTheme="minorEastAsia" w:eastAsiaTheme="minorEastAsia"/>
                <w:sz w:val="24"/>
              </w:rPr>
            </w:pPr>
            <w:r>
              <w:rPr>
                <w:rFonts w:hint="eastAsia" w:asciiTheme="minorEastAsia" w:hAnsiTheme="minorEastAsia" w:eastAsiaTheme="minorEastAsia"/>
                <w:sz w:val="24"/>
              </w:rPr>
              <w:t>盖章：</w:t>
            </w:r>
          </w:p>
          <w:p>
            <w:pPr>
              <w:spacing w:line="480" w:lineRule="exact"/>
              <w:ind w:left="210" w:leftChars="100"/>
              <w:rPr>
                <w:rFonts w:asciiTheme="minorEastAsia" w:hAnsiTheme="minorEastAsia" w:eastAsiaTheme="minorEastAsia"/>
                <w:sz w:val="24"/>
              </w:rPr>
            </w:pPr>
            <w:r>
              <w:rPr>
                <w:rFonts w:hint="eastAsia" w:asciiTheme="minorEastAsia" w:hAnsiTheme="minorEastAsia" w:eastAsiaTheme="minorEastAsia"/>
                <w:sz w:val="24"/>
              </w:rPr>
              <w:t>年月日</w:t>
            </w:r>
          </w:p>
        </w:tc>
      </w:tr>
    </w:tbl>
    <w:p>
      <w:pPr>
        <w:pStyle w:val="60"/>
        <w:spacing w:line="440" w:lineRule="exact"/>
        <w:rPr>
          <w:rFonts w:asciiTheme="minorEastAsia" w:hAnsiTheme="minorEastAsia" w:eastAsiaTheme="minorEastAsia"/>
        </w:rPr>
        <w:sectPr>
          <w:pgSz w:w="11906" w:h="16838"/>
          <w:pgMar w:top="1440" w:right="1800" w:bottom="1440" w:left="1800" w:header="851" w:footer="992" w:gutter="0"/>
          <w:cols w:space="425" w:num="1"/>
          <w:docGrid w:type="lines" w:linePitch="312" w:charSpace="0"/>
        </w:sectPr>
      </w:pPr>
    </w:p>
    <w:p>
      <w:pPr>
        <w:autoSpaceDE w:val="0"/>
        <w:autoSpaceDN w:val="0"/>
        <w:spacing w:after="0" w:line="360" w:lineRule="auto"/>
        <w:rPr>
          <w:rFonts w:asciiTheme="minorEastAsia" w:hAnsiTheme="minorEastAsia" w:eastAsiaTheme="minorEastAsia"/>
          <w:sz w:val="24"/>
        </w:rPr>
      </w:pPr>
      <w:r>
        <w:rPr>
          <w:rFonts w:hint="eastAsia" w:asciiTheme="minorEastAsia" w:hAnsiTheme="minorEastAsia" w:eastAsiaTheme="minorEastAsia"/>
          <w:sz w:val="24"/>
        </w:rPr>
        <w:t>二、合同条款</w:t>
      </w:r>
    </w:p>
    <w:p>
      <w:pPr>
        <w:autoSpaceDE w:val="0"/>
        <w:autoSpaceDN w:val="0"/>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1、定义</w:t>
      </w:r>
    </w:p>
    <w:p>
      <w:pPr>
        <w:autoSpaceDE w:val="0"/>
        <w:autoSpaceDN w:val="0"/>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本合同下列术语应解释为：</w:t>
      </w:r>
    </w:p>
    <w:p>
      <w:pPr>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1-1、“合同”系指买卖双方签署的、合同格式中载明的买卖双方所达成的协议，包括所有的附件、附录和招标文件所提到的构成合同的所有文件。</w:t>
      </w:r>
    </w:p>
    <w:p>
      <w:pPr>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1-2、“合同价”系指根据本合同规定卖方在正确地完全履行合同义务后买方应支付给卖方的价款。</w:t>
      </w:r>
    </w:p>
    <w:p>
      <w:pPr>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1-3、“货物”系指卖方根据本合同规定须向买方提供的一切产品、部件或其它材料。</w:t>
      </w:r>
    </w:p>
    <w:p>
      <w:pPr>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1-4、“服务”系指根据本合同规定卖方承担与供货有关的辅助服务如运输、保险以及其它的伴随服务，例如调试、提供技术援助、培训和合同中规定卖方应承担的其它义务。</w:t>
      </w:r>
    </w:p>
    <w:p>
      <w:pPr>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1-5、“项目现场”系指本合同项下货物安装、运行的场地。</w:t>
      </w:r>
    </w:p>
    <w:p>
      <w:pPr>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1-6、“合同条款”系指本合同条款。</w:t>
      </w:r>
    </w:p>
    <w:p>
      <w:pPr>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1-7、“买方”是指购买服务的单位即</w:t>
      </w:r>
      <w:r>
        <w:rPr>
          <w:rFonts w:hint="eastAsia" w:cs="宋体" w:asciiTheme="minorEastAsia" w:hAnsiTheme="minorEastAsia" w:eastAsiaTheme="minorEastAsia"/>
          <w:sz w:val="24"/>
          <w:lang w:eastAsia="zh-CN"/>
        </w:rPr>
        <w:t>商洛市妇幼保健院</w:t>
      </w:r>
      <w:r>
        <w:rPr>
          <w:rFonts w:hint="eastAsia" w:asciiTheme="minorEastAsia" w:hAnsiTheme="minorEastAsia" w:eastAsiaTheme="minorEastAsia"/>
          <w:sz w:val="24"/>
        </w:rPr>
        <w:t>。</w:t>
      </w:r>
    </w:p>
    <w:p>
      <w:pPr>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1-8、“卖方”是指提供本合同内的服务的公司或其它实体即成交人。</w:t>
      </w:r>
    </w:p>
    <w:p>
      <w:pPr>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1-9、“天”指日历天数。</w:t>
      </w:r>
    </w:p>
    <w:p>
      <w:pPr>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2、适用性</w:t>
      </w:r>
    </w:p>
    <w:p>
      <w:pPr>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本合同条款适用于没有被本项目招标文件规定条款、卖方的投标文件承诺条款所取代的范围。</w:t>
      </w:r>
    </w:p>
    <w:p>
      <w:pPr>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3、使用合同文件和资料</w:t>
      </w:r>
    </w:p>
    <w:p>
      <w:pPr>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没有买方事先书面同意，卖方不得将买方或代表买方提供的有关合同或任何合同条文、规格、计划、图纸、模型、资料提供给与履行本合同无关的任何其他人，即使向与履行本合同有关的人员提供，也应注意保密并限于履行合同必须的范围。</w:t>
      </w:r>
    </w:p>
    <w:p>
      <w:pPr>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3-2、没有买方事先书面同意，除了履行本合同之外，卖方不应使用合同条款第3-1条所列举的任何文件和资料。</w:t>
      </w:r>
    </w:p>
    <w:p>
      <w:pPr>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3-3、除了合同本身以外，合同条款第3-1条所列举的任何文件是买方的财产。如果买方有要求，卖方在完成合同后应将这些文件及全部复制件还给买方。</w:t>
      </w:r>
    </w:p>
    <w:p>
      <w:pPr>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4、专利权</w:t>
      </w:r>
    </w:p>
    <w:p>
      <w:pPr>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卖方应保证，买方在使用该货物或货物的任何一部分，免受第三方提出的侵犯（其专利权）、商标权、著作权或其它知识产权的起诉。</w:t>
      </w:r>
    </w:p>
    <w:p>
      <w:pPr>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5、技术规格</w:t>
      </w:r>
    </w:p>
    <w:p>
      <w:pPr>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本合同下交付的产品必须等同或优于本项目招标文件《技术规格与要求》所述的标准。若卖方在其投标文件中承诺的技术标准优于本项目招标文件《技术规格与要求》所述标准的，按投标文件的承诺执行。</w:t>
      </w:r>
    </w:p>
    <w:p>
      <w:pPr>
        <w:autoSpaceDE w:val="0"/>
        <w:autoSpaceDN w:val="0"/>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6、检验和测试</w:t>
      </w:r>
    </w:p>
    <w:p>
      <w:pPr>
        <w:autoSpaceDE w:val="0"/>
        <w:autoSpaceDN w:val="0"/>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6-1、买方或其代表应有权检验和测试货物及其部件，以确认所供货物是否符合合同规格的要求，并且不承担额外的费用。买方要求进行的检验和测试，以及在何处进行这些检验和测试，以书面形式通知卖方。</w:t>
      </w:r>
    </w:p>
    <w:p>
      <w:pPr>
        <w:autoSpaceDE w:val="0"/>
        <w:autoSpaceDN w:val="0"/>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6-2、检验和测试在买方指定的交货地点进行。</w:t>
      </w:r>
    </w:p>
    <w:p>
      <w:pPr>
        <w:autoSpaceDE w:val="0"/>
        <w:autoSpaceDN w:val="0"/>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6-3、如果任何被检验或测试的货物或部件不能满足招标文件及合同的要求，买方可以拒绝接受该货物或部件，卖方应更换被拒绝的货物或部件，或者免费进行必要的修改以满足规格的要求。</w:t>
      </w:r>
    </w:p>
    <w:p>
      <w:pPr>
        <w:autoSpaceDE w:val="0"/>
        <w:autoSpaceDN w:val="0"/>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-4、在交货前，卖方应让制造商对货物及其部件的质量、规格、性能、数量和重量等进行详细而全面的检验，并出具一份证明符合合同规定的检验证书，检验证书是验收文件的一个组成部分，但不能作为有关质量、规格、性能、数量和重量的最终检验，制造商检验的结果和细节应附在质量检验证书后面。</w:t>
      </w:r>
    </w:p>
    <w:p>
      <w:pPr>
        <w:autoSpaceDE w:val="0"/>
        <w:autoSpaceDN w:val="0"/>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6-5、如果在货物使用寿命期内，根据检验结果，发现货物的质量或规格与合同要求不符，或被证实有缺陷，包含潜在的缺陷或使用不合适的材料，买方应向卖方提出索赔。</w:t>
      </w:r>
    </w:p>
    <w:p>
      <w:pPr>
        <w:autoSpaceDE w:val="0"/>
        <w:autoSpaceDN w:val="0"/>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7、包装及运输</w:t>
      </w:r>
    </w:p>
    <w:p>
      <w:pPr>
        <w:autoSpaceDE w:val="0"/>
        <w:autoSpaceDN w:val="0"/>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7-1、卖方负责货物到达交货地点前的所有包装、运输、装卸及保险事项，相关费用应包括在合同总价中。</w:t>
      </w:r>
    </w:p>
    <w:p>
      <w:pPr>
        <w:autoSpaceDE w:val="0"/>
        <w:autoSpaceDN w:val="0"/>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7-2、卖方应提供货物运至合同规定的最终目的地所需要的包装，以防止货物在运转中损坏。这类包装应采取防漏、防晒、防腐蚀、防震动及防止其它损坏的必要保护措施。卖方应承担由于其包装或其防护措施不妥而引起货物锈蚀、损坏和丢失的任何损失责任和费用。</w:t>
      </w:r>
    </w:p>
    <w:p>
      <w:pPr>
        <w:autoSpaceDE w:val="0"/>
        <w:autoSpaceDN w:val="0"/>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7-3、货物的运输方式由卖方自行选择，但包装必须满足货物运输和装卸的要求，保证买方收到的是无任何损伤的货物。否则，因此造成的损失由卖方自行承担。</w:t>
      </w:r>
    </w:p>
    <w:p>
      <w:pPr>
        <w:autoSpaceDE w:val="0"/>
        <w:autoSpaceDN w:val="0"/>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8、伴随服务</w:t>
      </w:r>
    </w:p>
    <w:p>
      <w:pPr>
        <w:autoSpaceDE w:val="0"/>
        <w:autoSpaceDN w:val="0"/>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8-1、卖方必须在合同生效后三十(30)天内向买方提交所供货物的技术文件（中文技术文件），例如：货物说明、图纸、操作手册、使用说明、维护手册和／或服务指南等。</w:t>
      </w:r>
    </w:p>
    <w:p>
      <w:pPr>
        <w:autoSpaceDE w:val="0"/>
        <w:autoSpaceDN w:val="0"/>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8-2、卖方应向买方提供下列所有服务，包括本项目招标文件“商务条款”与“技术规格与要求”中规定的附加服务（如果有的话）：</w:t>
      </w:r>
    </w:p>
    <w:p>
      <w:pPr>
        <w:autoSpaceDE w:val="0"/>
        <w:autoSpaceDN w:val="0"/>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（1）实施或监督所供货物的现场组装和/或试运行；</w:t>
      </w:r>
    </w:p>
    <w:p>
      <w:pPr>
        <w:autoSpaceDE w:val="0"/>
        <w:autoSpaceDN w:val="0"/>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（2）提供货物组装和/或维修所需的工具；</w:t>
      </w:r>
    </w:p>
    <w:p>
      <w:pPr>
        <w:autoSpaceDE w:val="0"/>
        <w:autoSpaceDN w:val="0"/>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（3）为所供货物的每一适当的单台货物提供详细的操作和维护手册；</w:t>
      </w:r>
    </w:p>
    <w:p>
      <w:pPr>
        <w:autoSpaceDE w:val="0"/>
        <w:autoSpaceDN w:val="0"/>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（4）在双方商定的一定期限内对所供货物实施运行或监督或维护或修理，但前提条件是该服务并不能免除卖方在合同保证期内所承担的义务；</w:t>
      </w:r>
    </w:p>
    <w:p>
      <w:pPr>
        <w:autoSpaceDE w:val="0"/>
        <w:autoSpaceDN w:val="0"/>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（5）在卖方或制造厂和/或在项目现场就所供货物的组装、试运行、运行、维护和/或修理、软硬件升级对买方人员进行培训。</w:t>
      </w:r>
    </w:p>
    <w:p>
      <w:pPr>
        <w:autoSpaceDE w:val="0"/>
        <w:autoSpaceDN w:val="0"/>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8-3、卖方应提供本项目招标文件“商务条款”和“技术规格与要求”中规定的所有服务。为履行要求的伴随服务的报价或双方商定的费用应包括在合同价中。</w:t>
      </w:r>
    </w:p>
    <w:p>
      <w:pPr>
        <w:autoSpaceDE w:val="0"/>
        <w:autoSpaceDN w:val="0"/>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8-4、如果卖方或制造厂提供的伴随服务的费用未含在货物的合同价中，双方应事先就其达成协议，但其费用单价不应超过卖方向其他人提供类似服务所收取的现行单价。</w:t>
      </w:r>
    </w:p>
    <w:p>
      <w:pPr>
        <w:autoSpaceDE w:val="0"/>
        <w:autoSpaceDN w:val="0"/>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9、备品备件</w:t>
      </w:r>
    </w:p>
    <w:p>
      <w:pPr>
        <w:autoSpaceDE w:val="0"/>
        <w:autoSpaceDN w:val="0"/>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9-1、卖方可能被要求提供下列与备品备件有关的材料、通知和资料：</w:t>
      </w:r>
    </w:p>
    <w:p>
      <w:pPr>
        <w:autoSpaceDE w:val="0"/>
        <w:autoSpaceDN w:val="0"/>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（1）买方从卖方选购备品备件，但前提条件是该选择并不能免除卖方在合同保证期内所承担的义务；</w:t>
      </w:r>
    </w:p>
    <w:p>
      <w:pPr>
        <w:autoSpaceDE w:val="0"/>
        <w:autoSpaceDN w:val="0"/>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（2）在备品备件停止生产的情况下，卖方应事先将要停止生产的计划通知买方使买方有足够的时间采购所需的备品备件；</w:t>
      </w:r>
    </w:p>
    <w:p>
      <w:pPr>
        <w:autoSpaceDE w:val="0"/>
        <w:autoSpaceDN w:val="0"/>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（3）在备品备件停止生产后，如果买方要求，卖方应免费向买方提供备品备件的蓝图、图纸和规格。</w:t>
      </w:r>
    </w:p>
    <w:p>
      <w:pPr>
        <w:autoSpaceDE w:val="0"/>
        <w:autoSpaceDN w:val="0"/>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9-2、卖方应按照本项目招标文件“商务条款”和“技术规格与要求”中的规定提供所需的备品备件。</w:t>
      </w:r>
    </w:p>
    <w:p>
      <w:pPr>
        <w:autoSpaceDE w:val="0"/>
        <w:autoSpaceDN w:val="0"/>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10、质量保证</w:t>
      </w:r>
    </w:p>
    <w:p>
      <w:pPr>
        <w:autoSpaceDE w:val="0"/>
        <w:autoSpaceDN w:val="0"/>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10-1、质量保证期为终验合格之日起个月。</w:t>
      </w:r>
    </w:p>
    <w:p>
      <w:pPr>
        <w:autoSpaceDE w:val="0"/>
        <w:autoSpaceDN w:val="0"/>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10-2、卖方应保证合同项下所供货物是合同规定厂家制造的、全新的、未使用过的，并完全符合合同规定的质量、规格和性能要求的合格货物。卖方应保证其货物在正确安装、正常使用和保养条件下，在其使用寿命期内应具有满意的性能。在货物的质量保证期内，卖方对由于设计、工艺或材料的缺陷而产生的故障负责。</w:t>
      </w:r>
    </w:p>
    <w:p>
      <w:pPr>
        <w:autoSpaceDE w:val="0"/>
        <w:autoSpaceDN w:val="0"/>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10-3、根据检验结果或者在质量保证期内，如果货物的数量、质量或规格与合同不符，或证实货物是有缺陷的，包括潜在的缺陷，买方应尽快以书面形式向卖方提出所发现的缺陷。</w:t>
      </w:r>
    </w:p>
    <w:p>
      <w:pPr>
        <w:autoSpaceDE w:val="0"/>
        <w:autoSpaceDN w:val="0"/>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10-4、卖方收到通知后应在招标文件规定的时间内以合理的速度免费维修或更换有缺陷的货物或部件。</w:t>
      </w:r>
    </w:p>
    <w:p>
      <w:pPr>
        <w:autoSpaceDE w:val="0"/>
        <w:autoSpaceDN w:val="0"/>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10-5、如果卖方收到通知后在招标文件规定的时间内没有及时修补缺陷，买方可提出索赔，并可采取必要的补救措施，但其风险和费用将由卖方承担，买方根据合同规定对卖方行使的其他权力不受影响。</w:t>
      </w:r>
    </w:p>
    <w:p>
      <w:pPr>
        <w:autoSpaceDE w:val="0"/>
        <w:autoSpaceDN w:val="0"/>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11、索赔</w:t>
      </w:r>
    </w:p>
    <w:p>
      <w:pPr>
        <w:autoSpaceDE w:val="0"/>
        <w:autoSpaceDN w:val="0"/>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11-1、如果卖方对偏差负有责任，而买方在安装、调试、验收和质量保证期内提出了索赔，卖方应按照买方同意的下列一种或几种方式结合起来解决索赔事宜：</w:t>
      </w:r>
    </w:p>
    <w:p>
      <w:pPr>
        <w:autoSpaceDE w:val="0"/>
        <w:autoSpaceDN w:val="0"/>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卖方同意退货并用合同规定的货币将货款退还给买方，并承担由此发生的一切损失和费用，包括利息、银行手续费、运费、保险费、检验费、仓储费、装卸费以及为看管和保护退回货物所需的其它必要费用。</w:t>
      </w:r>
    </w:p>
    <w:p>
      <w:pPr>
        <w:autoSpaceDE w:val="0"/>
        <w:autoSpaceDN w:val="0"/>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（2）根据货物的偏差情况、损坏程度、以及买方所遭受损失的金额，经买卖双方商定降低货物的价格。</w:t>
      </w:r>
    </w:p>
    <w:p>
      <w:pPr>
        <w:autoSpaceDE w:val="0"/>
        <w:autoSpaceDN w:val="0"/>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用符合合同规定的规格、质量和性能要求的新零件、部件和/或货物来更换有缺陷的部分和/或修补缺陷部分，卖方应承担一切费用和风险并负担买方蒙受的全部直接损失费用。同时，卖方应按合同条款第10-1条规定，相应延长所更换货物的质量保证期。</w:t>
      </w:r>
    </w:p>
    <w:p>
      <w:pPr>
        <w:autoSpaceDE w:val="0"/>
        <w:autoSpaceDN w:val="0"/>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11-2、如果在买方发出索赔通知后三十（30）天内，卖方未作答复，上述索赔应视为已被卖方接受。如卖方未能在买方发出索赔通知后三十（30）天内或买方同意的延长期限内，按照买方同意的上述规定的任何一种方法解决索赔事宜，买方将从未付货款或从卖方交纳的履约保证金中扣回索赔金额。若索赔金额超过未付货款或履约保证金的，卖方必须用已收货款进行弥补。</w:t>
      </w:r>
    </w:p>
    <w:p>
      <w:pPr>
        <w:autoSpaceDN w:val="0"/>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12、变更指令</w:t>
      </w:r>
    </w:p>
    <w:p>
      <w:pPr>
        <w:autoSpaceDN w:val="0"/>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12-1、买方可以在任何时候书面向卖方发出指令，在本合同的一般范围内变更下述一项或几项：</w:t>
      </w:r>
    </w:p>
    <w:p>
      <w:pPr>
        <w:autoSpaceDN w:val="0"/>
        <w:spacing w:after="0" w:line="360" w:lineRule="auto"/>
        <w:ind w:firstLine="480" w:firstLineChars="200"/>
        <w:rPr>
          <w:rFonts w:asciiTheme="minorEastAsia" w:hAnsiTheme="minorEastAsia" w:eastAsiaTheme="minorEastAsia"/>
          <w:spacing w:val="-4"/>
          <w:sz w:val="24"/>
        </w:rPr>
      </w:pPr>
      <w:r>
        <w:rPr>
          <w:rFonts w:hint="eastAsia" w:asciiTheme="minorEastAsia" w:hAnsiTheme="minorEastAsia" w:eastAsiaTheme="minorEastAsia"/>
          <w:sz w:val="24"/>
        </w:rPr>
        <w:t>（1）</w:t>
      </w:r>
      <w:r>
        <w:rPr>
          <w:rFonts w:hint="eastAsia" w:asciiTheme="minorEastAsia" w:hAnsiTheme="minorEastAsia" w:eastAsiaTheme="minorEastAsia"/>
          <w:spacing w:val="-4"/>
          <w:sz w:val="24"/>
        </w:rPr>
        <w:t>本合同项下提供的货物是专为买方制造时，变更图纸、设计或规格；</w:t>
      </w:r>
    </w:p>
    <w:p>
      <w:pPr>
        <w:autoSpaceDN w:val="0"/>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（2）运输或包装的方法；</w:t>
      </w:r>
    </w:p>
    <w:p>
      <w:pPr>
        <w:autoSpaceDN w:val="0"/>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（3）交货地点；</w:t>
      </w:r>
    </w:p>
    <w:p>
      <w:pPr>
        <w:autoSpaceDN w:val="0"/>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（4）卖方提供的服务。</w:t>
      </w:r>
    </w:p>
    <w:p>
      <w:pPr>
        <w:autoSpaceDN w:val="0"/>
        <w:spacing w:after="0" w:line="360" w:lineRule="auto"/>
        <w:ind w:firstLine="464" w:firstLineChars="200"/>
        <w:rPr>
          <w:rFonts w:asciiTheme="minorEastAsia" w:hAnsiTheme="minorEastAsia" w:eastAsiaTheme="minorEastAsia"/>
          <w:spacing w:val="-4"/>
          <w:sz w:val="24"/>
        </w:rPr>
      </w:pPr>
      <w:r>
        <w:rPr>
          <w:rFonts w:hint="eastAsia" w:asciiTheme="minorEastAsia" w:hAnsiTheme="minorEastAsia" w:eastAsiaTheme="minorEastAsia"/>
          <w:spacing w:val="-4"/>
          <w:sz w:val="24"/>
        </w:rPr>
        <w:t>12-2、</w:t>
      </w:r>
      <w:r>
        <w:rPr>
          <w:rFonts w:hint="eastAsia" w:asciiTheme="minorEastAsia" w:hAnsiTheme="minorEastAsia" w:eastAsiaTheme="minorEastAsia"/>
          <w:sz w:val="24"/>
        </w:rPr>
        <w:t>如果上述变更使卖方履行合同义务的费用或时间增加或减少，将对合同价或交货时间或两者进行公平的调整，同时相应修改合同。卖方根据本条进行调整的要求必须在收到买方的变更指令后三十（30）天内提出。</w:t>
      </w:r>
    </w:p>
    <w:p>
      <w:pPr>
        <w:autoSpaceDN w:val="0"/>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13、合同修改</w:t>
      </w:r>
    </w:p>
    <w:p>
      <w:pPr>
        <w:autoSpaceDN w:val="0"/>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除了合同条款第12条的情况，不应对合同条款进行任何变更或修改，除非双方同意并签订书面的合同修改书。</w:t>
      </w:r>
    </w:p>
    <w:p>
      <w:pPr>
        <w:autoSpaceDN w:val="0"/>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14、转让</w:t>
      </w:r>
    </w:p>
    <w:p>
      <w:pPr>
        <w:autoSpaceDN w:val="0"/>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未经买方事先书面同意，卖方不得部分转让或全部转让其应履行的合同义务。</w:t>
      </w:r>
    </w:p>
    <w:p>
      <w:pPr>
        <w:autoSpaceDN w:val="0"/>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15、卖方履约延误</w:t>
      </w:r>
    </w:p>
    <w:p>
      <w:pPr>
        <w:autoSpaceDN w:val="0"/>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15-1、卖方应按照本项目招标文件“商务条款”中规定的交货时间交货和提供服务。</w:t>
      </w:r>
    </w:p>
    <w:p>
      <w:pPr>
        <w:autoSpaceDN w:val="0"/>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15-2、在履行合同过程中，如果卖方遇到妨碍按时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pPr>
        <w:autoSpaceDN w:val="0"/>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15-3、除合同条款第20条规定的情况外,除非拖延是根据合同条款第15-2条的规定取得同意而不收取误期赔偿费之外，卖方延误交货，将按合同条款第17条的规定被收取误期赔偿费。</w:t>
      </w:r>
    </w:p>
    <w:p>
      <w:pPr>
        <w:autoSpaceDN w:val="0"/>
        <w:spacing w:after="0"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16、</w:t>
      </w:r>
      <w:r>
        <w:rPr>
          <w:rFonts w:hint="eastAsia" w:asciiTheme="minorEastAsia" w:hAnsiTheme="minorEastAsia" w:eastAsiaTheme="minorEastAsia"/>
          <w:sz w:val="24"/>
        </w:rPr>
        <w:t>验收</w:t>
      </w:r>
    </w:p>
    <w:p>
      <w:pPr>
        <w:autoSpaceDN w:val="0"/>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16-1、项目验收分初验和终验:</w:t>
      </w:r>
    </w:p>
    <w:p>
      <w:pPr>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初验：货物到达交货地点后，由使用单位根据合同对货物（设备）的名称、品牌、规格、型号、产地、数量进行检查。</w:t>
      </w:r>
    </w:p>
    <w:p>
      <w:pPr>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终验：所有货物(设备)安装、调试完毕，正常使用10个日历日后，由采购人、使用单位进行终验（最终验收），合格后签发《终验合格单》。</w:t>
      </w:r>
      <w:r>
        <w:rPr>
          <w:rFonts w:hint="eastAsia" w:asciiTheme="minorEastAsia" w:hAnsiTheme="minorEastAsia" w:eastAsiaTheme="minorEastAsia"/>
          <w:sz w:val="24"/>
        </w:rPr>
        <w:cr/>
      </w:r>
      <w:r>
        <w:rPr>
          <w:rFonts w:hint="eastAsia" w:asciiTheme="minorEastAsia" w:hAnsiTheme="minorEastAsia" w:eastAsiaTheme="minorEastAsia"/>
          <w:sz w:val="24"/>
        </w:rPr>
        <w:t>16-2、验收不合格的成交供应商，必须在接到通知后7个日历日内确保货物通过验收。如接到通知后7个日历日内验收仍不合格，采购人可提出索赔或取消其供货合同。采购代理机构将把成交资格授予评审排序下一名的成交供应商。</w:t>
      </w:r>
    </w:p>
    <w:p>
      <w:pPr>
        <w:spacing w:after="0"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16-3、验收依据</w:t>
      </w:r>
    </w:p>
    <w:p>
      <w:pPr>
        <w:spacing w:after="0"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（1）合同文本及合同补充文件（条款）。</w:t>
      </w:r>
    </w:p>
    <w:p>
      <w:pPr>
        <w:spacing w:after="0"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（2）产品的合法来源渠道证明文件。</w:t>
      </w:r>
    </w:p>
    <w:p>
      <w:pPr>
        <w:spacing w:after="0"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（3）招标文件。</w:t>
      </w:r>
    </w:p>
    <w:p>
      <w:pPr>
        <w:spacing w:after="0"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（4）成交供应商的投标文件。</w:t>
      </w:r>
    </w:p>
    <w:p>
      <w:pPr>
        <w:spacing w:after="0"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（5）合同货物清单。</w:t>
      </w:r>
    </w:p>
    <w:p>
      <w:pPr>
        <w:spacing w:after="0"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（6）生产厂家的企业资质、货物的执行标准。</w:t>
      </w:r>
    </w:p>
    <w:p>
      <w:pPr>
        <w:autoSpaceDN w:val="0"/>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17、</w:t>
      </w:r>
      <w:r>
        <w:rPr>
          <w:rFonts w:asciiTheme="minorEastAsia" w:hAnsiTheme="minorEastAsia" w:eastAsiaTheme="minorEastAsia"/>
          <w:sz w:val="24"/>
        </w:rPr>
        <w:t>误期赔偿费</w:t>
      </w:r>
    </w:p>
    <w:p>
      <w:pPr>
        <w:autoSpaceDN w:val="0"/>
        <w:spacing w:after="0"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除合同条款第1</w:t>
      </w:r>
      <w:r>
        <w:rPr>
          <w:rFonts w:hint="eastAsia" w:asciiTheme="minorEastAsia" w:hAnsiTheme="minorEastAsia" w:eastAsiaTheme="minorEastAsia"/>
          <w:sz w:val="24"/>
        </w:rPr>
        <w:t>9</w:t>
      </w:r>
      <w:r>
        <w:rPr>
          <w:rFonts w:asciiTheme="minorEastAsia" w:hAnsiTheme="minorEastAsia" w:eastAsiaTheme="minorEastAsia"/>
          <w:sz w:val="24"/>
        </w:rPr>
        <w:t>条规定的情况外，如果卖方没有按照合同规定的时间交货和提供服务，买方应在不影响合同项下的其他补救措施的情况下，从合同价中扣除误期赔偿费。每延误一周的赔偿费按合同价的0.5％计收，直至交货或提供服务为止。误期赔偿费的最高限额为合同价格的百分之五（5%）。一旦达到误期赔偿费的最高限额，买方可考虑根据合同条款1</w:t>
      </w:r>
      <w:r>
        <w:rPr>
          <w:rFonts w:hint="eastAsia" w:asciiTheme="minorEastAsia" w:hAnsiTheme="minorEastAsia" w:eastAsiaTheme="minorEastAsia"/>
          <w:sz w:val="24"/>
        </w:rPr>
        <w:t>8</w:t>
      </w:r>
      <w:r>
        <w:rPr>
          <w:rFonts w:asciiTheme="minorEastAsia" w:hAnsiTheme="minorEastAsia" w:eastAsiaTheme="minorEastAsia"/>
          <w:sz w:val="24"/>
        </w:rPr>
        <w:t>条的规定终止合同。</w:t>
      </w:r>
    </w:p>
    <w:p>
      <w:pPr>
        <w:autoSpaceDN w:val="0"/>
        <w:spacing w:after="0"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8</w:t>
      </w:r>
      <w:r>
        <w:rPr>
          <w:rFonts w:asciiTheme="minorEastAsia" w:hAnsiTheme="minorEastAsia" w:eastAsiaTheme="minorEastAsia"/>
          <w:sz w:val="24"/>
        </w:rPr>
        <w:t>、违约终止合同</w:t>
      </w:r>
    </w:p>
    <w:p>
      <w:pPr>
        <w:autoSpaceDN w:val="0"/>
        <w:spacing w:after="0"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8</w:t>
      </w:r>
      <w:r>
        <w:rPr>
          <w:rFonts w:asciiTheme="minorEastAsia" w:hAnsiTheme="minorEastAsia" w:eastAsiaTheme="minorEastAsia"/>
          <w:sz w:val="24"/>
        </w:rPr>
        <w:t>-1、在买方对卖方违约而采取的任何补救措施不受影响的情况下，买方可向卖方发出书面违约通知书，提出终止部分或全部合同：</w:t>
      </w:r>
    </w:p>
    <w:p>
      <w:pPr>
        <w:autoSpaceDN w:val="0"/>
        <w:spacing w:after="0"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（1）如果卖方未能在合同规定的期限内或买方根据合同条款第15.2条的规定同意延长的期限内提供部分或全部货物；或误期赔偿费达到最高限额。</w:t>
      </w:r>
    </w:p>
    <w:p>
      <w:pPr>
        <w:autoSpaceDN w:val="0"/>
        <w:spacing w:after="0"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（2）如果卖方未能履行合同规定的其它任何义务。</w:t>
      </w:r>
    </w:p>
    <w:p>
      <w:pPr>
        <w:autoSpaceDN w:val="0"/>
        <w:spacing w:after="0"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（3）如果买方认为卖方在本合同的竞争和实施过程中有腐败和欺诈行为。为此目的，定义下述条件：</w:t>
      </w:r>
    </w:p>
    <w:p>
      <w:pPr>
        <w:autoSpaceDN w:val="0"/>
        <w:spacing w:after="0"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“腐败行为”是指提供、给予、接受或索取任何有价值的物品来影响买方在采购过程或合同实施过程中的行为。</w:t>
      </w:r>
    </w:p>
    <w:p>
      <w:pPr>
        <w:autoSpaceDN w:val="0"/>
        <w:spacing w:after="0"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“欺诈行为”是指为了影响采购过程或合同实施过程而谎报或隐瞒事实，损害买方利益的行为。</w:t>
      </w:r>
    </w:p>
    <w:p>
      <w:pPr>
        <w:autoSpaceDN w:val="0"/>
        <w:spacing w:after="0"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8</w:t>
      </w:r>
      <w:r>
        <w:rPr>
          <w:rFonts w:asciiTheme="minorEastAsia" w:hAnsiTheme="minorEastAsia" w:eastAsiaTheme="minorEastAsia"/>
          <w:sz w:val="24"/>
        </w:rPr>
        <w:t>-2、如果买方根据上述第1</w:t>
      </w:r>
      <w:r>
        <w:rPr>
          <w:rFonts w:hint="eastAsia" w:asciiTheme="minorEastAsia" w:hAnsiTheme="minorEastAsia" w:eastAsiaTheme="minorEastAsia"/>
          <w:sz w:val="24"/>
        </w:rPr>
        <w:t>8</w:t>
      </w:r>
      <w:r>
        <w:rPr>
          <w:rFonts w:asciiTheme="minorEastAsia" w:hAnsiTheme="minorEastAsia" w:eastAsiaTheme="minorEastAsia"/>
          <w:sz w:val="24"/>
        </w:rPr>
        <w:t>-1条的规定，终止了全部或部分合同，买方可以依其认为适当的条件和方法购买与未交货物类似的货物或服务，卖方应承担买方因购买类似货物或服务而产生的额外支出。但是，卖方应继续执行合同中未终止的部分。</w:t>
      </w:r>
    </w:p>
    <w:p>
      <w:pPr>
        <w:autoSpaceDN w:val="0"/>
        <w:spacing w:after="0"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9</w:t>
      </w:r>
      <w:r>
        <w:rPr>
          <w:rFonts w:asciiTheme="minorEastAsia" w:hAnsiTheme="minorEastAsia" w:eastAsiaTheme="minorEastAsia"/>
          <w:sz w:val="24"/>
        </w:rPr>
        <w:t>、不可抗力</w:t>
      </w:r>
    </w:p>
    <w:p>
      <w:pPr>
        <w:autoSpaceDN w:val="0"/>
        <w:spacing w:after="0"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9</w:t>
      </w:r>
      <w:r>
        <w:rPr>
          <w:rFonts w:asciiTheme="minorEastAsia" w:hAnsiTheme="minorEastAsia" w:eastAsiaTheme="minorEastAsia"/>
          <w:sz w:val="24"/>
        </w:rPr>
        <w:t>-1、签约双方任何一方由于不可抗力事件的影响而不能执行合同时，履行合同的期限应予延长，其延长的期限应相当于事件所影响的时间。不可抗力事件系指买卖双方在缔结合同时所不能预见的，并且它的发生及其后果是无法避免和无法克服的事件，诸如战争、严重火灾、洪水、台风、地震等。</w:t>
      </w:r>
    </w:p>
    <w:p>
      <w:pPr>
        <w:autoSpaceDN w:val="0"/>
        <w:spacing w:after="0"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9</w:t>
      </w:r>
      <w:r>
        <w:rPr>
          <w:rFonts w:asciiTheme="minorEastAsia" w:hAnsiTheme="minorEastAsia" w:eastAsiaTheme="minorEastAsia"/>
          <w:sz w:val="24"/>
        </w:rPr>
        <w:t>-2、受影响一方应在不可抗力事件发生后尽快用书面形式通知对方，并于不可抗力事件发生后十四（14）天内将有关当局出具的证明文件用特快专递或挂号信寄给对方审阅确认。一旦不可抗力事件的影响持续一百二十天（120）天以上，双方应通过友好协商在合理的时间内达成进一步履行合同的协议。</w:t>
      </w:r>
    </w:p>
    <w:p>
      <w:pPr>
        <w:autoSpaceDN w:val="0"/>
        <w:spacing w:after="0"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9</w:t>
      </w:r>
      <w:r>
        <w:rPr>
          <w:rFonts w:asciiTheme="minorEastAsia" w:hAnsiTheme="minorEastAsia" w:eastAsiaTheme="minorEastAsia"/>
          <w:sz w:val="24"/>
        </w:rPr>
        <w:t>-3、因合同一方迟延履行合同后发生不可抗力的，不能免除迟延履行方的相应责任。</w:t>
      </w:r>
    </w:p>
    <w:p>
      <w:pPr>
        <w:autoSpaceDN w:val="0"/>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20</w:t>
      </w:r>
      <w:r>
        <w:rPr>
          <w:rFonts w:asciiTheme="minorEastAsia" w:hAnsiTheme="minorEastAsia" w:eastAsiaTheme="minorEastAsia"/>
          <w:sz w:val="24"/>
        </w:rPr>
        <w:t>、因破产而终止合同</w:t>
      </w:r>
    </w:p>
    <w:p>
      <w:pPr>
        <w:autoSpaceDN w:val="0"/>
        <w:spacing w:after="0"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如果卖方破产或无清偿能力，买方可在任何时候以书面形式通知卖方，提出终止合同而不给卖方补偿。该合同的终止将不损害或影响买方已经采取或将要采取的任何行动或补救措施的权力。</w:t>
      </w:r>
    </w:p>
    <w:p>
      <w:pPr>
        <w:autoSpaceDN w:val="0"/>
        <w:spacing w:after="0"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1</w:t>
      </w:r>
      <w:r>
        <w:rPr>
          <w:rFonts w:asciiTheme="minorEastAsia" w:hAnsiTheme="minorEastAsia" w:eastAsiaTheme="minorEastAsia"/>
          <w:sz w:val="24"/>
        </w:rPr>
        <w:t>、因买方的便利而终止合同</w:t>
      </w:r>
    </w:p>
    <w:p>
      <w:pPr>
        <w:autoSpaceDN w:val="0"/>
        <w:spacing w:after="0"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1</w:t>
      </w:r>
      <w:r>
        <w:rPr>
          <w:rFonts w:asciiTheme="minorEastAsia" w:hAnsiTheme="minorEastAsia" w:eastAsiaTheme="minorEastAsia"/>
          <w:sz w:val="24"/>
        </w:rPr>
        <w:t>-1、买方可在任何时候出于自身的便利向卖方发出书面通知全部或部分终止合同，终止通知应明确该终止合同是出于买方的便利，并明确合同终止的程度，以及终止的生效日期。</w:t>
      </w:r>
    </w:p>
    <w:p>
      <w:pPr>
        <w:autoSpaceDN w:val="0"/>
        <w:spacing w:after="0"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1</w:t>
      </w:r>
      <w:r>
        <w:rPr>
          <w:rFonts w:asciiTheme="minorEastAsia" w:hAnsiTheme="minorEastAsia" w:eastAsiaTheme="minorEastAsia"/>
          <w:sz w:val="24"/>
        </w:rPr>
        <w:t>-2、对卖方收到终止通知后三十（30）天内已完成并准备装运的货物，买方应按原合同价格和条款予以接收，对于剩下的货物，买方可：</w:t>
      </w:r>
    </w:p>
    <w:p>
      <w:pPr>
        <w:autoSpaceDN w:val="0"/>
        <w:spacing w:after="0"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（1）仅对部分货物按照原来的合同价格和条款予以接受；</w:t>
      </w:r>
    </w:p>
    <w:p>
      <w:pPr>
        <w:autoSpaceDN w:val="0"/>
        <w:spacing w:after="0"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（2）取消对所剩货物的采购，并按双方商定的金额向卖方支付部分完成的货物和服务以及卖方以前已采购的材料和部件的费用。</w:t>
      </w:r>
    </w:p>
    <w:p>
      <w:pPr>
        <w:autoSpaceDN w:val="0"/>
        <w:spacing w:after="0"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2</w:t>
      </w:r>
      <w:r>
        <w:rPr>
          <w:rFonts w:asciiTheme="minorEastAsia" w:hAnsiTheme="minorEastAsia" w:eastAsiaTheme="minorEastAsia"/>
          <w:sz w:val="24"/>
        </w:rPr>
        <w:t>、争议的解决</w:t>
      </w:r>
    </w:p>
    <w:p>
      <w:pPr>
        <w:autoSpaceDN w:val="0"/>
        <w:spacing w:after="0"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因执行本合同所发生的或与本合同有关的一切争议,双方应通过友好协商解决。如果协商开始后六十（60）天还不能解决，</w:t>
      </w:r>
      <w:r>
        <w:rPr>
          <w:rFonts w:hint="eastAsia" w:asciiTheme="minorEastAsia" w:hAnsiTheme="minorEastAsia" w:eastAsiaTheme="minorEastAsia"/>
          <w:sz w:val="24"/>
        </w:rPr>
        <w:t>双方可依以下一种方式解决：</w:t>
      </w:r>
    </w:p>
    <w:p>
      <w:pPr>
        <w:autoSpaceDN w:val="0"/>
        <w:spacing w:after="0"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2</w:t>
      </w:r>
      <w:r>
        <w:rPr>
          <w:rFonts w:asciiTheme="minorEastAsia" w:hAnsiTheme="minorEastAsia" w:eastAsiaTheme="minorEastAsia"/>
          <w:sz w:val="24"/>
        </w:rPr>
        <w:t>-</w:t>
      </w:r>
      <w:r>
        <w:rPr>
          <w:rFonts w:hint="eastAsia" w:asciiTheme="minorEastAsia" w:hAnsiTheme="minorEastAsia" w:eastAsiaTheme="minorEastAsia"/>
          <w:sz w:val="24"/>
        </w:rPr>
        <w:t>1</w:t>
      </w:r>
      <w:r>
        <w:rPr>
          <w:rFonts w:asciiTheme="minorEastAsia" w:hAnsiTheme="minorEastAsia" w:eastAsiaTheme="minorEastAsia"/>
          <w:sz w:val="24"/>
        </w:rPr>
        <w:t>、双方</w:t>
      </w:r>
      <w:r>
        <w:rPr>
          <w:rFonts w:hint="eastAsia" w:asciiTheme="minorEastAsia" w:hAnsiTheme="minorEastAsia" w:eastAsiaTheme="minorEastAsia"/>
          <w:sz w:val="24"/>
        </w:rPr>
        <w:t>达成仲裁协议，向约定的仲裁委员会申请仲裁</w:t>
      </w:r>
      <w:r>
        <w:rPr>
          <w:rFonts w:asciiTheme="minorEastAsia" w:hAnsiTheme="minorEastAsia" w:eastAsiaTheme="minorEastAsia"/>
          <w:sz w:val="24"/>
        </w:rPr>
        <w:t>。</w:t>
      </w:r>
    </w:p>
    <w:p>
      <w:pPr>
        <w:autoSpaceDN w:val="0"/>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22-2、向有管辖权的人民法院起诉。</w:t>
      </w:r>
    </w:p>
    <w:p>
      <w:pPr>
        <w:autoSpaceDN w:val="0"/>
        <w:spacing w:after="0"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3</w:t>
      </w:r>
      <w:r>
        <w:rPr>
          <w:rFonts w:asciiTheme="minorEastAsia" w:hAnsiTheme="minorEastAsia" w:eastAsiaTheme="minorEastAsia"/>
          <w:sz w:val="24"/>
        </w:rPr>
        <w:t>、适用法律</w:t>
      </w:r>
    </w:p>
    <w:p>
      <w:pPr>
        <w:autoSpaceDN w:val="0"/>
        <w:spacing w:after="0"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本合同应按照中华人民共和国的现行法律进行解释。</w:t>
      </w:r>
    </w:p>
    <w:p>
      <w:pPr>
        <w:autoSpaceDN w:val="0"/>
        <w:spacing w:after="0"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4</w:t>
      </w:r>
      <w:r>
        <w:rPr>
          <w:rFonts w:asciiTheme="minorEastAsia" w:hAnsiTheme="minorEastAsia" w:eastAsiaTheme="minorEastAsia"/>
          <w:sz w:val="24"/>
        </w:rPr>
        <w:t>、通知</w:t>
      </w:r>
    </w:p>
    <w:p>
      <w:pPr>
        <w:autoSpaceDN w:val="0"/>
        <w:spacing w:after="0"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4</w:t>
      </w:r>
      <w:r>
        <w:rPr>
          <w:rFonts w:asciiTheme="minorEastAsia" w:hAnsiTheme="minorEastAsia" w:eastAsiaTheme="minorEastAsia"/>
          <w:sz w:val="24"/>
        </w:rPr>
        <w:t>-1、本合同一方给对方的通知应用书面形式送到合同专用条款中规定的对方的地址。传真要经书面确认。</w:t>
      </w:r>
    </w:p>
    <w:p>
      <w:pPr>
        <w:autoSpaceDN w:val="0"/>
        <w:spacing w:after="0"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4</w:t>
      </w:r>
      <w:r>
        <w:rPr>
          <w:rFonts w:asciiTheme="minorEastAsia" w:hAnsiTheme="minorEastAsia" w:eastAsiaTheme="minorEastAsia"/>
          <w:sz w:val="24"/>
        </w:rPr>
        <w:t>-2、通知以送到日期或通知书的生效日期为生效日期，两者中以晚的一个日期为准。</w:t>
      </w:r>
    </w:p>
    <w:p>
      <w:pPr>
        <w:autoSpaceDN w:val="0"/>
        <w:spacing w:after="0"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5</w:t>
      </w:r>
      <w:r>
        <w:rPr>
          <w:rFonts w:asciiTheme="minorEastAsia" w:hAnsiTheme="minorEastAsia" w:eastAsiaTheme="minorEastAsia"/>
          <w:sz w:val="24"/>
        </w:rPr>
        <w:t>、税款</w:t>
      </w:r>
    </w:p>
    <w:p>
      <w:pPr>
        <w:autoSpaceDN w:val="0"/>
        <w:spacing w:after="0"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5</w:t>
      </w:r>
      <w:r>
        <w:rPr>
          <w:rFonts w:asciiTheme="minorEastAsia" w:hAnsiTheme="minorEastAsia" w:eastAsiaTheme="minorEastAsia"/>
          <w:sz w:val="24"/>
        </w:rPr>
        <w:t>-1、按照中华人民共和国税法和有关部门的规定，买方需交纳的与本合同有关的一切税费均应由买方负担。</w:t>
      </w:r>
    </w:p>
    <w:p>
      <w:pPr>
        <w:autoSpaceDN w:val="0"/>
        <w:spacing w:after="0"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5</w:t>
      </w:r>
      <w:r>
        <w:rPr>
          <w:rFonts w:asciiTheme="minorEastAsia" w:hAnsiTheme="minorEastAsia" w:eastAsiaTheme="minorEastAsia"/>
          <w:sz w:val="24"/>
        </w:rPr>
        <w:t>-2、按照中华人民共和国税法和有关部门的规定，卖方需交纳的与本合同有关的一切税费均应由卖方负担。</w:t>
      </w:r>
    </w:p>
    <w:p>
      <w:pPr>
        <w:autoSpaceDN w:val="0"/>
        <w:spacing w:after="0"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6</w:t>
      </w:r>
      <w:r>
        <w:rPr>
          <w:rFonts w:asciiTheme="minorEastAsia" w:hAnsiTheme="minorEastAsia" w:eastAsiaTheme="minorEastAsia"/>
          <w:sz w:val="24"/>
        </w:rPr>
        <w:t>、合同生效</w:t>
      </w:r>
    </w:p>
    <w:p>
      <w:pPr>
        <w:pStyle w:val="60"/>
        <w:spacing w:line="360" w:lineRule="auto"/>
        <w:rPr>
          <w:rFonts w:asciiTheme="minorEastAsia" w:hAnsiTheme="minorEastAsia" w:eastAsiaTheme="minorEastAsia"/>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rPr>
        <w:t>本合同由买卖双方共同签字盖章，自最后一方签字盖章之日起生效。</w:t>
      </w:r>
    </w:p>
    <w:p>
      <w:pPr>
        <w:pStyle w:val="6"/>
        <w:spacing w:before="120" w:after="120" w:line="400" w:lineRule="exact"/>
        <w:jc w:val="center"/>
        <w:rPr>
          <w:rFonts w:hint="eastAsia" w:asciiTheme="minorEastAsia" w:hAnsiTheme="minorEastAsia" w:eastAsiaTheme="minorEastAsia" w:cstheme="minorEastAsia"/>
          <w:b/>
          <w:bCs/>
          <w:kern w:val="0"/>
          <w:sz w:val="32"/>
          <w:szCs w:val="32"/>
          <w:lang w:val="en-US" w:eastAsia="zh-CN" w:bidi="ar-SA"/>
        </w:rPr>
      </w:pPr>
      <w:r>
        <w:rPr>
          <w:rFonts w:hint="eastAsia" w:asciiTheme="minorEastAsia" w:hAnsiTheme="minorEastAsia" w:eastAsiaTheme="minorEastAsia" w:cstheme="minorEastAsia"/>
          <w:b/>
          <w:bCs/>
          <w:kern w:val="0"/>
          <w:sz w:val="32"/>
          <w:szCs w:val="32"/>
          <w:lang w:val="en-US" w:eastAsia="zh-CN" w:bidi="ar-SA"/>
        </w:rPr>
        <w:t>第五章  磋商响应文件格式</w:t>
      </w:r>
      <w:bookmarkEnd w:id="34"/>
    </w:p>
    <w:p>
      <w:pPr>
        <w:spacing w:line="500" w:lineRule="exact"/>
        <w:ind w:firstLine="472" w:firstLineChars="196"/>
        <w:jc w:val="left"/>
        <w:rPr>
          <w:rFonts w:hint="eastAsia" w:asciiTheme="minorEastAsia" w:hAnsiTheme="minorEastAsia" w:eastAsiaTheme="minorEastAsia" w:cstheme="minorEastAsia"/>
          <w:b/>
          <w:kern w:val="0"/>
          <w:sz w:val="24"/>
        </w:rPr>
      </w:pPr>
    </w:p>
    <w:p>
      <w:pPr>
        <w:spacing w:beforeLines="100" w:afterLines="100"/>
        <w:ind w:firstLine="588" w:firstLineChars="196"/>
        <w:outlineLvl w:val="2"/>
        <w:rPr>
          <w:rFonts w:hint="eastAsia" w:asciiTheme="minorEastAsia" w:hAnsiTheme="minorEastAsia" w:eastAsiaTheme="minorEastAsia" w:cstheme="minorEastAsia"/>
          <w:kern w:val="0"/>
          <w:sz w:val="30"/>
          <w:szCs w:val="30"/>
        </w:rPr>
        <w:sectPr>
          <w:pgSz w:w="11905" w:h="16838"/>
          <w:pgMar w:top="1440" w:right="1440" w:bottom="1440" w:left="1440" w:header="850" w:footer="992" w:gutter="0"/>
          <w:pgNumType w:fmt="decimal"/>
          <w:cols w:space="0" w:num="1"/>
          <w:titlePg/>
          <w:rtlGutter w:val="0"/>
          <w:docGrid w:linePitch="312" w:charSpace="0"/>
        </w:sectPr>
      </w:pPr>
    </w:p>
    <w:p>
      <w:pPr>
        <w:adjustRightInd w:val="0"/>
        <w:snapToGrid w:val="0"/>
        <w:spacing w:line="360" w:lineRule="auto"/>
        <w:ind w:right="-187" w:rightChars="-89"/>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                                                          </w:t>
      </w:r>
      <w:r>
        <w:rPr>
          <w:rFonts w:hint="eastAsia" w:asciiTheme="minorEastAsia" w:hAnsiTheme="minorEastAsia" w:eastAsiaTheme="minorEastAsia" w:cstheme="minorEastAsia"/>
          <w:b/>
          <w:sz w:val="28"/>
          <w:szCs w:val="28"/>
        </w:rPr>
        <w:t>正（副）本</w:t>
      </w:r>
    </w:p>
    <w:p>
      <w:pPr>
        <w:pStyle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项目编号：</w:t>
      </w:r>
      <w:r>
        <w:rPr>
          <w:rFonts w:hint="eastAsia" w:asciiTheme="minorEastAsia" w:hAnsiTheme="minorEastAsia" w:eastAsiaTheme="minorEastAsia" w:cstheme="minorEastAsia"/>
          <w:sz w:val="24"/>
          <w:szCs w:val="24"/>
          <w:lang w:eastAsia="zh-CN"/>
        </w:rPr>
        <w:t>SXHR-SL-CGZB-202300</w:t>
      </w:r>
      <w:r>
        <w:rPr>
          <w:rFonts w:hint="eastAsia" w:asciiTheme="minorEastAsia" w:hAnsiTheme="minorEastAsia" w:eastAsiaTheme="minorEastAsia" w:cstheme="minorEastAsia"/>
          <w:sz w:val="24"/>
          <w:szCs w:val="24"/>
          <w:lang w:val="en-US" w:eastAsia="zh-CN"/>
        </w:rPr>
        <w:t>2</w:t>
      </w:r>
    </w:p>
    <w:p>
      <w:pPr>
        <w:rPr>
          <w:rFonts w:hint="eastAsia" w:asciiTheme="minorEastAsia" w:hAnsiTheme="minorEastAsia" w:eastAsiaTheme="minorEastAsia" w:cstheme="minorEastAsia"/>
          <w:sz w:val="24"/>
          <w:szCs w:val="24"/>
        </w:rPr>
      </w:pPr>
    </w:p>
    <w:p>
      <w:pPr>
        <w:pStyle w:val="19"/>
        <w:rPr>
          <w:rFonts w:hint="eastAsia" w:asciiTheme="minorEastAsia" w:hAnsiTheme="minorEastAsia" w:eastAsiaTheme="minorEastAsia" w:cstheme="minorEastAsia"/>
        </w:rPr>
      </w:pPr>
    </w:p>
    <w:p>
      <w:pPr>
        <w:spacing w:line="20" w:lineRule="atLeast"/>
        <w:jc w:val="center"/>
        <w:rPr>
          <w:rFonts w:hint="eastAsia" w:asciiTheme="minorEastAsia" w:hAnsiTheme="minorEastAsia" w:eastAsiaTheme="minorEastAsia" w:cstheme="minorEastAsia"/>
          <w:b/>
          <w:spacing w:val="60"/>
          <w:w w:val="90"/>
          <w:sz w:val="48"/>
          <w:szCs w:val="48"/>
          <w:lang w:eastAsia="zh-CN"/>
        </w:rPr>
      </w:pPr>
      <w:r>
        <w:rPr>
          <w:rFonts w:hint="eastAsia" w:asciiTheme="minorEastAsia" w:hAnsiTheme="minorEastAsia" w:eastAsiaTheme="minorEastAsia" w:cstheme="minorEastAsia"/>
          <w:b/>
          <w:spacing w:val="60"/>
          <w:w w:val="90"/>
          <w:sz w:val="48"/>
          <w:szCs w:val="48"/>
          <w:lang w:eastAsia="zh-CN"/>
        </w:rPr>
        <w:t>商洛市妇幼保健院（新院区）维修提升项目室</w:t>
      </w:r>
      <w:r>
        <w:rPr>
          <w:rFonts w:hint="eastAsia" w:asciiTheme="minorEastAsia" w:hAnsiTheme="minorEastAsia" w:eastAsiaTheme="minorEastAsia" w:cstheme="minorEastAsia"/>
          <w:b/>
          <w:spacing w:val="60"/>
          <w:w w:val="90"/>
          <w:sz w:val="48"/>
          <w:szCs w:val="48"/>
          <w:lang w:val="en-US" w:eastAsia="zh-CN"/>
        </w:rPr>
        <w:t>内</w:t>
      </w:r>
      <w:r>
        <w:rPr>
          <w:rFonts w:hint="eastAsia" w:asciiTheme="minorEastAsia" w:hAnsiTheme="minorEastAsia" w:eastAsiaTheme="minorEastAsia" w:cstheme="minorEastAsia"/>
          <w:b/>
          <w:spacing w:val="60"/>
          <w:w w:val="90"/>
          <w:sz w:val="48"/>
          <w:szCs w:val="48"/>
          <w:lang w:eastAsia="zh-CN"/>
        </w:rPr>
        <w:t>标识标牌</w:t>
      </w:r>
    </w:p>
    <w:p>
      <w:pPr>
        <w:spacing w:line="20" w:lineRule="atLeast"/>
        <w:jc w:val="center"/>
        <w:rPr>
          <w:rFonts w:hint="eastAsia" w:asciiTheme="minorEastAsia" w:hAnsiTheme="minorEastAsia" w:eastAsiaTheme="minorEastAsia" w:cstheme="minorEastAsia"/>
          <w:sz w:val="32"/>
          <w:szCs w:val="18"/>
        </w:rPr>
      </w:pPr>
      <w:r>
        <w:rPr>
          <w:rFonts w:hint="eastAsia" w:asciiTheme="minorEastAsia" w:hAnsiTheme="minorEastAsia" w:eastAsiaTheme="minorEastAsia" w:cstheme="minorEastAsia"/>
          <w:b/>
          <w:spacing w:val="60"/>
          <w:w w:val="90"/>
          <w:sz w:val="48"/>
          <w:szCs w:val="48"/>
        </w:rPr>
        <w:t xml:space="preserve">    </w:t>
      </w:r>
    </w:p>
    <w:p>
      <w:pPr>
        <w:pStyle w:val="495"/>
        <w:ind w:firstLine="640"/>
        <w:rPr>
          <w:rFonts w:hint="eastAsia" w:asciiTheme="minorEastAsia" w:hAnsiTheme="minorEastAsia" w:eastAsiaTheme="minorEastAsia" w:cstheme="minorEastAsia"/>
          <w:sz w:val="32"/>
          <w:szCs w:val="18"/>
        </w:rPr>
      </w:pPr>
    </w:p>
    <w:p>
      <w:pPr>
        <w:pStyle w:val="495"/>
        <w:ind w:firstLine="640"/>
        <w:rPr>
          <w:rFonts w:hint="eastAsia" w:asciiTheme="minorEastAsia" w:hAnsiTheme="minorEastAsia" w:eastAsiaTheme="minorEastAsia" w:cstheme="minorEastAsia"/>
          <w:sz w:val="32"/>
          <w:szCs w:val="18"/>
        </w:rPr>
      </w:pPr>
    </w:p>
    <w:p>
      <w:pPr>
        <w:spacing w:line="20" w:lineRule="atLeast"/>
        <w:jc w:val="center"/>
        <w:rPr>
          <w:rFonts w:hint="eastAsia" w:asciiTheme="minorEastAsia" w:hAnsiTheme="minorEastAsia" w:eastAsiaTheme="minorEastAsia" w:cstheme="minorEastAsia"/>
          <w:b/>
          <w:bCs/>
          <w:spacing w:val="60"/>
          <w:w w:val="90"/>
          <w:sz w:val="52"/>
          <w:szCs w:val="48"/>
        </w:rPr>
      </w:pPr>
      <w:r>
        <w:rPr>
          <w:rFonts w:hint="eastAsia" w:asciiTheme="minorEastAsia" w:hAnsiTheme="minorEastAsia" w:eastAsiaTheme="minorEastAsia" w:cstheme="minorEastAsia"/>
          <w:b/>
          <w:spacing w:val="60"/>
          <w:w w:val="90"/>
          <w:sz w:val="52"/>
          <w:szCs w:val="48"/>
        </w:rPr>
        <w:t>磋商响应文件</w:t>
      </w:r>
    </w:p>
    <w:p>
      <w:pPr>
        <w:pStyle w:val="3"/>
        <w:rPr>
          <w:rFonts w:hint="eastAsia" w:asciiTheme="minorEastAsia" w:hAnsiTheme="minorEastAsia" w:eastAsiaTheme="minorEastAsia" w:cstheme="minorEastAsia"/>
          <w:b/>
        </w:rPr>
      </w:pPr>
    </w:p>
    <w:p>
      <w:pPr>
        <w:adjustRightInd w:val="0"/>
        <w:snapToGrid w:val="0"/>
        <w:spacing w:line="800" w:lineRule="exact"/>
        <w:rPr>
          <w:rFonts w:hint="eastAsia" w:asciiTheme="minorEastAsia" w:hAnsiTheme="minorEastAsia" w:eastAsiaTheme="minorEastAsia" w:cstheme="minorEastAsia"/>
          <w:b/>
          <w:bCs/>
          <w:sz w:val="28"/>
          <w:szCs w:val="28"/>
        </w:rPr>
      </w:pPr>
    </w:p>
    <w:p>
      <w:pPr>
        <w:adjustRightInd w:val="0"/>
        <w:snapToGrid w:val="0"/>
        <w:spacing w:line="800" w:lineRule="exact"/>
        <w:rPr>
          <w:rFonts w:hint="eastAsia" w:asciiTheme="minorEastAsia" w:hAnsiTheme="minorEastAsia" w:eastAsiaTheme="minorEastAsia" w:cstheme="minorEastAsia"/>
          <w:b/>
          <w:bCs/>
          <w:sz w:val="28"/>
          <w:szCs w:val="28"/>
        </w:rPr>
      </w:pPr>
    </w:p>
    <w:p>
      <w:pPr>
        <w:spacing w:line="720" w:lineRule="auto"/>
        <w:ind w:firstLine="1105" w:firstLineChars="393"/>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供应商名称（</w:t>
      </w:r>
      <w:r>
        <w:rPr>
          <w:rFonts w:hint="eastAsia" w:asciiTheme="minorEastAsia" w:hAnsiTheme="minorEastAsia" w:eastAsiaTheme="minorEastAsia" w:cstheme="minorEastAsia"/>
          <w:b/>
          <w:bCs/>
          <w:sz w:val="28"/>
          <w:szCs w:val="28"/>
          <w:lang w:val="en-US" w:eastAsia="zh-CN"/>
        </w:rPr>
        <w:t>公</w:t>
      </w:r>
      <w:r>
        <w:rPr>
          <w:rFonts w:hint="eastAsia" w:asciiTheme="minorEastAsia" w:hAnsiTheme="minorEastAsia" w:eastAsiaTheme="minorEastAsia" w:cstheme="minorEastAsia"/>
          <w:b/>
          <w:bCs/>
          <w:sz w:val="28"/>
          <w:szCs w:val="28"/>
        </w:rPr>
        <w:t>章）：</w:t>
      </w:r>
      <w:r>
        <w:rPr>
          <w:rFonts w:hint="eastAsia" w:asciiTheme="minorEastAsia" w:hAnsiTheme="minorEastAsia" w:eastAsiaTheme="minorEastAsia" w:cstheme="minorEastAsia"/>
          <w:b/>
          <w:bCs/>
          <w:sz w:val="28"/>
          <w:szCs w:val="28"/>
          <w:u w:val="single"/>
        </w:rPr>
        <w:t xml:space="preserve">                       </w:t>
      </w:r>
    </w:p>
    <w:p>
      <w:pPr>
        <w:spacing w:line="720" w:lineRule="auto"/>
        <w:ind w:firstLine="1105" w:firstLineChars="393"/>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法定代表人（</w:t>
      </w:r>
      <w:r>
        <w:rPr>
          <w:rFonts w:hint="eastAsia" w:asciiTheme="minorEastAsia" w:hAnsiTheme="minorEastAsia" w:eastAsiaTheme="minorEastAsia" w:cstheme="minorEastAsia"/>
          <w:b/>
          <w:bCs/>
          <w:sz w:val="28"/>
          <w:szCs w:val="28"/>
          <w:lang w:val="en-US" w:eastAsia="zh-CN"/>
        </w:rPr>
        <w:t>签字或盖章</w:t>
      </w:r>
      <w:r>
        <w:rPr>
          <w:rFonts w:hint="eastAsia" w:asciiTheme="minorEastAsia" w:hAnsiTheme="minorEastAsia" w:eastAsiaTheme="minorEastAsia" w:cstheme="minorEastAsia"/>
          <w:b/>
          <w:bCs/>
          <w:sz w:val="28"/>
          <w:szCs w:val="28"/>
        </w:rPr>
        <w:t>）：</w:t>
      </w:r>
      <w:r>
        <w:rPr>
          <w:rFonts w:hint="eastAsia" w:asciiTheme="minorEastAsia" w:hAnsiTheme="minorEastAsia" w:eastAsiaTheme="minorEastAsia" w:cstheme="minorEastAsia"/>
          <w:b/>
          <w:bCs/>
          <w:sz w:val="28"/>
          <w:szCs w:val="28"/>
          <w:u w:val="single"/>
        </w:rPr>
        <w:t xml:space="preserve">                    </w:t>
      </w:r>
    </w:p>
    <w:p>
      <w:pPr>
        <w:spacing w:line="720" w:lineRule="auto"/>
        <w:ind w:firstLine="1105" w:firstLineChars="393"/>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地址：</w:t>
      </w:r>
      <w:r>
        <w:rPr>
          <w:rFonts w:hint="eastAsia" w:asciiTheme="minorEastAsia" w:hAnsiTheme="minorEastAsia" w:eastAsiaTheme="minorEastAsia" w:cstheme="minorEastAsia"/>
          <w:b/>
          <w:bCs/>
          <w:sz w:val="28"/>
          <w:szCs w:val="28"/>
          <w:u w:val="single"/>
        </w:rPr>
        <w:t xml:space="preserve">                                          </w:t>
      </w:r>
    </w:p>
    <w:p>
      <w:pPr>
        <w:spacing w:line="720" w:lineRule="auto"/>
        <w:ind w:firstLine="1105" w:firstLineChars="393"/>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时间：</w:t>
      </w:r>
      <w:r>
        <w:rPr>
          <w:rFonts w:hint="eastAsia" w:asciiTheme="minorEastAsia" w:hAnsiTheme="minorEastAsia" w:eastAsiaTheme="minorEastAsia" w:cstheme="minorEastAsia"/>
          <w:b/>
          <w:bCs/>
          <w:sz w:val="28"/>
          <w:szCs w:val="28"/>
          <w:u w:val="single"/>
        </w:rPr>
        <w:t xml:space="preserve">                                          </w:t>
      </w:r>
    </w:p>
    <w:p>
      <w:pPr>
        <w:spacing w:line="720" w:lineRule="auto"/>
        <w:jc w:val="center"/>
        <w:rPr>
          <w:rFonts w:hint="eastAsia" w:asciiTheme="minorEastAsia" w:hAnsiTheme="minorEastAsia" w:eastAsiaTheme="minorEastAsia" w:cstheme="minorEastAsia"/>
          <w:b/>
          <w:sz w:val="44"/>
          <w:szCs w:val="44"/>
        </w:rPr>
      </w:pPr>
    </w:p>
    <w:p>
      <w:pPr>
        <w:spacing w:line="720" w:lineRule="auto"/>
        <w:jc w:val="both"/>
        <w:rPr>
          <w:rFonts w:hint="eastAsia" w:asciiTheme="minorEastAsia" w:hAnsiTheme="minorEastAsia" w:eastAsiaTheme="minorEastAsia" w:cstheme="minorEastAsia"/>
          <w:b/>
          <w:sz w:val="44"/>
          <w:szCs w:val="44"/>
        </w:rPr>
      </w:pPr>
    </w:p>
    <w:p>
      <w:pPr>
        <w:spacing w:line="720" w:lineRule="auto"/>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sz w:val="44"/>
          <w:szCs w:val="44"/>
        </w:rPr>
        <w:t>目   录</w:t>
      </w:r>
    </w:p>
    <w:p>
      <w:pPr>
        <w:spacing w:line="480" w:lineRule="auto"/>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一、响应函</w:t>
      </w:r>
    </w:p>
    <w:p>
      <w:pPr>
        <w:spacing w:line="480" w:lineRule="auto"/>
        <w:ind w:firstLine="562"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bCs/>
          <w:sz w:val="28"/>
          <w:szCs w:val="28"/>
        </w:rPr>
        <w:t>二、第一次</w:t>
      </w:r>
      <w:r>
        <w:rPr>
          <w:rFonts w:hint="eastAsia" w:asciiTheme="minorEastAsia" w:hAnsiTheme="minorEastAsia" w:eastAsiaTheme="minorEastAsia" w:cstheme="minorEastAsia"/>
          <w:b/>
          <w:sz w:val="28"/>
          <w:szCs w:val="28"/>
        </w:rPr>
        <w:t>磋商报价表</w:t>
      </w:r>
    </w:p>
    <w:p>
      <w:pPr>
        <w:spacing w:line="480" w:lineRule="auto"/>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三、资质证明文件</w:t>
      </w:r>
    </w:p>
    <w:p>
      <w:pPr>
        <w:spacing w:line="480" w:lineRule="auto"/>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四、供应商拒绝政府采购领域商业贿赂承诺书</w:t>
      </w:r>
    </w:p>
    <w:p>
      <w:pPr>
        <w:spacing w:line="480" w:lineRule="auto"/>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五、投标方案</w:t>
      </w:r>
    </w:p>
    <w:p>
      <w:pPr>
        <w:spacing w:line="480" w:lineRule="auto"/>
        <w:ind w:firstLine="562"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b/>
          <w:bCs/>
          <w:sz w:val="28"/>
          <w:szCs w:val="28"/>
        </w:rPr>
        <w:t>六、</w:t>
      </w:r>
      <w:r>
        <w:rPr>
          <w:rFonts w:hint="eastAsia" w:asciiTheme="minorEastAsia" w:hAnsiTheme="minorEastAsia" w:eastAsiaTheme="minorEastAsia" w:cstheme="minorEastAsia"/>
          <w:b/>
          <w:sz w:val="28"/>
          <w:szCs w:val="28"/>
        </w:rPr>
        <w:t>附件</w:t>
      </w:r>
    </w:p>
    <w:p>
      <w:pPr>
        <w:adjustRightInd w:val="0"/>
        <w:snapToGrid w:val="0"/>
        <w:spacing w:line="360" w:lineRule="auto"/>
        <w:rPr>
          <w:rFonts w:hint="eastAsia" w:asciiTheme="minorEastAsia" w:hAnsiTheme="minorEastAsia" w:eastAsiaTheme="minorEastAsia" w:cstheme="minorEastAsia"/>
          <w:sz w:val="28"/>
          <w:szCs w:val="28"/>
        </w:rPr>
      </w:pPr>
    </w:p>
    <w:p>
      <w:pPr>
        <w:adjustRightInd w:val="0"/>
        <w:snapToGrid w:val="0"/>
        <w:spacing w:line="360" w:lineRule="auto"/>
        <w:rPr>
          <w:rFonts w:hint="eastAsia" w:asciiTheme="minorEastAsia" w:hAnsiTheme="minorEastAsia" w:eastAsiaTheme="minorEastAsia" w:cstheme="minorEastAsia"/>
          <w:sz w:val="28"/>
          <w:szCs w:val="28"/>
        </w:rPr>
      </w:pPr>
    </w:p>
    <w:p>
      <w:pPr>
        <w:adjustRightInd w:val="0"/>
        <w:snapToGrid w:val="0"/>
        <w:spacing w:line="360" w:lineRule="auto"/>
        <w:rPr>
          <w:rFonts w:hint="eastAsia" w:asciiTheme="minorEastAsia" w:hAnsiTheme="minorEastAsia" w:eastAsiaTheme="minorEastAsia" w:cstheme="minorEastAsia"/>
          <w:sz w:val="28"/>
          <w:szCs w:val="28"/>
        </w:rPr>
      </w:pPr>
    </w:p>
    <w:p>
      <w:pPr>
        <w:adjustRightInd w:val="0"/>
        <w:snapToGrid w:val="0"/>
        <w:spacing w:line="360" w:lineRule="auto"/>
        <w:rPr>
          <w:rFonts w:hint="eastAsia" w:asciiTheme="minorEastAsia" w:hAnsiTheme="minorEastAsia" w:eastAsiaTheme="minorEastAsia" w:cstheme="minorEastAsia"/>
          <w:szCs w:val="18"/>
        </w:rPr>
      </w:pPr>
      <w:r>
        <w:rPr>
          <w:rFonts w:hint="eastAsia" w:asciiTheme="minorEastAsia" w:hAnsiTheme="minorEastAsia" w:eastAsiaTheme="minorEastAsia" w:cstheme="minorEastAsia"/>
          <w:szCs w:val="18"/>
        </w:rPr>
        <w:t xml:space="preserve">   </w:t>
      </w:r>
    </w:p>
    <w:p>
      <w:pPr>
        <w:adjustRightInd w:val="0"/>
        <w:snapToGrid w:val="0"/>
        <w:spacing w:line="360" w:lineRule="auto"/>
        <w:rPr>
          <w:rFonts w:hint="eastAsia" w:asciiTheme="minorEastAsia" w:hAnsiTheme="minorEastAsia" w:eastAsiaTheme="minorEastAsia" w:cstheme="minorEastAsia"/>
          <w:szCs w:val="18"/>
        </w:rPr>
      </w:pPr>
    </w:p>
    <w:p>
      <w:pPr>
        <w:snapToGrid w:val="0"/>
        <w:spacing w:beforeLines="100" w:afterLines="50" w:line="600" w:lineRule="exact"/>
        <w:rPr>
          <w:rFonts w:hint="eastAsia" w:asciiTheme="minorEastAsia" w:hAnsiTheme="minorEastAsia" w:eastAsiaTheme="minorEastAsia" w:cstheme="minorEastAsia"/>
          <w:b/>
          <w:sz w:val="28"/>
          <w:szCs w:val="28"/>
        </w:rPr>
      </w:pPr>
    </w:p>
    <w:p>
      <w:pPr>
        <w:snapToGrid w:val="0"/>
        <w:spacing w:beforeLines="100" w:afterLines="50" w:line="600" w:lineRule="exact"/>
        <w:jc w:val="both"/>
        <w:rPr>
          <w:rFonts w:hint="eastAsia" w:asciiTheme="minorEastAsia" w:hAnsiTheme="minorEastAsia" w:eastAsiaTheme="minorEastAsia" w:cstheme="minorEastAsia"/>
          <w:b/>
          <w:sz w:val="28"/>
          <w:szCs w:val="28"/>
        </w:rPr>
      </w:pPr>
    </w:p>
    <w:p>
      <w:pPr>
        <w:snapToGrid w:val="0"/>
        <w:spacing w:beforeLines="100" w:afterLines="50" w:line="600" w:lineRule="exact"/>
        <w:ind w:firstLine="3373" w:firstLineChars="1200"/>
        <w:rPr>
          <w:rFonts w:hint="eastAsia" w:asciiTheme="minorEastAsia" w:hAnsiTheme="minorEastAsia" w:eastAsiaTheme="minorEastAsia" w:cstheme="minorEastAsia"/>
          <w:b/>
          <w:sz w:val="28"/>
          <w:szCs w:val="28"/>
        </w:rPr>
        <w:sectPr>
          <w:pgSz w:w="11905" w:h="16838"/>
          <w:pgMar w:top="1440" w:right="1440" w:bottom="1440" w:left="1440" w:header="850" w:footer="992" w:gutter="0"/>
          <w:pgNumType w:fmt="decimal"/>
          <w:cols w:space="0" w:num="1"/>
          <w:titlePg/>
          <w:rtlGutter w:val="0"/>
          <w:docGrid w:linePitch="312" w:charSpace="0"/>
        </w:sectPr>
      </w:pPr>
    </w:p>
    <w:p>
      <w:pPr>
        <w:snapToGrid w:val="0"/>
        <w:spacing w:beforeLines="100" w:afterLines="50" w:line="600" w:lineRule="exact"/>
        <w:ind w:firstLine="3373" w:firstLineChars="1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一、磋商响应函</w:t>
      </w:r>
    </w:p>
    <w:p>
      <w:pPr>
        <w:adjustRightInd w:val="0"/>
        <w:snapToGrid w:val="0"/>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陕西恒瑞项目管理有限公司</w:t>
      </w:r>
      <w:r>
        <w:rPr>
          <w:rFonts w:hint="eastAsia" w:asciiTheme="minorEastAsia" w:hAnsiTheme="minorEastAsia" w:eastAsiaTheme="minorEastAsia" w:cstheme="minorEastAsia"/>
          <w:sz w:val="24"/>
        </w:rPr>
        <w:t>：</w:t>
      </w:r>
    </w:p>
    <w:p>
      <w:pPr>
        <w:adjustRightInd w:val="0"/>
        <w:snapToGrid w:val="0"/>
        <w:spacing w:line="400" w:lineRule="exact"/>
        <w:ind w:firstLine="720" w:firstLineChars="3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根据贵单位 </w:t>
      </w:r>
      <w:r>
        <w:rPr>
          <w:rFonts w:hint="eastAsia" w:asciiTheme="minorEastAsia" w:hAnsiTheme="minorEastAsia" w:eastAsiaTheme="minorEastAsia" w:cstheme="minorEastAsia"/>
          <w:sz w:val="24"/>
          <w:u w:val="single"/>
        </w:rPr>
        <w:t xml:space="preserve">        （项目名称）      </w:t>
      </w:r>
      <w:r>
        <w:rPr>
          <w:rFonts w:hint="eastAsia" w:asciiTheme="minorEastAsia" w:hAnsiTheme="minorEastAsia" w:eastAsiaTheme="minorEastAsia" w:cstheme="minorEastAsia"/>
          <w:sz w:val="24"/>
        </w:rPr>
        <w:t>，项目编号：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的招标公告，我方代表</w:t>
      </w:r>
      <w:r>
        <w:rPr>
          <w:rFonts w:hint="eastAsia" w:asciiTheme="minorEastAsia" w:hAnsiTheme="minorEastAsia" w:eastAsiaTheme="minorEastAsia" w:cstheme="minorEastAsia"/>
          <w:sz w:val="24"/>
          <w:u w:val="single"/>
        </w:rPr>
        <w:t xml:space="preserve">  （姓名、职务）   </w:t>
      </w:r>
      <w:r>
        <w:rPr>
          <w:rFonts w:hint="eastAsia" w:asciiTheme="minorEastAsia" w:hAnsiTheme="minorEastAsia" w:eastAsiaTheme="minorEastAsia" w:cstheme="minorEastAsia"/>
          <w:sz w:val="24"/>
        </w:rPr>
        <w:t>经正式授权并代表</w:t>
      </w:r>
      <w:r>
        <w:rPr>
          <w:rFonts w:hint="eastAsia" w:asciiTheme="minorEastAsia" w:hAnsiTheme="minorEastAsia" w:eastAsiaTheme="minorEastAsia" w:cstheme="minorEastAsia"/>
          <w:sz w:val="24"/>
          <w:u w:val="single"/>
        </w:rPr>
        <w:t xml:space="preserve">  （投标人名称）    </w:t>
      </w:r>
      <w:r>
        <w:rPr>
          <w:rFonts w:hint="eastAsia" w:asciiTheme="minorEastAsia" w:hAnsiTheme="minorEastAsia" w:eastAsiaTheme="minorEastAsia" w:cstheme="minorEastAsia"/>
          <w:sz w:val="24"/>
        </w:rPr>
        <w:t xml:space="preserve">就该项目进行投标。 </w:t>
      </w:r>
    </w:p>
    <w:p>
      <w:pPr>
        <w:spacing w:line="400" w:lineRule="exact"/>
        <w:ind w:firstLine="723" w:firstLineChars="3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在此，签字代表宣布同意如下：</w:t>
      </w:r>
    </w:p>
    <w:p>
      <w:pPr>
        <w:adjustRightInd w:val="0"/>
        <w:snapToGrid w:val="0"/>
        <w:spacing w:line="480" w:lineRule="exact"/>
        <w:ind w:firstLine="720" w:firstLineChars="3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1．所附投标报价表中规定的应提交和交付的服务投标总价为</w:t>
      </w:r>
      <w:r>
        <w:rPr>
          <w:rFonts w:hint="eastAsia" w:asciiTheme="minorEastAsia" w:hAnsiTheme="minorEastAsia" w:eastAsiaTheme="minorEastAsia" w:cstheme="minorEastAsia"/>
          <w:sz w:val="24"/>
          <w:u w:val="single"/>
        </w:rPr>
        <w:t>人民币金额数（同时用汉字大写和数字表示的投标总价）</w:t>
      </w:r>
      <w:r>
        <w:rPr>
          <w:rFonts w:hint="eastAsia" w:asciiTheme="minorEastAsia" w:hAnsiTheme="minorEastAsia" w:eastAsiaTheme="minorEastAsia" w:cstheme="minorEastAsia"/>
          <w:sz w:val="24"/>
        </w:rPr>
        <w:t>。</w:t>
      </w:r>
    </w:p>
    <w:p>
      <w:pPr>
        <w:adjustRightInd w:val="0"/>
        <w:snapToGrid w:val="0"/>
        <w:spacing w:line="480" w:lineRule="exact"/>
        <w:ind w:firstLine="720" w:firstLineChars="3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2．投标人将按招标文件的规定履行合同责任和义务。</w:t>
      </w:r>
    </w:p>
    <w:p>
      <w:pPr>
        <w:adjustRightInd w:val="0"/>
        <w:snapToGrid w:val="0"/>
        <w:spacing w:line="480" w:lineRule="exact"/>
        <w:ind w:firstLine="720" w:firstLineChars="3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3．投标人已详细审查全部招标文件。我们完全理解并同意放弃对这方面有不明及误解的权力。</w:t>
      </w:r>
    </w:p>
    <w:p>
      <w:pPr>
        <w:adjustRightInd w:val="0"/>
        <w:snapToGrid w:val="0"/>
        <w:spacing w:line="480" w:lineRule="exact"/>
        <w:ind w:firstLine="720" w:firstLineChars="3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4．本投标有效期为自开标日起</w:t>
      </w:r>
      <w:r>
        <w:rPr>
          <w:rFonts w:hint="eastAsia" w:asciiTheme="minorEastAsia" w:hAnsiTheme="minorEastAsia" w:eastAsiaTheme="minorEastAsia" w:cstheme="minorEastAsia"/>
          <w:sz w:val="24"/>
          <w:u w:val="single"/>
        </w:rPr>
        <w:t xml:space="preserve"> 90 </w:t>
      </w:r>
      <w:r>
        <w:rPr>
          <w:rFonts w:hint="eastAsia" w:asciiTheme="minorEastAsia" w:hAnsiTheme="minorEastAsia" w:eastAsiaTheme="minorEastAsia" w:cstheme="minorEastAsia"/>
          <w:sz w:val="24"/>
        </w:rPr>
        <w:t>日历日（中标人的投标文件有效期延长为与合同有效期一致）。</w:t>
      </w:r>
    </w:p>
    <w:p>
      <w:pPr>
        <w:adjustRightInd w:val="0"/>
        <w:snapToGrid w:val="0"/>
        <w:spacing w:line="480" w:lineRule="exact"/>
        <w:ind w:firstLine="720" w:firstLineChars="3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5．投标人同意提供按照贵方可能要求的与其投标有关的一切数据或资料，完全理解贵方不一定接受最低投标报价的投标或收到的任何投标。</w:t>
      </w:r>
    </w:p>
    <w:p>
      <w:pPr>
        <w:adjustRightInd w:val="0"/>
        <w:snapToGrid w:val="0"/>
        <w:spacing w:line="480" w:lineRule="exact"/>
        <w:ind w:firstLine="720" w:firstLineChars="3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6．若我方获得中标，我方保证按有关规定向贵方支付中标服务费。</w:t>
      </w:r>
    </w:p>
    <w:p>
      <w:pPr>
        <w:adjustRightInd w:val="0"/>
        <w:snapToGrid w:val="0"/>
        <w:spacing w:line="480" w:lineRule="exact"/>
        <w:ind w:firstLine="720" w:firstLineChars="3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7．我方若中标对测量所有成果按照国家保密法相关规定进行保密。</w:t>
      </w:r>
    </w:p>
    <w:p>
      <w:pPr>
        <w:adjustRightInd w:val="0"/>
        <w:snapToGrid w:val="0"/>
        <w:spacing w:line="480" w:lineRule="exact"/>
        <w:ind w:firstLine="720" w:firstLineChars="3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8．与本投标有关的一切正式往来信函请寄：        </w:t>
      </w:r>
    </w:p>
    <w:p>
      <w:pPr>
        <w:adjustRightInd w:val="0"/>
        <w:snapToGrid w:val="0"/>
        <w:spacing w:line="480" w:lineRule="exact"/>
        <w:ind w:firstLine="720" w:firstLineChars="3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供应商</w:t>
      </w:r>
      <w:r>
        <w:rPr>
          <w:rFonts w:hint="eastAsia" w:asciiTheme="minorEastAsia" w:hAnsiTheme="minorEastAsia" w:eastAsiaTheme="minorEastAsia" w:cstheme="minorEastAsia"/>
          <w:sz w:val="24"/>
        </w:rPr>
        <w:t xml:space="preserve">名称（公章）：                               </w:t>
      </w:r>
    </w:p>
    <w:p>
      <w:pPr>
        <w:adjustRightInd w:val="0"/>
        <w:snapToGrid w:val="0"/>
        <w:spacing w:line="480" w:lineRule="exact"/>
        <w:ind w:firstLine="720" w:firstLineChars="3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法定代表人或授权代理人签字：            </w:t>
      </w:r>
    </w:p>
    <w:p>
      <w:pPr>
        <w:adjustRightInd w:val="0"/>
        <w:snapToGrid w:val="0"/>
        <w:spacing w:line="480" w:lineRule="exact"/>
        <w:ind w:firstLine="720" w:firstLineChars="3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详   细   地   址：                                </w:t>
      </w:r>
    </w:p>
    <w:p>
      <w:pPr>
        <w:adjustRightInd w:val="0"/>
        <w:snapToGrid w:val="0"/>
        <w:spacing w:line="480" w:lineRule="exact"/>
        <w:ind w:firstLine="720" w:firstLineChars="3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邮   政   编   码：                                </w:t>
      </w:r>
    </w:p>
    <w:p>
      <w:pPr>
        <w:adjustRightInd w:val="0"/>
        <w:snapToGrid w:val="0"/>
        <w:spacing w:line="480" w:lineRule="exact"/>
        <w:ind w:firstLine="720" w:firstLineChars="3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电             话：                                </w:t>
      </w:r>
    </w:p>
    <w:p>
      <w:pPr>
        <w:adjustRightInd w:val="0"/>
        <w:snapToGrid w:val="0"/>
        <w:spacing w:line="480" w:lineRule="exact"/>
        <w:ind w:firstLine="720" w:firstLineChars="3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传             真：                                </w:t>
      </w:r>
    </w:p>
    <w:p>
      <w:pPr>
        <w:adjustRightInd w:val="0"/>
        <w:snapToGrid w:val="0"/>
        <w:spacing w:line="480" w:lineRule="exact"/>
        <w:ind w:firstLine="720" w:firstLineChars="3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电 子 邮 件 地 址：                                </w:t>
      </w:r>
    </w:p>
    <w:p>
      <w:pPr>
        <w:adjustRightInd w:val="0"/>
        <w:snapToGrid w:val="0"/>
        <w:spacing w:line="480" w:lineRule="exact"/>
        <w:ind w:firstLine="720" w:firstLineChars="3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开   户   银   行：                                </w:t>
      </w:r>
    </w:p>
    <w:p>
      <w:pPr>
        <w:adjustRightInd w:val="0"/>
        <w:snapToGrid w:val="0"/>
        <w:spacing w:line="480" w:lineRule="exact"/>
        <w:ind w:firstLine="720" w:firstLineChars="3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帐             号：                                </w:t>
      </w:r>
    </w:p>
    <w:p>
      <w:pPr>
        <w:adjustRightInd w:val="0"/>
        <w:snapToGrid w:val="0"/>
        <w:spacing w:line="480" w:lineRule="exact"/>
        <w:ind w:firstLine="720" w:firstLineChars="300"/>
        <w:jc w:val="righ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sz w:val="24"/>
        </w:rPr>
        <w:t>年    月    日</w:t>
      </w:r>
    </w:p>
    <w:p>
      <w:pPr>
        <w:jc w:val="center"/>
        <w:rPr>
          <w:rFonts w:hint="eastAsia" w:asciiTheme="minorEastAsia" w:hAnsiTheme="minorEastAsia" w:eastAsiaTheme="minorEastAsia" w:cstheme="minorEastAsia"/>
          <w:b/>
          <w:sz w:val="28"/>
          <w:szCs w:val="28"/>
        </w:rPr>
      </w:pPr>
    </w:p>
    <w:p>
      <w:pPr>
        <w:jc w:val="center"/>
        <w:rPr>
          <w:rFonts w:hint="eastAsia" w:asciiTheme="minorEastAsia" w:hAnsiTheme="minorEastAsia" w:eastAsiaTheme="minorEastAsia" w:cstheme="minorEastAsia"/>
          <w:b/>
          <w:sz w:val="28"/>
          <w:szCs w:val="28"/>
        </w:rPr>
      </w:pPr>
    </w:p>
    <w:p>
      <w:pPr>
        <w:jc w:val="center"/>
        <w:rPr>
          <w:rFonts w:hint="eastAsia" w:asciiTheme="minorEastAsia" w:hAnsiTheme="minorEastAsia" w:eastAsiaTheme="minorEastAsia" w:cstheme="minorEastAsia"/>
          <w:b/>
          <w:sz w:val="28"/>
          <w:szCs w:val="28"/>
        </w:rPr>
      </w:pPr>
    </w:p>
    <w:p>
      <w:pPr>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二、第一次磋商报价表</w:t>
      </w:r>
    </w:p>
    <w:p>
      <w:pPr>
        <w:rPr>
          <w:rFonts w:hint="eastAsia" w:asciiTheme="minorEastAsia" w:hAnsiTheme="minorEastAsia" w:eastAsiaTheme="minorEastAsia" w:cstheme="minorEastAsia"/>
          <w:b/>
          <w:sz w:val="28"/>
          <w:szCs w:val="28"/>
        </w:rPr>
      </w:pPr>
    </w:p>
    <w:p>
      <w:pPr>
        <w:ind w:firstLine="240" w:firstLineChars="1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Cs/>
          <w:sz w:val="24"/>
        </w:rPr>
        <w:t>项目编号：</w:t>
      </w:r>
    </w:p>
    <w:tbl>
      <w:tblPr>
        <w:tblStyle w:val="46"/>
        <w:tblW w:w="9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1"/>
        <w:gridCol w:w="3246"/>
        <w:gridCol w:w="2079"/>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2631" w:type="dxa"/>
            <w:vAlign w:val="center"/>
          </w:tcPr>
          <w:p>
            <w:pPr>
              <w:snapToGrid w:val="0"/>
              <w:spacing w:line="360" w:lineRule="auto"/>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sz w:val="24"/>
              </w:rPr>
              <w:t>项目名称</w:t>
            </w:r>
          </w:p>
        </w:tc>
        <w:tc>
          <w:tcPr>
            <w:tcW w:w="3246" w:type="dxa"/>
            <w:vAlign w:val="center"/>
          </w:tcPr>
          <w:p>
            <w:pPr>
              <w:spacing w:line="480" w:lineRule="exact"/>
              <w:ind w:left="210" w:leftChars="10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投标总报价</w:t>
            </w:r>
          </w:p>
          <w:p>
            <w:pPr>
              <w:spacing w:line="480" w:lineRule="exact"/>
              <w:ind w:left="210" w:leftChars="10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（人民币:元）</w:t>
            </w:r>
          </w:p>
        </w:tc>
        <w:tc>
          <w:tcPr>
            <w:tcW w:w="2079" w:type="dxa"/>
            <w:vAlign w:val="center"/>
          </w:tcPr>
          <w:p>
            <w:pPr>
              <w:spacing w:line="48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交货</w:t>
            </w:r>
            <w:r>
              <w:rPr>
                <w:rFonts w:hint="eastAsia" w:asciiTheme="minorEastAsia" w:hAnsiTheme="minorEastAsia" w:eastAsiaTheme="minorEastAsia" w:cstheme="minorEastAsia"/>
                <w:sz w:val="24"/>
              </w:rPr>
              <w:t>期</w:t>
            </w:r>
          </w:p>
          <w:p>
            <w:pPr>
              <w:spacing w:line="48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日历天</w:t>
            </w:r>
            <w:r>
              <w:rPr>
                <w:rFonts w:hint="eastAsia" w:asciiTheme="minorEastAsia" w:hAnsiTheme="minorEastAsia" w:eastAsiaTheme="minorEastAsia" w:cstheme="minorEastAsia"/>
                <w:sz w:val="24"/>
              </w:rPr>
              <w:t>）</w:t>
            </w:r>
          </w:p>
        </w:tc>
        <w:tc>
          <w:tcPr>
            <w:tcW w:w="1746" w:type="dxa"/>
            <w:vAlign w:val="center"/>
          </w:tcPr>
          <w:p>
            <w:pPr>
              <w:adjustRightInd w:val="0"/>
              <w:snapToGri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jc w:val="center"/>
        </w:trPr>
        <w:tc>
          <w:tcPr>
            <w:tcW w:w="2631" w:type="dxa"/>
            <w:vAlign w:val="center"/>
          </w:tcPr>
          <w:p>
            <w:pPr>
              <w:snapToGrid w:val="0"/>
              <w:spacing w:line="360" w:lineRule="auto"/>
              <w:jc w:val="center"/>
              <w:rPr>
                <w:rFonts w:hint="eastAsia" w:asciiTheme="minorEastAsia" w:hAnsiTheme="minorEastAsia" w:eastAsiaTheme="minorEastAsia" w:cstheme="minorEastAsia"/>
                <w:bCs/>
                <w:szCs w:val="21"/>
              </w:rPr>
            </w:pPr>
          </w:p>
        </w:tc>
        <w:tc>
          <w:tcPr>
            <w:tcW w:w="3246" w:type="dxa"/>
            <w:vAlign w:val="center"/>
          </w:tcPr>
          <w:p>
            <w:pPr>
              <w:snapToGrid w:val="0"/>
              <w:spacing w:line="360" w:lineRule="auto"/>
              <w:jc w:val="center"/>
              <w:rPr>
                <w:rFonts w:hint="eastAsia" w:asciiTheme="minorEastAsia" w:hAnsiTheme="minorEastAsia" w:eastAsiaTheme="minorEastAsia" w:cstheme="minorEastAsia"/>
                <w:bCs/>
                <w:szCs w:val="21"/>
              </w:rPr>
            </w:pPr>
          </w:p>
        </w:tc>
        <w:tc>
          <w:tcPr>
            <w:tcW w:w="2079" w:type="dxa"/>
            <w:vAlign w:val="center"/>
          </w:tcPr>
          <w:p>
            <w:pPr>
              <w:snapToGrid w:val="0"/>
              <w:spacing w:line="360" w:lineRule="auto"/>
              <w:jc w:val="center"/>
              <w:rPr>
                <w:rFonts w:hint="eastAsia" w:asciiTheme="minorEastAsia" w:hAnsiTheme="minorEastAsia" w:eastAsiaTheme="minorEastAsia" w:cstheme="minorEastAsia"/>
                <w:bCs/>
                <w:szCs w:val="21"/>
              </w:rPr>
            </w:pPr>
          </w:p>
        </w:tc>
        <w:tc>
          <w:tcPr>
            <w:tcW w:w="1746" w:type="dxa"/>
            <w:vAlign w:val="center"/>
          </w:tcPr>
          <w:p>
            <w:pPr>
              <w:snapToGrid w:val="0"/>
              <w:spacing w:line="360" w:lineRule="auto"/>
              <w:jc w:val="center"/>
              <w:rPr>
                <w:rFonts w:hint="eastAsia" w:asciiTheme="minorEastAsia" w:hAnsiTheme="minorEastAsia" w:eastAsiaTheme="minorEastAsia" w:cstheme="minorEastAsia"/>
                <w:bCs/>
                <w:szCs w:val="21"/>
              </w:rPr>
            </w:pPr>
          </w:p>
        </w:tc>
      </w:tr>
    </w:tbl>
    <w:p>
      <w:pPr>
        <w:snapToGrid w:val="0"/>
        <w:spacing w:line="360" w:lineRule="auto"/>
        <w:rPr>
          <w:rFonts w:hint="eastAsia" w:asciiTheme="minorEastAsia" w:hAnsiTheme="minorEastAsia" w:eastAsiaTheme="minorEastAsia" w:cstheme="minorEastAsia"/>
          <w:bCs/>
          <w:sz w:val="24"/>
        </w:rPr>
      </w:pPr>
    </w:p>
    <w:p>
      <w:pPr>
        <w:snapToGrid w:val="0"/>
        <w:spacing w:line="360" w:lineRule="auto"/>
        <w:rPr>
          <w:rFonts w:hint="eastAsia" w:asciiTheme="minorEastAsia" w:hAnsiTheme="minorEastAsia" w:eastAsiaTheme="minorEastAsia" w:cstheme="minorEastAsia"/>
          <w:bCs/>
          <w:sz w:val="24"/>
        </w:rPr>
      </w:pPr>
    </w:p>
    <w:p>
      <w:pPr>
        <w:snapToGrid w:val="0"/>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sz w:val="24"/>
          <w:lang w:val="en-US" w:eastAsia="zh-CN"/>
        </w:rPr>
        <w:t>供应商名称</w:t>
      </w:r>
      <w:r>
        <w:rPr>
          <w:rFonts w:hint="eastAsia" w:asciiTheme="minorEastAsia" w:hAnsiTheme="minorEastAsia" w:eastAsiaTheme="minorEastAsia" w:cstheme="minorEastAsia"/>
          <w:bCs/>
          <w:sz w:val="24"/>
        </w:rPr>
        <w:t>：（盖     章）              </w:t>
      </w:r>
    </w:p>
    <w:p>
      <w:pPr>
        <w:snapToGrid w:val="0"/>
        <w:spacing w:line="360" w:lineRule="auto"/>
        <w:rPr>
          <w:rFonts w:hint="eastAsia" w:asciiTheme="minorEastAsia" w:hAnsiTheme="minorEastAsia" w:eastAsiaTheme="minorEastAsia" w:cstheme="minorEastAsia"/>
          <w:bCs/>
          <w:sz w:val="24"/>
        </w:rPr>
      </w:pPr>
    </w:p>
    <w:p>
      <w:pPr>
        <w:snapToGrid w:val="0"/>
        <w:spacing w:line="360" w:lineRule="auto"/>
        <w:rPr>
          <w:rFonts w:hint="eastAsia" w:asciiTheme="minorEastAsia" w:hAnsiTheme="minorEastAsia" w:eastAsiaTheme="minorEastAsia" w:cstheme="minorEastAsia"/>
          <w:bCs/>
          <w:sz w:val="24"/>
        </w:rPr>
      </w:pPr>
    </w:p>
    <w:p>
      <w:pPr>
        <w:snapToGrid w:val="0"/>
        <w:spacing w:line="360" w:lineRule="auto"/>
        <w:rPr>
          <w:rFonts w:hint="eastAsia" w:asciiTheme="minorEastAsia" w:hAnsiTheme="minorEastAsia" w:eastAsiaTheme="minorEastAsia" w:cstheme="minorEastAsia"/>
          <w:bCs/>
          <w:color w:val="FF0000"/>
          <w:sz w:val="24"/>
        </w:rPr>
      </w:pPr>
      <w:r>
        <w:rPr>
          <w:rFonts w:hint="eastAsia" w:asciiTheme="minorEastAsia" w:hAnsiTheme="minorEastAsia" w:eastAsiaTheme="minorEastAsia" w:cstheme="minorEastAsia"/>
          <w:sz w:val="24"/>
        </w:rPr>
        <w:t>法定代表人或授权代理人（签字或盖章）： </w:t>
      </w:r>
      <w:r>
        <w:rPr>
          <w:rFonts w:hint="eastAsia" w:asciiTheme="minorEastAsia" w:hAnsiTheme="minorEastAsia" w:eastAsiaTheme="minorEastAsia" w:cstheme="minorEastAsia"/>
          <w:bCs/>
          <w:color w:val="FF0000"/>
          <w:sz w:val="24"/>
        </w:rPr>
        <w:t>      </w:t>
      </w:r>
    </w:p>
    <w:p>
      <w:pPr>
        <w:snapToGrid w:val="0"/>
        <w:spacing w:line="360" w:lineRule="auto"/>
        <w:rPr>
          <w:rFonts w:hint="eastAsia" w:asciiTheme="minorEastAsia" w:hAnsiTheme="minorEastAsia" w:eastAsiaTheme="minorEastAsia" w:cstheme="minorEastAsia"/>
          <w:bCs/>
          <w:color w:val="FF0000"/>
          <w:sz w:val="24"/>
        </w:rPr>
      </w:pPr>
    </w:p>
    <w:p>
      <w:pPr>
        <w:snapToGrid w:val="0"/>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p>
    <w:p>
      <w:pPr>
        <w:snapToGrid w:val="0"/>
        <w:spacing w:line="360" w:lineRule="auto"/>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Cs/>
          <w:sz w:val="24"/>
        </w:rPr>
        <w:t>日期：       年      月      日</w:t>
      </w:r>
    </w:p>
    <w:p>
      <w:pPr>
        <w:adjustRightInd w:val="0"/>
        <w:snapToGrid w:val="0"/>
        <w:spacing w:line="360" w:lineRule="auto"/>
        <w:jc w:val="center"/>
        <w:rPr>
          <w:rFonts w:hint="eastAsia" w:asciiTheme="minorEastAsia" w:hAnsiTheme="minorEastAsia" w:eastAsiaTheme="minorEastAsia" w:cstheme="minorEastAsia"/>
          <w:b/>
          <w:sz w:val="28"/>
          <w:szCs w:val="28"/>
        </w:rPr>
      </w:pPr>
    </w:p>
    <w:p>
      <w:pPr>
        <w:adjustRightInd w:val="0"/>
        <w:snapToGrid w:val="0"/>
        <w:spacing w:line="360" w:lineRule="auto"/>
        <w:jc w:val="center"/>
        <w:rPr>
          <w:rFonts w:hint="eastAsia" w:asciiTheme="minorEastAsia" w:hAnsiTheme="minorEastAsia" w:eastAsiaTheme="minorEastAsia" w:cstheme="minorEastAsia"/>
          <w:b/>
          <w:sz w:val="28"/>
          <w:szCs w:val="28"/>
        </w:rPr>
      </w:pPr>
    </w:p>
    <w:p>
      <w:pPr>
        <w:adjustRightInd w:val="0"/>
        <w:snapToGrid w:val="0"/>
        <w:spacing w:line="360" w:lineRule="auto"/>
        <w:jc w:val="center"/>
        <w:rPr>
          <w:rFonts w:hint="eastAsia" w:asciiTheme="minorEastAsia" w:hAnsiTheme="minorEastAsia" w:eastAsiaTheme="minorEastAsia" w:cstheme="minorEastAsia"/>
          <w:b/>
          <w:sz w:val="28"/>
          <w:szCs w:val="28"/>
        </w:rPr>
      </w:pPr>
    </w:p>
    <w:p>
      <w:pPr>
        <w:adjustRightInd w:val="0"/>
        <w:snapToGrid w:val="0"/>
        <w:spacing w:line="360" w:lineRule="auto"/>
        <w:jc w:val="center"/>
        <w:rPr>
          <w:rFonts w:hint="eastAsia" w:asciiTheme="minorEastAsia" w:hAnsiTheme="minorEastAsia" w:eastAsiaTheme="minorEastAsia" w:cstheme="minorEastAsia"/>
          <w:b/>
          <w:sz w:val="28"/>
          <w:szCs w:val="28"/>
        </w:rPr>
      </w:pPr>
    </w:p>
    <w:p>
      <w:pPr>
        <w:adjustRightInd w:val="0"/>
        <w:snapToGrid w:val="0"/>
        <w:spacing w:line="360" w:lineRule="auto"/>
        <w:jc w:val="center"/>
        <w:rPr>
          <w:rFonts w:hint="eastAsia" w:asciiTheme="minorEastAsia" w:hAnsiTheme="minorEastAsia" w:eastAsiaTheme="minorEastAsia" w:cstheme="minorEastAsia"/>
          <w:b/>
          <w:sz w:val="28"/>
          <w:szCs w:val="28"/>
        </w:rPr>
      </w:pPr>
    </w:p>
    <w:p>
      <w:pPr>
        <w:tabs>
          <w:tab w:val="left" w:pos="706"/>
          <w:tab w:val="left" w:pos="7963"/>
        </w:tabs>
        <w:adjustRightInd w:val="0"/>
        <w:snapToGrid w:val="0"/>
        <w:spacing w:line="360" w:lineRule="auto"/>
        <w:rPr>
          <w:rFonts w:hint="eastAsia" w:asciiTheme="minorEastAsia" w:hAnsiTheme="minorEastAsia" w:eastAsiaTheme="minorEastAsia" w:cstheme="minorEastAsia"/>
          <w:b/>
          <w:bCs/>
          <w:sz w:val="28"/>
          <w:szCs w:val="28"/>
        </w:rPr>
      </w:pPr>
    </w:p>
    <w:p>
      <w:pPr>
        <w:pStyle w:val="19"/>
        <w:rPr>
          <w:rFonts w:hint="eastAsia" w:asciiTheme="minorEastAsia" w:hAnsiTheme="minorEastAsia" w:eastAsiaTheme="minorEastAsia" w:cstheme="minorEastAsia"/>
        </w:rPr>
      </w:pPr>
    </w:p>
    <w:p>
      <w:pPr>
        <w:tabs>
          <w:tab w:val="left" w:pos="706"/>
          <w:tab w:val="left" w:pos="7963"/>
        </w:tabs>
        <w:adjustRightInd w:val="0"/>
        <w:snapToGrid w:val="0"/>
        <w:spacing w:line="360" w:lineRule="auto"/>
        <w:jc w:val="center"/>
        <w:rPr>
          <w:rFonts w:hint="eastAsia" w:asciiTheme="minorEastAsia" w:hAnsiTheme="minorEastAsia" w:eastAsiaTheme="minorEastAsia" w:cstheme="minorEastAsia"/>
          <w:b/>
          <w:bCs/>
          <w:sz w:val="28"/>
          <w:szCs w:val="28"/>
        </w:rPr>
      </w:pPr>
    </w:p>
    <w:p>
      <w:pPr>
        <w:tabs>
          <w:tab w:val="left" w:pos="706"/>
          <w:tab w:val="left" w:pos="7963"/>
        </w:tabs>
        <w:adjustRightInd w:val="0"/>
        <w:snapToGrid w:val="0"/>
        <w:spacing w:line="360" w:lineRule="auto"/>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分项报价表</w:t>
      </w:r>
    </w:p>
    <w:p>
      <w:pPr>
        <w:pStyle w:val="19"/>
        <w:jc w:val="center"/>
        <w:rPr>
          <w:rFonts w:hint="eastAsia" w:asciiTheme="minorEastAsia" w:hAnsiTheme="minorEastAsia" w:eastAsiaTheme="minorEastAsia" w:cstheme="minorEastAsia"/>
          <w:sz w:val="22"/>
          <w:szCs w:val="21"/>
        </w:rPr>
      </w:pPr>
      <w:r>
        <w:rPr>
          <w:rFonts w:hint="eastAsia" w:asciiTheme="minorEastAsia" w:hAnsiTheme="minorEastAsia" w:eastAsiaTheme="minorEastAsia" w:cstheme="minorEastAsia"/>
          <w:b/>
          <w:bCs/>
          <w:szCs w:val="24"/>
        </w:rPr>
        <w:t>（格式自拟）</w:t>
      </w:r>
    </w:p>
    <w:p>
      <w:pPr>
        <w:pStyle w:val="19"/>
        <w:rPr>
          <w:rFonts w:hint="eastAsia" w:asciiTheme="minorEastAsia" w:hAnsiTheme="minorEastAsia" w:eastAsiaTheme="minorEastAsia" w:cstheme="minorEastAsia"/>
        </w:rPr>
      </w:pPr>
    </w:p>
    <w:p>
      <w:pPr>
        <w:snapToGrid w:val="0"/>
        <w:spacing w:line="360" w:lineRule="auto"/>
        <w:rPr>
          <w:rFonts w:hint="eastAsia" w:asciiTheme="minorEastAsia" w:hAnsiTheme="minorEastAsia" w:eastAsiaTheme="minorEastAsia" w:cstheme="minorEastAsia"/>
          <w:bCs/>
          <w:sz w:val="24"/>
          <w:lang w:val="en-US"/>
        </w:rPr>
      </w:pPr>
    </w:p>
    <w:p>
      <w:pPr>
        <w:snapToGrid w:val="0"/>
        <w:spacing w:line="360" w:lineRule="auto"/>
        <w:rPr>
          <w:rFonts w:hint="eastAsia" w:asciiTheme="minorEastAsia" w:hAnsiTheme="minorEastAsia" w:eastAsiaTheme="minorEastAsia" w:cstheme="minorEastAsia"/>
          <w:bCs/>
          <w:sz w:val="24"/>
          <w:lang w:val="en-US"/>
        </w:rPr>
      </w:pPr>
    </w:p>
    <w:p>
      <w:pPr>
        <w:snapToGrid w:val="0"/>
        <w:spacing w:line="360" w:lineRule="auto"/>
        <w:rPr>
          <w:rFonts w:hint="eastAsia" w:asciiTheme="minorEastAsia" w:hAnsiTheme="minorEastAsia" w:eastAsiaTheme="minorEastAsia" w:cstheme="minorEastAsia"/>
          <w:bCs/>
          <w:sz w:val="24"/>
          <w:lang w:val="en-US"/>
        </w:rPr>
      </w:pPr>
    </w:p>
    <w:p>
      <w:pPr>
        <w:snapToGrid w:val="0"/>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lang w:val="en-US"/>
        </w:rPr>
        <w:t xml:space="preserve">注：①如果按单价计算的结果与总价不一致，以单价为准修正总价。 </w:t>
      </w:r>
    </w:p>
    <w:p>
      <w:pPr>
        <w:snapToGrid w:val="0"/>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lang w:val="en-US"/>
        </w:rPr>
        <w:t xml:space="preserve">②如果不提供详细分项报价将视为没有实质性响应磋商文件。 </w:t>
      </w:r>
    </w:p>
    <w:p>
      <w:pPr>
        <w:snapToGrid w:val="0"/>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lang w:val="en-US"/>
        </w:rPr>
        <w:t xml:space="preserve">③格式不限于此表，可根据项目具体情况自行制作。 </w:t>
      </w:r>
    </w:p>
    <w:p>
      <w:pPr>
        <w:rPr>
          <w:rFonts w:hint="eastAsia" w:asciiTheme="minorEastAsia" w:hAnsiTheme="minorEastAsia" w:eastAsiaTheme="minorEastAsia" w:cstheme="minorEastAsia"/>
          <w:bCs/>
          <w:sz w:val="24"/>
        </w:rPr>
      </w:pPr>
    </w:p>
    <w:p>
      <w:pPr>
        <w:pStyle w:val="19"/>
        <w:rPr>
          <w:rFonts w:hint="eastAsia" w:asciiTheme="minorEastAsia" w:hAnsiTheme="minorEastAsia" w:eastAsiaTheme="minorEastAsia" w:cstheme="minorEastAsia"/>
          <w:bCs/>
        </w:rPr>
      </w:pPr>
    </w:p>
    <w:p>
      <w:pPr>
        <w:rPr>
          <w:rFonts w:hint="eastAsia" w:asciiTheme="minorEastAsia" w:hAnsiTheme="minorEastAsia" w:eastAsiaTheme="minorEastAsia" w:cstheme="minorEastAsia"/>
        </w:rPr>
      </w:pPr>
    </w:p>
    <w:p>
      <w:pPr>
        <w:snapToGrid w:val="0"/>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lang w:val="en-US" w:eastAsia="zh-CN"/>
        </w:rPr>
        <w:t>供应商名称</w:t>
      </w:r>
      <w:r>
        <w:rPr>
          <w:rFonts w:hint="eastAsia" w:asciiTheme="minorEastAsia" w:hAnsiTheme="minorEastAsia" w:eastAsiaTheme="minorEastAsia" w:cstheme="minorEastAsia"/>
          <w:bCs/>
          <w:sz w:val="24"/>
        </w:rPr>
        <w:t>：（盖     章）              </w:t>
      </w:r>
    </w:p>
    <w:p>
      <w:pPr>
        <w:snapToGrid w:val="0"/>
        <w:spacing w:line="360" w:lineRule="auto"/>
        <w:rPr>
          <w:rFonts w:hint="eastAsia" w:asciiTheme="minorEastAsia" w:hAnsiTheme="minorEastAsia" w:eastAsiaTheme="minorEastAsia" w:cstheme="minorEastAsia"/>
          <w:bCs/>
          <w:sz w:val="24"/>
        </w:rPr>
      </w:pPr>
    </w:p>
    <w:p>
      <w:pPr>
        <w:snapToGrid w:val="0"/>
        <w:spacing w:line="360" w:lineRule="auto"/>
        <w:rPr>
          <w:rFonts w:hint="eastAsia" w:asciiTheme="minorEastAsia" w:hAnsiTheme="minorEastAsia" w:eastAsiaTheme="minorEastAsia" w:cstheme="minorEastAsia"/>
          <w:bCs/>
          <w:sz w:val="24"/>
        </w:rPr>
      </w:pPr>
    </w:p>
    <w:p>
      <w:pPr>
        <w:snapToGrid w:val="0"/>
        <w:spacing w:line="360" w:lineRule="auto"/>
        <w:rPr>
          <w:rFonts w:hint="eastAsia" w:asciiTheme="minorEastAsia" w:hAnsiTheme="minorEastAsia" w:eastAsiaTheme="minorEastAsia" w:cstheme="minorEastAsia"/>
          <w:bCs/>
          <w:color w:val="FF0000"/>
          <w:sz w:val="24"/>
        </w:rPr>
      </w:pPr>
      <w:r>
        <w:rPr>
          <w:rFonts w:hint="eastAsia" w:asciiTheme="minorEastAsia" w:hAnsiTheme="minorEastAsia" w:eastAsiaTheme="minorEastAsia" w:cstheme="minorEastAsia"/>
          <w:sz w:val="24"/>
        </w:rPr>
        <w:t>法定代表人或授权代理人（签字或盖章）： </w:t>
      </w:r>
      <w:r>
        <w:rPr>
          <w:rFonts w:hint="eastAsia" w:asciiTheme="minorEastAsia" w:hAnsiTheme="minorEastAsia" w:eastAsiaTheme="minorEastAsia" w:cstheme="minorEastAsia"/>
          <w:bCs/>
          <w:color w:val="FF0000"/>
          <w:sz w:val="24"/>
        </w:rPr>
        <w:t>       </w:t>
      </w:r>
    </w:p>
    <w:p>
      <w:pPr>
        <w:snapToGrid w:val="0"/>
        <w:spacing w:line="360" w:lineRule="auto"/>
        <w:rPr>
          <w:rFonts w:hint="eastAsia" w:asciiTheme="minorEastAsia" w:hAnsiTheme="minorEastAsia" w:eastAsiaTheme="minorEastAsia" w:cstheme="minorEastAsia"/>
          <w:bCs/>
          <w:color w:val="FF0000"/>
          <w:sz w:val="24"/>
        </w:rPr>
      </w:pPr>
    </w:p>
    <w:p>
      <w:pPr>
        <w:snapToGrid w:val="0"/>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p>
    <w:p>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Cs/>
          <w:sz w:val="24"/>
        </w:rPr>
        <w:t>日期：       年      月      日</w:t>
      </w:r>
    </w:p>
    <w:p>
      <w:pPr>
        <w:pStyle w:val="3"/>
        <w:rPr>
          <w:rFonts w:hint="eastAsia" w:asciiTheme="minorEastAsia" w:hAnsiTheme="minorEastAsia" w:eastAsiaTheme="minorEastAsia" w:cstheme="minorEastAsia"/>
          <w:b/>
          <w:sz w:val="28"/>
          <w:szCs w:val="28"/>
        </w:rPr>
      </w:pPr>
    </w:p>
    <w:p>
      <w:pPr>
        <w:jc w:val="center"/>
        <w:rPr>
          <w:rFonts w:hint="eastAsia" w:asciiTheme="minorEastAsia" w:hAnsiTheme="minorEastAsia" w:eastAsiaTheme="minorEastAsia" w:cstheme="minorEastAsia"/>
          <w:b/>
          <w:sz w:val="28"/>
          <w:szCs w:val="28"/>
        </w:rPr>
      </w:pPr>
    </w:p>
    <w:p>
      <w:pPr>
        <w:jc w:val="center"/>
        <w:rPr>
          <w:rFonts w:hint="eastAsia" w:asciiTheme="minorEastAsia" w:hAnsiTheme="minorEastAsia" w:eastAsiaTheme="minorEastAsia" w:cstheme="minorEastAsia"/>
          <w:b/>
          <w:sz w:val="28"/>
          <w:szCs w:val="28"/>
        </w:rPr>
      </w:pPr>
    </w:p>
    <w:p>
      <w:pPr>
        <w:jc w:val="center"/>
        <w:rPr>
          <w:rFonts w:hint="eastAsia" w:asciiTheme="minorEastAsia" w:hAnsiTheme="minorEastAsia" w:eastAsiaTheme="minorEastAsia" w:cstheme="minorEastAsia"/>
          <w:b/>
          <w:sz w:val="28"/>
          <w:szCs w:val="28"/>
        </w:rPr>
      </w:pPr>
    </w:p>
    <w:p>
      <w:pPr>
        <w:jc w:val="center"/>
        <w:rPr>
          <w:rFonts w:hint="eastAsia" w:asciiTheme="minorEastAsia" w:hAnsiTheme="minorEastAsia" w:eastAsiaTheme="minorEastAsia" w:cstheme="minorEastAsia"/>
          <w:b/>
          <w:sz w:val="28"/>
          <w:szCs w:val="28"/>
        </w:rPr>
      </w:pPr>
    </w:p>
    <w:p>
      <w:pPr>
        <w:jc w:val="center"/>
        <w:rPr>
          <w:rFonts w:hint="eastAsia" w:asciiTheme="minorEastAsia" w:hAnsiTheme="minorEastAsia" w:eastAsiaTheme="minorEastAsia" w:cstheme="minorEastAsia"/>
          <w:b/>
          <w:sz w:val="28"/>
          <w:szCs w:val="28"/>
        </w:rPr>
      </w:pPr>
    </w:p>
    <w:p>
      <w:pPr>
        <w:jc w:val="center"/>
        <w:rPr>
          <w:rFonts w:hint="eastAsia" w:asciiTheme="minorEastAsia" w:hAnsiTheme="minorEastAsia" w:eastAsiaTheme="minorEastAsia" w:cstheme="minorEastAsia"/>
          <w:b/>
          <w:sz w:val="28"/>
          <w:szCs w:val="28"/>
        </w:rPr>
      </w:pPr>
    </w:p>
    <w:p>
      <w:pPr>
        <w:jc w:val="center"/>
        <w:rPr>
          <w:rFonts w:hint="eastAsia" w:asciiTheme="minorEastAsia" w:hAnsiTheme="minorEastAsia" w:eastAsiaTheme="minorEastAsia" w:cstheme="minorEastAsia"/>
          <w:b/>
          <w:sz w:val="28"/>
          <w:szCs w:val="28"/>
        </w:rPr>
      </w:pPr>
    </w:p>
    <w:p>
      <w:pPr>
        <w:jc w:val="center"/>
        <w:rPr>
          <w:rFonts w:hint="eastAsia" w:asciiTheme="minorEastAsia" w:hAnsiTheme="minorEastAsia" w:eastAsiaTheme="minorEastAsia" w:cstheme="minorEastAsia"/>
          <w:b/>
          <w:sz w:val="28"/>
          <w:szCs w:val="28"/>
        </w:rPr>
      </w:pPr>
    </w:p>
    <w:p>
      <w:pPr>
        <w:jc w:val="center"/>
        <w:rPr>
          <w:rFonts w:hint="eastAsia" w:asciiTheme="minorEastAsia" w:hAnsiTheme="minorEastAsia" w:eastAsiaTheme="minorEastAsia" w:cstheme="minorEastAsia"/>
          <w:b/>
          <w:sz w:val="28"/>
          <w:szCs w:val="28"/>
        </w:rPr>
      </w:pPr>
    </w:p>
    <w:p>
      <w:pPr>
        <w:jc w:val="center"/>
        <w:rPr>
          <w:rFonts w:hint="eastAsia" w:asciiTheme="minorEastAsia" w:hAnsiTheme="minorEastAsia" w:eastAsiaTheme="minorEastAsia" w:cstheme="minorEastAsia"/>
          <w:b/>
          <w:sz w:val="28"/>
          <w:szCs w:val="28"/>
        </w:rPr>
      </w:pPr>
    </w:p>
    <w:p>
      <w:pPr>
        <w:jc w:val="center"/>
        <w:rPr>
          <w:rFonts w:hint="eastAsia" w:asciiTheme="minorEastAsia" w:hAnsiTheme="minorEastAsia" w:eastAsiaTheme="minorEastAsia" w:cstheme="minorEastAsia"/>
          <w:b/>
          <w:sz w:val="28"/>
          <w:szCs w:val="28"/>
        </w:rPr>
      </w:pPr>
    </w:p>
    <w:p>
      <w:pPr>
        <w:jc w:val="center"/>
        <w:rPr>
          <w:rFonts w:hint="eastAsia" w:asciiTheme="minorEastAsia" w:hAnsiTheme="minorEastAsia" w:eastAsiaTheme="minorEastAsia" w:cstheme="minorEastAsia"/>
          <w:b/>
          <w:sz w:val="28"/>
          <w:szCs w:val="28"/>
        </w:rPr>
      </w:pPr>
    </w:p>
    <w:p>
      <w:pPr>
        <w:pStyle w:val="16"/>
        <w:rPr>
          <w:rFonts w:hint="eastAsia" w:asciiTheme="minorEastAsia" w:hAnsiTheme="minorEastAsia" w:eastAsiaTheme="minorEastAsia" w:cstheme="minorEastAsia"/>
        </w:rPr>
      </w:pPr>
    </w:p>
    <w:p>
      <w:pPr>
        <w:spacing w:line="400" w:lineRule="exact"/>
        <w:jc w:val="both"/>
        <w:outlineLvl w:val="1"/>
        <w:rPr>
          <w:rFonts w:hint="eastAsia" w:asciiTheme="minorEastAsia" w:hAnsiTheme="minorEastAsia" w:eastAsiaTheme="minorEastAsia" w:cstheme="minorEastAsia"/>
          <w:b/>
          <w:sz w:val="28"/>
          <w:szCs w:val="28"/>
        </w:rPr>
      </w:pPr>
    </w:p>
    <w:p>
      <w:pPr>
        <w:spacing w:line="400" w:lineRule="exact"/>
        <w:jc w:val="center"/>
        <w:outlineLvl w:val="1"/>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三、资格证明文件</w:t>
      </w:r>
    </w:p>
    <w:p>
      <w:pPr>
        <w:spacing w:line="360" w:lineRule="auto"/>
        <w:rPr>
          <w:rFonts w:hint="eastAsia"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1.满足《中华人民共和国政府采购法》第二十二条规定;</w:t>
      </w:r>
    </w:p>
    <w:p>
      <w:pPr>
        <w:spacing w:line="360" w:lineRule="auto"/>
        <w:rPr>
          <w:rFonts w:hint="eastAsia"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lang w:val="en-US" w:eastAsia="zh-CN"/>
        </w:rPr>
        <w:t>2</w:t>
      </w:r>
      <w:r>
        <w:rPr>
          <w:rFonts w:hint="eastAsia" w:asciiTheme="minorEastAsia" w:hAnsiTheme="minorEastAsia" w:eastAsiaTheme="minorEastAsia" w:cstheme="minorEastAsia"/>
          <w:b w:val="0"/>
          <w:bCs w:val="0"/>
          <w:sz w:val="24"/>
        </w:rPr>
        <w:t>.本项目的特定资格要求：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val="0"/>
          <w:bCs w:val="0"/>
          <w:sz w:val="24"/>
        </w:rPr>
        <w:t>1)具有独立承担民事责任能力的法人、其他组织或自然人，并出具合法有效的营业执照或事业单位法人证书等国家规定的相关证明，自然人参与的提供其身份证明；</w:t>
      </w:r>
      <w:r>
        <w:rPr>
          <w:rFonts w:hint="eastAsia" w:asciiTheme="minorEastAsia" w:hAnsiTheme="minorEastAsia" w:eastAsiaTheme="minorEastAsia" w:cstheme="minorEastAsia"/>
          <w:b w:val="0"/>
          <w:bCs w:val="0"/>
          <w:sz w:val="24"/>
        </w:rPr>
        <w:br w:type="textWrapping"/>
      </w:r>
      <w:r>
        <w:rPr>
          <w:rFonts w:hint="eastAsia" w:asciiTheme="minorEastAsia" w:hAnsiTheme="minorEastAsia" w:eastAsiaTheme="minorEastAsia" w:cstheme="minorEastAsia"/>
          <w:b w:val="0"/>
          <w:bCs w:val="0"/>
          <w:sz w:val="24"/>
        </w:rPr>
        <w:t>2)法定代表人或负责人授权书（附法定代表人或负责人身份证复印件）及被授权人身份证；（法定代表人或负责人直接参加投标只须提供法定代表人或负责人身份证）；</w:t>
      </w:r>
      <w:r>
        <w:rPr>
          <w:rFonts w:hint="eastAsia" w:asciiTheme="minorEastAsia" w:hAnsiTheme="minorEastAsia" w:eastAsiaTheme="minorEastAsia" w:cstheme="minorEastAsia"/>
          <w:b w:val="0"/>
          <w:bCs w:val="0"/>
          <w:sz w:val="24"/>
        </w:rPr>
        <w:br w:type="textWrapping"/>
      </w:r>
      <w:r>
        <w:rPr>
          <w:rFonts w:hint="eastAsia" w:asciiTheme="minorEastAsia" w:hAnsiTheme="minorEastAsia" w:eastAsiaTheme="minorEastAsia" w:cstheme="minorEastAsia"/>
          <w:b w:val="0"/>
          <w:bCs w:val="0"/>
          <w:sz w:val="24"/>
        </w:rPr>
        <w:t>3)提供2021年</w:t>
      </w:r>
      <w:r>
        <w:rPr>
          <w:rFonts w:hint="eastAsia" w:asciiTheme="minorEastAsia" w:hAnsiTheme="minorEastAsia" w:eastAsiaTheme="minorEastAsia" w:cstheme="minorEastAsia"/>
          <w:b w:val="0"/>
          <w:bCs w:val="0"/>
          <w:sz w:val="24"/>
          <w:lang w:val="en-US" w:eastAsia="zh-CN"/>
        </w:rPr>
        <w:t>或2022年</w:t>
      </w:r>
      <w:r>
        <w:rPr>
          <w:rFonts w:hint="eastAsia" w:asciiTheme="minorEastAsia" w:hAnsiTheme="minorEastAsia" w:eastAsiaTheme="minorEastAsia" w:cstheme="minorEastAsia"/>
          <w:b w:val="0"/>
          <w:bCs w:val="0"/>
          <w:sz w:val="24"/>
        </w:rPr>
        <w:t>度的财务审计报告（至少包括资产负债表和利润表，成立时间至提交投标文件截止时间不足一年的可提供成立后任意时段的资产负债表），或其基本存款账户开户银行出具的资信证明及基本存款账户开户许可证；</w:t>
      </w:r>
      <w:r>
        <w:rPr>
          <w:rFonts w:hint="eastAsia" w:asciiTheme="minorEastAsia" w:hAnsiTheme="minorEastAsia" w:eastAsiaTheme="minorEastAsia" w:cstheme="minorEastAsia"/>
          <w:b w:val="0"/>
          <w:bCs w:val="0"/>
          <w:sz w:val="24"/>
        </w:rPr>
        <w:br w:type="textWrapping"/>
      </w:r>
      <w:r>
        <w:rPr>
          <w:rFonts w:hint="eastAsia" w:asciiTheme="minorEastAsia" w:hAnsiTheme="minorEastAsia" w:eastAsiaTheme="minorEastAsia" w:cstheme="minorEastAsia"/>
          <w:b w:val="0"/>
          <w:bCs w:val="0"/>
          <w:sz w:val="24"/>
        </w:rPr>
        <w:t>4)提供投标截止日前近一年内任意一个月的纳税证明或完税证明（任意税种），依法免税的单位应提供相关证明材料；</w:t>
      </w:r>
      <w:r>
        <w:rPr>
          <w:rFonts w:hint="eastAsia" w:asciiTheme="minorEastAsia" w:hAnsiTheme="minorEastAsia" w:eastAsiaTheme="minorEastAsia" w:cstheme="minorEastAsia"/>
          <w:b w:val="0"/>
          <w:bCs w:val="0"/>
          <w:sz w:val="24"/>
        </w:rPr>
        <w:br w:type="textWrapping"/>
      </w:r>
      <w:r>
        <w:rPr>
          <w:rFonts w:hint="eastAsia" w:asciiTheme="minorEastAsia" w:hAnsiTheme="minorEastAsia" w:eastAsiaTheme="minorEastAsia" w:cstheme="minorEastAsia"/>
          <w:b w:val="0"/>
          <w:bCs w:val="0"/>
          <w:sz w:val="24"/>
        </w:rPr>
        <w:t>5)提供投标截止日前近一年内任意一个月的社会保障资金缴存单据或社保机构开具的社会保险参保缴费情况证明，依法不需要缴纳社会保障资金的单位应提供相关证明材料；</w:t>
      </w:r>
      <w:r>
        <w:rPr>
          <w:rFonts w:hint="eastAsia" w:asciiTheme="minorEastAsia" w:hAnsiTheme="minorEastAsia" w:eastAsiaTheme="minorEastAsia" w:cstheme="minorEastAsia"/>
          <w:b w:val="0"/>
          <w:bCs w:val="0"/>
          <w:sz w:val="24"/>
        </w:rPr>
        <w:br w:type="textWrapping"/>
      </w:r>
      <w:r>
        <w:rPr>
          <w:rFonts w:hint="eastAsia" w:asciiTheme="minorEastAsia" w:hAnsiTheme="minorEastAsia" w:eastAsiaTheme="minorEastAsia" w:cstheme="minorEastAsia"/>
          <w:b w:val="0"/>
          <w:bCs w:val="0"/>
          <w:sz w:val="24"/>
        </w:rPr>
        <w:t>6)提供具有履行合同所必需的设备和专业技术能力的承诺函；</w:t>
      </w:r>
      <w:r>
        <w:rPr>
          <w:rFonts w:hint="eastAsia" w:asciiTheme="minorEastAsia" w:hAnsiTheme="minorEastAsia" w:eastAsiaTheme="minorEastAsia" w:cstheme="minorEastAsia"/>
          <w:b w:val="0"/>
          <w:bCs w:val="0"/>
          <w:sz w:val="24"/>
        </w:rPr>
        <w:br w:type="textWrapping"/>
      </w:r>
      <w:r>
        <w:rPr>
          <w:rFonts w:hint="eastAsia" w:asciiTheme="minorEastAsia" w:hAnsiTheme="minorEastAsia" w:eastAsiaTheme="minorEastAsia" w:cstheme="minorEastAsia"/>
          <w:b w:val="0"/>
          <w:bCs w:val="0"/>
          <w:sz w:val="24"/>
        </w:rPr>
        <w:t>7)投标保证金缴纳凭证或担保机构出具的保函；</w:t>
      </w:r>
      <w:r>
        <w:rPr>
          <w:rFonts w:hint="eastAsia" w:asciiTheme="minorEastAsia" w:hAnsiTheme="minorEastAsia" w:eastAsiaTheme="minorEastAsia" w:cstheme="minorEastAsia"/>
          <w:b w:val="0"/>
          <w:bCs w:val="0"/>
          <w:sz w:val="24"/>
        </w:rPr>
        <w:br w:type="textWrapping"/>
      </w:r>
      <w:r>
        <w:rPr>
          <w:rFonts w:hint="eastAsia" w:asciiTheme="minorEastAsia" w:hAnsiTheme="minorEastAsia" w:eastAsiaTheme="minorEastAsia" w:cstheme="minorEastAsia"/>
          <w:b w:val="0"/>
          <w:bCs w:val="0"/>
          <w:sz w:val="24"/>
        </w:rPr>
        <w:t>8)单位负责人为同一人或者存在直接控股、管理关系的不同供应商，不得参加同一合同项下的政府采购活动；</w:t>
      </w:r>
      <w:r>
        <w:rPr>
          <w:rFonts w:hint="eastAsia" w:asciiTheme="minorEastAsia" w:hAnsiTheme="minorEastAsia" w:eastAsiaTheme="minorEastAsia" w:cstheme="minorEastAsia"/>
          <w:b w:val="0"/>
          <w:bCs w:val="0"/>
          <w:sz w:val="24"/>
        </w:rPr>
        <w:br w:type="textWrapping"/>
      </w:r>
      <w:r>
        <w:rPr>
          <w:rFonts w:hint="eastAsia" w:asciiTheme="minorEastAsia" w:hAnsiTheme="minorEastAsia" w:eastAsiaTheme="minorEastAsia" w:cstheme="minorEastAsia"/>
          <w:b w:val="0"/>
          <w:bCs w:val="0"/>
          <w:sz w:val="24"/>
        </w:rPr>
        <w:t>9)参加本次政府采购活动前三年内在经营活动中没有重大违纪的书面声明；</w:t>
      </w:r>
      <w:r>
        <w:rPr>
          <w:rFonts w:hint="eastAsia" w:asciiTheme="minorEastAsia" w:hAnsiTheme="minorEastAsia" w:eastAsiaTheme="minorEastAsia" w:cstheme="minorEastAsia"/>
          <w:b w:val="0"/>
          <w:bCs w:val="0"/>
          <w:sz w:val="24"/>
        </w:rPr>
        <w:br w:type="textWrapping"/>
      </w:r>
      <w:r>
        <w:rPr>
          <w:rFonts w:hint="eastAsia" w:asciiTheme="minorEastAsia" w:hAnsiTheme="minorEastAsia" w:eastAsiaTheme="minorEastAsia" w:cstheme="minorEastAsia"/>
          <w:b w:val="0"/>
          <w:bCs w:val="0"/>
          <w:sz w:val="24"/>
        </w:rPr>
        <w:t>10)不得为“信用中国”网站(http://www.creditchina.gov.cn)列入“失信被执行人或重大税收违法案件当事人名单或政府采购严重违法失信行为记录名单”的供应商；</w:t>
      </w:r>
      <w:r>
        <w:rPr>
          <w:rFonts w:hint="eastAsia" w:asciiTheme="minorEastAsia" w:hAnsiTheme="minorEastAsia" w:eastAsiaTheme="minorEastAsia" w:cstheme="minorEastAsia"/>
          <w:b w:val="0"/>
          <w:bCs w:val="0"/>
          <w:sz w:val="24"/>
        </w:rPr>
        <w:br w:type="textWrapping"/>
      </w:r>
      <w:r>
        <w:rPr>
          <w:rFonts w:hint="eastAsia" w:asciiTheme="minorEastAsia" w:hAnsiTheme="minorEastAsia" w:eastAsiaTheme="minorEastAsia" w:cstheme="minorEastAsia"/>
          <w:b w:val="0"/>
          <w:bCs w:val="0"/>
          <w:sz w:val="24"/>
        </w:rPr>
        <w:t>11）供应商书面声明：供应商未为本项目提供整体设计、规范编制或者项目管理、监 理、检测等服务的书面声明；</w:t>
      </w:r>
      <w:r>
        <w:rPr>
          <w:rFonts w:hint="eastAsia" w:asciiTheme="minorEastAsia" w:hAnsiTheme="minorEastAsia" w:eastAsiaTheme="minorEastAsia" w:cstheme="minorEastAsia"/>
          <w:b w:val="0"/>
          <w:bCs w:val="0"/>
          <w:sz w:val="24"/>
        </w:rPr>
        <w:br w:type="textWrapping"/>
      </w:r>
      <w:r>
        <w:rPr>
          <w:rFonts w:hint="eastAsia" w:asciiTheme="minorEastAsia" w:hAnsiTheme="minorEastAsia" w:eastAsiaTheme="minorEastAsia" w:cstheme="minorEastAsia"/>
          <w:b w:val="0"/>
          <w:bCs w:val="0"/>
          <w:sz w:val="24"/>
        </w:rPr>
        <w:t>12)供应商须在陕西省政府采购（http://www.ccgp-shaanxi.gov.cn/）注册登记加入陕西省政府采购供应商库；</w:t>
      </w:r>
      <w:r>
        <w:rPr>
          <w:rFonts w:hint="eastAsia" w:asciiTheme="minorEastAsia" w:hAnsiTheme="minorEastAsia" w:eastAsiaTheme="minorEastAsia" w:cstheme="minorEastAsia"/>
          <w:b w:val="0"/>
          <w:bCs w:val="0"/>
          <w:sz w:val="24"/>
        </w:rPr>
        <w:br w:type="textWrapping"/>
      </w:r>
      <w:r>
        <w:rPr>
          <w:rFonts w:hint="eastAsia" w:asciiTheme="minorEastAsia" w:hAnsiTheme="minorEastAsia" w:eastAsiaTheme="minorEastAsia" w:cstheme="minorEastAsia"/>
          <w:b w:val="0"/>
          <w:bCs w:val="0"/>
          <w:sz w:val="24"/>
        </w:rPr>
        <w:t>13)本项目不接受联合体投标。</w:t>
      </w:r>
      <w:r>
        <w:rPr>
          <w:rFonts w:hint="eastAsia" w:asciiTheme="minorEastAsia" w:hAnsiTheme="minorEastAsia" w:eastAsiaTheme="minorEastAsia" w:cstheme="minorEastAsia"/>
          <w:b w:val="0"/>
          <w:bCs w:val="0"/>
          <w:sz w:val="24"/>
        </w:rPr>
        <w:br w:type="textWrapping"/>
      </w:r>
      <w:r>
        <w:rPr>
          <w:rFonts w:hint="eastAsia" w:asciiTheme="minorEastAsia" w:hAnsiTheme="minorEastAsia" w:eastAsiaTheme="minorEastAsia" w:cstheme="minorEastAsia"/>
          <w:b w:val="0"/>
          <w:bCs w:val="0"/>
          <w:sz w:val="24"/>
        </w:rPr>
        <w:t>14)本项目专门面向中小企业采购，供应商应为中型企业或小型、微型企业或监狱企业或残疾人福利性单位，投标时提供：《中小企业声明函》（格式见竞争性磋商文件）。</w:t>
      </w:r>
      <w:r>
        <w:rPr>
          <w:rFonts w:hint="eastAsia" w:asciiTheme="minorEastAsia" w:hAnsiTheme="minorEastAsia" w:eastAsiaTheme="minorEastAsia" w:cstheme="minorEastAsia"/>
          <w:b/>
          <w:bCs/>
          <w:sz w:val="24"/>
        </w:rPr>
        <w:t>注：以上资质复印件加盖供应商公章。</w:t>
      </w:r>
    </w:p>
    <w:p>
      <w:pPr>
        <w:jc w:val="both"/>
        <w:rPr>
          <w:rFonts w:hint="eastAsia" w:asciiTheme="minorEastAsia" w:hAnsiTheme="minorEastAsia" w:eastAsiaTheme="minorEastAsia" w:cstheme="minorEastAsia"/>
          <w:b/>
          <w:sz w:val="28"/>
          <w:szCs w:val="28"/>
        </w:rPr>
        <w:sectPr>
          <w:pgSz w:w="11905" w:h="16838"/>
          <w:pgMar w:top="1440" w:right="1440" w:bottom="1440" w:left="1440" w:header="850" w:footer="992" w:gutter="0"/>
          <w:pgNumType w:fmt="decimal"/>
          <w:cols w:space="0" w:num="1"/>
          <w:titlePg/>
          <w:rtlGutter w:val="0"/>
          <w:docGrid w:linePitch="312" w:charSpace="0"/>
        </w:sectPr>
      </w:pPr>
    </w:p>
    <w:p>
      <w:pPr>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附：</w:t>
      </w:r>
      <w:r>
        <w:rPr>
          <w:rFonts w:hint="eastAsia" w:asciiTheme="minorEastAsia" w:hAnsiTheme="minorEastAsia" w:eastAsiaTheme="minorEastAsia" w:cstheme="minorEastAsia"/>
          <w:b/>
          <w:sz w:val="28"/>
          <w:szCs w:val="28"/>
          <w:lang w:val="en-US"/>
        </w:rPr>
        <w:t xml:space="preserve">              </w:t>
      </w:r>
      <w:r>
        <w:rPr>
          <w:rFonts w:hint="eastAsia" w:asciiTheme="minorEastAsia" w:hAnsiTheme="minorEastAsia" w:eastAsiaTheme="minorEastAsia" w:cstheme="minorEastAsia"/>
          <w:b/>
          <w:sz w:val="28"/>
          <w:szCs w:val="28"/>
        </w:rPr>
        <w:t>法定代表人授权委托书</w:t>
      </w:r>
    </w:p>
    <w:p>
      <w:pPr>
        <w:spacing w:afterLines="50" w:line="560" w:lineRule="exact"/>
        <w:ind w:firstLine="43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本授权书声明：注册于中华人民共和国的</w:t>
      </w:r>
      <w:r>
        <w:rPr>
          <w:rFonts w:hint="eastAsia" w:asciiTheme="minorEastAsia" w:hAnsiTheme="minorEastAsia" w:eastAsiaTheme="minorEastAsia" w:cstheme="minorEastAsia"/>
          <w:sz w:val="24"/>
          <w:u w:val="single"/>
        </w:rPr>
        <w:t>（投标人名称）</w:t>
      </w:r>
      <w:r>
        <w:rPr>
          <w:rFonts w:hint="eastAsia" w:asciiTheme="minorEastAsia" w:hAnsiTheme="minorEastAsia" w:eastAsiaTheme="minorEastAsia" w:cstheme="minorEastAsia"/>
          <w:sz w:val="24"/>
        </w:rPr>
        <w:t>的在下面签字的</w:t>
      </w:r>
      <w:r>
        <w:rPr>
          <w:rFonts w:hint="eastAsia" w:asciiTheme="minorEastAsia" w:hAnsiTheme="minorEastAsia" w:eastAsiaTheme="minorEastAsia" w:cstheme="minorEastAsia"/>
          <w:sz w:val="24"/>
          <w:u w:val="single"/>
        </w:rPr>
        <w:t>（法定代表人姓名、职务）</w:t>
      </w:r>
      <w:r>
        <w:rPr>
          <w:rFonts w:hint="eastAsia" w:asciiTheme="minorEastAsia" w:hAnsiTheme="minorEastAsia" w:eastAsiaTheme="minorEastAsia" w:cstheme="minorEastAsia"/>
          <w:sz w:val="24"/>
        </w:rPr>
        <w:t>代表本公司授权的在下面签字的</w:t>
      </w:r>
      <w:r>
        <w:rPr>
          <w:rFonts w:hint="eastAsia" w:asciiTheme="minorEastAsia" w:hAnsiTheme="minorEastAsia" w:eastAsiaTheme="minorEastAsia" w:cstheme="minorEastAsia"/>
          <w:sz w:val="24"/>
          <w:u w:val="single"/>
        </w:rPr>
        <w:t>（被授权人的姓名、职务）</w:t>
      </w:r>
      <w:r>
        <w:rPr>
          <w:rFonts w:hint="eastAsia" w:asciiTheme="minorEastAsia" w:hAnsiTheme="minorEastAsia" w:eastAsiaTheme="minorEastAsia" w:cstheme="minorEastAsia"/>
          <w:sz w:val="24"/>
        </w:rPr>
        <w:t>为本公司的合法代理人，就项目编号为</w:t>
      </w:r>
      <w:r>
        <w:rPr>
          <w:rFonts w:hint="eastAsia" w:asciiTheme="minorEastAsia" w:hAnsiTheme="minorEastAsia" w:eastAsiaTheme="minorEastAsia" w:cstheme="minorEastAsia"/>
          <w:sz w:val="24"/>
          <w:u w:val="single"/>
        </w:rPr>
        <w:t>（项目编号）</w:t>
      </w:r>
      <w:r>
        <w:rPr>
          <w:rFonts w:hint="eastAsia" w:asciiTheme="minorEastAsia" w:hAnsiTheme="minorEastAsia" w:eastAsiaTheme="minorEastAsia" w:cstheme="minorEastAsia"/>
          <w:sz w:val="24"/>
        </w:rPr>
        <w:t>的</w:t>
      </w:r>
      <w:r>
        <w:rPr>
          <w:rFonts w:hint="eastAsia" w:asciiTheme="minorEastAsia" w:hAnsiTheme="minorEastAsia" w:eastAsiaTheme="minorEastAsia" w:cstheme="minorEastAsia"/>
          <w:sz w:val="24"/>
          <w:u w:val="single"/>
        </w:rPr>
        <w:t xml:space="preserve">      (招标项目名称)      </w:t>
      </w:r>
      <w:r>
        <w:rPr>
          <w:rFonts w:hint="eastAsia" w:asciiTheme="minorEastAsia" w:hAnsiTheme="minorEastAsia" w:eastAsiaTheme="minorEastAsia" w:cstheme="minorEastAsia"/>
          <w:sz w:val="24"/>
        </w:rPr>
        <w:t>的投标，以本公司名义处理一切与之有关的事务。</w:t>
      </w:r>
    </w:p>
    <w:p>
      <w:pPr>
        <w:spacing w:afterLines="50" w:line="440" w:lineRule="exact"/>
        <w:ind w:firstLine="43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本授权书于  </w:t>
      </w:r>
      <w:r>
        <w:rPr>
          <w:rFonts w:hint="eastAsia" w:asciiTheme="minorEastAsia" w:hAnsiTheme="minorEastAsia" w:eastAsiaTheme="minorEastAsia" w:cstheme="minorEastAsia"/>
          <w:sz w:val="24"/>
          <w:lang w:val="en-US"/>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lang w:val="en-US"/>
        </w:rPr>
        <w:t xml:space="preserve"> </w:t>
      </w:r>
      <w:r>
        <w:rPr>
          <w:rFonts w:hint="eastAsia" w:asciiTheme="minorEastAsia" w:hAnsiTheme="minorEastAsia" w:eastAsiaTheme="minorEastAsia" w:cstheme="minorEastAsia"/>
          <w:sz w:val="24"/>
        </w:rPr>
        <w:t xml:space="preserve">  月 </w:t>
      </w:r>
      <w:r>
        <w:rPr>
          <w:rFonts w:hint="eastAsia" w:asciiTheme="minorEastAsia" w:hAnsiTheme="minorEastAsia" w:eastAsiaTheme="minorEastAsia" w:cstheme="minorEastAsia"/>
          <w:sz w:val="24"/>
          <w:lang w:val="en-US"/>
        </w:rPr>
        <w:t xml:space="preserve"> </w:t>
      </w:r>
      <w:r>
        <w:rPr>
          <w:rFonts w:hint="eastAsia" w:asciiTheme="minorEastAsia" w:hAnsiTheme="minorEastAsia" w:eastAsiaTheme="minorEastAsia" w:cstheme="minorEastAsia"/>
          <w:sz w:val="24"/>
        </w:rPr>
        <w:t xml:space="preserve"> 日签字生效，特此声明。</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4349" w:type="dxa"/>
          </w:tcPr>
          <w:p>
            <w:pPr>
              <w:spacing w:line="440" w:lineRule="exact"/>
              <w:rPr>
                <w:rFonts w:hint="eastAsia" w:asciiTheme="minorEastAsia" w:hAnsiTheme="minorEastAsia" w:eastAsiaTheme="minorEastAsia" w:cstheme="minorEastAsia"/>
                <w:sz w:val="24"/>
              </w:rPr>
            </w:pPr>
          </w:p>
          <w:p>
            <w:pPr>
              <w:spacing w:line="440" w:lineRule="exact"/>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法人代表（签字或盖章）：</w:t>
            </w:r>
            <w:r>
              <w:rPr>
                <w:rFonts w:hint="eastAsia" w:asciiTheme="minorEastAsia" w:hAnsiTheme="minorEastAsia" w:eastAsiaTheme="minorEastAsia" w:cstheme="minorEastAsia"/>
                <w:sz w:val="24"/>
                <w:u w:val="single"/>
              </w:rPr>
              <w:t xml:space="preserve">                </w:t>
            </w:r>
          </w:p>
          <w:p>
            <w:pPr>
              <w:spacing w:line="440" w:lineRule="exact"/>
              <w:rPr>
                <w:rFonts w:hint="eastAsia" w:asciiTheme="minorEastAsia" w:hAnsiTheme="minorEastAsia" w:eastAsiaTheme="minorEastAsia" w:cstheme="minorEastAsia"/>
                <w:sz w:val="24"/>
              </w:rPr>
            </w:pPr>
          </w:p>
          <w:p>
            <w:pPr>
              <w:spacing w:line="440" w:lineRule="exact"/>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（公章）：</w:t>
            </w:r>
            <w:r>
              <w:rPr>
                <w:rFonts w:hint="eastAsia" w:asciiTheme="minorEastAsia" w:hAnsiTheme="minorEastAsia" w:eastAsiaTheme="minorEastAsia" w:cstheme="minorEastAsia"/>
                <w:sz w:val="24"/>
                <w:u w:val="single"/>
              </w:rPr>
              <w:t xml:space="preserve">                    </w:t>
            </w:r>
          </w:p>
          <w:p>
            <w:pPr>
              <w:spacing w:line="440" w:lineRule="exact"/>
              <w:rPr>
                <w:rFonts w:hint="eastAsia" w:asciiTheme="minorEastAsia" w:hAnsiTheme="minorEastAsia" w:eastAsiaTheme="minorEastAsia" w:cstheme="minorEastAsia"/>
                <w:sz w:val="24"/>
              </w:rPr>
            </w:pPr>
          </w:p>
          <w:p>
            <w:pPr>
              <w:spacing w:line="440" w:lineRule="exact"/>
              <w:ind w:firstLine="2280" w:firstLineChars="9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tc>
        <w:tc>
          <w:tcPr>
            <w:tcW w:w="4371" w:type="dxa"/>
            <w:vAlign w:val="center"/>
          </w:tcPr>
          <w:p>
            <w:pPr>
              <w:spacing w:line="440" w:lineRule="exact"/>
              <w:jc w:val="center"/>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（法人代表身份证正反面复印件）</w:t>
            </w:r>
          </w:p>
        </w:tc>
      </w:tr>
    </w:tbl>
    <w:p>
      <w:pPr>
        <w:spacing w:line="360" w:lineRule="auto"/>
        <w:rPr>
          <w:rFonts w:hint="eastAsia" w:asciiTheme="minorEastAsia" w:hAnsiTheme="minorEastAsia" w:eastAsiaTheme="minorEastAsia" w:cstheme="minorEastAsia"/>
          <w:sz w:val="24"/>
        </w:rPr>
      </w:pP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4349" w:type="dxa"/>
          </w:tcPr>
          <w:p>
            <w:pPr>
              <w:spacing w:line="440" w:lineRule="exact"/>
              <w:rPr>
                <w:rFonts w:hint="eastAsia" w:asciiTheme="minorEastAsia" w:hAnsiTheme="minorEastAsia" w:eastAsiaTheme="minorEastAsia" w:cstheme="minorEastAsia"/>
                <w:sz w:val="24"/>
              </w:rPr>
            </w:pPr>
          </w:p>
          <w:p>
            <w:pPr>
              <w:spacing w:line="440" w:lineRule="exact"/>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被授权人签字：</w:t>
            </w:r>
            <w:r>
              <w:rPr>
                <w:rFonts w:hint="eastAsia" w:asciiTheme="minorEastAsia" w:hAnsiTheme="minorEastAsia" w:eastAsiaTheme="minorEastAsia" w:cstheme="minorEastAsia"/>
                <w:sz w:val="24"/>
                <w:u w:val="single"/>
              </w:rPr>
              <w:t xml:space="preserve">               </w:t>
            </w:r>
          </w:p>
          <w:p>
            <w:pPr>
              <w:spacing w:line="440" w:lineRule="exact"/>
              <w:rPr>
                <w:rFonts w:hint="eastAsia" w:asciiTheme="minorEastAsia" w:hAnsiTheme="minorEastAsia" w:eastAsiaTheme="minorEastAsia" w:cstheme="minorEastAsia"/>
                <w:sz w:val="24"/>
              </w:rPr>
            </w:pPr>
          </w:p>
          <w:p>
            <w:pPr>
              <w:spacing w:line="440" w:lineRule="exact"/>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职务：</w:t>
            </w:r>
            <w:r>
              <w:rPr>
                <w:rFonts w:hint="eastAsia" w:asciiTheme="minorEastAsia" w:hAnsiTheme="minorEastAsia" w:eastAsiaTheme="minorEastAsia" w:cstheme="minorEastAsia"/>
                <w:sz w:val="24"/>
                <w:u w:val="single"/>
              </w:rPr>
              <w:t xml:space="preserve">                       </w:t>
            </w:r>
          </w:p>
          <w:p>
            <w:pPr>
              <w:spacing w:line="440" w:lineRule="exact"/>
              <w:rPr>
                <w:rFonts w:hint="eastAsia" w:asciiTheme="minorEastAsia" w:hAnsiTheme="minorEastAsia" w:eastAsiaTheme="minorEastAsia" w:cstheme="minorEastAsia"/>
                <w:sz w:val="24"/>
                <w:u w:val="single"/>
              </w:rPr>
            </w:pPr>
          </w:p>
          <w:p>
            <w:pPr>
              <w:spacing w:line="440" w:lineRule="exact"/>
              <w:ind w:firstLine="2280" w:firstLineChars="9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tc>
        <w:tc>
          <w:tcPr>
            <w:tcW w:w="4371" w:type="dxa"/>
            <w:vAlign w:val="center"/>
          </w:tcPr>
          <w:p>
            <w:pPr>
              <w:spacing w:line="440" w:lineRule="exact"/>
              <w:jc w:val="center"/>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（被授权人身份证正反面复印件）</w:t>
            </w:r>
          </w:p>
        </w:tc>
      </w:tr>
    </w:tbl>
    <w:p>
      <w:pPr>
        <w:spacing w:line="520" w:lineRule="exact"/>
        <w:rPr>
          <w:rFonts w:hint="eastAsia" w:asciiTheme="minorEastAsia" w:hAnsiTheme="minorEastAsia" w:eastAsiaTheme="minorEastAsia" w:cstheme="minorEastAsia"/>
          <w:b/>
          <w:sz w:val="24"/>
        </w:rPr>
      </w:pPr>
    </w:p>
    <w:p>
      <w:pPr>
        <w:adjustRightInd w:val="0"/>
        <w:snapToGrid w:val="0"/>
        <w:spacing w:line="360" w:lineRule="auto"/>
        <w:ind w:firstLine="723" w:firstLineChars="300"/>
        <w:rPr>
          <w:rFonts w:hint="eastAsia" w:asciiTheme="minorEastAsia" w:hAnsiTheme="minorEastAsia" w:eastAsiaTheme="minorEastAsia" w:cstheme="minorEastAsia"/>
          <w:b/>
          <w:bCs/>
          <w:sz w:val="24"/>
        </w:rPr>
      </w:pPr>
    </w:p>
    <w:p>
      <w:pPr>
        <w:adjustRightInd w:val="0"/>
        <w:snapToGrid w:val="0"/>
        <w:spacing w:line="360" w:lineRule="auto"/>
        <w:ind w:firstLine="723" w:firstLineChars="300"/>
        <w:rPr>
          <w:rFonts w:hint="eastAsia" w:asciiTheme="minorEastAsia" w:hAnsiTheme="minorEastAsia" w:eastAsiaTheme="minorEastAsia" w:cstheme="minorEastAsia"/>
          <w:b/>
          <w:bCs/>
          <w:sz w:val="24"/>
        </w:rPr>
      </w:pPr>
    </w:p>
    <w:p>
      <w:pPr>
        <w:pStyle w:val="16"/>
        <w:rPr>
          <w:rFonts w:hint="eastAsia" w:asciiTheme="minorEastAsia" w:hAnsiTheme="minorEastAsia" w:eastAsiaTheme="minorEastAsia" w:cstheme="minorEastAsia"/>
          <w:b/>
          <w:bCs/>
          <w:sz w:val="24"/>
        </w:rPr>
      </w:pPr>
    </w:p>
    <w:p>
      <w:pPr>
        <w:pStyle w:val="16"/>
        <w:rPr>
          <w:rFonts w:hint="eastAsia" w:asciiTheme="minorEastAsia" w:hAnsiTheme="minorEastAsia" w:eastAsiaTheme="minorEastAsia" w:cstheme="minorEastAsia"/>
          <w:b/>
          <w:bCs/>
          <w:sz w:val="24"/>
        </w:rPr>
      </w:pPr>
    </w:p>
    <w:p>
      <w:pPr>
        <w:pStyle w:val="16"/>
        <w:rPr>
          <w:rFonts w:hint="eastAsia" w:asciiTheme="minorEastAsia" w:hAnsiTheme="minorEastAsia" w:eastAsiaTheme="minorEastAsia" w:cstheme="minorEastAsia"/>
          <w:b/>
          <w:bCs/>
          <w:sz w:val="24"/>
        </w:rPr>
      </w:pPr>
    </w:p>
    <w:p>
      <w:pPr>
        <w:pStyle w:val="16"/>
        <w:rPr>
          <w:rFonts w:hint="eastAsia" w:asciiTheme="minorEastAsia" w:hAnsiTheme="minorEastAsia" w:eastAsiaTheme="minorEastAsia" w:cstheme="minorEastAsia"/>
          <w:b/>
          <w:bCs/>
          <w:sz w:val="24"/>
        </w:rPr>
      </w:pPr>
    </w:p>
    <w:p>
      <w:pPr>
        <w:pStyle w:val="16"/>
        <w:ind w:left="0" w:leftChars="0" w:firstLine="0" w:firstLineChars="0"/>
        <w:rPr>
          <w:rFonts w:hint="eastAsia" w:asciiTheme="minorEastAsia" w:hAnsiTheme="minorEastAsia" w:eastAsiaTheme="minorEastAsia" w:cstheme="minorEastAsia"/>
          <w:b/>
          <w:bCs/>
          <w:sz w:val="24"/>
        </w:rPr>
      </w:pPr>
    </w:p>
    <w:p>
      <w:pPr>
        <w:jc w:val="center"/>
        <w:rPr>
          <w:rFonts w:hint="eastAsia" w:asciiTheme="minorEastAsia" w:hAnsiTheme="minorEastAsia" w:eastAsiaTheme="minorEastAsia" w:cstheme="minorEastAsia"/>
          <w:b/>
          <w:sz w:val="28"/>
          <w:szCs w:val="28"/>
        </w:rPr>
      </w:pPr>
    </w:p>
    <w:p>
      <w:pPr>
        <w:widowControl/>
        <w:jc w:val="center"/>
        <w:rPr>
          <w:rFonts w:hint="eastAsia" w:asciiTheme="minorEastAsia" w:hAnsiTheme="minorEastAsia" w:eastAsiaTheme="minorEastAsia" w:cstheme="minorEastAsia"/>
          <w:b/>
          <w:bCs/>
          <w:sz w:val="28"/>
          <w:szCs w:val="28"/>
        </w:rPr>
      </w:pPr>
    </w:p>
    <w:p>
      <w:pPr>
        <w:widowControl/>
        <w:jc w:val="center"/>
        <w:rPr>
          <w:rFonts w:hint="eastAsia" w:asciiTheme="minorEastAsia" w:hAnsiTheme="minorEastAsia" w:eastAsiaTheme="minorEastAsia" w:cstheme="minorEastAsia"/>
          <w:b/>
          <w:bCs/>
          <w:sz w:val="28"/>
          <w:szCs w:val="28"/>
        </w:rPr>
      </w:pPr>
    </w:p>
    <w:p>
      <w:pPr>
        <w:widowControl/>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四、供应商拒绝政府采购领域商业贿赂承诺书</w:t>
      </w:r>
    </w:p>
    <w:p>
      <w:pPr>
        <w:spacing w:line="520" w:lineRule="exact"/>
        <w:ind w:firstLine="480" w:firstLineChars="200"/>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为响应党中央、国务院关于治理政府采购领域商业贿赂行为的号召，我单位在此庄严承诺：</w:t>
      </w:r>
    </w:p>
    <w:p>
      <w:pPr>
        <w:spacing w:line="520" w:lineRule="exact"/>
        <w:ind w:firstLine="480" w:firstLineChars="200"/>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1、在参与政府采购活动中遵纪守法、诚信经营、公平竞标。</w:t>
      </w:r>
    </w:p>
    <w:p>
      <w:pPr>
        <w:spacing w:line="520" w:lineRule="exact"/>
        <w:ind w:firstLine="480" w:firstLineChars="200"/>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2、不向政府采购人、采购代理机构和政府采购评审专家进行任何形式的商业贿赂以谋取交易机会。</w:t>
      </w:r>
    </w:p>
    <w:p>
      <w:pPr>
        <w:spacing w:line="520" w:lineRule="exact"/>
        <w:ind w:firstLine="480" w:firstLineChars="200"/>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3、不向政府采购代理机构和采购人提供虚假资质文件或采用虚假应标方式参与政府采购市场竞争并谋取中标、成交。</w:t>
      </w:r>
    </w:p>
    <w:p>
      <w:pPr>
        <w:spacing w:line="520" w:lineRule="exact"/>
        <w:ind w:firstLine="480" w:firstLineChars="200"/>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4、不采取“围标、陪标”等商业欺诈手段获得政府采购定单。</w:t>
      </w:r>
    </w:p>
    <w:p>
      <w:pPr>
        <w:spacing w:line="520" w:lineRule="exact"/>
        <w:ind w:firstLine="480" w:firstLineChars="200"/>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5、不采取不正当手段低毁、排挤其他供应商。</w:t>
      </w:r>
    </w:p>
    <w:p>
      <w:pPr>
        <w:spacing w:line="520" w:lineRule="exact"/>
        <w:ind w:firstLine="480" w:firstLineChars="200"/>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6、不在提供商品和服务时“偷梁换柱、以次充好”损害采购人的合法权益。</w:t>
      </w:r>
    </w:p>
    <w:p>
      <w:pPr>
        <w:spacing w:line="520" w:lineRule="exact"/>
        <w:ind w:firstLine="480" w:firstLineChars="200"/>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7、不与采购人、采购代理机构政府采购评审专家或其它供应商恶意串通，进行质疑和投诉，维护政府采购市场秩序。</w:t>
      </w:r>
    </w:p>
    <w:p>
      <w:pPr>
        <w:spacing w:line="520" w:lineRule="exact"/>
        <w:ind w:firstLine="480" w:firstLineChars="200"/>
        <w:outlineLvl w:val="1"/>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8、尊重和接受政府采购监督管理部门的监督和政府采购代理机构招标采购要求，承担因违约行为给采购人造成的损失。</w:t>
      </w:r>
    </w:p>
    <w:p>
      <w:pPr>
        <w:spacing w:line="520" w:lineRule="exact"/>
        <w:ind w:firstLine="480" w:firstLineChars="200"/>
        <w:outlineLvl w:val="1"/>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9、不发生其他有悖于政府采购公开、公平、公正和诚信原则的行为。</w:t>
      </w:r>
    </w:p>
    <w:p>
      <w:pPr>
        <w:spacing w:line="520" w:lineRule="exact"/>
        <w:ind w:firstLine="480" w:firstLineChars="200"/>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rPr>
        <w:t xml:space="preserve">    </w:t>
      </w:r>
      <w:r>
        <w:rPr>
          <w:rFonts w:hint="eastAsia" w:asciiTheme="minorEastAsia" w:hAnsiTheme="minorEastAsia" w:eastAsiaTheme="minorEastAsia" w:cstheme="minorEastAsia"/>
          <w:sz w:val="24"/>
        </w:rPr>
        <w:t>承诺单位：　　                    　（盖章）</w:t>
      </w:r>
    </w:p>
    <w:p>
      <w:pPr>
        <w:spacing w:line="520" w:lineRule="exact"/>
        <w:ind w:left="458" w:leftChars="218"/>
        <w:outlineLvl w:val="1"/>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全权代表：　　　　　　　　        　（签字或盖章）</w:t>
      </w:r>
    </w:p>
    <w:p>
      <w:pPr>
        <w:spacing w:line="520" w:lineRule="exact"/>
        <w:ind w:left="458" w:leftChars="218"/>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地　　址：　　                    　                          </w:t>
      </w:r>
    </w:p>
    <w:p>
      <w:pPr>
        <w:spacing w:line="520" w:lineRule="exact"/>
        <w:ind w:left="458" w:leftChars="218"/>
        <w:outlineLvl w:val="1"/>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邮    编：　　                  　　</w:t>
      </w:r>
    </w:p>
    <w:p>
      <w:pPr>
        <w:spacing w:line="520" w:lineRule="exact"/>
        <w:ind w:left="458" w:leftChars="218"/>
        <w:outlineLvl w:val="1"/>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电　　话：　　　　　　            　</w:t>
      </w:r>
    </w:p>
    <w:p>
      <w:pPr>
        <w:spacing w:line="520" w:lineRule="exact"/>
        <w:ind w:left="458" w:leftChars="218"/>
        <w:outlineLvl w:val="1"/>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　　　　　　　　　　　　　　</w:t>
      </w:r>
    </w:p>
    <w:p>
      <w:pPr>
        <w:spacing w:line="520" w:lineRule="exact"/>
        <w:ind w:left="458" w:leftChars="218"/>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年　　月　　日</w:t>
      </w:r>
    </w:p>
    <w:p>
      <w:pPr>
        <w:rPr>
          <w:rFonts w:hint="eastAsia" w:asciiTheme="minorEastAsia" w:hAnsiTheme="minorEastAsia" w:eastAsiaTheme="minorEastAsia" w:cstheme="minorEastAsia"/>
          <w:sz w:val="24"/>
        </w:rPr>
      </w:pPr>
    </w:p>
    <w:p>
      <w:pPr>
        <w:spacing w:line="440" w:lineRule="exact"/>
        <w:jc w:val="both"/>
        <w:rPr>
          <w:rFonts w:hint="eastAsia" w:asciiTheme="minorEastAsia" w:hAnsiTheme="minorEastAsia" w:eastAsiaTheme="minorEastAsia" w:cstheme="minorEastAsia"/>
          <w:b/>
          <w:sz w:val="28"/>
          <w:szCs w:val="28"/>
        </w:rPr>
      </w:pPr>
    </w:p>
    <w:p>
      <w:pPr>
        <w:pStyle w:val="16"/>
        <w:rPr>
          <w:rFonts w:hint="eastAsia" w:asciiTheme="minorEastAsia" w:hAnsiTheme="minorEastAsia" w:eastAsiaTheme="minorEastAsia" w:cstheme="minorEastAsia"/>
          <w:b/>
          <w:sz w:val="28"/>
          <w:szCs w:val="28"/>
        </w:rPr>
      </w:pPr>
    </w:p>
    <w:p>
      <w:pPr>
        <w:pStyle w:val="16"/>
        <w:rPr>
          <w:rFonts w:hint="eastAsia" w:asciiTheme="minorEastAsia" w:hAnsiTheme="minorEastAsia" w:eastAsiaTheme="minorEastAsia" w:cstheme="minorEastAsia"/>
          <w:b/>
          <w:sz w:val="28"/>
          <w:szCs w:val="28"/>
        </w:rPr>
      </w:pPr>
    </w:p>
    <w:p>
      <w:pPr>
        <w:spacing w:line="440" w:lineRule="exact"/>
        <w:jc w:val="center"/>
        <w:rPr>
          <w:rFonts w:hint="eastAsia" w:asciiTheme="minorEastAsia" w:hAnsiTheme="minorEastAsia" w:eastAsiaTheme="minorEastAsia" w:cstheme="minorEastAsia"/>
          <w:b/>
          <w:sz w:val="28"/>
          <w:szCs w:val="28"/>
        </w:rPr>
      </w:pPr>
    </w:p>
    <w:p>
      <w:pPr>
        <w:spacing w:line="440" w:lineRule="exac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五、投标方案</w:t>
      </w:r>
    </w:p>
    <w:p>
      <w:pPr>
        <w:pStyle w:val="495"/>
        <w:spacing w:line="520" w:lineRule="exact"/>
        <w:ind w:firstLine="480"/>
        <w:rPr>
          <w:rFonts w:hint="eastAsia"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rPr>
        <w:t>1.按照磋商文件的评分要求编写投标方案，格式自拟；</w:t>
      </w:r>
    </w:p>
    <w:p>
      <w:pPr>
        <w:pStyle w:val="495"/>
        <w:spacing w:line="520" w:lineRule="exact"/>
        <w:ind w:firstLine="480"/>
        <w:rPr>
          <w:rFonts w:hint="eastAsia"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rPr>
        <w:t>2、供应商业绩（复印件加盖公章）</w:t>
      </w:r>
    </w:p>
    <w:p>
      <w:pPr>
        <w:pStyle w:val="495"/>
        <w:spacing w:line="520" w:lineRule="exact"/>
        <w:ind w:firstLine="480"/>
        <w:rPr>
          <w:rFonts w:hint="eastAsia" w:asciiTheme="minorEastAsia" w:hAnsiTheme="minorEastAsia" w:eastAsiaTheme="minorEastAsia" w:cstheme="minorEastAsia"/>
          <w:kern w:val="2"/>
          <w:sz w:val="24"/>
          <w:szCs w:val="24"/>
        </w:rPr>
      </w:pPr>
    </w:p>
    <w:p>
      <w:pPr>
        <w:spacing w:line="440" w:lineRule="exact"/>
        <w:jc w:val="center"/>
        <w:rPr>
          <w:rFonts w:hint="eastAsia" w:asciiTheme="minorEastAsia" w:hAnsiTheme="minorEastAsia" w:eastAsiaTheme="minorEastAsia" w:cstheme="minorEastAsia"/>
          <w:b/>
          <w:sz w:val="28"/>
          <w:szCs w:val="28"/>
        </w:rPr>
      </w:pPr>
    </w:p>
    <w:p>
      <w:pPr>
        <w:spacing w:line="440" w:lineRule="exact"/>
        <w:jc w:val="center"/>
        <w:rPr>
          <w:rFonts w:hint="eastAsia" w:asciiTheme="minorEastAsia" w:hAnsiTheme="minorEastAsia" w:eastAsiaTheme="minorEastAsia" w:cstheme="minorEastAsia"/>
          <w:b/>
          <w:sz w:val="28"/>
          <w:szCs w:val="28"/>
        </w:rPr>
      </w:pPr>
    </w:p>
    <w:p>
      <w:pPr>
        <w:spacing w:line="440" w:lineRule="exact"/>
        <w:jc w:val="center"/>
        <w:rPr>
          <w:rFonts w:hint="eastAsia" w:asciiTheme="minorEastAsia" w:hAnsiTheme="minorEastAsia" w:eastAsiaTheme="minorEastAsia" w:cstheme="minorEastAsia"/>
          <w:b/>
          <w:sz w:val="28"/>
          <w:szCs w:val="28"/>
        </w:rPr>
      </w:pPr>
    </w:p>
    <w:p>
      <w:pPr>
        <w:spacing w:line="440" w:lineRule="exact"/>
        <w:jc w:val="center"/>
        <w:rPr>
          <w:rFonts w:hint="eastAsia" w:asciiTheme="minorEastAsia" w:hAnsiTheme="minorEastAsia" w:eastAsiaTheme="minorEastAsia" w:cstheme="minorEastAsia"/>
          <w:b/>
          <w:sz w:val="28"/>
          <w:szCs w:val="28"/>
        </w:rPr>
      </w:pPr>
    </w:p>
    <w:p>
      <w:pPr>
        <w:spacing w:line="440" w:lineRule="exact"/>
        <w:jc w:val="center"/>
        <w:rPr>
          <w:rFonts w:hint="eastAsia" w:asciiTheme="minorEastAsia" w:hAnsiTheme="minorEastAsia" w:eastAsiaTheme="minorEastAsia" w:cstheme="minorEastAsia"/>
          <w:b/>
          <w:sz w:val="28"/>
          <w:szCs w:val="28"/>
        </w:rPr>
      </w:pPr>
    </w:p>
    <w:p>
      <w:pPr>
        <w:spacing w:line="440" w:lineRule="exact"/>
        <w:jc w:val="center"/>
        <w:rPr>
          <w:rFonts w:hint="eastAsia" w:asciiTheme="minorEastAsia" w:hAnsiTheme="minorEastAsia" w:eastAsiaTheme="minorEastAsia" w:cstheme="minorEastAsia"/>
          <w:b/>
          <w:sz w:val="28"/>
          <w:szCs w:val="28"/>
        </w:rPr>
      </w:pPr>
    </w:p>
    <w:p>
      <w:pPr>
        <w:spacing w:line="440" w:lineRule="exact"/>
        <w:jc w:val="center"/>
        <w:rPr>
          <w:rFonts w:hint="eastAsia" w:asciiTheme="minorEastAsia" w:hAnsiTheme="minorEastAsia" w:eastAsiaTheme="minorEastAsia" w:cstheme="minorEastAsia"/>
          <w:b/>
          <w:sz w:val="28"/>
          <w:szCs w:val="28"/>
        </w:rPr>
      </w:pPr>
    </w:p>
    <w:p>
      <w:pPr>
        <w:spacing w:line="440" w:lineRule="exact"/>
        <w:jc w:val="center"/>
        <w:rPr>
          <w:rFonts w:hint="eastAsia" w:asciiTheme="minorEastAsia" w:hAnsiTheme="minorEastAsia" w:eastAsiaTheme="minorEastAsia" w:cstheme="minorEastAsia"/>
          <w:b/>
          <w:sz w:val="28"/>
          <w:szCs w:val="28"/>
        </w:rPr>
      </w:pPr>
    </w:p>
    <w:p>
      <w:pPr>
        <w:spacing w:line="440" w:lineRule="exact"/>
        <w:jc w:val="center"/>
        <w:rPr>
          <w:rFonts w:hint="eastAsia" w:asciiTheme="minorEastAsia" w:hAnsiTheme="minorEastAsia" w:eastAsiaTheme="minorEastAsia" w:cstheme="minorEastAsia"/>
          <w:b/>
          <w:sz w:val="28"/>
          <w:szCs w:val="28"/>
        </w:rPr>
      </w:pPr>
    </w:p>
    <w:p>
      <w:pPr>
        <w:spacing w:line="440" w:lineRule="exact"/>
        <w:jc w:val="center"/>
        <w:rPr>
          <w:rFonts w:hint="eastAsia" w:asciiTheme="minorEastAsia" w:hAnsiTheme="minorEastAsia" w:eastAsiaTheme="minorEastAsia" w:cstheme="minorEastAsia"/>
          <w:b/>
          <w:sz w:val="28"/>
          <w:szCs w:val="28"/>
        </w:rPr>
      </w:pPr>
    </w:p>
    <w:p>
      <w:pPr>
        <w:spacing w:line="440" w:lineRule="exact"/>
        <w:jc w:val="center"/>
        <w:rPr>
          <w:rFonts w:hint="eastAsia" w:asciiTheme="minorEastAsia" w:hAnsiTheme="minorEastAsia" w:eastAsiaTheme="minorEastAsia" w:cstheme="minorEastAsia"/>
          <w:b/>
          <w:sz w:val="28"/>
          <w:szCs w:val="28"/>
        </w:rPr>
      </w:pPr>
    </w:p>
    <w:p>
      <w:pPr>
        <w:spacing w:line="440" w:lineRule="exact"/>
        <w:jc w:val="center"/>
        <w:rPr>
          <w:rFonts w:hint="eastAsia" w:asciiTheme="minorEastAsia" w:hAnsiTheme="minorEastAsia" w:eastAsiaTheme="minorEastAsia" w:cstheme="minorEastAsia"/>
          <w:b/>
          <w:sz w:val="28"/>
          <w:szCs w:val="28"/>
        </w:rPr>
      </w:pPr>
    </w:p>
    <w:p>
      <w:pPr>
        <w:spacing w:line="440" w:lineRule="exact"/>
        <w:jc w:val="center"/>
        <w:rPr>
          <w:rFonts w:hint="eastAsia" w:asciiTheme="minorEastAsia" w:hAnsiTheme="minorEastAsia" w:eastAsiaTheme="minorEastAsia" w:cstheme="minorEastAsia"/>
          <w:b/>
          <w:sz w:val="28"/>
          <w:szCs w:val="28"/>
        </w:rPr>
      </w:pPr>
    </w:p>
    <w:p>
      <w:pPr>
        <w:spacing w:line="440" w:lineRule="exact"/>
        <w:jc w:val="center"/>
        <w:rPr>
          <w:rFonts w:hint="eastAsia" w:asciiTheme="minorEastAsia" w:hAnsiTheme="minorEastAsia" w:eastAsiaTheme="minorEastAsia" w:cstheme="minorEastAsia"/>
          <w:b/>
          <w:sz w:val="28"/>
          <w:szCs w:val="28"/>
        </w:rPr>
      </w:pPr>
    </w:p>
    <w:p>
      <w:pPr>
        <w:spacing w:line="440" w:lineRule="exact"/>
        <w:jc w:val="center"/>
        <w:rPr>
          <w:rFonts w:hint="eastAsia" w:asciiTheme="minorEastAsia" w:hAnsiTheme="minorEastAsia" w:eastAsiaTheme="minorEastAsia" w:cstheme="minorEastAsia"/>
          <w:b/>
          <w:sz w:val="28"/>
          <w:szCs w:val="28"/>
        </w:rPr>
      </w:pPr>
    </w:p>
    <w:p>
      <w:pPr>
        <w:spacing w:line="440" w:lineRule="exact"/>
        <w:jc w:val="center"/>
        <w:rPr>
          <w:rFonts w:hint="eastAsia" w:asciiTheme="minorEastAsia" w:hAnsiTheme="minorEastAsia" w:eastAsiaTheme="minorEastAsia" w:cstheme="minorEastAsia"/>
          <w:b/>
          <w:sz w:val="28"/>
          <w:szCs w:val="28"/>
        </w:rPr>
      </w:pPr>
    </w:p>
    <w:p>
      <w:pPr>
        <w:spacing w:line="440" w:lineRule="exact"/>
        <w:jc w:val="center"/>
        <w:rPr>
          <w:rFonts w:hint="eastAsia" w:asciiTheme="minorEastAsia" w:hAnsiTheme="minorEastAsia" w:eastAsiaTheme="minorEastAsia" w:cstheme="minorEastAsia"/>
          <w:b/>
          <w:sz w:val="28"/>
          <w:szCs w:val="28"/>
        </w:rPr>
      </w:pPr>
    </w:p>
    <w:p>
      <w:pPr>
        <w:spacing w:line="440" w:lineRule="exact"/>
        <w:jc w:val="center"/>
        <w:rPr>
          <w:rFonts w:hint="eastAsia" w:asciiTheme="minorEastAsia" w:hAnsiTheme="minorEastAsia" w:eastAsiaTheme="minorEastAsia" w:cstheme="minorEastAsia"/>
          <w:b/>
          <w:sz w:val="28"/>
          <w:szCs w:val="28"/>
        </w:rPr>
      </w:pPr>
    </w:p>
    <w:p>
      <w:pPr>
        <w:spacing w:line="440" w:lineRule="exact"/>
        <w:jc w:val="center"/>
        <w:rPr>
          <w:rFonts w:hint="eastAsia" w:asciiTheme="minorEastAsia" w:hAnsiTheme="minorEastAsia" w:eastAsiaTheme="minorEastAsia" w:cstheme="minorEastAsia"/>
          <w:b/>
          <w:sz w:val="28"/>
          <w:szCs w:val="28"/>
        </w:rPr>
      </w:pPr>
    </w:p>
    <w:p>
      <w:pPr>
        <w:spacing w:line="440" w:lineRule="exact"/>
        <w:jc w:val="center"/>
        <w:rPr>
          <w:rFonts w:hint="eastAsia" w:asciiTheme="minorEastAsia" w:hAnsiTheme="minorEastAsia" w:eastAsiaTheme="minorEastAsia" w:cstheme="minorEastAsia"/>
          <w:b/>
          <w:sz w:val="28"/>
          <w:szCs w:val="28"/>
        </w:rPr>
      </w:pPr>
    </w:p>
    <w:p>
      <w:pPr>
        <w:pStyle w:val="19"/>
        <w:rPr>
          <w:rFonts w:hint="eastAsia" w:asciiTheme="minorEastAsia" w:hAnsiTheme="minorEastAsia" w:eastAsiaTheme="minorEastAsia" w:cstheme="minorEastAsia"/>
          <w:b/>
          <w:sz w:val="28"/>
          <w:szCs w:val="28"/>
        </w:rPr>
      </w:pPr>
    </w:p>
    <w:p>
      <w:pPr>
        <w:rPr>
          <w:rFonts w:hint="eastAsia" w:asciiTheme="minorEastAsia" w:hAnsiTheme="minorEastAsia" w:eastAsiaTheme="minorEastAsia" w:cstheme="minorEastAsia"/>
          <w:b/>
          <w:sz w:val="28"/>
          <w:szCs w:val="28"/>
        </w:rPr>
      </w:pPr>
    </w:p>
    <w:p>
      <w:pPr>
        <w:pStyle w:val="19"/>
        <w:rPr>
          <w:rFonts w:hint="eastAsia" w:asciiTheme="minorEastAsia" w:hAnsiTheme="minorEastAsia" w:eastAsiaTheme="minorEastAsia" w:cstheme="minorEastAsia"/>
          <w:b/>
          <w:sz w:val="28"/>
          <w:szCs w:val="28"/>
        </w:rPr>
      </w:pPr>
    </w:p>
    <w:p>
      <w:pPr>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p>
    <w:p>
      <w:pPr>
        <w:pStyle w:val="495"/>
        <w:ind w:firstLine="0" w:firstLineChars="0"/>
        <w:rPr>
          <w:rFonts w:hint="eastAsia" w:asciiTheme="minorEastAsia" w:hAnsiTheme="minorEastAsia" w:eastAsiaTheme="minorEastAsia" w:cstheme="minorEastAsia"/>
          <w:sz w:val="22"/>
          <w:szCs w:val="22"/>
        </w:rPr>
      </w:pPr>
    </w:p>
    <w:p>
      <w:pPr>
        <w:pStyle w:val="495"/>
        <w:ind w:firstLine="0" w:firstLineChars="0"/>
        <w:rPr>
          <w:rFonts w:hint="eastAsia" w:asciiTheme="minorEastAsia" w:hAnsiTheme="minorEastAsia" w:eastAsiaTheme="minorEastAsia" w:cstheme="minorEastAsia"/>
          <w:sz w:val="22"/>
          <w:szCs w:val="22"/>
        </w:rPr>
      </w:pPr>
    </w:p>
    <w:p>
      <w:pPr>
        <w:widowControl/>
        <w:jc w:val="center"/>
        <w:rPr>
          <w:rFonts w:hint="eastAsia" w:asciiTheme="minorEastAsia" w:hAnsiTheme="minorEastAsia" w:eastAsiaTheme="minorEastAsia" w:cstheme="minorEastAsia"/>
          <w:b/>
          <w:bCs/>
          <w:sz w:val="32"/>
          <w:szCs w:val="28"/>
        </w:rPr>
      </w:pPr>
    </w:p>
    <w:p>
      <w:pPr>
        <w:widowControl/>
        <w:jc w:val="center"/>
        <w:rPr>
          <w:rFonts w:hint="eastAsia" w:asciiTheme="minorEastAsia" w:hAnsiTheme="minorEastAsia" w:eastAsiaTheme="minorEastAsia" w:cstheme="minorEastAsia"/>
          <w:b/>
          <w:bCs/>
          <w:sz w:val="32"/>
          <w:szCs w:val="28"/>
        </w:rPr>
      </w:pPr>
      <w:r>
        <w:rPr>
          <w:rFonts w:hint="eastAsia" w:asciiTheme="minorEastAsia" w:hAnsiTheme="minorEastAsia" w:eastAsiaTheme="minorEastAsia" w:cstheme="minorEastAsia"/>
          <w:b/>
          <w:bCs/>
          <w:sz w:val="32"/>
          <w:szCs w:val="28"/>
        </w:rPr>
        <w:t>六、附件</w:t>
      </w:r>
    </w:p>
    <w:p>
      <w:pPr>
        <w:widowControl/>
        <w:rPr>
          <w:rFonts w:hint="eastAsia" w:asciiTheme="minorEastAsia" w:hAnsiTheme="minorEastAsia" w:eastAsiaTheme="minorEastAsia" w:cstheme="minorEastAsia"/>
          <w:sz w:val="24"/>
        </w:rPr>
      </w:pPr>
    </w:p>
    <w:p/>
    <w:p>
      <w:pPr>
        <w:jc w:val="center"/>
        <w:rPr>
          <w:rFonts w:hint="eastAsia"/>
          <w:b/>
          <w:sz w:val="32"/>
          <w:szCs w:val="32"/>
        </w:rPr>
      </w:pPr>
      <w:r>
        <w:rPr>
          <w:rFonts w:hint="eastAsia"/>
          <w:b/>
          <w:sz w:val="32"/>
          <w:szCs w:val="32"/>
        </w:rPr>
        <w:t>中小企业声明函（货物）</w:t>
      </w:r>
    </w:p>
    <w:p>
      <w:pPr>
        <w:rPr>
          <w:rFonts w:hint="eastAsia"/>
        </w:rPr>
      </w:pPr>
    </w:p>
    <w:p>
      <w:pPr>
        <w:rPr>
          <w:rFonts w:hint="eastAsia"/>
        </w:rPr>
      </w:pPr>
    </w:p>
    <w:p>
      <w:pPr>
        <w:ind w:firstLine="480" w:firstLineChars="200"/>
        <w:rPr>
          <w:rFonts w:hint="eastAsia"/>
          <w:sz w:val="24"/>
          <w:szCs w:val="24"/>
        </w:rPr>
      </w:pPr>
      <w:r>
        <w:rPr>
          <w:rFonts w:hint="eastAsia"/>
          <w:sz w:val="24"/>
          <w:szCs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pPr>
        <w:ind w:firstLine="480" w:firstLineChars="200"/>
        <w:rPr>
          <w:rFonts w:hint="eastAsia"/>
          <w:sz w:val="24"/>
          <w:szCs w:val="24"/>
        </w:rPr>
      </w:pPr>
      <w:r>
        <w:rPr>
          <w:rFonts w:hint="eastAsia"/>
          <w:sz w:val="24"/>
          <w:szCs w:val="24"/>
        </w:rPr>
        <w:t>1. （标的名称） ，属于（采购文件中明确的所属行业）行业；制造商为（企业名称），从业人员人，营业收入为万元，资产总额为万元1，属于（中型企业、小型企业、微型企业）；</w:t>
      </w:r>
    </w:p>
    <w:p>
      <w:pPr>
        <w:ind w:firstLine="480" w:firstLineChars="200"/>
        <w:rPr>
          <w:rFonts w:hint="eastAsia"/>
          <w:sz w:val="24"/>
          <w:szCs w:val="24"/>
        </w:rPr>
      </w:pPr>
      <w:r>
        <w:rPr>
          <w:rFonts w:hint="eastAsia"/>
          <w:sz w:val="24"/>
          <w:szCs w:val="24"/>
        </w:rPr>
        <w:t>2. （标的名称） ，属于（采购文件中明确的所属行业）行业；制造商为（企业名称），从业人员人，营业收入为万元，资产总额为万元，属于（中型企业、小型企业、微型企业）；</w:t>
      </w:r>
    </w:p>
    <w:p>
      <w:pPr>
        <w:rPr>
          <w:sz w:val="24"/>
          <w:szCs w:val="24"/>
        </w:rPr>
      </w:pPr>
      <w:r>
        <w:rPr>
          <w:rFonts w:hint="eastAsia"/>
          <w:sz w:val="24"/>
          <w:szCs w:val="24"/>
        </w:rPr>
        <w:t>……</w:t>
      </w:r>
    </w:p>
    <w:p>
      <w:pPr>
        <w:ind w:firstLine="480" w:firstLineChars="200"/>
        <w:rPr>
          <w:rFonts w:hint="eastAsia"/>
          <w:sz w:val="24"/>
          <w:szCs w:val="24"/>
        </w:rPr>
      </w:pPr>
      <w:r>
        <w:rPr>
          <w:rFonts w:hint="eastAsia"/>
          <w:sz w:val="24"/>
          <w:szCs w:val="24"/>
        </w:rPr>
        <w:t>以上企业，不属于大企业的分支机构，不存在控股股东为大企业的情形，也不存在与大企业的负责人为同一人的情形。</w:t>
      </w:r>
    </w:p>
    <w:p>
      <w:pPr>
        <w:ind w:firstLine="480" w:firstLineChars="200"/>
        <w:rPr>
          <w:rFonts w:hint="eastAsia"/>
          <w:sz w:val="24"/>
          <w:szCs w:val="24"/>
        </w:rPr>
      </w:pPr>
      <w:r>
        <w:rPr>
          <w:rFonts w:hint="eastAsia"/>
          <w:sz w:val="24"/>
          <w:szCs w:val="24"/>
        </w:rPr>
        <w:t>本企业对上述声明内容的真实性负责。如有虚假，将依法承担相应责任。</w:t>
      </w:r>
    </w:p>
    <w:p>
      <w:pPr>
        <w:pStyle w:val="2"/>
        <w:rPr>
          <w:rFonts w:hint="eastAsia"/>
        </w:rPr>
      </w:pPr>
    </w:p>
    <w:p>
      <w:pPr>
        <w:rPr>
          <w:rFonts w:hint="eastAsia"/>
        </w:rPr>
      </w:pPr>
      <w:r>
        <w:rPr>
          <w:rFonts w:hint="eastAsia"/>
          <w:sz w:val="24"/>
          <w:szCs w:val="24"/>
        </w:rPr>
        <w:t>企业名称（盖章）：</w:t>
      </w:r>
    </w:p>
    <w:p>
      <w:pPr>
        <w:rPr>
          <w:rFonts w:hint="eastAsia"/>
          <w:sz w:val="24"/>
          <w:szCs w:val="24"/>
        </w:rPr>
      </w:pPr>
      <w:r>
        <w:rPr>
          <w:rFonts w:hint="eastAsia"/>
          <w:sz w:val="24"/>
          <w:szCs w:val="24"/>
        </w:rPr>
        <w:t>日期：</w:t>
      </w:r>
    </w:p>
    <w:p>
      <w:pPr>
        <w:rPr>
          <w:rFonts w:hint="eastAsia"/>
          <w:sz w:val="24"/>
          <w:szCs w:val="24"/>
        </w:rPr>
      </w:pPr>
    </w:p>
    <w:p>
      <w:pPr>
        <w:rPr>
          <w:rFonts w:hint="eastAsia"/>
          <w:sz w:val="24"/>
          <w:szCs w:val="24"/>
        </w:rPr>
      </w:pPr>
      <w:r>
        <w:rPr>
          <w:rFonts w:hint="eastAsia"/>
          <w:sz w:val="24"/>
          <w:szCs w:val="24"/>
        </w:rPr>
        <w:t>1从业人员、营业收入、资产总额填报上一年度数据，无上一年度数据的新成立企业可不填报。</w:t>
      </w:r>
    </w:p>
    <w:p>
      <w:pPr>
        <w:pStyle w:val="2"/>
        <w:rPr>
          <w:rFonts w:hint="eastAsia" w:asciiTheme="minorEastAsia" w:hAnsiTheme="minorEastAsia" w:eastAsiaTheme="minorEastAsia"/>
          <w:color w:val="000000" w:themeColor="text1"/>
          <w:sz w:val="24"/>
          <w:szCs w:val="24"/>
          <w14:textFill>
            <w14:solidFill>
              <w14:schemeClr w14:val="tx1"/>
            </w14:solidFill>
          </w14:textFill>
        </w:rPr>
      </w:pPr>
    </w:p>
    <w:p>
      <w:pPr>
        <w:pStyle w:val="4"/>
        <w:rPr>
          <w:rFonts w:hint="eastAsia"/>
        </w:rPr>
      </w:pPr>
    </w:p>
    <w:p>
      <w:pPr>
        <w:pStyle w:val="4"/>
        <w:rPr>
          <w:rFonts w:hint="eastAsia" w:asciiTheme="minorEastAsia" w:hAnsiTheme="minorEastAsia" w:eastAsiaTheme="minorEastAsia"/>
          <w:color w:val="000000" w:themeColor="text1"/>
          <w:sz w:val="24"/>
          <w:szCs w:val="24"/>
          <w14:textFill>
            <w14:solidFill>
              <w14:schemeClr w14:val="tx1"/>
            </w14:solidFill>
          </w14:textFill>
        </w:rPr>
      </w:pPr>
    </w:p>
    <w:p>
      <w:pPr>
        <w:rPr>
          <w:rFonts w:hint="eastAsia" w:asciiTheme="minorEastAsia" w:hAnsiTheme="minorEastAsia" w:eastAsiaTheme="minorEastAsia"/>
          <w:color w:val="000000" w:themeColor="text1"/>
          <w:sz w:val="24"/>
          <w:szCs w:val="24"/>
          <w14:textFill>
            <w14:solidFill>
              <w14:schemeClr w14:val="tx1"/>
            </w14:solidFill>
          </w14:textFill>
        </w:rPr>
      </w:pPr>
    </w:p>
    <w:p>
      <w:pPr>
        <w:pStyle w:val="2"/>
        <w:rPr>
          <w:rFonts w:hint="eastAsia" w:asciiTheme="minorEastAsia" w:hAnsiTheme="minorEastAsia" w:eastAsiaTheme="minorEastAsia"/>
          <w:color w:val="000000" w:themeColor="text1"/>
          <w:sz w:val="24"/>
          <w:szCs w:val="24"/>
          <w14:textFill>
            <w14:solidFill>
              <w14:schemeClr w14:val="tx1"/>
            </w14:solidFill>
          </w14:textFill>
        </w:rPr>
      </w:pPr>
    </w:p>
    <w:p>
      <w:pPr>
        <w:pStyle w:val="4"/>
      </w:pPr>
    </w:p>
    <w:p>
      <w:pPr>
        <w:ind w:firstLine="422" w:firstLineChars="200"/>
        <w:rPr>
          <w:rFonts w:hint="eastAsia" w:asciiTheme="minorEastAsia" w:hAnsiTheme="minorEastAsia" w:eastAsiaTheme="minorEastAsia" w:cstheme="minorEastAsia"/>
          <w:b/>
          <w:bCs/>
        </w:rPr>
      </w:pPr>
    </w:p>
    <w:p>
      <w:pPr>
        <w:spacing w:line="360" w:lineRule="auto"/>
        <w:rPr>
          <w:rFonts w:hint="eastAsia" w:asciiTheme="minorEastAsia" w:hAnsiTheme="minorEastAsia" w:eastAsiaTheme="minorEastAsia" w:cstheme="minorEastAsia"/>
          <w:sz w:val="24"/>
        </w:rPr>
      </w:pPr>
    </w:p>
    <w:p>
      <w:pPr>
        <w:spacing w:line="360" w:lineRule="auto"/>
        <w:rPr>
          <w:rFonts w:hint="eastAsia" w:asciiTheme="minorEastAsia" w:hAnsiTheme="minorEastAsia" w:eastAsiaTheme="minorEastAsia" w:cstheme="minorEastAsia"/>
          <w:b/>
          <w:bCs/>
          <w:sz w:val="24"/>
        </w:rPr>
      </w:pPr>
    </w:p>
    <w:p>
      <w:pPr>
        <w:spacing w:line="360" w:lineRule="auto"/>
        <w:ind w:firstLine="562" w:firstLineChars="200"/>
        <w:jc w:val="center"/>
        <w:rPr>
          <w:rFonts w:hint="eastAsia" w:asciiTheme="minorEastAsia" w:hAnsiTheme="minorEastAsia" w:eastAsiaTheme="minorEastAsia" w:cstheme="minorEastAsia"/>
          <w:b/>
          <w:bCs/>
          <w:sz w:val="28"/>
          <w:szCs w:val="28"/>
        </w:rPr>
      </w:pPr>
    </w:p>
    <w:p>
      <w:pPr>
        <w:spacing w:line="360" w:lineRule="auto"/>
        <w:rPr>
          <w:rFonts w:hint="eastAsia" w:asciiTheme="minorEastAsia" w:hAnsiTheme="minorEastAsia" w:eastAsiaTheme="minorEastAsia" w:cstheme="minorEastAsia"/>
          <w:b/>
          <w:bCs/>
          <w:sz w:val="28"/>
          <w:szCs w:val="28"/>
        </w:rPr>
      </w:pPr>
    </w:p>
    <w:p>
      <w:pPr>
        <w:spacing w:line="360" w:lineRule="auto"/>
        <w:jc w:val="both"/>
        <w:rPr>
          <w:rFonts w:hint="eastAsia" w:asciiTheme="minorEastAsia" w:hAnsiTheme="minorEastAsia" w:eastAsiaTheme="minorEastAsia" w:cstheme="minorEastAsia"/>
          <w:b/>
          <w:bCs/>
          <w:sz w:val="28"/>
          <w:szCs w:val="28"/>
        </w:rPr>
      </w:pPr>
    </w:p>
    <w:p>
      <w:pPr>
        <w:spacing w:line="360" w:lineRule="auto"/>
        <w:ind w:firstLine="562" w:firstLineChars="200"/>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残疾人福利性单位声明函（格式）</w:t>
      </w:r>
    </w:p>
    <w:p>
      <w:pPr>
        <w:spacing w:line="360" w:lineRule="auto"/>
        <w:ind w:firstLine="480" w:firstLineChars="200"/>
        <w:rPr>
          <w:rFonts w:hint="eastAsia" w:asciiTheme="minorEastAsia" w:hAnsiTheme="minorEastAsia" w:eastAsiaTheme="minorEastAsia" w:cstheme="minorEastAsia"/>
          <w:sz w:val="24"/>
        </w:rPr>
      </w:pP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单位的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本单位对上述声明的真实性负责。如有虚假，将依法承担相应责任。</w:t>
      </w:r>
    </w:p>
    <w:p>
      <w:pPr>
        <w:spacing w:line="360" w:lineRule="auto"/>
        <w:rPr>
          <w:rFonts w:hint="eastAsia" w:asciiTheme="minorEastAsia" w:hAnsiTheme="minorEastAsia" w:eastAsiaTheme="minorEastAsia" w:cstheme="minorEastAsia"/>
          <w:sz w:val="24"/>
        </w:rPr>
      </w:pPr>
    </w:p>
    <w:p>
      <w:pPr>
        <w:spacing w:line="48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单位名称（盖章）：</w:t>
      </w:r>
    </w:p>
    <w:p>
      <w:pPr>
        <w:spacing w:line="48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日  期：</w:t>
      </w:r>
    </w:p>
    <w:p>
      <w:pPr>
        <w:spacing w:line="360" w:lineRule="auto"/>
        <w:ind w:firstLine="480" w:firstLineChars="200"/>
        <w:rPr>
          <w:rFonts w:hint="eastAsia" w:asciiTheme="minorEastAsia" w:hAnsiTheme="minorEastAsia" w:eastAsiaTheme="minorEastAsia" w:cstheme="minorEastAsia"/>
          <w:sz w:val="24"/>
        </w:rPr>
      </w:pPr>
    </w:p>
    <w:p>
      <w:pPr>
        <w:spacing w:line="360" w:lineRule="auto"/>
        <w:ind w:firstLine="422" w:firstLineChars="20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注：1.供应商应仔细阅读《财政部 民政部 中国残疾人联合会关于促进残疾人就业政府采购政策的通知》，并如实填写本表，符合条件的供应商未按上述要求提供、填写的，评审时不予以考虑。</w:t>
      </w:r>
    </w:p>
    <w:p>
      <w:pPr>
        <w:spacing w:line="360" w:lineRule="auto"/>
        <w:ind w:firstLine="422" w:firstLineChars="20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2.如不是该类企业则不需提供此声明函（可删除此页）。</w:t>
      </w:r>
    </w:p>
    <w:p>
      <w:pPr>
        <w:pStyle w:val="3"/>
        <w:spacing w:line="360" w:lineRule="auto"/>
        <w:rPr>
          <w:rFonts w:hint="eastAsia" w:asciiTheme="minorEastAsia" w:hAnsiTheme="minorEastAsia" w:eastAsiaTheme="minorEastAsia" w:cstheme="minorEastAsia"/>
          <w:b/>
          <w:bCs/>
        </w:rPr>
      </w:pPr>
    </w:p>
    <w:p>
      <w:pPr>
        <w:pStyle w:val="3"/>
        <w:spacing w:line="360" w:lineRule="auto"/>
        <w:jc w:val="center"/>
        <w:rPr>
          <w:rFonts w:hint="eastAsia" w:asciiTheme="minorEastAsia" w:hAnsiTheme="minorEastAsia" w:eastAsiaTheme="minorEastAsia" w:cstheme="minorEastAsia"/>
          <w:b/>
          <w:bCs/>
        </w:rPr>
      </w:pPr>
    </w:p>
    <w:p>
      <w:pPr>
        <w:pStyle w:val="3"/>
        <w:spacing w:line="360" w:lineRule="auto"/>
        <w:jc w:val="center"/>
        <w:rPr>
          <w:rFonts w:hint="eastAsia" w:asciiTheme="minorEastAsia" w:hAnsiTheme="minorEastAsia" w:eastAsiaTheme="minorEastAsia" w:cstheme="minorEastAsia"/>
          <w:b/>
          <w:bCs/>
        </w:rPr>
      </w:pPr>
    </w:p>
    <w:p>
      <w:pPr>
        <w:pStyle w:val="3"/>
        <w:spacing w:line="360" w:lineRule="auto"/>
        <w:jc w:val="center"/>
        <w:rPr>
          <w:rFonts w:hint="eastAsia" w:asciiTheme="minorEastAsia" w:hAnsiTheme="minorEastAsia" w:eastAsiaTheme="minorEastAsia" w:cstheme="minorEastAsia"/>
          <w:b/>
          <w:bCs/>
        </w:rPr>
      </w:pPr>
    </w:p>
    <w:p>
      <w:pPr>
        <w:pStyle w:val="3"/>
        <w:spacing w:line="360" w:lineRule="auto"/>
        <w:jc w:val="center"/>
        <w:rPr>
          <w:rFonts w:hint="eastAsia" w:asciiTheme="minorEastAsia" w:hAnsiTheme="minorEastAsia" w:eastAsiaTheme="minorEastAsia" w:cstheme="minorEastAsia"/>
          <w:b/>
          <w:bCs/>
        </w:rPr>
      </w:pPr>
    </w:p>
    <w:p>
      <w:pPr>
        <w:pStyle w:val="3"/>
        <w:spacing w:line="360" w:lineRule="auto"/>
        <w:jc w:val="center"/>
        <w:rPr>
          <w:rFonts w:hint="eastAsia" w:asciiTheme="minorEastAsia" w:hAnsiTheme="minorEastAsia" w:eastAsiaTheme="minorEastAsia" w:cstheme="minorEastAsia"/>
          <w:b/>
          <w:bCs/>
        </w:rPr>
      </w:pPr>
    </w:p>
    <w:p>
      <w:pPr>
        <w:rPr>
          <w:rFonts w:hint="eastAsia" w:asciiTheme="minorEastAsia" w:hAnsiTheme="minorEastAsia" w:eastAsiaTheme="minorEastAsia" w:cstheme="minorEastAsia"/>
          <w:b/>
          <w:bCs/>
        </w:rPr>
      </w:pPr>
    </w:p>
    <w:p>
      <w:pPr>
        <w:pStyle w:val="16"/>
        <w:rPr>
          <w:rFonts w:hint="eastAsia" w:asciiTheme="minorEastAsia" w:hAnsiTheme="minorEastAsia" w:eastAsiaTheme="minorEastAsia" w:cstheme="minorEastAsia"/>
          <w:b/>
          <w:bCs/>
        </w:rPr>
      </w:pPr>
    </w:p>
    <w:p>
      <w:pPr>
        <w:pStyle w:val="16"/>
        <w:rPr>
          <w:rFonts w:hint="eastAsia" w:asciiTheme="minorEastAsia" w:hAnsiTheme="minorEastAsia" w:eastAsiaTheme="minorEastAsia" w:cstheme="minorEastAsia"/>
          <w:b/>
          <w:bCs/>
        </w:rPr>
      </w:pPr>
    </w:p>
    <w:p>
      <w:pPr>
        <w:pStyle w:val="16"/>
        <w:rPr>
          <w:rFonts w:hint="eastAsia" w:asciiTheme="minorEastAsia" w:hAnsiTheme="minorEastAsia" w:eastAsiaTheme="minorEastAsia" w:cstheme="minorEastAsia"/>
          <w:b/>
          <w:bCs/>
        </w:rPr>
      </w:pPr>
    </w:p>
    <w:p>
      <w:pPr>
        <w:pStyle w:val="3"/>
        <w:spacing w:line="360" w:lineRule="auto"/>
        <w:rPr>
          <w:rFonts w:hint="eastAsia" w:asciiTheme="minorEastAsia" w:hAnsiTheme="minorEastAsia" w:eastAsiaTheme="minorEastAsia" w:cstheme="minorEastAsia"/>
          <w:b/>
          <w:bCs/>
        </w:rPr>
      </w:pPr>
    </w:p>
    <w:p>
      <w:pPr>
        <w:pStyle w:val="3"/>
        <w:spacing w:line="360" w:lineRule="auto"/>
        <w:jc w:val="center"/>
        <w:rPr>
          <w:rFonts w:hint="eastAsia" w:asciiTheme="minorEastAsia" w:hAnsiTheme="minorEastAsia" w:eastAsiaTheme="minorEastAsia" w:cstheme="minorEastAsia"/>
          <w:b/>
          <w:bCs/>
          <w:sz w:val="28"/>
          <w:szCs w:val="28"/>
        </w:rPr>
      </w:pPr>
    </w:p>
    <w:p>
      <w:pPr>
        <w:rPr>
          <w:rFonts w:hint="eastAsia" w:asciiTheme="minorEastAsia" w:hAnsiTheme="minorEastAsia" w:eastAsiaTheme="minorEastAsia" w:cstheme="minorEastAsia"/>
        </w:rPr>
      </w:pPr>
    </w:p>
    <w:p>
      <w:pPr>
        <w:pStyle w:val="19"/>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19"/>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3"/>
        <w:spacing w:line="360" w:lineRule="auto"/>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监狱企业证明文件（格式）</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480"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sz w:val="24"/>
        </w:rPr>
        <w:t>监狱企业参加政府采购活动时，应当提供由省级以上监狱管理局、戒毒管理局（含新疆生产建设兵团）出具的属于监狱企业的证明文件。</w:t>
      </w:r>
    </w:p>
    <w:p>
      <w:pPr>
        <w:spacing w:beforeLines="50" w:afterLines="100"/>
        <w:rPr>
          <w:rFonts w:hint="eastAsia" w:asciiTheme="minorEastAsia" w:hAnsiTheme="minorEastAsia" w:eastAsiaTheme="minorEastAsia" w:cstheme="minorEastAsia"/>
          <w:b/>
          <w:bCs/>
          <w:sz w:val="24"/>
        </w:rPr>
      </w:pPr>
    </w:p>
    <w:p>
      <w:pPr>
        <w:spacing w:beforeLines="50" w:afterLines="100"/>
        <w:rPr>
          <w:rFonts w:hint="eastAsia" w:asciiTheme="minorEastAsia" w:hAnsiTheme="minorEastAsia" w:eastAsiaTheme="minorEastAsia" w:cstheme="minorEastAsia"/>
          <w:b/>
          <w:bCs/>
          <w:sz w:val="24"/>
        </w:rPr>
      </w:pPr>
    </w:p>
    <w:p>
      <w:pPr>
        <w:spacing w:beforeLines="50" w:afterLines="100"/>
        <w:rPr>
          <w:rFonts w:hint="eastAsia" w:asciiTheme="minorEastAsia" w:hAnsiTheme="minorEastAsia" w:eastAsiaTheme="minorEastAsia" w:cstheme="minorEastAsia"/>
          <w:b/>
          <w:bCs/>
          <w:sz w:val="24"/>
        </w:rPr>
      </w:pPr>
    </w:p>
    <w:p>
      <w:pPr>
        <w:adjustRightInd w:val="0"/>
        <w:snapToGrid w:val="0"/>
        <w:spacing w:line="360" w:lineRule="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说明：</w:t>
      </w:r>
    </w:p>
    <w:p>
      <w:pPr>
        <w:spacing w:line="360" w:lineRule="auto"/>
        <w:ind w:firstLine="422" w:firstLineChars="20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1.如不是该类企业则不需提供证明文件（可删除此页）。</w:t>
      </w:r>
    </w:p>
    <w:p>
      <w:pPr>
        <w:widowControl/>
        <w:rPr>
          <w:rFonts w:hint="eastAsia" w:asciiTheme="minorEastAsia" w:hAnsiTheme="minorEastAsia" w:eastAsiaTheme="minorEastAsia" w:cstheme="minorEastAsia"/>
          <w:sz w:val="24"/>
        </w:rPr>
      </w:pPr>
    </w:p>
    <w:p>
      <w:pPr>
        <w:widowControl/>
        <w:rPr>
          <w:rFonts w:hint="eastAsia" w:asciiTheme="minorEastAsia" w:hAnsiTheme="minorEastAsia" w:eastAsiaTheme="minorEastAsia" w:cstheme="minorEastAsia"/>
          <w:sz w:val="24"/>
        </w:rPr>
      </w:pPr>
    </w:p>
    <w:p>
      <w:pPr>
        <w:widowControl/>
        <w:rPr>
          <w:rFonts w:hint="eastAsia" w:asciiTheme="minorEastAsia" w:hAnsiTheme="minorEastAsia" w:eastAsiaTheme="minorEastAsia" w:cstheme="minorEastAsia"/>
          <w:sz w:val="24"/>
        </w:rPr>
      </w:pPr>
    </w:p>
    <w:p>
      <w:pPr>
        <w:rPr>
          <w:rFonts w:hint="eastAsia" w:asciiTheme="minorEastAsia" w:hAnsiTheme="minorEastAsia" w:eastAsiaTheme="minorEastAsia" w:cstheme="minorEastAsia"/>
        </w:rPr>
      </w:pPr>
    </w:p>
    <w:p>
      <w:pPr>
        <w:spacing w:line="440" w:lineRule="exact"/>
        <w:jc w:val="center"/>
        <w:rPr>
          <w:rFonts w:hint="eastAsia" w:asciiTheme="minorEastAsia" w:hAnsiTheme="minorEastAsia" w:eastAsiaTheme="minorEastAsia" w:cstheme="minorEastAsia"/>
          <w:b/>
          <w:bCs/>
          <w:sz w:val="28"/>
          <w:szCs w:val="28"/>
        </w:rPr>
      </w:pPr>
    </w:p>
    <w:p>
      <w:pPr>
        <w:spacing w:line="480" w:lineRule="auto"/>
        <w:jc w:val="center"/>
        <w:rPr>
          <w:rFonts w:hint="eastAsia" w:asciiTheme="minorEastAsia" w:hAnsiTheme="minorEastAsia" w:eastAsiaTheme="minorEastAsia" w:cstheme="minorEastAsia"/>
          <w:b/>
          <w:bCs/>
          <w:sz w:val="28"/>
          <w:szCs w:val="28"/>
        </w:rPr>
      </w:pPr>
    </w:p>
    <w:p>
      <w:pPr>
        <w:widowControl/>
        <w:jc w:val="center"/>
        <w:rPr>
          <w:rFonts w:hint="eastAsia" w:asciiTheme="minorEastAsia" w:hAnsiTheme="minorEastAsia" w:eastAsiaTheme="minorEastAsia" w:cstheme="minorEastAsia"/>
          <w:b/>
          <w:bCs/>
          <w:sz w:val="28"/>
          <w:szCs w:val="28"/>
        </w:rPr>
      </w:pPr>
    </w:p>
    <w:p>
      <w:pPr>
        <w:widowControl/>
        <w:jc w:val="center"/>
        <w:rPr>
          <w:rFonts w:hint="eastAsia" w:asciiTheme="minorEastAsia" w:hAnsiTheme="minorEastAsia" w:eastAsiaTheme="minorEastAsia" w:cstheme="minorEastAsia"/>
          <w:b/>
          <w:bCs/>
          <w:sz w:val="28"/>
          <w:szCs w:val="28"/>
        </w:rPr>
      </w:pPr>
    </w:p>
    <w:p>
      <w:pPr>
        <w:widowControl/>
        <w:jc w:val="center"/>
        <w:rPr>
          <w:rFonts w:hint="eastAsia" w:asciiTheme="minorEastAsia" w:hAnsiTheme="minorEastAsia" w:eastAsiaTheme="minorEastAsia" w:cstheme="minorEastAsia"/>
          <w:b/>
          <w:bCs/>
          <w:sz w:val="28"/>
          <w:szCs w:val="28"/>
        </w:rPr>
      </w:pPr>
    </w:p>
    <w:p>
      <w:pPr>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p>
    <w:p>
      <w:pPr>
        <w:pStyle w:val="495"/>
        <w:ind w:firstLine="0" w:firstLineChars="0"/>
        <w:rPr>
          <w:rFonts w:hint="eastAsia" w:asciiTheme="minorEastAsia" w:hAnsiTheme="minorEastAsia" w:eastAsiaTheme="minorEastAsia" w:cstheme="minorEastAsia"/>
          <w:sz w:val="32"/>
          <w:szCs w:val="18"/>
        </w:rPr>
      </w:pPr>
    </w:p>
    <w:p>
      <w:pPr>
        <w:spacing w:line="440" w:lineRule="exact"/>
        <w:jc w:val="center"/>
        <w:rPr>
          <w:rFonts w:hint="eastAsia" w:asciiTheme="minorEastAsia" w:hAnsiTheme="minorEastAsia" w:eastAsiaTheme="minorEastAsia" w:cstheme="minorEastAsia"/>
          <w:sz w:val="17"/>
        </w:rPr>
      </w:pPr>
    </w:p>
    <w:bookmarkEnd w:id="33"/>
    <w:p>
      <w:pPr>
        <w:pStyle w:val="6"/>
        <w:spacing w:before="120" w:after="120" w:line="400" w:lineRule="exact"/>
        <w:jc w:val="both"/>
        <w:rPr>
          <w:rFonts w:hint="eastAsia" w:asciiTheme="minorEastAsia" w:hAnsiTheme="minorEastAsia" w:eastAsiaTheme="minorEastAsia" w:cstheme="minorEastAsia"/>
          <w:b/>
          <w:bCs/>
          <w:kern w:val="0"/>
          <w:sz w:val="32"/>
          <w:szCs w:val="32"/>
          <w:lang w:val="en-US" w:eastAsia="zh-CN" w:bidi="ar-SA"/>
        </w:rPr>
      </w:pPr>
    </w:p>
    <w:p>
      <w:pPr>
        <w:rPr>
          <w:rFonts w:hint="eastAsia"/>
          <w:lang w:val="en-US" w:eastAsia="zh-CN"/>
        </w:rPr>
      </w:pPr>
    </w:p>
    <w:p>
      <w:pPr>
        <w:pStyle w:val="6"/>
        <w:spacing w:before="120" w:after="120" w:line="400" w:lineRule="exact"/>
        <w:jc w:val="center"/>
        <w:rPr>
          <w:rFonts w:hint="eastAsia" w:asciiTheme="minorEastAsia" w:hAnsiTheme="minorEastAsia" w:eastAsiaTheme="minorEastAsia" w:cstheme="minorEastAsia"/>
          <w:b/>
          <w:bCs/>
          <w:kern w:val="0"/>
          <w:sz w:val="32"/>
          <w:szCs w:val="32"/>
          <w:lang w:val="en-US" w:eastAsia="zh-CN" w:bidi="ar-SA"/>
        </w:rPr>
        <w:sectPr>
          <w:pgSz w:w="11905" w:h="16838"/>
          <w:pgMar w:top="1440" w:right="1440" w:bottom="1440" w:left="1440" w:header="850" w:footer="992" w:gutter="0"/>
          <w:pgNumType w:fmt="decimal"/>
          <w:cols w:space="0" w:num="1"/>
          <w:titlePg/>
          <w:rtlGutter w:val="0"/>
          <w:docGrid w:linePitch="312" w:charSpace="0"/>
        </w:sectPr>
      </w:pPr>
    </w:p>
    <w:p>
      <w:pPr>
        <w:spacing w:line="360" w:lineRule="auto"/>
        <w:rPr>
          <w:rFonts w:hint="eastAsia" w:eastAsia="宋体"/>
          <w:lang w:eastAsia="zh-CN"/>
        </w:rPr>
      </w:pPr>
      <w:r>
        <w:rPr>
          <w:rFonts w:hint="eastAsia"/>
          <w:lang w:eastAsia="zh-CN"/>
        </w:rPr>
        <w:t>（</w:t>
      </w:r>
      <w:r>
        <w:rPr>
          <w:rFonts w:hint="eastAsia"/>
          <w:lang w:val="en-US" w:eastAsia="zh-CN"/>
        </w:rPr>
        <w:t>单独提交</w:t>
      </w:r>
      <w:r>
        <w:rPr>
          <w:rFonts w:hint="eastAsia"/>
          <w:lang w:eastAsia="zh-CN"/>
        </w:rPr>
        <w:t>）</w:t>
      </w:r>
    </w:p>
    <w:p>
      <w:pPr>
        <w:spacing w:line="360" w:lineRule="auto"/>
        <w:rPr>
          <w:rFonts w:hint="eastAsia"/>
        </w:rPr>
      </w:pPr>
      <w:r>
        <w:rPr>
          <w:rFonts w:hint="eastAsia"/>
        </w:rPr>
        <w:t>致：陕西恒瑞项目管理有限公司</w:t>
      </w:r>
    </w:p>
    <w:p>
      <w:pPr>
        <w:spacing w:line="360" w:lineRule="auto"/>
        <w:jc w:val="center"/>
        <w:rPr>
          <w:rFonts w:hint="eastAsia"/>
          <w:sz w:val="28"/>
          <w:szCs w:val="28"/>
        </w:rPr>
      </w:pPr>
    </w:p>
    <w:p>
      <w:pPr>
        <w:spacing w:line="360" w:lineRule="auto"/>
        <w:jc w:val="center"/>
        <w:rPr>
          <w:rFonts w:hint="eastAsia"/>
          <w:sz w:val="28"/>
          <w:szCs w:val="28"/>
        </w:rPr>
      </w:pPr>
      <w:r>
        <w:rPr>
          <w:rFonts w:hint="eastAsia"/>
          <w:sz w:val="28"/>
          <w:szCs w:val="28"/>
        </w:rPr>
        <w:t>投标保证金退款说明</w:t>
      </w:r>
    </w:p>
    <w:p>
      <w:pPr>
        <w:spacing w:line="360" w:lineRule="auto"/>
        <w:rPr>
          <w:rFonts w:hint="eastAsia"/>
          <w:sz w:val="28"/>
          <w:szCs w:val="28"/>
        </w:rPr>
      </w:pPr>
      <w:r>
        <w:rPr>
          <w:rFonts w:hint="eastAsia"/>
          <w:sz w:val="28"/>
          <w:szCs w:val="28"/>
        </w:rPr>
        <w:t>我公司参加</w:t>
      </w:r>
      <w:r>
        <w:rPr>
          <w:rFonts w:hint="eastAsia"/>
          <w:sz w:val="28"/>
          <w:szCs w:val="28"/>
          <w:u w:val="single"/>
        </w:rPr>
        <w:t xml:space="preserve">                           </w:t>
      </w:r>
      <w:r>
        <w:rPr>
          <w:rFonts w:hint="eastAsia"/>
          <w:sz w:val="28"/>
          <w:szCs w:val="28"/>
        </w:rPr>
        <w:t>项目（招标编号为</w:t>
      </w:r>
      <w:r>
        <w:rPr>
          <w:rFonts w:hint="eastAsia"/>
          <w:sz w:val="28"/>
          <w:szCs w:val="28"/>
          <w:u w:val="single"/>
        </w:rPr>
        <w:t xml:space="preserve">            </w:t>
      </w:r>
      <w:r>
        <w:rPr>
          <w:rFonts w:hint="eastAsia"/>
          <w:sz w:val="28"/>
          <w:szCs w:val="28"/>
        </w:rPr>
        <w:t>）由我单位递交保证金</w:t>
      </w:r>
      <w:r>
        <w:rPr>
          <w:rFonts w:hint="eastAsia"/>
          <w:sz w:val="28"/>
          <w:szCs w:val="28"/>
          <w:u w:val="single"/>
        </w:rPr>
        <w:t xml:space="preserve">       </w:t>
      </w:r>
      <w:r>
        <w:rPr>
          <w:rFonts w:hint="eastAsia"/>
          <w:sz w:val="28"/>
          <w:szCs w:val="28"/>
        </w:rPr>
        <w:t>元，现要求贵公司将此保证金退至我单位账户，由此产生一切后果均由我公司承担。退款信息如下：</w:t>
      </w:r>
    </w:p>
    <w:p>
      <w:pPr>
        <w:spacing w:line="360" w:lineRule="auto"/>
        <w:rPr>
          <w:rFonts w:hint="eastAsia"/>
          <w:sz w:val="28"/>
          <w:szCs w:val="28"/>
        </w:rPr>
      </w:pPr>
      <w:r>
        <w:rPr>
          <w:rFonts w:hint="eastAsia"/>
          <w:sz w:val="28"/>
          <w:szCs w:val="28"/>
        </w:rPr>
        <w:t>户  名：</w:t>
      </w:r>
    </w:p>
    <w:p>
      <w:pPr>
        <w:spacing w:line="360" w:lineRule="auto"/>
        <w:rPr>
          <w:rFonts w:hint="eastAsia"/>
          <w:sz w:val="28"/>
          <w:szCs w:val="28"/>
        </w:rPr>
      </w:pPr>
      <w:r>
        <w:rPr>
          <w:rFonts w:hint="eastAsia"/>
          <w:sz w:val="28"/>
          <w:szCs w:val="28"/>
        </w:rPr>
        <w:t>账  号：</w:t>
      </w:r>
    </w:p>
    <w:p>
      <w:pPr>
        <w:spacing w:line="360" w:lineRule="auto"/>
        <w:rPr>
          <w:rFonts w:hint="eastAsia"/>
          <w:sz w:val="28"/>
          <w:szCs w:val="28"/>
        </w:rPr>
      </w:pPr>
      <w:r>
        <w:rPr>
          <w:rFonts w:hint="eastAsia"/>
          <w:sz w:val="28"/>
          <w:szCs w:val="28"/>
        </w:rPr>
        <w:t>开户行：</w:t>
      </w:r>
    </w:p>
    <w:p>
      <w:pPr>
        <w:spacing w:line="360" w:lineRule="auto"/>
        <w:rPr>
          <w:rFonts w:hint="eastAsia"/>
          <w:sz w:val="28"/>
          <w:szCs w:val="28"/>
        </w:rPr>
      </w:pPr>
      <w:r>
        <w:rPr>
          <w:rFonts w:hint="eastAsia"/>
          <w:sz w:val="28"/>
          <w:szCs w:val="28"/>
        </w:rPr>
        <w:t>联系方式：</w:t>
      </w:r>
    </w:p>
    <w:p>
      <w:pPr>
        <w:spacing w:line="360" w:lineRule="auto"/>
        <w:rPr>
          <w:rFonts w:hint="eastAsia"/>
          <w:sz w:val="28"/>
          <w:szCs w:val="28"/>
        </w:rPr>
      </w:pPr>
      <w:r>
        <w:rPr>
          <w:rFonts w:hint="eastAsia"/>
          <w:sz w:val="28"/>
          <w:szCs w:val="28"/>
        </w:rPr>
        <w:t>身份证复印件如下：（正反面）</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1" w:hRule="atLeast"/>
        </w:trPr>
        <w:tc>
          <w:tcPr>
            <w:tcW w:w="8600" w:type="dxa"/>
            <w:noWrap w:val="0"/>
            <w:vAlign w:val="top"/>
          </w:tcPr>
          <w:p>
            <w:pPr>
              <w:spacing w:line="360" w:lineRule="auto"/>
              <w:rPr>
                <w:rFonts w:hint="eastAsia"/>
                <w:sz w:val="28"/>
                <w:szCs w:val="28"/>
              </w:rPr>
            </w:pPr>
          </w:p>
          <w:p>
            <w:pPr>
              <w:spacing w:line="360" w:lineRule="auto"/>
              <w:rPr>
                <w:rFonts w:hint="eastAsia"/>
                <w:sz w:val="28"/>
                <w:szCs w:val="28"/>
              </w:rPr>
            </w:pPr>
          </w:p>
          <w:p>
            <w:pPr>
              <w:spacing w:line="360" w:lineRule="auto"/>
              <w:jc w:val="center"/>
              <w:rPr>
                <w:rFonts w:hint="eastAsia"/>
                <w:sz w:val="28"/>
                <w:szCs w:val="28"/>
              </w:rPr>
            </w:pPr>
            <w:r>
              <w:rPr>
                <w:rFonts w:hint="eastAsia"/>
                <w:sz w:val="28"/>
                <w:szCs w:val="28"/>
              </w:rPr>
              <w:t>身份证粘贴区</w:t>
            </w:r>
          </w:p>
          <w:p>
            <w:pPr>
              <w:spacing w:line="360" w:lineRule="auto"/>
              <w:rPr>
                <w:rFonts w:hint="eastAsia"/>
                <w:sz w:val="28"/>
                <w:szCs w:val="28"/>
              </w:rPr>
            </w:pPr>
          </w:p>
          <w:p>
            <w:pPr>
              <w:spacing w:line="360" w:lineRule="auto"/>
              <w:rPr>
                <w:sz w:val="28"/>
                <w:szCs w:val="28"/>
              </w:rPr>
            </w:pPr>
          </w:p>
        </w:tc>
      </w:tr>
    </w:tbl>
    <w:p>
      <w:pPr>
        <w:spacing w:line="360" w:lineRule="auto"/>
        <w:rPr>
          <w:rFonts w:hint="eastAsia"/>
          <w:sz w:val="28"/>
          <w:szCs w:val="28"/>
          <w:u w:val="single"/>
        </w:rPr>
      </w:pPr>
    </w:p>
    <w:p>
      <w:pPr>
        <w:spacing w:line="360" w:lineRule="auto"/>
        <w:jc w:val="right"/>
        <w:rPr>
          <w:rFonts w:hint="eastAsia"/>
          <w:sz w:val="28"/>
          <w:szCs w:val="28"/>
        </w:rPr>
      </w:pPr>
      <w:r>
        <w:rPr>
          <w:rFonts w:hint="eastAsia"/>
          <w:sz w:val="28"/>
          <w:szCs w:val="28"/>
          <w:u w:val="single"/>
        </w:rPr>
        <w:t xml:space="preserve">                        </w:t>
      </w:r>
      <w:r>
        <w:rPr>
          <w:rFonts w:hint="eastAsia"/>
          <w:sz w:val="28"/>
          <w:szCs w:val="28"/>
        </w:rPr>
        <w:t>公司（盖公章）</w:t>
      </w:r>
    </w:p>
    <w:p>
      <w:pPr>
        <w:spacing w:line="360" w:lineRule="auto"/>
        <w:ind w:firstLine="210" w:firstLineChars="100"/>
        <w:rPr>
          <w:rFonts w:hint="eastAsia"/>
        </w:rPr>
      </w:pPr>
    </w:p>
    <w:p>
      <w:pPr>
        <w:spacing w:line="360" w:lineRule="auto"/>
        <w:ind w:firstLine="210" w:firstLineChars="100"/>
        <w:rPr>
          <w:rFonts w:hint="eastAsia"/>
        </w:rPr>
      </w:pPr>
    </w:p>
    <w:p>
      <w:pPr>
        <w:spacing w:line="360" w:lineRule="auto"/>
        <w:ind w:firstLine="210" w:firstLineChars="100"/>
      </w:pPr>
      <w:r>
        <w:rPr>
          <w:rFonts w:hint="eastAsia"/>
        </w:rPr>
        <w:t>接到我公司退投标保证金的通知后，请贵公司按以上格式填写退款说明一份，银行开户许可证一份并加盖公章。将以上材料送至我公司（陕西省商洛市商丹园区管委会A202）核实无误后我公司财务部将办理退款。</w:t>
      </w:r>
    </w:p>
    <w:p>
      <w:pPr>
        <w:rPr>
          <w:rFonts w:hint="eastAsia"/>
          <w:lang w:val="en-US" w:eastAsia="zh-CN"/>
        </w:rPr>
        <w:sectPr>
          <w:pgSz w:w="11905" w:h="16838"/>
          <w:pgMar w:top="1440" w:right="1645" w:bottom="1440" w:left="1440" w:header="850" w:footer="992" w:gutter="0"/>
          <w:pgNumType w:fmt="decimal"/>
          <w:cols w:space="0" w:num="1"/>
          <w:titlePg/>
          <w:rtlGutter w:val="0"/>
          <w:docGrid w:linePitch="312" w:charSpace="0"/>
        </w:sectPr>
      </w:pPr>
    </w:p>
    <w:p>
      <w:pPr>
        <w:pStyle w:val="6"/>
        <w:spacing w:before="120" w:after="120" w:line="400" w:lineRule="exact"/>
        <w:jc w:val="center"/>
        <w:rPr>
          <w:rFonts w:hint="eastAsia" w:asciiTheme="minorEastAsia" w:hAnsiTheme="minorEastAsia" w:eastAsiaTheme="minorEastAsia" w:cstheme="minorEastAsia"/>
          <w:b/>
          <w:bCs/>
          <w:kern w:val="0"/>
          <w:sz w:val="32"/>
          <w:szCs w:val="32"/>
          <w:lang w:val="en-US" w:eastAsia="zh-CN" w:bidi="ar-SA"/>
        </w:rPr>
      </w:pPr>
      <w:r>
        <w:rPr>
          <w:rFonts w:hint="eastAsia" w:asciiTheme="minorEastAsia" w:hAnsiTheme="minorEastAsia" w:eastAsiaTheme="minorEastAsia" w:cstheme="minorEastAsia"/>
          <w:b/>
          <w:bCs/>
          <w:kern w:val="0"/>
          <w:sz w:val="32"/>
          <w:szCs w:val="32"/>
          <w:lang w:val="en-US" w:eastAsia="zh-CN" w:bidi="ar-SA"/>
        </w:rPr>
        <w:t>第六章 评审方法</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bCs/>
          <w:color w:val="000000"/>
          <w:kern w:val="0"/>
          <w:sz w:val="24"/>
          <w:szCs w:val="24"/>
          <w:lang w:val="en-US" w:eastAsia="zh-CN" w:bidi="ar"/>
        </w:rPr>
        <w:t xml:space="preserve">一、评审方法 </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按照《中华人民共和国政府采购法》及实施条例和关于印发《政府采购竞争性磋商采购方式管理暂行办法》的通知（财库〔2014〕214 号）的规定，本次评标采用综合评分法，即在最大限度地满足竞争性磋商文件实质性要求前提下，按照竞争性磋商文件中规定的各项因素和相应的权重分值进行综合评审后，以总得分最高的供应商作为成交候选供应商并依次排序（最低报价不是成交的唯一标准）。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bCs/>
          <w:color w:val="000000"/>
          <w:kern w:val="0"/>
          <w:sz w:val="24"/>
          <w:szCs w:val="24"/>
          <w:lang w:val="en-US" w:eastAsia="zh-CN" w:bidi="ar"/>
        </w:rPr>
        <w:t xml:space="preserve">二、磋商小组负责具体评标事务，并独立履行下列职责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2.1 审查、评价竞争性磋商响应文件是否符合竞争性磋商文件的商务、技术、合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同条款等实质性要求；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2.2 要求供应商对竞争性磋商响应文件有关事项作出澄清或者说明；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2.3 对竞争性磋商响应文件进行比较和评价；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2.4 确定成交候选供应商名单，以及根据采购人委托直接确定成交供应商；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2.5 向采购人、采购代理机构或者有关部门报告评标中发现的违法行为。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bCs/>
          <w:color w:val="000000"/>
          <w:kern w:val="0"/>
          <w:sz w:val="24"/>
          <w:szCs w:val="24"/>
          <w:lang w:val="en-US" w:eastAsia="zh-CN" w:bidi="ar"/>
        </w:rPr>
        <w:t xml:space="preserve">三、供应商有下列情形之一的，视为供应商串通投标，其投标无效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3.1 不同供应商的响应文件由同一单位或者个人编制；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3.2 不同供应商的响应文件由同一台电脑编制；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3.3 不同供应商委托同一单位或者个人办理投标事宜；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3.4 不同供应商的响应文件载明的项目管理成员或者联系人员为同一人；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3.5 不同供应商的响应文件异常一致或者磋商报价呈规律性差异；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3.6 不同供应商的响应文件相互混装；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3.7 政府采购法律法规及磋商文件规定的其他情形。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bCs/>
          <w:color w:val="000000"/>
          <w:kern w:val="0"/>
          <w:sz w:val="24"/>
          <w:szCs w:val="24"/>
          <w:lang w:val="en-US" w:eastAsia="zh-CN" w:bidi="ar"/>
        </w:rPr>
        <w:t xml:space="preserve">四、评审标准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4.1 初步评审标准：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4.1.1 资格评审标准：</w:t>
      </w:r>
    </w:p>
    <w:p>
      <w:pPr>
        <w:keepNext w:val="0"/>
        <w:keepLines w:val="0"/>
        <w:widowControl/>
        <w:suppressLineNumbers w:val="0"/>
        <w:spacing w:line="360" w:lineRule="auto"/>
        <w:jc w:val="center"/>
        <w:rPr>
          <w:rFonts w:hint="eastAsia" w:asciiTheme="minorEastAsia" w:hAnsiTheme="minorEastAsia" w:eastAsiaTheme="minorEastAsia" w:cstheme="minorEastAsia"/>
          <w:b/>
          <w:bCs/>
          <w:color w:val="000000"/>
          <w:kern w:val="0"/>
          <w:sz w:val="24"/>
          <w:szCs w:val="24"/>
          <w:lang w:val="en-US" w:eastAsia="zh-CN" w:bidi="ar"/>
        </w:rPr>
      </w:pPr>
    </w:p>
    <w:p>
      <w:pPr>
        <w:keepNext w:val="0"/>
        <w:keepLines w:val="0"/>
        <w:widowControl/>
        <w:suppressLineNumbers w:val="0"/>
        <w:spacing w:line="360" w:lineRule="auto"/>
        <w:jc w:val="center"/>
        <w:rPr>
          <w:rFonts w:hint="eastAsia" w:asciiTheme="minorEastAsia" w:hAnsiTheme="minorEastAsia" w:eastAsiaTheme="minorEastAsia" w:cstheme="minorEastAsia"/>
          <w:b/>
          <w:bCs/>
          <w:color w:val="000000"/>
          <w:kern w:val="0"/>
          <w:sz w:val="24"/>
          <w:szCs w:val="24"/>
          <w:lang w:val="en-US" w:eastAsia="zh-CN" w:bidi="ar"/>
        </w:rPr>
      </w:pPr>
    </w:p>
    <w:p>
      <w:pPr>
        <w:pStyle w:val="16"/>
        <w:rPr>
          <w:rFonts w:hint="eastAsia" w:asciiTheme="minorEastAsia" w:hAnsiTheme="minorEastAsia" w:eastAsiaTheme="minorEastAsia" w:cstheme="minorEastAsia"/>
          <w:lang w:val="en-US" w:eastAsia="zh-CN"/>
        </w:rPr>
      </w:pPr>
    </w:p>
    <w:p>
      <w:pPr>
        <w:keepNext w:val="0"/>
        <w:keepLines w:val="0"/>
        <w:widowControl/>
        <w:suppressLineNumbers w:val="0"/>
        <w:spacing w:line="360" w:lineRule="auto"/>
        <w:jc w:val="center"/>
        <w:rPr>
          <w:rFonts w:hint="eastAsia" w:asciiTheme="minorEastAsia" w:hAnsiTheme="minorEastAsia" w:eastAsiaTheme="minorEastAsia" w:cstheme="minorEastAsia"/>
          <w:b/>
          <w:bCs/>
          <w:color w:val="000000"/>
          <w:kern w:val="0"/>
          <w:sz w:val="24"/>
          <w:szCs w:val="24"/>
          <w:lang w:val="en-US" w:eastAsia="zh-CN" w:bidi="ar"/>
        </w:rPr>
      </w:pPr>
    </w:p>
    <w:p>
      <w:pPr>
        <w:pStyle w:val="3"/>
        <w:rPr>
          <w:rFonts w:hint="eastAsia"/>
          <w:lang w:val="en-US" w:eastAsia="zh-CN"/>
        </w:rPr>
      </w:pPr>
    </w:p>
    <w:p>
      <w:pPr>
        <w:keepNext w:val="0"/>
        <w:keepLines w:val="0"/>
        <w:widowControl/>
        <w:suppressLineNumbers w:val="0"/>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color w:val="000000"/>
          <w:kern w:val="0"/>
          <w:sz w:val="24"/>
          <w:szCs w:val="24"/>
          <w:lang w:val="en-US" w:eastAsia="zh-CN" w:bidi="ar"/>
        </w:rPr>
        <w:t>资格性审查评审标准</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1643"/>
        <w:gridCol w:w="6028"/>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64" w:type="dxa"/>
            <w:noWrap w:val="0"/>
            <w:vAlign w:val="center"/>
          </w:tcPr>
          <w:p>
            <w:pPr>
              <w:keepNext w:val="0"/>
              <w:keepLines w:val="0"/>
              <w:widowControl/>
              <w:suppressLineNumbers w:val="0"/>
              <w:spacing w:line="240" w:lineRule="auto"/>
              <w:jc w:val="center"/>
              <w:rPr>
                <w:rFonts w:hint="eastAsia" w:asciiTheme="minorEastAsia" w:hAnsiTheme="minorEastAsia" w:eastAsiaTheme="minorEastAsia" w:cstheme="minorEastAsia"/>
                <w:b/>
                <w:bCs/>
                <w:color w:val="000000"/>
                <w:kern w:val="0"/>
                <w:sz w:val="20"/>
                <w:szCs w:val="20"/>
                <w:vertAlign w:val="baseline"/>
                <w:lang w:val="en-US" w:eastAsia="zh-CN" w:bidi="ar"/>
              </w:rPr>
            </w:pPr>
            <w:r>
              <w:rPr>
                <w:rFonts w:hint="eastAsia" w:asciiTheme="minorEastAsia" w:hAnsiTheme="minorEastAsia" w:eastAsiaTheme="minorEastAsia" w:cstheme="minorEastAsia"/>
                <w:b/>
                <w:bCs/>
                <w:color w:val="000000"/>
                <w:kern w:val="0"/>
                <w:sz w:val="20"/>
                <w:szCs w:val="20"/>
                <w:lang w:val="en-US" w:eastAsia="zh-CN" w:bidi="ar"/>
              </w:rPr>
              <w:t>序号</w:t>
            </w:r>
          </w:p>
        </w:tc>
        <w:tc>
          <w:tcPr>
            <w:tcW w:w="1643" w:type="dxa"/>
            <w:noWrap w:val="0"/>
            <w:vAlign w:val="center"/>
          </w:tcPr>
          <w:p>
            <w:pPr>
              <w:keepNext w:val="0"/>
              <w:keepLines w:val="0"/>
              <w:widowControl/>
              <w:suppressLineNumbers w:val="0"/>
              <w:spacing w:line="240" w:lineRule="auto"/>
              <w:jc w:val="center"/>
              <w:rPr>
                <w:rFonts w:hint="eastAsia" w:asciiTheme="minorEastAsia" w:hAnsiTheme="minorEastAsia" w:eastAsiaTheme="minorEastAsia" w:cstheme="minorEastAsia"/>
                <w:b/>
                <w:bCs/>
                <w:color w:val="000000"/>
                <w:kern w:val="0"/>
                <w:sz w:val="20"/>
                <w:szCs w:val="20"/>
                <w:vertAlign w:val="baseline"/>
                <w:lang w:val="en-US" w:eastAsia="zh-CN" w:bidi="ar"/>
              </w:rPr>
            </w:pPr>
            <w:r>
              <w:rPr>
                <w:rFonts w:hint="eastAsia" w:asciiTheme="minorEastAsia" w:hAnsiTheme="minorEastAsia" w:eastAsiaTheme="minorEastAsia" w:cstheme="minorEastAsia"/>
                <w:b/>
                <w:bCs/>
                <w:color w:val="000000"/>
                <w:kern w:val="0"/>
                <w:sz w:val="20"/>
                <w:szCs w:val="20"/>
                <w:lang w:val="en-US" w:eastAsia="zh-CN" w:bidi="ar"/>
              </w:rPr>
              <w:t>资格审查项</w:t>
            </w:r>
          </w:p>
        </w:tc>
        <w:tc>
          <w:tcPr>
            <w:tcW w:w="6028" w:type="dxa"/>
            <w:noWrap w:val="0"/>
            <w:vAlign w:val="center"/>
          </w:tcPr>
          <w:p>
            <w:pPr>
              <w:keepNext w:val="0"/>
              <w:keepLines w:val="0"/>
              <w:widowControl/>
              <w:suppressLineNumbers w:val="0"/>
              <w:spacing w:line="240" w:lineRule="auto"/>
              <w:jc w:val="center"/>
              <w:rPr>
                <w:rFonts w:hint="eastAsia" w:asciiTheme="minorEastAsia" w:hAnsiTheme="minorEastAsia" w:eastAsiaTheme="minorEastAsia" w:cstheme="minorEastAsia"/>
                <w:b/>
                <w:bCs/>
                <w:color w:val="000000"/>
                <w:kern w:val="0"/>
                <w:sz w:val="20"/>
                <w:szCs w:val="20"/>
                <w:vertAlign w:val="baseline"/>
                <w:lang w:val="en-US" w:eastAsia="zh-CN" w:bidi="ar"/>
              </w:rPr>
            </w:pPr>
            <w:r>
              <w:rPr>
                <w:rFonts w:hint="eastAsia" w:asciiTheme="minorEastAsia" w:hAnsiTheme="minorEastAsia" w:eastAsiaTheme="minorEastAsia" w:cstheme="minorEastAsia"/>
                <w:b/>
                <w:bCs/>
                <w:color w:val="000000"/>
                <w:kern w:val="0"/>
                <w:sz w:val="20"/>
                <w:szCs w:val="20"/>
                <w:lang w:val="en-US" w:eastAsia="zh-CN" w:bidi="ar"/>
              </w:rPr>
              <w:t>通过条件</w:t>
            </w:r>
          </w:p>
        </w:tc>
        <w:tc>
          <w:tcPr>
            <w:tcW w:w="743" w:type="dxa"/>
            <w:noWrap w:val="0"/>
            <w:vAlign w:val="center"/>
          </w:tcPr>
          <w:p>
            <w:pPr>
              <w:keepNext w:val="0"/>
              <w:keepLines w:val="0"/>
              <w:widowControl/>
              <w:suppressLineNumbers w:val="0"/>
              <w:spacing w:line="240" w:lineRule="auto"/>
              <w:jc w:val="center"/>
              <w:rPr>
                <w:rFonts w:hint="eastAsia" w:asciiTheme="minorEastAsia" w:hAnsiTheme="minorEastAsia" w:eastAsiaTheme="minorEastAsia" w:cstheme="minorEastAsia"/>
                <w:b/>
                <w:bCs/>
                <w:color w:val="000000"/>
                <w:kern w:val="0"/>
                <w:sz w:val="20"/>
                <w:szCs w:val="20"/>
                <w:vertAlign w:val="baseline"/>
                <w:lang w:val="en-US" w:eastAsia="zh-CN" w:bidi="ar"/>
              </w:rPr>
            </w:pPr>
            <w:r>
              <w:rPr>
                <w:rFonts w:hint="eastAsia" w:asciiTheme="minorEastAsia" w:hAnsiTheme="minorEastAsia" w:eastAsiaTheme="minorEastAsia" w:cstheme="minorEastAsia"/>
                <w:b/>
                <w:bCs/>
                <w:color w:val="000000"/>
                <w:kern w:val="0"/>
                <w:sz w:val="20"/>
                <w:szCs w:val="20"/>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664" w:type="dxa"/>
            <w:noWrap w:val="0"/>
            <w:vAlign w:val="center"/>
          </w:tcPr>
          <w:p>
            <w:pPr>
              <w:keepNext w:val="0"/>
              <w:keepLines w:val="0"/>
              <w:widowControl/>
              <w:suppressLineNumbers w:val="0"/>
              <w:spacing w:line="240" w:lineRule="auto"/>
              <w:jc w:val="center"/>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1</w:t>
            </w:r>
          </w:p>
          <w:p>
            <w:pPr>
              <w:keepNext w:val="0"/>
              <w:keepLines w:val="0"/>
              <w:widowControl/>
              <w:suppressLineNumbers w:val="0"/>
              <w:spacing w:line="240" w:lineRule="auto"/>
              <w:jc w:val="center"/>
              <w:rPr>
                <w:rFonts w:hint="eastAsia" w:asciiTheme="minorEastAsia" w:hAnsiTheme="minorEastAsia" w:eastAsiaTheme="minorEastAsia" w:cstheme="minorEastAsia"/>
                <w:color w:val="000000"/>
                <w:kern w:val="0"/>
                <w:sz w:val="20"/>
                <w:szCs w:val="20"/>
                <w:lang w:val="en-US" w:eastAsia="zh-CN" w:bidi="ar"/>
              </w:rPr>
            </w:pPr>
          </w:p>
        </w:tc>
        <w:tc>
          <w:tcPr>
            <w:tcW w:w="1643" w:type="dxa"/>
            <w:noWrap w:val="0"/>
            <w:vAlign w:val="center"/>
          </w:tcPr>
          <w:p>
            <w:pPr>
              <w:keepNext w:val="0"/>
              <w:keepLines w:val="0"/>
              <w:widowControl/>
              <w:suppressLineNumbers w:val="0"/>
              <w:spacing w:line="240" w:lineRule="auto"/>
              <w:jc w:val="center"/>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营业执照等主体资格证明文件</w:t>
            </w:r>
          </w:p>
        </w:tc>
        <w:tc>
          <w:tcPr>
            <w:tcW w:w="6028" w:type="dxa"/>
            <w:noWrap w:val="0"/>
            <w:vAlign w:val="center"/>
          </w:tcPr>
          <w:p>
            <w:pPr>
              <w:keepNext w:val="0"/>
              <w:keepLines w:val="0"/>
              <w:widowControl/>
              <w:suppressLineNumbers w:val="0"/>
              <w:spacing w:line="240" w:lineRule="auto"/>
              <w:jc w:val="both"/>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具有独立承担民事责任能力的法人、其他组织或自然人，并出具合法有效的营业执照或事业单位法人证书等国家规定的相关证明，自然人参与的提供其身份证明。</w:t>
            </w:r>
          </w:p>
        </w:tc>
        <w:tc>
          <w:tcPr>
            <w:tcW w:w="743" w:type="dxa"/>
            <w:noWrap w:val="0"/>
            <w:vAlign w:val="center"/>
          </w:tcPr>
          <w:p>
            <w:pPr>
              <w:keepNext w:val="0"/>
              <w:keepLines w:val="0"/>
              <w:widowControl/>
              <w:suppressLineNumbers w:val="0"/>
              <w:spacing w:line="240" w:lineRule="auto"/>
              <w:jc w:val="center"/>
              <w:rPr>
                <w:rFonts w:hint="eastAsia" w:asciiTheme="minorEastAsia" w:hAnsiTheme="minorEastAsia" w:eastAsiaTheme="minorEastAsia" w:cstheme="minorEastAsia"/>
                <w:b/>
                <w:bCs/>
                <w:color w:val="000000"/>
                <w:kern w:val="0"/>
                <w:sz w:val="20"/>
                <w:szCs w:val="2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64" w:type="dxa"/>
            <w:noWrap w:val="0"/>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2</w:t>
            </w:r>
          </w:p>
        </w:tc>
        <w:tc>
          <w:tcPr>
            <w:tcW w:w="1643" w:type="dxa"/>
            <w:noWrap w:val="0"/>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授权委托书</w:t>
            </w:r>
          </w:p>
        </w:tc>
        <w:tc>
          <w:tcPr>
            <w:tcW w:w="6028" w:type="dxa"/>
            <w:noWrap w:val="0"/>
            <w:vAlign w:val="center"/>
          </w:tcPr>
          <w:p>
            <w:pPr>
              <w:keepNext w:val="0"/>
              <w:keepLines w:val="0"/>
              <w:widowControl/>
              <w:suppressLineNumbers w:val="0"/>
              <w:spacing w:line="240" w:lineRule="auto"/>
              <w:jc w:val="both"/>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法定代表人或负责人授权书（附法定代表人或负责人身份证复印件）及被授权人身份证；（法定代表人或负责人直接参加投标只须提供法定代表人或负责人身份证）；</w:t>
            </w:r>
          </w:p>
        </w:tc>
        <w:tc>
          <w:tcPr>
            <w:tcW w:w="743" w:type="dxa"/>
            <w:noWrap w:val="0"/>
            <w:vAlign w:val="center"/>
          </w:tcPr>
          <w:p>
            <w:pPr>
              <w:keepNext w:val="0"/>
              <w:keepLines w:val="0"/>
              <w:widowControl/>
              <w:suppressLineNumbers w:val="0"/>
              <w:spacing w:line="240" w:lineRule="auto"/>
              <w:jc w:val="center"/>
              <w:rPr>
                <w:rFonts w:hint="eastAsia" w:asciiTheme="minorEastAsia" w:hAnsiTheme="minorEastAsia" w:eastAsiaTheme="minorEastAsia" w:cstheme="minorEastAsia"/>
                <w:b/>
                <w:bCs/>
                <w:color w:val="000000"/>
                <w:kern w:val="0"/>
                <w:sz w:val="20"/>
                <w:szCs w:val="2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64" w:type="dxa"/>
            <w:noWrap w:val="0"/>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3</w:t>
            </w:r>
          </w:p>
        </w:tc>
        <w:tc>
          <w:tcPr>
            <w:tcW w:w="1643" w:type="dxa"/>
            <w:noWrap w:val="0"/>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审计报告</w:t>
            </w:r>
          </w:p>
        </w:tc>
        <w:tc>
          <w:tcPr>
            <w:tcW w:w="6028" w:type="dxa"/>
            <w:noWrap w:val="0"/>
            <w:vAlign w:val="center"/>
          </w:tcPr>
          <w:p>
            <w:pPr>
              <w:keepNext w:val="0"/>
              <w:keepLines w:val="0"/>
              <w:widowControl/>
              <w:suppressLineNumbers w:val="0"/>
              <w:spacing w:line="240" w:lineRule="auto"/>
              <w:jc w:val="both"/>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提供2021年或2022年度的财务审计报告（至少包括资产负债表和利润表，成立时间至提交投标文件截止时间不足一年的可提供成立后任意时段的资产负债表），或其基本存款账户开户银行出具的资信证明及基本存款账户开户许可证；</w:t>
            </w:r>
          </w:p>
        </w:tc>
        <w:tc>
          <w:tcPr>
            <w:tcW w:w="743" w:type="dxa"/>
            <w:noWrap w:val="0"/>
            <w:vAlign w:val="center"/>
          </w:tcPr>
          <w:p>
            <w:pPr>
              <w:keepNext w:val="0"/>
              <w:keepLines w:val="0"/>
              <w:widowControl/>
              <w:suppressLineNumbers w:val="0"/>
              <w:spacing w:line="240" w:lineRule="auto"/>
              <w:jc w:val="center"/>
              <w:rPr>
                <w:rFonts w:hint="eastAsia" w:asciiTheme="minorEastAsia" w:hAnsiTheme="minorEastAsia" w:eastAsiaTheme="minorEastAsia" w:cstheme="minorEastAsia"/>
                <w:b/>
                <w:bCs/>
                <w:color w:val="000000"/>
                <w:kern w:val="0"/>
                <w:sz w:val="20"/>
                <w:szCs w:val="2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64" w:type="dxa"/>
            <w:noWrap w:val="0"/>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4</w:t>
            </w:r>
          </w:p>
        </w:tc>
        <w:tc>
          <w:tcPr>
            <w:tcW w:w="1643" w:type="dxa"/>
            <w:noWrap w:val="0"/>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完税证明</w:t>
            </w:r>
          </w:p>
        </w:tc>
        <w:tc>
          <w:tcPr>
            <w:tcW w:w="6028" w:type="dxa"/>
            <w:noWrap w:val="0"/>
            <w:vAlign w:val="center"/>
          </w:tcPr>
          <w:p>
            <w:pPr>
              <w:keepNext w:val="0"/>
              <w:keepLines w:val="0"/>
              <w:widowControl/>
              <w:suppressLineNumbers w:val="0"/>
              <w:spacing w:line="240" w:lineRule="auto"/>
              <w:jc w:val="both"/>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提供投标截止日前近一年内任意一个月的纳税证明或完税证明（任意税种），依法免税的单位应提供相关证明材料</w:t>
            </w:r>
          </w:p>
        </w:tc>
        <w:tc>
          <w:tcPr>
            <w:tcW w:w="743" w:type="dxa"/>
            <w:noWrap w:val="0"/>
            <w:vAlign w:val="center"/>
          </w:tcPr>
          <w:p>
            <w:pPr>
              <w:keepNext w:val="0"/>
              <w:keepLines w:val="0"/>
              <w:widowControl/>
              <w:suppressLineNumbers w:val="0"/>
              <w:spacing w:line="240" w:lineRule="auto"/>
              <w:jc w:val="center"/>
              <w:rPr>
                <w:rFonts w:hint="eastAsia" w:asciiTheme="minorEastAsia" w:hAnsiTheme="minorEastAsia" w:eastAsiaTheme="minorEastAsia" w:cstheme="minorEastAsia"/>
                <w:b/>
                <w:bCs/>
                <w:color w:val="000000"/>
                <w:kern w:val="0"/>
                <w:sz w:val="20"/>
                <w:szCs w:val="2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64" w:type="dxa"/>
            <w:noWrap w:val="0"/>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5</w:t>
            </w:r>
          </w:p>
        </w:tc>
        <w:tc>
          <w:tcPr>
            <w:tcW w:w="1643" w:type="dxa"/>
            <w:noWrap w:val="0"/>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社保缴费凭证</w:t>
            </w:r>
          </w:p>
        </w:tc>
        <w:tc>
          <w:tcPr>
            <w:tcW w:w="6028" w:type="dxa"/>
            <w:noWrap w:val="0"/>
            <w:vAlign w:val="center"/>
          </w:tcPr>
          <w:p>
            <w:pPr>
              <w:keepNext w:val="0"/>
              <w:keepLines w:val="0"/>
              <w:widowControl/>
              <w:suppressLineNumbers w:val="0"/>
              <w:spacing w:line="240" w:lineRule="auto"/>
              <w:jc w:val="both"/>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提供投标截止日前近一年内任意一个月的社会保障资金缴存单据或社保机构开具的社会保险参保缴费情况证明，依法不需要缴纳社会保障资金的单位应提供相关证明材料。</w:t>
            </w:r>
          </w:p>
        </w:tc>
        <w:tc>
          <w:tcPr>
            <w:tcW w:w="743" w:type="dxa"/>
            <w:noWrap w:val="0"/>
            <w:vAlign w:val="center"/>
          </w:tcPr>
          <w:p>
            <w:pPr>
              <w:keepNext w:val="0"/>
              <w:keepLines w:val="0"/>
              <w:widowControl/>
              <w:suppressLineNumbers w:val="0"/>
              <w:spacing w:line="240" w:lineRule="auto"/>
              <w:jc w:val="center"/>
              <w:rPr>
                <w:rFonts w:hint="eastAsia" w:asciiTheme="minorEastAsia" w:hAnsiTheme="minorEastAsia" w:eastAsiaTheme="minorEastAsia" w:cstheme="minorEastAsia"/>
                <w:b/>
                <w:bCs/>
                <w:color w:val="000000"/>
                <w:kern w:val="0"/>
                <w:sz w:val="20"/>
                <w:szCs w:val="2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664" w:type="dxa"/>
            <w:noWrap w:val="0"/>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6</w:t>
            </w:r>
          </w:p>
        </w:tc>
        <w:tc>
          <w:tcPr>
            <w:tcW w:w="1643" w:type="dxa"/>
            <w:noWrap w:val="0"/>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承诺书</w:t>
            </w:r>
          </w:p>
        </w:tc>
        <w:tc>
          <w:tcPr>
            <w:tcW w:w="6028" w:type="dxa"/>
            <w:noWrap w:val="0"/>
            <w:vAlign w:val="center"/>
          </w:tcPr>
          <w:p>
            <w:pPr>
              <w:keepNext w:val="0"/>
              <w:keepLines w:val="0"/>
              <w:widowControl/>
              <w:suppressLineNumbers w:val="0"/>
              <w:spacing w:line="240" w:lineRule="auto"/>
              <w:jc w:val="both"/>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提供具有履行合同所必需的设备和专业技术能力的承诺函。</w:t>
            </w:r>
          </w:p>
        </w:tc>
        <w:tc>
          <w:tcPr>
            <w:tcW w:w="743" w:type="dxa"/>
            <w:noWrap w:val="0"/>
            <w:vAlign w:val="center"/>
          </w:tcPr>
          <w:p>
            <w:pPr>
              <w:keepNext w:val="0"/>
              <w:keepLines w:val="0"/>
              <w:widowControl/>
              <w:suppressLineNumbers w:val="0"/>
              <w:spacing w:line="240" w:lineRule="auto"/>
              <w:jc w:val="center"/>
              <w:rPr>
                <w:rFonts w:hint="eastAsia" w:asciiTheme="minorEastAsia" w:hAnsiTheme="minorEastAsia" w:eastAsiaTheme="minorEastAsia" w:cstheme="minorEastAsia"/>
                <w:b/>
                <w:bCs/>
                <w:color w:val="000000"/>
                <w:kern w:val="0"/>
                <w:sz w:val="20"/>
                <w:szCs w:val="2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664" w:type="dxa"/>
            <w:noWrap w:val="0"/>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7</w:t>
            </w:r>
          </w:p>
        </w:tc>
        <w:tc>
          <w:tcPr>
            <w:tcW w:w="1643" w:type="dxa"/>
            <w:noWrap w:val="0"/>
            <w:vAlign w:val="center"/>
          </w:tcPr>
          <w:p>
            <w:pPr>
              <w:keepNext w:val="0"/>
              <w:keepLines w:val="0"/>
              <w:widowControl/>
              <w:suppressLineNumbers w:val="0"/>
              <w:spacing w:line="240" w:lineRule="auto"/>
              <w:jc w:val="center"/>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投标保证金</w:t>
            </w:r>
          </w:p>
        </w:tc>
        <w:tc>
          <w:tcPr>
            <w:tcW w:w="6028" w:type="dxa"/>
            <w:noWrap w:val="0"/>
            <w:vAlign w:val="center"/>
          </w:tcPr>
          <w:p>
            <w:pPr>
              <w:keepNext w:val="0"/>
              <w:keepLines w:val="0"/>
              <w:widowControl/>
              <w:suppressLineNumbers w:val="0"/>
              <w:spacing w:line="240" w:lineRule="auto"/>
              <w:jc w:val="both"/>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投标保证金缴纳凭证或担保机构出具的保函；</w:t>
            </w:r>
          </w:p>
        </w:tc>
        <w:tc>
          <w:tcPr>
            <w:tcW w:w="743" w:type="dxa"/>
            <w:noWrap w:val="0"/>
            <w:vAlign w:val="center"/>
          </w:tcPr>
          <w:p>
            <w:pPr>
              <w:keepNext w:val="0"/>
              <w:keepLines w:val="0"/>
              <w:widowControl/>
              <w:suppressLineNumbers w:val="0"/>
              <w:spacing w:line="240" w:lineRule="auto"/>
              <w:jc w:val="center"/>
              <w:rPr>
                <w:rFonts w:hint="eastAsia" w:asciiTheme="minorEastAsia" w:hAnsiTheme="minorEastAsia" w:eastAsiaTheme="minorEastAsia" w:cstheme="minorEastAsia"/>
                <w:b/>
                <w:bCs/>
                <w:color w:val="000000"/>
                <w:kern w:val="0"/>
                <w:sz w:val="20"/>
                <w:szCs w:val="2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64" w:type="dxa"/>
            <w:noWrap w:val="0"/>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8</w:t>
            </w:r>
          </w:p>
        </w:tc>
        <w:tc>
          <w:tcPr>
            <w:tcW w:w="1643" w:type="dxa"/>
            <w:noWrap w:val="0"/>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控股关系</w:t>
            </w:r>
          </w:p>
        </w:tc>
        <w:tc>
          <w:tcPr>
            <w:tcW w:w="6028" w:type="dxa"/>
            <w:noWrap w:val="0"/>
            <w:vAlign w:val="center"/>
          </w:tcPr>
          <w:p>
            <w:pPr>
              <w:keepNext w:val="0"/>
              <w:keepLines w:val="0"/>
              <w:widowControl/>
              <w:suppressLineNumbers w:val="0"/>
              <w:spacing w:line="240" w:lineRule="auto"/>
              <w:jc w:val="both"/>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位负责人为同一人或者存在直接控股、管理关系的不同供应商，不得参加同一合同项下的政府采购活动；</w:t>
            </w:r>
          </w:p>
        </w:tc>
        <w:tc>
          <w:tcPr>
            <w:tcW w:w="743" w:type="dxa"/>
            <w:noWrap w:val="0"/>
            <w:vAlign w:val="center"/>
          </w:tcPr>
          <w:p>
            <w:pPr>
              <w:keepNext w:val="0"/>
              <w:keepLines w:val="0"/>
              <w:widowControl/>
              <w:suppressLineNumbers w:val="0"/>
              <w:spacing w:line="240" w:lineRule="auto"/>
              <w:jc w:val="center"/>
              <w:rPr>
                <w:rFonts w:hint="eastAsia" w:asciiTheme="minorEastAsia" w:hAnsiTheme="minorEastAsia" w:eastAsiaTheme="minorEastAsia" w:cstheme="minorEastAsia"/>
                <w:b/>
                <w:bCs/>
                <w:color w:val="000000"/>
                <w:kern w:val="0"/>
                <w:sz w:val="20"/>
                <w:szCs w:val="2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664" w:type="dxa"/>
            <w:noWrap w:val="0"/>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9</w:t>
            </w:r>
          </w:p>
        </w:tc>
        <w:tc>
          <w:tcPr>
            <w:tcW w:w="1643" w:type="dxa"/>
            <w:noWrap w:val="0"/>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无重大违纪声明</w:t>
            </w:r>
          </w:p>
        </w:tc>
        <w:tc>
          <w:tcPr>
            <w:tcW w:w="6028" w:type="dxa"/>
            <w:noWrap w:val="0"/>
            <w:vAlign w:val="center"/>
          </w:tcPr>
          <w:p>
            <w:pPr>
              <w:keepNext w:val="0"/>
              <w:keepLines w:val="0"/>
              <w:widowControl/>
              <w:suppressLineNumbers w:val="0"/>
              <w:spacing w:line="240" w:lineRule="auto"/>
              <w:jc w:val="both"/>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参加本次政府采购活动前三年内在经营活动中没有重大违纪的书面声明。</w:t>
            </w:r>
          </w:p>
        </w:tc>
        <w:tc>
          <w:tcPr>
            <w:tcW w:w="743" w:type="dxa"/>
            <w:noWrap w:val="0"/>
            <w:vAlign w:val="center"/>
          </w:tcPr>
          <w:p>
            <w:pPr>
              <w:keepNext w:val="0"/>
              <w:keepLines w:val="0"/>
              <w:widowControl/>
              <w:suppressLineNumbers w:val="0"/>
              <w:spacing w:line="240" w:lineRule="auto"/>
              <w:jc w:val="center"/>
              <w:rPr>
                <w:rFonts w:hint="eastAsia" w:asciiTheme="minorEastAsia" w:hAnsiTheme="minorEastAsia" w:eastAsiaTheme="minorEastAsia" w:cstheme="minorEastAsia"/>
                <w:b/>
                <w:bCs/>
                <w:color w:val="000000"/>
                <w:kern w:val="0"/>
                <w:sz w:val="20"/>
                <w:szCs w:val="2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64" w:type="dxa"/>
            <w:noWrap w:val="0"/>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10</w:t>
            </w:r>
          </w:p>
        </w:tc>
        <w:tc>
          <w:tcPr>
            <w:tcW w:w="1643" w:type="dxa"/>
            <w:noWrap w:val="0"/>
            <w:vAlign w:val="center"/>
          </w:tcPr>
          <w:p>
            <w:pPr>
              <w:keepNext w:val="0"/>
              <w:keepLines w:val="0"/>
              <w:widowControl/>
              <w:suppressLineNumbers w:val="0"/>
              <w:spacing w:line="240" w:lineRule="auto"/>
              <w:jc w:val="center"/>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信用记录</w:t>
            </w:r>
          </w:p>
        </w:tc>
        <w:tc>
          <w:tcPr>
            <w:tcW w:w="6028" w:type="dxa"/>
            <w:noWrap w:val="0"/>
            <w:vAlign w:val="center"/>
          </w:tcPr>
          <w:p>
            <w:pPr>
              <w:keepNext w:val="0"/>
              <w:keepLines w:val="0"/>
              <w:widowControl/>
              <w:suppressLineNumbers w:val="0"/>
              <w:spacing w:line="240" w:lineRule="auto"/>
              <w:jc w:val="both"/>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不得为“信用中国”网站(http://www.creditchina.gov.cn)列入“失信被执行人或重大税收违法案件当事人名单或政府采购严重违法失信行为记录名单”的供应商；</w:t>
            </w:r>
          </w:p>
        </w:tc>
        <w:tc>
          <w:tcPr>
            <w:tcW w:w="743" w:type="dxa"/>
            <w:noWrap w:val="0"/>
            <w:vAlign w:val="center"/>
          </w:tcPr>
          <w:p>
            <w:pPr>
              <w:keepNext w:val="0"/>
              <w:keepLines w:val="0"/>
              <w:widowControl/>
              <w:suppressLineNumbers w:val="0"/>
              <w:spacing w:line="240" w:lineRule="auto"/>
              <w:jc w:val="center"/>
              <w:rPr>
                <w:rFonts w:hint="eastAsia" w:asciiTheme="minorEastAsia" w:hAnsiTheme="minorEastAsia" w:eastAsiaTheme="minorEastAsia" w:cstheme="minorEastAsia"/>
                <w:b/>
                <w:bCs/>
                <w:color w:val="000000"/>
                <w:kern w:val="0"/>
                <w:sz w:val="20"/>
                <w:szCs w:val="2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664" w:type="dxa"/>
            <w:noWrap w:val="0"/>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11</w:t>
            </w:r>
          </w:p>
        </w:tc>
        <w:tc>
          <w:tcPr>
            <w:tcW w:w="1643" w:type="dxa"/>
            <w:noWrap w:val="0"/>
            <w:vAlign w:val="center"/>
          </w:tcPr>
          <w:p>
            <w:pPr>
              <w:keepNext w:val="0"/>
              <w:keepLines w:val="0"/>
              <w:widowControl/>
              <w:suppressLineNumbers w:val="0"/>
              <w:spacing w:line="240" w:lineRule="auto"/>
              <w:jc w:val="center"/>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承诺书</w:t>
            </w:r>
          </w:p>
        </w:tc>
        <w:tc>
          <w:tcPr>
            <w:tcW w:w="6028" w:type="dxa"/>
            <w:noWrap w:val="0"/>
            <w:vAlign w:val="center"/>
          </w:tcPr>
          <w:p>
            <w:pPr>
              <w:keepNext w:val="0"/>
              <w:keepLines w:val="0"/>
              <w:widowControl/>
              <w:suppressLineNumbers w:val="0"/>
              <w:spacing w:line="240" w:lineRule="auto"/>
              <w:jc w:val="both"/>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供应商书面声明：供应商未为本项目提供整体设计、规范编制或者项目管理、监理、检测等服务的书面声明;</w:t>
            </w:r>
          </w:p>
        </w:tc>
        <w:tc>
          <w:tcPr>
            <w:tcW w:w="743" w:type="dxa"/>
            <w:noWrap w:val="0"/>
            <w:vAlign w:val="center"/>
          </w:tcPr>
          <w:p>
            <w:pPr>
              <w:keepNext w:val="0"/>
              <w:keepLines w:val="0"/>
              <w:widowControl/>
              <w:suppressLineNumbers w:val="0"/>
              <w:spacing w:line="240" w:lineRule="auto"/>
              <w:jc w:val="center"/>
              <w:rPr>
                <w:rFonts w:hint="eastAsia" w:asciiTheme="minorEastAsia" w:hAnsiTheme="minorEastAsia" w:eastAsiaTheme="minorEastAsia" w:cstheme="minorEastAsia"/>
                <w:b/>
                <w:bCs/>
                <w:color w:val="000000"/>
                <w:kern w:val="0"/>
                <w:sz w:val="20"/>
                <w:szCs w:val="2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64" w:type="dxa"/>
            <w:noWrap w:val="0"/>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12</w:t>
            </w:r>
          </w:p>
        </w:tc>
        <w:tc>
          <w:tcPr>
            <w:tcW w:w="1643" w:type="dxa"/>
            <w:noWrap w:val="0"/>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在册供应商</w:t>
            </w:r>
          </w:p>
        </w:tc>
        <w:tc>
          <w:tcPr>
            <w:tcW w:w="6028" w:type="dxa"/>
            <w:noWrap w:val="0"/>
            <w:vAlign w:val="center"/>
          </w:tcPr>
          <w:p>
            <w:pPr>
              <w:keepNext w:val="0"/>
              <w:keepLines w:val="0"/>
              <w:widowControl/>
              <w:suppressLineNumbers w:val="0"/>
              <w:spacing w:line="240" w:lineRule="auto"/>
              <w:jc w:val="both"/>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供应商须在陕西省政府采购（http://www.ccgp-shaanxi.gov.cn/）注册登记加入陕西省政府采购供应商库。</w:t>
            </w:r>
          </w:p>
        </w:tc>
        <w:tc>
          <w:tcPr>
            <w:tcW w:w="743" w:type="dxa"/>
            <w:noWrap w:val="0"/>
            <w:vAlign w:val="center"/>
          </w:tcPr>
          <w:p>
            <w:pPr>
              <w:keepNext w:val="0"/>
              <w:keepLines w:val="0"/>
              <w:widowControl/>
              <w:suppressLineNumbers w:val="0"/>
              <w:spacing w:line="240" w:lineRule="auto"/>
              <w:jc w:val="center"/>
              <w:rPr>
                <w:rFonts w:hint="eastAsia" w:asciiTheme="minorEastAsia" w:hAnsiTheme="minorEastAsia" w:eastAsiaTheme="minorEastAsia" w:cstheme="minorEastAsia"/>
                <w:b/>
                <w:bCs/>
                <w:color w:val="000000"/>
                <w:kern w:val="0"/>
                <w:sz w:val="20"/>
                <w:szCs w:val="2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664" w:type="dxa"/>
            <w:noWrap w:val="0"/>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13</w:t>
            </w:r>
          </w:p>
        </w:tc>
        <w:tc>
          <w:tcPr>
            <w:tcW w:w="1643" w:type="dxa"/>
            <w:noWrap w:val="0"/>
            <w:vAlign w:val="center"/>
          </w:tcPr>
          <w:p>
            <w:pPr>
              <w:keepNext w:val="0"/>
              <w:keepLines w:val="0"/>
              <w:widowControl/>
              <w:suppressLineNumbers w:val="0"/>
              <w:spacing w:line="240" w:lineRule="auto"/>
              <w:jc w:val="center"/>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联合体</w:t>
            </w:r>
          </w:p>
        </w:tc>
        <w:tc>
          <w:tcPr>
            <w:tcW w:w="6028" w:type="dxa"/>
            <w:noWrap w:val="0"/>
            <w:vAlign w:val="center"/>
          </w:tcPr>
          <w:p>
            <w:pPr>
              <w:keepNext w:val="0"/>
              <w:keepLines w:val="0"/>
              <w:widowControl/>
              <w:suppressLineNumbers w:val="0"/>
              <w:spacing w:line="240" w:lineRule="auto"/>
              <w:jc w:val="both"/>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本项目接受联合体投标。</w:t>
            </w:r>
          </w:p>
        </w:tc>
        <w:tc>
          <w:tcPr>
            <w:tcW w:w="743" w:type="dxa"/>
            <w:noWrap w:val="0"/>
            <w:vAlign w:val="center"/>
          </w:tcPr>
          <w:p>
            <w:pPr>
              <w:keepNext w:val="0"/>
              <w:keepLines w:val="0"/>
              <w:widowControl/>
              <w:suppressLineNumbers w:val="0"/>
              <w:spacing w:line="240" w:lineRule="auto"/>
              <w:jc w:val="center"/>
              <w:rPr>
                <w:rFonts w:hint="eastAsia" w:asciiTheme="minorEastAsia" w:hAnsiTheme="minorEastAsia" w:eastAsiaTheme="minorEastAsia" w:cstheme="minorEastAsia"/>
                <w:b/>
                <w:bCs/>
                <w:color w:val="000000"/>
                <w:kern w:val="0"/>
                <w:sz w:val="20"/>
                <w:szCs w:val="2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64" w:type="dxa"/>
            <w:noWrap w:val="0"/>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14</w:t>
            </w:r>
          </w:p>
        </w:tc>
        <w:tc>
          <w:tcPr>
            <w:tcW w:w="1643" w:type="dxa"/>
            <w:noWrap w:val="0"/>
            <w:vAlign w:val="center"/>
          </w:tcPr>
          <w:p>
            <w:pPr>
              <w:keepNext w:val="0"/>
              <w:keepLines w:val="0"/>
              <w:widowControl/>
              <w:suppressLineNumbers w:val="0"/>
              <w:spacing w:line="240" w:lineRule="auto"/>
              <w:jc w:val="center"/>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供应商书面声明</w:t>
            </w:r>
          </w:p>
        </w:tc>
        <w:tc>
          <w:tcPr>
            <w:tcW w:w="6028" w:type="dxa"/>
            <w:noWrap w:val="0"/>
            <w:vAlign w:val="center"/>
          </w:tcPr>
          <w:p>
            <w:pPr>
              <w:keepNext w:val="0"/>
              <w:keepLines w:val="0"/>
              <w:widowControl/>
              <w:suppressLineNumbers w:val="0"/>
              <w:spacing w:line="240" w:lineRule="auto"/>
              <w:jc w:val="both"/>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本项目专门面向中小企业采购，供应商应为中型企业或小型、微型企业或监狱企业或残疾人福利性单位，投标时提供：《中小企业声明函》（格式见竞争性磋商文件）。</w:t>
            </w:r>
          </w:p>
        </w:tc>
        <w:tc>
          <w:tcPr>
            <w:tcW w:w="743" w:type="dxa"/>
            <w:noWrap w:val="0"/>
            <w:vAlign w:val="center"/>
          </w:tcPr>
          <w:p>
            <w:pPr>
              <w:keepNext w:val="0"/>
              <w:keepLines w:val="0"/>
              <w:widowControl/>
              <w:suppressLineNumbers w:val="0"/>
              <w:spacing w:line="240" w:lineRule="auto"/>
              <w:jc w:val="center"/>
              <w:rPr>
                <w:rFonts w:hint="eastAsia" w:asciiTheme="minorEastAsia" w:hAnsiTheme="minorEastAsia" w:eastAsiaTheme="minorEastAsia" w:cstheme="minorEastAsia"/>
                <w:b/>
                <w:bCs/>
                <w:color w:val="000000"/>
                <w:kern w:val="0"/>
                <w:sz w:val="20"/>
                <w:szCs w:val="20"/>
                <w:vertAlign w:val="baseline"/>
                <w:lang w:val="en-US" w:eastAsia="zh-CN" w:bidi="ar"/>
              </w:rPr>
            </w:pPr>
          </w:p>
        </w:tc>
      </w:tr>
    </w:tbl>
    <w:p>
      <w:pPr>
        <w:keepNext w:val="0"/>
        <w:keepLines w:val="0"/>
        <w:widowControl/>
        <w:suppressLineNumbers w:val="0"/>
        <w:spacing w:line="360" w:lineRule="auto"/>
        <w:jc w:val="left"/>
        <w:rPr>
          <w:rFonts w:hint="eastAsia" w:asciiTheme="minorEastAsia" w:hAnsiTheme="minorEastAsia" w:eastAsiaTheme="minorEastAsia" w:cstheme="minorEastAsia"/>
          <w:b/>
          <w:bCs/>
          <w:color w:val="000000"/>
          <w:kern w:val="0"/>
          <w:sz w:val="20"/>
          <w:szCs w:val="20"/>
          <w:lang w:val="en-US" w:eastAsia="zh-CN" w:bidi="ar"/>
        </w:rPr>
      </w:pPr>
    </w:p>
    <w:p>
      <w:pPr>
        <w:keepNext w:val="0"/>
        <w:keepLines w:val="0"/>
        <w:widowControl/>
        <w:suppressLineNumbers w:val="0"/>
        <w:spacing w:line="360" w:lineRule="auto"/>
        <w:jc w:val="left"/>
        <w:rPr>
          <w:rFonts w:hint="eastAsia" w:asciiTheme="minorEastAsia" w:hAnsiTheme="minorEastAsia" w:eastAsiaTheme="minorEastAsia" w:cstheme="minorEastAsia"/>
          <w:b/>
          <w:bCs/>
          <w:color w:val="000000"/>
          <w:kern w:val="0"/>
          <w:sz w:val="20"/>
          <w:szCs w:val="20"/>
          <w:lang w:val="en-US" w:eastAsia="zh-CN" w:bidi="ar"/>
        </w:rPr>
      </w:pPr>
      <w:r>
        <w:rPr>
          <w:rFonts w:hint="eastAsia" w:asciiTheme="minorEastAsia" w:hAnsiTheme="minorEastAsia" w:eastAsiaTheme="minorEastAsia" w:cstheme="minorEastAsia"/>
          <w:b/>
          <w:bCs/>
          <w:color w:val="000000"/>
          <w:kern w:val="0"/>
          <w:sz w:val="20"/>
          <w:szCs w:val="20"/>
          <w:lang w:val="en-US" w:eastAsia="zh-CN" w:bidi="ar"/>
        </w:rPr>
        <w:t>备注：以上资格证明材料需提供合格有效的证明材料，证明材料提供不全或签字盖章不符合要求的，均属于未按竞争性磋商文件要求提供证明文件，不得通过资格审查。</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bCs/>
          <w:color w:val="000000"/>
          <w:kern w:val="0"/>
          <w:sz w:val="24"/>
          <w:szCs w:val="24"/>
          <w:lang w:val="en-US" w:eastAsia="zh-CN" w:bidi="ar"/>
        </w:rPr>
        <w:t xml:space="preserve">4.1.2 符合性评审标准：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bCs/>
          <w:color w:val="000000"/>
          <w:kern w:val="0"/>
          <w:sz w:val="24"/>
          <w:szCs w:val="24"/>
          <w:lang w:val="en-US" w:eastAsia="zh-CN" w:bidi="ar"/>
        </w:rPr>
        <w:t xml:space="preserve">符合性审查评审标准 </w:t>
      </w:r>
    </w:p>
    <w:tbl>
      <w:tblPr>
        <w:tblStyle w:val="47"/>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2129"/>
        <w:gridCol w:w="5173"/>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03" w:type="dxa"/>
            <w:noWrap w:val="0"/>
            <w:vAlign w:val="center"/>
          </w:tcPr>
          <w:p>
            <w:pPr>
              <w:keepNext w:val="0"/>
              <w:keepLines w:val="0"/>
              <w:widowControl/>
              <w:suppressLineNumbers w:val="0"/>
              <w:spacing w:line="240" w:lineRule="auto"/>
              <w:jc w:val="center"/>
              <w:rPr>
                <w:rFonts w:hint="eastAsia" w:asciiTheme="minorEastAsia" w:hAnsiTheme="minorEastAsia" w:eastAsiaTheme="minorEastAsia" w:cstheme="minorEastAsia"/>
                <w:b/>
                <w:bCs/>
                <w:color w:val="000000"/>
                <w:kern w:val="0"/>
                <w:sz w:val="20"/>
                <w:szCs w:val="20"/>
                <w:vertAlign w:val="baseline"/>
                <w:lang w:val="en-US" w:eastAsia="zh-CN" w:bidi="ar"/>
              </w:rPr>
            </w:pPr>
            <w:r>
              <w:rPr>
                <w:rFonts w:hint="eastAsia" w:asciiTheme="minorEastAsia" w:hAnsiTheme="minorEastAsia" w:eastAsiaTheme="minorEastAsia" w:cstheme="minorEastAsia"/>
                <w:b/>
                <w:bCs/>
                <w:color w:val="000000"/>
                <w:kern w:val="0"/>
                <w:sz w:val="20"/>
                <w:szCs w:val="20"/>
                <w:lang w:val="en-US" w:eastAsia="zh-CN" w:bidi="ar"/>
              </w:rPr>
              <w:t>序号</w:t>
            </w:r>
          </w:p>
        </w:tc>
        <w:tc>
          <w:tcPr>
            <w:tcW w:w="2129" w:type="dxa"/>
            <w:noWrap w:val="0"/>
            <w:vAlign w:val="center"/>
          </w:tcPr>
          <w:p>
            <w:pPr>
              <w:keepNext w:val="0"/>
              <w:keepLines w:val="0"/>
              <w:widowControl/>
              <w:suppressLineNumbers w:val="0"/>
              <w:spacing w:line="240" w:lineRule="auto"/>
              <w:jc w:val="center"/>
              <w:rPr>
                <w:rFonts w:hint="eastAsia" w:asciiTheme="minorEastAsia" w:hAnsiTheme="minorEastAsia" w:eastAsiaTheme="minorEastAsia" w:cstheme="minorEastAsia"/>
                <w:b/>
                <w:bCs/>
                <w:color w:val="000000"/>
                <w:kern w:val="0"/>
                <w:sz w:val="20"/>
                <w:szCs w:val="20"/>
                <w:vertAlign w:val="baseline"/>
                <w:lang w:val="en-US" w:eastAsia="zh-CN" w:bidi="ar"/>
              </w:rPr>
            </w:pPr>
            <w:r>
              <w:rPr>
                <w:rFonts w:hint="eastAsia" w:asciiTheme="minorEastAsia" w:hAnsiTheme="minorEastAsia" w:eastAsiaTheme="minorEastAsia" w:cstheme="minorEastAsia"/>
                <w:b/>
                <w:bCs/>
                <w:color w:val="000000"/>
                <w:kern w:val="0"/>
                <w:sz w:val="20"/>
                <w:szCs w:val="20"/>
                <w:lang w:val="en-US" w:eastAsia="zh-CN" w:bidi="ar"/>
              </w:rPr>
              <w:t>符合性审查项</w:t>
            </w:r>
          </w:p>
        </w:tc>
        <w:tc>
          <w:tcPr>
            <w:tcW w:w="5173" w:type="dxa"/>
            <w:noWrap w:val="0"/>
            <w:vAlign w:val="center"/>
          </w:tcPr>
          <w:p>
            <w:pPr>
              <w:keepNext w:val="0"/>
              <w:keepLines w:val="0"/>
              <w:widowControl/>
              <w:suppressLineNumbers w:val="0"/>
              <w:spacing w:line="240" w:lineRule="auto"/>
              <w:jc w:val="center"/>
              <w:rPr>
                <w:rFonts w:hint="eastAsia" w:asciiTheme="minorEastAsia" w:hAnsiTheme="minorEastAsia" w:eastAsiaTheme="minorEastAsia" w:cstheme="minorEastAsia"/>
                <w:b/>
                <w:bCs/>
                <w:color w:val="000000"/>
                <w:kern w:val="0"/>
                <w:sz w:val="20"/>
                <w:szCs w:val="20"/>
                <w:vertAlign w:val="baseline"/>
                <w:lang w:val="en-US" w:eastAsia="zh-CN" w:bidi="ar"/>
              </w:rPr>
            </w:pPr>
            <w:r>
              <w:rPr>
                <w:rFonts w:hint="eastAsia" w:asciiTheme="minorEastAsia" w:hAnsiTheme="minorEastAsia" w:eastAsiaTheme="minorEastAsia" w:cstheme="minorEastAsia"/>
                <w:b/>
                <w:bCs/>
                <w:color w:val="000000"/>
                <w:kern w:val="0"/>
                <w:sz w:val="20"/>
                <w:szCs w:val="20"/>
                <w:lang w:val="en-US" w:eastAsia="zh-CN" w:bidi="ar"/>
              </w:rPr>
              <w:t>审查标准</w:t>
            </w:r>
          </w:p>
        </w:tc>
        <w:tc>
          <w:tcPr>
            <w:tcW w:w="954" w:type="dxa"/>
            <w:noWrap w:val="0"/>
            <w:vAlign w:val="center"/>
          </w:tcPr>
          <w:p>
            <w:pPr>
              <w:keepNext w:val="0"/>
              <w:keepLines w:val="0"/>
              <w:widowControl/>
              <w:suppressLineNumbers w:val="0"/>
              <w:spacing w:line="240" w:lineRule="auto"/>
              <w:jc w:val="center"/>
              <w:rPr>
                <w:rFonts w:hint="eastAsia" w:asciiTheme="minorEastAsia" w:hAnsiTheme="minorEastAsia" w:eastAsiaTheme="minorEastAsia" w:cstheme="minorEastAsia"/>
                <w:b/>
                <w:bCs/>
                <w:color w:val="000000"/>
                <w:kern w:val="0"/>
                <w:sz w:val="20"/>
                <w:szCs w:val="20"/>
                <w:vertAlign w:val="baseline"/>
                <w:lang w:val="en-US" w:eastAsia="zh-CN" w:bidi="ar"/>
              </w:rPr>
            </w:pPr>
            <w:r>
              <w:rPr>
                <w:rFonts w:hint="eastAsia" w:asciiTheme="minorEastAsia" w:hAnsiTheme="minorEastAsia" w:eastAsiaTheme="minorEastAsia" w:cstheme="minorEastAsia"/>
                <w:b/>
                <w:bCs/>
                <w:color w:val="000000"/>
                <w:kern w:val="0"/>
                <w:sz w:val="20"/>
                <w:szCs w:val="20"/>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703" w:type="dxa"/>
            <w:noWrap w:val="0"/>
            <w:vAlign w:val="center"/>
          </w:tcPr>
          <w:p>
            <w:pPr>
              <w:keepNext w:val="0"/>
              <w:keepLines w:val="0"/>
              <w:widowControl/>
              <w:suppressLineNumbers w:val="0"/>
              <w:spacing w:line="240" w:lineRule="auto"/>
              <w:jc w:val="both"/>
              <w:rPr>
                <w:rFonts w:hint="eastAsia" w:asciiTheme="minorEastAsia" w:hAnsiTheme="minorEastAsia" w:eastAsiaTheme="minorEastAsia" w:cstheme="minorEastAsia"/>
                <w:b/>
                <w:bCs/>
                <w:color w:val="000000"/>
                <w:kern w:val="0"/>
                <w:sz w:val="20"/>
                <w:szCs w:val="20"/>
                <w:vertAlign w:val="baseline"/>
                <w:lang w:val="en-US" w:eastAsia="zh-CN" w:bidi="ar"/>
              </w:rPr>
            </w:pPr>
            <w:r>
              <w:rPr>
                <w:rFonts w:hint="eastAsia" w:asciiTheme="minorEastAsia" w:hAnsiTheme="minorEastAsia" w:eastAsiaTheme="minorEastAsia" w:cstheme="minorEastAsia"/>
                <w:color w:val="000000"/>
                <w:kern w:val="0"/>
                <w:sz w:val="20"/>
                <w:szCs w:val="20"/>
                <w:lang w:val="en-US" w:eastAsia="zh-CN" w:bidi="ar"/>
              </w:rPr>
              <w:t>1</w:t>
            </w:r>
          </w:p>
        </w:tc>
        <w:tc>
          <w:tcPr>
            <w:tcW w:w="2129" w:type="dxa"/>
            <w:noWrap w:val="0"/>
            <w:vAlign w:val="center"/>
          </w:tcPr>
          <w:p>
            <w:pPr>
              <w:keepNext w:val="0"/>
              <w:keepLines w:val="0"/>
              <w:widowControl/>
              <w:suppressLineNumbers w:val="0"/>
              <w:spacing w:line="240" w:lineRule="auto"/>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0"/>
                <w:szCs w:val="20"/>
                <w:lang w:val="en-US" w:eastAsia="zh-CN" w:bidi="ar"/>
              </w:rPr>
              <w:t xml:space="preserve">竞争性磋商响应 </w:t>
            </w:r>
          </w:p>
          <w:p>
            <w:pPr>
              <w:keepNext w:val="0"/>
              <w:keepLines w:val="0"/>
              <w:widowControl/>
              <w:suppressLineNumbers w:val="0"/>
              <w:spacing w:line="240" w:lineRule="auto"/>
              <w:jc w:val="both"/>
              <w:rPr>
                <w:rFonts w:hint="eastAsia" w:asciiTheme="minorEastAsia" w:hAnsiTheme="minorEastAsia" w:eastAsiaTheme="minorEastAsia" w:cstheme="minorEastAsia"/>
                <w:b/>
                <w:bCs/>
                <w:color w:val="000000"/>
                <w:kern w:val="0"/>
                <w:sz w:val="20"/>
                <w:szCs w:val="20"/>
                <w:vertAlign w:val="baseline"/>
                <w:lang w:val="en-US" w:eastAsia="zh-CN" w:bidi="ar"/>
              </w:rPr>
            </w:pPr>
            <w:r>
              <w:rPr>
                <w:rFonts w:hint="eastAsia" w:asciiTheme="minorEastAsia" w:hAnsiTheme="minorEastAsia" w:eastAsiaTheme="minorEastAsia" w:cstheme="minorEastAsia"/>
                <w:color w:val="000000"/>
                <w:kern w:val="0"/>
                <w:sz w:val="20"/>
                <w:szCs w:val="20"/>
                <w:lang w:val="en-US" w:eastAsia="zh-CN" w:bidi="ar"/>
              </w:rPr>
              <w:t xml:space="preserve">文件的签署盖章 </w:t>
            </w:r>
          </w:p>
        </w:tc>
        <w:tc>
          <w:tcPr>
            <w:tcW w:w="5173" w:type="dxa"/>
            <w:noWrap w:val="0"/>
            <w:vAlign w:val="center"/>
          </w:tcPr>
          <w:p>
            <w:pPr>
              <w:keepNext w:val="0"/>
              <w:keepLines w:val="0"/>
              <w:widowControl/>
              <w:suppressLineNumbers w:val="0"/>
              <w:spacing w:line="240" w:lineRule="auto"/>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0"/>
                <w:szCs w:val="20"/>
                <w:lang w:val="en-US" w:eastAsia="zh-CN" w:bidi="ar"/>
              </w:rPr>
              <w:t xml:space="preserve">符合竞争性磋商文件要求 </w:t>
            </w:r>
          </w:p>
          <w:p>
            <w:pPr>
              <w:keepNext w:val="0"/>
              <w:keepLines w:val="0"/>
              <w:widowControl/>
              <w:suppressLineNumbers w:val="0"/>
              <w:spacing w:line="240" w:lineRule="auto"/>
              <w:jc w:val="both"/>
              <w:rPr>
                <w:rFonts w:hint="eastAsia" w:asciiTheme="minorEastAsia" w:hAnsiTheme="minorEastAsia" w:eastAsiaTheme="minorEastAsia" w:cstheme="minorEastAsia"/>
                <w:b/>
                <w:bCs/>
                <w:color w:val="000000"/>
                <w:kern w:val="0"/>
                <w:sz w:val="20"/>
                <w:szCs w:val="20"/>
                <w:vertAlign w:val="baseline"/>
                <w:lang w:val="en-US" w:eastAsia="zh-CN" w:bidi="ar"/>
              </w:rPr>
            </w:pPr>
          </w:p>
        </w:tc>
        <w:tc>
          <w:tcPr>
            <w:tcW w:w="954" w:type="dxa"/>
            <w:noWrap w:val="0"/>
            <w:vAlign w:val="top"/>
          </w:tcPr>
          <w:p>
            <w:pPr>
              <w:keepNext w:val="0"/>
              <w:keepLines w:val="0"/>
              <w:widowControl/>
              <w:suppressLineNumbers w:val="0"/>
              <w:spacing w:line="240" w:lineRule="auto"/>
              <w:jc w:val="left"/>
              <w:rPr>
                <w:rFonts w:hint="eastAsia" w:asciiTheme="minorEastAsia" w:hAnsiTheme="minorEastAsia" w:eastAsiaTheme="minorEastAsia" w:cstheme="minorEastAsia"/>
                <w:b/>
                <w:bCs/>
                <w:color w:val="000000"/>
                <w:kern w:val="0"/>
                <w:sz w:val="20"/>
                <w:szCs w:val="2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703" w:type="dxa"/>
            <w:noWrap w:val="0"/>
            <w:vAlign w:val="center"/>
          </w:tcPr>
          <w:p>
            <w:pPr>
              <w:keepNext w:val="0"/>
              <w:keepLines w:val="0"/>
              <w:widowControl/>
              <w:suppressLineNumbers w:val="0"/>
              <w:spacing w:line="240" w:lineRule="auto"/>
              <w:jc w:val="both"/>
              <w:rPr>
                <w:rFonts w:hint="eastAsia" w:asciiTheme="minorEastAsia" w:hAnsiTheme="minorEastAsia" w:eastAsiaTheme="minorEastAsia" w:cstheme="minorEastAsia"/>
                <w:b/>
                <w:bCs/>
                <w:color w:val="000000"/>
                <w:kern w:val="0"/>
                <w:sz w:val="20"/>
                <w:szCs w:val="20"/>
                <w:vertAlign w:val="baseline"/>
                <w:lang w:val="en-US" w:eastAsia="zh-CN" w:bidi="ar"/>
              </w:rPr>
            </w:pPr>
            <w:r>
              <w:rPr>
                <w:rFonts w:hint="eastAsia" w:asciiTheme="minorEastAsia" w:hAnsiTheme="minorEastAsia" w:eastAsiaTheme="minorEastAsia" w:cstheme="minorEastAsia"/>
                <w:color w:val="000000"/>
                <w:kern w:val="0"/>
                <w:sz w:val="20"/>
                <w:szCs w:val="20"/>
                <w:lang w:val="en-US" w:eastAsia="zh-CN" w:bidi="ar"/>
              </w:rPr>
              <w:t>2</w:t>
            </w:r>
          </w:p>
        </w:tc>
        <w:tc>
          <w:tcPr>
            <w:tcW w:w="2129" w:type="dxa"/>
            <w:noWrap w:val="0"/>
            <w:vAlign w:val="center"/>
          </w:tcPr>
          <w:p>
            <w:pPr>
              <w:keepNext w:val="0"/>
              <w:keepLines w:val="0"/>
              <w:widowControl/>
              <w:suppressLineNumbers w:val="0"/>
              <w:spacing w:line="240" w:lineRule="auto"/>
              <w:jc w:val="both"/>
              <w:rPr>
                <w:rFonts w:hint="eastAsia" w:asciiTheme="minorEastAsia" w:hAnsiTheme="minorEastAsia" w:eastAsiaTheme="minorEastAsia" w:cstheme="minorEastAsia"/>
                <w:b/>
                <w:bCs/>
                <w:color w:val="000000"/>
                <w:kern w:val="0"/>
                <w:sz w:val="20"/>
                <w:szCs w:val="20"/>
                <w:vertAlign w:val="baseline"/>
                <w:lang w:val="en-US" w:eastAsia="zh-CN" w:bidi="ar"/>
              </w:rPr>
            </w:pPr>
            <w:r>
              <w:rPr>
                <w:rFonts w:hint="eastAsia" w:asciiTheme="minorEastAsia" w:hAnsiTheme="minorEastAsia" w:eastAsiaTheme="minorEastAsia" w:cstheme="minorEastAsia"/>
                <w:color w:val="000000"/>
                <w:kern w:val="0"/>
                <w:sz w:val="20"/>
                <w:szCs w:val="20"/>
                <w:lang w:val="en-US" w:eastAsia="zh-CN" w:bidi="ar"/>
              </w:rPr>
              <w:t xml:space="preserve">报价唯一 </w:t>
            </w:r>
          </w:p>
        </w:tc>
        <w:tc>
          <w:tcPr>
            <w:tcW w:w="5173" w:type="dxa"/>
            <w:noWrap w:val="0"/>
            <w:vAlign w:val="center"/>
          </w:tcPr>
          <w:p>
            <w:pPr>
              <w:keepNext w:val="0"/>
              <w:keepLines w:val="0"/>
              <w:widowControl/>
              <w:suppressLineNumbers w:val="0"/>
              <w:spacing w:line="240" w:lineRule="auto"/>
              <w:jc w:val="both"/>
              <w:rPr>
                <w:rFonts w:hint="eastAsia" w:asciiTheme="minorEastAsia" w:hAnsiTheme="minorEastAsia" w:eastAsiaTheme="minorEastAsia" w:cstheme="minorEastAsia"/>
                <w:b/>
                <w:bCs/>
                <w:color w:val="000000"/>
                <w:kern w:val="0"/>
                <w:sz w:val="20"/>
                <w:szCs w:val="20"/>
                <w:vertAlign w:val="baseline"/>
                <w:lang w:val="en-US" w:eastAsia="zh-CN" w:bidi="ar"/>
              </w:rPr>
            </w:pPr>
            <w:r>
              <w:rPr>
                <w:rFonts w:hint="eastAsia" w:asciiTheme="minorEastAsia" w:hAnsiTheme="minorEastAsia" w:eastAsiaTheme="minorEastAsia" w:cstheme="minorEastAsia"/>
                <w:color w:val="000000"/>
                <w:kern w:val="0"/>
                <w:sz w:val="20"/>
                <w:szCs w:val="20"/>
                <w:lang w:val="en-US" w:eastAsia="zh-CN" w:bidi="ar"/>
              </w:rPr>
              <w:t>只能有一个有效报价，不得提交选择性报价，按要求提交二次或多次报价，且每轮报价不超过采购预算金额或最高限价或磋商小组认为低于成本价的报价。</w:t>
            </w:r>
          </w:p>
        </w:tc>
        <w:tc>
          <w:tcPr>
            <w:tcW w:w="954" w:type="dxa"/>
            <w:noWrap w:val="0"/>
            <w:vAlign w:val="top"/>
          </w:tcPr>
          <w:p>
            <w:pPr>
              <w:keepNext w:val="0"/>
              <w:keepLines w:val="0"/>
              <w:widowControl/>
              <w:suppressLineNumbers w:val="0"/>
              <w:spacing w:line="240" w:lineRule="auto"/>
              <w:jc w:val="left"/>
              <w:rPr>
                <w:rFonts w:hint="eastAsia" w:asciiTheme="minorEastAsia" w:hAnsiTheme="minorEastAsia" w:eastAsiaTheme="minorEastAsia" w:cstheme="minorEastAsia"/>
                <w:b/>
                <w:bCs/>
                <w:color w:val="000000"/>
                <w:kern w:val="0"/>
                <w:sz w:val="20"/>
                <w:szCs w:val="2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03" w:type="dxa"/>
            <w:noWrap w:val="0"/>
            <w:vAlign w:val="center"/>
          </w:tcPr>
          <w:p>
            <w:pPr>
              <w:keepNext w:val="0"/>
              <w:keepLines w:val="0"/>
              <w:widowControl/>
              <w:suppressLineNumbers w:val="0"/>
              <w:spacing w:line="240" w:lineRule="auto"/>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0"/>
                <w:szCs w:val="20"/>
                <w:lang w:val="en-US" w:eastAsia="zh-CN" w:bidi="ar"/>
              </w:rPr>
              <w:t xml:space="preserve">3 </w:t>
            </w:r>
          </w:p>
          <w:p>
            <w:pPr>
              <w:keepNext w:val="0"/>
              <w:keepLines w:val="0"/>
              <w:widowControl/>
              <w:suppressLineNumbers w:val="0"/>
              <w:spacing w:line="240" w:lineRule="auto"/>
              <w:jc w:val="both"/>
              <w:rPr>
                <w:rFonts w:hint="eastAsia" w:asciiTheme="minorEastAsia" w:hAnsiTheme="minorEastAsia" w:eastAsiaTheme="minorEastAsia" w:cstheme="minorEastAsia"/>
                <w:b/>
                <w:bCs/>
                <w:color w:val="000000"/>
                <w:kern w:val="0"/>
                <w:sz w:val="20"/>
                <w:szCs w:val="20"/>
                <w:vertAlign w:val="baseline"/>
                <w:lang w:val="en-US" w:eastAsia="zh-CN" w:bidi="ar"/>
              </w:rPr>
            </w:pPr>
          </w:p>
        </w:tc>
        <w:tc>
          <w:tcPr>
            <w:tcW w:w="2129" w:type="dxa"/>
            <w:noWrap w:val="0"/>
            <w:vAlign w:val="center"/>
          </w:tcPr>
          <w:p>
            <w:pPr>
              <w:keepNext w:val="0"/>
              <w:keepLines w:val="0"/>
              <w:widowControl/>
              <w:suppressLineNumbers w:val="0"/>
              <w:spacing w:line="240" w:lineRule="auto"/>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0"/>
                <w:szCs w:val="20"/>
                <w:lang w:val="en-US" w:eastAsia="zh-CN" w:bidi="ar"/>
              </w:rPr>
              <w:t xml:space="preserve">竞争性磋商响应 </w:t>
            </w:r>
          </w:p>
          <w:p>
            <w:pPr>
              <w:keepNext w:val="0"/>
              <w:keepLines w:val="0"/>
              <w:widowControl/>
              <w:suppressLineNumbers w:val="0"/>
              <w:spacing w:line="240" w:lineRule="auto"/>
              <w:jc w:val="both"/>
              <w:rPr>
                <w:rFonts w:hint="eastAsia" w:asciiTheme="minorEastAsia" w:hAnsiTheme="minorEastAsia" w:eastAsiaTheme="minorEastAsia" w:cstheme="minorEastAsia"/>
                <w:b/>
                <w:bCs/>
                <w:color w:val="000000"/>
                <w:kern w:val="0"/>
                <w:sz w:val="20"/>
                <w:szCs w:val="20"/>
                <w:vertAlign w:val="baseline"/>
                <w:lang w:val="en-US" w:eastAsia="zh-CN" w:bidi="ar"/>
              </w:rPr>
            </w:pPr>
            <w:r>
              <w:rPr>
                <w:rFonts w:hint="eastAsia" w:asciiTheme="minorEastAsia" w:hAnsiTheme="minorEastAsia" w:eastAsiaTheme="minorEastAsia" w:cstheme="minorEastAsia"/>
                <w:color w:val="000000"/>
                <w:kern w:val="0"/>
                <w:sz w:val="20"/>
                <w:szCs w:val="20"/>
                <w:lang w:val="en-US" w:eastAsia="zh-CN" w:bidi="ar"/>
              </w:rPr>
              <w:t xml:space="preserve">文件内容 </w:t>
            </w:r>
          </w:p>
        </w:tc>
        <w:tc>
          <w:tcPr>
            <w:tcW w:w="5173" w:type="dxa"/>
            <w:noWrap w:val="0"/>
            <w:vAlign w:val="center"/>
          </w:tcPr>
          <w:p>
            <w:pPr>
              <w:keepNext w:val="0"/>
              <w:keepLines w:val="0"/>
              <w:widowControl/>
              <w:suppressLineNumbers w:val="0"/>
              <w:spacing w:line="240" w:lineRule="auto"/>
              <w:jc w:val="both"/>
              <w:rPr>
                <w:rFonts w:hint="eastAsia" w:asciiTheme="minorEastAsia" w:hAnsiTheme="minorEastAsia" w:eastAsiaTheme="minorEastAsia" w:cstheme="minorEastAsia"/>
                <w:b/>
                <w:bCs/>
                <w:color w:val="000000"/>
                <w:kern w:val="0"/>
                <w:sz w:val="20"/>
                <w:szCs w:val="20"/>
                <w:vertAlign w:val="baseline"/>
                <w:lang w:val="en-US" w:eastAsia="zh-CN" w:bidi="ar"/>
              </w:rPr>
            </w:pPr>
            <w:r>
              <w:rPr>
                <w:rFonts w:hint="eastAsia" w:asciiTheme="minorEastAsia" w:hAnsiTheme="minorEastAsia" w:eastAsiaTheme="minorEastAsia" w:cstheme="minorEastAsia"/>
                <w:color w:val="000000"/>
                <w:kern w:val="0"/>
                <w:sz w:val="20"/>
                <w:szCs w:val="20"/>
                <w:lang w:val="en-US" w:eastAsia="zh-CN" w:bidi="ar"/>
              </w:rPr>
              <w:t xml:space="preserve">符合竞争性磋商文件要求 </w:t>
            </w:r>
          </w:p>
        </w:tc>
        <w:tc>
          <w:tcPr>
            <w:tcW w:w="954" w:type="dxa"/>
            <w:noWrap w:val="0"/>
            <w:vAlign w:val="top"/>
          </w:tcPr>
          <w:p>
            <w:pPr>
              <w:keepNext w:val="0"/>
              <w:keepLines w:val="0"/>
              <w:widowControl/>
              <w:suppressLineNumbers w:val="0"/>
              <w:spacing w:line="240" w:lineRule="auto"/>
              <w:jc w:val="left"/>
              <w:rPr>
                <w:rFonts w:hint="eastAsia" w:asciiTheme="minorEastAsia" w:hAnsiTheme="minorEastAsia" w:eastAsiaTheme="minorEastAsia" w:cstheme="minorEastAsia"/>
                <w:b/>
                <w:bCs/>
                <w:color w:val="000000"/>
                <w:kern w:val="0"/>
                <w:sz w:val="20"/>
                <w:szCs w:val="2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03" w:type="dxa"/>
            <w:noWrap w:val="0"/>
            <w:vAlign w:val="center"/>
          </w:tcPr>
          <w:p>
            <w:pPr>
              <w:keepNext w:val="0"/>
              <w:keepLines w:val="0"/>
              <w:widowControl/>
              <w:suppressLineNumbers w:val="0"/>
              <w:spacing w:line="240" w:lineRule="auto"/>
              <w:jc w:val="both"/>
              <w:rPr>
                <w:rFonts w:hint="eastAsia" w:asciiTheme="minorEastAsia" w:hAnsiTheme="minorEastAsia" w:eastAsiaTheme="minorEastAsia" w:cstheme="minorEastAsia"/>
                <w:b/>
                <w:bCs/>
                <w:color w:val="000000"/>
                <w:kern w:val="0"/>
                <w:sz w:val="20"/>
                <w:szCs w:val="20"/>
                <w:vertAlign w:val="baseline"/>
                <w:lang w:val="en-US" w:eastAsia="zh-CN" w:bidi="ar"/>
              </w:rPr>
            </w:pPr>
            <w:r>
              <w:rPr>
                <w:rFonts w:hint="eastAsia" w:asciiTheme="minorEastAsia" w:hAnsiTheme="minorEastAsia" w:eastAsiaTheme="minorEastAsia" w:cstheme="minorEastAsia"/>
                <w:color w:val="000000"/>
                <w:kern w:val="0"/>
                <w:sz w:val="20"/>
                <w:szCs w:val="20"/>
                <w:lang w:val="en-US" w:eastAsia="zh-CN" w:bidi="ar"/>
              </w:rPr>
              <w:t>4</w:t>
            </w:r>
          </w:p>
        </w:tc>
        <w:tc>
          <w:tcPr>
            <w:tcW w:w="2129" w:type="dxa"/>
            <w:noWrap w:val="0"/>
            <w:vAlign w:val="center"/>
          </w:tcPr>
          <w:p>
            <w:pPr>
              <w:keepNext w:val="0"/>
              <w:keepLines w:val="0"/>
              <w:widowControl/>
              <w:suppressLineNumbers w:val="0"/>
              <w:spacing w:line="240" w:lineRule="auto"/>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0"/>
                <w:szCs w:val="20"/>
                <w:lang w:val="en-US" w:eastAsia="zh-CN" w:bidi="ar"/>
              </w:rPr>
              <w:t xml:space="preserve">对竞争性磋商文 </w:t>
            </w:r>
          </w:p>
          <w:p>
            <w:pPr>
              <w:keepNext w:val="0"/>
              <w:keepLines w:val="0"/>
              <w:widowControl/>
              <w:suppressLineNumbers w:val="0"/>
              <w:spacing w:line="240" w:lineRule="auto"/>
              <w:jc w:val="both"/>
              <w:rPr>
                <w:rFonts w:hint="eastAsia" w:asciiTheme="minorEastAsia" w:hAnsiTheme="minorEastAsia" w:eastAsiaTheme="minorEastAsia" w:cstheme="minorEastAsia"/>
                <w:b/>
                <w:bCs/>
                <w:color w:val="000000"/>
                <w:kern w:val="0"/>
                <w:sz w:val="20"/>
                <w:szCs w:val="20"/>
                <w:vertAlign w:val="baseline"/>
                <w:lang w:val="en-US" w:eastAsia="zh-CN" w:bidi="ar"/>
              </w:rPr>
            </w:pPr>
            <w:r>
              <w:rPr>
                <w:rFonts w:hint="eastAsia" w:asciiTheme="minorEastAsia" w:hAnsiTheme="minorEastAsia" w:eastAsiaTheme="minorEastAsia" w:cstheme="minorEastAsia"/>
                <w:color w:val="000000"/>
                <w:kern w:val="0"/>
                <w:sz w:val="20"/>
                <w:szCs w:val="20"/>
                <w:lang w:val="en-US" w:eastAsia="zh-CN" w:bidi="ar"/>
              </w:rPr>
              <w:t>件响应程度</w:t>
            </w:r>
          </w:p>
        </w:tc>
        <w:tc>
          <w:tcPr>
            <w:tcW w:w="5173" w:type="dxa"/>
            <w:noWrap w:val="0"/>
            <w:vAlign w:val="center"/>
          </w:tcPr>
          <w:p>
            <w:pPr>
              <w:keepNext w:val="0"/>
              <w:keepLines w:val="0"/>
              <w:widowControl/>
              <w:suppressLineNumbers w:val="0"/>
              <w:spacing w:line="240" w:lineRule="auto"/>
              <w:jc w:val="both"/>
              <w:rPr>
                <w:rFonts w:hint="eastAsia" w:asciiTheme="minorEastAsia" w:hAnsiTheme="minorEastAsia" w:eastAsiaTheme="minorEastAsia" w:cstheme="minorEastAsia"/>
                <w:b/>
                <w:bCs/>
                <w:color w:val="000000"/>
                <w:kern w:val="0"/>
                <w:sz w:val="20"/>
                <w:szCs w:val="20"/>
                <w:vertAlign w:val="baseline"/>
                <w:lang w:val="en-US" w:eastAsia="zh-CN" w:bidi="ar"/>
              </w:rPr>
            </w:pPr>
            <w:r>
              <w:rPr>
                <w:rFonts w:hint="eastAsia" w:asciiTheme="minorEastAsia" w:hAnsiTheme="minorEastAsia" w:eastAsiaTheme="minorEastAsia" w:cstheme="minorEastAsia"/>
                <w:color w:val="000000"/>
                <w:kern w:val="0"/>
                <w:sz w:val="20"/>
                <w:szCs w:val="20"/>
                <w:lang w:val="en-US" w:eastAsia="zh-CN" w:bidi="ar"/>
              </w:rPr>
              <w:t xml:space="preserve">要求实质性条款全部响应，不能有采购人不能接受的附加条件 </w:t>
            </w:r>
          </w:p>
        </w:tc>
        <w:tc>
          <w:tcPr>
            <w:tcW w:w="954" w:type="dxa"/>
            <w:noWrap w:val="0"/>
            <w:vAlign w:val="top"/>
          </w:tcPr>
          <w:p>
            <w:pPr>
              <w:keepNext w:val="0"/>
              <w:keepLines w:val="0"/>
              <w:widowControl/>
              <w:suppressLineNumbers w:val="0"/>
              <w:spacing w:line="240" w:lineRule="auto"/>
              <w:jc w:val="left"/>
              <w:rPr>
                <w:rFonts w:hint="eastAsia" w:asciiTheme="minorEastAsia" w:hAnsiTheme="minorEastAsia" w:eastAsiaTheme="minorEastAsia" w:cstheme="minorEastAsia"/>
                <w:b/>
                <w:bCs/>
                <w:color w:val="000000"/>
                <w:kern w:val="0"/>
                <w:sz w:val="20"/>
                <w:szCs w:val="2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03" w:type="dxa"/>
            <w:noWrap w:val="0"/>
            <w:vAlign w:val="center"/>
          </w:tcPr>
          <w:p>
            <w:pPr>
              <w:keepNext w:val="0"/>
              <w:keepLines w:val="0"/>
              <w:widowControl/>
              <w:suppressLineNumbers w:val="0"/>
              <w:spacing w:line="240" w:lineRule="auto"/>
              <w:jc w:val="both"/>
              <w:rPr>
                <w:rFonts w:hint="eastAsia" w:asciiTheme="minorEastAsia" w:hAnsiTheme="minorEastAsia" w:eastAsiaTheme="minorEastAsia" w:cstheme="minorEastAsia"/>
                <w:b/>
                <w:bCs/>
                <w:color w:val="000000"/>
                <w:kern w:val="0"/>
                <w:sz w:val="20"/>
                <w:szCs w:val="20"/>
                <w:vertAlign w:val="baseline"/>
                <w:lang w:val="en-US" w:eastAsia="zh-CN" w:bidi="ar"/>
              </w:rPr>
            </w:pPr>
            <w:r>
              <w:rPr>
                <w:rFonts w:hint="eastAsia" w:asciiTheme="minorEastAsia" w:hAnsiTheme="minorEastAsia" w:eastAsiaTheme="minorEastAsia" w:cstheme="minorEastAsia"/>
                <w:color w:val="000000"/>
                <w:kern w:val="0"/>
                <w:sz w:val="20"/>
                <w:szCs w:val="20"/>
                <w:lang w:val="en-US" w:eastAsia="zh-CN" w:bidi="ar"/>
              </w:rPr>
              <w:t>5</w:t>
            </w:r>
          </w:p>
        </w:tc>
        <w:tc>
          <w:tcPr>
            <w:tcW w:w="2129" w:type="dxa"/>
            <w:noWrap w:val="0"/>
            <w:vAlign w:val="center"/>
          </w:tcPr>
          <w:p>
            <w:pPr>
              <w:keepNext w:val="0"/>
              <w:keepLines w:val="0"/>
              <w:widowControl/>
              <w:suppressLineNumbers w:val="0"/>
              <w:spacing w:line="240" w:lineRule="auto"/>
              <w:jc w:val="both"/>
              <w:rPr>
                <w:rFonts w:hint="eastAsia" w:asciiTheme="minorEastAsia" w:hAnsiTheme="minorEastAsia" w:eastAsiaTheme="minorEastAsia" w:cstheme="minorEastAsia"/>
                <w:b/>
                <w:bCs/>
                <w:color w:val="000000"/>
                <w:kern w:val="0"/>
                <w:sz w:val="20"/>
                <w:szCs w:val="20"/>
                <w:vertAlign w:val="baseline"/>
                <w:lang w:val="en-US" w:eastAsia="zh-CN" w:bidi="ar"/>
              </w:rPr>
            </w:pPr>
            <w:r>
              <w:rPr>
                <w:rFonts w:hint="eastAsia" w:asciiTheme="minorEastAsia" w:hAnsiTheme="minorEastAsia" w:eastAsiaTheme="minorEastAsia" w:cstheme="minorEastAsia"/>
                <w:color w:val="000000"/>
                <w:kern w:val="0"/>
                <w:sz w:val="20"/>
                <w:szCs w:val="20"/>
                <w:lang w:val="en-US" w:eastAsia="zh-CN" w:bidi="ar"/>
              </w:rPr>
              <w:t xml:space="preserve">交货期 </w:t>
            </w:r>
          </w:p>
        </w:tc>
        <w:tc>
          <w:tcPr>
            <w:tcW w:w="5173" w:type="dxa"/>
            <w:noWrap w:val="0"/>
            <w:vAlign w:val="center"/>
          </w:tcPr>
          <w:p>
            <w:pPr>
              <w:keepNext w:val="0"/>
              <w:keepLines w:val="0"/>
              <w:widowControl/>
              <w:suppressLineNumbers w:val="0"/>
              <w:spacing w:line="240" w:lineRule="auto"/>
              <w:jc w:val="both"/>
              <w:rPr>
                <w:rFonts w:hint="eastAsia" w:asciiTheme="minorEastAsia" w:hAnsiTheme="minorEastAsia" w:eastAsiaTheme="minorEastAsia" w:cstheme="minorEastAsia"/>
                <w:b/>
                <w:bCs/>
                <w:color w:val="000000"/>
                <w:kern w:val="0"/>
                <w:sz w:val="20"/>
                <w:szCs w:val="20"/>
                <w:vertAlign w:val="baseline"/>
                <w:lang w:val="en-US" w:eastAsia="zh-CN" w:bidi="ar"/>
              </w:rPr>
            </w:pPr>
            <w:r>
              <w:rPr>
                <w:rFonts w:hint="eastAsia" w:asciiTheme="minorEastAsia" w:hAnsiTheme="minorEastAsia" w:eastAsiaTheme="minorEastAsia" w:cstheme="minorEastAsia"/>
                <w:color w:val="000000"/>
                <w:kern w:val="0"/>
                <w:sz w:val="20"/>
                <w:szCs w:val="20"/>
                <w:lang w:val="en-US" w:eastAsia="zh-CN" w:bidi="ar"/>
              </w:rPr>
              <w:t>符合竞争性磋商文件要求</w:t>
            </w:r>
          </w:p>
        </w:tc>
        <w:tc>
          <w:tcPr>
            <w:tcW w:w="954" w:type="dxa"/>
            <w:noWrap w:val="0"/>
            <w:vAlign w:val="top"/>
          </w:tcPr>
          <w:p>
            <w:pPr>
              <w:keepNext w:val="0"/>
              <w:keepLines w:val="0"/>
              <w:widowControl/>
              <w:suppressLineNumbers w:val="0"/>
              <w:spacing w:line="240" w:lineRule="auto"/>
              <w:jc w:val="left"/>
              <w:rPr>
                <w:rFonts w:hint="eastAsia" w:asciiTheme="minorEastAsia" w:hAnsiTheme="minorEastAsia" w:eastAsiaTheme="minorEastAsia" w:cstheme="minorEastAsia"/>
                <w:b/>
                <w:bCs/>
                <w:color w:val="000000"/>
                <w:kern w:val="0"/>
                <w:sz w:val="20"/>
                <w:szCs w:val="2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03" w:type="dxa"/>
            <w:noWrap w:val="0"/>
            <w:vAlign w:val="center"/>
          </w:tcPr>
          <w:p>
            <w:pPr>
              <w:keepNext w:val="0"/>
              <w:keepLines w:val="0"/>
              <w:widowControl/>
              <w:suppressLineNumbers w:val="0"/>
              <w:spacing w:line="240" w:lineRule="auto"/>
              <w:jc w:val="both"/>
              <w:rPr>
                <w:rFonts w:hint="eastAsia" w:asciiTheme="minorEastAsia" w:hAnsiTheme="minorEastAsia" w:eastAsiaTheme="minorEastAsia" w:cstheme="minorEastAsia"/>
                <w:b/>
                <w:bCs/>
                <w:color w:val="000000"/>
                <w:kern w:val="0"/>
                <w:sz w:val="20"/>
                <w:szCs w:val="20"/>
                <w:vertAlign w:val="baseline"/>
                <w:lang w:val="en-US" w:eastAsia="zh-CN" w:bidi="ar"/>
              </w:rPr>
            </w:pPr>
            <w:r>
              <w:rPr>
                <w:rFonts w:hint="eastAsia" w:asciiTheme="minorEastAsia" w:hAnsiTheme="minorEastAsia" w:eastAsiaTheme="minorEastAsia" w:cstheme="minorEastAsia"/>
                <w:color w:val="000000"/>
                <w:kern w:val="0"/>
                <w:sz w:val="20"/>
                <w:szCs w:val="20"/>
                <w:lang w:val="en-US" w:eastAsia="zh-CN" w:bidi="ar"/>
              </w:rPr>
              <w:t>6</w:t>
            </w:r>
          </w:p>
        </w:tc>
        <w:tc>
          <w:tcPr>
            <w:tcW w:w="2129" w:type="dxa"/>
            <w:noWrap w:val="0"/>
            <w:vAlign w:val="center"/>
          </w:tcPr>
          <w:p>
            <w:pPr>
              <w:keepNext w:val="0"/>
              <w:keepLines w:val="0"/>
              <w:widowControl/>
              <w:suppressLineNumbers w:val="0"/>
              <w:spacing w:line="240" w:lineRule="auto"/>
              <w:jc w:val="both"/>
              <w:rPr>
                <w:rFonts w:hint="eastAsia" w:asciiTheme="minorEastAsia" w:hAnsiTheme="minorEastAsia" w:eastAsiaTheme="minorEastAsia" w:cstheme="minorEastAsia"/>
                <w:b/>
                <w:bCs/>
                <w:color w:val="000000"/>
                <w:kern w:val="0"/>
                <w:sz w:val="20"/>
                <w:szCs w:val="20"/>
                <w:vertAlign w:val="baseline"/>
                <w:lang w:val="en-US" w:eastAsia="zh-CN" w:bidi="ar"/>
              </w:rPr>
            </w:pPr>
            <w:r>
              <w:rPr>
                <w:rFonts w:hint="eastAsia" w:asciiTheme="minorEastAsia" w:hAnsiTheme="minorEastAsia" w:eastAsiaTheme="minorEastAsia" w:cstheme="minorEastAsia"/>
                <w:color w:val="000000"/>
                <w:kern w:val="0"/>
                <w:sz w:val="20"/>
                <w:szCs w:val="20"/>
                <w:lang w:val="en-US" w:eastAsia="zh-CN" w:bidi="ar"/>
              </w:rPr>
              <w:t xml:space="preserve">磋商有效期 </w:t>
            </w:r>
          </w:p>
        </w:tc>
        <w:tc>
          <w:tcPr>
            <w:tcW w:w="5173" w:type="dxa"/>
            <w:noWrap w:val="0"/>
            <w:vAlign w:val="center"/>
          </w:tcPr>
          <w:p>
            <w:pPr>
              <w:keepNext w:val="0"/>
              <w:keepLines w:val="0"/>
              <w:widowControl/>
              <w:suppressLineNumbers w:val="0"/>
              <w:spacing w:line="240" w:lineRule="auto"/>
              <w:jc w:val="both"/>
              <w:rPr>
                <w:rFonts w:hint="eastAsia" w:asciiTheme="minorEastAsia" w:hAnsiTheme="minorEastAsia" w:eastAsiaTheme="minorEastAsia" w:cstheme="minorEastAsia"/>
                <w:b/>
                <w:bCs/>
                <w:color w:val="000000"/>
                <w:kern w:val="0"/>
                <w:sz w:val="20"/>
                <w:szCs w:val="20"/>
                <w:vertAlign w:val="baseline"/>
                <w:lang w:val="en-US" w:eastAsia="zh-CN" w:bidi="ar"/>
              </w:rPr>
            </w:pPr>
            <w:r>
              <w:rPr>
                <w:rFonts w:hint="eastAsia" w:asciiTheme="minorEastAsia" w:hAnsiTheme="minorEastAsia" w:eastAsiaTheme="minorEastAsia" w:cstheme="minorEastAsia"/>
                <w:color w:val="000000"/>
                <w:kern w:val="0"/>
                <w:sz w:val="20"/>
                <w:szCs w:val="20"/>
                <w:lang w:val="en-US" w:eastAsia="zh-CN" w:bidi="ar"/>
              </w:rPr>
              <w:t xml:space="preserve">符合竞争性磋商文件要求 </w:t>
            </w:r>
          </w:p>
        </w:tc>
        <w:tc>
          <w:tcPr>
            <w:tcW w:w="954" w:type="dxa"/>
            <w:noWrap w:val="0"/>
            <w:vAlign w:val="top"/>
          </w:tcPr>
          <w:p>
            <w:pPr>
              <w:keepNext w:val="0"/>
              <w:keepLines w:val="0"/>
              <w:widowControl/>
              <w:suppressLineNumbers w:val="0"/>
              <w:spacing w:line="240" w:lineRule="auto"/>
              <w:jc w:val="left"/>
              <w:rPr>
                <w:rFonts w:hint="eastAsia" w:asciiTheme="minorEastAsia" w:hAnsiTheme="minorEastAsia" w:eastAsiaTheme="minorEastAsia" w:cstheme="minorEastAsia"/>
                <w:b/>
                <w:bCs/>
                <w:color w:val="000000"/>
                <w:kern w:val="0"/>
                <w:sz w:val="20"/>
                <w:szCs w:val="2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703" w:type="dxa"/>
            <w:noWrap w:val="0"/>
            <w:vAlign w:val="center"/>
          </w:tcPr>
          <w:p>
            <w:pPr>
              <w:keepNext w:val="0"/>
              <w:keepLines w:val="0"/>
              <w:widowControl/>
              <w:suppressLineNumbers w:val="0"/>
              <w:spacing w:line="240" w:lineRule="auto"/>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0"/>
                <w:szCs w:val="20"/>
                <w:lang w:val="en-US" w:eastAsia="zh-CN" w:bidi="ar"/>
              </w:rPr>
              <w:t xml:space="preserve">7 </w:t>
            </w:r>
          </w:p>
          <w:p>
            <w:pPr>
              <w:keepNext w:val="0"/>
              <w:keepLines w:val="0"/>
              <w:widowControl/>
              <w:suppressLineNumbers w:val="0"/>
              <w:spacing w:line="240" w:lineRule="auto"/>
              <w:jc w:val="both"/>
              <w:rPr>
                <w:rFonts w:hint="eastAsia" w:asciiTheme="minorEastAsia" w:hAnsiTheme="minorEastAsia" w:eastAsiaTheme="minorEastAsia" w:cstheme="minorEastAsia"/>
                <w:b/>
                <w:bCs/>
                <w:color w:val="000000"/>
                <w:kern w:val="0"/>
                <w:sz w:val="20"/>
                <w:szCs w:val="20"/>
                <w:vertAlign w:val="baseline"/>
                <w:lang w:val="en-US" w:eastAsia="zh-CN" w:bidi="ar"/>
              </w:rPr>
            </w:pPr>
          </w:p>
        </w:tc>
        <w:tc>
          <w:tcPr>
            <w:tcW w:w="2129" w:type="dxa"/>
            <w:noWrap w:val="0"/>
            <w:vAlign w:val="center"/>
          </w:tcPr>
          <w:p>
            <w:pPr>
              <w:keepNext w:val="0"/>
              <w:keepLines w:val="0"/>
              <w:widowControl/>
              <w:suppressLineNumbers w:val="0"/>
              <w:spacing w:line="240" w:lineRule="auto"/>
              <w:jc w:val="both"/>
              <w:rPr>
                <w:rFonts w:hint="eastAsia" w:asciiTheme="minorEastAsia" w:hAnsiTheme="minorEastAsia" w:eastAsiaTheme="minorEastAsia" w:cstheme="minorEastAsia"/>
                <w:b/>
                <w:bCs/>
                <w:color w:val="000000"/>
                <w:kern w:val="0"/>
                <w:sz w:val="20"/>
                <w:szCs w:val="20"/>
                <w:vertAlign w:val="baseline"/>
                <w:lang w:val="en-US" w:eastAsia="zh-CN" w:bidi="ar"/>
              </w:rPr>
            </w:pPr>
            <w:r>
              <w:rPr>
                <w:rFonts w:hint="eastAsia" w:asciiTheme="minorEastAsia" w:hAnsiTheme="minorEastAsia" w:eastAsiaTheme="minorEastAsia" w:cstheme="minorEastAsia"/>
                <w:color w:val="000000"/>
                <w:kern w:val="0"/>
                <w:sz w:val="20"/>
                <w:szCs w:val="20"/>
                <w:lang w:val="en-US" w:eastAsia="zh-CN" w:bidi="ar"/>
              </w:rPr>
              <w:t xml:space="preserve">无其他竞争性磋商文件或法律法规明确规定响应无效的事项 </w:t>
            </w:r>
          </w:p>
        </w:tc>
        <w:tc>
          <w:tcPr>
            <w:tcW w:w="5173" w:type="dxa"/>
            <w:noWrap w:val="0"/>
            <w:vAlign w:val="center"/>
          </w:tcPr>
          <w:p>
            <w:pPr>
              <w:keepNext w:val="0"/>
              <w:keepLines w:val="0"/>
              <w:widowControl/>
              <w:suppressLineNumbers w:val="0"/>
              <w:spacing w:line="240" w:lineRule="auto"/>
              <w:jc w:val="both"/>
              <w:rPr>
                <w:rFonts w:hint="eastAsia" w:asciiTheme="minorEastAsia" w:hAnsiTheme="minorEastAsia" w:eastAsiaTheme="minorEastAsia" w:cstheme="minorEastAsia"/>
                <w:b/>
                <w:bCs/>
                <w:color w:val="000000"/>
                <w:kern w:val="0"/>
                <w:sz w:val="20"/>
                <w:szCs w:val="20"/>
                <w:vertAlign w:val="baseline"/>
                <w:lang w:val="en-US" w:eastAsia="zh-CN" w:bidi="ar"/>
              </w:rPr>
            </w:pPr>
            <w:r>
              <w:rPr>
                <w:rFonts w:hint="eastAsia" w:asciiTheme="minorEastAsia" w:hAnsiTheme="minorEastAsia" w:eastAsiaTheme="minorEastAsia" w:cstheme="minorEastAsia"/>
                <w:color w:val="000000"/>
                <w:kern w:val="0"/>
                <w:sz w:val="20"/>
                <w:szCs w:val="20"/>
                <w:lang w:val="en-US" w:eastAsia="zh-CN" w:bidi="ar"/>
              </w:rPr>
              <w:t xml:space="preserve">没有不符合竞争性磋商文件及法律法规规定的被视为无效响应的其他条款 </w:t>
            </w:r>
          </w:p>
        </w:tc>
        <w:tc>
          <w:tcPr>
            <w:tcW w:w="954" w:type="dxa"/>
            <w:noWrap w:val="0"/>
            <w:vAlign w:val="top"/>
          </w:tcPr>
          <w:p>
            <w:pPr>
              <w:keepNext w:val="0"/>
              <w:keepLines w:val="0"/>
              <w:widowControl/>
              <w:suppressLineNumbers w:val="0"/>
              <w:spacing w:line="240" w:lineRule="auto"/>
              <w:jc w:val="left"/>
              <w:rPr>
                <w:rFonts w:hint="eastAsia" w:asciiTheme="minorEastAsia" w:hAnsiTheme="minorEastAsia" w:eastAsiaTheme="minorEastAsia" w:cstheme="minorEastAsia"/>
                <w:b/>
                <w:bCs/>
                <w:color w:val="000000"/>
                <w:kern w:val="0"/>
                <w:sz w:val="20"/>
                <w:szCs w:val="20"/>
                <w:vertAlign w:val="baseline"/>
                <w:lang w:val="en-US" w:eastAsia="zh-CN" w:bidi="ar"/>
              </w:rPr>
            </w:pPr>
          </w:p>
        </w:tc>
      </w:tr>
    </w:tbl>
    <w:p>
      <w:pPr>
        <w:keepNext w:val="0"/>
        <w:keepLines w:val="0"/>
        <w:widowControl/>
        <w:suppressLineNumbers w:val="0"/>
        <w:spacing w:line="360" w:lineRule="auto"/>
        <w:jc w:val="left"/>
        <w:rPr>
          <w:rFonts w:hint="eastAsia" w:asciiTheme="minorEastAsia" w:hAnsiTheme="minorEastAsia" w:eastAsiaTheme="minorEastAsia" w:cstheme="minorEastAsia"/>
          <w:b/>
          <w:bCs/>
          <w:color w:val="000000"/>
          <w:kern w:val="0"/>
          <w:sz w:val="24"/>
          <w:szCs w:val="24"/>
          <w:lang w:val="en-US" w:eastAsia="zh-CN" w:bidi="ar"/>
        </w:rPr>
      </w:pPr>
      <w:r>
        <w:rPr>
          <w:rFonts w:hint="eastAsia" w:asciiTheme="minorEastAsia" w:hAnsiTheme="minorEastAsia" w:eastAsiaTheme="minorEastAsia" w:cstheme="minorEastAsia"/>
          <w:b/>
          <w:bCs/>
          <w:color w:val="000000"/>
          <w:kern w:val="0"/>
          <w:sz w:val="24"/>
          <w:szCs w:val="24"/>
          <w:lang w:val="en-US" w:eastAsia="zh-CN" w:bidi="ar"/>
        </w:rPr>
        <w:t xml:space="preserve">4.2 分值构成与评分标准: </w:t>
      </w:r>
    </w:p>
    <w:tbl>
      <w:tblPr>
        <w:tblStyle w:val="46"/>
        <w:tblW w:w="508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4"/>
        <w:gridCol w:w="1349"/>
        <w:gridCol w:w="72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评分因素</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分项</w:t>
            </w:r>
          </w:p>
        </w:tc>
        <w:tc>
          <w:tcPr>
            <w:tcW w:w="38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评审要素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价格评审             </w:t>
            </w:r>
            <w:r>
              <w:rPr>
                <w:rFonts w:hint="eastAsia" w:ascii="宋体" w:hAnsi="宋体" w:cs="宋体"/>
                <w:i w:val="0"/>
                <w:iCs w:val="0"/>
                <w:color w:val="000000"/>
                <w:kern w:val="0"/>
                <w:sz w:val="21"/>
                <w:szCs w:val="21"/>
                <w:u w:val="none"/>
                <w:lang w:val="en-US" w:eastAsia="zh-CN" w:bidi="ar"/>
              </w:rPr>
              <w:t>（40</w:t>
            </w:r>
            <w:r>
              <w:rPr>
                <w:rFonts w:hint="eastAsia" w:ascii="宋体" w:hAnsi="宋体" w:eastAsia="宋体" w:cs="宋体"/>
                <w:i w:val="0"/>
                <w:iCs w:val="0"/>
                <w:color w:val="000000"/>
                <w:kern w:val="0"/>
                <w:sz w:val="21"/>
                <w:szCs w:val="21"/>
                <w:u w:val="none"/>
                <w:lang w:val="en-US" w:eastAsia="zh-CN" w:bidi="ar"/>
              </w:rPr>
              <w:t>分）</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货物报价</w:t>
            </w:r>
          </w:p>
        </w:tc>
        <w:tc>
          <w:tcPr>
            <w:tcW w:w="38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1.经初审合格的投标文件，其投标报价为有效投标价。对符合政策性扣减的有效投标报价进行政策性扣减，并依据扣减后的价格（评审价格）进行价格评审。2.有效最低报价为基准价得</w:t>
            </w:r>
            <w:r>
              <w:rPr>
                <w:rFonts w:hint="eastAsia" w:ascii="宋体" w:hAnsi="宋体" w:cs="宋体"/>
                <w:i w:val="0"/>
                <w:iCs w:val="0"/>
                <w:color w:val="000000"/>
                <w:kern w:val="0"/>
                <w:sz w:val="21"/>
                <w:szCs w:val="21"/>
                <w:u w:val="none"/>
                <w:lang w:val="en-US" w:eastAsia="zh-CN" w:bidi="ar"/>
              </w:rPr>
              <w:t>40</w:t>
            </w:r>
            <w:r>
              <w:rPr>
                <w:rFonts w:hint="eastAsia" w:ascii="宋体" w:hAnsi="宋体" w:eastAsia="宋体" w:cs="宋体"/>
                <w:i w:val="0"/>
                <w:iCs w:val="0"/>
                <w:color w:val="000000"/>
                <w:kern w:val="0"/>
                <w:sz w:val="21"/>
                <w:szCs w:val="21"/>
                <w:u w:val="none"/>
                <w:lang w:val="en-US" w:eastAsia="zh-CN" w:bidi="ar"/>
              </w:rPr>
              <w:t>分。3.按（有效最低报价/有效投标报价）×</w:t>
            </w:r>
            <w:r>
              <w:rPr>
                <w:rFonts w:hint="eastAsia" w:ascii="宋体" w:hAnsi="宋体" w:cs="宋体"/>
                <w:i w:val="0"/>
                <w:iCs w:val="0"/>
                <w:color w:val="000000"/>
                <w:kern w:val="0"/>
                <w:sz w:val="21"/>
                <w:szCs w:val="21"/>
                <w:u w:val="none"/>
                <w:lang w:val="en-US" w:eastAsia="zh-CN" w:bidi="ar"/>
              </w:rPr>
              <w:t>40</w:t>
            </w:r>
            <w:r>
              <w:rPr>
                <w:rFonts w:hint="eastAsia" w:ascii="宋体" w:hAnsi="宋体" w:eastAsia="宋体" w:cs="宋体"/>
                <w:i w:val="0"/>
                <w:iCs w:val="0"/>
                <w:color w:val="000000"/>
                <w:kern w:val="0"/>
                <w:sz w:val="21"/>
                <w:szCs w:val="21"/>
                <w:u w:val="none"/>
                <w:lang w:val="en-US" w:eastAsia="zh-CN" w:bidi="ar"/>
              </w:rPr>
              <w:t>的公式计算其得分。4.投标报价不完整的，不进入评标标准价的计算，本项得0分。5.经评委一致认定，投标人的投标总报价低于公认市场成本，或超过采 购预算,其投标将被拒绝。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8"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企业综合 实力 </w:t>
            </w:r>
            <w:r>
              <w:rPr>
                <w:rFonts w:hint="eastAsia" w:ascii="宋体" w:hAnsi="宋体" w:cs="宋体"/>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分</w:t>
            </w:r>
          </w:p>
        </w:tc>
        <w:tc>
          <w:tcPr>
            <w:tcW w:w="45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投标人基本情况（信用等级、财务情况、技术力量等）（</w:t>
            </w:r>
            <w:r>
              <w:rPr>
                <w:rFonts w:hint="eastAsia" w:hAnsi="宋体" w:cs="宋体"/>
                <w:i w:val="0"/>
                <w:iCs w:val="0"/>
                <w:color w:val="000000"/>
                <w:kern w:val="0"/>
                <w:sz w:val="21"/>
                <w:szCs w:val="21"/>
                <w:u w:val="none"/>
                <w:lang w:val="en-US" w:eastAsia="zh-CN" w:bidi="ar"/>
              </w:rPr>
              <w:t>0-5分</w:t>
            </w:r>
            <w:r>
              <w:rPr>
                <w:rFonts w:hint="eastAsia" w:ascii="宋体" w:hAnsi="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38"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p>
        </w:tc>
        <w:tc>
          <w:tcPr>
            <w:tcW w:w="45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投标人具有IS09001质量体系认证、IS014001环境管理体系认证、</w:t>
            </w:r>
            <w:r>
              <w:rPr>
                <w:rFonts w:hint="eastAsia" w:ascii="宋体" w:hAnsi="宋体" w:eastAsia="宋体" w:cs="宋体"/>
                <w:i w:val="0"/>
                <w:iCs w:val="0"/>
                <w:color w:val="000000"/>
                <w:kern w:val="0"/>
                <w:sz w:val="21"/>
                <w:szCs w:val="21"/>
                <w:u w:val="none"/>
                <w:lang w:val="en-US" w:eastAsia="zh-CN" w:bidi="ar"/>
              </w:rPr>
              <w:t>职业健康安全管理体系认证</w:t>
            </w:r>
            <w:r>
              <w:rPr>
                <w:rFonts w:hint="eastAsia" w:ascii="宋体" w:hAnsi="宋体" w:cs="宋体"/>
                <w:i w:val="0"/>
                <w:iCs w:val="0"/>
                <w:color w:val="000000"/>
                <w:kern w:val="0"/>
                <w:sz w:val="21"/>
                <w:szCs w:val="21"/>
                <w:u w:val="none"/>
                <w:lang w:val="en-US" w:eastAsia="zh-CN" w:bidi="ar"/>
              </w:rPr>
              <w:t>情况的各得2分。（0-6分）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38"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p>
        </w:tc>
        <w:tc>
          <w:tcPr>
            <w:tcW w:w="45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单个合同50万元及以上每项得1分，最多得5分，以合同复印件和用户投入使用证明为准（0-5分）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438"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p>
        </w:tc>
        <w:tc>
          <w:tcPr>
            <w:tcW w:w="45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满足招标文件要求的得1分，优于招标文件要求酌情加分，最高4分。（0-4分）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438"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技术评审（</w:t>
            </w:r>
            <w:r>
              <w:rPr>
                <w:rFonts w:hint="eastAsia" w:ascii="宋体" w:hAnsi="宋体" w:cs="宋体"/>
                <w:i w:val="0"/>
                <w:iCs w:val="0"/>
                <w:color w:val="000000"/>
                <w:kern w:val="0"/>
                <w:sz w:val="21"/>
                <w:szCs w:val="21"/>
                <w:u w:val="none"/>
                <w:lang w:val="en-US" w:eastAsia="zh-CN" w:bidi="ar"/>
              </w:rPr>
              <w:t>40</w:t>
            </w:r>
            <w:r>
              <w:rPr>
                <w:rFonts w:hint="eastAsia" w:ascii="宋体" w:hAnsi="宋体" w:eastAsia="宋体" w:cs="宋体"/>
                <w:i w:val="0"/>
                <w:iCs w:val="0"/>
                <w:color w:val="000000"/>
                <w:kern w:val="0"/>
                <w:sz w:val="21"/>
                <w:szCs w:val="21"/>
                <w:u w:val="none"/>
                <w:lang w:val="en-US" w:eastAsia="zh-CN" w:bidi="ar"/>
              </w:rPr>
              <w:t>分）</w:t>
            </w:r>
          </w:p>
        </w:tc>
        <w:tc>
          <w:tcPr>
            <w:tcW w:w="45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投标人选用的材料1-6分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trPr>
        <w:tc>
          <w:tcPr>
            <w:tcW w:w="438"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p>
        </w:tc>
        <w:tc>
          <w:tcPr>
            <w:tcW w:w="45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投标人所提供的实物样板的比较（没有提供实物样板的不得分）（2-10分）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438"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p>
        </w:tc>
        <w:tc>
          <w:tcPr>
            <w:tcW w:w="45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产品的制作工艺说明（1-4分）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438"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p>
        </w:tc>
        <w:tc>
          <w:tcPr>
            <w:tcW w:w="45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质量保证措施（0-4分）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438"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p>
        </w:tc>
        <w:tc>
          <w:tcPr>
            <w:tcW w:w="45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对维护、操作的方便性（0-4分）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38"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p>
        </w:tc>
        <w:tc>
          <w:tcPr>
            <w:tcW w:w="4561"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高科技和新技术新工艺的运用（0-4分）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438"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p>
        </w:tc>
        <w:tc>
          <w:tcPr>
            <w:tcW w:w="4561"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投标人生产加工设备力量（0-4分）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438" w:type="pct"/>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p>
        </w:tc>
        <w:tc>
          <w:tcPr>
            <w:tcW w:w="4561"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加工图纸深化设计的完善、合理性、优化建议（1-4分）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 w:hRule="atLeast"/>
        </w:trPr>
        <w:tc>
          <w:tcPr>
            <w:tcW w:w="4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c>
          <w:tcPr>
            <w:tcW w:w="4561"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1）各评审小组成员独立打分。 2）评审小组成员打分超过得分界限或未按本表规定赋分时，该成员的打分作废，不计入汇总 分。 3）投标响应文件如缺项，所缺相应项不得分。 3）若出现综合得分并列时，比较价格得分，此分项得分高者排序在前；若价格得分仍相同， 比较技术得分，此分项得分高者排序在前；若技术得分仍相同，则由全体投标小组成员无记 名投票，得票高者排序在前。 4）评审过程中，若出现特殊情况时，由评标小组决定暂停评审，并提出具体处理意见。</w:t>
            </w:r>
          </w:p>
        </w:tc>
      </w:tr>
    </w:tbl>
    <w:p>
      <w:pPr>
        <w:keepNext w:val="0"/>
        <w:keepLines w:val="0"/>
        <w:widowControl/>
        <w:suppressLineNumbers w:val="0"/>
        <w:spacing w:line="240" w:lineRule="auto"/>
        <w:jc w:val="left"/>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color w:val="000000"/>
          <w:kern w:val="0"/>
          <w:sz w:val="20"/>
          <w:szCs w:val="20"/>
          <w:lang w:val="en-US" w:eastAsia="zh-CN" w:bidi="ar"/>
        </w:rPr>
        <w:t xml:space="preserve">说明： </w:t>
      </w:r>
    </w:p>
    <w:p>
      <w:pPr>
        <w:keepNext w:val="0"/>
        <w:keepLines w:val="0"/>
        <w:widowControl/>
        <w:suppressLineNumbers w:val="0"/>
        <w:spacing w:line="240" w:lineRule="auto"/>
        <w:jc w:val="left"/>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color w:val="000000"/>
          <w:kern w:val="0"/>
          <w:sz w:val="20"/>
          <w:szCs w:val="20"/>
          <w:lang w:val="en-US" w:eastAsia="zh-CN" w:bidi="ar"/>
        </w:rPr>
        <w:t xml:space="preserve">1、各磋商小组成员按照本评审方法独立打分。 </w:t>
      </w:r>
    </w:p>
    <w:p>
      <w:pPr>
        <w:keepNext w:val="0"/>
        <w:keepLines w:val="0"/>
        <w:widowControl/>
        <w:suppressLineNumbers w:val="0"/>
        <w:spacing w:line="240" w:lineRule="auto"/>
        <w:jc w:val="left"/>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color w:val="000000"/>
          <w:kern w:val="0"/>
          <w:sz w:val="20"/>
          <w:szCs w:val="20"/>
          <w:lang w:val="en-US" w:eastAsia="zh-CN" w:bidi="ar"/>
        </w:rPr>
        <w:t xml:space="preserve">2、价格评审计算结果保留两位小数，第三位“四舍五入”。 </w:t>
      </w:r>
    </w:p>
    <w:p>
      <w:pPr>
        <w:keepNext w:val="0"/>
        <w:keepLines w:val="0"/>
        <w:widowControl/>
        <w:suppressLineNumbers w:val="0"/>
        <w:spacing w:line="24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bCs/>
          <w:color w:val="000000"/>
          <w:kern w:val="0"/>
          <w:sz w:val="20"/>
          <w:szCs w:val="20"/>
          <w:lang w:val="en-US" w:eastAsia="zh-CN" w:bidi="ar"/>
        </w:rPr>
        <w:t>3、评标过程中，若出现特殊情况时，由磋商小组决定暂停评标，并提出具体处理意见。</w:t>
      </w:r>
      <w:r>
        <w:rPr>
          <w:rFonts w:hint="eastAsia" w:asciiTheme="minorEastAsia" w:hAnsiTheme="minorEastAsia" w:eastAsiaTheme="minorEastAsia" w:cstheme="minorEastAsia"/>
          <w:color w:val="000000"/>
          <w:kern w:val="0"/>
          <w:sz w:val="20"/>
          <w:szCs w:val="20"/>
          <w:lang w:val="en-US" w:eastAsia="zh-CN" w:bidi="ar"/>
        </w:rPr>
        <w:t xml:space="preserve">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bCs/>
          <w:color w:val="000000"/>
          <w:kern w:val="0"/>
          <w:sz w:val="24"/>
          <w:szCs w:val="24"/>
          <w:lang w:val="en-US" w:eastAsia="zh-CN" w:bidi="ar"/>
        </w:rPr>
        <w:t xml:space="preserve">五、评审程序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bCs/>
          <w:color w:val="000000"/>
          <w:kern w:val="0"/>
          <w:sz w:val="24"/>
          <w:szCs w:val="24"/>
          <w:lang w:val="en-US" w:eastAsia="zh-CN" w:bidi="ar"/>
        </w:rPr>
        <w:t>5.1 本采购项目评标按照下列工作程序进行</w:t>
      </w:r>
      <w:r>
        <w:rPr>
          <w:rFonts w:hint="eastAsia" w:asciiTheme="minorEastAsia" w:hAnsiTheme="minorEastAsia" w:eastAsiaTheme="minorEastAsia" w:cstheme="minorEastAsia"/>
          <w:color w:val="000000"/>
          <w:kern w:val="0"/>
          <w:sz w:val="24"/>
          <w:szCs w:val="24"/>
          <w:lang w:val="en-US" w:eastAsia="zh-CN" w:bidi="ar"/>
        </w:rPr>
        <w:t xml:space="preserve">（在上一步评审中被认定无效投标者， </w:t>
      </w:r>
    </w:p>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不进入下一步的评审）</w:t>
      </w:r>
      <w:r>
        <w:rPr>
          <w:rFonts w:hint="eastAsia" w:asciiTheme="minorEastAsia" w:hAnsiTheme="minorEastAsia" w:eastAsiaTheme="minorEastAsia" w:cstheme="minorEastAsia"/>
          <w:b/>
          <w:bCs/>
          <w:color w:val="000000"/>
          <w:kern w:val="0"/>
          <w:sz w:val="21"/>
          <w:szCs w:val="21"/>
          <w:lang w:val="en-US" w:eastAsia="zh-CN" w:bidi="ar"/>
        </w:rPr>
        <w:t xml:space="preserve">。 </w:t>
      </w:r>
    </w:p>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5.1.1 竞争性磋商响应文件初审； </w:t>
      </w:r>
    </w:p>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5.1.2 澄清有关问题； </w:t>
      </w:r>
    </w:p>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5.1.3 比较与评价； </w:t>
      </w:r>
    </w:p>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5.1.4 推荐成交候选供应商名单。 </w:t>
      </w:r>
    </w:p>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000000"/>
          <w:kern w:val="0"/>
          <w:sz w:val="21"/>
          <w:szCs w:val="21"/>
          <w:lang w:val="en-US" w:eastAsia="zh-CN" w:bidi="ar"/>
        </w:rPr>
        <w:t xml:space="preserve">5.2 竞争性磋商响应文件初审 </w:t>
      </w:r>
    </w:p>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000000"/>
          <w:kern w:val="0"/>
          <w:sz w:val="21"/>
          <w:szCs w:val="21"/>
          <w:lang w:val="en-US" w:eastAsia="zh-CN" w:bidi="ar"/>
        </w:rPr>
        <w:t xml:space="preserve">5.2.1 资格性审查：采购人将依据本章第 4.1.1 项规定的评审标准对竞争性磋商响 应文件进行资格性审查。有一项不符合评审标准的，将被视为未实质性响应竞争性磋商文件，其竞争性磋商响应文件将按无效文件处理，不得进入符合性审查环节。 </w:t>
      </w:r>
    </w:p>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000000"/>
          <w:kern w:val="0"/>
          <w:sz w:val="21"/>
          <w:szCs w:val="21"/>
          <w:lang w:val="en-US" w:eastAsia="zh-CN" w:bidi="ar"/>
        </w:rPr>
        <w:t xml:space="preserve">资格审查结束后，采购人应当对审查结果进行签字确认，并告知有关供应商未通过审查的原因。通过资格审查的供应商不足 3 家的，不得进行符合性审查，应予以废标。 </w:t>
      </w:r>
    </w:p>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000000"/>
          <w:kern w:val="0"/>
          <w:sz w:val="21"/>
          <w:szCs w:val="21"/>
          <w:lang w:val="en-US" w:eastAsia="zh-CN" w:bidi="ar"/>
        </w:rPr>
        <w:t xml:space="preserve">5.2.2 符合性审查：磋商小组根据本章第 4.1.2 项规定的评审标准对竞争性磋商响应文件进行符合性评审。有一项不符合评审标准的，将被视为未实质性响应竞争性磋商文件，其竞争性磋商响应文件将按无效文件处理。磋商小组应告知有关供应商未通过审查的原因。供应商不得通过修正或撤销不符之处而使其成为实质上响应。在符合性审查时未通过的，不得进入后续评审环节。 </w:t>
      </w:r>
    </w:p>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000000"/>
          <w:kern w:val="0"/>
          <w:sz w:val="21"/>
          <w:szCs w:val="21"/>
          <w:lang w:val="en-US" w:eastAsia="zh-CN" w:bidi="ar"/>
        </w:rPr>
        <w:t>5.3 竞争性磋商响应文件的澄清</w:t>
      </w:r>
    </w:p>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5.3.1 对于可能出现的报价不一致和文字文本差异按以下方法确认更正： </w:t>
      </w:r>
    </w:p>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（1）竞争性磋商响应文件中，大写金额和小写金额不一致的，以大写金额为准； </w:t>
      </w:r>
    </w:p>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总价金额与按单价汇总金额不一致的，以单价金额计算结果为准；单价金额小数点有 明显错位的，应以总价为准，并修改单价；对不同文字文本竞争性磋商响应文件的解释发生异议的，以中文文本为准。 </w:t>
      </w:r>
    </w:p>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（2）磋商小组将按照上述原则修正竞争性磋商响应文件中的报价，同时出现两 </w:t>
      </w:r>
    </w:p>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种以上不一致的，按照上述规定的顺序修正。修正后的价格对供应商具有约束力。如果供应商不接受修正后的价格，其竞争性响应文件按照无效响应处理。 </w:t>
      </w:r>
    </w:p>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5.3.2 磋商小组在对竞争性响应文件进行审查时，可以要求供应商对竞争性响应 </w:t>
      </w:r>
    </w:p>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文件中含义不明确、同类问题表述不一致或者有明显文字和计算错误的内容等作出必要的澄清、说明或者更正。供应商的澄清、说明或者更正不得超出竞争性响应文件的范围或者改变竞争性响应文件的实质性内容。 </w:t>
      </w:r>
    </w:p>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磋商小组要求供应商澄清、说明或者更正竞争性响应文件应当以书面形式作出。 </w:t>
      </w:r>
    </w:p>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供应商的澄清、说明或者更正应当由法定代表人或其授权代表签字或者加盖公章。由授权代表签字的，应当附法定代表人授权书。供应商为自然人的，应当由本人签字并附身份证明。 </w:t>
      </w:r>
    </w:p>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5.3.3 磋商小组发现供应商的报价明显低于其他通过符合性审查的供应商的报 </w:t>
      </w:r>
    </w:p>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价，有可能影响产品质量或者不能诚信履约的，应当要求其在磋商现场合理的时间内做出书面说明，必要时提交相关证明材料。供应商不能证明其报价合理性的，磋商小组应当将其作为无效响应处理。 </w:t>
      </w:r>
    </w:p>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5.3.2 有效的书面澄清材料，是竞争性磋商响应文件的补充材料，成为竞争性磋商响应文件的组成部分。 </w:t>
      </w:r>
    </w:p>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除采用竞争性磋商方式采购的政府购买服务项目、市场竞争不充分的科研项目以及需要扶持的科技成果转化项目外，通过符合性审查的供应商不足 3 家的，不得进行后续磋商活动，应予以废标。 </w:t>
      </w:r>
    </w:p>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000000"/>
          <w:kern w:val="0"/>
          <w:sz w:val="21"/>
          <w:szCs w:val="21"/>
          <w:lang w:val="en-US" w:eastAsia="zh-CN" w:bidi="ar"/>
        </w:rPr>
        <w:t xml:space="preserve">5.4 进行磋商 </w:t>
      </w:r>
    </w:p>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5.4.1 磋商小组所有成员应当集中与单一供应商分别进行磋商，并给予所有参加磋商的供应商平等的磋商机会。需要供应商书面答复磋商内容的，供应商应当按照磋商小组的要求，在磋商小组规定的时限内书面答复磋商的内容。并由法定代表人或其授权代表签字或者加盖公章。 </w:t>
      </w:r>
    </w:p>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5.4.2 磋商过程中的实质性变动 </w:t>
      </w:r>
    </w:p>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1）在磋商过程中，磋商小组可以根据竞争性磋商文件和磋商情况在最终报价之前实质性变动采购需求中的技术、服务要求以及合同草案条款，但不得变动竞争性磋商文件中的其他内容。实质性变动的内容，须经采购人代表确认。 </w:t>
      </w:r>
    </w:p>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（2）对竞争性磋商文件做出的实质性变动是竞争性磋商文件的有效组成部分，磋商小组应当及时以书面形式通知所有参加磋商的供应商。 </w:t>
      </w:r>
    </w:p>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（3）供应商应当按照竞争性磋商文件的变动情况和磋商小组的要求，在磋商小组规定的时限内重新提交响应文件，并由法定代表人或其授权代表签字或者加盖公章。 </w:t>
      </w:r>
    </w:p>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（4）供应商未能在规定的时间内按照磋商小组的要求书面提交实质性变更响应文件的，视作未实质性响应。 </w:t>
      </w:r>
    </w:p>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000000"/>
          <w:kern w:val="0"/>
          <w:sz w:val="21"/>
          <w:szCs w:val="21"/>
          <w:lang w:val="en-US" w:eastAsia="zh-CN" w:bidi="ar"/>
        </w:rPr>
        <w:t xml:space="preserve">5.5 最后报价 </w:t>
      </w:r>
    </w:p>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5.5.1 竞争性磋商文件能够详细列明采购标的的技术、服务要求的，磋商结束后， </w:t>
      </w:r>
    </w:p>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磋商小组应当要求所有实质性响应的供应商在规定时间内提交最后报价，提交最后报价的供应商不得少于 3 家。 </w:t>
      </w:r>
    </w:p>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5.5.2 竞争性磋商文件不能详细列明采购标的的技术、服务要求，需经磋商由供应商提供最终设计方案或解决方案的，磋商结束后，磋商小组应当按照少数服从多数的原则投票推荐 3 家以上供应商的设计方案或者解决方案，并要求其在规定时间内提交最后报价。</w:t>
      </w:r>
    </w:p>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5.5.3 最后报价是供应商响应文件的有效组成部分。符合《政府采购竞争性磋商采购方式管理暂行办法》第三条第四项情形的，即市场竞争不充分的科研项目，以及需要扶持的科技成果转化项目，提交最后报价的供应商可以为 2 家。根据《财政部关于政府采购竞争性磋商采购方式管理暂行办法有关问题的补充通知》（财库〔2015〕124 号），采购的政府购买服务项目（含政府和社会资本合作项目），在采购过程中符合要求的供应商（社会资本）只有 2 家的，竞争性磋商采购活动可以继续进行。 </w:t>
      </w:r>
    </w:p>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5.5.4 供应商要以书面形式提交最后报价。最后报价表应由其法定代表人或授权代表签字或者加盖公章。最后报价将作为综合评分法中价格分的计算依据。</w:t>
      </w:r>
    </w:p>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5.5.5 已提交响应文件的供应商，在提交最后报价之前，可以根据磋商情况书面申请退出磋商，书面申请应由其法定代表人或授权代表签字或者加盖公章。 </w:t>
      </w:r>
    </w:p>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5.5.6 磋商小组认为供应商的报价明显低于其他通过符合性和响应性审查供应商的报价，有可能影响工程、货物、服务质量或者不能诚信履约的，要求供应商在规定时间内以书面形式提供说明（必要时提交相关证明材料），供应商不能证明其报价合理性的，按无效响应对待。 </w:t>
      </w:r>
    </w:p>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000000"/>
          <w:kern w:val="0"/>
          <w:sz w:val="21"/>
          <w:szCs w:val="21"/>
          <w:lang w:val="en-US" w:eastAsia="zh-CN" w:bidi="ar"/>
        </w:rPr>
        <w:t xml:space="preserve">5.6 竞争性磋商响应文件比较与评价 </w:t>
      </w:r>
    </w:p>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5.6.1 经磋商确定最终采购需求和提交最后报价的供应商后，由磋商小组按磋商小组应按照竞争性磋商文件中规定的评审方法和标准，对提交最后报价的供应商的响应文件和最后报价进行综合评分。 </w:t>
      </w:r>
    </w:p>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5.6.2 评审时，磋商小组各成员应当独立对每个有效响应的文件进行评价、打分， </w:t>
      </w:r>
    </w:p>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然后汇总每个供应商每项评审因素的得分，并按照评审得分由高到低顺序推荐 3 名成交候选供应商，并编写评审报告。符合本章 5.5.3 条款规定情形的，可以推荐 2 名成交候选供应商。评审得分相同的，按照最后报价由低到高的顺序推荐。评审得分且最后报价相同的，按照技术指标优劣顺序推荐。 </w:t>
      </w:r>
    </w:p>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000000"/>
          <w:kern w:val="0"/>
          <w:sz w:val="21"/>
          <w:szCs w:val="21"/>
          <w:lang w:val="en-US" w:eastAsia="zh-CN" w:bidi="ar"/>
        </w:rPr>
        <w:t xml:space="preserve">5.7 评审结果 </w:t>
      </w:r>
    </w:p>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磋商小组完成评审后，应当向采购人提交书面评审报告。 </w:t>
      </w:r>
    </w:p>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同按评审报告推荐的顺序确定成交供应商。对拒绝说明理由的，须报政府采购监管部门处理。</w:t>
      </w:r>
    </w:p>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评审结果汇总完成后，除下列情形外，任何人不得修改评审结果： </w:t>
      </w:r>
    </w:p>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（1）资格性检查认定错误； </w:t>
      </w:r>
    </w:p>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（2）分值汇总计算错误； </w:t>
      </w:r>
    </w:p>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（3）分项评分超出评分标准范围； </w:t>
      </w:r>
    </w:p>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（4）磋商小组成员对客观分评分不一致；</w:t>
      </w:r>
    </w:p>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（5）经磋商小组一致认定评分畸高、畸低的。 </w:t>
      </w:r>
    </w:p>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评审报告签署前，经复核发现存在以上情形之一的，磋商小组应当当场修改评审结果，并在评审报告中记载；评审报告签署后，采购人或者采购代理机构发现存在以上情形之一的，应当组织原磋商小组进行重新评审，重新评审改变评审结果的，书面报告本级财政部门。 </w:t>
      </w:r>
    </w:p>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000000"/>
          <w:kern w:val="0"/>
          <w:sz w:val="21"/>
          <w:szCs w:val="21"/>
          <w:lang w:val="en-US" w:eastAsia="zh-CN" w:bidi="ar"/>
        </w:rPr>
        <w:t xml:space="preserve">六、政策性扣减 </w:t>
      </w:r>
    </w:p>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000000"/>
          <w:kern w:val="0"/>
          <w:sz w:val="21"/>
          <w:szCs w:val="21"/>
          <w:lang w:val="en-US" w:eastAsia="zh-CN" w:bidi="ar"/>
        </w:rPr>
        <w:t xml:space="preserve">6.1 政策性扣减范围 </w:t>
      </w:r>
    </w:p>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6.1.1 供应商符合小型、微型企业或监狱企业、残疾人福利性单位条件的，其磋商报价价格评审时将按相应比例进行扣减。 </w:t>
      </w:r>
    </w:p>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1、依据关于印发《政府采购促进中小企业发展管理办法》的通知（财库〔</w:t>
      </w:r>
    </w:p>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2020〕46 号）的规定，在政府采购活动中，供应商提供的货物、工程或者服务符合下列情形的，享受中小企业扶持政策： </w:t>
      </w:r>
    </w:p>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1）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 </w:t>
      </w:r>
    </w:p>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2）在货物采购项目中，供应商提供的货物既有中小企业制造货物，也有大型企业制造货物的，不享受本办法规定的中小企业扶持政策。 </w:t>
      </w:r>
    </w:p>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3）以联合体形式参加政府采购活动，联合体各方均为中小企业的，联合体视同中小企业。其中，联合体各方均为小微企业的，联合体视同小微企业。 </w:t>
      </w:r>
    </w:p>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4）中小企业参加政府采购活动，应当出具符合财库〔2020〕46 号规定的《中小企业声明函》,否则不得享受相关中小企业扶持政策。 </w:t>
      </w:r>
    </w:p>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2、监狱企业参加政府采购活动时，应当提供由省级以上监狱管理局、戒毒管理局(含新疆生产建设兵团)出具的属于监狱企业的证明文件。监狱企业参加政府采购活动时，视同小型、微型企业。监狱企业属于小型、微型企业的，不重复享受政策。 </w:t>
      </w:r>
    </w:p>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3、符合条件的残疾人福利性单位在参加政府采购活动时，应当提供《残疾人福利性单位声明函》，并对声明的真实性负责。残疾人福利性单位参加政府采购活动时，视同小型、微型企业；残疾人福利性单位属于小型、微型企业的，不重复享受政策。</w:t>
      </w:r>
    </w:p>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6.1.2 采购人拟采购产品属于优先采购节能、环境标志产品范围的，应当优先采购节能、环境标志产品；拟采购产品符合政府采购强制采购政策的，实行强制采购。 </w:t>
      </w:r>
    </w:p>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1、采购人依据节能产品、环境标志产品品目清单和节能、环境标志产品认证证书实施政府优先采购和强制采购。 </w:t>
      </w:r>
    </w:p>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2、采购人拟采购的产品属于品目清单范围的，采购人及其委托的采购代理机构将依据国家确定的认证机构出具的、处于有效期之内的节能、环境标志产品认证证书，对获得证书的产品实施政府优先采购或强制采购。 </w:t>
      </w:r>
    </w:p>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000000"/>
          <w:kern w:val="0"/>
          <w:sz w:val="21"/>
          <w:szCs w:val="21"/>
          <w:lang w:val="en-US" w:eastAsia="zh-CN" w:bidi="ar"/>
        </w:rPr>
        <w:t xml:space="preserve">6.2 政策性扣减方式 </w:t>
      </w:r>
    </w:p>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6.2.1 对于未预留份额专门面向中小企业采购的采购项目，以及预留份额项目的非预留部分采购包中符合条件的小微企业报价给予 6%的扣除。 </w:t>
      </w:r>
    </w:p>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6.2.2 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2%的扣除；组成联合体或者接受分包的小微企业与联合体内其他企业、分包企业之间存在直接控股、管理关系的，不享受价格扣除优惠政策。</w:t>
      </w:r>
      <w:r>
        <w:rPr>
          <w:rFonts w:hint="eastAsia" w:asciiTheme="minorEastAsia" w:hAnsiTheme="minorEastAsia" w:eastAsiaTheme="minorEastAsia" w:cstheme="minorEastAsia"/>
          <w:b/>
          <w:bCs/>
          <w:color w:val="000000"/>
          <w:kern w:val="0"/>
          <w:sz w:val="21"/>
          <w:szCs w:val="21"/>
          <w:lang w:val="en-US" w:eastAsia="zh-CN" w:bidi="ar"/>
        </w:rPr>
        <w:t xml:space="preserve">享受扶持政策获得政府采购合同的，小微企业不得将合同分包给大中型企业，中型企业不得将合同分包给大型企业。 </w:t>
      </w:r>
    </w:p>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6.2.3 监狱企业、残疾人福利性单位视同小微企业，享受预留份额、评审中价格扣除等促进中小企业发展的政府采购政策。监狱企业、残疾人福利性单位属于小微企业的，不重复享受政策。 </w:t>
      </w:r>
    </w:p>
    <w:p>
      <w:pPr>
        <w:keepNext w:val="0"/>
        <w:keepLines w:val="0"/>
        <w:widowControl/>
        <w:suppressLineNumbers w:val="0"/>
        <w:spacing w:line="360" w:lineRule="auto"/>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color w:val="000000"/>
          <w:kern w:val="0"/>
          <w:sz w:val="21"/>
          <w:szCs w:val="21"/>
          <w:lang w:val="en-US" w:eastAsia="zh-CN" w:bidi="ar"/>
        </w:rPr>
        <w:t>6.2.4 供应商享受支持中小型企业发展政策优惠的，可以同时享受节能、环境标志产品优先采购政策。</w:t>
      </w:r>
    </w:p>
    <w:sectPr>
      <w:pgSz w:w="11905" w:h="16838"/>
      <w:pgMar w:top="1440" w:right="1440" w:bottom="1440" w:left="1440" w:header="850"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MS Sans Serif">
    <w:altName w:val="Consolas"/>
    <w:panose1 w:val="00000000000000000000"/>
    <w:charset w:val="00"/>
    <w:family w:val="decorative"/>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Ђˎ̥">
    <w:altName w:val="Tahoma"/>
    <w:panose1 w:val="00000000000000000000"/>
    <w:charset w:val="00"/>
    <w:family w:val="auto"/>
    <w:pitch w:val="default"/>
    <w:sig w:usb0="00000000" w:usb1="00000000" w:usb2="00000000" w:usb3="00000000" w:csb0="00040001" w:csb1="00000000"/>
  </w:font>
  <w:font w:name="宋?">
    <w:altName w:val="Times New Roman"/>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200247B" w:usb2="00000009" w:usb3="00000000" w:csb0="200001FF" w:csb1="00000000"/>
  </w:font>
  <w:font w:name="Bodoni MT">
    <w:altName w:val="Segoe Print"/>
    <w:panose1 w:val="02070603080606020203"/>
    <w:charset w:val="00"/>
    <w:family w:val="roman"/>
    <w:pitch w:val="default"/>
    <w:sig w:usb0="00000000" w:usb1="00000000" w:usb2="00000000" w:usb3="00000000" w:csb0="20000001"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dashDotStroked" w:color="auto" w:sz="24" w:space="1"/>
      </w:pBdr>
      <w:jc w:val="both"/>
      <w:rPr>
        <w:rFonts w:hint="eastAsia" w:ascii="宋体" w:hAnsi="宋体" w:eastAsia="宋体"/>
        <w:b/>
        <w:lang w:eastAsia="zh-CN"/>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1"/>
                          </w:pPr>
                          <w:r>
                            <w:fldChar w:fldCharType="begin"/>
                          </w:r>
                          <w:r>
                            <w:instrText xml:space="preserve"> PAGE  \* MERGEFORMAT </w:instrText>
                          </w:r>
                          <w:r>
                            <w:fldChar w:fldCharType="separate"/>
                          </w:r>
                          <w:r>
                            <w:t>9</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19ZSX9ABAACrAwAADgAAAAAAAAABACAAAAAeAQAAZHJz&#10;L2Uyb0RvYy54bWxQSwUGAAAAAAYABgBZAQAAYAUAAAAA&#10;">
              <v:fill on="f" focussize="0,0"/>
              <v:stroke on="f"/>
              <v:imagedata o:title=""/>
              <o:lock v:ext="edit" aspectratio="f"/>
              <v:textbox inset="0mm,0mm,0mm,0mm" style="mso-fit-shape-to-text:t;">
                <w:txbxContent>
                  <w:p>
                    <w:pPr>
                      <w:pStyle w:val="31"/>
                    </w:pPr>
                    <w:r>
                      <w:fldChar w:fldCharType="begin"/>
                    </w:r>
                    <w:r>
                      <w:instrText xml:space="preserve"> PAGE  \* MERGEFORMAT </w:instrText>
                    </w:r>
                    <w:r>
                      <w:fldChar w:fldCharType="separate"/>
                    </w:r>
                    <w:r>
                      <w:t>9</w:t>
                    </w:r>
                    <w:r>
                      <w:fldChar w:fldCharType="end"/>
                    </w:r>
                  </w:p>
                </w:txbxContent>
              </v:textbox>
            </v:shape>
          </w:pict>
        </mc:Fallback>
      </mc:AlternateContent>
    </w:r>
    <w:r>
      <w:rPr>
        <w:rFonts w:hint="eastAsia" w:ascii="宋体" w:hAnsi="宋体"/>
        <w:b/>
        <w:lang w:eastAsia="zh-CN"/>
      </w:rPr>
      <w:t>陕西恒瑞项目管理有限公司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dashDotStroked" w:color="auto" w:sz="24" w:space="1"/>
      </w:pBdr>
      <w:tabs>
        <w:tab w:val="center" w:pos="6979"/>
        <w:tab w:val="clear" w:pos="4153"/>
      </w:tabs>
      <w:jc w:val="both"/>
      <w:rPr>
        <w:rFonts w:hint="eastAsia" w:eastAsia="宋体"/>
        <w:lang w:eastAsia="zh-C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320675"/>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14935" cy="320675"/>
                      </a:xfrm>
                      <a:prstGeom prst="rect">
                        <a:avLst/>
                      </a:prstGeom>
                      <a:noFill/>
                      <a:ln>
                        <a:noFill/>
                      </a:ln>
                      <a:effectLst/>
                    </wps:spPr>
                    <wps:txbx>
                      <w:txbxContent>
                        <w:p>
                          <w:pPr>
                            <w:pStyle w:val="31"/>
                          </w:pPr>
                          <w:r>
                            <w:fldChar w:fldCharType="begin"/>
                          </w:r>
                          <w:r>
                            <w:instrText xml:space="preserve"> PAGE  \* MERGEFORMAT </w:instrText>
                          </w:r>
                          <w:r>
                            <w:fldChar w:fldCharType="separate"/>
                          </w:r>
                          <w:r>
                            <w:t>98</w:t>
                          </w:r>
                          <w:r>
                            <w:fldChar w:fldCharType="end"/>
                          </w:r>
                        </w:p>
                      </w:txbxContent>
                    </wps:txbx>
                    <wps:bodyPr wrap="none" lIns="0" tIns="0" rIns="0" bIns="0" upright="1"/>
                  </wps:wsp>
                </a:graphicData>
              </a:graphic>
            </wp:anchor>
          </w:drawing>
        </mc:Choice>
        <mc:Fallback>
          <w:pict>
            <v:shape id="文本框 1028" o:spid="_x0000_s1026" o:spt="202" type="#_x0000_t202" style="position:absolute;left:0pt;margin-top:0pt;height:25.25pt;width:9.05pt;mso-position-horizontal:center;mso-position-horizontal-relative:margin;mso-wrap-style:none;z-index:251660288;mso-width-relative:page;mso-height-relative:page;" filled="f" stroked="f" coordsize="21600,21600" o:gfxdata="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BUn8vRAAAAAwEAAA8AAAAAAAAAAQAgAAAAIgAAAGRycy9kb3ducmV2&#10;LnhtbFBLAQIUABQAAAAIAIdO4kC1c0ZVygEAAI4DAAAOAAAAAAAAAAEAIAAAACABAABkcnMvZTJv&#10;RG9jLnhtbFBLBQYAAAAABgAGAFkBAABcBQAAAAA=&#10;">
              <v:fill on="f" focussize="0,0"/>
              <v:stroke on="f"/>
              <v:imagedata o:title=""/>
              <o:lock v:ext="edit" aspectratio="f"/>
              <v:textbox inset="0mm,0mm,0mm,0mm">
                <w:txbxContent>
                  <w:p>
                    <w:pPr>
                      <w:pStyle w:val="31"/>
                    </w:pPr>
                    <w:r>
                      <w:fldChar w:fldCharType="begin"/>
                    </w:r>
                    <w:r>
                      <w:instrText xml:space="preserve"> PAGE  \* MERGEFORMAT </w:instrText>
                    </w:r>
                    <w:r>
                      <w:fldChar w:fldCharType="separate"/>
                    </w:r>
                    <w:r>
                      <w:t>98</w:t>
                    </w:r>
                    <w:r>
                      <w:fldChar w:fldCharType="end"/>
                    </w:r>
                  </w:p>
                </w:txbxContent>
              </v:textbox>
            </v:shape>
          </w:pict>
        </mc:Fallback>
      </mc:AlternateContent>
    </w:r>
    <w:r>
      <w:rPr>
        <w:rFonts w:hint="eastAsia" w:ascii="宋体" w:hAnsi="宋体"/>
        <w:b/>
        <w:lang w:eastAsia="zh-CN"/>
      </w:rPr>
      <w:t>陕西恒瑞项目管理有限公司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SmallGap" w:color="auto" w:sz="24" w:space="1"/>
      </w:pBdr>
      <w:jc w:val="both"/>
      <w:rPr>
        <w:rFonts w:hint="default" w:ascii="宋体" w:hAnsi="宋体" w:eastAsia="宋体"/>
        <w:b/>
        <w:sz w:val="15"/>
        <w:szCs w:val="18"/>
        <w:lang w:val="en-US" w:eastAsia="zh-CN"/>
      </w:rPr>
    </w:pPr>
    <w:r>
      <w:rPr>
        <w:rFonts w:hint="eastAsia" w:ascii="宋体" w:hAnsi="宋体"/>
        <w:b/>
        <w:sz w:val="15"/>
        <w:szCs w:val="18"/>
        <w:lang w:eastAsia="zh-CN"/>
      </w:rPr>
      <w:t>商洛市妇幼保健院（新院区）维修提升项目室</w:t>
    </w:r>
    <w:r>
      <w:rPr>
        <w:rFonts w:hint="eastAsia" w:ascii="宋体" w:hAnsi="宋体"/>
        <w:b/>
        <w:sz w:val="15"/>
        <w:szCs w:val="18"/>
        <w:lang w:val="en-US" w:eastAsia="zh-CN"/>
      </w:rPr>
      <w:t>内</w:t>
    </w:r>
    <w:r>
      <w:rPr>
        <w:rFonts w:hint="eastAsia" w:ascii="宋体" w:hAnsi="宋体"/>
        <w:b/>
        <w:sz w:val="15"/>
        <w:szCs w:val="18"/>
        <w:lang w:eastAsia="zh-CN"/>
      </w:rPr>
      <w:t>标识标牌</w:t>
    </w:r>
    <w:r>
      <w:rPr>
        <w:rFonts w:hint="eastAsia" w:ascii="宋体" w:hAnsi="宋体"/>
        <w:b/>
        <w:sz w:val="15"/>
        <w:szCs w:val="18"/>
      </w:rPr>
      <w:t xml:space="preserve">   </w:t>
    </w:r>
    <w:r>
      <w:rPr>
        <w:rFonts w:hint="eastAsia" w:ascii="宋体" w:hAnsi="宋体"/>
        <w:b/>
        <w:sz w:val="15"/>
        <w:szCs w:val="18"/>
        <w:lang w:val="en-US" w:eastAsia="zh-CN"/>
      </w:rPr>
      <w:t xml:space="preserve">   </w:t>
    </w:r>
    <w:r>
      <w:rPr>
        <w:rFonts w:hint="eastAsia" w:ascii="宋体" w:hAnsi="宋体"/>
        <w:b/>
        <w:sz w:val="15"/>
        <w:szCs w:val="18"/>
      </w:rPr>
      <w:t xml:space="preserve">  </w:t>
    </w:r>
    <w:r>
      <w:rPr>
        <w:rFonts w:hint="eastAsia" w:ascii="宋体" w:hAnsi="宋体"/>
        <w:b/>
        <w:sz w:val="15"/>
        <w:szCs w:val="18"/>
        <w:lang w:val="en-US" w:eastAsia="zh-CN"/>
      </w:rPr>
      <w:t xml:space="preserve">                                </w:t>
    </w:r>
    <w:r>
      <w:rPr>
        <w:rFonts w:hint="eastAsia" w:ascii="宋体" w:hAnsi="宋体"/>
        <w:b/>
        <w:sz w:val="15"/>
        <w:szCs w:val="18"/>
      </w:rPr>
      <w:t xml:space="preserve">   </w:t>
    </w:r>
    <w:r>
      <w:rPr>
        <w:rFonts w:hint="eastAsia" w:ascii="宋体" w:hAnsi="宋体"/>
        <w:b/>
        <w:sz w:val="15"/>
        <w:szCs w:val="18"/>
        <w:lang w:val="en-US" w:eastAsia="zh-CN"/>
      </w:rPr>
      <w:t xml:space="preserve"> </w:t>
    </w:r>
    <w:r>
      <w:rPr>
        <w:rFonts w:hint="eastAsia" w:ascii="宋体" w:hAnsi="宋体"/>
        <w:b/>
        <w:sz w:val="15"/>
        <w:szCs w:val="18"/>
      </w:rPr>
      <w:t>竞争性磋商文件</w:t>
    </w:r>
    <w:r>
      <w:rPr>
        <w:rFonts w:hint="eastAsia" w:ascii="宋体" w:hAnsi="宋体"/>
        <w:b/>
        <w:sz w:val="15"/>
        <w:szCs w:val="18"/>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both"/>
      <w:rPr>
        <w:bCs/>
        <w:sz w:val="21"/>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48DF82"/>
    <w:multiLevelType w:val="singleLevel"/>
    <w:tmpl w:val="E248DF82"/>
    <w:lvl w:ilvl="0" w:tentative="0">
      <w:start w:val="3"/>
      <w:numFmt w:val="chineseCounting"/>
      <w:suff w:val="space"/>
      <w:lvlText w:val="第%1章"/>
      <w:lvlJc w:val="left"/>
      <w:rPr>
        <w:rFonts w:hint="eastAsia"/>
      </w:rPr>
    </w:lvl>
  </w:abstractNum>
  <w:abstractNum w:abstractNumId="1">
    <w:nsid w:val="1CD0105E"/>
    <w:multiLevelType w:val="singleLevel"/>
    <w:tmpl w:val="1CD0105E"/>
    <w:lvl w:ilvl="0" w:tentative="0">
      <w:start w:val="2"/>
      <w:numFmt w:val="decimal"/>
      <w:lvlText w:val="%1."/>
      <w:lvlJc w:val="left"/>
      <w:pPr>
        <w:tabs>
          <w:tab w:val="left" w:pos="312"/>
        </w:tabs>
      </w:pPr>
    </w:lvl>
  </w:abstractNum>
  <w:abstractNum w:abstractNumId="2">
    <w:nsid w:val="2A9141A7"/>
    <w:multiLevelType w:val="multilevel"/>
    <w:tmpl w:val="2A9141A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5A6183C"/>
    <w:multiLevelType w:val="singleLevel"/>
    <w:tmpl w:val="55A6183C"/>
    <w:lvl w:ilvl="0" w:tentative="0">
      <w:start w:val="1"/>
      <w:numFmt w:val="chineseCounting"/>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3YjY1Mzc3M2FmYWRkMjE2OTBkMDU4YWQ1OGViMTcifQ=="/>
  </w:docVars>
  <w:rsids>
    <w:rsidRoot w:val="006C772F"/>
    <w:rsid w:val="00001614"/>
    <w:rsid w:val="00002E53"/>
    <w:rsid w:val="00003E59"/>
    <w:rsid w:val="00003F80"/>
    <w:rsid w:val="000053B3"/>
    <w:rsid w:val="000054AC"/>
    <w:rsid w:val="000059D0"/>
    <w:rsid w:val="000079AB"/>
    <w:rsid w:val="00011615"/>
    <w:rsid w:val="00012FB0"/>
    <w:rsid w:val="00016281"/>
    <w:rsid w:val="0001794D"/>
    <w:rsid w:val="00023FE6"/>
    <w:rsid w:val="00024085"/>
    <w:rsid w:val="000247EC"/>
    <w:rsid w:val="00025905"/>
    <w:rsid w:val="00027F77"/>
    <w:rsid w:val="00035D5D"/>
    <w:rsid w:val="00035DEC"/>
    <w:rsid w:val="0003604B"/>
    <w:rsid w:val="00036DFC"/>
    <w:rsid w:val="000376AD"/>
    <w:rsid w:val="0004351D"/>
    <w:rsid w:val="000440B4"/>
    <w:rsid w:val="00044658"/>
    <w:rsid w:val="000451D8"/>
    <w:rsid w:val="0004549C"/>
    <w:rsid w:val="00045F01"/>
    <w:rsid w:val="000507BB"/>
    <w:rsid w:val="000508DE"/>
    <w:rsid w:val="0005237A"/>
    <w:rsid w:val="000534B1"/>
    <w:rsid w:val="00053760"/>
    <w:rsid w:val="00053ED2"/>
    <w:rsid w:val="00055320"/>
    <w:rsid w:val="00055342"/>
    <w:rsid w:val="00055468"/>
    <w:rsid w:val="00055AC6"/>
    <w:rsid w:val="00056D3D"/>
    <w:rsid w:val="00057531"/>
    <w:rsid w:val="000601BA"/>
    <w:rsid w:val="00060635"/>
    <w:rsid w:val="000615C3"/>
    <w:rsid w:val="00063105"/>
    <w:rsid w:val="00064B4A"/>
    <w:rsid w:val="000650FC"/>
    <w:rsid w:val="00066FD7"/>
    <w:rsid w:val="00067342"/>
    <w:rsid w:val="00067CF4"/>
    <w:rsid w:val="00070F62"/>
    <w:rsid w:val="00071CBE"/>
    <w:rsid w:val="000727E4"/>
    <w:rsid w:val="00072866"/>
    <w:rsid w:val="00073B7E"/>
    <w:rsid w:val="00075E22"/>
    <w:rsid w:val="00075ED4"/>
    <w:rsid w:val="00076451"/>
    <w:rsid w:val="0007716E"/>
    <w:rsid w:val="0007754A"/>
    <w:rsid w:val="000816F2"/>
    <w:rsid w:val="0008361B"/>
    <w:rsid w:val="00083DF1"/>
    <w:rsid w:val="00085BA4"/>
    <w:rsid w:val="000862A0"/>
    <w:rsid w:val="000873F1"/>
    <w:rsid w:val="000910BD"/>
    <w:rsid w:val="00091739"/>
    <w:rsid w:val="00091C74"/>
    <w:rsid w:val="00092194"/>
    <w:rsid w:val="0009243F"/>
    <w:rsid w:val="00092AC0"/>
    <w:rsid w:val="00093808"/>
    <w:rsid w:val="00094097"/>
    <w:rsid w:val="00094D28"/>
    <w:rsid w:val="0009502B"/>
    <w:rsid w:val="00095A6D"/>
    <w:rsid w:val="00096E4C"/>
    <w:rsid w:val="000974D4"/>
    <w:rsid w:val="000A08B8"/>
    <w:rsid w:val="000A0F3C"/>
    <w:rsid w:val="000A291D"/>
    <w:rsid w:val="000A2E8F"/>
    <w:rsid w:val="000A3364"/>
    <w:rsid w:val="000A39F1"/>
    <w:rsid w:val="000A3D4B"/>
    <w:rsid w:val="000A6451"/>
    <w:rsid w:val="000A645B"/>
    <w:rsid w:val="000B024A"/>
    <w:rsid w:val="000B030A"/>
    <w:rsid w:val="000B21B2"/>
    <w:rsid w:val="000B2BC3"/>
    <w:rsid w:val="000B3A91"/>
    <w:rsid w:val="000B44F8"/>
    <w:rsid w:val="000B4755"/>
    <w:rsid w:val="000B4ACB"/>
    <w:rsid w:val="000B4B9A"/>
    <w:rsid w:val="000C230D"/>
    <w:rsid w:val="000C327D"/>
    <w:rsid w:val="000C4807"/>
    <w:rsid w:val="000C596F"/>
    <w:rsid w:val="000D05DC"/>
    <w:rsid w:val="000D21A1"/>
    <w:rsid w:val="000D3A0E"/>
    <w:rsid w:val="000D3EA1"/>
    <w:rsid w:val="000D3F5F"/>
    <w:rsid w:val="000D41E7"/>
    <w:rsid w:val="000D65C2"/>
    <w:rsid w:val="000D6B43"/>
    <w:rsid w:val="000E00F4"/>
    <w:rsid w:val="000E2499"/>
    <w:rsid w:val="000E4BA4"/>
    <w:rsid w:val="000E5C78"/>
    <w:rsid w:val="000E794A"/>
    <w:rsid w:val="000E7C8C"/>
    <w:rsid w:val="000E7CC3"/>
    <w:rsid w:val="000F00A6"/>
    <w:rsid w:val="000F0E93"/>
    <w:rsid w:val="000F1082"/>
    <w:rsid w:val="000F1C13"/>
    <w:rsid w:val="000F2A6F"/>
    <w:rsid w:val="000F4ABB"/>
    <w:rsid w:val="000F4D5D"/>
    <w:rsid w:val="000F7545"/>
    <w:rsid w:val="000F7FCE"/>
    <w:rsid w:val="00100742"/>
    <w:rsid w:val="00101E47"/>
    <w:rsid w:val="00103804"/>
    <w:rsid w:val="00103A3F"/>
    <w:rsid w:val="00103A68"/>
    <w:rsid w:val="00104DA5"/>
    <w:rsid w:val="00105AD1"/>
    <w:rsid w:val="0010793D"/>
    <w:rsid w:val="00110369"/>
    <w:rsid w:val="00110E3F"/>
    <w:rsid w:val="001125A7"/>
    <w:rsid w:val="001125BF"/>
    <w:rsid w:val="00112672"/>
    <w:rsid w:val="00112B0E"/>
    <w:rsid w:val="00112CDC"/>
    <w:rsid w:val="001130BB"/>
    <w:rsid w:val="00113C4C"/>
    <w:rsid w:val="00113DFA"/>
    <w:rsid w:val="00115577"/>
    <w:rsid w:val="001167F6"/>
    <w:rsid w:val="001175AC"/>
    <w:rsid w:val="001211E5"/>
    <w:rsid w:val="0012267B"/>
    <w:rsid w:val="001230F1"/>
    <w:rsid w:val="00123BD3"/>
    <w:rsid w:val="00123D7F"/>
    <w:rsid w:val="00124346"/>
    <w:rsid w:val="001248CB"/>
    <w:rsid w:val="00124A8A"/>
    <w:rsid w:val="00124BB5"/>
    <w:rsid w:val="00124BD1"/>
    <w:rsid w:val="00125641"/>
    <w:rsid w:val="0012678F"/>
    <w:rsid w:val="00130147"/>
    <w:rsid w:val="001328B3"/>
    <w:rsid w:val="001337DD"/>
    <w:rsid w:val="0013768F"/>
    <w:rsid w:val="0014155E"/>
    <w:rsid w:val="00143AEC"/>
    <w:rsid w:val="001441C9"/>
    <w:rsid w:val="00144885"/>
    <w:rsid w:val="00145436"/>
    <w:rsid w:val="001457E3"/>
    <w:rsid w:val="00146E33"/>
    <w:rsid w:val="0015198D"/>
    <w:rsid w:val="00152FE8"/>
    <w:rsid w:val="00152FFA"/>
    <w:rsid w:val="00156084"/>
    <w:rsid w:val="00156B3E"/>
    <w:rsid w:val="00157518"/>
    <w:rsid w:val="00157E4E"/>
    <w:rsid w:val="001610D1"/>
    <w:rsid w:val="00161CCF"/>
    <w:rsid w:val="00162087"/>
    <w:rsid w:val="00163265"/>
    <w:rsid w:val="00163D8D"/>
    <w:rsid w:val="00163E6E"/>
    <w:rsid w:val="0017068A"/>
    <w:rsid w:val="00170856"/>
    <w:rsid w:val="00170BB7"/>
    <w:rsid w:val="00171958"/>
    <w:rsid w:val="001741F1"/>
    <w:rsid w:val="00176772"/>
    <w:rsid w:val="001776E4"/>
    <w:rsid w:val="001800DB"/>
    <w:rsid w:val="001801C7"/>
    <w:rsid w:val="001803EB"/>
    <w:rsid w:val="00181C92"/>
    <w:rsid w:val="00182272"/>
    <w:rsid w:val="001830A0"/>
    <w:rsid w:val="00185223"/>
    <w:rsid w:val="00185AE2"/>
    <w:rsid w:val="00187406"/>
    <w:rsid w:val="00187B7E"/>
    <w:rsid w:val="00187F41"/>
    <w:rsid w:val="0019018E"/>
    <w:rsid w:val="00190A0C"/>
    <w:rsid w:val="00191D7D"/>
    <w:rsid w:val="001938C1"/>
    <w:rsid w:val="00193AD8"/>
    <w:rsid w:val="00193FC6"/>
    <w:rsid w:val="0019669F"/>
    <w:rsid w:val="00196F16"/>
    <w:rsid w:val="0019756D"/>
    <w:rsid w:val="00197E7A"/>
    <w:rsid w:val="001A005D"/>
    <w:rsid w:val="001A3D1B"/>
    <w:rsid w:val="001A5014"/>
    <w:rsid w:val="001A55AF"/>
    <w:rsid w:val="001A6E16"/>
    <w:rsid w:val="001A6EAE"/>
    <w:rsid w:val="001A7A0C"/>
    <w:rsid w:val="001B0AB1"/>
    <w:rsid w:val="001B1DF7"/>
    <w:rsid w:val="001B1F87"/>
    <w:rsid w:val="001B5EF9"/>
    <w:rsid w:val="001B6958"/>
    <w:rsid w:val="001C0E87"/>
    <w:rsid w:val="001C32E3"/>
    <w:rsid w:val="001C3D1D"/>
    <w:rsid w:val="001C44AF"/>
    <w:rsid w:val="001C45C1"/>
    <w:rsid w:val="001C4781"/>
    <w:rsid w:val="001C485F"/>
    <w:rsid w:val="001C5329"/>
    <w:rsid w:val="001C5A84"/>
    <w:rsid w:val="001C78EE"/>
    <w:rsid w:val="001C7BC5"/>
    <w:rsid w:val="001D0197"/>
    <w:rsid w:val="001D170B"/>
    <w:rsid w:val="001D2BF7"/>
    <w:rsid w:val="001D34AE"/>
    <w:rsid w:val="001D35D3"/>
    <w:rsid w:val="001D410E"/>
    <w:rsid w:val="001D5DC4"/>
    <w:rsid w:val="001D66FC"/>
    <w:rsid w:val="001E0322"/>
    <w:rsid w:val="001E15B6"/>
    <w:rsid w:val="001E181B"/>
    <w:rsid w:val="001E2562"/>
    <w:rsid w:val="001E40A8"/>
    <w:rsid w:val="001E506B"/>
    <w:rsid w:val="001E592E"/>
    <w:rsid w:val="001E5E65"/>
    <w:rsid w:val="001E5F21"/>
    <w:rsid w:val="001E6826"/>
    <w:rsid w:val="001E754B"/>
    <w:rsid w:val="001E7945"/>
    <w:rsid w:val="001E7D57"/>
    <w:rsid w:val="001E7F25"/>
    <w:rsid w:val="001F2071"/>
    <w:rsid w:val="001F24F2"/>
    <w:rsid w:val="001F3A9F"/>
    <w:rsid w:val="001F4E4B"/>
    <w:rsid w:val="001F5364"/>
    <w:rsid w:val="002002C8"/>
    <w:rsid w:val="002006F5"/>
    <w:rsid w:val="002007B8"/>
    <w:rsid w:val="00200C8F"/>
    <w:rsid w:val="00201937"/>
    <w:rsid w:val="00201CE4"/>
    <w:rsid w:val="00202216"/>
    <w:rsid w:val="0020683D"/>
    <w:rsid w:val="00206B39"/>
    <w:rsid w:val="0021166E"/>
    <w:rsid w:val="0021383E"/>
    <w:rsid w:val="00213AEC"/>
    <w:rsid w:val="00215D45"/>
    <w:rsid w:val="00216DDB"/>
    <w:rsid w:val="00221AA7"/>
    <w:rsid w:val="002222A8"/>
    <w:rsid w:val="00222A02"/>
    <w:rsid w:val="00222CEC"/>
    <w:rsid w:val="00224C84"/>
    <w:rsid w:val="00225CF8"/>
    <w:rsid w:val="002264EB"/>
    <w:rsid w:val="00231DBC"/>
    <w:rsid w:val="002325C2"/>
    <w:rsid w:val="00232C8C"/>
    <w:rsid w:val="00234469"/>
    <w:rsid w:val="0023508C"/>
    <w:rsid w:val="00236378"/>
    <w:rsid w:val="00236B26"/>
    <w:rsid w:val="00240823"/>
    <w:rsid w:val="00240B9C"/>
    <w:rsid w:val="002435F6"/>
    <w:rsid w:val="0024377C"/>
    <w:rsid w:val="002446F0"/>
    <w:rsid w:val="0024504D"/>
    <w:rsid w:val="00245276"/>
    <w:rsid w:val="00245F66"/>
    <w:rsid w:val="002465D5"/>
    <w:rsid w:val="00246E0B"/>
    <w:rsid w:val="00247480"/>
    <w:rsid w:val="00247DBD"/>
    <w:rsid w:val="00250965"/>
    <w:rsid w:val="0025099A"/>
    <w:rsid w:val="002509E5"/>
    <w:rsid w:val="00250E52"/>
    <w:rsid w:val="002535D8"/>
    <w:rsid w:val="00253891"/>
    <w:rsid w:val="00254742"/>
    <w:rsid w:val="00256DF3"/>
    <w:rsid w:val="00260461"/>
    <w:rsid w:val="00260AEA"/>
    <w:rsid w:val="00262C00"/>
    <w:rsid w:val="0026472C"/>
    <w:rsid w:val="00264AE4"/>
    <w:rsid w:val="00264EFD"/>
    <w:rsid w:val="00267757"/>
    <w:rsid w:val="0027264C"/>
    <w:rsid w:val="00272A16"/>
    <w:rsid w:val="00272ECB"/>
    <w:rsid w:val="002743CF"/>
    <w:rsid w:val="00276208"/>
    <w:rsid w:val="00276AAA"/>
    <w:rsid w:val="00277DF9"/>
    <w:rsid w:val="00277E86"/>
    <w:rsid w:val="00280384"/>
    <w:rsid w:val="00280702"/>
    <w:rsid w:val="00280E16"/>
    <w:rsid w:val="00282263"/>
    <w:rsid w:val="00286735"/>
    <w:rsid w:val="00286BF4"/>
    <w:rsid w:val="00291BCF"/>
    <w:rsid w:val="00291D31"/>
    <w:rsid w:val="00292350"/>
    <w:rsid w:val="00295BEE"/>
    <w:rsid w:val="00297F05"/>
    <w:rsid w:val="002A0218"/>
    <w:rsid w:val="002A1704"/>
    <w:rsid w:val="002A3095"/>
    <w:rsid w:val="002A459B"/>
    <w:rsid w:val="002A50F4"/>
    <w:rsid w:val="002A541F"/>
    <w:rsid w:val="002A6142"/>
    <w:rsid w:val="002A640D"/>
    <w:rsid w:val="002A70D0"/>
    <w:rsid w:val="002A762D"/>
    <w:rsid w:val="002B020E"/>
    <w:rsid w:val="002B1D4E"/>
    <w:rsid w:val="002B2CF2"/>
    <w:rsid w:val="002B59A4"/>
    <w:rsid w:val="002B7897"/>
    <w:rsid w:val="002C13EF"/>
    <w:rsid w:val="002C1409"/>
    <w:rsid w:val="002C1EEF"/>
    <w:rsid w:val="002C29D7"/>
    <w:rsid w:val="002C3A6B"/>
    <w:rsid w:val="002C3CB3"/>
    <w:rsid w:val="002C72A1"/>
    <w:rsid w:val="002C789E"/>
    <w:rsid w:val="002C7BE2"/>
    <w:rsid w:val="002D2351"/>
    <w:rsid w:val="002D2B02"/>
    <w:rsid w:val="002D3FF7"/>
    <w:rsid w:val="002D40AC"/>
    <w:rsid w:val="002D5C94"/>
    <w:rsid w:val="002D5FA1"/>
    <w:rsid w:val="002D6579"/>
    <w:rsid w:val="002D68D6"/>
    <w:rsid w:val="002D70E3"/>
    <w:rsid w:val="002E204A"/>
    <w:rsid w:val="002E218E"/>
    <w:rsid w:val="002E22FB"/>
    <w:rsid w:val="002E274D"/>
    <w:rsid w:val="002E2A83"/>
    <w:rsid w:val="002E393E"/>
    <w:rsid w:val="002E4CF8"/>
    <w:rsid w:val="002E5258"/>
    <w:rsid w:val="002E5525"/>
    <w:rsid w:val="002E6C07"/>
    <w:rsid w:val="002F14FD"/>
    <w:rsid w:val="002F1731"/>
    <w:rsid w:val="002F180F"/>
    <w:rsid w:val="002F26B8"/>
    <w:rsid w:val="002F3FE5"/>
    <w:rsid w:val="002F593E"/>
    <w:rsid w:val="002F594F"/>
    <w:rsid w:val="002F6A61"/>
    <w:rsid w:val="003018FF"/>
    <w:rsid w:val="00302ADF"/>
    <w:rsid w:val="00303204"/>
    <w:rsid w:val="0030474C"/>
    <w:rsid w:val="00304971"/>
    <w:rsid w:val="0030502E"/>
    <w:rsid w:val="003074CB"/>
    <w:rsid w:val="00310859"/>
    <w:rsid w:val="00310A4B"/>
    <w:rsid w:val="003121F3"/>
    <w:rsid w:val="003133E6"/>
    <w:rsid w:val="00313D64"/>
    <w:rsid w:val="00314059"/>
    <w:rsid w:val="00314D86"/>
    <w:rsid w:val="003163CA"/>
    <w:rsid w:val="00317324"/>
    <w:rsid w:val="00317645"/>
    <w:rsid w:val="00322BA4"/>
    <w:rsid w:val="00323089"/>
    <w:rsid w:val="00323690"/>
    <w:rsid w:val="00324E45"/>
    <w:rsid w:val="00325CB2"/>
    <w:rsid w:val="00330AC0"/>
    <w:rsid w:val="00332307"/>
    <w:rsid w:val="00332E81"/>
    <w:rsid w:val="00332FCC"/>
    <w:rsid w:val="003331B2"/>
    <w:rsid w:val="00336634"/>
    <w:rsid w:val="00340047"/>
    <w:rsid w:val="0034078D"/>
    <w:rsid w:val="00341D23"/>
    <w:rsid w:val="00342191"/>
    <w:rsid w:val="00342E02"/>
    <w:rsid w:val="00343565"/>
    <w:rsid w:val="00344656"/>
    <w:rsid w:val="00344B60"/>
    <w:rsid w:val="00345ADD"/>
    <w:rsid w:val="003463DE"/>
    <w:rsid w:val="00346654"/>
    <w:rsid w:val="0034696B"/>
    <w:rsid w:val="0035070A"/>
    <w:rsid w:val="00350CB3"/>
    <w:rsid w:val="00351BA6"/>
    <w:rsid w:val="00354989"/>
    <w:rsid w:val="00355C9B"/>
    <w:rsid w:val="00355E14"/>
    <w:rsid w:val="003572C1"/>
    <w:rsid w:val="00357CBA"/>
    <w:rsid w:val="00357F2B"/>
    <w:rsid w:val="003601DC"/>
    <w:rsid w:val="003601FB"/>
    <w:rsid w:val="003632A6"/>
    <w:rsid w:val="00364126"/>
    <w:rsid w:val="00366323"/>
    <w:rsid w:val="00367C1A"/>
    <w:rsid w:val="00367E99"/>
    <w:rsid w:val="003719D5"/>
    <w:rsid w:val="00371A7B"/>
    <w:rsid w:val="00373C36"/>
    <w:rsid w:val="003752B2"/>
    <w:rsid w:val="003755EB"/>
    <w:rsid w:val="00375E48"/>
    <w:rsid w:val="003761C0"/>
    <w:rsid w:val="0037700A"/>
    <w:rsid w:val="003777D6"/>
    <w:rsid w:val="00377A2A"/>
    <w:rsid w:val="003803A6"/>
    <w:rsid w:val="00381894"/>
    <w:rsid w:val="003827C1"/>
    <w:rsid w:val="00383EAB"/>
    <w:rsid w:val="0038494F"/>
    <w:rsid w:val="003858C6"/>
    <w:rsid w:val="00386AE8"/>
    <w:rsid w:val="00387827"/>
    <w:rsid w:val="0038795E"/>
    <w:rsid w:val="00391AF6"/>
    <w:rsid w:val="0039214C"/>
    <w:rsid w:val="003929C3"/>
    <w:rsid w:val="00392EDB"/>
    <w:rsid w:val="00393B46"/>
    <w:rsid w:val="00395025"/>
    <w:rsid w:val="00395705"/>
    <w:rsid w:val="00395878"/>
    <w:rsid w:val="003966AA"/>
    <w:rsid w:val="00396CBB"/>
    <w:rsid w:val="00396DCC"/>
    <w:rsid w:val="003A0348"/>
    <w:rsid w:val="003A267F"/>
    <w:rsid w:val="003A37A8"/>
    <w:rsid w:val="003A5F4B"/>
    <w:rsid w:val="003A670E"/>
    <w:rsid w:val="003B05BA"/>
    <w:rsid w:val="003B0F51"/>
    <w:rsid w:val="003B10CF"/>
    <w:rsid w:val="003B2187"/>
    <w:rsid w:val="003B50C1"/>
    <w:rsid w:val="003B56FD"/>
    <w:rsid w:val="003B5CFB"/>
    <w:rsid w:val="003B6973"/>
    <w:rsid w:val="003B7C45"/>
    <w:rsid w:val="003C1A12"/>
    <w:rsid w:val="003C2C15"/>
    <w:rsid w:val="003C2CE3"/>
    <w:rsid w:val="003C2E12"/>
    <w:rsid w:val="003C4A92"/>
    <w:rsid w:val="003C5056"/>
    <w:rsid w:val="003C68E1"/>
    <w:rsid w:val="003C7424"/>
    <w:rsid w:val="003C7B0C"/>
    <w:rsid w:val="003D09FD"/>
    <w:rsid w:val="003D1503"/>
    <w:rsid w:val="003D77D5"/>
    <w:rsid w:val="003E00BE"/>
    <w:rsid w:val="003E1C3F"/>
    <w:rsid w:val="003E42A1"/>
    <w:rsid w:val="003E5371"/>
    <w:rsid w:val="003F12CB"/>
    <w:rsid w:val="003F2F59"/>
    <w:rsid w:val="003F5A37"/>
    <w:rsid w:val="003F761B"/>
    <w:rsid w:val="003F7C77"/>
    <w:rsid w:val="0040186E"/>
    <w:rsid w:val="0040305A"/>
    <w:rsid w:val="00404F5A"/>
    <w:rsid w:val="0040543B"/>
    <w:rsid w:val="004058AD"/>
    <w:rsid w:val="00406933"/>
    <w:rsid w:val="00406978"/>
    <w:rsid w:val="00407E28"/>
    <w:rsid w:val="0041022A"/>
    <w:rsid w:val="004104EF"/>
    <w:rsid w:val="00410706"/>
    <w:rsid w:val="00411DC9"/>
    <w:rsid w:val="0041249C"/>
    <w:rsid w:val="00414408"/>
    <w:rsid w:val="004160EC"/>
    <w:rsid w:val="004169CB"/>
    <w:rsid w:val="00420819"/>
    <w:rsid w:val="004234D5"/>
    <w:rsid w:val="00426567"/>
    <w:rsid w:val="00427ABC"/>
    <w:rsid w:val="004303CD"/>
    <w:rsid w:val="00433AC6"/>
    <w:rsid w:val="00434787"/>
    <w:rsid w:val="00434AB4"/>
    <w:rsid w:val="004351C9"/>
    <w:rsid w:val="0043669F"/>
    <w:rsid w:val="00436E5A"/>
    <w:rsid w:val="004374F2"/>
    <w:rsid w:val="00441BC3"/>
    <w:rsid w:val="00441E5C"/>
    <w:rsid w:val="004423B9"/>
    <w:rsid w:val="00442A29"/>
    <w:rsid w:val="004439B5"/>
    <w:rsid w:val="00443DB7"/>
    <w:rsid w:val="00444008"/>
    <w:rsid w:val="0044597B"/>
    <w:rsid w:val="0044608E"/>
    <w:rsid w:val="0045473D"/>
    <w:rsid w:val="00457DBE"/>
    <w:rsid w:val="00460B71"/>
    <w:rsid w:val="00462209"/>
    <w:rsid w:val="00462684"/>
    <w:rsid w:val="004636BE"/>
    <w:rsid w:val="00463E5E"/>
    <w:rsid w:val="0046424D"/>
    <w:rsid w:val="00465E9B"/>
    <w:rsid w:val="0046610A"/>
    <w:rsid w:val="004662AD"/>
    <w:rsid w:val="00466514"/>
    <w:rsid w:val="00467A73"/>
    <w:rsid w:val="004718F4"/>
    <w:rsid w:val="00473DD3"/>
    <w:rsid w:val="00474284"/>
    <w:rsid w:val="00475307"/>
    <w:rsid w:val="004763CF"/>
    <w:rsid w:val="0047661B"/>
    <w:rsid w:val="00476862"/>
    <w:rsid w:val="00477859"/>
    <w:rsid w:val="00480552"/>
    <w:rsid w:val="004813FC"/>
    <w:rsid w:val="00481A99"/>
    <w:rsid w:val="00482178"/>
    <w:rsid w:val="00484AE4"/>
    <w:rsid w:val="00484C46"/>
    <w:rsid w:val="00484FB4"/>
    <w:rsid w:val="00487A3C"/>
    <w:rsid w:val="00490C68"/>
    <w:rsid w:val="00494E88"/>
    <w:rsid w:val="004957E4"/>
    <w:rsid w:val="004978E0"/>
    <w:rsid w:val="004A0478"/>
    <w:rsid w:val="004A04A4"/>
    <w:rsid w:val="004A07C3"/>
    <w:rsid w:val="004A1DE1"/>
    <w:rsid w:val="004A2637"/>
    <w:rsid w:val="004A35A6"/>
    <w:rsid w:val="004A4DC7"/>
    <w:rsid w:val="004A4F0D"/>
    <w:rsid w:val="004A5CE9"/>
    <w:rsid w:val="004A6D17"/>
    <w:rsid w:val="004A7B56"/>
    <w:rsid w:val="004A7F9B"/>
    <w:rsid w:val="004B0959"/>
    <w:rsid w:val="004B1835"/>
    <w:rsid w:val="004B1EF7"/>
    <w:rsid w:val="004B3B54"/>
    <w:rsid w:val="004B634A"/>
    <w:rsid w:val="004B689A"/>
    <w:rsid w:val="004C0258"/>
    <w:rsid w:val="004C0800"/>
    <w:rsid w:val="004C0B7C"/>
    <w:rsid w:val="004C1280"/>
    <w:rsid w:val="004C2DF7"/>
    <w:rsid w:val="004C37B0"/>
    <w:rsid w:val="004C44A3"/>
    <w:rsid w:val="004C4522"/>
    <w:rsid w:val="004C4631"/>
    <w:rsid w:val="004C571E"/>
    <w:rsid w:val="004C76FB"/>
    <w:rsid w:val="004C7F52"/>
    <w:rsid w:val="004D0EE9"/>
    <w:rsid w:val="004D2F4B"/>
    <w:rsid w:val="004D52D8"/>
    <w:rsid w:val="004D6350"/>
    <w:rsid w:val="004E100E"/>
    <w:rsid w:val="004E10CB"/>
    <w:rsid w:val="004E3B43"/>
    <w:rsid w:val="004E3BC9"/>
    <w:rsid w:val="004E68CA"/>
    <w:rsid w:val="004E7EE4"/>
    <w:rsid w:val="004F0F80"/>
    <w:rsid w:val="004F1077"/>
    <w:rsid w:val="004F2568"/>
    <w:rsid w:val="004F4C81"/>
    <w:rsid w:val="004F6B59"/>
    <w:rsid w:val="004F7BC8"/>
    <w:rsid w:val="004F7C33"/>
    <w:rsid w:val="00501E34"/>
    <w:rsid w:val="00503236"/>
    <w:rsid w:val="00503786"/>
    <w:rsid w:val="005037B5"/>
    <w:rsid w:val="00506C95"/>
    <w:rsid w:val="0050736C"/>
    <w:rsid w:val="00507A8C"/>
    <w:rsid w:val="00510D1A"/>
    <w:rsid w:val="00514E86"/>
    <w:rsid w:val="005153BD"/>
    <w:rsid w:val="00515DF1"/>
    <w:rsid w:val="00516307"/>
    <w:rsid w:val="00516548"/>
    <w:rsid w:val="00516570"/>
    <w:rsid w:val="0051725D"/>
    <w:rsid w:val="005203CF"/>
    <w:rsid w:val="00520898"/>
    <w:rsid w:val="005209FE"/>
    <w:rsid w:val="0052429B"/>
    <w:rsid w:val="005250C0"/>
    <w:rsid w:val="005275AF"/>
    <w:rsid w:val="00530CF7"/>
    <w:rsid w:val="0053221E"/>
    <w:rsid w:val="00532AC8"/>
    <w:rsid w:val="00533192"/>
    <w:rsid w:val="00534C53"/>
    <w:rsid w:val="005402E3"/>
    <w:rsid w:val="005406B9"/>
    <w:rsid w:val="00541094"/>
    <w:rsid w:val="00542B61"/>
    <w:rsid w:val="00543620"/>
    <w:rsid w:val="00546062"/>
    <w:rsid w:val="005471F2"/>
    <w:rsid w:val="00552524"/>
    <w:rsid w:val="00552655"/>
    <w:rsid w:val="00552711"/>
    <w:rsid w:val="0055320F"/>
    <w:rsid w:val="00554351"/>
    <w:rsid w:val="0055469E"/>
    <w:rsid w:val="00555C22"/>
    <w:rsid w:val="00555F31"/>
    <w:rsid w:val="005561B7"/>
    <w:rsid w:val="00560EAB"/>
    <w:rsid w:val="00561D00"/>
    <w:rsid w:val="0056249D"/>
    <w:rsid w:val="005630D8"/>
    <w:rsid w:val="00564738"/>
    <w:rsid w:val="00564F65"/>
    <w:rsid w:val="00565A30"/>
    <w:rsid w:val="00570312"/>
    <w:rsid w:val="0057076A"/>
    <w:rsid w:val="00570EC4"/>
    <w:rsid w:val="00573A18"/>
    <w:rsid w:val="0057470E"/>
    <w:rsid w:val="00574F30"/>
    <w:rsid w:val="005754F1"/>
    <w:rsid w:val="00575633"/>
    <w:rsid w:val="00575C74"/>
    <w:rsid w:val="005764F1"/>
    <w:rsid w:val="0057696B"/>
    <w:rsid w:val="00580A22"/>
    <w:rsid w:val="00580DAA"/>
    <w:rsid w:val="00581D60"/>
    <w:rsid w:val="00581D73"/>
    <w:rsid w:val="00584CE5"/>
    <w:rsid w:val="0058520B"/>
    <w:rsid w:val="0058533E"/>
    <w:rsid w:val="005871E0"/>
    <w:rsid w:val="00587B88"/>
    <w:rsid w:val="00587E69"/>
    <w:rsid w:val="00587E9C"/>
    <w:rsid w:val="005913AD"/>
    <w:rsid w:val="005929FC"/>
    <w:rsid w:val="005939E6"/>
    <w:rsid w:val="00593E09"/>
    <w:rsid w:val="00594145"/>
    <w:rsid w:val="00594A99"/>
    <w:rsid w:val="00596710"/>
    <w:rsid w:val="00596901"/>
    <w:rsid w:val="00597D10"/>
    <w:rsid w:val="00597F3D"/>
    <w:rsid w:val="005A19AA"/>
    <w:rsid w:val="005A1A42"/>
    <w:rsid w:val="005A3E17"/>
    <w:rsid w:val="005A41A1"/>
    <w:rsid w:val="005A4AE8"/>
    <w:rsid w:val="005B0C53"/>
    <w:rsid w:val="005B1EE7"/>
    <w:rsid w:val="005B31C7"/>
    <w:rsid w:val="005B33BB"/>
    <w:rsid w:val="005B56A0"/>
    <w:rsid w:val="005B7A56"/>
    <w:rsid w:val="005C0F96"/>
    <w:rsid w:val="005C1D35"/>
    <w:rsid w:val="005C2034"/>
    <w:rsid w:val="005C48D7"/>
    <w:rsid w:val="005D1F0F"/>
    <w:rsid w:val="005D3905"/>
    <w:rsid w:val="005D3962"/>
    <w:rsid w:val="005D49F3"/>
    <w:rsid w:val="005D4E13"/>
    <w:rsid w:val="005D68C5"/>
    <w:rsid w:val="005D7917"/>
    <w:rsid w:val="005E078E"/>
    <w:rsid w:val="005E0FD0"/>
    <w:rsid w:val="005E0FEA"/>
    <w:rsid w:val="005E50C0"/>
    <w:rsid w:val="005E5942"/>
    <w:rsid w:val="005E5DA8"/>
    <w:rsid w:val="005E6163"/>
    <w:rsid w:val="005F0B9B"/>
    <w:rsid w:val="005F0D50"/>
    <w:rsid w:val="005F1106"/>
    <w:rsid w:val="005F27FD"/>
    <w:rsid w:val="005F2DB3"/>
    <w:rsid w:val="005F36DC"/>
    <w:rsid w:val="005F4F3D"/>
    <w:rsid w:val="005F669B"/>
    <w:rsid w:val="005F7C04"/>
    <w:rsid w:val="005F7CE6"/>
    <w:rsid w:val="0060248B"/>
    <w:rsid w:val="006051A7"/>
    <w:rsid w:val="00605388"/>
    <w:rsid w:val="0060599E"/>
    <w:rsid w:val="006077C9"/>
    <w:rsid w:val="00607A3B"/>
    <w:rsid w:val="00610D74"/>
    <w:rsid w:val="006178C2"/>
    <w:rsid w:val="006232D1"/>
    <w:rsid w:val="00624207"/>
    <w:rsid w:val="006256B3"/>
    <w:rsid w:val="0062603D"/>
    <w:rsid w:val="0062609A"/>
    <w:rsid w:val="006273F1"/>
    <w:rsid w:val="0063082F"/>
    <w:rsid w:val="006312AE"/>
    <w:rsid w:val="0063227B"/>
    <w:rsid w:val="006332D9"/>
    <w:rsid w:val="0063525F"/>
    <w:rsid w:val="006355EC"/>
    <w:rsid w:val="00636ADA"/>
    <w:rsid w:val="00637AA6"/>
    <w:rsid w:val="006400A5"/>
    <w:rsid w:val="0064217A"/>
    <w:rsid w:val="00642818"/>
    <w:rsid w:val="00644035"/>
    <w:rsid w:val="00647673"/>
    <w:rsid w:val="00647C99"/>
    <w:rsid w:val="0065004C"/>
    <w:rsid w:val="0065023B"/>
    <w:rsid w:val="00650771"/>
    <w:rsid w:val="006515A6"/>
    <w:rsid w:val="00653E7F"/>
    <w:rsid w:val="00656E46"/>
    <w:rsid w:val="00657B71"/>
    <w:rsid w:val="00657BD7"/>
    <w:rsid w:val="0066085A"/>
    <w:rsid w:val="00661DC6"/>
    <w:rsid w:val="00661E64"/>
    <w:rsid w:val="006639A9"/>
    <w:rsid w:val="00671120"/>
    <w:rsid w:val="00672025"/>
    <w:rsid w:val="0067442F"/>
    <w:rsid w:val="00674861"/>
    <w:rsid w:val="00676F0F"/>
    <w:rsid w:val="00677BE1"/>
    <w:rsid w:val="006802D8"/>
    <w:rsid w:val="00682690"/>
    <w:rsid w:val="006835EB"/>
    <w:rsid w:val="006849FF"/>
    <w:rsid w:val="00686757"/>
    <w:rsid w:val="00686D87"/>
    <w:rsid w:val="006903E6"/>
    <w:rsid w:val="0069270B"/>
    <w:rsid w:val="006946B4"/>
    <w:rsid w:val="006A01D7"/>
    <w:rsid w:val="006A1014"/>
    <w:rsid w:val="006A1C4B"/>
    <w:rsid w:val="006A21BC"/>
    <w:rsid w:val="006A2279"/>
    <w:rsid w:val="006A30B9"/>
    <w:rsid w:val="006A7BC6"/>
    <w:rsid w:val="006B3E95"/>
    <w:rsid w:val="006B488A"/>
    <w:rsid w:val="006B4B2E"/>
    <w:rsid w:val="006B5E2F"/>
    <w:rsid w:val="006C08B4"/>
    <w:rsid w:val="006C2737"/>
    <w:rsid w:val="006C52AA"/>
    <w:rsid w:val="006C617C"/>
    <w:rsid w:val="006C6906"/>
    <w:rsid w:val="006C7376"/>
    <w:rsid w:val="006C74F3"/>
    <w:rsid w:val="006C772F"/>
    <w:rsid w:val="006C77EB"/>
    <w:rsid w:val="006D3FE9"/>
    <w:rsid w:val="006D4112"/>
    <w:rsid w:val="006D43D2"/>
    <w:rsid w:val="006D4BE9"/>
    <w:rsid w:val="006E12B7"/>
    <w:rsid w:val="006E34CD"/>
    <w:rsid w:val="006F552F"/>
    <w:rsid w:val="006F5DB1"/>
    <w:rsid w:val="006F6CB8"/>
    <w:rsid w:val="006F71B9"/>
    <w:rsid w:val="006F76A0"/>
    <w:rsid w:val="00700968"/>
    <w:rsid w:val="00700F68"/>
    <w:rsid w:val="00703C61"/>
    <w:rsid w:val="007048D4"/>
    <w:rsid w:val="0070496D"/>
    <w:rsid w:val="00704B24"/>
    <w:rsid w:val="00706FF5"/>
    <w:rsid w:val="007074C5"/>
    <w:rsid w:val="00710A94"/>
    <w:rsid w:val="007117BE"/>
    <w:rsid w:val="00711DDA"/>
    <w:rsid w:val="00711F16"/>
    <w:rsid w:val="007131D3"/>
    <w:rsid w:val="00713F3B"/>
    <w:rsid w:val="007170B2"/>
    <w:rsid w:val="007177DE"/>
    <w:rsid w:val="0071795D"/>
    <w:rsid w:val="00720042"/>
    <w:rsid w:val="00720AD1"/>
    <w:rsid w:val="00722BDF"/>
    <w:rsid w:val="00723142"/>
    <w:rsid w:val="0072457E"/>
    <w:rsid w:val="00725705"/>
    <w:rsid w:val="00730E6D"/>
    <w:rsid w:val="00733794"/>
    <w:rsid w:val="00734BFB"/>
    <w:rsid w:val="007373F7"/>
    <w:rsid w:val="007377BC"/>
    <w:rsid w:val="00740676"/>
    <w:rsid w:val="00740CAF"/>
    <w:rsid w:val="0074163B"/>
    <w:rsid w:val="0074206F"/>
    <w:rsid w:val="00742D59"/>
    <w:rsid w:val="00743F18"/>
    <w:rsid w:val="0074425E"/>
    <w:rsid w:val="00744B19"/>
    <w:rsid w:val="00744BF4"/>
    <w:rsid w:val="00745858"/>
    <w:rsid w:val="0075063E"/>
    <w:rsid w:val="00756552"/>
    <w:rsid w:val="00756A5A"/>
    <w:rsid w:val="007572C2"/>
    <w:rsid w:val="00764A60"/>
    <w:rsid w:val="007658F5"/>
    <w:rsid w:val="007728B1"/>
    <w:rsid w:val="00772B13"/>
    <w:rsid w:val="00774877"/>
    <w:rsid w:val="007759E8"/>
    <w:rsid w:val="00775A76"/>
    <w:rsid w:val="00775C4D"/>
    <w:rsid w:val="00776A88"/>
    <w:rsid w:val="00777D92"/>
    <w:rsid w:val="007865D3"/>
    <w:rsid w:val="00786B32"/>
    <w:rsid w:val="00787CB3"/>
    <w:rsid w:val="00790852"/>
    <w:rsid w:val="0079778F"/>
    <w:rsid w:val="00797E64"/>
    <w:rsid w:val="007A05D5"/>
    <w:rsid w:val="007A06AA"/>
    <w:rsid w:val="007A122C"/>
    <w:rsid w:val="007A2B1A"/>
    <w:rsid w:val="007A4430"/>
    <w:rsid w:val="007A4617"/>
    <w:rsid w:val="007A4D1B"/>
    <w:rsid w:val="007B37C2"/>
    <w:rsid w:val="007B3BBC"/>
    <w:rsid w:val="007B40C1"/>
    <w:rsid w:val="007B4856"/>
    <w:rsid w:val="007B53DF"/>
    <w:rsid w:val="007B59A4"/>
    <w:rsid w:val="007B5F11"/>
    <w:rsid w:val="007B5FE5"/>
    <w:rsid w:val="007B6FEF"/>
    <w:rsid w:val="007B7F1B"/>
    <w:rsid w:val="007C0397"/>
    <w:rsid w:val="007C2AC2"/>
    <w:rsid w:val="007C3465"/>
    <w:rsid w:val="007C3F65"/>
    <w:rsid w:val="007D1FAE"/>
    <w:rsid w:val="007D23BA"/>
    <w:rsid w:val="007D318D"/>
    <w:rsid w:val="007D3517"/>
    <w:rsid w:val="007D3F26"/>
    <w:rsid w:val="007D4C63"/>
    <w:rsid w:val="007D4D73"/>
    <w:rsid w:val="007D500C"/>
    <w:rsid w:val="007D5647"/>
    <w:rsid w:val="007D748E"/>
    <w:rsid w:val="007E14E0"/>
    <w:rsid w:val="007E26B6"/>
    <w:rsid w:val="007E2F77"/>
    <w:rsid w:val="007E32D8"/>
    <w:rsid w:val="007E34B2"/>
    <w:rsid w:val="007E399E"/>
    <w:rsid w:val="007E3CE3"/>
    <w:rsid w:val="007E3D02"/>
    <w:rsid w:val="007E5CBA"/>
    <w:rsid w:val="007E5F59"/>
    <w:rsid w:val="007E60A9"/>
    <w:rsid w:val="007E7230"/>
    <w:rsid w:val="007F1178"/>
    <w:rsid w:val="007F2F69"/>
    <w:rsid w:val="007F300C"/>
    <w:rsid w:val="007F365E"/>
    <w:rsid w:val="007F5121"/>
    <w:rsid w:val="007F535F"/>
    <w:rsid w:val="007F6304"/>
    <w:rsid w:val="00800593"/>
    <w:rsid w:val="00800851"/>
    <w:rsid w:val="00804322"/>
    <w:rsid w:val="00804B0B"/>
    <w:rsid w:val="00806EC0"/>
    <w:rsid w:val="00810F09"/>
    <w:rsid w:val="0081130A"/>
    <w:rsid w:val="00811EF2"/>
    <w:rsid w:val="008122B6"/>
    <w:rsid w:val="00812DBF"/>
    <w:rsid w:val="00813584"/>
    <w:rsid w:val="00813FC0"/>
    <w:rsid w:val="008159E6"/>
    <w:rsid w:val="00816904"/>
    <w:rsid w:val="008175AB"/>
    <w:rsid w:val="00820558"/>
    <w:rsid w:val="008220B4"/>
    <w:rsid w:val="008329E2"/>
    <w:rsid w:val="008347F8"/>
    <w:rsid w:val="00835E41"/>
    <w:rsid w:val="00835F9C"/>
    <w:rsid w:val="008366BD"/>
    <w:rsid w:val="008371ED"/>
    <w:rsid w:val="00837A4B"/>
    <w:rsid w:val="00840F78"/>
    <w:rsid w:val="0084132A"/>
    <w:rsid w:val="0084159C"/>
    <w:rsid w:val="0084233F"/>
    <w:rsid w:val="00843191"/>
    <w:rsid w:val="0084382B"/>
    <w:rsid w:val="008463AC"/>
    <w:rsid w:val="00846907"/>
    <w:rsid w:val="0085183E"/>
    <w:rsid w:val="00852166"/>
    <w:rsid w:val="00852B4B"/>
    <w:rsid w:val="0085485E"/>
    <w:rsid w:val="00855F0F"/>
    <w:rsid w:val="00856751"/>
    <w:rsid w:val="0085694C"/>
    <w:rsid w:val="008570CD"/>
    <w:rsid w:val="00857BF3"/>
    <w:rsid w:val="0086012F"/>
    <w:rsid w:val="00860A45"/>
    <w:rsid w:val="00861978"/>
    <w:rsid w:val="00861AFD"/>
    <w:rsid w:val="00863DB7"/>
    <w:rsid w:val="00863FB9"/>
    <w:rsid w:val="00865E62"/>
    <w:rsid w:val="00866495"/>
    <w:rsid w:val="00867F1E"/>
    <w:rsid w:val="0087275C"/>
    <w:rsid w:val="00873716"/>
    <w:rsid w:val="008755D6"/>
    <w:rsid w:val="008773B3"/>
    <w:rsid w:val="00877732"/>
    <w:rsid w:val="008805BC"/>
    <w:rsid w:val="00881A7F"/>
    <w:rsid w:val="00882E1A"/>
    <w:rsid w:val="00882F93"/>
    <w:rsid w:val="008833D8"/>
    <w:rsid w:val="00883472"/>
    <w:rsid w:val="00884071"/>
    <w:rsid w:val="008851A3"/>
    <w:rsid w:val="00886D4A"/>
    <w:rsid w:val="00887FE2"/>
    <w:rsid w:val="008900FD"/>
    <w:rsid w:val="00890B36"/>
    <w:rsid w:val="00890B4A"/>
    <w:rsid w:val="00894E66"/>
    <w:rsid w:val="00895247"/>
    <w:rsid w:val="00896273"/>
    <w:rsid w:val="00896551"/>
    <w:rsid w:val="00896BC1"/>
    <w:rsid w:val="00897236"/>
    <w:rsid w:val="0089770F"/>
    <w:rsid w:val="00897BEA"/>
    <w:rsid w:val="00897F47"/>
    <w:rsid w:val="008A0DE2"/>
    <w:rsid w:val="008A149E"/>
    <w:rsid w:val="008A1B07"/>
    <w:rsid w:val="008A3065"/>
    <w:rsid w:val="008A41E5"/>
    <w:rsid w:val="008A4461"/>
    <w:rsid w:val="008A4A83"/>
    <w:rsid w:val="008A4B5C"/>
    <w:rsid w:val="008A5180"/>
    <w:rsid w:val="008A6D8F"/>
    <w:rsid w:val="008B3A14"/>
    <w:rsid w:val="008B44E1"/>
    <w:rsid w:val="008B47C3"/>
    <w:rsid w:val="008B692E"/>
    <w:rsid w:val="008B7B46"/>
    <w:rsid w:val="008B7EE3"/>
    <w:rsid w:val="008C53C7"/>
    <w:rsid w:val="008D03C2"/>
    <w:rsid w:val="008D047B"/>
    <w:rsid w:val="008D06B9"/>
    <w:rsid w:val="008D1AF2"/>
    <w:rsid w:val="008D1F97"/>
    <w:rsid w:val="008D2862"/>
    <w:rsid w:val="008D2BE6"/>
    <w:rsid w:val="008D3603"/>
    <w:rsid w:val="008D4382"/>
    <w:rsid w:val="008D530A"/>
    <w:rsid w:val="008D7B1C"/>
    <w:rsid w:val="008D7C6F"/>
    <w:rsid w:val="008E074C"/>
    <w:rsid w:val="008E1C98"/>
    <w:rsid w:val="008E5C81"/>
    <w:rsid w:val="008E6B3A"/>
    <w:rsid w:val="008F0FCA"/>
    <w:rsid w:val="008F13C4"/>
    <w:rsid w:val="008F1F1D"/>
    <w:rsid w:val="008F262F"/>
    <w:rsid w:val="008F3FF1"/>
    <w:rsid w:val="008F5118"/>
    <w:rsid w:val="008F5780"/>
    <w:rsid w:val="008F7668"/>
    <w:rsid w:val="008F7E6C"/>
    <w:rsid w:val="00901721"/>
    <w:rsid w:val="009018D7"/>
    <w:rsid w:val="009028F9"/>
    <w:rsid w:val="00903A56"/>
    <w:rsid w:val="009044BF"/>
    <w:rsid w:val="00905C93"/>
    <w:rsid w:val="00906A98"/>
    <w:rsid w:val="00907B88"/>
    <w:rsid w:val="009100B5"/>
    <w:rsid w:val="009104CB"/>
    <w:rsid w:val="00910E44"/>
    <w:rsid w:val="0091227F"/>
    <w:rsid w:val="00912E75"/>
    <w:rsid w:val="009141E2"/>
    <w:rsid w:val="00914917"/>
    <w:rsid w:val="0091527C"/>
    <w:rsid w:val="0091527F"/>
    <w:rsid w:val="00916D45"/>
    <w:rsid w:val="00917D07"/>
    <w:rsid w:val="009205F4"/>
    <w:rsid w:val="0092269B"/>
    <w:rsid w:val="009232D6"/>
    <w:rsid w:val="009271AB"/>
    <w:rsid w:val="009302B3"/>
    <w:rsid w:val="0093128A"/>
    <w:rsid w:val="00932EA8"/>
    <w:rsid w:val="009338A7"/>
    <w:rsid w:val="00933F00"/>
    <w:rsid w:val="009358CA"/>
    <w:rsid w:val="009359C7"/>
    <w:rsid w:val="00936897"/>
    <w:rsid w:val="0093772D"/>
    <w:rsid w:val="00937CAD"/>
    <w:rsid w:val="00940391"/>
    <w:rsid w:val="00940A78"/>
    <w:rsid w:val="00941C21"/>
    <w:rsid w:val="00943D68"/>
    <w:rsid w:val="009464F3"/>
    <w:rsid w:val="00950175"/>
    <w:rsid w:val="009520C0"/>
    <w:rsid w:val="009537ED"/>
    <w:rsid w:val="00953EEA"/>
    <w:rsid w:val="0095430F"/>
    <w:rsid w:val="00954423"/>
    <w:rsid w:val="00955AFF"/>
    <w:rsid w:val="00955F51"/>
    <w:rsid w:val="00957406"/>
    <w:rsid w:val="00962F54"/>
    <w:rsid w:val="009637BE"/>
    <w:rsid w:val="00965CEE"/>
    <w:rsid w:val="00966CB8"/>
    <w:rsid w:val="0097190F"/>
    <w:rsid w:val="00971AB1"/>
    <w:rsid w:val="00972309"/>
    <w:rsid w:val="009729F7"/>
    <w:rsid w:val="00973216"/>
    <w:rsid w:val="0097359E"/>
    <w:rsid w:val="00975065"/>
    <w:rsid w:val="009751DB"/>
    <w:rsid w:val="009759CA"/>
    <w:rsid w:val="00976CFC"/>
    <w:rsid w:val="00980BCA"/>
    <w:rsid w:val="009853FE"/>
    <w:rsid w:val="00985C2D"/>
    <w:rsid w:val="00985C4B"/>
    <w:rsid w:val="00985D70"/>
    <w:rsid w:val="009860AF"/>
    <w:rsid w:val="0098705E"/>
    <w:rsid w:val="00987C0A"/>
    <w:rsid w:val="00990705"/>
    <w:rsid w:val="009921E1"/>
    <w:rsid w:val="00992DFD"/>
    <w:rsid w:val="0099312E"/>
    <w:rsid w:val="0099395F"/>
    <w:rsid w:val="009950C3"/>
    <w:rsid w:val="00997244"/>
    <w:rsid w:val="00997575"/>
    <w:rsid w:val="00997BB5"/>
    <w:rsid w:val="009A1AD4"/>
    <w:rsid w:val="009A316D"/>
    <w:rsid w:val="009A3179"/>
    <w:rsid w:val="009A3E6D"/>
    <w:rsid w:val="009A6416"/>
    <w:rsid w:val="009B010D"/>
    <w:rsid w:val="009B0B5B"/>
    <w:rsid w:val="009B0D6C"/>
    <w:rsid w:val="009B35CD"/>
    <w:rsid w:val="009B5537"/>
    <w:rsid w:val="009B7D18"/>
    <w:rsid w:val="009C005D"/>
    <w:rsid w:val="009C17F5"/>
    <w:rsid w:val="009C3BF5"/>
    <w:rsid w:val="009C3F06"/>
    <w:rsid w:val="009C596E"/>
    <w:rsid w:val="009C5E89"/>
    <w:rsid w:val="009C653C"/>
    <w:rsid w:val="009C6606"/>
    <w:rsid w:val="009C6F40"/>
    <w:rsid w:val="009C7006"/>
    <w:rsid w:val="009D13D1"/>
    <w:rsid w:val="009D14AC"/>
    <w:rsid w:val="009D3E57"/>
    <w:rsid w:val="009D4B5A"/>
    <w:rsid w:val="009D595F"/>
    <w:rsid w:val="009D609F"/>
    <w:rsid w:val="009D7B9F"/>
    <w:rsid w:val="009E142F"/>
    <w:rsid w:val="009E15B9"/>
    <w:rsid w:val="009E1A54"/>
    <w:rsid w:val="009E1C9C"/>
    <w:rsid w:val="009E2877"/>
    <w:rsid w:val="009E5AB0"/>
    <w:rsid w:val="009E670E"/>
    <w:rsid w:val="009E7152"/>
    <w:rsid w:val="009F0CC3"/>
    <w:rsid w:val="009F1581"/>
    <w:rsid w:val="009F324B"/>
    <w:rsid w:val="009F364F"/>
    <w:rsid w:val="009F4BCE"/>
    <w:rsid w:val="009F73E7"/>
    <w:rsid w:val="00A00A7E"/>
    <w:rsid w:val="00A00C56"/>
    <w:rsid w:val="00A026E7"/>
    <w:rsid w:val="00A03461"/>
    <w:rsid w:val="00A03CD7"/>
    <w:rsid w:val="00A06C78"/>
    <w:rsid w:val="00A111DB"/>
    <w:rsid w:val="00A2094F"/>
    <w:rsid w:val="00A20989"/>
    <w:rsid w:val="00A217D9"/>
    <w:rsid w:val="00A21DE9"/>
    <w:rsid w:val="00A22A35"/>
    <w:rsid w:val="00A242CE"/>
    <w:rsid w:val="00A24A42"/>
    <w:rsid w:val="00A24ED4"/>
    <w:rsid w:val="00A25064"/>
    <w:rsid w:val="00A254B6"/>
    <w:rsid w:val="00A25A85"/>
    <w:rsid w:val="00A25C77"/>
    <w:rsid w:val="00A279F8"/>
    <w:rsid w:val="00A310A9"/>
    <w:rsid w:val="00A31F0F"/>
    <w:rsid w:val="00A323CC"/>
    <w:rsid w:val="00A32DD0"/>
    <w:rsid w:val="00A33749"/>
    <w:rsid w:val="00A3450E"/>
    <w:rsid w:val="00A36070"/>
    <w:rsid w:val="00A36195"/>
    <w:rsid w:val="00A37B17"/>
    <w:rsid w:val="00A43E1A"/>
    <w:rsid w:val="00A44E5C"/>
    <w:rsid w:val="00A456E4"/>
    <w:rsid w:val="00A458F8"/>
    <w:rsid w:val="00A5065D"/>
    <w:rsid w:val="00A53298"/>
    <w:rsid w:val="00A53E83"/>
    <w:rsid w:val="00A56257"/>
    <w:rsid w:val="00A577E7"/>
    <w:rsid w:val="00A57CA1"/>
    <w:rsid w:val="00A60525"/>
    <w:rsid w:val="00A60A63"/>
    <w:rsid w:val="00A61523"/>
    <w:rsid w:val="00A61D95"/>
    <w:rsid w:val="00A61EFE"/>
    <w:rsid w:val="00A62425"/>
    <w:rsid w:val="00A62837"/>
    <w:rsid w:val="00A62E0B"/>
    <w:rsid w:val="00A63B15"/>
    <w:rsid w:val="00A6556B"/>
    <w:rsid w:val="00A65AAF"/>
    <w:rsid w:val="00A65FBA"/>
    <w:rsid w:val="00A66028"/>
    <w:rsid w:val="00A66B09"/>
    <w:rsid w:val="00A70CE1"/>
    <w:rsid w:val="00A70F72"/>
    <w:rsid w:val="00A71F62"/>
    <w:rsid w:val="00A71F7F"/>
    <w:rsid w:val="00A7329F"/>
    <w:rsid w:val="00A73953"/>
    <w:rsid w:val="00A73A51"/>
    <w:rsid w:val="00A73DD9"/>
    <w:rsid w:val="00A73E94"/>
    <w:rsid w:val="00A75BD4"/>
    <w:rsid w:val="00A8045A"/>
    <w:rsid w:val="00A804EA"/>
    <w:rsid w:val="00A80744"/>
    <w:rsid w:val="00A83979"/>
    <w:rsid w:val="00A8429F"/>
    <w:rsid w:val="00A85F8D"/>
    <w:rsid w:val="00A87FC6"/>
    <w:rsid w:val="00A905BD"/>
    <w:rsid w:val="00A919ED"/>
    <w:rsid w:val="00A944FB"/>
    <w:rsid w:val="00A95000"/>
    <w:rsid w:val="00A9617B"/>
    <w:rsid w:val="00A969FB"/>
    <w:rsid w:val="00A96F3D"/>
    <w:rsid w:val="00A9774C"/>
    <w:rsid w:val="00AA15FF"/>
    <w:rsid w:val="00AA3002"/>
    <w:rsid w:val="00AA351B"/>
    <w:rsid w:val="00AA352A"/>
    <w:rsid w:val="00AB038B"/>
    <w:rsid w:val="00AB0935"/>
    <w:rsid w:val="00AB0CE9"/>
    <w:rsid w:val="00AB118D"/>
    <w:rsid w:val="00AB197F"/>
    <w:rsid w:val="00AB49B5"/>
    <w:rsid w:val="00AB4EDC"/>
    <w:rsid w:val="00AB5C08"/>
    <w:rsid w:val="00AB5E8A"/>
    <w:rsid w:val="00AB6228"/>
    <w:rsid w:val="00AB6972"/>
    <w:rsid w:val="00AB6F9C"/>
    <w:rsid w:val="00AB7168"/>
    <w:rsid w:val="00AB7664"/>
    <w:rsid w:val="00AC03D3"/>
    <w:rsid w:val="00AC149C"/>
    <w:rsid w:val="00AC2687"/>
    <w:rsid w:val="00AC53D3"/>
    <w:rsid w:val="00AD061B"/>
    <w:rsid w:val="00AD1B89"/>
    <w:rsid w:val="00AD3BEF"/>
    <w:rsid w:val="00AD3DA7"/>
    <w:rsid w:val="00AD3E9B"/>
    <w:rsid w:val="00AD5936"/>
    <w:rsid w:val="00AD5A2E"/>
    <w:rsid w:val="00AD70EE"/>
    <w:rsid w:val="00AD7984"/>
    <w:rsid w:val="00AE064A"/>
    <w:rsid w:val="00AE1B7B"/>
    <w:rsid w:val="00AE1E36"/>
    <w:rsid w:val="00AE3363"/>
    <w:rsid w:val="00AE4256"/>
    <w:rsid w:val="00AE568D"/>
    <w:rsid w:val="00AE6CB9"/>
    <w:rsid w:val="00AF04EA"/>
    <w:rsid w:val="00AF4180"/>
    <w:rsid w:val="00AF4A0E"/>
    <w:rsid w:val="00AF6930"/>
    <w:rsid w:val="00AF6A10"/>
    <w:rsid w:val="00B005D3"/>
    <w:rsid w:val="00B00E0D"/>
    <w:rsid w:val="00B01EF4"/>
    <w:rsid w:val="00B01FAB"/>
    <w:rsid w:val="00B022CF"/>
    <w:rsid w:val="00B02F8D"/>
    <w:rsid w:val="00B039DF"/>
    <w:rsid w:val="00B03DDB"/>
    <w:rsid w:val="00B04367"/>
    <w:rsid w:val="00B04C40"/>
    <w:rsid w:val="00B04C68"/>
    <w:rsid w:val="00B05E56"/>
    <w:rsid w:val="00B06320"/>
    <w:rsid w:val="00B068E8"/>
    <w:rsid w:val="00B07EA3"/>
    <w:rsid w:val="00B108D0"/>
    <w:rsid w:val="00B10984"/>
    <w:rsid w:val="00B11FB8"/>
    <w:rsid w:val="00B121A5"/>
    <w:rsid w:val="00B12419"/>
    <w:rsid w:val="00B133E5"/>
    <w:rsid w:val="00B137DD"/>
    <w:rsid w:val="00B17B06"/>
    <w:rsid w:val="00B17BF8"/>
    <w:rsid w:val="00B21CD0"/>
    <w:rsid w:val="00B227D9"/>
    <w:rsid w:val="00B24456"/>
    <w:rsid w:val="00B272B0"/>
    <w:rsid w:val="00B2796C"/>
    <w:rsid w:val="00B30256"/>
    <w:rsid w:val="00B309E3"/>
    <w:rsid w:val="00B339FE"/>
    <w:rsid w:val="00B34839"/>
    <w:rsid w:val="00B36DE7"/>
    <w:rsid w:val="00B370CC"/>
    <w:rsid w:val="00B37112"/>
    <w:rsid w:val="00B40928"/>
    <w:rsid w:val="00B41AF3"/>
    <w:rsid w:val="00B42BA7"/>
    <w:rsid w:val="00B42D6E"/>
    <w:rsid w:val="00B4400D"/>
    <w:rsid w:val="00B44837"/>
    <w:rsid w:val="00B4629F"/>
    <w:rsid w:val="00B468E9"/>
    <w:rsid w:val="00B47174"/>
    <w:rsid w:val="00B477A8"/>
    <w:rsid w:val="00B503E0"/>
    <w:rsid w:val="00B5074E"/>
    <w:rsid w:val="00B50912"/>
    <w:rsid w:val="00B50FE6"/>
    <w:rsid w:val="00B5156F"/>
    <w:rsid w:val="00B53851"/>
    <w:rsid w:val="00B549FF"/>
    <w:rsid w:val="00B56528"/>
    <w:rsid w:val="00B5653B"/>
    <w:rsid w:val="00B571D5"/>
    <w:rsid w:val="00B577EA"/>
    <w:rsid w:val="00B61FCB"/>
    <w:rsid w:val="00B6312A"/>
    <w:rsid w:val="00B6607D"/>
    <w:rsid w:val="00B674D2"/>
    <w:rsid w:val="00B6767D"/>
    <w:rsid w:val="00B70A22"/>
    <w:rsid w:val="00B70DD5"/>
    <w:rsid w:val="00B712EB"/>
    <w:rsid w:val="00B71E62"/>
    <w:rsid w:val="00B73387"/>
    <w:rsid w:val="00B73E28"/>
    <w:rsid w:val="00B73F45"/>
    <w:rsid w:val="00B74E4F"/>
    <w:rsid w:val="00B75A6C"/>
    <w:rsid w:val="00B770B7"/>
    <w:rsid w:val="00B8129C"/>
    <w:rsid w:val="00B822BD"/>
    <w:rsid w:val="00B82FF5"/>
    <w:rsid w:val="00B83E25"/>
    <w:rsid w:val="00B87477"/>
    <w:rsid w:val="00B87E40"/>
    <w:rsid w:val="00B91F48"/>
    <w:rsid w:val="00B928A0"/>
    <w:rsid w:val="00B930FC"/>
    <w:rsid w:val="00B94026"/>
    <w:rsid w:val="00B945EB"/>
    <w:rsid w:val="00B94CFF"/>
    <w:rsid w:val="00B94D40"/>
    <w:rsid w:val="00B94D98"/>
    <w:rsid w:val="00B95C25"/>
    <w:rsid w:val="00B9674B"/>
    <w:rsid w:val="00B96C71"/>
    <w:rsid w:val="00B97A76"/>
    <w:rsid w:val="00BA11CF"/>
    <w:rsid w:val="00BA244E"/>
    <w:rsid w:val="00BA2590"/>
    <w:rsid w:val="00BA336B"/>
    <w:rsid w:val="00BA3430"/>
    <w:rsid w:val="00BA39BA"/>
    <w:rsid w:val="00BA3FFC"/>
    <w:rsid w:val="00BA5250"/>
    <w:rsid w:val="00BA7261"/>
    <w:rsid w:val="00BA73F6"/>
    <w:rsid w:val="00BB1107"/>
    <w:rsid w:val="00BB14F1"/>
    <w:rsid w:val="00BB2F88"/>
    <w:rsid w:val="00BB5F55"/>
    <w:rsid w:val="00BC011C"/>
    <w:rsid w:val="00BC04A7"/>
    <w:rsid w:val="00BC157D"/>
    <w:rsid w:val="00BC20F1"/>
    <w:rsid w:val="00BC27EB"/>
    <w:rsid w:val="00BC372F"/>
    <w:rsid w:val="00BC67A4"/>
    <w:rsid w:val="00BC7157"/>
    <w:rsid w:val="00BD00BF"/>
    <w:rsid w:val="00BD04A0"/>
    <w:rsid w:val="00BD06A2"/>
    <w:rsid w:val="00BD37B6"/>
    <w:rsid w:val="00BD4C14"/>
    <w:rsid w:val="00BD50B5"/>
    <w:rsid w:val="00BD7E3D"/>
    <w:rsid w:val="00BE07BB"/>
    <w:rsid w:val="00BE114B"/>
    <w:rsid w:val="00BE16B8"/>
    <w:rsid w:val="00BE4EF6"/>
    <w:rsid w:val="00BE767D"/>
    <w:rsid w:val="00BE7A12"/>
    <w:rsid w:val="00BF07D3"/>
    <w:rsid w:val="00BF18DB"/>
    <w:rsid w:val="00BF575C"/>
    <w:rsid w:val="00BF6F16"/>
    <w:rsid w:val="00BF7136"/>
    <w:rsid w:val="00BF736E"/>
    <w:rsid w:val="00C00249"/>
    <w:rsid w:val="00C0130B"/>
    <w:rsid w:val="00C0191E"/>
    <w:rsid w:val="00C03F65"/>
    <w:rsid w:val="00C0465D"/>
    <w:rsid w:val="00C046C9"/>
    <w:rsid w:val="00C0578E"/>
    <w:rsid w:val="00C063CB"/>
    <w:rsid w:val="00C074C7"/>
    <w:rsid w:val="00C10CD9"/>
    <w:rsid w:val="00C12146"/>
    <w:rsid w:val="00C12364"/>
    <w:rsid w:val="00C124E8"/>
    <w:rsid w:val="00C125A6"/>
    <w:rsid w:val="00C1457B"/>
    <w:rsid w:val="00C14EE7"/>
    <w:rsid w:val="00C154BB"/>
    <w:rsid w:val="00C22D88"/>
    <w:rsid w:val="00C23802"/>
    <w:rsid w:val="00C25DF4"/>
    <w:rsid w:val="00C2662C"/>
    <w:rsid w:val="00C2674B"/>
    <w:rsid w:val="00C2731E"/>
    <w:rsid w:val="00C30380"/>
    <w:rsid w:val="00C30A50"/>
    <w:rsid w:val="00C3423D"/>
    <w:rsid w:val="00C34802"/>
    <w:rsid w:val="00C36649"/>
    <w:rsid w:val="00C3763A"/>
    <w:rsid w:val="00C42D9A"/>
    <w:rsid w:val="00C42E6B"/>
    <w:rsid w:val="00C431E3"/>
    <w:rsid w:val="00C45A3D"/>
    <w:rsid w:val="00C45D02"/>
    <w:rsid w:val="00C46263"/>
    <w:rsid w:val="00C46D57"/>
    <w:rsid w:val="00C50889"/>
    <w:rsid w:val="00C558A6"/>
    <w:rsid w:val="00C56B7F"/>
    <w:rsid w:val="00C65EB9"/>
    <w:rsid w:val="00C665F1"/>
    <w:rsid w:val="00C6667E"/>
    <w:rsid w:val="00C66C71"/>
    <w:rsid w:val="00C67B02"/>
    <w:rsid w:val="00C70F24"/>
    <w:rsid w:val="00C71118"/>
    <w:rsid w:val="00C71A9A"/>
    <w:rsid w:val="00C72E40"/>
    <w:rsid w:val="00C72F85"/>
    <w:rsid w:val="00C738A7"/>
    <w:rsid w:val="00C7538B"/>
    <w:rsid w:val="00C76359"/>
    <w:rsid w:val="00C76558"/>
    <w:rsid w:val="00C76566"/>
    <w:rsid w:val="00C77E44"/>
    <w:rsid w:val="00C814A2"/>
    <w:rsid w:val="00C83F65"/>
    <w:rsid w:val="00C85418"/>
    <w:rsid w:val="00C861A9"/>
    <w:rsid w:val="00C86718"/>
    <w:rsid w:val="00C873E5"/>
    <w:rsid w:val="00C901D9"/>
    <w:rsid w:val="00C910E9"/>
    <w:rsid w:val="00C92B31"/>
    <w:rsid w:val="00C92DF3"/>
    <w:rsid w:val="00C93DD9"/>
    <w:rsid w:val="00C955A6"/>
    <w:rsid w:val="00C95A25"/>
    <w:rsid w:val="00C95F84"/>
    <w:rsid w:val="00CA0465"/>
    <w:rsid w:val="00CA1955"/>
    <w:rsid w:val="00CA3589"/>
    <w:rsid w:val="00CA3B0F"/>
    <w:rsid w:val="00CA4FE7"/>
    <w:rsid w:val="00CA65E8"/>
    <w:rsid w:val="00CA674A"/>
    <w:rsid w:val="00CA6F27"/>
    <w:rsid w:val="00CB05AE"/>
    <w:rsid w:val="00CB148D"/>
    <w:rsid w:val="00CB1845"/>
    <w:rsid w:val="00CB2765"/>
    <w:rsid w:val="00CB2A78"/>
    <w:rsid w:val="00CB3A44"/>
    <w:rsid w:val="00CB422D"/>
    <w:rsid w:val="00CB4695"/>
    <w:rsid w:val="00CB5B83"/>
    <w:rsid w:val="00CB7486"/>
    <w:rsid w:val="00CB7948"/>
    <w:rsid w:val="00CC106E"/>
    <w:rsid w:val="00CC11FA"/>
    <w:rsid w:val="00CC1683"/>
    <w:rsid w:val="00CC1797"/>
    <w:rsid w:val="00CC24E9"/>
    <w:rsid w:val="00CC2E82"/>
    <w:rsid w:val="00CC4206"/>
    <w:rsid w:val="00CC4FBD"/>
    <w:rsid w:val="00CC7AC7"/>
    <w:rsid w:val="00CD0403"/>
    <w:rsid w:val="00CD0670"/>
    <w:rsid w:val="00CD3579"/>
    <w:rsid w:val="00CD378D"/>
    <w:rsid w:val="00CD405A"/>
    <w:rsid w:val="00CD4ABD"/>
    <w:rsid w:val="00CD561E"/>
    <w:rsid w:val="00CD5A91"/>
    <w:rsid w:val="00CE29D9"/>
    <w:rsid w:val="00CE439B"/>
    <w:rsid w:val="00CE5A40"/>
    <w:rsid w:val="00CE7301"/>
    <w:rsid w:val="00CE76C1"/>
    <w:rsid w:val="00CF01C0"/>
    <w:rsid w:val="00CF0D0D"/>
    <w:rsid w:val="00CF182B"/>
    <w:rsid w:val="00CF22FC"/>
    <w:rsid w:val="00CF2E3D"/>
    <w:rsid w:val="00CF4317"/>
    <w:rsid w:val="00CF6FDC"/>
    <w:rsid w:val="00D02BFC"/>
    <w:rsid w:val="00D033AA"/>
    <w:rsid w:val="00D0435B"/>
    <w:rsid w:val="00D04D04"/>
    <w:rsid w:val="00D06CC4"/>
    <w:rsid w:val="00D117A6"/>
    <w:rsid w:val="00D11D09"/>
    <w:rsid w:val="00D12161"/>
    <w:rsid w:val="00D13EA7"/>
    <w:rsid w:val="00D14DA4"/>
    <w:rsid w:val="00D14DAB"/>
    <w:rsid w:val="00D1684B"/>
    <w:rsid w:val="00D17F2A"/>
    <w:rsid w:val="00D26EA6"/>
    <w:rsid w:val="00D325BA"/>
    <w:rsid w:val="00D32743"/>
    <w:rsid w:val="00D34893"/>
    <w:rsid w:val="00D34A65"/>
    <w:rsid w:val="00D35140"/>
    <w:rsid w:val="00D35571"/>
    <w:rsid w:val="00D357D9"/>
    <w:rsid w:val="00D35950"/>
    <w:rsid w:val="00D35B13"/>
    <w:rsid w:val="00D36AC3"/>
    <w:rsid w:val="00D36CFC"/>
    <w:rsid w:val="00D3781F"/>
    <w:rsid w:val="00D4023E"/>
    <w:rsid w:val="00D41D1A"/>
    <w:rsid w:val="00D43DF1"/>
    <w:rsid w:val="00D43E30"/>
    <w:rsid w:val="00D43FF0"/>
    <w:rsid w:val="00D457BB"/>
    <w:rsid w:val="00D46C37"/>
    <w:rsid w:val="00D47C18"/>
    <w:rsid w:val="00D50CEC"/>
    <w:rsid w:val="00D512C9"/>
    <w:rsid w:val="00D530A4"/>
    <w:rsid w:val="00D53495"/>
    <w:rsid w:val="00D57267"/>
    <w:rsid w:val="00D6083B"/>
    <w:rsid w:val="00D6090F"/>
    <w:rsid w:val="00D63064"/>
    <w:rsid w:val="00D6320B"/>
    <w:rsid w:val="00D644D7"/>
    <w:rsid w:val="00D64BC8"/>
    <w:rsid w:val="00D6728F"/>
    <w:rsid w:val="00D67CC0"/>
    <w:rsid w:val="00D70958"/>
    <w:rsid w:val="00D71BD7"/>
    <w:rsid w:val="00D72AF2"/>
    <w:rsid w:val="00D73E8C"/>
    <w:rsid w:val="00D7475B"/>
    <w:rsid w:val="00D75496"/>
    <w:rsid w:val="00D754AE"/>
    <w:rsid w:val="00D75FB5"/>
    <w:rsid w:val="00D77573"/>
    <w:rsid w:val="00D77F37"/>
    <w:rsid w:val="00D80337"/>
    <w:rsid w:val="00D805CC"/>
    <w:rsid w:val="00D82C05"/>
    <w:rsid w:val="00D83533"/>
    <w:rsid w:val="00D83B8C"/>
    <w:rsid w:val="00D8629B"/>
    <w:rsid w:val="00D873DC"/>
    <w:rsid w:val="00D906AB"/>
    <w:rsid w:val="00D925D2"/>
    <w:rsid w:val="00D92D07"/>
    <w:rsid w:val="00D92DA1"/>
    <w:rsid w:val="00D92E61"/>
    <w:rsid w:val="00D9330A"/>
    <w:rsid w:val="00D9489B"/>
    <w:rsid w:val="00D94EA4"/>
    <w:rsid w:val="00D96689"/>
    <w:rsid w:val="00DA183A"/>
    <w:rsid w:val="00DA2C08"/>
    <w:rsid w:val="00DA3773"/>
    <w:rsid w:val="00DA49BD"/>
    <w:rsid w:val="00DA57ED"/>
    <w:rsid w:val="00DA623D"/>
    <w:rsid w:val="00DA6F2F"/>
    <w:rsid w:val="00DB064E"/>
    <w:rsid w:val="00DB0D36"/>
    <w:rsid w:val="00DB12E9"/>
    <w:rsid w:val="00DB2867"/>
    <w:rsid w:val="00DB2973"/>
    <w:rsid w:val="00DB2E38"/>
    <w:rsid w:val="00DB351C"/>
    <w:rsid w:val="00DB3930"/>
    <w:rsid w:val="00DB44A5"/>
    <w:rsid w:val="00DB4D7A"/>
    <w:rsid w:val="00DB5442"/>
    <w:rsid w:val="00DB6B31"/>
    <w:rsid w:val="00DB730C"/>
    <w:rsid w:val="00DC1850"/>
    <w:rsid w:val="00DC6A95"/>
    <w:rsid w:val="00DC7F8F"/>
    <w:rsid w:val="00DD1AD4"/>
    <w:rsid w:val="00DD1EB9"/>
    <w:rsid w:val="00DD4A61"/>
    <w:rsid w:val="00DD693F"/>
    <w:rsid w:val="00DD6A52"/>
    <w:rsid w:val="00DD7856"/>
    <w:rsid w:val="00DE0C91"/>
    <w:rsid w:val="00DE382C"/>
    <w:rsid w:val="00DE393A"/>
    <w:rsid w:val="00DE3E22"/>
    <w:rsid w:val="00DE4D19"/>
    <w:rsid w:val="00DE4F86"/>
    <w:rsid w:val="00DE71E4"/>
    <w:rsid w:val="00DF1166"/>
    <w:rsid w:val="00DF274C"/>
    <w:rsid w:val="00DF4405"/>
    <w:rsid w:val="00DF6505"/>
    <w:rsid w:val="00E00ACC"/>
    <w:rsid w:val="00E02D46"/>
    <w:rsid w:val="00E062F1"/>
    <w:rsid w:val="00E0678F"/>
    <w:rsid w:val="00E071A5"/>
    <w:rsid w:val="00E0724F"/>
    <w:rsid w:val="00E12DBC"/>
    <w:rsid w:val="00E132AB"/>
    <w:rsid w:val="00E135E1"/>
    <w:rsid w:val="00E15463"/>
    <w:rsid w:val="00E161E3"/>
    <w:rsid w:val="00E16BBD"/>
    <w:rsid w:val="00E1793F"/>
    <w:rsid w:val="00E17E74"/>
    <w:rsid w:val="00E2098A"/>
    <w:rsid w:val="00E20A72"/>
    <w:rsid w:val="00E21D20"/>
    <w:rsid w:val="00E21DC6"/>
    <w:rsid w:val="00E23EEB"/>
    <w:rsid w:val="00E259B9"/>
    <w:rsid w:val="00E25AC7"/>
    <w:rsid w:val="00E25B8B"/>
    <w:rsid w:val="00E2617F"/>
    <w:rsid w:val="00E26D03"/>
    <w:rsid w:val="00E3101B"/>
    <w:rsid w:val="00E3131C"/>
    <w:rsid w:val="00E352F2"/>
    <w:rsid w:val="00E3604D"/>
    <w:rsid w:val="00E42ABA"/>
    <w:rsid w:val="00E43445"/>
    <w:rsid w:val="00E50B6E"/>
    <w:rsid w:val="00E50C00"/>
    <w:rsid w:val="00E51795"/>
    <w:rsid w:val="00E53E47"/>
    <w:rsid w:val="00E55288"/>
    <w:rsid w:val="00E55C98"/>
    <w:rsid w:val="00E55D01"/>
    <w:rsid w:val="00E56237"/>
    <w:rsid w:val="00E563EF"/>
    <w:rsid w:val="00E56CF6"/>
    <w:rsid w:val="00E575B7"/>
    <w:rsid w:val="00E57CDC"/>
    <w:rsid w:val="00E61533"/>
    <w:rsid w:val="00E632BF"/>
    <w:rsid w:val="00E6433C"/>
    <w:rsid w:val="00E64CAD"/>
    <w:rsid w:val="00E64FD4"/>
    <w:rsid w:val="00E65A69"/>
    <w:rsid w:val="00E6667B"/>
    <w:rsid w:val="00E66CFE"/>
    <w:rsid w:val="00E67059"/>
    <w:rsid w:val="00E70272"/>
    <w:rsid w:val="00E70471"/>
    <w:rsid w:val="00E71B30"/>
    <w:rsid w:val="00E723D4"/>
    <w:rsid w:val="00E72738"/>
    <w:rsid w:val="00E73ABE"/>
    <w:rsid w:val="00E7655A"/>
    <w:rsid w:val="00E77646"/>
    <w:rsid w:val="00E77AEB"/>
    <w:rsid w:val="00E77B58"/>
    <w:rsid w:val="00E82592"/>
    <w:rsid w:val="00E83CB9"/>
    <w:rsid w:val="00E84115"/>
    <w:rsid w:val="00E8434B"/>
    <w:rsid w:val="00E8463F"/>
    <w:rsid w:val="00E84D81"/>
    <w:rsid w:val="00E85597"/>
    <w:rsid w:val="00E85DF8"/>
    <w:rsid w:val="00E85E0A"/>
    <w:rsid w:val="00E8636B"/>
    <w:rsid w:val="00E86F38"/>
    <w:rsid w:val="00E87060"/>
    <w:rsid w:val="00E87FA5"/>
    <w:rsid w:val="00E91373"/>
    <w:rsid w:val="00E91561"/>
    <w:rsid w:val="00E9165F"/>
    <w:rsid w:val="00E917BE"/>
    <w:rsid w:val="00E95849"/>
    <w:rsid w:val="00E96A2C"/>
    <w:rsid w:val="00EA0439"/>
    <w:rsid w:val="00EA092D"/>
    <w:rsid w:val="00EA2F37"/>
    <w:rsid w:val="00EA37F7"/>
    <w:rsid w:val="00EB1B02"/>
    <w:rsid w:val="00EB23FE"/>
    <w:rsid w:val="00EB5C0E"/>
    <w:rsid w:val="00EB6DCF"/>
    <w:rsid w:val="00EB7122"/>
    <w:rsid w:val="00EB7B10"/>
    <w:rsid w:val="00EC00C9"/>
    <w:rsid w:val="00EC1FDE"/>
    <w:rsid w:val="00EC2176"/>
    <w:rsid w:val="00EC3147"/>
    <w:rsid w:val="00EC6635"/>
    <w:rsid w:val="00ED08C3"/>
    <w:rsid w:val="00ED0CFD"/>
    <w:rsid w:val="00ED5EF0"/>
    <w:rsid w:val="00EE0BA8"/>
    <w:rsid w:val="00EE16BD"/>
    <w:rsid w:val="00EE1AE2"/>
    <w:rsid w:val="00EE219A"/>
    <w:rsid w:val="00EE3BAA"/>
    <w:rsid w:val="00EE5D9B"/>
    <w:rsid w:val="00EF0763"/>
    <w:rsid w:val="00EF15EE"/>
    <w:rsid w:val="00EF1F90"/>
    <w:rsid w:val="00EF21A7"/>
    <w:rsid w:val="00EF257D"/>
    <w:rsid w:val="00EF2EB1"/>
    <w:rsid w:val="00EF4DB2"/>
    <w:rsid w:val="00EF547A"/>
    <w:rsid w:val="00EF5DE3"/>
    <w:rsid w:val="00EF6E2D"/>
    <w:rsid w:val="00EF7611"/>
    <w:rsid w:val="00F011A2"/>
    <w:rsid w:val="00F020CB"/>
    <w:rsid w:val="00F02931"/>
    <w:rsid w:val="00F033E6"/>
    <w:rsid w:val="00F03E18"/>
    <w:rsid w:val="00F04FE7"/>
    <w:rsid w:val="00F05028"/>
    <w:rsid w:val="00F06CAA"/>
    <w:rsid w:val="00F10DA0"/>
    <w:rsid w:val="00F11EA7"/>
    <w:rsid w:val="00F13278"/>
    <w:rsid w:val="00F13362"/>
    <w:rsid w:val="00F13720"/>
    <w:rsid w:val="00F13850"/>
    <w:rsid w:val="00F13AA4"/>
    <w:rsid w:val="00F13CE9"/>
    <w:rsid w:val="00F13CEE"/>
    <w:rsid w:val="00F148B8"/>
    <w:rsid w:val="00F151C9"/>
    <w:rsid w:val="00F15360"/>
    <w:rsid w:val="00F15A4B"/>
    <w:rsid w:val="00F15B2E"/>
    <w:rsid w:val="00F15CA3"/>
    <w:rsid w:val="00F15EC4"/>
    <w:rsid w:val="00F1735E"/>
    <w:rsid w:val="00F17EBF"/>
    <w:rsid w:val="00F239F2"/>
    <w:rsid w:val="00F24235"/>
    <w:rsid w:val="00F24691"/>
    <w:rsid w:val="00F279B3"/>
    <w:rsid w:val="00F312AE"/>
    <w:rsid w:val="00F32CD4"/>
    <w:rsid w:val="00F33B61"/>
    <w:rsid w:val="00F352D3"/>
    <w:rsid w:val="00F364BC"/>
    <w:rsid w:val="00F37817"/>
    <w:rsid w:val="00F44674"/>
    <w:rsid w:val="00F45799"/>
    <w:rsid w:val="00F464D8"/>
    <w:rsid w:val="00F512D2"/>
    <w:rsid w:val="00F52D96"/>
    <w:rsid w:val="00F53112"/>
    <w:rsid w:val="00F545C2"/>
    <w:rsid w:val="00F545FF"/>
    <w:rsid w:val="00F566C8"/>
    <w:rsid w:val="00F606AD"/>
    <w:rsid w:val="00F617A9"/>
    <w:rsid w:val="00F62BCE"/>
    <w:rsid w:val="00F65971"/>
    <w:rsid w:val="00F701FC"/>
    <w:rsid w:val="00F7267C"/>
    <w:rsid w:val="00F7417B"/>
    <w:rsid w:val="00F766E1"/>
    <w:rsid w:val="00F76D90"/>
    <w:rsid w:val="00F800C0"/>
    <w:rsid w:val="00F81FE8"/>
    <w:rsid w:val="00F82076"/>
    <w:rsid w:val="00F84D8C"/>
    <w:rsid w:val="00F850B1"/>
    <w:rsid w:val="00F86745"/>
    <w:rsid w:val="00F87C72"/>
    <w:rsid w:val="00F90D26"/>
    <w:rsid w:val="00F9136C"/>
    <w:rsid w:val="00F914A4"/>
    <w:rsid w:val="00F951D5"/>
    <w:rsid w:val="00F95E18"/>
    <w:rsid w:val="00F96A5A"/>
    <w:rsid w:val="00FA0E57"/>
    <w:rsid w:val="00FA1497"/>
    <w:rsid w:val="00FA351D"/>
    <w:rsid w:val="00FA467B"/>
    <w:rsid w:val="00FA4DDA"/>
    <w:rsid w:val="00FA6717"/>
    <w:rsid w:val="00FB0122"/>
    <w:rsid w:val="00FB0D15"/>
    <w:rsid w:val="00FB0EDC"/>
    <w:rsid w:val="00FB13E8"/>
    <w:rsid w:val="00FB1715"/>
    <w:rsid w:val="00FB2C11"/>
    <w:rsid w:val="00FB3E31"/>
    <w:rsid w:val="00FB755B"/>
    <w:rsid w:val="00FB7619"/>
    <w:rsid w:val="00FB7694"/>
    <w:rsid w:val="00FB7A41"/>
    <w:rsid w:val="00FC025D"/>
    <w:rsid w:val="00FC2942"/>
    <w:rsid w:val="00FC392F"/>
    <w:rsid w:val="00FC3C03"/>
    <w:rsid w:val="00FC40C1"/>
    <w:rsid w:val="00FC5E93"/>
    <w:rsid w:val="00FC66C2"/>
    <w:rsid w:val="00FD0916"/>
    <w:rsid w:val="00FD0F37"/>
    <w:rsid w:val="00FD12DA"/>
    <w:rsid w:val="00FD14D3"/>
    <w:rsid w:val="00FD1A35"/>
    <w:rsid w:val="00FD34CB"/>
    <w:rsid w:val="00FD7264"/>
    <w:rsid w:val="00FD7EEE"/>
    <w:rsid w:val="00FE08C6"/>
    <w:rsid w:val="00FE5186"/>
    <w:rsid w:val="00FE5465"/>
    <w:rsid w:val="00FE6528"/>
    <w:rsid w:val="00FE66BE"/>
    <w:rsid w:val="00FE68B5"/>
    <w:rsid w:val="00FF0697"/>
    <w:rsid w:val="00FF1EF1"/>
    <w:rsid w:val="00FF4394"/>
    <w:rsid w:val="00FF4715"/>
    <w:rsid w:val="00FF66BB"/>
    <w:rsid w:val="00FF7A33"/>
    <w:rsid w:val="010C2BC0"/>
    <w:rsid w:val="01282E62"/>
    <w:rsid w:val="017A3CF8"/>
    <w:rsid w:val="01A40593"/>
    <w:rsid w:val="01A722B4"/>
    <w:rsid w:val="01B85F94"/>
    <w:rsid w:val="01E67A46"/>
    <w:rsid w:val="02234FDE"/>
    <w:rsid w:val="02A12ECC"/>
    <w:rsid w:val="02ED68C9"/>
    <w:rsid w:val="0341020B"/>
    <w:rsid w:val="034C5F5F"/>
    <w:rsid w:val="036D5F9D"/>
    <w:rsid w:val="037F0122"/>
    <w:rsid w:val="038A2F8A"/>
    <w:rsid w:val="03BB7FBE"/>
    <w:rsid w:val="040C6786"/>
    <w:rsid w:val="04D57694"/>
    <w:rsid w:val="04EF322E"/>
    <w:rsid w:val="05447C90"/>
    <w:rsid w:val="055045DC"/>
    <w:rsid w:val="0672394D"/>
    <w:rsid w:val="069F7723"/>
    <w:rsid w:val="0716033A"/>
    <w:rsid w:val="0755193C"/>
    <w:rsid w:val="07585546"/>
    <w:rsid w:val="07667D92"/>
    <w:rsid w:val="085678A3"/>
    <w:rsid w:val="08AA3AA1"/>
    <w:rsid w:val="09BF3EC8"/>
    <w:rsid w:val="0A244AEA"/>
    <w:rsid w:val="0B3B6000"/>
    <w:rsid w:val="0BAC7C77"/>
    <w:rsid w:val="0BBA59F6"/>
    <w:rsid w:val="0BCE4F1F"/>
    <w:rsid w:val="0BE734AB"/>
    <w:rsid w:val="0C011CB0"/>
    <w:rsid w:val="0C530394"/>
    <w:rsid w:val="0DAB3456"/>
    <w:rsid w:val="0DB8176C"/>
    <w:rsid w:val="0E481E5C"/>
    <w:rsid w:val="0E9D2309"/>
    <w:rsid w:val="0F8C280E"/>
    <w:rsid w:val="0FCB579C"/>
    <w:rsid w:val="0FCD0313"/>
    <w:rsid w:val="0FD146C5"/>
    <w:rsid w:val="102464D0"/>
    <w:rsid w:val="11751456"/>
    <w:rsid w:val="11AE7705"/>
    <w:rsid w:val="11E804C0"/>
    <w:rsid w:val="11FE342D"/>
    <w:rsid w:val="129A5571"/>
    <w:rsid w:val="13595EAF"/>
    <w:rsid w:val="13660A65"/>
    <w:rsid w:val="13A975A8"/>
    <w:rsid w:val="146B422A"/>
    <w:rsid w:val="14776284"/>
    <w:rsid w:val="14781D1C"/>
    <w:rsid w:val="14830684"/>
    <w:rsid w:val="14CA0650"/>
    <w:rsid w:val="14E55C44"/>
    <w:rsid w:val="16F143A1"/>
    <w:rsid w:val="17015980"/>
    <w:rsid w:val="172F16D3"/>
    <w:rsid w:val="17A94699"/>
    <w:rsid w:val="17FE4804"/>
    <w:rsid w:val="180266F9"/>
    <w:rsid w:val="183028D1"/>
    <w:rsid w:val="18770271"/>
    <w:rsid w:val="189270E7"/>
    <w:rsid w:val="18D04F81"/>
    <w:rsid w:val="1945415A"/>
    <w:rsid w:val="198933AE"/>
    <w:rsid w:val="1A8E580B"/>
    <w:rsid w:val="1AA317A8"/>
    <w:rsid w:val="1AF21C26"/>
    <w:rsid w:val="1B07316E"/>
    <w:rsid w:val="1B16333E"/>
    <w:rsid w:val="1B3B6A6F"/>
    <w:rsid w:val="1B4134A0"/>
    <w:rsid w:val="1B4F10B4"/>
    <w:rsid w:val="1BFE51A1"/>
    <w:rsid w:val="1C295C22"/>
    <w:rsid w:val="1D7A4295"/>
    <w:rsid w:val="1DC206A2"/>
    <w:rsid w:val="1E3B70B8"/>
    <w:rsid w:val="204B1EC4"/>
    <w:rsid w:val="214615C1"/>
    <w:rsid w:val="224F6D7B"/>
    <w:rsid w:val="22552422"/>
    <w:rsid w:val="22FD2227"/>
    <w:rsid w:val="2382074E"/>
    <w:rsid w:val="23963804"/>
    <w:rsid w:val="240A56D1"/>
    <w:rsid w:val="24207C9D"/>
    <w:rsid w:val="242247D0"/>
    <w:rsid w:val="245A4441"/>
    <w:rsid w:val="24C80703"/>
    <w:rsid w:val="258F72CD"/>
    <w:rsid w:val="26791340"/>
    <w:rsid w:val="26F36DB0"/>
    <w:rsid w:val="26FB1E80"/>
    <w:rsid w:val="27056278"/>
    <w:rsid w:val="27E21496"/>
    <w:rsid w:val="27F136FF"/>
    <w:rsid w:val="29124199"/>
    <w:rsid w:val="291D566D"/>
    <w:rsid w:val="29656152"/>
    <w:rsid w:val="2A2F7E3C"/>
    <w:rsid w:val="2A9D79DE"/>
    <w:rsid w:val="2AA44A58"/>
    <w:rsid w:val="2B49664F"/>
    <w:rsid w:val="2BBA45B8"/>
    <w:rsid w:val="2C2A2C18"/>
    <w:rsid w:val="2C7D1E04"/>
    <w:rsid w:val="2CAB35CB"/>
    <w:rsid w:val="2DDC16BE"/>
    <w:rsid w:val="2EFE1F0B"/>
    <w:rsid w:val="2FC675C7"/>
    <w:rsid w:val="31FA1189"/>
    <w:rsid w:val="31FF69C9"/>
    <w:rsid w:val="32146967"/>
    <w:rsid w:val="32404EC3"/>
    <w:rsid w:val="32690EE2"/>
    <w:rsid w:val="32790F3E"/>
    <w:rsid w:val="32A7333B"/>
    <w:rsid w:val="32C043F9"/>
    <w:rsid w:val="330B11CA"/>
    <w:rsid w:val="331356EF"/>
    <w:rsid w:val="332423D8"/>
    <w:rsid w:val="33323658"/>
    <w:rsid w:val="3360766A"/>
    <w:rsid w:val="33891FCE"/>
    <w:rsid w:val="34104A3D"/>
    <w:rsid w:val="353215C1"/>
    <w:rsid w:val="35DA36DB"/>
    <w:rsid w:val="35E7528A"/>
    <w:rsid w:val="366472FE"/>
    <w:rsid w:val="36F02A38"/>
    <w:rsid w:val="3735480E"/>
    <w:rsid w:val="38373410"/>
    <w:rsid w:val="38595A24"/>
    <w:rsid w:val="39C30367"/>
    <w:rsid w:val="39D0643B"/>
    <w:rsid w:val="39F34B8F"/>
    <w:rsid w:val="3A0353FD"/>
    <w:rsid w:val="3A8326D1"/>
    <w:rsid w:val="3B91248B"/>
    <w:rsid w:val="3B92046B"/>
    <w:rsid w:val="3B987998"/>
    <w:rsid w:val="3BF34C6B"/>
    <w:rsid w:val="3BFC1F41"/>
    <w:rsid w:val="3D85696B"/>
    <w:rsid w:val="3DB67673"/>
    <w:rsid w:val="3DE040BB"/>
    <w:rsid w:val="3E021915"/>
    <w:rsid w:val="3E9D3A65"/>
    <w:rsid w:val="3EA51AC3"/>
    <w:rsid w:val="3EAE5A4E"/>
    <w:rsid w:val="3ED47EB5"/>
    <w:rsid w:val="3F116709"/>
    <w:rsid w:val="3F9F14C8"/>
    <w:rsid w:val="3FC4557D"/>
    <w:rsid w:val="406E5603"/>
    <w:rsid w:val="40D16C99"/>
    <w:rsid w:val="40EA2A99"/>
    <w:rsid w:val="41095675"/>
    <w:rsid w:val="4124240D"/>
    <w:rsid w:val="41793414"/>
    <w:rsid w:val="419E1C43"/>
    <w:rsid w:val="41D94D43"/>
    <w:rsid w:val="41E8368B"/>
    <w:rsid w:val="42E64A6D"/>
    <w:rsid w:val="438D4C9E"/>
    <w:rsid w:val="43A24815"/>
    <w:rsid w:val="441C143F"/>
    <w:rsid w:val="44491A73"/>
    <w:rsid w:val="444D052A"/>
    <w:rsid w:val="4462024D"/>
    <w:rsid w:val="449A5F90"/>
    <w:rsid w:val="44EB17AA"/>
    <w:rsid w:val="45633892"/>
    <w:rsid w:val="456670A6"/>
    <w:rsid w:val="46847A8B"/>
    <w:rsid w:val="468962FF"/>
    <w:rsid w:val="46D544C0"/>
    <w:rsid w:val="46DB09FA"/>
    <w:rsid w:val="470618CE"/>
    <w:rsid w:val="472924B7"/>
    <w:rsid w:val="473E0C7B"/>
    <w:rsid w:val="48093384"/>
    <w:rsid w:val="48855E26"/>
    <w:rsid w:val="49075930"/>
    <w:rsid w:val="49CE3422"/>
    <w:rsid w:val="4A0F6F8F"/>
    <w:rsid w:val="4ACD5C32"/>
    <w:rsid w:val="4BC92119"/>
    <w:rsid w:val="4C0D5ED9"/>
    <w:rsid w:val="4C0E7793"/>
    <w:rsid w:val="4C2D652C"/>
    <w:rsid w:val="4C324C2A"/>
    <w:rsid w:val="4C746921"/>
    <w:rsid w:val="4D5936ED"/>
    <w:rsid w:val="4E30022D"/>
    <w:rsid w:val="4E5120F5"/>
    <w:rsid w:val="4F015652"/>
    <w:rsid w:val="4F22516D"/>
    <w:rsid w:val="50A0328E"/>
    <w:rsid w:val="50D46660"/>
    <w:rsid w:val="51197105"/>
    <w:rsid w:val="519A7A41"/>
    <w:rsid w:val="53146370"/>
    <w:rsid w:val="53151A89"/>
    <w:rsid w:val="53520433"/>
    <w:rsid w:val="53754C0F"/>
    <w:rsid w:val="53D50D4B"/>
    <w:rsid w:val="54A55A46"/>
    <w:rsid w:val="54DA1F75"/>
    <w:rsid w:val="552B6BB7"/>
    <w:rsid w:val="55572CC8"/>
    <w:rsid w:val="55B5139F"/>
    <w:rsid w:val="55B62CE3"/>
    <w:rsid w:val="55BB4700"/>
    <w:rsid w:val="55C51B4A"/>
    <w:rsid w:val="55C57133"/>
    <w:rsid w:val="564D23D3"/>
    <w:rsid w:val="56FF177E"/>
    <w:rsid w:val="57A45FE5"/>
    <w:rsid w:val="58F4181D"/>
    <w:rsid w:val="59386366"/>
    <w:rsid w:val="59870440"/>
    <w:rsid w:val="5A144EB5"/>
    <w:rsid w:val="5A2A14E3"/>
    <w:rsid w:val="5BAA1ABE"/>
    <w:rsid w:val="5CAB47D4"/>
    <w:rsid w:val="5CE823E5"/>
    <w:rsid w:val="5CF02F28"/>
    <w:rsid w:val="5D6972B8"/>
    <w:rsid w:val="5D815EF0"/>
    <w:rsid w:val="5E362010"/>
    <w:rsid w:val="5E5A2036"/>
    <w:rsid w:val="5EBC25BC"/>
    <w:rsid w:val="5F165C6A"/>
    <w:rsid w:val="5F610661"/>
    <w:rsid w:val="5FAE4174"/>
    <w:rsid w:val="5FCD5997"/>
    <w:rsid w:val="600A5BC2"/>
    <w:rsid w:val="604B2FF2"/>
    <w:rsid w:val="60B51608"/>
    <w:rsid w:val="60FD0443"/>
    <w:rsid w:val="616E445D"/>
    <w:rsid w:val="618374CC"/>
    <w:rsid w:val="62866F2C"/>
    <w:rsid w:val="631D7093"/>
    <w:rsid w:val="63AB13EE"/>
    <w:rsid w:val="642770BD"/>
    <w:rsid w:val="64540CA7"/>
    <w:rsid w:val="646733EF"/>
    <w:rsid w:val="64D80FE3"/>
    <w:rsid w:val="64E142B3"/>
    <w:rsid w:val="650F5FF7"/>
    <w:rsid w:val="654E5711"/>
    <w:rsid w:val="65543EC6"/>
    <w:rsid w:val="6580527A"/>
    <w:rsid w:val="65963CF3"/>
    <w:rsid w:val="65DF7AB1"/>
    <w:rsid w:val="65F57E21"/>
    <w:rsid w:val="660F3D7B"/>
    <w:rsid w:val="66232E2C"/>
    <w:rsid w:val="6696168C"/>
    <w:rsid w:val="66FB6D83"/>
    <w:rsid w:val="67037643"/>
    <w:rsid w:val="67277FC8"/>
    <w:rsid w:val="673758B6"/>
    <w:rsid w:val="67E34213"/>
    <w:rsid w:val="68667A87"/>
    <w:rsid w:val="686F1B2A"/>
    <w:rsid w:val="69E64075"/>
    <w:rsid w:val="6A0F4DF1"/>
    <w:rsid w:val="6A8A0497"/>
    <w:rsid w:val="6AD22B6B"/>
    <w:rsid w:val="6B4B082E"/>
    <w:rsid w:val="6C070036"/>
    <w:rsid w:val="6C880EAB"/>
    <w:rsid w:val="6D6A197A"/>
    <w:rsid w:val="6E243A7C"/>
    <w:rsid w:val="6E713E4D"/>
    <w:rsid w:val="6EED157A"/>
    <w:rsid w:val="6F3152F5"/>
    <w:rsid w:val="6F383A5A"/>
    <w:rsid w:val="6F3E7AF8"/>
    <w:rsid w:val="6F5A05B0"/>
    <w:rsid w:val="6F9C5E29"/>
    <w:rsid w:val="6FF5442D"/>
    <w:rsid w:val="702A6E81"/>
    <w:rsid w:val="70617980"/>
    <w:rsid w:val="7064403B"/>
    <w:rsid w:val="709F21DB"/>
    <w:rsid w:val="70C9429C"/>
    <w:rsid w:val="71776FD6"/>
    <w:rsid w:val="71CA1EA1"/>
    <w:rsid w:val="72023B1D"/>
    <w:rsid w:val="72437CCC"/>
    <w:rsid w:val="72640CC0"/>
    <w:rsid w:val="727C7557"/>
    <w:rsid w:val="72C37BEA"/>
    <w:rsid w:val="72D97440"/>
    <w:rsid w:val="733C7B6A"/>
    <w:rsid w:val="737F118B"/>
    <w:rsid w:val="7480542C"/>
    <w:rsid w:val="74C1524C"/>
    <w:rsid w:val="74CA5FA0"/>
    <w:rsid w:val="74D24D70"/>
    <w:rsid w:val="74E44A88"/>
    <w:rsid w:val="76134077"/>
    <w:rsid w:val="765364CF"/>
    <w:rsid w:val="776526A8"/>
    <w:rsid w:val="78053FE1"/>
    <w:rsid w:val="78122E7A"/>
    <w:rsid w:val="782544E7"/>
    <w:rsid w:val="78504387"/>
    <w:rsid w:val="789B0F16"/>
    <w:rsid w:val="79742FA5"/>
    <w:rsid w:val="798E2908"/>
    <w:rsid w:val="7A783FA4"/>
    <w:rsid w:val="7A9F1D86"/>
    <w:rsid w:val="7AAF208A"/>
    <w:rsid w:val="7B8805DE"/>
    <w:rsid w:val="7BFD3595"/>
    <w:rsid w:val="7C6501A0"/>
    <w:rsid w:val="7C7878F2"/>
    <w:rsid w:val="7CA43889"/>
    <w:rsid w:val="7E6A06DE"/>
    <w:rsid w:val="7F942F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83"/>
    <w:qFormat/>
    <w:uiPriority w:val="99"/>
    <w:pPr>
      <w:keepNext/>
      <w:keepLines/>
      <w:spacing w:before="340" w:after="330" w:line="578" w:lineRule="auto"/>
      <w:outlineLvl w:val="0"/>
    </w:pPr>
    <w:rPr>
      <w:b/>
      <w:bCs/>
      <w:kern w:val="44"/>
      <w:sz w:val="44"/>
      <w:szCs w:val="44"/>
    </w:rPr>
  </w:style>
  <w:style w:type="paragraph" w:styleId="7">
    <w:name w:val="heading 2"/>
    <w:basedOn w:val="1"/>
    <w:next w:val="1"/>
    <w:link w:val="84"/>
    <w:qFormat/>
    <w:uiPriority w:val="0"/>
    <w:pPr>
      <w:tabs>
        <w:tab w:val="left" w:pos="576"/>
      </w:tabs>
      <w:spacing w:before="260" w:after="260"/>
      <w:ind w:left="576" w:hanging="576"/>
      <w:jc w:val="left"/>
      <w:outlineLvl w:val="1"/>
    </w:pPr>
    <w:rPr>
      <w:rFonts w:ascii="华文细黑" w:hAnsi="Arial" w:eastAsia="华文细黑" w:cs="Arial Unicode MS"/>
      <w:b/>
      <w:bCs/>
      <w:kern w:val="0"/>
      <w:sz w:val="44"/>
      <w:szCs w:val="32"/>
    </w:rPr>
  </w:style>
  <w:style w:type="paragraph" w:styleId="8">
    <w:name w:val="heading 3"/>
    <w:basedOn w:val="1"/>
    <w:next w:val="1"/>
    <w:link w:val="86"/>
    <w:qFormat/>
    <w:uiPriority w:val="99"/>
    <w:pPr>
      <w:keepNext/>
      <w:keepLines/>
      <w:spacing w:before="260" w:after="260" w:line="416" w:lineRule="auto"/>
      <w:outlineLvl w:val="2"/>
    </w:pPr>
    <w:rPr>
      <w:b/>
      <w:bCs/>
      <w:sz w:val="32"/>
      <w:szCs w:val="32"/>
    </w:rPr>
  </w:style>
  <w:style w:type="paragraph" w:styleId="9">
    <w:name w:val="heading 4"/>
    <w:basedOn w:val="1"/>
    <w:next w:val="1"/>
    <w:link w:val="65"/>
    <w:qFormat/>
    <w:uiPriority w:val="99"/>
    <w:pPr>
      <w:keepNext/>
      <w:keepLines/>
      <w:spacing w:before="280" w:after="290" w:line="376" w:lineRule="auto"/>
      <w:outlineLvl w:val="3"/>
    </w:pPr>
    <w:rPr>
      <w:rFonts w:ascii="Arial" w:hAnsi="Arial" w:eastAsia="黑体"/>
      <w:b/>
      <w:bCs/>
      <w:sz w:val="28"/>
      <w:szCs w:val="28"/>
    </w:rPr>
  </w:style>
  <w:style w:type="paragraph" w:styleId="10">
    <w:name w:val="heading 5"/>
    <w:basedOn w:val="1"/>
    <w:next w:val="1"/>
    <w:link w:val="71"/>
    <w:qFormat/>
    <w:uiPriority w:val="0"/>
    <w:pPr>
      <w:keepNext/>
      <w:keepLines/>
      <w:spacing w:before="280" w:after="290" w:line="376" w:lineRule="auto"/>
      <w:outlineLvl w:val="4"/>
    </w:pPr>
    <w:rPr>
      <w:b/>
      <w:bCs/>
      <w:sz w:val="28"/>
      <w:szCs w:val="28"/>
    </w:rPr>
  </w:style>
  <w:style w:type="paragraph" w:styleId="11">
    <w:name w:val="heading 6"/>
    <w:basedOn w:val="1"/>
    <w:next w:val="1"/>
    <w:link w:val="66"/>
    <w:qFormat/>
    <w:uiPriority w:val="0"/>
    <w:pPr>
      <w:keepNext/>
      <w:keepLines/>
      <w:spacing w:before="240" w:after="64" w:line="317" w:lineRule="auto"/>
      <w:outlineLvl w:val="5"/>
    </w:pPr>
    <w:rPr>
      <w:rFonts w:ascii="Cambria" w:hAnsi="Cambria"/>
      <w:b/>
      <w:bCs/>
      <w:sz w:val="24"/>
    </w:rPr>
  </w:style>
  <w:style w:type="paragraph" w:styleId="12">
    <w:name w:val="heading 7"/>
    <w:basedOn w:val="1"/>
    <w:next w:val="1"/>
    <w:link w:val="64"/>
    <w:qFormat/>
    <w:uiPriority w:val="0"/>
    <w:pPr>
      <w:keepNext/>
      <w:keepLines/>
      <w:spacing w:before="240" w:after="64" w:line="317" w:lineRule="auto"/>
      <w:outlineLvl w:val="6"/>
    </w:pPr>
    <w:rPr>
      <w:rFonts w:ascii="Calibri" w:hAnsi="Calibri"/>
      <w:b/>
      <w:bCs/>
      <w:sz w:val="24"/>
    </w:rPr>
  </w:style>
  <w:style w:type="paragraph" w:styleId="13">
    <w:name w:val="heading 8"/>
    <w:basedOn w:val="1"/>
    <w:next w:val="1"/>
    <w:link w:val="72"/>
    <w:qFormat/>
    <w:uiPriority w:val="0"/>
    <w:pPr>
      <w:keepNext/>
      <w:keepLines/>
      <w:spacing w:before="240" w:after="64" w:line="317" w:lineRule="auto"/>
      <w:outlineLvl w:val="7"/>
    </w:pPr>
    <w:rPr>
      <w:rFonts w:ascii="Cambria" w:hAnsi="Cambria"/>
      <w:sz w:val="24"/>
    </w:rPr>
  </w:style>
  <w:style w:type="paragraph" w:styleId="14">
    <w:name w:val="heading 9"/>
    <w:basedOn w:val="1"/>
    <w:next w:val="1"/>
    <w:link w:val="78"/>
    <w:qFormat/>
    <w:uiPriority w:val="0"/>
    <w:pPr>
      <w:keepNext/>
      <w:keepLines/>
      <w:spacing w:before="240" w:after="64" w:line="317" w:lineRule="auto"/>
      <w:outlineLvl w:val="8"/>
    </w:pPr>
    <w:rPr>
      <w:rFonts w:ascii="Cambria" w:hAnsi="Cambria"/>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439"/>
    <w:unhideWhenUsed/>
    <w:qFormat/>
    <w:uiPriority w:val="0"/>
    <w:pPr>
      <w:widowControl w:val="0"/>
      <w:spacing w:after="120"/>
      <w:ind w:firstLine="420" w:firstLineChars="100"/>
      <w:jc w:val="both"/>
    </w:pPr>
    <w:rPr>
      <w:rFonts w:ascii="宋体"/>
      <w:kern w:val="2"/>
      <w:sz w:val="18"/>
      <w:szCs w:val="18"/>
    </w:rPr>
  </w:style>
  <w:style w:type="paragraph" w:styleId="3">
    <w:name w:val="Body Text"/>
    <w:basedOn w:val="1"/>
    <w:next w:val="1"/>
    <w:link w:val="62"/>
    <w:qFormat/>
    <w:uiPriority w:val="0"/>
    <w:pPr>
      <w:widowControl/>
      <w:jc w:val="left"/>
    </w:pPr>
    <w:rPr>
      <w:kern w:val="0"/>
      <w:sz w:val="24"/>
      <w:szCs w:val="20"/>
    </w:rPr>
  </w:style>
  <w:style w:type="paragraph" w:styleId="4">
    <w:name w:val="Body Text First Indent 2"/>
    <w:basedOn w:val="5"/>
    <w:next w:val="1"/>
    <w:unhideWhenUsed/>
    <w:qFormat/>
    <w:uiPriority w:val="99"/>
    <w:pPr>
      <w:ind w:firstLine="420" w:firstLineChars="200"/>
    </w:pPr>
  </w:style>
  <w:style w:type="paragraph" w:styleId="5">
    <w:name w:val="Body Text Indent"/>
    <w:basedOn w:val="1"/>
    <w:next w:val="4"/>
    <w:link w:val="127"/>
    <w:qFormat/>
    <w:uiPriority w:val="0"/>
    <w:pPr>
      <w:spacing w:after="120"/>
      <w:ind w:left="420" w:leftChars="200"/>
    </w:pPr>
  </w:style>
  <w:style w:type="paragraph" w:styleId="15">
    <w:name w:val="toc 7"/>
    <w:basedOn w:val="1"/>
    <w:next w:val="1"/>
    <w:qFormat/>
    <w:uiPriority w:val="39"/>
    <w:pPr>
      <w:ind w:left="2520" w:leftChars="1200"/>
    </w:pPr>
    <w:rPr>
      <w:rFonts w:ascii="Calibri" w:hAnsi="Calibri"/>
      <w:szCs w:val="22"/>
    </w:rPr>
  </w:style>
  <w:style w:type="paragraph" w:styleId="16">
    <w:name w:val="Normal Indent"/>
    <w:basedOn w:val="1"/>
    <w:qFormat/>
    <w:uiPriority w:val="0"/>
    <w:pPr>
      <w:adjustRightInd w:val="0"/>
      <w:spacing w:line="360" w:lineRule="atLeast"/>
      <w:ind w:firstLine="482"/>
      <w:textAlignment w:val="baseline"/>
    </w:pPr>
    <w:rPr>
      <w:kern w:val="0"/>
      <w:sz w:val="24"/>
      <w:szCs w:val="20"/>
    </w:rPr>
  </w:style>
  <w:style w:type="paragraph" w:styleId="17">
    <w:name w:val="caption"/>
    <w:basedOn w:val="1"/>
    <w:next w:val="1"/>
    <w:qFormat/>
    <w:uiPriority w:val="0"/>
    <w:rPr>
      <w:rFonts w:ascii="Cambria" w:hAnsi="Cambria" w:eastAsia="黑体"/>
      <w:sz w:val="20"/>
      <w:szCs w:val="20"/>
    </w:rPr>
  </w:style>
  <w:style w:type="paragraph" w:styleId="18">
    <w:name w:val="Document Map"/>
    <w:basedOn w:val="1"/>
    <w:link w:val="82"/>
    <w:qFormat/>
    <w:uiPriority w:val="99"/>
    <w:pPr>
      <w:shd w:val="clear" w:color="auto" w:fill="000080"/>
    </w:pPr>
    <w:rPr>
      <w:kern w:val="0"/>
      <w:sz w:val="20"/>
      <w:shd w:val="clear" w:color="auto" w:fill="000080"/>
    </w:rPr>
  </w:style>
  <w:style w:type="paragraph" w:styleId="19">
    <w:name w:val="toa heading"/>
    <w:basedOn w:val="1"/>
    <w:next w:val="1"/>
    <w:qFormat/>
    <w:uiPriority w:val="0"/>
    <w:rPr>
      <w:rFonts w:ascii="Arial" w:hAnsi="Arial"/>
      <w:sz w:val="24"/>
    </w:rPr>
  </w:style>
  <w:style w:type="paragraph" w:styleId="20">
    <w:name w:val="annotation text"/>
    <w:basedOn w:val="1"/>
    <w:link w:val="67"/>
    <w:qFormat/>
    <w:uiPriority w:val="0"/>
    <w:pPr>
      <w:jc w:val="left"/>
    </w:pPr>
    <w:rPr>
      <w:szCs w:val="22"/>
    </w:rPr>
  </w:style>
  <w:style w:type="paragraph" w:styleId="21">
    <w:name w:val="Body Text 3"/>
    <w:basedOn w:val="1"/>
    <w:link w:val="126"/>
    <w:qFormat/>
    <w:uiPriority w:val="99"/>
    <w:pPr>
      <w:spacing w:line="480" w:lineRule="exact"/>
    </w:pPr>
    <w:rPr>
      <w:rFonts w:ascii="宋体" w:hAnsi="宋体"/>
      <w:sz w:val="24"/>
      <w:szCs w:val="20"/>
    </w:rPr>
  </w:style>
  <w:style w:type="paragraph" w:styleId="22">
    <w:name w:val="Block Text"/>
    <w:basedOn w:val="1"/>
    <w:qFormat/>
    <w:uiPriority w:val="0"/>
    <w:pPr>
      <w:adjustRightInd w:val="0"/>
      <w:ind w:left="420" w:right="33"/>
      <w:jc w:val="left"/>
      <w:textAlignment w:val="baseline"/>
    </w:pPr>
    <w:rPr>
      <w:kern w:val="0"/>
      <w:sz w:val="24"/>
      <w:szCs w:val="20"/>
    </w:rPr>
  </w:style>
  <w:style w:type="paragraph" w:styleId="23">
    <w:name w:val="index 4"/>
    <w:basedOn w:val="1"/>
    <w:next w:val="1"/>
    <w:qFormat/>
    <w:uiPriority w:val="0"/>
    <w:pPr>
      <w:ind w:left="600" w:leftChars="600"/>
    </w:pPr>
  </w:style>
  <w:style w:type="paragraph" w:styleId="24">
    <w:name w:val="toc 5"/>
    <w:basedOn w:val="1"/>
    <w:next w:val="1"/>
    <w:qFormat/>
    <w:uiPriority w:val="39"/>
    <w:pPr>
      <w:tabs>
        <w:tab w:val="right" w:leader="dot" w:pos="8296"/>
      </w:tabs>
      <w:ind w:left="1050" w:leftChars="500"/>
    </w:pPr>
    <w:rPr>
      <w:rFonts w:ascii="Calibri" w:hAnsi="Calibri"/>
      <w:szCs w:val="22"/>
    </w:rPr>
  </w:style>
  <w:style w:type="paragraph" w:styleId="25">
    <w:name w:val="toc 3"/>
    <w:basedOn w:val="1"/>
    <w:next w:val="1"/>
    <w:qFormat/>
    <w:uiPriority w:val="39"/>
    <w:pPr>
      <w:ind w:left="840" w:leftChars="400"/>
    </w:pPr>
  </w:style>
  <w:style w:type="paragraph" w:styleId="26">
    <w:name w:val="Plain Text"/>
    <w:basedOn w:val="1"/>
    <w:link w:val="63"/>
    <w:qFormat/>
    <w:uiPriority w:val="99"/>
    <w:rPr>
      <w:rFonts w:ascii="宋体" w:hAnsi="Courier New" w:cs="Courier New"/>
      <w:szCs w:val="21"/>
    </w:rPr>
  </w:style>
  <w:style w:type="paragraph" w:styleId="27">
    <w:name w:val="toc 8"/>
    <w:basedOn w:val="1"/>
    <w:next w:val="1"/>
    <w:qFormat/>
    <w:uiPriority w:val="39"/>
    <w:pPr>
      <w:ind w:left="2940" w:leftChars="1400"/>
    </w:pPr>
    <w:rPr>
      <w:rFonts w:ascii="Calibri" w:hAnsi="Calibri"/>
      <w:szCs w:val="22"/>
    </w:rPr>
  </w:style>
  <w:style w:type="paragraph" w:styleId="28">
    <w:name w:val="Date"/>
    <w:basedOn w:val="1"/>
    <w:next w:val="1"/>
    <w:link w:val="128"/>
    <w:qFormat/>
    <w:uiPriority w:val="99"/>
    <w:pPr>
      <w:ind w:left="100" w:leftChars="2500"/>
    </w:pPr>
  </w:style>
  <w:style w:type="paragraph" w:styleId="29">
    <w:name w:val="Body Text Indent 2"/>
    <w:basedOn w:val="1"/>
    <w:link w:val="213"/>
    <w:qFormat/>
    <w:uiPriority w:val="0"/>
    <w:pPr>
      <w:spacing w:after="120" w:line="480" w:lineRule="auto"/>
      <w:ind w:left="420" w:leftChars="200"/>
    </w:pPr>
  </w:style>
  <w:style w:type="paragraph" w:styleId="30">
    <w:name w:val="Balloon Text"/>
    <w:basedOn w:val="1"/>
    <w:link w:val="130"/>
    <w:qFormat/>
    <w:uiPriority w:val="99"/>
    <w:rPr>
      <w:sz w:val="18"/>
      <w:szCs w:val="18"/>
    </w:rPr>
  </w:style>
  <w:style w:type="paragraph" w:styleId="31">
    <w:name w:val="footer"/>
    <w:basedOn w:val="1"/>
    <w:link w:val="88"/>
    <w:qFormat/>
    <w:uiPriority w:val="0"/>
    <w:pPr>
      <w:tabs>
        <w:tab w:val="center" w:pos="4153"/>
        <w:tab w:val="right" w:pos="8306"/>
      </w:tabs>
      <w:snapToGrid w:val="0"/>
      <w:jc w:val="left"/>
    </w:pPr>
    <w:rPr>
      <w:sz w:val="18"/>
      <w:szCs w:val="18"/>
    </w:rPr>
  </w:style>
  <w:style w:type="paragraph" w:styleId="32">
    <w:name w:val="header"/>
    <w:basedOn w:val="1"/>
    <w:link w:val="87"/>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99"/>
    <w:pPr>
      <w:tabs>
        <w:tab w:val="right" w:leader="dot" w:pos="9060"/>
      </w:tabs>
      <w:spacing w:line="480" w:lineRule="auto"/>
    </w:pPr>
    <w:rPr>
      <w:rFonts w:ascii="宋体" w:hAnsi="宋体"/>
      <w:color w:val="FF0000"/>
      <w:sz w:val="24"/>
    </w:rPr>
  </w:style>
  <w:style w:type="paragraph" w:styleId="34">
    <w:name w:val="toc 4"/>
    <w:basedOn w:val="1"/>
    <w:next w:val="1"/>
    <w:qFormat/>
    <w:uiPriority w:val="39"/>
    <w:pPr>
      <w:ind w:left="1260" w:leftChars="600"/>
    </w:pPr>
  </w:style>
  <w:style w:type="paragraph" w:styleId="35">
    <w:name w:val="Subtitle"/>
    <w:basedOn w:val="1"/>
    <w:next w:val="1"/>
    <w:link w:val="73"/>
    <w:qFormat/>
    <w:uiPriority w:val="0"/>
    <w:pPr>
      <w:spacing w:before="240" w:after="60" w:line="312" w:lineRule="auto"/>
      <w:jc w:val="center"/>
      <w:outlineLvl w:val="1"/>
    </w:pPr>
    <w:rPr>
      <w:rFonts w:ascii="Cambria" w:hAnsi="Cambria"/>
      <w:b/>
      <w:bCs/>
      <w:kern w:val="28"/>
      <w:sz w:val="32"/>
      <w:szCs w:val="32"/>
    </w:rPr>
  </w:style>
  <w:style w:type="paragraph" w:styleId="36">
    <w:name w:val="toc 6"/>
    <w:basedOn w:val="1"/>
    <w:next w:val="1"/>
    <w:qFormat/>
    <w:uiPriority w:val="39"/>
    <w:pPr>
      <w:ind w:left="2100" w:leftChars="1000"/>
    </w:pPr>
    <w:rPr>
      <w:rFonts w:ascii="Calibri" w:hAnsi="Calibri"/>
      <w:szCs w:val="22"/>
    </w:rPr>
  </w:style>
  <w:style w:type="paragraph" w:styleId="37">
    <w:name w:val="Body Text Indent 3"/>
    <w:basedOn w:val="1"/>
    <w:link w:val="215"/>
    <w:qFormat/>
    <w:uiPriority w:val="0"/>
    <w:pPr>
      <w:widowControl/>
      <w:overflowPunct w:val="0"/>
      <w:autoSpaceDE w:val="0"/>
      <w:autoSpaceDN w:val="0"/>
      <w:adjustRightInd w:val="0"/>
      <w:spacing w:line="360" w:lineRule="auto"/>
      <w:ind w:firstLine="540"/>
      <w:textAlignment w:val="baseline"/>
    </w:pPr>
    <w:rPr>
      <w:rFonts w:ascii="宋体" w:hAnsi="MS Sans Serif"/>
      <w:color w:val="000000"/>
      <w:sz w:val="24"/>
    </w:rPr>
  </w:style>
  <w:style w:type="paragraph" w:styleId="38">
    <w:name w:val="toc 2"/>
    <w:basedOn w:val="1"/>
    <w:next w:val="1"/>
    <w:qFormat/>
    <w:uiPriority w:val="39"/>
    <w:pPr>
      <w:ind w:left="420" w:leftChars="200"/>
    </w:pPr>
    <w:rPr>
      <w:rFonts w:ascii="宋体"/>
      <w:b/>
      <w:sz w:val="28"/>
      <w:szCs w:val="20"/>
    </w:rPr>
  </w:style>
  <w:style w:type="paragraph" w:styleId="39">
    <w:name w:val="toc 9"/>
    <w:basedOn w:val="1"/>
    <w:next w:val="1"/>
    <w:qFormat/>
    <w:uiPriority w:val="39"/>
    <w:pPr>
      <w:ind w:left="3360" w:leftChars="1600"/>
    </w:pPr>
    <w:rPr>
      <w:rFonts w:ascii="Calibri" w:hAnsi="Calibri"/>
      <w:szCs w:val="22"/>
    </w:rPr>
  </w:style>
  <w:style w:type="paragraph" w:styleId="40">
    <w:name w:val="Body Text 2"/>
    <w:basedOn w:val="1"/>
    <w:link w:val="214"/>
    <w:qFormat/>
    <w:uiPriority w:val="0"/>
    <w:pPr>
      <w:spacing w:after="120" w:line="480" w:lineRule="auto"/>
    </w:pPr>
    <w:rPr>
      <w:rFonts w:ascii="Calibri" w:hAnsi="Calibri"/>
      <w:szCs w:val="20"/>
    </w:rPr>
  </w:style>
  <w:style w:type="paragraph" w:styleId="41">
    <w:name w:val="HTML Preformatted"/>
    <w:basedOn w:val="1"/>
    <w:link w:val="13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2">
    <w:name w:val="Normal (Web)"/>
    <w:basedOn w:val="1"/>
    <w:qFormat/>
    <w:uiPriority w:val="0"/>
    <w:pPr>
      <w:widowControl/>
      <w:spacing w:before="100" w:beforeAutospacing="1" w:after="100" w:afterAutospacing="1"/>
      <w:jc w:val="left"/>
    </w:pPr>
    <w:rPr>
      <w:rFonts w:ascii="宋体" w:hAnsi="宋体"/>
      <w:kern w:val="0"/>
      <w:sz w:val="24"/>
    </w:rPr>
  </w:style>
  <w:style w:type="paragraph" w:styleId="43">
    <w:name w:val="index 1"/>
    <w:basedOn w:val="1"/>
    <w:next w:val="1"/>
    <w:qFormat/>
    <w:uiPriority w:val="0"/>
    <w:pPr>
      <w:spacing w:line="360" w:lineRule="auto"/>
      <w:jc w:val="center"/>
    </w:pPr>
    <w:rPr>
      <w:rFonts w:eastAsia="仿宋_GB2312"/>
      <w:sz w:val="28"/>
      <w:szCs w:val="28"/>
    </w:rPr>
  </w:style>
  <w:style w:type="paragraph" w:styleId="44">
    <w:name w:val="Title"/>
    <w:basedOn w:val="1"/>
    <w:next w:val="1"/>
    <w:link w:val="61"/>
    <w:qFormat/>
    <w:uiPriority w:val="0"/>
    <w:pPr>
      <w:spacing w:before="240" w:after="60"/>
      <w:jc w:val="center"/>
      <w:outlineLvl w:val="0"/>
    </w:pPr>
    <w:rPr>
      <w:rFonts w:ascii="Cambria" w:hAnsi="Cambria"/>
      <w:b/>
      <w:bCs/>
      <w:sz w:val="32"/>
      <w:szCs w:val="32"/>
    </w:rPr>
  </w:style>
  <w:style w:type="paragraph" w:styleId="45">
    <w:name w:val="annotation subject"/>
    <w:basedOn w:val="20"/>
    <w:next w:val="20"/>
    <w:link w:val="125"/>
    <w:qFormat/>
    <w:uiPriority w:val="0"/>
    <w:rPr>
      <w:rFonts w:ascii="宋体"/>
      <w:b/>
      <w:bCs/>
      <w:sz w:val="28"/>
    </w:r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0"/>
    <w:rPr>
      <w:b/>
      <w:bCs/>
    </w:rPr>
  </w:style>
  <w:style w:type="character" w:styleId="50">
    <w:name w:val="page number"/>
    <w:basedOn w:val="48"/>
    <w:qFormat/>
    <w:uiPriority w:val="0"/>
  </w:style>
  <w:style w:type="character" w:styleId="51">
    <w:name w:val="FollowedHyperlink"/>
    <w:basedOn w:val="48"/>
    <w:qFormat/>
    <w:uiPriority w:val="99"/>
    <w:rPr>
      <w:color w:val="296FBE"/>
      <w:u w:val="none"/>
    </w:rPr>
  </w:style>
  <w:style w:type="character" w:styleId="52">
    <w:name w:val="Emphasis"/>
    <w:qFormat/>
    <w:uiPriority w:val="0"/>
    <w:rPr>
      <w:i/>
      <w:iCs/>
    </w:rPr>
  </w:style>
  <w:style w:type="character" w:styleId="53">
    <w:name w:val="HTML Definition"/>
    <w:basedOn w:val="48"/>
    <w:qFormat/>
    <w:uiPriority w:val="0"/>
  </w:style>
  <w:style w:type="character" w:styleId="54">
    <w:name w:val="HTML Variable"/>
    <w:basedOn w:val="48"/>
    <w:qFormat/>
    <w:uiPriority w:val="0"/>
  </w:style>
  <w:style w:type="character" w:styleId="55">
    <w:name w:val="Hyperlink"/>
    <w:basedOn w:val="48"/>
    <w:qFormat/>
    <w:uiPriority w:val="99"/>
    <w:rPr>
      <w:color w:val="296FBE"/>
      <w:u w:val="none"/>
    </w:rPr>
  </w:style>
  <w:style w:type="character" w:styleId="56">
    <w:name w:val="HTML Code"/>
    <w:basedOn w:val="48"/>
    <w:qFormat/>
    <w:uiPriority w:val="0"/>
    <w:rPr>
      <w:rFonts w:ascii="微软雅黑" w:hAnsi="微软雅黑" w:eastAsia="微软雅黑" w:cs="微软雅黑"/>
      <w:sz w:val="20"/>
    </w:rPr>
  </w:style>
  <w:style w:type="character" w:styleId="57">
    <w:name w:val="annotation reference"/>
    <w:qFormat/>
    <w:uiPriority w:val="0"/>
    <w:rPr>
      <w:sz w:val="21"/>
      <w:szCs w:val="21"/>
    </w:rPr>
  </w:style>
  <w:style w:type="character" w:styleId="58">
    <w:name w:val="HTML Cite"/>
    <w:basedOn w:val="48"/>
    <w:qFormat/>
    <w:uiPriority w:val="0"/>
  </w:style>
  <w:style w:type="paragraph" w:customStyle="1" w:styleId="59">
    <w:name w:val="BodyText"/>
    <w:basedOn w:val="1"/>
    <w:next w:val="1"/>
    <w:qFormat/>
    <w:uiPriority w:val="0"/>
    <w:pPr>
      <w:widowControl/>
      <w:spacing w:after="120"/>
      <w:jc w:val="left"/>
      <w:textAlignment w:val="baseline"/>
    </w:pPr>
    <w:rPr>
      <w:rFonts w:ascii="宋体" w:hAnsi="宋体" w:eastAsia="宋体"/>
      <w:kern w:val="0"/>
      <w:sz w:val="24"/>
      <w:szCs w:val="24"/>
      <w:lang w:val="en-US" w:eastAsia="zh-CN" w:bidi="ar-SA"/>
    </w:rPr>
  </w:style>
  <w:style w:type="paragraph" w:customStyle="1" w:styleId="60">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61">
    <w:name w:val="标题 Char"/>
    <w:link w:val="44"/>
    <w:qFormat/>
    <w:uiPriority w:val="10"/>
    <w:rPr>
      <w:rFonts w:ascii="Cambria" w:hAnsi="Cambria"/>
      <w:b/>
      <w:bCs/>
      <w:kern w:val="2"/>
      <w:sz w:val="32"/>
      <w:szCs w:val="32"/>
      <w:lang w:bidi="ar-SA"/>
    </w:rPr>
  </w:style>
  <w:style w:type="character" w:customStyle="1" w:styleId="62">
    <w:name w:val="正文文本 Char"/>
    <w:link w:val="3"/>
    <w:qFormat/>
    <w:uiPriority w:val="99"/>
    <w:rPr>
      <w:rFonts w:eastAsia="宋体"/>
      <w:sz w:val="24"/>
      <w:lang w:val="en-US" w:eastAsia="zh-CN" w:bidi="ar-SA"/>
    </w:rPr>
  </w:style>
  <w:style w:type="character" w:customStyle="1" w:styleId="63">
    <w:name w:val="纯文本 Char"/>
    <w:link w:val="26"/>
    <w:qFormat/>
    <w:uiPriority w:val="99"/>
    <w:rPr>
      <w:rFonts w:ascii="宋体" w:hAnsi="Courier New" w:eastAsia="宋体" w:cs="Courier New"/>
      <w:kern w:val="2"/>
      <w:sz w:val="21"/>
      <w:szCs w:val="21"/>
      <w:lang w:val="en-US" w:eastAsia="zh-CN" w:bidi="ar-SA"/>
    </w:rPr>
  </w:style>
  <w:style w:type="character" w:customStyle="1" w:styleId="64">
    <w:name w:val="标题 7 Char"/>
    <w:link w:val="12"/>
    <w:qFormat/>
    <w:uiPriority w:val="0"/>
    <w:rPr>
      <w:rFonts w:ascii="Calibri" w:hAnsi="Calibri" w:eastAsia="宋体"/>
      <w:b/>
      <w:bCs/>
      <w:kern w:val="2"/>
      <w:sz w:val="24"/>
      <w:szCs w:val="24"/>
      <w:lang w:val="en-US" w:eastAsia="zh-CN" w:bidi="ar-SA"/>
    </w:rPr>
  </w:style>
  <w:style w:type="character" w:customStyle="1" w:styleId="65">
    <w:name w:val="标题 4 Char"/>
    <w:link w:val="9"/>
    <w:qFormat/>
    <w:uiPriority w:val="99"/>
    <w:rPr>
      <w:rFonts w:ascii="Arial" w:hAnsi="Arial" w:eastAsia="黑体"/>
      <w:b/>
      <w:bCs/>
      <w:kern w:val="2"/>
      <w:sz w:val="28"/>
      <w:szCs w:val="28"/>
      <w:lang w:val="en-US" w:eastAsia="zh-CN" w:bidi="ar-SA"/>
    </w:rPr>
  </w:style>
  <w:style w:type="character" w:customStyle="1" w:styleId="66">
    <w:name w:val="标题 6 Char"/>
    <w:link w:val="11"/>
    <w:qFormat/>
    <w:uiPriority w:val="0"/>
    <w:rPr>
      <w:rFonts w:ascii="Cambria" w:hAnsi="Cambria" w:eastAsia="宋体"/>
      <w:b/>
      <w:bCs/>
      <w:kern w:val="2"/>
      <w:sz w:val="24"/>
      <w:szCs w:val="24"/>
      <w:lang w:val="en-US" w:eastAsia="zh-CN" w:bidi="ar-SA"/>
    </w:rPr>
  </w:style>
  <w:style w:type="character" w:customStyle="1" w:styleId="67">
    <w:name w:val="批注文字 Char"/>
    <w:link w:val="20"/>
    <w:qFormat/>
    <w:uiPriority w:val="0"/>
    <w:rPr>
      <w:kern w:val="2"/>
      <w:sz w:val="21"/>
      <w:szCs w:val="22"/>
      <w:lang w:bidi="ar-SA"/>
    </w:rPr>
  </w:style>
  <w:style w:type="character" w:customStyle="1" w:styleId="68">
    <w:name w:val="Char Char1"/>
    <w:qFormat/>
    <w:uiPriority w:val="0"/>
    <w:rPr>
      <w:rFonts w:ascii="宋体" w:hAnsi="Courier New" w:eastAsia="宋体" w:cs="Courier New"/>
      <w:kern w:val="2"/>
      <w:sz w:val="21"/>
      <w:szCs w:val="21"/>
      <w:lang w:val="en-US" w:eastAsia="zh-CN" w:bidi="ar-SA"/>
    </w:rPr>
  </w:style>
  <w:style w:type="character" w:customStyle="1" w:styleId="69">
    <w:name w:val="引用 Char"/>
    <w:link w:val="70"/>
    <w:qFormat/>
    <w:uiPriority w:val="0"/>
    <w:rPr>
      <w:i/>
      <w:iCs/>
      <w:color w:val="000000"/>
      <w:kern w:val="2"/>
      <w:sz w:val="21"/>
      <w:szCs w:val="22"/>
      <w:lang w:bidi="ar-SA"/>
    </w:rPr>
  </w:style>
  <w:style w:type="paragraph" w:styleId="70">
    <w:name w:val="Quote"/>
    <w:basedOn w:val="1"/>
    <w:next w:val="1"/>
    <w:link w:val="69"/>
    <w:qFormat/>
    <w:uiPriority w:val="0"/>
    <w:rPr>
      <w:i/>
      <w:iCs/>
      <w:color w:val="000000"/>
      <w:szCs w:val="22"/>
    </w:rPr>
  </w:style>
  <w:style w:type="character" w:customStyle="1" w:styleId="71">
    <w:name w:val="标题 5 Char"/>
    <w:link w:val="10"/>
    <w:qFormat/>
    <w:uiPriority w:val="0"/>
    <w:rPr>
      <w:rFonts w:eastAsia="宋体"/>
      <w:b/>
      <w:bCs/>
      <w:kern w:val="2"/>
      <w:sz w:val="28"/>
      <w:szCs w:val="28"/>
      <w:lang w:val="en-US" w:eastAsia="zh-CN" w:bidi="ar-SA"/>
    </w:rPr>
  </w:style>
  <w:style w:type="character" w:customStyle="1" w:styleId="72">
    <w:name w:val="标题 8 Char"/>
    <w:link w:val="13"/>
    <w:qFormat/>
    <w:uiPriority w:val="0"/>
    <w:rPr>
      <w:rFonts w:ascii="Cambria" w:hAnsi="Cambria" w:eastAsia="宋体"/>
      <w:kern w:val="2"/>
      <w:sz w:val="24"/>
      <w:szCs w:val="24"/>
      <w:lang w:val="en-US" w:eastAsia="zh-CN" w:bidi="ar-SA"/>
    </w:rPr>
  </w:style>
  <w:style w:type="character" w:customStyle="1" w:styleId="73">
    <w:name w:val="副标题 Char"/>
    <w:link w:val="35"/>
    <w:qFormat/>
    <w:uiPriority w:val="0"/>
    <w:rPr>
      <w:rFonts w:ascii="Cambria" w:hAnsi="Cambria"/>
      <w:b/>
      <w:bCs/>
      <w:kern w:val="28"/>
      <w:sz w:val="32"/>
      <w:szCs w:val="32"/>
      <w:lang w:bidi="ar-SA"/>
    </w:rPr>
  </w:style>
  <w:style w:type="character" w:customStyle="1" w:styleId="74">
    <w:name w:val="明显引用 Char"/>
    <w:link w:val="75"/>
    <w:qFormat/>
    <w:uiPriority w:val="0"/>
    <w:rPr>
      <w:b/>
      <w:bCs/>
      <w:i/>
      <w:iCs/>
      <w:color w:val="4F81BD"/>
      <w:kern w:val="2"/>
      <w:sz w:val="21"/>
      <w:szCs w:val="22"/>
      <w:lang w:bidi="ar-SA"/>
    </w:rPr>
  </w:style>
  <w:style w:type="paragraph" w:styleId="75">
    <w:name w:val="Intense Quote"/>
    <w:basedOn w:val="1"/>
    <w:next w:val="1"/>
    <w:link w:val="74"/>
    <w:qFormat/>
    <w:uiPriority w:val="0"/>
    <w:pPr>
      <w:pBdr>
        <w:bottom w:val="single" w:color="4F81BD" w:sz="4" w:space="4"/>
      </w:pBdr>
      <w:spacing w:before="200" w:after="280"/>
      <w:ind w:left="936" w:right="936"/>
    </w:pPr>
    <w:rPr>
      <w:b/>
      <w:bCs/>
      <w:i/>
      <w:iCs/>
      <w:color w:val="4F81BD"/>
      <w:szCs w:val="22"/>
    </w:rPr>
  </w:style>
  <w:style w:type="character" w:customStyle="1" w:styleId="76">
    <w:name w:val="标题5 Char Char"/>
    <w:link w:val="77"/>
    <w:qFormat/>
    <w:uiPriority w:val="0"/>
    <w:rPr>
      <w:rFonts w:ascii="Arial" w:hAnsi="Arial"/>
      <w:b/>
      <w:bCs/>
      <w:sz w:val="24"/>
      <w:szCs w:val="32"/>
      <w:lang w:bidi="ar-SA"/>
    </w:rPr>
  </w:style>
  <w:style w:type="paragraph" w:customStyle="1" w:styleId="77">
    <w:name w:val="标题5"/>
    <w:basedOn w:val="8"/>
    <w:link w:val="76"/>
    <w:qFormat/>
    <w:uiPriority w:val="0"/>
    <w:pPr>
      <w:spacing w:line="413" w:lineRule="auto"/>
    </w:pPr>
    <w:rPr>
      <w:rFonts w:ascii="Arial" w:hAnsi="Arial"/>
      <w:kern w:val="0"/>
      <w:sz w:val="24"/>
    </w:rPr>
  </w:style>
  <w:style w:type="character" w:customStyle="1" w:styleId="78">
    <w:name w:val="标题 9 Char"/>
    <w:link w:val="14"/>
    <w:qFormat/>
    <w:uiPriority w:val="0"/>
    <w:rPr>
      <w:rFonts w:ascii="Cambria" w:hAnsi="Cambria" w:eastAsia="宋体"/>
      <w:kern w:val="2"/>
      <w:sz w:val="21"/>
      <w:szCs w:val="21"/>
      <w:lang w:val="en-US" w:eastAsia="zh-CN" w:bidi="ar-SA"/>
    </w:rPr>
  </w:style>
  <w:style w:type="character" w:customStyle="1" w:styleId="79">
    <w:name w:val="标题4 Char Char"/>
    <w:link w:val="80"/>
    <w:qFormat/>
    <w:uiPriority w:val="0"/>
    <w:rPr>
      <w:rFonts w:ascii="Arial" w:hAnsi="Arial"/>
      <w:b/>
      <w:bCs/>
      <w:sz w:val="24"/>
      <w:szCs w:val="32"/>
      <w:lang w:bidi="ar-SA"/>
    </w:rPr>
  </w:style>
  <w:style w:type="paragraph" w:customStyle="1" w:styleId="80">
    <w:name w:val="标题4"/>
    <w:basedOn w:val="7"/>
    <w:next w:val="23"/>
    <w:link w:val="79"/>
    <w:qFormat/>
    <w:uiPriority w:val="0"/>
    <w:pPr>
      <w:keepNext/>
      <w:keepLines/>
      <w:tabs>
        <w:tab w:val="clear" w:pos="576"/>
      </w:tabs>
      <w:spacing w:line="413" w:lineRule="auto"/>
      <w:ind w:left="0" w:firstLine="0"/>
      <w:jc w:val="both"/>
    </w:pPr>
    <w:rPr>
      <w:rFonts w:ascii="Arial" w:eastAsia="宋体" w:cs="Times New Roman"/>
      <w:sz w:val="24"/>
    </w:rPr>
  </w:style>
  <w:style w:type="character" w:customStyle="1" w:styleId="81">
    <w:name w:val="apple-converted-space"/>
    <w:basedOn w:val="48"/>
    <w:qFormat/>
    <w:uiPriority w:val="0"/>
  </w:style>
  <w:style w:type="character" w:customStyle="1" w:styleId="82">
    <w:name w:val="文档结构图 Char"/>
    <w:link w:val="18"/>
    <w:qFormat/>
    <w:uiPriority w:val="99"/>
    <w:rPr>
      <w:szCs w:val="24"/>
      <w:shd w:val="clear" w:color="auto" w:fill="000080"/>
      <w:lang w:bidi="ar-SA"/>
    </w:rPr>
  </w:style>
  <w:style w:type="character" w:customStyle="1" w:styleId="83">
    <w:name w:val="标题 1 Char"/>
    <w:link w:val="6"/>
    <w:qFormat/>
    <w:uiPriority w:val="99"/>
    <w:rPr>
      <w:rFonts w:eastAsia="宋体"/>
      <w:b/>
      <w:bCs/>
      <w:kern w:val="44"/>
      <w:sz w:val="44"/>
      <w:szCs w:val="44"/>
      <w:lang w:val="en-US" w:eastAsia="zh-CN" w:bidi="ar-SA"/>
    </w:rPr>
  </w:style>
  <w:style w:type="character" w:customStyle="1" w:styleId="84">
    <w:name w:val="标题 2 Char"/>
    <w:link w:val="7"/>
    <w:qFormat/>
    <w:uiPriority w:val="9"/>
    <w:rPr>
      <w:rFonts w:ascii="华文细黑" w:hAnsi="Arial" w:eastAsia="华文细黑" w:cs="Arial Unicode MS"/>
      <w:b/>
      <w:bCs/>
      <w:sz w:val="44"/>
      <w:szCs w:val="32"/>
      <w:lang w:val="en-US" w:eastAsia="zh-CN" w:bidi="ar-SA"/>
    </w:rPr>
  </w:style>
  <w:style w:type="character" w:customStyle="1" w:styleId="85">
    <w:name w:val="browse_class"/>
    <w:basedOn w:val="48"/>
    <w:qFormat/>
    <w:uiPriority w:val="0"/>
  </w:style>
  <w:style w:type="character" w:customStyle="1" w:styleId="86">
    <w:name w:val="标题 3 Char"/>
    <w:link w:val="8"/>
    <w:qFormat/>
    <w:uiPriority w:val="99"/>
    <w:rPr>
      <w:rFonts w:eastAsia="宋体"/>
      <w:b/>
      <w:bCs/>
      <w:kern w:val="2"/>
      <w:sz w:val="32"/>
      <w:szCs w:val="32"/>
      <w:lang w:val="en-US" w:eastAsia="zh-CN" w:bidi="ar-SA"/>
    </w:rPr>
  </w:style>
  <w:style w:type="character" w:customStyle="1" w:styleId="87">
    <w:name w:val="页眉 Char"/>
    <w:link w:val="32"/>
    <w:qFormat/>
    <w:uiPriority w:val="99"/>
    <w:rPr>
      <w:rFonts w:eastAsia="宋体"/>
      <w:kern w:val="2"/>
      <w:sz w:val="18"/>
      <w:szCs w:val="18"/>
      <w:lang w:val="en-US" w:eastAsia="zh-CN" w:bidi="ar-SA"/>
    </w:rPr>
  </w:style>
  <w:style w:type="character" w:customStyle="1" w:styleId="88">
    <w:name w:val="页脚 Char"/>
    <w:link w:val="31"/>
    <w:qFormat/>
    <w:locked/>
    <w:uiPriority w:val="0"/>
    <w:rPr>
      <w:rFonts w:eastAsia="宋体"/>
      <w:kern w:val="2"/>
      <w:sz w:val="18"/>
      <w:szCs w:val="18"/>
      <w:lang w:val="en-US" w:eastAsia="zh-CN" w:bidi="ar-SA"/>
    </w:rPr>
  </w:style>
  <w:style w:type="paragraph" w:customStyle="1" w:styleId="8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
    <w:name w:val="Char Char Char Char Char Char Char Char Char Char"/>
    <w:basedOn w:val="1"/>
    <w:qFormat/>
    <w:uiPriority w:val="0"/>
    <w:pPr>
      <w:adjustRightInd w:val="0"/>
      <w:spacing w:line="312" w:lineRule="atLeast"/>
      <w:textAlignment w:val="baseline"/>
    </w:pPr>
    <w:rPr>
      <w:b/>
      <w:bCs/>
      <w:kern w:val="0"/>
      <w:sz w:val="36"/>
      <w:szCs w:val="32"/>
    </w:rPr>
  </w:style>
  <w:style w:type="paragraph" w:customStyle="1" w:styleId="91">
    <w:name w:val="Char2"/>
    <w:basedOn w:val="1"/>
    <w:qFormat/>
    <w:uiPriority w:val="0"/>
    <w:rPr>
      <w:rFonts w:ascii="Tahoma" w:hAnsi="Tahoma"/>
      <w:sz w:val="24"/>
      <w:szCs w:val="20"/>
    </w:rPr>
  </w:style>
  <w:style w:type="paragraph" w:customStyle="1" w:styleId="92">
    <w:name w:val="Char1"/>
    <w:basedOn w:val="1"/>
    <w:qFormat/>
    <w:uiPriority w:val="0"/>
    <w:pPr>
      <w:spacing w:after="160" w:line="240" w:lineRule="exact"/>
    </w:pPr>
  </w:style>
  <w:style w:type="paragraph" w:customStyle="1" w:styleId="93">
    <w:name w:val="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4">
    <w:name w:val="Char Char2"/>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95">
    <w:name w:val="Char Char Char"/>
    <w:basedOn w:val="1"/>
    <w:qFormat/>
    <w:uiPriority w:val="0"/>
    <w:pPr>
      <w:widowControl/>
      <w:spacing w:after="160" w:line="240" w:lineRule="exact"/>
      <w:jc w:val="left"/>
    </w:pPr>
  </w:style>
  <w:style w:type="paragraph" w:customStyle="1" w:styleId="96">
    <w:name w:val="Char Char Char Char"/>
    <w:basedOn w:val="1"/>
    <w:qFormat/>
    <w:uiPriority w:val="0"/>
    <w:pPr>
      <w:adjustRightInd w:val="0"/>
      <w:spacing w:line="440" w:lineRule="exact"/>
    </w:pPr>
    <w:rPr>
      <w:rFonts w:ascii="宋体"/>
      <w:kern w:val="0"/>
      <w:sz w:val="28"/>
      <w:szCs w:val="27"/>
    </w:rPr>
  </w:style>
  <w:style w:type="paragraph" w:customStyle="1" w:styleId="97">
    <w:name w:val="Blockquote"/>
    <w:basedOn w:val="1"/>
    <w:link w:val="186"/>
    <w:qFormat/>
    <w:uiPriority w:val="0"/>
    <w:pPr>
      <w:autoSpaceDE w:val="0"/>
      <w:autoSpaceDN w:val="0"/>
      <w:adjustRightInd w:val="0"/>
      <w:spacing w:before="100" w:after="100"/>
      <w:ind w:left="360" w:right="360"/>
      <w:jc w:val="left"/>
    </w:pPr>
    <w:rPr>
      <w:kern w:val="0"/>
      <w:sz w:val="24"/>
      <w:szCs w:val="20"/>
    </w:rPr>
  </w:style>
  <w:style w:type="paragraph" w:customStyle="1" w:styleId="9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
    <w:name w:val="Char Char 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0">
    <w:name w:val="样式2"/>
    <w:basedOn w:val="1"/>
    <w:link w:val="191"/>
    <w:qFormat/>
    <w:uiPriority w:val="0"/>
    <w:pPr>
      <w:pBdr>
        <w:top w:val="thinThickSmallGap" w:color="auto" w:sz="24" w:space="1"/>
      </w:pBdr>
      <w:tabs>
        <w:tab w:val="center" w:pos="4153"/>
        <w:tab w:val="right" w:pos="8306"/>
      </w:tabs>
      <w:snapToGrid w:val="0"/>
      <w:jc w:val="center"/>
    </w:pPr>
    <w:rPr>
      <w:rFonts w:ascii="宋体" w:hAnsi="宋体"/>
      <w:b/>
      <w:szCs w:val="21"/>
    </w:rPr>
  </w:style>
  <w:style w:type="paragraph" w:customStyle="1" w:styleId="101">
    <w:name w:val="样式1"/>
    <w:basedOn w:val="1"/>
    <w:link w:val="194"/>
    <w:qFormat/>
    <w:uiPriority w:val="0"/>
    <w:pPr>
      <w:pBdr>
        <w:bottom w:val="single" w:color="auto" w:sz="6" w:space="1"/>
      </w:pBdr>
      <w:tabs>
        <w:tab w:val="center" w:pos="4153"/>
        <w:tab w:val="right" w:pos="8306"/>
      </w:tabs>
      <w:snapToGrid w:val="0"/>
      <w:jc w:val="left"/>
    </w:pPr>
    <w:rPr>
      <w:rFonts w:ascii="宋体" w:hAnsi="宋体"/>
      <w:sz w:val="18"/>
      <w:szCs w:val="21"/>
    </w:rPr>
  </w:style>
  <w:style w:type="paragraph" w:customStyle="1" w:styleId="102">
    <w:name w:val="Char Char1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3">
    <w:name w:val="默认段落字体 Para Char Char Char Char Char Char Char Char Char1 Char Char Char Char"/>
    <w:basedOn w:val="1"/>
    <w:qFormat/>
    <w:uiPriority w:val="0"/>
    <w:pPr>
      <w:adjustRightInd w:val="0"/>
      <w:spacing w:line="312" w:lineRule="atLeast"/>
      <w:textAlignment w:val="baseline"/>
    </w:pPr>
  </w:style>
  <w:style w:type="character" w:customStyle="1" w:styleId="104">
    <w:name w:val="browse_class&gt;span"/>
    <w:basedOn w:val="48"/>
    <w:qFormat/>
    <w:uiPriority w:val="0"/>
    <w:rPr>
      <w:shd w:val="clear" w:color="auto" w:fill="F8F8F8"/>
    </w:rPr>
  </w:style>
  <w:style w:type="character" w:customStyle="1" w:styleId="105">
    <w:name w:val="drapbtn"/>
    <w:basedOn w:val="48"/>
    <w:qFormat/>
    <w:uiPriority w:val="0"/>
  </w:style>
  <w:style w:type="character" w:customStyle="1" w:styleId="106">
    <w:name w:val="browse_class&gt;label"/>
    <w:basedOn w:val="48"/>
    <w:qFormat/>
    <w:uiPriority w:val="0"/>
    <w:rPr>
      <w:shd w:val="clear" w:color="auto" w:fill="F8F8F8"/>
    </w:rPr>
  </w:style>
  <w:style w:type="character" w:customStyle="1" w:styleId="107">
    <w:name w:val="biggerthanmax"/>
    <w:basedOn w:val="48"/>
    <w:qFormat/>
    <w:uiPriority w:val="0"/>
    <w:rPr>
      <w:shd w:val="clear" w:color="auto" w:fill="FFFF00"/>
    </w:rPr>
  </w:style>
  <w:style w:type="character" w:customStyle="1" w:styleId="108">
    <w:name w:val="hilite6"/>
    <w:basedOn w:val="48"/>
    <w:qFormat/>
    <w:uiPriority w:val="0"/>
    <w:rPr>
      <w:color w:val="FFFFFF"/>
      <w:shd w:val="clear" w:color="auto" w:fill="666677"/>
    </w:rPr>
  </w:style>
  <w:style w:type="character" w:customStyle="1" w:styleId="109">
    <w:name w:val="cdropleft"/>
    <w:basedOn w:val="48"/>
    <w:qFormat/>
    <w:uiPriority w:val="0"/>
  </w:style>
  <w:style w:type="character" w:customStyle="1" w:styleId="110">
    <w:name w:val="browse_class&gt;input"/>
    <w:basedOn w:val="48"/>
    <w:qFormat/>
    <w:uiPriority w:val="0"/>
    <w:rPr>
      <w:shd w:val="clear" w:color="auto" w:fill="F8F8F8"/>
    </w:rPr>
  </w:style>
  <w:style w:type="character" w:customStyle="1" w:styleId="111">
    <w:name w:val="token-input-delete-token"/>
    <w:basedOn w:val="48"/>
    <w:qFormat/>
    <w:uiPriority w:val="0"/>
    <w:rPr>
      <w:color w:val="FFFFFF"/>
    </w:rPr>
  </w:style>
  <w:style w:type="character" w:customStyle="1" w:styleId="112">
    <w:name w:val="ico1654"/>
    <w:basedOn w:val="48"/>
    <w:qFormat/>
    <w:uiPriority w:val="0"/>
  </w:style>
  <w:style w:type="character" w:customStyle="1" w:styleId="113">
    <w:name w:val="w32"/>
    <w:basedOn w:val="48"/>
    <w:qFormat/>
    <w:uiPriority w:val="0"/>
  </w:style>
  <w:style w:type="character" w:customStyle="1" w:styleId="114">
    <w:name w:val="design_class"/>
    <w:basedOn w:val="48"/>
    <w:qFormat/>
    <w:uiPriority w:val="0"/>
  </w:style>
  <w:style w:type="character" w:customStyle="1" w:styleId="115">
    <w:name w:val="button"/>
    <w:basedOn w:val="48"/>
    <w:qFormat/>
    <w:uiPriority w:val="0"/>
  </w:style>
  <w:style w:type="character" w:customStyle="1" w:styleId="116">
    <w:name w:val="tmpztreemove_arrow"/>
    <w:basedOn w:val="48"/>
    <w:qFormat/>
    <w:uiPriority w:val="0"/>
  </w:style>
  <w:style w:type="character" w:customStyle="1" w:styleId="117">
    <w:name w:val="cdropright"/>
    <w:basedOn w:val="48"/>
    <w:qFormat/>
    <w:uiPriority w:val="0"/>
  </w:style>
  <w:style w:type="character" w:customStyle="1" w:styleId="118">
    <w:name w:val="active12"/>
    <w:basedOn w:val="48"/>
    <w:qFormat/>
    <w:uiPriority w:val="0"/>
    <w:rPr>
      <w:color w:val="00FF00"/>
      <w:shd w:val="clear" w:color="auto" w:fill="111111"/>
    </w:rPr>
  </w:style>
  <w:style w:type="character" w:customStyle="1" w:styleId="119">
    <w:name w:val="cy"/>
    <w:basedOn w:val="48"/>
    <w:qFormat/>
    <w:uiPriority w:val="0"/>
  </w:style>
  <w:style w:type="character" w:customStyle="1" w:styleId="120">
    <w:name w:val="pagechatarealistclose_box"/>
    <w:basedOn w:val="48"/>
    <w:qFormat/>
    <w:uiPriority w:val="0"/>
  </w:style>
  <w:style w:type="character" w:customStyle="1" w:styleId="121">
    <w:name w:val="pagechatarealistclose_box1"/>
    <w:basedOn w:val="48"/>
    <w:qFormat/>
    <w:uiPriority w:val="0"/>
  </w:style>
  <w:style w:type="character" w:customStyle="1" w:styleId="122">
    <w:name w:val="xdrichtextbox2"/>
    <w:basedOn w:val="48"/>
    <w:qFormat/>
    <w:uiPriority w:val="0"/>
  </w:style>
  <w:style w:type="character" w:customStyle="1" w:styleId="123">
    <w:name w:val="edit_class"/>
    <w:basedOn w:val="48"/>
    <w:qFormat/>
    <w:uiPriority w:val="0"/>
  </w:style>
  <w:style w:type="character" w:customStyle="1" w:styleId="124">
    <w:name w:val="ico1655"/>
    <w:basedOn w:val="48"/>
    <w:qFormat/>
    <w:uiPriority w:val="0"/>
  </w:style>
  <w:style w:type="character" w:customStyle="1" w:styleId="125">
    <w:name w:val="批注主题 Char"/>
    <w:basedOn w:val="67"/>
    <w:link w:val="45"/>
    <w:qFormat/>
    <w:uiPriority w:val="99"/>
    <w:rPr>
      <w:rFonts w:ascii="宋体"/>
      <w:b/>
      <w:bCs/>
      <w:kern w:val="2"/>
      <w:sz w:val="28"/>
      <w:szCs w:val="22"/>
      <w:lang w:bidi="ar-SA"/>
    </w:rPr>
  </w:style>
  <w:style w:type="character" w:customStyle="1" w:styleId="126">
    <w:name w:val="正文文本 3 Char"/>
    <w:basedOn w:val="48"/>
    <w:link w:val="21"/>
    <w:qFormat/>
    <w:uiPriority w:val="99"/>
    <w:rPr>
      <w:rFonts w:ascii="宋体" w:hAnsi="宋体"/>
      <w:kern w:val="2"/>
      <w:sz w:val="24"/>
    </w:rPr>
  </w:style>
  <w:style w:type="character" w:customStyle="1" w:styleId="127">
    <w:name w:val="正文文本缩进 Char"/>
    <w:basedOn w:val="48"/>
    <w:link w:val="5"/>
    <w:qFormat/>
    <w:uiPriority w:val="99"/>
    <w:rPr>
      <w:kern w:val="2"/>
      <w:sz w:val="21"/>
      <w:szCs w:val="24"/>
    </w:rPr>
  </w:style>
  <w:style w:type="character" w:customStyle="1" w:styleId="128">
    <w:name w:val="日期 Char"/>
    <w:basedOn w:val="48"/>
    <w:link w:val="28"/>
    <w:qFormat/>
    <w:uiPriority w:val="99"/>
    <w:rPr>
      <w:kern w:val="2"/>
      <w:sz w:val="21"/>
      <w:szCs w:val="24"/>
    </w:rPr>
  </w:style>
  <w:style w:type="character" w:customStyle="1" w:styleId="129">
    <w:name w:val="正文文本缩进 2 Char"/>
    <w:basedOn w:val="48"/>
    <w:qFormat/>
    <w:uiPriority w:val="99"/>
    <w:rPr>
      <w:rFonts w:ascii="宋体" w:hAnsi="宋体" w:eastAsia="宋体" w:cs="Times New Roman"/>
      <w:sz w:val="24"/>
      <w:szCs w:val="24"/>
    </w:rPr>
  </w:style>
  <w:style w:type="character" w:customStyle="1" w:styleId="130">
    <w:name w:val="批注框文本 Char"/>
    <w:basedOn w:val="48"/>
    <w:link w:val="30"/>
    <w:qFormat/>
    <w:uiPriority w:val="99"/>
    <w:rPr>
      <w:kern w:val="2"/>
      <w:sz w:val="18"/>
      <w:szCs w:val="18"/>
    </w:rPr>
  </w:style>
  <w:style w:type="character" w:customStyle="1" w:styleId="131">
    <w:name w:val="正文文本缩进 3 Char"/>
    <w:basedOn w:val="48"/>
    <w:qFormat/>
    <w:uiPriority w:val="99"/>
    <w:rPr>
      <w:kern w:val="2"/>
      <w:sz w:val="16"/>
      <w:szCs w:val="16"/>
    </w:rPr>
  </w:style>
  <w:style w:type="character" w:customStyle="1" w:styleId="132">
    <w:name w:val="正文文本 2 Char"/>
    <w:basedOn w:val="48"/>
    <w:qFormat/>
    <w:uiPriority w:val="0"/>
    <w:rPr>
      <w:kern w:val="2"/>
      <w:sz w:val="21"/>
      <w:szCs w:val="24"/>
    </w:rPr>
  </w:style>
  <w:style w:type="character" w:customStyle="1" w:styleId="133">
    <w:name w:val="HTML 预设格式 Char"/>
    <w:basedOn w:val="48"/>
    <w:link w:val="41"/>
    <w:qFormat/>
    <w:uiPriority w:val="0"/>
    <w:rPr>
      <w:rFonts w:ascii="Arial" w:hAnsi="Arial" w:cs="Arial"/>
      <w:sz w:val="24"/>
      <w:szCs w:val="24"/>
    </w:rPr>
  </w:style>
  <w:style w:type="paragraph" w:customStyle="1" w:styleId="134">
    <w:name w:val="目录"/>
    <w:basedOn w:val="1"/>
    <w:qFormat/>
    <w:uiPriority w:val="99"/>
    <w:pPr>
      <w:widowControl/>
      <w:spacing w:line="480" w:lineRule="exact"/>
      <w:jc w:val="center"/>
    </w:pPr>
    <w:rPr>
      <w:rFonts w:ascii="宋体" w:hAnsi="宋体"/>
      <w:b/>
      <w:kern w:val="0"/>
      <w:sz w:val="36"/>
      <w:szCs w:val="20"/>
    </w:rPr>
  </w:style>
  <w:style w:type="paragraph" w:customStyle="1" w:styleId="135">
    <w:name w:val="p0"/>
    <w:basedOn w:val="1"/>
    <w:qFormat/>
    <w:uiPriority w:val="99"/>
    <w:pPr>
      <w:widowControl/>
      <w:spacing w:line="480" w:lineRule="exact"/>
    </w:pPr>
    <w:rPr>
      <w:rFonts w:ascii="宋体" w:hAnsi="宋体"/>
      <w:kern w:val="0"/>
      <w:sz w:val="24"/>
      <w:szCs w:val="21"/>
    </w:rPr>
  </w:style>
  <w:style w:type="paragraph" w:customStyle="1" w:styleId="136">
    <w:name w:val="样式 标题 2 + Times New Roman 四号 非加粗 段前: 5 磅 段后: 0 磅 行距: 固定值 20..."/>
    <w:basedOn w:val="7"/>
    <w:qFormat/>
    <w:uiPriority w:val="0"/>
    <w:pPr>
      <w:keepNext/>
      <w:keepLines/>
      <w:tabs>
        <w:tab w:val="clear" w:pos="576"/>
      </w:tabs>
      <w:spacing w:before="100" w:after="0" w:line="400" w:lineRule="exact"/>
      <w:ind w:left="0" w:firstLine="0"/>
      <w:jc w:val="both"/>
    </w:pPr>
    <w:rPr>
      <w:rFonts w:ascii="Times New Roman" w:hAnsi="Times New Roman" w:eastAsia="宋体" w:cs="宋体"/>
      <w:b w:val="0"/>
      <w:bCs w:val="0"/>
      <w:kern w:val="2"/>
      <w:sz w:val="28"/>
      <w:szCs w:val="20"/>
    </w:rPr>
  </w:style>
  <w:style w:type="paragraph" w:customStyle="1" w:styleId="137">
    <w:name w:val="样式 标题 3 + (中文) 黑体 小四 非加粗 段前: 7.8 磅 段后: 0 磅 行距: 固定值 20 磅"/>
    <w:basedOn w:val="8"/>
    <w:qFormat/>
    <w:uiPriority w:val="0"/>
    <w:pPr>
      <w:adjustRightInd w:val="0"/>
      <w:spacing w:before="0" w:after="0" w:line="400" w:lineRule="exact"/>
      <w:jc w:val="center"/>
    </w:pPr>
    <w:rPr>
      <w:rFonts w:ascii="宋体" w:hAnsi="宋体" w:eastAsia="黑体" w:cs="宋体"/>
      <w:b w:val="0"/>
      <w:bCs w:val="0"/>
      <w:sz w:val="24"/>
      <w:szCs w:val="20"/>
    </w:rPr>
  </w:style>
  <w:style w:type="paragraph" w:customStyle="1" w:styleId="138">
    <w:name w:val="_Style 16"/>
    <w:qFormat/>
    <w:uiPriority w:val="99"/>
    <w:pPr>
      <w:widowControl w:val="0"/>
      <w:jc w:val="center"/>
    </w:pPr>
    <w:rPr>
      <w:rFonts w:ascii="Calibri" w:hAnsi="Calibri" w:eastAsia="宋体" w:cs="Times New Roman"/>
      <w:kern w:val="2"/>
      <w:sz w:val="21"/>
      <w:szCs w:val="24"/>
      <w:lang w:val="en-US" w:eastAsia="zh-CN" w:bidi="ar-SA"/>
    </w:rPr>
  </w:style>
  <w:style w:type="character" w:customStyle="1" w:styleId="139">
    <w:name w:val="纯文本 Char1"/>
    <w:semiHidden/>
    <w:qFormat/>
    <w:uiPriority w:val="99"/>
    <w:rPr>
      <w:rFonts w:ascii="宋体" w:hAnsi="Courier New" w:cs="Courier New"/>
      <w:kern w:val="2"/>
      <w:sz w:val="21"/>
      <w:szCs w:val="21"/>
    </w:rPr>
  </w:style>
  <w:style w:type="character" w:customStyle="1" w:styleId="140">
    <w:name w:val="Char Char3"/>
    <w:qFormat/>
    <w:uiPriority w:val="0"/>
    <w:rPr>
      <w:rFonts w:ascii="宋体" w:hAnsi="Courier New" w:eastAsia="宋体" w:cs="Courier New"/>
      <w:kern w:val="2"/>
      <w:sz w:val="21"/>
      <w:szCs w:val="21"/>
      <w:lang w:val="en-US" w:eastAsia="zh-CN" w:bidi="ar-SA"/>
    </w:rPr>
  </w:style>
  <w:style w:type="paragraph" w:customStyle="1" w:styleId="141">
    <w:name w:val="正文2"/>
    <w:basedOn w:val="1"/>
    <w:qFormat/>
    <w:uiPriority w:val="0"/>
    <w:pPr>
      <w:keepLines/>
      <w:widowControl/>
      <w:snapToGrid w:val="0"/>
      <w:spacing w:beforeLines="70" w:afterLines="70" w:line="360" w:lineRule="exact"/>
      <w:ind w:left="1247"/>
    </w:pPr>
    <w:rPr>
      <w:rFonts w:ascii="Calibri" w:hAnsi="Calibri" w:cs="Arial"/>
      <w:spacing w:val="30"/>
    </w:rPr>
  </w:style>
  <w:style w:type="paragraph" w:customStyle="1" w:styleId="142">
    <w:name w:val="附件"/>
    <w:qFormat/>
    <w:uiPriority w:val="0"/>
    <w:pPr>
      <w:adjustRightInd w:val="0"/>
      <w:snapToGrid w:val="0"/>
      <w:ind w:left="1247"/>
      <w:outlineLvl w:val="2"/>
    </w:pPr>
    <w:rPr>
      <w:rFonts w:ascii="Calibri" w:hAnsi="Calibri" w:eastAsia="宋体" w:cs="Times New Roman"/>
      <w:spacing w:val="30"/>
      <w:sz w:val="24"/>
      <w:szCs w:val="24"/>
      <w:lang w:val="en-US" w:eastAsia="zh-CN" w:bidi="ar-SA"/>
    </w:rPr>
  </w:style>
  <w:style w:type="paragraph" w:customStyle="1" w:styleId="143">
    <w:name w:val="编号1"/>
    <w:qFormat/>
    <w:uiPriority w:val="0"/>
    <w:pPr>
      <w:keepLines/>
      <w:overflowPunct w:val="0"/>
      <w:autoSpaceDE w:val="0"/>
      <w:autoSpaceDN w:val="0"/>
      <w:snapToGrid w:val="0"/>
      <w:spacing w:beforeLines="70" w:afterLines="70" w:line="360" w:lineRule="exact"/>
      <w:jc w:val="both"/>
    </w:pPr>
    <w:rPr>
      <w:rFonts w:ascii="Calibri" w:hAnsi="Calibri" w:eastAsia="宋体" w:cs="Times New Roman"/>
      <w:spacing w:val="30"/>
      <w:sz w:val="24"/>
      <w:szCs w:val="24"/>
      <w:lang w:val="en-GB" w:eastAsia="zh-CN" w:bidi="ar-SA"/>
    </w:rPr>
  </w:style>
  <w:style w:type="paragraph" w:customStyle="1" w:styleId="144">
    <w:name w:val="Char Char Char Char Char Char Char Char"/>
    <w:basedOn w:val="1"/>
    <w:qFormat/>
    <w:uiPriority w:val="0"/>
    <w:pPr>
      <w:adjustRightInd w:val="0"/>
      <w:spacing w:line="440" w:lineRule="exact"/>
    </w:pPr>
    <w:rPr>
      <w:rFonts w:ascii="宋体"/>
      <w:kern w:val="0"/>
      <w:sz w:val="28"/>
      <w:szCs w:val="27"/>
    </w:rPr>
  </w:style>
  <w:style w:type="paragraph" w:customStyle="1" w:styleId="145">
    <w:name w:val="TOC 标题1"/>
    <w:basedOn w:val="6"/>
    <w:next w:val="1"/>
    <w:qFormat/>
    <w:uiPriority w:val="0"/>
    <w:pPr>
      <w:outlineLvl w:val="9"/>
    </w:pPr>
  </w:style>
  <w:style w:type="character" w:customStyle="1" w:styleId="146">
    <w:name w:val="明显引用 Char1"/>
    <w:basedOn w:val="48"/>
    <w:qFormat/>
    <w:uiPriority w:val="0"/>
    <w:rPr>
      <w:rFonts w:ascii="Calibri" w:hAnsi="Calibri" w:eastAsia="宋体" w:cs="Times New Roman"/>
      <w:b/>
      <w:bCs/>
      <w:i/>
      <w:iCs/>
      <w:color w:val="4F81BD"/>
      <w:kern w:val="0"/>
      <w:sz w:val="20"/>
      <w:szCs w:val="20"/>
    </w:rPr>
  </w:style>
  <w:style w:type="character" w:customStyle="1" w:styleId="147">
    <w:name w:val="书籍标题1"/>
    <w:qFormat/>
    <w:uiPriority w:val="0"/>
    <w:rPr>
      <w:b/>
      <w:bCs/>
      <w:smallCaps/>
      <w:spacing w:val="5"/>
    </w:rPr>
  </w:style>
  <w:style w:type="character" w:customStyle="1" w:styleId="148">
    <w:name w:val="明显强调1"/>
    <w:qFormat/>
    <w:uiPriority w:val="0"/>
    <w:rPr>
      <w:b/>
      <w:bCs/>
      <w:i/>
      <w:iCs/>
      <w:color w:val="4F81BD"/>
    </w:rPr>
  </w:style>
  <w:style w:type="character" w:customStyle="1" w:styleId="149">
    <w:name w:val="textcontents"/>
    <w:qFormat/>
    <w:uiPriority w:val="0"/>
    <w:rPr>
      <w:rFonts w:cs="Times New Roman"/>
    </w:rPr>
  </w:style>
  <w:style w:type="character" w:customStyle="1" w:styleId="150">
    <w:name w:val="不明显强调1"/>
    <w:qFormat/>
    <w:uiPriority w:val="0"/>
    <w:rPr>
      <w:i/>
      <w:iCs/>
      <w:color w:val="808080"/>
    </w:rPr>
  </w:style>
  <w:style w:type="character" w:customStyle="1" w:styleId="151">
    <w:name w:val="不明显参考1"/>
    <w:qFormat/>
    <w:uiPriority w:val="0"/>
    <w:rPr>
      <w:smallCaps/>
      <w:color w:val="C0504D"/>
      <w:u w:val="single"/>
    </w:rPr>
  </w:style>
  <w:style w:type="character" w:customStyle="1" w:styleId="152">
    <w:name w:val="日期 Char1"/>
    <w:qFormat/>
    <w:uiPriority w:val="99"/>
    <w:rPr>
      <w:kern w:val="2"/>
      <w:sz w:val="21"/>
      <w:szCs w:val="22"/>
    </w:rPr>
  </w:style>
  <w:style w:type="character" w:customStyle="1" w:styleId="153">
    <w:name w:val="正文文本 Char1"/>
    <w:qFormat/>
    <w:uiPriority w:val="0"/>
    <w:rPr>
      <w:kern w:val="2"/>
      <w:sz w:val="21"/>
      <w:szCs w:val="22"/>
    </w:rPr>
  </w:style>
  <w:style w:type="character" w:customStyle="1" w:styleId="154">
    <w:name w:val="批注主题 Char1"/>
    <w:qFormat/>
    <w:uiPriority w:val="0"/>
    <w:rPr>
      <w:b/>
      <w:bCs/>
      <w:kern w:val="2"/>
      <w:sz w:val="21"/>
      <w:szCs w:val="22"/>
    </w:rPr>
  </w:style>
  <w:style w:type="character" w:customStyle="1" w:styleId="155">
    <w:name w:val="批注文字 Char Char"/>
    <w:qFormat/>
    <w:uiPriority w:val="0"/>
    <w:rPr>
      <w:rFonts w:ascii="宋体" w:hAnsi="Times New Roman" w:eastAsia="宋体" w:cs="Times New Roman"/>
      <w:sz w:val="28"/>
      <w:szCs w:val="20"/>
    </w:rPr>
  </w:style>
  <w:style w:type="character" w:customStyle="1" w:styleId="156">
    <w:name w:val="明显参考1"/>
    <w:qFormat/>
    <w:uiPriority w:val="0"/>
    <w:rPr>
      <w:b/>
      <w:bCs/>
      <w:smallCaps/>
      <w:color w:val="C0504D"/>
      <w:spacing w:val="5"/>
      <w:u w:val="single"/>
    </w:rPr>
  </w:style>
  <w:style w:type="character" w:customStyle="1" w:styleId="157">
    <w:name w:val="批注框文本 Char1"/>
    <w:qFormat/>
    <w:uiPriority w:val="99"/>
    <w:rPr>
      <w:kern w:val="2"/>
      <w:sz w:val="18"/>
      <w:szCs w:val="18"/>
    </w:rPr>
  </w:style>
  <w:style w:type="character" w:customStyle="1" w:styleId="158">
    <w:name w:val="引用 Char1"/>
    <w:basedOn w:val="48"/>
    <w:qFormat/>
    <w:uiPriority w:val="0"/>
    <w:rPr>
      <w:rFonts w:ascii="Calibri" w:hAnsi="Calibri" w:eastAsia="宋体" w:cs="Times New Roman"/>
      <w:i/>
      <w:iCs/>
      <w:color w:val="000000"/>
      <w:kern w:val="0"/>
      <w:sz w:val="20"/>
      <w:szCs w:val="20"/>
    </w:rPr>
  </w:style>
  <w:style w:type="character" w:customStyle="1" w:styleId="159">
    <w:name w:val="文档结构图 Char1"/>
    <w:qFormat/>
    <w:uiPriority w:val="99"/>
    <w:rPr>
      <w:rFonts w:ascii="宋体"/>
      <w:kern w:val="2"/>
      <w:sz w:val="18"/>
      <w:szCs w:val="18"/>
    </w:rPr>
  </w:style>
  <w:style w:type="paragraph" w:styleId="160">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1">
    <w:name w:val="副标题 Char1"/>
    <w:qFormat/>
    <w:uiPriority w:val="0"/>
    <w:rPr>
      <w:rFonts w:ascii="Cambria" w:hAnsi="Cambria" w:cs="Times New Roman"/>
      <w:b/>
      <w:bCs/>
      <w:kern w:val="28"/>
      <w:sz w:val="32"/>
      <w:szCs w:val="32"/>
    </w:rPr>
  </w:style>
  <w:style w:type="character" w:customStyle="1" w:styleId="162">
    <w:name w:val="标题 Char1"/>
    <w:qFormat/>
    <w:uiPriority w:val="0"/>
    <w:rPr>
      <w:rFonts w:ascii="Cambria" w:hAnsi="Cambria" w:cs="Times New Roman"/>
      <w:b/>
      <w:bCs/>
      <w:kern w:val="2"/>
      <w:sz w:val="32"/>
      <w:szCs w:val="32"/>
    </w:rPr>
  </w:style>
  <w:style w:type="paragraph" w:styleId="163">
    <w:name w:val="List Paragraph"/>
    <w:basedOn w:val="1"/>
    <w:qFormat/>
    <w:uiPriority w:val="0"/>
    <w:pPr>
      <w:ind w:firstLine="420" w:firstLineChars="200"/>
    </w:pPr>
    <w:rPr>
      <w:rFonts w:ascii="Calibri" w:hAnsi="Calibri"/>
      <w:szCs w:val="22"/>
    </w:rPr>
  </w:style>
  <w:style w:type="character" w:customStyle="1" w:styleId="164">
    <w:name w:val="文档结构图 Char2"/>
    <w:qFormat/>
    <w:uiPriority w:val="0"/>
    <w:rPr>
      <w:rFonts w:ascii="宋体"/>
      <w:kern w:val="2"/>
      <w:sz w:val="18"/>
      <w:szCs w:val="18"/>
    </w:rPr>
  </w:style>
  <w:style w:type="paragraph" w:customStyle="1" w:styleId="165">
    <w:name w:val="修订1"/>
    <w:qFormat/>
    <w:uiPriority w:val="0"/>
    <w:rPr>
      <w:rFonts w:ascii="Times New Roman" w:hAnsi="Times New Roman" w:eastAsia="宋体" w:cs="Times New Roman"/>
      <w:kern w:val="2"/>
      <w:sz w:val="21"/>
      <w:szCs w:val="24"/>
      <w:lang w:val="en-US" w:eastAsia="zh-CN" w:bidi="ar-SA"/>
    </w:rPr>
  </w:style>
  <w:style w:type="paragraph" w:customStyle="1" w:styleId="16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67">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68">
    <w:name w:val="Char Char1 Char Char"/>
    <w:basedOn w:val="1"/>
    <w:qFormat/>
    <w:uiPriority w:val="0"/>
    <w:rPr>
      <w:szCs w:val="20"/>
    </w:rPr>
  </w:style>
  <w:style w:type="character" w:customStyle="1" w:styleId="169">
    <w:name w:val="消息标题标签"/>
    <w:qFormat/>
    <w:uiPriority w:val="0"/>
    <w:rPr>
      <w:rFonts w:ascii="Arial Black" w:hAnsi="Arial Black" w:eastAsia="黑体"/>
      <w:b/>
      <w:sz w:val="18"/>
      <w:lang w:eastAsia="zh-CN"/>
    </w:rPr>
  </w:style>
  <w:style w:type="character" w:customStyle="1" w:styleId="170">
    <w:name w:val="日期 Char2"/>
    <w:qFormat/>
    <w:uiPriority w:val="0"/>
    <w:rPr>
      <w:rFonts w:ascii="宋体" w:hAnsi="Times New Roman"/>
      <w:sz w:val="28"/>
    </w:rPr>
  </w:style>
  <w:style w:type="character" w:customStyle="1" w:styleId="171">
    <w:name w:val="Char Char31"/>
    <w:qFormat/>
    <w:uiPriority w:val="0"/>
    <w:rPr>
      <w:rFonts w:ascii="宋体" w:hAnsi="Courier New" w:eastAsia="宋体" w:cs="Courier New"/>
      <w:kern w:val="2"/>
      <w:sz w:val="21"/>
      <w:szCs w:val="21"/>
      <w:lang w:val="en-US" w:eastAsia="zh-CN" w:bidi="ar-SA"/>
    </w:rPr>
  </w:style>
  <w:style w:type="character" w:customStyle="1" w:styleId="172">
    <w:name w:val="Char Char1 Char Char Char Char Char Char Char Char Char Char"/>
    <w:link w:val="173"/>
    <w:qFormat/>
    <w:uiPriority w:val="0"/>
    <w:rPr>
      <w:rFonts w:ascii="Verdana" w:hAnsi="Verdana" w:eastAsia="仿宋_GB2312"/>
      <w:sz w:val="24"/>
      <w:lang w:eastAsia="en-US"/>
    </w:rPr>
  </w:style>
  <w:style w:type="paragraph" w:customStyle="1" w:styleId="173">
    <w:name w:val="Char Char1 Char Char Char Char Char Char Char Char Char"/>
    <w:basedOn w:val="1"/>
    <w:link w:val="172"/>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74">
    <w:name w:val="批注框文本 Char2"/>
    <w:qFormat/>
    <w:uiPriority w:val="0"/>
    <w:rPr>
      <w:rFonts w:ascii="宋体" w:hAnsi="Times New Roman"/>
      <w:sz w:val="18"/>
      <w:szCs w:val="18"/>
    </w:rPr>
  </w:style>
  <w:style w:type="character" w:customStyle="1" w:styleId="175">
    <w:name w:val="Char Char Char Char Char Char Char Char Char"/>
    <w:qFormat/>
    <w:uiPriority w:val="0"/>
    <w:rPr>
      <w:sz w:val="18"/>
      <w:szCs w:val="18"/>
    </w:rPr>
  </w:style>
  <w:style w:type="character" w:customStyle="1" w:styleId="176">
    <w:name w:val="页眉 Char1"/>
    <w:qFormat/>
    <w:uiPriority w:val="0"/>
    <w:rPr>
      <w:rFonts w:eastAsia="宋体"/>
      <w:kern w:val="2"/>
      <w:sz w:val="18"/>
      <w:szCs w:val="18"/>
      <w:lang w:val="en-US" w:eastAsia="zh-CN" w:bidi="ar-SA"/>
    </w:rPr>
  </w:style>
  <w:style w:type="character" w:customStyle="1" w:styleId="177">
    <w:name w:val="正文文本 Char2"/>
    <w:qFormat/>
    <w:uiPriority w:val="99"/>
    <w:rPr>
      <w:rFonts w:ascii="Times New Roman" w:hAnsi="Times New Roman"/>
    </w:rPr>
  </w:style>
  <w:style w:type="character" w:customStyle="1" w:styleId="178">
    <w:name w:val="批注主题 Char2"/>
    <w:qFormat/>
    <w:uiPriority w:val="99"/>
    <w:rPr>
      <w:rFonts w:ascii="宋体" w:hAnsi="Times New Roman"/>
      <w:b/>
      <w:bCs/>
      <w:sz w:val="28"/>
    </w:rPr>
  </w:style>
  <w:style w:type="character" w:customStyle="1" w:styleId="179">
    <w:name w:val="ꌢ 2 Char Char"/>
    <w:link w:val="180"/>
    <w:qFormat/>
    <w:uiPriority w:val="0"/>
    <w:rPr>
      <w:rFonts w:ascii="Arial" w:hAnsi="Arial"/>
      <w:b/>
      <w:bCs/>
    </w:rPr>
  </w:style>
  <w:style w:type="paragraph" w:customStyle="1" w:styleId="180">
    <w:name w:val="ꌢ 2"/>
    <w:basedOn w:val="1"/>
    <w:link w:val="179"/>
    <w:qFormat/>
    <w:uiPriority w:val="0"/>
    <w:pPr>
      <w:widowControl/>
    </w:pPr>
    <w:rPr>
      <w:rFonts w:ascii="Arial" w:hAnsi="Arial"/>
      <w:b/>
      <w:bCs/>
      <w:kern w:val="0"/>
      <w:sz w:val="20"/>
      <w:szCs w:val="20"/>
    </w:rPr>
  </w:style>
  <w:style w:type="character" w:customStyle="1" w:styleId="181">
    <w:name w:val="标题 2 Char1"/>
    <w:qFormat/>
    <w:uiPriority w:val="0"/>
    <w:rPr>
      <w:rFonts w:ascii="Cambria" w:hAnsi="Cambria" w:eastAsia="宋体" w:cs="Times New Roman"/>
      <w:b/>
      <w:bCs/>
      <w:kern w:val="2"/>
      <w:sz w:val="32"/>
      <w:szCs w:val="32"/>
    </w:rPr>
  </w:style>
  <w:style w:type="character" w:customStyle="1" w:styleId="182">
    <w:name w:val="rili11"/>
    <w:qFormat/>
    <w:uiPriority w:val="0"/>
    <w:rPr>
      <w:sz w:val="21"/>
      <w:szCs w:val="21"/>
    </w:rPr>
  </w:style>
  <w:style w:type="character" w:customStyle="1" w:styleId="183">
    <w:name w:val="Char Char27"/>
    <w:qFormat/>
    <w:uiPriority w:val="0"/>
    <w:rPr>
      <w:rFonts w:eastAsia="Arial Unicode MS"/>
      <w:kern w:val="2"/>
      <w:sz w:val="28"/>
      <w:szCs w:val="24"/>
      <w:lang w:val="en-US" w:eastAsia="zh-CN" w:bidi="ar-SA"/>
    </w:rPr>
  </w:style>
  <w:style w:type="character" w:customStyle="1" w:styleId="184">
    <w:name w:val="标题 6 Char1"/>
    <w:qFormat/>
    <w:uiPriority w:val="0"/>
    <w:rPr>
      <w:rFonts w:ascii="Cambria" w:hAnsi="Cambria" w:eastAsia="宋体" w:cs="Times New Roman"/>
      <w:b/>
      <w:bCs/>
      <w:kern w:val="2"/>
      <w:sz w:val="24"/>
      <w:szCs w:val="24"/>
    </w:rPr>
  </w:style>
  <w:style w:type="character" w:customStyle="1" w:styleId="185">
    <w:name w:val="apple-style-span"/>
    <w:basedOn w:val="48"/>
    <w:qFormat/>
    <w:uiPriority w:val="0"/>
  </w:style>
  <w:style w:type="character" w:customStyle="1" w:styleId="186">
    <w:name w:val="Blockquote Char Char"/>
    <w:link w:val="97"/>
    <w:qFormat/>
    <w:uiPriority w:val="0"/>
    <w:rPr>
      <w:sz w:val="24"/>
    </w:rPr>
  </w:style>
  <w:style w:type="character" w:customStyle="1" w:styleId="187">
    <w:name w:val="z-窗体顶端 Char1"/>
    <w:qFormat/>
    <w:uiPriority w:val="0"/>
    <w:rPr>
      <w:rFonts w:ascii="Arial" w:hAnsi="Arial" w:cs="Arial"/>
      <w:vanish/>
      <w:kern w:val="2"/>
      <w:sz w:val="16"/>
      <w:szCs w:val="16"/>
    </w:rPr>
  </w:style>
  <w:style w:type="character" w:customStyle="1" w:styleId="188">
    <w:name w:val="批注文字 Char1"/>
    <w:qFormat/>
    <w:uiPriority w:val="99"/>
    <w:rPr>
      <w:kern w:val="2"/>
      <w:sz w:val="21"/>
      <w:szCs w:val="22"/>
    </w:rPr>
  </w:style>
  <w:style w:type="character" w:customStyle="1" w:styleId="189">
    <w:name w:val="z-窗体底端 Char1"/>
    <w:qFormat/>
    <w:uiPriority w:val="0"/>
    <w:rPr>
      <w:rFonts w:ascii="Arial" w:hAnsi="Arial" w:cs="Arial"/>
      <w:vanish/>
      <w:kern w:val="2"/>
      <w:sz w:val="16"/>
      <w:szCs w:val="16"/>
    </w:rPr>
  </w:style>
  <w:style w:type="character" w:customStyle="1" w:styleId="190">
    <w:name w:val="标题 1 Char1"/>
    <w:qFormat/>
    <w:uiPriority w:val="0"/>
    <w:rPr>
      <w:b/>
      <w:bCs/>
      <w:kern w:val="44"/>
      <w:sz w:val="44"/>
      <w:szCs w:val="44"/>
    </w:rPr>
  </w:style>
  <w:style w:type="character" w:customStyle="1" w:styleId="191">
    <w:name w:val="样式2 Char"/>
    <w:link w:val="100"/>
    <w:qFormat/>
    <w:uiPriority w:val="0"/>
    <w:rPr>
      <w:rFonts w:ascii="宋体" w:hAnsi="宋体"/>
      <w:b/>
      <w:kern w:val="2"/>
      <w:sz w:val="21"/>
      <w:szCs w:val="21"/>
    </w:rPr>
  </w:style>
  <w:style w:type="character" w:customStyle="1" w:styleId="192">
    <w:name w:val="z-窗体底端 Char"/>
    <w:qFormat/>
    <w:uiPriority w:val="0"/>
    <w:rPr>
      <w:rFonts w:ascii="Arial" w:hAnsi="Arial" w:cs="Arial"/>
      <w:vanish/>
      <w:kern w:val="2"/>
      <w:sz w:val="16"/>
      <w:szCs w:val="16"/>
    </w:rPr>
  </w:style>
  <w:style w:type="paragraph" w:customStyle="1" w:styleId="193">
    <w:name w:val="z-窗体底端1"/>
    <w:basedOn w:val="1"/>
    <w:next w:val="1"/>
    <w:link w:val="232"/>
    <w:qFormat/>
    <w:uiPriority w:val="0"/>
    <w:pPr>
      <w:pBdr>
        <w:top w:val="single" w:color="auto" w:sz="6" w:space="1"/>
      </w:pBdr>
      <w:jc w:val="center"/>
    </w:pPr>
    <w:rPr>
      <w:rFonts w:ascii="Arial" w:hAnsi="Arial" w:cs="Arial"/>
      <w:vanish/>
      <w:sz w:val="16"/>
      <w:szCs w:val="16"/>
    </w:rPr>
  </w:style>
  <w:style w:type="character" w:customStyle="1" w:styleId="194">
    <w:name w:val="样式1 Char"/>
    <w:link w:val="101"/>
    <w:qFormat/>
    <w:uiPriority w:val="0"/>
    <w:rPr>
      <w:rFonts w:ascii="宋体" w:hAnsi="宋体"/>
      <w:kern w:val="2"/>
      <w:sz w:val="18"/>
      <w:szCs w:val="21"/>
    </w:rPr>
  </w:style>
  <w:style w:type="character" w:customStyle="1" w:styleId="195">
    <w:name w:val="标题 9 Char1"/>
    <w:qFormat/>
    <w:uiPriority w:val="0"/>
    <w:rPr>
      <w:rFonts w:ascii="Cambria" w:hAnsi="Cambria" w:eastAsia="宋体" w:cs="Times New Roman"/>
      <w:kern w:val="2"/>
      <w:sz w:val="21"/>
      <w:szCs w:val="21"/>
    </w:rPr>
  </w:style>
  <w:style w:type="character" w:customStyle="1" w:styleId="196">
    <w:name w:val="z-窗体顶端 Char"/>
    <w:qFormat/>
    <w:uiPriority w:val="0"/>
    <w:rPr>
      <w:rFonts w:ascii="Arial" w:hAnsi="Arial" w:cs="Arial"/>
      <w:vanish/>
      <w:kern w:val="2"/>
      <w:sz w:val="16"/>
      <w:szCs w:val="16"/>
    </w:rPr>
  </w:style>
  <w:style w:type="paragraph" w:customStyle="1" w:styleId="197">
    <w:name w:val="z-窗体顶端1"/>
    <w:basedOn w:val="1"/>
    <w:next w:val="1"/>
    <w:link w:val="348"/>
    <w:qFormat/>
    <w:uiPriority w:val="0"/>
    <w:pPr>
      <w:pBdr>
        <w:bottom w:val="single" w:color="auto" w:sz="6" w:space="1"/>
      </w:pBdr>
      <w:jc w:val="center"/>
    </w:pPr>
    <w:rPr>
      <w:rFonts w:ascii="Arial" w:hAnsi="Arial" w:cs="Arial"/>
      <w:vanish/>
      <w:sz w:val="16"/>
      <w:szCs w:val="16"/>
    </w:rPr>
  </w:style>
  <w:style w:type="character" w:customStyle="1" w:styleId="198">
    <w:name w:val="ҳŻ"/>
    <w:link w:val="199"/>
    <w:qFormat/>
    <w:uiPriority w:val="0"/>
    <w:rPr>
      <w:rFonts w:ascii="Arial" w:hAnsi="Arial" w:cs="Arial"/>
      <w:sz w:val="32"/>
      <w:szCs w:val="32"/>
    </w:rPr>
  </w:style>
  <w:style w:type="paragraph" w:customStyle="1" w:styleId="199">
    <w:name w:val="ҳŠChar1"/>
    <w:basedOn w:val="1"/>
    <w:link w:val="198"/>
    <w:qFormat/>
    <w:uiPriority w:val="0"/>
    <w:pPr>
      <w:keepNext/>
      <w:widowControl/>
      <w:spacing w:after="120" w:line="400" w:lineRule="atLeast"/>
      <w:jc w:val="center"/>
    </w:pPr>
    <w:rPr>
      <w:rFonts w:ascii="Arial" w:hAnsi="Arial" w:cs="Arial"/>
      <w:kern w:val="0"/>
      <w:sz w:val="32"/>
      <w:szCs w:val="32"/>
    </w:rPr>
  </w:style>
  <w:style w:type="character" w:customStyle="1" w:styleId="200">
    <w:name w:val="标题 8 Char1"/>
    <w:qFormat/>
    <w:uiPriority w:val="0"/>
    <w:rPr>
      <w:rFonts w:ascii="Cambria" w:hAnsi="Cambria" w:eastAsia="宋体" w:cs="Times New Roman"/>
      <w:kern w:val="2"/>
      <w:sz w:val="24"/>
      <w:szCs w:val="24"/>
    </w:rPr>
  </w:style>
  <w:style w:type="character" w:customStyle="1" w:styleId="201">
    <w:name w:val="ꌢ 3 Char Char"/>
    <w:link w:val="202"/>
    <w:qFormat/>
    <w:uiPriority w:val="0"/>
    <w:rPr>
      <w:rFonts w:ascii="Ђˎ̥" w:hAnsi="Ђˎ̥"/>
      <w:b/>
      <w:bCs/>
    </w:rPr>
  </w:style>
  <w:style w:type="paragraph" w:customStyle="1" w:styleId="202">
    <w:name w:val="ꌢ 3"/>
    <w:basedOn w:val="1"/>
    <w:link w:val="201"/>
    <w:qFormat/>
    <w:uiPriority w:val="0"/>
    <w:pPr>
      <w:widowControl/>
    </w:pPr>
    <w:rPr>
      <w:rFonts w:ascii="Ђˎ̥" w:hAnsi="Ђˎ̥"/>
      <w:b/>
      <w:bCs/>
      <w:kern w:val="0"/>
      <w:sz w:val="20"/>
      <w:szCs w:val="20"/>
    </w:rPr>
  </w:style>
  <w:style w:type="character" w:customStyle="1" w:styleId="203">
    <w:name w:val="标题 4 Char1"/>
    <w:qFormat/>
    <w:uiPriority w:val="0"/>
    <w:rPr>
      <w:rFonts w:ascii="Cambria" w:hAnsi="Cambria" w:eastAsia="宋体" w:cs="Times New Roman"/>
      <w:b/>
      <w:bCs/>
      <w:kern w:val="2"/>
      <w:sz w:val="28"/>
      <w:szCs w:val="28"/>
    </w:rPr>
  </w:style>
  <w:style w:type="character" w:customStyle="1" w:styleId="204">
    <w:name w:val="Blockquote Char Char Char"/>
    <w:qFormat/>
    <w:uiPriority w:val="0"/>
    <w:rPr>
      <w:sz w:val="24"/>
    </w:rPr>
  </w:style>
  <w:style w:type="character" w:customStyle="1" w:styleId="205">
    <w:name w:val="标题 3 Char1"/>
    <w:qFormat/>
    <w:uiPriority w:val="0"/>
    <w:rPr>
      <w:rFonts w:eastAsia="宋体"/>
      <w:b/>
      <w:bCs/>
      <w:kern w:val="2"/>
      <w:sz w:val="21"/>
      <w:szCs w:val="21"/>
      <w:lang w:val="en-US" w:eastAsia="zh-CN" w:bidi="ar-SA"/>
    </w:rPr>
  </w:style>
  <w:style w:type="character" w:customStyle="1" w:styleId="206">
    <w:name w:val="副标题 Char2"/>
    <w:qFormat/>
    <w:uiPriority w:val="0"/>
    <w:rPr>
      <w:rFonts w:ascii="Cambria" w:hAnsi="Cambria" w:cs="Times New Roman"/>
      <w:b/>
      <w:bCs/>
      <w:kern w:val="28"/>
      <w:sz w:val="32"/>
      <w:szCs w:val="32"/>
    </w:rPr>
  </w:style>
  <w:style w:type="character" w:customStyle="1" w:styleId="207">
    <w:name w:val="正文文本 2 Char1"/>
    <w:qFormat/>
    <w:uiPriority w:val="0"/>
    <w:rPr>
      <w:kern w:val="2"/>
      <w:sz w:val="21"/>
      <w:szCs w:val="24"/>
    </w:rPr>
  </w:style>
  <w:style w:type="character" w:customStyle="1" w:styleId="208">
    <w:name w:val="标题 7 Char1"/>
    <w:qFormat/>
    <w:uiPriority w:val="0"/>
    <w:rPr>
      <w:b/>
      <w:bCs/>
      <w:kern w:val="2"/>
      <w:sz w:val="24"/>
      <w:szCs w:val="24"/>
    </w:rPr>
  </w:style>
  <w:style w:type="character" w:customStyle="1" w:styleId="209">
    <w:name w:val="标题 5 Char1"/>
    <w:qFormat/>
    <w:uiPriority w:val="0"/>
    <w:rPr>
      <w:b/>
      <w:bCs/>
      <w:kern w:val="2"/>
      <w:sz w:val="28"/>
      <w:szCs w:val="28"/>
    </w:rPr>
  </w:style>
  <w:style w:type="character" w:customStyle="1" w:styleId="210">
    <w:name w:val="页脚 Char1"/>
    <w:qFormat/>
    <w:uiPriority w:val="99"/>
    <w:rPr>
      <w:kern w:val="2"/>
      <w:sz w:val="18"/>
      <w:szCs w:val="18"/>
    </w:rPr>
  </w:style>
  <w:style w:type="character" w:customStyle="1" w:styleId="211">
    <w:name w:val="tpc_content1"/>
    <w:qFormat/>
    <w:uiPriority w:val="0"/>
    <w:rPr>
      <w:sz w:val="20"/>
      <w:szCs w:val="20"/>
    </w:rPr>
  </w:style>
  <w:style w:type="character" w:customStyle="1" w:styleId="212">
    <w:name w:val="页眉 Char2"/>
    <w:qFormat/>
    <w:uiPriority w:val="99"/>
    <w:rPr>
      <w:kern w:val="2"/>
      <w:sz w:val="18"/>
      <w:szCs w:val="18"/>
    </w:rPr>
  </w:style>
  <w:style w:type="character" w:customStyle="1" w:styleId="213">
    <w:name w:val="正文文本缩进 2 Char1"/>
    <w:link w:val="29"/>
    <w:qFormat/>
    <w:uiPriority w:val="0"/>
    <w:rPr>
      <w:kern w:val="2"/>
      <w:sz w:val="21"/>
      <w:szCs w:val="24"/>
    </w:rPr>
  </w:style>
  <w:style w:type="character" w:customStyle="1" w:styleId="214">
    <w:name w:val="正文文本 2 Char2"/>
    <w:link w:val="40"/>
    <w:qFormat/>
    <w:uiPriority w:val="0"/>
    <w:rPr>
      <w:rFonts w:ascii="Calibri" w:hAnsi="Calibri"/>
      <w:kern w:val="2"/>
      <w:sz w:val="21"/>
    </w:rPr>
  </w:style>
  <w:style w:type="character" w:customStyle="1" w:styleId="215">
    <w:name w:val="正文文本缩进 3 Char1"/>
    <w:link w:val="37"/>
    <w:qFormat/>
    <w:uiPriority w:val="99"/>
    <w:rPr>
      <w:rFonts w:ascii="宋体" w:hAnsi="MS Sans Serif"/>
      <w:color w:val="000000"/>
      <w:kern w:val="2"/>
      <w:sz w:val="24"/>
      <w:szCs w:val="24"/>
    </w:rPr>
  </w:style>
  <w:style w:type="paragraph" w:customStyle="1" w:styleId="216">
    <w:name w:val="Char21"/>
    <w:basedOn w:val="1"/>
    <w:qFormat/>
    <w:uiPriority w:val="0"/>
    <w:rPr>
      <w:szCs w:val="20"/>
    </w:rPr>
  </w:style>
  <w:style w:type="paragraph" w:customStyle="1" w:styleId="217">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rPr>
  </w:style>
  <w:style w:type="paragraph" w:customStyle="1" w:styleId="218">
    <w:name w:val="xl142"/>
    <w:basedOn w:val="1"/>
    <w:qFormat/>
    <w:uiPriority w:val="0"/>
    <w:pPr>
      <w:widowControl/>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21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2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1">
    <w:name w:val="xl67"/>
    <w:basedOn w:val="1"/>
    <w:qFormat/>
    <w:uiPriority w:val="0"/>
    <w:pPr>
      <w:widowControl/>
      <w:pBdr>
        <w:top w:val="single" w:color="auto" w:sz="4" w:space="0"/>
      </w:pBdr>
      <w:spacing w:before="100" w:beforeAutospacing="1" w:after="100" w:afterAutospacing="1"/>
      <w:jc w:val="left"/>
    </w:pPr>
    <w:rPr>
      <w:rFonts w:ascii="宋体" w:hAnsi="宋体" w:cs="宋体"/>
      <w:kern w:val="0"/>
      <w:sz w:val="18"/>
      <w:szCs w:val="18"/>
    </w:rPr>
  </w:style>
  <w:style w:type="paragraph" w:customStyle="1" w:styleId="22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3">
    <w:name w:val="Char Char1 Char Char Char Char Char Char 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4">
    <w:name w:val="Char Char3 Char Char Char Char Char Char Char Char Char Char"/>
    <w:basedOn w:val="1"/>
    <w:qFormat/>
    <w:uiPriority w:val="0"/>
    <w:pPr>
      <w:widowControl/>
      <w:spacing w:after="160" w:line="240" w:lineRule="exact"/>
      <w:jc w:val="left"/>
    </w:pPr>
    <w:rPr>
      <w:snapToGrid w:val="0"/>
      <w:kern w:val="21"/>
      <w:szCs w:val="21"/>
    </w:rPr>
  </w:style>
  <w:style w:type="paragraph" w:customStyle="1" w:styleId="225">
    <w:name w:val="xl3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26">
    <w:name w:val="列出段落4"/>
    <w:basedOn w:val="1"/>
    <w:unhideWhenUsed/>
    <w:qFormat/>
    <w:uiPriority w:val="99"/>
    <w:pPr>
      <w:ind w:firstLine="420" w:firstLineChars="200"/>
    </w:pPr>
    <w:rPr>
      <w:szCs w:val="22"/>
    </w:rPr>
  </w:style>
  <w:style w:type="paragraph" w:customStyle="1" w:styleId="227">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8">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rPr>
  </w:style>
  <w:style w:type="paragraph" w:customStyle="1" w:styleId="229">
    <w:name w:val="xl149"/>
    <w:basedOn w:val="1"/>
    <w:qFormat/>
    <w:uiPriority w:val="0"/>
    <w:pPr>
      <w:widowControl/>
      <w:shd w:val="clear" w:color="FFFFFF" w:fill="FFFFFF"/>
      <w:spacing w:before="100" w:beforeAutospacing="1" w:after="100" w:afterAutospacing="1"/>
      <w:jc w:val="left"/>
      <w:textAlignment w:val="center"/>
    </w:pPr>
    <w:rPr>
      <w:rFonts w:ascii="宋体" w:hAnsi="宋体" w:cs="宋体"/>
      <w:color w:val="000000"/>
      <w:kern w:val="0"/>
      <w:sz w:val="24"/>
    </w:rPr>
  </w:style>
  <w:style w:type="paragraph" w:customStyle="1" w:styleId="230">
    <w:name w:val="xl3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3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232">
    <w:name w:val="z-窗体底端 Char2"/>
    <w:link w:val="193"/>
    <w:qFormat/>
    <w:uiPriority w:val="0"/>
    <w:rPr>
      <w:rFonts w:ascii="Arial" w:hAnsi="Arial" w:cs="Arial"/>
      <w:vanish/>
      <w:kern w:val="2"/>
      <w:sz w:val="16"/>
      <w:szCs w:val="16"/>
    </w:rPr>
  </w:style>
  <w:style w:type="paragraph" w:customStyle="1" w:styleId="233">
    <w:name w:val="_Style 19"/>
    <w:basedOn w:val="1"/>
    <w:qFormat/>
    <w:uiPriority w:val="0"/>
    <w:pPr>
      <w:spacing w:line="360" w:lineRule="auto"/>
    </w:pPr>
    <w:rPr>
      <w:rFonts w:ascii="仿宋_GB2312" w:eastAsia="仿宋_GB2312"/>
      <w:b/>
      <w:sz w:val="32"/>
      <w:szCs w:val="32"/>
    </w:rPr>
  </w:style>
  <w:style w:type="paragraph" w:customStyle="1" w:styleId="234">
    <w:name w:val="Char Char3 Char Char Char Char"/>
    <w:basedOn w:val="1"/>
    <w:qFormat/>
    <w:uiPriority w:val="0"/>
    <w:pPr>
      <w:widowControl/>
      <w:spacing w:after="160" w:line="240" w:lineRule="exact"/>
      <w:jc w:val="left"/>
    </w:pPr>
    <w:rPr>
      <w:snapToGrid w:val="0"/>
      <w:kern w:val="21"/>
      <w:szCs w:val="21"/>
    </w:rPr>
  </w:style>
  <w:style w:type="paragraph" w:customStyle="1" w:styleId="235">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rPr>
  </w:style>
  <w:style w:type="paragraph" w:customStyle="1" w:styleId="236">
    <w:name w:val="xl138"/>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237">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38">
    <w:name w:val="xl87"/>
    <w:basedOn w:val="1"/>
    <w:qFormat/>
    <w:uiPriority w:val="0"/>
    <w:pPr>
      <w:widowControl/>
      <w:shd w:val="clear" w:color="FFFFFF" w:fill="FFFFFF"/>
      <w:spacing w:before="100" w:beforeAutospacing="1" w:after="100" w:afterAutospacing="1"/>
      <w:jc w:val="left"/>
      <w:textAlignment w:val="center"/>
    </w:pPr>
    <w:rPr>
      <w:rFonts w:ascii="宋体" w:hAnsi="宋体" w:cs="宋体"/>
      <w:color w:val="000000"/>
      <w:kern w:val="0"/>
      <w:sz w:val="24"/>
    </w:rPr>
  </w:style>
  <w:style w:type="paragraph" w:customStyle="1" w:styleId="239">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240">
    <w:name w:val="Char Char Char Char Char"/>
    <w:basedOn w:val="1"/>
    <w:qFormat/>
    <w:uiPriority w:val="0"/>
    <w:pPr>
      <w:adjustRightInd w:val="0"/>
      <w:spacing w:line="440" w:lineRule="exact"/>
    </w:pPr>
    <w:rPr>
      <w:rFonts w:ascii="宋体"/>
      <w:kern w:val="0"/>
      <w:sz w:val="28"/>
      <w:szCs w:val="27"/>
    </w:rPr>
  </w:style>
  <w:style w:type="paragraph" w:customStyle="1" w:styleId="241">
    <w:name w:val="xl135"/>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242">
    <w:name w:val="Char Char Char Char Char1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244">
    <w:name w:val="xl129"/>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245">
    <w:name w:val="xl141"/>
    <w:basedOn w:val="1"/>
    <w:qFormat/>
    <w:uiPriority w:val="0"/>
    <w:pPr>
      <w:widowControl/>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246">
    <w:name w:val="Char Char12 Char Char Char Char Char Char Char Char"/>
    <w:basedOn w:val="1"/>
    <w:qFormat/>
    <w:uiPriority w:val="0"/>
    <w:rPr>
      <w:szCs w:val="20"/>
    </w:rPr>
  </w:style>
  <w:style w:type="paragraph" w:customStyle="1" w:styleId="247">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48">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249">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993300"/>
      <w:kern w:val="0"/>
      <w:sz w:val="18"/>
      <w:szCs w:val="18"/>
    </w:rPr>
  </w:style>
  <w:style w:type="paragraph" w:customStyle="1" w:styleId="250">
    <w:name w:val="xl150"/>
    <w:basedOn w:val="1"/>
    <w:qFormat/>
    <w:uiPriority w:val="0"/>
    <w:pPr>
      <w:widowControl/>
      <w:shd w:val="clear" w:color="FFFFFF" w:fill="FFFFFF"/>
      <w:spacing w:before="100" w:beforeAutospacing="1" w:after="100" w:afterAutospacing="1"/>
      <w:jc w:val="left"/>
      <w:textAlignment w:val="center"/>
    </w:pPr>
    <w:rPr>
      <w:rFonts w:ascii="宋体" w:hAnsi="宋体" w:cs="宋体"/>
      <w:color w:val="000000"/>
      <w:kern w:val="0"/>
      <w:sz w:val="24"/>
    </w:rPr>
  </w:style>
  <w:style w:type="paragraph" w:customStyle="1" w:styleId="251">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52">
    <w:name w:val="xl7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253">
    <w:name w:val="Char2 Char Char Char"/>
    <w:basedOn w:val="1"/>
    <w:qFormat/>
    <w:uiPriority w:val="0"/>
    <w:rPr>
      <w:rFonts w:ascii="仿宋_GB2312"/>
      <w:b/>
      <w:sz w:val="30"/>
      <w:szCs w:val="32"/>
    </w:rPr>
  </w:style>
  <w:style w:type="paragraph" w:customStyle="1" w:styleId="254">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255">
    <w:name w:val="Char11"/>
    <w:basedOn w:val="1"/>
    <w:qFormat/>
    <w:uiPriority w:val="0"/>
    <w:pPr>
      <w:spacing w:after="160" w:line="240" w:lineRule="exact"/>
    </w:pPr>
  </w:style>
  <w:style w:type="paragraph" w:customStyle="1" w:styleId="256">
    <w:name w:val="xl90"/>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cs="宋体"/>
      <w:color w:val="000000"/>
      <w:kern w:val="0"/>
      <w:sz w:val="24"/>
    </w:rPr>
  </w:style>
  <w:style w:type="paragraph" w:customStyle="1" w:styleId="257">
    <w:name w:val="xl120"/>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258">
    <w:name w:val="xl7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59">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60">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rPr>
  </w:style>
  <w:style w:type="paragraph" w:customStyle="1" w:styleId="26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62">
    <w:name w:val="xl130"/>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263">
    <w:name w:val="Char Char Char Char Char Char Char"/>
    <w:basedOn w:val="1"/>
    <w:qFormat/>
    <w:uiPriority w:val="0"/>
    <w:rPr>
      <w:rFonts w:ascii="Tahoma" w:hAnsi="Tahoma"/>
      <w:sz w:val="24"/>
      <w:szCs w:val="20"/>
    </w:rPr>
  </w:style>
  <w:style w:type="paragraph" w:customStyle="1" w:styleId="264">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65">
    <w:name w:val="xl89"/>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rPr>
  </w:style>
  <w:style w:type="paragraph" w:customStyle="1" w:styleId="266">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18"/>
      <w:szCs w:val="18"/>
    </w:rPr>
  </w:style>
  <w:style w:type="paragraph" w:customStyle="1" w:styleId="267">
    <w:name w:val="Char Char1 Char Char1"/>
    <w:basedOn w:val="1"/>
    <w:qFormat/>
    <w:uiPriority w:val="0"/>
    <w:rPr>
      <w:szCs w:val="20"/>
    </w:rPr>
  </w:style>
  <w:style w:type="paragraph" w:customStyle="1" w:styleId="268">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6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70">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rPr>
  </w:style>
  <w:style w:type="paragraph" w:customStyle="1" w:styleId="271">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C0C0C0"/>
      <w:kern w:val="0"/>
      <w:sz w:val="18"/>
      <w:szCs w:val="18"/>
    </w:rPr>
  </w:style>
  <w:style w:type="paragraph" w:customStyle="1" w:styleId="272">
    <w:name w:val="xl137"/>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273">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74">
    <w:name w:val="xl148"/>
    <w:basedOn w:val="1"/>
    <w:qFormat/>
    <w:uiPriority w:val="0"/>
    <w:pPr>
      <w:widowControl/>
      <w:shd w:val="clear" w:color="FFFFFF" w:fill="FFFFFF"/>
      <w:spacing w:before="100" w:beforeAutospacing="1" w:after="100" w:afterAutospacing="1"/>
      <w:jc w:val="left"/>
      <w:textAlignment w:val="center"/>
    </w:pPr>
    <w:rPr>
      <w:rFonts w:ascii="宋体" w:hAnsi="宋体" w:cs="宋体"/>
      <w:color w:val="000000"/>
      <w:kern w:val="0"/>
      <w:sz w:val="24"/>
    </w:rPr>
  </w:style>
  <w:style w:type="paragraph" w:customStyle="1" w:styleId="275">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7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77">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rPr>
  </w:style>
  <w:style w:type="paragraph" w:customStyle="1" w:styleId="278">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79">
    <w:name w:val="正文11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80">
    <w:name w:val="Char Char21"/>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281">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282">
    <w:name w:val="xl126"/>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28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8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85">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8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87">
    <w:name w:val="xl6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8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289">
    <w:name w:val="列出段落1"/>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290">
    <w:name w:val="font6"/>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291">
    <w:name w:val="正文 + 宋体"/>
    <w:basedOn w:val="1"/>
    <w:qFormat/>
    <w:uiPriority w:val="0"/>
    <w:pPr>
      <w:autoSpaceDE w:val="0"/>
      <w:autoSpaceDN w:val="0"/>
      <w:adjustRightInd w:val="0"/>
      <w:spacing w:line="429" w:lineRule="exact"/>
      <w:ind w:left="108"/>
    </w:pPr>
    <w:rPr>
      <w:rFonts w:ascii="宋体" w:hAnsi="宋体" w:cs="宋?"/>
      <w:color w:val="000000"/>
      <w:w w:val="97"/>
      <w:kern w:val="0"/>
      <w:szCs w:val="21"/>
    </w:rPr>
  </w:style>
  <w:style w:type="paragraph" w:customStyle="1" w:styleId="292">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93">
    <w:name w:val="Char Char Char1"/>
    <w:basedOn w:val="1"/>
    <w:qFormat/>
    <w:uiPriority w:val="0"/>
    <w:pPr>
      <w:widowControl/>
      <w:spacing w:after="160" w:line="240" w:lineRule="exact"/>
      <w:jc w:val="left"/>
    </w:pPr>
  </w:style>
  <w:style w:type="paragraph" w:customStyle="1" w:styleId="294">
    <w:name w:val="Char Char1 Char Char Char Char Char Char"/>
    <w:basedOn w:val="1"/>
    <w:qFormat/>
    <w:uiPriority w:val="0"/>
    <w:pPr>
      <w:widowControl/>
      <w:adjustRightInd w:val="0"/>
      <w:snapToGrid w:val="0"/>
      <w:spacing w:line="360" w:lineRule="auto"/>
      <w:ind w:firstLine="601"/>
    </w:pPr>
    <w:rPr>
      <w:rFonts w:ascii="宋体" w:hAnsi="宋体"/>
      <w:color w:val="000000"/>
      <w:kern w:val="0"/>
      <w:sz w:val="24"/>
    </w:rPr>
  </w:style>
  <w:style w:type="paragraph" w:customStyle="1" w:styleId="295">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rPr>
  </w:style>
  <w:style w:type="paragraph" w:customStyle="1" w:styleId="296">
    <w:name w:val="Char Char1 Char Char Char Char"/>
    <w:basedOn w:val="1"/>
    <w:qFormat/>
    <w:uiPriority w:val="0"/>
    <w:pPr>
      <w:adjustRightInd w:val="0"/>
      <w:spacing w:line="440" w:lineRule="exact"/>
    </w:pPr>
    <w:rPr>
      <w:rFonts w:ascii="宋体"/>
      <w:kern w:val="0"/>
      <w:sz w:val="28"/>
      <w:szCs w:val="27"/>
    </w:rPr>
  </w:style>
  <w:style w:type="paragraph" w:customStyle="1" w:styleId="297">
    <w:name w:val="Char Char1 Char Char Char Char Char Char Char"/>
    <w:basedOn w:val="1"/>
    <w:qFormat/>
    <w:uiPriority w:val="0"/>
    <w:pPr>
      <w:adjustRightInd w:val="0"/>
      <w:spacing w:line="440" w:lineRule="exact"/>
    </w:pPr>
    <w:rPr>
      <w:rFonts w:ascii="宋体"/>
      <w:kern w:val="0"/>
      <w:sz w:val="28"/>
      <w:szCs w:val="27"/>
    </w:rPr>
  </w:style>
  <w:style w:type="paragraph" w:customStyle="1" w:styleId="298">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rPr>
  </w:style>
  <w:style w:type="paragraph" w:customStyle="1" w:styleId="299">
    <w:name w:val="font8"/>
    <w:basedOn w:val="1"/>
    <w:qFormat/>
    <w:uiPriority w:val="0"/>
    <w:pPr>
      <w:widowControl/>
      <w:spacing w:before="100" w:beforeAutospacing="1" w:after="100" w:afterAutospacing="1"/>
      <w:jc w:val="left"/>
    </w:pPr>
    <w:rPr>
      <w:rFonts w:ascii="宋体" w:hAnsi="宋体" w:cs="宋体"/>
      <w:color w:val="FF0000"/>
      <w:kern w:val="0"/>
      <w:sz w:val="18"/>
      <w:szCs w:val="18"/>
    </w:rPr>
  </w:style>
  <w:style w:type="paragraph" w:customStyle="1" w:styleId="30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0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02">
    <w:name w:val="xl123"/>
    <w:basedOn w:val="1"/>
    <w:qFormat/>
    <w:uiPriority w:val="0"/>
    <w:pPr>
      <w:widowControl/>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303">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304">
    <w:name w:val="xl83"/>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cs="宋体"/>
      <w:color w:val="000000"/>
      <w:kern w:val="0"/>
      <w:sz w:val="24"/>
    </w:rPr>
  </w:style>
  <w:style w:type="paragraph" w:customStyle="1" w:styleId="305">
    <w:name w:val="xl121"/>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30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30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308">
    <w:name w:val="xl91"/>
    <w:basedOn w:val="1"/>
    <w:qFormat/>
    <w:uiPriority w:val="0"/>
    <w:pPr>
      <w:widowControl/>
      <w:pBdr>
        <w:top w:val="single" w:color="000000" w:sz="4" w:space="0"/>
        <w:left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cs="宋体"/>
      <w:color w:val="000000"/>
      <w:kern w:val="0"/>
      <w:sz w:val="24"/>
    </w:rPr>
  </w:style>
  <w:style w:type="paragraph" w:customStyle="1" w:styleId="309">
    <w:name w:val="xl7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10">
    <w:name w:val="xl92"/>
    <w:basedOn w:val="1"/>
    <w:qFormat/>
    <w:uiPriority w:val="0"/>
    <w:pPr>
      <w:widowControl/>
      <w:spacing w:before="100" w:beforeAutospacing="1" w:after="100" w:afterAutospacing="1"/>
      <w:jc w:val="left"/>
    </w:pPr>
    <w:rPr>
      <w:rFonts w:ascii="宋体" w:hAnsi="宋体" w:cs="宋体"/>
      <w:kern w:val="0"/>
      <w:sz w:val="24"/>
    </w:rPr>
  </w:style>
  <w:style w:type="paragraph" w:customStyle="1" w:styleId="311">
    <w:name w:val="AOBodyTxt"/>
    <w:basedOn w:val="1"/>
    <w:next w:val="1"/>
    <w:qFormat/>
    <w:uiPriority w:val="0"/>
    <w:pPr>
      <w:widowControl/>
      <w:spacing w:before="240" w:line="260" w:lineRule="atLeast"/>
    </w:pPr>
    <w:rPr>
      <w:kern w:val="0"/>
      <w:sz w:val="22"/>
      <w:szCs w:val="20"/>
      <w:lang w:val="en-GB" w:eastAsia="en-US"/>
    </w:rPr>
  </w:style>
  <w:style w:type="paragraph" w:customStyle="1" w:styleId="312">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1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314">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15">
    <w:name w:val="xl146"/>
    <w:basedOn w:val="1"/>
    <w:qFormat/>
    <w:uiPriority w:val="0"/>
    <w:pPr>
      <w:widowControl/>
      <w:pBdr>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16">
    <w:name w:val="xl132"/>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317">
    <w:name w:val="xl29"/>
    <w:basedOn w:val="1"/>
    <w:qFormat/>
    <w:uiPriority w:val="0"/>
    <w:pPr>
      <w:widowControl/>
      <w:pBdr>
        <w:bottom w:val="single" w:color="auto" w:sz="4" w:space="0"/>
      </w:pBdr>
      <w:spacing w:before="100" w:beforeAutospacing="1" w:after="100" w:afterAutospacing="1"/>
      <w:jc w:val="left"/>
    </w:pPr>
    <w:rPr>
      <w:rFonts w:ascii="宋体" w:hAnsi="宋体" w:cs="宋体"/>
      <w:b/>
      <w:bCs/>
      <w:kern w:val="0"/>
      <w:sz w:val="24"/>
    </w:rPr>
  </w:style>
  <w:style w:type="paragraph" w:customStyle="1" w:styleId="318">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18"/>
      <w:szCs w:val="18"/>
    </w:rPr>
  </w:style>
  <w:style w:type="paragraph" w:customStyle="1" w:styleId="319">
    <w:name w:val="xl136"/>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320">
    <w:name w:val="Char1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21">
    <w:name w:val="xl6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2">
    <w:name w:val="表头"/>
    <w:basedOn w:val="1"/>
    <w:qFormat/>
    <w:uiPriority w:val="0"/>
    <w:pPr>
      <w:spacing w:line="360" w:lineRule="auto"/>
      <w:jc w:val="center"/>
    </w:pPr>
    <w:rPr>
      <w:rFonts w:ascii="黑体" w:eastAsia="黑体"/>
      <w:kern w:val="0"/>
      <w:sz w:val="24"/>
      <w:szCs w:val="20"/>
    </w:rPr>
  </w:style>
  <w:style w:type="paragraph" w:customStyle="1" w:styleId="323">
    <w:name w:val="xl122"/>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32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25">
    <w:name w:val="Char Char Char Char Char Char Char Char1"/>
    <w:basedOn w:val="1"/>
    <w:qFormat/>
    <w:uiPriority w:val="0"/>
    <w:pPr>
      <w:adjustRightInd w:val="0"/>
      <w:spacing w:line="440" w:lineRule="exact"/>
    </w:pPr>
    <w:rPr>
      <w:rFonts w:ascii="宋体"/>
      <w:kern w:val="0"/>
      <w:sz w:val="28"/>
      <w:szCs w:val="27"/>
    </w:rPr>
  </w:style>
  <w:style w:type="paragraph" w:customStyle="1" w:styleId="326">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32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C0C0C0"/>
      <w:kern w:val="0"/>
      <w:sz w:val="18"/>
      <w:szCs w:val="18"/>
    </w:rPr>
  </w:style>
  <w:style w:type="paragraph" w:customStyle="1" w:styleId="328">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329">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C0C0C0"/>
      <w:kern w:val="0"/>
      <w:sz w:val="20"/>
      <w:szCs w:val="20"/>
    </w:rPr>
  </w:style>
  <w:style w:type="paragraph" w:customStyle="1" w:styleId="331">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332">
    <w:name w:val="Char Char1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33">
    <w:name w:val="xl145"/>
    <w:basedOn w:val="1"/>
    <w:qFormat/>
    <w:uiPriority w:val="0"/>
    <w:pPr>
      <w:widowControl/>
      <w:pBdr>
        <w:top w:val="single" w:color="000000" w:sz="4" w:space="0"/>
        <w:left w:val="single" w:color="000000" w:sz="4" w:space="0"/>
        <w:bottom w:val="single" w:color="000000" w:sz="4" w:space="0"/>
      </w:pBdr>
      <w:shd w:val="clear" w:color="FFFFFF" w:fill="FFFFFF"/>
      <w:spacing w:before="100" w:beforeAutospacing="1" w:after="100" w:afterAutospacing="1"/>
      <w:jc w:val="right"/>
      <w:textAlignment w:val="center"/>
    </w:pPr>
    <w:rPr>
      <w:rFonts w:ascii="宋体" w:hAnsi="宋体" w:cs="宋体"/>
      <w:color w:val="000000"/>
      <w:kern w:val="0"/>
      <w:sz w:val="20"/>
      <w:szCs w:val="20"/>
    </w:rPr>
  </w:style>
  <w:style w:type="paragraph" w:customStyle="1" w:styleId="334">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35">
    <w:name w:val="xl139"/>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cs="宋体"/>
      <w:color w:val="000000"/>
      <w:kern w:val="0"/>
      <w:sz w:val="20"/>
      <w:szCs w:val="20"/>
    </w:rPr>
  </w:style>
  <w:style w:type="paragraph" w:customStyle="1" w:styleId="336">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37">
    <w:name w:val="表格文字"/>
    <w:basedOn w:val="1"/>
    <w:qFormat/>
    <w:uiPriority w:val="0"/>
    <w:pPr>
      <w:adjustRightInd w:val="0"/>
      <w:spacing w:line="420" w:lineRule="atLeast"/>
      <w:jc w:val="left"/>
      <w:textAlignment w:val="baseline"/>
    </w:pPr>
    <w:rPr>
      <w:kern w:val="0"/>
      <w:szCs w:val="20"/>
    </w:rPr>
  </w:style>
  <w:style w:type="paragraph" w:customStyle="1" w:styleId="338">
    <w:name w:val="xl147"/>
    <w:basedOn w:val="1"/>
    <w:qFormat/>
    <w:uiPriority w:val="0"/>
    <w:pPr>
      <w:widowControl/>
      <w:shd w:val="clear" w:color="FFFFFF" w:fill="FFFFFF"/>
      <w:spacing w:before="100" w:beforeAutospacing="1" w:after="100" w:afterAutospacing="1"/>
      <w:jc w:val="left"/>
      <w:textAlignment w:val="center"/>
    </w:pPr>
    <w:rPr>
      <w:rFonts w:ascii="宋体" w:hAnsi="宋体" w:cs="宋体"/>
      <w:color w:val="000000"/>
      <w:kern w:val="0"/>
      <w:sz w:val="24"/>
    </w:rPr>
  </w:style>
  <w:style w:type="paragraph" w:customStyle="1" w:styleId="33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40">
    <w:name w:val="格式1"/>
    <w:next w:val="1"/>
    <w:qFormat/>
    <w:uiPriority w:val="0"/>
    <w:pPr>
      <w:keepNext/>
      <w:widowControl w:val="0"/>
      <w:adjustRightInd w:val="0"/>
      <w:snapToGrid w:val="0"/>
      <w:spacing w:before="156" w:line="440" w:lineRule="exact"/>
      <w:jc w:val="both"/>
      <w:outlineLvl w:val="3"/>
    </w:pPr>
    <w:rPr>
      <w:rFonts w:ascii="Times New Roman" w:hAnsi="Times New Roman" w:eastAsia="宋体" w:cs="Times New Roman"/>
      <w:b/>
      <w:bCs/>
      <w:sz w:val="24"/>
      <w:szCs w:val="24"/>
      <w:lang w:val="en-US" w:eastAsia="zh-CN" w:bidi="ar-SA"/>
    </w:rPr>
  </w:style>
  <w:style w:type="paragraph" w:customStyle="1" w:styleId="34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42">
    <w:name w:val="xl144"/>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right"/>
      <w:textAlignment w:val="center"/>
    </w:pPr>
    <w:rPr>
      <w:rFonts w:ascii="宋体" w:hAnsi="宋体" w:cs="宋体"/>
      <w:color w:val="000000"/>
      <w:kern w:val="0"/>
      <w:sz w:val="20"/>
      <w:szCs w:val="20"/>
    </w:rPr>
  </w:style>
  <w:style w:type="paragraph" w:customStyle="1" w:styleId="343">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44">
    <w:name w:val="Char Char Char Char Char Char Char Char Char Char Char Char Char Char Char1 Char"/>
    <w:basedOn w:val="1"/>
    <w:qFormat/>
    <w:uiPriority w:val="0"/>
    <w:pPr>
      <w:adjustRightInd w:val="0"/>
      <w:spacing w:line="312" w:lineRule="atLeast"/>
      <w:textAlignment w:val="baseline"/>
    </w:pPr>
    <w:rPr>
      <w:b/>
      <w:bCs/>
      <w:kern w:val="0"/>
      <w:sz w:val="36"/>
      <w:szCs w:val="32"/>
    </w:rPr>
  </w:style>
  <w:style w:type="paragraph" w:customStyle="1" w:styleId="345">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34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18"/>
      <w:szCs w:val="18"/>
    </w:rPr>
  </w:style>
  <w:style w:type="paragraph" w:customStyle="1" w:styleId="34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993300"/>
      <w:kern w:val="0"/>
      <w:sz w:val="18"/>
      <w:szCs w:val="18"/>
    </w:rPr>
  </w:style>
  <w:style w:type="character" w:customStyle="1" w:styleId="348">
    <w:name w:val="z-窗体顶端 Char2"/>
    <w:link w:val="197"/>
    <w:qFormat/>
    <w:uiPriority w:val="0"/>
    <w:rPr>
      <w:rFonts w:ascii="Arial" w:hAnsi="Arial" w:cs="Arial"/>
      <w:vanish/>
      <w:kern w:val="2"/>
      <w:sz w:val="16"/>
      <w:szCs w:val="16"/>
    </w:rPr>
  </w:style>
  <w:style w:type="paragraph" w:customStyle="1" w:styleId="349">
    <w:name w:val="列出段落3"/>
    <w:basedOn w:val="1"/>
    <w:unhideWhenUsed/>
    <w:qFormat/>
    <w:uiPriority w:val="99"/>
    <w:pPr>
      <w:ind w:firstLine="420" w:firstLineChars="200"/>
    </w:pPr>
    <w:rPr>
      <w:szCs w:val="22"/>
    </w:rPr>
  </w:style>
  <w:style w:type="paragraph" w:customStyle="1" w:styleId="350">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51">
    <w:name w:val="xl85"/>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rPr>
  </w:style>
  <w:style w:type="paragraph" w:customStyle="1" w:styleId="352">
    <w:name w:val="xl3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5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54">
    <w:name w:val="xl134"/>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right"/>
      <w:textAlignment w:val="center"/>
    </w:pPr>
    <w:rPr>
      <w:rFonts w:ascii="宋体" w:hAnsi="宋体" w:cs="宋体"/>
      <w:color w:val="000000"/>
      <w:kern w:val="0"/>
      <w:sz w:val="20"/>
      <w:szCs w:val="20"/>
    </w:rPr>
  </w:style>
  <w:style w:type="paragraph" w:customStyle="1" w:styleId="355">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356">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57">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58">
    <w:name w:val="特点"/>
    <w:basedOn w:val="1"/>
    <w:next w:val="22"/>
    <w:qFormat/>
    <w:uiPriority w:val="0"/>
    <w:pPr>
      <w:spacing w:after="120"/>
      <w:ind w:left="1440" w:leftChars="700" w:right="1440" w:rightChars="700"/>
    </w:pPr>
    <w:rPr>
      <w:szCs w:val="21"/>
    </w:rPr>
  </w:style>
  <w:style w:type="paragraph" w:customStyle="1" w:styleId="359">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60">
    <w:name w:val="xl3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61">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rPr>
  </w:style>
  <w:style w:type="paragraph" w:customStyle="1" w:styleId="362">
    <w:name w:val="xl140"/>
    <w:basedOn w:val="1"/>
    <w:qFormat/>
    <w:uiPriority w:val="0"/>
    <w:pPr>
      <w:widowControl/>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363">
    <w:name w:val="xl30"/>
    <w:basedOn w:val="1"/>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36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65">
    <w:name w:val="Char Char1 Char Char Char Char Char Char Char Char Char 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66">
    <w:name w:val="格式2"/>
    <w:qFormat/>
    <w:uiPriority w:val="0"/>
    <w:pPr>
      <w:widowControl w:val="0"/>
      <w:adjustRightInd w:val="0"/>
      <w:snapToGrid w:val="0"/>
      <w:spacing w:before="50" w:line="440" w:lineRule="exact"/>
      <w:jc w:val="both"/>
    </w:pPr>
    <w:rPr>
      <w:rFonts w:ascii="Times New Roman" w:hAnsi="Times New Roman" w:eastAsia="宋体" w:cs="Times New Roman"/>
      <w:sz w:val="24"/>
      <w:szCs w:val="24"/>
      <w:lang w:val="en-US" w:eastAsia="zh-CN" w:bidi="ar-SA"/>
    </w:rPr>
  </w:style>
  <w:style w:type="paragraph" w:customStyle="1" w:styleId="367">
    <w:name w:val="Char Char Char Char Char Char Char Char Char Char1"/>
    <w:basedOn w:val="1"/>
    <w:qFormat/>
    <w:uiPriority w:val="0"/>
    <w:pPr>
      <w:adjustRightInd w:val="0"/>
      <w:spacing w:line="312" w:lineRule="atLeast"/>
      <w:textAlignment w:val="baseline"/>
    </w:pPr>
    <w:rPr>
      <w:b/>
      <w:bCs/>
      <w:kern w:val="0"/>
      <w:sz w:val="36"/>
      <w:szCs w:val="32"/>
    </w:rPr>
  </w:style>
  <w:style w:type="paragraph" w:customStyle="1" w:styleId="368">
    <w:name w:val="xl143"/>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cs="宋体"/>
      <w:color w:val="000000"/>
      <w:kern w:val="0"/>
      <w:sz w:val="24"/>
    </w:rPr>
  </w:style>
  <w:style w:type="paragraph" w:customStyle="1" w:styleId="369">
    <w:name w:val="_Style 67"/>
    <w:basedOn w:val="1"/>
    <w:qFormat/>
    <w:uiPriority w:val="0"/>
    <w:pPr>
      <w:widowControl/>
      <w:spacing w:after="160" w:line="240" w:lineRule="exact"/>
      <w:jc w:val="left"/>
    </w:pPr>
  </w:style>
  <w:style w:type="paragraph" w:customStyle="1" w:styleId="370">
    <w:name w:val="xl133"/>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371">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72">
    <w:name w:val="xl84"/>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textAlignment w:val="center"/>
    </w:pPr>
    <w:rPr>
      <w:rFonts w:ascii="宋体" w:hAnsi="宋体" w:cs="宋体"/>
      <w:color w:val="000000"/>
      <w:kern w:val="0"/>
      <w:sz w:val="24"/>
    </w:rPr>
  </w:style>
  <w:style w:type="paragraph" w:customStyle="1" w:styleId="373">
    <w:name w:val="xl127"/>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textAlignment w:val="center"/>
    </w:pPr>
    <w:rPr>
      <w:rFonts w:ascii="宋体" w:hAnsi="宋体" w:cs="宋体"/>
      <w:kern w:val="0"/>
      <w:sz w:val="20"/>
      <w:szCs w:val="20"/>
    </w:rPr>
  </w:style>
  <w:style w:type="paragraph" w:customStyle="1" w:styleId="374">
    <w:name w:val="Char Char Char Char Char Char Char1"/>
    <w:basedOn w:val="1"/>
    <w:qFormat/>
    <w:uiPriority w:val="0"/>
    <w:rPr>
      <w:rFonts w:ascii="仿宋_GB2312" w:eastAsia="仿宋_GB2312"/>
      <w:b/>
      <w:sz w:val="32"/>
      <w:szCs w:val="32"/>
    </w:rPr>
  </w:style>
  <w:style w:type="paragraph" w:customStyle="1" w:styleId="37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7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77">
    <w:name w:val="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8">
    <w:name w:val="xl124"/>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cs="宋体"/>
      <w:color w:val="000000"/>
      <w:kern w:val="0"/>
      <w:sz w:val="20"/>
      <w:szCs w:val="20"/>
    </w:rPr>
  </w:style>
  <w:style w:type="paragraph" w:customStyle="1" w:styleId="379">
    <w:name w:val="font7"/>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380">
    <w:name w:val="正文1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81">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82">
    <w:name w:val="xl131"/>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right"/>
      <w:textAlignment w:val="center"/>
    </w:pPr>
    <w:rPr>
      <w:rFonts w:ascii="宋体" w:hAnsi="宋体" w:cs="宋体"/>
      <w:color w:val="000000"/>
      <w:kern w:val="0"/>
      <w:sz w:val="20"/>
      <w:szCs w:val="20"/>
    </w:rPr>
  </w:style>
  <w:style w:type="paragraph" w:customStyle="1" w:styleId="383">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84">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85">
    <w:name w:val="xl7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386">
    <w:name w:val="xl93"/>
    <w:basedOn w:val="1"/>
    <w:qFormat/>
    <w:uiPriority w:val="0"/>
    <w:pPr>
      <w:widowControl/>
      <w:shd w:val="clear" w:color="FFFFFF" w:fill="FFFFFF"/>
      <w:spacing w:before="100" w:beforeAutospacing="1" w:after="100" w:afterAutospacing="1"/>
      <w:jc w:val="right"/>
      <w:textAlignment w:val="center"/>
    </w:pPr>
    <w:rPr>
      <w:rFonts w:ascii="宋体" w:hAnsi="宋体" w:cs="宋体"/>
      <w:color w:val="000000"/>
      <w:kern w:val="0"/>
      <w:sz w:val="24"/>
    </w:rPr>
  </w:style>
  <w:style w:type="paragraph" w:customStyle="1" w:styleId="387">
    <w:name w:val="_Style 108"/>
    <w:basedOn w:val="1"/>
    <w:qFormat/>
    <w:uiPriority w:val="0"/>
    <w:pPr>
      <w:widowControl/>
      <w:spacing w:after="160" w:line="240" w:lineRule="exact"/>
      <w:jc w:val="left"/>
    </w:pPr>
  </w:style>
  <w:style w:type="paragraph" w:customStyle="1" w:styleId="388">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89">
    <w:name w:val="无间隔1"/>
    <w:qFormat/>
    <w:uiPriority w:val="1"/>
    <w:pPr>
      <w:widowControl w:val="0"/>
    </w:pPr>
    <w:rPr>
      <w:rFonts w:ascii="Calibri" w:hAnsi="Calibri" w:eastAsia="宋体" w:cs="Times New Roman"/>
      <w:kern w:val="2"/>
      <w:sz w:val="21"/>
      <w:szCs w:val="22"/>
      <w:lang w:val="en-US" w:eastAsia="zh-CN" w:bidi="ar-SA"/>
    </w:rPr>
  </w:style>
  <w:style w:type="table" w:customStyle="1" w:styleId="390">
    <w:name w:val="网格型1"/>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91">
    <w:name w:val="TOC 标题2"/>
    <w:basedOn w:val="6"/>
    <w:next w:val="1"/>
    <w:qFormat/>
    <w:uiPriority w:val="0"/>
    <w:pPr>
      <w:outlineLvl w:val="9"/>
    </w:pPr>
  </w:style>
  <w:style w:type="character" w:customStyle="1" w:styleId="392">
    <w:name w:val="书籍标题2"/>
    <w:qFormat/>
    <w:uiPriority w:val="0"/>
    <w:rPr>
      <w:b/>
      <w:bCs/>
      <w:smallCaps/>
      <w:spacing w:val="5"/>
    </w:rPr>
  </w:style>
  <w:style w:type="character" w:customStyle="1" w:styleId="393">
    <w:name w:val="明显强调2"/>
    <w:qFormat/>
    <w:uiPriority w:val="0"/>
    <w:rPr>
      <w:b/>
      <w:bCs/>
      <w:i/>
      <w:iCs/>
      <w:color w:val="4F81BD"/>
    </w:rPr>
  </w:style>
  <w:style w:type="character" w:customStyle="1" w:styleId="394">
    <w:name w:val="不明显强调2"/>
    <w:qFormat/>
    <w:uiPriority w:val="0"/>
    <w:rPr>
      <w:i/>
      <w:iCs/>
      <w:color w:val="808080"/>
    </w:rPr>
  </w:style>
  <w:style w:type="character" w:customStyle="1" w:styleId="395">
    <w:name w:val="不明显参考2"/>
    <w:qFormat/>
    <w:uiPriority w:val="0"/>
    <w:rPr>
      <w:smallCaps/>
      <w:color w:val="C0504D"/>
      <w:u w:val="single"/>
    </w:rPr>
  </w:style>
  <w:style w:type="character" w:customStyle="1" w:styleId="396">
    <w:name w:val="明显参考2"/>
    <w:qFormat/>
    <w:uiPriority w:val="0"/>
    <w:rPr>
      <w:b/>
      <w:bCs/>
      <w:smallCaps/>
      <w:color w:val="C0504D"/>
      <w:spacing w:val="5"/>
      <w:u w:val="single"/>
    </w:rPr>
  </w:style>
  <w:style w:type="paragraph" w:customStyle="1" w:styleId="397">
    <w:name w:val="修订2"/>
    <w:qFormat/>
    <w:uiPriority w:val="0"/>
    <w:rPr>
      <w:rFonts w:ascii="Times New Roman" w:hAnsi="Times New Roman" w:eastAsia="宋体" w:cs="Times New Roman"/>
      <w:kern w:val="2"/>
      <w:sz w:val="21"/>
      <w:szCs w:val="24"/>
      <w:lang w:val="en-US" w:eastAsia="zh-CN" w:bidi="ar-SA"/>
    </w:rPr>
  </w:style>
  <w:style w:type="table" w:customStyle="1" w:styleId="398">
    <w:name w:val="网格型2"/>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99">
    <w:name w:val="书籍标题21"/>
    <w:qFormat/>
    <w:uiPriority w:val="0"/>
    <w:rPr>
      <w:b/>
      <w:bCs/>
      <w:smallCaps/>
      <w:spacing w:val="5"/>
    </w:rPr>
  </w:style>
  <w:style w:type="character" w:customStyle="1" w:styleId="400">
    <w:name w:val="明显参考21"/>
    <w:qFormat/>
    <w:uiPriority w:val="0"/>
    <w:rPr>
      <w:b/>
      <w:bCs/>
      <w:smallCaps/>
      <w:color w:val="C0504D"/>
      <w:spacing w:val="5"/>
      <w:u w:val="single"/>
    </w:rPr>
  </w:style>
  <w:style w:type="character" w:customStyle="1" w:styleId="401">
    <w:name w:val="不明显强调21"/>
    <w:qFormat/>
    <w:uiPriority w:val="0"/>
    <w:rPr>
      <w:i/>
      <w:iCs/>
      <w:color w:val="808080"/>
    </w:rPr>
  </w:style>
  <w:style w:type="character" w:customStyle="1" w:styleId="402">
    <w:name w:val="不明显参考21"/>
    <w:qFormat/>
    <w:uiPriority w:val="0"/>
    <w:rPr>
      <w:smallCaps/>
      <w:color w:val="C0504D"/>
      <w:u w:val="single"/>
    </w:rPr>
  </w:style>
  <w:style w:type="character" w:customStyle="1" w:styleId="403">
    <w:name w:val="明显强调21"/>
    <w:qFormat/>
    <w:uiPriority w:val="0"/>
    <w:rPr>
      <w:b/>
      <w:bCs/>
      <w:i/>
      <w:iCs/>
      <w:color w:val="4F81BD"/>
    </w:rPr>
  </w:style>
  <w:style w:type="character" w:customStyle="1" w:styleId="404">
    <w:name w:val="正文文本缩进 Char1"/>
    <w:semiHidden/>
    <w:qFormat/>
    <w:uiPriority w:val="99"/>
    <w:rPr>
      <w:rFonts w:ascii="宋体" w:hAnsi="宋体"/>
      <w:kern w:val="2"/>
      <w:sz w:val="24"/>
      <w:szCs w:val="24"/>
    </w:rPr>
  </w:style>
  <w:style w:type="character" w:customStyle="1" w:styleId="405">
    <w:name w:val="正文文本 3 Char1"/>
    <w:semiHidden/>
    <w:qFormat/>
    <w:uiPriority w:val="99"/>
    <w:rPr>
      <w:rFonts w:ascii="宋体" w:hAnsi="宋体"/>
      <w:kern w:val="2"/>
      <w:sz w:val="16"/>
      <w:szCs w:val="16"/>
    </w:rPr>
  </w:style>
  <w:style w:type="character" w:customStyle="1" w:styleId="406">
    <w:name w:val="文档结构图 Char3"/>
    <w:semiHidden/>
    <w:qFormat/>
    <w:uiPriority w:val="0"/>
    <w:rPr>
      <w:rFonts w:ascii="Microsoft YaHei UI" w:hAnsi="宋体" w:eastAsia="Microsoft YaHei UI"/>
      <w:kern w:val="2"/>
      <w:sz w:val="18"/>
      <w:szCs w:val="18"/>
    </w:rPr>
  </w:style>
  <w:style w:type="character" w:customStyle="1" w:styleId="407">
    <w:name w:val="标题 Char2"/>
    <w:qFormat/>
    <w:uiPriority w:val="0"/>
    <w:rPr>
      <w:rFonts w:ascii="Calibri Light" w:hAnsi="Calibri Light" w:cs="Times New Roman"/>
      <w:b/>
      <w:bCs/>
      <w:kern w:val="2"/>
      <w:sz w:val="32"/>
      <w:szCs w:val="32"/>
    </w:rPr>
  </w:style>
  <w:style w:type="character" w:customStyle="1" w:styleId="408">
    <w:name w:val="纯文本 Char2"/>
    <w:semiHidden/>
    <w:qFormat/>
    <w:uiPriority w:val="0"/>
    <w:rPr>
      <w:rFonts w:ascii="宋体" w:hAnsi="Courier New" w:cs="Courier New"/>
      <w:kern w:val="2"/>
      <w:sz w:val="21"/>
      <w:szCs w:val="21"/>
    </w:rPr>
  </w:style>
  <w:style w:type="paragraph" w:customStyle="1" w:styleId="409">
    <w:name w:val="TOC 标题21"/>
    <w:basedOn w:val="6"/>
    <w:next w:val="1"/>
    <w:qFormat/>
    <w:uiPriority w:val="0"/>
    <w:pPr>
      <w:outlineLvl w:val="9"/>
    </w:pPr>
  </w:style>
  <w:style w:type="character" w:customStyle="1" w:styleId="410">
    <w:name w:val="引用 Char2"/>
    <w:qFormat/>
    <w:uiPriority w:val="0"/>
    <w:rPr>
      <w:rFonts w:ascii="宋体" w:hAnsi="宋体"/>
      <w:i/>
      <w:iCs/>
      <w:color w:val="404040"/>
      <w:kern w:val="2"/>
      <w:sz w:val="24"/>
      <w:szCs w:val="24"/>
    </w:rPr>
  </w:style>
  <w:style w:type="paragraph" w:customStyle="1" w:styleId="411">
    <w:name w:val="修订21"/>
    <w:qFormat/>
    <w:uiPriority w:val="0"/>
    <w:rPr>
      <w:rFonts w:ascii="Times New Roman" w:hAnsi="Times New Roman" w:eastAsia="宋体" w:cs="Times New Roman"/>
      <w:kern w:val="2"/>
      <w:sz w:val="21"/>
      <w:szCs w:val="24"/>
      <w:lang w:val="en-US" w:eastAsia="zh-CN" w:bidi="ar-SA"/>
    </w:rPr>
  </w:style>
  <w:style w:type="character" w:customStyle="1" w:styleId="412">
    <w:name w:val="明显引用 Char2"/>
    <w:qFormat/>
    <w:uiPriority w:val="0"/>
    <w:rPr>
      <w:rFonts w:ascii="宋体" w:hAnsi="宋体"/>
      <w:i/>
      <w:iCs/>
      <w:color w:val="5B9BD5"/>
      <w:kern w:val="2"/>
      <w:sz w:val="24"/>
      <w:szCs w:val="24"/>
    </w:rPr>
  </w:style>
  <w:style w:type="table" w:customStyle="1" w:styleId="413">
    <w:name w:val="网格型3"/>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14">
    <w:name w:val="网格型4"/>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15">
    <w:name w:val="标题 2 字符1"/>
    <w:qFormat/>
    <w:uiPriority w:val="0"/>
    <w:rPr>
      <w:rFonts w:ascii="Cambria" w:hAnsi="Cambria"/>
      <w:b/>
      <w:bCs/>
      <w:kern w:val="2"/>
      <w:sz w:val="32"/>
      <w:szCs w:val="32"/>
    </w:rPr>
  </w:style>
  <w:style w:type="character" w:customStyle="1" w:styleId="416">
    <w:name w:val="样式 标题 1 + 宋体 小四 Char"/>
    <w:link w:val="417"/>
    <w:qFormat/>
    <w:locked/>
    <w:uiPriority w:val="99"/>
    <w:rPr>
      <w:rFonts w:ascii="宋体" w:hAnsi="宋体"/>
      <w:b/>
      <w:bCs/>
      <w:kern w:val="44"/>
      <w:sz w:val="44"/>
      <w:szCs w:val="44"/>
    </w:rPr>
  </w:style>
  <w:style w:type="paragraph" w:customStyle="1" w:styleId="417">
    <w:name w:val="样式 标题 1 + 宋体 小四"/>
    <w:basedOn w:val="6"/>
    <w:link w:val="416"/>
    <w:qFormat/>
    <w:uiPriority w:val="99"/>
    <w:pPr>
      <w:spacing w:line="576" w:lineRule="auto"/>
    </w:pPr>
    <w:rPr>
      <w:rFonts w:ascii="宋体" w:hAnsi="宋体"/>
    </w:rPr>
  </w:style>
  <w:style w:type="character" w:customStyle="1" w:styleId="418">
    <w:name w:val="Plain Text Char"/>
    <w:qFormat/>
    <w:locked/>
    <w:uiPriority w:val="99"/>
    <w:rPr>
      <w:rFonts w:hint="eastAsia" w:ascii="宋体" w:hAnsi="Courier New" w:eastAsia="宋体"/>
      <w:kern w:val="2"/>
      <w:sz w:val="21"/>
      <w:lang w:val="en-US" w:eastAsia="zh-CN"/>
    </w:rPr>
  </w:style>
  <w:style w:type="paragraph" w:customStyle="1" w:styleId="419">
    <w:name w:val="_Style 28"/>
    <w:basedOn w:val="1"/>
    <w:qFormat/>
    <w:uiPriority w:val="0"/>
  </w:style>
  <w:style w:type="paragraph" w:customStyle="1" w:styleId="420">
    <w:name w:val="Char4"/>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21">
    <w:name w:val="Char Char1 Char Char Char Char Char Char Char Char Char 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22">
    <w:name w:val="Char Char Char2"/>
    <w:basedOn w:val="1"/>
    <w:qFormat/>
    <w:uiPriority w:val="0"/>
    <w:pPr>
      <w:widowControl/>
      <w:spacing w:after="160" w:line="240" w:lineRule="exact"/>
      <w:jc w:val="left"/>
    </w:pPr>
  </w:style>
  <w:style w:type="paragraph" w:customStyle="1" w:styleId="423">
    <w:name w:val="Char Char Char Char Char1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24">
    <w:name w:val="Char Char Char Char Char Char Char Char Char Char2"/>
    <w:basedOn w:val="1"/>
    <w:qFormat/>
    <w:uiPriority w:val="0"/>
    <w:pPr>
      <w:adjustRightInd w:val="0"/>
      <w:spacing w:line="312" w:lineRule="atLeast"/>
      <w:textAlignment w:val="baseline"/>
    </w:pPr>
    <w:rPr>
      <w:b/>
      <w:bCs/>
      <w:kern w:val="0"/>
      <w:sz w:val="36"/>
      <w:szCs w:val="32"/>
    </w:rPr>
  </w:style>
  <w:style w:type="paragraph" w:customStyle="1" w:styleId="425">
    <w:name w:val="Char12"/>
    <w:basedOn w:val="1"/>
    <w:qFormat/>
    <w:uiPriority w:val="0"/>
    <w:pPr>
      <w:spacing w:after="160" w:line="240" w:lineRule="exact"/>
    </w:pPr>
  </w:style>
  <w:style w:type="paragraph" w:customStyle="1" w:styleId="426">
    <w:name w:val="_Style 11"/>
    <w:basedOn w:val="1"/>
    <w:qFormat/>
    <w:uiPriority w:val="0"/>
  </w:style>
  <w:style w:type="paragraph" w:customStyle="1" w:styleId="427">
    <w:name w:val="Char Char Char Char Char Char Char2"/>
    <w:basedOn w:val="1"/>
    <w:qFormat/>
    <w:uiPriority w:val="0"/>
    <w:pPr>
      <w:widowControl/>
      <w:snapToGrid w:val="0"/>
      <w:spacing w:after="160" w:line="360" w:lineRule="auto"/>
      <w:jc w:val="left"/>
    </w:pPr>
    <w:rPr>
      <w:szCs w:val="20"/>
    </w:rPr>
  </w:style>
  <w:style w:type="character" w:customStyle="1" w:styleId="428">
    <w:name w:val="Char Char11"/>
    <w:qFormat/>
    <w:uiPriority w:val="0"/>
    <w:rPr>
      <w:rFonts w:ascii="Cambria" w:hAnsi="Cambria" w:eastAsia="宋体"/>
      <w:b/>
      <w:bCs/>
      <w:kern w:val="2"/>
      <w:sz w:val="32"/>
      <w:szCs w:val="32"/>
      <w:lang w:val="en-US" w:eastAsia="zh-CN" w:bidi="ar-SA"/>
    </w:rPr>
  </w:style>
  <w:style w:type="character" w:customStyle="1" w:styleId="429">
    <w:name w:val="标题 3 字符1"/>
    <w:qFormat/>
    <w:uiPriority w:val="0"/>
    <w:rPr>
      <w:rFonts w:eastAsia="宋体"/>
      <w:b/>
      <w:bCs/>
      <w:kern w:val="2"/>
      <w:sz w:val="32"/>
      <w:szCs w:val="32"/>
      <w:lang w:val="en-US" w:eastAsia="zh-CN" w:bidi="ar-SA"/>
    </w:rPr>
  </w:style>
  <w:style w:type="character" w:customStyle="1" w:styleId="430">
    <w:name w:val="批注文字 字符1"/>
    <w:qFormat/>
    <w:uiPriority w:val="0"/>
    <w:rPr>
      <w:kern w:val="2"/>
      <w:sz w:val="21"/>
      <w:szCs w:val="24"/>
    </w:rPr>
  </w:style>
  <w:style w:type="character" w:customStyle="1" w:styleId="431">
    <w:name w:val="正文文本缩进 3 字符1"/>
    <w:qFormat/>
    <w:uiPriority w:val="0"/>
    <w:rPr>
      <w:kern w:val="2"/>
      <w:sz w:val="16"/>
      <w:szCs w:val="16"/>
    </w:rPr>
  </w:style>
  <w:style w:type="character" w:customStyle="1" w:styleId="432">
    <w:name w:val="Char Char8"/>
    <w:qFormat/>
    <w:uiPriority w:val="0"/>
    <w:rPr>
      <w:rFonts w:ascii="Cambria" w:hAnsi="Cambria" w:eastAsia="宋体"/>
      <w:b/>
      <w:bCs/>
      <w:kern w:val="2"/>
      <w:sz w:val="32"/>
      <w:szCs w:val="32"/>
      <w:lang w:val="en-US" w:eastAsia="zh-CN" w:bidi="ar-SA"/>
    </w:rPr>
  </w:style>
  <w:style w:type="character" w:customStyle="1" w:styleId="433">
    <w:name w:val="页脚 字符1"/>
    <w:qFormat/>
    <w:uiPriority w:val="99"/>
    <w:rPr>
      <w:kern w:val="2"/>
      <w:sz w:val="18"/>
      <w:szCs w:val="24"/>
    </w:rPr>
  </w:style>
  <w:style w:type="character" w:customStyle="1" w:styleId="434">
    <w:name w:val="msonormal"/>
    <w:basedOn w:val="48"/>
    <w:qFormat/>
    <w:uiPriority w:val="0"/>
  </w:style>
  <w:style w:type="character" w:customStyle="1" w:styleId="435">
    <w:name w:val="bg_error"/>
    <w:qFormat/>
    <w:uiPriority w:val="0"/>
    <w:rPr>
      <w:color w:val="000000"/>
      <w:sz w:val="18"/>
      <w:szCs w:val="18"/>
    </w:rPr>
  </w:style>
  <w:style w:type="character" w:customStyle="1" w:styleId="436">
    <w:name w:val="页眉 字符"/>
    <w:qFormat/>
    <w:uiPriority w:val="0"/>
    <w:rPr>
      <w:rFonts w:eastAsia="宋体"/>
      <w:kern w:val="2"/>
      <w:sz w:val="18"/>
      <w:szCs w:val="24"/>
      <w:lang w:val="en-US" w:eastAsia="zh-CN" w:bidi="ar-SA"/>
    </w:rPr>
  </w:style>
  <w:style w:type="character" w:customStyle="1" w:styleId="437">
    <w:name w:val="正文首行缩进 Char1"/>
    <w:qFormat/>
    <w:uiPriority w:val="0"/>
    <w:rPr>
      <w:rFonts w:ascii="宋体"/>
      <w:kern w:val="2"/>
      <w:sz w:val="18"/>
      <w:szCs w:val="18"/>
    </w:rPr>
  </w:style>
  <w:style w:type="character" w:customStyle="1" w:styleId="438">
    <w:name w:val="正文文本 字符1"/>
    <w:qFormat/>
    <w:uiPriority w:val="0"/>
    <w:rPr>
      <w:rFonts w:eastAsia="宋体"/>
      <w:kern w:val="2"/>
      <w:sz w:val="21"/>
      <w:szCs w:val="24"/>
      <w:lang w:val="en-US" w:eastAsia="zh-CN" w:bidi="ar-SA"/>
    </w:rPr>
  </w:style>
  <w:style w:type="character" w:customStyle="1" w:styleId="439">
    <w:name w:val="正文首行缩进 Char"/>
    <w:basedOn w:val="62"/>
    <w:link w:val="2"/>
    <w:qFormat/>
    <w:uiPriority w:val="99"/>
    <w:rPr>
      <w:rFonts w:eastAsia="宋体"/>
      <w:kern w:val="2"/>
      <w:sz w:val="21"/>
      <w:szCs w:val="24"/>
      <w:lang w:val="en-US" w:eastAsia="zh-CN" w:bidi="ar-SA"/>
    </w:rPr>
  </w:style>
  <w:style w:type="character" w:customStyle="1" w:styleId="440">
    <w:name w:val="Char Char22"/>
    <w:qFormat/>
    <w:uiPriority w:val="0"/>
    <w:rPr>
      <w:rFonts w:eastAsia="宋体"/>
      <w:kern w:val="2"/>
      <w:sz w:val="21"/>
      <w:szCs w:val="24"/>
      <w:lang w:val="en-US" w:eastAsia="zh-CN" w:bidi="ar-SA"/>
    </w:rPr>
  </w:style>
  <w:style w:type="character" w:customStyle="1" w:styleId="441">
    <w:name w:val="标题 4 字符1"/>
    <w:qFormat/>
    <w:uiPriority w:val="0"/>
    <w:rPr>
      <w:rFonts w:ascii="Arial" w:hAnsi="Arial" w:eastAsia="黑体"/>
      <w:b/>
      <w:bCs/>
      <w:kern w:val="2"/>
      <w:sz w:val="28"/>
      <w:szCs w:val="28"/>
      <w:lang w:val="en-US" w:eastAsia="zh-CN" w:bidi="ar-SA"/>
    </w:rPr>
  </w:style>
  <w:style w:type="character" w:customStyle="1" w:styleId="442">
    <w:name w:val="Comment Text Char"/>
    <w:qFormat/>
    <w:uiPriority w:val="0"/>
    <w:rPr>
      <w:rFonts w:eastAsia="宋体" w:cs="Times New Roman"/>
      <w:kern w:val="2"/>
      <w:sz w:val="24"/>
      <w:szCs w:val="24"/>
      <w:lang w:val="en-US" w:eastAsia="zh-CN" w:bidi="ar-SA"/>
    </w:rPr>
  </w:style>
  <w:style w:type="character" w:customStyle="1" w:styleId="443">
    <w:name w:val="正文文本缩进 2 字符"/>
    <w:qFormat/>
    <w:uiPriority w:val="0"/>
    <w:rPr>
      <w:kern w:val="2"/>
      <w:sz w:val="21"/>
      <w:szCs w:val="24"/>
    </w:rPr>
  </w:style>
  <w:style w:type="character" w:customStyle="1" w:styleId="444">
    <w:name w:val="文档结构图 字符"/>
    <w:qFormat/>
    <w:uiPriority w:val="0"/>
    <w:rPr>
      <w:kern w:val="2"/>
      <w:sz w:val="21"/>
      <w:szCs w:val="24"/>
      <w:shd w:val="clear" w:color="auto" w:fill="000080"/>
    </w:rPr>
  </w:style>
  <w:style w:type="character" w:customStyle="1" w:styleId="445">
    <w:name w:val="正文文本 字符"/>
    <w:qFormat/>
    <w:uiPriority w:val="0"/>
    <w:rPr>
      <w:rFonts w:eastAsia="宋体"/>
      <w:kern w:val="2"/>
      <w:sz w:val="21"/>
      <w:szCs w:val="24"/>
      <w:lang w:val="en-US" w:eastAsia="zh-CN" w:bidi="ar-SA"/>
    </w:rPr>
  </w:style>
  <w:style w:type="character" w:customStyle="1" w:styleId="446">
    <w:name w:val="批注框文本 字符1"/>
    <w:qFormat/>
    <w:uiPriority w:val="0"/>
    <w:rPr>
      <w:kern w:val="2"/>
      <w:sz w:val="18"/>
      <w:szCs w:val="18"/>
    </w:rPr>
  </w:style>
  <w:style w:type="character" w:customStyle="1" w:styleId="447">
    <w:name w:val="正文文本 3 字符"/>
    <w:semiHidden/>
    <w:qFormat/>
    <w:uiPriority w:val="99"/>
    <w:rPr>
      <w:kern w:val="2"/>
      <w:sz w:val="16"/>
      <w:szCs w:val="16"/>
    </w:rPr>
  </w:style>
  <w:style w:type="character" w:customStyle="1" w:styleId="448">
    <w:name w:val="nor"/>
    <w:qFormat/>
    <w:uiPriority w:val="0"/>
    <w:rPr>
      <w:color w:val="000000"/>
    </w:rPr>
  </w:style>
  <w:style w:type="character" w:customStyle="1" w:styleId="449">
    <w:name w:val="正文文本缩进 字符"/>
    <w:qFormat/>
    <w:uiPriority w:val="0"/>
    <w:rPr>
      <w:kern w:val="2"/>
      <w:sz w:val="21"/>
      <w:szCs w:val="24"/>
    </w:rPr>
  </w:style>
  <w:style w:type="character" w:customStyle="1" w:styleId="450">
    <w:name w:val="Char Char81"/>
    <w:qFormat/>
    <w:uiPriority w:val="0"/>
    <w:rPr>
      <w:rFonts w:ascii="Cambria" w:hAnsi="Cambria" w:eastAsia="宋体"/>
      <w:b/>
      <w:bCs/>
      <w:kern w:val="2"/>
      <w:sz w:val="32"/>
      <w:szCs w:val="32"/>
      <w:lang w:val="en-US" w:eastAsia="zh-CN" w:bidi="ar-SA"/>
    </w:rPr>
  </w:style>
  <w:style w:type="character" w:customStyle="1" w:styleId="451">
    <w:name w:val="批注主题 字符1"/>
    <w:qFormat/>
    <w:uiPriority w:val="0"/>
    <w:rPr>
      <w:b/>
      <w:bCs/>
      <w:kern w:val="2"/>
      <w:sz w:val="21"/>
      <w:szCs w:val="24"/>
    </w:rPr>
  </w:style>
  <w:style w:type="character" w:customStyle="1" w:styleId="452">
    <w:name w:val="日期 字符1"/>
    <w:qFormat/>
    <w:uiPriority w:val="0"/>
    <w:rPr>
      <w:kern w:val="2"/>
      <w:sz w:val="21"/>
      <w:szCs w:val="24"/>
    </w:rPr>
  </w:style>
  <w:style w:type="character" w:customStyle="1" w:styleId="453">
    <w:name w:val="文档结构图 字符1"/>
    <w:qFormat/>
    <w:uiPriority w:val="0"/>
    <w:rPr>
      <w:kern w:val="2"/>
      <w:sz w:val="21"/>
      <w:szCs w:val="24"/>
      <w:shd w:val="clear" w:color="auto" w:fill="000080"/>
    </w:rPr>
  </w:style>
  <w:style w:type="character" w:customStyle="1" w:styleId="454">
    <w:name w:val="正文首行缩进 字符"/>
    <w:qFormat/>
    <w:uiPriority w:val="0"/>
  </w:style>
  <w:style w:type="character" w:customStyle="1" w:styleId="455">
    <w:name w:val="标题 1 字符1"/>
    <w:qFormat/>
    <w:uiPriority w:val="0"/>
    <w:rPr>
      <w:rFonts w:eastAsia="宋体"/>
      <w:b/>
      <w:bCs/>
      <w:kern w:val="44"/>
      <w:sz w:val="44"/>
      <w:szCs w:val="44"/>
      <w:lang w:val="en-US" w:eastAsia="zh-CN" w:bidi="ar-SA"/>
    </w:rPr>
  </w:style>
  <w:style w:type="character" w:customStyle="1" w:styleId="456">
    <w:name w:val="日期 字符"/>
    <w:qFormat/>
    <w:uiPriority w:val="0"/>
    <w:rPr>
      <w:kern w:val="2"/>
      <w:sz w:val="21"/>
      <w:szCs w:val="24"/>
    </w:rPr>
  </w:style>
  <w:style w:type="character" w:customStyle="1" w:styleId="457">
    <w:name w:val="标题 3 字符"/>
    <w:qFormat/>
    <w:uiPriority w:val="0"/>
    <w:rPr>
      <w:rFonts w:eastAsia="宋体"/>
      <w:b/>
      <w:bCs/>
      <w:kern w:val="2"/>
      <w:sz w:val="32"/>
      <w:szCs w:val="32"/>
      <w:lang w:val="en-US" w:eastAsia="zh-CN" w:bidi="ar-SA"/>
    </w:rPr>
  </w:style>
  <w:style w:type="character" w:customStyle="1" w:styleId="458">
    <w:name w:val="Heading 3 Char"/>
    <w:qFormat/>
    <w:uiPriority w:val="0"/>
    <w:rPr>
      <w:rFonts w:eastAsia="宋体" w:cs="Times New Roman"/>
      <w:b/>
      <w:bCs/>
      <w:kern w:val="2"/>
      <w:sz w:val="32"/>
      <w:szCs w:val="32"/>
      <w:lang w:val="en-US" w:eastAsia="zh-CN" w:bidi="ar-SA"/>
    </w:rPr>
  </w:style>
  <w:style w:type="character" w:customStyle="1" w:styleId="459">
    <w:name w:val="正文文本缩进 3 字符"/>
    <w:qFormat/>
    <w:uiPriority w:val="0"/>
    <w:rPr>
      <w:kern w:val="2"/>
      <w:sz w:val="16"/>
      <w:szCs w:val="16"/>
    </w:rPr>
  </w:style>
  <w:style w:type="character" w:customStyle="1" w:styleId="460">
    <w:name w:val="批注文字 字符"/>
    <w:qFormat/>
    <w:uiPriority w:val="0"/>
    <w:rPr>
      <w:rFonts w:eastAsia="宋体"/>
      <w:kern w:val="2"/>
      <w:sz w:val="21"/>
      <w:szCs w:val="24"/>
      <w:lang w:val="en-US" w:eastAsia="zh-CN" w:bidi="ar-SA"/>
    </w:rPr>
  </w:style>
  <w:style w:type="character" w:customStyle="1" w:styleId="461">
    <w:name w:val="标题 1 字符"/>
    <w:qFormat/>
    <w:uiPriority w:val="0"/>
    <w:rPr>
      <w:rFonts w:eastAsia="宋体"/>
      <w:b/>
      <w:bCs/>
      <w:kern w:val="44"/>
      <w:sz w:val="44"/>
      <w:szCs w:val="44"/>
      <w:lang w:val="en-US" w:eastAsia="zh-CN" w:bidi="ar-SA"/>
    </w:rPr>
  </w:style>
  <w:style w:type="character" w:customStyle="1" w:styleId="462">
    <w:name w:val="标题 2 字符"/>
    <w:qFormat/>
    <w:uiPriority w:val="0"/>
    <w:rPr>
      <w:rFonts w:ascii="Cambria" w:hAnsi="Cambria" w:eastAsia="宋体"/>
      <w:b/>
      <w:bCs/>
      <w:kern w:val="2"/>
      <w:sz w:val="32"/>
      <w:szCs w:val="32"/>
      <w:lang w:val="en-US" w:eastAsia="zh-CN" w:bidi="ar-SA"/>
    </w:rPr>
  </w:style>
  <w:style w:type="character" w:customStyle="1" w:styleId="463">
    <w:name w:val="页眉 字符1"/>
    <w:qFormat/>
    <w:uiPriority w:val="0"/>
    <w:rPr>
      <w:rFonts w:eastAsia="宋体"/>
      <w:kern w:val="2"/>
      <w:sz w:val="18"/>
      <w:szCs w:val="24"/>
      <w:lang w:val="en-US" w:eastAsia="zh-CN" w:bidi="ar-SA"/>
    </w:rPr>
  </w:style>
  <w:style w:type="character" w:customStyle="1" w:styleId="464">
    <w:name w:val="正文文本 3 字符1"/>
    <w:qFormat/>
    <w:uiPriority w:val="99"/>
    <w:rPr>
      <w:kern w:val="2"/>
      <w:sz w:val="16"/>
      <w:szCs w:val="16"/>
    </w:rPr>
  </w:style>
  <w:style w:type="character" w:customStyle="1" w:styleId="465">
    <w:name w:val="正文文本缩进 字符1"/>
    <w:qFormat/>
    <w:uiPriority w:val="0"/>
    <w:rPr>
      <w:kern w:val="2"/>
      <w:sz w:val="21"/>
      <w:szCs w:val="24"/>
    </w:rPr>
  </w:style>
  <w:style w:type="character" w:customStyle="1" w:styleId="466">
    <w:name w:val="页脚 字符"/>
    <w:qFormat/>
    <w:uiPriority w:val="99"/>
    <w:rPr>
      <w:kern w:val="2"/>
      <w:sz w:val="18"/>
      <w:szCs w:val="24"/>
    </w:rPr>
  </w:style>
  <w:style w:type="character" w:customStyle="1" w:styleId="467">
    <w:name w:val="标题 4 字符"/>
    <w:qFormat/>
    <w:uiPriority w:val="0"/>
    <w:rPr>
      <w:rFonts w:ascii="Arial" w:hAnsi="Arial" w:eastAsia="黑体"/>
      <w:b/>
      <w:bCs/>
      <w:kern w:val="2"/>
      <w:sz w:val="28"/>
      <w:szCs w:val="28"/>
      <w:lang w:val="en-US" w:eastAsia="zh-CN" w:bidi="ar-SA"/>
    </w:rPr>
  </w:style>
  <w:style w:type="character" w:customStyle="1" w:styleId="468">
    <w:name w:val="标题 字符1"/>
    <w:qFormat/>
    <w:uiPriority w:val="0"/>
    <w:rPr>
      <w:rFonts w:ascii="Cambria" w:hAnsi="Cambria"/>
      <w:b/>
      <w:bCs/>
      <w:kern w:val="2"/>
      <w:sz w:val="32"/>
      <w:szCs w:val="32"/>
    </w:rPr>
  </w:style>
  <w:style w:type="character" w:customStyle="1" w:styleId="469">
    <w:name w:val="标题 字符"/>
    <w:qFormat/>
    <w:uiPriority w:val="0"/>
    <w:rPr>
      <w:rFonts w:ascii="Cambria" w:hAnsi="Cambria"/>
      <w:b/>
      <w:bCs/>
      <w:kern w:val="2"/>
      <w:sz w:val="32"/>
      <w:szCs w:val="32"/>
    </w:rPr>
  </w:style>
  <w:style w:type="character" w:customStyle="1" w:styleId="470">
    <w:name w:val="批注框文本 字符"/>
    <w:qFormat/>
    <w:uiPriority w:val="0"/>
    <w:rPr>
      <w:kern w:val="2"/>
      <w:sz w:val="18"/>
      <w:szCs w:val="18"/>
    </w:rPr>
  </w:style>
  <w:style w:type="character" w:customStyle="1" w:styleId="471">
    <w:name w:val="批注主题 字符"/>
    <w:qFormat/>
    <w:uiPriority w:val="0"/>
    <w:rPr>
      <w:rFonts w:eastAsia="宋体"/>
      <w:b/>
      <w:bCs/>
      <w:kern w:val="2"/>
      <w:sz w:val="21"/>
      <w:szCs w:val="24"/>
      <w:lang w:val="en-US" w:eastAsia="zh-CN" w:bidi="ar-SA"/>
    </w:rPr>
  </w:style>
  <w:style w:type="character" w:customStyle="1" w:styleId="472">
    <w:name w:val="纯文本 字符1"/>
    <w:qFormat/>
    <w:uiPriority w:val="0"/>
    <w:rPr>
      <w:rFonts w:ascii="宋体" w:hAnsi="Courier New" w:cs="Courier New"/>
      <w:kern w:val="2"/>
      <w:sz w:val="21"/>
      <w:szCs w:val="21"/>
    </w:rPr>
  </w:style>
  <w:style w:type="character" w:customStyle="1" w:styleId="473">
    <w:name w:val="bg_right"/>
    <w:qFormat/>
    <w:uiPriority w:val="0"/>
    <w:rPr>
      <w:color w:val="5A8F00"/>
      <w:sz w:val="24"/>
      <w:szCs w:val="24"/>
    </w:rPr>
  </w:style>
  <w:style w:type="character" w:customStyle="1" w:styleId="474">
    <w:name w:val="Char Char111"/>
    <w:qFormat/>
    <w:uiPriority w:val="0"/>
    <w:rPr>
      <w:rFonts w:ascii="Cambria" w:hAnsi="Cambria" w:eastAsia="宋体"/>
      <w:b/>
      <w:bCs/>
      <w:kern w:val="2"/>
      <w:sz w:val="32"/>
      <w:szCs w:val="32"/>
      <w:lang w:val="en-US" w:eastAsia="zh-CN" w:bidi="ar-SA"/>
    </w:rPr>
  </w:style>
  <w:style w:type="character" w:customStyle="1" w:styleId="475">
    <w:name w:val="纯文本 字符"/>
    <w:qFormat/>
    <w:uiPriority w:val="0"/>
    <w:rPr>
      <w:rFonts w:ascii="宋体" w:hAnsi="Courier New" w:cs="Courier New"/>
      <w:kern w:val="2"/>
      <w:sz w:val="21"/>
      <w:szCs w:val="21"/>
    </w:rPr>
  </w:style>
  <w:style w:type="paragraph" w:customStyle="1" w:styleId="476">
    <w:name w:val="Char Char12"/>
    <w:basedOn w:val="1"/>
    <w:qFormat/>
    <w:uiPriority w:val="0"/>
    <w:rPr>
      <w:rFonts w:ascii="Bodoni MT" w:hAnsi="Bodoni MT"/>
    </w:rPr>
  </w:style>
  <w:style w:type="paragraph" w:customStyle="1" w:styleId="477">
    <w:name w:val="修订3"/>
    <w:qFormat/>
    <w:uiPriority w:val="0"/>
    <w:rPr>
      <w:rFonts w:ascii="Times New Roman" w:hAnsi="Times New Roman" w:eastAsia="宋体" w:cs="Times New Roman"/>
      <w:kern w:val="2"/>
      <w:sz w:val="21"/>
      <w:szCs w:val="24"/>
      <w:lang w:val="en-US" w:eastAsia="zh-CN" w:bidi="ar-SA"/>
    </w:rPr>
  </w:style>
  <w:style w:type="paragraph" w:customStyle="1" w:styleId="478">
    <w:name w:val="Char Char Char Char Char Char Char Char Char Char Char1 Char Char Char Char Char Char Char Char Char Char Char Char"/>
    <w:basedOn w:val="1"/>
    <w:qFormat/>
    <w:uiPriority w:val="0"/>
    <w:rPr>
      <w:szCs w:val="20"/>
    </w:rPr>
  </w:style>
  <w:style w:type="paragraph" w:customStyle="1" w:styleId="479">
    <w:name w:val="Char Char Char Char1"/>
    <w:basedOn w:val="18"/>
    <w:qFormat/>
    <w:uiPriority w:val="0"/>
    <w:rPr>
      <w:kern w:val="2"/>
      <w:sz w:val="21"/>
    </w:rPr>
  </w:style>
  <w:style w:type="paragraph" w:customStyle="1" w:styleId="480">
    <w:name w:val="TOC 标题3"/>
    <w:basedOn w:val="6"/>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81">
    <w:name w:val="修订4"/>
    <w:hidden/>
    <w:unhideWhenUsed/>
    <w:qFormat/>
    <w:uiPriority w:val="99"/>
    <w:rPr>
      <w:rFonts w:ascii="Times New Roman" w:hAnsi="Times New Roman" w:eastAsia="宋体" w:cs="Times New Roman"/>
      <w:kern w:val="2"/>
      <w:sz w:val="21"/>
      <w:szCs w:val="24"/>
      <w:lang w:val="en-US" w:eastAsia="zh-CN" w:bidi="ar-SA"/>
    </w:rPr>
  </w:style>
  <w:style w:type="character" w:customStyle="1" w:styleId="482">
    <w:name w:val="phone"/>
    <w:basedOn w:val="48"/>
    <w:qFormat/>
    <w:uiPriority w:val="0"/>
    <w:rPr>
      <w:color w:val="FF8833"/>
      <w:sz w:val="18"/>
      <w:szCs w:val="18"/>
    </w:rPr>
  </w:style>
  <w:style w:type="character" w:customStyle="1" w:styleId="483">
    <w:name w:val="beforeinfotext"/>
    <w:basedOn w:val="48"/>
    <w:qFormat/>
    <w:uiPriority w:val="0"/>
    <w:rPr>
      <w:color w:val="666666"/>
    </w:rPr>
  </w:style>
  <w:style w:type="character" w:customStyle="1" w:styleId="484">
    <w:name w:val="span-long"/>
    <w:basedOn w:val="48"/>
    <w:qFormat/>
    <w:uiPriority w:val="0"/>
  </w:style>
  <w:style w:type="character" w:customStyle="1" w:styleId="485">
    <w:name w:val="number"/>
    <w:basedOn w:val="48"/>
    <w:qFormat/>
    <w:uiPriority w:val="0"/>
    <w:rPr>
      <w:color w:val="FF8833"/>
      <w:sz w:val="18"/>
      <w:szCs w:val="18"/>
    </w:rPr>
  </w:style>
  <w:style w:type="character" w:customStyle="1" w:styleId="486">
    <w:name w:val="stclosebtn"/>
    <w:basedOn w:val="48"/>
    <w:qFormat/>
    <w:uiPriority w:val="0"/>
  </w:style>
  <w:style w:type="character" w:customStyle="1" w:styleId="487">
    <w:name w:val="proollist"/>
    <w:basedOn w:val="48"/>
    <w:qFormat/>
    <w:uiPriority w:val="0"/>
  </w:style>
  <w:style w:type="character" w:customStyle="1" w:styleId="488">
    <w:name w:val="input-direction"/>
    <w:basedOn w:val="48"/>
    <w:qFormat/>
    <w:uiPriority w:val="0"/>
    <w:rPr>
      <w:color w:val="FF6600"/>
    </w:rPr>
  </w:style>
  <w:style w:type="character" w:customStyle="1" w:styleId="489">
    <w:name w:val="button2"/>
    <w:basedOn w:val="48"/>
    <w:qFormat/>
    <w:uiPriority w:val="0"/>
  </w:style>
  <w:style w:type="character" w:customStyle="1" w:styleId="490">
    <w:name w:val="hilite"/>
    <w:basedOn w:val="48"/>
    <w:qFormat/>
    <w:uiPriority w:val="0"/>
    <w:rPr>
      <w:color w:val="FFFFFF"/>
      <w:shd w:val="clear" w:fill="666677"/>
    </w:rPr>
  </w:style>
  <w:style w:type="character" w:customStyle="1" w:styleId="491">
    <w:name w:val="active"/>
    <w:basedOn w:val="48"/>
    <w:qFormat/>
    <w:uiPriority w:val="0"/>
    <w:rPr>
      <w:color w:val="00FF00"/>
      <w:shd w:val="clear" w:fill="000000"/>
    </w:rPr>
  </w:style>
  <w:style w:type="character" w:customStyle="1" w:styleId="492">
    <w:name w:val="active6"/>
    <w:basedOn w:val="48"/>
    <w:qFormat/>
    <w:uiPriority w:val="0"/>
    <w:rPr>
      <w:color w:val="00FF00"/>
      <w:shd w:val="clear" w:fill="000000"/>
    </w:rPr>
  </w:style>
  <w:style w:type="character" w:customStyle="1" w:styleId="493">
    <w:name w:val="active5"/>
    <w:basedOn w:val="48"/>
    <w:qFormat/>
    <w:uiPriority w:val="0"/>
    <w:rPr>
      <w:color w:val="00FF00"/>
      <w:shd w:val="clear" w:fill="000000"/>
    </w:rPr>
  </w:style>
  <w:style w:type="paragraph" w:customStyle="1" w:styleId="494">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495">
    <w:name w:val="正文缩进1"/>
    <w:basedOn w:val="1"/>
    <w:qFormat/>
    <w:uiPriority w:val="0"/>
    <w:pPr>
      <w:autoSpaceDE/>
      <w:autoSpaceDN/>
      <w:ind w:firstLine="420" w:firstLineChars="200"/>
      <w:jc w:val="both"/>
    </w:pPr>
    <w:rPr>
      <w:rFonts w:ascii="宋体" w:hAnsi="Times New Roman" w:eastAsia="宋体" w:cs="Times New Roman"/>
      <w:sz w:val="34"/>
      <w:szCs w:val="20"/>
      <w:lang w:val="en-US" w:bidi="ar-SA"/>
    </w:rPr>
  </w:style>
  <w:style w:type="paragraph" w:customStyle="1" w:styleId="496">
    <w:name w:val="Table Paragraph"/>
    <w:basedOn w:val="1"/>
    <w:qFormat/>
    <w:uiPriority w:val="1"/>
  </w:style>
  <w:style w:type="table" w:customStyle="1" w:styleId="497">
    <w:name w:val="Table Normal"/>
    <w:semiHidden/>
    <w:unhideWhenUsed/>
    <w:qFormat/>
    <w:uiPriority w:val="2"/>
    <w:tblPr>
      <w:tblCellMar>
        <w:top w:w="0" w:type="dxa"/>
        <w:left w:w="0" w:type="dxa"/>
        <w:bottom w:w="0" w:type="dxa"/>
        <w:right w:w="0" w:type="dxa"/>
      </w:tblCellMar>
    </w:tblPr>
  </w:style>
  <w:style w:type="paragraph" w:customStyle="1" w:styleId="498">
    <w:name w:val="p15"/>
    <w:basedOn w:val="1"/>
    <w:qFormat/>
    <w:uiPriority w:val="99"/>
    <w:pPr>
      <w:widowControl/>
    </w:pPr>
    <w:rPr>
      <w:kern w:val="0"/>
      <w:szCs w:val="21"/>
    </w:rPr>
  </w:style>
  <w:style w:type="paragraph" w:customStyle="1" w:styleId="499">
    <w:name w:val="正文（绿盟科技）"/>
    <w:qFormat/>
    <w:uiPriority w:val="0"/>
    <w:pPr>
      <w:spacing w:line="300" w:lineRule="auto"/>
    </w:pPr>
    <w:rPr>
      <w:rFonts w:ascii="Arial" w:hAnsi="Arial" w:eastAsia="宋体" w:cs="Times New Roman"/>
      <w:kern w:val="0"/>
      <w:sz w:val="21"/>
      <w:szCs w:val="21"/>
      <w:lang w:val="en-US" w:eastAsia="zh-CN" w:bidi="ar-SA"/>
    </w:rPr>
  </w:style>
  <w:style w:type="paragraph" w:customStyle="1" w:styleId="500">
    <w:name w:val="_Style 10"/>
    <w:basedOn w:val="1"/>
    <w:next w:val="163"/>
    <w:qFormat/>
    <w:uiPriority w:val="34"/>
    <w:pPr>
      <w:ind w:firstLine="420" w:firstLineChars="200"/>
    </w:pPr>
    <w:rPr>
      <w:rFonts w:ascii="Times New Roman" w:hAnsi="Times New Roman" w:eastAsia="宋体" w:cs="Times New Roman"/>
      <w:szCs w:val="20"/>
    </w:rPr>
  </w:style>
  <w:style w:type="paragraph" w:customStyle="1" w:styleId="501">
    <w:name w:val="正文（深信服）"/>
    <w:qFormat/>
    <w:uiPriority w:val="0"/>
    <w:pPr>
      <w:adjustRightInd w:val="0"/>
      <w:snapToGrid w:val="0"/>
      <w:spacing w:line="360" w:lineRule="auto"/>
      <w:ind w:firstLine="480" w:firstLineChars="200"/>
      <w:jc w:val="both"/>
    </w:pPr>
    <w:rPr>
      <w:rFonts w:ascii="Times New Roman" w:hAnsi="Times New Roman" w:eastAsia="宋体" w:cs="Times New Roman"/>
      <w:sz w:val="24"/>
      <w:szCs w:val="21"/>
      <w:lang w:val="en-US" w:eastAsia="zh-CN" w:bidi="ar-SA"/>
    </w:rPr>
  </w:style>
  <w:style w:type="paragraph" w:customStyle="1" w:styleId="502">
    <w:name w:val="正文首行缩进（深信服）"/>
    <w:basedOn w:val="501"/>
    <w:qFormat/>
    <w:uiPriority w:val="0"/>
    <w:pPr>
      <w:spacing w:after="50"/>
      <w:ind w:firstLine="200"/>
    </w:pPr>
  </w:style>
  <w:style w:type="paragraph" w:customStyle="1" w:styleId="503">
    <w:name w:val="列表（编号一级）（深信服科技）"/>
    <w:basedOn w:val="1"/>
    <w:qFormat/>
    <w:uiPriority w:val="0"/>
    <w:pPr>
      <w:tabs>
        <w:tab w:val="left" w:pos="420"/>
      </w:tabs>
      <w:adjustRightInd w:val="0"/>
      <w:snapToGrid w:val="0"/>
      <w:spacing w:line="360" w:lineRule="auto"/>
      <w:ind w:left="700" w:leftChars="200" w:hanging="300" w:hangingChars="150"/>
      <w:jc w:val="both"/>
    </w:pPr>
    <w:rPr>
      <w:rFonts w:ascii="Times New Roman" w:hAnsi="Times New Roman" w:cs="Times New Roman"/>
      <w:szCs w:val="21"/>
    </w:rPr>
  </w:style>
  <w:style w:type="paragraph" w:customStyle="1" w:styleId="504">
    <w:name w:val="SANGFOR_3_标题3"/>
    <w:basedOn w:val="8"/>
    <w:next w:val="505"/>
    <w:qFormat/>
    <w:uiPriority w:val="0"/>
    <w:pPr>
      <w:numPr>
        <w:ilvl w:val="0"/>
        <w:numId w:val="0"/>
      </w:numPr>
      <w:tabs>
        <w:tab w:val="left" w:pos="567"/>
      </w:tabs>
      <w:spacing w:before="156" w:beforeLines="50" w:after="156" w:afterLines="50" w:line="240" w:lineRule="auto"/>
    </w:pPr>
    <w:rPr>
      <w:rFonts w:ascii="Times New Roman" w:hAnsi="Times New Roman" w:eastAsia="宋体" w:cs="Times New Roman"/>
      <w:sz w:val="28"/>
      <w:szCs w:val="28"/>
    </w:rPr>
  </w:style>
  <w:style w:type="paragraph" w:customStyle="1" w:styleId="505">
    <w:name w:val="SANGFOR_6_正文"/>
    <w:basedOn w:val="1"/>
    <w:qFormat/>
    <w:uiPriority w:val="0"/>
    <w:pPr>
      <w:widowControl w:val="0"/>
      <w:spacing w:line="360" w:lineRule="auto"/>
      <w:jc w:val="both"/>
    </w:pPr>
    <w:rPr>
      <w:rFonts w:cs="Times New Roman"/>
      <w:kern w:val="2"/>
      <w:sz w:val="21"/>
      <w:szCs w:val="21"/>
    </w:rPr>
  </w:style>
  <w:style w:type="paragraph" w:customStyle="1" w:styleId="506">
    <w:name w:val="列表（符号一级）（深信服）"/>
    <w:basedOn w:val="501"/>
    <w:qFormat/>
    <w:uiPriority w:val="0"/>
    <w:pPr>
      <w:tabs>
        <w:tab w:val="left" w:pos="420"/>
      </w:tabs>
      <w:ind w:left="420" w:hanging="420" w:firstLineChars="0"/>
    </w:pPr>
  </w:style>
  <w:style w:type="paragraph" w:customStyle="1" w:styleId="507">
    <w:name w:val="表格文字（深信服科技）"/>
    <w:basedOn w:val="1"/>
    <w:qFormat/>
    <w:uiPriority w:val="0"/>
    <w:pPr>
      <w:spacing w:line="360" w:lineRule="auto"/>
      <w:jc w:val="center"/>
    </w:pPr>
    <w:rPr>
      <w:rFonts w:ascii="Times New Roman" w:hAnsi="Times New Roman" w:cs="Times New Roman"/>
      <w:sz w:val="21"/>
      <w:szCs w:val="20"/>
    </w:rPr>
  </w:style>
  <w:style w:type="character" w:customStyle="1" w:styleId="508">
    <w:name w:val="font21"/>
    <w:basedOn w:val="48"/>
    <w:qFormat/>
    <w:uiPriority w:val="0"/>
    <w:rPr>
      <w:rFonts w:hint="default" w:ascii="Times New Roman" w:hAnsi="Times New Roman" w:cs="Times New Roman"/>
      <w:b/>
      <w:bCs/>
      <w:color w:val="000000"/>
      <w:sz w:val="24"/>
      <w:szCs w:val="24"/>
      <w:u w:val="none"/>
    </w:rPr>
  </w:style>
  <w:style w:type="character" w:customStyle="1" w:styleId="509">
    <w:name w:val="font31"/>
    <w:basedOn w:val="48"/>
    <w:qFormat/>
    <w:uiPriority w:val="0"/>
    <w:rPr>
      <w:rFonts w:hint="eastAsia" w:ascii="宋体" w:hAnsi="宋体" w:eastAsia="宋体" w:cs="宋体"/>
      <w:b/>
      <w:bCs/>
      <w:color w:val="000000"/>
      <w:sz w:val="24"/>
      <w:szCs w:val="24"/>
      <w:u w:val="none"/>
    </w:rPr>
  </w:style>
  <w:style w:type="character" w:customStyle="1" w:styleId="510">
    <w:name w:val="font41"/>
    <w:basedOn w:val="48"/>
    <w:qFormat/>
    <w:uiPriority w:val="0"/>
    <w:rPr>
      <w:rFonts w:hint="default"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49FE38-7EA7-41A3-91D4-531AB44006E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30391</Words>
  <Characters>32257</Characters>
  <Lines>452</Lines>
  <Paragraphs>127</Paragraphs>
  <TotalTime>7</TotalTime>
  <ScaleCrop>false</ScaleCrop>
  <LinksUpToDate>false</LinksUpToDate>
  <CharactersWithSpaces>33725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2019-05-14T06:21:00Z</dcterms:created>
  <dc:creator>NTKO</dc:creator>
  <cp:lastModifiedBy>胡卫</cp:lastModifiedBy>
  <cp:lastPrinted>2018-05-31T07:57:00Z</cp:lastPrinted>
  <dcterms:modified xsi:type="dcterms:W3CDTF">2023-01-30T01:50:39Z</dcterms:modified>
  <dc:title>(招标项目名称)                 标段施工</dc:title>
  <cp:revision>208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5236452257EA469D8B0D244B14ADEBB7</vt:lpwstr>
  </property>
</Properties>
</file>