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620"/>
          <w:tab w:val="left" w:pos="5145"/>
        </w:tabs>
        <w:spacing w:line="800" w:lineRule="exact"/>
        <w:ind w:firstLine="151" w:firstLineChars="50"/>
        <w:rPr>
          <w:rFonts w:hint="eastAsia" w:ascii="宋体" w:hAnsi="宋体" w:eastAsia="宋体" w:cs="宋体"/>
          <w:b/>
          <w:color w:val="000000"/>
          <w:sz w:val="30"/>
          <w:szCs w:val="30"/>
          <w:highlight w:val="none"/>
          <w:lang w:eastAsia="zh-CN"/>
        </w:rPr>
      </w:pPr>
      <w:r>
        <w:rPr>
          <w:rFonts w:hint="eastAsia" w:ascii="宋体" w:hAnsi="宋体" w:eastAsia="宋体" w:cs="宋体"/>
          <w:b/>
          <w:color w:val="000000"/>
          <w:sz w:val="30"/>
          <w:szCs w:val="30"/>
          <w:highlight w:val="none"/>
          <w:lang w:eastAsia="zh-CN"/>
        </w:rPr>
        <w:t>项目编号:</w:t>
      </w:r>
      <w:r>
        <w:rPr>
          <w:rFonts w:hint="eastAsia" w:ascii="宋体" w:hAnsi="宋体" w:cs="宋体"/>
          <w:b/>
          <w:color w:val="000000"/>
          <w:sz w:val="30"/>
          <w:szCs w:val="30"/>
          <w:highlight w:val="none"/>
          <w:lang w:eastAsia="zh-CN"/>
        </w:rPr>
        <w:t>YNZC-2022-008</w:t>
      </w:r>
    </w:p>
    <w:p>
      <w:pPr>
        <w:tabs>
          <w:tab w:val="left" w:pos="4620"/>
          <w:tab w:val="left" w:pos="5145"/>
        </w:tabs>
        <w:spacing w:before="100" w:beforeAutospacing="1" w:after="100" w:afterAutospacing="1" w:line="240" w:lineRule="atLeast"/>
        <w:ind w:firstLine="10" w:firstLineChars="50"/>
        <w:outlineLvl w:val="0"/>
        <w:rPr>
          <w:rFonts w:hint="eastAsia" w:ascii="宋体" w:hAnsi="宋体" w:eastAsia="宋体" w:cs="宋体"/>
          <w:b/>
          <w:color w:val="000000"/>
          <w:sz w:val="2"/>
          <w:szCs w:val="30"/>
          <w:highlight w:val="none"/>
        </w:rPr>
      </w:pPr>
    </w:p>
    <w:p>
      <w:pPr>
        <w:pStyle w:val="9"/>
        <w:rPr>
          <w:rFonts w:hint="eastAsia"/>
          <w:highlight w:val="none"/>
        </w:rPr>
      </w:pPr>
    </w:p>
    <w:p>
      <w:pPr>
        <w:pStyle w:val="9"/>
        <w:jc w:val="center"/>
        <w:rPr>
          <w:rFonts w:hint="eastAsia" w:ascii="宋体" w:hAnsi="宋体" w:eastAsia="宋体" w:cs="宋体"/>
          <w:b/>
          <w:bCs/>
          <w:color w:val="000000"/>
          <w:sz w:val="52"/>
          <w:szCs w:val="52"/>
          <w:highlight w:val="none"/>
          <w:lang w:eastAsia="zh-CN"/>
        </w:rPr>
      </w:pPr>
      <w:r>
        <w:rPr>
          <w:rFonts w:hint="eastAsia" w:ascii="宋体" w:hAnsi="宋体" w:cs="宋体"/>
          <w:b/>
          <w:bCs/>
          <w:color w:val="000000"/>
          <w:sz w:val="52"/>
          <w:szCs w:val="52"/>
          <w:highlight w:val="none"/>
          <w:lang w:eastAsia="zh-CN"/>
        </w:rPr>
        <w:t>丹凤县凤冠新城（赵沟）移民安置点规划核实测量项目</w:t>
      </w:r>
    </w:p>
    <w:p>
      <w:pPr>
        <w:rPr>
          <w:rFonts w:hint="eastAsia" w:ascii="宋体" w:hAnsi="宋体" w:eastAsia="宋体" w:cs="宋体"/>
          <w:b/>
          <w:bCs/>
          <w:color w:val="000000"/>
          <w:sz w:val="56"/>
          <w:szCs w:val="48"/>
          <w:highlight w:val="none"/>
          <w:lang w:eastAsia="zh-CN"/>
        </w:rPr>
      </w:pPr>
    </w:p>
    <w:p>
      <w:pPr>
        <w:pStyle w:val="9"/>
        <w:rPr>
          <w:rFonts w:hint="eastAsia"/>
          <w:highlight w:val="none"/>
        </w:rPr>
      </w:pPr>
    </w:p>
    <w:p>
      <w:pPr>
        <w:rPr>
          <w:rFonts w:hint="eastAsia"/>
          <w:highlight w:val="none"/>
        </w:rPr>
      </w:pPr>
    </w:p>
    <w:p>
      <w:pPr>
        <w:tabs>
          <w:tab w:val="left" w:pos="5145"/>
        </w:tabs>
        <w:spacing w:line="1400" w:lineRule="atLeast"/>
        <w:ind w:firstLine="2811" w:firstLineChars="500"/>
        <w:jc w:val="both"/>
        <w:rPr>
          <w:rFonts w:hint="eastAsia" w:ascii="宋体" w:hAnsi="宋体" w:eastAsia="宋体" w:cs="宋体"/>
          <w:sz w:val="56"/>
          <w:szCs w:val="56"/>
          <w:highlight w:val="none"/>
          <w:lang w:val="en-US" w:eastAsia="zh-CN"/>
        </w:rPr>
      </w:pPr>
      <w:r>
        <w:rPr>
          <w:rFonts w:hint="eastAsia" w:ascii="宋体" w:hAnsi="宋体" w:eastAsia="宋体" w:cs="宋体"/>
          <w:b/>
          <w:bCs/>
          <w:color w:val="000000"/>
          <w:sz w:val="56"/>
          <w:szCs w:val="56"/>
          <w:highlight w:val="none"/>
        </w:rPr>
        <w:t>竞争性磋商文件</w:t>
      </w:r>
    </w:p>
    <w:p>
      <w:pPr>
        <w:tabs>
          <w:tab w:val="left" w:pos="5145"/>
        </w:tabs>
        <w:jc w:val="center"/>
        <w:rPr>
          <w:rFonts w:hint="eastAsia" w:ascii="宋体" w:hAnsi="宋体" w:eastAsia="宋体" w:cs="宋体"/>
          <w:color w:val="000000"/>
          <w:sz w:val="24"/>
          <w:highlight w:val="none"/>
        </w:rPr>
      </w:pPr>
    </w:p>
    <w:p>
      <w:pPr>
        <w:tabs>
          <w:tab w:val="left" w:pos="5145"/>
        </w:tabs>
        <w:jc w:val="center"/>
        <w:rPr>
          <w:rFonts w:hint="eastAsia" w:ascii="宋体" w:hAnsi="宋体" w:eastAsia="宋体" w:cs="宋体"/>
          <w:b/>
          <w:bCs/>
          <w:color w:val="000000"/>
          <w:sz w:val="28"/>
          <w:szCs w:val="28"/>
          <w:highlight w:val="none"/>
        </w:rPr>
      </w:pPr>
    </w:p>
    <w:p>
      <w:pPr>
        <w:tabs>
          <w:tab w:val="left" w:pos="5145"/>
        </w:tabs>
        <w:spacing w:line="1400" w:lineRule="atLeast"/>
        <w:jc w:val="center"/>
        <w:rPr>
          <w:rFonts w:hint="eastAsia" w:ascii="宋体" w:hAnsi="宋体" w:eastAsia="宋体" w:cs="宋体"/>
          <w:highlight w:val="none"/>
        </w:rPr>
      </w:pPr>
    </w:p>
    <w:p>
      <w:pPr>
        <w:pStyle w:val="9"/>
        <w:rPr>
          <w:rFonts w:hint="eastAsia"/>
          <w:highlight w:val="none"/>
        </w:rPr>
      </w:pPr>
    </w:p>
    <w:p>
      <w:pPr>
        <w:snapToGrid w:val="0"/>
        <w:spacing w:line="660" w:lineRule="exact"/>
        <w:rPr>
          <w:rFonts w:hint="eastAsia" w:ascii="宋体" w:hAnsi="宋体" w:eastAsia="宋体" w:cs="宋体"/>
          <w:b/>
          <w:color w:val="000000"/>
          <w:sz w:val="32"/>
          <w:highlight w:val="none"/>
        </w:rPr>
      </w:pPr>
    </w:p>
    <w:p>
      <w:pPr>
        <w:pStyle w:val="2"/>
        <w:rPr>
          <w:rFonts w:hint="eastAsia" w:ascii="宋体" w:hAnsi="宋体" w:eastAsia="宋体" w:cs="宋体"/>
          <w:b/>
          <w:color w:val="000000"/>
          <w:sz w:val="32"/>
          <w:highlight w:val="none"/>
        </w:rPr>
      </w:pPr>
    </w:p>
    <w:p>
      <w:pPr>
        <w:rPr>
          <w:rFonts w:hint="eastAsia"/>
        </w:rPr>
      </w:pPr>
    </w:p>
    <w:p>
      <w:pPr>
        <w:snapToGrid w:val="0"/>
        <w:spacing w:line="800" w:lineRule="exact"/>
        <w:ind w:firstLine="1706" w:firstLineChars="531"/>
        <w:rPr>
          <w:rFonts w:hint="eastAsia" w:ascii="宋体" w:hAnsi="宋体" w:eastAsia="宋体" w:cs="宋体"/>
          <w:b/>
          <w:color w:val="000000"/>
          <w:sz w:val="32"/>
          <w:highlight w:val="none"/>
        </w:rPr>
      </w:pPr>
      <w:r>
        <w:rPr>
          <w:rFonts w:hint="eastAsia" w:ascii="宋体" w:hAnsi="宋体" w:eastAsia="宋体" w:cs="宋体"/>
          <w:b/>
          <w:color w:val="000000"/>
          <w:sz w:val="32"/>
          <w:highlight w:val="none"/>
        </w:rPr>
        <w:t>采   购   人：</w:t>
      </w:r>
      <w:r>
        <w:rPr>
          <w:rFonts w:hint="eastAsia" w:ascii="宋体" w:hAnsi="宋体" w:cs="宋体"/>
          <w:b/>
          <w:color w:val="000000"/>
          <w:sz w:val="32"/>
          <w:highlight w:val="none"/>
          <w:lang w:eastAsia="zh-CN"/>
        </w:rPr>
        <w:t>丹凤县陕南移民搬迁安置工作办公室</w:t>
      </w:r>
    </w:p>
    <w:p>
      <w:pPr>
        <w:snapToGrid w:val="0"/>
        <w:spacing w:line="800" w:lineRule="exact"/>
        <w:ind w:firstLine="1706" w:firstLineChars="531"/>
        <w:rPr>
          <w:rFonts w:hint="eastAsia" w:ascii="宋体" w:hAnsi="宋体" w:eastAsia="宋体" w:cs="宋体"/>
          <w:b/>
          <w:color w:val="000000"/>
          <w:sz w:val="32"/>
          <w:highlight w:val="none"/>
          <w:lang w:eastAsia="zh-CN"/>
        </w:rPr>
      </w:pPr>
      <w:r>
        <w:rPr>
          <w:rFonts w:hint="eastAsia" w:ascii="宋体" w:hAnsi="宋体" w:eastAsia="宋体" w:cs="宋体"/>
          <w:b/>
          <w:color w:val="000000"/>
          <w:sz w:val="32"/>
          <w:highlight w:val="none"/>
        </w:rPr>
        <w:t>采购代理机构：</w:t>
      </w:r>
      <w:r>
        <w:rPr>
          <w:rFonts w:hint="eastAsia" w:ascii="宋体" w:hAnsi="宋体" w:cs="宋体"/>
          <w:b/>
          <w:color w:val="000000"/>
          <w:sz w:val="32"/>
          <w:highlight w:val="none"/>
          <w:lang w:eastAsia="zh-CN"/>
        </w:rPr>
        <w:t>陕西信亿诺项目管理有限公司</w:t>
      </w:r>
    </w:p>
    <w:p>
      <w:pPr>
        <w:snapToGrid w:val="0"/>
        <w:spacing w:line="800" w:lineRule="exact"/>
        <w:ind w:firstLine="1706" w:firstLineChars="531"/>
        <w:rPr>
          <w:rFonts w:hint="default" w:ascii="宋体" w:hAnsi="宋体" w:eastAsia="宋体" w:cs="宋体"/>
          <w:b/>
          <w:color w:val="000000"/>
          <w:sz w:val="32"/>
          <w:highlight w:val="none"/>
          <w:lang w:val="en-US" w:eastAsia="zh-CN"/>
        </w:rPr>
      </w:pPr>
      <w:r>
        <w:rPr>
          <w:rFonts w:hint="eastAsia" w:ascii="宋体" w:hAnsi="宋体" w:eastAsia="宋体" w:cs="宋体"/>
          <w:b/>
          <w:color w:val="000000"/>
          <w:sz w:val="32"/>
          <w:highlight w:val="none"/>
        </w:rPr>
        <w:t>日        期：</w:t>
      </w:r>
      <w:r>
        <w:rPr>
          <w:rFonts w:hint="eastAsia" w:ascii="宋体" w:hAnsi="宋体" w:cs="宋体"/>
          <w:b/>
          <w:color w:val="000000"/>
          <w:sz w:val="32"/>
          <w:highlight w:val="none"/>
          <w:lang w:val="en-US" w:eastAsia="zh-CN"/>
        </w:rPr>
        <w:t>2022年4月</w:t>
      </w:r>
    </w:p>
    <w:p>
      <w:pPr>
        <w:jc w:val="center"/>
        <w:rPr>
          <w:rFonts w:hint="eastAsia" w:ascii="宋体" w:hAnsi="宋体" w:eastAsia="宋体" w:cs="宋体"/>
          <w:b/>
          <w:color w:val="000000"/>
          <w:sz w:val="32"/>
          <w:szCs w:val="32"/>
          <w:highlight w:val="none"/>
        </w:rPr>
        <w:sectPr>
          <w:pgSz w:w="11906" w:h="16839"/>
          <w:pgMar w:top="1440" w:right="1080" w:bottom="1440" w:left="1080" w:header="1134" w:footer="1134" w:gutter="0"/>
          <w:pgNumType w:fmt="numberInDash"/>
          <w:cols w:space="720" w:num="1"/>
        </w:sectPr>
      </w:pPr>
      <w:bookmarkStart w:id="0" w:name="_Toc328739375"/>
    </w:p>
    <w:p>
      <w:pPr>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目  录</w:t>
      </w:r>
      <w:bookmarkEnd w:id="0"/>
    </w:p>
    <w:p>
      <w:pPr>
        <w:ind w:firstLine="420"/>
        <w:rPr>
          <w:rFonts w:hint="eastAsia" w:ascii="宋体" w:hAnsi="宋体" w:eastAsia="宋体" w:cs="宋体"/>
          <w:color w:val="000000"/>
          <w:sz w:val="32"/>
          <w:szCs w:val="32"/>
          <w:highlight w:val="none"/>
        </w:rPr>
      </w:pPr>
    </w:p>
    <w:p>
      <w:pPr>
        <w:pStyle w:val="14"/>
        <w:tabs>
          <w:tab w:val="right" w:leader="dot" w:pos="9746"/>
          <w:tab w:val="clear" w:pos="8760"/>
        </w:tabs>
      </w:pPr>
      <w:r>
        <w:rPr>
          <w:rFonts w:hint="eastAsia" w:ascii="宋体" w:hAnsi="宋体" w:eastAsia="宋体" w:cs="宋体"/>
          <w:b/>
          <w:bCs/>
          <w:color w:val="000000"/>
          <w:sz w:val="28"/>
          <w:szCs w:val="28"/>
          <w:highlight w:val="none"/>
        </w:rPr>
        <w:fldChar w:fldCharType="begin"/>
      </w:r>
      <w:r>
        <w:rPr>
          <w:rFonts w:hint="eastAsia" w:ascii="宋体" w:hAnsi="宋体" w:eastAsia="宋体" w:cs="宋体"/>
          <w:b/>
          <w:bCs/>
          <w:color w:val="000000"/>
          <w:sz w:val="28"/>
          <w:szCs w:val="28"/>
          <w:highlight w:val="none"/>
        </w:rPr>
        <w:instrText xml:space="preserve"> TOC \o "1-1" \h \z \u </w:instrText>
      </w:r>
      <w:r>
        <w:rPr>
          <w:rFonts w:hint="eastAsia" w:ascii="宋体" w:hAnsi="宋体" w:eastAsia="宋体" w:cs="宋体"/>
          <w:b/>
          <w:bCs/>
          <w:color w:val="000000"/>
          <w:sz w:val="28"/>
          <w:szCs w:val="28"/>
          <w:highlight w:val="none"/>
        </w:rPr>
        <w:fldChar w:fldCharType="separate"/>
      </w:r>
      <w:r>
        <w:rPr>
          <w:rFonts w:hint="eastAsia" w:ascii="宋体" w:hAnsi="宋体" w:eastAsia="宋体" w:cs="宋体"/>
          <w:bCs/>
          <w:color w:val="000000"/>
          <w:szCs w:val="28"/>
          <w:highlight w:val="none"/>
        </w:rPr>
        <w:fldChar w:fldCharType="begin"/>
      </w:r>
      <w:r>
        <w:rPr>
          <w:rFonts w:hint="eastAsia" w:ascii="宋体" w:hAnsi="宋体" w:eastAsia="宋体" w:cs="宋体"/>
          <w:bCs/>
          <w:szCs w:val="28"/>
          <w:highlight w:val="none"/>
        </w:rPr>
        <w:instrText xml:space="preserve"> HYPERLINK \l _Toc440 </w:instrText>
      </w:r>
      <w:r>
        <w:rPr>
          <w:rFonts w:hint="eastAsia" w:ascii="宋体" w:hAnsi="宋体" w:eastAsia="宋体" w:cs="宋体"/>
          <w:bCs/>
          <w:szCs w:val="28"/>
          <w:highlight w:val="none"/>
        </w:rPr>
        <w:fldChar w:fldCharType="separate"/>
      </w:r>
      <w:r>
        <w:rPr>
          <w:rFonts w:hint="eastAsia" w:ascii="宋体" w:hAnsi="宋体" w:eastAsia="宋体" w:cs="宋体"/>
          <w:szCs w:val="32"/>
        </w:rPr>
        <w:t xml:space="preserve">第一部分 </w:t>
      </w:r>
      <w:r>
        <w:rPr>
          <w:rFonts w:hint="eastAsia" w:ascii="宋体" w:hAnsi="宋体" w:eastAsia="宋体" w:cs="宋体"/>
          <w:szCs w:val="32"/>
          <w:highlight w:val="none"/>
        </w:rPr>
        <w:t>磋商公告</w:t>
      </w:r>
      <w:r>
        <w:tab/>
      </w:r>
      <w:r>
        <w:fldChar w:fldCharType="begin"/>
      </w:r>
      <w:r>
        <w:instrText xml:space="preserve"> PAGEREF _Toc440 \h </w:instrText>
      </w:r>
      <w:r>
        <w:fldChar w:fldCharType="separate"/>
      </w:r>
      <w:r>
        <w:t>1</w:t>
      </w:r>
      <w:r>
        <w:fldChar w:fldCharType="end"/>
      </w:r>
      <w:r>
        <w:rPr>
          <w:rFonts w:hint="eastAsia" w:ascii="宋体" w:hAnsi="宋体" w:eastAsia="宋体" w:cs="宋体"/>
          <w:bCs/>
          <w:color w:val="000000"/>
          <w:szCs w:val="28"/>
          <w:highlight w:val="none"/>
        </w:rPr>
        <w:fldChar w:fldCharType="end"/>
      </w:r>
    </w:p>
    <w:p>
      <w:pPr>
        <w:pStyle w:val="14"/>
        <w:tabs>
          <w:tab w:val="right" w:leader="dot" w:pos="9746"/>
          <w:tab w:val="clear" w:pos="8760"/>
        </w:tabs>
      </w:pPr>
      <w:r>
        <w:rPr>
          <w:rFonts w:hint="eastAsia" w:ascii="宋体" w:hAnsi="宋体" w:eastAsia="宋体" w:cs="宋体"/>
          <w:bCs/>
          <w:color w:val="000000"/>
          <w:szCs w:val="28"/>
          <w:highlight w:val="none"/>
        </w:rPr>
        <w:fldChar w:fldCharType="begin"/>
      </w:r>
      <w:r>
        <w:rPr>
          <w:rFonts w:hint="eastAsia" w:ascii="宋体" w:hAnsi="宋体" w:eastAsia="宋体" w:cs="宋体"/>
          <w:bCs/>
          <w:szCs w:val="28"/>
          <w:highlight w:val="none"/>
        </w:rPr>
        <w:instrText xml:space="preserve"> HYPERLINK \l _Toc5214 </w:instrText>
      </w:r>
      <w:r>
        <w:rPr>
          <w:rFonts w:hint="eastAsia" w:ascii="宋体" w:hAnsi="宋体" w:eastAsia="宋体" w:cs="宋体"/>
          <w:bCs/>
          <w:szCs w:val="28"/>
          <w:highlight w:val="none"/>
        </w:rPr>
        <w:fldChar w:fldCharType="separate"/>
      </w:r>
      <w:r>
        <w:rPr>
          <w:rFonts w:hint="eastAsia" w:ascii="宋体" w:hAnsi="宋体" w:eastAsia="宋体" w:cs="宋体"/>
          <w:szCs w:val="32"/>
          <w:highlight w:val="none"/>
        </w:rPr>
        <w:t>第二部分  磋商供应商须知</w:t>
      </w:r>
      <w:r>
        <w:tab/>
      </w:r>
      <w:r>
        <w:fldChar w:fldCharType="begin"/>
      </w:r>
      <w:r>
        <w:instrText xml:space="preserve"> PAGEREF _Toc5214 \h </w:instrText>
      </w:r>
      <w:r>
        <w:fldChar w:fldCharType="separate"/>
      </w:r>
      <w:r>
        <w:t>4</w:t>
      </w:r>
      <w:r>
        <w:fldChar w:fldCharType="end"/>
      </w:r>
      <w:r>
        <w:rPr>
          <w:rFonts w:hint="eastAsia" w:ascii="宋体" w:hAnsi="宋体" w:eastAsia="宋体" w:cs="宋体"/>
          <w:bCs/>
          <w:color w:val="000000"/>
          <w:szCs w:val="28"/>
          <w:highlight w:val="none"/>
        </w:rPr>
        <w:fldChar w:fldCharType="end"/>
      </w:r>
    </w:p>
    <w:p>
      <w:pPr>
        <w:pStyle w:val="14"/>
        <w:tabs>
          <w:tab w:val="right" w:leader="dot" w:pos="9746"/>
          <w:tab w:val="clear" w:pos="8760"/>
        </w:tabs>
      </w:pPr>
      <w:r>
        <w:rPr>
          <w:rFonts w:hint="eastAsia" w:ascii="宋体" w:hAnsi="宋体" w:eastAsia="宋体" w:cs="宋体"/>
          <w:bCs/>
          <w:color w:val="000000"/>
          <w:szCs w:val="28"/>
          <w:highlight w:val="none"/>
        </w:rPr>
        <w:fldChar w:fldCharType="begin"/>
      </w:r>
      <w:r>
        <w:rPr>
          <w:rFonts w:hint="eastAsia" w:ascii="宋体" w:hAnsi="宋体" w:eastAsia="宋体" w:cs="宋体"/>
          <w:bCs/>
          <w:szCs w:val="28"/>
          <w:highlight w:val="none"/>
        </w:rPr>
        <w:instrText xml:space="preserve"> HYPERLINK \l _Toc16872 </w:instrText>
      </w:r>
      <w:r>
        <w:rPr>
          <w:rFonts w:hint="eastAsia" w:ascii="宋体" w:hAnsi="宋体" w:eastAsia="宋体" w:cs="宋体"/>
          <w:bCs/>
          <w:szCs w:val="28"/>
          <w:highlight w:val="none"/>
        </w:rPr>
        <w:fldChar w:fldCharType="separate"/>
      </w:r>
      <w:r>
        <w:rPr>
          <w:rFonts w:hint="eastAsia" w:ascii="宋体" w:hAnsi="宋体" w:eastAsia="宋体" w:cs="宋体"/>
          <w:szCs w:val="32"/>
          <w:highlight w:val="none"/>
        </w:rPr>
        <w:t xml:space="preserve">第三部分  </w:t>
      </w:r>
      <w:r>
        <w:rPr>
          <w:rFonts w:hint="eastAsia" w:ascii="宋体" w:hAnsi="宋体" w:cs="宋体"/>
          <w:szCs w:val="32"/>
          <w:highlight w:val="none"/>
          <w:lang w:eastAsia="zh-CN"/>
        </w:rPr>
        <w:t>采购</w:t>
      </w:r>
      <w:r>
        <w:rPr>
          <w:rFonts w:hint="eastAsia" w:ascii="宋体" w:hAnsi="宋体" w:eastAsia="宋体" w:cs="宋体"/>
          <w:szCs w:val="32"/>
          <w:highlight w:val="none"/>
        </w:rPr>
        <w:t>要求</w:t>
      </w:r>
      <w:r>
        <w:tab/>
      </w:r>
      <w:r>
        <w:fldChar w:fldCharType="begin"/>
      </w:r>
      <w:r>
        <w:instrText xml:space="preserve"> PAGEREF _Toc16872 \h </w:instrText>
      </w:r>
      <w:r>
        <w:fldChar w:fldCharType="separate"/>
      </w:r>
      <w:r>
        <w:t>24</w:t>
      </w:r>
      <w:r>
        <w:fldChar w:fldCharType="end"/>
      </w:r>
      <w:r>
        <w:rPr>
          <w:rFonts w:hint="eastAsia" w:ascii="宋体" w:hAnsi="宋体" w:eastAsia="宋体" w:cs="宋体"/>
          <w:bCs/>
          <w:color w:val="000000"/>
          <w:szCs w:val="28"/>
          <w:highlight w:val="none"/>
        </w:rPr>
        <w:fldChar w:fldCharType="end"/>
      </w:r>
    </w:p>
    <w:p>
      <w:pPr>
        <w:pStyle w:val="14"/>
        <w:tabs>
          <w:tab w:val="right" w:leader="dot" w:pos="9746"/>
          <w:tab w:val="clear" w:pos="8760"/>
        </w:tabs>
      </w:pPr>
      <w:r>
        <w:rPr>
          <w:rFonts w:hint="eastAsia" w:ascii="宋体" w:hAnsi="宋体" w:eastAsia="宋体" w:cs="宋体"/>
          <w:bCs/>
          <w:color w:val="000000"/>
          <w:szCs w:val="28"/>
          <w:highlight w:val="none"/>
        </w:rPr>
        <w:fldChar w:fldCharType="begin"/>
      </w:r>
      <w:r>
        <w:rPr>
          <w:rFonts w:hint="eastAsia" w:ascii="宋体" w:hAnsi="宋体" w:eastAsia="宋体" w:cs="宋体"/>
          <w:bCs/>
          <w:szCs w:val="28"/>
          <w:highlight w:val="none"/>
        </w:rPr>
        <w:instrText xml:space="preserve"> HYPERLINK \l _Toc195 </w:instrText>
      </w:r>
      <w:r>
        <w:rPr>
          <w:rFonts w:hint="eastAsia" w:ascii="宋体" w:hAnsi="宋体" w:eastAsia="宋体" w:cs="宋体"/>
          <w:bCs/>
          <w:szCs w:val="28"/>
          <w:highlight w:val="none"/>
        </w:rPr>
        <w:fldChar w:fldCharType="separate"/>
      </w:r>
      <w:r>
        <w:rPr>
          <w:rFonts w:hint="eastAsia"/>
          <w:szCs w:val="44"/>
          <w:lang w:eastAsia="zh-CN"/>
        </w:rPr>
        <w:t>第四部分</w:t>
      </w:r>
      <w:r>
        <w:rPr>
          <w:rFonts w:hint="eastAsia"/>
          <w:szCs w:val="44"/>
          <w:lang w:val="en-US" w:eastAsia="zh-CN"/>
        </w:rPr>
        <w:t xml:space="preserve">  </w:t>
      </w:r>
      <w:r>
        <w:rPr>
          <w:rFonts w:hint="eastAsia" w:ascii="宋体" w:hAnsi="宋体" w:eastAsia="宋体" w:cs="宋体"/>
          <w:bCs/>
          <w:szCs w:val="44"/>
          <w:highlight w:val="none"/>
        </w:rPr>
        <w:t>合同主要条款</w:t>
      </w:r>
      <w:r>
        <w:tab/>
      </w:r>
      <w:r>
        <w:fldChar w:fldCharType="begin"/>
      </w:r>
      <w:r>
        <w:instrText xml:space="preserve"> PAGEREF _Toc195 \h </w:instrText>
      </w:r>
      <w:r>
        <w:fldChar w:fldCharType="separate"/>
      </w:r>
      <w:r>
        <w:t>25</w:t>
      </w:r>
      <w:r>
        <w:fldChar w:fldCharType="end"/>
      </w:r>
      <w:r>
        <w:rPr>
          <w:rFonts w:hint="eastAsia" w:ascii="宋体" w:hAnsi="宋体" w:eastAsia="宋体" w:cs="宋体"/>
          <w:bCs/>
          <w:color w:val="000000"/>
          <w:szCs w:val="28"/>
          <w:highlight w:val="none"/>
        </w:rPr>
        <w:fldChar w:fldCharType="end"/>
      </w:r>
    </w:p>
    <w:p>
      <w:pPr>
        <w:pStyle w:val="14"/>
        <w:tabs>
          <w:tab w:val="right" w:leader="dot" w:pos="9746"/>
          <w:tab w:val="clear" w:pos="8760"/>
        </w:tabs>
      </w:pPr>
      <w:r>
        <w:rPr>
          <w:rFonts w:hint="eastAsia" w:ascii="宋体" w:hAnsi="宋体" w:eastAsia="宋体" w:cs="宋体"/>
          <w:bCs/>
          <w:color w:val="000000"/>
          <w:szCs w:val="28"/>
          <w:highlight w:val="none"/>
        </w:rPr>
        <w:fldChar w:fldCharType="begin"/>
      </w:r>
      <w:r>
        <w:rPr>
          <w:rFonts w:hint="eastAsia" w:ascii="宋体" w:hAnsi="宋体" w:eastAsia="宋体" w:cs="宋体"/>
          <w:bCs/>
          <w:szCs w:val="28"/>
          <w:highlight w:val="none"/>
        </w:rPr>
        <w:instrText xml:space="preserve"> HYPERLINK \l _Toc17915 </w:instrText>
      </w:r>
      <w:r>
        <w:rPr>
          <w:rFonts w:hint="eastAsia" w:ascii="宋体" w:hAnsi="宋体" w:eastAsia="宋体" w:cs="宋体"/>
          <w:bCs/>
          <w:szCs w:val="28"/>
          <w:highlight w:val="none"/>
        </w:rPr>
        <w:fldChar w:fldCharType="separate"/>
      </w:r>
      <w:r>
        <w:rPr>
          <w:rFonts w:hint="eastAsia" w:ascii="宋体" w:hAnsi="宋体" w:eastAsia="宋体" w:cs="宋体"/>
          <w:bCs/>
          <w:szCs w:val="36"/>
          <w:highlight w:val="none"/>
        </w:rPr>
        <w:t>第五部分  竞争性磋商响应文件格式</w:t>
      </w:r>
      <w:r>
        <w:tab/>
      </w:r>
      <w:r>
        <w:fldChar w:fldCharType="begin"/>
      </w:r>
      <w:r>
        <w:instrText xml:space="preserve"> PAGEREF _Toc17915 \h </w:instrText>
      </w:r>
      <w:r>
        <w:fldChar w:fldCharType="separate"/>
      </w:r>
      <w:r>
        <w:t>29</w:t>
      </w:r>
      <w:r>
        <w:fldChar w:fldCharType="end"/>
      </w:r>
      <w:r>
        <w:rPr>
          <w:rFonts w:hint="eastAsia" w:ascii="宋体" w:hAnsi="宋体" w:eastAsia="宋体" w:cs="宋体"/>
          <w:bCs/>
          <w:color w:val="000000"/>
          <w:szCs w:val="28"/>
          <w:highlight w:val="none"/>
        </w:rPr>
        <w:fldChar w:fldCharType="end"/>
      </w:r>
    </w:p>
    <w:p>
      <w:pPr>
        <w:pStyle w:val="14"/>
        <w:tabs>
          <w:tab w:val="right" w:leader="dot" w:pos="9746"/>
          <w:tab w:val="clear" w:pos="8760"/>
        </w:tabs>
      </w:pPr>
      <w:r>
        <w:rPr>
          <w:rFonts w:hint="eastAsia" w:ascii="宋体" w:hAnsi="宋体" w:eastAsia="宋体" w:cs="宋体"/>
          <w:bCs/>
          <w:color w:val="000000"/>
          <w:szCs w:val="28"/>
          <w:highlight w:val="none"/>
        </w:rPr>
        <w:fldChar w:fldCharType="begin"/>
      </w:r>
      <w:r>
        <w:rPr>
          <w:rFonts w:hint="eastAsia" w:ascii="宋体" w:hAnsi="宋体" w:eastAsia="宋体" w:cs="宋体"/>
          <w:bCs/>
          <w:szCs w:val="28"/>
          <w:highlight w:val="none"/>
        </w:rPr>
        <w:instrText xml:space="preserve"> HYPERLINK \l _Toc10348 </w:instrText>
      </w:r>
      <w:r>
        <w:rPr>
          <w:rFonts w:hint="eastAsia" w:ascii="宋体" w:hAnsi="宋体" w:eastAsia="宋体" w:cs="宋体"/>
          <w:bCs/>
          <w:szCs w:val="28"/>
          <w:highlight w:val="none"/>
        </w:rPr>
        <w:fldChar w:fldCharType="separate"/>
      </w:r>
      <w:r>
        <w:rPr>
          <w:rFonts w:hint="eastAsia" w:ascii="宋体" w:hAnsi="宋体" w:eastAsia="宋体" w:cs="宋体"/>
          <w:szCs w:val="36"/>
          <w:highlight w:val="none"/>
        </w:rPr>
        <w:t>第六部分  封袋正面标识式样</w:t>
      </w:r>
      <w:r>
        <w:tab/>
      </w:r>
      <w:r>
        <w:fldChar w:fldCharType="begin"/>
      </w:r>
      <w:r>
        <w:instrText xml:space="preserve"> PAGEREF _Toc10348 \h </w:instrText>
      </w:r>
      <w:r>
        <w:fldChar w:fldCharType="separate"/>
      </w:r>
      <w:r>
        <w:t>46</w:t>
      </w:r>
      <w:r>
        <w:fldChar w:fldCharType="end"/>
      </w:r>
      <w:r>
        <w:rPr>
          <w:rFonts w:hint="eastAsia" w:ascii="宋体" w:hAnsi="宋体" w:eastAsia="宋体" w:cs="宋体"/>
          <w:bCs/>
          <w:color w:val="000000"/>
          <w:szCs w:val="28"/>
          <w:highlight w:val="none"/>
        </w:rPr>
        <w:fldChar w:fldCharType="end"/>
      </w:r>
    </w:p>
    <w:p>
      <w:pPr>
        <w:keepNext w:val="0"/>
        <w:keepLines w:val="0"/>
        <w:pageBreakBefore w:val="0"/>
        <w:widowControl w:val="0"/>
        <w:tabs>
          <w:tab w:val="right" w:leader="middleDot" w:pos="9000"/>
        </w:tabs>
        <w:kinsoku/>
        <w:wordWrap/>
        <w:overflowPunct/>
        <w:topLinePunct w:val="0"/>
        <w:autoSpaceDE/>
        <w:autoSpaceDN/>
        <w:bidi w:val="0"/>
        <w:adjustRightInd/>
        <w:snapToGrid/>
        <w:spacing w:line="700" w:lineRule="exact"/>
        <w:ind w:firstLine="420"/>
        <w:textAlignment w:val="auto"/>
        <w:outlineLvl w:val="9"/>
        <w:rPr>
          <w:rFonts w:hint="eastAsia" w:ascii="宋体" w:hAnsi="宋体" w:eastAsia="宋体" w:cs="宋体"/>
          <w:color w:val="000000"/>
          <w:sz w:val="32"/>
          <w:szCs w:val="32"/>
          <w:highlight w:val="none"/>
        </w:rPr>
      </w:pPr>
      <w:r>
        <w:rPr>
          <w:rFonts w:hint="eastAsia" w:ascii="宋体" w:hAnsi="宋体" w:eastAsia="宋体" w:cs="宋体"/>
          <w:bCs/>
          <w:color w:val="000000"/>
          <w:szCs w:val="28"/>
          <w:highlight w:val="none"/>
        </w:rPr>
        <w:fldChar w:fldCharType="end"/>
      </w:r>
    </w:p>
    <w:p>
      <w:pPr>
        <w:keepNext w:val="0"/>
        <w:keepLines w:val="0"/>
        <w:pageBreakBefore w:val="0"/>
        <w:widowControl w:val="0"/>
        <w:tabs>
          <w:tab w:val="left" w:pos="7038"/>
        </w:tabs>
        <w:kinsoku/>
        <w:wordWrap/>
        <w:overflowPunct/>
        <w:topLinePunct w:val="0"/>
        <w:autoSpaceDE/>
        <w:autoSpaceDN/>
        <w:bidi w:val="0"/>
        <w:adjustRightInd/>
        <w:snapToGrid/>
        <w:spacing w:line="480" w:lineRule="auto"/>
        <w:jc w:val="left"/>
        <w:textAlignment w:val="auto"/>
        <w:outlineLvl w:val="9"/>
        <w:rPr>
          <w:rFonts w:hint="eastAsia" w:ascii="宋体" w:hAnsi="宋体" w:eastAsia="宋体" w:cs="宋体"/>
          <w:b/>
          <w:color w:val="000000"/>
          <w:sz w:val="32"/>
          <w:szCs w:val="32"/>
          <w:highlight w:val="none"/>
          <w:lang w:eastAsia="zh-CN"/>
        </w:rPr>
      </w:pPr>
      <w:r>
        <w:rPr>
          <w:rFonts w:hint="eastAsia" w:ascii="宋体" w:hAnsi="宋体" w:cs="宋体"/>
          <w:b/>
          <w:color w:val="000000"/>
          <w:sz w:val="32"/>
          <w:szCs w:val="32"/>
          <w:highlight w:val="none"/>
          <w:lang w:eastAsia="zh-CN"/>
        </w:rPr>
        <w:tab/>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color w:val="000000"/>
          <w:sz w:val="32"/>
          <w:szCs w:val="32"/>
          <w:highlight w:val="none"/>
        </w:rPr>
      </w:pPr>
    </w:p>
    <w:p>
      <w:pPr>
        <w:keepNext w:val="0"/>
        <w:keepLines w:val="0"/>
        <w:pageBreakBefore w:val="0"/>
        <w:widowControl w:val="0"/>
        <w:kinsoku/>
        <w:wordWrap/>
        <w:overflowPunct/>
        <w:topLinePunct w:val="0"/>
        <w:bidi w:val="0"/>
        <w:snapToGrid/>
        <w:spacing w:line="480" w:lineRule="auto"/>
        <w:jc w:val="both"/>
        <w:textAlignment w:val="auto"/>
        <w:outlineLvl w:val="9"/>
        <w:rPr>
          <w:rFonts w:hint="eastAsia" w:ascii="宋体" w:hAnsi="宋体" w:eastAsia="宋体" w:cs="宋体"/>
          <w:b/>
          <w:color w:val="000000"/>
          <w:sz w:val="32"/>
          <w:szCs w:val="32"/>
          <w:highlight w:val="none"/>
        </w:rPr>
      </w:pPr>
    </w:p>
    <w:p>
      <w:pPr>
        <w:pStyle w:val="8"/>
        <w:keepNext w:val="0"/>
        <w:keepLines w:val="0"/>
        <w:pageBreakBefore w:val="0"/>
        <w:widowControl w:val="0"/>
        <w:kinsoku/>
        <w:wordWrap/>
        <w:overflowPunct/>
        <w:topLinePunct w:val="0"/>
        <w:bidi w:val="0"/>
        <w:snapToGrid/>
        <w:ind w:left="0" w:leftChars="0" w:firstLine="0" w:firstLineChars="0"/>
        <w:textAlignment w:val="auto"/>
        <w:outlineLvl w:val="9"/>
        <w:rPr>
          <w:rFonts w:hint="eastAsia" w:ascii="宋体" w:hAnsi="宋体" w:eastAsia="宋体" w:cs="宋体"/>
          <w:b/>
          <w:color w:val="000000"/>
          <w:sz w:val="32"/>
          <w:szCs w:val="32"/>
          <w:highlight w:val="none"/>
        </w:rPr>
        <w:sectPr>
          <w:footerReference r:id="rId5" w:type="default"/>
          <w:pgSz w:w="11906" w:h="16839"/>
          <w:pgMar w:top="1440" w:right="1080" w:bottom="1440" w:left="1080" w:header="1134" w:footer="1134" w:gutter="0"/>
          <w:pgNumType w:fmt="decimal" w:start="1"/>
          <w:cols w:space="720" w:num="1"/>
        </w:sectPr>
      </w:pPr>
    </w:p>
    <w:p>
      <w:pPr>
        <w:pStyle w:val="8"/>
        <w:keepNext w:val="0"/>
        <w:keepLines w:val="0"/>
        <w:pageBreakBefore w:val="0"/>
        <w:widowControl w:val="0"/>
        <w:kinsoku/>
        <w:wordWrap/>
        <w:overflowPunct/>
        <w:topLinePunct w:val="0"/>
        <w:bidi w:val="0"/>
        <w:snapToGrid/>
        <w:ind w:left="0" w:leftChars="0" w:firstLine="0" w:firstLineChars="0"/>
        <w:textAlignment w:val="auto"/>
        <w:outlineLvl w:val="9"/>
        <w:rPr>
          <w:rFonts w:hint="eastAsia" w:ascii="宋体" w:hAnsi="宋体" w:eastAsia="宋体" w:cs="宋体"/>
          <w:b/>
          <w:color w:val="000000"/>
          <w:sz w:val="32"/>
          <w:szCs w:val="32"/>
          <w:highlight w:val="none"/>
        </w:rPr>
      </w:pPr>
    </w:p>
    <w:p>
      <w:pPr>
        <w:numPr>
          <w:ilvl w:val="0"/>
          <w:numId w:val="1"/>
        </w:numPr>
        <w:spacing w:line="480" w:lineRule="auto"/>
        <w:ind w:firstLine="2891" w:firstLineChars="900"/>
        <w:jc w:val="both"/>
        <w:outlineLvl w:val="0"/>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 xml:space="preserve"> </w:t>
      </w:r>
      <w:bookmarkStart w:id="1" w:name="_Toc440"/>
      <w:r>
        <w:rPr>
          <w:rFonts w:hint="eastAsia" w:ascii="宋体" w:hAnsi="宋体" w:eastAsia="宋体" w:cs="宋体"/>
          <w:b/>
          <w:color w:val="000000"/>
          <w:sz w:val="32"/>
          <w:szCs w:val="32"/>
          <w:highlight w:val="none"/>
        </w:rPr>
        <w:t>磋商公告</w:t>
      </w:r>
      <w:bookmarkEnd w:id="1"/>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360" w:lineRule="auto"/>
        <w:ind w:right="0"/>
        <w:jc w:val="center"/>
        <w:textAlignment w:val="baseline"/>
        <w:outlineLvl w:val="9"/>
        <w:rPr>
          <w:rFonts w:ascii="Helvetica" w:hAnsi="Helvetica" w:eastAsia="Helvetica" w:cs="Helvetica"/>
          <w:b/>
          <w:bCs/>
          <w:i w:val="0"/>
          <w:iCs w:val="0"/>
          <w:caps w:val="0"/>
          <w:color w:val="333333"/>
          <w:spacing w:val="0"/>
          <w:sz w:val="30"/>
          <w:szCs w:val="30"/>
        </w:rPr>
      </w:pPr>
      <w:r>
        <w:rPr>
          <w:rFonts w:hint="default" w:ascii="Helvetica" w:hAnsi="Helvetica" w:eastAsia="Helvetica" w:cs="Helvetica"/>
          <w:b/>
          <w:bCs/>
          <w:i w:val="0"/>
          <w:iCs w:val="0"/>
          <w:caps w:val="0"/>
          <w:color w:val="333333"/>
          <w:spacing w:val="0"/>
          <w:sz w:val="30"/>
          <w:szCs w:val="30"/>
          <w:shd w:val="clear" w:fill="FFFFFF"/>
          <w:vertAlign w:val="baseline"/>
        </w:rPr>
        <w:t>丹凤县陕南移民搬迁安置工作办公室丹凤县凤冠新城（赵沟）移民安置点规划核实测量项目竞争性磋商公告</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baseline"/>
        <w:outlineLvl w:val="9"/>
        <w:rPr>
          <w:rFonts w:ascii="微软雅黑" w:hAnsi="微软雅黑" w:eastAsia="微软雅黑" w:cs="微软雅黑"/>
          <w:i w:val="0"/>
          <w:iCs w:val="0"/>
          <w:caps w:val="0"/>
          <w:color w:val="333333"/>
          <w:spacing w:val="0"/>
          <w:sz w:val="21"/>
          <w:szCs w:val="21"/>
          <w:shd w:val="clear" w:fill="FFFFFF"/>
          <w:vertAlign w:val="baseline"/>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baseline"/>
        <w:outlineLvl w:val="9"/>
        <w:rPr>
          <w:sz w:val="21"/>
          <w:szCs w:val="21"/>
        </w:rPr>
      </w:pPr>
      <w:r>
        <w:rPr>
          <w:rFonts w:ascii="微软雅黑" w:hAnsi="微软雅黑" w:eastAsia="微软雅黑" w:cs="微软雅黑"/>
          <w:i w:val="0"/>
          <w:iCs w:val="0"/>
          <w:caps w:val="0"/>
          <w:color w:val="333333"/>
          <w:spacing w:val="0"/>
          <w:sz w:val="21"/>
          <w:szCs w:val="21"/>
          <w:shd w:val="clear" w:fill="FFFFFF"/>
          <w:vertAlign w:val="baseline"/>
        </w:rPr>
        <w:t>丹凤县凤冠新城（赵沟）移民安置点规划核实测量项目</w:t>
      </w:r>
      <w:r>
        <w:rPr>
          <w:rFonts w:hint="eastAsia" w:ascii="微软雅黑" w:hAnsi="微软雅黑" w:eastAsia="微软雅黑" w:cs="微软雅黑"/>
          <w:i w:val="0"/>
          <w:iCs w:val="0"/>
          <w:caps w:val="0"/>
          <w:color w:val="333333"/>
          <w:spacing w:val="0"/>
          <w:sz w:val="21"/>
          <w:szCs w:val="21"/>
          <w:shd w:val="clear" w:fill="FFFFFF"/>
          <w:vertAlign w:val="baseline"/>
        </w:rPr>
        <w:t>采购项目的潜在供应商应在丹凤县广场南路下段（彩虹桥对面）获取采购文件，并于 2022年04月21日 14时30分 （北京时间）前提交响应文件。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baseline"/>
        <w:outlineLvl w:val="9"/>
        <w:rPr>
          <w:b w:val="0"/>
          <w:bCs w:val="0"/>
          <w:sz w:val="21"/>
          <w:szCs w:val="21"/>
        </w:rPr>
      </w:pPr>
      <w:r>
        <w:rPr>
          <w:rStyle w:val="20"/>
          <w:b/>
          <w:bCs/>
          <w:i w:val="0"/>
          <w:iCs w:val="0"/>
          <w:caps w:val="0"/>
          <w:color w:val="333333"/>
          <w:spacing w:val="0"/>
          <w:sz w:val="21"/>
          <w:szCs w:val="21"/>
          <w:shd w:val="clear" w:fill="FFFFFF"/>
          <w:vertAlign w:val="baseline"/>
        </w:rPr>
        <w:t>一、项目基本情况</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baseline"/>
        <w:outlineLvl w:val="9"/>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项目编号：YNZC-2022-008</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baseline"/>
        <w:outlineLvl w:val="9"/>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项目名称：丹凤县凤冠新城（赵沟）移民安置点规划核实测量项目</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baseline"/>
        <w:outlineLvl w:val="9"/>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采购方式：竞争性磋商</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baseline"/>
        <w:outlineLvl w:val="9"/>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预算金额：440,000.00元</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baseline"/>
        <w:outlineLvl w:val="9"/>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采购需求：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baseline"/>
        <w:outlineLvl w:val="9"/>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合同包1(丹凤县凤冠新城（赵沟）移民安置点规划核实测量项目):</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baseline"/>
        <w:outlineLvl w:val="9"/>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合同包预算金额：440,000.00元</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baseline"/>
        <w:outlineLvl w:val="9"/>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合同包最高限价：440,000.00元</w:t>
      </w:r>
    </w:p>
    <w:tbl>
      <w:tblPr>
        <w:tblStyle w:val="17"/>
        <w:tblW w:w="102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08"/>
        <w:gridCol w:w="1466"/>
        <w:gridCol w:w="2292"/>
        <w:gridCol w:w="1305"/>
        <w:gridCol w:w="1500"/>
        <w:gridCol w:w="1467"/>
        <w:gridCol w:w="14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7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品目号</w:t>
            </w:r>
          </w:p>
        </w:tc>
        <w:tc>
          <w:tcPr>
            <w:tcW w:w="14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品目名称</w:t>
            </w:r>
          </w:p>
        </w:tc>
        <w:tc>
          <w:tcPr>
            <w:tcW w:w="22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采购标的</w:t>
            </w:r>
          </w:p>
        </w:tc>
        <w:tc>
          <w:tcPr>
            <w:tcW w:w="13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数量（单位）</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技术规格、参数及要求</w:t>
            </w:r>
          </w:p>
        </w:tc>
        <w:tc>
          <w:tcPr>
            <w:tcW w:w="14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品目预算(元)</w:t>
            </w:r>
          </w:p>
        </w:tc>
        <w:tc>
          <w:tcPr>
            <w:tcW w:w="14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1-1</w:t>
            </w:r>
          </w:p>
        </w:tc>
        <w:tc>
          <w:tcPr>
            <w:tcW w:w="14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测绘服务</w:t>
            </w:r>
          </w:p>
        </w:tc>
        <w:tc>
          <w:tcPr>
            <w:tcW w:w="22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丹凤县凤冠新城（赵沟）移民安置点规划核实测量项目</w:t>
            </w:r>
          </w:p>
        </w:tc>
        <w:tc>
          <w:tcPr>
            <w:tcW w:w="13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440,000.00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440,000.00</w:t>
            </w:r>
          </w:p>
        </w:tc>
      </w:tr>
    </w:tbl>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本合同包不接受联合体投标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合同履行期限：2022-4-22 08:00:00 至 2022-5-22 17:00:00（具体服务起止日期可随合同签订时间相应顺延）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baseline"/>
        <w:outlineLvl w:val="9"/>
        <w:rPr>
          <w:b w:val="0"/>
          <w:bCs w:val="0"/>
          <w:sz w:val="21"/>
          <w:szCs w:val="21"/>
        </w:rPr>
      </w:pPr>
      <w:r>
        <w:rPr>
          <w:rStyle w:val="20"/>
          <w:b/>
          <w:bCs/>
          <w:i w:val="0"/>
          <w:iCs w:val="0"/>
          <w:caps w:val="0"/>
          <w:color w:val="333333"/>
          <w:spacing w:val="0"/>
          <w:sz w:val="21"/>
          <w:szCs w:val="21"/>
          <w:shd w:val="clear" w:fill="FFFFFF"/>
          <w:vertAlign w:val="baseline"/>
        </w:rPr>
        <w:t>二、申请人的资格要求：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baseline"/>
        <w:outlineLvl w:val="9"/>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1.满足《中华人民共和国政府采购法》第二十二条规定;</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baseline"/>
        <w:outlineLvl w:val="9"/>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2.落实政府采购政策需满足的资格要求：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baseline"/>
        <w:outlineLvl w:val="9"/>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合同包1(丹凤县凤冠新城（赵沟）移民安置点规划核实测量项目)落实政府采购政策需满足的资格要求如下:</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baseline"/>
        <w:outlineLvl w:val="9"/>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政府采购促进中小企业发展暂行办法》（财库【2011】181号）；(2)《财政部司法部关于政府采购支持监狱企业发展有关问题的通知》（财库【2014】68号）；(3)《国务院办公厅关于建立政府强制采购节能产品制度的通知》（国发办【2007】51号）；(4)《环境标志产品政府采购实施的意见》（财库【2006】90号）；(5)《节能产品政府采购实施意见》（财库[2004]185号）；(6)《三部门联合发布关于促进残疾人就业政府采购政策的通知》（财库【2017】141号）；(7)《陕西省财政厅关于政府采购支持中小企业发展的有关事项通知》(陕财办采【2020】13号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baseline"/>
        <w:outlineLvl w:val="9"/>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3.本项目的特定资格要求：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baseline"/>
        <w:outlineLvl w:val="9"/>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合同包1(丹凤县凤冠新城（赵沟）移民安置点规划核实测量项目)特定资格要求如下:</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baseline"/>
        <w:outlineLvl w:val="9"/>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（1）提供合格有效的法人或者其他组织的营业执照等证明文件；（2）财务状况报告：提供上年度经审计的财务报告或</w:t>
      </w:r>
      <w:r>
        <w:rPr>
          <w:rFonts w:hint="eastAsia" w:ascii="微软雅黑" w:hAnsi="微软雅黑" w:eastAsia="微软雅黑" w:cs="微软雅黑"/>
          <w:i w:val="0"/>
          <w:iCs w:val="0"/>
          <w:caps w:val="0"/>
          <w:color w:val="333333"/>
          <w:spacing w:val="0"/>
          <w:sz w:val="21"/>
          <w:szCs w:val="21"/>
          <w:shd w:val="clear" w:fill="FFFFFF"/>
          <w:vertAlign w:val="baseline"/>
          <w:lang w:eastAsia="zh-CN"/>
        </w:rPr>
        <w:t>2022</w:t>
      </w:r>
      <w:r>
        <w:rPr>
          <w:rFonts w:hint="eastAsia" w:ascii="微软雅黑" w:hAnsi="微软雅黑" w:eastAsia="微软雅黑" w:cs="微软雅黑"/>
          <w:i w:val="0"/>
          <w:iCs w:val="0"/>
          <w:caps w:val="0"/>
          <w:color w:val="333333"/>
          <w:spacing w:val="0"/>
          <w:sz w:val="21"/>
          <w:szCs w:val="21"/>
          <w:shd w:val="clear" w:fill="FFFFFF"/>
          <w:vertAlign w:val="baseline"/>
        </w:rPr>
        <w:t>年基本开户银行出具的资信证明或信用担保机构出具的本项目投标担保函；（3）有依法缴纳税收和社会保障资金的良好记录：①提供一年内任意三个月缴纳增值税和企业所得税的凭证（银行出具的缴税凭证或税务机关出具的证明或其他能证明依法缴纳税收凭证的复印件，并加盖本单位公章）或免税证明。②提供一年内任意三个月的社会保障资金缴纳记录（专用收据或社会保险缴纳清单或银行缴纳流水）或免缴纳证明；（4）提供书面声明，包括声明具有履行合同所必需的设备和专业技术能力；参加政府采购活动前3年内，在经营活动中没有重大违法记录；（5）法定代表人授权书（附法定代表人、被授权人身份证复印件）及被授权人身份证（法定代表人直接参加磋商，须提供法定代表人身份证明及身份证原件）；（6）投标人未被列入“信用中国”网站记录的“失信被执行人”或“重大税收违法案件当事人”名单；不处于“中国政府采购网”记录的“政府采购严重违法失信行为记录名单 ”；（7）特定资格要求：具备省级及以上测绘主管部门颁发的测绘乙级或以上资质。</w:t>
      </w:r>
      <w:r>
        <w:rPr>
          <w:rFonts w:hint="eastAsia" w:ascii="微软雅黑" w:hAnsi="微软雅黑" w:eastAsia="微软雅黑" w:cs="微软雅黑"/>
          <w:i w:val="0"/>
          <w:iCs w:val="0"/>
          <w:caps w:val="0"/>
          <w:color w:val="333333"/>
          <w:spacing w:val="0"/>
          <w:sz w:val="21"/>
          <w:szCs w:val="21"/>
          <w:shd w:val="clear" w:fill="FFFFFF"/>
          <w:vertAlign w:val="baseline"/>
          <w:lang w:val="en-US"/>
        </w:rPr>
        <w:t>（</w:t>
      </w:r>
      <w:r>
        <w:rPr>
          <w:rFonts w:hint="eastAsia" w:ascii="微软雅黑" w:hAnsi="微软雅黑" w:eastAsia="微软雅黑" w:cs="微软雅黑"/>
          <w:i w:val="0"/>
          <w:iCs w:val="0"/>
          <w:caps w:val="0"/>
          <w:color w:val="333333"/>
          <w:spacing w:val="0"/>
          <w:sz w:val="21"/>
          <w:szCs w:val="21"/>
          <w:shd w:val="clear" w:fill="FFFFFF"/>
          <w:vertAlign w:val="baseline"/>
          <w:lang w:val="en-US" w:eastAsia="zh-CN"/>
        </w:rPr>
        <w:t>8</w:t>
      </w:r>
      <w:r>
        <w:rPr>
          <w:rFonts w:hint="eastAsia" w:ascii="微软雅黑" w:hAnsi="微软雅黑" w:eastAsia="微软雅黑" w:cs="微软雅黑"/>
          <w:i w:val="0"/>
          <w:iCs w:val="0"/>
          <w:caps w:val="0"/>
          <w:color w:val="333333"/>
          <w:spacing w:val="0"/>
          <w:sz w:val="21"/>
          <w:szCs w:val="21"/>
          <w:shd w:val="clear" w:fill="FFFFFF"/>
          <w:vertAlign w:val="baseline"/>
          <w:lang w:val="en-US"/>
        </w:rPr>
        <w:t>）</w:t>
      </w:r>
      <w:r>
        <w:rPr>
          <w:rFonts w:hint="eastAsia" w:ascii="微软雅黑" w:hAnsi="微软雅黑" w:eastAsia="微软雅黑" w:cs="微软雅黑"/>
          <w:i w:val="0"/>
          <w:iCs w:val="0"/>
          <w:caps w:val="0"/>
          <w:color w:val="333333"/>
          <w:spacing w:val="0"/>
          <w:sz w:val="21"/>
          <w:szCs w:val="21"/>
          <w:shd w:val="clear" w:fill="FFFFFF"/>
          <w:vertAlign w:val="baseline"/>
          <w:lang w:val="en-US" w:eastAsia="zh-CN"/>
        </w:rPr>
        <w:t>投标保证金凭证</w:t>
      </w:r>
      <w:r>
        <w:rPr>
          <w:rFonts w:hint="eastAsia" w:ascii="微软雅黑" w:hAnsi="微软雅黑" w:eastAsia="微软雅黑" w:cs="微软雅黑"/>
          <w:i w:val="0"/>
          <w:iCs w:val="0"/>
          <w:caps w:val="0"/>
          <w:color w:val="333333"/>
          <w:spacing w:val="0"/>
          <w:sz w:val="21"/>
          <w:szCs w:val="21"/>
          <w:shd w:val="clear" w:fill="FFFFFF"/>
          <w:vertAlign w:val="baseline"/>
          <w:lang w:val="en-US"/>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baseline"/>
        <w:outlineLvl w:val="9"/>
        <w:rPr>
          <w:b w:val="0"/>
          <w:bCs w:val="0"/>
          <w:sz w:val="21"/>
          <w:szCs w:val="21"/>
        </w:rPr>
      </w:pPr>
      <w:r>
        <w:rPr>
          <w:rStyle w:val="20"/>
          <w:b/>
          <w:bCs/>
          <w:i w:val="0"/>
          <w:iCs w:val="0"/>
          <w:caps w:val="0"/>
          <w:color w:val="333333"/>
          <w:spacing w:val="0"/>
          <w:sz w:val="21"/>
          <w:szCs w:val="21"/>
          <w:shd w:val="clear" w:fill="FFFFFF"/>
          <w:vertAlign w:val="baseline"/>
        </w:rPr>
        <w:t>三、获取采购文件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baseline"/>
        <w:outlineLvl w:val="9"/>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时间： 2022年04月11日 至 2022年04月15日 ，每天上午 08:00:00 至 12:00:00 ，下午 14:00:00 至 17:00:00 （北京时间,法定节假日除外）</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baseline"/>
        <w:outlineLvl w:val="9"/>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地点：丹凤县广场南路下段（彩虹桥对面）</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baseline"/>
        <w:outlineLvl w:val="9"/>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方式：现场获取</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baseline"/>
        <w:outlineLvl w:val="9"/>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售价： 500元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baseline"/>
        <w:outlineLvl w:val="9"/>
        <w:rPr>
          <w:b w:val="0"/>
          <w:bCs w:val="0"/>
          <w:sz w:val="21"/>
          <w:szCs w:val="21"/>
        </w:rPr>
      </w:pPr>
      <w:r>
        <w:rPr>
          <w:rStyle w:val="20"/>
          <w:b/>
          <w:bCs/>
          <w:i w:val="0"/>
          <w:iCs w:val="0"/>
          <w:caps w:val="0"/>
          <w:color w:val="333333"/>
          <w:spacing w:val="0"/>
          <w:sz w:val="21"/>
          <w:szCs w:val="21"/>
          <w:shd w:val="clear" w:fill="FFFFFF"/>
          <w:vertAlign w:val="baseline"/>
        </w:rPr>
        <w:t>四、响应文件提交</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baseline"/>
        <w:outlineLvl w:val="9"/>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截止时间： 2022年04月21日 14时30分42秒 （北京时间）</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baseline"/>
        <w:outlineLvl w:val="9"/>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地点：丹凤县广场南路下段（彩虹桥对面）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baseline"/>
        <w:outlineLvl w:val="9"/>
        <w:rPr>
          <w:b w:val="0"/>
          <w:bCs w:val="0"/>
          <w:sz w:val="21"/>
          <w:szCs w:val="21"/>
        </w:rPr>
      </w:pPr>
      <w:r>
        <w:rPr>
          <w:rStyle w:val="20"/>
          <w:b/>
          <w:bCs/>
          <w:i w:val="0"/>
          <w:iCs w:val="0"/>
          <w:caps w:val="0"/>
          <w:color w:val="333333"/>
          <w:spacing w:val="0"/>
          <w:sz w:val="21"/>
          <w:szCs w:val="21"/>
          <w:shd w:val="clear" w:fill="FFFFFF"/>
          <w:vertAlign w:val="baseline"/>
        </w:rPr>
        <w:t>五、开启</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baseline"/>
        <w:outlineLvl w:val="9"/>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时间： 2022年04月21日 14时30分42秒 （北京时间）</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baseline"/>
        <w:outlineLvl w:val="9"/>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地点：陕西信亿诺项目管理有限公司开标室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baseline"/>
        <w:outlineLvl w:val="9"/>
        <w:rPr>
          <w:b w:val="0"/>
          <w:bCs w:val="0"/>
          <w:sz w:val="21"/>
          <w:szCs w:val="21"/>
        </w:rPr>
      </w:pPr>
      <w:r>
        <w:rPr>
          <w:rStyle w:val="20"/>
          <w:b/>
          <w:bCs/>
          <w:i w:val="0"/>
          <w:iCs w:val="0"/>
          <w:caps w:val="0"/>
          <w:color w:val="333333"/>
          <w:spacing w:val="0"/>
          <w:sz w:val="21"/>
          <w:szCs w:val="21"/>
          <w:shd w:val="clear" w:fill="FFFFFF"/>
          <w:vertAlign w:val="baseline"/>
        </w:rPr>
        <w:t>六、公告期限</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baseline"/>
        <w:outlineLvl w:val="9"/>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自本公告发布之日起3个工作日。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baseline"/>
        <w:outlineLvl w:val="9"/>
        <w:rPr>
          <w:b w:val="0"/>
          <w:bCs w:val="0"/>
          <w:sz w:val="21"/>
          <w:szCs w:val="21"/>
        </w:rPr>
      </w:pPr>
      <w:r>
        <w:rPr>
          <w:rStyle w:val="20"/>
          <w:b/>
          <w:bCs/>
          <w:i w:val="0"/>
          <w:iCs w:val="0"/>
          <w:caps w:val="0"/>
          <w:color w:val="333333"/>
          <w:spacing w:val="0"/>
          <w:sz w:val="21"/>
          <w:szCs w:val="21"/>
          <w:shd w:val="clear" w:fill="FFFFFF"/>
          <w:vertAlign w:val="baseline"/>
        </w:rPr>
        <w:t>七、其他补充事宜</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baseline"/>
        <w:outlineLvl w:val="9"/>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本项目不接受资料邮寄。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baseline"/>
        <w:outlineLvl w:val="9"/>
        <w:rPr>
          <w:b w:val="0"/>
          <w:bCs w:val="0"/>
          <w:sz w:val="21"/>
          <w:szCs w:val="21"/>
        </w:rPr>
      </w:pPr>
      <w:r>
        <w:rPr>
          <w:rStyle w:val="20"/>
          <w:b/>
          <w:bCs/>
          <w:i w:val="0"/>
          <w:iCs w:val="0"/>
          <w:caps w:val="0"/>
          <w:color w:val="333333"/>
          <w:spacing w:val="0"/>
          <w:sz w:val="21"/>
          <w:szCs w:val="21"/>
          <w:shd w:val="clear" w:fill="FFFFFF"/>
          <w:vertAlign w:val="baseline"/>
        </w:rPr>
        <w:t>八、凡对本次采购提出询问，请按以下方式联系。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360" w:lineRule="auto"/>
        <w:ind w:left="0" w:right="0" w:firstLine="420" w:firstLineChars="200"/>
        <w:jc w:val="left"/>
        <w:textAlignment w:val="baseline"/>
        <w:outlineLvl w:val="9"/>
        <w:rPr>
          <w:b w:val="0"/>
          <w:bCs w:val="0"/>
          <w:sz w:val="21"/>
          <w:szCs w:val="21"/>
        </w:rPr>
      </w:pPr>
      <w:r>
        <w:rPr>
          <w:b w:val="0"/>
          <w:bCs w:val="0"/>
          <w:i w:val="0"/>
          <w:iCs w:val="0"/>
          <w:caps w:val="0"/>
          <w:color w:val="333333"/>
          <w:spacing w:val="0"/>
          <w:sz w:val="21"/>
          <w:szCs w:val="21"/>
          <w:shd w:val="clear" w:fill="FFFFFF"/>
          <w:vertAlign w:val="baseline"/>
        </w:rPr>
        <w:t>1.采购人信息</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baseline"/>
        <w:outlineLvl w:val="9"/>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名称：丹凤县陕南移民搬迁安置工作办公室</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baseline"/>
        <w:outlineLvl w:val="9"/>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地址：丹凤县政府院内</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baseline"/>
        <w:outlineLvl w:val="9"/>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联系方式：0914-3376404</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360" w:lineRule="auto"/>
        <w:ind w:left="0" w:right="0" w:firstLine="420" w:firstLineChars="200"/>
        <w:jc w:val="left"/>
        <w:textAlignment w:val="baseline"/>
        <w:outlineLvl w:val="9"/>
        <w:rPr>
          <w:b w:val="0"/>
          <w:bCs w:val="0"/>
          <w:sz w:val="21"/>
          <w:szCs w:val="21"/>
        </w:rPr>
      </w:pPr>
      <w:r>
        <w:rPr>
          <w:b w:val="0"/>
          <w:bCs w:val="0"/>
          <w:i w:val="0"/>
          <w:iCs w:val="0"/>
          <w:caps w:val="0"/>
          <w:color w:val="333333"/>
          <w:spacing w:val="0"/>
          <w:sz w:val="21"/>
          <w:szCs w:val="21"/>
          <w:shd w:val="clear" w:fill="FFFFFF"/>
          <w:vertAlign w:val="baseline"/>
        </w:rPr>
        <w:t>2.采购代理机构信息</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baseline"/>
        <w:outlineLvl w:val="9"/>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名称：陕西信亿诺项目管理有限公司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baseline"/>
        <w:outlineLvl w:val="9"/>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地址：陕西省商洛市丹凤县丹凤县广场南路下段（彩虹桥对面）</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baseline"/>
        <w:outlineLvl w:val="9"/>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联系方式：0914-3366111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360" w:lineRule="auto"/>
        <w:ind w:left="0" w:right="0" w:firstLine="420" w:firstLineChars="200"/>
        <w:jc w:val="left"/>
        <w:textAlignment w:val="baseline"/>
        <w:outlineLvl w:val="9"/>
        <w:rPr>
          <w:b w:val="0"/>
          <w:bCs w:val="0"/>
          <w:sz w:val="21"/>
          <w:szCs w:val="21"/>
        </w:rPr>
      </w:pPr>
      <w:r>
        <w:rPr>
          <w:b w:val="0"/>
          <w:bCs w:val="0"/>
          <w:i w:val="0"/>
          <w:iCs w:val="0"/>
          <w:caps w:val="0"/>
          <w:color w:val="333333"/>
          <w:spacing w:val="0"/>
          <w:sz w:val="21"/>
          <w:szCs w:val="21"/>
          <w:shd w:val="clear" w:fill="FFFFFF"/>
          <w:vertAlign w:val="baseline"/>
        </w:rPr>
        <w:t>3.项目联系方式</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baseline"/>
        <w:outlineLvl w:val="9"/>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项目联系人：刘先生</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baseline"/>
        <w:outlineLvl w:val="9"/>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电话：0914-3366111</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right"/>
        <w:textAlignment w:val="baseline"/>
        <w:outlineLvl w:val="9"/>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陕西信亿诺项目管理有限公司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right"/>
        <w:textAlignment w:val="baseline"/>
        <w:outlineLvl w:val="9"/>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2022年04月10日</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asciiTheme="minorEastAsia" w:hAnsiTheme="minorEastAsia" w:cstheme="minorEastAsia"/>
          <w:sz w:val="24"/>
          <w:szCs w:val="24"/>
        </w:rPr>
        <w:sectPr>
          <w:footerReference r:id="rId6" w:type="default"/>
          <w:pgSz w:w="11906" w:h="16839"/>
          <w:pgMar w:top="1440" w:right="1080" w:bottom="1440" w:left="1080" w:header="1134" w:footer="1134" w:gutter="0"/>
          <w:pgNumType w:fmt="decimal" w:start="1"/>
          <w:cols w:space="720" w:num="1"/>
        </w:sectPr>
      </w:pPr>
    </w:p>
    <w:p>
      <w:pPr>
        <w:pStyle w:val="3"/>
        <w:keepNext w:val="0"/>
        <w:keepLines w:val="0"/>
        <w:pageBreakBefore w:val="0"/>
        <w:widowControl w:val="0"/>
        <w:kinsoku/>
        <w:wordWrap/>
        <w:overflowPunct/>
        <w:topLinePunct w:val="0"/>
        <w:autoSpaceDE/>
        <w:autoSpaceDN/>
        <w:bidi w:val="0"/>
        <w:adjustRightInd/>
        <w:snapToGrid/>
        <w:spacing w:before="0" w:after="0"/>
        <w:jc w:val="center"/>
        <w:textAlignment w:val="auto"/>
        <w:outlineLvl w:val="0"/>
        <w:rPr>
          <w:rFonts w:hint="eastAsia" w:ascii="宋体" w:hAnsi="宋体" w:eastAsia="宋体" w:cs="宋体"/>
          <w:color w:val="000000"/>
          <w:sz w:val="32"/>
          <w:szCs w:val="32"/>
          <w:highlight w:val="none"/>
        </w:rPr>
      </w:pPr>
      <w:bookmarkStart w:id="2" w:name="_Toc5214"/>
      <w:r>
        <w:rPr>
          <w:rFonts w:hint="eastAsia" w:ascii="宋体" w:hAnsi="宋体" w:eastAsia="宋体" w:cs="宋体"/>
          <w:color w:val="000000"/>
          <w:sz w:val="32"/>
          <w:szCs w:val="32"/>
          <w:highlight w:val="none"/>
        </w:rPr>
        <w:t>第二部分  磋商供应商须知</w:t>
      </w:r>
      <w:bookmarkEnd w:id="2"/>
    </w:p>
    <w:p>
      <w:p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须知前附表</w:t>
      </w:r>
    </w:p>
    <w:tbl>
      <w:tblPr>
        <w:tblStyle w:val="17"/>
        <w:tblW w:w="10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880"/>
        <w:gridCol w:w="6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序号</w:t>
            </w:r>
          </w:p>
        </w:tc>
        <w:tc>
          <w:tcPr>
            <w:tcW w:w="28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条款名称</w:t>
            </w:r>
          </w:p>
        </w:tc>
        <w:tc>
          <w:tcPr>
            <w:tcW w:w="678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p>
        </w:tc>
        <w:tc>
          <w:tcPr>
            <w:tcW w:w="28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采购人</w:t>
            </w:r>
          </w:p>
        </w:tc>
        <w:tc>
          <w:tcPr>
            <w:tcW w:w="678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r>
              <w:rPr>
                <w:rFonts w:hint="eastAsia" w:ascii="宋体" w:hAnsi="宋体" w:cs="宋体"/>
                <w:sz w:val="24"/>
                <w:szCs w:val="24"/>
                <w:highlight w:val="none"/>
                <w:lang w:eastAsia="zh-CN"/>
              </w:rPr>
              <w:t>丹凤县陕南移民搬迁安置工作办公室</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地址：</w:t>
            </w:r>
            <w:r>
              <w:rPr>
                <w:rFonts w:hint="eastAsia" w:asciiTheme="minorEastAsia" w:hAnsiTheme="minorEastAsia" w:cstheme="minorEastAsia"/>
                <w:sz w:val="24"/>
                <w:szCs w:val="24"/>
                <w:lang w:eastAsia="zh-CN"/>
              </w:rPr>
              <w:t>丹凤县政府院内</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联系人及电话</w:t>
            </w:r>
            <w:r>
              <w:rPr>
                <w:rFonts w:hint="eastAsia" w:ascii="宋体" w:hAnsi="宋体" w:eastAsia="宋体" w:cs="宋体"/>
                <w:sz w:val="24"/>
                <w:szCs w:val="24"/>
                <w:highlight w:val="none"/>
                <w:lang w:eastAsia="zh-CN"/>
              </w:rPr>
              <w:t>：</w:t>
            </w:r>
            <w:r>
              <w:rPr>
                <w:rFonts w:hint="eastAsia" w:asciiTheme="minorEastAsia" w:hAnsiTheme="minorEastAsia" w:cstheme="minorEastAsia"/>
                <w:sz w:val="24"/>
                <w:szCs w:val="24"/>
                <w:lang w:val="en-US" w:eastAsia="zh-CN"/>
              </w:rPr>
              <w:t>彭女士</w:t>
            </w:r>
            <w:r>
              <w:rPr>
                <w:rFonts w:hint="eastAsia" w:ascii="宋体" w:hAnsi="宋体" w:cs="宋体"/>
                <w:sz w:val="24"/>
                <w:szCs w:val="24"/>
                <w:highlight w:val="none"/>
                <w:lang w:val="en-US" w:eastAsia="zh-CN"/>
              </w:rPr>
              <w:t xml:space="preserve">  </w:t>
            </w:r>
            <w:r>
              <w:rPr>
                <w:rFonts w:hint="eastAsia" w:asciiTheme="minorEastAsia" w:hAnsiTheme="minorEastAsia" w:cstheme="minorEastAsia"/>
                <w:sz w:val="24"/>
                <w:szCs w:val="24"/>
                <w:lang w:eastAsia="zh-CN"/>
              </w:rPr>
              <w:t>0914-3376404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p>
        </w:tc>
        <w:tc>
          <w:tcPr>
            <w:tcW w:w="28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采购代理机构</w:t>
            </w:r>
          </w:p>
        </w:tc>
        <w:tc>
          <w:tcPr>
            <w:tcW w:w="678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名称：</w:t>
            </w:r>
            <w:r>
              <w:rPr>
                <w:rFonts w:hint="eastAsia" w:ascii="宋体" w:hAnsi="宋体" w:cs="宋体"/>
                <w:color w:val="000000"/>
                <w:sz w:val="24"/>
                <w:szCs w:val="24"/>
                <w:highlight w:val="none"/>
                <w:lang w:eastAsia="zh-CN"/>
              </w:rPr>
              <w:t>陕西信亿诺项目管理有限公司</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地址：</w:t>
            </w:r>
            <w:r>
              <w:rPr>
                <w:rFonts w:hint="eastAsia" w:ascii="宋体" w:hAnsi="宋体" w:cs="宋体"/>
                <w:color w:val="000000"/>
                <w:sz w:val="24"/>
                <w:szCs w:val="24"/>
                <w:highlight w:val="none"/>
                <w:lang w:eastAsia="zh-CN"/>
              </w:rPr>
              <w:t>丹凤县广场南路下段（彩虹桥对面）</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rPr>
              <w:t>联系人及电话：</w:t>
            </w:r>
            <w:r>
              <w:rPr>
                <w:rFonts w:hint="eastAsia" w:ascii="宋体" w:hAnsi="宋体" w:cs="宋体"/>
                <w:color w:val="000000"/>
                <w:sz w:val="24"/>
                <w:szCs w:val="24"/>
                <w:highlight w:val="none"/>
                <w:lang w:eastAsia="zh-CN"/>
              </w:rPr>
              <w:t>陈先生</w:t>
            </w:r>
            <w:r>
              <w:rPr>
                <w:rFonts w:hint="eastAsia" w:ascii="宋体" w:hAnsi="宋体" w:cs="宋体"/>
                <w:color w:val="000000"/>
                <w:sz w:val="24"/>
                <w:szCs w:val="24"/>
                <w:highlight w:val="none"/>
                <w:lang w:val="en-US" w:eastAsia="zh-CN"/>
              </w:rPr>
              <w:t xml:space="preserve"> 0914-3366111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p>
        </w:tc>
        <w:tc>
          <w:tcPr>
            <w:tcW w:w="28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项目名称</w:t>
            </w:r>
          </w:p>
        </w:tc>
        <w:tc>
          <w:tcPr>
            <w:tcW w:w="678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eastAsia="zh-CN"/>
              </w:rPr>
              <w:t>丹凤县凤冠新城（赵沟）移民安置点规划核实测量项目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4</w:t>
            </w:r>
          </w:p>
        </w:tc>
        <w:tc>
          <w:tcPr>
            <w:tcW w:w="28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资金来源</w:t>
            </w:r>
          </w:p>
        </w:tc>
        <w:tc>
          <w:tcPr>
            <w:tcW w:w="678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5</w:t>
            </w:r>
          </w:p>
        </w:tc>
        <w:tc>
          <w:tcPr>
            <w:tcW w:w="28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color w:val="000000"/>
                <w:sz w:val="24"/>
                <w:highlight w:val="none"/>
              </w:rPr>
            </w:pPr>
            <w:r>
              <w:rPr>
                <w:rFonts w:hint="eastAsia" w:ascii="宋体" w:hAnsi="宋体" w:eastAsia="宋体" w:cs="宋体"/>
                <w:color w:val="auto"/>
                <w:sz w:val="24"/>
                <w:szCs w:val="24"/>
                <w:highlight w:val="none"/>
              </w:rPr>
              <w:t>项目预算</w:t>
            </w:r>
          </w:p>
        </w:tc>
        <w:tc>
          <w:tcPr>
            <w:tcW w:w="678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color w:val="000000"/>
                <w:sz w:val="24"/>
                <w:szCs w:val="24"/>
                <w:highlight w:val="none"/>
              </w:rPr>
            </w:pPr>
            <w:r>
              <w:rPr>
                <w:rFonts w:hint="eastAsia" w:ascii="仿宋" w:hAnsi="仿宋" w:eastAsia="仿宋" w:cs="仿宋"/>
                <w:kern w:val="0"/>
                <w:sz w:val="24"/>
                <w:szCs w:val="24"/>
                <w:highlight w:val="none"/>
                <w:lang w:val="en-US" w:eastAsia="zh-CN"/>
              </w:rPr>
              <w:t>440000.00</w:t>
            </w:r>
            <w:r>
              <w:rPr>
                <w:rFonts w:hint="eastAsia" w:ascii="宋体" w:hAnsi="宋体" w:eastAsia="宋体" w:cs="宋体"/>
                <w:color w:val="000000"/>
                <w:kern w:val="0"/>
                <w:sz w:val="24"/>
                <w:szCs w:val="24"/>
                <w:highlight w:val="none"/>
                <w:lang w:val="en-US" w:eastAsia="zh-CN"/>
              </w:rPr>
              <w:t>元</w:t>
            </w:r>
            <w:r>
              <w:rPr>
                <w:rFonts w:hint="eastAsia" w:ascii="宋体" w:hAnsi="宋体" w:eastAsia="宋体" w:cs="宋体"/>
                <w:color w:val="000000"/>
                <w:sz w:val="24"/>
                <w:szCs w:val="24"/>
                <w:highlight w:val="none"/>
                <w:lang w:val="en-US" w:eastAsia="zh-CN"/>
              </w:rPr>
              <w:t>。供应商报价不得超过采购预算，否则按无效标处理。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6</w:t>
            </w:r>
          </w:p>
        </w:tc>
        <w:tc>
          <w:tcPr>
            <w:tcW w:w="28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宋体" w:hAnsi="宋体" w:eastAsia="宋体" w:cs="宋体"/>
                <w:color w:val="000000"/>
                <w:sz w:val="24"/>
                <w:highlight w:val="none"/>
              </w:rPr>
            </w:pPr>
            <w:r>
              <w:rPr>
                <w:rFonts w:hint="eastAsia"/>
                <w:color w:val="000000"/>
                <w:sz w:val="24"/>
                <w:lang w:val="en-US"/>
              </w:rPr>
              <w:t>磋商范围</w:t>
            </w:r>
          </w:p>
        </w:tc>
        <w:tc>
          <w:tcPr>
            <w:tcW w:w="6785"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对凤冠新城（赵沟）移民安置点的所有建筑构筑物逐一进行建筑面积、建筑高度、建筑层高层数、建筑基底面积、绿化面积、车位位置数量的测量；对凤冠新城（赵沟）移民安置点实际用地范围进行勘测定界；根据实际测量数据，核算凤冠新城（赵沟）移民安置点的容积率、绿化率、车位配比等经济指标是否满足规划出让条件；具体详见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7</w:t>
            </w:r>
          </w:p>
        </w:tc>
        <w:tc>
          <w:tcPr>
            <w:tcW w:w="28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color w:val="000000"/>
                <w:sz w:val="24"/>
                <w:highlight w:val="none"/>
              </w:rPr>
            </w:pPr>
            <w:r>
              <w:rPr>
                <w:rFonts w:hint="eastAsia"/>
                <w:color w:val="000000"/>
                <w:sz w:val="24"/>
                <w:lang w:eastAsia="zh-CN"/>
              </w:rPr>
              <w:t>项目</w:t>
            </w:r>
            <w:r>
              <w:rPr>
                <w:rFonts w:hint="eastAsia"/>
                <w:color w:val="000000"/>
                <w:sz w:val="24"/>
              </w:rPr>
              <w:t>规模</w:t>
            </w:r>
          </w:p>
        </w:tc>
        <w:tc>
          <w:tcPr>
            <w:tcW w:w="678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eastAsia="zh-CN"/>
              </w:rPr>
              <w:t>丹凤县凤冠新城（赵沟）移民安置点建筑总面积约</w:t>
            </w:r>
            <w:r>
              <w:rPr>
                <w:rFonts w:hint="eastAsia" w:ascii="宋体" w:hAnsi="宋体" w:cs="宋体"/>
                <w:color w:val="000000"/>
                <w:sz w:val="24"/>
                <w:szCs w:val="24"/>
                <w:highlight w:val="none"/>
                <w:lang w:val="en-US" w:eastAsia="zh-CN"/>
              </w:rPr>
              <w:t>422777.96平米，</w:t>
            </w:r>
            <w:r>
              <w:rPr>
                <w:rFonts w:hint="eastAsia"/>
                <w:color w:val="0000FF"/>
                <w:sz w:val="24"/>
                <w:lang w:val="en-US"/>
              </w:rPr>
              <w:t>.</w:t>
            </w:r>
            <w:r>
              <w:rPr>
                <w:rFonts w:hint="eastAsia" w:ascii="宋体" w:hAnsi="宋体" w:cs="宋体"/>
                <w:color w:val="000000"/>
                <w:sz w:val="24"/>
                <w:szCs w:val="24"/>
                <w:highlight w:val="none"/>
                <w:lang w:eastAsia="zh-CN"/>
              </w:rPr>
              <w:t>具体详细要求详见磋商文件。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val="en-US" w:eastAsia="zh-CN"/>
              </w:rPr>
              <w:t>8</w:t>
            </w:r>
          </w:p>
        </w:tc>
        <w:tc>
          <w:tcPr>
            <w:tcW w:w="28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付款方式</w:t>
            </w:r>
          </w:p>
        </w:tc>
        <w:tc>
          <w:tcPr>
            <w:tcW w:w="678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color w:val="000000"/>
                <w:kern w:val="0"/>
                <w:sz w:val="24"/>
                <w:szCs w:val="24"/>
                <w:highlight w:val="none"/>
                <w:lang w:val="en-US" w:eastAsia="zh-CN"/>
              </w:rPr>
            </w:pPr>
            <w:r>
              <w:rPr>
                <w:sz w:val="24"/>
              </w:rPr>
              <w:t>合同签订后付款30%；</w:t>
            </w:r>
            <w:r>
              <w:rPr>
                <w:rFonts w:hint="eastAsia"/>
                <w:sz w:val="24"/>
                <w:lang w:eastAsia="zh-CN"/>
              </w:rPr>
              <w:t>规划核实测量成果交付</w:t>
            </w:r>
            <w:r>
              <w:rPr>
                <w:rFonts w:hint="eastAsia"/>
                <w:sz w:val="24"/>
              </w:rPr>
              <w:t>后付款</w:t>
            </w:r>
            <w:r>
              <w:rPr>
                <w:sz w:val="24"/>
              </w:rPr>
              <w:t>50%；完成</w:t>
            </w:r>
            <w:r>
              <w:rPr>
                <w:rFonts w:hint="eastAsia"/>
                <w:sz w:val="24"/>
                <w:lang w:eastAsia="zh-CN"/>
              </w:rPr>
              <w:t>规划验收</w:t>
            </w:r>
            <w:r>
              <w:rPr>
                <w:sz w:val="24"/>
              </w:rPr>
              <w:t>后付款20%</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4" w:hRule="atLeast"/>
          <w:jc w:val="center"/>
        </w:trPr>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val="en-US" w:eastAsia="zh-CN"/>
              </w:rPr>
              <w:t>9</w:t>
            </w:r>
          </w:p>
        </w:tc>
        <w:tc>
          <w:tcPr>
            <w:tcW w:w="28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供应商</w:t>
            </w:r>
            <w:r>
              <w:rPr>
                <w:rFonts w:hint="eastAsia" w:ascii="宋体" w:hAnsi="宋体" w:eastAsia="宋体" w:cs="宋体"/>
                <w:color w:val="000000"/>
                <w:sz w:val="24"/>
                <w:highlight w:val="none"/>
              </w:rPr>
              <w:t>资质条件</w:t>
            </w:r>
          </w:p>
        </w:tc>
        <w:tc>
          <w:tcPr>
            <w:tcW w:w="6785" w:type="dxa"/>
            <w:noWrap w:val="0"/>
            <w:vAlign w:val="center"/>
          </w:tcPr>
          <w:p>
            <w:pPr>
              <w:pStyle w:val="2"/>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sz w:val="24"/>
                <w:lang w:val="en-US"/>
              </w:rPr>
            </w:pPr>
            <w:r>
              <w:rPr>
                <w:rFonts w:hint="eastAsia"/>
                <w:sz w:val="24"/>
                <w:lang w:val="en-US" w:eastAsia="zh-CN"/>
              </w:rPr>
              <w:t>（1）</w:t>
            </w:r>
            <w:r>
              <w:rPr>
                <w:rFonts w:hint="eastAsia"/>
                <w:sz w:val="24"/>
                <w:lang w:val="en-US"/>
              </w:rPr>
              <w:t>提供合格有效的法人或者其他组织的营业执照等证明文件；</w:t>
            </w:r>
          </w:p>
          <w:p>
            <w:pPr>
              <w:pStyle w:val="2"/>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sz w:val="24"/>
                <w:lang w:val="en-US"/>
              </w:rPr>
            </w:pPr>
            <w:r>
              <w:rPr>
                <w:rFonts w:hint="eastAsia"/>
                <w:sz w:val="24"/>
                <w:lang w:val="en-US"/>
              </w:rPr>
              <w:t>（2）财务状况报告：提供上年度经审计的财务报告或</w:t>
            </w:r>
            <w:r>
              <w:rPr>
                <w:rFonts w:hint="eastAsia"/>
                <w:sz w:val="24"/>
                <w:lang w:val="en-US" w:eastAsia="zh-CN"/>
              </w:rPr>
              <w:t>2022</w:t>
            </w:r>
            <w:r>
              <w:rPr>
                <w:rFonts w:hint="eastAsia"/>
                <w:sz w:val="24"/>
                <w:lang w:val="en-US"/>
              </w:rPr>
              <w:t>年基本开户银行出具的资信证明或信用担保机构出具的本项目投标担保函；</w:t>
            </w:r>
          </w:p>
          <w:p>
            <w:pPr>
              <w:pStyle w:val="2"/>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sz w:val="24"/>
                <w:lang w:val="en-US"/>
              </w:rPr>
            </w:pPr>
            <w:r>
              <w:rPr>
                <w:rFonts w:hint="eastAsia"/>
                <w:sz w:val="24"/>
                <w:lang w:val="en-US"/>
              </w:rPr>
              <w:t>（3）有依法缴纳税收和社会保障资金的良好记录：①提供一年内任意三个月缴纳增值税和企业所得税的凭证（银行出具的缴税凭证或税务机关出具的证明或其他能证明依法缴纳税收凭证的复印件，并加盖本单位公章）或免税证明。②提供一年内任意三个月的社会保障资金缴纳记录（专用收据或社会保险缴纳清单或银行缴纳流水）或免缴纳证明；</w:t>
            </w:r>
          </w:p>
          <w:p>
            <w:pPr>
              <w:pStyle w:val="2"/>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sz w:val="24"/>
                <w:lang w:val="en-US"/>
              </w:rPr>
            </w:pPr>
            <w:r>
              <w:rPr>
                <w:rFonts w:hint="eastAsia"/>
                <w:sz w:val="24"/>
                <w:lang w:val="en-US"/>
              </w:rPr>
              <w:t>（4）提供书面声明，包括声明具有履行合同所必需的设备和专业技术能力；参加政府采购活动前3年内，在经营活动中没有重大违法记录；</w:t>
            </w:r>
          </w:p>
          <w:p>
            <w:pPr>
              <w:pStyle w:val="2"/>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sz w:val="24"/>
                <w:lang w:val="en-US"/>
              </w:rPr>
            </w:pPr>
            <w:r>
              <w:rPr>
                <w:rFonts w:hint="eastAsia"/>
                <w:sz w:val="24"/>
                <w:lang w:val="en-US"/>
              </w:rPr>
              <w:t>（5）法定代表人授权书（附法定代表人、被授权人身份证复印件）及被授权人身份证（法定代表人直接参加磋商，须提供法定代表人身份证明及身份证原件）；</w:t>
            </w:r>
          </w:p>
          <w:p>
            <w:pPr>
              <w:pStyle w:val="2"/>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sz w:val="24"/>
                <w:lang w:val="en-US"/>
              </w:rPr>
            </w:pPr>
            <w:r>
              <w:rPr>
                <w:rFonts w:hint="eastAsia"/>
                <w:sz w:val="24"/>
                <w:lang w:val="en-US"/>
              </w:rPr>
              <w:t>（6）投标人未被列入“信用中国”网站记录的“失信被执行人”或“重大税收违法案件当事人”名单；不处于“中国政府采购网”记录的“政府采购严重违法失信行为记录名单 ”；</w:t>
            </w:r>
          </w:p>
          <w:p>
            <w:pPr>
              <w:pStyle w:val="2"/>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sz w:val="24"/>
                <w:lang w:val="en-US"/>
              </w:rPr>
            </w:pPr>
            <w:r>
              <w:rPr>
                <w:rFonts w:hint="eastAsia"/>
                <w:sz w:val="24"/>
                <w:lang w:val="en-US"/>
              </w:rPr>
              <w:t>（7）特定资格要求：具备省级及以上测绘主管部门颁发的测绘乙级或以上资质。</w:t>
            </w:r>
          </w:p>
          <w:p>
            <w:pPr>
              <w:pStyle w:val="2"/>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sz w:val="24"/>
                <w:lang w:val="en-US"/>
              </w:rPr>
            </w:pPr>
            <w:r>
              <w:rPr>
                <w:rFonts w:hint="eastAsia"/>
                <w:sz w:val="24"/>
                <w:lang w:val="en-US"/>
              </w:rPr>
              <w:t>（</w:t>
            </w:r>
            <w:r>
              <w:rPr>
                <w:rFonts w:hint="eastAsia"/>
                <w:sz w:val="24"/>
                <w:lang w:val="en-US" w:eastAsia="zh-CN"/>
              </w:rPr>
              <w:t>8</w:t>
            </w:r>
            <w:r>
              <w:rPr>
                <w:rFonts w:hint="eastAsia"/>
                <w:sz w:val="24"/>
                <w:lang w:val="en-US"/>
              </w:rPr>
              <w:t>）</w:t>
            </w:r>
            <w:r>
              <w:rPr>
                <w:rFonts w:hint="eastAsia"/>
                <w:sz w:val="24"/>
                <w:lang w:val="en-US" w:eastAsia="zh-CN"/>
              </w:rPr>
              <w:t>投标保证金凭证</w:t>
            </w:r>
            <w:r>
              <w:rPr>
                <w:rFonts w:hint="eastAsia"/>
                <w:sz w:val="24"/>
                <w:lang w:val="en-US"/>
              </w:rPr>
              <w:t>。</w:t>
            </w:r>
          </w:p>
          <w:p>
            <w:pPr>
              <w:pStyle w:val="2"/>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highlight w:val="none"/>
                <w:lang w:eastAsia="zh-CN"/>
              </w:rPr>
            </w:pPr>
            <w:r>
              <w:rPr>
                <w:rFonts w:hint="eastAsia"/>
                <w:sz w:val="24"/>
                <w:lang w:val="en-US"/>
              </w:rPr>
              <w:t>注：本项目不接受联合体磋商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1</w:t>
            </w:r>
            <w:r>
              <w:rPr>
                <w:rFonts w:hint="eastAsia" w:ascii="宋体" w:hAnsi="宋体" w:cs="宋体"/>
                <w:color w:val="000000"/>
                <w:sz w:val="24"/>
                <w:highlight w:val="none"/>
                <w:lang w:val="en-US" w:eastAsia="zh-CN"/>
              </w:rPr>
              <w:t>0</w:t>
            </w:r>
          </w:p>
        </w:tc>
        <w:tc>
          <w:tcPr>
            <w:tcW w:w="28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联合体竞争性磋商</w:t>
            </w:r>
          </w:p>
        </w:tc>
        <w:tc>
          <w:tcPr>
            <w:tcW w:w="678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1</w:t>
            </w:r>
            <w:r>
              <w:rPr>
                <w:rFonts w:hint="eastAsia" w:ascii="宋体" w:hAnsi="宋体" w:cs="宋体"/>
                <w:color w:val="000000"/>
                <w:sz w:val="24"/>
                <w:highlight w:val="none"/>
                <w:lang w:val="en-US" w:eastAsia="zh-CN"/>
              </w:rPr>
              <w:t>1</w:t>
            </w:r>
          </w:p>
        </w:tc>
        <w:tc>
          <w:tcPr>
            <w:tcW w:w="28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供应商对磋商文件提出问题的截止时间</w:t>
            </w:r>
          </w:p>
        </w:tc>
        <w:tc>
          <w:tcPr>
            <w:tcW w:w="678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rPr>
              <w:t>磋商文件递交截止时间</w:t>
            </w:r>
            <w:r>
              <w:rPr>
                <w:rFonts w:hint="eastAsia" w:ascii="宋体" w:hAnsi="宋体" w:eastAsia="宋体" w:cs="宋体"/>
                <w:color w:val="000000"/>
                <w:sz w:val="24"/>
                <w:szCs w:val="24"/>
                <w:highlight w:val="none"/>
                <w:lang w:val="en-US" w:eastAsia="zh-CN"/>
              </w:rPr>
              <w:t>3日前</w:t>
            </w:r>
            <w:r>
              <w:rPr>
                <w:rFonts w:hint="eastAsia" w:ascii="宋体" w:hAnsi="宋体" w:cs="宋体"/>
                <w:color w:val="000000"/>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1</w:t>
            </w:r>
            <w:r>
              <w:rPr>
                <w:rFonts w:hint="eastAsia" w:ascii="宋体" w:hAnsi="宋体" w:cs="宋体"/>
                <w:color w:val="000000"/>
                <w:sz w:val="24"/>
                <w:highlight w:val="none"/>
                <w:lang w:val="en-US" w:eastAsia="zh-CN"/>
              </w:rPr>
              <w:t>2</w:t>
            </w:r>
          </w:p>
        </w:tc>
        <w:tc>
          <w:tcPr>
            <w:tcW w:w="28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采购代理机构答疑的时间</w:t>
            </w:r>
          </w:p>
        </w:tc>
        <w:tc>
          <w:tcPr>
            <w:tcW w:w="678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自收到</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疑问</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日内答疑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1</w:t>
            </w:r>
            <w:r>
              <w:rPr>
                <w:rFonts w:hint="eastAsia" w:ascii="宋体" w:hAnsi="宋体" w:cs="宋体"/>
                <w:color w:val="000000"/>
                <w:sz w:val="24"/>
                <w:highlight w:val="none"/>
                <w:lang w:val="en-US" w:eastAsia="zh-CN"/>
              </w:rPr>
              <w:t>3</w:t>
            </w:r>
          </w:p>
        </w:tc>
        <w:tc>
          <w:tcPr>
            <w:tcW w:w="28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成果交付时间</w:t>
            </w:r>
          </w:p>
        </w:tc>
        <w:tc>
          <w:tcPr>
            <w:tcW w:w="678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签订合同后</w:t>
            </w:r>
            <w:r>
              <w:rPr>
                <w:rFonts w:hint="eastAsia" w:ascii="宋体" w:hAnsi="宋体" w:eastAsia="宋体" w:cs="宋体"/>
                <w:color w:val="000000"/>
                <w:sz w:val="24"/>
                <w:szCs w:val="24"/>
                <w:highlight w:val="none"/>
                <w:lang w:val="en-US" w:eastAsia="zh-CN"/>
              </w:rPr>
              <w:t>30日历天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1</w:t>
            </w:r>
            <w:r>
              <w:rPr>
                <w:rFonts w:hint="eastAsia" w:ascii="宋体" w:hAnsi="宋体" w:cs="宋体"/>
                <w:color w:val="000000"/>
                <w:sz w:val="24"/>
                <w:highlight w:val="none"/>
                <w:lang w:val="en-US" w:eastAsia="zh-CN"/>
              </w:rPr>
              <w:t>4</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磋商有效期</w:t>
            </w:r>
          </w:p>
        </w:tc>
        <w:tc>
          <w:tcPr>
            <w:tcW w:w="6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lang w:val="en-US" w:eastAsia="zh-CN"/>
              </w:rPr>
              <w:t>磋商有效期为从提交磋商响应文件的截止时间起</w:t>
            </w:r>
            <w:r>
              <w:rPr>
                <w:rFonts w:hint="eastAsia" w:ascii="宋体" w:hAnsi="宋体" w:cs="宋体"/>
                <w:color w:val="auto"/>
                <w:sz w:val="24"/>
                <w:szCs w:val="24"/>
                <w:highlight w:val="none"/>
                <w:lang w:val="en-US" w:eastAsia="zh-CN"/>
              </w:rPr>
              <w:t>九</w:t>
            </w:r>
            <w:r>
              <w:rPr>
                <w:rFonts w:hint="eastAsia" w:ascii="宋体" w:hAnsi="宋体" w:eastAsia="宋体" w:cs="宋体"/>
                <w:color w:val="auto"/>
                <w:sz w:val="24"/>
                <w:szCs w:val="24"/>
                <w:highlight w:val="none"/>
                <w:lang w:val="en-US" w:eastAsia="zh-CN"/>
              </w:rPr>
              <w:t>十（</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0）个日历天；磋商响应文件中必须载明磋商有效期，磋商响应文件中载明的磋商有效期可以长于磋商文件规定的期限，但不得短于磋商文件规定的期限。在有效期内磋商响应文件对磋商供应商具有法律约束力，成交供应商的磋商响应文件有效期延长至合同执行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1</w:t>
            </w:r>
            <w:r>
              <w:rPr>
                <w:rFonts w:hint="eastAsia" w:ascii="宋体" w:hAnsi="宋体" w:cs="宋体"/>
                <w:color w:val="000000"/>
                <w:sz w:val="24"/>
                <w:highlight w:val="none"/>
                <w:lang w:val="en-US" w:eastAsia="zh-CN"/>
              </w:rPr>
              <w:t>5</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费用报价方式</w:t>
            </w:r>
          </w:p>
        </w:tc>
        <w:tc>
          <w:tcPr>
            <w:tcW w:w="6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eastAsia="zh-CN"/>
              </w:rPr>
              <w:t>固定报价（包含项目服务的所有费用）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16</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磋商保证金</w:t>
            </w:r>
          </w:p>
        </w:tc>
        <w:tc>
          <w:tcPr>
            <w:tcW w:w="6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sz w:val="24"/>
                <w:highlight w:val="none"/>
              </w:rPr>
            </w:pPr>
            <w:r>
              <w:rPr>
                <w:rFonts w:hint="eastAsia" w:ascii="宋体" w:hAnsi="宋体" w:eastAsia="宋体" w:cs="宋体"/>
                <w:color w:val="000000"/>
                <w:sz w:val="24"/>
                <w:szCs w:val="24"/>
                <w:highlight w:val="none"/>
              </w:rPr>
              <w:t>响应单位应在磋商截止时间前</w:t>
            </w:r>
            <w:r>
              <w:rPr>
                <w:rFonts w:hint="eastAsia" w:ascii="宋体" w:hAnsi="宋体" w:eastAsia="宋体" w:cs="宋体"/>
                <w:sz w:val="24"/>
                <w:highlight w:val="none"/>
              </w:rPr>
              <w:t>提交</w:t>
            </w:r>
            <w:r>
              <w:rPr>
                <w:rFonts w:hint="eastAsia" w:ascii="宋体" w:hAnsi="宋体" w:eastAsia="宋体" w:cs="宋体"/>
                <w:sz w:val="24"/>
                <w:highlight w:val="none"/>
                <w:lang w:eastAsia="zh-CN"/>
              </w:rPr>
              <w:t>磋商</w:t>
            </w:r>
            <w:r>
              <w:rPr>
                <w:rFonts w:hint="eastAsia" w:ascii="宋体" w:hAnsi="宋体" w:eastAsia="宋体" w:cs="宋体"/>
                <w:sz w:val="24"/>
                <w:highlight w:val="none"/>
              </w:rPr>
              <w:t>保证金(以代理公司开户银行到账时间为准)，由供应商通过银行转账、电汇或保函等非现金形式交纳。</w:t>
            </w:r>
            <w:r>
              <w:rPr>
                <w:rFonts w:hint="eastAsia" w:ascii="宋体" w:hAnsi="宋体" w:eastAsia="宋体" w:cs="宋体"/>
                <w:color w:val="000000"/>
                <w:sz w:val="24"/>
                <w:szCs w:val="24"/>
                <w:highlight w:val="none"/>
              </w:rPr>
              <w:t>保证金的金额</w:t>
            </w:r>
            <w:r>
              <w:rPr>
                <w:rFonts w:hint="eastAsia" w:ascii="宋体" w:hAnsi="宋体" w:eastAsia="宋体" w:cs="宋体"/>
                <w:sz w:val="24"/>
                <w:highlight w:val="none"/>
              </w:rPr>
              <w:t>：</w:t>
            </w:r>
            <w:r>
              <w:rPr>
                <w:rFonts w:hint="eastAsia" w:ascii="宋体" w:hAnsi="宋体" w:cs="宋体"/>
                <w:sz w:val="24"/>
                <w:highlight w:val="none"/>
                <w:lang w:val="en-US" w:eastAsia="zh-CN"/>
              </w:rPr>
              <w:t>捌仟元整</w:t>
            </w:r>
            <w:r>
              <w:rPr>
                <w:rFonts w:hint="eastAsia" w:ascii="宋体" w:hAnsi="宋体" w:eastAsia="宋体" w:cs="宋体"/>
                <w:sz w:val="24"/>
                <w:highlight w:val="none"/>
              </w:rPr>
              <w:t>（￥</w:t>
            </w:r>
            <w:r>
              <w:rPr>
                <w:rFonts w:hint="eastAsia" w:ascii="宋体" w:hAnsi="宋体" w:cs="宋体"/>
                <w:sz w:val="24"/>
                <w:highlight w:val="none"/>
                <w:lang w:val="en-US" w:eastAsia="zh-CN"/>
              </w:rPr>
              <w:t>8</w:t>
            </w:r>
            <w:r>
              <w:rPr>
                <w:rFonts w:hint="eastAsia" w:ascii="宋体" w:hAnsi="宋体" w:eastAsia="宋体" w:cs="宋体"/>
                <w:sz w:val="24"/>
                <w:highlight w:val="none"/>
                <w:lang w:val="en-US" w:eastAsia="zh-CN"/>
              </w:rPr>
              <w:t>000.00</w:t>
            </w:r>
            <w:r>
              <w:rPr>
                <w:rFonts w:hint="eastAsia" w:ascii="宋体" w:hAnsi="宋体" w:eastAsia="宋体" w:cs="宋体"/>
                <w:sz w:val="24"/>
                <w:highlight w:val="none"/>
              </w:rPr>
              <w:t>元）</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开户行名称：陕西中轩亿诺项目管理有限公司</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开户银行：中国邮政储蓄银行股份有限公司丹凤县北新街支行</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开户帐号：961001010021561118</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转账事由：</w:t>
            </w:r>
            <w:r>
              <w:rPr>
                <w:rFonts w:hint="eastAsia" w:ascii="宋体" w:hAnsi="宋体" w:cs="宋体"/>
                <w:sz w:val="24"/>
                <w:highlight w:val="none"/>
                <w:lang w:eastAsia="zh-CN"/>
              </w:rPr>
              <w:t>丹凤县凤冠新城（赵沟）移民安置点规划核实测量项目</w:t>
            </w:r>
            <w:r>
              <w:rPr>
                <w:rFonts w:hint="eastAsia" w:ascii="宋体" w:hAnsi="宋体" w:eastAsia="宋体" w:cs="宋体"/>
                <w:sz w:val="24"/>
                <w:highlight w:val="none"/>
                <w:lang w:val="en-US" w:eastAsia="zh-CN"/>
              </w:rPr>
              <w:t>磋商保证金</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sz w:val="24"/>
                <w:highlight w:val="none"/>
              </w:rPr>
              <w:t>磋商保证金有效期：90</w:t>
            </w:r>
            <w:r>
              <w:rPr>
                <w:rFonts w:hint="eastAsia" w:ascii="宋体" w:hAnsi="宋体" w:eastAsia="宋体" w:cs="宋体"/>
                <w:sz w:val="24"/>
                <w:highlight w:val="none"/>
                <w:lang w:eastAsia="zh-CN"/>
              </w:rPr>
              <w:t>日历天</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从提交磋商响应文件的截止时间起计算</w:t>
            </w:r>
            <w:r>
              <w:rPr>
                <w:rFonts w:hint="eastAsia" w:ascii="宋体" w:hAnsi="宋体" w:eastAsia="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1</w:t>
            </w:r>
            <w:r>
              <w:rPr>
                <w:rFonts w:hint="eastAsia" w:ascii="宋体" w:hAnsi="宋体" w:cs="宋体"/>
                <w:color w:val="000000"/>
                <w:sz w:val="24"/>
                <w:highlight w:val="none"/>
                <w:lang w:val="en-US" w:eastAsia="zh-CN"/>
              </w:rPr>
              <w:t>7</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签字或盖章要求</w:t>
            </w:r>
          </w:p>
        </w:tc>
        <w:tc>
          <w:tcPr>
            <w:tcW w:w="6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磋商响应文件封面、磋商函等响应文件中要求盖章签字的地方，均应按要求加盖</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印章，并经法人或授权委托人签字或盖章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1</w:t>
            </w:r>
            <w:r>
              <w:rPr>
                <w:rFonts w:hint="eastAsia" w:ascii="宋体" w:hAnsi="宋体" w:cs="宋体"/>
                <w:color w:val="000000"/>
                <w:sz w:val="24"/>
                <w:highlight w:val="none"/>
                <w:lang w:val="en-US" w:eastAsia="zh-CN"/>
              </w:rPr>
              <w:t>8</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磋商文件份数</w:t>
            </w:r>
          </w:p>
        </w:tc>
        <w:tc>
          <w:tcPr>
            <w:tcW w:w="6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auto"/>
                <w:sz w:val="24"/>
                <w:szCs w:val="24"/>
                <w:highlight w:val="none"/>
              </w:rPr>
              <w:t>磋商响应文件一律采用书籍（胶装）方式装订。磋商响应文件正本壹份、副本贰份、电子版（U盘或光盘）壹份（word及PDF格式各一份包含磋商响应文件所有内容）。纸质磋商响应文件均须A4纸双面打印，正、副本分别各自装订成册并编制目录和页码，单独密封。电子版放置“正本”密封袋内并加贴不掉标贴，注写磋商供应商名称。对未按磋商文件要求方式装订和递交的磋商响应文件，将作为无效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19</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color w:val="000000"/>
                <w:sz w:val="24"/>
                <w:highlight w:val="none"/>
                <w:lang w:eastAsia="zh-CN"/>
              </w:rPr>
            </w:pPr>
            <w:r>
              <w:rPr>
                <w:rFonts w:hint="eastAsia"/>
                <w:color w:val="000000"/>
                <w:sz w:val="24"/>
              </w:rPr>
              <w:t>磋商文件获取时间</w:t>
            </w:r>
            <w:r>
              <w:rPr>
                <w:rFonts w:hint="eastAsia"/>
                <w:color w:val="000000"/>
                <w:sz w:val="24"/>
                <w:lang w:eastAsia="zh-CN"/>
              </w:rPr>
              <w:t>、地点</w:t>
            </w:r>
          </w:p>
        </w:tc>
        <w:tc>
          <w:tcPr>
            <w:tcW w:w="6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asciiTheme="minorEastAsia" w:hAnsiTheme="minorEastAsia" w:cstheme="minorEastAsia"/>
                <w:sz w:val="24"/>
                <w:szCs w:val="24"/>
                <w:lang w:val="en-US"/>
              </w:rPr>
            </w:pPr>
            <w:r>
              <w:rPr>
                <w:rFonts w:hint="eastAsia" w:asciiTheme="minorEastAsia" w:hAnsiTheme="minorEastAsia" w:cstheme="minorEastAsia"/>
                <w:sz w:val="24"/>
                <w:szCs w:val="24"/>
              </w:rPr>
              <w:t>时间：202</w:t>
            </w: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rPr>
              <w:t>年</w:t>
            </w:r>
            <w:r>
              <w:rPr>
                <w:rFonts w:hint="eastAsia" w:asciiTheme="minorEastAsia" w:hAnsiTheme="minorEastAsia" w:cstheme="minorEastAsia"/>
                <w:sz w:val="24"/>
                <w:szCs w:val="24"/>
                <w:lang w:val="en-US" w:eastAsia="zh-CN"/>
              </w:rPr>
              <w:t>4</w:t>
            </w:r>
            <w:r>
              <w:rPr>
                <w:rFonts w:hint="eastAsia" w:asciiTheme="minorEastAsia" w:hAnsiTheme="minorEastAsia" w:cstheme="minorEastAsia"/>
                <w:sz w:val="24"/>
                <w:szCs w:val="24"/>
              </w:rPr>
              <w:t>月</w:t>
            </w:r>
            <w:r>
              <w:rPr>
                <w:rFonts w:hint="eastAsia" w:asciiTheme="minorEastAsia" w:hAnsiTheme="minorEastAsia" w:cstheme="minorEastAsia"/>
                <w:sz w:val="24"/>
                <w:szCs w:val="24"/>
                <w:lang w:val="en-US" w:eastAsia="zh-CN"/>
              </w:rPr>
              <w:t>11</w:t>
            </w:r>
            <w:r>
              <w:rPr>
                <w:rFonts w:hint="eastAsia" w:asciiTheme="minorEastAsia" w:hAnsiTheme="minorEastAsia" w:cstheme="minorEastAsia"/>
                <w:sz w:val="24"/>
                <w:szCs w:val="24"/>
              </w:rPr>
              <w:t>日09时00分到202</w:t>
            </w: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rPr>
              <w:t>年</w:t>
            </w:r>
            <w:r>
              <w:rPr>
                <w:rFonts w:hint="eastAsia" w:asciiTheme="minorEastAsia" w:hAnsiTheme="minorEastAsia" w:cstheme="minorEastAsia"/>
                <w:sz w:val="24"/>
                <w:szCs w:val="24"/>
                <w:lang w:val="en-US" w:eastAsia="zh-CN"/>
              </w:rPr>
              <w:t>4</w:t>
            </w:r>
            <w:r>
              <w:rPr>
                <w:rFonts w:hint="eastAsia" w:asciiTheme="minorEastAsia" w:hAnsiTheme="minorEastAsia" w:cstheme="minorEastAsia"/>
                <w:sz w:val="24"/>
                <w:szCs w:val="24"/>
              </w:rPr>
              <w:t>月</w:t>
            </w:r>
            <w:r>
              <w:rPr>
                <w:rFonts w:hint="eastAsia" w:asciiTheme="minorEastAsia" w:hAnsiTheme="minorEastAsia" w:cstheme="minorEastAsia"/>
                <w:sz w:val="24"/>
                <w:szCs w:val="24"/>
                <w:lang w:val="en-US" w:eastAsia="zh-CN"/>
              </w:rPr>
              <w:t>15</w:t>
            </w:r>
            <w:r>
              <w:rPr>
                <w:rFonts w:hint="eastAsia" w:asciiTheme="minorEastAsia" w:hAnsiTheme="minorEastAsia" w:cstheme="minorEastAsia"/>
                <w:sz w:val="24"/>
                <w:szCs w:val="24"/>
              </w:rPr>
              <w:t>日17时</w:t>
            </w:r>
            <w:r>
              <w:rPr>
                <w:rFonts w:hint="eastAsia" w:asciiTheme="minorEastAsia" w:hAnsiTheme="minorEastAsia" w:cstheme="minorEastAsia"/>
                <w:sz w:val="24"/>
                <w:szCs w:val="24"/>
                <w:lang w:val="en-US"/>
              </w:rPr>
              <w:t>00分</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color w:val="000000"/>
                <w:sz w:val="24"/>
                <w:szCs w:val="24"/>
                <w:highlight w:val="none"/>
                <w:lang w:eastAsia="zh-CN"/>
              </w:rPr>
            </w:pPr>
            <w:r>
              <w:rPr>
                <w:rFonts w:hint="eastAsia" w:asciiTheme="minorEastAsia" w:hAnsiTheme="minorEastAsia" w:cstheme="minorEastAsia"/>
                <w:sz w:val="24"/>
                <w:szCs w:val="24"/>
                <w:lang w:val="en-US"/>
              </w:rPr>
              <w:t>地点：</w:t>
            </w:r>
            <w:r>
              <w:rPr>
                <w:rFonts w:hint="eastAsia" w:asciiTheme="minorEastAsia" w:hAnsiTheme="minorEastAsia" w:cstheme="minorEastAsia"/>
                <w:sz w:val="24"/>
                <w:szCs w:val="24"/>
                <w:lang w:eastAsia="zh-CN"/>
              </w:rPr>
              <w:t>丹凤县广场南路下段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2</w:t>
            </w:r>
            <w:r>
              <w:rPr>
                <w:rFonts w:hint="eastAsia" w:ascii="宋体" w:hAnsi="宋体" w:cs="宋体"/>
                <w:color w:val="000000"/>
                <w:sz w:val="24"/>
                <w:highlight w:val="none"/>
                <w:lang w:val="en-US" w:eastAsia="zh-CN"/>
              </w:rPr>
              <w:t>0</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递交磋商文件</w:t>
            </w:r>
            <w:r>
              <w:rPr>
                <w:rFonts w:hint="eastAsia" w:ascii="宋体" w:hAnsi="宋体" w:cs="宋体"/>
                <w:color w:val="000000"/>
                <w:sz w:val="24"/>
                <w:highlight w:val="none"/>
                <w:lang w:eastAsia="zh-CN"/>
              </w:rPr>
              <w:t>时间、</w:t>
            </w:r>
            <w:r>
              <w:rPr>
                <w:rFonts w:hint="eastAsia" w:ascii="宋体" w:hAnsi="宋体" w:eastAsia="宋体" w:cs="宋体"/>
                <w:color w:val="000000"/>
                <w:sz w:val="24"/>
                <w:highlight w:val="none"/>
              </w:rPr>
              <w:t>地点</w:t>
            </w:r>
          </w:p>
        </w:tc>
        <w:tc>
          <w:tcPr>
            <w:tcW w:w="6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rPr>
              <w:t>时间：</w:t>
            </w:r>
            <w:r>
              <w:rPr>
                <w:rFonts w:hint="eastAsia" w:ascii="宋体" w:hAnsi="宋体" w:eastAsia="宋体" w:cs="宋体"/>
                <w:color w:val="000000"/>
                <w:sz w:val="24"/>
                <w:szCs w:val="24"/>
                <w:highlight w:val="none"/>
                <w:lang w:val="en-US"/>
              </w:rPr>
              <w:t>202</w:t>
            </w: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rPr>
              <w:t>年0</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rPr>
              <w:t>月</w:t>
            </w:r>
            <w:r>
              <w:rPr>
                <w:rFonts w:hint="eastAsia" w:ascii="宋体" w:hAnsi="宋体" w:cs="宋体"/>
                <w:color w:val="000000"/>
                <w:sz w:val="24"/>
                <w:szCs w:val="24"/>
                <w:highlight w:val="none"/>
                <w:lang w:val="en-US" w:eastAsia="zh-CN"/>
              </w:rPr>
              <w:t>21</w:t>
            </w:r>
            <w:r>
              <w:rPr>
                <w:rFonts w:hint="eastAsia" w:ascii="宋体" w:hAnsi="宋体" w:eastAsia="宋体" w:cs="宋体"/>
                <w:color w:val="000000"/>
                <w:sz w:val="24"/>
                <w:szCs w:val="24"/>
                <w:highlight w:val="none"/>
                <w:lang w:val="en-US"/>
              </w:rPr>
              <w:t>日14：</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rPr>
              <w:t>0分</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地点：</w:t>
            </w:r>
            <w:r>
              <w:rPr>
                <w:rFonts w:hint="eastAsia" w:ascii="宋体" w:hAnsi="宋体" w:cs="宋体"/>
                <w:color w:val="000000"/>
                <w:sz w:val="24"/>
                <w:szCs w:val="24"/>
                <w:highlight w:val="none"/>
                <w:lang w:eastAsia="zh-CN"/>
              </w:rPr>
              <w:t>丹凤县广场南路下段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2</w:t>
            </w:r>
            <w:r>
              <w:rPr>
                <w:rFonts w:hint="eastAsia" w:ascii="宋体" w:hAnsi="宋体" w:cs="宋体"/>
                <w:color w:val="000000"/>
                <w:sz w:val="24"/>
                <w:highlight w:val="none"/>
                <w:lang w:val="en-US" w:eastAsia="zh-CN"/>
              </w:rPr>
              <w:t>1</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磋商时间和地点</w:t>
            </w:r>
          </w:p>
        </w:tc>
        <w:tc>
          <w:tcPr>
            <w:tcW w:w="6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磋商时间</w:t>
            </w: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lang w:val="en-US" w:eastAsia="zh-CN"/>
              </w:rPr>
              <w:t>2022</w:t>
            </w:r>
            <w:r>
              <w:rPr>
                <w:rFonts w:hint="eastAsia" w:ascii="宋体" w:hAnsi="宋体" w:eastAsia="宋体" w:cs="宋体"/>
                <w:color w:val="000000"/>
                <w:sz w:val="24"/>
                <w:szCs w:val="24"/>
                <w:highlight w:val="none"/>
                <w:lang w:val="en-US"/>
              </w:rPr>
              <w:t>年</w:t>
            </w:r>
            <w:r>
              <w:rPr>
                <w:rFonts w:hint="eastAsia" w:ascii="宋体" w:hAnsi="宋体" w:cs="宋体"/>
                <w:color w:val="000000"/>
                <w:sz w:val="24"/>
                <w:szCs w:val="24"/>
                <w:highlight w:val="none"/>
                <w:lang w:val="en-US" w:eastAsia="zh-CN"/>
              </w:rPr>
              <w:t>04</w:t>
            </w:r>
            <w:r>
              <w:rPr>
                <w:rFonts w:hint="eastAsia" w:ascii="宋体" w:hAnsi="宋体" w:eastAsia="宋体" w:cs="宋体"/>
                <w:color w:val="000000"/>
                <w:sz w:val="24"/>
                <w:szCs w:val="24"/>
                <w:highlight w:val="none"/>
                <w:lang w:val="en-US"/>
              </w:rPr>
              <w:t>月</w:t>
            </w:r>
            <w:r>
              <w:rPr>
                <w:rFonts w:hint="eastAsia" w:ascii="宋体" w:hAnsi="宋体" w:cs="宋体"/>
                <w:color w:val="000000"/>
                <w:sz w:val="24"/>
                <w:szCs w:val="24"/>
                <w:highlight w:val="none"/>
                <w:lang w:val="en-US" w:eastAsia="zh-CN"/>
              </w:rPr>
              <w:t>21</w:t>
            </w:r>
            <w:r>
              <w:rPr>
                <w:rFonts w:hint="eastAsia" w:ascii="宋体" w:hAnsi="宋体" w:eastAsia="宋体" w:cs="宋体"/>
                <w:color w:val="000000"/>
                <w:sz w:val="24"/>
                <w:szCs w:val="24"/>
                <w:highlight w:val="none"/>
                <w:lang w:val="en-US"/>
              </w:rPr>
              <w:t>日14：</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rPr>
              <w:t>0分</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磋商地点：</w:t>
            </w:r>
            <w:r>
              <w:rPr>
                <w:rFonts w:hint="eastAsia" w:ascii="宋体" w:hAnsi="宋体" w:cs="宋体"/>
                <w:color w:val="000000"/>
                <w:sz w:val="24"/>
                <w:szCs w:val="24"/>
                <w:highlight w:val="none"/>
                <w:lang w:eastAsia="zh-CN"/>
              </w:rPr>
              <w:t>丹凤县广场南路下段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2</w:t>
            </w:r>
            <w:r>
              <w:rPr>
                <w:rFonts w:hint="eastAsia" w:ascii="宋体" w:hAnsi="宋体" w:cs="宋体"/>
                <w:color w:val="000000"/>
                <w:sz w:val="24"/>
                <w:highlight w:val="none"/>
                <w:lang w:val="en-US" w:eastAsia="zh-CN"/>
              </w:rPr>
              <w:t>2</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磋商</w:t>
            </w:r>
            <w:r>
              <w:rPr>
                <w:rFonts w:hint="eastAsia" w:ascii="宋体" w:hAnsi="宋体" w:eastAsia="宋体" w:cs="宋体"/>
                <w:color w:val="000000"/>
                <w:sz w:val="24"/>
                <w:highlight w:val="none"/>
                <w:lang w:eastAsia="zh-CN"/>
              </w:rPr>
              <w:t>小组</w:t>
            </w:r>
            <w:r>
              <w:rPr>
                <w:rFonts w:hint="eastAsia" w:ascii="宋体" w:hAnsi="宋体" w:eastAsia="宋体" w:cs="宋体"/>
                <w:color w:val="000000"/>
                <w:sz w:val="24"/>
                <w:highlight w:val="none"/>
              </w:rPr>
              <w:t>的组建</w:t>
            </w:r>
          </w:p>
        </w:tc>
        <w:tc>
          <w:tcPr>
            <w:tcW w:w="6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磋商</w:t>
            </w:r>
            <w:r>
              <w:rPr>
                <w:rFonts w:hint="eastAsia" w:ascii="宋体" w:hAnsi="宋体" w:eastAsia="宋体" w:cs="宋体"/>
                <w:color w:val="000000"/>
                <w:sz w:val="24"/>
                <w:szCs w:val="24"/>
                <w:highlight w:val="none"/>
                <w:lang w:eastAsia="zh-CN"/>
              </w:rPr>
              <w:t>小组</w:t>
            </w:r>
            <w:r>
              <w:rPr>
                <w:rFonts w:hint="eastAsia" w:ascii="宋体" w:hAnsi="宋体" w:eastAsia="宋体" w:cs="宋体"/>
                <w:color w:val="000000"/>
                <w:sz w:val="24"/>
                <w:szCs w:val="24"/>
                <w:highlight w:val="none"/>
              </w:rPr>
              <w:t>构成：3人，其中项目采购人</w:t>
            </w:r>
            <w:r>
              <w:rPr>
                <w:rFonts w:hint="eastAsia" w:ascii="宋体" w:hAnsi="宋体" w:eastAsia="宋体" w:cs="宋体"/>
                <w:color w:val="000000"/>
                <w:sz w:val="24"/>
                <w:szCs w:val="24"/>
                <w:highlight w:val="none"/>
                <w:lang w:eastAsia="zh-CN"/>
              </w:rPr>
              <w:t>授权</w:t>
            </w:r>
            <w:r>
              <w:rPr>
                <w:rFonts w:hint="eastAsia" w:ascii="宋体" w:hAnsi="宋体" w:eastAsia="宋体" w:cs="宋体"/>
                <w:color w:val="000000"/>
                <w:sz w:val="24"/>
                <w:szCs w:val="24"/>
                <w:highlight w:val="none"/>
              </w:rPr>
              <w:t>代表1人，专家2人；磋商专家确定方式：</w:t>
            </w:r>
            <w:r>
              <w:rPr>
                <w:rFonts w:hint="eastAsia"/>
                <w:sz w:val="24"/>
                <w:szCs w:val="24"/>
                <w:lang w:eastAsia="zh-CN"/>
              </w:rPr>
              <w:t>陕西省财政厅</w:t>
            </w:r>
            <w:r>
              <w:rPr>
                <w:rFonts w:hint="eastAsia"/>
                <w:sz w:val="24"/>
                <w:szCs w:val="24"/>
              </w:rPr>
              <w:t>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w:t>
            </w:r>
            <w:r>
              <w:rPr>
                <w:rFonts w:hint="eastAsia" w:ascii="宋体" w:hAnsi="宋体" w:cs="宋体"/>
                <w:color w:val="000000"/>
                <w:sz w:val="24"/>
                <w:highlight w:val="none"/>
                <w:lang w:val="en-US" w:eastAsia="zh-CN"/>
              </w:rPr>
              <w:t>3</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招标代理费</w:t>
            </w:r>
          </w:p>
        </w:tc>
        <w:tc>
          <w:tcPr>
            <w:tcW w:w="6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b w:val="0"/>
                <w:bCs w:val="0"/>
                <w:color w:val="auto"/>
                <w:kern w:val="2"/>
                <w:sz w:val="24"/>
                <w:szCs w:val="24"/>
                <w:highlight w:val="none"/>
                <w:lang w:val="en-US" w:eastAsia="zh-CN" w:bidi="ar-SA"/>
              </w:rPr>
              <w:t>成交供应商应向采购代理机构交纳招标代理服务费。招标代理服务费收取按照国家计委颁布的《招标代理服务收费管理暂行办法》（计价格[2002]1980号）收费标准计取。</w:t>
            </w:r>
          </w:p>
        </w:tc>
      </w:tr>
    </w:tbl>
    <w:p>
      <w:pPr>
        <w:jc w:val="center"/>
        <w:rPr>
          <w:rFonts w:hint="eastAsia" w:ascii="宋体" w:hAnsi="宋体" w:eastAsia="宋体" w:cs="宋体"/>
          <w:b/>
          <w:color w:val="000000"/>
          <w:sz w:val="30"/>
          <w:szCs w:val="30"/>
          <w:highlight w:val="none"/>
        </w:rPr>
        <w:sectPr>
          <w:headerReference r:id="rId7" w:type="default"/>
          <w:footerReference r:id="rId8" w:type="default"/>
          <w:footerReference r:id="rId9" w:type="even"/>
          <w:pgSz w:w="11906" w:h="16838"/>
          <w:pgMar w:top="1440" w:right="1080" w:bottom="1440" w:left="1080" w:header="851" w:footer="992" w:gutter="0"/>
          <w:pgNumType w:fmt="decimal"/>
          <w:cols w:space="720" w:num="1"/>
          <w:docGrid w:type="lines" w:linePitch="312" w:charSpace="0"/>
        </w:sectPr>
      </w:pPr>
    </w:p>
    <w:p>
      <w:pPr>
        <w:keepNext w:val="0"/>
        <w:keepLines w:val="0"/>
        <w:pageBreakBefore w:val="0"/>
        <w:widowControl w:val="0"/>
        <w:numPr>
          <w:ilvl w:val="0"/>
          <w:numId w:val="2"/>
        </w:numPr>
        <w:kinsoku/>
        <w:wordWrap/>
        <w:overflowPunct/>
        <w:topLinePunct w:val="0"/>
        <w:autoSpaceDE/>
        <w:autoSpaceDN/>
        <w:bidi w:val="0"/>
        <w:adjustRightInd/>
        <w:snapToGrid/>
        <w:ind w:firstLine="3915" w:firstLineChars="1300"/>
        <w:jc w:val="both"/>
        <w:textAlignment w:val="auto"/>
        <w:outlineLvl w:val="1"/>
        <w:rPr>
          <w:rFonts w:hint="eastAsia" w:ascii="宋体" w:hAnsi="宋体" w:cs="宋体"/>
          <w:b/>
          <w:color w:val="000000"/>
          <w:sz w:val="30"/>
          <w:szCs w:val="30"/>
          <w:highlight w:val="none"/>
          <w:lang w:eastAsia="zh-CN"/>
        </w:rPr>
      </w:pPr>
      <w:r>
        <w:rPr>
          <w:rFonts w:hint="eastAsia" w:ascii="宋体" w:hAnsi="宋体" w:cs="宋体"/>
          <w:b/>
          <w:color w:val="000000"/>
          <w:sz w:val="30"/>
          <w:szCs w:val="30"/>
          <w:highlight w:val="none"/>
          <w:lang w:eastAsia="zh-CN"/>
        </w:rPr>
        <w:t>总则</w:t>
      </w:r>
    </w:p>
    <w:p>
      <w:pPr>
        <w:pStyle w:val="25"/>
        <w:keepNext w:val="0"/>
        <w:keepLines w:val="0"/>
        <w:pageBreakBefore w:val="0"/>
        <w:numPr>
          <w:ilvl w:val="0"/>
          <w:numId w:val="0"/>
        </w:numPr>
        <w:tabs>
          <w:tab w:val="left" w:pos="1532"/>
        </w:tabs>
        <w:kinsoku/>
        <w:wordWrap/>
        <w:overflowPunct/>
        <w:topLinePunct w:val="0"/>
        <w:bidi w:val="0"/>
        <w:spacing w:before="161" w:line="400" w:lineRule="exact"/>
        <w:ind w:right="732" w:rightChars="0" w:firstLine="241" w:firstLineChars="100"/>
        <w:textAlignment w:val="auto"/>
        <w:rPr>
          <w:rFonts w:hint="eastAsia"/>
          <w:b/>
          <w:bCs/>
          <w:sz w:val="24"/>
          <w:lang w:eastAsia="zh-CN"/>
        </w:rPr>
      </w:pPr>
      <w:r>
        <w:rPr>
          <w:rFonts w:hint="eastAsia"/>
          <w:b/>
          <w:bCs/>
          <w:sz w:val="24"/>
          <w:lang w:val="en-US" w:eastAsia="zh-CN"/>
        </w:rPr>
        <w:t>1、</w:t>
      </w:r>
      <w:r>
        <w:rPr>
          <w:rFonts w:hint="eastAsia"/>
          <w:b/>
          <w:bCs/>
          <w:sz w:val="24"/>
          <w:lang w:eastAsia="zh-CN"/>
        </w:rPr>
        <w:t>定义</w:t>
      </w:r>
    </w:p>
    <w:p>
      <w:pPr>
        <w:pStyle w:val="25"/>
        <w:keepNext w:val="0"/>
        <w:keepLines w:val="0"/>
        <w:pageBreakBefore w:val="0"/>
        <w:numPr>
          <w:ilvl w:val="0"/>
          <w:numId w:val="0"/>
        </w:numPr>
        <w:tabs>
          <w:tab w:val="left" w:pos="1532"/>
        </w:tabs>
        <w:kinsoku/>
        <w:wordWrap/>
        <w:overflowPunct/>
        <w:topLinePunct w:val="0"/>
        <w:bidi w:val="0"/>
        <w:spacing w:before="161" w:line="400" w:lineRule="exact"/>
        <w:ind w:right="732" w:rightChars="0" w:firstLine="238" w:firstLineChars="100"/>
        <w:textAlignment w:val="auto"/>
        <w:rPr>
          <w:rFonts w:hint="eastAsia" w:eastAsia="宋体"/>
          <w:spacing w:val="-1"/>
          <w:sz w:val="24"/>
          <w:lang w:eastAsia="zh-CN"/>
        </w:rPr>
      </w:pPr>
      <w:r>
        <w:rPr>
          <w:rFonts w:hint="eastAsia"/>
          <w:spacing w:val="-1"/>
          <w:sz w:val="24"/>
          <w:lang w:val="en-US" w:eastAsia="zh-CN"/>
        </w:rPr>
        <w:t>1.1</w:t>
      </w:r>
      <w:r>
        <w:rPr>
          <w:spacing w:val="-1"/>
          <w:sz w:val="24"/>
        </w:rPr>
        <w:t>采购单位：</w:t>
      </w:r>
      <w:r>
        <w:rPr>
          <w:rFonts w:hint="eastAsia"/>
          <w:spacing w:val="-1"/>
          <w:sz w:val="24"/>
          <w:lang w:eastAsia="zh-CN"/>
        </w:rPr>
        <w:t>丹凤县陕南移民搬迁安置工作办公室</w:t>
      </w:r>
    </w:p>
    <w:p>
      <w:pPr>
        <w:pStyle w:val="25"/>
        <w:keepNext w:val="0"/>
        <w:keepLines w:val="0"/>
        <w:pageBreakBefore w:val="0"/>
        <w:numPr>
          <w:ilvl w:val="0"/>
          <w:numId w:val="0"/>
        </w:numPr>
        <w:tabs>
          <w:tab w:val="left" w:pos="1532"/>
        </w:tabs>
        <w:kinsoku/>
        <w:wordWrap/>
        <w:overflowPunct/>
        <w:topLinePunct w:val="0"/>
        <w:bidi w:val="0"/>
        <w:spacing w:before="161" w:line="400" w:lineRule="exact"/>
        <w:ind w:right="732" w:rightChars="0" w:firstLine="238" w:firstLineChars="100"/>
        <w:textAlignment w:val="auto"/>
        <w:rPr>
          <w:rFonts w:hint="eastAsia" w:eastAsia="宋体"/>
          <w:spacing w:val="-1"/>
          <w:sz w:val="24"/>
          <w:lang w:eastAsia="zh-CN"/>
        </w:rPr>
      </w:pPr>
      <w:r>
        <w:rPr>
          <w:rFonts w:hint="eastAsia"/>
          <w:spacing w:val="-1"/>
          <w:sz w:val="24"/>
          <w:lang w:val="en-US" w:eastAsia="zh-CN"/>
        </w:rPr>
        <w:t>1.2</w:t>
      </w:r>
      <w:r>
        <w:rPr>
          <w:spacing w:val="-1"/>
          <w:sz w:val="24"/>
        </w:rPr>
        <w:t>采购代理机构：</w:t>
      </w:r>
      <w:r>
        <w:rPr>
          <w:rFonts w:hint="eastAsia"/>
          <w:spacing w:val="-1"/>
          <w:sz w:val="24"/>
          <w:lang w:eastAsia="zh-CN"/>
        </w:rPr>
        <w:t>陕西信亿诺项目管理有限公司</w:t>
      </w:r>
    </w:p>
    <w:p>
      <w:pPr>
        <w:pStyle w:val="25"/>
        <w:keepNext w:val="0"/>
        <w:keepLines w:val="0"/>
        <w:pageBreakBefore w:val="0"/>
        <w:numPr>
          <w:ilvl w:val="0"/>
          <w:numId w:val="0"/>
        </w:numPr>
        <w:tabs>
          <w:tab w:val="left" w:pos="1532"/>
        </w:tabs>
        <w:kinsoku/>
        <w:wordWrap/>
        <w:overflowPunct/>
        <w:topLinePunct w:val="0"/>
        <w:bidi w:val="0"/>
        <w:spacing w:before="161" w:line="400" w:lineRule="exact"/>
        <w:ind w:right="732" w:rightChars="0" w:firstLine="238" w:firstLineChars="100"/>
        <w:textAlignment w:val="auto"/>
        <w:rPr>
          <w:sz w:val="24"/>
        </w:rPr>
      </w:pPr>
      <w:r>
        <w:rPr>
          <w:rFonts w:hint="eastAsia"/>
          <w:spacing w:val="-1"/>
          <w:sz w:val="24"/>
          <w:lang w:val="en-US" w:eastAsia="zh-CN"/>
        </w:rPr>
        <w:t>1.3</w:t>
      </w:r>
      <w:r>
        <w:rPr>
          <w:spacing w:val="-1"/>
          <w:sz w:val="24"/>
        </w:rPr>
        <w:t>供应商：指满足本次磋商要求具有相应资质和完成项目能力，在代理机构登</w:t>
      </w:r>
      <w:r>
        <w:rPr>
          <w:sz w:val="24"/>
        </w:rPr>
        <w:t>记获取磋商文件，自愿参加磋商活动的法人、其他组织。</w:t>
      </w:r>
    </w:p>
    <w:p>
      <w:pPr>
        <w:pStyle w:val="25"/>
        <w:keepNext w:val="0"/>
        <w:keepLines w:val="0"/>
        <w:pageBreakBefore w:val="0"/>
        <w:numPr>
          <w:ilvl w:val="0"/>
          <w:numId w:val="0"/>
        </w:numPr>
        <w:tabs>
          <w:tab w:val="left" w:pos="1532"/>
        </w:tabs>
        <w:kinsoku/>
        <w:wordWrap/>
        <w:overflowPunct/>
        <w:topLinePunct w:val="0"/>
        <w:bidi w:val="0"/>
        <w:spacing w:line="400" w:lineRule="exact"/>
        <w:ind w:right="732" w:rightChars="0" w:firstLine="240" w:firstLineChars="100"/>
        <w:textAlignment w:val="auto"/>
        <w:rPr>
          <w:sz w:val="24"/>
        </w:rPr>
      </w:pPr>
      <w:r>
        <w:rPr>
          <w:rFonts w:hint="eastAsia"/>
          <w:sz w:val="24"/>
          <w:lang w:val="en-US" w:eastAsia="zh-CN"/>
        </w:rPr>
        <w:t>1.4</w:t>
      </w:r>
      <w:r>
        <w:rPr>
          <w:sz w:val="24"/>
        </w:rPr>
        <w:t>竞争性磋商小组（简称磋商小组）：</w:t>
      </w:r>
      <w:r>
        <w:rPr>
          <w:spacing w:val="-1"/>
          <w:sz w:val="24"/>
        </w:rPr>
        <w:t>由采购代理机构依法负责组织，由采购</w:t>
      </w:r>
      <w:r>
        <w:rPr>
          <w:sz w:val="24"/>
        </w:rPr>
        <w:t>人和有关专家组成以确定成交供应商的临时组织。</w:t>
      </w:r>
    </w:p>
    <w:p>
      <w:pPr>
        <w:pStyle w:val="25"/>
        <w:keepNext w:val="0"/>
        <w:keepLines w:val="0"/>
        <w:pageBreakBefore w:val="0"/>
        <w:numPr>
          <w:ilvl w:val="0"/>
          <w:numId w:val="0"/>
        </w:numPr>
        <w:tabs>
          <w:tab w:val="left" w:pos="1532"/>
        </w:tabs>
        <w:kinsoku/>
        <w:wordWrap/>
        <w:overflowPunct/>
        <w:topLinePunct w:val="0"/>
        <w:bidi w:val="0"/>
        <w:spacing w:line="400" w:lineRule="exact"/>
        <w:ind w:firstLine="240" w:firstLineChars="100"/>
        <w:textAlignment w:val="auto"/>
        <w:rPr>
          <w:sz w:val="24"/>
        </w:rPr>
      </w:pPr>
      <w:r>
        <w:rPr>
          <w:rFonts w:hint="eastAsia"/>
          <w:sz w:val="24"/>
          <w:lang w:val="en-US" w:eastAsia="zh-CN"/>
        </w:rPr>
        <w:t>1.5</w:t>
      </w:r>
      <w:r>
        <w:rPr>
          <w:sz w:val="24"/>
        </w:rPr>
        <w:t>磋商文件：磋商文件与磋商响应文件的统称。</w:t>
      </w:r>
    </w:p>
    <w:p>
      <w:pPr>
        <w:pStyle w:val="25"/>
        <w:keepNext w:val="0"/>
        <w:keepLines w:val="0"/>
        <w:pageBreakBefore w:val="0"/>
        <w:numPr>
          <w:ilvl w:val="0"/>
          <w:numId w:val="0"/>
        </w:numPr>
        <w:tabs>
          <w:tab w:val="left" w:pos="1532"/>
        </w:tabs>
        <w:kinsoku/>
        <w:wordWrap/>
        <w:overflowPunct/>
        <w:topLinePunct w:val="0"/>
        <w:bidi w:val="0"/>
        <w:spacing w:before="161" w:line="400" w:lineRule="exact"/>
        <w:ind w:right="732" w:rightChars="0" w:firstLine="218" w:firstLineChars="100"/>
        <w:textAlignment w:val="auto"/>
        <w:rPr>
          <w:sz w:val="24"/>
        </w:rPr>
      </w:pPr>
      <w:r>
        <w:rPr>
          <w:rFonts w:hint="eastAsia"/>
          <w:spacing w:val="-11"/>
          <w:sz w:val="24"/>
          <w:lang w:val="en-US" w:eastAsia="zh-CN"/>
        </w:rPr>
        <w:t>1.6</w:t>
      </w:r>
      <w:r>
        <w:rPr>
          <w:spacing w:val="-11"/>
          <w:sz w:val="24"/>
        </w:rPr>
        <w:t>成交供应商：由磋商小组评审确定的对-磋商文件做出实质性响应较强，综合</w:t>
      </w:r>
      <w:r>
        <w:rPr>
          <w:sz w:val="24"/>
        </w:rPr>
        <w:t>竞争实力最优，取得与采购人签订合同资格的供应商。</w:t>
      </w:r>
    </w:p>
    <w:p>
      <w:pPr>
        <w:pStyle w:val="25"/>
        <w:keepNext w:val="0"/>
        <w:keepLines w:val="0"/>
        <w:pageBreakBefore w:val="0"/>
        <w:numPr>
          <w:ilvl w:val="0"/>
          <w:numId w:val="0"/>
        </w:numPr>
        <w:tabs>
          <w:tab w:val="left" w:pos="1532"/>
        </w:tabs>
        <w:kinsoku/>
        <w:wordWrap/>
        <w:overflowPunct/>
        <w:topLinePunct w:val="0"/>
        <w:bidi w:val="0"/>
        <w:spacing w:line="400" w:lineRule="exact"/>
        <w:ind w:firstLine="240" w:firstLineChars="100"/>
        <w:textAlignment w:val="auto"/>
        <w:rPr>
          <w:sz w:val="24"/>
        </w:rPr>
      </w:pPr>
      <w:r>
        <w:rPr>
          <w:rFonts w:hint="eastAsia"/>
          <w:sz w:val="24"/>
          <w:lang w:val="en-US" w:eastAsia="zh-CN"/>
        </w:rPr>
        <w:t>1.7</w:t>
      </w:r>
      <w:r>
        <w:rPr>
          <w:sz w:val="24"/>
        </w:rPr>
        <w:t>监督管理机关：</w:t>
      </w:r>
      <w:r>
        <w:rPr>
          <w:rFonts w:hint="eastAsia"/>
          <w:sz w:val="24"/>
          <w:lang w:val="en-US" w:eastAsia="zh-CN"/>
        </w:rPr>
        <w:t>丹凤县</w:t>
      </w:r>
      <w:r>
        <w:rPr>
          <w:sz w:val="24"/>
        </w:rPr>
        <w:t>财政局。</w:t>
      </w:r>
    </w:p>
    <w:p>
      <w:pPr>
        <w:pStyle w:val="25"/>
        <w:keepNext w:val="0"/>
        <w:keepLines w:val="0"/>
        <w:pageBreakBefore w:val="0"/>
        <w:numPr>
          <w:ilvl w:val="0"/>
          <w:numId w:val="0"/>
        </w:numPr>
        <w:tabs>
          <w:tab w:val="left" w:pos="1532"/>
        </w:tabs>
        <w:kinsoku/>
        <w:wordWrap/>
        <w:overflowPunct/>
        <w:topLinePunct w:val="0"/>
        <w:bidi w:val="0"/>
        <w:spacing w:line="400" w:lineRule="exact"/>
        <w:ind w:right="732" w:rightChars="0"/>
        <w:textAlignment w:val="auto"/>
        <w:rPr>
          <w:b/>
          <w:bCs/>
          <w:sz w:val="24"/>
        </w:rPr>
      </w:pPr>
      <w:r>
        <w:rPr>
          <w:rFonts w:hint="eastAsia"/>
          <w:b/>
          <w:bCs/>
          <w:lang w:val="en-US" w:eastAsia="zh-CN"/>
        </w:rPr>
        <w:t>2</w:t>
      </w:r>
      <w:r>
        <w:rPr>
          <w:rFonts w:hint="eastAsia"/>
          <w:b/>
          <w:bCs/>
          <w:sz w:val="24"/>
          <w:lang w:val="en-US" w:eastAsia="zh-CN"/>
        </w:rPr>
        <w:t>、</w:t>
      </w:r>
      <w:r>
        <w:rPr>
          <w:b/>
          <w:bCs/>
          <w:sz w:val="24"/>
        </w:rPr>
        <w:t>项目说明</w:t>
      </w:r>
    </w:p>
    <w:p>
      <w:pPr>
        <w:pStyle w:val="25"/>
        <w:keepNext w:val="0"/>
        <w:keepLines w:val="0"/>
        <w:pageBreakBefore w:val="0"/>
        <w:numPr>
          <w:ilvl w:val="0"/>
          <w:numId w:val="0"/>
        </w:numPr>
        <w:tabs>
          <w:tab w:val="left" w:pos="1532"/>
        </w:tabs>
        <w:kinsoku/>
        <w:wordWrap/>
        <w:overflowPunct/>
        <w:topLinePunct w:val="0"/>
        <w:bidi w:val="0"/>
        <w:spacing w:line="400" w:lineRule="exact"/>
        <w:ind w:right="732" w:rightChars="0" w:firstLine="240" w:firstLineChars="100"/>
        <w:textAlignment w:val="auto"/>
        <w:rPr>
          <w:rFonts w:hint="eastAsia" w:eastAsia="宋体"/>
          <w:sz w:val="24"/>
          <w:lang w:eastAsia="zh-CN"/>
        </w:rPr>
      </w:pPr>
      <w:r>
        <w:rPr>
          <w:rFonts w:hint="eastAsia"/>
          <w:sz w:val="24"/>
          <w:lang w:val="en-US" w:eastAsia="zh-CN"/>
        </w:rPr>
        <w:t>2.2</w:t>
      </w:r>
      <w:r>
        <w:rPr>
          <w:sz w:val="24"/>
        </w:rPr>
        <w:t>项目名称：</w:t>
      </w:r>
      <w:r>
        <w:rPr>
          <w:rFonts w:hint="eastAsia"/>
          <w:sz w:val="24"/>
          <w:lang w:eastAsia="zh-CN"/>
        </w:rPr>
        <w:t>丹凤县凤冠新城（赵沟）移民安置点规划核实测量项目</w:t>
      </w:r>
    </w:p>
    <w:p>
      <w:pPr>
        <w:pStyle w:val="25"/>
        <w:keepNext w:val="0"/>
        <w:keepLines w:val="0"/>
        <w:pageBreakBefore w:val="0"/>
        <w:numPr>
          <w:ilvl w:val="0"/>
          <w:numId w:val="0"/>
        </w:numPr>
        <w:tabs>
          <w:tab w:val="left" w:pos="1532"/>
        </w:tabs>
        <w:kinsoku/>
        <w:wordWrap/>
        <w:overflowPunct/>
        <w:topLinePunct w:val="0"/>
        <w:bidi w:val="0"/>
        <w:spacing w:line="400" w:lineRule="exact"/>
        <w:ind w:right="732" w:rightChars="0" w:firstLine="240" w:firstLineChars="100"/>
        <w:textAlignment w:val="auto"/>
        <w:rPr>
          <w:sz w:val="24"/>
        </w:rPr>
      </w:pPr>
      <w:r>
        <w:rPr>
          <w:rFonts w:hint="eastAsia"/>
          <w:sz w:val="24"/>
          <w:lang w:val="en-US" w:eastAsia="zh-CN"/>
        </w:rPr>
        <w:t>2.2</w:t>
      </w:r>
      <w:r>
        <w:rPr>
          <w:sz w:val="24"/>
        </w:rPr>
        <w:t>建设地点：采购人指定地点</w:t>
      </w:r>
    </w:p>
    <w:p>
      <w:pPr>
        <w:pStyle w:val="25"/>
        <w:keepNext w:val="0"/>
        <w:keepLines w:val="0"/>
        <w:pageBreakBefore w:val="0"/>
        <w:numPr>
          <w:ilvl w:val="0"/>
          <w:numId w:val="0"/>
        </w:numPr>
        <w:tabs>
          <w:tab w:val="left" w:pos="1532"/>
        </w:tabs>
        <w:kinsoku/>
        <w:wordWrap/>
        <w:overflowPunct/>
        <w:topLinePunct w:val="0"/>
        <w:bidi w:val="0"/>
        <w:spacing w:line="400" w:lineRule="exact"/>
        <w:ind w:right="732" w:rightChars="0" w:firstLine="240" w:firstLineChars="100"/>
        <w:textAlignment w:val="auto"/>
        <w:rPr>
          <w:sz w:val="24"/>
        </w:rPr>
      </w:pPr>
      <w:r>
        <w:rPr>
          <w:rFonts w:hint="eastAsia"/>
          <w:sz w:val="24"/>
          <w:lang w:val="en-US" w:eastAsia="zh-CN"/>
        </w:rPr>
        <w:t>2.3</w:t>
      </w:r>
      <w:r>
        <w:rPr>
          <w:sz w:val="24"/>
        </w:rPr>
        <w:t>项目规模：详见投标须知前附表</w:t>
      </w:r>
    </w:p>
    <w:p>
      <w:pPr>
        <w:pStyle w:val="25"/>
        <w:keepNext w:val="0"/>
        <w:keepLines w:val="0"/>
        <w:pageBreakBefore w:val="0"/>
        <w:numPr>
          <w:ilvl w:val="0"/>
          <w:numId w:val="0"/>
        </w:numPr>
        <w:tabs>
          <w:tab w:val="left" w:pos="1532"/>
        </w:tabs>
        <w:kinsoku/>
        <w:wordWrap/>
        <w:overflowPunct/>
        <w:topLinePunct w:val="0"/>
        <w:bidi w:val="0"/>
        <w:spacing w:line="400" w:lineRule="exact"/>
        <w:ind w:right="732" w:rightChars="0" w:firstLine="240" w:firstLineChars="100"/>
        <w:textAlignment w:val="auto"/>
        <w:rPr>
          <w:sz w:val="24"/>
        </w:rPr>
      </w:pPr>
      <w:r>
        <w:rPr>
          <w:rFonts w:hint="eastAsia"/>
          <w:sz w:val="24"/>
          <w:lang w:val="en-US" w:eastAsia="zh-CN"/>
        </w:rPr>
        <w:t>2.4</w:t>
      </w:r>
      <w:r>
        <w:rPr>
          <w:sz w:val="24"/>
        </w:rPr>
        <w:t>资金来源：财政拨款</w:t>
      </w:r>
    </w:p>
    <w:p>
      <w:pPr>
        <w:pStyle w:val="25"/>
        <w:keepNext w:val="0"/>
        <w:keepLines w:val="0"/>
        <w:pageBreakBefore w:val="0"/>
        <w:numPr>
          <w:ilvl w:val="0"/>
          <w:numId w:val="0"/>
        </w:numPr>
        <w:tabs>
          <w:tab w:val="left" w:pos="1592"/>
        </w:tabs>
        <w:kinsoku/>
        <w:wordWrap/>
        <w:overflowPunct/>
        <w:topLinePunct w:val="0"/>
        <w:bidi w:val="0"/>
        <w:spacing w:before="160" w:line="400" w:lineRule="exact"/>
        <w:ind w:firstLine="240" w:firstLineChars="100"/>
        <w:textAlignment w:val="auto"/>
        <w:rPr>
          <w:sz w:val="20"/>
        </w:rPr>
      </w:pPr>
      <w:r>
        <w:rPr>
          <w:rFonts w:hint="eastAsia"/>
          <w:sz w:val="24"/>
          <w:lang w:val="en-US" w:eastAsia="zh-CN"/>
        </w:rPr>
        <w:t>2.5</w:t>
      </w:r>
      <w:r>
        <w:rPr>
          <w:sz w:val="24"/>
        </w:rPr>
        <w:t>磋商范围：详见供应商须知前附表</w:t>
      </w: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eastAsia="宋体" w:cs="宋体"/>
          <w:color w:val="000000"/>
          <w:sz w:val="30"/>
          <w:szCs w:val="30"/>
          <w:highlight w:val="none"/>
        </w:rPr>
      </w:pPr>
      <w:r>
        <w:rPr>
          <w:rFonts w:hint="eastAsia" w:ascii="宋体" w:hAnsi="宋体" w:eastAsia="宋体" w:cs="宋体"/>
          <w:b/>
          <w:color w:val="000000"/>
          <w:sz w:val="30"/>
          <w:szCs w:val="30"/>
          <w:highlight w:val="none"/>
        </w:rPr>
        <w:t>二．磋商供应商</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120" w:firstLineChars="50"/>
        <w:jc w:val="both"/>
        <w:textAlignment w:val="auto"/>
        <w:outlineLvl w:val="9"/>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1、合格磋商供应商</w:t>
      </w:r>
    </w:p>
    <w:p>
      <w:pPr>
        <w:keepNext w:val="0"/>
        <w:keepLines w:val="0"/>
        <w:pageBreakBefore w:val="0"/>
        <w:widowControl w:val="0"/>
        <w:kinsoku/>
        <w:wordWrap/>
        <w:overflowPunct/>
        <w:topLinePunct w:val="0"/>
        <w:autoSpaceDE/>
        <w:autoSpaceDN/>
        <w:bidi w:val="0"/>
        <w:adjustRightInd/>
        <w:snapToGrid/>
        <w:spacing w:line="460" w:lineRule="exact"/>
        <w:ind w:left="1078" w:leftChars="172" w:right="0" w:rightChars="0" w:hanging="717" w:hangingChars="299"/>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（1）具有独立承担民事责任的能力</w:t>
      </w:r>
    </w:p>
    <w:p>
      <w:pPr>
        <w:keepNext w:val="0"/>
        <w:keepLines w:val="0"/>
        <w:pageBreakBefore w:val="0"/>
        <w:widowControl w:val="0"/>
        <w:kinsoku/>
        <w:wordWrap/>
        <w:overflowPunct/>
        <w:topLinePunct w:val="0"/>
        <w:autoSpaceDE/>
        <w:autoSpaceDN/>
        <w:bidi w:val="0"/>
        <w:adjustRightInd/>
        <w:snapToGrid/>
        <w:spacing w:line="460" w:lineRule="exact"/>
        <w:ind w:left="1078" w:leftChars="172" w:right="0" w:rightChars="0" w:hanging="717" w:hangingChars="299"/>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60" w:lineRule="exact"/>
        <w:ind w:left="1078" w:leftChars="172" w:right="0" w:rightChars="0" w:hanging="717" w:hangingChars="299"/>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（3）具有履行合同所必需的</w:t>
      </w:r>
      <w:r>
        <w:rPr>
          <w:rFonts w:hint="eastAsia" w:ascii="宋体" w:hAnsi="宋体" w:eastAsia="宋体" w:cs="宋体"/>
          <w:sz w:val="24"/>
          <w:highlight w:val="none"/>
        </w:rPr>
        <w:t>设计</w:t>
      </w:r>
      <w:r>
        <w:rPr>
          <w:rFonts w:hint="eastAsia" w:ascii="宋体" w:hAnsi="宋体" w:eastAsia="宋体" w:cs="宋体"/>
          <w:color w:val="000000"/>
          <w:sz w:val="24"/>
          <w:highlight w:val="none"/>
        </w:rPr>
        <w:t>和专业技术能力</w:t>
      </w:r>
    </w:p>
    <w:p>
      <w:pPr>
        <w:keepNext w:val="0"/>
        <w:keepLines w:val="0"/>
        <w:pageBreakBefore w:val="0"/>
        <w:widowControl w:val="0"/>
        <w:kinsoku/>
        <w:wordWrap/>
        <w:overflowPunct/>
        <w:topLinePunct w:val="0"/>
        <w:autoSpaceDE/>
        <w:autoSpaceDN/>
        <w:bidi w:val="0"/>
        <w:adjustRightInd/>
        <w:snapToGrid/>
        <w:spacing w:line="460" w:lineRule="exact"/>
        <w:ind w:left="1078" w:leftChars="172" w:right="0" w:rightChars="0" w:hanging="717" w:hangingChars="299"/>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60" w:lineRule="exact"/>
        <w:ind w:left="1078" w:leftChars="172" w:right="0" w:rightChars="0" w:hanging="717" w:hangingChars="299"/>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60" w:lineRule="exact"/>
        <w:ind w:left="1078" w:leftChars="172" w:right="0" w:rightChars="0" w:hanging="717" w:hangingChars="299"/>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（6）法律、行政法规规定的其它条件</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120" w:firstLineChars="50"/>
        <w:jc w:val="both"/>
        <w:textAlignment w:val="auto"/>
        <w:outlineLvl w:val="9"/>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2、磋商委托</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482" w:firstLineChars="200"/>
        <w:jc w:val="both"/>
        <w:textAlignment w:val="auto"/>
        <w:outlineLvl w:val="9"/>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如磋商供应商代表不是法定代表人，须持有《法定代表人授权书》（原件）。</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120" w:firstLineChars="50"/>
        <w:jc w:val="both"/>
        <w:textAlignment w:val="auto"/>
        <w:outlineLvl w:val="9"/>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3、磋商费用</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无论磋商结果如何，磋商供应商自行承担参加磋商相关的全部费用。</w:t>
      </w: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eastAsia="宋体" w:cs="宋体"/>
          <w:color w:val="000000"/>
          <w:sz w:val="30"/>
          <w:szCs w:val="30"/>
          <w:highlight w:val="none"/>
        </w:rPr>
      </w:pPr>
      <w:r>
        <w:rPr>
          <w:rFonts w:hint="eastAsia" w:ascii="宋体" w:hAnsi="宋体" w:eastAsia="宋体" w:cs="宋体"/>
          <w:b/>
          <w:color w:val="000000"/>
          <w:sz w:val="30"/>
          <w:szCs w:val="30"/>
          <w:highlight w:val="none"/>
        </w:rPr>
        <w:t>三．磋商文件</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120" w:firstLineChars="50"/>
        <w:textAlignment w:val="auto"/>
        <w:outlineLvl w:val="9"/>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1、磋商文件</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240" w:firstLineChars="100"/>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1）磋商文件由磋商文件总目录所列内容组成；磋商供应商应详细阅读磋商文件中所有的事项、格式、条款和规范要求,在磋商响应文件中对磋商文件的各方面都应做出实质性的响应，按照磋商文件的要求提交全部资料。</w:t>
      </w:r>
    </w:p>
    <w:p>
      <w:pPr>
        <w:pStyle w:val="16"/>
        <w:keepNext w:val="0"/>
        <w:keepLines w:val="0"/>
        <w:pageBreakBefore w:val="0"/>
        <w:kinsoku/>
        <w:wordWrap/>
        <w:overflowPunct/>
        <w:topLinePunct w:val="0"/>
        <w:autoSpaceDE/>
        <w:autoSpaceDN/>
        <w:bidi w:val="0"/>
        <w:adjustRightInd/>
        <w:snapToGrid/>
        <w:spacing w:before="0" w:beforeAutospacing="0" w:after="0" w:afterAutospacing="0" w:line="460" w:lineRule="exact"/>
        <w:ind w:left="0" w:leftChars="0" w:right="0" w:rightChars="0" w:firstLine="240" w:firstLineChars="100"/>
        <w:textAlignment w:val="auto"/>
        <w:outlineLvl w:val="9"/>
        <w:rPr>
          <w:rFonts w:hint="eastAsia" w:ascii="宋体" w:hAnsi="宋体" w:eastAsia="宋体" w:cs="宋体"/>
          <w:color w:val="000000"/>
          <w:kern w:val="2"/>
          <w:highlight w:val="none"/>
        </w:rPr>
      </w:pPr>
      <w:r>
        <w:rPr>
          <w:rFonts w:hint="eastAsia" w:ascii="宋体" w:hAnsi="宋体" w:eastAsia="宋体" w:cs="宋体"/>
          <w:color w:val="000000"/>
          <w:kern w:val="2"/>
          <w:highlight w:val="none"/>
        </w:rPr>
        <w:t xml:space="preserve">（2）采购项目需要落实的政府采购政策：依据《中华人民共和国政府采购法》和《中华人民共和国政府采购实施条例》的有关规定，落实政府采购政策。 </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424" w:firstLineChars="177"/>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（1）《政府采购促进中小企业发展管理办法》（财库〔2020〕46号）；</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424" w:firstLineChars="177"/>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（2）《财政部 司法部关于政府采购支持监狱企业发展有关问题的通知》（财库〔2014〕68号）；</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424" w:firstLineChars="177"/>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（3）《财政部 民政部 中国残疾人联合会关于促进残疾人就业政府采购政策的通知》（财库〔2017〕141号）；</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424" w:firstLineChars="177"/>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（4）《财政部 国家发展改革委关于印发(节能产品政府采购实施意见)的通知》(财库〔2004〕185号)；</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424" w:firstLineChars="177"/>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（5）《国务院办公厅关于建立政府强制采购节能产品制度的通知》(国办发〔2007〕51号)；</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424" w:firstLineChars="177"/>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（6）《财政部 环保总局关于环境标志产品政府采购实施的意见》(财库〔2006〕90号)； </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424" w:firstLineChars="177"/>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（7）《财政部 发展改革委 生态环境部 市场监管总局关于调整优化节能产品、环境标志产品政府采购执行机制的通知》（财库〔2019〕9号）；</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424" w:firstLineChars="177"/>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（8）《关于印发环境标志产品政府采购品目清单的通知》（财库〔2019〕18号）；</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424" w:firstLineChars="177"/>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（9）《关于印发节能产品政府采购品目清单的通知》（财库〔2019〕19号）；</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424" w:firstLineChars="177"/>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（10）《财政部 农业农村部 国家乡村振兴局关于运用政府采购政策支持乡村产业振兴的通知》（财库〔2021〕19号）；</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424" w:firstLineChars="177"/>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（11）《陕西省财政厅关于印发陕西省中小企业政府采购信用融资办法》（陕财办采〔2018〕23号）；</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424" w:firstLineChars="177"/>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（12）《陕西省财政厅关于加快推进我省中小企业政府采购信用融资工作的通知》（陕财办采〔2020〕15号）</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426" w:firstLineChars="177"/>
        <w:textAlignment w:val="auto"/>
        <w:outlineLvl w:val="9"/>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2．磋商文件的澄清</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textAlignment w:val="auto"/>
        <w:outlineLvl w:val="9"/>
        <w:rPr>
          <w:rFonts w:hint="eastAsia" w:ascii="宋体" w:hAnsi="宋体" w:eastAsia="宋体" w:cs="宋体"/>
          <w:b/>
          <w:color w:val="000000"/>
          <w:sz w:val="24"/>
          <w:highlight w:val="none"/>
        </w:rPr>
      </w:pPr>
      <w:r>
        <w:rPr>
          <w:rFonts w:hint="eastAsia" w:ascii="宋体" w:hAnsi="宋体" w:eastAsia="宋体" w:cs="宋体"/>
          <w:color w:val="000000"/>
          <w:sz w:val="24"/>
          <w:highlight w:val="none"/>
        </w:rPr>
        <w:t>任何要求对磋商文件进行澄清的磋商供应商，均应在磋商截止期</w:t>
      </w:r>
      <w:r>
        <w:rPr>
          <w:rFonts w:hint="eastAsia" w:ascii="宋体" w:hAnsi="宋体" w:eastAsia="宋体" w:cs="宋体"/>
          <w:color w:val="000000"/>
          <w:sz w:val="24"/>
          <w:highlight w:val="none"/>
          <w:lang w:eastAsia="zh-CN"/>
        </w:rPr>
        <w:t>三</w:t>
      </w:r>
      <w:r>
        <w:rPr>
          <w:rFonts w:hint="eastAsia" w:ascii="宋体" w:hAnsi="宋体" w:eastAsia="宋体" w:cs="宋体"/>
          <w:color w:val="000000"/>
          <w:sz w:val="24"/>
          <w:highlight w:val="none"/>
        </w:rPr>
        <w:t>日前按磋商文件中的通讯地址以书面形式通知采购代理机构，采购代理机构对收到的书面澄清将以书面形式在磋商截止期前予以答复，并通知其它购买磋商文件的磋商供应商。</w:t>
      </w:r>
      <w:r>
        <w:rPr>
          <w:rFonts w:hint="eastAsia" w:ascii="宋体" w:hAnsi="宋体" w:eastAsia="宋体" w:cs="宋体"/>
          <w:b/>
          <w:color w:val="000000"/>
          <w:sz w:val="24"/>
          <w:highlight w:val="none"/>
        </w:rPr>
        <w:t>对磋商文件中有难以理解或参数有疑义的内容，须在规定时间内提交书面资料，否则视为对磋商文件再无疑义，因此带来的一切不利后果由磋商供应商自负。</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2.1</w:t>
      </w:r>
      <w:r>
        <w:rPr>
          <w:rFonts w:hint="eastAsia" w:ascii="宋体" w:hAnsi="宋体" w:eastAsia="宋体" w:cs="宋体"/>
          <w:color w:val="000000"/>
          <w:sz w:val="24"/>
          <w:highlight w:val="none"/>
        </w:rPr>
        <w:t>质疑和投诉</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供应商须在法定质疑期内一次性提出针对同一采购程序环节的质疑</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textAlignment w:val="auto"/>
        <w:outlineLvl w:val="9"/>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供应商如果认为采购文件中涉及的采购需求（包括供应商资格条件、评审要素及分值设置、采购内容和要求、合同条款等）使自身的合法权益受到损害，可以在法定期限内，以书面形式向采购人提出质疑；供应商如果认为采购程序、采购过程或成交结果使自身的合法权益受到损害，可以在法定期限内，以书面形式向代理机构提出质疑。</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textAlignment w:val="auto"/>
        <w:outlineLvl w:val="9"/>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2.2、质疑函应当包括以下主要内容：供应商的姓名或者名称、地址、邮编、联系人及联系电话；质疑项目的名称、编号；具体、明确的质疑事项和与质疑事项相关的请求；事实依据；必要的法律依据；提出质疑的日期。</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textAlignment w:val="auto"/>
        <w:outlineLvl w:val="9"/>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2.3、质疑人为自然人的，应当由本人签字；质疑人为法人或者其他组织的，应当由法定代表人、主要负责人，或者其授权代表签字或者盖章，并加盖公章。授权代表办理质疑事项时，除提交质疑函外，还应当提交授权委托书及授权代表的有效身份证明，授权委托书应当载明委托代理的具体权限和事项。</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textAlignment w:val="auto"/>
        <w:outlineLvl w:val="9"/>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2.4、有下列情形之一的，属于无效质疑，代理机构和采购人不予受理：</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textAlignment w:val="auto"/>
        <w:outlineLvl w:val="9"/>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（1）质疑人不是参与本次政府采购项目的供应商或潜在供应商；</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textAlignment w:val="auto"/>
        <w:outlineLvl w:val="9"/>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（2）质疑人与质疑事项不存在利害关系的；</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textAlignment w:val="auto"/>
        <w:outlineLvl w:val="9"/>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（3）未在法定期限内提出质疑的；</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textAlignment w:val="auto"/>
        <w:outlineLvl w:val="9"/>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（4）质疑未以书面形式提出，或质疑函主要内容构成不完整的，或缺乏必要的证明材料及证明材料不完整的；</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textAlignment w:val="auto"/>
        <w:outlineLvl w:val="9"/>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（5）质疑函没有合法有效的签字、盖章或授权的；</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textAlignment w:val="auto"/>
        <w:outlineLvl w:val="9"/>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（6）以非法手段取得证据、材料的；</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textAlignment w:val="auto"/>
        <w:outlineLvl w:val="9"/>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（7）质疑答复后，同一质疑人就同一事项再次提出质疑的；</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textAlignment w:val="auto"/>
        <w:outlineLvl w:val="9"/>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（8）不符合法律、法规、规章和政府采购监管机构规定的其他条件的。</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textAlignment w:val="auto"/>
        <w:outlineLvl w:val="9"/>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2.5、代理机构或采购人将在收到书面质疑后7个工作日内做出答复，并以书面形式通知质疑人和其他有关供应商。</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textAlignment w:val="auto"/>
        <w:outlineLvl w:val="9"/>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2.6、质疑人对代理机构或采购人的答复不满意，以及代理机构或采购人未在规定时间内做出答复的，可以在答复期满后15个工作日内向政府采购监管机构提出投诉。</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textAlignment w:val="auto"/>
        <w:outlineLvl w:val="9"/>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2.7、供应商投诉的事项不得超出已质疑事项的范围。</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textAlignment w:val="auto"/>
        <w:outlineLvl w:val="9"/>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2.8、对捏造事实、提供虚假材料进行质疑、投诉的行为予以严肃处理：</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textAlignment w:val="auto"/>
        <w:outlineLvl w:val="9"/>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依据《中华人民共和国政府采购法》及其实施条例、《中华人民共和国招标投标法》及其实施条例、《政府采购供应商投诉处理办法》等法律法规的规定，供应商质疑、投诉应当有明确的请求和必要的证明材料。对于捏造事实、提供虚假材料或者以非法手段取得证明材料进行投诉的，财政部门应当予以驳回，并将其列入不良行为记录名单，禁止其一至三年内参加政府采购活动。</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textAlignment w:val="auto"/>
        <w:outlineLvl w:val="9"/>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2.9、对捏造事实诬告陷害他人、诽谤他人的法律适用：</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textAlignment w:val="auto"/>
        <w:outlineLvl w:val="9"/>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《中华人民共和国刑法》第243条【诬告陷害罪】捏造事实诬告陷害他人，意图使他人受刑事追究，情节严重的，处三年以下有期徒刑、拘役或者管制；造成严重后果的，处三年以上十年以下有期徒刑。</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textAlignment w:val="auto"/>
        <w:outlineLvl w:val="9"/>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《中华人民共和国刑法》第246条【侮辱罪、诽谤罪】以暴力或者其他方法公然侮辱他人或者捏造事实诽谤他人，情节严重的，处三年以下有期徒刑、拘役、管制或者剥夺政治权利。</w:t>
      </w:r>
    </w:p>
    <w:p>
      <w:pPr>
        <w:jc w:val="center"/>
        <w:rPr>
          <w:rFonts w:hint="eastAsia" w:ascii="宋体" w:hAnsi="宋体" w:eastAsia="宋体" w:cs="宋体"/>
          <w:b/>
          <w:bCs/>
          <w:color w:val="auto"/>
          <w:kern w:val="2"/>
          <w:sz w:val="28"/>
          <w:szCs w:val="28"/>
          <w:highlight w:val="none"/>
          <w:lang w:val="en-US" w:eastAsia="zh-CN" w:bidi="ar-SA"/>
        </w:rPr>
      </w:pPr>
    </w:p>
    <w:p>
      <w:pPr>
        <w:jc w:val="center"/>
        <w:rPr>
          <w:rFonts w:hint="eastAsia" w:ascii="宋体" w:hAnsi="宋体" w:eastAsia="宋体" w:cs="宋体"/>
          <w:b/>
          <w:bCs/>
          <w:color w:val="auto"/>
          <w:kern w:val="2"/>
          <w:sz w:val="28"/>
          <w:szCs w:val="28"/>
          <w:highlight w:val="none"/>
          <w:lang w:val="en-US" w:eastAsia="zh-CN" w:bidi="ar-SA"/>
        </w:rPr>
      </w:pPr>
    </w:p>
    <w:p>
      <w:pPr>
        <w:jc w:val="center"/>
        <w:rPr>
          <w:rFonts w:hint="eastAsia" w:ascii="宋体" w:hAnsi="宋体" w:eastAsia="宋体" w:cs="宋体"/>
          <w:b/>
          <w:bCs/>
          <w:color w:val="auto"/>
          <w:kern w:val="2"/>
          <w:sz w:val="28"/>
          <w:szCs w:val="28"/>
          <w:highlight w:val="none"/>
          <w:lang w:val="en-US" w:eastAsia="zh-CN" w:bidi="ar-SA"/>
        </w:rPr>
      </w:pPr>
    </w:p>
    <w:p>
      <w:pPr>
        <w:jc w:val="center"/>
        <w:rPr>
          <w:rFonts w:hint="eastAsia" w:ascii="宋体" w:hAnsi="宋体" w:eastAsia="宋体" w:cs="宋体"/>
          <w:b/>
          <w:bCs/>
          <w:color w:val="auto"/>
          <w:kern w:val="2"/>
          <w:sz w:val="28"/>
          <w:szCs w:val="28"/>
          <w:highlight w:val="none"/>
          <w:lang w:val="en-US" w:eastAsia="zh-CN" w:bidi="ar-SA"/>
        </w:rPr>
      </w:pPr>
    </w:p>
    <w:p>
      <w:pPr>
        <w:jc w:val="center"/>
        <w:rPr>
          <w:rFonts w:hint="eastAsia" w:ascii="宋体" w:hAnsi="宋体" w:eastAsia="宋体" w:cs="宋体"/>
          <w:b/>
          <w:bCs/>
          <w:color w:val="auto"/>
          <w:kern w:val="2"/>
          <w:sz w:val="28"/>
          <w:szCs w:val="28"/>
          <w:highlight w:val="none"/>
          <w:lang w:val="en-US" w:eastAsia="zh-CN" w:bidi="ar-SA"/>
        </w:rPr>
      </w:pPr>
    </w:p>
    <w:p>
      <w:pPr>
        <w:jc w:val="center"/>
        <w:rPr>
          <w:rFonts w:hint="eastAsia" w:ascii="宋体" w:hAnsi="宋体" w:eastAsia="宋体" w:cs="宋体"/>
          <w:b/>
          <w:bCs/>
          <w:color w:val="auto"/>
          <w:kern w:val="2"/>
          <w:sz w:val="28"/>
          <w:szCs w:val="28"/>
          <w:highlight w:val="none"/>
          <w:lang w:val="en-US" w:eastAsia="zh-CN" w:bidi="ar-SA"/>
        </w:rPr>
      </w:pPr>
    </w:p>
    <w:p>
      <w:pPr>
        <w:jc w:val="center"/>
        <w:rPr>
          <w:rFonts w:hint="eastAsia" w:ascii="宋体" w:hAnsi="宋体" w:eastAsia="宋体" w:cs="宋体"/>
          <w:b/>
          <w:bCs/>
          <w:color w:val="auto"/>
          <w:kern w:val="2"/>
          <w:sz w:val="28"/>
          <w:szCs w:val="28"/>
          <w:highlight w:val="none"/>
          <w:lang w:val="en-US" w:eastAsia="zh-CN" w:bidi="ar-SA"/>
        </w:rPr>
      </w:pPr>
    </w:p>
    <w:p>
      <w:pPr>
        <w:jc w:val="center"/>
        <w:rPr>
          <w:rFonts w:hint="eastAsia" w:ascii="宋体" w:hAnsi="宋体" w:eastAsia="宋体" w:cs="宋体"/>
          <w:b/>
          <w:bCs/>
          <w:color w:val="auto"/>
          <w:kern w:val="2"/>
          <w:sz w:val="28"/>
          <w:szCs w:val="28"/>
          <w:highlight w:val="none"/>
          <w:lang w:val="en-US" w:eastAsia="zh-CN" w:bidi="ar-SA"/>
        </w:rPr>
      </w:pPr>
    </w:p>
    <w:p>
      <w:pPr>
        <w:keepNext w:val="0"/>
        <w:keepLines w:val="0"/>
        <w:pageBreakBefore/>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kern w:val="2"/>
          <w:sz w:val="28"/>
          <w:szCs w:val="28"/>
          <w:highlight w:val="none"/>
          <w:lang w:val="en-US" w:eastAsia="zh-CN" w:bidi="ar-SA"/>
        </w:rPr>
        <w:t>附件：质疑函范本</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6" w:hRule="atLeast"/>
        </w:trPr>
        <w:tc>
          <w:tcPr>
            <w:tcW w:w="9280" w:type="dxa"/>
            <w:noWrap w:val="0"/>
            <w:vAlign w:val="top"/>
          </w:tcPr>
          <w:p>
            <w:pPr>
              <w:pStyle w:val="9"/>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一、质疑供应商基本信息</w:t>
            </w:r>
          </w:p>
          <w:p>
            <w:pPr>
              <w:pStyle w:val="9"/>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质疑供应商</w:t>
            </w:r>
          </w:p>
          <w:p>
            <w:pPr>
              <w:pStyle w:val="9"/>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地址：                                       邮编：</w:t>
            </w:r>
          </w:p>
          <w:p>
            <w:pPr>
              <w:pStyle w:val="9"/>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联系人：                                     联系电话</w:t>
            </w:r>
          </w:p>
          <w:p>
            <w:pPr>
              <w:pStyle w:val="9"/>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授权代表：</w:t>
            </w:r>
          </w:p>
          <w:p>
            <w:pPr>
              <w:pStyle w:val="9"/>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联系电话：</w:t>
            </w:r>
          </w:p>
          <w:p>
            <w:pPr>
              <w:pStyle w:val="9"/>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地址：                                       邮编：</w:t>
            </w:r>
          </w:p>
          <w:p>
            <w:pPr>
              <w:pStyle w:val="9"/>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二、质疑项目基本情况</w:t>
            </w:r>
          </w:p>
          <w:p>
            <w:pPr>
              <w:pStyle w:val="9"/>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质疑项目的名称：</w:t>
            </w:r>
          </w:p>
          <w:p>
            <w:pPr>
              <w:pStyle w:val="9"/>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质疑项目的编号：</w:t>
            </w:r>
          </w:p>
          <w:p>
            <w:pPr>
              <w:pStyle w:val="9"/>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包号：</w:t>
            </w:r>
          </w:p>
          <w:p>
            <w:pPr>
              <w:pStyle w:val="9"/>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采购人名称：</w:t>
            </w:r>
          </w:p>
          <w:p>
            <w:pPr>
              <w:pStyle w:val="9"/>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采购文件获取日期：</w:t>
            </w:r>
          </w:p>
          <w:p>
            <w:pPr>
              <w:pStyle w:val="9"/>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三、质疑项目具体内容</w:t>
            </w:r>
          </w:p>
          <w:p>
            <w:pPr>
              <w:pStyle w:val="9"/>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质疑事项1：</w:t>
            </w:r>
          </w:p>
          <w:p>
            <w:pPr>
              <w:pStyle w:val="9"/>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事实依据：</w:t>
            </w:r>
          </w:p>
          <w:p>
            <w:pPr>
              <w:pStyle w:val="9"/>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法律依据</w:t>
            </w:r>
          </w:p>
          <w:p>
            <w:pPr>
              <w:pStyle w:val="9"/>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质疑事项2：</w:t>
            </w:r>
          </w:p>
          <w:p>
            <w:pPr>
              <w:pStyle w:val="9"/>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四、与质疑事项相关的质疑请求</w:t>
            </w:r>
          </w:p>
          <w:p>
            <w:pPr>
              <w:pStyle w:val="9"/>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请求：</w:t>
            </w:r>
          </w:p>
          <w:p>
            <w:pPr>
              <w:pStyle w:val="9"/>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签字（签章）：                          公章：</w:t>
            </w:r>
          </w:p>
          <w:p>
            <w:pPr>
              <w:pStyle w:val="9"/>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kern w:val="2"/>
                <w:sz w:val="24"/>
                <w:szCs w:val="24"/>
                <w:highlight w:val="none"/>
                <w:lang w:val="en-US" w:eastAsia="zh-CN" w:bidi="ar-SA"/>
              </w:rPr>
              <w:t>日期：</w:t>
            </w:r>
          </w:p>
        </w:tc>
      </w:tr>
    </w:tbl>
    <w:p>
      <w:pPr>
        <w:rPr>
          <w:rFonts w:hint="eastAsia"/>
          <w:highlight w:val="none"/>
        </w:rPr>
      </w:pPr>
    </w:p>
    <w:p>
      <w:pPr>
        <w:keepNext w:val="0"/>
        <w:keepLines w:val="0"/>
        <w:pageBreakBefore w:val="0"/>
        <w:kinsoku/>
        <w:wordWrap/>
        <w:overflowPunct/>
        <w:topLinePunct w:val="0"/>
        <w:autoSpaceDE/>
        <w:autoSpaceDN/>
        <w:bidi w:val="0"/>
        <w:adjustRightInd/>
        <w:snapToGrid/>
        <w:spacing w:line="460" w:lineRule="exact"/>
        <w:ind w:left="0" w:leftChars="0" w:right="0" w:rightChars="0" w:firstLine="120" w:firstLineChars="50"/>
        <w:textAlignment w:val="auto"/>
        <w:outlineLvl w:val="9"/>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3．磋商文件的修改</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240" w:firstLineChars="100"/>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1）采购代理机构对已发出的磋商文件进行必要澄清或者修改的，在磋商文件要求提交磋商响应文件截止时间五日前，以书面形式通知所有购买磋商文件的磋商供应商，该澄清或者修改的内容作为磋商文件的组成部分，与其具有同等法律效力；</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240" w:firstLineChars="100"/>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2）为方便磋商供应商对磋商文件修改或澄清内容有充分的时间进行补充修改，采购代理机构可延长磋商截止时间和磋商时间，均应在磋商文件要求提交磋商响应文件的截止时间五日前，将变更时间书面通知所有购买磋商文件的磋商供应商。</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120" w:firstLineChars="50"/>
        <w:textAlignment w:val="auto"/>
        <w:outlineLvl w:val="9"/>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4、磋商文件的购买</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磋商供应商必须从采购代理机构购买磋商文件，磋商供应商自行转让或复制的磋商文件视为无效文件；磋商文件一经售出，一律不退，仅作为本次磋商使用。</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120" w:firstLineChars="50"/>
        <w:textAlignment w:val="auto"/>
        <w:outlineLvl w:val="9"/>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5、磋商的处理依据</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根据《中华人民共和国政府采购法》和《政府采购竞争性磋商采购方式管理暂行办法》的条款，本着公开、公平、公正的原则进行处理。</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120" w:firstLineChars="50"/>
        <w:textAlignment w:val="auto"/>
        <w:outlineLvl w:val="9"/>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6、解释权归属</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本次磋商文件的解释权归采购代理机构。</w:t>
      </w: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eastAsia="宋体" w:cs="宋体"/>
          <w:color w:val="000000"/>
          <w:sz w:val="30"/>
          <w:szCs w:val="30"/>
          <w:highlight w:val="none"/>
        </w:rPr>
      </w:pPr>
      <w:r>
        <w:rPr>
          <w:rFonts w:hint="eastAsia" w:ascii="宋体" w:hAnsi="宋体" w:eastAsia="宋体" w:cs="宋体"/>
          <w:b/>
          <w:color w:val="000000"/>
          <w:sz w:val="30"/>
          <w:szCs w:val="30"/>
          <w:highlight w:val="none"/>
        </w:rPr>
        <w:t>四．磋商要求</w:t>
      </w:r>
    </w:p>
    <w:p>
      <w:pPr>
        <w:keepNext w:val="0"/>
        <w:keepLines w:val="0"/>
        <w:pageBreakBefore w:val="0"/>
        <w:wordWrap/>
        <w:overflowPunct/>
        <w:topLinePunct w:val="0"/>
        <w:autoSpaceDE/>
        <w:autoSpaceDN/>
        <w:bidi w:val="0"/>
        <w:adjustRightInd/>
        <w:snapToGrid/>
        <w:spacing w:line="460" w:lineRule="atLeast"/>
        <w:ind w:right="0" w:rightChars="0" w:firstLine="120" w:firstLineChars="50"/>
        <w:textAlignment w:val="auto"/>
        <w:outlineLvl w:val="9"/>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1、磋商内容</w:t>
      </w:r>
    </w:p>
    <w:p>
      <w:pPr>
        <w:keepNext w:val="0"/>
        <w:keepLines w:val="0"/>
        <w:pageBreakBefore w:val="0"/>
        <w:kinsoku w:val="0"/>
        <w:wordWrap/>
        <w:overflowPunct/>
        <w:topLinePunct w:val="0"/>
        <w:autoSpaceDE/>
        <w:autoSpaceDN/>
        <w:bidi w:val="0"/>
        <w:adjustRightInd/>
        <w:snapToGrid/>
        <w:spacing w:line="460" w:lineRule="atLeast"/>
        <w:ind w:right="0" w:rightChars="0" w:firstLine="480" w:firstLineChars="200"/>
        <w:textAlignment w:val="auto"/>
        <w:outlineLvl w:val="9"/>
        <w:rPr>
          <w:rFonts w:hint="eastAsia" w:ascii="宋体" w:hAnsi="宋体" w:eastAsia="宋体" w:cs="宋体"/>
          <w:color w:val="000000"/>
          <w:spacing w:val="-6"/>
          <w:sz w:val="24"/>
          <w:highlight w:val="none"/>
        </w:rPr>
      </w:pPr>
      <w:r>
        <w:rPr>
          <w:rFonts w:hint="eastAsia" w:ascii="宋体" w:hAnsi="宋体" w:eastAsia="宋体" w:cs="宋体"/>
          <w:color w:val="000000"/>
          <w:sz w:val="24"/>
          <w:highlight w:val="none"/>
        </w:rPr>
        <w:t>本次磋商为：</w:t>
      </w:r>
      <w:r>
        <w:rPr>
          <w:rFonts w:hint="eastAsia" w:ascii="宋体" w:hAnsi="宋体" w:cs="宋体"/>
          <w:color w:val="000000"/>
          <w:sz w:val="24"/>
          <w:highlight w:val="none"/>
          <w:lang w:eastAsia="zh-CN"/>
        </w:rPr>
        <w:t>丹凤县凤冠新城（赵沟）移民安置点规划核实测量项目</w:t>
      </w:r>
      <w:r>
        <w:rPr>
          <w:rFonts w:hint="eastAsia" w:ascii="宋体" w:hAnsi="宋体" w:eastAsia="宋体" w:cs="宋体"/>
          <w:color w:val="000000"/>
          <w:spacing w:val="-6"/>
          <w:sz w:val="24"/>
          <w:highlight w:val="none"/>
        </w:rPr>
        <w:t>。</w:t>
      </w:r>
      <w:r>
        <w:rPr>
          <w:rFonts w:hint="eastAsia" w:ascii="宋体" w:hAnsi="宋体" w:eastAsia="宋体" w:cs="宋体"/>
          <w:color w:val="000000"/>
          <w:sz w:val="24"/>
          <w:highlight w:val="none"/>
        </w:rPr>
        <w:t>磋商供应商可根据自身的资质情况和经营范围对项目进行磋商，不得将其子目再行分解或只响应其中的一部分内容，否则磋商无效；开标、阅标、磋商、成交、签订合同均以项目为单位进行。</w:t>
      </w:r>
    </w:p>
    <w:p>
      <w:pPr>
        <w:keepNext w:val="0"/>
        <w:keepLines w:val="0"/>
        <w:pageBreakBefore w:val="0"/>
        <w:wordWrap/>
        <w:overflowPunct/>
        <w:topLinePunct w:val="0"/>
        <w:autoSpaceDE/>
        <w:autoSpaceDN/>
        <w:bidi w:val="0"/>
        <w:adjustRightInd/>
        <w:snapToGrid/>
        <w:spacing w:line="460" w:lineRule="atLeast"/>
        <w:ind w:right="0" w:rightChars="0" w:firstLine="120" w:firstLineChars="50"/>
        <w:textAlignment w:val="auto"/>
        <w:outlineLvl w:val="9"/>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2、磋商供应商须提交以下资质证明文件：</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asciiTheme="minorEastAsia" w:hAnsiTheme="minorEastAsia" w:cstheme="minorEastAsia"/>
          <w:sz w:val="24"/>
          <w:szCs w:val="24"/>
        </w:rPr>
      </w:pPr>
      <w:r>
        <w:rPr>
          <w:rFonts w:hint="eastAsia" w:asciiTheme="minorEastAsia" w:hAnsiTheme="minorEastAsia" w:cstheme="minorEastAsia"/>
          <w:sz w:val="24"/>
          <w:szCs w:val="24"/>
        </w:rPr>
        <w:t>1、基本资格条件： 符合《中华人民共和国政府采购法》第二十二条的规定；</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asciiTheme="minorEastAsia" w:hAnsiTheme="minorEastAsia" w:cstheme="minorEastAsia"/>
          <w:sz w:val="24"/>
          <w:szCs w:val="24"/>
          <w:lang w:val="en-US"/>
        </w:rPr>
      </w:pPr>
      <w:r>
        <w:rPr>
          <w:rFonts w:hint="eastAsia" w:asciiTheme="minorEastAsia" w:hAnsiTheme="minorEastAsia" w:cstheme="minorEastAsia"/>
          <w:sz w:val="24"/>
          <w:szCs w:val="24"/>
        </w:rPr>
        <w:t>2、特定资格条件：</w:t>
      </w:r>
      <w:r>
        <w:rPr>
          <w:rFonts w:hint="eastAsia" w:asciiTheme="minorEastAsia" w:hAnsiTheme="minorEastAsia" w:cstheme="minorEastAsia"/>
          <w:sz w:val="24"/>
          <w:szCs w:val="24"/>
          <w:lang w:val="en-US"/>
        </w:rPr>
        <w:t>（1）提供合格有效的法人或者其他组织的营业执照等证明文件；（2）财务状况报告：提供上年度经审计的财务报告或2022年基本开户银行出具的资信证明或信用担保机构出具的本项目投标担保函；（3）有依法缴纳税收和社会保障资金的良好记录：①提供一年内任意三个月缴纳增值税和企业所得税的凭证（银行出具的缴税凭证或税务机关出具的证明或其他能证明依法缴纳税收凭证的复印件，并加盖本单位公章）或免税证明。②提供一年内任意三个月的社会保障资金缴纳记录（专用收据或社会保险缴纳清单或银行缴纳流水）或免缴纳证明；（4）提供书面声明，包括声明具有履行合同所必需的设备和专业技术能力；参加政府采购活动前3年内，在经营活动中没有重大违法记录；（5）法定代表人授权书（附法定代表人、被授权人身份证复印件）及被授权人身份证（法定代表人直接参加磋商，须提供法定代表人身份证明及身份证原件）；（6）投标人未被列入“信用中国”网站记录的“失信被执行人”或“重大税收违法案件当事人”名单；不处于“中国政府采购网”记录的“政府采购严重违法失信行为记录名单 ”；（7）特定资格要求：具备省级及以上测绘主管部门颁发的测绘乙级或以上资质。</w:t>
      </w:r>
    </w:p>
    <w:p>
      <w:pPr>
        <w:keepNext w:val="0"/>
        <w:keepLines w:val="0"/>
        <w:pageBreakBefore w:val="0"/>
        <w:widowControl w:val="0"/>
        <w:kinsoku/>
        <w:wordWrap/>
        <w:overflowPunct/>
        <w:topLinePunct w:val="0"/>
        <w:autoSpaceDE/>
        <w:autoSpaceDN/>
        <w:bidi w:val="0"/>
        <w:adjustRightInd/>
        <w:snapToGrid/>
        <w:spacing w:line="460" w:lineRule="atLeast"/>
        <w:ind w:right="0" w:rightChars="0"/>
        <w:textAlignment w:val="auto"/>
        <w:outlineLvl w:val="9"/>
        <w:rPr>
          <w:rFonts w:hint="eastAsia" w:ascii="宋体" w:hAnsi="宋体" w:eastAsia="宋体" w:cs="宋体"/>
          <w:b/>
          <w:color w:val="000000"/>
          <w:sz w:val="24"/>
          <w:highlight w:val="none"/>
          <w:lang w:eastAsia="zh-CN"/>
        </w:rPr>
      </w:pPr>
      <w:r>
        <w:rPr>
          <w:rFonts w:hint="eastAsia" w:ascii="宋体" w:hAnsi="宋体" w:eastAsia="宋体" w:cs="宋体"/>
          <w:b/>
          <w:bCs/>
          <w:color w:val="auto"/>
          <w:sz w:val="24"/>
          <w:szCs w:val="24"/>
          <w:highlight w:val="none"/>
          <w:lang w:eastAsia="zh-CN"/>
        </w:rPr>
        <w:t>注：</w:t>
      </w:r>
      <w:r>
        <w:rPr>
          <w:rFonts w:hint="eastAsia" w:ascii="宋体" w:hAnsi="宋体" w:eastAsia="宋体" w:cs="宋体"/>
          <w:b/>
          <w:bCs/>
          <w:sz w:val="24"/>
          <w:szCs w:val="24"/>
          <w:highlight w:val="none"/>
        </w:rPr>
        <w:t>上述</w:t>
      </w:r>
      <w:r>
        <w:rPr>
          <w:rFonts w:hint="eastAsia" w:ascii="宋体" w:hAnsi="宋体" w:eastAsia="宋体" w:cs="宋体"/>
          <w:b/>
          <w:bCs/>
          <w:sz w:val="24"/>
          <w:szCs w:val="24"/>
          <w:highlight w:val="none"/>
          <w:lang w:val="en-US" w:eastAsia="zh-CN"/>
        </w:rPr>
        <w:t>1-</w:t>
      </w:r>
      <w:r>
        <w:rPr>
          <w:rFonts w:hint="eastAsia" w:ascii="宋体" w:hAnsi="宋体" w:cs="宋体"/>
          <w:b/>
          <w:bCs/>
          <w:sz w:val="24"/>
          <w:szCs w:val="24"/>
          <w:highlight w:val="none"/>
          <w:lang w:val="en-US" w:eastAsia="zh-CN"/>
        </w:rPr>
        <w:t>7</w:t>
      </w:r>
      <w:r>
        <w:rPr>
          <w:rFonts w:hint="eastAsia" w:ascii="宋体" w:hAnsi="宋体" w:eastAsia="宋体" w:cs="宋体"/>
          <w:b/>
          <w:bCs/>
          <w:sz w:val="24"/>
          <w:szCs w:val="24"/>
          <w:highlight w:val="none"/>
          <w:lang w:val="en-US" w:eastAsia="zh-CN"/>
        </w:rPr>
        <w:t>项</w:t>
      </w:r>
      <w:r>
        <w:rPr>
          <w:rFonts w:hint="eastAsia" w:ascii="宋体" w:hAnsi="宋体" w:eastAsia="宋体" w:cs="宋体"/>
          <w:b/>
          <w:bCs/>
          <w:sz w:val="24"/>
          <w:szCs w:val="24"/>
          <w:highlight w:val="none"/>
        </w:rPr>
        <w:t>资格证明材料为必备材料</w:t>
      </w:r>
      <w:r>
        <w:rPr>
          <w:rFonts w:hint="eastAsia" w:ascii="宋体" w:hAnsi="宋体" w:eastAsia="宋体" w:cs="宋体"/>
          <w:b/>
          <w:color w:val="000000"/>
          <w:sz w:val="24"/>
          <w:highlight w:val="none"/>
          <w:lang w:eastAsia="zh-CN"/>
        </w:rPr>
        <w:t>，缺一项或某项达不到要求的按无效文件处理。</w:t>
      </w:r>
    </w:p>
    <w:p>
      <w:pPr>
        <w:keepNext w:val="0"/>
        <w:keepLines w:val="0"/>
        <w:pageBreakBefore w:val="0"/>
        <w:wordWrap/>
        <w:overflowPunct/>
        <w:topLinePunct w:val="0"/>
        <w:autoSpaceDE/>
        <w:autoSpaceDN/>
        <w:bidi w:val="0"/>
        <w:adjustRightInd/>
        <w:snapToGrid/>
        <w:spacing w:line="460" w:lineRule="atLeast"/>
        <w:ind w:right="0" w:rightChars="0" w:firstLine="120" w:firstLineChars="50"/>
        <w:textAlignment w:val="auto"/>
        <w:outlineLvl w:val="9"/>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3、磋商响应文件的编制</w:t>
      </w:r>
    </w:p>
    <w:p>
      <w:pPr>
        <w:keepNext w:val="0"/>
        <w:keepLines w:val="0"/>
        <w:pageBreakBefore w:val="0"/>
        <w:wordWrap/>
        <w:overflowPunct/>
        <w:topLinePunct w:val="0"/>
        <w:autoSpaceDE/>
        <w:autoSpaceDN/>
        <w:bidi w:val="0"/>
        <w:adjustRightInd/>
        <w:snapToGrid/>
        <w:spacing w:line="460" w:lineRule="atLeast"/>
        <w:ind w:right="0" w:rightChars="0" w:firstLine="480" w:firstLineChars="200"/>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磋商响应文件须根据磋商文件提供的内容及格式编制，并对磋商文件做出实质性响应；具体内容包括：</w:t>
      </w:r>
    </w:p>
    <w:p>
      <w:pPr>
        <w:tabs>
          <w:tab w:val="left" w:pos="1080"/>
        </w:tabs>
        <w:spacing w:line="460" w:lineRule="atLeas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（1）按照格式要求填写的磋商函；</w:t>
      </w:r>
    </w:p>
    <w:p>
      <w:pPr>
        <w:tabs>
          <w:tab w:val="left" w:pos="1080"/>
        </w:tabs>
        <w:spacing w:line="460" w:lineRule="atLeast"/>
        <w:ind w:firstLine="360" w:firstLineChars="150"/>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法定代表人证明书</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法人直接参加提供</w:t>
      </w:r>
      <w:r>
        <w:rPr>
          <w:rFonts w:hint="eastAsia" w:ascii="宋体" w:hAnsi="宋体" w:cs="宋体"/>
          <w:color w:val="auto"/>
          <w:sz w:val="24"/>
          <w:highlight w:val="none"/>
        </w:rPr>
        <w:t>法定法定代表人证明书</w:t>
      </w:r>
      <w:r>
        <w:rPr>
          <w:rFonts w:hint="eastAsia" w:ascii="宋体" w:hAnsi="宋体" w:cs="宋体"/>
          <w:color w:val="auto"/>
          <w:sz w:val="24"/>
          <w:highlight w:val="none"/>
          <w:lang w:eastAsia="zh-CN"/>
        </w:rPr>
        <w:t>）</w:t>
      </w:r>
    </w:p>
    <w:p>
      <w:pPr>
        <w:tabs>
          <w:tab w:val="left" w:pos="1080"/>
        </w:tabs>
        <w:spacing w:line="460" w:lineRule="atLeast"/>
        <w:ind w:firstLine="360" w:firstLineChars="150"/>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法定代表人授权书；</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委托人参加提供</w:t>
      </w:r>
      <w:r>
        <w:rPr>
          <w:rFonts w:hint="eastAsia" w:ascii="宋体" w:hAnsi="宋体" w:cs="宋体"/>
          <w:color w:val="auto"/>
          <w:sz w:val="24"/>
          <w:highlight w:val="none"/>
        </w:rPr>
        <w:t>法定代表人授权书</w:t>
      </w:r>
      <w:r>
        <w:rPr>
          <w:rFonts w:hint="eastAsia" w:ascii="宋体" w:hAnsi="宋体" w:cs="宋体"/>
          <w:color w:val="auto"/>
          <w:sz w:val="24"/>
          <w:highlight w:val="none"/>
          <w:lang w:val="en-US" w:eastAsia="zh-CN"/>
        </w:rPr>
        <w:t>及</w:t>
      </w:r>
      <w:r>
        <w:rPr>
          <w:rFonts w:hint="eastAsia" w:ascii="宋体" w:hAnsi="宋体" w:cs="宋体"/>
          <w:color w:val="auto"/>
          <w:sz w:val="24"/>
          <w:highlight w:val="none"/>
        </w:rPr>
        <w:t>法定代表人证明书</w:t>
      </w:r>
      <w:r>
        <w:rPr>
          <w:rFonts w:hint="eastAsia" w:ascii="宋体" w:hAnsi="宋体" w:cs="宋体"/>
          <w:color w:val="auto"/>
          <w:sz w:val="24"/>
          <w:highlight w:val="none"/>
          <w:lang w:eastAsia="zh-CN"/>
        </w:rPr>
        <w:t>）</w:t>
      </w:r>
    </w:p>
    <w:p>
      <w:pPr>
        <w:spacing w:line="460" w:lineRule="atLeas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）报价一览表和</w:t>
      </w:r>
      <w:r>
        <w:rPr>
          <w:rFonts w:hint="eastAsia" w:ascii="宋体" w:hAnsi="宋体" w:cs="宋体"/>
          <w:color w:val="auto"/>
          <w:sz w:val="24"/>
          <w:highlight w:val="none"/>
          <w:lang w:val="en-US" w:eastAsia="zh-CN"/>
        </w:rPr>
        <w:t>分项报价</w:t>
      </w:r>
      <w:r>
        <w:rPr>
          <w:rFonts w:hint="eastAsia" w:ascii="宋体" w:hAnsi="宋体" w:cs="宋体"/>
          <w:color w:val="auto"/>
          <w:sz w:val="24"/>
          <w:highlight w:val="none"/>
        </w:rPr>
        <w:t>表；</w:t>
      </w:r>
    </w:p>
    <w:p>
      <w:pPr>
        <w:tabs>
          <w:tab w:val="left" w:pos="1080"/>
        </w:tabs>
        <w:spacing w:line="460" w:lineRule="atLeas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相关证明材料</w:t>
      </w:r>
      <w:r>
        <w:rPr>
          <w:rFonts w:hint="eastAsia" w:ascii="宋体" w:hAnsi="宋体" w:cs="宋体"/>
          <w:color w:val="auto"/>
          <w:sz w:val="24"/>
          <w:highlight w:val="none"/>
        </w:rPr>
        <w:t>；</w:t>
      </w:r>
    </w:p>
    <w:p>
      <w:pPr>
        <w:tabs>
          <w:tab w:val="left" w:pos="1080"/>
        </w:tabs>
        <w:spacing w:line="460" w:lineRule="atLeas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）近3年企业完成的类似项目业绩</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w:t>
      </w:r>
    </w:p>
    <w:p>
      <w:pPr>
        <w:tabs>
          <w:tab w:val="left" w:pos="1080"/>
        </w:tabs>
        <w:spacing w:line="460" w:lineRule="atLeast"/>
        <w:ind w:firstLine="360" w:firstLineChars="150"/>
        <w:rPr>
          <w:rFonts w:hint="eastAsia" w:ascii="宋体" w:hAnsi="宋体" w:eastAsia="宋体" w:cs="宋体"/>
          <w:color w:val="auto"/>
          <w:sz w:val="24"/>
          <w:highlight w:val="none"/>
          <w:lang w:eastAsia="zh-CN"/>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）商务及合同主要条款内容</w:t>
      </w:r>
      <w:r>
        <w:rPr>
          <w:rFonts w:hint="eastAsia" w:ascii="宋体" w:hAnsi="宋体" w:cs="宋体"/>
          <w:color w:val="auto"/>
          <w:sz w:val="24"/>
          <w:highlight w:val="none"/>
          <w:lang w:eastAsia="zh-CN"/>
        </w:rPr>
        <w:t>；</w:t>
      </w:r>
    </w:p>
    <w:p>
      <w:pPr>
        <w:keepNext w:val="0"/>
        <w:keepLines w:val="0"/>
        <w:pageBreakBefore w:val="0"/>
        <w:tabs>
          <w:tab w:val="left" w:pos="1080"/>
        </w:tabs>
        <w:wordWrap/>
        <w:overflowPunct/>
        <w:topLinePunct w:val="0"/>
        <w:autoSpaceDE/>
        <w:autoSpaceDN/>
        <w:bidi w:val="0"/>
        <w:adjustRightInd/>
        <w:snapToGrid/>
        <w:spacing w:line="460" w:lineRule="atLeast"/>
        <w:ind w:right="0" w:rightChars="0" w:firstLine="360" w:firstLineChars="150"/>
        <w:textAlignment w:val="auto"/>
        <w:outlineLvl w:val="9"/>
        <w:rPr>
          <w:rFonts w:hint="eastAsia" w:ascii="宋体" w:hAnsi="宋体" w:eastAsia="宋体" w:cs="宋体"/>
          <w:color w:val="000000"/>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）技术服务方案。</w:t>
      </w:r>
    </w:p>
    <w:p>
      <w:pPr>
        <w:keepNext w:val="0"/>
        <w:keepLines w:val="0"/>
        <w:pageBreakBefore w:val="0"/>
        <w:wordWrap/>
        <w:overflowPunct/>
        <w:topLinePunct w:val="0"/>
        <w:autoSpaceDE/>
        <w:autoSpaceDN/>
        <w:bidi w:val="0"/>
        <w:adjustRightInd/>
        <w:snapToGrid/>
        <w:spacing w:line="460" w:lineRule="atLeast"/>
        <w:ind w:right="0" w:rightChars="0" w:firstLine="120" w:firstLineChars="50"/>
        <w:textAlignment w:val="auto"/>
        <w:outlineLvl w:val="9"/>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4、磋商报价</w:t>
      </w:r>
    </w:p>
    <w:p>
      <w:pPr>
        <w:keepNext w:val="0"/>
        <w:keepLines w:val="0"/>
        <w:pageBreakBefore w:val="0"/>
        <w:kinsoku w:val="0"/>
        <w:wordWrap/>
        <w:overflowPunct/>
        <w:topLinePunct w:val="0"/>
        <w:autoSpaceDE/>
        <w:autoSpaceDN/>
        <w:bidi w:val="0"/>
        <w:adjustRightInd/>
        <w:snapToGrid/>
        <w:spacing w:line="460" w:lineRule="atLeast"/>
        <w:ind w:right="0" w:rightChars="0" w:firstLine="360" w:firstLineChars="150"/>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（1）磋商报价是指项目完成并经验收合格的所有费用，包括项目费用、国家按现行税收政策征收的一切税费等，以磋商文件的内容和要求作为依据；</w:t>
      </w:r>
    </w:p>
    <w:p>
      <w:pPr>
        <w:keepNext w:val="0"/>
        <w:keepLines w:val="0"/>
        <w:pageBreakBefore w:val="0"/>
        <w:wordWrap/>
        <w:overflowPunct/>
        <w:topLinePunct w:val="0"/>
        <w:autoSpaceDE/>
        <w:autoSpaceDN/>
        <w:bidi w:val="0"/>
        <w:adjustRightInd/>
        <w:snapToGrid/>
        <w:spacing w:line="460" w:lineRule="atLeast"/>
        <w:ind w:right="0" w:rightChars="0" w:firstLine="360" w:firstLineChars="150"/>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（2）磋商供应商应在磋商响应文件中的响应报价表上，标明费用组成；任何有选择的报价不予接受；</w:t>
      </w:r>
    </w:p>
    <w:p>
      <w:pPr>
        <w:keepNext w:val="0"/>
        <w:keepLines w:val="0"/>
        <w:pageBreakBefore w:val="0"/>
        <w:wordWrap/>
        <w:overflowPunct/>
        <w:topLinePunct w:val="0"/>
        <w:autoSpaceDE/>
        <w:autoSpaceDN/>
        <w:bidi w:val="0"/>
        <w:adjustRightInd/>
        <w:snapToGrid/>
        <w:spacing w:line="460" w:lineRule="atLeast"/>
        <w:ind w:right="0" w:rightChars="0" w:firstLine="360" w:firstLineChars="150"/>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（3）磋商货币：人民币；单位：元（精确到小数点后两位）；</w:t>
      </w:r>
    </w:p>
    <w:p>
      <w:pPr>
        <w:keepNext w:val="0"/>
        <w:keepLines w:val="0"/>
        <w:pageBreakBefore w:val="0"/>
        <w:wordWrap/>
        <w:overflowPunct/>
        <w:topLinePunct w:val="0"/>
        <w:autoSpaceDE/>
        <w:autoSpaceDN/>
        <w:bidi w:val="0"/>
        <w:adjustRightInd/>
        <w:snapToGrid/>
        <w:spacing w:line="460" w:lineRule="atLeast"/>
        <w:ind w:right="0" w:rightChars="0" w:firstLine="360" w:firstLineChars="150"/>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（4）响应报价表应有法定代表人或被授权人的签字；</w:t>
      </w:r>
    </w:p>
    <w:p>
      <w:pPr>
        <w:keepNext w:val="0"/>
        <w:keepLines w:val="0"/>
        <w:pageBreakBefore w:val="0"/>
        <w:wordWrap/>
        <w:overflowPunct/>
        <w:topLinePunct w:val="0"/>
        <w:autoSpaceDE/>
        <w:autoSpaceDN/>
        <w:bidi w:val="0"/>
        <w:adjustRightInd/>
        <w:snapToGrid/>
        <w:spacing w:line="460" w:lineRule="atLeast"/>
        <w:ind w:right="0" w:rightChars="0" w:firstLine="360" w:firstLineChars="150"/>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（5）合同价格：经磋商小组确认的某一磋商供应商的最终报价，在合同执行过程中是固定不变的，不受外汇汇率及市场价格变化的影响；</w:t>
      </w:r>
    </w:p>
    <w:p>
      <w:pPr>
        <w:keepNext w:val="0"/>
        <w:keepLines w:val="0"/>
        <w:pageBreakBefore w:val="0"/>
        <w:wordWrap/>
        <w:overflowPunct/>
        <w:topLinePunct w:val="0"/>
        <w:autoSpaceDE/>
        <w:autoSpaceDN/>
        <w:bidi w:val="0"/>
        <w:adjustRightInd/>
        <w:snapToGrid/>
        <w:spacing w:line="460" w:lineRule="atLeast"/>
        <w:ind w:right="0" w:rightChars="0" w:firstLine="360" w:firstLineChars="150"/>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（6）凡因磋商供应商对磋商文件阅读不深、理解不透、误解、疏漏、或因市场行情了解不清造成的后果和风险均由磋商供应商自负；</w:t>
      </w:r>
    </w:p>
    <w:p>
      <w:pPr>
        <w:keepNext w:val="0"/>
        <w:keepLines w:val="0"/>
        <w:pageBreakBefore w:val="0"/>
        <w:wordWrap/>
        <w:overflowPunct/>
        <w:topLinePunct w:val="0"/>
        <w:autoSpaceDE/>
        <w:autoSpaceDN/>
        <w:bidi w:val="0"/>
        <w:adjustRightInd/>
        <w:snapToGrid/>
        <w:spacing w:line="460" w:lineRule="atLeast"/>
        <w:ind w:right="0" w:rightChars="0" w:firstLine="360" w:firstLineChars="150"/>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（7）磋商供应商不得以低于成本的报价参加磋商。当磋商小组认为某个磋商供应商的磋商价或者某些分项报价明显不合理或者低于成本，有可能影响</w:t>
      </w:r>
      <w:r>
        <w:rPr>
          <w:rFonts w:hint="eastAsia" w:ascii="宋体" w:hAnsi="宋体" w:eastAsia="宋体" w:cs="宋体"/>
          <w:sz w:val="24"/>
          <w:highlight w:val="none"/>
        </w:rPr>
        <w:t>设计</w:t>
      </w:r>
      <w:r>
        <w:rPr>
          <w:rFonts w:hint="eastAsia" w:ascii="宋体" w:hAnsi="宋体" w:eastAsia="宋体" w:cs="宋体"/>
          <w:color w:val="000000"/>
          <w:sz w:val="24"/>
          <w:highlight w:val="none"/>
        </w:rPr>
        <w:t>质量和不能诚信履约的，可要求该磋商供应商在规定的期限内提供书面文件予以解释说明，并提交相关证明材料；否则，磋商小组可以取消该磋商供应商的成交候选资格。</w:t>
      </w:r>
    </w:p>
    <w:p>
      <w:pPr>
        <w:keepNext w:val="0"/>
        <w:keepLines w:val="0"/>
        <w:pageBreakBefore w:val="0"/>
        <w:wordWrap/>
        <w:overflowPunct/>
        <w:topLinePunct w:val="0"/>
        <w:autoSpaceDE/>
        <w:autoSpaceDN/>
        <w:bidi w:val="0"/>
        <w:adjustRightInd/>
        <w:snapToGrid/>
        <w:spacing w:line="460" w:lineRule="atLeast"/>
        <w:ind w:right="0" w:rightChars="0" w:firstLine="120" w:firstLineChars="50"/>
        <w:textAlignment w:val="auto"/>
        <w:outlineLvl w:val="9"/>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5、磋商保证金</w:t>
      </w:r>
    </w:p>
    <w:p>
      <w:pPr>
        <w:keepNext w:val="0"/>
        <w:keepLines w:val="0"/>
        <w:pageBreakBefore w:val="0"/>
        <w:wordWrap/>
        <w:overflowPunct/>
        <w:topLinePunct w:val="0"/>
        <w:autoSpaceDE/>
        <w:autoSpaceDN/>
        <w:bidi w:val="0"/>
        <w:adjustRightInd/>
        <w:snapToGrid/>
        <w:spacing w:line="460" w:lineRule="atLeast"/>
        <w:ind w:right="0" w:rightChars="0" w:firstLine="360" w:firstLineChars="150"/>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（1）本次磋商活动需交纳磋商保证金为：</w:t>
      </w:r>
      <w:r>
        <w:rPr>
          <w:rFonts w:hint="eastAsia" w:ascii="宋体" w:hAnsi="宋体" w:cs="宋体"/>
          <w:color w:val="000000"/>
          <w:sz w:val="24"/>
          <w:highlight w:val="none"/>
          <w:lang w:eastAsia="zh-CN"/>
        </w:rPr>
        <w:t>捌仟元整</w:t>
      </w:r>
      <w:r>
        <w:rPr>
          <w:rFonts w:hint="eastAsia" w:ascii="宋体" w:hAnsi="宋体" w:eastAsia="宋体" w:cs="宋体"/>
          <w:color w:val="000000"/>
          <w:sz w:val="24"/>
          <w:highlight w:val="none"/>
        </w:rPr>
        <w:t>（￥</w:t>
      </w:r>
      <w:r>
        <w:rPr>
          <w:rFonts w:hint="eastAsia" w:ascii="宋体" w:hAnsi="宋体" w:cs="宋体"/>
          <w:color w:val="000000"/>
          <w:sz w:val="24"/>
          <w:highlight w:val="none"/>
          <w:lang w:val="en-US" w:eastAsia="zh-CN"/>
        </w:rPr>
        <w:t>8</w:t>
      </w:r>
      <w:r>
        <w:rPr>
          <w:rFonts w:hint="eastAsia" w:ascii="宋体" w:hAnsi="宋体" w:eastAsia="宋体" w:cs="宋体"/>
          <w:color w:val="000000"/>
          <w:sz w:val="24"/>
          <w:highlight w:val="none"/>
          <w:lang w:val="en-US" w:eastAsia="zh-CN"/>
        </w:rPr>
        <w:t>000.00</w:t>
      </w:r>
      <w:r>
        <w:rPr>
          <w:rFonts w:hint="eastAsia" w:ascii="宋体" w:hAnsi="宋体" w:eastAsia="宋体" w:cs="宋体"/>
          <w:color w:val="000000"/>
          <w:sz w:val="24"/>
          <w:highlight w:val="none"/>
        </w:rPr>
        <w:t>元）</w:t>
      </w:r>
    </w:p>
    <w:p>
      <w:pPr>
        <w:keepNext w:val="0"/>
        <w:keepLines w:val="0"/>
        <w:pageBreakBefore w:val="0"/>
        <w:wordWrap/>
        <w:overflowPunct/>
        <w:topLinePunct w:val="0"/>
        <w:autoSpaceDE/>
        <w:autoSpaceDN/>
        <w:bidi w:val="0"/>
        <w:adjustRightInd/>
        <w:snapToGrid/>
        <w:spacing w:line="460" w:lineRule="atLeast"/>
        <w:ind w:right="0" w:rightChars="0" w:firstLine="840" w:firstLineChars="350"/>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转账事由：</w:t>
      </w:r>
      <w:r>
        <w:rPr>
          <w:rFonts w:hint="eastAsia" w:ascii="宋体" w:hAnsi="宋体" w:cs="宋体"/>
          <w:color w:val="000000"/>
          <w:sz w:val="24"/>
          <w:highlight w:val="none"/>
          <w:lang w:eastAsia="zh-CN"/>
        </w:rPr>
        <w:t>丹凤县凤冠新城（赵沟）移民安置点规划核实测量项目</w:t>
      </w:r>
      <w:r>
        <w:rPr>
          <w:rFonts w:hint="eastAsia" w:ascii="宋体" w:hAnsi="宋体" w:eastAsia="宋体" w:cs="宋体"/>
          <w:color w:val="000000"/>
          <w:sz w:val="24"/>
          <w:highlight w:val="none"/>
          <w:lang w:val="en-US" w:eastAsia="zh-CN"/>
        </w:rPr>
        <w:t>磋商保证金</w:t>
      </w:r>
    </w:p>
    <w:p>
      <w:pPr>
        <w:keepNext w:val="0"/>
        <w:keepLines w:val="0"/>
        <w:pageBreakBefore w:val="0"/>
        <w:wordWrap/>
        <w:overflowPunct/>
        <w:topLinePunct w:val="0"/>
        <w:autoSpaceDE/>
        <w:autoSpaceDN/>
        <w:bidi w:val="0"/>
        <w:adjustRightInd/>
        <w:snapToGrid/>
        <w:spacing w:line="460" w:lineRule="atLeast"/>
        <w:ind w:right="0" w:rightChars="0" w:firstLine="360" w:firstLineChars="150"/>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（2）磋商保证金应为人民币，可采用下列任何一种形式支付：</w:t>
      </w:r>
    </w:p>
    <w:p>
      <w:pPr>
        <w:keepNext w:val="0"/>
        <w:keepLines w:val="0"/>
        <w:pageBreakBefore w:val="0"/>
        <w:wordWrap/>
        <w:overflowPunct/>
        <w:topLinePunct w:val="0"/>
        <w:autoSpaceDE/>
        <w:autoSpaceDN/>
        <w:bidi w:val="0"/>
        <w:adjustRightInd/>
        <w:snapToGrid/>
        <w:spacing w:line="460" w:lineRule="atLeast"/>
        <w:ind w:right="0" w:rightChars="0" w:firstLine="360" w:firstLineChars="150"/>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A、银行转账        B、电汇     C、信用担保或银行担保</w:t>
      </w:r>
    </w:p>
    <w:p>
      <w:pPr>
        <w:keepNext w:val="0"/>
        <w:keepLines w:val="0"/>
        <w:pageBreakBefore w:val="0"/>
        <w:kinsoku w:val="0"/>
        <w:wordWrap/>
        <w:overflowPunct/>
        <w:topLinePunct w:val="0"/>
        <w:autoSpaceDE/>
        <w:autoSpaceDN/>
        <w:bidi w:val="0"/>
        <w:adjustRightInd/>
        <w:snapToGrid/>
        <w:spacing w:line="460" w:lineRule="atLeast"/>
        <w:ind w:right="0" w:rightChars="0" w:firstLine="360" w:firstLineChars="150"/>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szCs w:val="24"/>
          <w:highlight w:val="none"/>
        </w:rPr>
        <w:t>响应单位应在磋商截止时间前提交</w:t>
      </w:r>
      <w:r>
        <w:rPr>
          <w:rFonts w:hint="eastAsia" w:ascii="宋体" w:hAnsi="宋体" w:eastAsia="宋体" w:cs="宋体"/>
          <w:color w:val="000000"/>
          <w:sz w:val="24"/>
          <w:szCs w:val="24"/>
          <w:highlight w:val="none"/>
          <w:lang w:eastAsia="zh-CN"/>
        </w:rPr>
        <w:t>磋商</w:t>
      </w:r>
      <w:r>
        <w:rPr>
          <w:rFonts w:hint="eastAsia" w:ascii="宋体" w:hAnsi="宋体" w:eastAsia="宋体" w:cs="宋体"/>
          <w:color w:val="000000"/>
          <w:sz w:val="24"/>
          <w:szCs w:val="24"/>
          <w:highlight w:val="none"/>
        </w:rPr>
        <w:t>保证金(以代理公司开户银行到账时间为准)</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由供应商通过银行转账、电汇或保函等非现金形式交纳。</w:t>
      </w:r>
    </w:p>
    <w:p>
      <w:pPr>
        <w:keepNext w:val="0"/>
        <w:keepLines w:val="0"/>
        <w:pageBreakBefore w:val="0"/>
        <w:wordWrap/>
        <w:overflowPunct/>
        <w:topLinePunct w:val="0"/>
        <w:autoSpaceDE/>
        <w:autoSpaceDN/>
        <w:bidi w:val="0"/>
        <w:adjustRightInd/>
        <w:snapToGrid/>
        <w:spacing w:line="460" w:lineRule="atLeast"/>
        <w:ind w:right="0" w:rightChars="0" w:firstLine="361" w:firstLineChars="150"/>
        <w:textAlignment w:val="auto"/>
        <w:outlineLvl w:val="9"/>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备注：①磋商保证金以磋商供应商名称汇款,如以个人汇款，视为无效。</w:t>
      </w:r>
    </w:p>
    <w:p>
      <w:pPr>
        <w:keepNext w:val="0"/>
        <w:keepLines w:val="0"/>
        <w:pageBreakBefore w:val="0"/>
        <w:wordWrap/>
        <w:overflowPunct/>
        <w:topLinePunct w:val="0"/>
        <w:autoSpaceDE/>
        <w:autoSpaceDN/>
        <w:bidi w:val="0"/>
        <w:adjustRightInd/>
        <w:snapToGrid/>
        <w:spacing w:line="460" w:lineRule="atLeast"/>
        <w:ind w:right="0" w:rightChars="0" w:firstLine="1084" w:firstLineChars="450"/>
        <w:textAlignment w:val="auto"/>
        <w:outlineLvl w:val="9"/>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②银行转账或电汇凭证标明项目编号及标段。</w:t>
      </w:r>
    </w:p>
    <w:p>
      <w:pPr>
        <w:keepNext w:val="0"/>
        <w:keepLines w:val="0"/>
        <w:pageBreakBefore w:val="0"/>
        <w:wordWrap/>
        <w:overflowPunct/>
        <w:topLinePunct w:val="0"/>
        <w:autoSpaceDE/>
        <w:autoSpaceDN/>
        <w:bidi w:val="0"/>
        <w:adjustRightInd/>
        <w:snapToGrid/>
        <w:spacing w:line="460" w:lineRule="atLeast"/>
        <w:ind w:right="0" w:rightChars="0" w:firstLine="360" w:firstLineChars="150"/>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（3）磋商供应商未交纳、未足额交纳或未按规定时间交纳保证金的，将被视为自动放弃磋商权利 (缴纳时间与金额以银行到账时间为准)。</w:t>
      </w:r>
    </w:p>
    <w:p>
      <w:pPr>
        <w:keepNext w:val="0"/>
        <w:keepLines w:val="0"/>
        <w:pageBreakBefore w:val="0"/>
        <w:wordWrap/>
        <w:overflowPunct/>
        <w:topLinePunct w:val="0"/>
        <w:autoSpaceDE/>
        <w:autoSpaceDN/>
        <w:bidi w:val="0"/>
        <w:adjustRightInd/>
        <w:snapToGrid/>
        <w:spacing w:line="460" w:lineRule="atLeast"/>
        <w:ind w:right="0" w:rightChars="0" w:firstLine="360" w:firstLineChars="150"/>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（4）磋商保证金的交付单位和磋商供应商的名称必须一致，否则将视为磋商响应无效；</w:t>
      </w:r>
    </w:p>
    <w:p>
      <w:pPr>
        <w:keepNext w:val="0"/>
        <w:keepLines w:val="0"/>
        <w:pageBreakBefore w:val="0"/>
        <w:wordWrap/>
        <w:overflowPunct/>
        <w:topLinePunct w:val="0"/>
        <w:autoSpaceDE/>
        <w:autoSpaceDN/>
        <w:bidi w:val="0"/>
        <w:adjustRightInd/>
        <w:snapToGrid/>
        <w:spacing w:line="460" w:lineRule="atLeast"/>
        <w:ind w:right="0" w:rightChars="0" w:firstLine="360" w:firstLineChars="150"/>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（5）成交供应商与采购人签订了合同后，成交服务费不可以从保证金中扣除，需要以现金或银行转账方式缴纳；</w:t>
      </w:r>
    </w:p>
    <w:p>
      <w:pPr>
        <w:keepNext w:val="0"/>
        <w:keepLines w:val="0"/>
        <w:pageBreakBefore w:val="0"/>
        <w:wordWrap/>
        <w:overflowPunct/>
        <w:topLinePunct w:val="0"/>
        <w:autoSpaceDE/>
        <w:autoSpaceDN/>
        <w:bidi w:val="0"/>
        <w:adjustRightInd/>
        <w:snapToGrid/>
        <w:spacing w:line="460" w:lineRule="atLeast"/>
        <w:ind w:right="0" w:rightChars="0" w:firstLine="360" w:firstLineChars="15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（6）磋商保证金退还:</w:t>
      </w:r>
    </w:p>
    <w:p>
      <w:pPr>
        <w:keepNext w:val="0"/>
        <w:keepLines w:val="0"/>
        <w:pageBreakBefore w:val="0"/>
        <w:wordWrap/>
        <w:overflowPunct/>
        <w:topLinePunct w:val="0"/>
        <w:autoSpaceDE/>
        <w:autoSpaceDN/>
        <w:bidi w:val="0"/>
        <w:adjustRightInd/>
        <w:spacing w:line="460" w:lineRule="exac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A．未成交单位：将在中标通知书发出后5个工作日内退还，但因</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自身原因导致无法及时退还的除外。</w:t>
      </w:r>
    </w:p>
    <w:p>
      <w:pPr>
        <w:keepNext w:val="0"/>
        <w:keepLines w:val="0"/>
        <w:pageBreakBefore w:val="0"/>
        <w:wordWrap/>
        <w:overflowPunct/>
        <w:topLinePunct w:val="0"/>
        <w:autoSpaceDE/>
        <w:autoSpaceDN/>
        <w:bidi w:val="0"/>
        <w:adjustRightInd/>
        <w:spacing w:line="460" w:lineRule="exact"/>
        <w:ind w:firstLine="720" w:firstLineChars="3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B．成交单位：成交单位与采购单位签订合同并缴纳足额成交服务费后退还,成交服务费不可以从保证金中扣除，需以现金或者银行转账方式缴纳；</w:t>
      </w:r>
    </w:p>
    <w:p>
      <w:pPr>
        <w:keepNext w:val="0"/>
        <w:keepLines w:val="0"/>
        <w:pageBreakBefore w:val="0"/>
        <w:wordWrap/>
        <w:overflowPunct/>
        <w:topLinePunct w:val="0"/>
        <w:autoSpaceDE/>
        <w:autoSpaceDN/>
        <w:bidi w:val="0"/>
        <w:adjustRightInd/>
        <w:snapToGrid/>
        <w:spacing w:line="460" w:lineRule="atLeast"/>
        <w:ind w:right="0" w:rightChars="0" w:firstLine="360" w:firstLineChars="15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（7）发生下列情况之一，磋商保证金将被没收：</w:t>
      </w:r>
    </w:p>
    <w:p>
      <w:pPr>
        <w:spacing w:line="460" w:lineRule="exact"/>
        <w:ind w:left="359" w:leftChars="171"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A．磋商后在磋商有效期间，磋商供应商撤回其磋商响应文件；</w:t>
      </w:r>
    </w:p>
    <w:p>
      <w:pPr>
        <w:spacing w:line="460" w:lineRule="exact"/>
        <w:ind w:left="359" w:leftChars="171"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B．成交供应商在规定的时间内未能签订合同；</w:t>
      </w:r>
    </w:p>
    <w:p>
      <w:pPr>
        <w:spacing w:line="460" w:lineRule="exact"/>
        <w:ind w:left="359" w:leftChars="171"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C．成交供应商未按时缴付成交服务费；</w:t>
      </w:r>
    </w:p>
    <w:p>
      <w:pPr>
        <w:spacing w:line="460" w:lineRule="exact"/>
        <w:ind w:left="359" w:leftChars="171"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D．由于磋商供应商的原因导致成交无效的。</w:t>
      </w:r>
    </w:p>
    <w:p>
      <w:pPr>
        <w:keepNext w:val="0"/>
        <w:keepLines w:val="0"/>
        <w:pageBreakBefore w:val="0"/>
        <w:wordWrap/>
        <w:overflowPunct/>
        <w:topLinePunct w:val="0"/>
        <w:autoSpaceDE/>
        <w:autoSpaceDN/>
        <w:bidi w:val="0"/>
        <w:adjustRightInd/>
        <w:snapToGrid/>
        <w:spacing w:line="460" w:lineRule="atLeast"/>
        <w:ind w:right="0" w:rightChars="0" w:firstLine="360" w:firstLineChars="15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（8）联合磋商的，可以由联合体中的主体提交磋商保证金，以一方名义提交磋商保证金，对联合体各方均具有约束力；</w:t>
      </w:r>
    </w:p>
    <w:p>
      <w:pPr>
        <w:spacing w:line="360" w:lineRule="auto"/>
        <w:rPr>
          <w:rFonts w:hint="eastAsia" w:ascii="宋体" w:hAnsi="宋体" w:eastAsia="宋体" w:cs="Times New Roman"/>
          <w:b/>
          <w:color w:val="000000"/>
          <w:sz w:val="24"/>
          <w:highlight w:val="none"/>
          <w:lang w:eastAsia="zh-CN"/>
        </w:rPr>
      </w:pPr>
      <w:r>
        <w:rPr>
          <w:rFonts w:hint="eastAsia" w:ascii="宋体" w:hAnsi="宋体" w:eastAsia="宋体" w:cs="Times New Roman"/>
          <w:b/>
          <w:color w:val="000000"/>
          <w:sz w:val="24"/>
          <w:highlight w:val="none"/>
          <w:lang w:val="en-US" w:eastAsia="zh-CN"/>
        </w:rPr>
        <w:t>6</w:t>
      </w:r>
      <w:r>
        <w:rPr>
          <w:rFonts w:hint="eastAsia" w:ascii="宋体" w:hAnsi="宋体" w:eastAsia="宋体" w:cs="Times New Roman"/>
          <w:b/>
          <w:color w:val="000000"/>
          <w:sz w:val="24"/>
          <w:highlight w:val="none"/>
        </w:rPr>
        <w:t>、</w:t>
      </w:r>
      <w:r>
        <w:rPr>
          <w:rFonts w:hint="eastAsia" w:ascii="宋体" w:hAnsi="宋体" w:eastAsia="宋体" w:cs="Times New Roman"/>
          <w:b/>
          <w:color w:val="000000"/>
          <w:sz w:val="24"/>
          <w:highlight w:val="none"/>
          <w:lang w:eastAsia="zh-CN"/>
        </w:rPr>
        <w:t>信用担保及信用融资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ascii="宋体" w:hAnsi="宋体" w:eastAsia="宋体" w:cs="宋体"/>
          <w:sz w:val="24"/>
          <w:szCs w:val="24"/>
          <w:highlight w:val="none"/>
          <w:lang w:eastAsia="zh-CN"/>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lang w:eastAsia="zh-CN"/>
        </w:rPr>
        <w:t>提供政府采购信用担保，并按照程序确定了合作的担保机构。</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lang w:eastAsia="zh-CN"/>
        </w:rPr>
        <w:t>缴纳履约保证金时可自愿选择通过担保机构保函的形式缴纳；</w:t>
      </w:r>
      <w:r>
        <w:rPr>
          <w:rFonts w:hint="eastAsia" w:ascii="宋体" w:hAnsi="宋体" w:cs="宋体"/>
          <w:sz w:val="24"/>
          <w:szCs w:val="24"/>
          <w:highlight w:val="none"/>
          <w:lang w:eastAsia="zh-CN"/>
        </w:rPr>
        <w:t>成交供应商</w:t>
      </w:r>
      <w:r>
        <w:rPr>
          <w:rFonts w:hint="eastAsia" w:ascii="宋体" w:hAnsi="宋体" w:eastAsia="宋体" w:cs="宋体"/>
          <w:sz w:val="24"/>
          <w:szCs w:val="24"/>
          <w:highlight w:val="none"/>
          <w:lang w:eastAsia="zh-CN"/>
        </w:rPr>
        <w:t>如果需要融资贷款服务的，</w:t>
      </w:r>
      <w:r>
        <w:rPr>
          <w:rFonts w:hint="eastAsia" w:ascii="宋体" w:hAnsi="宋体" w:cs="宋体"/>
          <w:sz w:val="24"/>
          <w:szCs w:val="24"/>
          <w:highlight w:val="none"/>
          <w:lang w:eastAsia="zh-CN"/>
        </w:rPr>
        <w:t>根据</w:t>
      </w:r>
      <w:r>
        <w:rPr>
          <w:rFonts w:hint="eastAsia" w:ascii="宋体" w:hAnsi="宋体" w:eastAsia="宋体" w:cs="宋体"/>
          <w:sz w:val="24"/>
          <w:szCs w:val="24"/>
          <w:highlight w:val="none"/>
          <w:lang w:eastAsia="zh-CN"/>
        </w:rPr>
        <w:t>《陕西省中小企业政府采购信用融资办法》（陕财办采〔2018〕23号）</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可凭</w:t>
      </w:r>
      <w:r>
        <w:rPr>
          <w:rFonts w:hint="eastAsia" w:ascii="宋体" w:hAnsi="宋体" w:cs="宋体"/>
          <w:sz w:val="24"/>
          <w:szCs w:val="24"/>
          <w:highlight w:val="none"/>
          <w:lang w:eastAsia="zh-CN"/>
        </w:rPr>
        <w:t>成交</w:t>
      </w:r>
      <w:r>
        <w:rPr>
          <w:rFonts w:hint="eastAsia" w:ascii="宋体" w:hAnsi="宋体" w:eastAsia="宋体" w:cs="宋体"/>
          <w:sz w:val="24"/>
          <w:szCs w:val="24"/>
          <w:highlight w:val="none"/>
          <w:lang w:eastAsia="zh-CN"/>
        </w:rPr>
        <w:t>通知书、政府采购合同等相关资料，按照文件规定的程序申请办理，具体规定可登陆陕西省政府采购网(www.ccgp-shaanxi.gov.cn)重要通知专栏中查询了解。</w:t>
      </w:r>
    </w:p>
    <w:p>
      <w:pPr>
        <w:keepNext w:val="0"/>
        <w:keepLines w:val="0"/>
        <w:pageBreakBefore w:val="0"/>
        <w:wordWrap/>
        <w:overflowPunct/>
        <w:topLinePunct w:val="0"/>
        <w:autoSpaceDE/>
        <w:autoSpaceDN/>
        <w:bidi w:val="0"/>
        <w:adjustRightInd/>
        <w:snapToGrid/>
        <w:spacing w:line="460" w:lineRule="atLeast"/>
        <w:ind w:right="0" w:rightChars="0" w:firstLine="120" w:firstLineChars="50"/>
        <w:textAlignment w:val="auto"/>
        <w:outlineLvl w:val="9"/>
        <w:rPr>
          <w:rFonts w:hint="eastAsia" w:ascii="宋体" w:hAnsi="宋体" w:eastAsia="宋体" w:cs="宋体"/>
          <w:b/>
          <w:color w:val="000000"/>
          <w:sz w:val="24"/>
          <w:highlight w:val="none"/>
        </w:rPr>
      </w:pPr>
      <w:r>
        <w:rPr>
          <w:rFonts w:hint="eastAsia" w:ascii="宋体" w:hAnsi="宋体" w:cs="宋体"/>
          <w:b/>
          <w:color w:val="000000"/>
          <w:sz w:val="24"/>
          <w:highlight w:val="none"/>
          <w:lang w:val="en-US" w:eastAsia="zh-CN"/>
        </w:rPr>
        <w:t>7</w:t>
      </w:r>
      <w:r>
        <w:rPr>
          <w:rFonts w:hint="eastAsia" w:ascii="宋体" w:hAnsi="宋体" w:eastAsia="宋体" w:cs="宋体"/>
          <w:b/>
          <w:color w:val="000000"/>
          <w:sz w:val="24"/>
          <w:highlight w:val="none"/>
        </w:rPr>
        <w:t>、磋商响应文件的有效期</w:t>
      </w:r>
    </w:p>
    <w:p>
      <w:pPr>
        <w:pStyle w:val="23"/>
        <w:keepNext w:val="0"/>
        <w:keepLines w:val="0"/>
        <w:pageBreakBefore w:val="0"/>
        <w:wordWrap/>
        <w:overflowPunct/>
        <w:topLinePunct w:val="0"/>
        <w:autoSpaceDE/>
        <w:autoSpaceDN/>
        <w:bidi w:val="0"/>
        <w:adjustRightInd/>
        <w:snapToGrid/>
        <w:spacing w:line="460" w:lineRule="atLeast"/>
        <w:ind w:right="0" w:rightChars="0" w:firstLine="480"/>
        <w:textAlignment w:val="auto"/>
        <w:outlineLvl w:val="9"/>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rPr>
        <w:t>磋商有效期为从提交磋商响应文件的截止时间起九十（90）个日历日；磋商响应文件中必须载明磋商有效期，磋商响应文件中载明的磋商有效期可以长于磋商文件规定的期限，但不得短于磋商文件规定的期限。否则，其磋商响应文件作为无效处理。在有效期内磋商响应文件对磋商供应商具有法律约束力，成交供应商的磋商响应文件有效期延长至合同执行完毕。</w:t>
      </w:r>
    </w:p>
    <w:p>
      <w:pPr>
        <w:keepNext w:val="0"/>
        <w:keepLines w:val="0"/>
        <w:pageBreakBefore w:val="0"/>
        <w:wordWrap/>
        <w:overflowPunct/>
        <w:topLinePunct w:val="0"/>
        <w:autoSpaceDE/>
        <w:autoSpaceDN/>
        <w:bidi w:val="0"/>
        <w:adjustRightInd/>
        <w:snapToGrid/>
        <w:spacing w:line="460" w:lineRule="atLeast"/>
        <w:ind w:right="0" w:rightChars="0" w:firstLine="120" w:firstLineChars="50"/>
        <w:textAlignment w:val="auto"/>
        <w:outlineLvl w:val="9"/>
        <w:rPr>
          <w:rFonts w:hint="eastAsia" w:ascii="宋体" w:hAnsi="宋体" w:eastAsia="宋体" w:cs="宋体"/>
          <w:b/>
          <w:color w:val="000000"/>
          <w:sz w:val="24"/>
          <w:highlight w:val="none"/>
        </w:rPr>
      </w:pPr>
      <w:r>
        <w:rPr>
          <w:rFonts w:hint="eastAsia" w:ascii="宋体" w:hAnsi="宋体" w:cs="宋体"/>
          <w:b/>
          <w:color w:val="000000"/>
          <w:sz w:val="24"/>
          <w:highlight w:val="none"/>
          <w:lang w:val="en-US" w:eastAsia="zh-CN"/>
        </w:rPr>
        <w:t>8</w:t>
      </w:r>
      <w:r>
        <w:rPr>
          <w:rFonts w:hint="eastAsia" w:ascii="宋体" w:hAnsi="宋体" w:eastAsia="宋体" w:cs="宋体"/>
          <w:b/>
          <w:color w:val="000000"/>
          <w:sz w:val="24"/>
          <w:highlight w:val="none"/>
        </w:rPr>
        <w:t>、磋商响应文件的签署及规定</w:t>
      </w:r>
    </w:p>
    <w:p>
      <w:pPr>
        <w:keepNext w:val="0"/>
        <w:keepLines w:val="0"/>
        <w:pageBreakBefore w:val="0"/>
        <w:wordWrap/>
        <w:overflowPunct/>
        <w:topLinePunct w:val="0"/>
        <w:autoSpaceDE/>
        <w:autoSpaceDN/>
        <w:bidi w:val="0"/>
        <w:adjustRightInd/>
        <w:snapToGrid/>
        <w:spacing w:line="460" w:lineRule="atLeast"/>
        <w:ind w:right="0" w:rightChars="0" w:firstLine="360" w:firstLineChars="15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000000"/>
          <w:sz w:val="24"/>
          <w:highlight w:val="none"/>
        </w:rPr>
        <w:t>（1）磋</w:t>
      </w:r>
      <w:r>
        <w:rPr>
          <w:rFonts w:hint="eastAsia" w:ascii="宋体" w:hAnsi="宋体" w:eastAsia="宋体" w:cs="宋体"/>
          <w:color w:val="auto"/>
          <w:sz w:val="24"/>
          <w:highlight w:val="none"/>
          <w:lang w:val="en-US" w:eastAsia="zh-CN"/>
        </w:rPr>
        <w:t>商供应商须依据磋商文件内容和磋商响应文件格式的要求编制磋商响应文件；</w:t>
      </w:r>
    </w:p>
    <w:p>
      <w:pPr>
        <w:keepNext w:val="0"/>
        <w:keepLines w:val="0"/>
        <w:pageBreakBefore w:val="0"/>
        <w:wordWrap/>
        <w:overflowPunct/>
        <w:topLinePunct w:val="0"/>
        <w:autoSpaceDE/>
        <w:autoSpaceDN/>
        <w:bidi w:val="0"/>
        <w:adjustRightInd/>
        <w:snapToGrid/>
        <w:spacing w:line="460" w:lineRule="atLeast"/>
        <w:ind w:right="0" w:rightChars="0" w:firstLine="360" w:firstLineChars="15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（2）磋商响应文件的正本和所有的副本均需打印或用不褪色的蓝（黑）墨水填写，注明“正本”“副本”字样。当副本和正本不一致时，以正本为准。统一胶装、编码；</w:t>
      </w:r>
    </w:p>
    <w:p>
      <w:pPr>
        <w:keepNext w:val="0"/>
        <w:keepLines w:val="0"/>
        <w:pageBreakBefore w:val="0"/>
        <w:wordWrap/>
        <w:overflowPunct/>
        <w:topLinePunct w:val="0"/>
        <w:autoSpaceDE/>
        <w:autoSpaceDN/>
        <w:bidi w:val="0"/>
        <w:adjustRightInd/>
        <w:snapToGrid/>
        <w:spacing w:line="460" w:lineRule="atLeast"/>
        <w:ind w:right="0" w:rightChars="0" w:firstLine="360" w:firstLineChars="150"/>
        <w:textAlignment w:val="auto"/>
        <w:outlineLvl w:val="9"/>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bCs/>
          <w:color w:val="auto"/>
          <w:sz w:val="24"/>
          <w:highlight w:val="none"/>
        </w:rPr>
        <w:t>磋商响应文件一律采用书籍（胶装）方式装订。磋商响应文件正本壹份、副本贰份、电子版</w:t>
      </w:r>
      <w:r>
        <w:rPr>
          <w:rFonts w:hint="eastAsia" w:ascii="宋体" w:hAnsi="宋体" w:cs="宋体"/>
          <w:bCs/>
          <w:color w:val="auto"/>
          <w:sz w:val="24"/>
          <w:highlight w:val="none"/>
          <w:lang w:val="en-US" w:eastAsia="zh-CN"/>
        </w:rPr>
        <w:t>壹</w:t>
      </w:r>
      <w:r>
        <w:rPr>
          <w:rFonts w:hint="eastAsia" w:ascii="宋体" w:hAnsi="宋体" w:eastAsia="宋体" w:cs="宋体"/>
          <w:bCs/>
          <w:color w:val="auto"/>
          <w:sz w:val="24"/>
          <w:highlight w:val="none"/>
        </w:rPr>
        <w:t>份（</w:t>
      </w:r>
      <w:r>
        <w:rPr>
          <w:rFonts w:hint="eastAsia" w:ascii="宋体" w:hAnsi="宋体" w:eastAsia="宋体" w:cs="宋体"/>
          <w:b/>
          <w:bCs w:val="0"/>
          <w:color w:val="auto"/>
          <w:sz w:val="24"/>
          <w:highlight w:val="none"/>
        </w:rPr>
        <w:t>word及PDF格式各一份包含磋商响应文件所有内容</w:t>
      </w:r>
      <w:r>
        <w:rPr>
          <w:rFonts w:hint="eastAsia" w:ascii="宋体" w:hAnsi="宋体" w:eastAsia="宋体" w:cs="宋体"/>
          <w:bCs/>
          <w:color w:val="auto"/>
          <w:sz w:val="24"/>
          <w:highlight w:val="none"/>
        </w:rPr>
        <w:t>）。纸质磋商响应文件均</w:t>
      </w:r>
      <w:r>
        <w:rPr>
          <w:rFonts w:hint="eastAsia" w:ascii="宋体" w:hAnsi="宋体" w:eastAsia="宋体" w:cs="宋体"/>
          <w:bCs/>
          <w:color w:val="auto"/>
          <w:sz w:val="24"/>
          <w:szCs w:val="24"/>
          <w:highlight w:val="none"/>
        </w:rPr>
        <w:t>须</w:t>
      </w:r>
      <w:r>
        <w:rPr>
          <w:rFonts w:hint="eastAsia" w:ascii="宋体" w:hAnsi="宋体" w:eastAsia="宋体" w:cs="宋体"/>
          <w:b/>
          <w:color w:val="auto"/>
          <w:sz w:val="24"/>
          <w:szCs w:val="24"/>
          <w:highlight w:val="none"/>
        </w:rPr>
        <w:t>A4纸双面打印</w:t>
      </w:r>
      <w:r>
        <w:rPr>
          <w:rFonts w:hint="eastAsia" w:ascii="宋体" w:hAnsi="宋体" w:eastAsia="宋体" w:cs="宋体"/>
          <w:bCs/>
          <w:color w:val="auto"/>
          <w:sz w:val="24"/>
          <w:szCs w:val="24"/>
          <w:highlight w:val="none"/>
        </w:rPr>
        <w:t>，正、</w:t>
      </w:r>
      <w:r>
        <w:rPr>
          <w:rFonts w:hint="eastAsia" w:ascii="宋体" w:hAnsi="宋体" w:eastAsia="宋体" w:cs="宋体"/>
          <w:bCs/>
          <w:color w:val="auto"/>
          <w:sz w:val="24"/>
          <w:highlight w:val="none"/>
        </w:rPr>
        <w:t>副本分别各自装订成册并编制目录和页码，单独密封。电子版放置“正本”密封袋内并加贴不掉标贴，注写磋商供应商名称。对未按磋商文件要求方式装订和递交的磋商响应文件，将作为无效文件处理。</w:t>
      </w:r>
    </w:p>
    <w:p>
      <w:pPr>
        <w:keepNext w:val="0"/>
        <w:keepLines w:val="0"/>
        <w:pageBreakBefore w:val="0"/>
        <w:wordWrap/>
        <w:overflowPunct/>
        <w:topLinePunct w:val="0"/>
        <w:autoSpaceDE/>
        <w:autoSpaceDN/>
        <w:bidi w:val="0"/>
        <w:adjustRightInd/>
        <w:snapToGrid/>
        <w:spacing w:line="460" w:lineRule="atLeast"/>
        <w:ind w:right="0" w:rightChars="0" w:firstLine="360" w:firstLineChars="150"/>
        <w:textAlignment w:val="auto"/>
        <w:outlineLvl w:val="9"/>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（4）磋商供应商在磋商响应文件中指定的页面落款处，必须按磋商文件要求加盖印章或签字；</w:t>
      </w:r>
    </w:p>
    <w:p>
      <w:pPr>
        <w:keepNext w:val="0"/>
        <w:keepLines w:val="0"/>
        <w:pageBreakBefore w:val="0"/>
        <w:wordWrap/>
        <w:overflowPunct/>
        <w:topLinePunct w:val="0"/>
        <w:autoSpaceDE/>
        <w:autoSpaceDN/>
        <w:bidi w:val="0"/>
        <w:adjustRightInd/>
        <w:snapToGrid/>
        <w:spacing w:line="460" w:lineRule="atLeast"/>
        <w:ind w:right="0" w:rightChars="0" w:firstLine="360" w:firstLineChars="150"/>
        <w:textAlignment w:val="auto"/>
        <w:outlineLvl w:val="9"/>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（5）磋商供应商名称应填写全称，同时加盖公章；</w:t>
      </w:r>
    </w:p>
    <w:p>
      <w:pPr>
        <w:keepNext w:val="0"/>
        <w:keepLines w:val="0"/>
        <w:pageBreakBefore w:val="0"/>
        <w:wordWrap/>
        <w:overflowPunct/>
        <w:topLinePunct w:val="0"/>
        <w:autoSpaceDE/>
        <w:autoSpaceDN/>
        <w:bidi w:val="0"/>
        <w:adjustRightInd/>
        <w:snapToGrid/>
        <w:spacing w:line="460" w:lineRule="atLeast"/>
        <w:ind w:right="0" w:rightChars="0" w:firstLine="360" w:firstLineChars="150"/>
        <w:textAlignment w:val="auto"/>
        <w:outlineLvl w:val="9"/>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（6）磋商响应文件的任何行间插字、涂改和增删，必须由法定代表人或被授权人在改动处旁签字方为有效；</w:t>
      </w:r>
    </w:p>
    <w:p>
      <w:pPr>
        <w:keepNext w:val="0"/>
        <w:keepLines w:val="0"/>
        <w:pageBreakBefore w:val="0"/>
        <w:wordWrap/>
        <w:overflowPunct/>
        <w:topLinePunct w:val="0"/>
        <w:autoSpaceDE/>
        <w:autoSpaceDN/>
        <w:bidi w:val="0"/>
        <w:adjustRightInd/>
        <w:snapToGrid/>
        <w:spacing w:line="460" w:lineRule="atLeast"/>
        <w:ind w:right="0" w:rightChars="0" w:firstLine="360" w:firstLineChars="150"/>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kern w:val="2"/>
          <w:sz w:val="24"/>
          <w:szCs w:val="24"/>
          <w:highlight w:val="none"/>
          <w:lang w:val="en-US" w:eastAsia="zh-CN"/>
        </w:rPr>
        <w:t>（7）磋商</w:t>
      </w:r>
      <w:r>
        <w:rPr>
          <w:rFonts w:hint="eastAsia" w:ascii="宋体" w:hAnsi="宋体" w:eastAsia="宋体" w:cs="宋体"/>
          <w:color w:val="000000"/>
          <w:sz w:val="24"/>
          <w:highlight w:val="none"/>
        </w:rPr>
        <w:t>响应文件因字迹潦草或表达不清所引起的后果由磋商供应商负责。</w:t>
      </w:r>
    </w:p>
    <w:p>
      <w:pPr>
        <w:keepNext w:val="0"/>
        <w:keepLines w:val="0"/>
        <w:pageBreakBefore w:val="0"/>
        <w:wordWrap/>
        <w:overflowPunct/>
        <w:topLinePunct w:val="0"/>
        <w:autoSpaceDE/>
        <w:autoSpaceDN/>
        <w:bidi w:val="0"/>
        <w:adjustRightInd/>
        <w:snapToGrid/>
        <w:spacing w:line="460" w:lineRule="atLeast"/>
        <w:ind w:right="0" w:rightChars="0"/>
        <w:textAlignment w:val="auto"/>
        <w:outlineLvl w:val="9"/>
        <w:rPr>
          <w:rFonts w:hint="eastAsia" w:ascii="宋体" w:hAnsi="宋体" w:eastAsia="宋体" w:cs="宋体"/>
          <w:b/>
          <w:color w:val="000000"/>
          <w:sz w:val="24"/>
          <w:highlight w:val="none"/>
        </w:rPr>
      </w:pPr>
      <w:r>
        <w:rPr>
          <w:rFonts w:hint="eastAsia" w:ascii="宋体" w:hAnsi="宋体" w:cs="宋体"/>
          <w:b/>
          <w:color w:val="000000"/>
          <w:sz w:val="24"/>
          <w:highlight w:val="none"/>
          <w:lang w:val="en-US" w:eastAsia="zh-CN"/>
        </w:rPr>
        <w:t>9</w:t>
      </w:r>
      <w:r>
        <w:rPr>
          <w:rFonts w:hint="eastAsia" w:ascii="宋体" w:hAnsi="宋体" w:eastAsia="宋体" w:cs="宋体"/>
          <w:b/>
          <w:color w:val="000000"/>
          <w:sz w:val="24"/>
          <w:highlight w:val="none"/>
        </w:rPr>
        <w:t>、文字要求</w:t>
      </w:r>
    </w:p>
    <w:p>
      <w:pPr>
        <w:keepNext w:val="0"/>
        <w:keepLines w:val="0"/>
        <w:pageBreakBefore w:val="0"/>
        <w:wordWrap/>
        <w:overflowPunct/>
        <w:topLinePunct w:val="0"/>
        <w:autoSpaceDE/>
        <w:autoSpaceDN/>
        <w:bidi w:val="0"/>
        <w:adjustRightInd/>
        <w:snapToGrid/>
        <w:spacing w:line="460" w:lineRule="atLeast"/>
        <w:ind w:right="0" w:rightChars="0" w:firstLine="360" w:firstLineChars="150"/>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本次磋商只接受简体中文文字的磋商响应文件。</w:t>
      </w:r>
    </w:p>
    <w:p>
      <w:pPr>
        <w:keepNext w:val="0"/>
        <w:keepLines w:val="0"/>
        <w:pageBreakBefore w:val="0"/>
        <w:numPr>
          <w:ilvl w:val="0"/>
          <w:numId w:val="0"/>
        </w:numPr>
        <w:wordWrap/>
        <w:overflowPunct/>
        <w:topLinePunct w:val="0"/>
        <w:autoSpaceDE/>
        <w:autoSpaceDN/>
        <w:bidi w:val="0"/>
        <w:adjustRightInd/>
        <w:snapToGrid/>
        <w:spacing w:line="460" w:lineRule="atLeast"/>
        <w:ind w:right="0" w:rightChars="0"/>
        <w:textAlignment w:val="auto"/>
        <w:outlineLvl w:val="9"/>
        <w:rPr>
          <w:rFonts w:hint="eastAsia" w:ascii="宋体" w:hAnsi="宋体" w:eastAsia="宋体" w:cs="宋体"/>
          <w:b/>
          <w:color w:val="000000"/>
          <w:sz w:val="24"/>
          <w:highlight w:val="none"/>
        </w:rPr>
      </w:pPr>
      <w:r>
        <w:rPr>
          <w:rFonts w:hint="eastAsia" w:ascii="宋体" w:hAnsi="宋体" w:cs="宋体"/>
          <w:b/>
          <w:color w:val="000000"/>
          <w:sz w:val="24"/>
          <w:highlight w:val="none"/>
          <w:lang w:val="en-US" w:eastAsia="zh-CN"/>
        </w:rPr>
        <w:t>10、</w:t>
      </w:r>
      <w:r>
        <w:rPr>
          <w:rFonts w:hint="eastAsia" w:ascii="宋体" w:hAnsi="宋体" w:eastAsia="宋体" w:cs="宋体"/>
          <w:b/>
          <w:color w:val="000000"/>
          <w:sz w:val="24"/>
          <w:highlight w:val="none"/>
        </w:rPr>
        <w:t>联合磋商</w:t>
      </w:r>
    </w:p>
    <w:p>
      <w:pPr>
        <w:keepNext w:val="0"/>
        <w:keepLines w:val="0"/>
        <w:pageBreakBefore w:val="0"/>
        <w:wordWrap/>
        <w:overflowPunct/>
        <w:topLinePunct w:val="0"/>
        <w:autoSpaceDE/>
        <w:autoSpaceDN/>
        <w:bidi w:val="0"/>
        <w:adjustRightInd/>
        <w:snapToGrid/>
        <w:spacing w:line="460" w:lineRule="atLeast"/>
        <w:ind w:right="0" w:rightChars="0" w:firstLine="360" w:firstLineChars="15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本项目不接受联合体磋商。</w:t>
      </w: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eastAsia="宋体" w:cs="宋体"/>
          <w:color w:val="000000"/>
          <w:sz w:val="30"/>
          <w:szCs w:val="30"/>
          <w:highlight w:val="none"/>
        </w:rPr>
      </w:pPr>
      <w:r>
        <w:rPr>
          <w:rFonts w:hint="eastAsia" w:ascii="宋体" w:hAnsi="宋体" w:eastAsia="宋体" w:cs="宋体"/>
          <w:b/>
          <w:color w:val="000000"/>
          <w:sz w:val="30"/>
          <w:szCs w:val="30"/>
          <w:highlight w:val="none"/>
        </w:rPr>
        <w:t>五．磋商响应文件封装、递交</w:t>
      </w:r>
    </w:p>
    <w:p>
      <w:pPr>
        <w:keepNext w:val="0"/>
        <w:keepLines w:val="0"/>
        <w:pageBreakBefore w:val="0"/>
        <w:widowControl w:val="0"/>
        <w:wordWrap/>
        <w:overflowPunct/>
        <w:topLinePunct w:val="0"/>
        <w:autoSpaceDE/>
        <w:autoSpaceDN/>
        <w:bidi w:val="0"/>
        <w:adjustRightInd/>
        <w:snapToGrid/>
        <w:spacing w:line="460" w:lineRule="exact"/>
        <w:ind w:right="0" w:rightChars="0" w:firstLine="120" w:firstLineChars="50"/>
        <w:jc w:val="both"/>
        <w:textAlignment w:val="auto"/>
        <w:outlineLvl w:val="9"/>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1、磋商响应文件的封装及标记</w:t>
      </w:r>
    </w:p>
    <w:p>
      <w:pPr>
        <w:keepNext w:val="0"/>
        <w:keepLines w:val="0"/>
        <w:pageBreakBefore w:val="0"/>
        <w:widowControl w:val="0"/>
        <w:wordWrap/>
        <w:overflowPunct/>
        <w:topLinePunct w:val="0"/>
        <w:autoSpaceDE/>
        <w:autoSpaceDN/>
        <w:bidi w:val="0"/>
        <w:adjustRightInd/>
        <w:snapToGrid/>
        <w:spacing w:line="460" w:lineRule="exact"/>
        <w:ind w:right="0" w:rightChars="0" w:firstLine="360" w:firstLineChars="15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r>
        <w:rPr>
          <w:rFonts w:hint="eastAsia" w:ascii="宋体" w:hAnsi="宋体" w:eastAsia="宋体" w:cs="宋体"/>
          <w:color w:val="000000"/>
          <w:spacing w:val="6"/>
          <w:sz w:val="24"/>
          <w:highlight w:val="none"/>
        </w:rPr>
        <w:t>磋商响应文件</w:t>
      </w:r>
      <w:r>
        <w:rPr>
          <w:rFonts w:hint="eastAsia" w:ascii="宋体" w:hAnsi="宋体" w:eastAsia="宋体" w:cs="宋体"/>
          <w:color w:val="000000"/>
          <w:sz w:val="24"/>
          <w:highlight w:val="none"/>
        </w:rPr>
        <w:t>应按以下要求封装：</w:t>
      </w:r>
    </w:p>
    <w:p>
      <w:pPr>
        <w:keepNext w:val="0"/>
        <w:keepLines w:val="0"/>
        <w:pageBreakBefore w:val="0"/>
        <w:widowControl w:val="0"/>
        <w:wordWrap/>
        <w:overflowPunct/>
        <w:topLinePunct w:val="0"/>
        <w:autoSpaceDE/>
        <w:autoSpaceDN/>
        <w:bidi w:val="0"/>
        <w:adjustRightInd/>
        <w:snapToGrid/>
        <w:spacing w:line="460" w:lineRule="exact"/>
        <w:ind w:left="120" w:leftChars="57" w:right="0" w:rightChars="0" w:firstLine="600" w:firstLineChars="25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A、</w:t>
      </w:r>
      <w:r>
        <w:rPr>
          <w:rFonts w:hint="eastAsia" w:ascii="宋体" w:hAnsi="宋体" w:eastAsia="宋体" w:cs="宋体"/>
          <w:color w:val="000000"/>
          <w:spacing w:val="6"/>
          <w:sz w:val="24"/>
          <w:highlight w:val="none"/>
        </w:rPr>
        <w:t>磋商供应商</w:t>
      </w:r>
      <w:r>
        <w:rPr>
          <w:rFonts w:hint="eastAsia" w:ascii="宋体" w:hAnsi="宋体" w:eastAsia="宋体" w:cs="宋体"/>
          <w:color w:val="000000"/>
          <w:sz w:val="24"/>
          <w:highlight w:val="none"/>
        </w:rPr>
        <w:t>应将</w:t>
      </w:r>
      <w:r>
        <w:rPr>
          <w:rFonts w:hint="eastAsia" w:ascii="宋体" w:hAnsi="宋体" w:eastAsia="宋体" w:cs="宋体"/>
          <w:color w:val="000000"/>
          <w:spacing w:val="6"/>
          <w:sz w:val="24"/>
          <w:highlight w:val="none"/>
        </w:rPr>
        <w:t>磋商响应文件</w:t>
      </w:r>
      <w:r>
        <w:rPr>
          <w:rFonts w:hint="eastAsia" w:ascii="宋体" w:hAnsi="宋体" w:eastAsia="宋体" w:cs="宋体"/>
          <w:color w:val="000000"/>
          <w:sz w:val="24"/>
          <w:highlight w:val="none"/>
        </w:rPr>
        <w:t>的正本与电子版密封在一个封袋内，副本单独封装（封袋不得有破损），在封袋上标明</w:t>
      </w:r>
      <w:r>
        <w:rPr>
          <w:rFonts w:hint="eastAsia" w:ascii="宋体" w:hAnsi="宋体" w:eastAsia="宋体" w:cs="宋体"/>
          <w:color w:val="000000"/>
          <w:sz w:val="24"/>
          <w:highlight w:val="none"/>
          <w:lang w:eastAsia="zh-CN"/>
        </w:rPr>
        <w:t>正</w:t>
      </w:r>
      <w:r>
        <w:rPr>
          <w:rFonts w:hint="eastAsia" w:ascii="宋体" w:hAnsi="宋体" w:eastAsia="宋体" w:cs="宋体"/>
          <w:color w:val="000000"/>
          <w:sz w:val="24"/>
          <w:highlight w:val="none"/>
        </w:rPr>
        <w:t>本/副本字样，封线处加盖磋商供应商公章，封袋正面要粘贴标识。磋商响应文件中资质证明文件为复印件加盖磋商供应商公章；</w:t>
      </w:r>
    </w:p>
    <w:p>
      <w:pPr>
        <w:keepNext w:val="0"/>
        <w:keepLines w:val="0"/>
        <w:pageBreakBefore w:val="0"/>
        <w:widowControl w:val="0"/>
        <w:wordWrap/>
        <w:overflowPunct/>
        <w:topLinePunct w:val="0"/>
        <w:autoSpaceDE/>
        <w:autoSpaceDN/>
        <w:bidi w:val="0"/>
        <w:adjustRightInd/>
        <w:snapToGrid/>
        <w:spacing w:line="460" w:lineRule="exact"/>
        <w:ind w:right="0" w:rightChars="0" w:firstLine="720" w:firstLineChars="30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B、封袋正面标识式样（参见格式A）。</w:t>
      </w:r>
    </w:p>
    <w:p>
      <w:pPr>
        <w:keepNext w:val="0"/>
        <w:keepLines w:val="0"/>
        <w:pageBreakBefore w:val="0"/>
        <w:widowControl w:val="0"/>
        <w:wordWrap/>
        <w:overflowPunct/>
        <w:topLinePunct w:val="0"/>
        <w:autoSpaceDE/>
        <w:autoSpaceDN/>
        <w:bidi w:val="0"/>
        <w:adjustRightInd/>
        <w:snapToGrid/>
        <w:spacing w:line="460" w:lineRule="exact"/>
        <w:ind w:right="0" w:rightChars="0" w:firstLine="360" w:firstLineChars="150"/>
        <w:jc w:val="both"/>
        <w:textAlignment w:val="auto"/>
        <w:outlineLvl w:val="9"/>
        <w:rPr>
          <w:rFonts w:hint="eastAsia" w:ascii="宋体" w:hAnsi="宋体" w:eastAsia="宋体" w:cs="宋体"/>
          <w:b/>
          <w:color w:val="000000"/>
          <w:sz w:val="24"/>
          <w:highlight w:val="none"/>
        </w:rPr>
      </w:pPr>
      <w:r>
        <w:rPr>
          <w:rFonts w:hint="eastAsia" w:ascii="宋体" w:hAnsi="宋体" w:eastAsia="宋体" w:cs="宋体"/>
          <w:color w:val="000000"/>
          <w:sz w:val="24"/>
          <w:highlight w:val="none"/>
        </w:rPr>
        <w:t>（2）</w:t>
      </w:r>
      <w:r>
        <w:rPr>
          <w:rFonts w:hint="eastAsia" w:ascii="宋体" w:hAnsi="宋体" w:eastAsia="宋体" w:cs="宋体"/>
          <w:color w:val="000000"/>
          <w:spacing w:val="6"/>
          <w:sz w:val="24"/>
          <w:highlight w:val="none"/>
        </w:rPr>
        <w:t>如果</w:t>
      </w:r>
      <w:r>
        <w:rPr>
          <w:rFonts w:hint="eastAsia" w:ascii="宋体" w:hAnsi="宋体" w:eastAsia="宋体" w:cs="宋体"/>
          <w:color w:val="000000"/>
          <w:sz w:val="24"/>
          <w:highlight w:val="none"/>
        </w:rPr>
        <w:t>磋商供应商未按上述要求封装及加写标记，误投或过早启封的磋商响应文件，出现此类情况的磋商响应文件，采购代理机构将拒绝接收，并退回磋商供应商。采购代理机构对磋商响应文件的误投和提前启封概不负责。</w:t>
      </w:r>
    </w:p>
    <w:p>
      <w:pPr>
        <w:keepNext w:val="0"/>
        <w:keepLines w:val="0"/>
        <w:pageBreakBefore w:val="0"/>
        <w:widowControl w:val="0"/>
        <w:wordWrap/>
        <w:overflowPunct/>
        <w:topLinePunct w:val="0"/>
        <w:autoSpaceDE/>
        <w:autoSpaceDN/>
        <w:bidi w:val="0"/>
        <w:adjustRightInd/>
        <w:snapToGrid/>
        <w:spacing w:line="460" w:lineRule="exact"/>
        <w:ind w:right="0" w:rightChars="0" w:firstLine="120" w:firstLineChars="50"/>
        <w:jc w:val="both"/>
        <w:textAlignment w:val="auto"/>
        <w:outlineLvl w:val="9"/>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2、磋商响应文件递交</w:t>
      </w:r>
    </w:p>
    <w:p>
      <w:pPr>
        <w:keepNext w:val="0"/>
        <w:keepLines w:val="0"/>
        <w:pageBreakBefore w:val="0"/>
        <w:widowControl w:val="0"/>
        <w:wordWrap/>
        <w:overflowPunct/>
        <w:topLinePunct w:val="0"/>
        <w:autoSpaceDE/>
        <w:autoSpaceDN/>
        <w:bidi w:val="0"/>
        <w:adjustRightInd/>
        <w:snapToGrid/>
        <w:spacing w:line="460" w:lineRule="exact"/>
        <w:ind w:right="0" w:rightChars="0" w:firstLine="360" w:firstLineChars="150"/>
        <w:jc w:val="both"/>
        <w:textAlignment w:val="auto"/>
        <w:outlineLvl w:val="9"/>
        <w:rPr>
          <w:rFonts w:hint="eastAsia" w:ascii="宋体" w:hAnsi="宋体" w:eastAsia="宋体" w:cs="宋体"/>
          <w:color w:val="000000"/>
          <w:spacing w:val="6"/>
          <w:sz w:val="24"/>
          <w:highlight w:val="none"/>
        </w:rPr>
      </w:pPr>
      <w:r>
        <w:rPr>
          <w:rFonts w:hint="eastAsia" w:ascii="宋体" w:hAnsi="宋体" w:eastAsia="宋体" w:cs="宋体"/>
          <w:color w:val="000000"/>
          <w:sz w:val="24"/>
          <w:highlight w:val="none"/>
        </w:rPr>
        <w:t>（1）磋</w:t>
      </w:r>
      <w:r>
        <w:rPr>
          <w:rFonts w:hint="eastAsia" w:ascii="宋体" w:hAnsi="宋体" w:eastAsia="宋体" w:cs="宋体"/>
          <w:color w:val="000000"/>
          <w:spacing w:val="6"/>
          <w:sz w:val="24"/>
          <w:highlight w:val="none"/>
        </w:rPr>
        <w:t>商供应商必须在磋商文件规定的时间和地点，将全部磋商响应文件递交至采购代理机构项目承办人；</w:t>
      </w:r>
    </w:p>
    <w:p>
      <w:pPr>
        <w:keepNext w:val="0"/>
        <w:keepLines w:val="0"/>
        <w:pageBreakBefore w:val="0"/>
        <w:widowControl w:val="0"/>
        <w:wordWrap/>
        <w:overflowPunct/>
        <w:topLinePunct w:val="0"/>
        <w:autoSpaceDE/>
        <w:autoSpaceDN/>
        <w:bidi w:val="0"/>
        <w:adjustRightInd/>
        <w:snapToGrid/>
        <w:spacing w:line="460" w:lineRule="exact"/>
        <w:ind w:right="0" w:rightChars="0" w:firstLine="378" w:firstLineChars="15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pacing w:val="6"/>
          <w:sz w:val="24"/>
          <w:highlight w:val="none"/>
        </w:rPr>
        <w:t>（2）采购代</w:t>
      </w:r>
      <w:r>
        <w:rPr>
          <w:rFonts w:hint="eastAsia" w:ascii="宋体" w:hAnsi="宋体" w:eastAsia="宋体" w:cs="宋体"/>
          <w:color w:val="000000"/>
          <w:sz w:val="24"/>
          <w:highlight w:val="none"/>
        </w:rPr>
        <w:t>理机构项目承办人在磋商文件规定的磋商响应文件递交截止时间前，只负责磋商响应文件的接收、清点、造册登记工作，并请法定代表人或被授权人签字确认，对其有效性不负任何责任；</w:t>
      </w:r>
    </w:p>
    <w:p>
      <w:pPr>
        <w:keepNext w:val="0"/>
        <w:keepLines w:val="0"/>
        <w:pageBreakBefore w:val="0"/>
        <w:widowControl w:val="0"/>
        <w:wordWrap/>
        <w:overflowPunct/>
        <w:topLinePunct w:val="0"/>
        <w:autoSpaceDE/>
        <w:autoSpaceDN/>
        <w:bidi w:val="0"/>
        <w:adjustRightInd/>
        <w:snapToGrid/>
        <w:spacing w:line="460" w:lineRule="exact"/>
        <w:ind w:right="0" w:rightChars="0" w:firstLine="360" w:firstLineChars="15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（3）采购代理机构在宣布递交磋商响应文件时间截止之后，拒绝接收任何人送达、递交的磋商响应文件；</w:t>
      </w:r>
    </w:p>
    <w:p>
      <w:pPr>
        <w:keepNext w:val="0"/>
        <w:keepLines w:val="0"/>
        <w:pageBreakBefore w:val="0"/>
        <w:widowControl w:val="0"/>
        <w:wordWrap/>
        <w:overflowPunct/>
        <w:topLinePunct w:val="0"/>
        <w:autoSpaceDE/>
        <w:autoSpaceDN/>
        <w:bidi w:val="0"/>
        <w:adjustRightInd/>
        <w:snapToGrid/>
        <w:spacing w:line="460" w:lineRule="exact"/>
        <w:ind w:right="0" w:rightChars="0" w:firstLine="360" w:firstLineChars="15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（4）无论磋商供应商成交与否或者废标，其磋商响应文件恕不退还。</w:t>
      </w:r>
    </w:p>
    <w:p>
      <w:pPr>
        <w:keepNext w:val="0"/>
        <w:keepLines w:val="0"/>
        <w:pageBreakBefore w:val="0"/>
        <w:widowControl w:val="0"/>
        <w:wordWrap/>
        <w:overflowPunct/>
        <w:topLinePunct w:val="0"/>
        <w:autoSpaceDE/>
        <w:autoSpaceDN/>
        <w:bidi w:val="0"/>
        <w:adjustRightInd/>
        <w:snapToGrid/>
        <w:spacing w:line="460" w:lineRule="exact"/>
        <w:ind w:right="0" w:rightChars="0" w:firstLine="120" w:firstLineChars="50"/>
        <w:jc w:val="both"/>
        <w:textAlignment w:val="auto"/>
        <w:outlineLvl w:val="9"/>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3、磋商响应文件递交截止时间</w:t>
      </w:r>
    </w:p>
    <w:p>
      <w:pPr>
        <w:keepNext w:val="0"/>
        <w:keepLines w:val="0"/>
        <w:pageBreakBefore w:val="0"/>
        <w:widowControl w:val="0"/>
        <w:wordWrap/>
        <w:overflowPunct/>
        <w:topLinePunct w:val="0"/>
        <w:autoSpaceDE/>
        <w:autoSpaceDN/>
        <w:bidi w:val="0"/>
        <w:adjustRightInd/>
        <w:snapToGrid/>
        <w:spacing w:line="460" w:lineRule="exact"/>
        <w:ind w:right="0" w:rightChars="0" w:firstLine="360" w:firstLineChars="15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（1）磋商供应商必须在磋商文件规定的递交截止时间之前递交磋商响应文件，采购代理机构在截止时间后拒绝接收任何磋商响应文件。</w:t>
      </w:r>
    </w:p>
    <w:p>
      <w:pPr>
        <w:keepNext w:val="0"/>
        <w:keepLines w:val="0"/>
        <w:pageBreakBefore w:val="0"/>
        <w:widowControl w:val="0"/>
        <w:wordWrap/>
        <w:overflowPunct/>
        <w:topLinePunct w:val="0"/>
        <w:autoSpaceDE/>
        <w:autoSpaceDN/>
        <w:bidi w:val="0"/>
        <w:adjustRightInd/>
        <w:snapToGrid/>
        <w:spacing w:line="460" w:lineRule="exact"/>
        <w:ind w:right="0" w:rightChars="0" w:firstLine="360" w:firstLineChars="15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（2）采购代理机构因采购人推迟磋商截止时间时，应以书面（或传真）的形式，通知所有磋商供应商；在这种情况下，采购代理机构和磋商供应商的权利和义务将受到新的截止期的约束。</w:t>
      </w:r>
    </w:p>
    <w:p>
      <w:pPr>
        <w:keepNext w:val="0"/>
        <w:keepLines w:val="0"/>
        <w:pageBreakBefore w:val="0"/>
        <w:widowControl w:val="0"/>
        <w:wordWrap/>
        <w:overflowPunct/>
        <w:topLinePunct w:val="0"/>
        <w:autoSpaceDE/>
        <w:autoSpaceDN/>
        <w:bidi w:val="0"/>
        <w:adjustRightInd/>
        <w:snapToGrid/>
        <w:spacing w:line="460" w:lineRule="exact"/>
        <w:ind w:right="0" w:rightChars="0" w:firstLine="120" w:firstLineChars="50"/>
        <w:jc w:val="both"/>
        <w:textAlignment w:val="auto"/>
        <w:outlineLvl w:val="9"/>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4、磋商响应文件的修改和撤回</w:t>
      </w:r>
    </w:p>
    <w:p>
      <w:pPr>
        <w:keepNext w:val="0"/>
        <w:keepLines w:val="0"/>
        <w:pageBreakBefore w:val="0"/>
        <w:widowControl w:val="0"/>
        <w:wordWrap/>
        <w:overflowPunct/>
        <w:topLinePunct w:val="0"/>
        <w:autoSpaceDE/>
        <w:autoSpaceDN/>
        <w:bidi w:val="0"/>
        <w:adjustRightInd/>
        <w:snapToGrid/>
        <w:spacing w:line="460" w:lineRule="exact"/>
        <w:ind w:right="0" w:rightChars="0" w:firstLine="360" w:firstLineChars="15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（1）磋商响应文件递交后，如果磋商供应商提出书面修改和撤回磋商响应文件要求，在磋商截止时间前以书面形式送达采购代理机构；</w:t>
      </w:r>
    </w:p>
    <w:p>
      <w:pPr>
        <w:keepNext w:val="0"/>
        <w:keepLines w:val="0"/>
        <w:pageBreakBefore w:val="0"/>
        <w:widowControl w:val="0"/>
        <w:wordWrap/>
        <w:overflowPunct/>
        <w:topLinePunct w:val="0"/>
        <w:autoSpaceDE/>
        <w:autoSpaceDN/>
        <w:bidi w:val="0"/>
        <w:adjustRightInd/>
        <w:snapToGrid/>
        <w:spacing w:line="460" w:lineRule="exact"/>
        <w:ind w:right="0" w:rightChars="0" w:firstLine="360" w:firstLineChars="15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（2）磋商供应商修改磋商响应文件的书面材料，须密封送达采购代理机构，修改或补充的内容应按磋商文件要求签署、盖章、密封、标记，并作为磋商响应文件的组成部分；</w:t>
      </w:r>
    </w:p>
    <w:p>
      <w:pPr>
        <w:keepNext w:val="0"/>
        <w:keepLines w:val="0"/>
        <w:pageBreakBefore w:val="0"/>
        <w:widowControl w:val="0"/>
        <w:wordWrap/>
        <w:overflowPunct/>
        <w:topLinePunct w:val="0"/>
        <w:autoSpaceDE/>
        <w:autoSpaceDN/>
        <w:bidi w:val="0"/>
        <w:adjustRightInd/>
        <w:snapToGrid/>
        <w:spacing w:line="460" w:lineRule="exact"/>
        <w:ind w:right="0" w:rightChars="0" w:firstLine="360" w:firstLineChars="15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pPr>
        <w:keepNext w:val="0"/>
        <w:keepLines w:val="0"/>
        <w:pageBreakBefore w:val="0"/>
        <w:widowControl w:val="0"/>
        <w:wordWrap/>
        <w:overflowPunct/>
        <w:topLinePunct w:val="0"/>
        <w:autoSpaceDE/>
        <w:autoSpaceDN/>
        <w:bidi w:val="0"/>
        <w:adjustRightInd/>
        <w:snapToGrid/>
        <w:spacing w:line="460" w:lineRule="exact"/>
        <w:ind w:right="0" w:rightChars="0" w:firstLine="360" w:firstLineChars="15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（4）在磋商截止时间后到磋商文件规定的磋商有效期满之间的这段时间内，磋商供应商不得撤回其磋商响应文件；</w:t>
      </w:r>
    </w:p>
    <w:p>
      <w:pPr>
        <w:keepNext w:val="0"/>
        <w:keepLines w:val="0"/>
        <w:pageBreakBefore w:val="0"/>
        <w:widowControl w:val="0"/>
        <w:wordWrap/>
        <w:overflowPunct/>
        <w:topLinePunct w:val="0"/>
        <w:autoSpaceDE/>
        <w:autoSpaceDN/>
        <w:bidi w:val="0"/>
        <w:adjustRightInd/>
        <w:snapToGrid/>
        <w:spacing w:line="460" w:lineRule="exact"/>
        <w:ind w:right="0" w:rightChars="0" w:firstLine="360" w:firstLineChars="15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（5）磋商供应商在磋商响应文件递交截止时间后，不得对其磋商响应文件做任何修改。</w:t>
      </w: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eastAsia="宋体" w:cs="宋体"/>
          <w:color w:val="000000"/>
          <w:sz w:val="30"/>
          <w:szCs w:val="30"/>
          <w:highlight w:val="none"/>
        </w:rPr>
      </w:pPr>
      <w:r>
        <w:rPr>
          <w:rFonts w:hint="eastAsia" w:ascii="宋体" w:hAnsi="宋体" w:eastAsia="宋体" w:cs="宋体"/>
          <w:b/>
          <w:color w:val="000000"/>
          <w:sz w:val="30"/>
          <w:szCs w:val="30"/>
          <w:highlight w:val="none"/>
        </w:rPr>
        <w:t>六．磋商、澄清、成交</w:t>
      </w:r>
    </w:p>
    <w:p>
      <w:pPr>
        <w:keepNext w:val="0"/>
        <w:keepLines w:val="0"/>
        <w:pageBreakBefore w:val="0"/>
        <w:widowControl w:val="0"/>
        <w:overflowPunct/>
        <w:autoSpaceDE/>
        <w:autoSpaceDN/>
        <w:bidi w:val="0"/>
        <w:adjustRightInd/>
        <w:snapToGrid/>
        <w:spacing w:line="460" w:lineRule="exact"/>
        <w:ind w:right="0" w:rightChars="0" w:firstLine="120" w:firstLineChars="50"/>
        <w:jc w:val="both"/>
        <w:textAlignment w:val="auto"/>
        <w:outlineLvl w:val="9"/>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1、磋商方法</w:t>
      </w:r>
    </w:p>
    <w:p>
      <w:pPr>
        <w:keepNext w:val="0"/>
        <w:keepLines w:val="0"/>
        <w:pageBreakBefore w:val="0"/>
        <w:widowControl w:val="0"/>
        <w:wordWrap/>
        <w:overflowPunct/>
        <w:topLinePunct w:val="0"/>
        <w:autoSpaceDE/>
        <w:autoSpaceDN/>
        <w:bidi w:val="0"/>
        <w:adjustRightInd/>
        <w:snapToGrid/>
        <w:spacing w:line="460" w:lineRule="exact"/>
        <w:ind w:right="0" w:rightChars="0" w:firstLine="360" w:firstLineChars="150"/>
        <w:jc w:val="both"/>
        <w:textAlignment w:val="auto"/>
        <w:outlineLvl w:val="9"/>
        <w:rPr>
          <w:rFonts w:hint="eastAsia" w:ascii="宋体" w:hAnsi="宋体" w:eastAsia="宋体" w:cs="宋体"/>
          <w:b/>
          <w:bCs/>
          <w:color w:val="FF0000"/>
          <w:sz w:val="24"/>
          <w:highlight w:val="none"/>
          <w:u w:val="single"/>
        </w:rPr>
      </w:pPr>
      <w:r>
        <w:rPr>
          <w:rFonts w:hint="eastAsia" w:ascii="宋体" w:hAnsi="宋体" w:eastAsia="宋体" w:cs="宋体"/>
          <w:color w:val="000000"/>
          <w:sz w:val="24"/>
          <w:highlight w:val="none"/>
        </w:rPr>
        <w:t>（1）磋商方法：</w:t>
      </w:r>
      <w:r>
        <w:rPr>
          <w:rFonts w:hint="eastAsia" w:ascii="宋体" w:hAnsi="宋体" w:eastAsia="宋体" w:cs="宋体"/>
          <w:sz w:val="24"/>
          <w:highlight w:val="none"/>
        </w:rPr>
        <w:t>采用综合评</w:t>
      </w:r>
      <w:r>
        <w:rPr>
          <w:rFonts w:hint="eastAsia" w:ascii="宋体" w:hAnsi="宋体" w:eastAsia="宋体" w:cs="宋体"/>
          <w:sz w:val="24"/>
          <w:highlight w:val="none"/>
          <w:lang w:eastAsia="zh-CN"/>
        </w:rPr>
        <w:t>分</w:t>
      </w:r>
      <w:r>
        <w:rPr>
          <w:rFonts w:hint="eastAsia" w:ascii="宋体" w:hAnsi="宋体" w:eastAsia="宋体" w:cs="宋体"/>
          <w:sz w:val="24"/>
          <w:highlight w:val="none"/>
        </w:rPr>
        <w:t>法</w:t>
      </w:r>
    </w:p>
    <w:p>
      <w:pPr>
        <w:keepNext w:val="0"/>
        <w:keepLines w:val="0"/>
        <w:pageBreakBefore w:val="0"/>
        <w:widowControl w:val="0"/>
        <w:overflowPunct/>
        <w:autoSpaceDE/>
        <w:autoSpaceDN/>
        <w:bidi w:val="0"/>
        <w:adjustRightInd/>
        <w:snapToGrid/>
        <w:spacing w:line="460" w:lineRule="exact"/>
        <w:ind w:left="120" w:leftChars="57" w:right="0" w:rightChars="0" w:firstLine="240" w:firstLineChars="10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1-3名供应商。</w:t>
      </w:r>
    </w:p>
    <w:p>
      <w:pPr>
        <w:keepNext w:val="0"/>
        <w:keepLines w:val="0"/>
        <w:pageBreakBefore w:val="0"/>
        <w:widowControl w:val="0"/>
        <w:overflowPunct/>
        <w:autoSpaceDE/>
        <w:autoSpaceDN/>
        <w:bidi w:val="0"/>
        <w:adjustRightInd/>
        <w:snapToGrid/>
        <w:spacing w:line="460" w:lineRule="exact"/>
        <w:ind w:right="0" w:rightChars="0" w:firstLine="120" w:firstLineChars="50"/>
        <w:jc w:val="both"/>
        <w:textAlignment w:val="auto"/>
        <w:outlineLvl w:val="9"/>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2、磋商</w:t>
      </w:r>
    </w:p>
    <w:p>
      <w:pPr>
        <w:keepNext w:val="0"/>
        <w:keepLines w:val="0"/>
        <w:pageBreakBefore w:val="0"/>
        <w:widowControl w:val="0"/>
        <w:overflowPunct/>
        <w:autoSpaceDE/>
        <w:autoSpaceDN/>
        <w:bidi w:val="0"/>
        <w:adjustRightInd/>
        <w:snapToGrid/>
        <w:spacing w:line="460" w:lineRule="exact"/>
        <w:ind w:left="120" w:leftChars="57" w:right="0" w:rightChars="0" w:firstLine="240" w:firstLineChars="10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（1）采购代理机构按竞争性磋商</w:t>
      </w:r>
      <w:r>
        <w:rPr>
          <w:rFonts w:hint="eastAsia" w:ascii="宋体" w:hAnsi="宋体" w:eastAsia="宋体" w:cs="宋体"/>
          <w:color w:val="000000"/>
          <w:sz w:val="24"/>
          <w:highlight w:val="none"/>
          <w:lang w:eastAsia="zh-CN"/>
        </w:rPr>
        <w:t>文件</w:t>
      </w:r>
      <w:r>
        <w:rPr>
          <w:rFonts w:hint="eastAsia" w:ascii="宋体" w:hAnsi="宋体" w:eastAsia="宋体" w:cs="宋体"/>
          <w:color w:val="000000"/>
          <w:sz w:val="24"/>
          <w:highlight w:val="none"/>
        </w:rPr>
        <w:t>规定的时间、地点组织磋商；磋商大会由采购人代表、磋商小组成员、监督机构代表、磋商供应商代表及采购代理机构工作人员参加，参会代表应签名报到，以证明其出席；</w:t>
      </w:r>
    </w:p>
    <w:p>
      <w:pPr>
        <w:keepNext w:val="0"/>
        <w:keepLines w:val="0"/>
        <w:pageBreakBefore w:val="0"/>
        <w:widowControl w:val="0"/>
        <w:overflowPunct/>
        <w:autoSpaceDE/>
        <w:autoSpaceDN/>
        <w:bidi w:val="0"/>
        <w:adjustRightInd/>
        <w:snapToGrid/>
        <w:spacing w:line="460" w:lineRule="exact"/>
        <w:ind w:left="120" w:leftChars="57" w:right="0" w:rightChars="0" w:firstLine="240" w:firstLineChars="10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（2）为确保磋商工作公开、公平、公正，依法成立磋商小组。磋商小组由采购人及有关专家组成，其中技术、经济等方面的专家不少于磋商小组成员总数的三分之二，专家名单由有关人员在</w:t>
      </w:r>
      <w:r>
        <w:rPr>
          <w:rFonts w:hint="eastAsia"/>
          <w:sz w:val="24"/>
          <w:szCs w:val="24"/>
        </w:rPr>
        <w:t>陕西省财政厅政府采购专家库</w:t>
      </w:r>
      <w:r>
        <w:rPr>
          <w:rFonts w:hint="eastAsia" w:ascii="宋体" w:hAnsi="宋体" w:eastAsia="宋体" w:cs="宋体"/>
          <w:color w:val="000000"/>
          <w:sz w:val="24"/>
          <w:highlight w:val="none"/>
        </w:rPr>
        <w:t>中随机抽取，磋商小组成员应当遵守并履行下列责任和义务：</w:t>
      </w:r>
    </w:p>
    <w:p>
      <w:pPr>
        <w:keepNext w:val="0"/>
        <w:keepLines w:val="0"/>
        <w:pageBreakBefore w:val="0"/>
        <w:widowControl w:val="0"/>
        <w:overflowPunct/>
        <w:autoSpaceDE/>
        <w:autoSpaceDN/>
        <w:bidi w:val="0"/>
        <w:adjustRightInd/>
        <w:snapToGrid/>
        <w:spacing w:line="460" w:lineRule="exact"/>
        <w:ind w:left="120" w:leftChars="57" w:right="0" w:rightChars="0" w:firstLine="480" w:firstLineChars="20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A、要严格遵守政府采购相关法律制度，依法履行各自职责，公正、客观、审慎地组织和参与评审工作；</w:t>
      </w:r>
    </w:p>
    <w:p>
      <w:pPr>
        <w:keepNext w:val="0"/>
        <w:keepLines w:val="0"/>
        <w:pageBreakBefore w:val="0"/>
        <w:widowControl w:val="0"/>
        <w:overflowPunct/>
        <w:autoSpaceDE/>
        <w:autoSpaceDN/>
        <w:bidi w:val="0"/>
        <w:adjustRightInd/>
        <w:snapToGrid/>
        <w:spacing w:line="460" w:lineRule="exact"/>
        <w:ind w:left="120" w:leftChars="57" w:right="0" w:rightChars="0" w:firstLine="480" w:firstLineChars="20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B、对磋商响应文件进行资格性、符合性检查，并做出评价；</w:t>
      </w:r>
    </w:p>
    <w:p>
      <w:pPr>
        <w:keepNext w:val="0"/>
        <w:keepLines w:val="0"/>
        <w:pageBreakBefore w:val="0"/>
        <w:widowControl w:val="0"/>
        <w:overflowPunct/>
        <w:autoSpaceDE/>
        <w:autoSpaceDN/>
        <w:bidi w:val="0"/>
        <w:adjustRightInd/>
        <w:snapToGrid/>
        <w:spacing w:line="460" w:lineRule="exact"/>
        <w:ind w:left="120" w:leftChars="57" w:right="0" w:rightChars="0" w:firstLine="480" w:firstLineChars="20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C、按竞争性磋商采购邀请书规定的评审方法和标准，进行比较和评价； </w:t>
      </w:r>
    </w:p>
    <w:p>
      <w:pPr>
        <w:keepNext w:val="0"/>
        <w:keepLines w:val="0"/>
        <w:pageBreakBefore w:val="0"/>
        <w:widowControl w:val="0"/>
        <w:overflowPunct/>
        <w:autoSpaceDE/>
        <w:autoSpaceDN/>
        <w:bidi w:val="0"/>
        <w:adjustRightInd/>
        <w:snapToGrid/>
        <w:spacing w:line="460" w:lineRule="exact"/>
        <w:ind w:left="120" w:leftChars="57" w:right="0" w:rightChars="0" w:firstLine="480" w:firstLineChars="20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D、要求磋商供应商对磋商响应文件有关事项作出解释或澄清；</w:t>
      </w:r>
    </w:p>
    <w:p>
      <w:pPr>
        <w:keepNext w:val="0"/>
        <w:keepLines w:val="0"/>
        <w:pageBreakBefore w:val="0"/>
        <w:widowControl w:val="0"/>
        <w:overflowPunct/>
        <w:autoSpaceDE/>
        <w:autoSpaceDN/>
        <w:bidi w:val="0"/>
        <w:adjustRightInd/>
        <w:snapToGrid/>
        <w:spacing w:line="460" w:lineRule="exact"/>
        <w:ind w:left="120" w:leftChars="57" w:right="0" w:rightChars="0" w:firstLine="480" w:firstLineChars="20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E、要依法独立评审，按照竞争性磋商采购邀请书的要求和评标标准进行评标，推荐成交候选供应商名单，对评审意见承担个人责任；</w:t>
      </w:r>
    </w:p>
    <w:p>
      <w:pPr>
        <w:keepNext w:val="0"/>
        <w:keepLines w:val="0"/>
        <w:pageBreakBefore w:val="0"/>
        <w:widowControl w:val="0"/>
        <w:overflowPunct/>
        <w:autoSpaceDE/>
        <w:autoSpaceDN/>
        <w:bidi w:val="0"/>
        <w:adjustRightInd/>
        <w:snapToGrid/>
        <w:spacing w:line="460" w:lineRule="exact"/>
        <w:ind w:left="120" w:leftChars="57" w:right="0" w:rightChars="0" w:firstLine="480" w:firstLineChars="20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F、对需要共同认定的事项存在争议的，按照少数服从多数的原则做出结论。持不同意见的磋商小组成员应当在评审报告上签署不同意见并说明理由，否则视为同意； </w:t>
      </w:r>
    </w:p>
    <w:p>
      <w:pPr>
        <w:keepNext w:val="0"/>
        <w:keepLines w:val="0"/>
        <w:pageBreakBefore w:val="0"/>
        <w:widowControl w:val="0"/>
        <w:overflowPunct/>
        <w:autoSpaceDE/>
        <w:autoSpaceDN/>
        <w:bidi w:val="0"/>
        <w:adjustRightInd/>
        <w:snapToGrid/>
        <w:spacing w:line="460" w:lineRule="exact"/>
        <w:ind w:left="120" w:leftChars="57" w:right="0" w:rightChars="0" w:firstLine="480" w:firstLineChars="20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G、对评审情况以及在评审过程中获悉的国家秘密、商业秘密负有保密责任；</w:t>
      </w:r>
    </w:p>
    <w:p>
      <w:pPr>
        <w:keepNext w:val="0"/>
        <w:keepLines w:val="0"/>
        <w:pageBreakBefore w:val="0"/>
        <w:widowControl w:val="0"/>
        <w:overflowPunct/>
        <w:autoSpaceDE/>
        <w:autoSpaceDN/>
        <w:bidi w:val="0"/>
        <w:adjustRightInd/>
        <w:snapToGrid/>
        <w:spacing w:line="460" w:lineRule="exact"/>
        <w:ind w:left="120" w:leftChars="57" w:right="0" w:rightChars="0" w:firstLine="480" w:firstLineChars="20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H、配合财政部门的投诉处理工作；</w:t>
      </w:r>
    </w:p>
    <w:p>
      <w:pPr>
        <w:keepNext w:val="0"/>
        <w:keepLines w:val="0"/>
        <w:pageBreakBefore w:val="0"/>
        <w:widowControl w:val="0"/>
        <w:overflowPunct/>
        <w:autoSpaceDE/>
        <w:autoSpaceDN/>
        <w:bidi w:val="0"/>
        <w:adjustRightInd/>
        <w:snapToGrid/>
        <w:spacing w:line="460" w:lineRule="exact"/>
        <w:ind w:left="120" w:leftChars="57" w:right="0" w:rightChars="0" w:firstLine="480" w:firstLineChars="20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I、配合采购人、采购代理机构答复磋商供应商提出的质疑。</w:t>
      </w:r>
    </w:p>
    <w:p>
      <w:pPr>
        <w:spacing w:line="460" w:lineRule="exact"/>
        <w:rPr>
          <w:rFonts w:hint="eastAsia" w:ascii="宋体" w:hAnsi="宋体" w:eastAsia="宋体" w:cs="宋体"/>
          <w:b/>
          <w:color w:val="auto"/>
          <w:sz w:val="24"/>
          <w:highlight w:val="none"/>
        </w:rPr>
      </w:pPr>
    </w:p>
    <w:p>
      <w:pPr>
        <w:spacing w:line="46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3.磋商程序</w:t>
      </w:r>
    </w:p>
    <w:p>
      <w:pPr>
        <w:spacing w:line="460" w:lineRule="exact"/>
        <w:ind w:firstLine="482" w:firstLineChars="200"/>
        <w:rPr>
          <w:rFonts w:hint="eastAsia" w:hAnsi="宋体" w:cs="宋体"/>
          <w:b/>
          <w:color w:val="auto"/>
          <w:spacing w:val="4"/>
          <w:szCs w:val="24"/>
          <w:highlight w:val="none"/>
          <w:lang w:val="en-US" w:eastAsia="zh-CN"/>
        </w:rPr>
      </w:pPr>
      <w:r>
        <w:rPr>
          <w:rFonts w:hint="eastAsia" w:ascii="宋体" w:hAnsi="宋体" w:cs="宋体"/>
          <w:b/>
          <w:color w:val="auto"/>
          <w:sz w:val="24"/>
          <w:highlight w:val="none"/>
          <w:lang w:val="en-US" w:eastAsia="zh-CN"/>
        </w:rPr>
        <w:t>3.1.</w:t>
      </w:r>
      <w:r>
        <w:rPr>
          <w:rFonts w:hint="eastAsia" w:ascii="宋体" w:hAnsi="宋体" w:eastAsia="宋体" w:cs="宋体"/>
          <w:b/>
          <w:color w:val="auto"/>
          <w:sz w:val="24"/>
          <w:highlight w:val="none"/>
        </w:rPr>
        <w:t>响应文件审查</w:t>
      </w:r>
      <w:r>
        <w:rPr>
          <w:rFonts w:hint="eastAsia" w:ascii="宋体" w:hAnsi="宋体" w:cs="宋体"/>
          <w:b/>
          <w:color w:val="auto"/>
          <w:sz w:val="24"/>
          <w:highlight w:val="none"/>
          <w:lang w:eastAsia="zh-CN"/>
        </w:rPr>
        <w:t>（</w:t>
      </w:r>
      <w:r>
        <w:rPr>
          <w:rFonts w:hint="eastAsia" w:ascii="宋体" w:hAnsi="宋体"/>
          <w:sz w:val="24"/>
        </w:rPr>
        <w:t>资格性审查和符合性审查</w:t>
      </w:r>
      <w:r>
        <w:rPr>
          <w:rFonts w:hint="eastAsia" w:ascii="宋体" w:hAnsi="宋体" w:cs="宋体"/>
          <w:b/>
          <w:color w:val="auto"/>
          <w:sz w:val="24"/>
          <w:highlight w:val="none"/>
          <w:lang w:eastAsia="zh-CN"/>
        </w:rPr>
        <w:t>）</w:t>
      </w:r>
    </w:p>
    <w:p>
      <w:pPr>
        <w:rPr>
          <w:rFonts w:hint="eastAsia" w:hAnsi="宋体" w:cs="宋体"/>
          <w:b/>
          <w:color w:val="auto"/>
          <w:spacing w:val="4"/>
          <w:szCs w:val="24"/>
          <w:highlight w:val="none"/>
          <w:lang w:val="en-US" w:eastAsia="zh-CN"/>
        </w:rPr>
      </w:pPr>
      <w:r>
        <w:rPr>
          <w:rFonts w:hint="eastAsia" w:hAnsi="宋体" w:cs="宋体"/>
          <w:b/>
          <w:color w:val="auto"/>
          <w:spacing w:val="4"/>
          <w:szCs w:val="24"/>
          <w:highlight w:val="none"/>
          <w:lang w:val="en-US" w:eastAsia="zh-CN"/>
        </w:rPr>
        <w:t>3.1.1资格性审查表：</w:t>
      </w:r>
    </w:p>
    <w:tbl>
      <w:tblPr>
        <w:tblStyle w:val="17"/>
        <w:tblW w:w="99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8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167" w:type="dxa"/>
            <w:noWrap w:val="0"/>
            <w:vAlign w:val="center"/>
          </w:tcPr>
          <w:p>
            <w:pPr>
              <w:tabs>
                <w:tab w:val="left" w:pos="0"/>
              </w:tabs>
              <w:adjustRightInd w:val="0"/>
              <w:snapToGrid w:val="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评审因素</w:t>
            </w:r>
          </w:p>
        </w:tc>
        <w:tc>
          <w:tcPr>
            <w:tcW w:w="8776" w:type="dxa"/>
            <w:noWrap w:val="0"/>
            <w:vAlign w:val="center"/>
          </w:tcPr>
          <w:p>
            <w:pPr>
              <w:tabs>
                <w:tab w:val="left" w:pos="0"/>
              </w:tabs>
              <w:adjustRightInd w:val="0"/>
              <w:snapToGrid w:val="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167" w:type="dxa"/>
            <w:vMerge w:val="restart"/>
            <w:noWrap w:val="0"/>
            <w:vAlign w:val="center"/>
          </w:tcPr>
          <w:p>
            <w:pPr>
              <w:tabs>
                <w:tab w:val="left" w:pos="0"/>
              </w:tabs>
              <w:adjustRightInd w:val="0"/>
              <w:snapToGrid w:val="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资格评审</w:t>
            </w:r>
          </w:p>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1"/>
                <w:szCs w:val="21"/>
                <w:highlight w:val="none"/>
              </w:rPr>
              <w:t>标准</w:t>
            </w:r>
          </w:p>
        </w:tc>
        <w:tc>
          <w:tcPr>
            <w:tcW w:w="8776" w:type="dxa"/>
            <w:noWrap w:val="0"/>
            <w:vAlign w:val="center"/>
          </w:tcPr>
          <w:p>
            <w:pPr>
              <w:widowControl/>
              <w:spacing w:line="510" w:lineRule="atLeast"/>
              <w:jc w:val="left"/>
              <w:rPr>
                <w:rFonts w:hint="eastAsia" w:asciiTheme="minorEastAsia" w:hAnsiTheme="minorEastAsia" w:eastAsiaTheme="minorEastAsia" w:cstheme="minorEastAsia"/>
                <w:b w:val="0"/>
                <w:bCs/>
                <w:color w:val="auto"/>
                <w:sz w:val="24"/>
                <w:szCs w:val="24"/>
                <w:highlight w:val="none"/>
                <w:lang w:eastAsia="zh-CN"/>
              </w:rPr>
            </w:pPr>
            <w:r>
              <w:rPr>
                <w:rFonts w:hint="eastAsia"/>
              </w:rPr>
              <w:t>（1）提供合格有效的法人或者其他组织的营业执照等证明文件；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167"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877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rPr>
              <w:t>（2）财务状况报告：提供上年度经审计的财务报告或2021年基本开户银行出具的资信证明或信用担保机构出具的本项目投标担保函；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167"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877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rPr>
              <w:t>（3）有依法缴纳税收和社会保障资金的良好记录：①提供一年内任意三个月缴纳增值税和企业所得税的凭证（银行出具的缴税凭证或税务机关出具的证明或其他能证明依法缴纳税收凭证的复印件，并加盖本单位公章）或免税证明。②提供一年内任意三个月的社会保障资金缴纳记录（专用收据或社会保险缴纳清单或银行缴纳流水）或免缴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167"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877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val="0"/>
                <w:bCs/>
                <w:color w:val="auto"/>
                <w:sz w:val="24"/>
                <w:szCs w:val="24"/>
                <w:highlight w:val="none"/>
              </w:rPr>
            </w:pPr>
            <w:r>
              <w:rPr>
                <w:rFonts w:hint="eastAsia"/>
              </w:rPr>
              <w:t>（4）提供书面声明，包括声明具有履行合同所必需的设备和专业技术能力；参加政府采购活动前3年内，在经营活动中没有重大违法记录；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167"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8776" w:type="dxa"/>
            <w:noWrap w:val="0"/>
            <w:vAlign w:val="center"/>
          </w:tcPr>
          <w:p>
            <w:pPr>
              <w:widowControl/>
              <w:spacing w:line="510" w:lineRule="atLeast"/>
              <w:jc w:val="left"/>
              <w:rPr>
                <w:rFonts w:hint="eastAsia" w:asciiTheme="minorEastAsia" w:hAnsiTheme="minorEastAsia" w:eastAsiaTheme="minorEastAsia" w:cstheme="minorEastAsia"/>
                <w:b w:val="0"/>
                <w:bCs/>
                <w:color w:val="auto"/>
                <w:sz w:val="24"/>
                <w:szCs w:val="24"/>
                <w:highlight w:val="none"/>
              </w:rPr>
            </w:pPr>
            <w:r>
              <w:rPr>
                <w:rFonts w:hint="eastAsia"/>
              </w:rPr>
              <w:t>（5）法定代表人授权书（附法定代表人、被授权人身份证复印件）及被授权人身份证（法定代表人直接参加磋商，须提供法定代表人身份证明及身份证原件）；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67"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p>
        </w:tc>
        <w:tc>
          <w:tcPr>
            <w:tcW w:w="877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val="0"/>
                <w:bCs/>
                <w:color w:val="auto"/>
                <w:sz w:val="24"/>
                <w:szCs w:val="24"/>
                <w:highlight w:val="none"/>
                <w:lang w:eastAsia="zh-CN"/>
              </w:rPr>
            </w:pPr>
            <w:r>
              <w:rPr>
                <w:rFonts w:hint="eastAsia"/>
              </w:rPr>
              <w:t>（6）投标人未被列入“信用中国”网站记录的“失信被执行人”或“重大税收违法案件当事人”名单；不处于“中国政府采购网”记录的“政府采购严重违法失信行为记录名单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167"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p>
        </w:tc>
        <w:tc>
          <w:tcPr>
            <w:tcW w:w="8776" w:type="dxa"/>
            <w:noWrap w:val="0"/>
            <w:vAlign w:val="center"/>
          </w:tcPr>
          <w:p>
            <w:pPr>
              <w:widowControl/>
              <w:spacing w:line="510" w:lineRule="atLeast"/>
              <w:jc w:val="left"/>
              <w:rPr>
                <w:rFonts w:hint="eastAsia" w:ascii="Times New Roman" w:hAnsi="Times New Roman" w:cs="Times New Roman"/>
                <w:lang w:eastAsia="zh-CN"/>
              </w:rPr>
            </w:pPr>
            <w:r>
              <w:rPr>
                <w:rFonts w:hint="eastAsia" w:ascii="Times New Roman" w:hAnsi="Times New Roman" w:cs="Times New Roman"/>
                <w:lang w:eastAsia="zh-CN"/>
              </w:rPr>
              <w:t>（7）特定资格要求：具备省级及以上测绘主管部门颁发的测绘乙级或以上资质。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167"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p>
        </w:tc>
        <w:tc>
          <w:tcPr>
            <w:tcW w:w="8776" w:type="dxa"/>
            <w:noWrap w:val="0"/>
            <w:vAlign w:val="center"/>
          </w:tcPr>
          <w:p>
            <w:pPr>
              <w:widowControl/>
              <w:spacing w:line="510" w:lineRule="atLeast"/>
              <w:jc w:val="left"/>
              <w:rPr>
                <w:rFonts w:hint="default" w:ascii="Times New Roman" w:hAnsi="Times New Roman" w:cs="Times New Roman"/>
                <w:lang w:val="en-US" w:eastAsia="zh-CN"/>
              </w:rPr>
            </w:pPr>
            <w:r>
              <w:rPr>
                <w:rFonts w:hint="eastAsia" w:cs="Times New Roman"/>
                <w:lang w:val="en-US" w:eastAsia="zh-CN"/>
              </w:rPr>
              <w:t>（8）投保金凭证。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9943" w:type="dxa"/>
            <w:gridSpan w:val="2"/>
            <w:noWrap w:val="0"/>
            <w:vAlign w:val="center"/>
          </w:tcPr>
          <w:p>
            <w:pPr>
              <w:tabs>
                <w:tab w:val="left" w:pos="0"/>
              </w:tabs>
              <w:adjustRightInd w:val="0"/>
              <w:snapToGrid w:val="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注：</w:t>
            </w:r>
            <w:r>
              <w:rPr>
                <w:rFonts w:hint="eastAsia" w:ascii="宋体" w:hAnsi="宋体" w:eastAsia="宋体" w:cs="宋体"/>
                <w:b w:val="0"/>
                <w:bCs/>
                <w:color w:val="auto"/>
                <w:sz w:val="24"/>
                <w:szCs w:val="24"/>
                <w:highlight w:val="none"/>
              </w:rPr>
              <w:t>以上为必备</w:t>
            </w:r>
            <w:r>
              <w:rPr>
                <w:rFonts w:hint="eastAsia" w:ascii="宋体" w:hAnsi="宋体" w:eastAsia="宋体" w:cs="宋体"/>
                <w:b w:val="0"/>
                <w:bCs/>
                <w:color w:val="auto"/>
                <w:sz w:val="24"/>
                <w:szCs w:val="24"/>
                <w:highlight w:val="none"/>
                <w:lang w:eastAsia="zh-CN"/>
              </w:rPr>
              <w:t>资格条件</w:t>
            </w:r>
            <w:r>
              <w:rPr>
                <w:rFonts w:hint="eastAsia" w:ascii="宋体" w:hAnsi="宋体" w:eastAsia="宋体" w:cs="宋体"/>
                <w:b w:val="0"/>
                <w:bCs/>
                <w:color w:val="auto"/>
                <w:sz w:val="24"/>
                <w:szCs w:val="24"/>
                <w:highlight w:val="none"/>
              </w:rPr>
              <w:t>，缺一项或某项达不到要求，按无效</w:t>
            </w:r>
            <w:r>
              <w:rPr>
                <w:rFonts w:hint="eastAsia" w:ascii="宋体" w:hAnsi="宋体" w:eastAsia="宋体" w:cs="宋体"/>
                <w:b w:val="0"/>
                <w:bCs/>
                <w:color w:val="auto"/>
                <w:sz w:val="24"/>
                <w:szCs w:val="24"/>
                <w:highlight w:val="none"/>
                <w:lang w:eastAsia="zh-CN"/>
              </w:rPr>
              <w:t>文件</w:t>
            </w:r>
            <w:r>
              <w:rPr>
                <w:rFonts w:hint="eastAsia" w:ascii="宋体" w:hAnsi="宋体" w:eastAsia="宋体" w:cs="宋体"/>
                <w:b w:val="0"/>
                <w:bCs/>
                <w:color w:val="auto"/>
                <w:sz w:val="24"/>
                <w:szCs w:val="24"/>
                <w:highlight w:val="none"/>
              </w:rPr>
              <w:t>处理。资格审查时以</w:t>
            </w:r>
            <w:r>
              <w:rPr>
                <w:rFonts w:hint="eastAsia" w:ascii="宋体" w:hAnsi="宋体" w:eastAsia="宋体" w:cs="宋体"/>
                <w:b w:val="0"/>
                <w:bCs/>
                <w:color w:val="auto"/>
                <w:sz w:val="24"/>
                <w:szCs w:val="24"/>
                <w:highlight w:val="none"/>
                <w:lang w:eastAsia="zh-CN"/>
              </w:rPr>
              <w:t>谈判响应文件</w:t>
            </w:r>
            <w:r>
              <w:rPr>
                <w:rFonts w:hint="eastAsia" w:ascii="宋体" w:hAnsi="宋体" w:eastAsia="宋体" w:cs="宋体"/>
                <w:b w:val="0"/>
                <w:bCs/>
                <w:color w:val="auto"/>
                <w:sz w:val="24"/>
                <w:szCs w:val="24"/>
                <w:highlight w:val="none"/>
              </w:rPr>
              <w:t>中所附证明材料为准，原件备查。</w:t>
            </w:r>
          </w:p>
        </w:tc>
      </w:tr>
    </w:tbl>
    <w:p>
      <w:pPr>
        <w:snapToGrid w:val="0"/>
        <w:spacing w:line="460" w:lineRule="exact"/>
        <w:ind w:right="210" w:firstLine="480" w:firstLineChars="200"/>
        <w:rPr>
          <w:rFonts w:hint="eastAsia" w:ascii="宋体" w:hAnsi="宋体" w:eastAsia="宋体" w:cs="宋体"/>
          <w:b w:val="0"/>
          <w:bCs w:val="0"/>
          <w:color w:val="auto"/>
          <w:sz w:val="24"/>
          <w:highlight w:val="none"/>
        </w:rPr>
      </w:pPr>
    </w:p>
    <w:p>
      <w:pPr>
        <w:rPr>
          <w:rFonts w:hint="eastAsia" w:hAnsi="宋体" w:cs="宋体"/>
          <w:b/>
          <w:color w:val="auto"/>
          <w:spacing w:val="4"/>
          <w:szCs w:val="24"/>
          <w:highlight w:val="none"/>
          <w:lang w:val="en-US" w:eastAsia="zh-CN"/>
        </w:rPr>
      </w:pPr>
      <w:r>
        <w:rPr>
          <w:rFonts w:hint="eastAsia" w:hAnsi="宋体" w:cs="宋体"/>
          <w:b/>
          <w:color w:val="auto"/>
          <w:spacing w:val="4"/>
          <w:szCs w:val="24"/>
          <w:highlight w:val="none"/>
          <w:lang w:val="en-US" w:eastAsia="zh-CN"/>
        </w:rPr>
        <w:t>3.1.2符合性检查</w:t>
      </w:r>
    </w:p>
    <w:p>
      <w:pPr>
        <w:spacing w:line="336" w:lineRule="auto"/>
        <w:ind w:firstLine="360" w:firstLineChars="150"/>
        <w:rPr>
          <w:rFonts w:hint="eastAsia" w:ascii="宋体" w:hAnsi="宋体"/>
          <w:sz w:val="24"/>
        </w:rPr>
      </w:pPr>
      <w:r>
        <w:rPr>
          <w:rFonts w:hint="eastAsia" w:ascii="宋体" w:hAnsi="宋体"/>
          <w:sz w:val="24"/>
        </w:rPr>
        <w:t xml:space="preserve">符合性审查：依据磋商文件规定，从响应文件的有效性、完整性和对磋商文件的响应程度进行审查。下列情况有一项不满足者（但不限于），不进入下一轮评审：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2438"/>
        <w:gridCol w:w="6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spacing w:line="240" w:lineRule="auto"/>
              <w:jc w:val="center"/>
              <w:rPr>
                <w:rFonts w:ascii="宋体" w:hAnsi="宋体" w:cs="宋体"/>
                <w:b/>
                <w:color w:val="000000"/>
                <w:kern w:val="0"/>
                <w:sz w:val="24"/>
              </w:rPr>
            </w:pPr>
            <w:r>
              <w:rPr>
                <w:rFonts w:hint="eastAsia" w:ascii="宋体" w:hAnsi="宋体" w:cs="宋体"/>
                <w:b/>
                <w:color w:val="000000"/>
                <w:kern w:val="0"/>
                <w:sz w:val="24"/>
              </w:rPr>
              <w:t>评审因素</w:t>
            </w:r>
          </w:p>
        </w:tc>
        <w:tc>
          <w:tcPr>
            <w:tcW w:w="6013"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spacing w:line="240" w:lineRule="auto"/>
              <w:jc w:val="center"/>
              <w:rPr>
                <w:rFonts w:ascii="宋体" w:hAnsi="宋体" w:cs="宋体"/>
                <w:b/>
                <w:color w:val="000000"/>
                <w:kern w:val="0"/>
                <w:sz w:val="24"/>
              </w:rPr>
            </w:pPr>
            <w:r>
              <w:rPr>
                <w:rFonts w:hint="eastAsia" w:ascii="宋体" w:hAnsi="宋体" w:cs="宋体"/>
                <w:b/>
                <w:color w:val="000000"/>
                <w:kern w:val="0"/>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 w:type="dxa"/>
            <w:vMerge w:val="restart"/>
            <w:noWrap w:val="0"/>
            <w:vAlign w:val="center"/>
          </w:tcPr>
          <w:p>
            <w:pPr>
              <w:tabs>
                <w:tab w:val="left" w:pos="0"/>
              </w:tabs>
              <w:adjustRightInd w:val="0"/>
              <w:snapToGrid w:val="0"/>
              <w:spacing w:line="240" w:lineRule="auto"/>
              <w:jc w:val="center"/>
              <w:rPr>
                <w:rFonts w:ascii="宋体" w:hAnsi="宋体"/>
                <w:sz w:val="24"/>
              </w:rPr>
            </w:pPr>
            <w:r>
              <w:rPr>
                <w:rFonts w:hint="eastAsia" w:ascii="宋体" w:hAnsi="宋体"/>
                <w:sz w:val="24"/>
              </w:rPr>
              <w:t>符合性审查</w:t>
            </w:r>
          </w:p>
        </w:tc>
        <w:tc>
          <w:tcPr>
            <w:tcW w:w="2438" w:type="dxa"/>
            <w:noWrap w:val="0"/>
            <w:vAlign w:val="center"/>
          </w:tcPr>
          <w:p>
            <w:pPr>
              <w:tabs>
                <w:tab w:val="left" w:pos="0"/>
              </w:tabs>
              <w:adjustRightInd w:val="0"/>
              <w:snapToGrid w:val="0"/>
              <w:spacing w:line="240" w:lineRule="auto"/>
              <w:rPr>
                <w:rFonts w:ascii="宋体" w:hAnsi="宋体"/>
                <w:sz w:val="24"/>
              </w:rPr>
            </w:pPr>
            <w:r>
              <w:rPr>
                <w:rFonts w:hint="eastAsia" w:ascii="宋体" w:hAnsi="宋体"/>
                <w:sz w:val="24"/>
              </w:rPr>
              <w:t>投标文件的签署盖章</w:t>
            </w:r>
          </w:p>
        </w:tc>
        <w:tc>
          <w:tcPr>
            <w:tcW w:w="6013" w:type="dxa"/>
            <w:noWrap w:val="0"/>
            <w:vAlign w:val="center"/>
          </w:tcPr>
          <w:p>
            <w:pPr>
              <w:tabs>
                <w:tab w:val="left" w:pos="0"/>
              </w:tabs>
              <w:adjustRightInd w:val="0"/>
              <w:snapToGrid w:val="0"/>
              <w:spacing w:line="240" w:lineRule="auto"/>
              <w:rPr>
                <w:rFonts w:ascii="宋体" w:hAnsi="宋体"/>
                <w:sz w:val="24"/>
              </w:rPr>
            </w:pPr>
            <w:r>
              <w:rPr>
                <w:rFonts w:hint="eastAsia" w:ascii="宋体" w:hAnsi="宋体"/>
                <w:sz w:val="24"/>
              </w:rPr>
              <w:t>投标文件上法定代表人或其授权代表人的签字齐全并加盖公章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 w:type="dxa"/>
            <w:vMerge w:val="continue"/>
            <w:noWrap w:val="0"/>
            <w:vAlign w:val="top"/>
          </w:tcPr>
          <w:p>
            <w:pPr>
              <w:tabs>
                <w:tab w:val="left" w:pos="0"/>
              </w:tabs>
              <w:adjustRightInd w:val="0"/>
              <w:snapToGrid w:val="0"/>
              <w:spacing w:line="240" w:lineRule="auto"/>
              <w:rPr>
                <w:rFonts w:ascii="宋体" w:hAnsi="宋体"/>
                <w:sz w:val="24"/>
              </w:rPr>
            </w:pPr>
          </w:p>
        </w:tc>
        <w:tc>
          <w:tcPr>
            <w:tcW w:w="2438" w:type="dxa"/>
            <w:noWrap w:val="0"/>
            <w:vAlign w:val="center"/>
          </w:tcPr>
          <w:p>
            <w:pPr>
              <w:tabs>
                <w:tab w:val="left" w:pos="0"/>
              </w:tabs>
              <w:adjustRightInd w:val="0"/>
              <w:snapToGrid w:val="0"/>
              <w:spacing w:line="240" w:lineRule="auto"/>
              <w:rPr>
                <w:rFonts w:hint="eastAsia" w:ascii="宋体" w:hAnsi="宋体"/>
                <w:sz w:val="24"/>
              </w:rPr>
            </w:pPr>
            <w:r>
              <w:rPr>
                <w:rFonts w:hint="eastAsia" w:ascii="宋体" w:hAnsi="宋体"/>
                <w:sz w:val="24"/>
              </w:rPr>
              <w:t>投标保证金</w:t>
            </w:r>
          </w:p>
        </w:tc>
        <w:tc>
          <w:tcPr>
            <w:tcW w:w="6013" w:type="dxa"/>
            <w:noWrap w:val="0"/>
            <w:vAlign w:val="center"/>
          </w:tcPr>
          <w:p>
            <w:pPr>
              <w:tabs>
                <w:tab w:val="left" w:pos="0"/>
              </w:tabs>
              <w:adjustRightInd w:val="0"/>
              <w:snapToGrid w:val="0"/>
              <w:spacing w:line="240" w:lineRule="auto"/>
              <w:rPr>
                <w:rFonts w:hint="eastAsia" w:ascii="宋体" w:hAnsi="宋体" w:eastAsia="宋体"/>
                <w:sz w:val="24"/>
                <w:lang w:eastAsia="zh-CN"/>
              </w:rPr>
            </w:pPr>
            <w:r>
              <w:rPr>
                <w:rFonts w:hint="eastAsia" w:ascii="宋体" w:hAnsi="宋体"/>
                <w:sz w:val="24"/>
                <w:lang w:eastAsia="zh-CN"/>
              </w:rPr>
              <w:t>应符合磋商文件要求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 w:type="dxa"/>
            <w:vMerge w:val="continue"/>
            <w:noWrap w:val="0"/>
            <w:vAlign w:val="top"/>
          </w:tcPr>
          <w:p>
            <w:pPr>
              <w:tabs>
                <w:tab w:val="left" w:pos="0"/>
              </w:tabs>
              <w:adjustRightInd w:val="0"/>
              <w:snapToGrid w:val="0"/>
              <w:spacing w:line="240" w:lineRule="auto"/>
              <w:rPr>
                <w:rFonts w:ascii="宋体" w:hAnsi="宋体"/>
                <w:sz w:val="24"/>
              </w:rPr>
            </w:pPr>
          </w:p>
        </w:tc>
        <w:tc>
          <w:tcPr>
            <w:tcW w:w="2438" w:type="dxa"/>
            <w:noWrap w:val="0"/>
            <w:vAlign w:val="center"/>
          </w:tcPr>
          <w:p>
            <w:pPr>
              <w:tabs>
                <w:tab w:val="left" w:pos="0"/>
              </w:tabs>
              <w:adjustRightInd w:val="0"/>
              <w:snapToGrid w:val="0"/>
              <w:spacing w:line="240" w:lineRule="auto"/>
              <w:rPr>
                <w:rFonts w:ascii="宋体" w:hAnsi="宋体"/>
                <w:sz w:val="24"/>
              </w:rPr>
            </w:pPr>
            <w:r>
              <w:rPr>
                <w:rFonts w:hint="eastAsia" w:ascii="宋体" w:hAnsi="宋体"/>
                <w:sz w:val="24"/>
              </w:rPr>
              <w:t>投标文件递交</w:t>
            </w:r>
          </w:p>
        </w:tc>
        <w:tc>
          <w:tcPr>
            <w:tcW w:w="6013" w:type="dxa"/>
            <w:noWrap w:val="0"/>
            <w:vAlign w:val="center"/>
          </w:tcPr>
          <w:p>
            <w:pPr>
              <w:tabs>
                <w:tab w:val="left" w:pos="0"/>
              </w:tabs>
              <w:adjustRightInd w:val="0"/>
              <w:snapToGrid w:val="0"/>
              <w:spacing w:line="240" w:lineRule="auto"/>
              <w:rPr>
                <w:rFonts w:ascii="宋体" w:hAnsi="宋体"/>
                <w:sz w:val="24"/>
              </w:rPr>
            </w:pPr>
            <w:r>
              <w:rPr>
                <w:rFonts w:hint="eastAsia" w:ascii="宋体" w:hAnsi="宋体"/>
                <w:sz w:val="24"/>
              </w:rPr>
              <w:t>应符合“供应商须知前附表”规定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 w:type="dxa"/>
            <w:vMerge w:val="continue"/>
            <w:noWrap w:val="0"/>
            <w:vAlign w:val="top"/>
          </w:tcPr>
          <w:p>
            <w:pPr>
              <w:tabs>
                <w:tab w:val="left" w:pos="0"/>
              </w:tabs>
              <w:adjustRightInd w:val="0"/>
              <w:snapToGrid w:val="0"/>
              <w:spacing w:line="240" w:lineRule="auto"/>
              <w:rPr>
                <w:rFonts w:ascii="宋体" w:hAnsi="宋体"/>
                <w:sz w:val="24"/>
              </w:rPr>
            </w:pPr>
          </w:p>
        </w:tc>
        <w:tc>
          <w:tcPr>
            <w:tcW w:w="2438" w:type="dxa"/>
            <w:noWrap w:val="0"/>
            <w:vAlign w:val="center"/>
          </w:tcPr>
          <w:p>
            <w:pPr>
              <w:tabs>
                <w:tab w:val="left" w:pos="0"/>
              </w:tabs>
              <w:adjustRightInd w:val="0"/>
              <w:snapToGrid w:val="0"/>
              <w:spacing w:line="240" w:lineRule="auto"/>
              <w:rPr>
                <w:rFonts w:ascii="宋体" w:hAnsi="宋体"/>
                <w:sz w:val="24"/>
              </w:rPr>
            </w:pPr>
            <w:r>
              <w:rPr>
                <w:rFonts w:hint="eastAsia" w:ascii="宋体" w:hAnsi="宋体"/>
                <w:sz w:val="24"/>
              </w:rPr>
              <w:t>工期</w:t>
            </w:r>
          </w:p>
        </w:tc>
        <w:tc>
          <w:tcPr>
            <w:tcW w:w="6013" w:type="dxa"/>
            <w:noWrap w:val="0"/>
            <w:vAlign w:val="center"/>
          </w:tcPr>
          <w:p>
            <w:pPr>
              <w:tabs>
                <w:tab w:val="left" w:pos="0"/>
              </w:tabs>
              <w:adjustRightInd w:val="0"/>
              <w:snapToGrid w:val="0"/>
              <w:spacing w:line="240" w:lineRule="auto"/>
              <w:rPr>
                <w:rFonts w:ascii="宋体" w:hAnsi="宋体"/>
                <w:sz w:val="24"/>
              </w:rPr>
            </w:pPr>
            <w:r>
              <w:rPr>
                <w:rFonts w:hint="eastAsia" w:ascii="宋体" w:hAnsi="宋体"/>
                <w:sz w:val="24"/>
              </w:rPr>
              <w:t>应满足</w:t>
            </w:r>
            <w:r>
              <w:rPr>
                <w:rFonts w:hint="eastAsia" w:ascii="宋体" w:hAnsi="宋体"/>
                <w:sz w:val="24"/>
                <w:lang w:eastAsia="zh-CN"/>
              </w:rPr>
              <w:t>磋商</w:t>
            </w:r>
            <w:r>
              <w:rPr>
                <w:rFonts w:hint="eastAsia" w:ascii="宋体" w:hAnsi="宋体"/>
                <w:sz w:val="24"/>
              </w:rPr>
              <w:t>文件中要求的</w:t>
            </w:r>
            <w:r>
              <w:rPr>
                <w:rFonts w:hint="eastAsia" w:ascii="宋体" w:hAnsi="宋体"/>
                <w:sz w:val="24"/>
                <w:lang w:eastAsia="zh-CN"/>
              </w:rPr>
              <w:t>成果交付</w:t>
            </w:r>
            <w:r>
              <w:rPr>
                <w:rFonts w:hint="eastAsia" w:ascii="宋体" w:hAnsi="宋体"/>
                <w:sz w:val="24"/>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 w:type="dxa"/>
            <w:vMerge w:val="continue"/>
            <w:noWrap w:val="0"/>
            <w:vAlign w:val="top"/>
          </w:tcPr>
          <w:p>
            <w:pPr>
              <w:tabs>
                <w:tab w:val="left" w:pos="0"/>
              </w:tabs>
              <w:adjustRightInd w:val="0"/>
              <w:snapToGrid w:val="0"/>
              <w:spacing w:line="240" w:lineRule="auto"/>
              <w:rPr>
                <w:rFonts w:ascii="宋体" w:hAnsi="宋体"/>
                <w:sz w:val="24"/>
              </w:rPr>
            </w:pPr>
          </w:p>
        </w:tc>
        <w:tc>
          <w:tcPr>
            <w:tcW w:w="2438" w:type="dxa"/>
            <w:noWrap w:val="0"/>
            <w:vAlign w:val="center"/>
          </w:tcPr>
          <w:p>
            <w:pPr>
              <w:tabs>
                <w:tab w:val="left" w:pos="0"/>
              </w:tabs>
              <w:adjustRightInd w:val="0"/>
              <w:snapToGrid w:val="0"/>
              <w:spacing w:line="240" w:lineRule="auto"/>
              <w:rPr>
                <w:rFonts w:ascii="宋体" w:hAnsi="宋体"/>
                <w:sz w:val="24"/>
              </w:rPr>
            </w:pPr>
            <w:r>
              <w:rPr>
                <w:rFonts w:hint="eastAsia" w:ascii="宋体" w:hAnsi="宋体"/>
                <w:sz w:val="24"/>
              </w:rPr>
              <w:t>投标有效期</w:t>
            </w:r>
          </w:p>
        </w:tc>
        <w:tc>
          <w:tcPr>
            <w:tcW w:w="6013" w:type="dxa"/>
            <w:noWrap w:val="0"/>
            <w:vAlign w:val="center"/>
          </w:tcPr>
          <w:p>
            <w:pPr>
              <w:tabs>
                <w:tab w:val="left" w:pos="0"/>
              </w:tabs>
              <w:adjustRightInd w:val="0"/>
              <w:snapToGrid w:val="0"/>
              <w:spacing w:line="240" w:lineRule="auto"/>
              <w:rPr>
                <w:rFonts w:ascii="宋体" w:hAnsi="宋体"/>
                <w:sz w:val="24"/>
              </w:rPr>
            </w:pPr>
            <w:r>
              <w:rPr>
                <w:rFonts w:hint="eastAsia" w:ascii="宋体" w:hAnsi="宋体"/>
                <w:sz w:val="24"/>
              </w:rPr>
              <w:t>应满足</w:t>
            </w:r>
            <w:r>
              <w:rPr>
                <w:rFonts w:hint="eastAsia" w:ascii="宋体" w:hAnsi="宋体"/>
                <w:sz w:val="24"/>
                <w:lang w:eastAsia="zh-CN"/>
              </w:rPr>
              <w:t>磋商</w:t>
            </w:r>
            <w:r>
              <w:rPr>
                <w:rFonts w:hint="eastAsia" w:ascii="宋体" w:hAnsi="宋体"/>
                <w:sz w:val="24"/>
              </w:rPr>
              <w:t>文件中规定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 w:type="dxa"/>
            <w:vMerge w:val="continue"/>
            <w:noWrap w:val="0"/>
            <w:vAlign w:val="top"/>
          </w:tcPr>
          <w:p>
            <w:pPr>
              <w:tabs>
                <w:tab w:val="left" w:pos="0"/>
              </w:tabs>
              <w:adjustRightInd w:val="0"/>
              <w:snapToGrid w:val="0"/>
              <w:spacing w:line="240" w:lineRule="auto"/>
              <w:rPr>
                <w:rFonts w:ascii="宋体" w:hAnsi="宋体"/>
                <w:sz w:val="24"/>
              </w:rPr>
            </w:pPr>
          </w:p>
        </w:tc>
        <w:tc>
          <w:tcPr>
            <w:tcW w:w="2438" w:type="dxa"/>
            <w:noWrap w:val="0"/>
            <w:vAlign w:val="center"/>
          </w:tcPr>
          <w:p>
            <w:pPr>
              <w:tabs>
                <w:tab w:val="left" w:pos="0"/>
              </w:tabs>
              <w:adjustRightInd w:val="0"/>
              <w:snapToGrid w:val="0"/>
              <w:spacing w:line="240" w:lineRule="auto"/>
              <w:rPr>
                <w:rFonts w:ascii="宋体" w:hAnsi="宋体"/>
                <w:sz w:val="24"/>
              </w:rPr>
            </w:pPr>
            <w:r>
              <w:rPr>
                <w:rFonts w:hint="eastAsia" w:ascii="宋体" w:hAnsi="宋体"/>
                <w:sz w:val="24"/>
              </w:rPr>
              <w:t>报价唯一</w:t>
            </w:r>
          </w:p>
        </w:tc>
        <w:tc>
          <w:tcPr>
            <w:tcW w:w="6013" w:type="dxa"/>
            <w:noWrap w:val="0"/>
            <w:vAlign w:val="center"/>
          </w:tcPr>
          <w:p>
            <w:pPr>
              <w:tabs>
                <w:tab w:val="left" w:pos="0"/>
              </w:tabs>
              <w:adjustRightInd w:val="0"/>
              <w:snapToGrid w:val="0"/>
              <w:spacing w:line="240" w:lineRule="auto"/>
              <w:rPr>
                <w:rFonts w:ascii="宋体" w:hAnsi="宋体"/>
                <w:sz w:val="24"/>
              </w:rPr>
            </w:pPr>
            <w:r>
              <w:rPr>
                <w:rFonts w:hint="eastAsia" w:ascii="宋体" w:hAnsi="宋体"/>
                <w:sz w:val="24"/>
              </w:rPr>
              <w:t>只能有一个有效报价，不得提交选择性报价，且报价不超过采购预算。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 w:type="dxa"/>
            <w:vMerge w:val="continue"/>
            <w:noWrap w:val="0"/>
            <w:vAlign w:val="center"/>
          </w:tcPr>
          <w:p>
            <w:pPr>
              <w:tabs>
                <w:tab w:val="left" w:pos="0"/>
              </w:tabs>
              <w:adjustRightInd w:val="0"/>
              <w:snapToGrid w:val="0"/>
              <w:spacing w:line="240" w:lineRule="auto"/>
              <w:jc w:val="center"/>
              <w:rPr>
                <w:rFonts w:ascii="宋体" w:hAnsi="宋体"/>
                <w:sz w:val="24"/>
              </w:rPr>
            </w:pPr>
          </w:p>
        </w:tc>
        <w:tc>
          <w:tcPr>
            <w:tcW w:w="2438" w:type="dxa"/>
            <w:noWrap w:val="0"/>
            <w:vAlign w:val="center"/>
          </w:tcPr>
          <w:p>
            <w:pPr>
              <w:tabs>
                <w:tab w:val="left" w:pos="0"/>
              </w:tabs>
              <w:adjustRightInd w:val="0"/>
              <w:snapToGrid w:val="0"/>
              <w:spacing w:line="240" w:lineRule="auto"/>
              <w:rPr>
                <w:rFonts w:ascii="宋体" w:hAnsi="宋体"/>
                <w:sz w:val="24"/>
              </w:rPr>
            </w:pPr>
            <w:r>
              <w:rPr>
                <w:rFonts w:hint="eastAsia" w:ascii="宋体" w:hAnsi="宋体"/>
                <w:sz w:val="24"/>
              </w:rPr>
              <w:t>投标文件密封和标记</w:t>
            </w:r>
          </w:p>
        </w:tc>
        <w:tc>
          <w:tcPr>
            <w:tcW w:w="6013" w:type="dxa"/>
            <w:noWrap w:val="0"/>
            <w:vAlign w:val="center"/>
          </w:tcPr>
          <w:p>
            <w:pPr>
              <w:tabs>
                <w:tab w:val="left" w:pos="0"/>
              </w:tabs>
              <w:adjustRightInd w:val="0"/>
              <w:snapToGrid w:val="0"/>
              <w:spacing w:line="240" w:lineRule="auto"/>
              <w:rPr>
                <w:rFonts w:ascii="宋体" w:hAnsi="宋体"/>
                <w:sz w:val="24"/>
              </w:rPr>
            </w:pPr>
            <w:r>
              <w:rPr>
                <w:rFonts w:hint="eastAsia" w:ascii="宋体" w:hAnsi="宋体"/>
                <w:sz w:val="24"/>
              </w:rPr>
              <w:t>应符合</w:t>
            </w:r>
            <w:r>
              <w:rPr>
                <w:rFonts w:hint="eastAsia" w:ascii="宋体" w:hAnsi="宋体"/>
                <w:sz w:val="24"/>
                <w:lang w:eastAsia="zh-CN"/>
              </w:rPr>
              <w:t>磋商</w:t>
            </w:r>
            <w:r>
              <w:rPr>
                <w:rFonts w:hint="eastAsia" w:ascii="宋体" w:hAnsi="宋体"/>
                <w:sz w:val="24"/>
              </w:rPr>
              <w:t>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 w:type="dxa"/>
            <w:vMerge w:val="continue"/>
            <w:noWrap w:val="0"/>
            <w:vAlign w:val="top"/>
          </w:tcPr>
          <w:p>
            <w:pPr>
              <w:tabs>
                <w:tab w:val="left" w:pos="0"/>
              </w:tabs>
              <w:adjustRightInd w:val="0"/>
              <w:snapToGrid w:val="0"/>
              <w:spacing w:line="240" w:lineRule="auto"/>
              <w:rPr>
                <w:rFonts w:ascii="宋体" w:hAnsi="宋体"/>
                <w:sz w:val="24"/>
              </w:rPr>
            </w:pPr>
          </w:p>
        </w:tc>
        <w:tc>
          <w:tcPr>
            <w:tcW w:w="2438" w:type="dxa"/>
            <w:noWrap w:val="0"/>
            <w:vAlign w:val="center"/>
          </w:tcPr>
          <w:p>
            <w:pPr>
              <w:tabs>
                <w:tab w:val="left" w:pos="0"/>
              </w:tabs>
              <w:adjustRightInd w:val="0"/>
              <w:snapToGrid w:val="0"/>
              <w:spacing w:line="240" w:lineRule="auto"/>
              <w:rPr>
                <w:rFonts w:ascii="宋体" w:hAnsi="宋体"/>
                <w:sz w:val="24"/>
              </w:rPr>
            </w:pPr>
            <w:r>
              <w:rPr>
                <w:rFonts w:hint="eastAsia" w:ascii="宋体" w:hAnsi="宋体"/>
                <w:sz w:val="24"/>
              </w:rPr>
              <w:t>投标文件份数</w:t>
            </w:r>
          </w:p>
        </w:tc>
        <w:tc>
          <w:tcPr>
            <w:tcW w:w="6013" w:type="dxa"/>
            <w:noWrap w:val="0"/>
            <w:vAlign w:val="center"/>
          </w:tcPr>
          <w:p>
            <w:pPr>
              <w:tabs>
                <w:tab w:val="left" w:pos="0"/>
              </w:tabs>
              <w:adjustRightInd w:val="0"/>
              <w:snapToGrid w:val="0"/>
              <w:spacing w:line="240" w:lineRule="auto"/>
              <w:rPr>
                <w:rFonts w:ascii="宋体" w:hAnsi="宋体"/>
                <w:sz w:val="24"/>
              </w:rPr>
            </w:pPr>
            <w:r>
              <w:rPr>
                <w:rFonts w:hint="eastAsia" w:ascii="宋体" w:hAnsi="宋体"/>
                <w:sz w:val="24"/>
              </w:rPr>
              <w:t>应符合</w:t>
            </w:r>
            <w:r>
              <w:rPr>
                <w:rFonts w:hint="eastAsia" w:ascii="宋体" w:hAnsi="宋体"/>
                <w:sz w:val="24"/>
                <w:lang w:eastAsia="zh-CN"/>
              </w:rPr>
              <w:t>磋商</w:t>
            </w:r>
            <w:r>
              <w:rPr>
                <w:rFonts w:hint="eastAsia" w:ascii="宋体" w:hAnsi="宋体"/>
                <w:sz w:val="24"/>
              </w:rPr>
              <w:t>文件规定的正本、副本、电子文件数量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 w:type="dxa"/>
            <w:vMerge w:val="continue"/>
            <w:noWrap w:val="0"/>
            <w:vAlign w:val="top"/>
          </w:tcPr>
          <w:p>
            <w:pPr>
              <w:tabs>
                <w:tab w:val="left" w:pos="0"/>
              </w:tabs>
              <w:adjustRightInd w:val="0"/>
              <w:snapToGrid w:val="0"/>
              <w:spacing w:line="240" w:lineRule="auto"/>
              <w:rPr>
                <w:rFonts w:ascii="宋体" w:hAnsi="宋体"/>
                <w:sz w:val="24"/>
              </w:rPr>
            </w:pPr>
          </w:p>
        </w:tc>
        <w:tc>
          <w:tcPr>
            <w:tcW w:w="2438" w:type="dxa"/>
            <w:noWrap w:val="0"/>
            <w:vAlign w:val="center"/>
          </w:tcPr>
          <w:p>
            <w:pPr>
              <w:tabs>
                <w:tab w:val="left" w:pos="0"/>
              </w:tabs>
              <w:adjustRightInd w:val="0"/>
              <w:snapToGrid w:val="0"/>
              <w:spacing w:line="240" w:lineRule="auto"/>
              <w:rPr>
                <w:rFonts w:ascii="宋体" w:hAnsi="宋体"/>
                <w:sz w:val="24"/>
              </w:rPr>
            </w:pPr>
            <w:r>
              <w:rPr>
                <w:rFonts w:hint="eastAsia" w:ascii="宋体" w:hAnsi="宋体"/>
                <w:sz w:val="24"/>
              </w:rPr>
              <w:t>投标文件内容</w:t>
            </w:r>
          </w:p>
        </w:tc>
        <w:tc>
          <w:tcPr>
            <w:tcW w:w="6013" w:type="dxa"/>
            <w:noWrap w:val="0"/>
            <w:vAlign w:val="center"/>
          </w:tcPr>
          <w:p>
            <w:pPr>
              <w:tabs>
                <w:tab w:val="left" w:pos="0"/>
              </w:tabs>
              <w:adjustRightInd w:val="0"/>
              <w:snapToGrid w:val="0"/>
              <w:spacing w:line="240" w:lineRule="auto"/>
              <w:rPr>
                <w:rFonts w:ascii="宋体" w:hAnsi="宋体"/>
                <w:sz w:val="24"/>
              </w:rPr>
            </w:pPr>
            <w:r>
              <w:rPr>
                <w:rFonts w:hint="eastAsia" w:ascii="宋体" w:hAnsi="宋体"/>
                <w:sz w:val="24"/>
              </w:rPr>
              <w:t>投标文件内容齐全、无遗漏</w:t>
            </w:r>
          </w:p>
        </w:tc>
      </w:tr>
    </w:tbl>
    <w:p>
      <w:pPr>
        <w:pStyle w:val="8"/>
        <w:ind w:left="0" w:leftChars="0" w:firstLine="0" w:firstLineChars="0"/>
        <w:rPr>
          <w:rFonts w:hint="eastAsia" w:eastAsia="楷体_GB2312"/>
          <w:lang w:eastAsia="zh-CN"/>
        </w:rPr>
      </w:pPr>
    </w:p>
    <w:p>
      <w:pPr>
        <w:keepNext w:val="0"/>
        <w:keepLines w:val="0"/>
        <w:pageBreakBefore w:val="0"/>
        <w:widowControl w:val="0"/>
        <w:overflowPunct/>
        <w:autoSpaceDE/>
        <w:autoSpaceDN/>
        <w:bidi w:val="0"/>
        <w:adjustRightInd/>
        <w:snapToGrid/>
        <w:spacing w:line="460" w:lineRule="exact"/>
        <w:ind w:right="0" w:rightChars="0" w:firstLine="120" w:firstLineChars="50"/>
        <w:jc w:val="both"/>
        <w:textAlignment w:val="auto"/>
        <w:outlineLvl w:val="9"/>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4、磋商澄清</w:t>
      </w:r>
    </w:p>
    <w:p>
      <w:pPr>
        <w:keepNext w:val="0"/>
        <w:keepLines w:val="0"/>
        <w:pageBreakBefore w:val="0"/>
        <w:widowControl w:val="0"/>
        <w:overflowPunct/>
        <w:autoSpaceDE/>
        <w:autoSpaceDN/>
        <w:bidi w:val="0"/>
        <w:adjustRightInd/>
        <w:snapToGrid/>
        <w:spacing w:line="460" w:lineRule="exact"/>
        <w:ind w:right="0" w:rightChars="0" w:firstLine="360" w:firstLineChars="15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（1）磋商小组有权就磋商响应文件中含混之处向上述步骤初审合格的磋商供应商提出询问或澄清要求；磋商供应商将有关询标澄清、补正、说明的内容应以书面形式提交；</w:t>
      </w:r>
    </w:p>
    <w:p>
      <w:pPr>
        <w:keepNext w:val="0"/>
        <w:keepLines w:val="0"/>
        <w:pageBreakBefore w:val="0"/>
        <w:widowControl w:val="0"/>
        <w:overflowPunct/>
        <w:autoSpaceDE/>
        <w:autoSpaceDN/>
        <w:bidi w:val="0"/>
        <w:adjustRightInd/>
        <w:snapToGrid/>
        <w:spacing w:line="460" w:lineRule="exact"/>
        <w:ind w:right="0" w:rightChars="0" w:firstLine="360" w:firstLineChars="150"/>
        <w:jc w:val="both"/>
        <w:textAlignment w:val="auto"/>
        <w:outlineLvl w:val="9"/>
        <w:rPr>
          <w:rFonts w:hint="eastAsia" w:ascii="宋体" w:hAnsi="宋体" w:eastAsia="宋体" w:cs="宋体"/>
          <w:sz w:val="24"/>
          <w:highlight w:val="none"/>
        </w:rPr>
      </w:pPr>
      <w:r>
        <w:rPr>
          <w:rFonts w:hint="eastAsia" w:ascii="宋体" w:hAnsi="宋体" w:eastAsia="宋体" w:cs="宋体"/>
          <w:color w:val="000000"/>
          <w:sz w:val="24"/>
          <w:highlight w:val="none"/>
        </w:rPr>
        <w:t>（2）竞争性磋商公告、磋商响应文件作为磋商的依据，澄清、补正、说明的内容只作为磋商参考。磋商澄清时磋商供应商只作说明和解释，不得借此对磋商报价、交货期、主要技术指标等实质性内容做任何修改；如澄清、补正、说明的内容与磋商响应文件内容有重大相悖或矛盾，将被认定为无效文件；</w:t>
      </w:r>
    </w:p>
    <w:p>
      <w:pPr>
        <w:keepNext w:val="0"/>
        <w:keepLines w:val="0"/>
        <w:pageBreakBefore w:val="0"/>
        <w:widowControl w:val="0"/>
        <w:overflowPunct/>
        <w:autoSpaceDE/>
        <w:autoSpaceDN/>
        <w:bidi w:val="0"/>
        <w:adjustRightInd/>
        <w:snapToGrid/>
        <w:spacing w:line="460" w:lineRule="exact"/>
        <w:ind w:right="0" w:rightChars="0" w:firstLine="360" w:firstLineChars="150"/>
        <w:jc w:val="both"/>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（3）磋商供应商对磋商响应文件的澄清不得改变磋商报价及实质内容。</w:t>
      </w:r>
    </w:p>
    <w:p>
      <w:pPr>
        <w:keepNext w:val="0"/>
        <w:keepLines w:val="0"/>
        <w:pageBreakBefore w:val="0"/>
        <w:widowControl w:val="0"/>
        <w:overflowPunct/>
        <w:autoSpaceDE/>
        <w:autoSpaceDN/>
        <w:bidi w:val="0"/>
        <w:adjustRightInd/>
        <w:snapToGrid/>
        <w:spacing w:line="460" w:lineRule="exact"/>
        <w:ind w:left="120" w:leftChars="57" w:right="0" w:rightChars="0" w:firstLine="480" w:firstLineChars="200"/>
        <w:jc w:val="both"/>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磋商时，磋商响应文件中出现下列情况，修正原则为：</w:t>
      </w:r>
    </w:p>
    <w:p>
      <w:pPr>
        <w:keepNext w:val="0"/>
        <w:keepLines w:val="0"/>
        <w:pageBreakBefore w:val="0"/>
        <w:widowControl w:val="0"/>
        <w:overflowPunct/>
        <w:autoSpaceDE/>
        <w:autoSpaceDN/>
        <w:bidi w:val="0"/>
        <w:adjustRightInd/>
        <w:snapToGrid/>
        <w:spacing w:line="460" w:lineRule="exact"/>
        <w:ind w:left="120" w:leftChars="57" w:right="0" w:rightChars="0" w:firstLine="480" w:firstLineChars="200"/>
        <w:jc w:val="both"/>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A、磋商响应文件中响应报价表内容与磋商响应文件中明细内容不一致的，以响应报价表为准；</w:t>
      </w:r>
    </w:p>
    <w:p>
      <w:pPr>
        <w:keepNext w:val="0"/>
        <w:keepLines w:val="0"/>
        <w:pageBreakBefore w:val="0"/>
        <w:widowControl w:val="0"/>
        <w:overflowPunct/>
        <w:autoSpaceDE/>
        <w:autoSpaceDN/>
        <w:bidi w:val="0"/>
        <w:adjustRightInd/>
        <w:snapToGrid/>
        <w:spacing w:line="460" w:lineRule="exact"/>
        <w:ind w:left="120" w:leftChars="57" w:right="0" w:rightChars="0" w:firstLine="480" w:firstLineChars="200"/>
        <w:jc w:val="both"/>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B、磋商报价的大写金额和小写金额不一致的，以大写金额为准；</w:t>
      </w:r>
    </w:p>
    <w:p>
      <w:pPr>
        <w:keepNext w:val="0"/>
        <w:keepLines w:val="0"/>
        <w:pageBreakBefore w:val="0"/>
        <w:widowControl w:val="0"/>
        <w:overflowPunct/>
        <w:autoSpaceDE/>
        <w:autoSpaceDN/>
        <w:bidi w:val="0"/>
        <w:adjustRightInd/>
        <w:snapToGrid/>
        <w:spacing w:line="460" w:lineRule="exact"/>
        <w:ind w:right="0" w:rightChars="0" w:firstLine="600" w:firstLineChars="250"/>
        <w:jc w:val="both"/>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C、总价金额与按单价汇总金额不一致的，以单价金额计算结果为准；</w:t>
      </w:r>
    </w:p>
    <w:p>
      <w:pPr>
        <w:keepNext w:val="0"/>
        <w:keepLines w:val="0"/>
        <w:pageBreakBefore w:val="0"/>
        <w:widowControl w:val="0"/>
        <w:overflowPunct/>
        <w:autoSpaceDE/>
        <w:autoSpaceDN/>
        <w:bidi w:val="0"/>
        <w:adjustRightInd/>
        <w:snapToGrid/>
        <w:spacing w:line="460" w:lineRule="exact"/>
        <w:ind w:right="0" w:rightChars="0" w:firstLine="600" w:firstLineChars="250"/>
        <w:jc w:val="both"/>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D、单价金额小数点有明显错位的，以总价为准，并修改单价；</w:t>
      </w:r>
    </w:p>
    <w:p>
      <w:pPr>
        <w:keepNext w:val="0"/>
        <w:keepLines w:val="0"/>
        <w:pageBreakBefore w:val="0"/>
        <w:widowControl w:val="0"/>
        <w:overflowPunct/>
        <w:autoSpaceDE/>
        <w:autoSpaceDN/>
        <w:bidi w:val="0"/>
        <w:adjustRightInd/>
        <w:snapToGrid/>
        <w:spacing w:line="460" w:lineRule="exact"/>
        <w:ind w:right="0" w:rightChars="0" w:firstLine="600" w:firstLineChars="250"/>
        <w:jc w:val="both"/>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E、磋商响应文件正本与副本不一致的，以正本为准；</w:t>
      </w:r>
    </w:p>
    <w:p>
      <w:pPr>
        <w:keepNext w:val="0"/>
        <w:keepLines w:val="0"/>
        <w:pageBreakBefore w:val="0"/>
        <w:widowControl w:val="0"/>
        <w:overflowPunct/>
        <w:autoSpaceDE/>
        <w:autoSpaceDN/>
        <w:bidi w:val="0"/>
        <w:adjustRightInd/>
        <w:snapToGrid/>
        <w:spacing w:line="460" w:lineRule="exact"/>
        <w:ind w:right="0" w:rightChars="0" w:firstLine="600" w:firstLineChars="250"/>
        <w:jc w:val="both"/>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R、多处内容交叉不符时，以磋商小组成员会评审结果为准；</w:t>
      </w:r>
    </w:p>
    <w:p>
      <w:pPr>
        <w:keepNext w:val="0"/>
        <w:keepLines w:val="0"/>
        <w:pageBreakBefore w:val="0"/>
        <w:widowControl w:val="0"/>
        <w:overflowPunct/>
        <w:autoSpaceDE/>
        <w:autoSpaceDN/>
        <w:bidi w:val="0"/>
        <w:adjustRightInd/>
        <w:snapToGrid/>
        <w:spacing w:line="460" w:lineRule="exact"/>
        <w:ind w:right="0" w:rightChars="0" w:firstLine="600" w:firstLineChars="250"/>
        <w:jc w:val="both"/>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G、文字与图表不符时以文字为准；</w:t>
      </w:r>
    </w:p>
    <w:p>
      <w:pPr>
        <w:keepNext w:val="0"/>
        <w:keepLines w:val="0"/>
        <w:pageBreakBefore w:val="0"/>
        <w:widowControl w:val="0"/>
        <w:overflowPunct/>
        <w:autoSpaceDE/>
        <w:autoSpaceDN/>
        <w:bidi w:val="0"/>
        <w:adjustRightInd/>
        <w:snapToGrid/>
        <w:spacing w:line="460" w:lineRule="exact"/>
        <w:ind w:right="0" w:rightChars="0" w:firstLine="600" w:firstLineChars="250"/>
        <w:jc w:val="both"/>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按上述修正错误的原则及方法调整或修正磋商响应文件的报价，磋商供应商同意后，调整后的报价对磋商供应商起约束作用。如果磋商供应商不接受修正后的报价，则其磋商活动将被拒绝，并且其磋商保证金也将被没收。</w:t>
      </w:r>
    </w:p>
    <w:p>
      <w:pPr>
        <w:keepNext w:val="0"/>
        <w:keepLines w:val="0"/>
        <w:pageBreakBefore w:val="0"/>
        <w:widowControl w:val="0"/>
        <w:overflowPunct/>
        <w:autoSpaceDE/>
        <w:autoSpaceDN/>
        <w:bidi w:val="0"/>
        <w:adjustRightInd/>
        <w:snapToGrid/>
        <w:spacing w:line="460" w:lineRule="exact"/>
        <w:ind w:right="0" w:rightChars="0" w:firstLine="120" w:firstLineChars="50"/>
        <w:jc w:val="both"/>
        <w:textAlignment w:val="auto"/>
        <w:outlineLvl w:val="9"/>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5、评审方法及内容</w:t>
      </w:r>
    </w:p>
    <w:p>
      <w:pPr>
        <w:keepNext w:val="0"/>
        <w:keepLines w:val="0"/>
        <w:pageBreakBefore w:val="0"/>
        <w:widowControl w:val="0"/>
        <w:overflowPunct/>
        <w:autoSpaceDE/>
        <w:autoSpaceDN/>
        <w:bidi w:val="0"/>
        <w:adjustRightInd/>
        <w:snapToGrid/>
        <w:spacing w:line="460" w:lineRule="exact"/>
        <w:ind w:left="120" w:leftChars="57" w:right="0" w:rightChars="0" w:firstLine="360" w:firstLineChars="15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1）采用综合评分法：二次报价为最终报价，最终报价后按照磋商文件中规定的各项因素进行综合评审后，以磋商总得分最高的供应商作为成交供应商的磋商方法。若有两个或两个以上最高得分相同，推荐其中报价最低的供应商为成交候选供应商。</w:t>
      </w:r>
    </w:p>
    <w:p>
      <w:pPr>
        <w:keepNext w:val="0"/>
        <w:keepLines w:val="0"/>
        <w:pageBreakBefore w:val="0"/>
        <w:widowControl w:val="0"/>
        <w:overflowPunct/>
        <w:autoSpaceDE/>
        <w:autoSpaceDN/>
        <w:bidi w:val="0"/>
        <w:adjustRightInd/>
        <w:snapToGrid/>
        <w:spacing w:line="460" w:lineRule="exact"/>
        <w:ind w:left="120" w:leftChars="57" w:right="0" w:rightChars="0" w:firstLine="360" w:firstLineChars="15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成交供应商。</w:t>
      </w:r>
    </w:p>
    <w:p>
      <w:pPr>
        <w:keepNext w:val="0"/>
        <w:keepLines w:val="0"/>
        <w:pageBreakBefore w:val="0"/>
        <w:widowControl w:val="0"/>
        <w:overflowPunct/>
        <w:autoSpaceDE/>
        <w:autoSpaceDN/>
        <w:bidi w:val="0"/>
        <w:adjustRightInd/>
        <w:snapToGrid/>
        <w:spacing w:line="460" w:lineRule="exact"/>
        <w:ind w:left="120" w:leftChars="57" w:right="0" w:rightChars="0" w:firstLine="360" w:firstLineChars="150"/>
        <w:jc w:val="both"/>
        <w:textAlignment w:val="auto"/>
        <w:outlineLvl w:val="9"/>
        <w:rPr>
          <w:rFonts w:hint="eastAsia" w:ascii="宋体" w:hAnsi="宋体" w:cs="宋体"/>
          <w:color w:val="000000"/>
          <w:sz w:val="24"/>
          <w:highlight w:val="none"/>
          <w:lang w:eastAsia="zh-CN"/>
        </w:rPr>
      </w:pPr>
      <w:r>
        <w:rPr>
          <w:rFonts w:hint="eastAsia" w:ascii="宋体" w:hAnsi="宋体" w:eastAsia="宋体" w:cs="宋体"/>
          <w:color w:val="000000"/>
          <w:sz w:val="24"/>
          <w:highlight w:val="none"/>
        </w:rPr>
        <w:t>（3）磋商小组根据以下内容进行综合比较，自主打分，按最后得分由高到低汇总排序，推荐成交候选供应商；磋商小组根据磋商结果写出磋商意见。</w:t>
      </w:r>
    </w:p>
    <w:p>
      <w:pPr>
        <w:pStyle w:val="10"/>
        <w:spacing w:line="460" w:lineRule="exact"/>
        <w:ind w:firstLine="480" w:firstLineChars="200"/>
        <w:rPr>
          <w:rFonts w:hint="eastAsia" w:ascii="宋体" w:hAnsi="宋体" w:eastAsia="宋体" w:cs="宋体"/>
          <w:sz w:val="24"/>
          <w:szCs w:val="24"/>
          <w:highlight w:val="none"/>
        </w:rPr>
      </w:pP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4）评审指标分值构成（总计100分）</w:t>
      </w:r>
      <w:r>
        <w:rPr>
          <w:rFonts w:hint="eastAsia" w:ascii="宋体" w:hAnsi="宋体" w:eastAsia="宋体" w:cs="宋体"/>
          <w:sz w:val="24"/>
          <w:szCs w:val="24"/>
          <w:highlight w:val="none"/>
        </w:rPr>
        <w:t>采用综合评分法</w:t>
      </w:r>
    </w:p>
    <w:p>
      <w:pPr>
        <w:pStyle w:val="10"/>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评审因素见下表：</w:t>
      </w:r>
    </w:p>
    <w:tbl>
      <w:tblPr>
        <w:tblStyle w:val="17"/>
        <w:tblW w:w="976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56"/>
        <w:gridCol w:w="1511"/>
        <w:gridCol w:w="649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56" w:type="dxa"/>
            <w:tcBorders>
              <w:right w:val="single" w:color="auto" w:sz="4" w:space="0"/>
            </w:tcBorders>
            <w:vAlign w:val="center"/>
          </w:tcPr>
          <w:p>
            <w:pPr>
              <w:widowControl/>
              <w:adjustRightInd w:val="0"/>
              <w:snapToGrid w:val="0"/>
              <w:spacing w:line="460" w:lineRule="exact"/>
              <w:jc w:val="center"/>
              <w:rPr>
                <w:rFonts w:hint="eastAsia"/>
                <w:szCs w:val="21"/>
              </w:rPr>
            </w:pPr>
            <w:r>
              <w:rPr>
                <w:rFonts w:hint="eastAsia"/>
                <w:szCs w:val="21"/>
              </w:rPr>
              <w:t>评分因素及权重</w:t>
            </w:r>
          </w:p>
        </w:tc>
        <w:tc>
          <w:tcPr>
            <w:tcW w:w="1511" w:type="dxa"/>
            <w:tcBorders>
              <w:left w:val="single" w:color="auto" w:sz="4" w:space="0"/>
            </w:tcBorders>
            <w:vAlign w:val="center"/>
          </w:tcPr>
          <w:p>
            <w:pPr>
              <w:widowControl/>
              <w:adjustRightInd w:val="0"/>
              <w:snapToGrid w:val="0"/>
              <w:spacing w:line="460" w:lineRule="exact"/>
              <w:jc w:val="center"/>
              <w:rPr>
                <w:rFonts w:hint="eastAsia"/>
                <w:szCs w:val="21"/>
              </w:rPr>
            </w:pPr>
            <w:r>
              <w:rPr>
                <w:rFonts w:hint="eastAsia"/>
                <w:szCs w:val="21"/>
              </w:rPr>
              <w:t>分值</w:t>
            </w:r>
          </w:p>
        </w:tc>
        <w:tc>
          <w:tcPr>
            <w:tcW w:w="6494" w:type="dxa"/>
            <w:vAlign w:val="center"/>
          </w:tcPr>
          <w:p>
            <w:pPr>
              <w:widowControl/>
              <w:adjustRightInd w:val="0"/>
              <w:snapToGrid w:val="0"/>
              <w:spacing w:line="460" w:lineRule="exact"/>
              <w:jc w:val="center"/>
              <w:rPr>
                <w:szCs w:val="21"/>
              </w:rPr>
            </w:pPr>
            <w:r>
              <w:rPr>
                <w:rFonts w:hint="eastAsia"/>
                <w:szCs w:val="21"/>
              </w:rPr>
              <w:t>评分标准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39" w:hRule="atLeast"/>
          <w:jc w:val="center"/>
        </w:trPr>
        <w:tc>
          <w:tcPr>
            <w:tcW w:w="1756" w:type="dxa"/>
            <w:tcBorders>
              <w:right w:val="single" w:color="auto" w:sz="4" w:space="0"/>
            </w:tcBorders>
            <w:vAlign w:val="center"/>
          </w:tcPr>
          <w:p>
            <w:pPr>
              <w:widowControl/>
              <w:spacing w:line="460" w:lineRule="exact"/>
              <w:jc w:val="center"/>
              <w:rPr>
                <w:spacing w:val="-16"/>
                <w:sz w:val="24"/>
              </w:rPr>
            </w:pPr>
            <w:r>
              <w:rPr>
                <w:rFonts w:hint="eastAsia"/>
                <w:szCs w:val="21"/>
              </w:rPr>
              <w:t>投标报价</w:t>
            </w:r>
          </w:p>
        </w:tc>
        <w:tc>
          <w:tcPr>
            <w:tcW w:w="1511" w:type="dxa"/>
            <w:tcBorders>
              <w:top w:val="single" w:color="auto" w:sz="4" w:space="0"/>
              <w:left w:val="single" w:color="auto" w:sz="4" w:space="0"/>
            </w:tcBorders>
            <w:vAlign w:val="center"/>
          </w:tcPr>
          <w:p>
            <w:pPr>
              <w:widowControl/>
              <w:spacing w:line="460" w:lineRule="exact"/>
              <w:jc w:val="center"/>
              <w:rPr>
                <w:rFonts w:hint="eastAsia"/>
                <w:szCs w:val="21"/>
                <w:lang w:val="en-US" w:eastAsia="zh-CN"/>
              </w:rPr>
            </w:pPr>
            <w:r>
              <w:rPr>
                <w:rFonts w:hint="eastAsia"/>
                <w:szCs w:val="21"/>
                <w:lang w:val="en-US" w:eastAsia="zh-CN"/>
              </w:rPr>
              <w:t>3</w:t>
            </w:r>
            <w:r>
              <w:rPr>
                <w:rFonts w:hint="eastAsia"/>
                <w:szCs w:val="21"/>
              </w:rPr>
              <w:t>0分</w:t>
            </w:r>
          </w:p>
        </w:tc>
        <w:tc>
          <w:tcPr>
            <w:tcW w:w="6494" w:type="dxa"/>
            <w:vAlign w:val="center"/>
          </w:tcPr>
          <w:p>
            <w:pPr>
              <w:widowControl/>
              <w:adjustRightInd w:val="0"/>
              <w:snapToGrid w:val="0"/>
              <w:spacing w:line="460" w:lineRule="exact"/>
              <w:rPr>
                <w:szCs w:val="21"/>
              </w:rPr>
            </w:pPr>
            <w:r>
              <w:rPr>
                <w:rFonts w:hint="eastAsia"/>
                <w:szCs w:val="21"/>
              </w:rPr>
              <w:t>1、以满足招标文件要求且投标价格平均报价为评标基准价，其价格分为满分。其他投标人的价格分统一按照下列公式计算：投标报价得分=(评标基准价／投标报价)×分值</w:t>
            </w:r>
            <w:r>
              <w:rPr>
                <w:rFonts w:hint="eastAsia"/>
                <w:spacing w:val="-16"/>
                <w:sz w:val="24"/>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756" w:type="dxa"/>
            <w:vMerge w:val="restart"/>
            <w:tcBorders>
              <w:right w:val="single" w:color="auto" w:sz="4" w:space="0"/>
            </w:tcBorders>
            <w:vAlign w:val="center"/>
          </w:tcPr>
          <w:p>
            <w:pPr>
              <w:snapToGrid w:val="0"/>
              <w:spacing w:line="460" w:lineRule="exact"/>
              <w:jc w:val="center"/>
              <w:rPr>
                <w:rFonts w:hint="eastAsia"/>
                <w:sz w:val="21"/>
                <w:szCs w:val="21"/>
              </w:rPr>
            </w:pPr>
            <w:r>
              <w:rPr>
                <w:rFonts w:hint="eastAsia"/>
                <w:sz w:val="21"/>
                <w:szCs w:val="21"/>
              </w:rPr>
              <w:t>技术</w:t>
            </w:r>
          </w:p>
          <w:p>
            <w:pPr>
              <w:snapToGrid w:val="0"/>
              <w:spacing w:line="460" w:lineRule="exact"/>
              <w:jc w:val="center"/>
              <w:rPr>
                <w:rFonts w:hint="eastAsia"/>
                <w:sz w:val="21"/>
                <w:szCs w:val="21"/>
              </w:rPr>
            </w:pPr>
            <w:r>
              <w:rPr>
                <w:rFonts w:hint="eastAsia"/>
                <w:sz w:val="21"/>
                <w:szCs w:val="21"/>
              </w:rPr>
              <w:t>部分</w:t>
            </w:r>
          </w:p>
          <w:p>
            <w:pPr>
              <w:snapToGrid w:val="0"/>
              <w:spacing w:line="460" w:lineRule="exact"/>
              <w:jc w:val="center"/>
              <w:rPr>
                <w:spacing w:val="-16"/>
                <w:sz w:val="24"/>
              </w:rPr>
            </w:pPr>
          </w:p>
        </w:tc>
        <w:tc>
          <w:tcPr>
            <w:tcW w:w="1511" w:type="dxa"/>
            <w:tcBorders>
              <w:top w:val="single" w:color="auto" w:sz="4" w:space="0"/>
              <w:left w:val="single" w:color="auto" w:sz="4" w:space="0"/>
              <w:bottom w:val="single" w:color="auto" w:sz="4" w:space="0"/>
            </w:tcBorders>
            <w:vAlign w:val="center"/>
          </w:tcPr>
          <w:p>
            <w:pPr>
              <w:snapToGrid w:val="0"/>
              <w:spacing w:line="460" w:lineRule="exact"/>
              <w:jc w:val="center"/>
              <w:rPr>
                <w:spacing w:val="-16"/>
                <w:sz w:val="24"/>
              </w:rPr>
            </w:pPr>
            <w:r>
              <w:rPr>
                <w:rFonts w:hint="eastAsia"/>
                <w:szCs w:val="21"/>
                <w:lang w:val="en-US" w:eastAsia="zh-CN"/>
              </w:rPr>
              <w:t>5</w:t>
            </w:r>
            <w:r>
              <w:rPr>
                <w:rFonts w:hint="eastAsia"/>
                <w:szCs w:val="21"/>
              </w:rPr>
              <w:t>分</w:t>
            </w:r>
          </w:p>
        </w:tc>
        <w:tc>
          <w:tcPr>
            <w:tcW w:w="6494" w:type="dxa"/>
            <w:tcBorders>
              <w:bottom w:val="single" w:color="auto" w:sz="4" w:space="0"/>
            </w:tcBorders>
            <w:vAlign w:val="center"/>
          </w:tcPr>
          <w:p>
            <w:pPr>
              <w:snapToGrid w:val="0"/>
              <w:spacing w:line="460" w:lineRule="exact"/>
              <w:rPr>
                <w:rFonts w:cs="Times New Roman"/>
                <w:szCs w:val="21"/>
              </w:rPr>
            </w:pPr>
            <w:r>
              <w:rPr>
                <w:rFonts w:hint="eastAsia"/>
                <w:szCs w:val="21"/>
              </w:rPr>
              <w:t xml:space="preserve">1. 技术方案是否格式规范、内容齐全、条理清晰、表述准确，符合本次采购需求按其响应程度计0-5分，无响应说明不计分。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13" w:hRule="atLeast"/>
          <w:jc w:val="center"/>
        </w:trPr>
        <w:tc>
          <w:tcPr>
            <w:tcW w:w="1756" w:type="dxa"/>
            <w:vMerge w:val="continue"/>
            <w:tcBorders>
              <w:right w:val="single" w:color="auto" w:sz="4" w:space="0"/>
            </w:tcBorders>
            <w:vAlign w:val="center"/>
          </w:tcPr>
          <w:p>
            <w:pPr>
              <w:snapToGrid w:val="0"/>
              <w:spacing w:line="460" w:lineRule="exact"/>
              <w:jc w:val="center"/>
              <w:rPr>
                <w:rFonts w:hint="eastAsia"/>
                <w:szCs w:val="21"/>
              </w:rPr>
            </w:pPr>
          </w:p>
        </w:tc>
        <w:tc>
          <w:tcPr>
            <w:tcW w:w="1511" w:type="dxa"/>
            <w:tcBorders>
              <w:top w:val="single" w:color="auto" w:sz="4" w:space="0"/>
              <w:left w:val="single" w:color="auto" w:sz="4" w:space="0"/>
              <w:bottom w:val="single" w:color="auto" w:sz="4" w:space="0"/>
            </w:tcBorders>
            <w:vAlign w:val="center"/>
          </w:tcPr>
          <w:p>
            <w:pPr>
              <w:snapToGrid w:val="0"/>
              <w:spacing w:line="460" w:lineRule="exact"/>
              <w:jc w:val="center"/>
              <w:rPr>
                <w:rFonts w:hint="eastAsia"/>
                <w:szCs w:val="21"/>
              </w:rPr>
            </w:pPr>
            <w:r>
              <w:rPr>
                <w:rFonts w:hint="eastAsia"/>
                <w:szCs w:val="21"/>
                <w:lang w:val="en-US" w:eastAsia="zh-CN"/>
              </w:rPr>
              <w:t>5</w:t>
            </w:r>
            <w:r>
              <w:rPr>
                <w:rFonts w:hint="eastAsia"/>
                <w:szCs w:val="21"/>
              </w:rPr>
              <w:t>分</w:t>
            </w:r>
          </w:p>
        </w:tc>
        <w:tc>
          <w:tcPr>
            <w:tcW w:w="6494" w:type="dxa"/>
            <w:tcBorders>
              <w:top w:val="single" w:color="auto" w:sz="4" w:space="0"/>
              <w:bottom w:val="single" w:color="auto" w:sz="4" w:space="0"/>
            </w:tcBorders>
            <w:vAlign w:val="center"/>
          </w:tcPr>
          <w:p>
            <w:pPr>
              <w:snapToGrid w:val="0"/>
              <w:spacing w:line="460" w:lineRule="exact"/>
              <w:rPr>
                <w:rFonts w:cs="Times New Roman"/>
                <w:szCs w:val="21"/>
              </w:rPr>
            </w:pPr>
            <w:r>
              <w:rPr>
                <w:rFonts w:hint="eastAsia"/>
                <w:szCs w:val="21"/>
              </w:rPr>
              <w:t>2.方案中资料收集、外业测量、成果编制等工作流程和内容进行全面合理的技术设计和阐</w:t>
            </w:r>
            <w:bookmarkStart w:id="19" w:name="_GoBack"/>
            <w:bookmarkEnd w:id="19"/>
            <w:r>
              <w:rPr>
                <w:rFonts w:hint="eastAsia"/>
                <w:szCs w:val="21"/>
              </w:rPr>
              <w:t>述，按照完整性和详细程度计0-5分，无响应说明不计分。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13" w:hRule="atLeast"/>
          <w:jc w:val="center"/>
        </w:trPr>
        <w:tc>
          <w:tcPr>
            <w:tcW w:w="1756" w:type="dxa"/>
            <w:vMerge w:val="continue"/>
            <w:tcBorders>
              <w:right w:val="single" w:color="auto" w:sz="4" w:space="0"/>
            </w:tcBorders>
            <w:vAlign w:val="center"/>
          </w:tcPr>
          <w:p>
            <w:pPr>
              <w:snapToGrid w:val="0"/>
              <w:spacing w:line="460" w:lineRule="exact"/>
              <w:jc w:val="center"/>
              <w:rPr>
                <w:rFonts w:hint="eastAsia"/>
                <w:szCs w:val="21"/>
              </w:rPr>
            </w:pPr>
          </w:p>
        </w:tc>
        <w:tc>
          <w:tcPr>
            <w:tcW w:w="1511" w:type="dxa"/>
            <w:tcBorders>
              <w:top w:val="single" w:color="auto" w:sz="4" w:space="0"/>
              <w:left w:val="single" w:color="auto" w:sz="4" w:space="0"/>
              <w:bottom w:val="single" w:color="auto" w:sz="4" w:space="0"/>
            </w:tcBorders>
            <w:vAlign w:val="center"/>
          </w:tcPr>
          <w:p>
            <w:pPr>
              <w:snapToGrid w:val="0"/>
              <w:spacing w:line="460" w:lineRule="exact"/>
              <w:jc w:val="center"/>
              <w:rPr>
                <w:rFonts w:hint="eastAsia"/>
                <w:szCs w:val="21"/>
              </w:rPr>
            </w:pPr>
            <w:r>
              <w:rPr>
                <w:rFonts w:hint="eastAsia"/>
                <w:szCs w:val="21"/>
                <w:lang w:val="en-US" w:eastAsia="zh-CN"/>
              </w:rPr>
              <w:t>5</w:t>
            </w:r>
            <w:r>
              <w:rPr>
                <w:rFonts w:hint="eastAsia"/>
                <w:szCs w:val="21"/>
              </w:rPr>
              <w:t>分</w:t>
            </w:r>
          </w:p>
        </w:tc>
        <w:tc>
          <w:tcPr>
            <w:tcW w:w="6494" w:type="dxa"/>
            <w:tcBorders>
              <w:bottom w:val="single" w:color="auto" w:sz="4" w:space="0"/>
            </w:tcBorders>
            <w:vAlign w:val="center"/>
          </w:tcPr>
          <w:p>
            <w:pPr>
              <w:snapToGrid w:val="0"/>
              <w:spacing w:line="460" w:lineRule="exact"/>
              <w:rPr>
                <w:rFonts w:hint="eastAsia"/>
                <w:szCs w:val="21"/>
              </w:rPr>
            </w:pPr>
            <w:r>
              <w:rPr>
                <w:rFonts w:hint="eastAsia"/>
                <w:szCs w:val="21"/>
              </w:rPr>
              <w:t>3.能够详细准确的说明提交成果的内容,并对所提交成果的应用做出详细的说明及分析计0-5分，无响应说明不计分。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2" w:hRule="atLeast"/>
          <w:jc w:val="center"/>
        </w:trPr>
        <w:tc>
          <w:tcPr>
            <w:tcW w:w="1756" w:type="dxa"/>
            <w:vMerge w:val="continue"/>
            <w:tcBorders>
              <w:right w:val="single" w:color="auto" w:sz="4" w:space="0"/>
            </w:tcBorders>
            <w:vAlign w:val="center"/>
          </w:tcPr>
          <w:p>
            <w:pPr>
              <w:snapToGrid w:val="0"/>
              <w:spacing w:line="460" w:lineRule="exact"/>
              <w:jc w:val="center"/>
              <w:rPr>
                <w:spacing w:val="-16"/>
                <w:sz w:val="24"/>
              </w:rPr>
            </w:pPr>
          </w:p>
        </w:tc>
        <w:tc>
          <w:tcPr>
            <w:tcW w:w="1511" w:type="dxa"/>
            <w:tcBorders>
              <w:top w:val="single" w:color="auto" w:sz="4" w:space="0"/>
              <w:left w:val="single" w:color="auto" w:sz="4" w:space="0"/>
              <w:bottom w:val="single" w:color="auto" w:sz="4" w:space="0"/>
            </w:tcBorders>
            <w:vAlign w:val="center"/>
          </w:tcPr>
          <w:p>
            <w:pPr>
              <w:snapToGrid w:val="0"/>
              <w:spacing w:line="460" w:lineRule="exact"/>
              <w:jc w:val="center"/>
              <w:rPr>
                <w:spacing w:val="-16"/>
                <w:sz w:val="24"/>
              </w:rPr>
            </w:pPr>
            <w:r>
              <w:rPr>
                <w:rFonts w:hint="eastAsia"/>
                <w:spacing w:val="-16"/>
                <w:sz w:val="24"/>
              </w:rPr>
              <w:t>5分</w:t>
            </w:r>
          </w:p>
        </w:tc>
        <w:tc>
          <w:tcPr>
            <w:tcW w:w="6494" w:type="dxa"/>
            <w:tcBorders>
              <w:top w:val="single" w:color="auto" w:sz="4" w:space="0"/>
            </w:tcBorders>
            <w:vAlign w:val="center"/>
          </w:tcPr>
          <w:p>
            <w:pPr>
              <w:snapToGrid w:val="0"/>
              <w:spacing w:line="460" w:lineRule="exact"/>
              <w:rPr>
                <w:rFonts w:hint="eastAsia"/>
                <w:szCs w:val="21"/>
              </w:rPr>
            </w:pPr>
            <w:r>
              <w:rPr>
                <w:rFonts w:hint="eastAsia"/>
                <w:szCs w:val="21"/>
              </w:rPr>
              <w:t>4.根据项目进度安排及进度控制是否科学、合理计0-5分，无响应说明不计分。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2" w:hRule="atLeast"/>
          <w:jc w:val="center"/>
        </w:trPr>
        <w:tc>
          <w:tcPr>
            <w:tcW w:w="1756" w:type="dxa"/>
            <w:vMerge w:val="continue"/>
            <w:tcBorders>
              <w:right w:val="single" w:color="auto" w:sz="4" w:space="0"/>
            </w:tcBorders>
            <w:vAlign w:val="center"/>
          </w:tcPr>
          <w:p>
            <w:pPr>
              <w:snapToGrid w:val="0"/>
              <w:spacing w:line="460" w:lineRule="exact"/>
              <w:jc w:val="center"/>
              <w:rPr>
                <w:rFonts w:hint="eastAsia"/>
                <w:spacing w:val="0"/>
                <w:sz w:val="21"/>
                <w:szCs w:val="21"/>
              </w:rPr>
            </w:pPr>
          </w:p>
        </w:tc>
        <w:tc>
          <w:tcPr>
            <w:tcW w:w="1511" w:type="dxa"/>
            <w:tcBorders>
              <w:top w:val="single" w:color="auto" w:sz="4" w:space="0"/>
              <w:left w:val="single" w:color="auto" w:sz="4" w:space="0"/>
              <w:bottom w:val="single" w:color="auto" w:sz="4" w:space="0"/>
            </w:tcBorders>
            <w:vAlign w:val="center"/>
          </w:tcPr>
          <w:p>
            <w:pPr>
              <w:snapToGrid w:val="0"/>
              <w:spacing w:line="460" w:lineRule="exact"/>
              <w:jc w:val="center"/>
              <w:rPr>
                <w:rFonts w:hint="default" w:eastAsia="宋体"/>
                <w:spacing w:val="-16"/>
                <w:sz w:val="24"/>
                <w:lang w:val="en-US" w:eastAsia="zh-CN"/>
              </w:rPr>
            </w:pPr>
            <w:r>
              <w:rPr>
                <w:rFonts w:hint="eastAsia"/>
                <w:spacing w:val="-16"/>
                <w:sz w:val="24"/>
                <w:lang w:val="en-US" w:eastAsia="zh-CN"/>
              </w:rPr>
              <w:t>5分</w:t>
            </w:r>
          </w:p>
        </w:tc>
        <w:tc>
          <w:tcPr>
            <w:tcW w:w="6494" w:type="dxa"/>
            <w:tcBorders>
              <w:top w:val="single" w:color="auto" w:sz="4" w:space="0"/>
            </w:tcBorders>
            <w:vAlign w:val="center"/>
          </w:tcPr>
          <w:p>
            <w:pPr>
              <w:snapToGrid w:val="0"/>
              <w:spacing w:line="460" w:lineRule="exact"/>
              <w:rPr>
                <w:rFonts w:hint="eastAsia"/>
                <w:szCs w:val="21"/>
              </w:rPr>
            </w:pPr>
            <w:r>
              <w:rPr>
                <w:rFonts w:hint="eastAsia"/>
                <w:szCs w:val="21"/>
              </w:rPr>
              <w:t>5.根据是否能够详细说明项目数据保密与安全措施、质量管理措施与质量控制方法及进度保障措施计0-5分，无响应说明不计分。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2" w:hRule="atLeast"/>
          <w:jc w:val="center"/>
        </w:trPr>
        <w:tc>
          <w:tcPr>
            <w:tcW w:w="1756" w:type="dxa"/>
            <w:vMerge w:val="continue"/>
            <w:tcBorders>
              <w:right w:val="single" w:color="auto" w:sz="4" w:space="0"/>
            </w:tcBorders>
            <w:vAlign w:val="center"/>
          </w:tcPr>
          <w:p>
            <w:pPr>
              <w:snapToGrid w:val="0"/>
              <w:spacing w:line="460" w:lineRule="exact"/>
              <w:jc w:val="center"/>
              <w:rPr>
                <w:rFonts w:hint="eastAsia"/>
                <w:spacing w:val="0"/>
                <w:sz w:val="21"/>
                <w:szCs w:val="21"/>
              </w:rPr>
            </w:pPr>
          </w:p>
        </w:tc>
        <w:tc>
          <w:tcPr>
            <w:tcW w:w="1511" w:type="dxa"/>
            <w:tcBorders>
              <w:top w:val="single" w:color="auto" w:sz="4" w:space="0"/>
              <w:left w:val="single" w:color="auto" w:sz="4" w:space="0"/>
            </w:tcBorders>
            <w:vAlign w:val="center"/>
          </w:tcPr>
          <w:p>
            <w:pPr>
              <w:snapToGrid w:val="0"/>
              <w:spacing w:line="460" w:lineRule="exact"/>
              <w:jc w:val="center"/>
              <w:rPr>
                <w:rFonts w:hint="default" w:eastAsia="宋体"/>
                <w:spacing w:val="-16"/>
                <w:sz w:val="24"/>
                <w:lang w:val="en-US" w:eastAsia="zh-CN"/>
              </w:rPr>
            </w:pPr>
            <w:r>
              <w:rPr>
                <w:rFonts w:hint="eastAsia"/>
                <w:spacing w:val="-16"/>
                <w:sz w:val="24"/>
                <w:lang w:val="en-US" w:eastAsia="zh-CN"/>
              </w:rPr>
              <w:t>5分</w:t>
            </w:r>
          </w:p>
        </w:tc>
        <w:tc>
          <w:tcPr>
            <w:tcW w:w="6494" w:type="dxa"/>
            <w:tcBorders>
              <w:top w:val="single" w:color="auto" w:sz="4" w:space="0"/>
            </w:tcBorders>
            <w:vAlign w:val="center"/>
          </w:tcPr>
          <w:p>
            <w:pPr>
              <w:snapToGrid w:val="0"/>
              <w:spacing w:line="460" w:lineRule="exact"/>
              <w:rPr>
                <w:rFonts w:hint="eastAsia"/>
                <w:szCs w:val="21"/>
              </w:rPr>
            </w:pPr>
            <w:r>
              <w:rPr>
                <w:rFonts w:hint="eastAsia"/>
                <w:szCs w:val="21"/>
              </w:rPr>
              <w:t>6</w:t>
            </w:r>
            <w:r>
              <w:rPr>
                <w:rFonts w:hint="eastAsia"/>
                <w:szCs w:val="21"/>
                <w:lang w:val="en-US" w:eastAsia="zh-CN"/>
              </w:rPr>
              <w:t>.</w:t>
            </w:r>
            <w:r>
              <w:rPr>
                <w:rFonts w:hint="eastAsia"/>
                <w:szCs w:val="21"/>
              </w:rPr>
              <w:t>针对本项目的重难点分析和合理化建议，根据合理性和可行性计0-5分。无响应说明不计分。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4" w:hRule="atLeast"/>
          <w:jc w:val="center"/>
        </w:trPr>
        <w:tc>
          <w:tcPr>
            <w:tcW w:w="1756" w:type="dxa"/>
            <w:vMerge w:val="restart"/>
            <w:tcBorders>
              <w:right w:val="single" w:color="auto" w:sz="4" w:space="0"/>
            </w:tcBorders>
            <w:vAlign w:val="center"/>
          </w:tcPr>
          <w:p>
            <w:pPr>
              <w:snapToGrid w:val="0"/>
              <w:spacing w:line="460" w:lineRule="exact"/>
              <w:jc w:val="center"/>
              <w:rPr>
                <w:rFonts w:hint="eastAsia"/>
                <w:szCs w:val="21"/>
              </w:rPr>
            </w:pPr>
            <w:r>
              <w:rPr>
                <w:rFonts w:hint="eastAsia"/>
                <w:szCs w:val="21"/>
              </w:rPr>
              <w:t>拟投入项目设备及人员情况</w:t>
            </w:r>
          </w:p>
        </w:tc>
        <w:tc>
          <w:tcPr>
            <w:tcW w:w="1511" w:type="dxa"/>
            <w:tcBorders>
              <w:top w:val="single" w:color="auto" w:sz="4" w:space="0"/>
              <w:left w:val="single" w:color="auto" w:sz="4" w:space="0"/>
              <w:bottom w:val="single" w:color="auto" w:sz="4" w:space="0"/>
            </w:tcBorders>
            <w:vAlign w:val="center"/>
          </w:tcPr>
          <w:p>
            <w:pPr>
              <w:snapToGrid w:val="0"/>
              <w:spacing w:line="460" w:lineRule="exact"/>
              <w:jc w:val="center"/>
              <w:rPr>
                <w:rFonts w:hint="eastAsia"/>
                <w:szCs w:val="21"/>
              </w:rPr>
            </w:pPr>
            <w:r>
              <w:rPr>
                <w:rFonts w:hint="eastAsia"/>
                <w:szCs w:val="21"/>
                <w:lang w:val="en-US" w:eastAsia="zh-CN"/>
              </w:rPr>
              <w:t>3</w:t>
            </w:r>
            <w:r>
              <w:rPr>
                <w:rFonts w:hint="eastAsia"/>
                <w:szCs w:val="21"/>
              </w:rPr>
              <w:t>分</w:t>
            </w:r>
          </w:p>
        </w:tc>
        <w:tc>
          <w:tcPr>
            <w:tcW w:w="6494" w:type="dxa"/>
            <w:vAlign w:val="center"/>
          </w:tcPr>
          <w:p>
            <w:pPr>
              <w:snapToGrid w:val="0"/>
              <w:spacing w:line="460" w:lineRule="exact"/>
              <w:rPr>
                <w:rFonts w:hint="eastAsia"/>
                <w:szCs w:val="21"/>
              </w:rPr>
            </w:pPr>
            <w:r>
              <w:rPr>
                <w:rFonts w:hint="eastAsia"/>
                <w:szCs w:val="21"/>
              </w:rPr>
              <w:t>1.根据各投标人投入本次服务工作的专业仪器设备及辅助工具等方面是否齐全、完备以及是否满足工作要求在0-</w:t>
            </w:r>
            <w:r>
              <w:rPr>
                <w:rFonts w:hint="eastAsia"/>
                <w:szCs w:val="21"/>
                <w:lang w:val="en-US" w:eastAsia="zh-CN"/>
              </w:rPr>
              <w:t>3</w:t>
            </w:r>
            <w:r>
              <w:rPr>
                <w:rFonts w:hint="eastAsia"/>
                <w:szCs w:val="21"/>
              </w:rPr>
              <w:t>分之间进行赋分。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73" w:hRule="atLeast"/>
          <w:jc w:val="center"/>
        </w:trPr>
        <w:tc>
          <w:tcPr>
            <w:tcW w:w="1756" w:type="dxa"/>
            <w:vMerge w:val="continue"/>
            <w:tcBorders>
              <w:right w:val="single" w:color="auto" w:sz="4" w:space="0"/>
            </w:tcBorders>
            <w:vAlign w:val="center"/>
          </w:tcPr>
          <w:p>
            <w:pPr>
              <w:snapToGrid w:val="0"/>
              <w:spacing w:line="460" w:lineRule="exact"/>
              <w:jc w:val="center"/>
              <w:rPr>
                <w:rFonts w:hint="eastAsia"/>
                <w:szCs w:val="21"/>
              </w:rPr>
            </w:pPr>
          </w:p>
        </w:tc>
        <w:tc>
          <w:tcPr>
            <w:tcW w:w="1511" w:type="dxa"/>
            <w:tcBorders>
              <w:top w:val="single" w:color="auto" w:sz="4" w:space="0"/>
              <w:left w:val="single" w:color="auto" w:sz="4" w:space="0"/>
              <w:bottom w:val="single" w:color="auto" w:sz="4" w:space="0"/>
            </w:tcBorders>
            <w:vAlign w:val="center"/>
          </w:tcPr>
          <w:p>
            <w:pPr>
              <w:snapToGrid w:val="0"/>
              <w:spacing w:line="460" w:lineRule="exact"/>
              <w:jc w:val="center"/>
              <w:rPr>
                <w:rFonts w:hint="eastAsia"/>
                <w:szCs w:val="21"/>
              </w:rPr>
            </w:pPr>
            <w:r>
              <w:rPr>
                <w:rFonts w:hint="eastAsia"/>
                <w:szCs w:val="21"/>
                <w:lang w:val="en-US" w:eastAsia="zh-CN"/>
              </w:rPr>
              <w:t>2</w:t>
            </w:r>
            <w:r>
              <w:rPr>
                <w:rFonts w:hint="eastAsia"/>
                <w:szCs w:val="21"/>
              </w:rPr>
              <w:t>分</w:t>
            </w:r>
          </w:p>
        </w:tc>
        <w:tc>
          <w:tcPr>
            <w:tcW w:w="6494" w:type="dxa"/>
            <w:tcBorders>
              <w:top w:val="single" w:color="auto" w:sz="4" w:space="0"/>
              <w:bottom w:val="single" w:color="auto" w:sz="4" w:space="0"/>
            </w:tcBorders>
            <w:vAlign w:val="center"/>
          </w:tcPr>
          <w:p>
            <w:pPr>
              <w:snapToGrid w:val="0"/>
              <w:spacing w:line="460" w:lineRule="exact"/>
              <w:rPr>
                <w:rFonts w:hint="eastAsia"/>
                <w:szCs w:val="21"/>
              </w:rPr>
            </w:pPr>
            <w:r>
              <w:rPr>
                <w:rFonts w:hint="eastAsia"/>
                <w:szCs w:val="21"/>
              </w:rPr>
              <w:t>2.项目拟投入人员10人以上的加2分，5-10人的加1分，5人以下的不加分（满分2分）。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07" w:hRule="atLeast"/>
          <w:jc w:val="center"/>
        </w:trPr>
        <w:tc>
          <w:tcPr>
            <w:tcW w:w="1756" w:type="dxa"/>
            <w:vMerge w:val="continue"/>
            <w:tcBorders>
              <w:right w:val="single" w:color="auto" w:sz="4" w:space="0"/>
            </w:tcBorders>
            <w:vAlign w:val="center"/>
          </w:tcPr>
          <w:p>
            <w:pPr>
              <w:snapToGrid w:val="0"/>
              <w:spacing w:line="460" w:lineRule="exact"/>
              <w:jc w:val="center"/>
              <w:rPr>
                <w:rFonts w:hint="eastAsia"/>
                <w:szCs w:val="21"/>
              </w:rPr>
            </w:pPr>
          </w:p>
        </w:tc>
        <w:tc>
          <w:tcPr>
            <w:tcW w:w="1511" w:type="dxa"/>
            <w:tcBorders>
              <w:top w:val="single" w:color="auto" w:sz="4" w:space="0"/>
              <w:left w:val="single" w:color="auto" w:sz="4" w:space="0"/>
              <w:bottom w:val="single" w:color="auto" w:sz="4" w:space="0"/>
            </w:tcBorders>
            <w:vAlign w:val="center"/>
          </w:tcPr>
          <w:p>
            <w:pPr>
              <w:snapToGrid w:val="0"/>
              <w:spacing w:line="460" w:lineRule="exact"/>
              <w:jc w:val="center"/>
              <w:rPr>
                <w:rFonts w:hint="eastAsia"/>
                <w:szCs w:val="21"/>
              </w:rPr>
            </w:pPr>
            <w:r>
              <w:rPr>
                <w:rFonts w:hint="eastAsia"/>
                <w:szCs w:val="21"/>
                <w:lang w:val="en-US" w:eastAsia="zh-CN"/>
              </w:rPr>
              <w:t>10</w:t>
            </w:r>
            <w:r>
              <w:rPr>
                <w:rFonts w:hint="eastAsia"/>
                <w:szCs w:val="21"/>
              </w:rPr>
              <w:t>分</w:t>
            </w:r>
          </w:p>
        </w:tc>
        <w:tc>
          <w:tcPr>
            <w:tcW w:w="6494" w:type="dxa"/>
            <w:tcBorders>
              <w:top w:val="single" w:color="auto" w:sz="4" w:space="0"/>
              <w:bottom w:val="single" w:color="auto" w:sz="4" w:space="0"/>
            </w:tcBorders>
            <w:vAlign w:val="center"/>
          </w:tcPr>
          <w:p>
            <w:pPr>
              <w:snapToGrid w:val="0"/>
              <w:spacing w:line="460" w:lineRule="exact"/>
              <w:rPr>
                <w:rFonts w:hint="eastAsia"/>
                <w:szCs w:val="21"/>
              </w:rPr>
            </w:pPr>
            <w:r>
              <w:rPr>
                <w:rFonts w:hint="eastAsia"/>
                <w:szCs w:val="21"/>
              </w:rPr>
              <w:t>3.项目拟投入人员有高级工程师职称的每有一人加</w:t>
            </w:r>
            <w:r>
              <w:rPr>
                <w:rFonts w:hint="eastAsia"/>
                <w:szCs w:val="21"/>
                <w:lang w:val="en-US" w:eastAsia="zh-CN"/>
              </w:rPr>
              <w:t>3</w:t>
            </w:r>
            <w:r>
              <w:rPr>
                <w:rFonts w:hint="eastAsia"/>
                <w:szCs w:val="21"/>
              </w:rPr>
              <w:t>分，有中级工程师职称的每有一人加</w:t>
            </w:r>
            <w:r>
              <w:rPr>
                <w:rFonts w:hint="eastAsia"/>
                <w:szCs w:val="21"/>
                <w:lang w:val="en-US" w:eastAsia="zh-CN"/>
              </w:rPr>
              <w:t>2</w:t>
            </w:r>
            <w:r>
              <w:rPr>
                <w:rFonts w:hint="eastAsia"/>
                <w:szCs w:val="21"/>
              </w:rPr>
              <w:t>分；（满分</w:t>
            </w:r>
            <w:r>
              <w:rPr>
                <w:rFonts w:hint="eastAsia"/>
                <w:szCs w:val="21"/>
                <w:lang w:val="en-US" w:eastAsia="zh-CN"/>
              </w:rPr>
              <w:t>10</w:t>
            </w:r>
            <w:r>
              <w:rPr>
                <w:rFonts w:hint="eastAsia"/>
                <w:szCs w:val="21"/>
              </w:rPr>
              <w:t>分，没有不得分，项目负责人除外）。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2" w:hRule="atLeast"/>
          <w:jc w:val="center"/>
        </w:trPr>
        <w:tc>
          <w:tcPr>
            <w:tcW w:w="1756" w:type="dxa"/>
            <w:vMerge w:val="continue"/>
            <w:tcBorders>
              <w:right w:val="single" w:color="auto" w:sz="4" w:space="0"/>
            </w:tcBorders>
            <w:vAlign w:val="center"/>
          </w:tcPr>
          <w:p>
            <w:pPr>
              <w:snapToGrid w:val="0"/>
              <w:spacing w:line="460" w:lineRule="exact"/>
              <w:jc w:val="center"/>
              <w:rPr>
                <w:spacing w:val="-16"/>
                <w:sz w:val="24"/>
              </w:rPr>
            </w:pPr>
          </w:p>
        </w:tc>
        <w:tc>
          <w:tcPr>
            <w:tcW w:w="1511" w:type="dxa"/>
            <w:tcBorders>
              <w:top w:val="single" w:color="auto" w:sz="4" w:space="0"/>
              <w:left w:val="single" w:color="auto" w:sz="4" w:space="0"/>
              <w:bottom w:val="single" w:color="auto" w:sz="4" w:space="0"/>
            </w:tcBorders>
            <w:vAlign w:val="center"/>
          </w:tcPr>
          <w:p>
            <w:pPr>
              <w:snapToGrid w:val="0"/>
              <w:spacing w:line="460" w:lineRule="exact"/>
              <w:jc w:val="center"/>
              <w:rPr>
                <w:spacing w:val="-16"/>
                <w:sz w:val="24"/>
              </w:rPr>
            </w:pPr>
            <w:r>
              <w:rPr>
                <w:rFonts w:hint="eastAsia"/>
                <w:spacing w:val="-16"/>
                <w:sz w:val="24"/>
                <w:lang w:val="en-US" w:eastAsia="zh-CN"/>
              </w:rPr>
              <w:t>5</w:t>
            </w:r>
            <w:r>
              <w:rPr>
                <w:rFonts w:hint="eastAsia"/>
                <w:spacing w:val="-16"/>
                <w:sz w:val="24"/>
              </w:rPr>
              <w:t>分</w:t>
            </w:r>
          </w:p>
        </w:tc>
        <w:tc>
          <w:tcPr>
            <w:tcW w:w="6494" w:type="dxa"/>
            <w:tcBorders>
              <w:top w:val="single" w:color="auto" w:sz="4" w:space="0"/>
              <w:bottom w:val="single" w:color="auto" w:sz="4" w:space="0"/>
            </w:tcBorders>
            <w:vAlign w:val="center"/>
          </w:tcPr>
          <w:p>
            <w:pPr>
              <w:snapToGrid w:val="0"/>
              <w:spacing w:line="460" w:lineRule="exact"/>
              <w:rPr>
                <w:rFonts w:hint="eastAsia"/>
                <w:szCs w:val="21"/>
              </w:rPr>
            </w:pPr>
            <w:r>
              <w:rPr>
                <w:rFonts w:hint="eastAsia"/>
                <w:szCs w:val="21"/>
              </w:rPr>
              <w:t>4.项目拟投入人员中具有测绘主管部门颁发的涉密测绘成果管理人员岗位培训证书2人及以上的得</w:t>
            </w:r>
            <w:r>
              <w:rPr>
                <w:rFonts w:hint="eastAsia"/>
                <w:szCs w:val="21"/>
                <w:lang w:val="en-US" w:eastAsia="zh-CN"/>
              </w:rPr>
              <w:t>2</w:t>
            </w:r>
            <w:r>
              <w:rPr>
                <w:rFonts w:hint="eastAsia"/>
                <w:szCs w:val="21"/>
              </w:rPr>
              <w:t>分，1人加</w:t>
            </w:r>
            <w:r>
              <w:rPr>
                <w:rFonts w:hint="eastAsia"/>
                <w:szCs w:val="21"/>
                <w:lang w:val="en-US" w:eastAsia="zh-CN"/>
              </w:rPr>
              <w:t>1</w:t>
            </w:r>
            <w:r>
              <w:rPr>
                <w:rFonts w:hint="eastAsia"/>
                <w:szCs w:val="21"/>
              </w:rPr>
              <w:t>分，没有不得分；具有测绘地理信息成果质量检查员证书</w:t>
            </w:r>
            <w:r>
              <w:rPr>
                <w:rFonts w:hint="eastAsia"/>
                <w:szCs w:val="21"/>
                <w:lang w:val="en-US" w:eastAsia="zh-CN"/>
              </w:rPr>
              <w:t>3</w:t>
            </w:r>
            <w:r>
              <w:rPr>
                <w:rFonts w:hint="eastAsia"/>
                <w:szCs w:val="21"/>
              </w:rPr>
              <w:t>人及以上的得</w:t>
            </w:r>
            <w:r>
              <w:rPr>
                <w:rFonts w:hint="eastAsia"/>
                <w:szCs w:val="21"/>
                <w:lang w:val="en-US" w:eastAsia="zh-CN"/>
              </w:rPr>
              <w:t>3</w:t>
            </w:r>
            <w:r>
              <w:rPr>
                <w:rFonts w:hint="eastAsia"/>
                <w:szCs w:val="21"/>
              </w:rPr>
              <w:t>分，1人加</w:t>
            </w:r>
            <w:r>
              <w:rPr>
                <w:rFonts w:hint="eastAsia"/>
                <w:szCs w:val="21"/>
                <w:lang w:val="en-US" w:eastAsia="zh-CN"/>
              </w:rPr>
              <w:t>1</w:t>
            </w:r>
            <w:r>
              <w:rPr>
                <w:rFonts w:hint="eastAsia"/>
                <w:szCs w:val="21"/>
              </w:rPr>
              <w:t>分，没有不得分。（满分</w:t>
            </w:r>
            <w:r>
              <w:rPr>
                <w:rFonts w:hint="eastAsia"/>
                <w:szCs w:val="21"/>
                <w:lang w:val="en-US" w:eastAsia="zh-CN"/>
              </w:rPr>
              <w:t>5</w:t>
            </w:r>
            <w:r>
              <w:rPr>
                <w:rFonts w:hint="eastAsia"/>
                <w:szCs w:val="21"/>
              </w:rPr>
              <w:t xml:space="preserve">分）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01" w:hRule="atLeast"/>
          <w:jc w:val="center"/>
        </w:trPr>
        <w:tc>
          <w:tcPr>
            <w:tcW w:w="1756" w:type="dxa"/>
            <w:vAlign w:val="center"/>
          </w:tcPr>
          <w:p>
            <w:pPr>
              <w:snapToGrid w:val="0"/>
              <w:spacing w:line="460" w:lineRule="exact"/>
              <w:jc w:val="center"/>
              <w:rPr>
                <w:rFonts w:hint="eastAsia"/>
                <w:szCs w:val="21"/>
              </w:rPr>
            </w:pPr>
            <w:r>
              <w:rPr>
                <w:rFonts w:hint="eastAsia"/>
                <w:szCs w:val="21"/>
              </w:rPr>
              <w:t>业绩</w:t>
            </w:r>
          </w:p>
        </w:tc>
        <w:tc>
          <w:tcPr>
            <w:tcW w:w="1511" w:type="dxa"/>
            <w:tcBorders>
              <w:top w:val="single" w:color="auto" w:sz="4" w:space="0"/>
              <w:bottom w:val="single" w:color="auto" w:sz="4" w:space="0"/>
            </w:tcBorders>
            <w:vAlign w:val="center"/>
          </w:tcPr>
          <w:p>
            <w:pPr>
              <w:snapToGrid w:val="0"/>
              <w:spacing w:line="460" w:lineRule="exact"/>
              <w:jc w:val="center"/>
              <w:rPr>
                <w:rFonts w:hint="eastAsia"/>
                <w:szCs w:val="21"/>
              </w:rPr>
            </w:pPr>
            <w:r>
              <w:rPr>
                <w:rFonts w:hint="eastAsia"/>
                <w:szCs w:val="21"/>
              </w:rPr>
              <w:t>1</w:t>
            </w:r>
            <w:r>
              <w:rPr>
                <w:rFonts w:hint="eastAsia"/>
                <w:szCs w:val="21"/>
                <w:lang w:val="en-US" w:eastAsia="zh-CN"/>
              </w:rPr>
              <w:t>2</w:t>
            </w:r>
            <w:r>
              <w:rPr>
                <w:rFonts w:hint="eastAsia"/>
                <w:szCs w:val="21"/>
              </w:rPr>
              <w:t>分</w:t>
            </w:r>
          </w:p>
        </w:tc>
        <w:tc>
          <w:tcPr>
            <w:tcW w:w="6494" w:type="dxa"/>
            <w:vAlign w:val="center"/>
          </w:tcPr>
          <w:p>
            <w:pPr>
              <w:snapToGrid w:val="0"/>
              <w:spacing w:line="460" w:lineRule="exact"/>
              <w:rPr>
                <w:rFonts w:hint="eastAsia"/>
                <w:szCs w:val="21"/>
              </w:rPr>
            </w:pPr>
            <w:r>
              <w:rPr>
                <w:rFonts w:hint="eastAsia"/>
                <w:szCs w:val="21"/>
              </w:rPr>
              <w:t>具有同类其他规划核实验收测量业绩的，每提供一个加</w:t>
            </w:r>
            <w:r>
              <w:rPr>
                <w:rFonts w:hint="eastAsia"/>
                <w:szCs w:val="21"/>
                <w:lang w:val="en-US" w:eastAsia="zh-CN"/>
              </w:rPr>
              <w:t>3</w:t>
            </w:r>
            <w:r>
              <w:rPr>
                <w:rFonts w:hint="eastAsia"/>
                <w:szCs w:val="21"/>
              </w:rPr>
              <w:t>分</w:t>
            </w:r>
            <w:r>
              <w:rPr>
                <w:rFonts w:hint="eastAsia"/>
                <w:szCs w:val="21"/>
                <w:lang w:eastAsia="zh-CN"/>
              </w:rPr>
              <w:t>，</w:t>
            </w:r>
            <w:r>
              <w:rPr>
                <w:rFonts w:hint="eastAsia"/>
                <w:szCs w:val="21"/>
              </w:rPr>
              <w:t>满分</w:t>
            </w:r>
            <w:r>
              <w:rPr>
                <w:rFonts w:hint="eastAsia"/>
                <w:szCs w:val="21"/>
                <w:lang w:val="en-US" w:eastAsia="zh-CN"/>
              </w:rPr>
              <w:t>12</w:t>
            </w:r>
            <w:r>
              <w:rPr>
                <w:rFonts w:hint="eastAsia"/>
                <w:szCs w:val="21"/>
              </w:rPr>
              <w:t xml:space="preserve">分；（投标文件里面需提供业绩合同或者中标通知书复印件并加盖企业公章）。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01" w:hRule="atLeast"/>
          <w:jc w:val="center"/>
        </w:trPr>
        <w:tc>
          <w:tcPr>
            <w:tcW w:w="1756" w:type="dxa"/>
            <w:vAlign w:val="center"/>
          </w:tcPr>
          <w:p>
            <w:pPr>
              <w:jc w:val="center"/>
              <w:rPr>
                <w:rFonts w:hint="eastAsia"/>
                <w:sz w:val="21"/>
                <w:szCs w:val="21"/>
              </w:rPr>
            </w:pPr>
            <w:r>
              <w:rPr>
                <w:rFonts w:hint="eastAsia"/>
                <w:b/>
                <w:bCs/>
                <w:sz w:val="21"/>
                <w:szCs w:val="21"/>
                <w:vertAlign w:val="baseline"/>
                <w:lang w:eastAsia="zh-CN"/>
              </w:rPr>
              <w:t>售后服务</w:t>
            </w:r>
          </w:p>
        </w:tc>
        <w:tc>
          <w:tcPr>
            <w:tcW w:w="1511" w:type="dxa"/>
            <w:tcBorders>
              <w:top w:val="single" w:color="auto" w:sz="4" w:space="0"/>
            </w:tcBorders>
            <w:vAlign w:val="center"/>
          </w:tcPr>
          <w:p>
            <w:pPr>
              <w:jc w:val="center"/>
              <w:rPr>
                <w:rFonts w:hint="eastAsia"/>
                <w:sz w:val="21"/>
                <w:szCs w:val="21"/>
              </w:rPr>
            </w:pPr>
            <w:r>
              <w:rPr>
                <w:rFonts w:hint="eastAsia"/>
                <w:sz w:val="21"/>
                <w:szCs w:val="21"/>
                <w:vertAlign w:val="baseline"/>
                <w:lang w:val="en-US" w:eastAsia="zh-CN"/>
              </w:rPr>
              <w:t>8</w:t>
            </w:r>
          </w:p>
        </w:tc>
        <w:tc>
          <w:tcPr>
            <w:tcW w:w="6494" w:type="dxa"/>
            <w:vAlign w:val="top"/>
          </w:tcPr>
          <w:p>
            <w:pPr>
              <w:keepNext w:val="0"/>
              <w:keepLines w:val="0"/>
              <w:widowControl/>
              <w:suppressLineNumbers w:val="0"/>
              <w:jc w:val="left"/>
              <w:rPr>
                <w:rFonts w:hint="eastAsia"/>
                <w:sz w:val="21"/>
                <w:szCs w:val="21"/>
              </w:rPr>
            </w:pPr>
            <w:r>
              <w:rPr>
                <w:rFonts w:hint="eastAsia" w:ascii="宋体" w:hAnsi="宋体" w:eastAsia="宋体" w:cs="宋体"/>
                <w:color w:val="000000"/>
                <w:kern w:val="0"/>
                <w:sz w:val="21"/>
                <w:szCs w:val="21"/>
                <w:lang w:val="en-US" w:eastAsia="zh-CN" w:bidi="ar"/>
              </w:rPr>
              <w:t>投标人提供3 年以上售后服务且承诺内容详细、具体、完善并满足用户需求的，得</w:t>
            </w:r>
            <w:r>
              <w:rPr>
                <w:rFonts w:hint="eastAsia" w:ascii="宋体" w:hAnsi="宋体" w:cs="宋体"/>
                <w:color w:val="000000"/>
                <w:kern w:val="0"/>
                <w:sz w:val="21"/>
                <w:szCs w:val="21"/>
                <w:lang w:val="en-US" w:eastAsia="zh-CN" w:bidi="ar"/>
              </w:rPr>
              <w:t>8</w:t>
            </w:r>
            <w:r>
              <w:rPr>
                <w:rFonts w:hint="eastAsia" w:ascii="宋体" w:hAnsi="宋体" w:eastAsia="宋体" w:cs="宋体"/>
                <w:color w:val="000000"/>
                <w:kern w:val="0"/>
                <w:sz w:val="21"/>
                <w:szCs w:val="21"/>
                <w:lang w:val="en-US" w:eastAsia="zh-CN" w:bidi="ar"/>
              </w:rPr>
              <w:t xml:space="preserve"> 分，提供2 年及以下售后服务且承诺内容一般的的根据承诺情况的1-</w:t>
            </w:r>
            <w:r>
              <w:rPr>
                <w:rFonts w:hint="eastAsia" w:ascii="宋体" w:hAnsi="宋体" w:cs="宋体"/>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分，未承诺不得分。</w:t>
            </w:r>
          </w:p>
        </w:tc>
      </w:tr>
    </w:tbl>
    <w:p>
      <w:pPr>
        <w:pStyle w:val="10"/>
        <w:spacing w:line="460" w:lineRule="exact"/>
        <w:rPr>
          <w:rFonts w:hint="eastAsia" w:ascii="宋体" w:hAnsi="宋体" w:eastAsia="宋体" w:cs="宋体"/>
          <w:color w:val="auto"/>
          <w:kern w:val="2"/>
          <w:sz w:val="24"/>
          <w:szCs w:val="24"/>
          <w:highlight w:val="none"/>
          <w:lang w:val="en-US" w:eastAsia="zh-CN" w:bidi="ar-SA"/>
        </w:rPr>
      </w:pPr>
    </w:p>
    <w:p>
      <w:pPr>
        <w:pStyle w:val="10"/>
        <w:spacing w:line="460" w:lineRule="exact"/>
        <w:rPr>
          <w:rFonts w:hint="eastAsia" w:ascii="宋体" w:hAnsi="宋体" w:eastAsia="宋体" w:cs="宋体"/>
          <w:color w:val="auto"/>
          <w:kern w:val="2"/>
          <w:sz w:val="24"/>
          <w:szCs w:val="24"/>
          <w:highlight w:val="none"/>
          <w:lang w:val="en-US" w:eastAsia="zh-CN" w:bidi="ar-SA"/>
        </w:rPr>
      </w:pPr>
    </w:p>
    <w:p>
      <w:pPr>
        <w:pStyle w:val="10"/>
        <w:spacing w:line="46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说明：</w:t>
      </w:r>
    </w:p>
    <w:p>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1、评标委员会各成员独立打分。</w:t>
      </w:r>
    </w:p>
    <w:p>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2、评委打分超过得分界限或未按本表规定赋分时，该评委的打分作废，不计入汇总分。</w:t>
      </w:r>
    </w:p>
    <w:p>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若出现综合得分并列时，比较价格得分，此分项得分高者排序在前；若价格得分仍相同，比较技术得分，此分项得分高者排序在前；若技术得分仍相同，则由全体评标委员会成员无记名投票，得票高者排序在前。</w:t>
      </w:r>
    </w:p>
    <w:p>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4、各种计算采用插入法，数字均保留一位小数，第二位“四舍五入”。</w:t>
      </w:r>
    </w:p>
    <w:p>
      <w:pPr>
        <w:pStyle w:val="10"/>
        <w:spacing w:line="460" w:lineRule="exact"/>
        <w:ind w:firstLine="480" w:firstLineChars="200"/>
        <w:rPr>
          <w:rFonts w:hint="eastAsia" w:hAnsi="宋体" w:cs="宋体"/>
          <w:sz w:val="24"/>
          <w:szCs w:val="24"/>
          <w:highlight w:val="none"/>
          <w:lang w:eastAsia="zh-CN"/>
        </w:rPr>
      </w:pPr>
      <w:r>
        <w:rPr>
          <w:rFonts w:hint="eastAsia" w:ascii="宋体" w:hAnsi="宋体" w:eastAsia="宋体" w:cs="宋体"/>
          <w:color w:val="auto"/>
          <w:kern w:val="2"/>
          <w:sz w:val="24"/>
          <w:szCs w:val="24"/>
          <w:highlight w:val="none"/>
          <w:lang w:val="en-US" w:eastAsia="zh-CN" w:bidi="ar-SA"/>
        </w:rPr>
        <w:t>5、评标过程中，若出现特殊情况时，由评标委员会决定暂停评标，并提出具体处理意见。</w:t>
      </w:r>
    </w:p>
    <w:p>
      <w:pPr>
        <w:keepNext w:val="0"/>
        <w:keepLines w:val="0"/>
        <w:pageBreakBefore w:val="0"/>
        <w:widowControl w:val="0"/>
        <w:kinsoku/>
        <w:wordWrap/>
        <w:overflowPunct/>
        <w:topLinePunct w:val="0"/>
        <w:autoSpaceDE/>
        <w:autoSpaceDN/>
        <w:bidi w:val="0"/>
        <w:adjustRightInd/>
        <w:snapToGrid/>
        <w:spacing w:line="460" w:lineRule="exact"/>
        <w:ind w:right="0" w:rightChars="0"/>
        <w:textAlignment w:val="auto"/>
        <w:outlineLvl w:val="9"/>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6、成交</w:t>
      </w:r>
    </w:p>
    <w:p>
      <w:pPr>
        <w:keepNext w:val="0"/>
        <w:keepLines w:val="0"/>
        <w:pageBreakBefore w:val="0"/>
        <w:widowControl w:val="0"/>
        <w:kinsoku/>
        <w:wordWrap/>
        <w:overflowPunct/>
        <w:topLinePunct w:val="0"/>
        <w:autoSpaceDE/>
        <w:autoSpaceDN/>
        <w:bidi w:val="0"/>
        <w:adjustRightInd/>
        <w:snapToGrid/>
        <w:spacing w:line="460" w:lineRule="exact"/>
        <w:ind w:left="120" w:leftChars="57" w:right="0" w:rightChars="0" w:firstLine="240" w:firstLineChars="100"/>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1）采购代理机构在磋商结束后二个工作日内将磋商结果报告送达采购人，采购人在收到磋商结果报告后五个工作日内，按照磋商结果报告中推荐的成交候选供应商确定成交供应商，同时书面复函采购代理机构；</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240" w:firstLineChars="100"/>
        <w:textAlignment w:val="auto"/>
        <w:outlineLvl w:val="9"/>
        <w:rPr>
          <w:rFonts w:hint="eastAsia" w:ascii="宋体" w:hAnsi="宋体" w:eastAsia="宋体" w:cs="宋体"/>
          <w:b/>
          <w:color w:val="000000"/>
          <w:sz w:val="30"/>
          <w:szCs w:val="30"/>
          <w:highlight w:val="none"/>
        </w:rPr>
      </w:pPr>
      <w:r>
        <w:rPr>
          <w:rFonts w:hint="eastAsia" w:ascii="宋体" w:hAnsi="宋体" w:eastAsia="宋体" w:cs="宋体"/>
          <w:color w:val="000000"/>
          <w:sz w:val="24"/>
          <w:highlight w:val="none"/>
        </w:rPr>
        <w:t>（2）采购代理机构收到采购人“成交复函”后，在财政部门指定的政府采购信息媒体上发布公告，公示期无异议后，向成交供应商发出“成交通知书”。</w:t>
      </w:r>
    </w:p>
    <w:p>
      <w:pPr>
        <w:keepNext w:val="0"/>
        <w:keepLines w:val="0"/>
        <w:pageBreakBefore/>
        <w:widowControl w:val="0"/>
        <w:kinsoku/>
        <w:wordWrap/>
        <w:overflowPunct/>
        <w:topLinePunct w:val="0"/>
        <w:autoSpaceDE/>
        <w:autoSpaceDN/>
        <w:bidi w:val="0"/>
        <w:adjustRightInd/>
        <w:snapToGrid/>
        <w:spacing w:line="460" w:lineRule="exact"/>
        <w:ind w:right="0" w:rightChars="0"/>
        <w:jc w:val="center"/>
        <w:textAlignment w:val="auto"/>
        <w:outlineLvl w:val="9"/>
        <w:rPr>
          <w:rFonts w:hint="eastAsia"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t>七．签订合同</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1、成交后，成交供应商（单位）在收到成交通知书后三十个</w:t>
      </w:r>
      <w:r>
        <w:rPr>
          <w:rFonts w:hint="eastAsia" w:ascii="宋体" w:hAnsi="宋体" w:eastAsia="宋体" w:cs="宋体"/>
          <w:color w:val="000000"/>
          <w:sz w:val="24"/>
          <w:highlight w:val="none"/>
          <w:lang w:eastAsia="zh-CN"/>
        </w:rPr>
        <w:t>日历天</w:t>
      </w:r>
      <w:r>
        <w:rPr>
          <w:rFonts w:hint="eastAsia" w:ascii="宋体" w:hAnsi="宋体" w:eastAsia="宋体" w:cs="宋体"/>
          <w:color w:val="000000"/>
          <w:sz w:val="24"/>
          <w:highlight w:val="none"/>
        </w:rPr>
        <w:t>内，应按磋商文件的要求与采购人洽谈合同条款，并签订供货合同，同时送监督机构备案，磋商文件及成交供应商（单位）的磋商响应文件均作为合同的组成部分；</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2、政府采购合同履行中，单位需追加与合同标的相同的货物、工程或者服务的，在不改变合同其他条款的前提下，可以与成交供应商协商签订补充合同，但所有补充合同的采购金额不得超过原合同采购金额的百分之十；</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3、根据需要，采购代理机构可会同采购人负责监督、协调和处理履约过程中出现的问题；</w:t>
      </w:r>
    </w:p>
    <w:p>
      <w:pPr>
        <w:spacing w:line="460" w:lineRule="exact"/>
        <w:ind w:firstLine="602" w:firstLineChars="200"/>
        <w:jc w:val="center"/>
        <w:rPr>
          <w:rFonts w:hint="eastAsia" w:ascii="宋体" w:hAnsi="宋体" w:eastAsia="宋体" w:cs="宋体"/>
          <w:b/>
          <w:color w:val="auto"/>
          <w:sz w:val="30"/>
          <w:szCs w:val="30"/>
          <w:highlight w:val="none"/>
        </w:rPr>
      </w:pPr>
      <w:r>
        <w:rPr>
          <w:rFonts w:hint="eastAsia" w:ascii="宋体" w:hAnsi="宋体" w:eastAsia="宋体" w:cs="宋体"/>
          <w:b/>
          <w:color w:val="000000"/>
          <w:sz w:val="30"/>
          <w:szCs w:val="30"/>
          <w:highlight w:val="none"/>
        </w:rPr>
        <w:t>八．</w:t>
      </w:r>
      <w:r>
        <w:rPr>
          <w:rFonts w:hint="eastAsia" w:ascii="宋体" w:hAnsi="宋体" w:eastAsia="宋体" w:cs="宋体"/>
          <w:b/>
          <w:color w:val="auto"/>
          <w:sz w:val="30"/>
          <w:szCs w:val="30"/>
          <w:highlight w:val="none"/>
        </w:rPr>
        <w:t>成交服务费</w:t>
      </w:r>
    </w:p>
    <w:p>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1.招标代理服务费由成交人缴纳。</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2.成交供应商应向采购代理机构交纳招标代理服务费。招标代理服务费收取按照国家计委颁布的《招标代理服务收费管理暂行办法》（计价格[2002]1980号）和（发改办</w:t>
      </w:r>
      <w:r>
        <w:rPr>
          <w:rFonts w:hint="eastAsia" w:ascii="宋体" w:hAnsi="宋体" w:eastAsia="宋体" w:cs="宋体"/>
          <w:color w:val="auto"/>
          <w:sz w:val="24"/>
          <w:szCs w:val="24"/>
          <w:highlight w:val="none"/>
        </w:rPr>
        <w:t>价格[2003]857号）收费标准计取。</w:t>
      </w:r>
    </w:p>
    <w:p>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3.招标代理服务费交纳信息</w:t>
      </w:r>
    </w:p>
    <w:p>
      <w:pPr>
        <w:spacing w:line="46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1、开户行名称：陕西中轩亿诺项目管理有限公司</w:t>
      </w:r>
    </w:p>
    <w:p>
      <w:pPr>
        <w:spacing w:line="46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2、开  户  行：中国邮政储蓄银行股份有限公司丹凤县北新街支行</w:t>
      </w:r>
    </w:p>
    <w:p>
      <w:pPr>
        <w:spacing w:line="46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3、帐      号：961001010021561118</w:t>
      </w:r>
    </w:p>
    <w:p>
      <w:pPr>
        <w:spacing w:line="460" w:lineRule="exact"/>
        <w:ind w:firstLine="720" w:firstLineChars="3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联系人：</w:t>
      </w:r>
      <w:r>
        <w:rPr>
          <w:rFonts w:hint="eastAsia" w:ascii="宋体" w:hAnsi="宋体" w:cs="宋体"/>
          <w:color w:val="auto"/>
          <w:sz w:val="24"/>
          <w:highlight w:val="none"/>
          <w:lang w:eastAsia="zh-CN"/>
        </w:rPr>
        <w:t>陈先生</w:t>
      </w:r>
    </w:p>
    <w:p>
      <w:pPr>
        <w:spacing w:line="460" w:lineRule="exact"/>
        <w:ind w:firstLine="720" w:firstLineChars="300"/>
        <w:rPr>
          <w:rFonts w:hint="eastAsia" w:ascii="宋体" w:hAnsi="宋体" w:eastAsia="宋体" w:cs="宋体"/>
          <w:b/>
          <w:color w:val="000000"/>
          <w:sz w:val="30"/>
          <w:szCs w:val="30"/>
          <w:highlight w:val="none"/>
          <w:lang w:eastAsia="zh-CN"/>
        </w:rPr>
      </w:pPr>
      <w:r>
        <w:rPr>
          <w:rFonts w:hint="eastAsia" w:ascii="宋体" w:hAnsi="宋体" w:eastAsia="宋体" w:cs="宋体"/>
          <w:color w:val="auto"/>
          <w:sz w:val="24"/>
          <w:highlight w:val="none"/>
        </w:rPr>
        <w:t>联系电话：</w:t>
      </w:r>
      <w:r>
        <w:rPr>
          <w:rFonts w:hint="eastAsia" w:ascii="宋体" w:hAnsi="宋体" w:cs="宋体"/>
          <w:color w:val="auto"/>
          <w:sz w:val="24"/>
          <w:highlight w:val="none"/>
          <w:lang w:eastAsia="zh-CN"/>
        </w:rPr>
        <w:t>0914-3366111</w:t>
      </w:r>
    </w:p>
    <w:p>
      <w:pPr>
        <w:spacing w:line="460" w:lineRule="exact"/>
        <w:ind w:firstLine="3614" w:firstLineChars="1200"/>
        <w:jc w:val="both"/>
        <w:rPr>
          <w:rFonts w:hint="eastAsia"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t>九</w:t>
      </w:r>
      <w:r>
        <w:rPr>
          <w:rFonts w:hint="eastAsia" w:ascii="宋体" w:hAnsi="宋体" w:eastAsia="宋体" w:cs="宋体"/>
          <w:b/>
          <w:color w:val="000000"/>
          <w:sz w:val="30"/>
          <w:szCs w:val="30"/>
          <w:highlight w:val="none"/>
          <w:lang w:val="en-US" w:eastAsia="zh-CN"/>
        </w:rPr>
        <w:t xml:space="preserve">. </w:t>
      </w:r>
      <w:r>
        <w:rPr>
          <w:rFonts w:hint="eastAsia" w:ascii="宋体" w:hAnsi="宋体" w:eastAsia="宋体" w:cs="宋体"/>
          <w:b/>
          <w:color w:val="000000"/>
          <w:sz w:val="30"/>
          <w:szCs w:val="30"/>
          <w:highlight w:val="none"/>
        </w:rPr>
        <w:t>其它事项</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1．竞争性磋商项目实行二轮报价，第一次报价后，磋商小组可以变更采购需求中的技术、服务要求以及合同草案条款，二轮报价为最终报价。</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textAlignment w:val="auto"/>
        <w:outlineLvl w:val="9"/>
        <w:rPr>
          <w:rFonts w:hint="eastAsia" w:ascii="宋体" w:hAnsi="宋体" w:eastAsia="宋体" w:cs="宋体"/>
          <w:color w:val="000000"/>
          <w:sz w:val="24"/>
          <w:highlight w:val="none"/>
        </w:rPr>
        <w:sectPr>
          <w:pgSz w:w="11906" w:h="16838"/>
          <w:pgMar w:top="1440" w:right="1080" w:bottom="1440" w:left="1080" w:header="851" w:footer="992" w:gutter="0"/>
          <w:pgNumType w:fmt="decimal"/>
          <w:cols w:space="720" w:num="1"/>
          <w:docGrid w:type="lines" w:linePitch="312" w:charSpace="0"/>
        </w:sectPr>
      </w:pPr>
      <w:r>
        <w:rPr>
          <w:rFonts w:hint="eastAsia" w:ascii="宋体" w:hAnsi="宋体" w:eastAsia="宋体" w:cs="宋体"/>
          <w:color w:val="000000"/>
          <w:sz w:val="24"/>
          <w:highlight w:val="none"/>
        </w:rPr>
        <w:t>2．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还应当对超过部分予以赔偿，并依法承担相应法律责任。</w:t>
      </w:r>
    </w:p>
    <w:p>
      <w:pPr>
        <w:pStyle w:val="3"/>
        <w:keepNext w:val="0"/>
        <w:keepLines w:val="0"/>
        <w:rPr>
          <w:rFonts w:hint="eastAsia" w:ascii="宋体" w:hAnsi="宋体" w:eastAsia="宋体" w:cs="宋体"/>
          <w:color w:val="000000"/>
          <w:sz w:val="32"/>
          <w:szCs w:val="32"/>
          <w:highlight w:val="none"/>
        </w:rPr>
      </w:pPr>
      <w:bookmarkStart w:id="3" w:name="_Toc16872"/>
      <w:r>
        <w:rPr>
          <w:rFonts w:hint="eastAsia" w:ascii="宋体" w:hAnsi="宋体" w:eastAsia="宋体" w:cs="宋体"/>
          <w:color w:val="000000"/>
          <w:sz w:val="32"/>
          <w:szCs w:val="32"/>
          <w:highlight w:val="none"/>
        </w:rPr>
        <w:t xml:space="preserve">第三部分  </w:t>
      </w:r>
      <w:r>
        <w:rPr>
          <w:rFonts w:hint="eastAsia" w:ascii="宋体" w:hAnsi="宋体" w:cs="宋体"/>
          <w:color w:val="000000"/>
          <w:sz w:val="32"/>
          <w:szCs w:val="32"/>
          <w:highlight w:val="none"/>
          <w:lang w:eastAsia="zh-CN"/>
        </w:rPr>
        <w:t>采购</w:t>
      </w:r>
      <w:r>
        <w:rPr>
          <w:rFonts w:hint="eastAsia" w:ascii="宋体" w:hAnsi="宋体" w:eastAsia="宋体" w:cs="宋体"/>
          <w:color w:val="000000"/>
          <w:sz w:val="32"/>
          <w:szCs w:val="32"/>
          <w:highlight w:val="none"/>
        </w:rPr>
        <w:t>要求</w:t>
      </w:r>
      <w:bookmarkEnd w:id="3"/>
    </w:p>
    <w:p>
      <w:pPr>
        <w:pStyle w:val="9"/>
        <w:spacing w:line="381" w:lineRule="auto"/>
        <w:ind w:right="376"/>
        <w:jc w:val="both"/>
        <w:rPr>
          <w:color w:val="auto"/>
        </w:rPr>
      </w:pPr>
      <w:r>
        <w:rPr>
          <w:rFonts w:hint="eastAsia"/>
          <w:b/>
          <w:color w:val="auto"/>
        </w:rPr>
        <w:t>一、</w:t>
      </w:r>
      <w:r>
        <w:rPr>
          <w:b/>
          <w:color w:val="auto"/>
        </w:rPr>
        <w:t>项目</w:t>
      </w:r>
      <w:r>
        <w:rPr>
          <w:rFonts w:hint="eastAsia"/>
          <w:b/>
          <w:color w:val="auto"/>
          <w:lang w:eastAsia="zh-CN"/>
        </w:rPr>
        <w:t>来源</w:t>
      </w:r>
      <w:r>
        <w:rPr>
          <w:color w:val="auto"/>
        </w:rPr>
        <w:t>：</w:t>
      </w:r>
    </w:p>
    <w:p>
      <w:pPr>
        <w:pStyle w:val="9"/>
        <w:tabs>
          <w:tab w:val="left" w:pos="3187"/>
        </w:tabs>
        <w:spacing w:line="381" w:lineRule="auto"/>
        <w:ind w:right="376" w:firstLine="480" w:firstLineChars="200"/>
        <w:jc w:val="both"/>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响应省、市及丹凤县人民政府要求，</w:t>
      </w:r>
      <w:r>
        <w:rPr>
          <w:rFonts w:hint="eastAsia" w:ascii="宋体" w:hAnsi="宋体" w:eastAsia="宋体" w:cs="宋体"/>
          <w:color w:val="000000"/>
          <w:kern w:val="2"/>
          <w:sz w:val="24"/>
          <w:szCs w:val="24"/>
          <w:highlight w:val="none"/>
          <w:lang w:val="en-US" w:eastAsia="zh-CN" w:bidi="ar-SA"/>
        </w:rPr>
        <w:t>为</w:t>
      </w:r>
      <w:r>
        <w:rPr>
          <w:rFonts w:hint="eastAsia" w:ascii="宋体" w:hAnsi="宋体" w:cs="宋体"/>
          <w:color w:val="000000"/>
          <w:kern w:val="2"/>
          <w:sz w:val="24"/>
          <w:szCs w:val="24"/>
          <w:highlight w:val="none"/>
          <w:lang w:val="en-US" w:eastAsia="zh-CN" w:bidi="ar-SA"/>
        </w:rPr>
        <w:t>尽快完成</w:t>
      </w:r>
      <w:r>
        <w:rPr>
          <w:rFonts w:hint="eastAsia" w:ascii="宋体" w:hAnsi="宋体" w:eastAsia="宋体" w:cs="宋体"/>
          <w:color w:val="000000"/>
          <w:kern w:val="2"/>
          <w:sz w:val="24"/>
          <w:szCs w:val="24"/>
          <w:highlight w:val="none"/>
          <w:lang w:val="en-US" w:eastAsia="zh-CN" w:bidi="ar-SA"/>
        </w:rPr>
        <w:t>丹凤县凤冠新城（赵沟）移民安置点易地搬迁户不动产登记证书</w:t>
      </w:r>
      <w:r>
        <w:rPr>
          <w:rFonts w:hint="eastAsia" w:ascii="宋体" w:hAnsi="宋体" w:cs="宋体"/>
          <w:color w:val="000000"/>
          <w:kern w:val="2"/>
          <w:sz w:val="24"/>
          <w:szCs w:val="24"/>
          <w:highlight w:val="none"/>
          <w:lang w:val="en-US" w:eastAsia="zh-CN" w:bidi="ar-SA"/>
        </w:rPr>
        <w:t>的</w:t>
      </w:r>
      <w:r>
        <w:rPr>
          <w:rFonts w:hint="eastAsia" w:ascii="宋体" w:hAnsi="宋体" w:eastAsia="宋体" w:cs="宋体"/>
          <w:color w:val="000000"/>
          <w:kern w:val="2"/>
          <w:sz w:val="24"/>
          <w:szCs w:val="24"/>
          <w:highlight w:val="none"/>
          <w:lang w:val="en-US" w:eastAsia="zh-CN" w:bidi="ar-SA"/>
        </w:rPr>
        <w:t>颁发</w:t>
      </w:r>
      <w:r>
        <w:rPr>
          <w:rFonts w:hint="eastAsia" w:ascii="宋体" w:hAnsi="宋体" w:cs="宋体"/>
          <w:color w:val="000000"/>
          <w:kern w:val="2"/>
          <w:sz w:val="24"/>
          <w:szCs w:val="24"/>
          <w:highlight w:val="none"/>
          <w:lang w:val="en-US" w:eastAsia="zh-CN" w:bidi="ar-SA"/>
        </w:rPr>
        <w:t>工作</w:t>
      </w:r>
      <w:r>
        <w:rPr>
          <w:rFonts w:hint="eastAsia" w:ascii="宋体" w:hAnsi="宋体" w:eastAsia="宋体" w:cs="宋体"/>
          <w:color w:val="000000"/>
          <w:kern w:val="2"/>
          <w:sz w:val="24"/>
          <w:szCs w:val="24"/>
          <w:highlight w:val="none"/>
          <w:lang w:val="en-US" w:eastAsia="zh-CN" w:bidi="ar-SA"/>
        </w:rPr>
        <w:t>，</w:t>
      </w:r>
      <w:r>
        <w:rPr>
          <w:rFonts w:hint="eastAsia" w:ascii="宋体" w:hAnsi="宋体" w:cs="宋体"/>
          <w:color w:val="000000"/>
          <w:kern w:val="2"/>
          <w:sz w:val="24"/>
          <w:szCs w:val="24"/>
          <w:highlight w:val="none"/>
          <w:lang w:val="en-US" w:eastAsia="zh-CN" w:bidi="ar-SA"/>
        </w:rPr>
        <w:t>现需为</w:t>
      </w:r>
      <w:r>
        <w:rPr>
          <w:rFonts w:hint="eastAsia" w:ascii="宋体" w:hAnsi="宋体" w:eastAsia="宋体" w:cs="宋体"/>
          <w:color w:val="000000"/>
          <w:kern w:val="2"/>
          <w:sz w:val="24"/>
          <w:szCs w:val="24"/>
          <w:highlight w:val="none"/>
          <w:lang w:val="en-US" w:eastAsia="zh-CN" w:bidi="ar-SA"/>
        </w:rPr>
        <w:t>丹凤县凤冠新城（赵沟）移民安置点规划核实测量</w:t>
      </w:r>
      <w:r>
        <w:rPr>
          <w:rFonts w:hint="eastAsia" w:ascii="宋体" w:hAnsi="宋体" w:cs="宋体"/>
          <w:color w:val="000000"/>
          <w:kern w:val="2"/>
          <w:sz w:val="24"/>
          <w:szCs w:val="24"/>
          <w:highlight w:val="none"/>
          <w:lang w:val="en-US" w:eastAsia="zh-CN" w:bidi="ar-SA"/>
        </w:rPr>
        <w:t>工作采购第三方服务。</w:t>
      </w:r>
    </w:p>
    <w:p>
      <w:pPr>
        <w:pStyle w:val="9"/>
        <w:tabs>
          <w:tab w:val="left" w:pos="3187"/>
        </w:tabs>
        <w:spacing w:line="381" w:lineRule="auto"/>
        <w:ind w:right="376"/>
        <w:jc w:val="both"/>
        <w:rPr>
          <w:rFonts w:hint="eastAsia" w:eastAsia="宋体"/>
          <w:color w:val="auto"/>
          <w:lang w:eastAsia="zh-CN"/>
        </w:rPr>
      </w:pPr>
      <w:r>
        <w:rPr>
          <w:rFonts w:hint="eastAsia"/>
          <w:b/>
          <w:color w:val="auto"/>
        </w:rPr>
        <w:t>二、</w:t>
      </w:r>
      <w:r>
        <w:rPr>
          <w:rFonts w:hint="eastAsia"/>
          <w:b/>
          <w:color w:val="auto"/>
          <w:lang w:eastAsia="zh-CN"/>
        </w:rPr>
        <w:t>项目概况</w:t>
      </w:r>
      <w:r>
        <w:rPr>
          <w:color w:val="auto"/>
        </w:rPr>
        <w:t>：</w:t>
      </w:r>
      <w:r>
        <w:rPr>
          <w:rFonts w:hint="eastAsia"/>
          <w:color w:val="auto"/>
          <w:lang w:eastAsia="zh-CN"/>
        </w:rPr>
        <w:tab/>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outlineLvl w:val="9"/>
        <w:rPr>
          <w:rFonts w:hint="default" w:ascii="宋体" w:hAnsi="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丹凤县凤冠新城（赵沟）移民安置点</w:t>
      </w:r>
      <w:r>
        <w:rPr>
          <w:rFonts w:hint="eastAsia" w:ascii="宋体" w:hAnsi="宋体" w:cs="宋体"/>
          <w:color w:val="000000"/>
          <w:kern w:val="2"/>
          <w:sz w:val="24"/>
          <w:szCs w:val="24"/>
          <w:highlight w:val="none"/>
          <w:lang w:val="en-US" w:eastAsia="zh-CN" w:bidi="ar-SA"/>
        </w:rPr>
        <w:t>位于丹凤县赵沟，涉及群众4137户，安置点建筑总面积约422777.96㎡。</w:t>
      </w:r>
    </w:p>
    <w:p>
      <w:pPr>
        <w:keepNext w:val="0"/>
        <w:keepLines w:val="0"/>
        <w:pageBreakBefore w:val="0"/>
        <w:widowControl w:val="0"/>
        <w:kinsoku/>
        <w:wordWrap/>
        <w:overflowPunct/>
        <w:topLinePunct w:val="0"/>
        <w:autoSpaceDE/>
        <w:autoSpaceDN/>
        <w:bidi w:val="0"/>
        <w:adjustRightInd/>
        <w:snapToGrid/>
        <w:textAlignment w:val="auto"/>
        <w:outlineLvl w:val="9"/>
        <w:rPr>
          <w:rFonts w:cs="华文仿宋" w:asciiTheme="minorEastAsia" w:hAnsiTheme="minorEastAsia"/>
          <w:b/>
          <w:bCs/>
          <w:color w:val="auto"/>
          <w:sz w:val="28"/>
          <w:szCs w:val="28"/>
        </w:rPr>
      </w:pPr>
      <w:r>
        <w:rPr>
          <w:rFonts w:hint="eastAsia" w:cs="华文仿宋" w:asciiTheme="minorEastAsia" w:hAnsiTheme="minorEastAsia"/>
          <w:b/>
          <w:bCs/>
          <w:color w:val="auto"/>
          <w:sz w:val="28"/>
          <w:szCs w:val="28"/>
          <w:lang w:eastAsia="zh-CN"/>
        </w:rPr>
        <w:t>三</w:t>
      </w:r>
      <w:r>
        <w:rPr>
          <w:rFonts w:hint="eastAsia" w:cs="华文仿宋" w:asciiTheme="minorEastAsia" w:hAnsiTheme="minorEastAsia"/>
          <w:b/>
          <w:bCs/>
          <w:color w:val="auto"/>
          <w:sz w:val="28"/>
          <w:szCs w:val="28"/>
        </w:rPr>
        <w:t>、</w:t>
      </w:r>
      <w:r>
        <w:rPr>
          <w:rFonts w:cs="华文仿宋" w:asciiTheme="minorEastAsia" w:hAnsiTheme="minorEastAsia"/>
          <w:b/>
          <w:bCs/>
          <w:color w:val="auto"/>
          <w:sz w:val="28"/>
          <w:szCs w:val="28"/>
        </w:rPr>
        <w:t>服务内容</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outlineLvl w:val="9"/>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本次规划验收核实测量项目重点包括以下内容：</w:t>
      </w:r>
    </w:p>
    <w:p>
      <w:pPr>
        <w:keepNext w:val="0"/>
        <w:keepLines w:val="0"/>
        <w:pageBreakBefore w:val="0"/>
        <w:widowControl w:val="0"/>
        <w:numPr>
          <w:ilvl w:val="0"/>
          <w:numId w:val="3"/>
        </w:numPr>
        <w:tabs>
          <w:tab w:val="left" w:pos="1361"/>
        </w:tabs>
        <w:kinsoku/>
        <w:wordWrap/>
        <w:overflowPunct/>
        <w:topLinePunct w:val="0"/>
        <w:autoSpaceDE/>
        <w:autoSpaceDN/>
        <w:bidi w:val="0"/>
        <w:adjustRightInd/>
        <w:snapToGrid/>
        <w:spacing w:before="230" w:line="360" w:lineRule="auto"/>
        <w:ind w:left="1349" w:leftChars="0" w:right="378" w:firstLineChars="0"/>
        <w:textAlignment w:val="auto"/>
        <w:outlineLvl w:val="9"/>
        <w:rPr>
          <w:rFonts w:cs="华文仿宋" w:asciiTheme="minorEastAsia" w:hAnsiTheme="minorEastAsia"/>
          <w:color w:val="auto"/>
          <w:sz w:val="24"/>
        </w:rPr>
      </w:pPr>
      <w:r>
        <w:rPr>
          <w:rFonts w:hint="eastAsia" w:cs="华文仿宋" w:asciiTheme="minorEastAsia" w:hAnsiTheme="minorEastAsia"/>
          <w:b/>
          <w:color w:val="auto"/>
          <w:sz w:val="24"/>
          <w:lang w:eastAsia="zh-CN"/>
        </w:rPr>
        <w:t>控制测量</w:t>
      </w:r>
      <w:r>
        <w:rPr>
          <w:rFonts w:hint="eastAsia" w:cs="华文仿宋" w:asciiTheme="minorEastAsia" w:hAnsiTheme="minorEastAsia"/>
          <w:color w:val="auto"/>
          <w:sz w:val="24"/>
        </w:rPr>
        <w:t>：包括</w:t>
      </w:r>
      <w:r>
        <w:rPr>
          <w:rFonts w:hint="eastAsia" w:cs="华文仿宋" w:asciiTheme="minorEastAsia" w:hAnsiTheme="minorEastAsia"/>
          <w:color w:val="auto"/>
          <w:sz w:val="24"/>
          <w:lang w:eastAsia="zh-CN"/>
        </w:rPr>
        <w:t>测区内的控制测量、图根点布设等</w:t>
      </w:r>
      <w:r>
        <w:rPr>
          <w:rFonts w:hint="eastAsia" w:cs="华文仿宋" w:asciiTheme="minorEastAsia" w:hAnsiTheme="minorEastAsia"/>
          <w:color w:val="auto"/>
          <w:sz w:val="24"/>
        </w:rPr>
        <w:t>；</w:t>
      </w:r>
    </w:p>
    <w:p>
      <w:pPr>
        <w:keepNext w:val="0"/>
        <w:keepLines w:val="0"/>
        <w:pageBreakBefore w:val="0"/>
        <w:widowControl w:val="0"/>
        <w:numPr>
          <w:ilvl w:val="0"/>
          <w:numId w:val="3"/>
        </w:numPr>
        <w:tabs>
          <w:tab w:val="left" w:pos="1361"/>
        </w:tabs>
        <w:kinsoku/>
        <w:wordWrap/>
        <w:overflowPunct/>
        <w:topLinePunct w:val="0"/>
        <w:autoSpaceDE/>
        <w:autoSpaceDN/>
        <w:bidi w:val="0"/>
        <w:adjustRightInd/>
        <w:snapToGrid/>
        <w:spacing w:before="230" w:line="360" w:lineRule="auto"/>
        <w:ind w:left="1349" w:leftChars="0" w:right="378" w:firstLineChars="0"/>
        <w:textAlignment w:val="auto"/>
        <w:outlineLvl w:val="9"/>
        <w:rPr>
          <w:rFonts w:cs="华文仿宋" w:asciiTheme="minorEastAsia" w:hAnsiTheme="minorEastAsia"/>
          <w:color w:val="auto"/>
          <w:sz w:val="24"/>
        </w:rPr>
      </w:pPr>
      <w:r>
        <w:rPr>
          <w:rFonts w:hint="eastAsia" w:cs="华文仿宋" w:asciiTheme="minorEastAsia" w:hAnsiTheme="minorEastAsia"/>
          <w:b/>
          <w:color w:val="auto"/>
          <w:sz w:val="24"/>
          <w:lang w:eastAsia="zh-CN"/>
        </w:rPr>
        <w:t>建筑面积测量</w:t>
      </w:r>
      <w:r>
        <w:rPr>
          <w:rFonts w:cs="华文仿宋" w:asciiTheme="minorEastAsia" w:hAnsiTheme="minorEastAsia"/>
          <w:color w:val="auto"/>
          <w:spacing w:val="-12"/>
          <w:sz w:val="24"/>
        </w:rPr>
        <w:t>：对</w:t>
      </w:r>
      <w:r>
        <w:rPr>
          <w:rFonts w:hint="eastAsia" w:ascii="宋体" w:hAnsi="宋体" w:eastAsia="宋体" w:cs="宋体"/>
          <w:color w:val="auto"/>
          <w:kern w:val="2"/>
          <w:sz w:val="24"/>
          <w:szCs w:val="24"/>
          <w:highlight w:val="none"/>
          <w:lang w:val="en-US" w:eastAsia="zh-CN" w:bidi="ar-SA"/>
        </w:rPr>
        <w:t>凤冠新城（赵沟）移民</w:t>
      </w:r>
      <w:r>
        <w:rPr>
          <w:rFonts w:hint="eastAsia" w:cs="华文仿宋" w:asciiTheme="minorEastAsia" w:hAnsiTheme="minorEastAsia"/>
          <w:color w:val="auto"/>
          <w:spacing w:val="-12"/>
          <w:sz w:val="24"/>
          <w:lang w:eastAsia="zh-CN"/>
        </w:rPr>
        <w:t>安置点的所有建筑构筑物逐一进行建筑面积、建筑高度、建筑层高层数、建筑基底面积的测量</w:t>
      </w:r>
      <w:r>
        <w:rPr>
          <w:rFonts w:cs="华文仿宋" w:asciiTheme="minorEastAsia" w:hAnsiTheme="minorEastAsia"/>
          <w:color w:val="auto"/>
          <w:sz w:val="24"/>
        </w:rPr>
        <w:t>；</w:t>
      </w:r>
    </w:p>
    <w:p>
      <w:pPr>
        <w:keepNext w:val="0"/>
        <w:keepLines w:val="0"/>
        <w:pageBreakBefore w:val="0"/>
        <w:widowControl w:val="0"/>
        <w:numPr>
          <w:ilvl w:val="0"/>
          <w:numId w:val="3"/>
        </w:numPr>
        <w:tabs>
          <w:tab w:val="left" w:pos="1361"/>
        </w:tabs>
        <w:kinsoku/>
        <w:wordWrap/>
        <w:overflowPunct/>
        <w:topLinePunct w:val="0"/>
        <w:autoSpaceDE/>
        <w:autoSpaceDN/>
        <w:bidi w:val="0"/>
        <w:adjustRightInd/>
        <w:snapToGrid/>
        <w:spacing w:line="360" w:lineRule="auto"/>
        <w:ind w:left="1349" w:leftChars="0" w:right="376" w:firstLineChars="0"/>
        <w:textAlignment w:val="auto"/>
        <w:outlineLvl w:val="9"/>
        <w:rPr>
          <w:rFonts w:cs="华文仿宋" w:asciiTheme="minorEastAsia" w:hAnsiTheme="minorEastAsia"/>
          <w:color w:val="auto"/>
          <w:sz w:val="24"/>
        </w:rPr>
      </w:pPr>
      <w:r>
        <w:rPr>
          <w:rFonts w:hint="eastAsia" w:cs="华文仿宋" w:asciiTheme="minorEastAsia" w:hAnsiTheme="minorEastAsia"/>
          <w:b/>
          <w:color w:val="auto"/>
          <w:sz w:val="24"/>
          <w:lang w:eastAsia="zh-CN"/>
        </w:rPr>
        <w:t>用地勘测定界</w:t>
      </w:r>
      <w:r>
        <w:rPr>
          <w:rFonts w:cs="华文仿宋" w:asciiTheme="minorEastAsia" w:hAnsiTheme="minorEastAsia"/>
          <w:color w:val="auto"/>
          <w:spacing w:val="-11"/>
          <w:sz w:val="24"/>
        </w:rPr>
        <w:t>：</w:t>
      </w:r>
      <w:r>
        <w:rPr>
          <w:rFonts w:hint="eastAsia" w:cs="华文仿宋" w:asciiTheme="minorEastAsia" w:hAnsiTheme="minorEastAsia"/>
          <w:color w:val="auto"/>
          <w:spacing w:val="-11"/>
          <w:sz w:val="24"/>
          <w:lang w:eastAsia="zh-CN"/>
        </w:rPr>
        <w:t>对</w:t>
      </w:r>
      <w:r>
        <w:rPr>
          <w:rFonts w:hint="eastAsia" w:ascii="宋体" w:hAnsi="宋体" w:eastAsia="宋体" w:cs="宋体"/>
          <w:color w:val="auto"/>
          <w:kern w:val="2"/>
          <w:sz w:val="24"/>
          <w:szCs w:val="24"/>
          <w:highlight w:val="none"/>
          <w:lang w:val="en-US" w:eastAsia="zh-CN" w:bidi="ar-SA"/>
        </w:rPr>
        <w:t>凤冠新城（赵沟）移民</w:t>
      </w:r>
      <w:r>
        <w:rPr>
          <w:rFonts w:hint="eastAsia" w:cs="华文仿宋" w:asciiTheme="minorEastAsia" w:hAnsiTheme="minorEastAsia"/>
          <w:color w:val="auto"/>
          <w:spacing w:val="-12"/>
          <w:sz w:val="24"/>
          <w:lang w:eastAsia="zh-CN"/>
        </w:rPr>
        <w:t>安置点实际用地范围进行勘测定界</w:t>
      </w:r>
      <w:r>
        <w:rPr>
          <w:rFonts w:cs="华文仿宋" w:asciiTheme="minorEastAsia" w:hAnsiTheme="minorEastAsia"/>
          <w:color w:val="auto"/>
          <w:sz w:val="24"/>
        </w:rPr>
        <w:t>；</w:t>
      </w:r>
    </w:p>
    <w:p>
      <w:pPr>
        <w:keepNext w:val="0"/>
        <w:keepLines w:val="0"/>
        <w:pageBreakBefore w:val="0"/>
        <w:widowControl w:val="0"/>
        <w:numPr>
          <w:ilvl w:val="0"/>
          <w:numId w:val="3"/>
        </w:numPr>
        <w:tabs>
          <w:tab w:val="left" w:pos="1361"/>
        </w:tabs>
        <w:kinsoku/>
        <w:wordWrap/>
        <w:overflowPunct/>
        <w:topLinePunct w:val="0"/>
        <w:autoSpaceDE/>
        <w:autoSpaceDN/>
        <w:bidi w:val="0"/>
        <w:adjustRightInd/>
        <w:snapToGrid/>
        <w:spacing w:line="360" w:lineRule="auto"/>
        <w:ind w:left="1349" w:leftChars="0" w:right="376" w:firstLineChars="0"/>
        <w:textAlignment w:val="auto"/>
        <w:outlineLvl w:val="9"/>
        <w:rPr>
          <w:rFonts w:cs="华文仿宋" w:asciiTheme="minorEastAsia" w:hAnsiTheme="minorEastAsia"/>
          <w:color w:val="auto"/>
          <w:sz w:val="24"/>
        </w:rPr>
      </w:pPr>
      <w:r>
        <w:rPr>
          <w:rFonts w:hint="eastAsia" w:cs="华文仿宋" w:asciiTheme="minorEastAsia" w:hAnsiTheme="minorEastAsia"/>
          <w:b/>
          <w:bCs/>
          <w:color w:val="auto"/>
          <w:spacing w:val="-11"/>
          <w:sz w:val="24"/>
          <w:lang w:eastAsia="zh-CN"/>
        </w:rPr>
        <w:t>其他测量</w:t>
      </w:r>
      <w:r>
        <w:rPr>
          <w:rFonts w:cs="华文仿宋" w:asciiTheme="minorEastAsia" w:hAnsiTheme="minorEastAsia"/>
          <w:b/>
          <w:bCs/>
          <w:color w:val="auto"/>
          <w:spacing w:val="-11"/>
          <w:sz w:val="24"/>
        </w:rPr>
        <w:t>：</w:t>
      </w:r>
      <w:r>
        <w:rPr>
          <w:rFonts w:hint="eastAsia" w:cs="华文仿宋" w:asciiTheme="minorEastAsia" w:hAnsiTheme="minorEastAsia"/>
          <w:color w:val="auto"/>
          <w:spacing w:val="-11"/>
          <w:sz w:val="24"/>
          <w:lang w:eastAsia="zh-CN"/>
        </w:rPr>
        <w:t>包括</w:t>
      </w:r>
      <w:r>
        <w:rPr>
          <w:rFonts w:hint="eastAsia" w:ascii="宋体" w:hAnsi="宋体" w:eastAsia="宋体" w:cs="宋体"/>
          <w:color w:val="auto"/>
          <w:kern w:val="2"/>
          <w:sz w:val="24"/>
          <w:szCs w:val="24"/>
          <w:highlight w:val="none"/>
          <w:lang w:val="en-US" w:eastAsia="zh-CN" w:bidi="ar-SA"/>
        </w:rPr>
        <w:t>凤冠新城（赵沟）移民</w:t>
      </w:r>
      <w:r>
        <w:rPr>
          <w:rFonts w:hint="eastAsia" w:cs="华文仿宋" w:asciiTheme="minorEastAsia" w:hAnsiTheme="minorEastAsia"/>
          <w:color w:val="auto"/>
          <w:spacing w:val="-12"/>
          <w:sz w:val="24"/>
          <w:lang w:eastAsia="zh-CN"/>
        </w:rPr>
        <w:t>安置点的绿化面积、车位位置数量</w:t>
      </w:r>
      <w:r>
        <w:rPr>
          <w:rFonts w:cs="华文仿宋" w:asciiTheme="minorEastAsia" w:hAnsiTheme="minorEastAsia"/>
          <w:color w:val="auto"/>
          <w:sz w:val="24"/>
        </w:rPr>
        <w:t>等</w:t>
      </w:r>
      <w:r>
        <w:rPr>
          <w:rFonts w:hint="eastAsia" w:cs="华文仿宋" w:asciiTheme="minorEastAsia" w:hAnsiTheme="minorEastAsia"/>
          <w:color w:val="auto"/>
          <w:sz w:val="24"/>
          <w:lang w:eastAsia="zh-CN"/>
        </w:rPr>
        <w:t>测量</w:t>
      </w:r>
      <w:r>
        <w:rPr>
          <w:rFonts w:cs="华文仿宋" w:asciiTheme="minorEastAsia" w:hAnsiTheme="minorEastAsia"/>
          <w:color w:val="auto"/>
          <w:sz w:val="24"/>
        </w:rPr>
        <w:t>；</w:t>
      </w:r>
    </w:p>
    <w:p>
      <w:pPr>
        <w:keepNext w:val="0"/>
        <w:keepLines w:val="0"/>
        <w:pageBreakBefore w:val="0"/>
        <w:widowControl w:val="0"/>
        <w:numPr>
          <w:ilvl w:val="0"/>
          <w:numId w:val="3"/>
        </w:numPr>
        <w:tabs>
          <w:tab w:val="left" w:pos="1361"/>
        </w:tabs>
        <w:kinsoku/>
        <w:wordWrap/>
        <w:overflowPunct/>
        <w:topLinePunct w:val="0"/>
        <w:autoSpaceDE/>
        <w:autoSpaceDN/>
        <w:bidi w:val="0"/>
        <w:adjustRightInd/>
        <w:snapToGrid/>
        <w:spacing w:line="360" w:lineRule="auto"/>
        <w:ind w:left="1349" w:leftChars="0" w:right="376" w:firstLineChars="0"/>
        <w:textAlignment w:val="auto"/>
        <w:outlineLvl w:val="9"/>
        <w:rPr>
          <w:rFonts w:cs="华文仿宋" w:asciiTheme="minorEastAsia" w:hAnsiTheme="minorEastAsia"/>
          <w:color w:val="auto"/>
          <w:sz w:val="24"/>
        </w:rPr>
      </w:pPr>
      <w:r>
        <w:rPr>
          <w:rFonts w:hint="eastAsia" w:cs="华文仿宋" w:asciiTheme="minorEastAsia" w:hAnsiTheme="minorEastAsia"/>
          <w:b/>
          <w:color w:val="auto"/>
          <w:sz w:val="24"/>
          <w:lang w:eastAsia="zh-CN"/>
        </w:rPr>
        <w:t>经济指数测算</w:t>
      </w:r>
      <w:r>
        <w:rPr>
          <w:rFonts w:cs="华文仿宋" w:asciiTheme="minorEastAsia" w:hAnsiTheme="minorEastAsia"/>
          <w:color w:val="auto"/>
          <w:spacing w:val="-11"/>
          <w:sz w:val="24"/>
        </w:rPr>
        <w:t>：</w:t>
      </w:r>
      <w:r>
        <w:rPr>
          <w:rFonts w:hint="eastAsia" w:cs="华文仿宋" w:asciiTheme="minorEastAsia" w:hAnsiTheme="minorEastAsia"/>
          <w:color w:val="auto"/>
          <w:spacing w:val="-11"/>
          <w:sz w:val="24"/>
          <w:lang w:eastAsia="zh-CN"/>
        </w:rPr>
        <w:t>根据实际测量数据，核算</w:t>
      </w:r>
      <w:r>
        <w:rPr>
          <w:rFonts w:hint="eastAsia" w:ascii="宋体" w:hAnsi="宋体" w:eastAsia="宋体" w:cs="宋体"/>
          <w:color w:val="auto"/>
          <w:kern w:val="2"/>
          <w:sz w:val="24"/>
          <w:szCs w:val="24"/>
          <w:highlight w:val="none"/>
          <w:lang w:val="en-US" w:eastAsia="zh-CN" w:bidi="ar-SA"/>
        </w:rPr>
        <w:t>凤冠新城（赵沟）移民</w:t>
      </w:r>
      <w:r>
        <w:rPr>
          <w:rFonts w:hint="eastAsia" w:cs="华文仿宋" w:asciiTheme="minorEastAsia" w:hAnsiTheme="minorEastAsia"/>
          <w:color w:val="auto"/>
          <w:spacing w:val="-12"/>
          <w:sz w:val="24"/>
          <w:lang w:eastAsia="zh-CN"/>
        </w:rPr>
        <w:t>安置点的容积率、绿化率、车位配比等经济指标是否满足规划出让条件</w:t>
      </w:r>
      <w:r>
        <w:rPr>
          <w:rFonts w:cs="华文仿宋" w:asciiTheme="minorEastAsia" w:hAnsiTheme="minorEastAsia"/>
          <w:color w:val="auto"/>
          <w:sz w:val="24"/>
        </w:rPr>
        <w:t>；</w:t>
      </w:r>
    </w:p>
    <w:p>
      <w:pPr>
        <w:keepNext w:val="0"/>
        <w:keepLines w:val="0"/>
        <w:pageBreakBefore w:val="0"/>
        <w:widowControl w:val="0"/>
        <w:kinsoku/>
        <w:wordWrap/>
        <w:overflowPunct/>
        <w:topLinePunct w:val="0"/>
        <w:autoSpaceDE/>
        <w:autoSpaceDN/>
        <w:bidi w:val="0"/>
        <w:adjustRightInd/>
        <w:snapToGrid/>
        <w:ind w:left="160"/>
        <w:textAlignment w:val="auto"/>
        <w:outlineLvl w:val="9"/>
        <w:rPr>
          <w:rFonts w:hint="eastAsia" w:cs="华文仿宋" w:asciiTheme="minorEastAsia" w:hAnsiTheme="minorEastAsia"/>
          <w:b/>
          <w:bCs/>
          <w:color w:val="auto"/>
          <w:sz w:val="28"/>
          <w:szCs w:val="28"/>
        </w:rPr>
      </w:pPr>
      <w:r>
        <w:rPr>
          <w:rFonts w:hint="eastAsia" w:cs="华文仿宋" w:asciiTheme="minorEastAsia" w:hAnsiTheme="minorEastAsia"/>
          <w:b/>
          <w:bCs/>
          <w:color w:val="auto"/>
          <w:sz w:val="28"/>
          <w:szCs w:val="28"/>
          <w:lang w:eastAsia="zh-CN"/>
        </w:rPr>
        <w:t>四</w:t>
      </w:r>
      <w:r>
        <w:rPr>
          <w:rFonts w:hint="eastAsia" w:cs="华文仿宋" w:asciiTheme="minorEastAsia" w:hAnsiTheme="minorEastAsia"/>
          <w:b/>
          <w:bCs/>
          <w:color w:val="auto"/>
          <w:sz w:val="28"/>
          <w:szCs w:val="28"/>
        </w:rPr>
        <w:t>、成果文件交付时间：合同签订后</w:t>
      </w:r>
      <w:r>
        <w:rPr>
          <w:rFonts w:hint="eastAsia" w:cs="华文仿宋" w:asciiTheme="minorEastAsia" w:hAnsiTheme="minorEastAsia"/>
          <w:b/>
          <w:bCs/>
          <w:color w:val="auto"/>
          <w:sz w:val="28"/>
          <w:szCs w:val="28"/>
          <w:lang w:eastAsia="zh-CN"/>
        </w:rPr>
        <w:t>三十个日历天</w:t>
      </w:r>
      <w:r>
        <w:rPr>
          <w:rFonts w:hint="eastAsia" w:cs="华文仿宋" w:asciiTheme="minorEastAsia" w:hAnsiTheme="minorEastAsia"/>
          <w:b/>
          <w:bCs/>
          <w:color w:val="auto"/>
          <w:sz w:val="28"/>
          <w:szCs w:val="28"/>
        </w:rPr>
        <w:t>。</w:t>
      </w:r>
    </w:p>
    <w:p>
      <w:pPr>
        <w:pStyle w:val="9"/>
        <w:ind w:right="531"/>
        <w:jc w:val="right"/>
        <w:sectPr>
          <w:headerReference r:id="rId10" w:type="default"/>
          <w:footerReference r:id="rId11" w:type="default"/>
          <w:pgSz w:w="11910" w:h="16840"/>
          <w:pgMar w:top="1440" w:right="1080" w:bottom="1440" w:left="1080" w:header="878" w:footer="1084" w:gutter="0"/>
          <w:pgNumType w:fmt="decimal"/>
          <w:cols w:space="720" w:num="1"/>
        </w:sectPr>
      </w:pPr>
      <w:bookmarkStart w:id="4" w:name="_Toc494096888"/>
    </w:p>
    <w:p>
      <w:pPr>
        <w:pStyle w:val="3"/>
        <w:keepNext w:val="0"/>
        <w:keepLines w:val="0"/>
        <w:pageBreakBefore w:val="0"/>
        <w:widowControl w:val="0"/>
        <w:kinsoku/>
        <w:wordWrap/>
        <w:overflowPunct/>
        <w:topLinePunct w:val="0"/>
        <w:autoSpaceDE/>
        <w:autoSpaceDN/>
        <w:bidi w:val="0"/>
        <w:adjustRightInd/>
        <w:snapToGrid/>
        <w:ind w:left="0" w:leftChars="0" w:right="1162" w:firstLine="3092" w:firstLineChars="700"/>
        <w:jc w:val="both"/>
        <w:textAlignment w:val="auto"/>
        <w:outlineLvl w:val="0"/>
        <w:rPr>
          <w:rFonts w:hint="eastAsia" w:eastAsia="宋体"/>
          <w:lang w:eastAsia="zh-CN"/>
        </w:rPr>
      </w:pPr>
      <w:bookmarkStart w:id="5" w:name="_Toc195"/>
      <w:r>
        <w:rPr>
          <w:rFonts w:hint="eastAsia"/>
          <w:sz w:val="44"/>
          <w:szCs w:val="44"/>
          <w:lang w:eastAsia="zh-CN"/>
        </w:rPr>
        <w:t>第四部分</w:t>
      </w:r>
      <w:r>
        <w:rPr>
          <w:rFonts w:hint="eastAsia"/>
          <w:sz w:val="44"/>
          <w:szCs w:val="44"/>
          <w:lang w:val="en-US" w:eastAsia="zh-CN"/>
        </w:rPr>
        <w:t xml:space="preserve">  </w:t>
      </w:r>
      <w:r>
        <w:rPr>
          <w:rFonts w:hint="eastAsia" w:ascii="宋体" w:hAnsi="宋体" w:eastAsia="宋体" w:cs="宋体"/>
          <w:b/>
          <w:bCs/>
          <w:sz w:val="44"/>
          <w:szCs w:val="44"/>
          <w:highlight w:val="none"/>
        </w:rPr>
        <w:t>合同主要条款</w:t>
      </w:r>
      <w:bookmarkEnd w:id="5"/>
    </w:p>
    <w:p>
      <w:pPr>
        <w:pStyle w:val="9"/>
        <w:spacing w:before="9"/>
        <w:jc w:val="center"/>
        <w:rPr>
          <w:b/>
          <w:sz w:val="10"/>
        </w:rPr>
      </w:pPr>
      <w:r>
        <w:rPr>
          <w:b/>
          <w:sz w:val="36"/>
        </w:rPr>
        <w:t>（示范文本）</w:t>
      </w:r>
    </w:p>
    <w:p>
      <w:pPr>
        <w:pStyle w:val="6"/>
        <w:tabs>
          <w:tab w:val="left" w:pos="1545"/>
        </w:tabs>
        <w:spacing w:before="61"/>
        <w:ind w:left="0" w:right="15"/>
        <w:jc w:val="center"/>
      </w:pPr>
      <w:r>
        <w:t>合同协议书</w:t>
      </w:r>
    </w:p>
    <w:p>
      <w:pPr>
        <w:pStyle w:val="7"/>
        <w:keepNext w:val="0"/>
        <w:keepLines w:val="0"/>
        <w:pageBreakBefore w:val="0"/>
        <w:widowControl w:val="0"/>
        <w:tabs>
          <w:tab w:val="left" w:pos="6258"/>
        </w:tabs>
        <w:kinsoku/>
        <w:wordWrap/>
        <w:overflowPunct/>
        <w:topLinePunct w:val="0"/>
        <w:autoSpaceDE w:val="0"/>
        <w:autoSpaceDN w:val="0"/>
        <w:bidi w:val="0"/>
        <w:adjustRightInd/>
        <w:snapToGrid/>
        <w:spacing w:before="171" w:line="400" w:lineRule="exact"/>
        <w:ind w:left="0" w:right="2846"/>
        <w:jc w:val="center"/>
        <w:textAlignment w:val="auto"/>
      </w:pPr>
      <w:r>
        <w:t>发包人（全称）：</w:t>
      </w:r>
      <w:r>
        <w:rPr>
          <w:spacing w:val="113"/>
          <w:u w:val="single"/>
        </w:rPr>
        <w:t xml:space="preserve"> </w:t>
      </w:r>
      <w:r>
        <w:rPr>
          <w:rFonts w:hint="eastAsia"/>
          <w:u w:val="single"/>
          <w:lang w:eastAsia="zh-CN"/>
        </w:rPr>
        <w:t>丹凤县陕南移民搬迁安置工作办公室</w:t>
      </w:r>
      <w:r>
        <w:rPr>
          <w:u w:val="single"/>
        </w:rPr>
        <w:tab/>
      </w:r>
    </w:p>
    <w:p>
      <w:pPr>
        <w:keepNext w:val="0"/>
        <w:keepLines w:val="0"/>
        <w:pageBreakBefore w:val="0"/>
        <w:widowControl w:val="0"/>
        <w:tabs>
          <w:tab w:val="left" w:pos="5288"/>
        </w:tabs>
        <w:kinsoku/>
        <w:wordWrap/>
        <w:overflowPunct/>
        <w:topLinePunct w:val="0"/>
        <w:autoSpaceDE w:val="0"/>
        <w:autoSpaceDN w:val="0"/>
        <w:bidi w:val="0"/>
        <w:adjustRightInd/>
        <w:snapToGrid/>
        <w:spacing w:before="74" w:line="400" w:lineRule="exact"/>
        <w:ind w:left="540"/>
        <w:textAlignment w:val="auto"/>
        <w:rPr>
          <w:rFonts w:hint="default" w:ascii="Times New Roman" w:eastAsia="宋体"/>
          <w:b/>
          <w:sz w:val="24"/>
          <w:lang w:val="en-US" w:eastAsia="zh-CN"/>
        </w:rPr>
      </w:pPr>
      <w:r>
        <w:rPr>
          <w:b/>
          <w:w w:val="95"/>
          <w:sz w:val="24"/>
        </w:rPr>
        <w:t>承包人（全称）：</w:t>
      </w:r>
      <w:r>
        <w:rPr>
          <w:rFonts w:ascii="Times New Roman" w:eastAsia="Times New Roman"/>
          <w:b/>
          <w:sz w:val="24"/>
          <w:u w:val="single"/>
        </w:rPr>
        <w:t xml:space="preserve"> </w:t>
      </w:r>
      <w:r>
        <w:rPr>
          <w:rFonts w:ascii="Times New Roman" w:eastAsia="Times New Roman"/>
          <w:b/>
          <w:sz w:val="24"/>
          <w:u w:val="single"/>
        </w:rPr>
        <w:tab/>
      </w:r>
      <w:r>
        <w:rPr>
          <w:rFonts w:hint="eastAsia" w:eastAsia="宋体"/>
          <w:b/>
          <w:sz w:val="24"/>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400" w:lineRule="exact"/>
        <w:ind w:left="540" w:right="730" w:firstLine="480" w:firstLineChars="200"/>
        <w:textAlignment w:val="auto"/>
        <w:rPr>
          <w:color w:val="auto"/>
          <w:sz w:val="24"/>
        </w:rPr>
      </w:pPr>
      <w:r>
        <w:rPr>
          <w:color w:val="auto"/>
          <w:sz w:val="24"/>
        </w:rPr>
        <w:t>根据《中华人民共和国合同法》、《中华人民共和国采</w:t>
      </w:r>
      <w:r>
        <w:rPr>
          <w:color w:val="auto"/>
        </w:rPr>
        <w:t>购法》</w:t>
      </w:r>
      <w:r>
        <w:rPr>
          <w:color w:val="auto"/>
          <w:sz w:val="24"/>
        </w:rPr>
        <w:t>及有关法律规定，遵循平等、自愿、公平</w:t>
      </w:r>
      <w:r>
        <w:rPr>
          <w:color w:val="auto"/>
          <w:sz w:val="24"/>
          <w:szCs w:val="24"/>
        </w:rPr>
        <w:t>和诚实信用的原则，双方就</w:t>
      </w:r>
      <w:r>
        <w:rPr>
          <w:rFonts w:hint="eastAsia"/>
          <w:color w:val="auto"/>
          <w:sz w:val="24"/>
          <w:szCs w:val="24"/>
          <w:u w:val="single"/>
          <w:lang w:eastAsia="zh-CN"/>
        </w:rPr>
        <w:t>丹凤县凤冠新城（赵沟）移民安置点规划核实测量项目</w:t>
      </w:r>
      <w:r>
        <w:rPr>
          <w:color w:val="auto"/>
          <w:sz w:val="24"/>
        </w:rPr>
        <w:t xml:space="preserve">有关事项协商一致，共同达成如下协议： </w:t>
      </w:r>
    </w:p>
    <w:p>
      <w:pPr>
        <w:keepNext w:val="0"/>
        <w:keepLines w:val="0"/>
        <w:pageBreakBefore w:val="0"/>
        <w:widowControl w:val="0"/>
        <w:kinsoku/>
        <w:wordWrap/>
        <w:overflowPunct/>
        <w:topLinePunct w:val="0"/>
        <w:autoSpaceDE w:val="0"/>
        <w:autoSpaceDN w:val="0"/>
        <w:bidi w:val="0"/>
        <w:adjustRightInd/>
        <w:snapToGrid/>
        <w:spacing w:line="400" w:lineRule="exact"/>
        <w:ind w:left="540" w:right="730" w:firstLine="482" w:firstLineChars="200"/>
        <w:textAlignment w:val="auto"/>
        <w:rPr>
          <w:b/>
          <w:color w:val="auto"/>
          <w:sz w:val="24"/>
        </w:rPr>
      </w:pPr>
      <w:r>
        <w:rPr>
          <w:b/>
          <w:color w:val="auto"/>
          <w:sz w:val="24"/>
        </w:rPr>
        <w:t>一、项目概况</w:t>
      </w:r>
    </w:p>
    <w:p>
      <w:pPr>
        <w:pStyle w:val="9"/>
        <w:keepNext w:val="0"/>
        <w:keepLines w:val="0"/>
        <w:pageBreakBefore w:val="0"/>
        <w:widowControl w:val="0"/>
        <w:tabs>
          <w:tab w:val="left" w:pos="8754"/>
        </w:tabs>
        <w:kinsoku/>
        <w:wordWrap/>
        <w:overflowPunct/>
        <w:topLinePunct w:val="0"/>
        <w:autoSpaceDE w:val="0"/>
        <w:autoSpaceDN w:val="0"/>
        <w:bidi w:val="0"/>
        <w:adjustRightInd/>
        <w:snapToGrid/>
        <w:spacing w:line="400" w:lineRule="exact"/>
        <w:ind w:left="1015"/>
        <w:textAlignment w:val="auto"/>
        <w:rPr>
          <w:color w:val="auto"/>
        </w:rPr>
      </w:pPr>
      <w:r>
        <w:rPr>
          <w:color w:val="auto"/>
        </w:rPr>
        <w:t>（一）项目名称：</w:t>
      </w:r>
      <w:r>
        <w:rPr>
          <w:color w:val="auto"/>
          <w:u w:val="single"/>
        </w:rPr>
        <w:t xml:space="preserve"> </w:t>
      </w:r>
      <w:r>
        <w:rPr>
          <w:color w:val="auto"/>
          <w:u w:val="single"/>
        </w:rPr>
        <w:tab/>
      </w:r>
      <w:r>
        <w:rPr>
          <w:color w:val="auto"/>
        </w:rPr>
        <w:t>；</w:t>
      </w:r>
    </w:p>
    <w:p>
      <w:pPr>
        <w:pStyle w:val="9"/>
        <w:keepNext w:val="0"/>
        <w:keepLines w:val="0"/>
        <w:pageBreakBefore w:val="0"/>
        <w:widowControl w:val="0"/>
        <w:tabs>
          <w:tab w:val="left" w:pos="8815"/>
        </w:tabs>
        <w:kinsoku/>
        <w:wordWrap/>
        <w:overflowPunct/>
        <w:topLinePunct w:val="0"/>
        <w:autoSpaceDE w:val="0"/>
        <w:autoSpaceDN w:val="0"/>
        <w:bidi w:val="0"/>
        <w:adjustRightInd/>
        <w:snapToGrid/>
        <w:spacing w:before="159" w:line="400" w:lineRule="exact"/>
        <w:ind w:left="1015"/>
        <w:textAlignment w:val="auto"/>
        <w:rPr>
          <w:color w:val="auto"/>
        </w:rPr>
      </w:pPr>
      <w:r>
        <w:rPr>
          <w:color w:val="auto"/>
        </w:rPr>
        <w:t>（二）项目内容：</w:t>
      </w:r>
      <w:r>
        <w:rPr>
          <w:color w:val="auto"/>
          <w:u w:val="single"/>
        </w:rPr>
        <w:t xml:space="preserve"> </w:t>
      </w:r>
      <w:r>
        <w:rPr>
          <w:color w:val="auto"/>
          <w:u w:val="single"/>
        </w:rPr>
        <w:tab/>
      </w:r>
      <w:r>
        <w:rPr>
          <w:color w:val="auto"/>
        </w:rPr>
        <w:t>。</w:t>
      </w:r>
    </w:p>
    <w:p>
      <w:pPr>
        <w:pStyle w:val="9"/>
        <w:keepNext w:val="0"/>
        <w:keepLines w:val="0"/>
        <w:pageBreakBefore w:val="0"/>
        <w:widowControl w:val="0"/>
        <w:kinsoku/>
        <w:wordWrap/>
        <w:overflowPunct/>
        <w:topLinePunct w:val="0"/>
        <w:autoSpaceDE w:val="0"/>
        <w:autoSpaceDN w:val="0"/>
        <w:bidi w:val="0"/>
        <w:adjustRightInd/>
        <w:snapToGrid/>
        <w:spacing w:before="194" w:line="400" w:lineRule="exact"/>
        <w:ind w:left="1020"/>
        <w:textAlignment w:val="auto"/>
        <w:rPr>
          <w:color w:val="auto"/>
        </w:rPr>
      </w:pPr>
      <w:r>
        <w:rPr>
          <w:color w:val="auto"/>
        </w:rPr>
        <w:t>（三）成果文件交付时间</w:t>
      </w:r>
      <w:r>
        <w:rPr>
          <w:color w:val="auto"/>
          <w:u w:val="single"/>
        </w:rPr>
        <w:t>：年 月 日~</w:t>
      </w:r>
      <w:r>
        <w:rPr>
          <w:rFonts w:hint="eastAsia"/>
          <w:color w:val="auto"/>
          <w:u w:val="single"/>
          <w:lang w:val="en-US"/>
        </w:rPr>
        <w:t xml:space="preserve">      </w:t>
      </w:r>
      <w:r>
        <w:rPr>
          <w:color w:val="auto"/>
          <w:u w:val="single"/>
        </w:rPr>
        <w:t>年 月 日</w:t>
      </w:r>
    </w:p>
    <w:p>
      <w:pPr>
        <w:keepNext w:val="0"/>
        <w:keepLines w:val="0"/>
        <w:pageBreakBefore w:val="0"/>
        <w:widowControl w:val="0"/>
        <w:kinsoku/>
        <w:wordWrap/>
        <w:overflowPunct/>
        <w:topLinePunct w:val="0"/>
        <w:autoSpaceDE w:val="0"/>
        <w:autoSpaceDN w:val="0"/>
        <w:bidi w:val="0"/>
        <w:adjustRightInd/>
        <w:snapToGrid/>
        <w:spacing w:before="66" w:line="400" w:lineRule="exact"/>
        <w:ind w:left="540" w:right="6765" w:firstLine="480"/>
        <w:textAlignment w:val="auto"/>
        <w:rPr>
          <w:b/>
          <w:color w:val="auto"/>
          <w:sz w:val="24"/>
        </w:rPr>
      </w:pPr>
      <w:r>
        <w:rPr>
          <w:color w:val="auto"/>
          <w:sz w:val="24"/>
        </w:rPr>
        <w:t>（四）</w:t>
      </w:r>
      <w:r>
        <w:rPr>
          <w:color w:val="auto"/>
          <w:spacing w:val="-3"/>
          <w:sz w:val="24"/>
        </w:rPr>
        <w:t xml:space="preserve">服务周期约定： </w:t>
      </w:r>
      <w:r>
        <w:rPr>
          <w:b/>
          <w:color w:val="auto"/>
          <w:sz w:val="24"/>
        </w:rPr>
        <w:t>二、组成本合同的文件</w:t>
      </w:r>
    </w:p>
    <w:p>
      <w:pPr>
        <w:pStyle w:val="9"/>
        <w:keepNext w:val="0"/>
        <w:keepLines w:val="0"/>
        <w:pageBreakBefore w:val="0"/>
        <w:widowControl w:val="0"/>
        <w:kinsoku/>
        <w:wordWrap/>
        <w:overflowPunct/>
        <w:topLinePunct w:val="0"/>
        <w:autoSpaceDE w:val="0"/>
        <w:autoSpaceDN w:val="0"/>
        <w:bidi w:val="0"/>
        <w:adjustRightInd/>
        <w:snapToGrid/>
        <w:spacing w:line="400" w:lineRule="exact"/>
        <w:ind w:left="1015"/>
        <w:textAlignment w:val="auto"/>
        <w:rPr>
          <w:color w:val="auto"/>
        </w:rPr>
      </w:pPr>
      <w:r>
        <w:rPr>
          <w:color w:val="auto"/>
        </w:rPr>
        <w:t>（一）供货合同；</w:t>
      </w:r>
    </w:p>
    <w:p>
      <w:pPr>
        <w:pStyle w:val="9"/>
        <w:keepNext w:val="0"/>
        <w:keepLines w:val="0"/>
        <w:pageBreakBefore w:val="0"/>
        <w:widowControl w:val="0"/>
        <w:kinsoku/>
        <w:wordWrap/>
        <w:overflowPunct/>
        <w:topLinePunct w:val="0"/>
        <w:autoSpaceDE w:val="0"/>
        <w:autoSpaceDN w:val="0"/>
        <w:bidi w:val="0"/>
        <w:adjustRightInd/>
        <w:snapToGrid/>
        <w:spacing w:before="158" w:line="400" w:lineRule="exact"/>
        <w:ind w:left="540" w:right="505" w:firstLine="475"/>
        <w:textAlignment w:val="auto"/>
        <w:rPr>
          <w:color w:val="auto"/>
        </w:rPr>
      </w:pPr>
      <w:r>
        <w:rPr>
          <w:color w:val="auto"/>
        </w:rPr>
        <w:t>（二）成交通知书、竞争性磋商文件、磋商响应文件、澄清、磋商补充文件（或委托书）；</w:t>
      </w:r>
    </w:p>
    <w:p>
      <w:pPr>
        <w:pStyle w:val="9"/>
        <w:keepNext w:val="0"/>
        <w:keepLines w:val="0"/>
        <w:pageBreakBefore w:val="0"/>
        <w:widowControl w:val="0"/>
        <w:kinsoku/>
        <w:wordWrap/>
        <w:overflowPunct/>
        <w:topLinePunct w:val="0"/>
        <w:autoSpaceDE w:val="0"/>
        <w:autoSpaceDN w:val="0"/>
        <w:bidi w:val="0"/>
        <w:adjustRightInd/>
        <w:snapToGrid/>
        <w:spacing w:line="400" w:lineRule="exact"/>
        <w:ind w:left="1020"/>
        <w:textAlignment w:val="auto"/>
        <w:rPr>
          <w:color w:val="auto"/>
        </w:rPr>
      </w:pPr>
      <w:r>
        <w:rPr>
          <w:color w:val="auto"/>
        </w:rPr>
        <w:t>（三）相关服务建议书（服务承诺书）；</w:t>
      </w:r>
    </w:p>
    <w:p>
      <w:pPr>
        <w:pStyle w:val="9"/>
        <w:keepNext w:val="0"/>
        <w:keepLines w:val="0"/>
        <w:pageBreakBefore w:val="0"/>
        <w:widowControl w:val="0"/>
        <w:kinsoku/>
        <w:wordWrap/>
        <w:overflowPunct/>
        <w:topLinePunct w:val="0"/>
        <w:autoSpaceDE w:val="0"/>
        <w:autoSpaceDN w:val="0"/>
        <w:bidi w:val="0"/>
        <w:adjustRightInd/>
        <w:snapToGrid/>
        <w:spacing w:before="161" w:line="400" w:lineRule="exact"/>
        <w:ind w:left="1020"/>
        <w:textAlignment w:val="auto"/>
        <w:rPr>
          <w:color w:val="auto"/>
        </w:rPr>
      </w:pPr>
      <w:r>
        <w:rPr>
          <w:color w:val="auto"/>
        </w:rPr>
        <w:t>（四）附录，即：附表内相关服务的范围和内容；</w:t>
      </w:r>
    </w:p>
    <w:p>
      <w:pPr>
        <w:pStyle w:val="9"/>
        <w:keepNext w:val="0"/>
        <w:keepLines w:val="0"/>
        <w:pageBreakBefore w:val="0"/>
        <w:widowControl w:val="0"/>
        <w:kinsoku/>
        <w:wordWrap/>
        <w:overflowPunct/>
        <w:topLinePunct w:val="0"/>
        <w:autoSpaceDE w:val="0"/>
        <w:autoSpaceDN w:val="0"/>
        <w:bidi w:val="0"/>
        <w:adjustRightInd/>
        <w:snapToGrid/>
        <w:spacing w:before="160" w:line="400" w:lineRule="exact"/>
        <w:ind w:left="1015"/>
        <w:textAlignment w:val="auto"/>
        <w:rPr>
          <w:color w:val="auto"/>
        </w:rPr>
      </w:pPr>
      <w:r>
        <w:rPr>
          <w:color w:val="auto"/>
        </w:rPr>
        <w:t>本合同签订后，双方依法签订的补充协议也是本合同文件的组成部分。</w:t>
      </w:r>
    </w:p>
    <w:p>
      <w:pPr>
        <w:pStyle w:val="7"/>
        <w:keepNext w:val="0"/>
        <w:keepLines w:val="0"/>
        <w:pageBreakBefore w:val="0"/>
        <w:widowControl w:val="0"/>
        <w:kinsoku/>
        <w:wordWrap/>
        <w:overflowPunct/>
        <w:topLinePunct w:val="0"/>
        <w:autoSpaceDE w:val="0"/>
        <w:autoSpaceDN w:val="0"/>
        <w:bidi w:val="0"/>
        <w:adjustRightInd/>
        <w:snapToGrid/>
        <w:spacing w:line="400" w:lineRule="exact"/>
        <w:textAlignment w:val="auto"/>
        <w:rPr>
          <w:color w:val="auto"/>
        </w:rPr>
      </w:pPr>
      <w:r>
        <w:rPr>
          <w:color w:val="auto"/>
        </w:rPr>
        <w:t>三、合同价款</w:t>
      </w:r>
    </w:p>
    <w:p>
      <w:pPr>
        <w:pStyle w:val="9"/>
        <w:keepNext w:val="0"/>
        <w:keepLines w:val="0"/>
        <w:pageBreakBefore w:val="0"/>
        <w:widowControl w:val="0"/>
        <w:tabs>
          <w:tab w:val="left" w:pos="6535"/>
        </w:tabs>
        <w:kinsoku/>
        <w:wordWrap/>
        <w:overflowPunct/>
        <w:topLinePunct w:val="0"/>
        <w:autoSpaceDE w:val="0"/>
        <w:autoSpaceDN w:val="0"/>
        <w:bidi w:val="0"/>
        <w:adjustRightInd/>
        <w:snapToGrid/>
        <w:spacing w:before="132" w:line="400" w:lineRule="exact"/>
        <w:ind w:left="1015"/>
        <w:jc w:val="both"/>
        <w:textAlignment w:val="auto"/>
        <w:rPr>
          <w:color w:val="auto"/>
        </w:rPr>
      </w:pPr>
      <w:r>
        <w:rPr>
          <w:color w:val="auto"/>
        </w:rPr>
        <w:t>合同总价（大写）：</w:t>
      </w:r>
      <w:r>
        <w:rPr>
          <w:color w:val="auto"/>
          <w:u w:val="single"/>
        </w:rPr>
        <w:t xml:space="preserve"> </w:t>
      </w:r>
      <w:r>
        <w:rPr>
          <w:color w:val="auto"/>
          <w:u w:val="single"/>
        </w:rPr>
        <w:tab/>
      </w:r>
      <w:r>
        <w:rPr>
          <w:color w:val="auto"/>
          <w:u w:val="single"/>
        </w:rPr>
        <w:t xml:space="preserve">（¥ ） </w:t>
      </w:r>
      <w:r>
        <w:rPr>
          <w:color w:val="auto"/>
        </w:rPr>
        <w:t>。</w:t>
      </w:r>
    </w:p>
    <w:p>
      <w:pPr>
        <w:pStyle w:val="9"/>
        <w:keepNext w:val="0"/>
        <w:keepLines w:val="0"/>
        <w:pageBreakBefore w:val="0"/>
        <w:widowControl w:val="0"/>
        <w:kinsoku/>
        <w:wordWrap/>
        <w:overflowPunct/>
        <w:topLinePunct w:val="0"/>
        <w:autoSpaceDE w:val="0"/>
        <w:autoSpaceDN w:val="0"/>
        <w:bidi w:val="0"/>
        <w:adjustRightInd/>
        <w:snapToGrid/>
        <w:spacing w:before="161" w:line="400" w:lineRule="exact"/>
        <w:ind w:left="540" w:right="555" w:firstLine="475"/>
        <w:jc w:val="both"/>
        <w:textAlignment w:val="auto"/>
        <w:rPr>
          <w:color w:val="auto"/>
        </w:rPr>
      </w:pPr>
      <w:r>
        <w:rPr>
          <w:color w:val="auto"/>
          <w:spacing w:val="-5"/>
        </w:rPr>
        <w:t>合同总价即成交价，包括但不限于本项目的前期调研费、资料收集费、编制费、人</w:t>
      </w:r>
      <w:r>
        <w:rPr>
          <w:color w:val="auto"/>
          <w:spacing w:val="-4"/>
        </w:rPr>
        <w:t>工费、成果文件、送审费、论证费、后期跟踪服务费、税费</w:t>
      </w:r>
      <w:r>
        <w:rPr>
          <w:color w:val="auto"/>
          <w:spacing w:val="-3"/>
        </w:rPr>
        <w:t>等其他一切相关费用。合同</w:t>
      </w:r>
      <w:r>
        <w:rPr>
          <w:color w:val="auto"/>
          <w:spacing w:val="-5"/>
        </w:rPr>
        <w:t>总价一次包死，不受市场价变化或实际工作量变化的影响，合同价格为含税价，供应商</w:t>
      </w:r>
      <w:r>
        <w:rPr>
          <w:color w:val="auto"/>
        </w:rPr>
        <w:t>（成交人）提供产品所发生的一切税（包括增值税）费等都已包含于合同价款中。</w:t>
      </w:r>
    </w:p>
    <w:p>
      <w:pPr>
        <w:pStyle w:val="9"/>
        <w:keepNext w:val="0"/>
        <w:keepLines w:val="0"/>
        <w:pageBreakBefore w:val="0"/>
        <w:widowControl w:val="0"/>
        <w:kinsoku/>
        <w:wordWrap/>
        <w:overflowPunct/>
        <w:topLinePunct w:val="0"/>
        <w:autoSpaceDE w:val="0"/>
        <w:autoSpaceDN w:val="0"/>
        <w:bidi w:val="0"/>
        <w:adjustRightInd/>
        <w:snapToGrid/>
        <w:spacing w:before="161" w:line="400" w:lineRule="exact"/>
        <w:ind w:left="540" w:right="555" w:firstLine="475"/>
        <w:jc w:val="both"/>
        <w:textAlignment w:val="auto"/>
        <w:rPr>
          <w:b/>
          <w:color w:val="auto"/>
        </w:rPr>
      </w:pPr>
      <w:r>
        <w:rPr>
          <w:b/>
          <w:color w:val="auto"/>
        </w:rPr>
        <w:t>四、质量保证：</w:t>
      </w:r>
    </w:p>
    <w:p>
      <w:pPr>
        <w:pStyle w:val="9"/>
        <w:keepNext w:val="0"/>
        <w:keepLines w:val="0"/>
        <w:pageBreakBefore w:val="0"/>
        <w:widowControl w:val="0"/>
        <w:kinsoku/>
        <w:wordWrap/>
        <w:overflowPunct/>
        <w:topLinePunct w:val="0"/>
        <w:autoSpaceDE w:val="0"/>
        <w:autoSpaceDN w:val="0"/>
        <w:bidi w:val="0"/>
        <w:adjustRightInd/>
        <w:snapToGrid/>
        <w:spacing w:before="1" w:line="400" w:lineRule="exact"/>
        <w:ind w:left="540" w:right="555" w:firstLine="480"/>
        <w:textAlignment w:val="auto"/>
        <w:rPr>
          <w:color w:val="auto"/>
        </w:rPr>
      </w:pPr>
      <w:r>
        <w:rPr>
          <w:color w:val="auto"/>
        </w:rPr>
        <w:t>供应商提供的产品及服务应全面满足磋商内容的要求，磋商文件未明确要求的内</w:t>
      </w:r>
      <w:r>
        <w:rPr>
          <w:color w:val="auto"/>
          <w:spacing w:val="-6"/>
        </w:rPr>
        <w:t>容，供应商须按国家最新发布的规范标准执行或以采购人的补充要求为准，如发生质量</w:t>
      </w:r>
    </w:p>
    <w:p>
      <w:pPr>
        <w:keepNext w:val="0"/>
        <w:keepLines w:val="0"/>
        <w:pageBreakBefore w:val="0"/>
        <w:widowControl w:val="0"/>
        <w:kinsoku/>
        <w:wordWrap/>
        <w:overflowPunct/>
        <w:topLinePunct w:val="0"/>
        <w:autoSpaceDE w:val="0"/>
        <w:autoSpaceDN w:val="0"/>
        <w:bidi w:val="0"/>
        <w:adjustRightInd/>
        <w:snapToGrid/>
        <w:spacing w:before="5" w:line="400" w:lineRule="exact"/>
        <w:ind w:left="540" w:right="6525"/>
        <w:textAlignment w:val="auto"/>
        <w:rPr>
          <w:b/>
          <w:color w:val="auto"/>
        </w:rPr>
      </w:pPr>
      <w:r>
        <w:rPr>
          <w:color w:val="auto"/>
          <w:sz w:val="24"/>
        </w:rPr>
        <w:t>问题由供应商承担全部责任。</w:t>
      </w:r>
      <w:r>
        <w:rPr>
          <w:b/>
          <w:color w:val="auto"/>
          <w:sz w:val="24"/>
        </w:rPr>
        <w:t>五、结算方式：</w:t>
      </w:r>
    </w:p>
    <w:p>
      <w:pPr>
        <w:pStyle w:val="9"/>
        <w:keepNext w:val="0"/>
        <w:keepLines w:val="0"/>
        <w:pageBreakBefore w:val="0"/>
        <w:widowControl w:val="0"/>
        <w:kinsoku/>
        <w:wordWrap/>
        <w:overflowPunct/>
        <w:topLinePunct w:val="0"/>
        <w:autoSpaceDE w:val="0"/>
        <w:autoSpaceDN w:val="0"/>
        <w:bidi w:val="0"/>
        <w:adjustRightInd/>
        <w:snapToGrid/>
        <w:spacing w:before="66" w:line="400" w:lineRule="exact"/>
        <w:ind w:left="540" w:right="502" w:firstLine="480"/>
        <w:textAlignment w:val="auto"/>
        <w:rPr>
          <w:color w:val="auto"/>
          <w:highlight w:val="none"/>
        </w:rPr>
      </w:pPr>
      <w:r>
        <w:rPr>
          <w:color w:val="auto"/>
        </w:rPr>
        <w:t>（一）结算单位：由甲方以人民币负责结算，在付款前乙方必须开具正式税务发票给采购人。</w:t>
      </w:r>
    </w:p>
    <w:p>
      <w:pPr>
        <w:pStyle w:val="9"/>
        <w:keepNext w:val="0"/>
        <w:keepLines w:val="0"/>
        <w:pageBreakBefore w:val="0"/>
        <w:widowControl w:val="0"/>
        <w:kinsoku/>
        <w:wordWrap/>
        <w:overflowPunct/>
        <w:topLinePunct w:val="0"/>
        <w:autoSpaceDE w:val="0"/>
        <w:autoSpaceDN w:val="0"/>
        <w:bidi w:val="0"/>
        <w:adjustRightInd/>
        <w:snapToGrid/>
        <w:spacing w:before="66" w:line="400" w:lineRule="exact"/>
        <w:ind w:left="540" w:right="502" w:firstLine="480"/>
        <w:textAlignment w:val="auto"/>
        <w:rPr>
          <w:rFonts w:hint="eastAsia"/>
          <w:color w:val="auto"/>
          <w:lang w:eastAsia="zh-CN"/>
        </w:rPr>
      </w:pPr>
      <w:r>
        <w:rPr>
          <w:color w:val="auto"/>
        </w:rPr>
        <w:t>（二）付款方式：合同签订后付款30%；</w:t>
      </w:r>
      <w:r>
        <w:rPr>
          <w:rFonts w:hint="eastAsia"/>
          <w:color w:val="auto"/>
          <w:lang w:eastAsia="zh-CN"/>
        </w:rPr>
        <w:t>规划核实测量成果交付</w:t>
      </w:r>
      <w:r>
        <w:rPr>
          <w:rFonts w:hint="eastAsia"/>
          <w:color w:val="auto"/>
        </w:rPr>
        <w:t>后付款</w:t>
      </w:r>
      <w:r>
        <w:rPr>
          <w:color w:val="auto"/>
        </w:rPr>
        <w:t>50%；完成</w:t>
      </w:r>
      <w:r>
        <w:rPr>
          <w:rFonts w:hint="eastAsia"/>
          <w:color w:val="auto"/>
          <w:lang w:eastAsia="zh-CN"/>
        </w:rPr>
        <w:t>项目规划验收</w:t>
      </w:r>
      <w:r>
        <w:rPr>
          <w:color w:val="auto"/>
        </w:rPr>
        <w:t>付款20%</w:t>
      </w:r>
      <w:r>
        <w:rPr>
          <w:rFonts w:hint="eastAsia"/>
          <w:color w:val="auto"/>
          <w:lang w:eastAsia="zh-CN"/>
        </w:rPr>
        <w:t>。</w:t>
      </w:r>
    </w:p>
    <w:p>
      <w:pPr>
        <w:pStyle w:val="9"/>
        <w:keepNext w:val="0"/>
        <w:keepLines w:val="0"/>
        <w:pageBreakBefore w:val="0"/>
        <w:widowControl w:val="0"/>
        <w:kinsoku/>
        <w:wordWrap/>
        <w:overflowPunct/>
        <w:topLinePunct w:val="0"/>
        <w:autoSpaceDE w:val="0"/>
        <w:autoSpaceDN w:val="0"/>
        <w:bidi w:val="0"/>
        <w:adjustRightInd/>
        <w:snapToGrid/>
        <w:spacing w:line="400" w:lineRule="exact"/>
        <w:ind w:left="540" w:right="502" w:firstLine="480"/>
        <w:textAlignment w:val="auto"/>
        <w:rPr>
          <w:color w:val="auto"/>
        </w:rPr>
      </w:pPr>
      <w:r>
        <w:rPr>
          <w:color w:val="auto"/>
        </w:rPr>
        <w:t>六、项目实施要求：</w:t>
      </w:r>
    </w:p>
    <w:p>
      <w:pPr>
        <w:pStyle w:val="9"/>
        <w:keepNext w:val="0"/>
        <w:keepLines w:val="0"/>
        <w:pageBreakBefore w:val="0"/>
        <w:widowControl w:val="0"/>
        <w:kinsoku/>
        <w:wordWrap/>
        <w:overflowPunct/>
        <w:topLinePunct w:val="0"/>
        <w:autoSpaceDE w:val="0"/>
        <w:autoSpaceDN w:val="0"/>
        <w:bidi w:val="0"/>
        <w:adjustRightInd/>
        <w:snapToGrid/>
        <w:spacing w:line="400" w:lineRule="exact"/>
        <w:ind w:left="1020"/>
        <w:textAlignment w:val="auto"/>
        <w:rPr>
          <w:color w:val="auto"/>
        </w:rPr>
      </w:pPr>
      <w:r>
        <w:rPr>
          <w:color w:val="auto"/>
        </w:rPr>
        <w:t>1、详见本项目竞争性磋商采购文件及成交供应商的响应文件及相关的澄清资料。</w:t>
      </w:r>
    </w:p>
    <w:p>
      <w:pPr>
        <w:pStyle w:val="9"/>
        <w:keepNext w:val="0"/>
        <w:keepLines w:val="0"/>
        <w:pageBreakBefore w:val="0"/>
        <w:widowControl w:val="0"/>
        <w:kinsoku/>
        <w:wordWrap/>
        <w:overflowPunct/>
        <w:topLinePunct w:val="0"/>
        <w:autoSpaceDE w:val="0"/>
        <w:autoSpaceDN w:val="0"/>
        <w:bidi w:val="0"/>
        <w:adjustRightInd/>
        <w:snapToGrid/>
        <w:spacing w:line="400" w:lineRule="exact"/>
        <w:ind w:left="540" w:right="645" w:firstLine="480"/>
        <w:textAlignment w:val="auto"/>
        <w:rPr>
          <w:color w:val="auto"/>
        </w:rPr>
      </w:pPr>
      <w:r>
        <w:rPr>
          <w:color w:val="auto"/>
        </w:rPr>
        <w:t>2、提交成果数量：成果文件初稿依据论证数量提交相应的材料，设计方案提交审核通过后提交纸质方案10份（论证后）；电子版1份。</w:t>
      </w:r>
    </w:p>
    <w:p>
      <w:pPr>
        <w:pStyle w:val="7"/>
        <w:keepNext w:val="0"/>
        <w:keepLines w:val="0"/>
        <w:pageBreakBefore w:val="0"/>
        <w:widowControl w:val="0"/>
        <w:kinsoku/>
        <w:wordWrap/>
        <w:overflowPunct/>
        <w:topLinePunct w:val="0"/>
        <w:autoSpaceDE w:val="0"/>
        <w:autoSpaceDN w:val="0"/>
        <w:bidi w:val="0"/>
        <w:adjustRightInd/>
        <w:snapToGrid/>
        <w:spacing w:line="400" w:lineRule="exact"/>
        <w:textAlignment w:val="auto"/>
        <w:rPr>
          <w:color w:val="auto"/>
        </w:rPr>
      </w:pPr>
      <w:r>
        <w:rPr>
          <w:color w:val="auto"/>
        </w:rPr>
        <w:t>七、甲乙双方权利和义务</w:t>
      </w:r>
    </w:p>
    <w:p>
      <w:pPr>
        <w:pStyle w:val="9"/>
        <w:keepNext w:val="0"/>
        <w:keepLines w:val="0"/>
        <w:pageBreakBefore w:val="0"/>
        <w:widowControl w:val="0"/>
        <w:kinsoku/>
        <w:wordWrap/>
        <w:overflowPunct/>
        <w:topLinePunct w:val="0"/>
        <w:autoSpaceDE w:val="0"/>
        <w:autoSpaceDN w:val="0"/>
        <w:bidi w:val="0"/>
        <w:adjustRightInd/>
        <w:snapToGrid/>
        <w:spacing w:line="400" w:lineRule="exact"/>
        <w:ind w:left="1020"/>
        <w:textAlignment w:val="auto"/>
        <w:rPr>
          <w:color w:val="auto"/>
        </w:rPr>
      </w:pPr>
      <w:r>
        <w:rPr>
          <w:color w:val="auto"/>
        </w:rPr>
        <w:t>（一）甲方权利和义务</w:t>
      </w:r>
    </w:p>
    <w:p>
      <w:pPr>
        <w:pStyle w:val="9"/>
        <w:keepNext w:val="0"/>
        <w:keepLines w:val="0"/>
        <w:pageBreakBefore w:val="0"/>
        <w:widowControl w:val="0"/>
        <w:kinsoku/>
        <w:wordWrap/>
        <w:overflowPunct/>
        <w:topLinePunct w:val="0"/>
        <w:autoSpaceDE w:val="0"/>
        <w:autoSpaceDN w:val="0"/>
        <w:bidi w:val="0"/>
        <w:adjustRightInd/>
        <w:snapToGrid/>
        <w:spacing w:before="1" w:line="400" w:lineRule="exact"/>
        <w:ind w:left="1020"/>
        <w:textAlignment w:val="auto"/>
        <w:rPr>
          <w:color w:val="auto"/>
        </w:rPr>
      </w:pPr>
      <w:r>
        <w:rPr>
          <w:color w:val="auto"/>
        </w:rPr>
        <w:t>1、甲方有义务按照《项目调研清单》按时如实提供乙方所需各种资料。</w:t>
      </w:r>
    </w:p>
    <w:p>
      <w:pPr>
        <w:pStyle w:val="9"/>
        <w:keepNext w:val="0"/>
        <w:keepLines w:val="0"/>
        <w:pageBreakBefore w:val="0"/>
        <w:widowControl w:val="0"/>
        <w:kinsoku/>
        <w:wordWrap/>
        <w:overflowPunct/>
        <w:topLinePunct w:val="0"/>
        <w:autoSpaceDE w:val="0"/>
        <w:autoSpaceDN w:val="0"/>
        <w:bidi w:val="0"/>
        <w:adjustRightInd/>
        <w:snapToGrid/>
        <w:spacing w:line="400" w:lineRule="exact"/>
        <w:ind w:left="1020"/>
        <w:textAlignment w:val="auto"/>
        <w:rPr>
          <w:color w:val="auto"/>
        </w:rPr>
      </w:pPr>
      <w:r>
        <w:rPr>
          <w:color w:val="auto"/>
        </w:rPr>
        <w:t>2、甲方有权就委托问题提出各种修改意见。</w:t>
      </w:r>
    </w:p>
    <w:p>
      <w:pPr>
        <w:pStyle w:val="9"/>
        <w:keepNext w:val="0"/>
        <w:keepLines w:val="0"/>
        <w:pageBreakBefore w:val="0"/>
        <w:widowControl w:val="0"/>
        <w:kinsoku/>
        <w:wordWrap/>
        <w:overflowPunct/>
        <w:topLinePunct w:val="0"/>
        <w:autoSpaceDE w:val="0"/>
        <w:autoSpaceDN w:val="0"/>
        <w:bidi w:val="0"/>
        <w:adjustRightInd/>
        <w:snapToGrid/>
        <w:spacing w:line="400" w:lineRule="exact"/>
        <w:ind w:left="1020"/>
        <w:textAlignment w:val="auto"/>
        <w:rPr>
          <w:color w:val="auto"/>
        </w:rPr>
      </w:pPr>
      <w:r>
        <w:rPr>
          <w:color w:val="auto"/>
        </w:rPr>
        <w:t>3、甲方有权按照江山景区地域情况要求乙方完善方案。</w:t>
      </w:r>
    </w:p>
    <w:p>
      <w:pPr>
        <w:pStyle w:val="9"/>
        <w:keepNext w:val="0"/>
        <w:keepLines w:val="0"/>
        <w:pageBreakBefore w:val="0"/>
        <w:widowControl w:val="0"/>
        <w:kinsoku/>
        <w:wordWrap/>
        <w:overflowPunct/>
        <w:topLinePunct w:val="0"/>
        <w:autoSpaceDE w:val="0"/>
        <w:autoSpaceDN w:val="0"/>
        <w:bidi w:val="0"/>
        <w:adjustRightInd/>
        <w:snapToGrid/>
        <w:spacing w:line="400" w:lineRule="exact"/>
        <w:ind w:left="1020"/>
        <w:textAlignment w:val="auto"/>
        <w:rPr>
          <w:color w:val="auto"/>
        </w:rPr>
      </w:pPr>
      <w:r>
        <w:rPr>
          <w:color w:val="auto"/>
        </w:rPr>
        <w:t>4、甲方有权要求项目单位主要负责人参与现场调研和方案规划维护。</w:t>
      </w:r>
    </w:p>
    <w:p>
      <w:pPr>
        <w:pStyle w:val="9"/>
        <w:keepNext w:val="0"/>
        <w:keepLines w:val="0"/>
        <w:pageBreakBefore w:val="0"/>
        <w:widowControl w:val="0"/>
        <w:kinsoku/>
        <w:wordWrap/>
        <w:overflowPunct/>
        <w:topLinePunct w:val="0"/>
        <w:autoSpaceDE w:val="0"/>
        <w:autoSpaceDN w:val="0"/>
        <w:bidi w:val="0"/>
        <w:adjustRightInd/>
        <w:snapToGrid/>
        <w:spacing w:line="400" w:lineRule="exact"/>
        <w:ind w:left="1020"/>
        <w:textAlignment w:val="auto"/>
        <w:rPr>
          <w:color w:val="auto"/>
        </w:rPr>
      </w:pPr>
      <w:r>
        <w:rPr>
          <w:color w:val="auto"/>
        </w:rPr>
        <w:t>5、甲方有权要求乙方设立一名专职负责人，负责与甲方的一切沟通、联系事宜。</w:t>
      </w:r>
    </w:p>
    <w:p>
      <w:pPr>
        <w:pStyle w:val="9"/>
        <w:keepNext w:val="0"/>
        <w:keepLines w:val="0"/>
        <w:pageBreakBefore w:val="0"/>
        <w:widowControl w:val="0"/>
        <w:kinsoku/>
        <w:wordWrap/>
        <w:overflowPunct/>
        <w:topLinePunct w:val="0"/>
        <w:autoSpaceDE w:val="0"/>
        <w:autoSpaceDN w:val="0"/>
        <w:bidi w:val="0"/>
        <w:adjustRightInd/>
        <w:snapToGrid/>
        <w:spacing w:line="400" w:lineRule="exact"/>
        <w:ind w:left="1140"/>
        <w:textAlignment w:val="auto"/>
        <w:rPr>
          <w:color w:val="auto"/>
        </w:rPr>
      </w:pPr>
      <w:r>
        <w:rPr>
          <w:color w:val="auto"/>
        </w:rPr>
        <w:t>6</w:t>
      </w:r>
      <w:r>
        <w:rPr>
          <w:color w:val="auto"/>
          <w:spacing w:val="-5"/>
        </w:rPr>
        <w:t>、方案需经相关专家进行论证；并提交各级相关部门及专家论证通过即为验收通</w:t>
      </w:r>
    </w:p>
    <w:p>
      <w:pPr>
        <w:pStyle w:val="9"/>
        <w:keepNext w:val="0"/>
        <w:keepLines w:val="0"/>
        <w:pageBreakBefore w:val="0"/>
        <w:widowControl w:val="0"/>
        <w:kinsoku/>
        <w:wordWrap/>
        <w:overflowPunct/>
        <w:topLinePunct w:val="0"/>
        <w:autoSpaceDE w:val="0"/>
        <w:autoSpaceDN w:val="0"/>
        <w:bidi w:val="0"/>
        <w:adjustRightInd/>
        <w:snapToGrid/>
        <w:spacing w:before="1" w:line="400" w:lineRule="exact"/>
        <w:ind w:left="540"/>
        <w:textAlignment w:val="auto"/>
        <w:rPr>
          <w:color w:val="auto"/>
        </w:rPr>
      </w:pPr>
      <w:r>
        <w:rPr>
          <w:color w:val="auto"/>
        </w:rPr>
        <w:t>过。</w:t>
      </w:r>
    </w:p>
    <w:p>
      <w:pPr>
        <w:pStyle w:val="9"/>
        <w:keepNext w:val="0"/>
        <w:keepLines w:val="0"/>
        <w:pageBreakBefore w:val="0"/>
        <w:widowControl w:val="0"/>
        <w:kinsoku/>
        <w:wordWrap/>
        <w:overflowPunct/>
        <w:topLinePunct w:val="0"/>
        <w:autoSpaceDE w:val="0"/>
        <w:autoSpaceDN w:val="0"/>
        <w:bidi w:val="0"/>
        <w:adjustRightInd/>
        <w:snapToGrid/>
        <w:spacing w:line="400" w:lineRule="exact"/>
        <w:ind w:left="1020"/>
        <w:textAlignment w:val="auto"/>
        <w:rPr>
          <w:color w:val="auto"/>
        </w:rPr>
      </w:pPr>
      <w:r>
        <w:rPr>
          <w:color w:val="auto"/>
        </w:rPr>
        <w:t>（二）乙方权利义务</w:t>
      </w:r>
    </w:p>
    <w:p>
      <w:pPr>
        <w:pStyle w:val="9"/>
        <w:keepNext w:val="0"/>
        <w:keepLines w:val="0"/>
        <w:pageBreakBefore w:val="0"/>
        <w:widowControl w:val="0"/>
        <w:kinsoku/>
        <w:wordWrap/>
        <w:overflowPunct/>
        <w:topLinePunct w:val="0"/>
        <w:autoSpaceDE w:val="0"/>
        <w:autoSpaceDN w:val="0"/>
        <w:bidi w:val="0"/>
        <w:adjustRightInd/>
        <w:snapToGrid/>
        <w:spacing w:line="400" w:lineRule="exact"/>
        <w:ind w:left="1020"/>
        <w:textAlignment w:val="auto"/>
        <w:rPr>
          <w:color w:val="auto"/>
        </w:rPr>
      </w:pPr>
      <w:r>
        <w:rPr>
          <w:color w:val="auto"/>
        </w:rPr>
        <w:t>1、乙方必须按时、按约定完成合同任务，并保证规划方案符合甲方要求。</w:t>
      </w:r>
    </w:p>
    <w:p>
      <w:pPr>
        <w:pStyle w:val="9"/>
        <w:keepNext w:val="0"/>
        <w:keepLines w:val="0"/>
        <w:pageBreakBefore w:val="0"/>
        <w:widowControl w:val="0"/>
        <w:kinsoku/>
        <w:wordWrap/>
        <w:overflowPunct/>
        <w:topLinePunct w:val="0"/>
        <w:autoSpaceDE w:val="0"/>
        <w:autoSpaceDN w:val="0"/>
        <w:bidi w:val="0"/>
        <w:adjustRightInd/>
        <w:snapToGrid/>
        <w:spacing w:line="400" w:lineRule="exact"/>
        <w:ind w:left="1020"/>
        <w:textAlignment w:val="auto"/>
        <w:rPr>
          <w:color w:val="auto"/>
        </w:rPr>
      </w:pPr>
      <w:r>
        <w:rPr>
          <w:color w:val="auto"/>
        </w:rPr>
        <w:t>2、乙方对甲方提供的所有资料保密。</w:t>
      </w:r>
    </w:p>
    <w:p>
      <w:pPr>
        <w:pStyle w:val="9"/>
        <w:keepNext w:val="0"/>
        <w:keepLines w:val="0"/>
        <w:pageBreakBefore w:val="0"/>
        <w:widowControl w:val="0"/>
        <w:kinsoku/>
        <w:wordWrap/>
        <w:overflowPunct/>
        <w:topLinePunct w:val="0"/>
        <w:autoSpaceDE w:val="0"/>
        <w:autoSpaceDN w:val="0"/>
        <w:bidi w:val="0"/>
        <w:adjustRightInd/>
        <w:snapToGrid/>
        <w:spacing w:line="400" w:lineRule="exact"/>
        <w:ind w:left="1020"/>
        <w:textAlignment w:val="auto"/>
        <w:rPr>
          <w:color w:val="auto"/>
        </w:rPr>
      </w:pPr>
      <w:r>
        <w:rPr>
          <w:color w:val="auto"/>
        </w:rPr>
        <w:t>3、乙方有义务提供正式发票。</w:t>
      </w:r>
    </w:p>
    <w:p>
      <w:pPr>
        <w:pStyle w:val="9"/>
        <w:keepNext w:val="0"/>
        <w:keepLines w:val="0"/>
        <w:pageBreakBefore w:val="0"/>
        <w:widowControl w:val="0"/>
        <w:kinsoku/>
        <w:wordWrap/>
        <w:overflowPunct/>
        <w:topLinePunct w:val="0"/>
        <w:autoSpaceDE w:val="0"/>
        <w:autoSpaceDN w:val="0"/>
        <w:bidi w:val="0"/>
        <w:adjustRightInd/>
        <w:snapToGrid/>
        <w:spacing w:line="400" w:lineRule="exact"/>
        <w:ind w:left="1020"/>
        <w:textAlignment w:val="auto"/>
        <w:rPr>
          <w:color w:val="auto"/>
        </w:rPr>
      </w:pPr>
      <w:r>
        <w:rPr>
          <w:color w:val="auto"/>
        </w:rPr>
        <w:t>4、乙方有权利要求甲方相关部门、相关人员配合完成方案细则。</w:t>
      </w:r>
    </w:p>
    <w:p>
      <w:pPr>
        <w:pStyle w:val="7"/>
        <w:keepNext w:val="0"/>
        <w:keepLines w:val="0"/>
        <w:pageBreakBefore w:val="0"/>
        <w:widowControl w:val="0"/>
        <w:kinsoku/>
        <w:wordWrap/>
        <w:overflowPunct/>
        <w:topLinePunct w:val="0"/>
        <w:autoSpaceDE w:val="0"/>
        <w:autoSpaceDN w:val="0"/>
        <w:bidi w:val="0"/>
        <w:adjustRightInd/>
        <w:snapToGrid/>
        <w:spacing w:line="400" w:lineRule="exact"/>
        <w:ind w:right="612" w:firstLine="480"/>
        <w:textAlignment w:val="auto"/>
        <w:rPr>
          <w:rFonts w:ascii="Times New Roman" w:hAnsi="Times New Roman" w:eastAsia="宋体" w:cs="Times New Roman"/>
          <w:b w:val="0"/>
          <w:bCs w:val="0"/>
          <w:color w:val="auto"/>
          <w:kern w:val="2"/>
          <w:sz w:val="24"/>
          <w:szCs w:val="24"/>
          <w:lang w:val="en-US" w:eastAsia="zh-CN" w:bidi="ar-SA"/>
        </w:rPr>
      </w:pPr>
      <w:r>
        <w:rPr>
          <w:rFonts w:ascii="Times New Roman" w:hAnsi="Times New Roman" w:eastAsia="宋体" w:cs="Times New Roman"/>
          <w:b w:val="0"/>
          <w:bCs w:val="0"/>
          <w:color w:val="auto"/>
          <w:kern w:val="2"/>
          <w:sz w:val="24"/>
          <w:szCs w:val="24"/>
          <w:lang w:val="en-US" w:eastAsia="zh-CN" w:bidi="ar-SA"/>
        </w:rPr>
        <w:t>5、规划编制过程，乙方负责规划的持续改进及提升，确保本项目完全通过各级论证审议。</w:t>
      </w:r>
    </w:p>
    <w:p>
      <w:pPr>
        <w:keepNext w:val="0"/>
        <w:keepLines w:val="0"/>
        <w:pageBreakBefore w:val="0"/>
        <w:widowControl w:val="0"/>
        <w:kinsoku/>
        <w:wordWrap/>
        <w:overflowPunct/>
        <w:topLinePunct w:val="0"/>
        <w:autoSpaceDE w:val="0"/>
        <w:autoSpaceDN w:val="0"/>
        <w:bidi w:val="0"/>
        <w:adjustRightInd/>
        <w:snapToGrid/>
        <w:spacing w:line="400" w:lineRule="exact"/>
        <w:ind w:left="540"/>
        <w:textAlignment w:val="auto"/>
        <w:rPr>
          <w:b/>
          <w:color w:val="auto"/>
          <w:sz w:val="24"/>
        </w:rPr>
      </w:pPr>
      <w:r>
        <w:rPr>
          <w:b/>
          <w:color w:val="auto"/>
          <w:w w:val="95"/>
          <w:sz w:val="24"/>
        </w:rPr>
        <w:t>八、保密</w:t>
      </w:r>
    </w:p>
    <w:p>
      <w:pPr>
        <w:pStyle w:val="9"/>
        <w:keepNext w:val="0"/>
        <w:keepLines w:val="0"/>
        <w:pageBreakBefore w:val="0"/>
        <w:widowControl w:val="0"/>
        <w:kinsoku/>
        <w:wordWrap/>
        <w:overflowPunct/>
        <w:topLinePunct w:val="0"/>
        <w:autoSpaceDE w:val="0"/>
        <w:autoSpaceDN w:val="0"/>
        <w:bidi w:val="0"/>
        <w:adjustRightInd/>
        <w:snapToGrid/>
        <w:spacing w:before="66" w:line="400" w:lineRule="exact"/>
        <w:ind w:left="540" w:right="502" w:firstLine="480"/>
        <w:textAlignment w:val="auto"/>
        <w:rPr>
          <w:color w:val="auto"/>
        </w:rPr>
      </w:pPr>
      <w:r>
        <w:rPr>
          <w:color w:val="auto"/>
        </w:rPr>
        <w:t>双方须对工作中了解到的技术、机密等进行严格保密，未经对方同意不得向他人泄漏。</w:t>
      </w:r>
    </w:p>
    <w:p>
      <w:pPr>
        <w:pStyle w:val="7"/>
        <w:keepNext w:val="0"/>
        <w:keepLines w:val="0"/>
        <w:pageBreakBefore w:val="0"/>
        <w:widowControl w:val="0"/>
        <w:kinsoku/>
        <w:wordWrap/>
        <w:overflowPunct/>
        <w:topLinePunct w:val="0"/>
        <w:autoSpaceDE w:val="0"/>
        <w:autoSpaceDN w:val="0"/>
        <w:bidi w:val="0"/>
        <w:adjustRightInd/>
        <w:snapToGrid/>
        <w:spacing w:before="1" w:line="400" w:lineRule="exact"/>
        <w:textAlignment w:val="auto"/>
        <w:rPr>
          <w:b/>
          <w:color w:val="auto"/>
          <w:sz w:val="20"/>
        </w:rPr>
      </w:pPr>
      <w:r>
        <w:rPr>
          <w:color w:val="auto"/>
        </w:rPr>
        <w:t>九、知识产权</w:t>
      </w:r>
    </w:p>
    <w:p>
      <w:pPr>
        <w:pStyle w:val="9"/>
        <w:keepNext w:val="0"/>
        <w:keepLines w:val="0"/>
        <w:pageBreakBefore w:val="0"/>
        <w:widowControl w:val="0"/>
        <w:kinsoku/>
        <w:wordWrap/>
        <w:overflowPunct/>
        <w:topLinePunct w:val="0"/>
        <w:autoSpaceDE w:val="0"/>
        <w:autoSpaceDN w:val="0"/>
        <w:bidi w:val="0"/>
        <w:adjustRightInd/>
        <w:snapToGrid/>
        <w:spacing w:line="400" w:lineRule="exact"/>
        <w:ind w:left="540" w:right="555" w:firstLine="480"/>
        <w:jc w:val="both"/>
        <w:textAlignment w:val="auto"/>
        <w:rPr>
          <w:color w:val="auto"/>
        </w:rPr>
      </w:pPr>
      <w:r>
        <w:rPr>
          <w:color w:val="auto"/>
          <w:spacing w:val="-3"/>
        </w:rPr>
        <w:t>乙方应保证磋商产品及服务不会出现因第三方提出侵犯其专利权、商标权或其它知</w:t>
      </w:r>
      <w:r>
        <w:rPr>
          <w:color w:val="auto"/>
          <w:spacing w:val="-4"/>
        </w:rPr>
        <w:t>识产权而引发法律或经济纠纷，否则由乙方承担全部责任。任何被乙方用于未经授权的</w:t>
      </w:r>
      <w:r>
        <w:rPr>
          <w:color w:val="auto"/>
        </w:rPr>
        <w:t>商业目的行为所造成的违约或侵权责任由乙方承但。</w:t>
      </w:r>
    </w:p>
    <w:p>
      <w:pPr>
        <w:pStyle w:val="7"/>
        <w:keepNext w:val="0"/>
        <w:keepLines w:val="0"/>
        <w:pageBreakBefore w:val="0"/>
        <w:widowControl w:val="0"/>
        <w:kinsoku/>
        <w:wordWrap/>
        <w:overflowPunct/>
        <w:topLinePunct w:val="0"/>
        <w:autoSpaceDE w:val="0"/>
        <w:autoSpaceDN w:val="0"/>
        <w:bidi w:val="0"/>
        <w:adjustRightInd/>
        <w:snapToGrid/>
        <w:spacing w:line="400" w:lineRule="exact"/>
        <w:textAlignment w:val="auto"/>
        <w:rPr>
          <w:b/>
          <w:color w:val="auto"/>
          <w:sz w:val="20"/>
        </w:rPr>
      </w:pPr>
      <w:r>
        <w:rPr>
          <w:color w:val="auto"/>
        </w:rPr>
        <w:t>十、合同争议的解决</w:t>
      </w:r>
    </w:p>
    <w:p>
      <w:pPr>
        <w:pStyle w:val="9"/>
        <w:keepNext w:val="0"/>
        <w:keepLines w:val="0"/>
        <w:pageBreakBefore w:val="0"/>
        <w:widowControl w:val="0"/>
        <w:kinsoku/>
        <w:wordWrap/>
        <w:overflowPunct/>
        <w:topLinePunct w:val="0"/>
        <w:autoSpaceDE w:val="0"/>
        <w:autoSpaceDN w:val="0"/>
        <w:bidi w:val="0"/>
        <w:adjustRightInd/>
        <w:snapToGrid/>
        <w:spacing w:before="1" w:line="400" w:lineRule="exact"/>
        <w:ind w:left="540" w:right="502" w:firstLine="480"/>
        <w:textAlignment w:val="auto"/>
        <w:rPr>
          <w:color w:val="auto"/>
        </w:rPr>
      </w:pPr>
      <w:r>
        <w:rPr>
          <w:color w:val="auto"/>
        </w:rPr>
        <w:t>合同执行中发生争议的，当事人双方应协商解决，协商达不成一致时，有权向甲方住所地人民法院提起诉讼。</w:t>
      </w:r>
    </w:p>
    <w:p>
      <w:pPr>
        <w:pStyle w:val="7"/>
        <w:keepNext w:val="0"/>
        <w:keepLines w:val="0"/>
        <w:pageBreakBefore w:val="0"/>
        <w:widowControl w:val="0"/>
        <w:kinsoku/>
        <w:wordWrap/>
        <w:overflowPunct/>
        <w:topLinePunct w:val="0"/>
        <w:autoSpaceDE w:val="0"/>
        <w:autoSpaceDN w:val="0"/>
        <w:bidi w:val="0"/>
        <w:adjustRightInd/>
        <w:snapToGrid/>
        <w:spacing w:line="400" w:lineRule="exact"/>
        <w:textAlignment w:val="auto"/>
        <w:rPr>
          <w:color w:val="auto"/>
        </w:rPr>
      </w:pPr>
      <w:r>
        <w:rPr>
          <w:color w:val="auto"/>
        </w:rPr>
        <w:t>十一、合同履行</w:t>
      </w:r>
    </w:p>
    <w:p>
      <w:pPr>
        <w:pStyle w:val="9"/>
        <w:keepNext w:val="0"/>
        <w:keepLines w:val="0"/>
        <w:pageBreakBefore w:val="0"/>
        <w:widowControl w:val="0"/>
        <w:kinsoku/>
        <w:wordWrap/>
        <w:overflowPunct/>
        <w:topLinePunct w:val="0"/>
        <w:autoSpaceDE w:val="0"/>
        <w:autoSpaceDN w:val="0"/>
        <w:bidi w:val="0"/>
        <w:adjustRightInd/>
        <w:snapToGrid/>
        <w:spacing w:line="400" w:lineRule="exact"/>
        <w:ind w:left="540" w:right="518" w:firstLine="480"/>
        <w:textAlignment w:val="auto"/>
        <w:rPr>
          <w:color w:val="auto"/>
        </w:rPr>
      </w:pPr>
      <w:r>
        <w:rPr>
          <w:color w:val="auto"/>
        </w:rPr>
        <w:t>合同一经签订，双方不得擅自变更、中止或者终止合同。对确需变更、调整或者中止、终止合同的，应按规定履行相应的手续。</w:t>
      </w:r>
    </w:p>
    <w:p>
      <w:pPr>
        <w:pStyle w:val="7"/>
        <w:keepNext w:val="0"/>
        <w:keepLines w:val="0"/>
        <w:pageBreakBefore w:val="0"/>
        <w:widowControl w:val="0"/>
        <w:kinsoku/>
        <w:wordWrap/>
        <w:overflowPunct/>
        <w:topLinePunct w:val="0"/>
        <w:autoSpaceDE w:val="0"/>
        <w:autoSpaceDN w:val="0"/>
        <w:bidi w:val="0"/>
        <w:adjustRightInd/>
        <w:snapToGrid/>
        <w:spacing w:before="5" w:line="400" w:lineRule="exact"/>
        <w:textAlignment w:val="auto"/>
        <w:rPr>
          <w:b/>
          <w:color w:val="auto"/>
          <w:sz w:val="20"/>
        </w:rPr>
      </w:pPr>
      <w:r>
        <w:rPr>
          <w:color w:val="auto"/>
        </w:rPr>
        <w:t>十二、违约责任</w:t>
      </w:r>
    </w:p>
    <w:p>
      <w:pPr>
        <w:pStyle w:val="9"/>
        <w:keepNext w:val="0"/>
        <w:keepLines w:val="0"/>
        <w:pageBreakBefore w:val="0"/>
        <w:widowControl w:val="0"/>
        <w:kinsoku/>
        <w:wordWrap/>
        <w:overflowPunct/>
        <w:topLinePunct w:val="0"/>
        <w:autoSpaceDE w:val="0"/>
        <w:autoSpaceDN w:val="0"/>
        <w:bidi w:val="0"/>
        <w:adjustRightInd/>
        <w:snapToGrid/>
        <w:spacing w:before="1" w:line="400" w:lineRule="exact"/>
        <w:ind w:left="1159"/>
        <w:textAlignment w:val="auto"/>
        <w:rPr>
          <w:color w:val="auto"/>
          <w:sz w:val="20"/>
        </w:rPr>
      </w:pPr>
      <w:r>
        <w:rPr>
          <w:color w:val="auto"/>
        </w:rPr>
        <w:t>按《中华人民共和国政府采购法》、《中华人民共和国合同法》中的相关条款执</w:t>
      </w:r>
    </w:p>
    <w:p>
      <w:pPr>
        <w:pStyle w:val="9"/>
        <w:keepNext w:val="0"/>
        <w:keepLines w:val="0"/>
        <w:pageBreakBefore w:val="0"/>
        <w:widowControl w:val="0"/>
        <w:kinsoku/>
        <w:wordWrap/>
        <w:overflowPunct/>
        <w:topLinePunct w:val="0"/>
        <w:autoSpaceDE w:val="0"/>
        <w:autoSpaceDN w:val="0"/>
        <w:bidi w:val="0"/>
        <w:adjustRightInd/>
        <w:snapToGrid/>
        <w:spacing w:line="400" w:lineRule="exact"/>
        <w:ind w:left="540"/>
        <w:textAlignment w:val="auto"/>
        <w:rPr>
          <w:color w:val="auto"/>
          <w:sz w:val="20"/>
        </w:rPr>
      </w:pPr>
      <w:r>
        <w:rPr>
          <w:color w:val="auto"/>
        </w:rPr>
        <w:t>行。</w:t>
      </w:r>
    </w:p>
    <w:p>
      <w:pPr>
        <w:pStyle w:val="9"/>
        <w:keepNext w:val="0"/>
        <w:keepLines w:val="0"/>
        <w:pageBreakBefore w:val="0"/>
        <w:widowControl w:val="0"/>
        <w:kinsoku/>
        <w:wordWrap/>
        <w:overflowPunct/>
        <w:topLinePunct w:val="0"/>
        <w:autoSpaceDE w:val="0"/>
        <w:autoSpaceDN w:val="0"/>
        <w:bidi w:val="0"/>
        <w:adjustRightInd/>
        <w:snapToGrid/>
        <w:spacing w:line="400" w:lineRule="exact"/>
        <w:ind w:left="540" w:right="502" w:firstLine="480"/>
        <w:textAlignment w:val="auto"/>
        <w:rPr>
          <w:color w:val="auto"/>
        </w:rPr>
      </w:pPr>
      <w:r>
        <w:rPr>
          <w:color w:val="auto"/>
        </w:rPr>
        <w:t>未按合同或磋商文件要求提供产品或供应的产品质量不能满足采购人技术要求，采购单位有权终止合同，甚至对供应商违约行为进行追究。</w:t>
      </w:r>
    </w:p>
    <w:p>
      <w:pPr>
        <w:pStyle w:val="7"/>
        <w:keepNext w:val="0"/>
        <w:keepLines w:val="0"/>
        <w:pageBreakBefore w:val="0"/>
        <w:widowControl w:val="0"/>
        <w:kinsoku/>
        <w:wordWrap/>
        <w:overflowPunct/>
        <w:topLinePunct w:val="0"/>
        <w:autoSpaceDE w:val="0"/>
        <w:autoSpaceDN w:val="0"/>
        <w:bidi w:val="0"/>
        <w:adjustRightInd/>
        <w:snapToGrid/>
        <w:spacing w:line="400" w:lineRule="exact"/>
        <w:textAlignment w:val="auto"/>
        <w:rPr>
          <w:color w:val="auto"/>
        </w:rPr>
      </w:pPr>
      <w:r>
        <w:rPr>
          <w:color w:val="auto"/>
        </w:rPr>
        <w:t>十三、合同订立</w:t>
      </w:r>
    </w:p>
    <w:p>
      <w:pPr>
        <w:pStyle w:val="9"/>
        <w:keepNext w:val="0"/>
        <w:keepLines w:val="0"/>
        <w:pageBreakBefore w:val="0"/>
        <w:widowControl w:val="0"/>
        <w:tabs>
          <w:tab w:val="left" w:pos="4015"/>
          <w:tab w:val="left" w:pos="5095"/>
          <w:tab w:val="left" w:pos="6055"/>
        </w:tabs>
        <w:kinsoku/>
        <w:wordWrap/>
        <w:overflowPunct/>
        <w:topLinePunct w:val="0"/>
        <w:autoSpaceDE w:val="0"/>
        <w:autoSpaceDN w:val="0"/>
        <w:bidi w:val="0"/>
        <w:adjustRightInd/>
        <w:snapToGrid/>
        <w:spacing w:before="135" w:line="400" w:lineRule="exact"/>
        <w:ind w:left="1015"/>
        <w:textAlignment w:val="auto"/>
        <w:rPr>
          <w:color w:val="auto"/>
        </w:rPr>
      </w:pPr>
      <w:r>
        <w:rPr>
          <w:color w:val="auto"/>
        </w:rPr>
        <w:t>(一)</w:t>
      </w:r>
      <w:r>
        <w:rPr>
          <w:color w:val="auto"/>
          <w:spacing w:val="-1"/>
        </w:rPr>
        <w:t xml:space="preserve"> </w:t>
      </w:r>
      <w:r>
        <w:rPr>
          <w:color w:val="auto"/>
        </w:rPr>
        <w:t>订立时间：</w:t>
      </w:r>
      <w:r>
        <w:rPr>
          <w:color w:val="auto"/>
          <w:u w:val="single"/>
        </w:rPr>
        <w:t xml:space="preserve"> </w:t>
      </w:r>
      <w:r>
        <w:rPr>
          <w:color w:val="auto"/>
          <w:u w:val="single"/>
        </w:rPr>
        <w:tab/>
      </w:r>
      <w:r>
        <w:rPr>
          <w:color w:val="auto"/>
        </w:rPr>
        <w:t>年</w:t>
      </w:r>
      <w:r>
        <w:rPr>
          <w:color w:val="auto"/>
          <w:u w:val="single"/>
        </w:rPr>
        <w:t xml:space="preserve"> </w:t>
      </w:r>
      <w:r>
        <w:rPr>
          <w:color w:val="auto"/>
          <w:u w:val="single"/>
        </w:rPr>
        <w:tab/>
      </w:r>
      <w:r>
        <w:rPr>
          <w:color w:val="auto"/>
        </w:rPr>
        <w:t>月</w:t>
      </w:r>
      <w:r>
        <w:rPr>
          <w:color w:val="auto"/>
          <w:u w:val="single"/>
        </w:rPr>
        <w:t xml:space="preserve"> </w:t>
      </w:r>
      <w:r>
        <w:rPr>
          <w:color w:val="auto"/>
          <w:u w:val="single"/>
        </w:rPr>
        <w:tab/>
      </w:r>
      <w:r>
        <w:rPr>
          <w:color w:val="auto"/>
        </w:rPr>
        <w:t>日。</w:t>
      </w:r>
    </w:p>
    <w:p>
      <w:pPr>
        <w:pStyle w:val="9"/>
        <w:keepNext w:val="0"/>
        <w:keepLines w:val="0"/>
        <w:pageBreakBefore w:val="0"/>
        <w:widowControl w:val="0"/>
        <w:tabs>
          <w:tab w:val="left" w:pos="6775"/>
        </w:tabs>
        <w:kinsoku/>
        <w:wordWrap/>
        <w:overflowPunct/>
        <w:topLinePunct w:val="0"/>
        <w:autoSpaceDE w:val="0"/>
        <w:autoSpaceDN w:val="0"/>
        <w:bidi w:val="0"/>
        <w:adjustRightInd/>
        <w:snapToGrid/>
        <w:spacing w:before="158" w:line="400" w:lineRule="exact"/>
        <w:ind w:left="1015"/>
        <w:textAlignment w:val="auto"/>
        <w:rPr>
          <w:color w:val="auto"/>
          <w:sz w:val="22"/>
        </w:rPr>
      </w:pPr>
      <w:r>
        <w:rPr>
          <w:color w:val="auto"/>
        </w:rPr>
        <w:t>(二)</w:t>
      </w:r>
      <w:r>
        <w:rPr>
          <w:color w:val="auto"/>
          <w:spacing w:val="-1"/>
        </w:rPr>
        <w:t xml:space="preserve"> </w:t>
      </w:r>
      <w:r>
        <w:rPr>
          <w:color w:val="auto"/>
        </w:rPr>
        <w:t>订立地点：</w:t>
      </w:r>
      <w:r>
        <w:rPr>
          <w:color w:val="auto"/>
          <w:u w:val="single"/>
        </w:rPr>
        <w:t xml:space="preserve"> </w:t>
      </w:r>
      <w:r>
        <w:rPr>
          <w:color w:val="auto"/>
          <w:u w:val="single"/>
        </w:rPr>
        <w:tab/>
      </w:r>
      <w:r>
        <w:rPr>
          <w:color w:val="auto"/>
        </w:rPr>
        <w:t>。</w:t>
      </w:r>
    </w:p>
    <w:p>
      <w:pPr>
        <w:pStyle w:val="9"/>
        <w:keepNext w:val="0"/>
        <w:keepLines w:val="0"/>
        <w:pageBreakBefore w:val="0"/>
        <w:widowControl w:val="0"/>
        <w:tabs>
          <w:tab w:val="left" w:pos="3299"/>
          <w:tab w:val="left" w:pos="7859"/>
        </w:tabs>
        <w:kinsoku/>
        <w:wordWrap/>
        <w:overflowPunct/>
        <w:topLinePunct w:val="0"/>
        <w:autoSpaceDE w:val="0"/>
        <w:autoSpaceDN w:val="0"/>
        <w:bidi w:val="0"/>
        <w:adjustRightInd/>
        <w:snapToGrid/>
        <w:spacing w:line="400" w:lineRule="exact"/>
        <w:ind w:left="540" w:right="555" w:firstLine="480"/>
        <w:textAlignment w:val="auto"/>
        <w:rPr>
          <w:color w:val="auto"/>
        </w:rPr>
      </w:pPr>
      <w:r>
        <w:rPr>
          <w:color w:val="auto"/>
        </w:rPr>
        <w:t>(三) 本合同一式</w:t>
      </w:r>
      <w:r>
        <w:rPr>
          <w:color w:val="auto"/>
          <w:u w:val="single"/>
        </w:rPr>
        <w:t xml:space="preserve"> </w:t>
      </w:r>
      <w:r>
        <w:rPr>
          <w:color w:val="auto"/>
          <w:u w:val="single"/>
        </w:rPr>
        <w:tab/>
      </w:r>
      <w:r>
        <w:rPr>
          <w:color w:val="auto"/>
        </w:rPr>
        <w:t>份，具有同等法律效力，双方各执</w:t>
      </w:r>
      <w:r>
        <w:rPr>
          <w:color w:val="auto"/>
          <w:u w:val="single"/>
        </w:rPr>
        <w:t xml:space="preserve"> </w:t>
      </w:r>
      <w:r>
        <w:rPr>
          <w:color w:val="auto"/>
          <w:u w:val="single"/>
        </w:rPr>
        <w:tab/>
      </w:r>
      <w:r>
        <w:rPr>
          <w:color w:val="auto"/>
        </w:rPr>
        <w:t>份，监管部门备案壹份</w:t>
      </w:r>
      <w:r>
        <w:rPr>
          <w:color w:val="auto"/>
          <w:spacing w:val="-8"/>
        </w:rPr>
        <w:t>、</w:t>
      </w:r>
      <w:r>
        <w:rPr>
          <w:color w:val="auto"/>
        </w:rPr>
        <w:t>采购代理机构存档壹份</w:t>
      </w:r>
      <w:r>
        <w:rPr>
          <w:color w:val="auto"/>
          <w:spacing w:val="-5"/>
        </w:rPr>
        <w:t>。</w:t>
      </w:r>
      <w:r>
        <w:rPr>
          <w:color w:val="auto"/>
        </w:rPr>
        <w:t>各方签字盖章后生效</w:t>
      </w:r>
      <w:r>
        <w:rPr>
          <w:color w:val="auto"/>
          <w:spacing w:val="-8"/>
        </w:rPr>
        <w:t>，</w:t>
      </w:r>
      <w:r>
        <w:rPr>
          <w:color w:val="auto"/>
        </w:rPr>
        <w:t>合同执行完毕自动失效</w:t>
      </w:r>
      <w:r>
        <w:rPr>
          <w:color w:val="auto"/>
          <w:spacing w:val="-12"/>
        </w:rPr>
        <w:t>。</w:t>
      </w:r>
      <w:r>
        <w:rPr>
          <w:color w:val="auto"/>
        </w:rPr>
        <w:t>（</w:t>
      </w:r>
      <w:r>
        <w:rPr>
          <w:color w:val="auto"/>
          <w:spacing w:val="-16"/>
        </w:rPr>
        <w:t>合</w:t>
      </w:r>
      <w:r>
        <w:rPr>
          <w:color w:val="auto"/>
        </w:rPr>
        <w:t>同的服务承诺则长期有效）。</w:t>
      </w:r>
    </w:p>
    <w:p>
      <w:pPr>
        <w:pStyle w:val="9"/>
        <w:keepNext w:val="0"/>
        <w:keepLines w:val="0"/>
        <w:pageBreakBefore w:val="0"/>
        <w:widowControl w:val="0"/>
        <w:kinsoku/>
        <w:wordWrap/>
        <w:overflowPunct/>
        <w:topLinePunct w:val="0"/>
        <w:autoSpaceDE w:val="0"/>
        <w:autoSpaceDN w:val="0"/>
        <w:bidi w:val="0"/>
        <w:adjustRightInd/>
        <w:snapToGrid/>
        <w:spacing w:before="3" w:line="400" w:lineRule="exact"/>
        <w:textAlignment w:val="auto"/>
        <w:rPr>
          <w:color w:val="auto"/>
          <w:sz w:val="26"/>
        </w:rPr>
      </w:pPr>
    </w:p>
    <w:p>
      <w:pPr>
        <w:pStyle w:val="9"/>
        <w:keepNext w:val="0"/>
        <w:keepLines w:val="0"/>
        <w:pageBreakBefore w:val="0"/>
        <w:widowControl w:val="0"/>
        <w:tabs>
          <w:tab w:val="left" w:pos="1619"/>
          <w:tab w:val="left" w:pos="6179"/>
          <w:tab w:val="left" w:pos="7259"/>
        </w:tabs>
        <w:kinsoku/>
        <w:wordWrap/>
        <w:overflowPunct/>
        <w:topLinePunct w:val="0"/>
        <w:autoSpaceDE w:val="0"/>
        <w:autoSpaceDN w:val="0"/>
        <w:bidi w:val="0"/>
        <w:adjustRightInd/>
        <w:snapToGrid/>
        <w:spacing w:line="400" w:lineRule="exact"/>
        <w:ind w:left="540"/>
        <w:textAlignment w:val="auto"/>
        <w:rPr>
          <w:color w:val="auto"/>
          <w:sz w:val="8"/>
        </w:rPr>
      </w:pPr>
      <w:r>
        <w:rPr>
          <w:color w:val="auto"/>
        </w:rPr>
        <w:t>甲方：</w:t>
      </w:r>
      <w:r>
        <w:rPr>
          <w:color w:val="auto"/>
          <w:u w:val="single"/>
        </w:rPr>
        <w:t xml:space="preserve"> </w:t>
      </w:r>
      <w:r>
        <w:rPr>
          <w:color w:val="auto"/>
          <w:u w:val="single"/>
        </w:rPr>
        <w:tab/>
      </w:r>
      <w:r>
        <w:rPr>
          <w:color w:val="auto"/>
          <w:u w:val="single"/>
        </w:rPr>
        <w:t>（盖章）</w:t>
      </w:r>
      <w:r>
        <w:rPr>
          <w:color w:val="auto"/>
        </w:rPr>
        <w:tab/>
      </w:r>
      <w:r>
        <w:rPr>
          <w:color w:val="auto"/>
        </w:rPr>
        <w:t>乙方：</w:t>
      </w:r>
      <w:r>
        <w:rPr>
          <w:color w:val="auto"/>
          <w:u w:val="single"/>
        </w:rPr>
        <w:t xml:space="preserve"> </w:t>
      </w:r>
      <w:r>
        <w:rPr>
          <w:color w:val="auto"/>
          <w:u w:val="single"/>
        </w:rPr>
        <w:tab/>
      </w:r>
      <w:r>
        <w:rPr>
          <w:color w:val="auto"/>
          <w:u w:val="single"/>
        </w:rPr>
        <w:t>（盖章）</w:t>
      </w:r>
    </w:p>
    <w:p>
      <w:pPr>
        <w:pStyle w:val="9"/>
        <w:keepNext w:val="0"/>
        <w:keepLines w:val="0"/>
        <w:pageBreakBefore w:val="0"/>
        <w:widowControl w:val="0"/>
        <w:tabs>
          <w:tab w:val="left" w:pos="2999"/>
          <w:tab w:val="left" w:pos="6179"/>
        </w:tabs>
        <w:kinsoku/>
        <w:wordWrap/>
        <w:overflowPunct/>
        <w:topLinePunct w:val="0"/>
        <w:autoSpaceDE w:val="0"/>
        <w:autoSpaceDN w:val="0"/>
        <w:bidi w:val="0"/>
        <w:adjustRightInd/>
        <w:snapToGrid/>
        <w:spacing w:before="74" w:line="400" w:lineRule="exact"/>
        <w:ind w:left="540"/>
        <w:textAlignment w:val="auto"/>
        <w:rPr>
          <w:color w:val="auto"/>
        </w:rPr>
      </w:pPr>
      <w:r>
        <w:rPr>
          <w:color w:val="auto"/>
        </w:rPr>
        <w:t>地址：</w:t>
      </w:r>
      <w:r>
        <w:rPr>
          <w:color w:val="auto"/>
          <w:u w:val="single"/>
        </w:rPr>
        <w:t xml:space="preserve"> </w:t>
      </w:r>
      <w:r>
        <w:rPr>
          <w:color w:val="auto"/>
          <w:u w:val="single"/>
        </w:rPr>
        <w:tab/>
      </w:r>
      <w:r>
        <w:rPr>
          <w:color w:val="auto"/>
        </w:rPr>
        <w:tab/>
      </w:r>
      <w:r>
        <w:rPr>
          <w:color w:val="auto"/>
        </w:rPr>
        <w:t>地址：</w:t>
      </w:r>
    </w:p>
    <w:p>
      <w:pPr>
        <w:pStyle w:val="9"/>
        <w:keepNext w:val="0"/>
        <w:keepLines w:val="0"/>
        <w:pageBreakBefore w:val="0"/>
        <w:widowControl w:val="0"/>
        <w:tabs>
          <w:tab w:val="left" w:pos="2999"/>
          <w:tab w:val="left" w:pos="6179"/>
        </w:tabs>
        <w:kinsoku/>
        <w:wordWrap/>
        <w:overflowPunct/>
        <w:topLinePunct w:val="0"/>
        <w:autoSpaceDE w:val="0"/>
        <w:autoSpaceDN w:val="0"/>
        <w:bidi w:val="0"/>
        <w:adjustRightInd/>
        <w:snapToGrid/>
        <w:spacing w:before="158" w:line="400" w:lineRule="exact"/>
        <w:ind w:left="540"/>
        <w:textAlignment w:val="auto"/>
        <w:rPr>
          <w:color w:val="auto"/>
        </w:rPr>
      </w:pPr>
      <w:r>
        <w:rPr>
          <w:color w:val="auto"/>
        </w:rPr>
        <w:t>邮政编码：</w:t>
      </w:r>
      <w:r>
        <w:rPr>
          <w:color w:val="auto"/>
          <w:u w:val="single"/>
        </w:rPr>
        <w:t xml:space="preserve"> </w:t>
      </w:r>
      <w:r>
        <w:rPr>
          <w:color w:val="auto"/>
          <w:u w:val="single"/>
        </w:rPr>
        <w:tab/>
      </w:r>
      <w:r>
        <w:rPr>
          <w:color w:val="auto"/>
        </w:rPr>
        <w:tab/>
      </w:r>
      <w:r>
        <w:rPr>
          <w:color w:val="auto"/>
        </w:rPr>
        <w:t>邮政编码：</w:t>
      </w:r>
    </w:p>
    <w:p>
      <w:pPr>
        <w:pStyle w:val="9"/>
        <w:keepNext w:val="0"/>
        <w:keepLines w:val="0"/>
        <w:pageBreakBefore w:val="0"/>
        <w:widowControl w:val="0"/>
        <w:tabs>
          <w:tab w:val="left" w:pos="6179"/>
        </w:tabs>
        <w:kinsoku/>
        <w:wordWrap/>
        <w:overflowPunct/>
        <w:topLinePunct w:val="0"/>
        <w:autoSpaceDE w:val="0"/>
        <w:autoSpaceDN w:val="0"/>
        <w:bidi w:val="0"/>
        <w:adjustRightInd/>
        <w:snapToGrid/>
        <w:spacing w:before="159" w:line="400" w:lineRule="exact"/>
        <w:ind w:left="540"/>
        <w:textAlignment w:val="auto"/>
        <w:rPr>
          <w:color w:val="auto"/>
        </w:rPr>
      </w:pPr>
      <w:r>
        <w:rPr>
          <w:color w:val="auto"/>
        </w:rPr>
        <w:t>法定代表人或其授权</w:t>
      </w:r>
      <w:r>
        <w:rPr>
          <w:color w:val="auto"/>
        </w:rPr>
        <w:tab/>
      </w:r>
      <w:r>
        <w:rPr>
          <w:color w:val="auto"/>
        </w:rPr>
        <w:t>法定代表人或其授权</w:t>
      </w:r>
    </w:p>
    <w:p>
      <w:pPr>
        <w:pStyle w:val="9"/>
        <w:keepNext w:val="0"/>
        <w:keepLines w:val="0"/>
        <w:pageBreakBefore w:val="0"/>
        <w:widowControl w:val="0"/>
        <w:tabs>
          <w:tab w:val="left" w:pos="3059"/>
          <w:tab w:val="left" w:pos="6179"/>
        </w:tabs>
        <w:kinsoku/>
        <w:wordWrap/>
        <w:overflowPunct/>
        <w:topLinePunct w:val="0"/>
        <w:autoSpaceDE w:val="0"/>
        <w:autoSpaceDN w:val="0"/>
        <w:bidi w:val="0"/>
        <w:adjustRightInd/>
        <w:snapToGrid/>
        <w:spacing w:before="160" w:line="400" w:lineRule="exact"/>
        <w:ind w:left="540"/>
        <w:textAlignment w:val="auto"/>
        <w:rPr>
          <w:color w:val="auto"/>
        </w:rPr>
      </w:pPr>
      <w:r>
        <w:rPr>
          <w:color w:val="auto"/>
        </w:rPr>
        <w:t>的代理人：</w:t>
      </w:r>
      <w:r>
        <w:rPr>
          <w:color w:val="auto"/>
          <w:u w:val="single"/>
        </w:rPr>
        <w:t>（签字）</w:t>
      </w:r>
      <w:r>
        <w:rPr>
          <w:color w:val="auto"/>
          <w:u w:val="single"/>
        </w:rPr>
        <w:tab/>
      </w:r>
      <w:r>
        <w:rPr>
          <w:color w:val="auto"/>
        </w:rPr>
        <w:tab/>
      </w:r>
      <w:r>
        <w:rPr>
          <w:color w:val="auto"/>
        </w:rPr>
        <w:t>的代理人：</w:t>
      </w:r>
      <w:r>
        <w:rPr>
          <w:color w:val="auto"/>
          <w:u w:val="single"/>
        </w:rPr>
        <w:t>（签字）</w:t>
      </w:r>
    </w:p>
    <w:p>
      <w:pPr>
        <w:pStyle w:val="9"/>
        <w:keepNext w:val="0"/>
        <w:keepLines w:val="0"/>
        <w:pageBreakBefore w:val="0"/>
        <w:widowControl w:val="0"/>
        <w:tabs>
          <w:tab w:val="left" w:pos="3119"/>
          <w:tab w:val="left" w:pos="6179"/>
        </w:tabs>
        <w:kinsoku/>
        <w:wordWrap/>
        <w:overflowPunct/>
        <w:topLinePunct w:val="0"/>
        <w:autoSpaceDE w:val="0"/>
        <w:autoSpaceDN w:val="0"/>
        <w:bidi w:val="0"/>
        <w:adjustRightInd/>
        <w:snapToGrid/>
        <w:spacing w:before="161" w:line="400" w:lineRule="exact"/>
        <w:ind w:left="540"/>
        <w:textAlignment w:val="auto"/>
        <w:rPr>
          <w:color w:val="auto"/>
        </w:rPr>
      </w:pPr>
      <w:r>
        <w:rPr>
          <w:color w:val="auto"/>
        </w:rPr>
        <w:t>开户银行：</w:t>
      </w:r>
      <w:r>
        <w:rPr>
          <w:color w:val="auto"/>
          <w:u w:val="single"/>
        </w:rPr>
        <w:t xml:space="preserve"> </w:t>
      </w:r>
      <w:r>
        <w:rPr>
          <w:color w:val="auto"/>
          <w:u w:val="single"/>
        </w:rPr>
        <w:tab/>
      </w:r>
      <w:r>
        <w:rPr>
          <w:color w:val="auto"/>
        </w:rPr>
        <w:tab/>
      </w:r>
      <w:r>
        <w:rPr>
          <w:color w:val="auto"/>
        </w:rPr>
        <w:t>开户银行：</w:t>
      </w:r>
    </w:p>
    <w:p>
      <w:pPr>
        <w:pStyle w:val="9"/>
        <w:keepNext w:val="0"/>
        <w:keepLines w:val="0"/>
        <w:pageBreakBefore w:val="0"/>
        <w:widowControl w:val="0"/>
        <w:tabs>
          <w:tab w:val="left" w:pos="3119"/>
          <w:tab w:val="left" w:pos="6179"/>
        </w:tabs>
        <w:kinsoku/>
        <w:wordWrap/>
        <w:overflowPunct/>
        <w:topLinePunct w:val="0"/>
        <w:autoSpaceDE w:val="0"/>
        <w:autoSpaceDN w:val="0"/>
        <w:bidi w:val="0"/>
        <w:adjustRightInd/>
        <w:snapToGrid/>
        <w:spacing w:before="158" w:line="400" w:lineRule="exact"/>
        <w:ind w:left="540"/>
        <w:textAlignment w:val="auto"/>
        <w:rPr>
          <w:color w:val="auto"/>
        </w:rPr>
      </w:pPr>
      <w:r>
        <w:rPr>
          <w:color w:val="auto"/>
        </w:rPr>
        <w:t>账号：</w:t>
      </w:r>
      <w:r>
        <w:rPr>
          <w:color w:val="auto"/>
          <w:u w:val="single"/>
        </w:rPr>
        <w:t xml:space="preserve"> </w:t>
      </w:r>
      <w:r>
        <w:rPr>
          <w:color w:val="auto"/>
          <w:u w:val="single"/>
        </w:rPr>
        <w:tab/>
      </w:r>
      <w:r>
        <w:rPr>
          <w:color w:val="auto"/>
        </w:rPr>
        <w:tab/>
      </w:r>
      <w:r>
        <w:rPr>
          <w:color w:val="auto"/>
        </w:rPr>
        <w:t>账号：</w:t>
      </w:r>
    </w:p>
    <w:p>
      <w:pPr>
        <w:pStyle w:val="9"/>
        <w:keepNext w:val="0"/>
        <w:keepLines w:val="0"/>
        <w:pageBreakBefore w:val="0"/>
        <w:widowControl w:val="0"/>
        <w:tabs>
          <w:tab w:val="left" w:pos="3119"/>
          <w:tab w:val="left" w:pos="6179"/>
        </w:tabs>
        <w:kinsoku/>
        <w:wordWrap/>
        <w:overflowPunct/>
        <w:topLinePunct w:val="0"/>
        <w:autoSpaceDE w:val="0"/>
        <w:autoSpaceDN w:val="0"/>
        <w:bidi w:val="0"/>
        <w:adjustRightInd/>
        <w:snapToGrid/>
        <w:spacing w:before="160" w:line="400" w:lineRule="exact"/>
        <w:ind w:left="540"/>
        <w:textAlignment w:val="auto"/>
        <w:rPr>
          <w:color w:val="auto"/>
        </w:rPr>
      </w:pPr>
      <w:r>
        <w:rPr>
          <w:color w:val="auto"/>
        </w:rPr>
        <w:t>电话：</w:t>
      </w:r>
      <w:r>
        <w:rPr>
          <w:color w:val="auto"/>
          <w:u w:val="single"/>
        </w:rPr>
        <w:t xml:space="preserve"> </w:t>
      </w:r>
      <w:r>
        <w:rPr>
          <w:color w:val="auto"/>
          <w:u w:val="single"/>
        </w:rPr>
        <w:tab/>
      </w:r>
      <w:r>
        <w:rPr>
          <w:color w:val="auto"/>
        </w:rPr>
        <w:tab/>
      </w:r>
      <w:r>
        <w:rPr>
          <w:color w:val="auto"/>
        </w:rPr>
        <w:t>电话：</w:t>
      </w:r>
    </w:p>
    <w:p>
      <w:pPr>
        <w:pStyle w:val="9"/>
        <w:keepNext w:val="0"/>
        <w:keepLines w:val="0"/>
        <w:pageBreakBefore w:val="0"/>
        <w:widowControl w:val="0"/>
        <w:tabs>
          <w:tab w:val="left" w:pos="3119"/>
          <w:tab w:val="left" w:pos="6179"/>
        </w:tabs>
        <w:kinsoku/>
        <w:wordWrap/>
        <w:overflowPunct/>
        <w:topLinePunct w:val="0"/>
        <w:autoSpaceDE w:val="0"/>
        <w:autoSpaceDN w:val="0"/>
        <w:bidi w:val="0"/>
        <w:adjustRightInd/>
        <w:snapToGrid/>
        <w:spacing w:before="158" w:line="400" w:lineRule="exact"/>
        <w:ind w:left="540"/>
        <w:textAlignment w:val="auto"/>
        <w:rPr>
          <w:color w:val="auto"/>
        </w:rPr>
      </w:pPr>
      <w:r>
        <w:rPr>
          <w:color w:val="auto"/>
        </w:rPr>
        <w:t>传真：</w:t>
      </w:r>
      <w:r>
        <w:rPr>
          <w:color w:val="auto"/>
          <w:u w:val="single"/>
        </w:rPr>
        <w:t xml:space="preserve"> </w:t>
      </w:r>
      <w:r>
        <w:rPr>
          <w:color w:val="auto"/>
          <w:u w:val="single"/>
        </w:rPr>
        <w:tab/>
      </w:r>
      <w:r>
        <w:rPr>
          <w:color w:val="auto"/>
        </w:rPr>
        <w:tab/>
      </w:r>
      <w:r>
        <w:rPr>
          <w:color w:val="auto"/>
        </w:rPr>
        <w:t>传真：</w:t>
      </w:r>
    </w:p>
    <w:p>
      <w:pPr>
        <w:pStyle w:val="9"/>
        <w:keepNext w:val="0"/>
        <w:keepLines w:val="0"/>
        <w:pageBreakBefore w:val="0"/>
        <w:widowControl w:val="0"/>
        <w:tabs>
          <w:tab w:val="left" w:pos="3119"/>
          <w:tab w:val="left" w:pos="6179"/>
        </w:tabs>
        <w:kinsoku/>
        <w:wordWrap/>
        <w:overflowPunct/>
        <w:topLinePunct w:val="0"/>
        <w:autoSpaceDE w:val="0"/>
        <w:autoSpaceDN w:val="0"/>
        <w:bidi w:val="0"/>
        <w:adjustRightInd/>
        <w:snapToGrid/>
        <w:spacing w:before="161" w:line="400" w:lineRule="exact"/>
        <w:ind w:left="540"/>
        <w:textAlignment w:val="auto"/>
        <w:rPr>
          <w:color w:val="auto"/>
        </w:rPr>
      </w:pPr>
      <w:r>
        <w:rPr>
          <w:color w:val="auto"/>
        </w:rPr>
        <w:t>电子邮箱：</w:t>
      </w:r>
      <w:r>
        <w:rPr>
          <w:color w:val="auto"/>
          <w:u w:val="single"/>
        </w:rPr>
        <w:t xml:space="preserve"> </w:t>
      </w:r>
      <w:r>
        <w:rPr>
          <w:color w:val="auto"/>
          <w:u w:val="single"/>
        </w:rPr>
        <w:tab/>
      </w:r>
      <w:r>
        <w:rPr>
          <w:color w:val="auto"/>
        </w:rPr>
        <w:tab/>
      </w:r>
      <w:r>
        <w:rPr>
          <w:color w:val="auto"/>
        </w:rPr>
        <w:t>电子邮箱：</w:t>
      </w:r>
    </w:p>
    <w:p>
      <w:pPr>
        <w:pStyle w:val="9"/>
        <w:keepNext w:val="0"/>
        <w:keepLines w:val="0"/>
        <w:pageBreakBefore w:val="0"/>
        <w:widowControl w:val="0"/>
        <w:kinsoku/>
        <w:wordWrap/>
        <w:overflowPunct/>
        <w:topLinePunct w:val="0"/>
        <w:autoSpaceDE w:val="0"/>
        <w:autoSpaceDN w:val="0"/>
        <w:bidi w:val="0"/>
        <w:adjustRightInd/>
        <w:snapToGrid/>
        <w:spacing w:before="10" w:line="400" w:lineRule="exact"/>
        <w:textAlignment w:val="auto"/>
        <w:rPr>
          <w:color w:val="auto"/>
          <w:sz w:val="23"/>
        </w:rPr>
      </w:pPr>
    </w:p>
    <w:p>
      <w:pPr>
        <w:pStyle w:val="9"/>
        <w:keepNext w:val="0"/>
        <w:keepLines w:val="0"/>
        <w:pageBreakBefore w:val="0"/>
        <w:widowControl w:val="0"/>
        <w:tabs>
          <w:tab w:val="left" w:pos="1859"/>
        </w:tabs>
        <w:kinsoku/>
        <w:wordWrap/>
        <w:overflowPunct/>
        <w:topLinePunct w:val="0"/>
        <w:autoSpaceDE w:val="0"/>
        <w:autoSpaceDN w:val="0"/>
        <w:bidi w:val="0"/>
        <w:adjustRightInd/>
        <w:snapToGrid/>
        <w:spacing w:line="400" w:lineRule="exact"/>
        <w:ind w:left="540" w:right="7365"/>
        <w:textAlignment w:val="auto"/>
        <w:rPr>
          <w:color w:val="auto"/>
        </w:rPr>
      </w:pPr>
      <w:r>
        <w:rPr>
          <w:color w:val="auto"/>
        </w:rPr>
        <w:t>鉴证方：</w:t>
      </w:r>
      <w:r>
        <w:rPr>
          <w:color w:val="auto"/>
          <w:u w:val="single"/>
        </w:rPr>
        <w:t xml:space="preserve"> </w:t>
      </w:r>
      <w:r>
        <w:rPr>
          <w:color w:val="auto"/>
          <w:u w:val="single"/>
        </w:rPr>
        <w:tab/>
      </w:r>
      <w:r>
        <w:rPr>
          <w:color w:val="auto"/>
          <w:u w:val="single"/>
        </w:rPr>
        <w:t>（盖章</w:t>
      </w:r>
      <w:r>
        <w:rPr>
          <w:color w:val="auto"/>
          <w:spacing w:val="-18"/>
          <w:u w:val="single"/>
        </w:rPr>
        <w:t xml:space="preserve">） </w:t>
      </w:r>
      <w:r>
        <w:rPr>
          <w:color w:val="auto"/>
        </w:rPr>
        <w:t>地 址：</w:t>
      </w:r>
    </w:p>
    <w:p>
      <w:pPr>
        <w:pStyle w:val="9"/>
        <w:keepNext w:val="0"/>
        <w:keepLines w:val="0"/>
        <w:pageBreakBefore w:val="0"/>
        <w:widowControl w:val="0"/>
        <w:kinsoku/>
        <w:wordWrap/>
        <w:overflowPunct/>
        <w:topLinePunct w:val="0"/>
        <w:autoSpaceDE w:val="0"/>
        <w:autoSpaceDN w:val="0"/>
        <w:bidi w:val="0"/>
        <w:adjustRightInd/>
        <w:snapToGrid/>
        <w:spacing w:line="400" w:lineRule="exact"/>
        <w:ind w:left="540" w:right="8445"/>
        <w:textAlignment w:val="auto"/>
        <w:rPr>
          <w:color w:val="auto"/>
        </w:rPr>
      </w:pPr>
      <w:r>
        <w:rPr>
          <w:color w:val="auto"/>
          <w:spacing w:val="-4"/>
        </w:rPr>
        <w:t xml:space="preserve">邮政编码： </w:t>
      </w:r>
      <w:r>
        <w:rPr>
          <w:color w:val="auto"/>
        </w:rPr>
        <w:t>电话：</w:t>
      </w:r>
    </w:p>
    <w:p>
      <w:pPr>
        <w:keepNext w:val="0"/>
        <w:keepLines w:val="0"/>
        <w:pageBreakBefore w:val="0"/>
        <w:widowControl w:val="0"/>
        <w:kinsoku/>
        <w:wordWrap/>
        <w:overflowPunct/>
        <w:topLinePunct w:val="0"/>
        <w:autoSpaceDE w:val="0"/>
        <w:autoSpaceDN w:val="0"/>
        <w:bidi w:val="0"/>
        <w:adjustRightInd/>
        <w:snapToGrid/>
        <w:spacing w:line="400" w:lineRule="exact"/>
        <w:textAlignment w:val="auto"/>
        <w:rPr>
          <w:color w:val="auto"/>
        </w:rPr>
        <w:sectPr>
          <w:headerReference r:id="rId12" w:type="default"/>
          <w:footerReference r:id="rId13" w:type="default"/>
          <w:pgSz w:w="11910" w:h="16840"/>
          <w:pgMar w:top="1440" w:right="1080" w:bottom="1440" w:left="1080" w:header="878" w:footer="1106" w:gutter="0"/>
          <w:pgNumType w:fmt="decimal"/>
          <w:cols w:space="720" w:num="1"/>
        </w:sectPr>
      </w:pPr>
    </w:p>
    <w:p>
      <w:pPr>
        <w:spacing w:line="360" w:lineRule="auto"/>
        <w:jc w:val="center"/>
        <w:outlineLvl w:val="0"/>
        <w:rPr>
          <w:rFonts w:hint="eastAsia" w:ascii="宋体" w:hAnsi="宋体" w:eastAsia="宋体" w:cs="宋体"/>
          <w:b/>
          <w:color w:val="000000"/>
          <w:sz w:val="36"/>
          <w:szCs w:val="36"/>
          <w:highlight w:val="none"/>
        </w:rPr>
      </w:pPr>
      <w:bookmarkStart w:id="6" w:name="_Toc17915"/>
      <w:r>
        <w:rPr>
          <w:rFonts w:hint="eastAsia" w:ascii="宋体" w:hAnsi="宋体" w:eastAsia="宋体" w:cs="宋体"/>
          <w:b/>
          <w:bCs/>
          <w:color w:val="000000"/>
          <w:sz w:val="36"/>
          <w:szCs w:val="36"/>
          <w:highlight w:val="none"/>
        </w:rPr>
        <w:t>第五部分  竞争性磋商响应文件格式</w:t>
      </w:r>
      <w:bookmarkEnd w:id="4"/>
      <w:bookmarkEnd w:id="6"/>
    </w:p>
    <w:p>
      <w:pPr>
        <w:wordWrap w:val="0"/>
        <w:spacing w:line="480" w:lineRule="auto"/>
        <w:ind w:right="98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eastAsia="zh-CN"/>
        </w:rPr>
        <w:t>项目</w:t>
      </w:r>
      <w:r>
        <w:rPr>
          <w:rFonts w:hint="eastAsia" w:ascii="宋体" w:hAnsi="宋体" w:eastAsia="宋体" w:cs="宋体"/>
          <w:b/>
          <w:color w:val="000000"/>
          <w:sz w:val="28"/>
          <w:szCs w:val="28"/>
          <w:highlight w:val="none"/>
        </w:rPr>
        <w:t>编号：</w:t>
      </w:r>
      <w:r>
        <w:rPr>
          <w:rFonts w:hint="eastAsia" w:ascii="宋体" w:hAnsi="宋体" w:cs="宋体"/>
          <w:b/>
          <w:color w:val="000000"/>
          <w:sz w:val="28"/>
          <w:szCs w:val="28"/>
          <w:highlight w:val="none"/>
          <w:lang w:eastAsia="zh-CN"/>
        </w:rPr>
        <w:t>YNZC-2022-008</w:t>
      </w:r>
      <w:r>
        <w:rPr>
          <w:rFonts w:hint="eastAsia" w:ascii="宋体" w:hAnsi="宋体" w:eastAsia="宋体" w:cs="宋体"/>
          <w:b/>
          <w:color w:val="000000"/>
          <w:sz w:val="28"/>
          <w:szCs w:val="28"/>
          <w:highlight w:val="none"/>
        </w:rPr>
        <w:t xml:space="preserve">                   </w:t>
      </w:r>
      <w:r>
        <w:rPr>
          <w:rFonts w:hint="eastAsia" w:ascii="宋体" w:hAnsi="宋体" w:cs="宋体"/>
          <w:b/>
          <w:color w:val="000000"/>
          <w:sz w:val="28"/>
          <w:szCs w:val="28"/>
          <w:highlight w:val="none"/>
          <w:lang w:val="en-US" w:eastAsia="zh-CN"/>
        </w:rPr>
        <w:t xml:space="preserve">      </w:t>
      </w:r>
      <w:r>
        <w:rPr>
          <w:rFonts w:hint="eastAsia" w:ascii="宋体" w:hAnsi="宋体" w:eastAsia="宋体" w:cs="宋体"/>
          <w:b/>
          <w:color w:val="000000"/>
          <w:sz w:val="28"/>
          <w:szCs w:val="28"/>
          <w:highlight w:val="none"/>
        </w:rPr>
        <w:t>（正本或副本）</w:t>
      </w:r>
    </w:p>
    <w:p>
      <w:pPr>
        <w:spacing w:line="480" w:lineRule="auto"/>
        <w:ind w:right="420"/>
        <w:jc w:val="right"/>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 xml:space="preserve"> </w:t>
      </w:r>
    </w:p>
    <w:p>
      <w:pPr>
        <w:spacing w:line="360" w:lineRule="auto"/>
        <w:rPr>
          <w:rFonts w:hint="eastAsia" w:ascii="宋体" w:hAnsi="宋体" w:eastAsia="宋体" w:cs="宋体"/>
          <w:b/>
          <w:color w:val="000000"/>
          <w:sz w:val="24"/>
          <w:highlight w:val="none"/>
        </w:rPr>
      </w:pPr>
    </w:p>
    <w:p>
      <w:pPr>
        <w:adjustRightInd w:val="0"/>
        <w:snapToGrid w:val="0"/>
        <w:spacing w:line="360" w:lineRule="auto"/>
        <w:jc w:val="center"/>
        <w:rPr>
          <w:rFonts w:hint="eastAsia" w:ascii="宋体" w:hAnsi="宋体" w:eastAsia="宋体" w:cs="宋体"/>
          <w:b/>
          <w:bCs/>
          <w:color w:val="000000"/>
          <w:sz w:val="200"/>
          <w:szCs w:val="200"/>
          <w:highlight w:val="none"/>
        </w:rPr>
      </w:pPr>
      <w:r>
        <w:rPr>
          <w:rFonts w:hint="eastAsia" w:ascii="宋体" w:hAnsi="宋体" w:cs="宋体"/>
          <w:b/>
          <w:bCs/>
          <w:sz w:val="48"/>
          <w:szCs w:val="48"/>
          <w:highlight w:val="none"/>
          <w:lang w:eastAsia="zh-CN"/>
        </w:rPr>
        <w:t>丹凤县凤冠新城（赵沟）移民安置点规划核实测量项目</w:t>
      </w:r>
      <w:r>
        <w:rPr>
          <w:rFonts w:hint="eastAsia" w:ascii="宋体" w:hAnsi="宋体" w:eastAsia="宋体" w:cs="宋体"/>
          <w:b/>
          <w:bCs/>
          <w:sz w:val="48"/>
          <w:szCs w:val="48"/>
          <w:highlight w:val="none"/>
          <w:lang w:eastAsia="zh-CN"/>
        </w:rPr>
        <w:t xml:space="preserve"> </w:t>
      </w:r>
    </w:p>
    <w:p>
      <w:pPr>
        <w:adjustRightInd w:val="0"/>
        <w:snapToGrid w:val="0"/>
        <w:spacing w:line="360" w:lineRule="auto"/>
        <w:jc w:val="center"/>
        <w:rPr>
          <w:rFonts w:hint="eastAsia" w:ascii="宋体" w:hAnsi="宋体" w:eastAsia="宋体" w:cs="宋体"/>
          <w:b/>
          <w:color w:val="000000"/>
          <w:sz w:val="48"/>
          <w:szCs w:val="48"/>
          <w:highlight w:val="none"/>
        </w:rPr>
      </w:pPr>
    </w:p>
    <w:p>
      <w:pPr>
        <w:adjustRightInd w:val="0"/>
        <w:snapToGrid w:val="0"/>
        <w:spacing w:line="360" w:lineRule="auto"/>
        <w:jc w:val="center"/>
        <w:rPr>
          <w:rFonts w:hint="eastAsia"/>
          <w:highlight w:val="none"/>
        </w:rPr>
      </w:pPr>
    </w:p>
    <w:p>
      <w:pPr>
        <w:pStyle w:val="9"/>
        <w:rPr>
          <w:rFonts w:hint="eastAsia"/>
          <w:highlight w:val="none"/>
        </w:rPr>
      </w:pPr>
    </w:p>
    <w:p>
      <w:pPr>
        <w:adjustRightInd w:val="0"/>
        <w:snapToGrid w:val="0"/>
        <w:spacing w:line="360" w:lineRule="auto"/>
        <w:jc w:val="center"/>
        <w:rPr>
          <w:rFonts w:hint="eastAsia" w:ascii="宋体" w:hAnsi="宋体" w:eastAsia="宋体" w:cs="宋体"/>
          <w:b/>
          <w:color w:val="000000"/>
          <w:sz w:val="52"/>
          <w:szCs w:val="52"/>
          <w:highlight w:val="none"/>
        </w:rPr>
      </w:pPr>
      <w:r>
        <w:rPr>
          <w:rFonts w:hint="eastAsia" w:ascii="宋体" w:hAnsi="宋体" w:eastAsia="宋体" w:cs="宋体"/>
          <w:b/>
          <w:color w:val="000000"/>
          <w:sz w:val="52"/>
          <w:szCs w:val="52"/>
          <w:highlight w:val="none"/>
        </w:rPr>
        <w:t>竞争性磋商响应文件</w:t>
      </w:r>
    </w:p>
    <w:p>
      <w:pPr>
        <w:adjustRightInd w:val="0"/>
        <w:snapToGrid w:val="0"/>
        <w:spacing w:line="360" w:lineRule="auto"/>
        <w:jc w:val="center"/>
        <w:rPr>
          <w:rFonts w:hint="eastAsia" w:ascii="宋体" w:hAnsi="宋体" w:eastAsia="宋体" w:cs="宋体"/>
          <w:b/>
          <w:color w:val="000000"/>
          <w:sz w:val="32"/>
          <w:szCs w:val="32"/>
          <w:highlight w:val="none"/>
        </w:rPr>
      </w:pPr>
    </w:p>
    <w:p>
      <w:pPr>
        <w:adjustRightInd w:val="0"/>
        <w:snapToGrid w:val="0"/>
        <w:spacing w:line="360" w:lineRule="auto"/>
        <w:jc w:val="center"/>
        <w:rPr>
          <w:rFonts w:hint="eastAsia" w:ascii="宋体" w:hAnsi="宋体" w:eastAsia="宋体" w:cs="宋体"/>
          <w:b/>
          <w:color w:val="000000"/>
          <w:sz w:val="42"/>
          <w:highlight w:val="none"/>
        </w:rPr>
      </w:pPr>
      <w:r>
        <w:rPr>
          <w:rFonts w:hint="eastAsia" w:ascii="宋体" w:hAnsi="宋体" w:eastAsia="宋体" w:cs="宋体"/>
          <w:b/>
          <w:color w:val="000000"/>
          <w:sz w:val="32"/>
          <w:szCs w:val="32"/>
          <w:highlight w:val="none"/>
        </w:rPr>
        <w:t>（格式）</w:t>
      </w:r>
    </w:p>
    <w:p>
      <w:pPr>
        <w:adjustRightInd w:val="0"/>
        <w:snapToGrid w:val="0"/>
        <w:spacing w:line="360" w:lineRule="auto"/>
        <w:jc w:val="center"/>
        <w:rPr>
          <w:rFonts w:hint="eastAsia" w:ascii="宋体" w:hAnsi="宋体" w:eastAsia="宋体" w:cs="宋体"/>
          <w:b/>
          <w:color w:val="000000"/>
          <w:sz w:val="30"/>
          <w:highlight w:val="none"/>
        </w:rPr>
      </w:pPr>
    </w:p>
    <w:p>
      <w:pPr>
        <w:adjustRightInd w:val="0"/>
        <w:snapToGrid w:val="0"/>
        <w:spacing w:line="360" w:lineRule="auto"/>
        <w:jc w:val="center"/>
        <w:rPr>
          <w:rFonts w:hint="eastAsia" w:ascii="宋体" w:hAnsi="宋体" w:eastAsia="宋体" w:cs="宋体"/>
          <w:b/>
          <w:color w:val="000000"/>
          <w:sz w:val="30"/>
          <w:highlight w:val="none"/>
        </w:rPr>
      </w:pPr>
    </w:p>
    <w:p>
      <w:pPr>
        <w:adjustRightInd w:val="0"/>
        <w:snapToGrid w:val="0"/>
        <w:spacing w:line="360" w:lineRule="auto"/>
        <w:jc w:val="center"/>
        <w:rPr>
          <w:rFonts w:hint="eastAsia" w:ascii="宋体" w:hAnsi="宋体" w:eastAsia="宋体" w:cs="宋体"/>
          <w:b/>
          <w:color w:val="000000"/>
          <w:sz w:val="30"/>
          <w:highlight w:val="none"/>
        </w:rPr>
      </w:pPr>
    </w:p>
    <w:p>
      <w:pPr>
        <w:adjustRightInd w:val="0"/>
        <w:snapToGrid w:val="0"/>
        <w:spacing w:line="360" w:lineRule="auto"/>
        <w:jc w:val="center"/>
        <w:rPr>
          <w:rFonts w:hint="eastAsia" w:ascii="宋体" w:hAnsi="宋体" w:eastAsia="宋体" w:cs="宋体"/>
          <w:b/>
          <w:color w:val="000000"/>
          <w:sz w:val="30"/>
          <w:highlight w:val="none"/>
        </w:rPr>
      </w:pPr>
    </w:p>
    <w:p>
      <w:pPr>
        <w:adjustRightInd w:val="0"/>
        <w:snapToGrid w:val="0"/>
        <w:spacing w:line="360" w:lineRule="auto"/>
        <w:rPr>
          <w:rFonts w:hint="eastAsia" w:ascii="宋体" w:hAnsi="宋体" w:eastAsia="宋体" w:cs="宋体"/>
          <w:b/>
          <w:color w:val="000000"/>
          <w:sz w:val="30"/>
          <w:highlight w:val="none"/>
        </w:rPr>
      </w:pPr>
    </w:p>
    <w:p>
      <w:pPr>
        <w:spacing w:line="600" w:lineRule="auto"/>
        <w:ind w:firstLine="1807" w:firstLineChars="600"/>
        <w:rPr>
          <w:rFonts w:hint="eastAsia" w:ascii="宋体" w:hAnsi="宋体" w:eastAsia="宋体" w:cs="宋体"/>
          <w:b/>
          <w:color w:val="000000"/>
          <w:sz w:val="30"/>
          <w:szCs w:val="30"/>
          <w:highlight w:val="none"/>
          <w:u w:val="single"/>
        </w:rPr>
      </w:pPr>
      <w:r>
        <w:rPr>
          <w:rFonts w:hint="eastAsia" w:ascii="宋体" w:hAnsi="宋体" w:eastAsia="宋体" w:cs="宋体"/>
          <w:b/>
          <w:color w:val="000000"/>
          <w:sz w:val="30"/>
          <w:szCs w:val="30"/>
          <w:highlight w:val="none"/>
          <w:lang w:val="en-US" w:eastAsia="zh-CN"/>
        </w:rPr>
        <w:t>供 应 商</w:t>
      </w:r>
      <w:r>
        <w:rPr>
          <w:rFonts w:hint="eastAsia" w:ascii="宋体" w:hAnsi="宋体" w:eastAsia="宋体" w:cs="宋体"/>
          <w:b/>
          <w:color w:val="000000"/>
          <w:sz w:val="30"/>
          <w:szCs w:val="30"/>
          <w:highlight w:val="none"/>
        </w:rPr>
        <w:t>：</w:t>
      </w:r>
      <w:r>
        <w:rPr>
          <w:rFonts w:hint="eastAsia" w:ascii="宋体" w:hAnsi="宋体" w:eastAsia="宋体" w:cs="宋体"/>
          <w:b/>
          <w:color w:val="000000"/>
          <w:sz w:val="30"/>
          <w:szCs w:val="30"/>
          <w:highlight w:val="none"/>
          <w:u w:val="single"/>
        </w:rPr>
        <w:t xml:space="preserve">                    （盖章）</w:t>
      </w:r>
    </w:p>
    <w:p>
      <w:pPr>
        <w:keepNext/>
        <w:keepLines/>
        <w:pageBreakBefore w:val="0"/>
        <w:widowControl w:val="0"/>
        <w:kinsoku/>
        <w:wordWrap/>
        <w:overflowPunct/>
        <w:topLinePunct w:val="0"/>
        <w:autoSpaceDE/>
        <w:autoSpaceDN/>
        <w:bidi w:val="0"/>
        <w:adjustRightInd/>
        <w:snapToGrid/>
        <w:ind w:firstLine="1807" w:firstLineChars="600"/>
        <w:textAlignment w:val="auto"/>
        <w:outlineLvl w:val="9"/>
        <w:rPr>
          <w:rFonts w:hint="eastAsia" w:ascii="宋体" w:hAnsi="宋体" w:eastAsia="宋体" w:cs="宋体"/>
          <w:b/>
          <w:color w:val="000000"/>
          <w:sz w:val="30"/>
          <w:szCs w:val="30"/>
          <w:highlight w:val="none"/>
          <w:lang w:val="en-US" w:eastAsia="zh-CN"/>
        </w:rPr>
      </w:pPr>
      <w:r>
        <w:rPr>
          <w:rFonts w:hint="eastAsia" w:ascii="宋体" w:hAnsi="宋体" w:eastAsia="宋体" w:cs="宋体"/>
          <w:b/>
          <w:color w:val="000000"/>
          <w:sz w:val="30"/>
          <w:szCs w:val="30"/>
          <w:highlight w:val="none"/>
          <w:lang w:val="en-US" w:eastAsia="zh-CN"/>
        </w:rPr>
        <w:t>法定代表人或授权代表:</w:t>
      </w:r>
      <w:r>
        <w:rPr>
          <w:rFonts w:hint="eastAsia" w:ascii="宋体" w:hAnsi="宋体" w:eastAsia="宋体" w:cs="宋体"/>
          <w:b/>
          <w:color w:val="000000"/>
          <w:sz w:val="30"/>
          <w:szCs w:val="30"/>
          <w:highlight w:val="none"/>
          <w:u w:val="single"/>
          <w:lang w:val="en-US" w:eastAsia="zh-CN"/>
        </w:rPr>
        <w:t xml:space="preserve">          </w:t>
      </w:r>
      <w:r>
        <w:rPr>
          <w:rFonts w:hint="eastAsia" w:ascii="宋体" w:hAnsi="宋体" w:eastAsia="宋体" w:cs="宋体"/>
          <w:b/>
          <w:color w:val="000000"/>
          <w:sz w:val="30"/>
          <w:szCs w:val="30"/>
          <w:highlight w:val="none"/>
          <w:lang w:val="en-US" w:eastAsia="zh-CN"/>
        </w:rPr>
        <w:t>（签字）</w:t>
      </w:r>
    </w:p>
    <w:p>
      <w:pPr>
        <w:spacing w:line="600" w:lineRule="auto"/>
        <w:ind w:firstLine="1807" w:firstLineChars="600"/>
        <w:rPr>
          <w:rFonts w:hint="eastAsia"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t xml:space="preserve">日    期：   年  </w:t>
      </w:r>
      <w:r>
        <w:rPr>
          <w:rFonts w:hint="eastAsia" w:ascii="宋体" w:hAnsi="宋体" w:eastAsia="宋体" w:cs="宋体"/>
          <w:b/>
          <w:color w:val="000000"/>
          <w:sz w:val="30"/>
          <w:szCs w:val="30"/>
          <w:highlight w:val="none"/>
          <w:lang w:val="en-US" w:eastAsia="zh-CN"/>
        </w:rPr>
        <w:t xml:space="preserve"> </w:t>
      </w:r>
      <w:r>
        <w:rPr>
          <w:rFonts w:hint="eastAsia" w:ascii="宋体" w:hAnsi="宋体" w:eastAsia="宋体" w:cs="宋体"/>
          <w:b/>
          <w:color w:val="000000"/>
          <w:sz w:val="30"/>
          <w:szCs w:val="30"/>
          <w:highlight w:val="none"/>
        </w:rPr>
        <w:t>月   日</w:t>
      </w:r>
    </w:p>
    <w:p>
      <w:pPr>
        <w:adjustRightInd w:val="0"/>
        <w:snapToGrid w:val="0"/>
        <w:spacing w:line="360" w:lineRule="auto"/>
        <w:rPr>
          <w:rFonts w:hint="eastAsia" w:ascii="宋体" w:hAnsi="宋体" w:eastAsia="宋体" w:cs="宋体"/>
          <w:b/>
          <w:color w:val="000000"/>
          <w:sz w:val="19"/>
          <w:highlight w:val="none"/>
        </w:rPr>
      </w:pPr>
    </w:p>
    <w:p>
      <w:pPr>
        <w:pStyle w:val="9"/>
        <w:rPr>
          <w:rFonts w:hint="eastAsia"/>
          <w:highlight w:val="none"/>
        </w:rPr>
      </w:pPr>
    </w:p>
    <w:p>
      <w:pPr>
        <w:spacing w:line="360" w:lineRule="auto"/>
        <w:jc w:val="center"/>
        <w:rPr>
          <w:rFonts w:hint="eastAsia" w:ascii="宋体" w:hAnsi="宋体" w:eastAsia="宋体" w:cs="宋体"/>
          <w:b/>
          <w:color w:val="000000"/>
          <w:sz w:val="32"/>
          <w:szCs w:val="32"/>
          <w:highlight w:val="none"/>
        </w:rPr>
      </w:pPr>
    </w:p>
    <w:p>
      <w:pPr>
        <w:spacing w:line="360" w:lineRule="auto"/>
        <w:jc w:val="center"/>
        <w:rPr>
          <w:rFonts w:hint="eastAsia" w:ascii="宋体" w:hAnsi="宋体" w:eastAsia="宋体" w:cs="宋体"/>
          <w:b/>
          <w:color w:val="000000"/>
          <w:sz w:val="32"/>
          <w:szCs w:val="32"/>
          <w:highlight w:val="none"/>
        </w:rPr>
      </w:pPr>
    </w:p>
    <w:p>
      <w:pPr>
        <w:spacing w:line="360" w:lineRule="auto"/>
        <w:jc w:val="center"/>
        <w:rPr>
          <w:rFonts w:hint="eastAsia" w:ascii="宋体" w:hAnsi="宋体" w:eastAsia="宋体" w:cs="宋体"/>
          <w:b/>
          <w:color w:val="000000"/>
          <w:sz w:val="32"/>
          <w:szCs w:val="32"/>
          <w:highlight w:val="none"/>
        </w:rPr>
      </w:pPr>
    </w:p>
    <w:p>
      <w:pPr>
        <w:spacing w:line="360" w:lineRule="auto"/>
        <w:jc w:val="center"/>
        <w:rPr>
          <w:rFonts w:hint="eastAsia" w:ascii="宋体" w:hAnsi="宋体" w:eastAsia="宋体" w:cs="宋体"/>
          <w:b/>
          <w:color w:val="000000"/>
          <w:sz w:val="32"/>
          <w:szCs w:val="32"/>
          <w:highlight w:val="none"/>
        </w:rPr>
      </w:pPr>
    </w:p>
    <w:p>
      <w:pPr>
        <w:spacing w:line="360" w:lineRule="auto"/>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竞争性磋商响应文件编制说明</w:t>
      </w:r>
    </w:p>
    <w:p>
      <w:pPr>
        <w:spacing w:line="360" w:lineRule="auto"/>
        <w:rPr>
          <w:rFonts w:hint="eastAsia" w:ascii="宋体" w:hAnsi="宋体" w:eastAsia="宋体" w:cs="宋体"/>
          <w:color w:val="000000"/>
          <w:sz w:val="24"/>
          <w:highlight w:val="none"/>
        </w:rPr>
      </w:pPr>
    </w:p>
    <w:p>
      <w:pPr>
        <w:spacing w:line="480" w:lineRule="auto"/>
        <w:ind w:left="105" w:leftChars="50" w:firstLine="360" w:firstLineChars="150"/>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r>
        <w:rPr>
          <w:rFonts w:hint="eastAsia" w:ascii="宋体" w:hAnsi="宋体" w:cs="宋体"/>
          <w:color w:val="000000"/>
          <w:sz w:val="24"/>
          <w:highlight w:val="none"/>
          <w:lang w:eastAsia="zh-CN"/>
        </w:rPr>
        <w:t>陕西信亿诺项目管理有限公司</w:t>
      </w:r>
      <w:r>
        <w:rPr>
          <w:rFonts w:hint="eastAsia" w:ascii="宋体" w:hAnsi="宋体" w:eastAsia="宋体" w:cs="宋体"/>
          <w:color w:val="000000"/>
          <w:sz w:val="24"/>
          <w:highlight w:val="none"/>
        </w:rPr>
        <w:t>提供的竞争性磋商文件格式，起到样式作用，编制竞争性磋商响应文件前，请详细阅读竞争性磋商文件，理解文件中的每一项要求。</w:t>
      </w:r>
    </w:p>
    <w:p>
      <w:pPr>
        <w:spacing w:line="480" w:lineRule="auto"/>
        <w:ind w:left="120" w:hanging="120" w:hangingChars="5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2、竞争性磋商响应文件的编制应按照样本格式提供的内容，做出逐一明确的答复；</w:t>
      </w:r>
      <w:r>
        <w:rPr>
          <w:rFonts w:hint="eastAsia" w:ascii="宋体" w:hAnsi="宋体" w:eastAsia="宋体" w:cs="宋体"/>
          <w:color w:val="000000"/>
          <w:sz w:val="24"/>
          <w:highlight w:val="none"/>
          <w:lang w:eastAsia="zh-CN"/>
        </w:rPr>
        <w:t>供应商</w:t>
      </w:r>
      <w:r>
        <w:rPr>
          <w:rFonts w:hint="eastAsia" w:ascii="宋体" w:hAnsi="宋体" w:eastAsia="宋体" w:cs="宋体"/>
          <w:color w:val="000000"/>
          <w:sz w:val="24"/>
          <w:highlight w:val="none"/>
        </w:rPr>
        <w:t>认为有必要，还可以做其它补充说明。</w:t>
      </w:r>
    </w:p>
    <w:p>
      <w:pPr>
        <w:spacing w:line="480" w:lineRule="auto"/>
        <w:ind w:firstLine="482" w:firstLineChars="201"/>
        <w:rPr>
          <w:rFonts w:hint="eastAsia" w:ascii="宋体" w:hAnsi="宋体" w:eastAsia="宋体" w:cs="宋体"/>
          <w:color w:val="000000"/>
          <w:sz w:val="24"/>
          <w:highlight w:val="none"/>
        </w:rPr>
      </w:pPr>
      <w:r>
        <w:rPr>
          <w:rFonts w:hint="eastAsia" w:ascii="宋体" w:hAnsi="宋体" w:eastAsia="宋体" w:cs="宋体"/>
          <w:color w:val="000000"/>
          <w:sz w:val="24"/>
          <w:highlight w:val="none"/>
        </w:rPr>
        <w:t>3、全部编制完成，并加盖印章后，竞争性磋商响应文件正、副本应分别装订成册。</w:t>
      </w:r>
    </w:p>
    <w:p>
      <w:pPr>
        <w:spacing w:line="480" w:lineRule="auto"/>
        <w:ind w:left="120" w:hanging="105" w:hangingChars="50"/>
        <w:rPr>
          <w:rFonts w:hint="eastAsia" w:ascii="宋体" w:hAnsi="宋体" w:eastAsia="宋体" w:cs="宋体"/>
          <w:highlight w:val="none"/>
          <w:lang w:val="en-US" w:eastAsia="zh-CN"/>
        </w:rPr>
      </w:pPr>
    </w:p>
    <w:p>
      <w:pPr>
        <w:spacing w:line="480" w:lineRule="auto"/>
        <w:ind w:left="120" w:hanging="120" w:hangingChars="50"/>
        <w:rPr>
          <w:rFonts w:hint="eastAsia" w:ascii="宋体" w:hAnsi="宋体" w:eastAsia="宋体" w:cs="宋体"/>
          <w:color w:val="000000"/>
          <w:sz w:val="24"/>
          <w:highlight w:val="none"/>
        </w:rPr>
      </w:pPr>
    </w:p>
    <w:p>
      <w:pPr>
        <w:spacing w:line="480" w:lineRule="auto"/>
        <w:ind w:left="120" w:hanging="120" w:hangingChars="5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br w:type="page"/>
      </w:r>
    </w:p>
    <w:p>
      <w:pPr>
        <w:spacing w:line="480" w:lineRule="auto"/>
        <w:ind w:left="220" w:hanging="220" w:hangingChars="50"/>
        <w:jc w:val="center"/>
        <w:rPr>
          <w:rFonts w:hint="eastAsia" w:ascii="宋体" w:hAnsi="宋体" w:eastAsia="宋体" w:cs="宋体"/>
          <w:color w:val="000000"/>
          <w:sz w:val="44"/>
          <w:szCs w:val="44"/>
          <w:highlight w:val="none"/>
        </w:rPr>
      </w:pPr>
    </w:p>
    <w:p>
      <w:pPr>
        <w:spacing w:line="480" w:lineRule="auto"/>
        <w:ind w:left="220" w:hanging="220" w:hangingChars="50"/>
        <w:jc w:val="center"/>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目      录</w:t>
      </w:r>
    </w:p>
    <w:p>
      <w:pPr>
        <w:rPr>
          <w:rFonts w:hint="eastAsia" w:ascii="宋体" w:hAnsi="宋体" w:eastAsia="宋体" w:cs="宋体"/>
          <w:color w:val="000000"/>
          <w:sz w:val="36"/>
          <w:szCs w:val="36"/>
          <w:highlight w:val="none"/>
        </w:rPr>
      </w:pPr>
    </w:p>
    <w:p>
      <w:pPr>
        <w:spacing w:line="600" w:lineRule="auto"/>
        <w:ind w:firstLine="2403" w:firstLineChars="801"/>
        <w:rPr>
          <w:rFonts w:hint="eastAsia" w:ascii="宋体" w:hAnsi="宋体" w:eastAsia="宋体" w:cs="宋体"/>
          <w:bCs/>
          <w:color w:val="000000"/>
          <w:sz w:val="30"/>
          <w:szCs w:val="30"/>
          <w:highlight w:val="none"/>
        </w:rPr>
      </w:pPr>
      <w:r>
        <w:rPr>
          <w:rFonts w:hint="eastAsia" w:ascii="宋体" w:hAnsi="宋体" w:eastAsia="宋体" w:cs="宋体"/>
          <w:bCs/>
          <w:color w:val="000000"/>
          <w:sz w:val="30"/>
          <w:szCs w:val="30"/>
          <w:highlight w:val="none"/>
        </w:rPr>
        <w:t>一、磋商函</w:t>
      </w:r>
    </w:p>
    <w:p>
      <w:pPr>
        <w:spacing w:line="600" w:lineRule="auto"/>
        <w:ind w:firstLine="2403" w:firstLineChars="801"/>
        <w:rPr>
          <w:rFonts w:hint="eastAsia" w:ascii="宋体" w:hAnsi="宋体" w:eastAsia="宋体" w:cs="宋体"/>
          <w:bCs/>
          <w:color w:val="000000"/>
          <w:sz w:val="30"/>
          <w:szCs w:val="30"/>
          <w:highlight w:val="none"/>
        </w:rPr>
      </w:pPr>
      <w:r>
        <w:rPr>
          <w:rFonts w:hint="eastAsia" w:ascii="宋体" w:hAnsi="宋体" w:eastAsia="宋体" w:cs="宋体"/>
          <w:bCs/>
          <w:color w:val="000000"/>
          <w:sz w:val="30"/>
          <w:szCs w:val="30"/>
          <w:highlight w:val="none"/>
        </w:rPr>
        <w:t>二、法定代表人证明书</w:t>
      </w:r>
    </w:p>
    <w:p>
      <w:pPr>
        <w:spacing w:line="600" w:lineRule="auto"/>
        <w:ind w:firstLine="2403" w:firstLineChars="801"/>
        <w:rPr>
          <w:rFonts w:hint="eastAsia" w:ascii="宋体" w:hAnsi="宋体" w:eastAsia="宋体" w:cs="宋体"/>
          <w:bCs/>
          <w:color w:val="000000"/>
          <w:sz w:val="30"/>
          <w:szCs w:val="30"/>
          <w:highlight w:val="none"/>
        </w:rPr>
      </w:pPr>
      <w:r>
        <w:rPr>
          <w:rFonts w:hint="eastAsia" w:ascii="宋体" w:hAnsi="宋体" w:eastAsia="宋体" w:cs="宋体"/>
          <w:bCs/>
          <w:color w:val="000000"/>
          <w:sz w:val="30"/>
          <w:szCs w:val="30"/>
          <w:highlight w:val="none"/>
        </w:rPr>
        <w:t>三、法定代表人授权书</w:t>
      </w:r>
    </w:p>
    <w:p>
      <w:pPr>
        <w:spacing w:line="600" w:lineRule="auto"/>
        <w:ind w:firstLine="2403" w:firstLineChars="801"/>
        <w:rPr>
          <w:rFonts w:hint="eastAsia" w:ascii="宋体" w:hAnsi="宋体" w:eastAsia="宋体" w:cs="宋体"/>
          <w:bCs/>
          <w:color w:val="000000"/>
          <w:sz w:val="30"/>
          <w:szCs w:val="30"/>
          <w:highlight w:val="none"/>
        </w:rPr>
      </w:pPr>
      <w:r>
        <w:rPr>
          <w:rFonts w:hint="eastAsia" w:ascii="宋体" w:hAnsi="宋体" w:eastAsia="宋体" w:cs="宋体"/>
          <w:bCs/>
          <w:color w:val="000000"/>
          <w:sz w:val="30"/>
          <w:szCs w:val="30"/>
          <w:highlight w:val="none"/>
        </w:rPr>
        <w:t>四、报价一览表</w:t>
      </w:r>
    </w:p>
    <w:p>
      <w:pPr>
        <w:spacing w:line="600" w:lineRule="auto"/>
        <w:ind w:firstLine="2403" w:firstLineChars="801"/>
        <w:rPr>
          <w:rFonts w:hint="eastAsia" w:ascii="宋体" w:hAnsi="宋体" w:eastAsia="宋体" w:cs="宋体"/>
          <w:bCs/>
          <w:color w:val="000000"/>
          <w:sz w:val="30"/>
          <w:szCs w:val="30"/>
          <w:highlight w:val="none"/>
        </w:rPr>
      </w:pPr>
      <w:r>
        <w:rPr>
          <w:rFonts w:hint="eastAsia" w:ascii="宋体" w:hAnsi="宋体" w:eastAsia="宋体" w:cs="宋体"/>
          <w:bCs/>
          <w:color w:val="000000"/>
          <w:sz w:val="30"/>
          <w:szCs w:val="30"/>
          <w:highlight w:val="none"/>
        </w:rPr>
        <w:t>五、相关证明</w:t>
      </w:r>
      <w:r>
        <w:rPr>
          <w:rFonts w:hint="eastAsia" w:ascii="宋体" w:hAnsi="宋体" w:eastAsia="宋体" w:cs="宋体"/>
          <w:bCs/>
          <w:color w:val="000000"/>
          <w:sz w:val="30"/>
          <w:szCs w:val="30"/>
          <w:highlight w:val="none"/>
          <w:lang w:eastAsia="zh-CN"/>
        </w:rPr>
        <w:t>材料</w:t>
      </w:r>
    </w:p>
    <w:p>
      <w:pPr>
        <w:spacing w:line="600" w:lineRule="auto"/>
        <w:ind w:firstLine="2403" w:firstLineChars="801"/>
        <w:rPr>
          <w:rFonts w:hint="eastAsia" w:ascii="宋体" w:hAnsi="宋体" w:eastAsia="宋体" w:cs="宋体"/>
          <w:bCs/>
          <w:color w:val="000000"/>
          <w:sz w:val="30"/>
          <w:szCs w:val="30"/>
          <w:highlight w:val="none"/>
        </w:rPr>
      </w:pPr>
      <w:r>
        <w:rPr>
          <w:rFonts w:hint="eastAsia" w:ascii="宋体" w:hAnsi="宋体" w:eastAsia="宋体" w:cs="宋体"/>
          <w:bCs/>
          <w:color w:val="000000"/>
          <w:sz w:val="30"/>
          <w:szCs w:val="30"/>
          <w:highlight w:val="none"/>
        </w:rPr>
        <w:t>六、近3年企业完成的类似项目业绩</w:t>
      </w:r>
    </w:p>
    <w:p>
      <w:pPr>
        <w:spacing w:line="600" w:lineRule="auto"/>
        <w:ind w:firstLine="2403" w:firstLineChars="801"/>
        <w:rPr>
          <w:rFonts w:hint="eastAsia" w:ascii="宋体" w:hAnsi="宋体" w:eastAsia="宋体" w:cs="宋体"/>
          <w:bCs/>
          <w:color w:val="000000"/>
          <w:sz w:val="30"/>
          <w:szCs w:val="30"/>
          <w:highlight w:val="none"/>
          <w:lang w:val="en-US"/>
        </w:rPr>
      </w:pPr>
      <w:r>
        <w:rPr>
          <w:rFonts w:hint="eastAsia" w:ascii="宋体" w:hAnsi="宋体" w:eastAsia="宋体" w:cs="宋体"/>
          <w:bCs/>
          <w:color w:val="000000"/>
          <w:sz w:val="30"/>
          <w:szCs w:val="30"/>
          <w:highlight w:val="none"/>
        </w:rPr>
        <w:t>七、</w:t>
      </w:r>
      <w:r>
        <w:rPr>
          <w:rFonts w:hint="eastAsia" w:ascii="宋体" w:hAnsi="宋体" w:eastAsia="宋体" w:cs="宋体"/>
          <w:bCs/>
          <w:color w:val="000000"/>
          <w:sz w:val="30"/>
          <w:szCs w:val="30"/>
          <w:highlight w:val="none"/>
          <w:lang w:val="en-US" w:eastAsia="zh-CN"/>
        </w:rPr>
        <w:t>技术服务方案</w:t>
      </w:r>
    </w:p>
    <w:p>
      <w:pPr>
        <w:spacing w:line="360" w:lineRule="auto"/>
        <w:ind w:firstLine="210"/>
        <w:jc w:val="center"/>
        <w:outlineLvl w:val="1"/>
        <w:rPr>
          <w:rFonts w:hint="eastAsia" w:ascii="宋体" w:hAnsi="宋体" w:eastAsia="宋体" w:cs="宋体"/>
          <w:b/>
          <w:color w:val="000000"/>
          <w:sz w:val="18"/>
          <w:szCs w:val="18"/>
          <w:highlight w:val="none"/>
        </w:rPr>
      </w:pPr>
      <w:r>
        <w:rPr>
          <w:rFonts w:hint="eastAsia" w:ascii="宋体" w:hAnsi="宋体" w:eastAsia="宋体" w:cs="宋体"/>
          <w:bCs/>
          <w:color w:val="000000"/>
          <w:sz w:val="30"/>
          <w:szCs w:val="30"/>
          <w:highlight w:val="none"/>
        </w:rPr>
        <w:br w:type="page"/>
      </w:r>
      <w:bookmarkStart w:id="7" w:name="_Toc494096889"/>
      <w:r>
        <w:rPr>
          <w:rFonts w:hint="eastAsia" w:ascii="宋体" w:hAnsi="宋体" w:eastAsia="宋体" w:cs="宋体"/>
          <w:b/>
          <w:color w:val="000000"/>
          <w:sz w:val="32"/>
          <w:szCs w:val="32"/>
          <w:highlight w:val="none"/>
        </w:rPr>
        <w:t>一、磋商函</w:t>
      </w:r>
      <w:bookmarkEnd w:id="7"/>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eastAsia="宋体" w:cs="宋体"/>
          <w:b/>
          <w:color w:val="000000"/>
          <w:sz w:val="24"/>
          <w:highlight w:val="none"/>
        </w:rPr>
      </w:pPr>
      <w:r>
        <w:rPr>
          <w:rFonts w:hint="eastAsia" w:ascii="宋体" w:hAnsi="宋体" w:cs="宋体"/>
          <w:b/>
          <w:color w:val="000000"/>
          <w:sz w:val="24"/>
          <w:highlight w:val="none"/>
          <w:lang w:eastAsia="zh-CN"/>
        </w:rPr>
        <w:t>陕西信亿诺项目管理有限公司</w:t>
      </w:r>
      <w:r>
        <w:rPr>
          <w:rFonts w:hint="eastAsia" w:ascii="宋体" w:hAnsi="宋体" w:eastAsia="宋体" w:cs="宋体"/>
          <w:b/>
          <w:color w:val="000000"/>
          <w:sz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000000"/>
          <w:sz w:val="24"/>
          <w:highlight w:val="none"/>
        </w:rPr>
      </w:pPr>
      <w:r>
        <w:rPr>
          <w:rFonts w:hint="eastAsia" w:ascii="宋体" w:hAnsi="宋体" w:cs="宋体"/>
          <w:color w:val="auto"/>
          <w:sz w:val="24"/>
          <w:highlight w:val="none"/>
        </w:rPr>
        <w:t>我单位收到贵单位项目</w:t>
      </w:r>
      <w:r>
        <w:rPr>
          <w:rFonts w:hint="eastAsia" w:ascii="宋体" w:hAnsi="宋体" w:cs="宋体"/>
          <w:color w:val="auto"/>
          <w:sz w:val="24"/>
          <w:highlight w:val="none"/>
          <w:u w:val="single"/>
        </w:rPr>
        <w:t>（项目名称</w:t>
      </w:r>
      <w:r>
        <w:rPr>
          <w:rFonts w:hint="eastAsia" w:ascii="宋体" w:hAnsi="宋体" w:cs="宋体"/>
          <w:color w:val="auto"/>
          <w:sz w:val="24"/>
          <w:highlight w:val="none"/>
          <w:u w:val="single"/>
          <w:lang w:eastAsia="zh-CN"/>
        </w:rPr>
        <w:t>、</w:t>
      </w:r>
      <w:r>
        <w:rPr>
          <w:rFonts w:hint="eastAsia" w:ascii="宋体" w:hAnsi="宋体"/>
          <w:color w:val="auto"/>
          <w:sz w:val="24"/>
          <w:highlight w:val="none"/>
          <w:u w:val="single"/>
        </w:rPr>
        <w:t>项目编号</w:t>
      </w:r>
      <w:r>
        <w:rPr>
          <w:rFonts w:hint="eastAsia" w:ascii="宋体" w:hAnsi="宋体" w:cs="宋体"/>
          <w:color w:val="auto"/>
          <w:sz w:val="24"/>
          <w:highlight w:val="none"/>
          <w:u w:val="single"/>
        </w:rPr>
        <w:t>）</w:t>
      </w:r>
      <w:r>
        <w:rPr>
          <w:rFonts w:hint="eastAsia" w:ascii="宋体" w:hAnsi="宋体" w:cs="宋体"/>
          <w:color w:val="auto"/>
          <w:sz w:val="24"/>
          <w:highlight w:val="none"/>
        </w:rPr>
        <w:t>竞争性磋商文件，我们决定参加该项目磋商活动，并参与磋商会议。为此，我方郑重声明以下诸点，并负法律责任。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1、愿意按照竞争性磋商文件中的一切要求，总报价为：</w:t>
      </w:r>
    </w:p>
    <w:p>
      <w:pPr>
        <w:keepNext w:val="0"/>
        <w:keepLines w:val="0"/>
        <w:pageBreakBefore w:val="0"/>
        <w:widowControl w:val="0"/>
        <w:kinsoku/>
        <w:wordWrap/>
        <w:overflowPunct/>
        <w:topLinePunct w:val="0"/>
        <w:autoSpaceDE/>
        <w:autoSpaceDN/>
        <w:bidi w:val="0"/>
        <w:adjustRightInd/>
        <w:snapToGrid/>
        <w:spacing w:line="500" w:lineRule="exact"/>
        <w:ind w:firstLine="720" w:firstLineChars="300"/>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人民币（大写）：</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元；</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元</w:t>
      </w:r>
      <w:r>
        <w:rPr>
          <w:rFonts w:hint="eastAsia" w:ascii="宋体" w:hAnsi="宋体" w:cs="宋体"/>
          <w:color w:val="000000"/>
          <w:sz w:val="24"/>
          <w:highlight w:val="none"/>
          <w:lang w:eastAsia="zh-CN"/>
        </w:rPr>
        <w:t>；</w:t>
      </w:r>
      <w:r>
        <w:rPr>
          <w:rFonts w:hint="eastAsia" w:ascii="宋体" w:hAnsi="宋体" w:cs="宋体"/>
          <w:color w:val="auto"/>
          <w:sz w:val="24"/>
          <w:highlight w:val="none"/>
        </w:rPr>
        <w:t>成果文件提交时间</w:t>
      </w:r>
      <w:r>
        <w:t>：</w:t>
      </w:r>
      <w:r>
        <w:rPr>
          <w:u w:val="single"/>
        </w:rPr>
        <w:t xml:space="preserve"> </w:t>
      </w:r>
      <w:r>
        <w:rPr>
          <w:rFonts w:hint="eastAsia"/>
          <w:u w:val="single"/>
          <w:lang w:val="en-US" w:eastAsia="zh-CN"/>
        </w:rPr>
        <w:t xml:space="preserve">    </w:t>
      </w:r>
      <w:r>
        <w:t>。</w:t>
      </w:r>
      <w:r>
        <w:rPr>
          <w:rFonts w:hint="eastAsia" w:ascii="宋体" w:hAnsi="宋体" w:eastAsia="宋体" w:cs="宋体"/>
          <w:color w:val="000000"/>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2、我方提交的竞争性磋商响应文件，正本一份，副本</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份，电子</w:t>
      </w:r>
      <w:r>
        <w:rPr>
          <w:rFonts w:hint="eastAsia" w:ascii="宋体" w:hAnsi="宋体" w:eastAsia="宋体" w:cs="宋体"/>
          <w:color w:val="000000"/>
          <w:sz w:val="24"/>
          <w:highlight w:val="none"/>
          <w:u w:val="none"/>
        </w:rPr>
        <w:t>文件</w:t>
      </w:r>
      <w:r>
        <w:rPr>
          <w:rFonts w:hint="eastAsia" w:ascii="宋体" w:hAnsi="宋体" w:cs="宋体"/>
          <w:color w:val="000000"/>
          <w:sz w:val="24"/>
          <w:highlight w:val="none"/>
          <w:u w:val="single"/>
          <w:lang w:val="en-US" w:eastAsia="zh-CN"/>
        </w:rPr>
        <w:t xml:space="preserve">    </w:t>
      </w:r>
      <w:r>
        <w:rPr>
          <w:rFonts w:hint="eastAsia" w:ascii="宋体" w:hAnsi="宋体" w:eastAsia="宋体" w:cs="宋体"/>
          <w:color w:val="000000"/>
          <w:sz w:val="24"/>
          <w:highlight w:val="none"/>
        </w:rPr>
        <w:t>份。</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3、如果我们竞争性磋商响应文件被接受，我们将履行竞争性磋商文件中规定的每一项要求，按期、按质、按量完成任务。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4、我们理解，最低报价不是成交的唯一条件，你们有选择</w:t>
      </w:r>
      <w:r>
        <w:rPr>
          <w:rFonts w:hint="eastAsia" w:ascii="宋体" w:hAnsi="宋体" w:eastAsia="宋体" w:cs="宋体"/>
          <w:color w:val="000000"/>
          <w:sz w:val="24"/>
          <w:highlight w:val="none"/>
          <w:lang w:eastAsia="zh-CN"/>
        </w:rPr>
        <w:t>供应商</w:t>
      </w:r>
      <w:r>
        <w:rPr>
          <w:rFonts w:hint="eastAsia" w:ascii="宋体" w:hAnsi="宋体" w:eastAsia="宋体" w:cs="宋体"/>
          <w:color w:val="000000"/>
          <w:sz w:val="24"/>
          <w:highlight w:val="none"/>
        </w:rPr>
        <w:t>的权力。</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5、我们愿按《中华人民共和国合同法》履行自己的全部责任。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6、我们同意按竞争性磋商文件规定，遵守贵公司有关规定和收费标准。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7、我方的磋商响应文件有效期为</w:t>
      </w:r>
      <w:r>
        <w:rPr>
          <w:rFonts w:hint="eastAsia" w:ascii="宋体" w:hAnsi="宋体" w:eastAsia="宋体" w:cs="宋体"/>
          <w:color w:val="auto"/>
          <w:sz w:val="24"/>
          <w:szCs w:val="24"/>
          <w:highlight w:val="none"/>
          <w:lang w:val="en-US" w:eastAsia="zh-CN"/>
        </w:rPr>
        <w:t>提交磋商响应文件的截止时间起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日历</w:t>
      </w:r>
      <w:r>
        <w:rPr>
          <w:rFonts w:hint="eastAsia" w:ascii="宋体" w:hAnsi="宋体" w:eastAsia="宋体" w:cs="宋体"/>
          <w:color w:val="000000"/>
          <w:sz w:val="24"/>
          <w:highlight w:val="none"/>
        </w:rPr>
        <w:t>天。</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8、所有关于本竞争性磋商响应文件的函电，请按下列地址联系。</w:t>
      </w:r>
    </w:p>
    <w:p>
      <w:pPr>
        <w:spacing w:line="360" w:lineRule="auto"/>
        <w:ind w:firstLine="211"/>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p>
    <w:p>
      <w:pPr>
        <w:spacing w:line="360" w:lineRule="auto"/>
        <w:ind w:firstLine="840"/>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供应商</w:t>
      </w:r>
      <w:r>
        <w:rPr>
          <w:rFonts w:hint="eastAsia" w:ascii="宋体" w:hAnsi="宋体" w:eastAsia="宋体" w:cs="宋体"/>
          <w:color w:val="000000"/>
          <w:sz w:val="24"/>
          <w:highlight w:val="none"/>
        </w:rPr>
        <w:t>全称（</w:t>
      </w:r>
      <w:r>
        <w:rPr>
          <w:rFonts w:hint="eastAsia" w:ascii="宋体" w:hAnsi="宋体" w:cs="宋体"/>
          <w:color w:val="auto"/>
          <w:sz w:val="24"/>
          <w:highlight w:val="none"/>
        </w:rPr>
        <w:t>盖章</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u w:val="single"/>
          <w:lang w:val="en-US" w:eastAsia="zh-CN"/>
        </w:rPr>
        <w:t xml:space="preserve">                    </w:t>
      </w:r>
    </w:p>
    <w:p>
      <w:pPr>
        <w:spacing w:line="360" w:lineRule="auto"/>
        <w:ind w:firstLine="840"/>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地    址：</w:t>
      </w:r>
      <w:r>
        <w:rPr>
          <w:rFonts w:hint="eastAsia" w:ascii="宋体" w:hAnsi="宋体" w:eastAsia="宋体" w:cs="宋体"/>
          <w:color w:val="000000"/>
          <w:sz w:val="24"/>
          <w:highlight w:val="none"/>
          <w:u w:val="single"/>
        </w:rPr>
        <w:t xml:space="preserve">                              </w:t>
      </w:r>
    </w:p>
    <w:p>
      <w:pPr>
        <w:spacing w:line="360" w:lineRule="auto"/>
        <w:ind w:firstLine="840"/>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开 户 行：</w:t>
      </w:r>
      <w:r>
        <w:rPr>
          <w:rFonts w:hint="eastAsia" w:ascii="宋体" w:hAnsi="宋体" w:eastAsia="宋体" w:cs="宋体"/>
          <w:color w:val="000000"/>
          <w:sz w:val="24"/>
          <w:highlight w:val="none"/>
          <w:u w:val="single"/>
        </w:rPr>
        <w:t xml:space="preserve">                              </w:t>
      </w:r>
    </w:p>
    <w:p>
      <w:pPr>
        <w:spacing w:line="360" w:lineRule="auto"/>
        <w:ind w:firstLine="840"/>
        <w:rPr>
          <w:rFonts w:hint="eastAsia" w:ascii="宋体" w:hAnsi="宋体" w:eastAsia="宋体" w:cs="宋体"/>
          <w:color w:val="000000"/>
          <w:sz w:val="24"/>
          <w:highlight w:val="none"/>
        </w:rPr>
      </w:pPr>
      <w:r>
        <w:rPr>
          <w:rFonts w:hint="eastAsia" w:ascii="宋体" w:hAnsi="宋体" w:eastAsia="宋体" w:cs="宋体"/>
          <w:color w:val="000000"/>
          <w:sz w:val="24"/>
          <w:highlight w:val="none"/>
        </w:rPr>
        <w:t>帐    号：</w:t>
      </w:r>
      <w:r>
        <w:rPr>
          <w:rFonts w:hint="eastAsia" w:ascii="宋体" w:hAnsi="宋体" w:eastAsia="宋体" w:cs="宋体"/>
          <w:color w:val="000000"/>
          <w:sz w:val="24"/>
          <w:highlight w:val="none"/>
          <w:u w:val="single"/>
        </w:rPr>
        <w:t xml:space="preserve">                              </w:t>
      </w:r>
    </w:p>
    <w:p>
      <w:pPr>
        <w:spacing w:line="360" w:lineRule="auto"/>
        <w:ind w:firstLine="840"/>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电    话：</w:t>
      </w:r>
      <w:r>
        <w:rPr>
          <w:rFonts w:hint="eastAsia" w:ascii="宋体" w:hAnsi="宋体" w:eastAsia="宋体" w:cs="宋体"/>
          <w:color w:val="000000"/>
          <w:sz w:val="24"/>
          <w:highlight w:val="none"/>
          <w:u w:val="single"/>
        </w:rPr>
        <w:t xml:space="preserve">                              </w:t>
      </w:r>
    </w:p>
    <w:p>
      <w:pPr>
        <w:spacing w:line="360" w:lineRule="auto"/>
        <w:ind w:firstLine="84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联</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lang w:eastAsia="zh-CN"/>
        </w:rPr>
        <w:t>系</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lang w:eastAsia="zh-CN"/>
        </w:rPr>
        <w:t>人：</w:t>
      </w:r>
      <w:r>
        <w:rPr>
          <w:rFonts w:hint="eastAsia" w:ascii="宋体" w:hAnsi="宋体" w:eastAsia="宋体" w:cs="宋体"/>
          <w:color w:val="000000"/>
          <w:sz w:val="24"/>
          <w:highlight w:val="none"/>
          <w:u w:val="single"/>
        </w:rPr>
        <w:t xml:space="preserve">                              </w:t>
      </w:r>
    </w:p>
    <w:p>
      <w:pPr>
        <w:spacing w:line="360" w:lineRule="auto"/>
        <w:ind w:firstLine="840"/>
        <w:rPr>
          <w:rFonts w:hint="eastAsia" w:ascii="宋体" w:hAnsi="宋体" w:eastAsia="宋体" w:cs="宋体"/>
          <w:color w:val="000000"/>
          <w:sz w:val="24"/>
          <w:highlight w:val="none"/>
        </w:rPr>
      </w:pPr>
      <w:r>
        <w:rPr>
          <w:rFonts w:hint="eastAsia" w:ascii="宋体" w:hAnsi="宋体" w:eastAsia="宋体" w:cs="宋体"/>
          <w:color w:val="000000"/>
          <w:sz w:val="24"/>
          <w:highlight w:val="none"/>
        </w:rPr>
        <w:t>传    真：</w:t>
      </w:r>
      <w:r>
        <w:rPr>
          <w:rFonts w:hint="eastAsia" w:ascii="宋体" w:hAnsi="宋体" w:eastAsia="宋体" w:cs="宋体"/>
          <w:color w:val="000000"/>
          <w:sz w:val="24"/>
          <w:highlight w:val="none"/>
          <w:u w:val="single"/>
        </w:rPr>
        <w:t xml:space="preserve">                              </w:t>
      </w:r>
    </w:p>
    <w:p>
      <w:pPr>
        <w:spacing w:line="360" w:lineRule="auto"/>
        <w:ind w:firstLine="840"/>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邮    编：</w:t>
      </w:r>
      <w:r>
        <w:rPr>
          <w:rFonts w:hint="eastAsia" w:ascii="宋体" w:hAnsi="宋体" w:eastAsia="宋体" w:cs="宋体"/>
          <w:color w:val="000000"/>
          <w:sz w:val="24"/>
          <w:highlight w:val="none"/>
          <w:u w:val="single"/>
        </w:rPr>
        <w:t xml:space="preserve">                              </w:t>
      </w:r>
    </w:p>
    <w:p>
      <w:pPr>
        <w:spacing w:line="360" w:lineRule="auto"/>
        <w:ind w:firstLine="840"/>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lang w:eastAsia="zh-CN"/>
        </w:rPr>
        <w:t>法定代表人或授权代表</w:t>
      </w:r>
      <w:r>
        <w:rPr>
          <w:rFonts w:hint="eastAsia" w:ascii="宋体" w:hAnsi="宋体" w:eastAsia="宋体" w:cs="宋体"/>
          <w:color w:val="000000"/>
          <w:sz w:val="24"/>
          <w:highlight w:val="none"/>
        </w:rPr>
        <w:t>:（签字）</w:t>
      </w:r>
      <w:r>
        <w:rPr>
          <w:rFonts w:hint="eastAsia" w:ascii="宋体" w:hAnsi="宋体" w:eastAsia="宋体" w:cs="宋体"/>
          <w:color w:val="000000"/>
          <w:sz w:val="24"/>
          <w:highlight w:val="none"/>
          <w:u w:val="single"/>
        </w:rPr>
        <w:t xml:space="preserve">           </w:t>
      </w:r>
    </w:p>
    <w:p>
      <w:pPr>
        <w:spacing w:line="360" w:lineRule="auto"/>
        <w:rPr>
          <w:rFonts w:hint="eastAsia" w:ascii="宋体" w:hAnsi="宋体" w:eastAsia="宋体" w:cs="宋体"/>
          <w:color w:val="000000"/>
          <w:sz w:val="24"/>
          <w:highlight w:val="none"/>
        </w:rPr>
      </w:pPr>
    </w:p>
    <w:p>
      <w:pPr>
        <w:spacing w:line="360" w:lineRule="auto"/>
        <w:ind w:firstLine="211"/>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p>
    <w:p>
      <w:pPr>
        <w:spacing w:line="360" w:lineRule="auto"/>
        <w:ind w:firstLine="211"/>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日</w:t>
      </w:r>
    </w:p>
    <w:p>
      <w:pPr>
        <w:pStyle w:val="9"/>
        <w:rPr>
          <w:rFonts w:hint="eastAsia"/>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color w:val="000000"/>
          <w:sz w:val="32"/>
          <w:szCs w:val="32"/>
          <w:highlight w:val="none"/>
        </w:rPr>
      </w:pPr>
      <w:bookmarkStart w:id="8" w:name="_Toc491186067"/>
      <w:bookmarkStart w:id="9" w:name="_Toc494096890"/>
      <w:bookmarkStart w:id="10" w:name="_Toc488741081"/>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color w:val="000000"/>
          <w:sz w:val="32"/>
          <w:szCs w:val="32"/>
          <w:highlight w:val="none"/>
        </w:rPr>
      </w:pPr>
    </w:p>
    <w:p>
      <w:pPr>
        <w:spacing w:line="360" w:lineRule="auto"/>
        <w:jc w:val="center"/>
        <w:outlineLvl w:val="1"/>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二、法定代表人证明书</w:t>
      </w:r>
      <w:bookmarkEnd w:id="8"/>
      <w:bookmarkEnd w:id="9"/>
    </w:p>
    <w:p>
      <w:pPr>
        <w:pStyle w:val="9"/>
        <w:rPr>
          <w:rFonts w:hint="eastAsia"/>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2086"/>
        <w:gridCol w:w="2081"/>
        <w:gridCol w:w="177"/>
        <w:gridCol w:w="2082"/>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380" w:type="dxa"/>
            <w:gridSpan w:val="6"/>
            <w:noWrap w:val="0"/>
            <w:vAlign w:val="center"/>
          </w:tcPr>
          <w:p>
            <w:pPr>
              <w:tabs>
                <w:tab w:val="left" w:pos="210"/>
              </w:tabs>
              <w:spacing w:line="320" w:lineRule="exact"/>
              <w:rPr>
                <w:rFonts w:hint="eastAsia" w:ascii="宋体" w:hAnsi="宋体" w:eastAsia="宋体" w:cs="宋体"/>
                <w:kern w:val="0"/>
                <w:sz w:val="24"/>
                <w:highlight w:val="none"/>
                <w:lang w:eastAsia="zh-CN"/>
              </w:rPr>
            </w:pPr>
            <w:r>
              <w:rPr>
                <w:rFonts w:hint="eastAsia" w:ascii="宋体" w:hAnsi="宋体" w:cs="宋体"/>
                <w:kern w:val="0"/>
                <w:sz w:val="24"/>
                <w:highlight w:val="none"/>
              </w:rPr>
              <w:t>致：</w:t>
            </w:r>
            <w:r>
              <w:rPr>
                <w:rFonts w:hint="eastAsia" w:ascii="宋体" w:hAnsi="宋体" w:cs="宋体"/>
                <w:kern w:val="0"/>
                <w:sz w:val="24"/>
                <w:highlight w:val="none"/>
                <w:lang w:eastAsia="zh-CN"/>
              </w:rPr>
              <w:t>陕西信亿诺项目管理有限公司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69" w:type="dxa"/>
            <w:vMerge w:val="restart"/>
            <w:noWrap w:val="0"/>
            <w:vAlign w:val="center"/>
          </w:tcPr>
          <w:p>
            <w:pPr>
              <w:tabs>
                <w:tab w:val="left" w:pos="210"/>
              </w:tabs>
              <w:spacing w:line="320" w:lineRule="exact"/>
              <w:jc w:val="center"/>
              <w:rPr>
                <w:rFonts w:hint="eastAsia" w:ascii="宋体" w:hAnsi="宋体" w:cs="宋体"/>
                <w:kern w:val="0"/>
                <w:sz w:val="24"/>
                <w:highlight w:val="none"/>
              </w:rPr>
            </w:pPr>
            <w:r>
              <w:rPr>
                <w:rFonts w:hint="eastAsia" w:ascii="宋体" w:hAnsi="宋体" w:cs="宋体"/>
                <w:kern w:val="0"/>
                <w:sz w:val="24"/>
                <w:highlight w:val="none"/>
              </w:rPr>
              <w:t>企</w:t>
            </w:r>
          </w:p>
          <w:p>
            <w:pPr>
              <w:tabs>
                <w:tab w:val="left" w:pos="210"/>
              </w:tabs>
              <w:spacing w:line="320" w:lineRule="exact"/>
              <w:jc w:val="center"/>
              <w:rPr>
                <w:rFonts w:hint="eastAsia" w:ascii="宋体" w:hAnsi="宋体" w:cs="宋体"/>
                <w:kern w:val="0"/>
                <w:sz w:val="24"/>
                <w:highlight w:val="none"/>
              </w:rPr>
            </w:pPr>
          </w:p>
          <w:p>
            <w:pPr>
              <w:tabs>
                <w:tab w:val="left" w:pos="210"/>
              </w:tabs>
              <w:spacing w:line="320" w:lineRule="exact"/>
              <w:jc w:val="center"/>
              <w:rPr>
                <w:rFonts w:hint="eastAsia" w:ascii="宋体" w:hAnsi="宋体" w:cs="宋体"/>
                <w:kern w:val="0"/>
                <w:sz w:val="24"/>
                <w:highlight w:val="none"/>
              </w:rPr>
            </w:pPr>
            <w:r>
              <w:rPr>
                <w:rFonts w:hint="eastAsia" w:ascii="宋体" w:hAnsi="宋体" w:cs="宋体"/>
                <w:kern w:val="0"/>
                <w:sz w:val="24"/>
                <w:highlight w:val="none"/>
              </w:rPr>
              <w:t>业</w:t>
            </w:r>
          </w:p>
          <w:p>
            <w:pPr>
              <w:tabs>
                <w:tab w:val="left" w:pos="210"/>
              </w:tabs>
              <w:spacing w:line="320" w:lineRule="exact"/>
              <w:jc w:val="center"/>
              <w:rPr>
                <w:rFonts w:hint="eastAsia" w:ascii="宋体" w:hAnsi="宋体" w:cs="宋体"/>
                <w:kern w:val="0"/>
                <w:sz w:val="24"/>
                <w:highlight w:val="none"/>
              </w:rPr>
            </w:pPr>
          </w:p>
          <w:p>
            <w:pPr>
              <w:tabs>
                <w:tab w:val="left" w:pos="210"/>
              </w:tabs>
              <w:spacing w:line="320" w:lineRule="exact"/>
              <w:jc w:val="center"/>
              <w:rPr>
                <w:rFonts w:hint="eastAsia" w:ascii="宋体" w:hAnsi="宋体" w:cs="宋体"/>
                <w:kern w:val="0"/>
                <w:sz w:val="24"/>
                <w:highlight w:val="none"/>
              </w:rPr>
            </w:pPr>
            <w:r>
              <w:rPr>
                <w:rFonts w:hint="eastAsia" w:ascii="宋体" w:hAnsi="宋体" w:cs="宋体"/>
                <w:kern w:val="0"/>
                <w:sz w:val="24"/>
                <w:highlight w:val="none"/>
              </w:rPr>
              <w:t>法</w:t>
            </w:r>
          </w:p>
          <w:p>
            <w:pPr>
              <w:tabs>
                <w:tab w:val="left" w:pos="210"/>
              </w:tabs>
              <w:spacing w:line="320" w:lineRule="exact"/>
              <w:jc w:val="center"/>
              <w:rPr>
                <w:rFonts w:hint="eastAsia" w:ascii="宋体" w:hAnsi="宋体" w:cs="宋体"/>
                <w:kern w:val="0"/>
                <w:sz w:val="24"/>
                <w:highlight w:val="none"/>
              </w:rPr>
            </w:pPr>
          </w:p>
          <w:p>
            <w:pPr>
              <w:tabs>
                <w:tab w:val="left" w:pos="210"/>
              </w:tabs>
              <w:spacing w:line="320" w:lineRule="exact"/>
              <w:jc w:val="center"/>
              <w:rPr>
                <w:rFonts w:hint="eastAsia" w:ascii="宋体" w:hAnsi="宋体" w:cs="宋体"/>
                <w:kern w:val="0"/>
                <w:sz w:val="24"/>
                <w:highlight w:val="none"/>
              </w:rPr>
            </w:pPr>
            <w:r>
              <w:rPr>
                <w:rFonts w:hint="eastAsia" w:ascii="宋体" w:hAnsi="宋体" w:cs="宋体"/>
                <w:kern w:val="0"/>
                <w:sz w:val="24"/>
                <w:highlight w:val="none"/>
              </w:rPr>
              <w:t>人</w:t>
            </w:r>
          </w:p>
        </w:tc>
        <w:tc>
          <w:tcPr>
            <w:tcW w:w="2086" w:type="dxa"/>
            <w:noWrap w:val="0"/>
            <w:vAlign w:val="center"/>
          </w:tcPr>
          <w:p>
            <w:pPr>
              <w:tabs>
                <w:tab w:val="left" w:pos="210"/>
              </w:tabs>
              <w:spacing w:line="320" w:lineRule="exact"/>
              <w:jc w:val="center"/>
              <w:rPr>
                <w:rFonts w:hint="eastAsia" w:ascii="宋体" w:hAnsi="宋体" w:cs="宋体"/>
                <w:kern w:val="0"/>
                <w:sz w:val="24"/>
                <w:highlight w:val="none"/>
              </w:rPr>
            </w:pPr>
            <w:r>
              <w:rPr>
                <w:rFonts w:hint="eastAsia" w:ascii="宋体" w:hAnsi="宋体" w:cs="宋体"/>
                <w:kern w:val="0"/>
                <w:sz w:val="24"/>
                <w:highlight w:val="none"/>
              </w:rPr>
              <w:t>企业名称</w:t>
            </w:r>
          </w:p>
        </w:tc>
        <w:tc>
          <w:tcPr>
            <w:tcW w:w="6425" w:type="dxa"/>
            <w:gridSpan w:val="4"/>
            <w:noWrap w:val="0"/>
            <w:vAlign w:val="center"/>
          </w:tcPr>
          <w:p>
            <w:pPr>
              <w:tabs>
                <w:tab w:val="left" w:pos="210"/>
              </w:tabs>
              <w:spacing w:line="320" w:lineRule="exact"/>
              <w:jc w:val="center"/>
              <w:rPr>
                <w:rFonts w:hint="eastAsia"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69" w:type="dxa"/>
            <w:vMerge w:val="continue"/>
            <w:noWrap w:val="0"/>
            <w:vAlign w:val="center"/>
          </w:tcPr>
          <w:p>
            <w:pPr>
              <w:tabs>
                <w:tab w:val="left" w:pos="210"/>
              </w:tabs>
              <w:spacing w:line="320" w:lineRule="exact"/>
              <w:jc w:val="center"/>
              <w:rPr>
                <w:rFonts w:hint="eastAsia" w:ascii="宋体" w:hAnsi="宋体" w:cs="宋体"/>
                <w:kern w:val="0"/>
                <w:sz w:val="24"/>
                <w:highlight w:val="none"/>
              </w:rPr>
            </w:pPr>
          </w:p>
        </w:tc>
        <w:tc>
          <w:tcPr>
            <w:tcW w:w="2086" w:type="dxa"/>
            <w:noWrap w:val="0"/>
            <w:vAlign w:val="center"/>
          </w:tcPr>
          <w:p>
            <w:pPr>
              <w:tabs>
                <w:tab w:val="left" w:pos="210"/>
              </w:tabs>
              <w:spacing w:line="320" w:lineRule="exact"/>
              <w:jc w:val="center"/>
              <w:rPr>
                <w:rFonts w:hint="eastAsia" w:ascii="宋体" w:hAnsi="宋体" w:cs="宋体"/>
                <w:kern w:val="0"/>
                <w:sz w:val="24"/>
                <w:highlight w:val="none"/>
              </w:rPr>
            </w:pPr>
            <w:r>
              <w:rPr>
                <w:rFonts w:hint="eastAsia" w:ascii="宋体" w:hAnsi="宋体" w:cs="宋体"/>
                <w:kern w:val="0"/>
                <w:sz w:val="24"/>
                <w:highlight w:val="none"/>
              </w:rPr>
              <w:t>法定地址</w:t>
            </w:r>
          </w:p>
        </w:tc>
        <w:tc>
          <w:tcPr>
            <w:tcW w:w="6425" w:type="dxa"/>
            <w:gridSpan w:val="4"/>
            <w:noWrap w:val="0"/>
            <w:vAlign w:val="center"/>
          </w:tcPr>
          <w:p>
            <w:pPr>
              <w:tabs>
                <w:tab w:val="left" w:pos="210"/>
              </w:tabs>
              <w:spacing w:line="320" w:lineRule="exact"/>
              <w:jc w:val="center"/>
              <w:rPr>
                <w:rFonts w:hint="eastAsia"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69" w:type="dxa"/>
            <w:vMerge w:val="continue"/>
            <w:noWrap w:val="0"/>
            <w:vAlign w:val="center"/>
          </w:tcPr>
          <w:p>
            <w:pPr>
              <w:tabs>
                <w:tab w:val="left" w:pos="210"/>
              </w:tabs>
              <w:spacing w:line="320" w:lineRule="exact"/>
              <w:jc w:val="center"/>
              <w:rPr>
                <w:rFonts w:hint="eastAsia" w:ascii="宋体" w:hAnsi="宋体" w:cs="宋体"/>
                <w:kern w:val="0"/>
                <w:sz w:val="24"/>
                <w:highlight w:val="none"/>
              </w:rPr>
            </w:pPr>
          </w:p>
        </w:tc>
        <w:tc>
          <w:tcPr>
            <w:tcW w:w="2086" w:type="dxa"/>
            <w:noWrap w:val="0"/>
            <w:vAlign w:val="center"/>
          </w:tcPr>
          <w:p>
            <w:pPr>
              <w:tabs>
                <w:tab w:val="left" w:pos="210"/>
              </w:tabs>
              <w:spacing w:line="320" w:lineRule="exact"/>
              <w:jc w:val="center"/>
              <w:rPr>
                <w:rFonts w:hint="eastAsia" w:ascii="宋体" w:hAnsi="宋体" w:cs="宋体"/>
                <w:kern w:val="0"/>
                <w:sz w:val="24"/>
                <w:highlight w:val="none"/>
              </w:rPr>
            </w:pPr>
            <w:r>
              <w:rPr>
                <w:rFonts w:hint="eastAsia" w:ascii="宋体" w:hAnsi="宋体" w:cs="宋体"/>
                <w:kern w:val="0"/>
                <w:sz w:val="24"/>
                <w:highlight w:val="none"/>
              </w:rPr>
              <w:t>邮政编码</w:t>
            </w:r>
          </w:p>
        </w:tc>
        <w:tc>
          <w:tcPr>
            <w:tcW w:w="6425" w:type="dxa"/>
            <w:gridSpan w:val="4"/>
            <w:noWrap w:val="0"/>
            <w:vAlign w:val="center"/>
          </w:tcPr>
          <w:p>
            <w:pPr>
              <w:tabs>
                <w:tab w:val="left" w:pos="210"/>
              </w:tabs>
              <w:spacing w:line="320" w:lineRule="exact"/>
              <w:jc w:val="center"/>
              <w:rPr>
                <w:rFonts w:hint="eastAsia"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69" w:type="dxa"/>
            <w:vMerge w:val="continue"/>
            <w:noWrap w:val="0"/>
            <w:vAlign w:val="center"/>
          </w:tcPr>
          <w:p>
            <w:pPr>
              <w:tabs>
                <w:tab w:val="left" w:pos="210"/>
              </w:tabs>
              <w:spacing w:line="320" w:lineRule="exact"/>
              <w:jc w:val="center"/>
              <w:rPr>
                <w:rFonts w:hint="eastAsia" w:ascii="宋体" w:hAnsi="宋体" w:cs="宋体"/>
                <w:kern w:val="0"/>
                <w:sz w:val="24"/>
                <w:highlight w:val="none"/>
              </w:rPr>
            </w:pPr>
          </w:p>
        </w:tc>
        <w:tc>
          <w:tcPr>
            <w:tcW w:w="2086" w:type="dxa"/>
            <w:noWrap w:val="0"/>
            <w:vAlign w:val="center"/>
          </w:tcPr>
          <w:p>
            <w:pPr>
              <w:tabs>
                <w:tab w:val="left" w:pos="210"/>
              </w:tabs>
              <w:spacing w:line="320" w:lineRule="exact"/>
              <w:jc w:val="center"/>
              <w:rPr>
                <w:rFonts w:hint="eastAsia" w:ascii="宋体" w:hAnsi="宋体" w:cs="宋体"/>
                <w:kern w:val="0"/>
                <w:sz w:val="24"/>
                <w:highlight w:val="none"/>
              </w:rPr>
            </w:pPr>
            <w:r>
              <w:rPr>
                <w:rFonts w:hint="eastAsia" w:ascii="宋体" w:hAnsi="宋体" w:cs="宋体"/>
                <w:kern w:val="0"/>
                <w:sz w:val="24"/>
                <w:highlight w:val="none"/>
              </w:rPr>
              <w:t>工商登记机关</w:t>
            </w:r>
          </w:p>
        </w:tc>
        <w:tc>
          <w:tcPr>
            <w:tcW w:w="6425" w:type="dxa"/>
            <w:gridSpan w:val="4"/>
            <w:noWrap w:val="0"/>
            <w:vAlign w:val="center"/>
          </w:tcPr>
          <w:p>
            <w:pPr>
              <w:tabs>
                <w:tab w:val="left" w:pos="210"/>
              </w:tabs>
              <w:spacing w:line="320" w:lineRule="exact"/>
              <w:jc w:val="center"/>
              <w:rPr>
                <w:rFonts w:hint="eastAsia"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69" w:type="dxa"/>
            <w:vMerge w:val="continue"/>
            <w:noWrap w:val="0"/>
            <w:vAlign w:val="center"/>
          </w:tcPr>
          <w:p>
            <w:pPr>
              <w:tabs>
                <w:tab w:val="left" w:pos="210"/>
              </w:tabs>
              <w:spacing w:line="320" w:lineRule="exact"/>
              <w:jc w:val="center"/>
              <w:rPr>
                <w:rFonts w:hint="eastAsia" w:ascii="宋体" w:hAnsi="宋体" w:cs="宋体"/>
                <w:kern w:val="0"/>
                <w:sz w:val="24"/>
                <w:highlight w:val="none"/>
              </w:rPr>
            </w:pPr>
          </w:p>
        </w:tc>
        <w:tc>
          <w:tcPr>
            <w:tcW w:w="2086" w:type="dxa"/>
            <w:noWrap w:val="0"/>
            <w:vAlign w:val="center"/>
          </w:tcPr>
          <w:p>
            <w:pPr>
              <w:tabs>
                <w:tab w:val="left" w:pos="210"/>
              </w:tabs>
              <w:spacing w:line="320" w:lineRule="exact"/>
              <w:jc w:val="center"/>
              <w:rPr>
                <w:rFonts w:hint="eastAsia" w:ascii="宋体" w:hAnsi="宋体" w:cs="宋体"/>
                <w:kern w:val="0"/>
                <w:sz w:val="24"/>
                <w:highlight w:val="none"/>
              </w:rPr>
            </w:pPr>
            <w:r>
              <w:rPr>
                <w:rFonts w:hint="eastAsia" w:ascii="宋体" w:hAnsi="宋体" w:cs="宋体"/>
                <w:kern w:val="0"/>
                <w:sz w:val="24"/>
                <w:highlight w:val="none"/>
              </w:rPr>
              <w:t>税务登记机关</w:t>
            </w:r>
          </w:p>
        </w:tc>
        <w:tc>
          <w:tcPr>
            <w:tcW w:w="6425" w:type="dxa"/>
            <w:gridSpan w:val="4"/>
            <w:noWrap w:val="0"/>
            <w:vAlign w:val="center"/>
          </w:tcPr>
          <w:p>
            <w:pPr>
              <w:tabs>
                <w:tab w:val="left" w:pos="210"/>
              </w:tabs>
              <w:spacing w:line="320" w:lineRule="exact"/>
              <w:rPr>
                <w:rFonts w:hint="eastAsia"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69" w:type="dxa"/>
            <w:vMerge w:val="continue"/>
            <w:noWrap w:val="0"/>
            <w:vAlign w:val="center"/>
          </w:tcPr>
          <w:p>
            <w:pPr>
              <w:tabs>
                <w:tab w:val="left" w:pos="210"/>
              </w:tabs>
              <w:spacing w:line="320" w:lineRule="exact"/>
              <w:jc w:val="center"/>
              <w:rPr>
                <w:rFonts w:hint="eastAsia" w:ascii="宋体" w:hAnsi="宋体" w:cs="宋体"/>
                <w:kern w:val="0"/>
                <w:sz w:val="24"/>
                <w:highlight w:val="none"/>
              </w:rPr>
            </w:pPr>
          </w:p>
        </w:tc>
        <w:tc>
          <w:tcPr>
            <w:tcW w:w="2086" w:type="dxa"/>
            <w:noWrap w:val="0"/>
            <w:vAlign w:val="center"/>
          </w:tcPr>
          <w:p>
            <w:pPr>
              <w:tabs>
                <w:tab w:val="left" w:pos="210"/>
              </w:tabs>
              <w:spacing w:line="320" w:lineRule="exact"/>
              <w:jc w:val="center"/>
              <w:rPr>
                <w:rFonts w:hint="eastAsia" w:ascii="宋体" w:hAnsi="宋体" w:cs="宋体"/>
                <w:kern w:val="0"/>
                <w:sz w:val="24"/>
                <w:highlight w:val="none"/>
              </w:rPr>
            </w:pPr>
            <w:r>
              <w:rPr>
                <w:rFonts w:hint="eastAsia" w:ascii="宋体" w:hAnsi="宋体" w:cs="宋体"/>
                <w:kern w:val="0"/>
                <w:sz w:val="24"/>
                <w:highlight w:val="none"/>
              </w:rPr>
              <w:t>机构代码证号</w:t>
            </w:r>
          </w:p>
        </w:tc>
        <w:tc>
          <w:tcPr>
            <w:tcW w:w="6425" w:type="dxa"/>
            <w:gridSpan w:val="4"/>
            <w:noWrap w:val="0"/>
            <w:vAlign w:val="center"/>
          </w:tcPr>
          <w:p>
            <w:pPr>
              <w:tabs>
                <w:tab w:val="left" w:pos="210"/>
              </w:tabs>
              <w:spacing w:line="320" w:lineRule="exact"/>
              <w:jc w:val="center"/>
              <w:rPr>
                <w:rFonts w:hint="eastAsia"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69" w:type="dxa"/>
            <w:vMerge w:val="restart"/>
            <w:noWrap w:val="0"/>
            <w:vAlign w:val="center"/>
          </w:tcPr>
          <w:p>
            <w:pPr>
              <w:tabs>
                <w:tab w:val="left" w:pos="210"/>
              </w:tabs>
              <w:spacing w:line="320" w:lineRule="exact"/>
              <w:jc w:val="center"/>
              <w:rPr>
                <w:rFonts w:hint="eastAsia" w:ascii="宋体" w:hAnsi="宋体" w:cs="宋体"/>
                <w:kern w:val="0"/>
                <w:sz w:val="24"/>
                <w:highlight w:val="none"/>
              </w:rPr>
            </w:pPr>
            <w:r>
              <w:rPr>
                <w:rFonts w:hint="eastAsia" w:ascii="宋体" w:hAnsi="宋体" w:cs="宋体"/>
                <w:kern w:val="0"/>
                <w:sz w:val="24"/>
                <w:highlight w:val="none"/>
              </w:rPr>
              <w:t>法定代表人</w:t>
            </w:r>
          </w:p>
        </w:tc>
        <w:tc>
          <w:tcPr>
            <w:tcW w:w="2086" w:type="dxa"/>
            <w:noWrap w:val="0"/>
            <w:vAlign w:val="center"/>
          </w:tcPr>
          <w:p>
            <w:pPr>
              <w:tabs>
                <w:tab w:val="left" w:pos="210"/>
              </w:tabs>
              <w:spacing w:line="320" w:lineRule="exact"/>
              <w:jc w:val="center"/>
              <w:rPr>
                <w:rFonts w:hint="eastAsia" w:ascii="宋体" w:hAnsi="宋体" w:cs="宋体"/>
                <w:kern w:val="0"/>
                <w:sz w:val="24"/>
                <w:highlight w:val="none"/>
              </w:rPr>
            </w:pPr>
            <w:r>
              <w:rPr>
                <w:rFonts w:hint="eastAsia" w:ascii="宋体" w:hAnsi="宋体" w:cs="宋体"/>
                <w:kern w:val="0"/>
                <w:sz w:val="24"/>
                <w:highlight w:val="none"/>
              </w:rPr>
              <w:t>姓名</w:t>
            </w:r>
          </w:p>
        </w:tc>
        <w:tc>
          <w:tcPr>
            <w:tcW w:w="2258" w:type="dxa"/>
            <w:gridSpan w:val="2"/>
            <w:noWrap w:val="0"/>
            <w:vAlign w:val="center"/>
          </w:tcPr>
          <w:p>
            <w:pPr>
              <w:tabs>
                <w:tab w:val="left" w:pos="210"/>
              </w:tabs>
              <w:spacing w:line="320" w:lineRule="exact"/>
              <w:jc w:val="center"/>
              <w:rPr>
                <w:rFonts w:hint="eastAsia" w:ascii="宋体" w:hAnsi="宋体" w:cs="宋体"/>
                <w:kern w:val="0"/>
                <w:sz w:val="24"/>
                <w:highlight w:val="none"/>
              </w:rPr>
            </w:pPr>
          </w:p>
        </w:tc>
        <w:tc>
          <w:tcPr>
            <w:tcW w:w="2082" w:type="dxa"/>
            <w:noWrap w:val="0"/>
            <w:vAlign w:val="center"/>
          </w:tcPr>
          <w:p>
            <w:pPr>
              <w:tabs>
                <w:tab w:val="left" w:pos="210"/>
              </w:tabs>
              <w:spacing w:line="320" w:lineRule="exact"/>
              <w:jc w:val="center"/>
              <w:rPr>
                <w:rFonts w:hint="eastAsia" w:ascii="宋体" w:hAnsi="宋体" w:cs="宋体"/>
                <w:kern w:val="0"/>
                <w:sz w:val="24"/>
                <w:highlight w:val="none"/>
              </w:rPr>
            </w:pPr>
            <w:r>
              <w:rPr>
                <w:rFonts w:hint="eastAsia" w:ascii="宋体" w:hAnsi="宋体" w:cs="宋体"/>
                <w:kern w:val="0"/>
                <w:sz w:val="24"/>
                <w:highlight w:val="none"/>
              </w:rPr>
              <w:t>性别</w:t>
            </w:r>
          </w:p>
        </w:tc>
        <w:tc>
          <w:tcPr>
            <w:tcW w:w="2085" w:type="dxa"/>
            <w:noWrap w:val="0"/>
            <w:vAlign w:val="center"/>
          </w:tcPr>
          <w:p>
            <w:pPr>
              <w:tabs>
                <w:tab w:val="left" w:pos="210"/>
              </w:tabs>
              <w:spacing w:line="320" w:lineRule="exact"/>
              <w:jc w:val="center"/>
              <w:rPr>
                <w:rFonts w:hint="eastAsia"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69" w:type="dxa"/>
            <w:vMerge w:val="continue"/>
            <w:noWrap w:val="0"/>
            <w:vAlign w:val="center"/>
          </w:tcPr>
          <w:p>
            <w:pPr>
              <w:tabs>
                <w:tab w:val="left" w:pos="210"/>
              </w:tabs>
              <w:spacing w:line="320" w:lineRule="exact"/>
              <w:jc w:val="center"/>
              <w:rPr>
                <w:rFonts w:hint="eastAsia" w:ascii="宋体" w:hAnsi="宋体" w:cs="宋体"/>
                <w:kern w:val="0"/>
                <w:sz w:val="24"/>
                <w:highlight w:val="none"/>
              </w:rPr>
            </w:pPr>
          </w:p>
        </w:tc>
        <w:tc>
          <w:tcPr>
            <w:tcW w:w="2086" w:type="dxa"/>
            <w:noWrap w:val="0"/>
            <w:vAlign w:val="center"/>
          </w:tcPr>
          <w:p>
            <w:pPr>
              <w:tabs>
                <w:tab w:val="left" w:pos="210"/>
              </w:tabs>
              <w:spacing w:line="320" w:lineRule="exact"/>
              <w:jc w:val="center"/>
              <w:rPr>
                <w:rFonts w:hint="eastAsia" w:ascii="宋体" w:hAnsi="宋体" w:cs="宋体"/>
                <w:kern w:val="0"/>
                <w:sz w:val="24"/>
                <w:highlight w:val="none"/>
              </w:rPr>
            </w:pPr>
            <w:r>
              <w:rPr>
                <w:rFonts w:hint="eastAsia" w:ascii="宋体" w:hAnsi="宋体" w:cs="宋体"/>
                <w:kern w:val="0"/>
                <w:sz w:val="24"/>
                <w:highlight w:val="none"/>
              </w:rPr>
              <w:t>职务</w:t>
            </w:r>
          </w:p>
        </w:tc>
        <w:tc>
          <w:tcPr>
            <w:tcW w:w="2258" w:type="dxa"/>
            <w:gridSpan w:val="2"/>
            <w:noWrap w:val="0"/>
            <w:vAlign w:val="center"/>
          </w:tcPr>
          <w:p>
            <w:pPr>
              <w:tabs>
                <w:tab w:val="left" w:pos="210"/>
              </w:tabs>
              <w:spacing w:line="320" w:lineRule="exact"/>
              <w:jc w:val="center"/>
              <w:rPr>
                <w:rFonts w:hint="eastAsia" w:ascii="宋体" w:hAnsi="宋体" w:cs="宋体"/>
                <w:kern w:val="0"/>
                <w:sz w:val="24"/>
                <w:highlight w:val="none"/>
              </w:rPr>
            </w:pPr>
          </w:p>
        </w:tc>
        <w:tc>
          <w:tcPr>
            <w:tcW w:w="2082" w:type="dxa"/>
            <w:noWrap w:val="0"/>
            <w:vAlign w:val="center"/>
          </w:tcPr>
          <w:p>
            <w:pPr>
              <w:tabs>
                <w:tab w:val="left" w:pos="210"/>
              </w:tabs>
              <w:spacing w:line="320" w:lineRule="exact"/>
              <w:jc w:val="center"/>
              <w:rPr>
                <w:rFonts w:hint="eastAsia" w:ascii="宋体" w:hAnsi="宋体" w:cs="宋体"/>
                <w:kern w:val="0"/>
                <w:sz w:val="24"/>
                <w:highlight w:val="none"/>
              </w:rPr>
            </w:pPr>
            <w:r>
              <w:rPr>
                <w:rFonts w:hint="eastAsia" w:ascii="宋体" w:hAnsi="宋体" w:cs="宋体"/>
                <w:kern w:val="0"/>
                <w:sz w:val="24"/>
                <w:highlight w:val="none"/>
              </w:rPr>
              <w:t>联系电话</w:t>
            </w:r>
          </w:p>
        </w:tc>
        <w:tc>
          <w:tcPr>
            <w:tcW w:w="2085" w:type="dxa"/>
            <w:noWrap w:val="0"/>
            <w:vAlign w:val="center"/>
          </w:tcPr>
          <w:p>
            <w:pPr>
              <w:tabs>
                <w:tab w:val="left" w:pos="210"/>
              </w:tabs>
              <w:spacing w:line="320" w:lineRule="exact"/>
              <w:jc w:val="center"/>
              <w:rPr>
                <w:rFonts w:hint="eastAsia"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69" w:type="dxa"/>
            <w:vMerge w:val="continue"/>
            <w:noWrap w:val="0"/>
            <w:vAlign w:val="center"/>
          </w:tcPr>
          <w:p>
            <w:pPr>
              <w:tabs>
                <w:tab w:val="left" w:pos="210"/>
              </w:tabs>
              <w:spacing w:line="320" w:lineRule="exact"/>
              <w:jc w:val="center"/>
              <w:rPr>
                <w:rFonts w:hint="eastAsia" w:ascii="宋体" w:hAnsi="宋体" w:cs="宋体"/>
                <w:kern w:val="0"/>
                <w:sz w:val="24"/>
                <w:highlight w:val="none"/>
              </w:rPr>
            </w:pPr>
          </w:p>
        </w:tc>
        <w:tc>
          <w:tcPr>
            <w:tcW w:w="2086" w:type="dxa"/>
            <w:noWrap w:val="0"/>
            <w:vAlign w:val="center"/>
          </w:tcPr>
          <w:p>
            <w:pPr>
              <w:tabs>
                <w:tab w:val="left" w:pos="210"/>
              </w:tabs>
              <w:spacing w:line="320" w:lineRule="exact"/>
              <w:jc w:val="center"/>
              <w:rPr>
                <w:rFonts w:hint="eastAsia" w:ascii="宋体" w:hAnsi="宋体" w:cs="宋体"/>
                <w:kern w:val="0"/>
                <w:sz w:val="24"/>
                <w:highlight w:val="none"/>
              </w:rPr>
            </w:pPr>
            <w:r>
              <w:rPr>
                <w:rFonts w:hint="eastAsia" w:ascii="宋体" w:hAnsi="宋体" w:cs="宋体"/>
                <w:kern w:val="0"/>
                <w:sz w:val="24"/>
                <w:highlight w:val="none"/>
              </w:rPr>
              <w:t>传真</w:t>
            </w:r>
          </w:p>
        </w:tc>
        <w:tc>
          <w:tcPr>
            <w:tcW w:w="6425" w:type="dxa"/>
            <w:gridSpan w:val="4"/>
            <w:noWrap w:val="0"/>
            <w:vAlign w:val="center"/>
          </w:tcPr>
          <w:p>
            <w:pPr>
              <w:tabs>
                <w:tab w:val="left" w:pos="210"/>
              </w:tabs>
              <w:spacing w:line="320" w:lineRule="exact"/>
              <w:jc w:val="center"/>
              <w:rPr>
                <w:rFonts w:hint="eastAsia"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jc w:val="center"/>
        </w:trPr>
        <w:tc>
          <w:tcPr>
            <w:tcW w:w="869" w:type="dxa"/>
            <w:vMerge w:val="restart"/>
            <w:noWrap w:val="0"/>
            <w:vAlign w:val="center"/>
          </w:tcPr>
          <w:p>
            <w:pPr>
              <w:tabs>
                <w:tab w:val="left" w:pos="210"/>
              </w:tabs>
              <w:spacing w:line="320" w:lineRule="exact"/>
              <w:jc w:val="center"/>
              <w:rPr>
                <w:rFonts w:hint="eastAsia" w:ascii="宋体" w:hAnsi="宋体" w:cs="宋体"/>
                <w:kern w:val="0"/>
                <w:sz w:val="24"/>
                <w:highlight w:val="none"/>
              </w:rPr>
            </w:pPr>
            <w:r>
              <w:rPr>
                <w:rFonts w:hint="eastAsia" w:ascii="宋体" w:hAnsi="宋体" w:cs="宋体"/>
                <w:kern w:val="0"/>
                <w:sz w:val="24"/>
                <w:highlight w:val="none"/>
              </w:rPr>
              <w:t>法定代表人身份证复印件</w:t>
            </w:r>
          </w:p>
        </w:tc>
        <w:tc>
          <w:tcPr>
            <w:tcW w:w="4167" w:type="dxa"/>
            <w:gridSpan w:val="2"/>
            <w:vMerge w:val="restart"/>
            <w:noWrap w:val="0"/>
            <w:vAlign w:val="center"/>
          </w:tcPr>
          <w:p>
            <w:pPr>
              <w:tabs>
                <w:tab w:val="left" w:pos="210"/>
              </w:tabs>
              <w:spacing w:line="320" w:lineRule="exact"/>
              <w:jc w:val="center"/>
              <w:rPr>
                <w:rFonts w:hint="eastAsia" w:ascii="宋体" w:hAnsi="宋体" w:cs="宋体"/>
                <w:kern w:val="0"/>
                <w:sz w:val="24"/>
                <w:highlight w:val="none"/>
              </w:rPr>
            </w:pPr>
            <w:r>
              <w:rPr>
                <w:rFonts w:hint="eastAsia" w:ascii="宋体" w:hAnsi="宋体" w:cs="宋体"/>
                <w:kern w:val="0"/>
                <w:sz w:val="24"/>
                <w:highlight w:val="none"/>
              </w:rPr>
              <w:t>（粘贴处）</w:t>
            </w:r>
          </w:p>
        </w:tc>
        <w:tc>
          <w:tcPr>
            <w:tcW w:w="4344" w:type="dxa"/>
            <w:gridSpan w:val="3"/>
            <w:noWrap w:val="0"/>
            <w:vAlign w:val="center"/>
          </w:tcPr>
          <w:p>
            <w:pPr>
              <w:tabs>
                <w:tab w:val="left" w:pos="210"/>
              </w:tabs>
              <w:spacing w:line="320" w:lineRule="exact"/>
              <w:jc w:val="center"/>
              <w:rPr>
                <w:rFonts w:hint="eastAsia" w:ascii="宋体" w:hAnsi="宋体" w:cs="宋体"/>
                <w:kern w:val="0"/>
                <w:sz w:val="24"/>
                <w:highlight w:val="none"/>
              </w:rPr>
            </w:pPr>
            <w:r>
              <w:rPr>
                <w:rFonts w:hint="eastAsia" w:ascii="宋体" w:hAnsi="宋体" w:cs="宋体"/>
                <w:kern w:val="0"/>
                <w:sz w:val="24"/>
                <w:highlight w:val="none"/>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atLeast"/>
          <w:jc w:val="center"/>
        </w:trPr>
        <w:tc>
          <w:tcPr>
            <w:tcW w:w="869" w:type="dxa"/>
            <w:vMerge w:val="continue"/>
            <w:noWrap w:val="0"/>
            <w:vAlign w:val="center"/>
          </w:tcPr>
          <w:p>
            <w:pPr>
              <w:tabs>
                <w:tab w:val="left" w:pos="210"/>
              </w:tabs>
              <w:spacing w:line="320" w:lineRule="exact"/>
              <w:jc w:val="center"/>
              <w:rPr>
                <w:rFonts w:hint="eastAsia" w:ascii="宋体" w:hAnsi="宋体" w:cs="宋体"/>
                <w:kern w:val="0"/>
                <w:sz w:val="24"/>
                <w:highlight w:val="none"/>
              </w:rPr>
            </w:pPr>
          </w:p>
        </w:tc>
        <w:tc>
          <w:tcPr>
            <w:tcW w:w="4167" w:type="dxa"/>
            <w:gridSpan w:val="2"/>
            <w:vMerge w:val="continue"/>
            <w:noWrap w:val="0"/>
            <w:vAlign w:val="center"/>
          </w:tcPr>
          <w:p>
            <w:pPr>
              <w:tabs>
                <w:tab w:val="left" w:pos="210"/>
              </w:tabs>
              <w:spacing w:line="320" w:lineRule="exact"/>
              <w:jc w:val="center"/>
              <w:rPr>
                <w:rFonts w:hint="eastAsia" w:ascii="宋体" w:hAnsi="宋体" w:cs="宋体"/>
                <w:kern w:val="0"/>
                <w:sz w:val="24"/>
                <w:highlight w:val="none"/>
              </w:rPr>
            </w:pPr>
          </w:p>
        </w:tc>
        <w:tc>
          <w:tcPr>
            <w:tcW w:w="4344" w:type="dxa"/>
            <w:gridSpan w:val="3"/>
            <w:noWrap w:val="0"/>
            <w:vAlign w:val="bottom"/>
          </w:tcPr>
          <w:p>
            <w:pPr>
              <w:tabs>
                <w:tab w:val="left" w:pos="210"/>
              </w:tabs>
              <w:spacing w:line="320" w:lineRule="exact"/>
              <w:jc w:val="center"/>
              <w:rPr>
                <w:rFonts w:hint="eastAsia" w:ascii="宋体" w:hAnsi="宋体" w:cs="宋体"/>
                <w:kern w:val="0"/>
                <w:sz w:val="24"/>
                <w:highlight w:val="none"/>
              </w:rPr>
            </w:pPr>
            <w:r>
              <w:rPr>
                <w:rFonts w:hint="eastAsia" w:ascii="宋体" w:hAnsi="宋体" w:cs="宋体"/>
                <w:kern w:val="0"/>
                <w:sz w:val="24"/>
                <w:highlight w:val="none"/>
              </w:rPr>
              <w:t>（公章）</w:t>
            </w:r>
          </w:p>
          <w:p>
            <w:pPr>
              <w:tabs>
                <w:tab w:val="left" w:pos="210"/>
              </w:tabs>
              <w:spacing w:line="320" w:lineRule="exact"/>
              <w:jc w:val="center"/>
              <w:rPr>
                <w:rFonts w:hint="eastAsia" w:ascii="宋体" w:hAnsi="宋体" w:cs="宋体"/>
                <w:kern w:val="0"/>
                <w:sz w:val="24"/>
                <w:highlight w:val="none"/>
              </w:rPr>
            </w:pPr>
          </w:p>
          <w:p>
            <w:pPr>
              <w:tabs>
                <w:tab w:val="left" w:pos="210"/>
              </w:tabs>
              <w:spacing w:line="320" w:lineRule="exact"/>
              <w:jc w:val="center"/>
              <w:rPr>
                <w:rFonts w:hint="eastAsia" w:ascii="宋体" w:hAnsi="宋体" w:cs="宋体"/>
                <w:kern w:val="0"/>
                <w:sz w:val="24"/>
                <w:highlight w:val="none"/>
              </w:rPr>
            </w:pPr>
          </w:p>
          <w:p>
            <w:pPr>
              <w:tabs>
                <w:tab w:val="left" w:pos="210"/>
              </w:tabs>
              <w:spacing w:line="320" w:lineRule="exact"/>
              <w:jc w:val="center"/>
              <w:rPr>
                <w:rFonts w:hint="eastAsia" w:ascii="宋体" w:hAnsi="宋体" w:cs="宋体"/>
                <w:kern w:val="0"/>
                <w:sz w:val="24"/>
                <w:highlight w:val="none"/>
              </w:rPr>
            </w:pPr>
          </w:p>
          <w:p>
            <w:pPr>
              <w:tabs>
                <w:tab w:val="left" w:pos="210"/>
              </w:tabs>
              <w:spacing w:line="320" w:lineRule="exact"/>
              <w:jc w:val="right"/>
              <w:rPr>
                <w:rFonts w:hint="eastAsia" w:ascii="宋体" w:hAnsi="宋体" w:cs="宋体"/>
                <w:kern w:val="0"/>
                <w:sz w:val="24"/>
                <w:highlight w:val="none"/>
              </w:rPr>
            </w:pPr>
            <w:r>
              <w:rPr>
                <w:rFonts w:hint="eastAsia" w:ascii="宋体" w:hAnsi="宋体" w:cs="宋体"/>
                <w:kern w:val="0"/>
                <w:sz w:val="24"/>
                <w:highlight w:val="none"/>
              </w:rPr>
              <w:t xml:space="preserve">年  月  日 </w:t>
            </w:r>
          </w:p>
        </w:tc>
      </w:tr>
    </w:tbl>
    <w:p>
      <w:pPr>
        <w:spacing w:line="360" w:lineRule="auto"/>
        <w:jc w:val="left"/>
        <w:rPr>
          <w:rFonts w:hint="eastAsia" w:ascii="宋体" w:hAnsi="宋体" w:cs="宋体"/>
          <w:color w:val="000000"/>
          <w:sz w:val="24"/>
          <w:highlight w:val="none"/>
        </w:rPr>
      </w:pPr>
    </w:p>
    <w:p>
      <w:pPr>
        <w:spacing w:line="360" w:lineRule="auto"/>
        <w:rPr>
          <w:rFonts w:hint="eastAsia" w:ascii="宋体" w:hAnsi="宋体" w:eastAsia="宋体" w:cs="宋体"/>
          <w:color w:val="000000"/>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color w:val="000000"/>
          <w:sz w:val="32"/>
          <w:szCs w:val="32"/>
          <w:highlight w:val="none"/>
        </w:rPr>
      </w:pPr>
      <w:bookmarkStart w:id="11" w:name="_Toc494096891"/>
      <w:bookmarkStart w:id="12" w:name="_Toc491186068"/>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color w:val="000000"/>
          <w:sz w:val="32"/>
          <w:szCs w:val="32"/>
          <w:highlight w:val="none"/>
        </w:rPr>
      </w:pPr>
    </w:p>
    <w:p>
      <w:pPr>
        <w:spacing w:line="360" w:lineRule="auto"/>
        <w:jc w:val="center"/>
        <w:outlineLvl w:val="1"/>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三、法定代表人授权书</w:t>
      </w:r>
      <w:bookmarkEnd w:id="11"/>
      <w:bookmarkEnd w:id="12"/>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rightChars="0"/>
        <w:jc w:val="both"/>
        <w:textAlignment w:val="auto"/>
        <w:outlineLvl w:val="9"/>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致：</w:t>
      </w:r>
      <w:r>
        <w:rPr>
          <w:rFonts w:hint="eastAsia" w:ascii="宋体" w:hAnsi="宋体" w:cs="宋体"/>
          <w:b/>
          <w:color w:val="000000"/>
          <w:sz w:val="24"/>
          <w:highlight w:val="none"/>
          <w:lang w:eastAsia="zh-CN"/>
        </w:rPr>
        <w:t>陕西信亿诺项目管理有限公司</w:t>
      </w:r>
      <w:r>
        <w:rPr>
          <w:rFonts w:hint="eastAsia" w:ascii="宋体" w:hAnsi="宋体" w:eastAsia="宋体" w:cs="宋体"/>
          <w:b/>
          <w:color w:val="000000"/>
          <w:sz w:val="24"/>
          <w:highlight w:val="none"/>
        </w:rPr>
        <w:t>：</w:t>
      </w:r>
    </w:p>
    <w:p>
      <w:pPr>
        <w:pStyle w:val="10"/>
        <w:spacing w:line="500" w:lineRule="exact"/>
        <w:ind w:firstLine="480" w:firstLineChars="200"/>
        <w:jc w:val="left"/>
        <w:rPr>
          <w:rFonts w:hint="eastAsia" w:hAnsi="宋体" w:cs="宋体"/>
          <w:color w:val="auto"/>
          <w:sz w:val="10"/>
          <w:szCs w:val="24"/>
          <w:highlight w:val="none"/>
        </w:rPr>
      </w:pPr>
      <w:r>
        <w:rPr>
          <w:rFonts w:hint="eastAsia" w:hAnsi="宋体" w:cs="宋体"/>
          <w:color w:val="auto"/>
          <w:sz w:val="24"/>
          <w:szCs w:val="24"/>
          <w:highlight w:val="none"/>
        </w:rPr>
        <w:t>本授权书声明：注册于（</w:t>
      </w:r>
      <w:r>
        <w:rPr>
          <w:rFonts w:hint="eastAsia" w:hAnsi="宋体" w:cs="宋体"/>
          <w:color w:val="auto"/>
          <w:sz w:val="24"/>
          <w:szCs w:val="24"/>
          <w:highlight w:val="none"/>
          <w:u w:val="single"/>
        </w:rPr>
        <w:t>工商行政管理局名称）之（委托单位全称）</w:t>
      </w:r>
      <w:r>
        <w:rPr>
          <w:rFonts w:hint="eastAsia" w:hAnsi="宋体" w:cs="宋体"/>
          <w:color w:val="auto"/>
          <w:sz w:val="24"/>
          <w:szCs w:val="24"/>
          <w:highlight w:val="none"/>
        </w:rPr>
        <w:t>的法定代表人</w:t>
      </w:r>
      <w:r>
        <w:rPr>
          <w:rFonts w:hint="eastAsia" w:hAnsi="宋体" w:cs="宋体"/>
          <w:color w:val="auto"/>
          <w:sz w:val="24"/>
          <w:szCs w:val="24"/>
          <w:highlight w:val="none"/>
          <w:u w:val="single"/>
        </w:rPr>
        <w:t>（姓名、性别）</w:t>
      </w:r>
      <w:r>
        <w:rPr>
          <w:rFonts w:hint="eastAsia" w:hAnsi="宋体" w:cs="宋体"/>
          <w:color w:val="auto"/>
          <w:sz w:val="24"/>
          <w:szCs w:val="24"/>
          <w:highlight w:val="none"/>
        </w:rPr>
        <w:t>授权</w:t>
      </w:r>
      <w:r>
        <w:rPr>
          <w:rFonts w:hint="eastAsia" w:hAnsi="宋体" w:cs="宋体"/>
          <w:color w:val="auto"/>
          <w:sz w:val="24"/>
          <w:szCs w:val="24"/>
          <w:highlight w:val="none"/>
          <w:u w:val="single"/>
        </w:rPr>
        <w:t>（被授权人姓名、性别、职务）</w:t>
      </w:r>
      <w:r>
        <w:rPr>
          <w:rFonts w:hint="eastAsia" w:hAnsi="宋体" w:cs="宋体"/>
          <w:color w:val="auto"/>
          <w:sz w:val="24"/>
          <w:szCs w:val="24"/>
          <w:highlight w:val="none"/>
        </w:rPr>
        <w:t>为本公司合法代理人，就贵方组织的有关</w:t>
      </w:r>
      <w:r>
        <w:rPr>
          <w:rFonts w:hint="eastAsia" w:hAnsi="宋体" w:cs="宋体"/>
          <w:color w:val="auto"/>
          <w:sz w:val="24"/>
          <w:szCs w:val="24"/>
          <w:highlight w:val="none"/>
          <w:u w:val="single"/>
        </w:rPr>
        <w:t>（项目名称）</w:t>
      </w:r>
      <w:r>
        <w:rPr>
          <w:rFonts w:hint="eastAsia" w:hAnsi="宋体" w:cs="宋体"/>
          <w:color w:val="auto"/>
          <w:sz w:val="24"/>
          <w:szCs w:val="24"/>
          <w:highlight w:val="none"/>
        </w:rPr>
        <w:t>（项目编号：</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）的开标、洽谈、执行等具体事务，签署全部有关文件、文书、协议、合同，本公司对被授权人在本项目中的签名承担全部法律责任。本授权书自</w:t>
      </w:r>
      <w:r>
        <w:rPr>
          <w:rFonts w:hint="eastAsia" w:hAnsi="宋体" w:cs="宋体"/>
          <w:color w:val="auto"/>
          <w:sz w:val="24"/>
          <w:szCs w:val="24"/>
          <w:highlight w:val="none"/>
          <w:lang w:eastAsia="zh-CN"/>
        </w:rPr>
        <w:t>磋商文件</w:t>
      </w:r>
      <w:r>
        <w:rPr>
          <w:rFonts w:hint="eastAsia" w:hAnsi="宋体" w:cs="宋体"/>
          <w:color w:val="auto"/>
          <w:sz w:val="24"/>
          <w:szCs w:val="24"/>
          <w:highlight w:val="none"/>
        </w:rPr>
        <w:t>递交截止之日起计算有效期为</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日历</w:t>
      </w:r>
      <w:r>
        <w:rPr>
          <w:rFonts w:hint="eastAsia" w:hAnsi="宋体" w:cs="宋体"/>
          <w:color w:val="auto"/>
          <w:sz w:val="24"/>
          <w:szCs w:val="24"/>
          <w:highlight w:val="none"/>
          <w:lang w:eastAsia="zh-CN"/>
        </w:rPr>
        <w:t>日</w:t>
      </w:r>
      <w:r>
        <w:rPr>
          <w:rFonts w:hint="eastAsia" w:hAnsi="宋体" w:cs="宋体"/>
          <w:color w:val="auto"/>
          <w:sz w:val="24"/>
          <w:szCs w:val="24"/>
          <w:highlight w:val="none"/>
        </w:rPr>
        <w:t>。</w:t>
      </w:r>
    </w:p>
    <w:p>
      <w:pPr>
        <w:pStyle w:val="10"/>
        <w:spacing w:line="500" w:lineRule="exact"/>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lang w:eastAsia="zh-CN"/>
        </w:rPr>
        <w:t>供应商</w:t>
      </w:r>
      <w:r>
        <w:rPr>
          <w:rFonts w:hint="eastAsia" w:hAnsi="宋体" w:cs="宋体"/>
          <w:color w:val="auto"/>
          <w:sz w:val="24"/>
          <w:szCs w:val="24"/>
          <w:highlight w:val="none"/>
        </w:rPr>
        <w:t>名称（公章）：</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p>
    <w:p>
      <w:pPr>
        <w:pStyle w:val="10"/>
        <w:spacing w:line="500" w:lineRule="exact"/>
        <w:ind w:firstLine="480" w:firstLineChars="200"/>
        <w:jc w:val="left"/>
        <w:rPr>
          <w:rFonts w:hint="eastAsia" w:hAnsi="宋体" w:cs="宋体"/>
          <w:color w:val="auto"/>
          <w:sz w:val="24"/>
          <w:szCs w:val="24"/>
          <w:highlight w:val="none"/>
          <w:u w:val="single"/>
        </w:rPr>
      </w:pPr>
      <w:r>
        <w:rPr>
          <w:rFonts w:hint="eastAsia" w:hAnsi="宋体" w:cs="宋体"/>
          <w:color w:val="auto"/>
          <w:sz w:val="24"/>
          <w:szCs w:val="24"/>
          <w:highlight w:val="none"/>
        </w:rPr>
        <w:t>法定代表人</w:t>
      </w:r>
      <w:r>
        <w:rPr>
          <w:rFonts w:hint="eastAsia" w:hAnsi="宋体" w:cs="宋体"/>
          <w:b w:val="0"/>
          <w:bCs w:val="0"/>
          <w:color w:val="auto"/>
          <w:sz w:val="28"/>
          <w:szCs w:val="28"/>
          <w:highlight w:val="none"/>
        </w:rPr>
        <w:t>（</w:t>
      </w:r>
      <w:r>
        <w:rPr>
          <w:rFonts w:hint="eastAsia" w:hAnsi="宋体" w:cs="宋体"/>
          <w:b w:val="0"/>
          <w:bCs w:val="0"/>
          <w:color w:val="auto"/>
          <w:sz w:val="28"/>
          <w:szCs w:val="28"/>
          <w:highlight w:val="none"/>
          <w:lang w:eastAsia="zh-CN"/>
        </w:rPr>
        <w:t>签字或盖</w:t>
      </w:r>
      <w:r>
        <w:rPr>
          <w:rFonts w:hint="eastAsia" w:hAnsi="宋体" w:cs="宋体"/>
          <w:b w:val="0"/>
          <w:bCs w:val="0"/>
          <w:color w:val="auto"/>
          <w:sz w:val="28"/>
          <w:szCs w:val="28"/>
          <w:highlight w:val="none"/>
        </w:rPr>
        <w:t>章）</w:t>
      </w:r>
      <w:r>
        <w:rPr>
          <w:rFonts w:hint="eastAsia" w:hAnsi="宋体" w:cs="宋体"/>
          <w:color w:val="auto"/>
          <w:sz w:val="24"/>
          <w:szCs w:val="24"/>
          <w:highlight w:val="non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p>
    <w:p>
      <w:pPr>
        <w:pStyle w:val="10"/>
        <w:spacing w:line="500" w:lineRule="exact"/>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授权日期：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p>
    <w:p>
      <w:pPr>
        <w:pStyle w:val="10"/>
        <w:spacing w:line="500" w:lineRule="exact"/>
        <w:ind w:firstLine="480" w:firstLineChars="200"/>
        <w:jc w:val="left"/>
        <w:rPr>
          <w:rFonts w:hint="eastAsia" w:hAnsi="宋体" w:cs="宋体"/>
          <w:color w:val="auto"/>
          <w:sz w:val="24"/>
          <w:szCs w:val="24"/>
          <w:highlight w:val="none"/>
          <w:u w:val="single"/>
        </w:rPr>
      </w:pPr>
      <w:r>
        <w:rPr>
          <w:rFonts w:hint="eastAsia" w:hAnsi="宋体" w:cs="宋体"/>
          <w:color w:val="auto"/>
          <w:sz w:val="24"/>
          <w:szCs w:val="24"/>
          <w:highlight w:val="none"/>
        </w:rPr>
        <w:t>附：被授权人姓名（签字）：</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性别：</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职务：</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p>
    <w:p>
      <w:pPr>
        <w:pStyle w:val="10"/>
        <w:spacing w:line="500" w:lineRule="exact"/>
        <w:ind w:firstLine="480" w:firstLineChars="200"/>
        <w:jc w:val="left"/>
        <w:rPr>
          <w:rFonts w:hint="eastAsia" w:hAnsi="宋体" w:cs="宋体"/>
          <w:color w:val="auto"/>
          <w:sz w:val="24"/>
          <w:szCs w:val="24"/>
          <w:highlight w:val="none"/>
          <w:u w:val="single"/>
        </w:rPr>
      </w:pPr>
      <w:r>
        <w:rPr>
          <w:rFonts w:hint="eastAsia" w:hAnsi="宋体" w:cs="宋体"/>
          <w:color w:val="auto"/>
          <w:sz w:val="24"/>
          <w:szCs w:val="24"/>
          <w:highlight w:val="none"/>
        </w:rPr>
        <w:t>联系地址：</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pPr>
        <w:pStyle w:val="10"/>
        <w:spacing w:line="500" w:lineRule="exact"/>
        <w:ind w:firstLine="480" w:firstLineChars="200"/>
        <w:jc w:val="left"/>
        <w:rPr>
          <w:rFonts w:hint="eastAsia" w:hAnsi="宋体" w:cs="宋体"/>
          <w:color w:val="auto"/>
          <w:sz w:val="24"/>
          <w:szCs w:val="24"/>
          <w:highlight w:val="none"/>
          <w:u w:val="single"/>
        </w:rPr>
      </w:pPr>
      <w:r>
        <w:rPr>
          <w:rFonts w:hint="eastAsia" w:hAnsi="宋体" w:cs="宋体"/>
          <w:color w:val="auto"/>
          <w:sz w:val="24"/>
          <w:szCs w:val="24"/>
          <w:highlight w:val="none"/>
        </w:rPr>
        <w:t>联系电话：</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pPr>
        <w:pStyle w:val="10"/>
        <w:spacing w:line="500" w:lineRule="exact"/>
        <w:ind w:firstLine="480" w:firstLineChars="200"/>
        <w:jc w:val="left"/>
        <w:rPr>
          <w:rFonts w:hint="eastAsia" w:hAnsi="宋体" w:eastAsia="宋体" w:cs="宋体"/>
          <w:color w:val="auto"/>
          <w:sz w:val="24"/>
          <w:szCs w:val="24"/>
          <w:highlight w:val="none"/>
          <w:lang w:eastAsia="zh-CN"/>
        </w:rPr>
      </w:pPr>
      <w:r>
        <w:rPr>
          <w:rFonts w:hint="eastAsia" w:hAnsi="宋体" w:cs="宋体"/>
          <w:color w:val="auto"/>
          <w:sz w:val="24"/>
          <w:szCs w:val="24"/>
          <w:highlight w:val="none"/>
          <w:lang w:eastAsia="zh-CN"/>
        </w:rPr>
        <w:t>附</w:t>
      </w:r>
      <w:r>
        <w:rPr>
          <w:rFonts w:hint="eastAsia" w:hAnsi="宋体" w:cs="宋体"/>
          <w:color w:val="auto"/>
          <w:sz w:val="24"/>
          <w:szCs w:val="24"/>
          <w:highlight w:val="none"/>
        </w:rPr>
        <w:t>法定代表人、被授权人身份证复印件</w:t>
      </w:r>
      <w:r>
        <w:rPr>
          <w:rFonts w:hint="eastAsia" w:hAnsi="宋体" w:cs="宋体"/>
          <w:color w:val="auto"/>
          <w:sz w:val="24"/>
          <w:szCs w:val="24"/>
          <w:highlight w:val="none"/>
          <w:lang w:eastAsia="zh-CN"/>
        </w:rPr>
        <w:t>，若位置不够自行调整。</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2"/>
        <w:gridCol w:w="4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2" w:hRule="atLeast"/>
          <w:jc w:val="center"/>
        </w:trPr>
        <w:tc>
          <w:tcPr>
            <w:tcW w:w="4672" w:type="dxa"/>
            <w:tcBorders>
              <w:top w:val="single" w:color="auto" w:sz="4" w:space="0"/>
              <w:left w:val="single" w:color="auto" w:sz="4" w:space="0"/>
              <w:right w:val="single" w:color="auto" w:sz="4" w:space="0"/>
            </w:tcBorders>
            <w:shd w:val="clear" w:color="auto" w:fill="D9D9D9"/>
            <w:noWrap w:val="0"/>
            <w:vAlign w:val="center"/>
          </w:tcPr>
          <w:p>
            <w:pPr>
              <w:pStyle w:val="10"/>
              <w:spacing w:line="500" w:lineRule="exact"/>
              <w:jc w:val="center"/>
              <w:rPr>
                <w:rFonts w:hint="eastAsia" w:hAnsi="宋体" w:cs="宋体"/>
                <w:color w:val="auto"/>
                <w:sz w:val="24"/>
                <w:szCs w:val="24"/>
                <w:highlight w:val="none"/>
                <w:shd w:val="clear" w:color="FFFFFF" w:fill="D9D9D9"/>
              </w:rPr>
            </w:pPr>
            <w:r>
              <w:rPr>
                <w:rFonts w:hint="eastAsia" w:hAnsi="宋体" w:cs="宋体"/>
                <w:color w:val="auto"/>
                <w:sz w:val="24"/>
                <w:szCs w:val="24"/>
                <w:highlight w:val="none"/>
                <w:shd w:val="clear" w:color="FFFFFF" w:fill="D9D9D9"/>
              </w:rPr>
              <w:t>法定代表人身份证复印件（正、反面）</w:t>
            </w:r>
          </w:p>
        </w:tc>
        <w:tc>
          <w:tcPr>
            <w:tcW w:w="4190"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pStyle w:val="10"/>
              <w:spacing w:line="500" w:lineRule="exact"/>
              <w:jc w:val="center"/>
              <w:rPr>
                <w:rFonts w:hint="eastAsia" w:hAnsi="宋体" w:cs="宋体"/>
                <w:color w:val="auto"/>
                <w:sz w:val="24"/>
                <w:szCs w:val="24"/>
                <w:highlight w:val="none"/>
                <w:shd w:val="clear" w:color="FFFFFF" w:fill="D9D9D9"/>
              </w:rPr>
            </w:pPr>
            <w:r>
              <w:rPr>
                <w:rFonts w:hint="eastAsia" w:hAnsi="宋体" w:cs="宋体"/>
                <w:color w:val="auto"/>
                <w:sz w:val="24"/>
                <w:szCs w:val="24"/>
                <w:highlight w:val="none"/>
                <w:shd w:val="clear" w:color="FFFFFF" w:fill="D9D9D9"/>
              </w:rPr>
              <w:t>被授权人身份证复印件（正、反面）</w:t>
            </w:r>
          </w:p>
        </w:tc>
      </w:tr>
    </w:tbl>
    <w:p>
      <w:pPr>
        <w:pStyle w:val="10"/>
        <w:spacing w:line="500" w:lineRule="exact"/>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说明：</w:t>
      </w:r>
    </w:p>
    <w:p>
      <w:pPr>
        <w:pStyle w:val="10"/>
        <w:spacing w:line="500" w:lineRule="exact"/>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1．本授权书有效期自</w:t>
      </w:r>
      <w:r>
        <w:rPr>
          <w:rFonts w:hint="eastAsia" w:hAnsi="宋体" w:cs="宋体"/>
          <w:color w:val="auto"/>
          <w:sz w:val="24"/>
          <w:szCs w:val="24"/>
          <w:highlight w:val="none"/>
          <w:lang w:eastAsia="zh-CN"/>
        </w:rPr>
        <w:t>磋商文件</w:t>
      </w:r>
      <w:r>
        <w:rPr>
          <w:rFonts w:hint="eastAsia" w:hAnsi="宋体" w:cs="宋体"/>
          <w:color w:val="auto"/>
          <w:sz w:val="24"/>
          <w:szCs w:val="24"/>
          <w:highlight w:val="none"/>
        </w:rPr>
        <w:t>递交截止之日起计算不得少于90日历</w:t>
      </w:r>
      <w:r>
        <w:rPr>
          <w:rFonts w:hint="eastAsia" w:hAnsi="宋体" w:cs="宋体"/>
          <w:color w:val="auto"/>
          <w:sz w:val="24"/>
          <w:szCs w:val="24"/>
          <w:highlight w:val="none"/>
          <w:lang w:eastAsia="zh-CN"/>
        </w:rPr>
        <w:t>日</w:t>
      </w:r>
      <w:r>
        <w:rPr>
          <w:rFonts w:hint="eastAsia" w:hAnsi="宋体" w:cs="宋体"/>
          <w:color w:val="auto"/>
          <w:sz w:val="24"/>
          <w:szCs w:val="24"/>
          <w:highlight w:val="none"/>
        </w:rPr>
        <w:t>。</w:t>
      </w:r>
    </w:p>
    <w:p>
      <w:pPr>
        <w:pStyle w:val="10"/>
        <w:spacing w:line="500" w:lineRule="exact"/>
        <w:ind w:firstLine="480" w:firstLineChars="200"/>
        <w:jc w:val="left"/>
        <w:rPr>
          <w:rFonts w:hint="eastAsia" w:hAnsi="宋体" w:cs="宋体"/>
          <w:b/>
          <w:bCs/>
          <w:color w:val="auto"/>
          <w:sz w:val="24"/>
          <w:highlight w:val="none"/>
        </w:rPr>
      </w:pPr>
      <w:r>
        <w:rPr>
          <w:rFonts w:hint="eastAsia" w:hAnsi="宋体" w:cs="宋体"/>
          <w:color w:val="auto"/>
          <w:sz w:val="24"/>
          <w:szCs w:val="24"/>
          <w:highlight w:val="none"/>
        </w:rPr>
        <w:t>2．授权书内容填写要明确，文字要工整清楚，涂改无效。</w:t>
      </w:r>
    </w:p>
    <w:p>
      <w:pPr>
        <w:pStyle w:val="9"/>
        <w:rPr>
          <w:rFonts w:hint="eastAsia" w:ascii="宋体" w:hAnsi="宋体" w:eastAsia="宋体" w:cs="宋体"/>
          <w:color w:val="000000"/>
          <w:sz w:val="24"/>
          <w:highlight w:val="none"/>
        </w:rPr>
      </w:pPr>
    </w:p>
    <w:p>
      <w:pPr>
        <w:rPr>
          <w:rFonts w:hint="eastAsia" w:ascii="宋体" w:hAnsi="宋体" w:eastAsia="宋体" w:cs="宋体"/>
          <w:color w:val="000000"/>
          <w:sz w:val="24"/>
          <w:highlight w:val="none"/>
        </w:rPr>
      </w:pPr>
    </w:p>
    <w:p>
      <w:pPr>
        <w:pStyle w:val="26"/>
        <w:rPr>
          <w:rFonts w:hint="eastAsia" w:ascii="宋体" w:hAnsi="宋体" w:eastAsia="宋体" w:cs="宋体"/>
          <w:color w:val="000000"/>
          <w:sz w:val="24"/>
          <w:highlight w:val="none"/>
        </w:rPr>
      </w:pPr>
    </w:p>
    <w:p>
      <w:pPr>
        <w:pStyle w:val="26"/>
        <w:rPr>
          <w:rFonts w:hint="eastAsia" w:ascii="宋体" w:hAnsi="宋体" w:eastAsia="宋体" w:cs="宋体"/>
          <w:color w:val="000000"/>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color w:val="000000"/>
          <w:sz w:val="32"/>
          <w:szCs w:val="32"/>
          <w:highlight w:val="none"/>
        </w:rPr>
      </w:pPr>
      <w:bookmarkStart w:id="13" w:name="_Toc494096892"/>
      <w:bookmarkStart w:id="14" w:name="_Toc491186069"/>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color w:val="000000"/>
          <w:sz w:val="32"/>
          <w:szCs w:val="32"/>
          <w:highlight w:val="none"/>
        </w:rPr>
      </w:pPr>
    </w:p>
    <w:p>
      <w:pPr>
        <w:spacing w:line="360" w:lineRule="auto"/>
        <w:jc w:val="center"/>
        <w:outlineLvl w:val="1"/>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四、报价一览表</w:t>
      </w:r>
      <w:bookmarkEnd w:id="13"/>
      <w:bookmarkEnd w:id="14"/>
    </w:p>
    <w:p>
      <w:pPr>
        <w:spacing w:line="360" w:lineRule="auto"/>
        <w:ind w:firstLine="211"/>
        <w:jc w:val="center"/>
        <w:rPr>
          <w:rFonts w:hint="eastAsia" w:ascii="宋体" w:hAnsi="宋体" w:eastAsia="宋体" w:cs="宋体"/>
          <w:b/>
          <w:sz w:val="24"/>
          <w:highlight w:val="none"/>
        </w:rPr>
      </w:pPr>
    </w:p>
    <w:p>
      <w:pPr>
        <w:spacing w:line="360" w:lineRule="auto"/>
        <w:ind w:firstLine="240"/>
        <w:rPr>
          <w:rFonts w:hint="eastAsia" w:ascii="宋体" w:hAnsi="宋体" w:eastAsia="宋体" w:cs="宋体"/>
          <w:sz w:val="24"/>
          <w:highlight w:val="none"/>
        </w:rPr>
      </w:pPr>
      <w:r>
        <w:rPr>
          <w:rFonts w:hint="eastAsia" w:ascii="宋体" w:hAnsi="宋体" w:eastAsia="宋体" w:cs="宋体"/>
          <w:sz w:val="24"/>
          <w:highlight w:val="none"/>
        </w:rPr>
        <w:t>项目名称：</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rPr>
        <w:t xml:space="preserve">                  项目编号：</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rPr>
        <w:t xml:space="preserve"> </w:t>
      </w:r>
    </w:p>
    <w:tbl>
      <w:tblPr>
        <w:tblStyle w:val="17"/>
        <w:tblW w:w="9560" w:type="dxa"/>
        <w:tblInd w:w="4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90"/>
        <w:gridCol w:w="71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390" w:type="dxa"/>
          </w:tcPr>
          <w:p>
            <w:pPr>
              <w:pStyle w:val="28"/>
              <w:spacing w:before="112"/>
              <w:ind w:left="347"/>
              <w:rPr>
                <w:sz w:val="24"/>
              </w:rPr>
            </w:pPr>
            <w:r>
              <w:rPr>
                <w:sz w:val="24"/>
              </w:rPr>
              <w:t>供应商名称</w:t>
            </w:r>
          </w:p>
        </w:tc>
        <w:tc>
          <w:tcPr>
            <w:tcW w:w="7170" w:type="dxa"/>
          </w:tcPr>
          <w:p>
            <w:pPr>
              <w:pStyle w:val="2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390" w:type="dxa"/>
            <w:vMerge w:val="restart"/>
          </w:tcPr>
          <w:p>
            <w:pPr>
              <w:pStyle w:val="28"/>
              <w:rPr>
                <w:sz w:val="24"/>
              </w:rPr>
            </w:pPr>
          </w:p>
          <w:p>
            <w:pPr>
              <w:pStyle w:val="28"/>
              <w:rPr>
                <w:sz w:val="24"/>
              </w:rPr>
            </w:pPr>
          </w:p>
          <w:p>
            <w:pPr>
              <w:pStyle w:val="28"/>
              <w:spacing w:before="211"/>
              <w:ind w:left="354"/>
              <w:rPr>
                <w:sz w:val="24"/>
              </w:rPr>
            </w:pPr>
            <w:r>
              <w:rPr>
                <w:sz w:val="24"/>
              </w:rPr>
              <w:t>磋商报价（元）</w:t>
            </w:r>
          </w:p>
        </w:tc>
        <w:tc>
          <w:tcPr>
            <w:tcW w:w="7170" w:type="dxa"/>
          </w:tcPr>
          <w:p>
            <w:pPr>
              <w:pStyle w:val="28"/>
              <w:spacing w:before="113"/>
              <w:ind w:left="108"/>
              <w:rPr>
                <w:sz w:val="24"/>
              </w:rPr>
            </w:pPr>
            <w:r>
              <w:rPr>
                <w:sz w:val="24"/>
              </w:rPr>
              <w:t>大写：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390" w:type="dxa"/>
            <w:vMerge w:val="continue"/>
            <w:tcBorders>
              <w:top w:val="nil"/>
            </w:tcBorders>
          </w:tcPr>
          <w:p>
            <w:pPr>
              <w:rPr>
                <w:sz w:val="2"/>
                <w:szCs w:val="2"/>
              </w:rPr>
            </w:pPr>
          </w:p>
        </w:tc>
        <w:tc>
          <w:tcPr>
            <w:tcW w:w="7170" w:type="dxa"/>
          </w:tcPr>
          <w:p>
            <w:pPr>
              <w:pStyle w:val="28"/>
              <w:spacing w:before="113"/>
              <w:ind w:left="108"/>
              <w:rPr>
                <w:sz w:val="24"/>
              </w:rPr>
            </w:pPr>
            <w:r>
              <w:rPr>
                <w:sz w:val="24"/>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2390" w:type="dxa"/>
          </w:tcPr>
          <w:p>
            <w:pPr>
              <w:pStyle w:val="28"/>
              <w:spacing w:before="112"/>
              <w:ind w:left="107"/>
              <w:rPr>
                <w:sz w:val="24"/>
              </w:rPr>
            </w:pPr>
            <w:r>
              <w:rPr>
                <w:sz w:val="24"/>
              </w:rPr>
              <w:t>成果文件提交期限</w:t>
            </w:r>
          </w:p>
          <w:p>
            <w:pPr>
              <w:pStyle w:val="28"/>
              <w:spacing w:before="112"/>
              <w:ind w:left="107" w:firstLine="480" w:firstLineChars="200"/>
              <w:rPr>
                <w:rFonts w:hint="default" w:eastAsia="宋体"/>
                <w:sz w:val="24"/>
                <w:lang w:val="en-US" w:eastAsia="zh-CN"/>
              </w:rPr>
            </w:pPr>
            <w:r>
              <w:rPr>
                <w:rFonts w:hint="eastAsia"/>
                <w:sz w:val="24"/>
                <w:lang w:val="en-US" w:eastAsia="zh-CN"/>
              </w:rPr>
              <w:t>(日历天)</w:t>
            </w:r>
          </w:p>
        </w:tc>
        <w:tc>
          <w:tcPr>
            <w:tcW w:w="7170" w:type="dxa"/>
          </w:tcPr>
          <w:p>
            <w:pPr>
              <w:pStyle w:val="28"/>
              <w:rPr>
                <w:rFonts w:ascii="Times New Roman"/>
                <w:sz w:val="24"/>
              </w:rPr>
            </w:pPr>
          </w:p>
        </w:tc>
      </w:tr>
    </w:tbl>
    <w:p>
      <w:pPr>
        <w:pStyle w:val="9"/>
        <w:rPr>
          <w:sz w:val="20"/>
        </w:rPr>
      </w:pPr>
    </w:p>
    <w:p>
      <w:pPr>
        <w:spacing w:line="360" w:lineRule="auto"/>
        <w:rPr>
          <w:rFonts w:hint="eastAsia" w:ascii="宋体" w:hAnsi="宋体" w:eastAsia="宋体" w:cs="宋体"/>
          <w:sz w:val="28"/>
          <w:szCs w:val="28"/>
          <w:highlight w:val="none"/>
        </w:rPr>
      </w:pP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备注：</w:t>
      </w: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highlight w:val="none"/>
        </w:rPr>
        <w:t>1.本合同为固定</w:t>
      </w:r>
      <w:r>
        <w:rPr>
          <w:rFonts w:hint="eastAsia" w:ascii="宋体" w:hAnsi="宋体" w:eastAsia="宋体" w:cs="宋体"/>
          <w:sz w:val="24"/>
          <w:highlight w:val="none"/>
          <w:lang w:eastAsia="zh-CN"/>
        </w:rPr>
        <w:t>总价</w:t>
      </w:r>
      <w:r>
        <w:rPr>
          <w:rFonts w:hint="eastAsia" w:ascii="宋体" w:hAnsi="宋体" w:eastAsia="宋体" w:cs="宋体"/>
          <w:sz w:val="24"/>
          <w:highlight w:val="none"/>
        </w:rPr>
        <w:t>合同，供应商为完成磋商项目所需的全部费用</w:t>
      </w:r>
      <w:r>
        <w:rPr>
          <w:rFonts w:hint="eastAsia" w:ascii="宋体" w:hAnsi="宋体" w:eastAsia="宋体" w:cs="宋体"/>
          <w:color w:val="000000"/>
          <w:sz w:val="24"/>
          <w:highlight w:val="none"/>
        </w:rPr>
        <w:t>（包括</w:t>
      </w:r>
      <w:r>
        <w:rPr>
          <w:rFonts w:hint="eastAsia" w:ascii="宋体" w:hAnsi="宋体" w:eastAsia="宋体" w:cs="宋体"/>
          <w:color w:val="000000"/>
          <w:sz w:val="24"/>
          <w:highlight w:val="none"/>
          <w:lang w:eastAsia="zh-CN"/>
        </w:rPr>
        <w:t>设备维保、办公、管理、</w:t>
      </w:r>
      <w:r>
        <w:rPr>
          <w:rFonts w:hint="eastAsia" w:ascii="宋体" w:hAnsi="宋体" w:eastAsia="宋体" w:cs="宋体"/>
          <w:color w:val="000000"/>
          <w:sz w:val="24"/>
          <w:highlight w:val="none"/>
        </w:rPr>
        <w:t>利润、税费、风险及有关的其它费用等）</w:t>
      </w:r>
      <w:r>
        <w:rPr>
          <w:rFonts w:hint="eastAsia" w:ascii="宋体" w:hAnsi="宋体" w:eastAsia="宋体" w:cs="宋体"/>
          <w:sz w:val="24"/>
          <w:szCs w:val="24"/>
          <w:highlight w:val="none"/>
        </w:rPr>
        <w:t>。</w:t>
      </w:r>
    </w:p>
    <w:p>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2.本项目设有磋商最高限价，</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报价不得高于最高限价，否则其响应文件将无效。</w:t>
      </w:r>
    </w:p>
    <w:p>
      <w:pPr>
        <w:rPr>
          <w:rFonts w:hint="eastAsia" w:ascii="宋体" w:hAnsi="宋体" w:eastAsia="宋体" w:cs="宋体"/>
          <w:sz w:val="24"/>
          <w:highlight w:val="none"/>
        </w:rPr>
      </w:pPr>
    </w:p>
    <w:p>
      <w:pPr>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p>
    <w:p>
      <w:pPr>
        <w:spacing w:line="360" w:lineRule="auto"/>
        <w:jc w:val="center"/>
        <w:rPr>
          <w:rFonts w:hint="eastAsia" w:ascii="宋体" w:hAnsi="宋体" w:eastAsia="宋体" w:cs="宋体"/>
          <w:color w:val="000000"/>
          <w:sz w:val="24"/>
          <w:highlight w:val="none"/>
        </w:rPr>
      </w:pPr>
    </w:p>
    <w:p>
      <w:pPr>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p>
    <w:p>
      <w:pPr>
        <w:spacing w:line="360" w:lineRule="auto"/>
        <w:jc w:val="center"/>
        <w:rPr>
          <w:rFonts w:hint="eastAsia" w:ascii="宋体" w:hAnsi="宋体" w:eastAsia="宋体" w:cs="宋体"/>
          <w:color w:val="000000"/>
          <w:sz w:val="24"/>
          <w:highlight w:val="none"/>
        </w:rPr>
      </w:pPr>
    </w:p>
    <w:p>
      <w:pPr>
        <w:spacing w:after="480" w:afterLines="200" w:line="600" w:lineRule="exact"/>
        <w:ind w:firstLine="3828" w:firstLineChars="1595"/>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供应商</w:t>
      </w:r>
      <w:r>
        <w:rPr>
          <w:rFonts w:hint="eastAsia" w:ascii="宋体" w:hAnsi="宋体" w:eastAsia="宋体" w:cs="宋体"/>
          <w:color w:val="000000"/>
          <w:sz w:val="24"/>
          <w:highlight w:val="none"/>
        </w:rPr>
        <w:t>名称：</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（盖章）</w:t>
      </w:r>
    </w:p>
    <w:p>
      <w:pPr>
        <w:ind w:firstLine="3828" w:firstLineChars="1595"/>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法定代表人或委托代理人：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kern w:val="0"/>
          <w:sz w:val="24"/>
          <w:highlight w:val="none"/>
        </w:rPr>
        <w:t>(签字或盖章)</w:t>
      </w:r>
    </w:p>
    <w:p>
      <w:pPr>
        <w:spacing w:before="480" w:beforeLines="200"/>
        <w:ind w:firstLine="3828" w:firstLineChars="1595"/>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日</w:t>
      </w:r>
      <w:bookmarkEnd w:id="10"/>
      <w:bookmarkStart w:id="15" w:name="_Toc494096893"/>
    </w:p>
    <w:p>
      <w:pPr>
        <w:pStyle w:val="9"/>
        <w:rPr>
          <w:rFonts w:hint="eastAsia" w:ascii="宋体" w:hAnsi="宋体" w:eastAsia="宋体" w:cs="宋体"/>
          <w:color w:val="000000"/>
          <w:sz w:val="24"/>
          <w:highlight w:val="none"/>
        </w:rPr>
      </w:pPr>
    </w:p>
    <w:p>
      <w:pPr>
        <w:pStyle w:val="9"/>
        <w:rPr>
          <w:rFonts w:hint="eastAsia" w:ascii="宋体" w:hAnsi="宋体" w:eastAsia="宋体" w:cs="宋体"/>
          <w:color w:val="000000"/>
          <w:sz w:val="24"/>
          <w:highlight w:val="none"/>
        </w:rPr>
      </w:pPr>
    </w:p>
    <w:p>
      <w:pPr>
        <w:rPr>
          <w:rFonts w:hint="eastAsia" w:ascii="宋体" w:hAnsi="宋体" w:eastAsia="宋体" w:cs="宋体"/>
          <w:color w:val="000000"/>
          <w:sz w:val="24"/>
          <w:highlight w:val="none"/>
        </w:rPr>
      </w:pPr>
    </w:p>
    <w:p>
      <w:pPr>
        <w:pStyle w:val="9"/>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highlight w:val="none"/>
        </w:rPr>
      </w:pPr>
    </w:p>
    <w:p>
      <w:pPr>
        <w:spacing w:line="360" w:lineRule="auto"/>
        <w:jc w:val="center"/>
        <w:outlineLvl w:val="1"/>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分项价格表</w:t>
      </w:r>
    </w:p>
    <w:p>
      <w:pPr>
        <w:spacing w:line="360" w:lineRule="auto"/>
        <w:ind w:firstLine="240"/>
        <w:rPr>
          <w:rFonts w:hint="eastAsia" w:ascii="宋体" w:hAnsi="宋体" w:cs="宋体"/>
          <w:sz w:val="24"/>
          <w:highlight w:val="none"/>
          <w:u w:val="single"/>
          <w:lang w:val="en-US" w:eastAsia="zh-CN"/>
        </w:rPr>
      </w:pPr>
      <w:r>
        <w:rPr>
          <w:rFonts w:hint="eastAsia" w:ascii="宋体" w:hAnsi="宋体" w:eastAsia="宋体" w:cs="宋体"/>
          <w:sz w:val="24"/>
          <w:highlight w:val="none"/>
        </w:rPr>
        <w:t>项目名称：</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rPr>
        <w:t xml:space="preserve">                  项目编号：</w:t>
      </w:r>
      <w:r>
        <w:rPr>
          <w:rFonts w:hint="eastAsia" w:ascii="宋体" w:hAnsi="宋体" w:cs="宋体"/>
          <w:sz w:val="24"/>
          <w:highlight w:val="none"/>
          <w:u w:val="single"/>
          <w:lang w:val="en-US" w:eastAsia="zh-CN"/>
        </w:rPr>
        <w:t xml:space="preserve">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2694"/>
        <w:gridCol w:w="1559"/>
        <w:gridCol w:w="1277"/>
        <w:gridCol w:w="1419"/>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57" w:type="dxa"/>
            <w:noWrap w:val="0"/>
            <w:vAlign w:val="center"/>
          </w:tcPr>
          <w:p>
            <w:pPr>
              <w:jc w:val="center"/>
              <w:rPr>
                <w:rFonts w:hint="eastAsia" w:ascii="宋体" w:hAnsi="宋体" w:eastAsia="宋体" w:cs="宋体"/>
                <w:b/>
                <w:color w:val="auto"/>
                <w:szCs w:val="24"/>
              </w:rPr>
            </w:pPr>
            <w:r>
              <w:rPr>
                <w:rFonts w:hint="eastAsia" w:ascii="宋体" w:hAnsi="宋体" w:eastAsia="宋体" w:cs="宋体"/>
                <w:sz w:val="24"/>
                <w:highlight w:val="none"/>
              </w:rPr>
              <w:t>序号</w:t>
            </w:r>
          </w:p>
        </w:tc>
        <w:tc>
          <w:tcPr>
            <w:tcW w:w="2694" w:type="dxa"/>
            <w:noWrap w:val="0"/>
            <w:vAlign w:val="center"/>
          </w:tcPr>
          <w:p>
            <w:pPr>
              <w:jc w:val="center"/>
              <w:rPr>
                <w:rFonts w:hint="eastAsia" w:ascii="宋体" w:hAnsi="宋体" w:eastAsia="宋体" w:cs="宋体"/>
                <w:b/>
                <w:color w:val="auto"/>
                <w:szCs w:val="24"/>
              </w:rPr>
            </w:pPr>
            <w:r>
              <w:rPr>
                <w:rFonts w:hint="eastAsia" w:ascii="宋体" w:hAnsi="宋体" w:eastAsia="宋体" w:cs="宋体"/>
                <w:sz w:val="24"/>
                <w:highlight w:val="none"/>
              </w:rPr>
              <w:t>分项费用名称/类别</w:t>
            </w:r>
          </w:p>
        </w:tc>
        <w:tc>
          <w:tcPr>
            <w:tcW w:w="1559" w:type="dxa"/>
            <w:noWrap w:val="0"/>
            <w:vAlign w:val="center"/>
          </w:tcPr>
          <w:p>
            <w:pPr>
              <w:jc w:val="center"/>
              <w:rPr>
                <w:rFonts w:hint="eastAsia" w:ascii="宋体" w:hAnsi="宋体" w:eastAsia="宋体" w:cs="宋体"/>
                <w:b/>
                <w:color w:val="auto"/>
                <w:szCs w:val="24"/>
              </w:rPr>
            </w:pPr>
            <w:r>
              <w:rPr>
                <w:rFonts w:hint="eastAsia" w:ascii="宋体" w:hAnsi="宋体" w:eastAsia="宋体" w:cs="宋体"/>
                <w:sz w:val="24"/>
                <w:highlight w:val="none"/>
              </w:rPr>
              <w:t>单价（元）</w:t>
            </w:r>
          </w:p>
        </w:tc>
        <w:tc>
          <w:tcPr>
            <w:tcW w:w="1277" w:type="dxa"/>
            <w:noWrap w:val="0"/>
            <w:vAlign w:val="center"/>
          </w:tcPr>
          <w:p>
            <w:pPr>
              <w:jc w:val="center"/>
              <w:rPr>
                <w:rFonts w:hint="eastAsia" w:ascii="宋体" w:hAnsi="宋体" w:eastAsia="宋体" w:cs="宋体"/>
                <w:b/>
                <w:color w:val="auto"/>
                <w:szCs w:val="24"/>
              </w:rPr>
            </w:pPr>
            <w:r>
              <w:rPr>
                <w:rFonts w:hint="eastAsia" w:ascii="宋体" w:hAnsi="宋体" w:eastAsia="宋体" w:cs="宋体"/>
                <w:sz w:val="24"/>
                <w:highlight w:val="none"/>
              </w:rPr>
              <w:t>数量</w:t>
            </w:r>
          </w:p>
        </w:tc>
        <w:tc>
          <w:tcPr>
            <w:tcW w:w="1419" w:type="dxa"/>
            <w:noWrap w:val="0"/>
            <w:vAlign w:val="center"/>
          </w:tcPr>
          <w:p>
            <w:pPr>
              <w:jc w:val="center"/>
              <w:rPr>
                <w:rFonts w:hint="eastAsia" w:ascii="宋体" w:hAnsi="宋体" w:eastAsia="宋体" w:cs="宋体"/>
                <w:b/>
                <w:color w:val="auto"/>
                <w:szCs w:val="24"/>
              </w:rPr>
            </w:pPr>
            <w:r>
              <w:rPr>
                <w:rFonts w:hint="eastAsia" w:ascii="宋体" w:hAnsi="宋体" w:eastAsia="宋体" w:cs="宋体"/>
                <w:sz w:val="24"/>
                <w:highlight w:val="none"/>
              </w:rPr>
              <w:t>总价</w:t>
            </w:r>
          </w:p>
        </w:tc>
        <w:tc>
          <w:tcPr>
            <w:tcW w:w="1097" w:type="dxa"/>
            <w:noWrap w:val="0"/>
            <w:vAlign w:val="center"/>
          </w:tcPr>
          <w:p>
            <w:pPr>
              <w:jc w:val="center"/>
              <w:rPr>
                <w:rFonts w:hint="eastAsia" w:ascii="宋体" w:hAnsi="宋体" w:eastAsia="宋体" w:cs="宋体"/>
                <w:b/>
                <w:color w:val="auto"/>
                <w:szCs w:val="24"/>
              </w:rPr>
            </w:pPr>
            <w:r>
              <w:rPr>
                <w:rFonts w:hint="eastAsia" w:ascii="宋体" w:hAnsi="宋体" w:eastAsia="宋体" w:cs="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57" w:type="dxa"/>
            <w:noWrap w:val="0"/>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1</w:t>
            </w:r>
          </w:p>
        </w:tc>
        <w:tc>
          <w:tcPr>
            <w:tcW w:w="2694" w:type="dxa"/>
            <w:noWrap w:val="0"/>
            <w:vAlign w:val="center"/>
          </w:tcPr>
          <w:p>
            <w:pPr>
              <w:jc w:val="center"/>
              <w:rPr>
                <w:rFonts w:hint="eastAsia" w:ascii="宋体" w:hAnsi="宋体" w:eastAsia="宋体" w:cs="宋体"/>
                <w:color w:val="auto"/>
                <w:szCs w:val="24"/>
              </w:rPr>
            </w:pPr>
          </w:p>
        </w:tc>
        <w:tc>
          <w:tcPr>
            <w:tcW w:w="1559" w:type="dxa"/>
            <w:noWrap w:val="0"/>
            <w:vAlign w:val="center"/>
          </w:tcPr>
          <w:p>
            <w:pPr>
              <w:jc w:val="center"/>
              <w:rPr>
                <w:rFonts w:hint="eastAsia" w:ascii="宋体" w:hAnsi="宋体" w:eastAsia="宋体" w:cs="宋体"/>
                <w:color w:val="auto"/>
                <w:szCs w:val="24"/>
              </w:rPr>
            </w:pPr>
          </w:p>
        </w:tc>
        <w:tc>
          <w:tcPr>
            <w:tcW w:w="1277" w:type="dxa"/>
            <w:noWrap w:val="0"/>
            <w:vAlign w:val="center"/>
          </w:tcPr>
          <w:p>
            <w:pPr>
              <w:jc w:val="center"/>
              <w:rPr>
                <w:rFonts w:hint="eastAsia" w:ascii="宋体" w:hAnsi="宋体" w:eastAsia="宋体" w:cs="宋体"/>
                <w:color w:val="auto"/>
                <w:szCs w:val="24"/>
              </w:rPr>
            </w:pPr>
          </w:p>
        </w:tc>
        <w:tc>
          <w:tcPr>
            <w:tcW w:w="1419" w:type="dxa"/>
            <w:noWrap w:val="0"/>
            <w:vAlign w:val="center"/>
          </w:tcPr>
          <w:p>
            <w:pPr>
              <w:jc w:val="center"/>
              <w:rPr>
                <w:rFonts w:hint="eastAsia" w:ascii="宋体" w:hAnsi="宋体" w:eastAsia="宋体" w:cs="宋体"/>
                <w:color w:val="auto"/>
                <w:szCs w:val="24"/>
              </w:rPr>
            </w:pPr>
          </w:p>
        </w:tc>
        <w:tc>
          <w:tcPr>
            <w:tcW w:w="1097" w:type="dxa"/>
            <w:noWrap w:val="0"/>
            <w:vAlign w:val="center"/>
          </w:tcPr>
          <w:p>
            <w:pPr>
              <w:jc w:val="center"/>
              <w:rPr>
                <w:rFonts w:hint="eastAsia" w:ascii="宋体" w:hAnsi="宋体" w:eastAsia="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57" w:type="dxa"/>
            <w:noWrap w:val="0"/>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2</w:t>
            </w:r>
          </w:p>
        </w:tc>
        <w:tc>
          <w:tcPr>
            <w:tcW w:w="2694" w:type="dxa"/>
            <w:noWrap w:val="0"/>
            <w:vAlign w:val="center"/>
          </w:tcPr>
          <w:p>
            <w:pPr>
              <w:jc w:val="center"/>
              <w:rPr>
                <w:rFonts w:hint="eastAsia" w:ascii="宋体" w:hAnsi="宋体" w:eastAsia="宋体" w:cs="宋体"/>
                <w:color w:val="auto"/>
                <w:szCs w:val="24"/>
              </w:rPr>
            </w:pPr>
          </w:p>
        </w:tc>
        <w:tc>
          <w:tcPr>
            <w:tcW w:w="1559" w:type="dxa"/>
            <w:noWrap w:val="0"/>
            <w:vAlign w:val="center"/>
          </w:tcPr>
          <w:p>
            <w:pPr>
              <w:jc w:val="center"/>
              <w:rPr>
                <w:rFonts w:hint="eastAsia" w:ascii="宋体" w:hAnsi="宋体" w:eastAsia="宋体" w:cs="宋体"/>
                <w:color w:val="auto"/>
                <w:szCs w:val="24"/>
              </w:rPr>
            </w:pPr>
          </w:p>
        </w:tc>
        <w:tc>
          <w:tcPr>
            <w:tcW w:w="1277" w:type="dxa"/>
            <w:noWrap w:val="0"/>
            <w:vAlign w:val="center"/>
          </w:tcPr>
          <w:p>
            <w:pPr>
              <w:jc w:val="center"/>
              <w:rPr>
                <w:rFonts w:hint="eastAsia" w:ascii="宋体" w:hAnsi="宋体" w:eastAsia="宋体" w:cs="宋体"/>
                <w:color w:val="auto"/>
                <w:szCs w:val="24"/>
              </w:rPr>
            </w:pPr>
          </w:p>
        </w:tc>
        <w:tc>
          <w:tcPr>
            <w:tcW w:w="1419" w:type="dxa"/>
            <w:noWrap w:val="0"/>
            <w:vAlign w:val="center"/>
          </w:tcPr>
          <w:p>
            <w:pPr>
              <w:jc w:val="center"/>
              <w:rPr>
                <w:rFonts w:hint="eastAsia" w:ascii="宋体" w:hAnsi="宋体" w:eastAsia="宋体" w:cs="宋体"/>
                <w:color w:val="auto"/>
                <w:szCs w:val="24"/>
              </w:rPr>
            </w:pPr>
          </w:p>
        </w:tc>
        <w:tc>
          <w:tcPr>
            <w:tcW w:w="1097" w:type="dxa"/>
            <w:noWrap w:val="0"/>
            <w:vAlign w:val="center"/>
          </w:tcPr>
          <w:p>
            <w:pPr>
              <w:jc w:val="center"/>
              <w:rPr>
                <w:rFonts w:hint="eastAsia" w:ascii="宋体" w:hAnsi="宋体" w:eastAsia="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exact"/>
        </w:trPr>
        <w:tc>
          <w:tcPr>
            <w:tcW w:w="957" w:type="dxa"/>
            <w:noWrap w:val="0"/>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3</w:t>
            </w:r>
          </w:p>
        </w:tc>
        <w:tc>
          <w:tcPr>
            <w:tcW w:w="2694" w:type="dxa"/>
            <w:noWrap w:val="0"/>
            <w:vAlign w:val="center"/>
          </w:tcPr>
          <w:p>
            <w:pPr>
              <w:jc w:val="center"/>
              <w:rPr>
                <w:rFonts w:hint="eastAsia" w:ascii="宋体" w:hAnsi="宋体" w:eastAsia="宋体" w:cs="宋体"/>
                <w:color w:val="auto"/>
                <w:szCs w:val="24"/>
              </w:rPr>
            </w:pPr>
          </w:p>
        </w:tc>
        <w:tc>
          <w:tcPr>
            <w:tcW w:w="1559" w:type="dxa"/>
            <w:noWrap w:val="0"/>
            <w:vAlign w:val="center"/>
          </w:tcPr>
          <w:p>
            <w:pPr>
              <w:jc w:val="center"/>
              <w:rPr>
                <w:rFonts w:hint="eastAsia" w:ascii="宋体" w:hAnsi="宋体" w:eastAsia="宋体" w:cs="宋体"/>
                <w:color w:val="auto"/>
                <w:szCs w:val="24"/>
              </w:rPr>
            </w:pPr>
          </w:p>
        </w:tc>
        <w:tc>
          <w:tcPr>
            <w:tcW w:w="1277" w:type="dxa"/>
            <w:noWrap w:val="0"/>
            <w:vAlign w:val="center"/>
          </w:tcPr>
          <w:p>
            <w:pPr>
              <w:jc w:val="center"/>
              <w:rPr>
                <w:rFonts w:hint="eastAsia" w:ascii="宋体" w:hAnsi="宋体" w:eastAsia="宋体" w:cs="宋体"/>
                <w:color w:val="auto"/>
                <w:szCs w:val="24"/>
              </w:rPr>
            </w:pPr>
          </w:p>
        </w:tc>
        <w:tc>
          <w:tcPr>
            <w:tcW w:w="1419" w:type="dxa"/>
            <w:noWrap w:val="0"/>
            <w:vAlign w:val="center"/>
          </w:tcPr>
          <w:p>
            <w:pPr>
              <w:jc w:val="center"/>
              <w:rPr>
                <w:rFonts w:hint="eastAsia" w:ascii="宋体" w:hAnsi="宋体" w:eastAsia="宋体" w:cs="宋体"/>
                <w:color w:val="auto"/>
                <w:szCs w:val="24"/>
              </w:rPr>
            </w:pPr>
          </w:p>
        </w:tc>
        <w:tc>
          <w:tcPr>
            <w:tcW w:w="1097" w:type="dxa"/>
            <w:noWrap w:val="0"/>
            <w:vAlign w:val="center"/>
          </w:tcPr>
          <w:p>
            <w:pPr>
              <w:jc w:val="center"/>
              <w:rPr>
                <w:rFonts w:hint="eastAsia" w:ascii="宋体" w:hAnsi="宋体" w:eastAsia="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57" w:type="dxa"/>
            <w:noWrap w:val="0"/>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4</w:t>
            </w:r>
          </w:p>
        </w:tc>
        <w:tc>
          <w:tcPr>
            <w:tcW w:w="2694" w:type="dxa"/>
            <w:noWrap w:val="0"/>
            <w:vAlign w:val="center"/>
          </w:tcPr>
          <w:p>
            <w:pPr>
              <w:jc w:val="center"/>
              <w:rPr>
                <w:rFonts w:hint="eastAsia" w:ascii="宋体" w:hAnsi="宋体" w:eastAsia="宋体" w:cs="宋体"/>
                <w:color w:val="auto"/>
                <w:szCs w:val="24"/>
              </w:rPr>
            </w:pPr>
          </w:p>
        </w:tc>
        <w:tc>
          <w:tcPr>
            <w:tcW w:w="1559" w:type="dxa"/>
            <w:noWrap w:val="0"/>
            <w:vAlign w:val="center"/>
          </w:tcPr>
          <w:p>
            <w:pPr>
              <w:jc w:val="center"/>
              <w:rPr>
                <w:rFonts w:hint="eastAsia" w:ascii="宋体" w:hAnsi="宋体" w:eastAsia="宋体" w:cs="宋体"/>
                <w:color w:val="auto"/>
                <w:szCs w:val="24"/>
              </w:rPr>
            </w:pPr>
          </w:p>
        </w:tc>
        <w:tc>
          <w:tcPr>
            <w:tcW w:w="1277" w:type="dxa"/>
            <w:noWrap w:val="0"/>
            <w:vAlign w:val="center"/>
          </w:tcPr>
          <w:p>
            <w:pPr>
              <w:jc w:val="center"/>
              <w:rPr>
                <w:rFonts w:hint="eastAsia" w:ascii="宋体" w:hAnsi="宋体" w:eastAsia="宋体" w:cs="宋体"/>
                <w:color w:val="auto"/>
                <w:szCs w:val="24"/>
              </w:rPr>
            </w:pPr>
          </w:p>
        </w:tc>
        <w:tc>
          <w:tcPr>
            <w:tcW w:w="1419" w:type="dxa"/>
            <w:noWrap w:val="0"/>
            <w:vAlign w:val="center"/>
          </w:tcPr>
          <w:p>
            <w:pPr>
              <w:jc w:val="center"/>
              <w:rPr>
                <w:rFonts w:hint="eastAsia" w:ascii="宋体" w:hAnsi="宋体" w:eastAsia="宋体" w:cs="宋体"/>
                <w:color w:val="auto"/>
                <w:szCs w:val="24"/>
              </w:rPr>
            </w:pPr>
          </w:p>
        </w:tc>
        <w:tc>
          <w:tcPr>
            <w:tcW w:w="1097" w:type="dxa"/>
            <w:noWrap w:val="0"/>
            <w:vAlign w:val="center"/>
          </w:tcPr>
          <w:p>
            <w:pPr>
              <w:jc w:val="center"/>
              <w:rPr>
                <w:rFonts w:hint="eastAsia" w:ascii="宋体" w:hAnsi="宋体" w:eastAsia="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57" w:type="dxa"/>
            <w:noWrap w:val="0"/>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w:t>
            </w:r>
          </w:p>
        </w:tc>
        <w:tc>
          <w:tcPr>
            <w:tcW w:w="2694" w:type="dxa"/>
            <w:noWrap w:val="0"/>
            <w:vAlign w:val="center"/>
          </w:tcPr>
          <w:p>
            <w:pPr>
              <w:jc w:val="center"/>
              <w:rPr>
                <w:rFonts w:hint="eastAsia" w:ascii="宋体" w:hAnsi="宋体" w:eastAsia="宋体" w:cs="宋体"/>
                <w:color w:val="auto"/>
                <w:szCs w:val="24"/>
              </w:rPr>
            </w:pPr>
          </w:p>
        </w:tc>
        <w:tc>
          <w:tcPr>
            <w:tcW w:w="1559" w:type="dxa"/>
            <w:noWrap w:val="0"/>
            <w:vAlign w:val="center"/>
          </w:tcPr>
          <w:p>
            <w:pPr>
              <w:jc w:val="center"/>
              <w:rPr>
                <w:rFonts w:hint="eastAsia" w:ascii="宋体" w:hAnsi="宋体" w:eastAsia="宋体" w:cs="宋体"/>
                <w:color w:val="auto"/>
                <w:szCs w:val="24"/>
              </w:rPr>
            </w:pPr>
          </w:p>
        </w:tc>
        <w:tc>
          <w:tcPr>
            <w:tcW w:w="1277" w:type="dxa"/>
            <w:noWrap w:val="0"/>
            <w:vAlign w:val="center"/>
          </w:tcPr>
          <w:p>
            <w:pPr>
              <w:jc w:val="center"/>
              <w:rPr>
                <w:rFonts w:hint="eastAsia" w:ascii="宋体" w:hAnsi="宋体" w:eastAsia="宋体" w:cs="宋体"/>
                <w:color w:val="auto"/>
                <w:szCs w:val="24"/>
              </w:rPr>
            </w:pPr>
          </w:p>
        </w:tc>
        <w:tc>
          <w:tcPr>
            <w:tcW w:w="1419" w:type="dxa"/>
            <w:noWrap w:val="0"/>
            <w:vAlign w:val="center"/>
          </w:tcPr>
          <w:p>
            <w:pPr>
              <w:jc w:val="center"/>
              <w:rPr>
                <w:rFonts w:hint="eastAsia" w:ascii="宋体" w:hAnsi="宋体" w:eastAsia="宋体" w:cs="宋体"/>
                <w:color w:val="auto"/>
                <w:szCs w:val="24"/>
              </w:rPr>
            </w:pPr>
          </w:p>
        </w:tc>
        <w:tc>
          <w:tcPr>
            <w:tcW w:w="1097" w:type="dxa"/>
            <w:noWrap w:val="0"/>
            <w:vAlign w:val="center"/>
          </w:tcPr>
          <w:p>
            <w:pPr>
              <w:jc w:val="center"/>
              <w:rPr>
                <w:rFonts w:hint="eastAsia" w:ascii="宋体" w:hAnsi="宋体" w:eastAsia="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57" w:type="dxa"/>
            <w:noWrap w:val="0"/>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N</w:t>
            </w:r>
          </w:p>
        </w:tc>
        <w:tc>
          <w:tcPr>
            <w:tcW w:w="2694" w:type="dxa"/>
            <w:noWrap w:val="0"/>
            <w:vAlign w:val="center"/>
          </w:tcPr>
          <w:p>
            <w:pPr>
              <w:jc w:val="center"/>
              <w:rPr>
                <w:rFonts w:hint="eastAsia" w:ascii="宋体" w:hAnsi="宋体" w:eastAsia="宋体" w:cs="宋体"/>
                <w:color w:val="auto"/>
                <w:szCs w:val="24"/>
              </w:rPr>
            </w:pPr>
          </w:p>
        </w:tc>
        <w:tc>
          <w:tcPr>
            <w:tcW w:w="1559" w:type="dxa"/>
            <w:noWrap w:val="0"/>
            <w:vAlign w:val="center"/>
          </w:tcPr>
          <w:p>
            <w:pPr>
              <w:jc w:val="center"/>
              <w:rPr>
                <w:rFonts w:hint="eastAsia" w:ascii="宋体" w:hAnsi="宋体" w:eastAsia="宋体" w:cs="宋体"/>
                <w:color w:val="auto"/>
                <w:szCs w:val="24"/>
              </w:rPr>
            </w:pPr>
          </w:p>
        </w:tc>
        <w:tc>
          <w:tcPr>
            <w:tcW w:w="1277" w:type="dxa"/>
            <w:noWrap w:val="0"/>
            <w:vAlign w:val="center"/>
          </w:tcPr>
          <w:p>
            <w:pPr>
              <w:jc w:val="center"/>
              <w:rPr>
                <w:rFonts w:hint="eastAsia" w:ascii="宋体" w:hAnsi="宋体" w:eastAsia="宋体" w:cs="宋体"/>
                <w:color w:val="auto"/>
                <w:szCs w:val="24"/>
              </w:rPr>
            </w:pPr>
          </w:p>
        </w:tc>
        <w:tc>
          <w:tcPr>
            <w:tcW w:w="1419" w:type="dxa"/>
            <w:noWrap w:val="0"/>
            <w:vAlign w:val="center"/>
          </w:tcPr>
          <w:p>
            <w:pPr>
              <w:jc w:val="center"/>
              <w:rPr>
                <w:rFonts w:hint="eastAsia" w:ascii="宋体" w:hAnsi="宋体" w:eastAsia="宋体" w:cs="宋体"/>
                <w:color w:val="auto"/>
                <w:szCs w:val="24"/>
              </w:rPr>
            </w:pPr>
          </w:p>
        </w:tc>
        <w:tc>
          <w:tcPr>
            <w:tcW w:w="1097" w:type="dxa"/>
            <w:noWrap w:val="0"/>
            <w:vAlign w:val="center"/>
          </w:tcPr>
          <w:p>
            <w:pPr>
              <w:jc w:val="center"/>
              <w:rPr>
                <w:rFonts w:hint="eastAsia" w:ascii="宋体" w:hAnsi="宋体" w:eastAsia="宋体" w:cs="宋体"/>
                <w:color w:val="auto"/>
                <w:szCs w:val="24"/>
              </w:rPr>
            </w:pPr>
          </w:p>
        </w:tc>
      </w:tr>
    </w:tbl>
    <w:p>
      <w:pPr>
        <w:spacing w:line="440" w:lineRule="exact"/>
        <w:ind w:firstLine="480" w:firstLineChars="200"/>
        <w:rPr>
          <w:rFonts w:hint="eastAsia" w:ascii="宋体" w:hAnsi="宋体" w:eastAsia="宋体" w:cs="宋体"/>
          <w:sz w:val="24"/>
          <w:highlight w:val="none"/>
          <w:lang w:val="en-US" w:eastAsia="zh-CN"/>
        </w:rPr>
      </w:pPr>
    </w:p>
    <w:p>
      <w:pPr>
        <w:spacing w:line="44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注：1.</w:t>
      </w:r>
      <w:r>
        <w:rPr>
          <w:rFonts w:hint="eastAsia" w:ascii="宋体" w:hAnsi="宋体" w:cs="宋体"/>
          <w:sz w:val="24"/>
          <w:highlight w:val="none"/>
          <w:lang w:eastAsia="zh-CN"/>
        </w:rPr>
        <w:t>磋商</w:t>
      </w:r>
      <w:r>
        <w:rPr>
          <w:rFonts w:hint="eastAsia" w:ascii="宋体" w:hAnsi="宋体" w:eastAsia="宋体" w:cs="宋体"/>
          <w:sz w:val="24"/>
          <w:highlight w:val="none"/>
          <w:lang w:eastAsia="zh-CN"/>
        </w:rPr>
        <w:t>人可适当调整该表格式，但不得减少信息内容。</w:t>
      </w:r>
    </w:p>
    <w:p>
      <w:pPr>
        <w:spacing w:line="440" w:lineRule="exact"/>
        <w:ind w:firstLine="960" w:firstLineChars="4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2.如有多种费用明细，每种费用均需注明投标报价。</w:t>
      </w:r>
    </w:p>
    <w:p>
      <w:pPr>
        <w:spacing w:line="440" w:lineRule="exact"/>
        <w:ind w:firstLine="960" w:firstLineChars="4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3.如不提供分项报价，将视为无效响应。</w:t>
      </w:r>
    </w:p>
    <w:p>
      <w:pPr>
        <w:spacing w:line="360" w:lineRule="auto"/>
        <w:ind w:firstLine="240"/>
        <w:rPr>
          <w:rFonts w:hint="eastAsia" w:ascii="宋体" w:hAnsi="宋体" w:cs="宋体"/>
          <w:sz w:val="24"/>
          <w:highlight w:val="none"/>
          <w:u w:val="single"/>
          <w:lang w:val="en-US" w:eastAsia="zh-CN"/>
        </w:rPr>
      </w:pPr>
    </w:p>
    <w:p>
      <w:pPr>
        <w:spacing w:line="360" w:lineRule="auto"/>
        <w:ind w:firstLine="240"/>
        <w:rPr>
          <w:rFonts w:hint="eastAsia" w:ascii="宋体" w:hAnsi="宋体" w:eastAsia="宋体" w:cs="宋体"/>
          <w:sz w:val="24"/>
          <w:highlight w:val="none"/>
        </w:rPr>
      </w:pPr>
      <w:r>
        <w:rPr>
          <w:rFonts w:hint="eastAsia" w:ascii="宋体" w:hAnsi="宋体" w:eastAsia="宋体" w:cs="宋体"/>
          <w:sz w:val="24"/>
          <w:highlight w:val="none"/>
        </w:rPr>
        <w:t xml:space="preserve"> </w:t>
      </w:r>
    </w:p>
    <w:p>
      <w:pPr>
        <w:spacing w:after="480" w:afterLines="200" w:line="600" w:lineRule="exact"/>
        <w:ind w:firstLine="3840" w:firstLineChars="16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供应商</w:t>
      </w:r>
      <w:r>
        <w:rPr>
          <w:rFonts w:hint="eastAsia" w:ascii="宋体" w:hAnsi="宋体" w:eastAsia="宋体" w:cs="宋体"/>
          <w:color w:val="000000"/>
          <w:sz w:val="24"/>
          <w:highlight w:val="none"/>
        </w:rPr>
        <w:t>名称：</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（盖章）</w:t>
      </w:r>
    </w:p>
    <w:p>
      <w:pPr>
        <w:ind w:firstLine="3828" w:firstLineChars="1595"/>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法定代表人或委托代理人：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kern w:val="0"/>
          <w:sz w:val="24"/>
          <w:highlight w:val="none"/>
        </w:rPr>
        <w:t>(签字或盖章)</w:t>
      </w:r>
    </w:p>
    <w:p>
      <w:pPr>
        <w:spacing w:before="480" w:beforeLines="200"/>
        <w:ind w:firstLine="3828" w:firstLineChars="1595"/>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日</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highlight w:val="none"/>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color w:val="000000"/>
          <w:sz w:val="32"/>
          <w:szCs w:val="32"/>
          <w:highlight w:val="none"/>
          <w:lang w:eastAsia="zh-CN"/>
        </w:rPr>
      </w:pPr>
    </w:p>
    <w:p>
      <w:pPr>
        <w:spacing w:line="480" w:lineRule="auto"/>
        <w:jc w:val="center"/>
        <w:outlineLvl w:val="1"/>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lang w:eastAsia="zh-CN"/>
        </w:rPr>
        <w:t>五、</w:t>
      </w:r>
      <w:r>
        <w:rPr>
          <w:rFonts w:hint="eastAsia" w:ascii="宋体" w:hAnsi="宋体" w:eastAsia="宋体" w:cs="宋体"/>
          <w:b/>
          <w:color w:val="000000"/>
          <w:sz w:val="32"/>
          <w:szCs w:val="32"/>
          <w:highlight w:val="none"/>
        </w:rPr>
        <w:t>相关证明</w:t>
      </w:r>
      <w:bookmarkEnd w:id="15"/>
      <w:r>
        <w:rPr>
          <w:rFonts w:hint="eastAsia" w:ascii="宋体" w:hAnsi="宋体" w:eastAsia="宋体" w:cs="宋体"/>
          <w:b/>
          <w:color w:val="000000"/>
          <w:sz w:val="32"/>
          <w:szCs w:val="32"/>
          <w:highlight w:val="none"/>
          <w:lang w:eastAsia="zh-CN"/>
        </w:rPr>
        <w:t>材料</w:t>
      </w:r>
    </w:p>
    <w:p>
      <w:pPr>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eastAsia="zh-CN"/>
        </w:rPr>
        <w:t>供应商</w:t>
      </w:r>
      <w:r>
        <w:rPr>
          <w:rFonts w:hint="eastAsia" w:ascii="宋体" w:hAnsi="宋体" w:eastAsia="宋体" w:cs="宋体"/>
          <w:b/>
          <w:color w:val="000000"/>
          <w:sz w:val="28"/>
          <w:szCs w:val="28"/>
          <w:highlight w:val="none"/>
        </w:rPr>
        <w:t>基本情况表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644"/>
        <w:gridCol w:w="1057"/>
        <w:gridCol w:w="1134"/>
        <w:gridCol w:w="283"/>
        <w:gridCol w:w="986"/>
        <w:gridCol w:w="999"/>
        <w:gridCol w:w="926"/>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312" w:type="dxa"/>
            <w:gridSpan w:val="3"/>
            <w:noWrap w:val="0"/>
            <w:vAlign w:val="center"/>
          </w:tcPr>
          <w:p>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供应商</w:t>
            </w:r>
            <w:r>
              <w:rPr>
                <w:rFonts w:hint="eastAsia" w:ascii="宋体" w:hAnsi="宋体" w:eastAsia="宋体" w:cs="宋体"/>
                <w:color w:val="000000"/>
                <w:sz w:val="24"/>
                <w:highlight w:val="none"/>
              </w:rPr>
              <w:t>名称</w:t>
            </w:r>
          </w:p>
        </w:tc>
        <w:tc>
          <w:tcPr>
            <w:tcW w:w="3460" w:type="dxa"/>
            <w:gridSpan w:val="4"/>
            <w:noWrap w:val="0"/>
            <w:vAlign w:val="center"/>
          </w:tcPr>
          <w:p>
            <w:pPr>
              <w:jc w:val="center"/>
              <w:rPr>
                <w:rFonts w:hint="eastAsia" w:ascii="宋体" w:hAnsi="宋体" w:eastAsia="宋体" w:cs="宋体"/>
                <w:color w:val="000000"/>
                <w:sz w:val="24"/>
                <w:highlight w:val="none"/>
              </w:rPr>
            </w:pPr>
          </w:p>
        </w:tc>
        <w:tc>
          <w:tcPr>
            <w:tcW w:w="1925" w:type="dxa"/>
            <w:gridSpan w:val="2"/>
            <w:noWrap w:val="0"/>
            <w:vAlign w:val="center"/>
          </w:tcPr>
          <w:p>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w:t>
            </w:r>
          </w:p>
        </w:tc>
        <w:tc>
          <w:tcPr>
            <w:tcW w:w="1925" w:type="dxa"/>
            <w:noWrap w:val="0"/>
            <w:vAlign w:val="center"/>
          </w:tcPr>
          <w:p>
            <w:pPr>
              <w:jc w:val="center"/>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312" w:type="dxa"/>
            <w:gridSpan w:val="3"/>
            <w:noWrap w:val="0"/>
            <w:vAlign w:val="center"/>
          </w:tcPr>
          <w:p>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委托代理人</w:t>
            </w:r>
          </w:p>
        </w:tc>
        <w:tc>
          <w:tcPr>
            <w:tcW w:w="3460" w:type="dxa"/>
            <w:gridSpan w:val="4"/>
            <w:noWrap w:val="0"/>
            <w:vAlign w:val="center"/>
          </w:tcPr>
          <w:p>
            <w:pPr>
              <w:jc w:val="center"/>
              <w:rPr>
                <w:rFonts w:hint="eastAsia" w:ascii="宋体" w:hAnsi="宋体" w:eastAsia="宋体" w:cs="宋体"/>
                <w:color w:val="000000"/>
                <w:sz w:val="24"/>
                <w:highlight w:val="none"/>
              </w:rPr>
            </w:pPr>
          </w:p>
        </w:tc>
        <w:tc>
          <w:tcPr>
            <w:tcW w:w="1925" w:type="dxa"/>
            <w:gridSpan w:val="2"/>
            <w:noWrap w:val="0"/>
            <w:vAlign w:val="center"/>
          </w:tcPr>
          <w:p>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邮政编码</w:t>
            </w:r>
          </w:p>
        </w:tc>
        <w:tc>
          <w:tcPr>
            <w:tcW w:w="1925" w:type="dxa"/>
            <w:noWrap w:val="0"/>
            <w:vAlign w:val="center"/>
          </w:tcPr>
          <w:p>
            <w:pPr>
              <w:jc w:val="center"/>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312" w:type="dxa"/>
            <w:gridSpan w:val="3"/>
            <w:noWrap w:val="0"/>
            <w:vAlign w:val="center"/>
          </w:tcPr>
          <w:p>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组织机构代码</w:t>
            </w:r>
          </w:p>
        </w:tc>
        <w:tc>
          <w:tcPr>
            <w:tcW w:w="3460" w:type="dxa"/>
            <w:gridSpan w:val="4"/>
            <w:noWrap w:val="0"/>
            <w:vAlign w:val="center"/>
          </w:tcPr>
          <w:p>
            <w:pPr>
              <w:jc w:val="center"/>
              <w:rPr>
                <w:rFonts w:hint="eastAsia" w:ascii="宋体" w:hAnsi="宋体" w:eastAsia="宋体" w:cs="宋体"/>
                <w:color w:val="000000"/>
                <w:sz w:val="24"/>
                <w:highlight w:val="none"/>
              </w:rPr>
            </w:pPr>
          </w:p>
        </w:tc>
        <w:tc>
          <w:tcPr>
            <w:tcW w:w="1925" w:type="dxa"/>
            <w:gridSpan w:val="2"/>
            <w:noWrap w:val="0"/>
            <w:vAlign w:val="center"/>
          </w:tcPr>
          <w:p>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电子邮箱</w:t>
            </w:r>
          </w:p>
        </w:tc>
        <w:tc>
          <w:tcPr>
            <w:tcW w:w="1925" w:type="dxa"/>
            <w:noWrap w:val="0"/>
            <w:vAlign w:val="center"/>
          </w:tcPr>
          <w:p>
            <w:pPr>
              <w:jc w:val="center"/>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312" w:type="dxa"/>
            <w:gridSpan w:val="3"/>
            <w:noWrap w:val="0"/>
            <w:vAlign w:val="center"/>
          </w:tcPr>
          <w:p>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上年营业收入</w:t>
            </w:r>
          </w:p>
        </w:tc>
        <w:tc>
          <w:tcPr>
            <w:tcW w:w="3460" w:type="dxa"/>
            <w:gridSpan w:val="4"/>
            <w:noWrap w:val="0"/>
            <w:vAlign w:val="center"/>
          </w:tcPr>
          <w:p>
            <w:pPr>
              <w:jc w:val="center"/>
              <w:rPr>
                <w:rFonts w:hint="eastAsia" w:ascii="宋体" w:hAnsi="宋体" w:eastAsia="宋体" w:cs="宋体"/>
                <w:color w:val="000000"/>
                <w:sz w:val="24"/>
                <w:highlight w:val="none"/>
              </w:rPr>
            </w:pPr>
          </w:p>
        </w:tc>
        <w:tc>
          <w:tcPr>
            <w:tcW w:w="1925" w:type="dxa"/>
            <w:gridSpan w:val="2"/>
            <w:noWrap w:val="0"/>
            <w:vAlign w:val="center"/>
          </w:tcPr>
          <w:p>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员工总人数</w:t>
            </w:r>
          </w:p>
        </w:tc>
        <w:tc>
          <w:tcPr>
            <w:tcW w:w="1925" w:type="dxa"/>
            <w:noWrap w:val="0"/>
            <w:vAlign w:val="center"/>
          </w:tcPr>
          <w:p>
            <w:pPr>
              <w:jc w:val="center"/>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75" w:type="dxa"/>
            <w:vMerge w:val="restart"/>
            <w:noWrap w:val="0"/>
            <w:vAlign w:val="center"/>
          </w:tcPr>
          <w:p>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营业执照</w:t>
            </w:r>
          </w:p>
        </w:tc>
        <w:tc>
          <w:tcPr>
            <w:tcW w:w="1637" w:type="dxa"/>
            <w:gridSpan w:val="2"/>
            <w:noWrap w:val="0"/>
            <w:vAlign w:val="center"/>
          </w:tcPr>
          <w:p>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信用代码号</w:t>
            </w:r>
          </w:p>
        </w:tc>
        <w:tc>
          <w:tcPr>
            <w:tcW w:w="2191" w:type="dxa"/>
            <w:gridSpan w:val="2"/>
            <w:noWrap w:val="0"/>
            <w:vAlign w:val="center"/>
          </w:tcPr>
          <w:p>
            <w:pPr>
              <w:jc w:val="center"/>
              <w:rPr>
                <w:rFonts w:hint="eastAsia" w:ascii="宋体" w:hAnsi="宋体" w:eastAsia="宋体" w:cs="宋体"/>
                <w:color w:val="000000"/>
                <w:sz w:val="24"/>
                <w:highlight w:val="none"/>
              </w:rPr>
            </w:pPr>
          </w:p>
        </w:tc>
        <w:tc>
          <w:tcPr>
            <w:tcW w:w="1269" w:type="dxa"/>
            <w:gridSpan w:val="2"/>
            <w:noWrap w:val="0"/>
            <w:vAlign w:val="center"/>
          </w:tcPr>
          <w:p>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注册地址</w:t>
            </w:r>
          </w:p>
        </w:tc>
        <w:tc>
          <w:tcPr>
            <w:tcW w:w="3850" w:type="dxa"/>
            <w:gridSpan w:val="3"/>
            <w:noWrap w:val="0"/>
            <w:vAlign w:val="center"/>
          </w:tcPr>
          <w:p>
            <w:pPr>
              <w:jc w:val="center"/>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75" w:type="dxa"/>
            <w:vMerge w:val="continue"/>
            <w:noWrap w:val="0"/>
            <w:vAlign w:val="center"/>
          </w:tcPr>
          <w:p>
            <w:pPr>
              <w:jc w:val="center"/>
              <w:rPr>
                <w:rFonts w:hint="eastAsia" w:ascii="宋体" w:hAnsi="宋体" w:eastAsia="宋体" w:cs="宋体"/>
                <w:color w:val="000000"/>
                <w:sz w:val="24"/>
                <w:highlight w:val="none"/>
              </w:rPr>
            </w:pPr>
          </w:p>
        </w:tc>
        <w:tc>
          <w:tcPr>
            <w:tcW w:w="1637" w:type="dxa"/>
            <w:gridSpan w:val="2"/>
            <w:noWrap w:val="0"/>
            <w:vAlign w:val="center"/>
          </w:tcPr>
          <w:p>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发证机关</w:t>
            </w:r>
          </w:p>
        </w:tc>
        <w:tc>
          <w:tcPr>
            <w:tcW w:w="2191" w:type="dxa"/>
            <w:gridSpan w:val="2"/>
            <w:noWrap w:val="0"/>
            <w:vAlign w:val="center"/>
          </w:tcPr>
          <w:p>
            <w:pPr>
              <w:jc w:val="center"/>
              <w:rPr>
                <w:rFonts w:hint="eastAsia" w:ascii="宋体" w:hAnsi="宋体" w:eastAsia="宋体" w:cs="宋体"/>
                <w:color w:val="000000"/>
                <w:sz w:val="24"/>
                <w:highlight w:val="none"/>
              </w:rPr>
            </w:pPr>
          </w:p>
        </w:tc>
        <w:tc>
          <w:tcPr>
            <w:tcW w:w="1269" w:type="dxa"/>
            <w:gridSpan w:val="2"/>
            <w:noWrap w:val="0"/>
            <w:vAlign w:val="center"/>
          </w:tcPr>
          <w:p>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发证日期</w:t>
            </w:r>
          </w:p>
        </w:tc>
        <w:tc>
          <w:tcPr>
            <w:tcW w:w="3850" w:type="dxa"/>
            <w:gridSpan w:val="3"/>
            <w:noWrap w:val="0"/>
            <w:vAlign w:val="center"/>
          </w:tcPr>
          <w:p>
            <w:pPr>
              <w:jc w:val="center"/>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75" w:type="dxa"/>
            <w:vMerge w:val="continue"/>
            <w:noWrap w:val="0"/>
            <w:vAlign w:val="center"/>
          </w:tcPr>
          <w:p>
            <w:pPr>
              <w:jc w:val="center"/>
              <w:rPr>
                <w:rFonts w:hint="eastAsia" w:ascii="宋体" w:hAnsi="宋体" w:eastAsia="宋体" w:cs="宋体"/>
                <w:color w:val="000000"/>
                <w:sz w:val="24"/>
                <w:highlight w:val="none"/>
              </w:rPr>
            </w:pPr>
          </w:p>
        </w:tc>
        <w:tc>
          <w:tcPr>
            <w:tcW w:w="1637" w:type="dxa"/>
            <w:gridSpan w:val="2"/>
            <w:noWrap w:val="0"/>
            <w:vAlign w:val="center"/>
          </w:tcPr>
          <w:p>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营业范围</w:t>
            </w:r>
          </w:p>
        </w:tc>
        <w:tc>
          <w:tcPr>
            <w:tcW w:w="7310" w:type="dxa"/>
            <w:gridSpan w:val="7"/>
            <w:noWrap w:val="0"/>
            <w:vAlign w:val="center"/>
          </w:tcPr>
          <w:p>
            <w:pPr>
              <w:jc w:val="center"/>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312" w:type="dxa"/>
            <w:gridSpan w:val="3"/>
            <w:noWrap w:val="0"/>
            <w:vAlign w:val="center"/>
          </w:tcPr>
          <w:p>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基本开户行</w:t>
            </w:r>
          </w:p>
        </w:tc>
        <w:tc>
          <w:tcPr>
            <w:tcW w:w="2191" w:type="dxa"/>
            <w:gridSpan w:val="2"/>
            <w:noWrap w:val="0"/>
            <w:vAlign w:val="center"/>
          </w:tcPr>
          <w:p>
            <w:pPr>
              <w:jc w:val="center"/>
              <w:rPr>
                <w:rFonts w:hint="eastAsia" w:ascii="宋体" w:hAnsi="宋体" w:eastAsia="宋体" w:cs="宋体"/>
                <w:color w:val="000000"/>
                <w:sz w:val="24"/>
                <w:highlight w:val="none"/>
              </w:rPr>
            </w:pPr>
          </w:p>
        </w:tc>
        <w:tc>
          <w:tcPr>
            <w:tcW w:w="1269" w:type="dxa"/>
            <w:gridSpan w:val="2"/>
            <w:noWrap w:val="0"/>
            <w:vAlign w:val="center"/>
          </w:tcPr>
          <w:p>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账号</w:t>
            </w:r>
          </w:p>
        </w:tc>
        <w:tc>
          <w:tcPr>
            <w:tcW w:w="3850" w:type="dxa"/>
            <w:gridSpan w:val="3"/>
            <w:noWrap w:val="0"/>
            <w:vAlign w:val="center"/>
          </w:tcPr>
          <w:p>
            <w:pPr>
              <w:jc w:val="center"/>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312" w:type="dxa"/>
            <w:gridSpan w:val="3"/>
            <w:noWrap w:val="0"/>
            <w:vAlign w:val="center"/>
          </w:tcPr>
          <w:p>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税务登记机关</w:t>
            </w:r>
          </w:p>
        </w:tc>
        <w:tc>
          <w:tcPr>
            <w:tcW w:w="7310" w:type="dxa"/>
            <w:gridSpan w:val="7"/>
            <w:noWrap w:val="0"/>
            <w:vAlign w:val="center"/>
          </w:tcPr>
          <w:p>
            <w:pPr>
              <w:jc w:val="center"/>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3369" w:type="dxa"/>
            <w:gridSpan w:val="4"/>
            <w:noWrap w:val="0"/>
            <w:vAlign w:val="center"/>
          </w:tcPr>
          <w:p>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资质名称</w:t>
            </w:r>
          </w:p>
        </w:tc>
        <w:tc>
          <w:tcPr>
            <w:tcW w:w="1417" w:type="dxa"/>
            <w:gridSpan w:val="2"/>
            <w:noWrap w:val="0"/>
            <w:vAlign w:val="center"/>
          </w:tcPr>
          <w:p>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等级</w:t>
            </w:r>
          </w:p>
        </w:tc>
        <w:tc>
          <w:tcPr>
            <w:tcW w:w="1985" w:type="dxa"/>
            <w:gridSpan w:val="2"/>
            <w:noWrap w:val="0"/>
            <w:vAlign w:val="center"/>
          </w:tcPr>
          <w:p>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发证机关</w:t>
            </w:r>
          </w:p>
        </w:tc>
        <w:tc>
          <w:tcPr>
            <w:tcW w:w="2851" w:type="dxa"/>
            <w:gridSpan w:val="2"/>
            <w:noWrap w:val="0"/>
            <w:vAlign w:val="center"/>
          </w:tcPr>
          <w:p>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3369" w:type="dxa"/>
            <w:gridSpan w:val="4"/>
            <w:noWrap w:val="0"/>
            <w:vAlign w:val="center"/>
          </w:tcPr>
          <w:p>
            <w:pPr>
              <w:jc w:val="center"/>
              <w:rPr>
                <w:rFonts w:hint="eastAsia" w:ascii="宋体" w:hAnsi="宋体" w:eastAsia="宋体" w:cs="宋体"/>
                <w:color w:val="000000"/>
                <w:sz w:val="24"/>
                <w:highlight w:val="none"/>
              </w:rPr>
            </w:pPr>
          </w:p>
        </w:tc>
        <w:tc>
          <w:tcPr>
            <w:tcW w:w="1417" w:type="dxa"/>
            <w:gridSpan w:val="2"/>
            <w:noWrap w:val="0"/>
            <w:vAlign w:val="center"/>
          </w:tcPr>
          <w:p>
            <w:pPr>
              <w:jc w:val="center"/>
              <w:rPr>
                <w:rFonts w:hint="eastAsia" w:ascii="宋体" w:hAnsi="宋体" w:eastAsia="宋体" w:cs="宋体"/>
                <w:color w:val="000000"/>
                <w:sz w:val="24"/>
                <w:highlight w:val="none"/>
              </w:rPr>
            </w:pPr>
          </w:p>
        </w:tc>
        <w:tc>
          <w:tcPr>
            <w:tcW w:w="1985" w:type="dxa"/>
            <w:gridSpan w:val="2"/>
            <w:noWrap w:val="0"/>
            <w:vAlign w:val="center"/>
          </w:tcPr>
          <w:p>
            <w:pPr>
              <w:jc w:val="center"/>
              <w:rPr>
                <w:rFonts w:hint="eastAsia" w:ascii="宋体" w:hAnsi="宋体" w:eastAsia="宋体" w:cs="宋体"/>
                <w:color w:val="000000"/>
                <w:sz w:val="24"/>
                <w:highlight w:val="none"/>
              </w:rPr>
            </w:pPr>
          </w:p>
        </w:tc>
        <w:tc>
          <w:tcPr>
            <w:tcW w:w="2851" w:type="dxa"/>
            <w:gridSpan w:val="2"/>
            <w:noWrap w:val="0"/>
            <w:vAlign w:val="center"/>
          </w:tcPr>
          <w:p>
            <w:pPr>
              <w:jc w:val="center"/>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3369" w:type="dxa"/>
            <w:gridSpan w:val="4"/>
            <w:noWrap w:val="0"/>
            <w:vAlign w:val="center"/>
          </w:tcPr>
          <w:p>
            <w:pPr>
              <w:jc w:val="center"/>
              <w:rPr>
                <w:rFonts w:hint="eastAsia" w:ascii="宋体" w:hAnsi="宋体" w:eastAsia="宋体" w:cs="宋体"/>
                <w:color w:val="000000"/>
                <w:sz w:val="24"/>
                <w:highlight w:val="none"/>
              </w:rPr>
            </w:pPr>
          </w:p>
        </w:tc>
        <w:tc>
          <w:tcPr>
            <w:tcW w:w="1417" w:type="dxa"/>
            <w:gridSpan w:val="2"/>
            <w:noWrap w:val="0"/>
            <w:vAlign w:val="center"/>
          </w:tcPr>
          <w:p>
            <w:pPr>
              <w:jc w:val="center"/>
              <w:rPr>
                <w:rFonts w:hint="eastAsia" w:ascii="宋体" w:hAnsi="宋体" w:eastAsia="宋体" w:cs="宋体"/>
                <w:color w:val="000000"/>
                <w:sz w:val="24"/>
                <w:highlight w:val="none"/>
              </w:rPr>
            </w:pPr>
          </w:p>
        </w:tc>
        <w:tc>
          <w:tcPr>
            <w:tcW w:w="1985" w:type="dxa"/>
            <w:gridSpan w:val="2"/>
            <w:noWrap w:val="0"/>
            <w:vAlign w:val="center"/>
          </w:tcPr>
          <w:p>
            <w:pPr>
              <w:jc w:val="center"/>
              <w:rPr>
                <w:rFonts w:hint="eastAsia" w:ascii="宋体" w:hAnsi="宋体" w:eastAsia="宋体" w:cs="宋体"/>
                <w:color w:val="000000"/>
                <w:sz w:val="24"/>
                <w:highlight w:val="none"/>
              </w:rPr>
            </w:pPr>
          </w:p>
        </w:tc>
        <w:tc>
          <w:tcPr>
            <w:tcW w:w="2851" w:type="dxa"/>
            <w:gridSpan w:val="2"/>
            <w:noWrap w:val="0"/>
            <w:vAlign w:val="center"/>
          </w:tcPr>
          <w:p>
            <w:pPr>
              <w:jc w:val="center"/>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3369" w:type="dxa"/>
            <w:gridSpan w:val="4"/>
            <w:noWrap w:val="0"/>
            <w:vAlign w:val="center"/>
          </w:tcPr>
          <w:p>
            <w:pPr>
              <w:jc w:val="center"/>
              <w:rPr>
                <w:rFonts w:hint="eastAsia" w:ascii="宋体" w:hAnsi="宋体" w:eastAsia="宋体" w:cs="宋体"/>
                <w:color w:val="000000"/>
                <w:sz w:val="24"/>
                <w:highlight w:val="none"/>
              </w:rPr>
            </w:pPr>
          </w:p>
        </w:tc>
        <w:tc>
          <w:tcPr>
            <w:tcW w:w="1417" w:type="dxa"/>
            <w:gridSpan w:val="2"/>
            <w:noWrap w:val="0"/>
            <w:vAlign w:val="center"/>
          </w:tcPr>
          <w:p>
            <w:pPr>
              <w:jc w:val="center"/>
              <w:rPr>
                <w:rFonts w:hint="eastAsia" w:ascii="宋体" w:hAnsi="宋体" w:eastAsia="宋体" w:cs="宋体"/>
                <w:color w:val="000000"/>
                <w:sz w:val="24"/>
                <w:highlight w:val="none"/>
              </w:rPr>
            </w:pPr>
          </w:p>
        </w:tc>
        <w:tc>
          <w:tcPr>
            <w:tcW w:w="1985" w:type="dxa"/>
            <w:gridSpan w:val="2"/>
            <w:noWrap w:val="0"/>
            <w:vAlign w:val="center"/>
          </w:tcPr>
          <w:p>
            <w:pPr>
              <w:jc w:val="center"/>
              <w:rPr>
                <w:rFonts w:hint="eastAsia" w:ascii="宋体" w:hAnsi="宋体" w:eastAsia="宋体" w:cs="宋体"/>
                <w:color w:val="000000"/>
                <w:sz w:val="24"/>
                <w:highlight w:val="none"/>
              </w:rPr>
            </w:pPr>
          </w:p>
        </w:tc>
        <w:tc>
          <w:tcPr>
            <w:tcW w:w="2851" w:type="dxa"/>
            <w:gridSpan w:val="2"/>
            <w:noWrap w:val="0"/>
            <w:vAlign w:val="center"/>
          </w:tcPr>
          <w:p>
            <w:pPr>
              <w:jc w:val="center"/>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3369" w:type="dxa"/>
            <w:gridSpan w:val="4"/>
            <w:noWrap w:val="0"/>
            <w:vAlign w:val="center"/>
          </w:tcPr>
          <w:p>
            <w:pPr>
              <w:jc w:val="center"/>
              <w:rPr>
                <w:rFonts w:hint="eastAsia" w:ascii="宋体" w:hAnsi="宋体" w:eastAsia="宋体" w:cs="宋体"/>
                <w:color w:val="000000"/>
                <w:sz w:val="24"/>
                <w:highlight w:val="none"/>
              </w:rPr>
            </w:pPr>
          </w:p>
        </w:tc>
        <w:tc>
          <w:tcPr>
            <w:tcW w:w="1417" w:type="dxa"/>
            <w:gridSpan w:val="2"/>
            <w:noWrap w:val="0"/>
            <w:vAlign w:val="center"/>
          </w:tcPr>
          <w:p>
            <w:pPr>
              <w:jc w:val="center"/>
              <w:rPr>
                <w:rFonts w:hint="eastAsia" w:ascii="宋体" w:hAnsi="宋体" w:eastAsia="宋体" w:cs="宋体"/>
                <w:color w:val="000000"/>
                <w:sz w:val="24"/>
                <w:highlight w:val="none"/>
              </w:rPr>
            </w:pPr>
          </w:p>
        </w:tc>
        <w:tc>
          <w:tcPr>
            <w:tcW w:w="1985" w:type="dxa"/>
            <w:gridSpan w:val="2"/>
            <w:noWrap w:val="0"/>
            <w:vAlign w:val="center"/>
          </w:tcPr>
          <w:p>
            <w:pPr>
              <w:jc w:val="center"/>
              <w:rPr>
                <w:rFonts w:hint="eastAsia" w:ascii="宋体" w:hAnsi="宋体" w:eastAsia="宋体" w:cs="宋体"/>
                <w:color w:val="000000"/>
                <w:sz w:val="24"/>
                <w:highlight w:val="none"/>
              </w:rPr>
            </w:pPr>
          </w:p>
        </w:tc>
        <w:tc>
          <w:tcPr>
            <w:tcW w:w="2851" w:type="dxa"/>
            <w:gridSpan w:val="2"/>
            <w:noWrap w:val="0"/>
            <w:vAlign w:val="center"/>
          </w:tcPr>
          <w:p>
            <w:pPr>
              <w:jc w:val="center"/>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3369" w:type="dxa"/>
            <w:gridSpan w:val="4"/>
            <w:noWrap w:val="0"/>
            <w:vAlign w:val="center"/>
          </w:tcPr>
          <w:p>
            <w:pPr>
              <w:jc w:val="center"/>
              <w:rPr>
                <w:rFonts w:hint="eastAsia" w:ascii="宋体" w:hAnsi="宋体" w:eastAsia="宋体" w:cs="宋体"/>
                <w:color w:val="000000"/>
                <w:sz w:val="24"/>
                <w:highlight w:val="none"/>
              </w:rPr>
            </w:pPr>
          </w:p>
        </w:tc>
        <w:tc>
          <w:tcPr>
            <w:tcW w:w="1417" w:type="dxa"/>
            <w:gridSpan w:val="2"/>
            <w:noWrap w:val="0"/>
            <w:vAlign w:val="center"/>
          </w:tcPr>
          <w:p>
            <w:pPr>
              <w:jc w:val="center"/>
              <w:rPr>
                <w:rFonts w:hint="eastAsia" w:ascii="宋体" w:hAnsi="宋体" w:eastAsia="宋体" w:cs="宋体"/>
                <w:color w:val="000000"/>
                <w:sz w:val="24"/>
                <w:highlight w:val="none"/>
              </w:rPr>
            </w:pPr>
          </w:p>
        </w:tc>
        <w:tc>
          <w:tcPr>
            <w:tcW w:w="1985" w:type="dxa"/>
            <w:gridSpan w:val="2"/>
            <w:noWrap w:val="0"/>
            <w:vAlign w:val="center"/>
          </w:tcPr>
          <w:p>
            <w:pPr>
              <w:jc w:val="center"/>
              <w:rPr>
                <w:rFonts w:hint="eastAsia" w:ascii="宋体" w:hAnsi="宋体" w:eastAsia="宋体" w:cs="宋体"/>
                <w:color w:val="000000"/>
                <w:sz w:val="24"/>
                <w:highlight w:val="none"/>
              </w:rPr>
            </w:pPr>
          </w:p>
        </w:tc>
        <w:tc>
          <w:tcPr>
            <w:tcW w:w="2851" w:type="dxa"/>
            <w:gridSpan w:val="2"/>
            <w:noWrap w:val="0"/>
            <w:vAlign w:val="center"/>
          </w:tcPr>
          <w:p>
            <w:pPr>
              <w:jc w:val="center"/>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3369" w:type="dxa"/>
            <w:gridSpan w:val="4"/>
            <w:noWrap w:val="0"/>
            <w:vAlign w:val="center"/>
          </w:tcPr>
          <w:p>
            <w:pPr>
              <w:jc w:val="center"/>
              <w:rPr>
                <w:rFonts w:hint="eastAsia" w:ascii="宋体" w:hAnsi="宋体" w:eastAsia="宋体" w:cs="宋体"/>
                <w:color w:val="000000"/>
                <w:sz w:val="24"/>
                <w:highlight w:val="none"/>
              </w:rPr>
            </w:pPr>
          </w:p>
        </w:tc>
        <w:tc>
          <w:tcPr>
            <w:tcW w:w="1417" w:type="dxa"/>
            <w:gridSpan w:val="2"/>
            <w:noWrap w:val="0"/>
            <w:vAlign w:val="center"/>
          </w:tcPr>
          <w:p>
            <w:pPr>
              <w:jc w:val="center"/>
              <w:rPr>
                <w:rFonts w:hint="eastAsia" w:ascii="宋体" w:hAnsi="宋体" w:eastAsia="宋体" w:cs="宋体"/>
                <w:color w:val="000000"/>
                <w:sz w:val="24"/>
                <w:highlight w:val="none"/>
              </w:rPr>
            </w:pPr>
          </w:p>
        </w:tc>
        <w:tc>
          <w:tcPr>
            <w:tcW w:w="1985" w:type="dxa"/>
            <w:gridSpan w:val="2"/>
            <w:noWrap w:val="0"/>
            <w:vAlign w:val="center"/>
          </w:tcPr>
          <w:p>
            <w:pPr>
              <w:jc w:val="center"/>
              <w:rPr>
                <w:rFonts w:hint="eastAsia" w:ascii="宋体" w:hAnsi="宋体" w:eastAsia="宋体" w:cs="宋体"/>
                <w:color w:val="000000"/>
                <w:sz w:val="24"/>
                <w:highlight w:val="none"/>
              </w:rPr>
            </w:pPr>
          </w:p>
        </w:tc>
        <w:tc>
          <w:tcPr>
            <w:tcW w:w="2851" w:type="dxa"/>
            <w:gridSpan w:val="2"/>
            <w:noWrap w:val="0"/>
            <w:vAlign w:val="center"/>
          </w:tcPr>
          <w:p>
            <w:pPr>
              <w:jc w:val="center"/>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68" w:type="dxa"/>
            <w:gridSpan w:val="2"/>
            <w:noWrap w:val="0"/>
            <w:vAlign w:val="center"/>
          </w:tcPr>
          <w:p>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备注</w:t>
            </w:r>
          </w:p>
        </w:tc>
        <w:tc>
          <w:tcPr>
            <w:tcW w:w="7954" w:type="dxa"/>
            <w:gridSpan w:val="8"/>
            <w:noWrap w:val="0"/>
            <w:vAlign w:val="center"/>
          </w:tcPr>
          <w:p>
            <w:pPr>
              <w:jc w:val="center"/>
              <w:rPr>
                <w:rFonts w:hint="eastAsia" w:ascii="宋体" w:hAnsi="宋体" w:eastAsia="宋体" w:cs="宋体"/>
                <w:color w:val="000000"/>
                <w:sz w:val="24"/>
                <w:highlight w:val="none"/>
              </w:rPr>
            </w:pPr>
          </w:p>
        </w:tc>
      </w:tr>
    </w:tbl>
    <w:p>
      <w:pPr>
        <w:spacing w:line="480" w:lineRule="auto"/>
        <w:rPr>
          <w:rFonts w:hint="eastAsia" w:ascii="宋体" w:hAnsi="宋体" w:eastAsia="宋体" w:cs="宋体"/>
          <w:b/>
          <w:color w:val="000000"/>
          <w:sz w:val="24"/>
          <w:highlight w:val="none"/>
        </w:rPr>
      </w:pPr>
    </w:p>
    <w:p>
      <w:pPr>
        <w:widowControl/>
        <w:spacing w:line="510" w:lineRule="atLeast"/>
        <w:jc w:val="left"/>
        <w:rPr>
          <w:rFonts w:hint="eastAsia" w:ascii="宋体" w:hAnsi="宋体" w:cs="Helvetica"/>
          <w:b/>
          <w:bCs/>
          <w:color w:val="333333"/>
          <w:kern w:val="0"/>
          <w:sz w:val="24"/>
          <w:lang w:val="en-US" w:eastAsia="zh-CN"/>
        </w:rPr>
      </w:pPr>
    </w:p>
    <w:p>
      <w:pPr>
        <w:widowControl/>
        <w:spacing w:line="510" w:lineRule="atLeast"/>
        <w:ind w:firstLine="1606" w:firstLineChars="500"/>
        <w:jc w:val="left"/>
        <w:rPr>
          <w:rFonts w:hint="eastAsia" w:ascii="宋体" w:hAnsi="宋体" w:cs="Helvetica"/>
          <w:color w:val="333333"/>
          <w:kern w:val="0"/>
          <w:sz w:val="32"/>
          <w:szCs w:val="32"/>
          <w:lang w:val="en-US" w:eastAsia="zh-CN"/>
        </w:rPr>
      </w:pPr>
      <w:r>
        <w:rPr>
          <w:rFonts w:hint="eastAsia" w:ascii="宋体" w:hAnsi="宋体" w:cs="Helvetica"/>
          <w:b/>
          <w:bCs/>
          <w:color w:val="333333"/>
          <w:kern w:val="0"/>
          <w:sz w:val="32"/>
          <w:szCs w:val="32"/>
          <w:lang w:val="en-US" w:eastAsia="zh-CN"/>
        </w:rPr>
        <w:t>磋商供应商资格证明文件（加盖公章的复印件）</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Theme="minorEastAsia" w:hAnsiTheme="minorEastAsia" w:cstheme="minorEastAsia"/>
          <w:sz w:val="24"/>
          <w:szCs w:val="24"/>
        </w:rPr>
      </w:pPr>
    </w:p>
    <w:p>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Theme="minorEastAsia" w:hAnsiTheme="minorEastAsia" w:cstheme="minorEastAsia"/>
          <w:sz w:val="24"/>
          <w:szCs w:val="24"/>
        </w:rPr>
      </w:pPr>
      <w:r>
        <w:rPr>
          <w:rFonts w:hint="eastAsia" w:asciiTheme="minorEastAsia" w:hAnsiTheme="minorEastAsia" w:cstheme="minorEastAsia"/>
          <w:sz w:val="24"/>
          <w:szCs w:val="24"/>
        </w:rPr>
        <w:t>（1）提供合格有效的法人或者其他组织的营业执照等证明文件；</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Theme="minorEastAsia" w:hAnsiTheme="minorEastAsia" w:cstheme="minorEastAsia"/>
          <w:sz w:val="24"/>
          <w:szCs w:val="24"/>
        </w:rPr>
      </w:pPr>
      <w:r>
        <w:rPr>
          <w:rFonts w:hint="eastAsia" w:asciiTheme="minorEastAsia" w:hAnsiTheme="minorEastAsia" w:cstheme="minorEastAsia"/>
          <w:sz w:val="24"/>
          <w:szCs w:val="24"/>
        </w:rPr>
        <w:t>（2）财务状况报告：提供上年度经审计的财务报告或2022年基本开户银行出具的资信证明或信用担保机构出具的本项目投标担保函；</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Theme="minorEastAsia" w:hAnsiTheme="minorEastAsia" w:cstheme="minorEastAsia"/>
          <w:sz w:val="24"/>
          <w:szCs w:val="24"/>
        </w:rPr>
      </w:pPr>
      <w:r>
        <w:rPr>
          <w:rFonts w:hint="eastAsia" w:asciiTheme="minorEastAsia" w:hAnsiTheme="minorEastAsia" w:cstheme="minorEastAsia"/>
          <w:sz w:val="24"/>
          <w:szCs w:val="24"/>
        </w:rPr>
        <w:t>（3）有依法缴纳税收和社会保障资金的良好记录：①提供一年内任意三个月缴纳增值税和企业所得税的凭证（银行出具的缴税凭证或税务机关出具的证明或其他能证明依法缴纳税收凭证的复印件，并加盖本单位公章）或免税证明。②提供一年内任意三个月的社会保障资金缴纳记录（专用收据或社会保险缴纳清单或银行缴纳流水）或免缴纳证明；</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Theme="minorEastAsia" w:hAnsiTheme="minorEastAsia" w:cstheme="minorEastAsia"/>
          <w:sz w:val="24"/>
          <w:szCs w:val="24"/>
        </w:rPr>
      </w:pPr>
      <w:r>
        <w:rPr>
          <w:rFonts w:hint="eastAsia" w:asciiTheme="minorEastAsia" w:hAnsiTheme="minorEastAsia" w:cstheme="minorEastAsia"/>
          <w:sz w:val="24"/>
          <w:szCs w:val="24"/>
        </w:rPr>
        <w:t>（4）提供书面声明，包括声明具有履行合同所必需的设备和专业技术能力；参加政府采购活动前3年内，在经营活动中没有重大违法记录；</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Theme="minorEastAsia" w:hAnsiTheme="minorEastAsia" w:cstheme="minorEastAsia"/>
          <w:sz w:val="24"/>
          <w:szCs w:val="24"/>
        </w:rPr>
      </w:pPr>
      <w:r>
        <w:rPr>
          <w:rFonts w:hint="eastAsia" w:asciiTheme="minorEastAsia" w:hAnsiTheme="minorEastAsia" w:cstheme="minorEastAsia"/>
          <w:sz w:val="24"/>
          <w:szCs w:val="24"/>
        </w:rPr>
        <w:t>（5）法定代表人授权书（附法定代表人、被授权人身份证复印件）及被授权人身份证（法定代表人直接参加磋商，须提供法定代表人身份证明及身份证原件）；</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Theme="minorEastAsia" w:hAnsiTheme="minorEastAsia" w:cstheme="minorEastAsia"/>
          <w:sz w:val="24"/>
          <w:szCs w:val="24"/>
        </w:rPr>
      </w:pPr>
      <w:r>
        <w:rPr>
          <w:rFonts w:hint="eastAsia" w:asciiTheme="minorEastAsia" w:hAnsiTheme="minorEastAsia" w:cstheme="minorEastAsia"/>
          <w:sz w:val="24"/>
          <w:szCs w:val="24"/>
        </w:rPr>
        <w:t>（6）投标人未被列入“信用中国”网站记录的“失信被执行人”或“重大税收违法案件当事人”名单；不处于“中国政府采购网”记录的“政府采购严重违法失信行为记录名单 ”；</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Theme="minorEastAsia" w:hAnsiTheme="minorEastAsia" w:cstheme="minorEastAsia"/>
          <w:sz w:val="24"/>
          <w:szCs w:val="24"/>
        </w:rPr>
      </w:pPr>
      <w:r>
        <w:rPr>
          <w:rFonts w:hint="eastAsia" w:asciiTheme="minorEastAsia" w:hAnsiTheme="minorEastAsia" w:cstheme="minorEastAsia"/>
          <w:sz w:val="24"/>
          <w:szCs w:val="24"/>
        </w:rPr>
        <w:t>（7）特定资格要求：具备省级及以上测绘主管部门颁发的测绘乙级或以上资质。</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宋体" w:hAnsi="宋体" w:eastAsia="宋体" w:cs="宋体"/>
          <w:kern w:val="0"/>
          <w:sz w:val="24"/>
          <w:szCs w:val="24"/>
          <w:highlight w:val="none"/>
        </w:rPr>
      </w:pPr>
      <w:r>
        <w:rPr>
          <w:rFonts w:hint="eastAsia" w:asciiTheme="minorEastAsia" w:hAnsiTheme="minorEastAsia" w:cstheme="minorEastAsia"/>
          <w:sz w:val="24"/>
          <w:szCs w:val="24"/>
        </w:rPr>
        <w:t>（</w:t>
      </w:r>
      <w:r>
        <w:rPr>
          <w:rFonts w:hint="eastAsia" w:asciiTheme="minorEastAsia" w:hAnsiTheme="minorEastAsia" w:cstheme="minorEastAsia"/>
          <w:sz w:val="24"/>
          <w:szCs w:val="24"/>
          <w:lang w:val="en-US" w:eastAsia="zh-CN"/>
        </w:rPr>
        <w:t>8</w:t>
      </w:r>
      <w:r>
        <w:rPr>
          <w:rFonts w:hint="eastAsia" w:asciiTheme="minorEastAsia" w:hAnsiTheme="minorEastAsia" w:cstheme="minorEastAsia"/>
          <w:sz w:val="24"/>
          <w:szCs w:val="24"/>
        </w:rPr>
        <w:t>）</w:t>
      </w:r>
      <w:r>
        <w:rPr>
          <w:rFonts w:hint="eastAsia" w:asciiTheme="minorEastAsia" w:hAnsiTheme="minorEastAsia" w:cstheme="minorEastAsia"/>
          <w:sz w:val="24"/>
          <w:szCs w:val="24"/>
          <w:lang w:val="en-US" w:eastAsia="zh-CN"/>
        </w:rPr>
        <w:t>投标保证金凭证</w:t>
      </w:r>
      <w:r>
        <w:rPr>
          <w:rFonts w:hint="eastAsia" w:asciiTheme="minorEastAsia" w:hAnsiTheme="minorEastAsia" w:cstheme="minorEastAsia"/>
          <w:sz w:val="24"/>
          <w:szCs w:val="24"/>
        </w:rPr>
        <w:t>。</w:t>
      </w:r>
    </w:p>
    <w:p>
      <w:pPr>
        <w:spacing w:line="460" w:lineRule="exact"/>
        <w:rPr>
          <w:rFonts w:hint="eastAsia" w:ascii="宋体" w:hAnsi="宋体" w:eastAsia="宋体" w:cs="宋体"/>
          <w:bCs/>
          <w:color w:val="000000"/>
          <w:sz w:val="24"/>
          <w:szCs w:val="24"/>
          <w:highlight w:val="none"/>
        </w:rPr>
      </w:pPr>
      <w:r>
        <w:rPr>
          <w:rFonts w:hint="eastAsia" w:ascii="宋体" w:hAnsi="宋体" w:eastAsia="宋体" w:cs="宋体"/>
          <w:b/>
          <w:bCs/>
          <w:color w:val="000000"/>
          <w:sz w:val="24"/>
          <w:szCs w:val="24"/>
          <w:highlight w:val="none"/>
        </w:rPr>
        <w:t>注：上述资格证明文件的复印件须附在每份</w:t>
      </w:r>
      <w:r>
        <w:rPr>
          <w:rFonts w:hint="eastAsia" w:ascii="宋体" w:hAnsi="宋体" w:eastAsia="宋体" w:cs="宋体"/>
          <w:b/>
          <w:bCs/>
          <w:color w:val="000000"/>
          <w:sz w:val="24"/>
          <w:szCs w:val="24"/>
          <w:highlight w:val="none"/>
          <w:lang w:eastAsia="zh-CN"/>
        </w:rPr>
        <w:t>磋商</w:t>
      </w:r>
      <w:r>
        <w:rPr>
          <w:rFonts w:hint="eastAsia" w:ascii="宋体" w:hAnsi="宋体" w:eastAsia="宋体" w:cs="宋体"/>
          <w:b/>
          <w:bCs/>
          <w:color w:val="000000"/>
          <w:sz w:val="24"/>
          <w:szCs w:val="24"/>
          <w:highlight w:val="none"/>
        </w:rPr>
        <w:t>响应文件（正、副本）中，并加盖</w:t>
      </w:r>
      <w:r>
        <w:rPr>
          <w:rFonts w:hint="eastAsia" w:ascii="宋体" w:hAnsi="宋体" w:eastAsia="宋体" w:cs="宋体"/>
          <w:b/>
          <w:bCs/>
          <w:color w:val="000000"/>
          <w:sz w:val="24"/>
          <w:szCs w:val="24"/>
          <w:highlight w:val="none"/>
          <w:lang w:eastAsia="zh-CN"/>
        </w:rPr>
        <w:t>磋商</w:t>
      </w:r>
      <w:r>
        <w:rPr>
          <w:rFonts w:hint="eastAsia" w:ascii="宋体" w:hAnsi="宋体" w:eastAsia="宋体" w:cs="宋体"/>
          <w:b/>
          <w:bCs/>
          <w:color w:val="000000"/>
          <w:sz w:val="24"/>
          <w:szCs w:val="24"/>
          <w:highlight w:val="none"/>
        </w:rPr>
        <w:t>单位公章。</w:t>
      </w:r>
    </w:p>
    <w:p>
      <w:pPr>
        <w:widowControl/>
        <w:tabs>
          <w:tab w:val="left" w:pos="1620"/>
        </w:tabs>
        <w:spacing w:line="400" w:lineRule="exact"/>
        <w:ind w:right="-197" w:rightChars="-94" w:firstLine="240" w:firstLineChars="100"/>
        <w:jc w:val="left"/>
        <w:rPr>
          <w:rFonts w:hint="eastAsia" w:ascii="宋体" w:hAnsi="宋体" w:eastAsia="宋体" w:cs="宋体"/>
          <w:color w:val="000000"/>
          <w:sz w:val="24"/>
          <w:szCs w:val="24"/>
          <w:highlight w:val="none"/>
        </w:rPr>
        <w:sectPr>
          <w:pgSz w:w="11906" w:h="16838"/>
          <w:pgMar w:top="1440" w:right="1080" w:bottom="1440" w:left="1080" w:header="851" w:footer="992" w:gutter="0"/>
          <w:pgNumType w:fmt="decimal"/>
          <w:cols w:space="720" w:num="1"/>
          <w:docGrid w:linePitch="312" w:charSpace="0"/>
        </w:sectPr>
      </w:pPr>
      <w:r>
        <w:rPr>
          <w:rFonts w:hint="eastAsia" w:ascii="宋体" w:hAnsi="宋体" w:eastAsia="宋体" w:cs="宋体"/>
          <w:color w:val="00000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48" w:lineRule="auto"/>
        <w:jc w:val="center"/>
        <w:textAlignment w:val="auto"/>
        <w:outlineLvl w:val="9"/>
        <w:rPr>
          <w:rFonts w:hint="eastAsia" w:ascii="宋体" w:hAnsi="宋体" w:cs="宋体"/>
          <w:b/>
          <w:bCs/>
          <w:color w:val="000000"/>
          <w:sz w:val="32"/>
          <w:szCs w:val="32"/>
          <w:highlight w:val="none"/>
          <w:lang w:eastAsia="zh-CN"/>
        </w:rPr>
      </w:pPr>
      <w:bookmarkStart w:id="16" w:name="_Toc494096894"/>
    </w:p>
    <w:p>
      <w:pPr>
        <w:spacing w:line="348" w:lineRule="auto"/>
        <w:jc w:val="center"/>
        <w:outlineLvl w:val="1"/>
        <w:rPr>
          <w:rFonts w:hint="eastAsia" w:ascii="宋体" w:hAnsi="宋体" w:eastAsia="宋体" w:cs="宋体"/>
          <w:b/>
          <w:bCs/>
          <w:color w:val="000000"/>
          <w:szCs w:val="21"/>
          <w:highlight w:val="none"/>
        </w:rPr>
      </w:pPr>
      <w:r>
        <w:rPr>
          <w:rFonts w:hint="eastAsia" w:ascii="宋体" w:hAnsi="宋体" w:cs="宋体"/>
          <w:b/>
          <w:bCs/>
          <w:color w:val="000000"/>
          <w:sz w:val="32"/>
          <w:szCs w:val="32"/>
          <w:highlight w:val="none"/>
          <w:lang w:eastAsia="zh-CN"/>
        </w:rPr>
        <w:t>六</w:t>
      </w:r>
      <w:r>
        <w:rPr>
          <w:rFonts w:hint="eastAsia" w:ascii="宋体" w:hAnsi="宋体" w:eastAsia="宋体" w:cs="宋体"/>
          <w:b/>
          <w:bCs/>
          <w:color w:val="000000"/>
          <w:sz w:val="32"/>
          <w:szCs w:val="32"/>
          <w:highlight w:val="none"/>
        </w:rPr>
        <w:t>、近3年企业完成的类似项目业绩合同</w:t>
      </w:r>
      <w:r>
        <w:rPr>
          <w:rFonts w:hint="eastAsia" w:ascii="宋体" w:hAnsi="宋体" w:eastAsia="宋体" w:cs="宋体"/>
          <w:b/>
          <w:bCs/>
          <w:color w:val="000000"/>
          <w:szCs w:val="21"/>
          <w:highlight w:val="none"/>
        </w:rPr>
        <w:t>（复印件加盖公章）</w:t>
      </w:r>
    </w:p>
    <w:p>
      <w:pPr>
        <w:keepNext w:val="0"/>
        <w:keepLines w:val="0"/>
        <w:pageBreakBefore w:val="0"/>
        <w:widowControl w:val="0"/>
        <w:kinsoku/>
        <w:wordWrap/>
        <w:overflowPunct/>
        <w:topLinePunct w:val="0"/>
        <w:autoSpaceDE/>
        <w:autoSpaceDN/>
        <w:bidi w:val="0"/>
        <w:adjustRightInd/>
        <w:snapToGrid/>
        <w:spacing w:line="348" w:lineRule="auto"/>
        <w:jc w:val="center"/>
        <w:textAlignment w:val="auto"/>
        <w:outlineLvl w:val="9"/>
        <w:rPr>
          <w:rFonts w:hint="eastAsia" w:ascii="宋体" w:hAnsi="宋体" w:eastAsia="宋体" w:cs="宋体"/>
          <w:b/>
          <w:bCs/>
          <w:color w:val="000000"/>
          <w:sz w:val="32"/>
          <w:szCs w:val="32"/>
          <w:highlight w:val="none"/>
        </w:rPr>
      </w:pPr>
    </w:p>
    <w:p>
      <w:pPr>
        <w:spacing w:line="360" w:lineRule="auto"/>
        <w:jc w:val="center"/>
        <w:rPr>
          <w:rFonts w:hint="eastAsia" w:ascii="宋体" w:hAnsi="宋体" w:eastAsia="宋体" w:cs="宋体"/>
          <w:b/>
          <w:sz w:val="28"/>
          <w:szCs w:val="28"/>
          <w:highlight w:val="none"/>
        </w:rPr>
      </w:pPr>
      <w:r>
        <w:rPr>
          <w:rFonts w:hint="eastAsia" w:ascii="宋体" w:hAnsi="宋体" w:eastAsia="宋体" w:cs="宋体"/>
          <w:b/>
          <w:bCs/>
          <w:sz w:val="32"/>
          <w:highlight w:val="none"/>
        </w:rPr>
        <w:t>类似项目和相关项目一览表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5166"/>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54" w:type="dxa"/>
            <w:noWrap w:val="0"/>
            <w:vAlign w:val="center"/>
          </w:tcPr>
          <w:p>
            <w:pPr>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5166" w:type="dxa"/>
            <w:noWrap w:val="0"/>
            <w:vAlign w:val="center"/>
          </w:tcPr>
          <w:p>
            <w:pPr>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采购项目名称</w:t>
            </w:r>
          </w:p>
        </w:tc>
        <w:tc>
          <w:tcPr>
            <w:tcW w:w="2840" w:type="dxa"/>
            <w:noWrap w:val="0"/>
            <w:vAlign w:val="center"/>
          </w:tcPr>
          <w:p>
            <w:pPr>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54" w:type="dxa"/>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5166" w:type="dxa"/>
            <w:noWrap w:val="0"/>
            <w:vAlign w:val="center"/>
          </w:tcPr>
          <w:p>
            <w:pPr>
              <w:spacing w:line="360" w:lineRule="auto"/>
              <w:rPr>
                <w:rFonts w:hint="eastAsia" w:ascii="宋体" w:hAnsi="宋体" w:eastAsia="宋体" w:cs="宋体"/>
                <w:sz w:val="24"/>
                <w:highlight w:val="none"/>
              </w:rPr>
            </w:pPr>
          </w:p>
        </w:tc>
        <w:tc>
          <w:tcPr>
            <w:tcW w:w="2840" w:type="dxa"/>
            <w:noWrap w:val="0"/>
            <w:vAlign w:val="center"/>
          </w:tcPr>
          <w:p>
            <w:pPr>
              <w:spacing w:line="360" w:lineRule="auto"/>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54" w:type="dxa"/>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5166" w:type="dxa"/>
            <w:noWrap w:val="0"/>
            <w:vAlign w:val="center"/>
          </w:tcPr>
          <w:p>
            <w:pPr>
              <w:spacing w:line="360" w:lineRule="auto"/>
              <w:rPr>
                <w:rFonts w:hint="eastAsia" w:ascii="宋体" w:hAnsi="宋体" w:eastAsia="宋体" w:cs="宋体"/>
                <w:sz w:val="24"/>
                <w:highlight w:val="none"/>
              </w:rPr>
            </w:pPr>
          </w:p>
        </w:tc>
        <w:tc>
          <w:tcPr>
            <w:tcW w:w="2840" w:type="dxa"/>
            <w:noWrap w:val="0"/>
            <w:vAlign w:val="center"/>
          </w:tcPr>
          <w:p>
            <w:pPr>
              <w:spacing w:line="360" w:lineRule="auto"/>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454" w:type="dxa"/>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5166" w:type="dxa"/>
            <w:noWrap w:val="0"/>
            <w:vAlign w:val="center"/>
          </w:tcPr>
          <w:p>
            <w:pPr>
              <w:spacing w:line="360" w:lineRule="auto"/>
              <w:ind w:firstLine="1200" w:firstLineChars="500"/>
              <w:rPr>
                <w:rFonts w:hint="eastAsia" w:ascii="宋体" w:hAnsi="宋体" w:eastAsia="宋体" w:cs="宋体"/>
                <w:sz w:val="24"/>
                <w:highlight w:val="none"/>
              </w:rPr>
            </w:pPr>
          </w:p>
        </w:tc>
        <w:tc>
          <w:tcPr>
            <w:tcW w:w="2840" w:type="dxa"/>
            <w:noWrap w:val="0"/>
            <w:vAlign w:val="center"/>
          </w:tcPr>
          <w:p>
            <w:pPr>
              <w:spacing w:line="360" w:lineRule="auto"/>
              <w:ind w:firstLine="1200" w:firstLineChars="500"/>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54" w:type="dxa"/>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5166" w:type="dxa"/>
            <w:noWrap w:val="0"/>
            <w:vAlign w:val="center"/>
          </w:tcPr>
          <w:p>
            <w:pPr>
              <w:spacing w:line="360" w:lineRule="auto"/>
              <w:rPr>
                <w:rFonts w:hint="eastAsia" w:ascii="宋体" w:hAnsi="宋体" w:eastAsia="宋体" w:cs="宋体"/>
                <w:sz w:val="24"/>
                <w:highlight w:val="none"/>
              </w:rPr>
            </w:pPr>
          </w:p>
        </w:tc>
        <w:tc>
          <w:tcPr>
            <w:tcW w:w="2840" w:type="dxa"/>
            <w:noWrap w:val="0"/>
            <w:vAlign w:val="center"/>
          </w:tcPr>
          <w:p>
            <w:pPr>
              <w:spacing w:line="360" w:lineRule="auto"/>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54" w:type="dxa"/>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5166" w:type="dxa"/>
            <w:noWrap w:val="0"/>
            <w:vAlign w:val="center"/>
          </w:tcPr>
          <w:p>
            <w:pPr>
              <w:spacing w:line="360" w:lineRule="auto"/>
              <w:rPr>
                <w:rFonts w:hint="eastAsia" w:ascii="宋体" w:hAnsi="宋体" w:eastAsia="宋体" w:cs="宋体"/>
                <w:sz w:val="24"/>
                <w:highlight w:val="none"/>
              </w:rPr>
            </w:pPr>
          </w:p>
        </w:tc>
        <w:tc>
          <w:tcPr>
            <w:tcW w:w="2840" w:type="dxa"/>
            <w:noWrap w:val="0"/>
            <w:vAlign w:val="center"/>
          </w:tcPr>
          <w:p>
            <w:pPr>
              <w:spacing w:line="360" w:lineRule="auto"/>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54" w:type="dxa"/>
            <w:noWrap w:val="0"/>
            <w:vAlign w:val="center"/>
          </w:tcPr>
          <w:p>
            <w:pPr>
              <w:spacing w:line="360" w:lineRule="auto"/>
              <w:jc w:val="center"/>
              <w:rPr>
                <w:rFonts w:hint="eastAsia" w:ascii="宋体" w:hAnsi="宋体" w:eastAsia="宋体" w:cs="宋体"/>
                <w:sz w:val="24"/>
                <w:highlight w:val="none"/>
              </w:rPr>
            </w:pPr>
          </w:p>
        </w:tc>
        <w:tc>
          <w:tcPr>
            <w:tcW w:w="5166" w:type="dxa"/>
            <w:noWrap w:val="0"/>
            <w:vAlign w:val="center"/>
          </w:tcPr>
          <w:p>
            <w:pPr>
              <w:spacing w:line="360" w:lineRule="auto"/>
              <w:rPr>
                <w:rFonts w:hint="eastAsia" w:ascii="宋体" w:hAnsi="宋体" w:eastAsia="宋体" w:cs="宋体"/>
                <w:sz w:val="24"/>
                <w:highlight w:val="none"/>
              </w:rPr>
            </w:pPr>
          </w:p>
        </w:tc>
        <w:tc>
          <w:tcPr>
            <w:tcW w:w="2840" w:type="dxa"/>
            <w:noWrap w:val="0"/>
            <w:vAlign w:val="center"/>
          </w:tcPr>
          <w:p>
            <w:pPr>
              <w:spacing w:line="360" w:lineRule="auto"/>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54" w:type="dxa"/>
            <w:noWrap w:val="0"/>
            <w:vAlign w:val="center"/>
          </w:tcPr>
          <w:p>
            <w:pPr>
              <w:spacing w:line="360" w:lineRule="auto"/>
              <w:jc w:val="center"/>
              <w:rPr>
                <w:rFonts w:hint="eastAsia" w:ascii="宋体" w:hAnsi="宋体" w:eastAsia="宋体" w:cs="宋体"/>
                <w:sz w:val="24"/>
                <w:highlight w:val="none"/>
              </w:rPr>
            </w:pPr>
          </w:p>
        </w:tc>
        <w:tc>
          <w:tcPr>
            <w:tcW w:w="5166" w:type="dxa"/>
            <w:noWrap w:val="0"/>
            <w:vAlign w:val="center"/>
          </w:tcPr>
          <w:p>
            <w:pPr>
              <w:spacing w:line="360" w:lineRule="auto"/>
              <w:rPr>
                <w:rFonts w:hint="eastAsia" w:ascii="宋体" w:hAnsi="宋体" w:eastAsia="宋体" w:cs="宋体"/>
                <w:sz w:val="24"/>
                <w:highlight w:val="none"/>
              </w:rPr>
            </w:pPr>
          </w:p>
        </w:tc>
        <w:tc>
          <w:tcPr>
            <w:tcW w:w="2840" w:type="dxa"/>
            <w:noWrap w:val="0"/>
            <w:vAlign w:val="center"/>
          </w:tcPr>
          <w:p>
            <w:pPr>
              <w:spacing w:line="360" w:lineRule="auto"/>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54" w:type="dxa"/>
            <w:noWrap w:val="0"/>
            <w:vAlign w:val="center"/>
          </w:tcPr>
          <w:p>
            <w:pPr>
              <w:spacing w:line="360" w:lineRule="auto"/>
              <w:jc w:val="center"/>
              <w:rPr>
                <w:rFonts w:hint="eastAsia" w:ascii="宋体" w:hAnsi="宋体" w:eastAsia="宋体" w:cs="宋体"/>
                <w:sz w:val="24"/>
                <w:highlight w:val="none"/>
              </w:rPr>
            </w:pPr>
          </w:p>
        </w:tc>
        <w:tc>
          <w:tcPr>
            <w:tcW w:w="5166" w:type="dxa"/>
            <w:noWrap w:val="0"/>
            <w:vAlign w:val="center"/>
          </w:tcPr>
          <w:p>
            <w:pPr>
              <w:spacing w:line="360" w:lineRule="auto"/>
              <w:rPr>
                <w:rFonts w:hint="eastAsia" w:ascii="宋体" w:hAnsi="宋体" w:eastAsia="宋体" w:cs="宋体"/>
                <w:sz w:val="24"/>
                <w:highlight w:val="none"/>
              </w:rPr>
            </w:pPr>
          </w:p>
        </w:tc>
        <w:tc>
          <w:tcPr>
            <w:tcW w:w="2840" w:type="dxa"/>
            <w:noWrap w:val="0"/>
            <w:vAlign w:val="center"/>
          </w:tcPr>
          <w:p>
            <w:pPr>
              <w:spacing w:line="360" w:lineRule="auto"/>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454" w:type="dxa"/>
            <w:noWrap w:val="0"/>
            <w:vAlign w:val="center"/>
          </w:tcPr>
          <w:p>
            <w:pPr>
              <w:spacing w:line="360" w:lineRule="auto"/>
              <w:jc w:val="center"/>
              <w:rPr>
                <w:rFonts w:hint="eastAsia" w:ascii="宋体" w:hAnsi="宋体" w:eastAsia="宋体" w:cs="宋体"/>
                <w:sz w:val="24"/>
                <w:highlight w:val="none"/>
              </w:rPr>
            </w:pPr>
          </w:p>
        </w:tc>
        <w:tc>
          <w:tcPr>
            <w:tcW w:w="5166" w:type="dxa"/>
            <w:noWrap w:val="0"/>
            <w:vAlign w:val="center"/>
          </w:tcPr>
          <w:p>
            <w:pPr>
              <w:spacing w:line="360" w:lineRule="auto"/>
              <w:rPr>
                <w:rFonts w:hint="eastAsia" w:ascii="宋体" w:hAnsi="宋体" w:eastAsia="宋体" w:cs="宋体"/>
                <w:sz w:val="24"/>
                <w:highlight w:val="none"/>
              </w:rPr>
            </w:pPr>
          </w:p>
        </w:tc>
        <w:tc>
          <w:tcPr>
            <w:tcW w:w="2840" w:type="dxa"/>
            <w:noWrap w:val="0"/>
            <w:vAlign w:val="center"/>
          </w:tcPr>
          <w:p>
            <w:pPr>
              <w:spacing w:line="360" w:lineRule="auto"/>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454" w:type="dxa"/>
            <w:noWrap w:val="0"/>
            <w:vAlign w:val="center"/>
          </w:tcPr>
          <w:p>
            <w:pPr>
              <w:spacing w:line="360" w:lineRule="auto"/>
              <w:jc w:val="center"/>
              <w:rPr>
                <w:rFonts w:hint="eastAsia" w:ascii="宋体" w:hAnsi="宋体" w:eastAsia="宋体" w:cs="宋体"/>
                <w:sz w:val="24"/>
                <w:highlight w:val="none"/>
              </w:rPr>
            </w:pPr>
          </w:p>
        </w:tc>
        <w:tc>
          <w:tcPr>
            <w:tcW w:w="5166" w:type="dxa"/>
            <w:noWrap w:val="0"/>
            <w:vAlign w:val="center"/>
          </w:tcPr>
          <w:p>
            <w:pPr>
              <w:spacing w:line="360" w:lineRule="auto"/>
              <w:rPr>
                <w:rFonts w:hint="eastAsia" w:ascii="宋体" w:hAnsi="宋体" w:eastAsia="宋体" w:cs="宋体"/>
                <w:sz w:val="24"/>
                <w:highlight w:val="none"/>
              </w:rPr>
            </w:pPr>
          </w:p>
        </w:tc>
        <w:tc>
          <w:tcPr>
            <w:tcW w:w="2840" w:type="dxa"/>
            <w:noWrap w:val="0"/>
            <w:vAlign w:val="center"/>
          </w:tcPr>
          <w:p>
            <w:pPr>
              <w:spacing w:line="360" w:lineRule="auto"/>
              <w:rPr>
                <w:rFonts w:hint="eastAsia" w:ascii="宋体" w:hAnsi="宋体" w:eastAsia="宋体" w:cs="宋体"/>
                <w:sz w:val="24"/>
                <w:highlight w:val="none"/>
              </w:rPr>
            </w:pPr>
          </w:p>
        </w:tc>
      </w:tr>
    </w:tbl>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注：1、</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应如实列出以上情况，如有隐瞒，一经查实将导致其</w:t>
      </w:r>
      <w:r>
        <w:rPr>
          <w:rFonts w:hint="eastAsia" w:ascii="宋体" w:hAnsi="宋体" w:eastAsia="宋体" w:cs="宋体"/>
          <w:sz w:val="24"/>
          <w:highlight w:val="none"/>
          <w:lang w:eastAsia="zh-CN"/>
        </w:rPr>
        <w:t>磋商</w:t>
      </w:r>
      <w:r>
        <w:rPr>
          <w:rFonts w:hint="eastAsia" w:ascii="宋体" w:hAnsi="宋体" w:eastAsia="宋体" w:cs="宋体"/>
          <w:sz w:val="24"/>
          <w:highlight w:val="none"/>
        </w:rPr>
        <w:t>被拒绝。</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2、该表是对下列附件类似项目情况及案例的汇总表。</w:t>
      </w:r>
    </w:p>
    <w:p>
      <w:pPr>
        <w:spacing w:after="480" w:afterLines="200" w:line="600" w:lineRule="exact"/>
        <w:ind w:firstLine="3828" w:firstLineChars="1595"/>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供应商</w:t>
      </w:r>
      <w:r>
        <w:rPr>
          <w:rFonts w:hint="eastAsia" w:ascii="宋体" w:hAnsi="宋体" w:eastAsia="宋体" w:cs="宋体"/>
          <w:color w:val="000000"/>
          <w:sz w:val="24"/>
          <w:highlight w:val="none"/>
        </w:rPr>
        <w:t>名称：</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（盖章）</w:t>
      </w:r>
    </w:p>
    <w:p>
      <w:pPr>
        <w:ind w:firstLine="3828" w:firstLineChars="1595"/>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法定代表人或委托代理人：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kern w:val="0"/>
          <w:sz w:val="24"/>
          <w:highlight w:val="none"/>
        </w:rPr>
        <w:t>(签字或盖章)</w:t>
      </w:r>
    </w:p>
    <w:p>
      <w:pPr>
        <w:spacing w:before="480" w:beforeLines="200"/>
        <w:ind w:firstLine="3828" w:firstLineChars="1595"/>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日</w:t>
      </w:r>
    </w:p>
    <w:p>
      <w:pPr>
        <w:pStyle w:val="9"/>
        <w:rPr>
          <w:rFonts w:hint="eastAsia" w:ascii="宋体" w:hAnsi="宋体" w:eastAsia="宋体" w:cs="宋体"/>
          <w:sz w:val="24"/>
          <w:highlight w:val="none"/>
        </w:rPr>
      </w:pPr>
    </w:p>
    <w:p>
      <w:pPr>
        <w:rPr>
          <w:rFonts w:hint="eastAsia"/>
          <w:highlight w:val="none"/>
        </w:rPr>
      </w:pPr>
    </w:p>
    <w:p>
      <w:pPr>
        <w:spacing w:line="360" w:lineRule="auto"/>
        <w:ind w:firstLine="480" w:firstLineChars="200"/>
        <w:rPr>
          <w:rFonts w:hint="eastAsia" w:ascii="宋体" w:hAnsi="宋体" w:eastAsia="宋体" w:cs="宋体"/>
          <w:sz w:val="24"/>
          <w:highlight w:val="none"/>
        </w:rPr>
      </w:pPr>
    </w:p>
    <w:p>
      <w:pPr>
        <w:spacing w:line="360" w:lineRule="auto"/>
        <w:ind w:firstLine="480" w:firstLineChars="200"/>
        <w:rPr>
          <w:rFonts w:hint="eastAsia" w:ascii="宋体" w:hAnsi="宋体" w:eastAsia="宋体" w:cs="宋体"/>
          <w:sz w:val="24"/>
          <w:highlight w:val="none"/>
        </w:rPr>
      </w:pPr>
    </w:p>
    <w:p>
      <w:pPr>
        <w:spacing w:line="360" w:lineRule="auto"/>
        <w:ind w:firstLine="480" w:firstLineChars="200"/>
        <w:rPr>
          <w:rFonts w:hint="eastAsia" w:ascii="宋体" w:hAnsi="宋体" w:eastAsia="宋体" w:cs="宋体"/>
          <w:sz w:val="24"/>
          <w:highlight w:val="none"/>
        </w:rPr>
      </w:pPr>
    </w:p>
    <w:p>
      <w:pPr>
        <w:spacing w:line="360" w:lineRule="auto"/>
        <w:ind w:firstLine="480" w:firstLineChars="200"/>
        <w:rPr>
          <w:rFonts w:hint="eastAsia" w:ascii="宋体" w:hAnsi="宋体" w:eastAsia="宋体" w:cs="宋体"/>
          <w:sz w:val="24"/>
          <w:highlight w:val="none"/>
        </w:rPr>
      </w:pPr>
    </w:p>
    <w:p>
      <w:pPr>
        <w:spacing w:line="348" w:lineRule="auto"/>
        <w:ind w:firstLine="2891" w:firstLineChars="900"/>
        <w:jc w:val="both"/>
        <w:outlineLvl w:val="1"/>
        <w:rPr>
          <w:rFonts w:hint="eastAsia" w:ascii="宋体" w:hAnsi="宋体" w:eastAsia="宋体" w:cs="宋体"/>
          <w:b/>
          <w:bCs/>
          <w:color w:val="000000"/>
          <w:sz w:val="32"/>
          <w:szCs w:val="32"/>
          <w:highlight w:val="none"/>
          <w:lang w:eastAsia="zh-CN"/>
        </w:rPr>
      </w:pPr>
      <w:r>
        <w:rPr>
          <w:rFonts w:hint="eastAsia" w:ascii="宋体" w:hAnsi="宋体" w:cs="宋体"/>
          <w:b/>
          <w:bCs/>
          <w:color w:val="000000"/>
          <w:sz w:val="32"/>
          <w:szCs w:val="32"/>
          <w:highlight w:val="none"/>
          <w:lang w:eastAsia="zh-CN"/>
        </w:rPr>
        <w:t>七</w:t>
      </w:r>
      <w:r>
        <w:rPr>
          <w:rFonts w:hint="eastAsia" w:ascii="宋体" w:hAnsi="宋体" w:eastAsia="宋体" w:cs="宋体"/>
          <w:b/>
          <w:bCs/>
          <w:color w:val="000000"/>
          <w:sz w:val="32"/>
          <w:szCs w:val="32"/>
          <w:highlight w:val="none"/>
        </w:rPr>
        <w:t>、技术</w:t>
      </w:r>
      <w:bookmarkEnd w:id="16"/>
      <w:r>
        <w:rPr>
          <w:rFonts w:hint="eastAsia" w:ascii="宋体" w:hAnsi="宋体" w:eastAsia="宋体" w:cs="宋体"/>
          <w:b/>
          <w:bCs/>
          <w:color w:val="000000"/>
          <w:sz w:val="32"/>
          <w:szCs w:val="32"/>
          <w:highlight w:val="none"/>
          <w:lang w:eastAsia="zh-CN"/>
        </w:rPr>
        <w:t>服务方案</w:t>
      </w:r>
    </w:p>
    <w:p>
      <w:pPr>
        <w:spacing w:line="440" w:lineRule="atLeast"/>
        <w:rPr>
          <w:rFonts w:hint="eastAsia" w:ascii="宋体" w:hAnsi="宋体" w:eastAsia="宋体" w:cs="宋体"/>
          <w:sz w:val="24"/>
          <w:highlight w:val="none"/>
        </w:rPr>
      </w:pPr>
      <w:r>
        <w:rPr>
          <w:rFonts w:hint="eastAsia" w:ascii="宋体" w:hAnsi="宋体" w:eastAsia="宋体" w:cs="宋体"/>
          <w:sz w:val="24"/>
          <w:highlight w:val="none"/>
        </w:rPr>
        <w:t>主要内容包括：</w:t>
      </w:r>
    </w:p>
    <w:p>
      <w:pPr>
        <w:spacing w:line="600" w:lineRule="exact"/>
        <w:rPr>
          <w:rFonts w:hint="eastAsia" w:ascii="宋体" w:hAnsi="宋体" w:eastAsia="宋体" w:cs="宋体"/>
          <w:sz w:val="24"/>
          <w:highlight w:val="none"/>
        </w:rPr>
      </w:pPr>
      <w:r>
        <w:rPr>
          <w:rFonts w:hint="eastAsia" w:ascii="宋体" w:hAnsi="宋体" w:eastAsia="宋体" w:cs="宋体"/>
          <w:sz w:val="24"/>
          <w:highlight w:val="none"/>
        </w:rPr>
        <w:t>1. 对本次磋商所包括的项目工作范围和任务描述</w:t>
      </w:r>
    </w:p>
    <w:p>
      <w:pPr>
        <w:spacing w:line="600" w:lineRule="exact"/>
        <w:rPr>
          <w:rFonts w:hint="eastAsia" w:ascii="宋体" w:hAnsi="宋体" w:eastAsia="宋体" w:cs="宋体"/>
          <w:sz w:val="24"/>
          <w:highlight w:val="none"/>
        </w:rPr>
      </w:pPr>
      <w:r>
        <w:rPr>
          <w:rFonts w:hint="eastAsia" w:ascii="宋体" w:hAnsi="宋体" w:eastAsia="宋体" w:cs="宋体"/>
          <w:sz w:val="24"/>
          <w:highlight w:val="none"/>
        </w:rPr>
        <w:t>2. 对项目</w:t>
      </w:r>
      <w:r>
        <w:rPr>
          <w:rFonts w:hint="eastAsia" w:ascii="宋体" w:hAnsi="宋体" w:eastAsia="宋体" w:cs="宋体"/>
          <w:snapToGrid w:val="0"/>
          <w:sz w:val="24"/>
          <w:highlight w:val="none"/>
        </w:rPr>
        <w:t>总体</w:t>
      </w:r>
      <w:r>
        <w:rPr>
          <w:rFonts w:hint="eastAsia" w:ascii="宋体" w:hAnsi="宋体" w:eastAsia="宋体" w:cs="宋体"/>
          <w:snapToGrid w:val="0"/>
          <w:sz w:val="24"/>
          <w:highlight w:val="none"/>
          <w:lang w:eastAsia="zh-CN"/>
        </w:rPr>
        <w:t>思路及方案</w:t>
      </w:r>
      <w:r>
        <w:rPr>
          <w:rFonts w:hint="eastAsia" w:ascii="宋体" w:hAnsi="宋体" w:eastAsia="宋体" w:cs="宋体"/>
          <w:sz w:val="24"/>
          <w:highlight w:val="none"/>
        </w:rPr>
        <w:t>的科学性、先进性、合理性</w:t>
      </w:r>
    </w:p>
    <w:p>
      <w:pPr>
        <w:spacing w:line="600" w:lineRule="exact"/>
        <w:rPr>
          <w:rFonts w:hint="eastAsia" w:ascii="宋体" w:hAnsi="宋体" w:eastAsia="宋体" w:cs="宋体"/>
          <w:snapToGrid w:val="0"/>
          <w:sz w:val="24"/>
          <w:highlight w:val="none"/>
        </w:rPr>
      </w:pPr>
      <w:r>
        <w:rPr>
          <w:rFonts w:hint="eastAsia" w:ascii="宋体" w:hAnsi="宋体" w:eastAsia="宋体" w:cs="宋体"/>
          <w:sz w:val="24"/>
          <w:highlight w:val="none"/>
        </w:rPr>
        <w:t xml:space="preserve">3. </w:t>
      </w:r>
      <w:r>
        <w:rPr>
          <w:rFonts w:hint="eastAsia" w:ascii="宋体" w:hAnsi="宋体" w:eastAsia="宋体" w:cs="宋体"/>
          <w:snapToGrid w:val="0"/>
          <w:sz w:val="24"/>
          <w:highlight w:val="none"/>
        </w:rPr>
        <w:t>对项目技术特点、关键性问题的认识及其对策措施的有效可行性</w:t>
      </w:r>
    </w:p>
    <w:p>
      <w:pPr>
        <w:spacing w:line="600" w:lineRule="exact"/>
        <w:rPr>
          <w:rFonts w:hint="eastAsia" w:ascii="宋体" w:hAnsi="宋体" w:eastAsia="宋体" w:cs="宋体"/>
          <w:b/>
          <w:color w:val="000000"/>
          <w:sz w:val="24"/>
          <w:highlight w:val="none"/>
        </w:rPr>
      </w:pPr>
      <w:r>
        <w:rPr>
          <w:rFonts w:hint="eastAsia" w:ascii="宋体" w:hAnsi="宋体" w:eastAsia="宋体" w:cs="宋体"/>
          <w:snapToGrid w:val="0"/>
          <w:sz w:val="24"/>
          <w:highlight w:val="none"/>
        </w:rPr>
        <w:t>4.</w:t>
      </w:r>
      <w:r>
        <w:rPr>
          <w:rFonts w:hint="eastAsia" w:ascii="宋体" w:hAnsi="宋体" w:eastAsia="宋体" w:cs="宋体"/>
          <w:sz w:val="24"/>
          <w:highlight w:val="none"/>
        </w:rPr>
        <w:t xml:space="preserve"> 工作计划安排</w:t>
      </w:r>
      <w:r>
        <w:rPr>
          <w:rFonts w:hint="eastAsia" w:ascii="宋体" w:hAnsi="宋体" w:eastAsia="宋体" w:cs="宋体"/>
          <w:sz w:val="24"/>
          <w:highlight w:val="none"/>
          <w:lang w:eastAsia="zh-CN"/>
        </w:rPr>
        <w:t>及团队建设</w:t>
      </w:r>
      <w:r>
        <w:rPr>
          <w:rFonts w:hint="eastAsia" w:ascii="宋体" w:hAnsi="宋体" w:eastAsia="宋体" w:cs="宋体"/>
          <w:sz w:val="24"/>
          <w:highlight w:val="none"/>
        </w:rPr>
        <w:t>的合理性、与本磋商项目实际情况的符合性，质量服务保证措施、进度保证措施的可靠性、可实施性</w:t>
      </w:r>
    </w:p>
    <w:p>
      <w:pPr>
        <w:spacing w:line="360" w:lineRule="auto"/>
        <w:jc w:val="center"/>
        <w:rPr>
          <w:rFonts w:hint="eastAsia" w:ascii="宋体" w:hAnsi="宋体" w:eastAsia="宋体" w:cs="宋体"/>
          <w:b/>
          <w:color w:val="000000"/>
          <w:sz w:val="32"/>
          <w:szCs w:val="32"/>
          <w:highlight w:val="none"/>
        </w:rPr>
      </w:pPr>
    </w:p>
    <w:p>
      <w:pPr>
        <w:tabs>
          <w:tab w:val="left" w:pos="754"/>
        </w:tabs>
        <w:spacing w:line="360" w:lineRule="auto"/>
        <w:ind w:firstLine="211"/>
        <w:jc w:val="left"/>
        <w:rPr>
          <w:rFonts w:hint="eastAsia" w:ascii="宋体" w:hAnsi="宋体" w:eastAsia="宋体" w:cs="宋体"/>
          <w:bCs/>
          <w:color w:val="000000"/>
          <w:sz w:val="28"/>
          <w:szCs w:val="28"/>
          <w:highlight w:val="none"/>
        </w:rPr>
      </w:pPr>
    </w:p>
    <w:p>
      <w:pPr>
        <w:tabs>
          <w:tab w:val="left" w:pos="754"/>
        </w:tabs>
        <w:spacing w:line="360" w:lineRule="auto"/>
        <w:ind w:firstLine="211"/>
        <w:jc w:val="left"/>
        <w:rPr>
          <w:rFonts w:hint="eastAsia" w:ascii="宋体" w:hAnsi="宋体" w:eastAsia="宋体" w:cs="宋体"/>
          <w:bCs/>
          <w:color w:val="000000"/>
          <w:sz w:val="28"/>
          <w:szCs w:val="28"/>
          <w:highlight w:val="none"/>
        </w:rPr>
      </w:pPr>
    </w:p>
    <w:p>
      <w:pPr>
        <w:tabs>
          <w:tab w:val="left" w:pos="754"/>
        </w:tabs>
        <w:spacing w:line="360" w:lineRule="auto"/>
        <w:ind w:firstLine="211"/>
        <w:jc w:val="left"/>
        <w:rPr>
          <w:rFonts w:hint="eastAsia" w:ascii="宋体" w:hAnsi="宋体" w:eastAsia="宋体" w:cs="宋体"/>
          <w:bCs/>
          <w:color w:val="000000"/>
          <w:sz w:val="28"/>
          <w:szCs w:val="28"/>
          <w:highlight w:val="none"/>
        </w:rPr>
      </w:pPr>
    </w:p>
    <w:p>
      <w:pPr>
        <w:spacing w:line="360" w:lineRule="auto"/>
        <w:jc w:val="center"/>
        <w:rPr>
          <w:rFonts w:hint="eastAsia" w:ascii="宋体" w:hAnsi="宋体" w:eastAsia="宋体" w:cs="宋体"/>
          <w:b/>
          <w:bCs/>
          <w:color w:val="auto"/>
          <w:sz w:val="30"/>
          <w:szCs w:val="30"/>
        </w:rPr>
      </w:pPr>
    </w:p>
    <w:p>
      <w:pPr>
        <w:spacing w:line="360" w:lineRule="auto"/>
        <w:jc w:val="center"/>
        <w:rPr>
          <w:rFonts w:hint="eastAsia" w:ascii="宋体" w:hAnsi="宋体" w:eastAsia="宋体" w:cs="宋体"/>
          <w:b/>
          <w:bCs/>
          <w:color w:val="auto"/>
          <w:sz w:val="30"/>
          <w:szCs w:val="30"/>
        </w:rPr>
      </w:pPr>
    </w:p>
    <w:p>
      <w:pPr>
        <w:spacing w:line="360" w:lineRule="auto"/>
        <w:jc w:val="center"/>
        <w:rPr>
          <w:rFonts w:hint="eastAsia" w:ascii="宋体" w:hAnsi="宋体" w:eastAsia="宋体" w:cs="宋体"/>
          <w:b/>
          <w:bCs/>
          <w:color w:val="auto"/>
          <w:sz w:val="30"/>
          <w:szCs w:val="30"/>
        </w:rPr>
      </w:pPr>
    </w:p>
    <w:p>
      <w:pPr>
        <w:spacing w:line="360" w:lineRule="auto"/>
        <w:jc w:val="center"/>
        <w:rPr>
          <w:rFonts w:hint="eastAsia" w:ascii="宋体" w:hAnsi="宋体" w:eastAsia="宋体" w:cs="宋体"/>
          <w:b/>
          <w:bCs/>
          <w:color w:val="auto"/>
          <w:sz w:val="30"/>
          <w:szCs w:val="30"/>
        </w:rPr>
      </w:pPr>
    </w:p>
    <w:p>
      <w:pPr>
        <w:spacing w:line="360" w:lineRule="auto"/>
        <w:jc w:val="center"/>
        <w:rPr>
          <w:rFonts w:hint="eastAsia" w:ascii="宋体" w:hAnsi="宋体" w:eastAsia="宋体" w:cs="宋体"/>
          <w:b/>
          <w:bCs/>
          <w:color w:val="auto"/>
          <w:sz w:val="30"/>
          <w:szCs w:val="30"/>
        </w:rPr>
      </w:pPr>
    </w:p>
    <w:p>
      <w:pPr>
        <w:spacing w:line="360" w:lineRule="auto"/>
        <w:jc w:val="center"/>
        <w:rPr>
          <w:rFonts w:hint="eastAsia" w:ascii="宋体" w:hAnsi="宋体" w:eastAsia="宋体" w:cs="宋体"/>
          <w:b/>
          <w:bCs/>
          <w:color w:val="auto"/>
          <w:sz w:val="30"/>
          <w:szCs w:val="30"/>
        </w:rPr>
      </w:pPr>
    </w:p>
    <w:p>
      <w:pPr>
        <w:spacing w:line="360" w:lineRule="auto"/>
        <w:jc w:val="center"/>
        <w:rPr>
          <w:rFonts w:hint="eastAsia" w:ascii="宋体" w:hAnsi="宋体" w:eastAsia="宋体" w:cs="宋体"/>
          <w:b/>
          <w:bCs/>
          <w:color w:val="auto"/>
          <w:sz w:val="30"/>
          <w:szCs w:val="30"/>
        </w:rPr>
      </w:pPr>
    </w:p>
    <w:p>
      <w:pPr>
        <w:spacing w:line="360" w:lineRule="auto"/>
        <w:jc w:val="center"/>
        <w:rPr>
          <w:rFonts w:hint="eastAsia" w:ascii="宋体" w:hAnsi="宋体" w:eastAsia="宋体" w:cs="宋体"/>
          <w:b/>
          <w:bCs/>
          <w:color w:val="auto"/>
          <w:sz w:val="30"/>
          <w:szCs w:val="30"/>
        </w:rPr>
      </w:pPr>
    </w:p>
    <w:p>
      <w:pPr>
        <w:spacing w:line="360" w:lineRule="auto"/>
        <w:jc w:val="center"/>
        <w:rPr>
          <w:rFonts w:hint="eastAsia" w:ascii="宋体" w:hAnsi="宋体" w:eastAsia="宋体" w:cs="宋体"/>
          <w:b/>
          <w:bCs/>
          <w:color w:val="auto"/>
          <w:sz w:val="30"/>
          <w:szCs w:val="30"/>
        </w:rPr>
      </w:pPr>
    </w:p>
    <w:p>
      <w:pPr>
        <w:spacing w:line="360" w:lineRule="auto"/>
        <w:jc w:val="center"/>
        <w:rPr>
          <w:rFonts w:hint="eastAsia" w:ascii="宋体" w:hAnsi="宋体" w:eastAsia="宋体" w:cs="宋体"/>
          <w:b/>
          <w:bCs/>
          <w:color w:val="auto"/>
          <w:sz w:val="30"/>
          <w:szCs w:val="30"/>
        </w:rPr>
      </w:pPr>
    </w:p>
    <w:p>
      <w:pPr>
        <w:spacing w:line="360" w:lineRule="auto"/>
        <w:jc w:val="center"/>
        <w:rPr>
          <w:rFonts w:hint="eastAsia" w:ascii="宋体" w:hAnsi="宋体" w:eastAsia="宋体" w:cs="宋体"/>
          <w:b/>
          <w:bCs/>
          <w:color w:val="auto"/>
          <w:sz w:val="30"/>
          <w:szCs w:val="30"/>
        </w:rPr>
      </w:pPr>
    </w:p>
    <w:p>
      <w:pPr>
        <w:spacing w:line="360" w:lineRule="auto"/>
        <w:jc w:val="center"/>
        <w:rPr>
          <w:rFonts w:hint="eastAsia" w:ascii="宋体" w:hAnsi="宋体" w:eastAsia="宋体" w:cs="宋体"/>
          <w:b/>
          <w:bCs/>
          <w:color w:val="auto"/>
          <w:sz w:val="30"/>
          <w:szCs w:val="30"/>
        </w:rPr>
      </w:pPr>
    </w:p>
    <w:p>
      <w:pPr>
        <w:spacing w:line="360" w:lineRule="auto"/>
        <w:jc w:val="both"/>
        <w:rPr>
          <w:rFonts w:hint="eastAsia" w:ascii="宋体" w:hAnsi="宋体" w:eastAsia="宋体" w:cs="宋体"/>
          <w:b/>
          <w:bCs/>
          <w:color w:val="auto"/>
          <w:sz w:val="30"/>
          <w:szCs w:val="30"/>
        </w:rPr>
      </w:pPr>
    </w:p>
    <w:p>
      <w:pPr>
        <w:rPr>
          <w:rFonts w:hint="eastAsia" w:ascii="宋体" w:hAnsi="宋体" w:eastAsia="宋体" w:cs="宋体"/>
          <w:bCs/>
          <w:color w:val="000000"/>
          <w:sz w:val="28"/>
          <w:szCs w:val="28"/>
          <w:highlight w:val="none"/>
          <w:lang w:val="en-US" w:eastAsia="zh-CN"/>
        </w:rPr>
      </w:pPr>
    </w:p>
    <w:p>
      <w:pPr>
        <w:rPr>
          <w:rFonts w:hint="eastAsia" w:ascii="宋体" w:hAnsi="宋体" w:eastAsia="宋体" w:cs="宋体"/>
          <w:bCs/>
          <w:color w:val="000000"/>
          <w:sz w:val="28"/>
          <w:szCs w:val="28"/>
          <w:highlight w:val="none"/>
          <w:lang w:val="en-US" w:eastAsia="zh-CN"/>
        </w:rPr>
      </w:pPr>
    </w:p>
    <w:p>
      <w:pPr>
        <w:spacing w:line="360" w:lineRule="auto"/>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本项目</w:t>
      </w:r>
      <w:r>
        <w:rPr>
          <w:rFonts w:hint="eastAsia" w:ascii="宋体" w:hAnsi="宋体" w:cs="宋体"/>
          <w:b/>
          <w:bCs/>
          <w:color w:val="auto"/>
          <w:sz w:val="30"/>
          <w:szCs w:val="30"/>
          <w:lang w:eastAsia="zh-CN"/>
        </w:rPr>
        <w:t>负责人</w:t>
      </w:r>
      <w:r>
        <w:rPr>
          <w:rFonts w:hint="eastAsia" w:ascii="宋体" w:hAnsi="宋体" w:eastAsia="宋体" w:cs="宋体"/>
          <w:b/>
          <w:bCs/>
          <w:color w:val="auto"/>
          <w:sz w:val="30"/>
          <w:szCs w:val="30"/>
        </w:rPr>
        <w:t>简历表</w:t>
      </w:r>
    </w:p>
    <w:tbl>
      <w:tblPr>
        <w:tblStyle w:val="17"/>
        <w:tblW w:w="502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5"/>
        <w:gridCol w:w="1733"/>
        <w:gridCol w:w="1617"/>
        <w:gridCol w:w="1868"/>
        <w:gridCol w:w="467"/>
        <w:gridCol w:w="1226"/>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6" w:type="pct"/>
            <w:noWrap/>
            <w:vAlign w:val="center"/>
          </w:tcPr>
          <w:p>
            <w:pPr>
              <w:pStyle w:val="29"/>
              <w:spacing w:line="400" w:lineRule="exact"/>
              <w:ind w:left="0" w:leftChars="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姓  名</w:t>
            </w:r>
          </w:p>
        </w:tc>
        <w:tc>
          <w:tcPr>
            <w:tcW w:w="865" w:type="pct"/>
            <w:noWrap/>
            <w:vAlign w:val="center"/>
          </w:tcPr>
          <w:p>
            <w:pPr>
              <w:pStyle w:val="29"/>
              <w:spacing w:line="400" w:lineRule="exact"/>
              <w:ind w:left="0" w:leftChars="0"/>
              <w:rPr>
                <w:rFonts w:hint="eastAsia" w:ascii="宋体" w:hAnsi="宋体" w:eastAsia="宋体" w:cs="宋体"/>
                <w:b/>
                <w:bCs/>
                <w:color w:val="auto"/>
                <w:kern w:val="2"/>
                <w:sz w:val="24"/>
                <w:szCs w:val="24"/>
                <w:lang w:val="en-US" w:eastAsia="zh-CN" w:bidi="ar-SA"/>
              </w:rPr>
            </w:pPr>
          </w:p>
        </w:tc>
        <w:tc>
          <w:tcPr>
            <w:tcW w:w="807" w:type="pct"/>
            <w:noWrap/>
            <w:vAlign w:val="center"/>
          </w:tcPr>
          <w:p>
            <w:pPr>
              <w:pStyle w:val="29"/>
              <w:spacing w:line="400" w:lineRule="exact"/>
              <w:ind w:left="0" w:leftChars="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性 别</w:t>
            </w:r>
          </w:p>
        </w:tc>
        <w:tc>
          <w:tcPr>
            <w:tcW w:w="933" w:type="pct"/>
            <w:noWrap/>
            <w:vAlign w:val="center"/>
          </w:tcPr>
          <w:p>
            <w:pPr>
              <w:pStyle w:val="29"/>
              <w:spacing w:line="400" w:lineRule="exact"/>
              <w:ind w:left="0" w:leftChars="0"/>
              <w:rPr>
                <w:rFonts w:hint="eastAsia" w:ascii="宋体" w:hAnsi="宋体" w:eastAsia="宋体" w:cs="宋体"/>
                <w:b/>
                <w:bCs/>
                <w:color w:val="auto"/>
                <w:kern w:val="2"/>
                <w:sz w:val="24"/>
                <w:szCs w:val="24"/>
                <w:lang w:val="en-US" w:eastAsia="zh-CN" w:bidi="ar-SA"/>
              </w:rPr>
            </w:pPr>
          </w:p>
        </w:tc>
        <w:tc>
          <w:tcPr>
            <w:tcW w:w="845" w:type="pct"/>
            <w:gridSpan w:val="2"/>
            <w:noWrap w:val="0"/>
            <w:vAlign w:val="center"/>
          </w:tcPr>
          <w:p>
            <w:pPr>
              <w:pStyle w:val="29"/>
              <w:spacing w:line="400" w:lineRule="exact"/>
              <w:ind w:left="0" w:leftChars="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年 龄</w:t>
            </w:r>
          </w:p>
        </w:tc>
        <w:tc>
          <w:tcPr>
            <w:tcW w:w="692" w:type="pct"/>
            <w:noWrap w:val="0"/>
            <w:vAlign w:val="center"/>
          </w:tcPr>
          <w:p>
            <w:pPr>
              <w:pStyle w:val="29"/>
              <w:spacing w:line="400" w:lineRule="exact"/>
              <w:ind w:left="0" w:leftChars="0" w:firstLine="482" w:firstLineChars="200"/>
              <w:jc w:val="both"/>
              <w:rPr>
                <w:rFonts w:hint="default" w:ascii="宋体" w:hAnsi="宋体" w:eastAsia="宋体" w:cs="宋体"/>
                <w:b/>
                <w:bCs/>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6" w:type="pct"/>
            <w:noWrap/>
            <w:vAlign w:val="center"/>
          </w:tcPr>
          <w:p>
            <w:pPr>
              <w:pStyle w:val="29"/>
              <w:spacing w:line="400" w:lineRule="exact"/>
              <w:ind w:left="0" w:leftChars="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职  称</w:t>
            </w:r>
          </w:p>
        </w:tc>
        <w:tc>
          <w:tcPr>
            <w:tcW w:w="865" w:type="pct"/>
            <w:noWrap/>
            <w:vAlign w:val="center"/>
          </w:tcPr>
          <w:p>
            <w:pPr>
              <w:pStyle w:val="29"/>
              <w:spacing w:line="400" w:lineRule="exact"/>
              <w:ind w:left="0" w:leftChars="0"/>
              <w:rPr>
                <w:rFonts w:hint="eastAsia" w:ascii="宋体" w:hAnsi="宋体" w:eastAsia="宋体" w:cs="宋体"/>
                <w:b/>
                <w:bCs/>
                <w:color w:val="auto"/>
                <w:kern w:val="2"/>
                <w:sz w:val="24"/>
                <w:szCs w:val="24"/>
                <w:lang w:val="en-US" w:eastAsia="zh-CN" w:bidi="ar-SA"/>
              </w:rPr>
            </w:pPr>
          </w:p>
        </w:tc>
        <w:tc>
          <w:tcPr>
            <w:tcW w:w="807" w:type="pct"/>
            <w:noWrap/>
            <w:vAlign w:val="center"/>
          </w:tcPr>
          <w:p>
            <w:pPr>
              <w:pStyle w:val="29"/>
              <w:spacing w:line="400" w:lineRule="exact"/>
              <w:ind w:left="0" w:leftChars="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身份</w:t>
            </w:r>
          </w:p>
          <w:p>
            <w:pPr>
              <w:pStyle w:val="29"/>
              <w:spacing w:line="400" w:lineRule="exact"/>
              <w:ind w:left="0" w:leftChars="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证号</w:t>
            </w:r>
          </w:p>
        </w:tc>
        <w:tc>
          <w:tcPr>
            <w:tcW w:w="933" w:type="pct"/>
            <w:noWrap/>
            <w:vAlign w:val="center"/>
          </w:tcPr>
          <w:p>
            <w:pPr>
              <w:pStyle w:val="29"/>
              <w:spacing w:line="400" w:lineRule="exact"/>
              <w:ind w:left="0" w:leftChars="0"/>
              <w:rPr>
                <w:rFonts w:hint="default" w:ascii="宋体" w:hAnsi="宋体" w:eastAsia="宋体" w:cs="宋体"/>
                <w:b/>
                <w:bCs/>
                <w:color w:val="auto"/>
                <w:kern w:val="2"/>
                <w:sz w:val="24"/>
                <w:szCs w:val="24"/>
                <w:lang w:val="en-US" w:eastAsia="zh-CN" w:bidi="ar-SA"/>
              </w:rPr>
            </w:pPr>
          </w:p>
        </w:tc>
        <w:tc>
          <w:tcPr>
            <w:tcW w:w="845" w:type="pct"/>
            <w:gridSpan w:val="2"/>
            <w:noWrap w:val="0"/>
            <w:vAlign w:val="center"/>
          </w:tcPr>
          <w:p>
            <w:pPr>
              <w:pStyle w:val="29"/>
              <w:spacing w:line="400" w:lineRule="exact"/>
              <w:ind w:left="0" w:leftChars="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专业/年限</w:t>
            </w:r>
          </w:p>
        </w:tc>
        <w:tc>
          <w:tcPr>
            <w:tcW w:w="692" w:type="pct"/>
            <w:noWrap w:val="0"/>
            <w:vAlign w:val="center"/>
          </w:tcPr>
          <w:p>
            <w:pPr>
              <w:pStyle w:val="29"/>
              <w:spacing w:line="400" w:lineRule="exact"/>
              <w:jc w:val="both"/>
              <w:rPr>
                <w:rFonts w:hint="eastAsia" w:ascii="宋体" w:hAnsi="宋体" w:eastAsia="宋体" w:cs="宋体"/>
                <w:b/>
                <w:bCs/>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6" w:type="pct"/>
            <w:noWrap/>
            <w:vAlign w:val="center"/>
          </w:tcPr>
          <w:p>
            <w:pPr>
              <w:pStyle w:val="29"/>
              <w:spacing w:line="400" w:lineRule="exact"/>
              <w:ind w:left="0" w:leftChars="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毕业时间</w:t>
            </w:r>
          </w:p>
        </w:tc>
        <w:tc>
          <w:tcPr>
            <w:tcW w:w="865" w:type="pct"/>
            <w:noWrap/>
            <w:vAlign w:val="center"/>
          </w:tcPr>
          <w:p>
            <w:pPr>
              <w:pStyle w:val="29"/>
              <w:spacing w:line="400" w:lineRule="exact"/>
              <w:ind w:left="0" w:leftChars="0"/>
              <w:rPr>
                <w:rFonts w:hint="default" w:ascii="宋体" w:hAnsi="宋体" w:eastAsia="宋体" w:cs="宋体"/>
                <w:b/>
                <w:bCs/>
                <w:color w:val="auto"/>
                <w:kern w:val="2"/>
                <w:sz w:val="24"/>
                <w:szCs w:val="24"/>
                <w:lang w:val="en-US" w:eastAsia="zh-CN" w:bidi="ar-SA"/>
              </w:rPr>
            </w:pPr>
          </w:p>
        </w:tc>
        <w:tc>
          <w:tcPr>
            <w:tcW w:w="807" w:type="pct"/>
            <w:noWrap/>
            <w:vAlign w:val="center"/>
          </w:tcPr>
          <w:p>
            <w:pPr>
              <w:pStyle w:val="29"/>
              <w:spacing w:line="400" w:lineRule="exact"/>
              <w:ind w:left="0" w:leftChars="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毕业</w:t>
            </w:r>
          </w:p>
          <w:p>
            <w:pPr>
              <w:pStyle w:val="29"/>
              <w:spacing w:line="400" w:lineRule="exact"/>
              <w:ind w:left="0" w:leftChars="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学校</w:t>
            </w:r>
          </w:p>
        </w:tc>
        <w:tc>
          <w:tcPr>
            <w:tcW w:w="933" w:type="pct"/>
            <w:noWrap/>
            <w:vAlign w:val="center"/>
          </w:tcPr>
          <w:p>
            <w:pPr>
              <w:pStyle w:val="29"/>
              <w:spacing w:line="400" w:lineRule="exact"/>
              <w:ind w:left="0" w:leftChars="0"/>
              <w:rPr>
                <w:rFonts w:hint="eastAsia" w:ascii="宋体" w:hAnsi="宋体" w:eastAsia="宋体" w:cs="宋体"/>
                <w:b/>
                <w:bCs/>
                <w:color w:val="auto"/>
                <w:kern w:val="2"/>
                <w:sz w:val="24"/>
                <w:szCs w:val="24"/>
                <w:lang w:val="en-US" w:eastAsia="zh-CN" w:bidi="ar-SA"/>
              </w:rPr>
            </w:pPr>
          </w:p>
        </w:tc>
        <w:tc>
          <w:tcPr>
            <w:tcW w:w="845" w:type="pct"/>
            <w:gridSpan w:val="2"/>
            <w:noWrap w:val="0"/>
            <w:vAlign w:val="center"/>
          </w:tcPr>
          <w:p>
            <w:pPr>
              <w:pStyle w:val="29"/>
              <w:spacing w:line="400" w:lineRule="exact"/>
              <w:ind w:left="0" w:leftChars="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学历/专业</w:t>
            </w:r>
          </w:p>
        </w:tc>
        <w:tc>
          <w:tcPr>
            <w:tcW w:w="692" w:type="pct"/>
            <w:noWrap w:val="0"/>
            <w:vAlign w:val="center"/>
          </w:tcPr>
          <w:p>
            <w:pPr>
              <w:pStyle w:val="29"/>
              <w:spacing w:line="400" w:lineRule="exact"/>
              <w:jc w:val="both"/>
              <w:rPr>
                <w:rFonts w:hint="eastAsia" w:ascii="宋体" w:hAnsi="宋体" w:eastAsia="宋体" w:cs="宋体"/>
                <w:b/>
                <w:bCs/>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6" w:type="pct"/>
            <w:noWrap/>
            <w:vAlign w:val="center"/>
          </w:tcPr>
          <w:p>
            <w:pPr>
              <w:pStyle w:val="29"/>
              <w:spacing w:line="400" w:lineRule="exact"/>
              <w:ind w:left="0" w:leftChars="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资格证书</w:t>
            </w:r>
          </w:p>
        </w:tc>
        <w:tc>
          <w:tcPr>
            <w:tcW w:w="865" w:type="pct"/>
            <w:noWrap/>
            <w:vAlign w:val="center"/>
          </w:tcPr>
          <w:p>
            <w:pPr>
              <w:pStyle w:val="29"/>
              <w:spacing w:line="400" w:lineRule="exact"/>
              <w:ind w:left="0" w:leftChars="0"/>
              <w:rPr>
                <w:rFonts w:hint="eastAsia" w:ascii="宋体" w:hAnsi="宋体" w:eastAsia="宋体" w:cs="宋体"/>
                <w:b/>
                <w:bCs/>
                <w:color w:val="auto"/>
                <w:kern w:val="2"/>
                <w:sz w:val="24"/>
                <w:szCs w:val="24"/>
                <w:lang w:val="en-US" w:eastAsia="zh-CN" w:bidi="ar-SA"/>
              </w:rPr>
            </w:pPr>
          </w:p>
        </w:tc>
        <w:tc>
          <w:tcPr>
            <w:tcW w:w="807" w:type="pct"/>
            <w:noWrap/>
            <w:vAlign w:val="center"/>
          </w:tcPr>
          <w:p>
            <w:pPr>
              <w:pStyle w:val="29"/>
              <w:spacing w:line="400" w:lineRule="exact"/>
              <w:ind w:left="0" w:leftChars="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注册</w:t>
            </w:r>
          </w:p>
          <w:p>
            <w:pPr>
              <w:pStyle w:val="29"/>
              <w:spacing w:line="400" w:lineRule="exact"/>
              <w:ind w:left="0" w:leftChars="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时间</w:t>
            </w:r>
          </w:p>
        </w:tc>
        <w:tc>
          <w:tcPr>
            <w:tcW w:w="933" w:type="pct"/>
            <w:noWrap/>
            <w:vAlign w:val="center"/>
          </w:tcPr>
          <w:p>
            <w:pPr>
              <w:pStyle w:val="29"/>
              <w:spacing w:line="400" w:lineRule="exact"/>
              <w:ind w:left="0" w:leftChars="0"/>
              <w:rPr>
                <w:rFonts w:hint="default" w:ascii="宋体" w:hAnsi="宋体" w:eastAsia="宋体" w:cs="宋体"/>
                <w:b/>
                <w:bCs/>
                <w:color w:val="auto"/>
                <w:kern w:val="2"/>
                <w:sz w:val="24"/>
                <w:szCs w:val="24"/>
                <w:lang w:val="en-US" w:eastAsia="zh-CN" w:bidi="ar-SA"/>
              </w:rPr>
            </w:pPr>
          </w:p>
        </w:tc>
        <w:tc>
          <w:tcPr>
            <w:tcW w:w="845" w:type="pct"/>
            <w:gridSpan w:val="2"/>
            <w:noWrap w:val="0"/>
            <w:vAlign w:val="center"/>
          </w:tcPr>
          <w:p>
            <w:pPr>
              <w:pStyle w:val="29"/>
              <w:spacing w:line="400" w:lineRule="exact"/>
              <w:ind w:left="0" w:leftChars="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从业时间</w:t>
            </w:r>
          </w:p>
        </w:tc>
        <w:tc>
          <w:tcPr>
            <w:tcW w:w="692" w:type="pct"/>
            <w:noWrap w:val="0"/>
            <w:vAlign w:val="center"/>
          </w:tcPr>
          <w:p>
            <w:pPr>
              <w:pStyle w:val="29"/>
              <w:spacing w:line="400" w:lineRule="exact"/>
              <w:ind w:left="0" w:leftChars="0" w:firstLine="482" w:firstLineChars="200"/>
              <w:jc w:val="both"/>
              <w:rPr>
                <w:rFonts w:hint="default" w:ascii="宋体" w:hAnsi="宋体" w:eastAsia="宋体" w:cs="宋体"/>
                <w:b/>
                <w:bCs/>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21" w:type="pct"/>
            <w:gridSpan w:val="2"/>
            <w:noWrap/>
            <w:vAlign w:val="center"/>
          </w:tcPr>
          <w:p>
            <w:pPr>
              <w:pStyle w:val="29"/>
              <w:spacing w:line="400" w:lineRule="exact"/>
              <w:ind w:left="0" w:leftChars="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是否属投标人固定雇员</w:t>
            </w:r>
          </w:p>
        </w:tc>
        <w:tc>
          <w:tcPr>
            <w:tcW w:w="807" w:type="pct"/>
            <w:noWrap/>
            <w:vAlign w:val="center"/>
          </w:tcPr>
          <w:p>
            <w:pPr>
              <w:pStyle w:val="29"/>
              <w:spacing w:line="400" w:lineRule="exact"/>
              <w:ind w:left="0" w:leftChars="0"/>
              <w:rPr>
                <w:rFonts w:hint="eastAsia" w:ascii="宋体" w:hAnsi="宋体" w:eastAsia="宋体" w:cs="宋体"/>
                <w:b/>
                <w:bCs/>
                <w:color w:val="auto"/>
                <w:kern w:val="2"/>
                <w:sz w:val="24"/>
                <w:szCs w:val="24"/>
                <w:lang w:val="en-US" w:eastAsia="zh-CN" w:bidi="ar-SA"/>
              </w:rPr>
            </w:pPr>
          </w:p>
        </w:tc>
        <w:tc>
          <w:tcPr>
            <w:tcW w:w="1779" w:type="pct"/>
            <w:gridSpan w:val="3"/>
            <w:noWrap/>
            <w:vAlign w:val="center"/>
          </w:tcPr>
          <w:p>
            <w:pPr>
              <w:pStyle w:val="29"/>
              <w:spacing w:line="400" w:lineRule="exact"/>
              <w:ind w:left="0" w:leftChars="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为投标人服务时间</w:t>
            </w:r>
          </w:p>
        </w:tc>
        <w:tc>
          <w:tcPr>
            <w:tcW w:w="692" w:type="pct"/>
            <w:noWrap w:val="0"/>
            <w:vAlign w:val="center"/>
          </w:tcPr>
          <w:p>
            <w:pPr>
              <w:pStyle w:val="29"/>
              <w:spacing w:line="400" w:lineRule="exact"/>
              <w:ind w:firstLine="482" w:firstLineChars="200"/>
              <w:jc w:val="both"/>
              <w:rPr>
                <w:rFonts w:hint="eastAsia" w:ascii="宋体" w:hAnsi="宋体" w:eastAsia="宋体" w:cs="宋体"/>
                <w:b/>
                <w:bCs/>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21" w:type="pct"/>
            <w:gridSpan w:val="2"/>
            <w:noWrap/>
            <w:vAlign w:val="center"/>
          </w:tcPr>
          <w:p>
            <w:pPr>
              <w:pStyle w:val="29"/>
              <w:spacing w:line="400" w:lineRule="exact"/>
              <w:ind w:left="0" w:leftChars="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拟在本项目担任职务</w:t>
            </w:r>
          </w:p>
        </w:tc>
        <w:tc>
          <w:tcPr>
            <w:tcW w:w="3278" w:type="pct"/>
            <w:gridSpan w:val="5"/>
            <w:noWrap/>
            <w:vAlign w:val="center"/>
          </w:tcPr>
          <w:p>
            <w:pPr>
              <w:pStyle w:val="29"/>
              <w:spacing w:line="400" w:lineRule="exact"/>
              <w:ind w:left="0" w:leftChars="0"/>
              <w:rPr>
                <w:rFonts w:hint="eastAsia" w:ascii="宋体" w:hAnsi="宋体" w:eastAsia="宋体" w:cs="宋体"/>
                <w:b/>
                <w:bCs/>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7"/>
            <w:noWrap/>
            <w:vAlign w:val="center"/>
          </w:tcPr>
          <w:p>
            <w:pPr>
              <w:pStyle w:val="29"/>
              <w:spacing w:line="400" w:lineRule="exact"/>
              <w:ind w:left="0" w:leftChars="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教育和培训背景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7"/>
            <w:noWrap/>
            <w:vAlign w:val="top"/>
          </w:tcPr>
          <w:p>
            <w:pPr>
              <w:pStyle w:val="29"/>
              <w:spacing w:line="400" w:lineRule="exact"/>
              <w:ind w:left="0" w:leftChars="0"/>
              <w:jc w:val="center"/>
              <w:rPr>
                <w:rFonts w:hint="default" w:ascii="宋体" w:hAnsi="宋体" w:eastAsia="宋体" w:cs="宋体"/>
                <w:b/>
                <w:bCs/>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7"/>
            <w:noWrap/>
            <w:vAlign w:val="center"/>
          </w:tcPr>
          <w:p>
            <w:pPr>
              <w:pStyle w:val="29"/>
              <w:spacing w:line="400" w:lineRule="exact"/>
              <w:ind w:left="0" w:leftChars="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6" w:type="pct"/>
            <w:noWrap/>
            <w:vAlign w:val="center"/>
          </w:tcPr>
          <w:p>
            <w:pPr>
              <w:pStyle w:val="29"/>
              <w:spacing w:line="400" w:lineRule="exact"/>
              <w:ind w:left="0" w:leftChars="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时  间</w:t>
            </w:r>
          </w:p>
        </w:tc>
        <w:tc>
          <w:tcPr>
            <w:tcW w:w="1672" w:type="pct"/>
            <w:gridSpan w:val="2"/>
            <w:noWrap w:val="0"/>
            <w:vAlign w:val="center"/>
          </w:tcPr>
          <w:p>
            <w:pPr>
              <w:pStyle w:val="29"/>
              <w:spacing w:line="400" w:lineRule="exact"/>
              <w:ind w:left="0" w:leftChars="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参加过的项目名称</w:t>
            </w:r>
          </w:p>
        </w:tc>
        <w:tc>
          <w:tcPr>
            <w:tcW w:w="1166" w:type="pct"/>
            <w:gridSpan w:val="2"/>
            <w:noWrap w:val="0"/>
            <w:vAlign w:val="center"/>
          </w:tcPr>
          <w:p>
            <w:pPr>
              <w:pStyle w:val="29"/>
              <w:spacing w:line="400" w:lineRule="exact"/>
              <w:ind w:left="0" w:leftChars="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担任何职</w:t>
            </w:r>
          </w:p>
        </w:tc>
        <w:tc>
          <w:tcPr>
            <w:tcW w:w="612" w:type="pct"/>
            <w:noWrap w:val="0"/>
            <w:vAlign w:val="center"/>
          </w:tcPr>
          <w:p>
            <w:pPr>
              <w:pStyle w:val="29"/>
              <w:spacing w:line="400" w:lineRule="exact"/>
              <w:ind w:left="0" w:leftChars="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主要工作内容</w:t>
            </w:r>
          </w:p>
        </w:tc>
        <w:tc>
          <w:tcPr>
            <w:tcW w:w="692" w:type="pct"/>
            <w:noWrap w:val="0"/>
            <w:vAlign w:val="center"/>
          </w:tcPr>
          <w:p>
            <w:pPr>
              <w:pStyle w:val="29"/>
              <w:spacing w:line="400" w:lineRule="exact"/>
              <w:ind w:left="0" w:leftChars="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6" w:type="pct"/>
            <w:noWrap/>
            <w:vAlign w:val="center"/>
          </w:tcPr>
          <w:p>
            <w:pPr>
              <w:pStyle w:val="29"/>
              <w:spacing w:line="400" w:lineRule="exact"/>
              <w:ind w:left="0" w:leftChars="0"/>
              <w:jc w:val="both"/>
              <w:rPr>
                <w:rFonts w:hint="default" w:ascii="仿宋" w:hAnsi="仿宋" w:eastAsia="仿宋" w:cs="仿宋"/>
                <w:lang w:val="en-US" w:eastAsia="zh-CN"/>
              </w:rPr>
            </w:pPr>
          </w:p>
        </w:tc>
        <w:tc>
          <w:tcPr>
            <w:tcW w:w="1672" w:type="pct"/>
            <w:gridSpan w:val="2"/>
            <w:noWrap w:val="0"/>
            <w:vAlign w:val="center"/>
          </w:tcPr>
          <w:p>
            <w:pPr>
              <w:pStyle w:val="29"/>
              <w:spacing w:line="400" w:lineRule="exact"/>
              <w:ind w:left="0" w:leftChars="0"/>
              <w:jc w:val="both"/>
              <w:rPr>
                <w:rFonts w:hint="eastAsia" w:ascii="仿宋" w:hAnsi="仿宋" w:eastAsia="仿宋" w:cs="仿宋"/>
              </w:rPr>
            </w:pPr>
          </w:p>
        </w:tc>
        <w:tc>
          <w:tcPr>
            <w:tcW w:w="1166" w:type="pct"/>
            <w:gridSpan w:val="2"/>
            <w:noWrap w:val="0"/>
            <w:vAlign w:val="center"/>
          </w:tcPr>
          <w:p>
            <w:pPr>
              <w:pStyle w:val="29"/>
              <w:spacing w:line="400" w:lineRule="exact"/>
              <w:ind w:left="0" w:leftChars="0"/>
              <w:jc w:val="both"/>
              <w:rPr>
                <w:rFonts w:hint="eastAsia" w:ascii="仿宋" w:hAnsi="仿宋" w:eastAsia="仿宋" w:cs="仿宋"/>
                <w:lang w:eastAsia="zh-CN"/>
              </w:rPr>
            </w:pPr>
          </w:p>
        </w:tc>
        <w:tc>
          <w:tcPr>
            <w:tcW w:w="612" w:type="pct"/>
            <w:noWrap w:val="0"/>
            <w:vAlign w:val="center"/>
          </w:tcPr>
          <w:p>
            <w:pPr>
              <w:pStyle w:val="29"/>
              <w:spacing w:line="400" w:lineRule="exact"/>
              <w:ind w:left="0" w:leftChars="0"/>
              <w:jc w:val="both"/>
              <w:rPr>
                <w:rFonts w:hint="eastAsia" w:ascii="仿宋" w:hAnsi="仿宋" w:eastAsia="仿宋" w:cs="仿宋"/>
              </w:rPr>
            </w:pPr>
          </w:p>
        </w:tc>
        <w:tc>
          <w:tcPr>
            <w:tcW w:w="692" w:type="pct"/>
            <w:noWrap w:val="0"/>
            <w:vAlign w:val="center"/>
          </w:tcPr>
          <w:p>
            <w:pPr>
              <w:pStyle w:val="29"/>
              <w:spacing w:line="400" w:lineRule="exact"/>
              <w:ind w:left="0" w:leftChars="0"/>
              <w:jc w:val="both"/>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6" w:type="pct"/>
            <w:noWrap/>
            <w:vAlign w:val="center"/>
          </w:tcPr>
          <w:p>
            <w:pPr>
              <w:pStyle w:val="29"/>
              <w:spacing w:line="400" w:lineRule="exact"/>
              <w:ind w:left="0" w:leftChars="0"/>
              <w:jc w:val="both"/>
              <w:rPr>
                <w:rFonts w:hint="default" w:ascii="仿宋" w:hAnsi="仿宋" w:eastAsia="仿宋" w:cs="仿宋"/>
                <w:lang w:val="en-US" w:eastAsia="zh-CN"/>
              </w:rPr>
            </w:pPr>
          </w:p>
        </w:tc>
        <w:tc>
          <w:tcPr>
            <w:tcW w:w="1672" w:type="pct"/>
            <w:gridSpan w:val="2"/>
            <w:noWrap w:val="0"/>
            <w:vAlign w:val="center"/>
          </w:tcPr>
          <w:p>
            <w:pPr>
              <w:pStyle w:val="29"/>
              <w:spacing w:line="400" w:lineRule="exact"/>
              <w:ind w:left="0" w:leftChars="0"/>
              <w:jc w:val="both"/>
              <w:rPr>
                <w:rFonts w:hint="eastAsia" w:ascii="仿宋" w:hAnsi="仿宋" w:eastAsia="仿宋" w:cs="仿宋"/>
                <w:lang w:eastAsia="zh-CN"/>
              </w:rPr>
            </w:pPr>
          </w:p>
        </w:tc>
        <w:tc>
          <w:tcPr>
            <w:tcW w:w="1166" w:type="pct"/>
            <w:gridSpan w:val="2"/>
            <w:noWrap w:val="0"/>
            <w:vAlign w:val="center"/>
          </w:tcPr>
          <w:p>
            <w:pPr>
              <w:pStyle w:val="29"/>
              <w:spacing w:line="400" w:lineRule="exact"/>
              <w:ind w:left="0" w:leftChars="0"/>
              <w:jc w:val="both"/>
              <w:rPr>
                <w:rFonts w:hint="eastAsia" w:ascii="仿宋" w:hAnsi="仿宋" w:eastAsia="仿宋" w:cs="仿宋"/>
                <w:sz w:val="21"/>
                <w:szCs w:val="24"/>
                <w:lang w:val="en-US" w:eastAsia="zh-CN" w:bidi="ar-SA"/>
              </w:rPr>
            </w:pPr>
          </w:p>
        </w:tc>
        <w:tc>
          <w:tcPr>
            <w:tcW w:w="612" w:type="pct"/>
            <w:noWrap w:val="0"/>
            <w:vAlign w:val="center"/>
          </w:tcPr>
          <w:p>
            <w:pPr>
              <w:pStyle w:val="29"/>
              <w:spacing w:line="400" w:lineRule="exact"/>
              <w:ind w:left="0" w:leftChars="0"/>
              <w:jc w:val="both"/>
              <w:rPr>
                <w:rFonts w:hint="eastAsia" w:ascii="仿宋" w:hAnsi="仿宋" w:eastAsia="仿宋" w:cs="仿宋"/>
                <w:sz w:val="21"/>
                <w:szCs w:val="24"/>
                <w:lang w:val="en-US" w:eastAsia="zh-CN" w:bidi="ar-SA"/>
              </w:rPr>
            </w:pPr>
          </w:p>
        </w:tc>
        <w:tc>
          <w:tcPr>
            <w:tcW w:w="692" w:type="pct"/>
            <w:noWrap w:val="0"/>
            <w:vAlign w:val="center"/>
          </w:tcPr>
          <w:p>
            <w:pPr>
              <w:pStyle w:val="29"/>
              <w:spacing w:line="400" w:lineRule="exact"/>
              <w:ind w:left="0" w:leftChars="0"/>
              <w:jc w:val="both"/>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6" w:type="pct"/>
            <w:noWrap/>
            <w:vAlign w:val="center"/>
          </w:tcPr>
          <w:p>
            <w:pPr>
              <w:pStyle w:val="29"/>
              <w:spacing w:line="400" w:lineRule="exact"/>
              <w:ind w:left="0" w:leftChars="0"/>
              <w:jc w:val="both"/>
              <w:rPr>
                <w:rFonts w:hint="eastAsia" w:ascii="仿宋" w:hAnsi="仿宋" w:eastAsia="仿宋" w:cs="仿宋"/>
              </w:rPr>
            </w:pPr>
          </w:p>
        </w:tc>
        <w:tc>
          <w:tcPr>
            <w:tcW w:w="1672" w:type="pct"/>
            <w:gridSpan w:val="2"/>
            <w:noWrap w:val="0"/>
            <w:vAlign w:val="center"/>
          </w:tcPr>
          <w:p>
            <w:pPr>
              <w:pStyle w:val="29"/>
              <w:spacing w:line="400" w:lineRule="exact"/>
              <w:ind w:left="0" w:leftChars="0"/>
              <w:jc w:val="both"/>
              <w:rPr>
                <w:rFonts w:hint="eastAsia" w:ascii="仿宋" w:hAnsi="仿宋" w:eastAsia="仿宋" w:cs="仿宋"/>
                <w:lang w:eastAsia="zh-CN"/>
              </w:rPr>
            </w:pPr>
          </w:p>
        </w:tc>
        <w:tc>
          <w:tcPr>
            <w:tcW w:w="1166" w:type="pct"/>
            <w:gridSpan w:val="2"/>
            <w:noWrap w:val="0"/>
            <w:vAlign w:val="center"/>
          </w:tcPr>
          <w:p>
            <w:pPr>
              <w:pStyle w:val="29"/>
              <w:spacing w:line="400" w:lineRule="exact"/>
              <w:ind w:left="0" w:leftChars="0"/>
              <w:jc w:val="both"/>
              <w:rPr>
                <w:rFonts w:hint="eastAsia" w:ascii="仿宋" w:hAnsi="仿宋" w:eastAsia="仿宋" w:cs="仿宋"/>
                <w:sz w:val="21"/>
                <w:szCs w:val="24"/>
                <w:lang w:val="en-US" w:eastAsia="zh-CN" w:bidi="ar-SA"/>
              </w:rPr>
            </w:pPr>
          </w:p>
        </w:tc>
        <w:tc>
          <w:tcPr>
            <w:tcW w:w="612" w:type="pct"/>
            <w:noWrap w:val="0"/>
            <w:vAlign w:val="center"/>
          </w:tcPr>
          <w:p>
            <w:pPr>
              <w:pStyle w:val="29"/>
              <w:spacing w:line="400" w:lineRule="exact"/>
              <w:ind w:left="0" w:leftChars="0"/>
              <w:jc w:val="both"/>
              <w:rPr>
                <w:rFonts w:hint="eastAsia" w:ascii="仿宋" w:hAnsi="仿宋" w:eastAsia="仿宋" w:cs="仿宋"/>
                <w:sz w:val="21"/>
                <w:szCs w:val="24"/>
                <w:lang w:val="en-US" w:eastAsia="zh-CN" w:bidi="ar-SA"/>
              </w:rPr>
            </w:pPr>
          </w:p>
        </w:tc>
        <w:tc>
          <w:tcPr>
            <w:tcW w:w="692" w:type="pct"/>
            <w:noWrap w:val="0"/>
            <w:vAlign w:val="center"/>
          </w:tcPr>
          <w:p>
            <w:pPr>
              <w:pStyle w:val="29"/>
              <w:spacing w:line="400" w:lineRule="exact"/>
              <w:ind w:left="0" w:leftChars="0"/>
              <w:jc w:val="both"/>
              <w:rPr>
                <w:rFonts w:hint="eastAsia" w:ascii="仿宋" w:hAnsi="仿宋" w:eastAsia="仿宋" w:cs="仿宋"/>
              </w:rPr>
            </w:pPr>
          </w:p>
        </w:tc>
      </w:tr>
    </w:tbl>
    <w:p>
      <w:pPr>
        <w:pStyle w:val="10"/>
        <w:spacing w:line="460" w:lineRule="exact"/>
        <w:ind w:firstLine="480" w:firstLineChars="200"/>
        <w:rPr>
          <w:rFonts w:hint="eastAsia" w:ascii="宋体" w:hAnsi="宋体" w:eastAsia="宋体" w:cs="宋体"/>
          <w:sz w:val="24"/>
          <w:szCs w:val="24"/>
          <w:highlight w:val="none"/>
        </w:rPr>
      </w:pPr>
    </w:p>
    <w:p>
      <w:pPr>
        <w:spacing w:after="480" w:afterLines="200" w:line="600" w:lineRule="exact"/>
        <w:ind w:firstLine="3828" w:firstLineChars="1595"/>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供应商</w:t>
      </w:r>
      <w:r>
        <w:rPr>
          <w:rFonts w:hint="eastAsia" w:ascii="宋体" w:hAnsi="宋体" w:eastAsia="宋体" w:cs="宋体"/>
          <w:color w:val="000000"/>
          <w:sz w:val="24"/>
          <w:highlight w:val="none"/>
        </w:rPr>
        <w:t>名称：</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（盖章）</w:t>
      </w:r>
    </w:p>
    <w:p>
      <w:pPr>
        <w:ind w:firstLine="3828" w:firstLineChars="1595"/>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法定代表人或委托代理人：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kern w:val="0"/>
          <w:sz w:val="24"/>
          <w:highlight w:val="none"/>
        </w:rPr>
        <w:t>(签字或盖章)</w:t>
      </w:r>
    </w:p>
    <w:p>
      <w:pPr>
        <w:spacing w:before="480" w:beforeLines="200"/>
        <w:ind w:firstLine="3828" w:firstLineChars="1595"/>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日</w:t>
      </w:r>
    </w:p>
    <w:p>
      <w:pPr>
        <w:pStyle w:val="10"/>
        <w:spacing w:line="460" w:lineRule="exact"/>
        <w:ind w:firstLine="480" w:firstLineChars="200"/>
        <w:rPr>
          <w:rFonts w:hint="eastAsia" w:ascii="宋体" w:hAnsi="宋体" w:eastAsia="宋体" w:cs="宋体"/>
          <w:sz w:val="24"/>
          <w:szCs w:val="24"/>
          <w:highlight w:val="none"/>
        </w:rPr>
      </w:pPr>
    </w:p>
    <w:p>
      <w:pPr>
        <w:snapToGrid w:val="0"/>
        <w:spacing w:line="440" w:lineRule="exact"/>
        <w:jc w:val="center"/>
        <w:rPr>
          <w:rFonts w:hint="eastAsia" w:ascii="宋体" w:hAnsi="宋体" w:eastAsia="宋体" w:cs="宋体"/>
          <w:b/>
          <w:color w:val="000000"/>
          <w:sz w:val="28"/>
          <w:szCs w:val="28"/>
          <w:highlight w:val="none"/>
        </w:rPr>
      </w:pPr>
    </w:p>
    <w:p>
      <w:pPr>
        <w:snapToGrid w:val="0"/>
        <w:spacing w:line="440" w:lineRule="exact"/>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采供应商拒绝政府采购领域商业贿赂承诺书</w:t>
      </w:r>
    </w:p>
    <w:p>
      <w:pPr>
        <w:snapToGrid w:val="0"/>
        <w:spacing w:line="440" w:lineRule="exact"/>
        <w:ind w:left="482"/>
        <w:rPr>
          <w:rFonts w:hint="eastAsia" w:ascii="宋体" w:hAnsi="宋体" w:eastAsia="宋体" w:cs="宋体"/>
          <w:color w:val="000000"/>
          <w:sz w:val="24"/>
          <w:highlight w:val="none"/>
        </w:rPr>
      </w:pPr>
    </w:p>
    <w:p>
      <w:pPr>
        <w:snapToGrid w:val="0"/>
        <w:spacing w:line="48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为响应党中央、国务院关于治理采购领域商业贿赂行为的号召，我公司再次承诺：</w:t>
      </w:r>
    </w:p>
    <w:p>
      <w:pPr>
        <w:snapToGrid w:val="0"/>
        <w:spacing w:line="48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rPr>
        <w:t>在参与采购活动中遵纪守法、诚信经营、公平竞标。</w:t>
      </w:r>
    </w:p>
    <w:p>
      <w:pPr>
        <w:snapToGrid w:val="0"/>
        <w:spacing w:line="48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rPr>
        <w:t>不向采购人、采购代理机构和采购评审专家进行任何形式的商业贿赂以谋取交易机会。</w:t>
      </w:r>
    </w:p>
    <w:p>
      <w:pPr>
        <w:snapToGrid w:val="0"/>
        <w:spacing w:line="48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不向采购代理机构和采购人提供虚假资质文件或采用虚假应标方式参与采购市场竞争并谋取中标、成交。</w:t>
      </w:r>
    </w:p>
    <w:p>
      <w:pPr>
        <w:snapToGrid w:val="0"/>
        <w:spacing w:line="48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4、</w:t>
      </w:r>
      <w:r>
        <w:rPr>
          <w:rFonts w:hint="eastAsia" w:ascii="宋体" w:hAnsi="宋体" w:eastAsia="宋体" w:cs="宋体"/>
          <w:color w:val="000000"/>
          <w:sz w:val="24"/>
          <w:highlight w:val="none"/>
        </w:rPr>
        <w:t>不采取“围标、陪标”等商业欺诈手段获取采购订单。</w:t>
      </w:r>
    </w:p>
    <w:p>
      <w:pPr>
        <w:snapToGrid w:val="0"/>
        <w:spacing w:line="48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5、</w:t>
      </w:r>
      <w:r>
        <w:rPr>
          <w:rFonts w:hint="eastAsia" w:ascii="宋体" w:hAnsi="宋体" w:eastAsia="宋体" w:cs="宋体"/>
          <w:color w:val="000000"/>
          <w:sz w:val="24"/>
          <w:highlight w:val="none"/>
        </w:rPr>
        <w:t>不采取不正当手段诋毁、排挤其他供应商。</w:t>
      </w:r>
    </w:p>
    <w:p>
      <w:pPr>
        <w:snapToGrid w:val="0"/>
        <w:spacing w:line="48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不在提供商品和服务时“偷梁换柱、以次充好”损害采购人的合法权益。</w:t>
      </w:r>
    </w:p>
    <w:p>
      <w:pPr>
        <w:snapToGrid w:val="0"/>
        <w:spacing w:line="48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7、</w:t>
      </w:r>
      <w:r>
        <w:rPr>
          <w:rFonts w:hint="eastAsia" w:ascii="宋体" w:hAnsi="宋体" w:eastAsia="宋体" w:cs="宋体"/>
          <w:color w:val="000000"/>
          <w:sz w:val="24"/>
          <w:highlight w:val="none"/>
        </w:rPr>
        <w:t>不与采购人、采购代理机构、采购评审专家或其他供应商恶意串通，进行质疑和投诉，维护采购市场秩序。</w:t>
      </w:r>
    </w:p>
    <w:p>
      <w:pPr>
        <w:snapToGrid w:val="0"/>
        <w:spacing w:line="48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8、</w:t>
      </w:r>
      <w:r>
        <w:rPr>
          <w:rFonts w:hint="eastAsia" w:ascii="宋体" w:hAnsi="宋体" w:eastAsia="宋体" w:cs="宋体"/>
          <w:color w:val="000000"/>
          <w:sz w:val="24"/>
          <w:highlight w:val="none"/>
        </w:rPr>
        <w:t>尊重和接受采购监督管理部门的监督和采购代理机构招标采购要求，承担因违约行为给采购人造成的损失。</w:t>
      </w:r>
    </w:p>
    <w:p>
      <w:pPr>
        <w:snapToGrid w:val="0"/>
        <w:spacing w:line="48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9、</w:t>
      </w:r>
      <w:r>
        <w:rPr>
          <w:rFonts w:hint="eastAsia" w:ascii="宋体" w:hAnsi="宋体" w:eastAsia="宋体" w:cs="宋体"/>
          <w:color w:val="000000"/>
          <w:sz w:val="24"/>
          <w:highlight w:val="none"/>
        </w:rPr>
        <w:t>不发生其他有悖于政府采购公开、公平、公正和诚信原则的行为。</w:t>
      </w:r>
    </w:p>
    <w:p>
      <w:pPr>
        <w:snapToGrid w:val="0"/>
        <w:spacing w:line="480" w:lineRule="auto"/>
        <w:ind w:left="482"/>
        <w:rPr>
          <w:rFonts w:hint="eastAsia" w:ascii="宋体" w:hAnsi="宋体" w:eastAsia="宋体" w:cs="宋体"/>
          <w:color w:val="000000"/>
          <w:sz w:val="24"/>
          <w:highlight w:val="none"/>
        </w:rPr>
      </w:pPr>
    </w:p>
    <w:p>
      <w:pPr>
        <w:snapToGrid w:val="0"/>
        <w:spacing w:line="480" w:lineRule="auto"/>
        <w:ind w:left="482"/>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承诺单位：（盖章）                  全权代表：（签字）</w:t>
      </w:r>
    </w:p>
    <w:p>
      <w:pPr>
        <w:snapToGrid w:val="0"/>
        <w:spacing w:line="480" w:lineRule="auto"/>
        <w:ind w:left="482"/>
        <w:rPr>
          <w:rFonts w:hint="eastAsia" w:ascii="宋体" w:hAnsi="宋体" w:eastAsia="宋体" w:cs="宋体"/>
          <w:color w:val="000000"/>
          <w:sz w:val="24"/>
          <w:highlight w:val="none"/>
        </w:rPr>
      </w:pPr>
      <w:r>
        <w:rPr>
          <w:rFonts w:hint="eastAsia" w:ascii="宋体" w:hAnsi="宋体" w:eastAsia="宋体" w:cs="宋体"/>
          <w:color w:val="000000"/>
          <w:sz w:val="24"/>
          <w:highlight w:val="none"/>
        </w:rPr>
        <w:t>地址：                              邮编：</w:t>
      </w:r>
    </w:p>
    <w:p>
      <w:pPr>
        <w:snapToGrid w:val="0"/>
        <w:spacing w:line="480" w:lineRule="auto"/>
        <w:ind w:left="482"/>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电话：       </w:t>
      </w:r>
    </w:p>
    <w:p>
      <w:pPr>
        <w:pStyle w:val="9"/>
        <w:rPr>
          <w:rFonts w:hint="eastAsia"/>
          <w:highlight w:val="none"/>
        </w:rPr>
      </w:pPr>
    </w:p>
    <w:p>
      <w:pPr>
        <w:snapToGrid w:val="0"/>
        <w:spacing w:line="48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年    月    日</w:t>
      </w:r>
    </w:p>
    <w:p>
      <w:pPr>
        <w:snapToGrid w:val="0"/>
        <w:spacing w:line="480" w:lineRule="auto"/>
        <w:rPr>
          <w:rFonts w:hint="eastAsia" w:ascii="宋体" w:hAnsi="宋体" w:eastAsia="宋体" w:cs="宋体"/>
          <w:color w:val="000000"/>
          <w:sz w:val="24"/>
          <w:highlight w:val="none"/>
        </w:rPr>
      </w:pPr>
    </w:p>
    <w:p>
      <w:pPr>
        <w:rPr>
          <w:rFonts w:hint="eastAsia"/>
          <w:highlight w:val="none"/>
        </w:rPr>
      </w:pPr>
    </w:p>
    <w:p>
      <w:pPr>
        <w:widowControl/>
        <w:spacing w:after="240"/>
        <w:jc w:val="center"/>
        <w:rPr>
          <w:rFonts w:hint="eastAsia" w:ascii="宋体" w:hAnsi="宋体" w:eastAsia="宋体" w:cs="宋体"/>
          <w:b/>
          <w:color w:val="000000"/>
          <w:kern w:val="0"/>
          <w:sz w:val="28"/>
          <w:szCs w:val="24"/>
          <w:highlight w:val="none"/>
        </w:rPr>
      </w:pPr>
    </w:p>
    <w:p>
      <w:pPr>
        <w:widowControl/>
        <w:spacing w:after="240"/>
        <w:jc w:val="center"/>
        <w:rPr>
          <w:rFonts w:hint="eastAsia" w:ascii="宋体" w:hAnsi="宋体" w:eastAsia="宋体" w:cs="宋体"/>
          <w:b/>
          <w:color w:val="000000"/>
          <w:kern w:val="0"/>
          <w:sz w:val="28"/>
          <w:szCs w:val="24"/>
          <w:highlight w:val="none"/>
        </w:rPr>
      </w:pPr>
    </w:p>
    <w:p>
      <w:pPr>
        <w:widowControl/>
        <w:spacing w:after="240"/>
        <w:jc w:val="center"/>
        <w:rPr>
          <w:rFonts w:hint="eastAsia" w:ascii="宋体" w:hAnsi="宋体" w:eastAsia="宋体" w:cs="宋体"/>
          <w:b/>
          <w:color w:val="000000"/>
          <w:kern w:val="0"/>
          <w:sz w:val="28"/>
          <w:szCs w:val="24"/>
          <w:highlight w:val="none"/>
        </w:rPr>
      </w:pPr>
      <w:r>
        <w:rPr>
          <w:rFonts w:hint="eastAsia" w:ascii="宋体" w:hAnsi="宋体" w:eastAsia="宋体" w:cs="宋体"/>
          <w:b/>
          <w:color w:val="000000"/>
          <w:kern w:val="0"/>
          <w:sz w:val="28"/>
          <w:szCs w:val="24"/>
          <w:highlight w:val="none"/>
        </w:rPr>
        <w:t>参加政府采购活动前三年内在经营活动中没有重大违法记录的书面声明</w:t>
      </w:r>
    </w:p>
    <w:p>
      <w:pPr>
        <w:widowControl/>
        <w:spacing w:line="800" w:lineRule="exact"/>
        <w:jc w:val="left"/>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致：</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(采购代理机构)</w:t>
      </w:r>
    </w:p>
    <w:p>
      <w:pPr>
        <w:widowControl/>
        <w:spacing w:line="800" w:lineRule="exact"/>
        <w:jc w:val="left"/>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 xml:space="preserve">     我单位在参加采购活动前三年内在经营活动中没有政府采购法第二十二条第一款第(五)项所称重大违法记录，包括：</w:t>
      </w:r>
    </w:p>
    <w:p>
      <w:pPr>
        <w:widowControl/>
        <w:spacing w:line="800" w:lineRule="exact"/>
        <w:jc w:val="left"/>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(一)我单位或者其法定代表人、董事、监事、高级管理人员因经营活动中的违法行为受到行政处罚，但警告和罚款额在三万元以下的行政处罚除外；</w:t>
      </w:r>
    </w:p>
    <w:p>
      <w:pPr>
        <w:widowControl/>
        <w:spacing w:line="800" w:lineRule="exact"/>
        <w:jc w:val="left"/>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(二)我单位或者其法定代表人、董事、监事、高级管理人员因经营活动中的违法行为受到刑事处罚。</w:t>
      </w:r>
    </w:p>
    <w:p>
      <w:pPr>
        <w:widowControl/>
        <w:spacing w:line="800" w:lineRule="exact"/>
        <w:jc w:val="left"/>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lang w:val="en-US" w:eastAsia="zh-CN"/>
        </w:rPr>
        <w:t xml:space="preserve">     </w:t>
      </w:r>
      <w:r>
        <w:rPr>
          <w:rFonts w:hint="eastAsia" w:ascii="宋体" w:hAnsi="宋体" w:eastAsia="宋体" w:cs="宋体"/>
          <w:color w:val="000000"/>
          <w:kern w:val="0"/>
          <w:sz w:val="24"/>
          <w:highlight w:val="none"/>
        </w:rPr>
        <w:t>特此声明! </w:t>
      </w:r>
    </w:p>
    <w:p>
      <w:pPr>
        <w:pStyle w:val="8"/>
        <w:rPr>
          <w:rFonts w:hint="eastAsia"/>
          <w:lang w:eastAsia="zh-CN"/>
        </w:rPr>
      </w:pPr>
    </w:p>
    <w:p>
      <w:pPr>
        <w:widowControl/>
        <w:spacing w:line="800" w:lineRule="exact"/>
        <w:jc w:val="left"/>
        <w:rPr>
          <w:rFonts w:hint="eastAsia"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 xml:space="preserve">                                        </w:t>
      </w:r>
    </w:p>
    <w:p>
      <w:pPr>
        <w:widowControl/>
        <w:spacing w:line="800" w:lineRule="exact"/>
        <w:ind w:firstLine="3360" w:firstLineChars="1400"/>
        <w:jc w:val="left"/>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供应商</w:t>
      </w:r>
      <w:r>
        <w:rPr>
          <w:rFonts w:hint="eastAsia" w:ascii="宋体" w:hAnsi="宋体" w:eastAsia="宋体" w:cs="宋体"/>
          <w:color w:val="000000"/>
          <w:kern w:val="0"/>
          <w:sz w:val="24"/>
          <w:highlight w:val="none"/>
        </w:rPr>
        <w:t>名称：</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(盖章)</w:t>
      </w:r>
    </w:p>
    <w:p>
      <w:pPr>
        <w:widowControl/>
        <w:spacing w:line="800" w:lineRule="exact"/>
        <w:jc w:val="left"/>
        <w:rPr>
          <w:rFonts w:hint="eastAsia"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 xml:space="preserve">                                        </w:t>
      </w:r>
    </w:p>
    <w:p>
      <w:pPr>
        <w:widowControl/>
        <w:spacing w:line="800" w:lineRule="exact"/>
        <w:ind w:firstLine="3360" w:firstLineChars="1400"/>
        <w:jc w:val="left"/>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法定代表人：</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(签字或盖章)</w:t>
      </w:r>
    </w:p>
    <w:p>
      <w:pPr>
        <w:widowControl/>
        <w:spacing w:line="800" w:lineRule="exact"/>
        <w:jc w:val="left"/>
        <w:rPr>
          <w:rFonts w:hint="eastAsia" w:ascii="宋体" w:hAnsi="宋体" w:eastAsia="宋体" w:cs="宋体"/>
          <w:color w:val="000000"/>
          <w:kern w:val="0"/>
          <w:sz w:val="24"/>
          <w:highlight w:val="none"/>
        </w:rPr>
      </w:pPr>
      <w:r>
        <w:rPr>
          <w:rFonts w:hint="eastAsia" w:ascii="宋体" w:hAnsi="宋体" w:cs="宋体"/>
          <w:color w:val="000000"/>
          <w:kern w:val="0"/>
          <w:sz w:val="24"/>
          <w:highlight w:val="none"/>
          <w:lang w:val="en-US" w:eastAsia="zh-CN"/>
        </w:rPr>
        <w:t xml:space="preserve">                            </w:t>
      </w:r>
      <w:r>
        <w:rPr>
          <w:rFonts w:hint="eastAsia" w:ascii="宋体" w:hAnsi="宋体" w:eastAsia="宋体" w:cs="宋体"/>
          <w:color w:val="000000"/>
          <w:kern w:val="0"/>
          <w:sz w:val="24"/>
          <w:highlight w:val="none"/>
        </w:rPr>
        <w:t>日      期：</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年</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月</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日</w:t>
      </w:r>
    </w:p>
    <w:p>
      <w:pPr>
        <w:snapToGrid w:val="0"/>
        <w:spacing w:line="480" w:lineRule="auto"/>
        <w:rPr>
          <w:rFonts w:hint="eastAsia" w:ascii="宋体" w:hAnsi="宋体" w:eastAsia="宋体" w:cs="宋体"/>
          <w:color w:val="000000"/>
          <w:sz w:val="24"/>
          <w:highlight w:val="none"/>
        </w:rPr>
      </w:pPr>
    </w:p>
    <w:p>
      <w:pPr>
        <w:jc w:val="center"/>
        <w:rPr>
          <w:rFonts w:hint="eastAsia" w:ascii="宋体" w:hAnsi="宋体" w:eastAsia="宋体" w:cs="宋体"/>
          <w:b/>
          <w:bCs/>
          <w:color w:val="000000"/>
          <w:sz w:val="28"/>
          <w:szCs w:val="28"/>
          <w:highlight w:val="none"/>
          <w:lang w:val="zh-CN"/>
        </w:rPr>
        <w:sectPr>
          <w:pgSz w:w="11906" w:h="16838"/>
          <w:pgMar w:top="1440" w:right="1080" w:bottom="1440" w:left="1080" w:header="851" w:footer="992" w:gutter="0"/>
          <w:pgNumType w:fmt="decimal"/>
          <w:cols w:space="720" w:num="1"/>
          <w:docGrid w:linePitch="312" w:charSpace="0"/>
        </w:sectPr>
      </w:pPr>
    </w:p>
    <w:p>
      <w:pPr>
        <w:spacing w:line="360" w:lineRule="auto"/>
        <w:ind w:right="454"/>
        <w:jc w:val="center"/>
        <w:outlineLvl w:val="0"/>
        <w:rPr>
          <w:rFonts w:hint="eastAsia" w:ascii="宋体" w:hAnsi="宋体" w:eastAsia="宋体" w:cs="宋体"/>
          <w:color w:val="000000"/>
          <w:highlight w:val="none"/>
        </w:rPr>
      </w:pPr>
      <w:bookmarkStart w:id="17" w:name="_Toc10348"/>
      <w:bookmarkStart w:id="18" w:name="_Toc491186072"/>
      <w:r>
        <w:rPr>
          <w:rFonts w:hint="eastAsia" w:ascii="宋体" w:hAnsi="宋体" w:eastAsia="宋体" w:cs="宋体"/>
          <w:b/>
          <w:color w:val="000000"/>
          <w:sz w:val="36"/>
          <w:szCs w:val="36"/>
          <w:highlight w:val="none"/>
        </w:rPr>
        <w:t>第六部分  封袋正面标识式样</w:t>
      </w:r>
      <w:bookmarkEnd w:id="17"/>
    </w:p>
    <w:p>
      <w:pPr>
        <w:spacing w:line="460" w:lineRule="exact"/>
        <w:ind w:firstLine="482" w:firstLineChars="200"/>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格式A：磋商响应文件封袋正面标识式样</w:t>
      </w:r>
    </w:p>
    <w:p>
      <w:pPr>
        <w:spacing w:line="460" w:lineRule="exact"/>
        <w:ind w:firstLine="482" w:firstLineChars="200"/>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153035</wp:posOffset>
                </wp:positionV>
                <wp:extent cx="5715000" cy="3244215"/>
                <wp:effectExtent l="4445" t="5080" r="10795" b="12065"/>
                <wp:wrapNone/>
                <wp:docPr id="2" name="文本框 2"/>
                <wp:cNvGraphicFramePr/>
                <a:graphic xmlns:a="http://schemas.openxmlformats.org/drawingml/2006/main">
                  <a:graphicData uri="http://schemas.microsoft.com/office/word/2010/wordprocessingShape">
                    <wps:wsp>
                      <wps:cNvSpPr txBox="1"/>
                      <wps:spPr>
                        <a:xfrm>
                          <a:off x="0" y="0"/>
                          <a:ext cx="5715000" cy="32442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sz w:val="28"/>
                                <w:szCs w:val="28"/>
                                <w:lang w:eastAsia="zh-CN"/>
                              </w:rPr>
                            </w:pPr>
                            <w:r>
                              <w:rPr>
                                <w:rFonts w:hint="eastAsia"/>
                                <w:sz w:val="28"/>
                                <w:szCs w:val="28"/>
                              </w:rPr>
                              <w:t>致：</w:t>
                            </w:r>
                            <w:r>
                              <w:rPr>
                                <w:rFonts w:hint="eastAsia"/>
                                <w:sz w:val="28"/>
                                <w:szCs w:val="28"/>
                                <w:lang w:eastAsia="zh-CN"/>
                              </w:rPr>
                              <w:t>陕西信亿诺项目管理有限公司</w:t>
                            </w:r>
                          </w:p>
                          <w:p>
                            <w:pPr>
                              <w:rPr>
                                <w:rFonts w:hint="eastAsia"/>
                                <w:color w:val="FF0000"/>
                                <w:sz w:val="28"/>
                                <w:szCs w:val="28"/>
                              </w:rPr>
                            </w:pPr>
                            <w:r>
                              <w:rPr>
                                <w:rFonts w:hint="eastAsia"/>
                                <w:sz w:val="28"/>
                                <w:szCs w:val="28"/>
                              </w:rPr>
                              <w:t xml:space="preserve">项目编号：                                       </w:t>
                            </w:r>
                            <w:r>
                              <w:rPr>
                                <w:rFonts w:hint="eastAsia"/>
                                <w:color w:val="FF0000"/>
                                <w:sz w:val="28"/>
                                <w:szCs w:val="28"/>
                              </w:rPr>
                              <w:t xml:space="preserve">  </w:t>
                            </w:r>
                          </w:p>
                          <w:p>
                            <w:pPr>
                              <w:rPr>
                                <w:rFonts w:hint="eastAsia"/>
                                <w:sz w:val="28"/>
                                <w:szCs w:val="28"/>
                                <w:highlight w:val="none"/>
                              </w:rPr>
                            </w:pPr>
                            <w:r>
                              <w:rPr>
                                <w:rFonts w:hint="eastAsia"/>
                                <w:sz w:val="28"/>
                                <w:szCs w:val="28"/>
                              </w:rPr>
                              <w:t>项目</w:t>
                            </w:r>
                            <w:r>
                              <w:rPr>
                                <w:rFonts w:hint="eastAsia"/>
                                <w:sz w:val="28"/>
                                <w:szCs w:val="28"/>
                                <w:highlight w:val="none"/>
                              </w:rPr>
                              <w:t>名称：</w:t>
                            </w:r>
                          </w:p>
                          <w:p>
                            <w:pPr>
                              <w:rPr>
                                <w:rFonts w:hint="eastAsia" w:ascii="Times New Roman" w:hAnsi="Times New Roman" w:eastAsia="宋体"/>
                                <w:sz w:val="28"/>
                                <w:szCs w:val="28"/>
                                <w:highlight w:val="none"/>
                                <w:lang w:eastAsia="zh-CN"/>
                              </w:rPr>
                            </w:pPr>
                            <w:r>
                              <w:rPr>
                                <w:rFonts w:hint="eastAsia" w:ascii="Times New Roman" w:hAnsi="Times New Roman" w:eastAsia="宋体"/>
                                <w:sz w:val="28"/>
                                <w:szCs w:val="28"/>
                                <w:highlight w:val="none"/>
                                <w:lang w:eastAsia="zh-CN"/>
                              </w:rPr>
                              <w:t>标</w:t>
                            </w:r>
                            <w:r>
                              <w:rPr>
                                <w:rFonts w:hint="eastAsia" w:ascii="Times New Roman" w:hAnsi="Times New Roman" w:eastAsia="宋体"/>
                                <w:sz w:val="28"/>
                                <w:szCs w:val="28"/>
                                <w:highlight w:val="none"/>
                                <w:lang w:val="en-US" w:eastAsia="zh-CN"/>
                              </w:rPr>
                              <w:t xml:space="preserve">    </w:t>
                            </w:r>
                            <w:r>
                              <w:rPr>
                                <w:rFonts w:hint="eastAsia" w:ascii="Times New Roman" w:hAnsi="Times New Roman" w:eastAsia="宋体"/>
                                <w:sz w:val="28"/>
                                <w:szCs w:val="28"/>
                                <w:highlight w:val="none"/>
                                <w:lang w:eastAsia="zh-CN"/>
                              </w:rPr>
                              <w:t>段：</w:t>
                            </w:r>
                          </w:p>
                          <w:p>
                            <w:pPr>
                              <w:pStyle w:val="26"/>
                              <w:rPr>
                                <w:rFonts w:hint="eastAsia"/>
                              </w:rPr>
                            </w:pPr>
                          </w:p>
                          <w:p>
                            <w:pPr>
                              <w:rPr>
                                <w:rFonts w:hint="eastAsia"/>
                                <w:color w:val="FF0000"/>
                                <w:sz w:val="28"/>
                                <w:szCs w:val="28"/>
                              </w:rPr>
                            </w:pPr>
                            <w:r>
                              <w:rPr>
                                <w:rFonts w:hint="eastAsia"/>
                                <w:sz w:val="28"/>
                                <w:szCs w:val="28"/>
                              </w:rPr>
                              <w:t xml:space="preserve">                           </w:t>
                            </w:r>
                          </w:p>
                          <w:p>
                            <w:pPr>
                              <w:jc w:val="center"/>
                              <w:rPr>
                                <w:rFonts w:hint="eastAsia"/>
                                <w:b/>
                                <w:sz w:val="44"/>
                                <w:szCs w:val="44"/>
                              </w:rPr>
                            </w:pPr>
                            <w:r>
                              <w:rPr>
                                <w:rFonts w:hint="eastAsia"/>
                                <w:b/>
                                <w:sz w:val="44"/>
                                <w:szCs w:val="44"/>
                                <w:lang w:eastAsia="zh-CN"/>
                              </w:rPr>
                              <w:t>竞争性</w:t>
                            </w:r>
                            <w:r>
                              <w:rPr>
                                <w:rFonts w:hint="eastAsia"/>
                                <w:b/>
                                <w:sz w:val="44"/>
                                <w:szCs w:val="44"/>
                              </w:rPr>
                              <w:t>磋商响应文件正本（副本）</w:t>
                            </w:r>
                          </w:p>
                          <w:p>
                            <w:pPr>
                              <w:ind w:firstLine="280" w:firstLineChars="100"/>
                              <w:rPr>
                                <w:rFonts w:hint="eastAsia"/>
                                <w:sz w:val="28"/>
                                <w:szCs w:val="28"/>
                              </w:rPr>
                            </w:pPr>
                            <w:r>
                              <w:rPr>
                                <w:rFonts w:hint="eastAsia" w:ascii="宋体" w:hAnsi="宋体" w:eastAsia="宋体" w:cs="宋体"/>
                                <w:sz w:val="28"/>
                                <w:szCs w:val="28"/>
                              </w:rPr>
                              <w:t>（</w:t>
                            </w:r>
                            <w:r>
                              <w:rPr>
                                <w:rFonts w:hint="eastAsia" w:ascii="宋体" w:hAnsi="宋体" w:eastAsia="宋体" w:cs="宋体"/>
                                <w:sz w:val="28"/>
                                <w:szCs w:val="28"/>
                                <w:lang w:eastAsia="zh-CN"/>
                              </w:rPr>
                              <w:t>竞争性</w:t>
                            </w:r>
                            <w:r>
                              <w:rPr>
                                <w:rFonts w:hint="eastAsia" w:ascii="宋体" w:hAnsi="宋体" w:eastAsia="宋体" w:cs="宋体"/>
                                <w:sz w:val="28"/>
                                <w:szCs w:val="28"/>
                              </w:rPr>
                              <w:t>磋商响应文件</w:t>
                            </w:r>
                            <w:r>
                              <w:rPr>
                                <w:rFonts w:hint="eastAsia" w:ascii="宋体" w:hAnsi="宋体" w:eastAsia="宋体" w:cs="宋体"/>
                                <w:sz w:val="28"/>
                                <w:szCs w:val="28"/>
                                <w:highlight w:val="none"/>
                              </w:rPr>
                              <w:t>在</w:t>
                            </w:r>
                            <w:r>
                              <w:rPr>
                                <w:rFonts w:hint="eastAsia" w:ascii="宋体" w:hAnsi="宋体" w:cs="宋体"/>
                                <w:sz w:val="28"/>
                                <w:szCs w:val="28"/>
                                <w:highlight w:val="none"/>
                                <w:lang w:val="en-US" w:eastAsia="zh-CN"/>
                              </w:rPr>
                              <w:t xml:space="preserve">   </w:t>
                            </w:r>
                            <w:r>
                              <w:rPr>
                                <w:rFonts w:hint="eastAsia" w:ascii="宋体" w:hAnsi="宋体" w:eastAsia="宋体" w:cs="宋体"/>
                                <w:sz w:val="28"/>
                                <w:szCs w:val="28"/>
                              </w:rPr>
                              <w:t xml:space="preserve">年  月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       时前不得开启）</w:t>
                            </w:r>
                          </w:p>
                          <w:p>
                            <w:pPr>
                              <w:ind w:firstLine="280" w:firstLineChars="100"/>
                              <w:rPr>
                                <w:rFonts w:hint="eastAsia"/>
                                <w:sz w:val="28"/>
                                <w:szCs w:val="28"/>
                              </w:rPr>
                            </w:pPr>
                          </w:p>
                          <w:p>
                            <w:pPr>
                              <w:ind w:firstLine="280" w:firstLineChars="100"/>
                              <w:rPr>
                                <w:rFonts w:hint="eastAsia"/>
                                <w:sz w:val="28"/>
                                <w:szCs w:val="28"/>
                              </w:rPr>
                            </w:pPr>
                            <w:r>
                              <w:rPr>
                                <w:rFonts w:hint="eastAsia"/>
                                <w:sz w:val="28"/>
                                <w:szCs w:val="28"/>
                              </w:rPr>
                              <w:t>磋商供应商名称：            （公章）</w:t>
                            </w:r>
                          </w:p>
                          <w:p>
                            <w:pPr>
                              <w:rPr>
                                <w:rFonts w:hint="eastAsia"/>
                                <w:sz w:val="28"/>
                                <w:szCs w:val="28"/>
                              </w:rPr>
                            </w:pPr>
                            <w:r>
                              <w:rPr>
                                <w:rFonts w:hint="eastAsia"/>
                                <w:sz w:val="28"/>
                                <w:szCs w:val="28"/>
                              </w:rPr>
                              <w:t xml:space="preserve">                                </w:t>
                            </w:r>
                          </w:p>
                        </w:txbxContent>
                      </wps:txbx>
                      <wps:bodyPr upright="1"/>
                    </wps:wsp>
                  </a:graphicData>
                </a:graphic>
              </wp:anchor>
            </w:drawing>
          </mc:Choice>
          <mc:Fallback>
            <w:pict>
              <v:shape id="_x0000_s1026" o:spid="_x0000_s1026" o:spt="202" type="#_x0000_t202" style="position:absolute;left:0pt;margin-left:0pt;margin-top:12.05pt;height:255.45pt;width:450pt;z-index:251659264;mso-width-relative:page;mso-height-relative:page;" fillcolor="#FFFFFF" filled="t" stroked="t" coordsize="21600,21600" o:gfxdata="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Jr+K/1gAAAAcBAAAPAAAAAAAAAAEAIAAA&#10;ACIAAABkcnMvZG93bnJldi54bWxQSwECFAAUAAAACACHTuJAeuasJA4CAAA3BAAADgAAAAAAAAAB&#10;ACAAAAAlAQAAZHJzL2Uyb0RvYy54bWxQSwUGAAAAAAYABgBZAQAApQUAAAAA&#10;">
                <v:fill on="t" focussize="0,0"/>
                <v:stroke color="#000000" joinstyle="miter"/>
                <v:imagedata o:title=""/>
                <o:lock v:ext="edit" aspectratio="f"/>
                <v:textbox>
                  <w:txbxContent>
                    <w:p>
                      <w:pPr>
                        <w:rPr>
                          <w:rFonts w:hint="eastAsia" w:eastAsia="宋体"/>
                          <w:sz w:val="28"/>
                          <w:szCs w:val="28"/>
                          <w:lang w:eastAsia="zh-CN"/>
                        </w:rPr>
                      </w:pPr>
                      <w:r>
                        <w:rPr>
                          <w:rFonts w:hint="eastAsia"/>
                          <w:sz w:val="28"/>
                          <w:szCs w:val="28"/>
                        </w:rPr>
                        <w:t>致：</w:t>
                      </w:r>
                      <w:r>
                        <w:rPr>
                          <w:rFonts w:hint="eastAsia"/>
                          <w:sz w:val="28"/>
                          <w:szCs w:val="28"/>
                          <w:lang w:eastAsia="zh-CN"/>
                        </w:rPr>
                        <w:t>陕西信亿诺项目管理有限公司</w:t>
                      </w:r>
                    </w:p>
                    <w:p>
                      <w:pPr>
                        <w:rPr>
                          <w:rFonts w:hint="eastAsia"/>
                          <w:color w:val="FF0000"/>
                          <w:sz w:val="28"/>
                          <w:szCs w:val="28"/>
                        </w:rPr>
                      </w:pPr>
                      <w:r>
                        <w:rPr>
                          <w:rFonts w:hint="eastAsia"/>
                          <w:sz w:val="28"/>
                          <w:szCs w:val="28"/>
                        </w:rPr>
                        <w:t xml:space="preserve">项目编号：                                       </w:t>
                      </w:r>
                      <w:r>
                        <w:rPr>
                          <w:rFonts w:hint="eastAsia"/>
                          <w:color w:val="FF0000"/>
                          <w:sz w:val="28"/>
                          <w:szCs w:val="28"/>
                        </w:rPr>
                        <w:t xml:space="preserve">  </w:t>
                      </w:r>
                    </w:p>
                    <w:p>
                      <w:pPr>
                        <w:rPr>
                          <w:rFonts w:hint="eastAsia"/>
                          <w:sz w:val="28"/>
                          <w:szCs w:val="28"/>
                          <w:highlight w:val="none"/>
                        </w:rPr>
                      </w:pPr>
                      <w:r>
                        <w:rPr>
                          <w:rFonts w:hint="eastAsia"/>
                          <w:sz w:val="28"/>
                          <w:szCs w:val="28"/>
                        </w:rPr>
                        <w:t>项目</w:t>
                      </w:r>
                      <w:r>
                        <w:rPr>
                          <w:rFonts w:hint="eastAsia"/>
                          <w:sz w:val="28"/>
                          <w:szCs w:val="28"/>
                          <w:highlight w:val="none"/>
                        </w:rPr>
                        <w:t>名称：</w:t>
                      </w:r>
                    </w:p>
                    <w:p>
                      <w:pPr>
                        <w:rPr>
                          <w:rFonts w:hint="eastAsia" w:ascii="Times New Roman" w:hAnsi="Times New Roman" w:eastAsia="宋体"/>
                          <w:sz w:val="28"/>
                          <w:szCs w:val="28"/>
                          <w:highlight w:val="none"/>
                          <w:lang w:eastAsia="zh-CN"/>
                        </w:rPr>
                      </w:pPr>
                      <w:r>
                        <w:rPr>
                          <w:rFonts w:hint="eastAsia" w:ascii="Times New Roman" w:hAnsi="Times New Roman" w:eastAsia="宋体"/>
                          <w:sz w:val="28"/>
                          <w:szCs w:val="28"/>
                          <w:highlight w:val="none"/>
                          <w:lang w:eastAsia="zh-CN"/>
                        </w:rPr>
                        <w:t>标</w:t>
                      </w:r>
                      <w:r>
                        <w:rPr>
                          <w:rFonts w:hint="eastAsia" w:ascii="Times New Roman" w:hAnsi="Times New Roman" w:eastAsia="宋体"/>
                          <w:sz w:val="28"/>
                          <w:szCs w:val="28"/>
                          <w:highlight w:val="none"/>
                          <w:lang w:val="en-US" w:eastAsia="zh-CN"/>
                        </w:rPr>
                        <w:t xml:space="preserve">    </w:t>
                      </w:r>
                      <w:r>
                        <w:rPr>
                          <w:rFonts w:hint="eastAsia" w:ascii="Times New Roman" w:hAnsi="Times New Roman" w:eastAsia="宋体"/>
                          <w:sz w:val="28"/>
                          <w:szCs w:val="28"/>
                          <w:highlight w:val="none"/>
                          <w:lang w:eastAsia="zh-CN"/>
                        </w:rPr>
                        <w:t>段：</w:t>
                      </w:r>
                    </w:p>
                    <w:p>
                      <w:pPr>
                        <w:pStyle w:val="26"/>
                        <w:rPr>
                          <w:rFonts w:hint="eastAsia"/>
                        </w:rPr>
                      </w:pPr>
                    </w:p>
                    <w:p>
                      <w:pPr>
                        <w:rPr>
                          <w:rFonts w:hint="eastAsia"/>
                          <w:color w:val="FF0000"/>
                          <w:sz w:val="28"/>
                          <w:szCs w:val="28"/>
                        </w:rPr>
                      </w:pPr>
                      <w:r>
                        <w:rPr>
                          <w:rFonts w:hint="eastAsia"/>
                          <w:sz w:val="28"/>
                          <w:szCs w:val="28"/>
                        </w:rPr>
                        <w:t xml:space="preserve">                           </w:t>
                      </w:r>
                    </w:p>
                    <w:p>
                      <w:pPr>
                        <w:jc w:val="center"/>
                        <w:rPr>
                          <w:rFonts w:hint="eastAsia"/>
                          <w:b/>
                          <w:sz w:val="44"/>
                          <w:szCs w:val="44"/>
                        </w:rPr>
                      </w:pPr>
                      <w:r>
                        <w:rPr>
                          <w:rFonts w:hint="eastAsia"/>
                          <w:b/>
                          <w:sz w:val="44"/>
                          <w:szCs w:val="44"/>
                          <w:lang w:eastAsia="zh-CN"/>
                        </w:rPr>
                        <w:t>竞争性</w:t>
                      </w:r>
                      <w:r>
                        <w:rPr>
                          <w:rFonts w:hint="eastAsia"/>
                          <w:b/>
                          <w:sz w:val="44"/>
                          <w:szCs w:val="44"/>
                        </w:rPr>
                        <w:t>磋商响应文件正本（副本）</w:t>
                      </w:r>
                    </w:p>
                    <w:p>
                      <w:pPr>
                        <w:ind w:firstLine="280" w:firstLineChars="100"/>
                        <w:rPr>
                          <w:rFonts w:hint="eastAsia"/>
                          <w:sz w:val="28"/>
                          <w:szCs w:val="28"/>
                        </w:rPr>
                      </w:pPr>
                      <w:r>
                        <w:rPr>
                          <w:rFonts w:hint="eastAsia" w:ascii="宋体" w:hAnsi="宋体" w:eastAsia="宋体" w:cs="宋体"/>
                          <w:sz w:val="28"/>
                          <w:szCs w:val="28"/>
                        </w:rPr>
                        <w:t>（</w:t>
                      </w:r>
                      <w:r>
                        <w:rPr>
                          <w:rFonts w:hint="eastAsia" w:ascii="宋体" w:hAnsi="宋体" w:eastAsia="宋体" w:cs="宋体"/>
                          <w:sz w:val="28"/>
                          <w:szCs w:val="28"/>
                          <w:lang w:eastAsia="zh-CN"/>
                        </w:rPr>
                        <w:t>竞争性</w:t>
                      </w:r>
                      <w:r>
                        <w:rPr>
                          <w:rFonts w:hint="eastAsia" w:ascii="宋体" w:hAnsi="宋体" w:eastAsia="宋体" w:cs="宋体"/>
                          <w:sz w:val="28"/>
                          <w:szCs w:val="28"/>
                        </w:rPr>
                        <w:t>磋商响应文件</w:t>
                      </w:r>
                      <w:r>
                        <w:rPr>
                          <w:rFonts w:hint="eastAsia" w:ascii="宋体" w:hAnsi="宋体" w:eastAsia="宋体" w:cs="宋体"/>
                          <w:sz w:val="28"/>
                          <w:szCs w:val="28"/>
                          <w:highlight w:val="none"/>
                        </w:rPr>
                        <w:t>在</w:t>
                      </w:r>
                      <w:r>
                        <w:rPr>
                          <w:rFonts w:hint="eastAsia" w:ascii="宋体" w:hAnsi="宋体" w:cs="宋体"/>
                          <w:sz w:val="28"/>
                          <w:szCs w:val="28"/>
                          <w:highlight w:val="none"/>
                          <w:lang w:val="en-US" w:eastAsia="zh-CN"/>
                        </w:rPr>
                        <w:t xml:space="preserve">   </w:t>
                      </w:r>
                      <w:r>
                        <w:rPr>
                          <w:rFonts w:hint="eastAsia" w:ascii="宋体" w:hAnsi="宋体" w:eastAsia="宋体" w:cs="宋体"/>
                          <w:sz w:val="28"/>
                          <w:szCs w:val="28"/>
                        </w:rPr>
                        <w:t xml:space="preserve">年  月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       时前不得开启）</w:t>
                      </w:r>
                    </w:p>
                    <w:p>
                      <w:pPr>
                        <w:ind w:firstLine="280" w:firstLineChars="100"/>
                        <w:rPr>
                          <w:rFonts w:hint="eastAsia"/>
                          <w:sz w:val="28"/>
                          <w:szCs w:val="28"/>
                        </w:rPr>
                      </w:pPr>
                    </w:p>
                    <w:p>
                      <w:pPr>
                        <w:ind w:firstLine="280" w:firstLineChars="100"/>
                        <w:rPr>
                          <w:rFonts w:hint="eastAsia"/>
                          <w:sz w:val="28"/>
                          <w:szCs w:val="28"/>
                        </w:rPr>
                      </w:pPr>
                      <w:r>
                        <w:rPr>
                          <w:rFonts w:hint="eastAsia"/>
                          <w:sz w:val="28"/>
                          <w:szCs w:val="28"/>
                        </w:rPr>
                        <w:t>磋商供应商名称：            （公章）</w:t>
                      </w:r>
                    </w:p>
                    <w:p>
                      <w:pPr>
                        <w:rPr>
                          <w:rFonts w:hint="eastAsia"/>
                          <w:sz w:val="28"/>
                          <w:szCs w:val="28"/>
                        </w:rPr>
                      </w:pPr>
                      <w:r>
                        <w:rPr>
                          <w:rFonts w:hint="eastAsia"/>
                          <w:sz w:val="28"/>
                          <w:szCs w:val="28"/>
                        </w:rPr>
                        <w:t xml:space="preserve">                                </w:t>
                      </w:r>
                    </w:p>
                  </w:txbxContent>
                </v:textbox>
              </v:shape>
            </w:pict>
          </mc:Fallback>
        </mc:AlternateContent>
      </w:r>
    </w:p>
    <w:p>
      <w:pPr>
        <w:spacing w:line="460" w:lineRule="exact"/>
        <w:ind w:firstLine="482" w:firstLineChars="200"/>
        <w:rPr>
          <w:rFonts w:hint="eastAsia" w:ascii="宋体" w:hAnsi="宋体" w:eastAsia="宋体" w:cs="宋体"/>
          <w:b/>
          <w:color w:val="000000"/>
          <w:sz w:val="24"/>
          <w:highlight w:val="none"/>
        </w:rPr>
      </w:pPr>
    </w:p>
    <w:p>
      <w:pPr>
        <w:spacing w:line="460" w:lineRule="exact"/>
        <w:ind w:firstLine="482" w:firstLineChars="200"/>
        <w:rPr>
          <w:rFonts w:hint="eastAsia" w:ascii="宋体" w:hAnsi="宋体" w:eastAsia="宋体" w:cs="宋体"/>
          <w:b/>
          <w:color w:val="000000"/>
          <w:sz w:val="24"/>
          <w:highlight w:val="none"/>
        </w:rPr>
      </w:pPr>
    </w:p>
    <w:p>
      <w:pPr>
        <w:spacing w:line="360" w:lineRule="atLeast"/>
        <w:ind w:firstLine="2108" w:firstLineChars="500"/>
        <w:rPr>
          <w:rFonts w:hint="eastAsia" w:ascii="宋体" w:hAnsi="宋体" w:eastAsia="宋体" w:cs="宋体"/>
          <w:b/>
          <w:color w:val="000000"/>
          <w:sz w:val="42"/>
          <w:szCs w:val="42"/>
          <w:highlight w:val="none"/>
        </w:rPr>
      </w:pPr>
    </w:p>
    <w:p>
      <w:pPr>
        <w:spacing w:line="360" w:lineRule="atLeast"/>
        <w:ind w:firstLine="2108" w:firstLineChars="500"/>
        <w:rPr>
          <w:rFonts w:hint="eastAsia" w:ascii="宋体" w:hAnsi="宋体" w:eastAsia="宋体" w:cs="宋体"/>
          <w:b/>
          <w:color w:val="000000"/>
          <w:sz w:val="42"/>
          <w:szCs w:val="42"/>
          <w:highlight w:val="none"/>
        </w:rPr>
      </w:pPr>
    </w:p>
    <w:p>
      <w:pPr>
        <w:spacing w:line="360" w:lineRule="atLeast"/>
        <w:ind w:firstLine="2108" w:firstLineChars="500"/>
        <w:rPr>
          <w:rFonts w:hint="eastAsia" w:ascii="宋体" w:hAnsi="宋体" w:eastAsia="宋体" w:cs="宋体"/>
          <w:b/>
          <w:color w:val="000000"/>
          <w:sz w:val="42"/>
          <w:szCs w:val="42"/>
          <w:highlight w:val="none"/>
        </w:rPr>
      </w:pPr>
    </w:p>
    <w:p>
      <w:pPr>
        <w:spacing w:line="360" w:lineRule="atLeast"/>
        <w:ind w:firstLine="2108" w:firstLineChars="500"/>
        <w:rPr>
          <w:rFonts w:hint="eastAsia" w:ascii="宋体" w:hAnsi="宋体" w:eastAsia="宋体" w:cs="宋体"/>
          <w:b/>
          <w:color w:val="000000"/>
          <w:sz w:val="42"/>
          <w:szCs w:val="42"/>
          <w:highlight w:val="none"/>
        </w:rPr>
      </w:pPr>
    </w:p>
    <w:p>
      <w:pPr>
        <w:spacing w:line="360" w:lineRule="atLeast"/>
        <w:ind w:firstLine="2108" w:firstLineChars="500"/>
        <w:rPr>
          <w:rFonts w:hint="eastAsia" w:ascii="宋体" w:hAnsi="宋体" w:eastAsia="宋体" w:cs="宋体"/>
          <w:b/>
          <w:color w:val="000000"/>
          <w:sz w:val="42"/>
          <w:szCs w:val="42"/>
          <w:highlight w:val="none"/>
        </w:rPr>
      </w:pPr>
    </w:p>
    <w:p>
      <w:pPr>
        <w:spacing w:line="360" w:lineRule="atLeast"/>
        <w:ind w:firstLine="2108" w:firstLineChars="500"/>
        <w:rPr>
          <w:rFonts w:hint="eastAsia" w:ascii="宋体" w:hAnsi="宋体" w:eastAsia="宋体" w:cs="宋体"/>
          <w:b/>
          <w:color w:val="000000"/>
          <w:sz w:val="42"/>
          <w:szCs w:val="42"/>
          <w:highlight w:val="none"/>
        </w:rPr>
      </w:pPr>
    </w:p>
    <w:p>
      <w:pPr>
        <w:spacing w:line="360" w:lineRule="atLeast"/>
        <w:ind w:firstLine="2108" w:firstLineChars="500"/>
        <w:rPr>
          <w:rFonts w:hint="eastAsia" w:ascii="宋体" w:hAnsi="宋体" w:eastAsia="宋体" w:cs="宋体"/>
          <w:b/>
          <w:color w:val="000000"/>
          <w:sz w:val="42"/>
          <w:szCs w:val="42"/>
          <w:highlight w:val="none"/>
        </w:rPr>
      </w:pPr>
    </w:p>
    <w:p>
      <w:pPr>
        <w:spacing w:line="360" w:lineRule="atLeast"/>
        <w:rPr>
          <w:rFonts w:hint="eastAsia" w:ascii="宋体" w:hAnsi="宋体" w:eastAsia="宋体" w:cs="宋体"/>
          <w:b/>
          <w:color w:val="000000"/>
          <w:sz w:val="24"/>
          <w:highlight w:val="none"/>
        </w:rPr>
      </w:pPr>
    </w:p>
    <w:bookmarkEnd w:id="18"/>
    <w:p>
      <w:pPr>
        <w:spacing w:line="360" w:lineRule="auto"/>
        <w:rPr>
          <w:rFonts w:hint="eastAsia" w:ascii="宋体" w:hAnsi="宋体" w:eastAsia="宋体" w:cs="宋体"/>
          <w:b/>
          <w:color w:val="000000"/>
          <w:sz w:val="32"/>
          <w:szCs w:val="32"/>
          <w:highlight w:val="none"/>
        </w:rPr>
      </w:pPr>
    </w:p>
    <w:p>
      <w:pPr>
        <w:spacing w:line="360" w:lineRule="auto"/>
        <w:rPr>
          <w:rFonts w:hint="eastAsia" w:ascii="宋体" w:hAnsi="宋体" w:eastAsia="宋体" w:cs="宋体"/>
          <w:b/>
          <w:color w:val="000000"/>
          <w:sz w:val="32"/>
          <w:szCs w:val="32"/>
          <w:highlight w:val="none"/>
        </w:rPr>
      </w:pPr>
    </w:p>
    <w:p>
      <w:pPr>
        <w:spacing w:line="360" w:lineRule="auto"/>
        <w:rPr>
          <w:rFonts w:hint="eastAsia" w:ascii="宋体" w:hAnsi="宋体" w:eastAsia="宋体" w:cs="宋体"/>
          <w:b/>
          <w:color w:val="000000"/>
          <w:sz w:val="32"/>
          <w:szCs w:val="32"/>
          <w:highlight w:val="none"/>
        </w:rPr>
      </w:pPr>
    </w:p>
    <w:p>
      <w:pPr>
        <w:spacing w:line="360" w:lineRule="auto"/>
        <w:rPr>
          <w:rFonts w:hint="eastAsia" w:ascii="宋体" w:hAnsi="宋体" w:eastAsia="宋体" w:cs="宋体"/>
          <w:b/>
          <w:color w:val="000000"/>
          <w:sz w:val="32"/>
          <w:szCs w:val="32"/>
          <w:highlight w:val="none"/>
        </w:rPr>
      </w:pPr>
    </w:p>
    <w:p>
      <w:pPr>
        <w:spacing w:line="360" w:lineRule="auto"/>
        <w:rPr>
          <w:rFonts w:hint="eastAsia" w:ascii="宋体" w:hAnsi="宋体" w:eastAsia="宋体" w:cs="宋体"/>
          <w:b/>
          <w:color w:val="000000"/>
          <w:sz w:val="32"/>
          <w:szCs w:val="32"/>
          <w:highlight w:val="none"/>
        </w:rPr>
      </w:pPr>
    </w:p>
    <w:p>
      <w:pPr>
        <w:spacing w:line="360" w:lineRule="auto"/>
        <w:rPr>
          <w:rFonts w:hint="eastAsia" w:ascii="宋体" w:hAnsi="宋体" w:eastAsia="宋体" w:cs="宋体"/>
          <w:b/>
          <w:color w:val="000000"/>
          <w:sz w:val="32"/>
          <w:szCs w:val="32"/>
          <w:highlight w:val="none"/>
        </w:rPr>
      </w:pPr>
    </w:p>
    <w:p>
      <w:pPr>
        <w:spacing w:line="360" w:lineRule="auto"/>
        <w:rPr>
          <w:rFonts w:hint="eastAsia" w:ascii="宋体" w:hAnsi="宋体" w:eastAsia="宋体" w:cs="宋体"/>
          <w:b/>
          <w:color w:val="000000"/>
          <w:sz w:val="32"/>
          <w:szCs w:val="32"/>
          <w:highlight w:val="none"/>
        </w:rPr>
      </w:pPr>
    </w:p>
    <w:p>
      <w:pPr>
        <w:spacing w:line="360" w:lineRule="auto"/>
        <w:rPr>
          <w:rFonts w:hint="eastAsia" w:ascii="宋体" w:hAnsi="宋体" w:eastAsia="宋体" w:cs="宋体"/>
          <w:b/>
          <w:color w:val="000000"/>
          <w:sz w:val="32"/>
          <w:szCs w:val="32"/>
          <w:highlight w:val="none"/>
        </w:rPr>
      </w:pPr>
    </w:p>
    <w:p>
      <w:pPr>
        <w:spacing w:line="360" w:lineRule="auto"/>
        <w:rPr>
          <w:rFonts w:hint="eastAsia" w:ascii="宋体" w:hAnsi="宋体" w:eastAsia="宋体" w:cs="宋体"/>
          <w:b/>
          <w:color w:val="000000"/>
          <w:sz w:val="32"/>
          <w:szCs w:val="32"/>
          <w:highlight w:val="none"/>
        </w:rPr>
      </w:pPr>
    </w:p>
    <w:p>
      <w:pPr>
        <w:spacing w:line="360" w:lineRule="auto"/>
        <w:rPr>
          <w:rFonts w:hint="eastAsia" w:ascii="宋体" w:hAnsi="宋体" w:eastAsia="宋体" w:cs="宋体"/>
          <w:b/>
          <w:color w:val="000000"/>
          <w:sz w:val="32"/>
          <w:szCs w:val="32"/>
          <w:highlight w:val="none"/>
        </w:rPr>
      </w:pPr>
    </w:p>
    <w:p>
      <w:pPr>
        <w:spacing w:line="360" w:lineRule="auto"/>
        <w:rPr>
          <w:rFonts w:hint="eastAsia" w:ascii="宋体" w:hAnsi="宋体" w:eastAsia="宋体" w:cs="宋体"/>
          <w:b/>
          <w:color w:val="000000"/>
          <w:sz w:val="32"/>
          <w:szCs w:val="32"/>
          <w:highlight w:val="none"/>
        </w:rPr>
      </w:pPr>
    </w:p>
    <w:p>
      <w:pPr>
        <w:spacing w:line="360" w:lineRule="auto"/>
        <w:rPr>
          <w:rFonts w:hint="eastAsia" w:ascii="宋体" w:hAnsi="宋体" w:eastAsia="宋体" w:cs="宋体"/>
          <w:b/>
          <w:color w:val="000000"/>
          <w:sz w:val="32"/>
          <w:szCs w:val="32"/>
          <w:highlight w:val="none"/>
        </w:rPr>
      </w:pPr>
    </w:p>
    <w:p>
      <w:pPr>
        <w:spacing w:line="360" w:lineRule="auto"/>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附件一</w:t>
      </w:r>
    </w:p>
    <w:p>
      <w:pPr>
        <w:spacing w:line="360" w:lineRule="auto"/>
        <w:ind w:firstLine="211"/>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中小企业声明函（格式）</w:t>
      </w:r>
    </w:p>
    <w:p>
      <w:pPr>
        <w:spacing w:line="360" w:lineRule="auto"/>
        <w:ind w:firstLine="211"/>
        <w:jc w:val="center"/>
        <w:rPr>
          <w:rFonts w:hint="eastAsia" w:ascii="宋体" w:hAnsi="宋体" w:eastAsia="宋体" w:cs="宋体"/>
          <w:b/>
          <w:color w:val="000000"/>
          <w:sz w:val="32"/>
          <w:szCs w:val="32"/>
          <w:highlight w:val="none"/>
        </w:rPr>
      </w:pPr>
    </w:p>
    <w:p>
      <w:pPr>
        <w:suppressAutoHyphens/>
        <w:snapToGrid w:val="0"/>
        <w:spacing w:line="48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1、本公司郑重声明，根据《政府采购促进中小企业发展暂行办法》（财库[2011]181号）的规定，本公司为______（请填写：中型、小型、微型）企业。即，本公司同时满足以下条件：</w:t>
      </w:r>
    </w:p>
    <w:p>
      <w:pPr>
        <w:suppressAutoHyphens/>
        <w:snapToGrid w:val="0"/>
        <w:spacing w:line="48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2、根据《工业和信息化部、国家统计局、国家发展和改革委员会、财政部关于印发中小企业划型标准规定的通知》（工信部联企业[2011]300号）规定的划分标准，本公司为______（请填写：中型、小型、微型）企业。</w:t>
      </w:r>
    </w:p>
    <w:p>
      <w:pPr>
        <w:suppressAutoHyphens/>
        <w:snapToGrid w:val="0"/>
        <w:spacing w:line="48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3、本公司参加____单位的______项目采购活动提供本企业制造的货物，由本企业承担工程、提供服务，或者提供其他</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（请填写：中型、小型、微型）企业制造的货物。本条所称货物不包括使用大型企业注册商标的货物。</w:t>
      </w:r>
    </w:p>
    <w:p>
      <w:pPr>
        <w:suppressAutoHyphens/>
        <w:snapToGrid w:val="0"/>
        <w:spacing w:line="48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4、本公司对上述声明的真实性负责。如有虚假，将依法承担相应责任。</w:t>
      </w:r>
    </w:p>
    <w:p>
      <w:pPr>
        <w:suppressAutoHyphens/>
        <w:snapToGrid w:val="0"/>
        <w:spacing w:line="480" w:lineRule="auto"/>
        <w:rPr>
          <w:rFonts w:hint="eastAsia" w:ascii="宋体" w:hAnsi="宋体" w:eastAsia="宋体" w:cs="宋体"/>
          <w:color w:val="000000"/>
          <w:sz w:val="24"/>
          <w:highlight w:val="none"/>
        </w:rPr>
      </w:pPr>
    </w:p>
    <w:p>
      <w:pPr>
        <w:suppressAutoHyphens/>
        <w:snapToGrid w:val="0"/>
        <w:spacing w:line="48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企业名称（盖章）： </w:t>
      </w:r>
    </w:p>
    <w:p>
      <w:pPr>
        <w:spacing w:before="480" w:beforeLines="200"/>
        <w:ind w:firstLine="3828" w:firstLineChars="1595"/>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日      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日</w:t>
      </w:r>
    </w:p>
    <w:p>
      <w:pPr>
        <w:pStyle w:val="10"/>
        <w:spacing w:line="460" w:lineRule="exact"/>
        <w:ind w:firstLine="480" w:firstLineChars="200"/>
        <w:rPr>
          <w:rFonts w:hAnsi="宋体" w:cs="宋体"/>
          <w:sz w:val="24"/>
          <w:szCs w:val="24"/>
          <w:highlight w:val="none"/>
        </w:rPr>
      </w:pPr>
      <w:r>
        <w:rPr>
          <w:rFonts w:hint="eastAsia" w:hAnsi="宋体" w:cs="宋体"/>
          <w:sz w:val="24"/>
          <w:szCs w:val="24"/>
          <w:highlight w:val="none"/>
        </w:rPr>
        <w:t>备注：</w:t>
      </w:r>
    </w:p>
    <w:p>
      <w:pPr>
        <w:pStyle w:val="10"/>
        <w:spacing w:line="460" w:lineRule="exact"/>
        <w:ind w:firstLine="480" w:firstLineChars="200"/>
        <w:rPr>
          <w:rFonts w:hAnsi="宋体" w:cs="宋体"/>
          <w:sz w:val="24"/>
          <w:szCs w:val="24"/>
          <w:highlight w:val="none"/>
        </w:rPr>
      </w:pPr>
      <w:r>
        <w:rPr>
          <w:rFonts w:hint="eastAsia" w:hAnsi="宋体" w:cs="宋体"/>
          <w:sz w:val="24"/>
          <w:szCs w:val="24"/>
          <w:highlight w:val="none"/>
        </w:rPr>
        <w:t>1.填写前请认真阅读《工业和信息化部　国家统计局　国家发展和改革委员会　财政部关于印发中小企业划型标准规定的通知》(工信部联企业〔2011〕300号)和《财政部　工业和信息化部关于印发〈政府采购促进中小企业发展暂行办法〉的通知》(财库〔2011〕181号)相关规定。</w:t>
      </w:r>
    </w:p>
    <w:p>
      <w:pPr>
        <w:pStyle w:val="10"/>
        <w:spacing w:line="460" w:lineRule="exact"/>
        <w:ind w:firstLine="480" w:firstLineChars="200"/>
        <w:rPr>
          <w:rFonts w:hint="eastAsia" w:hAnsi="宋体" w:cs="宋体"/>
          <w:sz w:val="24"/>
          <w:szCs w:val="24"/>
          <w:highlight w:val="none"/>
        </w:rPr>
      </w:pPr>
      <w:r>
        <w:rPr>
          <w:rFonts w:hint="eastAsia" w:hAnsi="宋体" w:cs="宋体"/>
          <w:sz w:val="24"/>
          <w:szCs w:val="24"/>
          <w:highlight w:val="none"/>
        </w:rPr>
        <w:t>2.授权用投标专用章的，与公章具有相同法律效力。</w:t>
      </w:r>
    </w:p>
    <w:p>
      <w:pPr>
        <w:pStyle w:val="10"/>
        <w:spacing w:line="460" w:lineRule="exact"/>
        <w:ind w:firstLine="480" w:firstLineChars="200"/>
        <w:rPr>
          <w:rFonts w:hint="eastAsia" w:hAnsi="宋体" w:eastAsia="宋体" w:cs="宋体"/>
          <w:sz w:val="24"/>
          <w:szCs w:val="24"/>
          <w:highlight w:val="none"/>
          <w:lang w:val="en-US" w:eastAsia="zh-CN"/>
        </w:rPr>
      </w:pPr>
      <w:r>
        <w:rPr>
          <w:rFonts w:hint="eastAsia" w:hAnsi="宋体" w:cs="宋体"/>
          <w:sz w:val="24"/>
          <w:szCs w:val="24"/>
          <w:highlight w:val="none"/>
          <w:lang w:val="en-US" w:eastAsia="zh-CN"/>
        </w:rPr>
        <w:t>3.</w:t>
      </w:r>
      <w:r>
        <w:rPr>
          <w:rFonts w:hint="eastAsia"/>
          <w:sz w:val="24"/>
          <w:szCs w:val="24"/>
          <w:highlight w:val="none"/>
        </w:rPr>
        <w:t>如供应商不符合要求无需填写比并提供此表</w:t>
      </w:r>
      <w:r>
        <w:rPr>
          <w:rFonts w:hint="eastAsia"/>
          <w:sz w:val="24"/>
          <w:szCs w:val="24"/>
          <w:highlight w:val="none"/>
          <w:lang w:eastAsia="zh-CN"/>
        </w:rPr>
        <w:t>。</w:t>
      </w:r>
    </w:p>
    <w:p>
      <w:pPr>
        <w:pStyle w:val="26"/>
        <w:rPr>
          <w:rFonts w:hint="eastAsia"/>
          <w:highlight w:val="none"/>
        </w:rPr>
      </w:pPr>
    </w:p>
    <w:p>
      <w:pPr>
        <w:spacing w:line="360" w:lineRule="auto"/>
        <w:rPr>
          <w:rFonts w:hint="eastAsia" w:ascii="宋体" w:hAnsi="宋体" w:eastAsia="宋体" w:cs="宋体"/>
          <w:b/>
          <w:color w:val="000000"/>
          <w:sz w:val="32"/>
          <w:szCs w:val="32"/>
          <w:highlight w:val="none"/>
        </w:rPr>
      </w:pPr>
    </w:p>
    <w:p>
      <w:pPr>
        <w:spacing w:line="360" w:lineRule="auto"/>
        <w:rPr>
          <w:rFonts w:hint="eastAsia" w:ascii="宋体" w:hAnsi="宋体" w:eastAsia="宋体" w:cs="宋体"/>
          <w:b/>
          <w:color w:val="000000"/>
          <w:sz w:val="32"/>
          <w:szCs w:val="32"/>
          <w:highlight w:val="none"/>
        </w:rPr>
      </w:pPr>
    </w:p>
    <w:p>
      <w:pPr>
        <w:spacing w:line="360" w:lineRule="auto"/>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附件二</w:t>
      </w:r>
    </w:p>
    <w:p>
      <w:pPr>
        <w:widowControl/>
        <w:spacing w:after="240"/>
        <w:jc w:val="center"/>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监狱企业证明文件</w:t>
      </w:r>
    </w:p>
    <w:p>
      <w:pPr>
        <w:widowControl/>
        <w:spacing w:before="100" w:beforeAutospacing="1" w:after="100" w:afterAutospacing="1"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说明：根据《关于政府采购支持监狱企业发展有关问题的通知》(财库[2014]68号)规定，监狱企业参加政府采购活动时，应当提供由省级以上监狱管理局、戒毒管理局(含新疆生产建设兵团)出具的属于监狱企业的证明文件。</w:t>
      </w:r>
    </w:p>
    <w:p>
      <w:pPr>
        <w:pStyle w:val="26"/>
        <w:rPr>
          <w:rFonts w:hint="eastAsia" w:eastAsia="宋体"/>
          <w:b/>
          <w:bCs/>
          <w:highlight w:val="none"/>
          <w:lang w:eastAsia="zh-CN"/>
        </w:rPr>
      </w:pPr>
      <w:r>
        <w:rPr>
          <w:rFonts w:hint="eastAsia"/>
          <w:sz w:val="24"/>
          <w:szCs w:val="24"/>
          <w:highlight w:val="none"/>
        </w:rPr>
        <w:t>备注：如供应商不符合要求无需填写比并提供此表</w:t>
      </w:r>
      <w:r>
        <w:rPr>
          <w:rFonts w:hint="eastAsia"/>
          <w:sz w:val="24"/>
          <w:szCs w:val="24"/>
          <w:highlight w:val="none"/>
          <w:lang w:eastAsia="zh-CN"/>
        </w:rPr>
        <w:t>。</w:t>
      </w:r>
    </w:p>
    <w:p>
      <w:pPr>
        <w:snapToGrid w:val="0"/>
        <w:spacing w:line="480" w:lineRule="auto"/>
        <w:rPr>
          <w:rFonts w:hint="eastAsia" w:ascii="宋体" w:hAnsi="宋体" w:eastAsia="宋体" w:cs="宋体"/>
          <w:color w:val="000000"/>
          <w:sz w:val="32"/>
          <w:szCs w:val="32"/>
          <w:highlight w:val="none"/>
        </w:rPr>
      </w:pPr>
    </w:p>
    <w:p>
      <w:pPr>
        <w:spacing w:line="360" w:lineRule="auto"/>
        <w:rPr>
          <w:rFonts w:hint="eastAsia" w:ascii="宋体" w:hAnsi="宋体" w:eastAsia="宋体" w:cs="宋体"/>
          <w:b/>
          <w:color w:val="000000"/>
          <w:sz w:val="32"/>
          <w:szCs w:val="32"/>
          <w:highlight w:val="none"/>
          <w:lang w:eastAsia="zh-CN"/>
        </w:rPr>
      </w:pPr>
      <w:r>
        <w:rPr>
          <w:rFonts w:hint="eastAsia" w:ascii="宋体" w:hAnsi="宋体" w:eastAsia="宋体" w:cs="宋体"/>
          <w:b/>
          <w:color w:val="000000"/>
          <w:sz w:val="32"/>
          <w:szCs w:val="32"/>
          <w:highlight w:val="none"/>
        </w:rPr>
        <w:t>附件</w:t>
      </w:r>
      <w:r>
        <w:rPr>
          <w:rFonts w:hint="eastAsia" w:ascii="宋体" w:hAnsi="宋体" w:eastAsia="宋体" w:cs="宋体"/>
          <w:b/>
          <w:color w:val="000000"/>
          <w:sz w:val="32"/>
          <w:szCs w:val="32"/>
          <w:highlight w:val="none"/>
          <w:lang w:eastAsia="zh-CN"/>
        </w:rPr>
        <w:t>三</w:t>
      </w:r>
    </w:p>
    <w:p>
      <w:pPr>
        <w:widowControl/>
        <w:spacing w:after="240"/>
        <w:jc w:val="center"/>
        <w:rPr>
          <w:rFonts w:hint="eastAsia" w:ascii="宋体" w:hAnsi="宋体" w:eastAsia="宋体" w:cs="宋体"/>
          <w:b/>
          <w:kern w:val="0"/>
          <w:sz w:val="32"/>
          <w:szCs w:val="32"/>
          <w:highlight w:val="none"/>
        </w:rPr>
      </w:pPr>
      <w:r>
        <w:rPr>
          <w:rFonts w:hint="eastAsia" w:ascii="宋体" w:hAnsi="宋体" w:cs="宋体"/>
          <w:b/>
          <w:kern w:val="0"/>
          <w:sz w:val="32"/>
          <w:szCs w:val="32"/>
          <w:highlight w:val="none"/>
          <w:lang w:eastAsia="zh-CN"/>
        </w:rPr>
        <w:t>残疾人</w:t>
      </w:r>
      <w:r>
        <w:rPr>
          <w:rFonts w:hint="eastAsia" w:ascii="宋体" w:hAnsi="宋体" w:eastAsia="宋体" w:cs="宋体"/>
          <w:b/>
          <w:kern w:val="0"/>
          <w:sz w:val="32"/>
          <w:szCs w:val="32"/>
          <w:highlight w:val="none"/>
        </w:rPr>
        <w:t>福利企业证明文件</w:t>
      </w:r>
    </w:p>
    <w:p>
      <w:pPr>
        <w:widowControl/>
        <w:spacing w:before="100" w:beforeAutospacing="1" w:after="100" w:afterAutospacing="1" w:line="360" w:lineRule="auto"/>
        <w:jc w:val="left"/>
        <w:rPr>
          <w:rFonts w:hint="eastAsia" w:ascii="宋体" w:hAnsi="宋体" w:eastAsia="宋体" w:cs="宋体"/>
          <w:kern w:val="0"/>
          <w:sz w:val="24"/>
          <w:highlight w:val="none"/>
          <w:lang w:eastAsia="zh-CN"/>
        </w:rPr>
      </w:pPr>
    </w:p>
    <w:p>
      <w:pPr>
        <w:widowControl/>
        <w:spacing w:before="100" w:beforeAutospacing="1" w:after="100" w:afterAutospacing="1"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说明：根据《关于政府采购优先购买福利性企业系统和服务的意见》(陕民发【2015】1号)，福利企业参加政府采购活动时，应提供省级残疾人集中就业企业和民政福利企业证明文件，包括以民政、财政、残联部门联合发文的形式正式予以公布的福利性企业名单和系统目录等。</w:t>
      </w:r>
    </w:p>
    <w:p>
      <w:pPr>
        <w:pStyle w:val="26"/>
        <w:rPr>
          <w:rFonts w:hint="eastAsia" w:ascii="宋体" w:hAnsi="宋体" w:eastAsia="宋体" w:cs="宋体"/>
          <w:b/>
          <w:color w:val="000000"/>
          <w:sz w:val="32"/>
          <w:szCs w:val="32"/>
          <w:highlight w:val="none"/>
          <w:lang w:eastAsia="zh-CN"/>
        </w:rPr>
        <w:sectPr>
          <w:pgSz w:w="11906" w:h="16838"/>
          <w:pgMar w:top="1440" w:right="1080" w:bottom="1440" w:left="1080" w:header="851" w:footer="992" w:gutter="0"/>
          <w:pgNumType w:fmt="decimal"/>
          <w:cols w:space="720" w:num="1"/>
          <w:docGrid w:linePitch="312" w:charSpace="0"/>
        </w:sectPr>
      </w:pPr>
      <w:r>
        <w:rPr>
          <w:rFonts w:hint="eastAsia"/>
          <w:sz w:val="24"/>
          <w:szCs w:val="24"/>
          <w:highlight w:val="none"/>
        </w:rPr>
        <w:t>备注：如是残疾人企业提供此声明函及相关证明材料，如供应商不符合要求无需填写比并提供此表</w:t>
      </w:r>
      <w:r>
        <w:rPr>
          <w:rFonts w:hint="eastAsia"/>
          <w:sz w:val="24"/>
          <w:szCs w:val="24"/>
          <w:highlight w:val="none"/>
          <w:lang w:eastAsia="zh-CN"/>
        </w:rPr>
        <w:t>。</w:t>
      </w:r>
    </w:p>
    <w:p>
      <w:pPr>
        <w:spacing w:line="360" w:lineRule="auto"/>
        <w:rPr>
          <w:rFonts w:hint="eastAsia" w:ascii="宋体" w:hAnsi="宋体" w:eastAsia="宋体" w:cs="宋体"/>
          <w:b/>
          <w:color w:val="000000"/>
          <w:sz w:val="32"/>
          <w:szCs w:val="32"/>
          <w:highlight w:val="none"/>
          <w:lang w:eastAsia="zh-CN"/>
        </w:rPr>
      </w:pPr>
      <w:r>
        <w:rPr>
          <w:rFonts w:hint="eastAsia" w:ascii="宋体" w:hAnsi="宋体" w:eastAsia="宋体" w:cs="宋体"/>
          <w:b/>
          <w:color w:val="000000"/>
          <w:sz w:val="32"/>
          <w:szCs w:val="32"/>
          <w:highlight w:val="none"/>
        </w:rPr>
        <w:t>附件</w:t>
      </w:r>
      <w:r>
        <w:rPr>
          <w:rFonts w:hint="eastAsia" w:ascii="宋体" w:hAnsi="宋体" w:eastAsia="宋体" w:cs="宋体"/>
          <w:b/>
          <w:color w:val="000000"/>
          <w:sz w:val="32"/>
          <w:szCs w:val="32"/>
          <w:highlight w:val="none"/>
          <w:lang w:eastAsia="zh-CN"/>
        </w:rPr>
        <w:t>四</w:t>
      </w:r>
    </w:p>
    <w:p>
      <w:pPr>
        <w:spacing w:line="360" w:lineRule="auto"/>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二次报价表</w:t>
      </w:r>
    </w:p>
    <w:p>
      <w:pPr>
        <w:spacing w:line="360" w:lineRule="auto"/>
        <w:ind w:firstLine="240"/>
        <w:rPr>
          <w:rFonts w:hint="eastAsia" w:ascii="宋体" w:hAnsi="宋体" w:eastAsia="宋体" w:cs="宋体"/>
          <w:sz w:val="24"/>
          <w:highlight w:val="none"/>
        </w:rPr>
      </w:pPr>
      <w:r>
        <w:rPr>
          <w:rFonts w:hint="eastAsia" w:ascii="宋体" w:hAnsi="宋体" w:eastAsia="宋体" w:cs="宋体"/>
          <w:sz w:val="24"/>
          <w:highlight w:val="none"/>
        </w:rPr>
        <w:t>项目名称：</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rPr>
        <w:t xml:space="preserve">                  项目编号：</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rPr>
        <w:t xml:space="preserve"> </w:t>
      </w:r>
    </w:p>
    <w:p>
      <w:pPr>
        <w:pStyle w:val="8"/>
        <w:rPr>
          <w:rFonts w:hint="eastAsia" w:ascii="宋体" w:hAnsi="宋体" w:eastAsia="宋体" w:cs="宋体"/>
          <w:sz w:val="24"/>
          <w:highlight w:val="none"/>
        </w:rPr>
      </w:pPr>
    </w:p>
    <w:tbl>
      <w:tblPr>
        <w:tblStyle w:val="17"/>
        <w:tblW w:w="9560" w:type="dxa"/>
        <w:tblInd w:w="4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90"/>
        <w:gridCol w:w="71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390" w:type="dxa"/>
          </w:tcPr>
          <w:p>
            <w:pPr>
              <w:pStyle w:val="28"/>
              <w:spacing w:before="112"/>
              <w:ind w:left="347"/>
              <w:rPr>
                <w:sz w:val="24"/>
              </w:rPr>
            </w:pPr>
            <w:r>
              <w:rPr>
                <w:sz w:val="24"/>
              </w:rPr>
              <w:t>供应商名称</w:t>
            </w:r>
          </w:p>
        </w:tc>
        <w:tc>
          <w:tcPr>
            <w:tcW w:w="7170" w:type="dxa"/>
          </w:tcPr>
          <w:p>
            <w:pPr>
              <w:pStyle w:val="2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390" w:type="dxa"/>
            <w:vMerge w:val="restart"/>
          </w:tcPr>
          <w:p>
            <w:pPr>
              <w:pStyle w:val="28"/>
              <w:rPr>
                <w:sz w:val="24"/>
              </w:rPr>
            </w:pPr>
          </w:p>
          <w:p>
            <w:pPr>
              <w:pStyle w:val="28"/>
              <w:rPr>
                <w:sz w:val="24"/>
              </w:rPr>
            </w:pPr>
          </w:p>
          <w:p>
            <w:pPr>
              <w:pStyle w:val="28"/>
              <w:spacing w:before="211"/>
              <w:ind w:left="354"/>
              <w:rPr>
                <w:sz w:val="24"/>
              </w:rPr>
            </w:pPr>
            <w:r>
              <w:rPr>
                <w:sz w:val="24"/>
              </w:rPr>
              <w:t>磋商报价（元）</w:t>
            </w:r>
          </w:p>
        </w:tc>
        <w:tc>
          <w:tcPr>
            <w:tcW w:w="7170" w:type="dxa"/>
          </w:tcPr>
          <w:p>
            <w:pPr>
              <w:pStyle w:val="28"/>
              <w:spacing w:before="113"/>
              <w:ind w:left="108"/>
              <w:rPr>
                <w:sz w:val="24"/>
              </w:rPr>
            </w:pPr>
            <w:r>
              <w:rPr>
                <w:sz w:val="24"/>
              </w:rPr>
              <w:t>大写：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390" w:type="dxa"/>
            <w:vMerge w:val="continue"/>
            <w:tcBorders>
              <w:top w:val="nil"/>
            </w:tcBorders>
          </w:tcPr>
          <w:p>
            <w:pPr>
              <w:rPr>
                <w:sz w:val="2"/>
                <w:szCs w:val="2"/>
              </w:rPr>
            </w:pPr>
          </w:p>
        </w:tc>
        <w:tc>
          <w:tcPr>
            <w:tcW w:w="7170" w:type="dxa"/>
          </w:tcPr>
          <w:p>
            <w:pPr>
              <w:pStyle w:val="28"/>
              <w:spacing w:before="113"/>
              <w:ind w:left="108"/>
              <w:rPr>
                <w:sz w:val="24"/>
              </w:rPr>
            </w:pPr>
            <w:r>
              <w:rPr>
                <w:sz w:val="24"/>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2390" w:type="dxa"/>
          </w:tcPr>
          <w:p>
            <w:pPr>
              <w:pStyle w:val="28"/>
              <w:spacing w:before="112"/>
              <w:ind w:left="585" w:leftChars="50" w:hanging="480" w:hangingChars="200"/>
              <w:rPr>
                <w:rFonts w:hint="default" w:eastAsia="宋体"/>
                <w:sz w:val="24"/>
                <w:lang w:val="en-US" w:eastAsia="zh-CN"/>
              </w:rPr>
            </w:pPr>
            <w:r>
              <w:rPr>
                <w:sz w:val="24"/>
              </w:rPr>
              <w:t>成果文件提交期限</w:t>
            </w:r>
            <w:r>
              <w:rPr>
                <w:rFonts w:hint="eastAsia"/>
                <w:sz w:val="24"/>
                <w:lang w:eastAsia="zh-CN"/>
              </w:rPr>
              <w:t>（日历天）</w:t>
            </w:r>
          </w:p>
        </w:tc>
        <w:tc>
          <w:tcPr>
            <w:tcW w:w="7170" w:type="dxa"/>
          </w:tcPr>
          <w:p>
            <w:pPr>
              <w:pStyle w:val="28"/>
              <w:rPr>
                <w:rFonts w:ascii="Times New Roman"/>
                <w:sz w:val="24"/>
              </w:rPr>
            </w:pPr>
          </w:p>
        </w:tc>
      </w:tr>
    </w:tbl>
    <w:p>
      <w:pPr>
        <w:spacing w:line="44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备注：</w:t>
      </w:r>
    </w:p>
    <w:p>
      <w:pPr>
        <w:numPr>
          <w:ilvl w:val="0"/>
          <w:numId w:val="0"/>
        </w:num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r>
        <w:rPr>
          <w:rFonts w:hint="eastAsia" w:ascii="宋体" w:hAnsi="宋体" w:eastAsia="宋体" w:cs="宋体"/>
          <w:sz w:val="24"/>
          <w:highlight w:val="none"/>
        </w:rPr>
        <w:t>本合同</w:t>
      </w:r>
      <w:r>
        <w:rPr>
          <w:rFonts w:hint="eastAsia" w:ascii="宋体" w:hAnsi="宋体" w:eastAsia="宋体" w:cs="宋体"/>
          <w:color w:val="000000"/>
          <w:sz w:val="24"/>
          <w:highlight w:val="none"/>
        </w:rPr>
        <w:t>为固定</w:t>
      </w:r>
      <w:r>
        <w:rPr>
          <w:rFonts w:hint="eastAsia" w:ascii="宋体" w:hAnsi="宋体" w:eastAsia="宋体" w:cs="宋体"/>
          <w:color w:val="000000"/>
          <w:sz w:val="24"/>
          <w:highlight w:val="none"/>
          <w:lang w:eastAsia="zh-CN"/>
        </w:rPr>
        <w:t>总价</w:t>
      </w:r>
      <w:r>
        <w:rPr>
          <w:rFonts w:hint="eastAsia" w:ascii="宋体" w:hAnsi="宋体" w:eastAsia="宋体" w:cs="宋体"/>
          <w:color w:val="000000"/>
          <w:sz w:val="24"/>
          <w:highlight w:val="none"/>
        </w:rPr>
        <w:t>合同，供应商为完成磋商项目所需的全部费用（包括</w:t>
      </w:r>
      <w:r>
        <w:rPr>
          <w:rFonts w:hint="eastAsia" w:ascii="宋体" w:hAnsi="宋体" w:eastAsia="宋体" w:cs="宋体"/>
          <w:color w:val="000000"/>
          <w:sz w:val="24"/>
          <w:highlight w:val="none"/>
          <w:lang w:eastAsia="zh-CN"/>
        </w:rPr>
        <w:t>设备维保、办公、管理、</w:t>
      </w:r>
      <w:r>
        <w:rPr>
          <w:rFonts w:hint="eastAsia" w:ascii="宋体" w:hAnsi="宋体" w:eastAsia="宋体" w:cs="宋体"/>
          <w:color w:val="000000"/>
          <w:sz w:val="24"/>
          <w:highlight w:val="none"/>
        </w:rPr>
        <w:t>利润、税费、风险及有关的其它费用等）。</w:t>
      </w:r>
    </w:p>
    <w:p>
      <w:pPr>
        <w:numPr>
          <w:ilvl w:val="0"/>
          <w:numId w:val="0"/>
        </w:num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rPr>
        <w:t>本表不装在响应文件中，磋商时需要二次报价时现场填写。</w:t>
      </w:r>
    </w:p>
    <w:p>
      <w:pPr>
        <w:numPr>
          <w:ilvl w:val="0"/>
          <w:numId w:val="0"/>
        </w:numPr>
        <w:spacing w:line="360" w:lineRule="auto"/>
        <w:rPr>
          <w:rFonts w:hint="eastAsia" w:ascii="宋体" w:hAnsi="宋体" w:eastAsia="宋体" w:cs="宋体"/>
          <w:color w:val="000000"/>
          <w:sz w:val="24"/>
          <w:highlight w:val="yellow"/>
        </w:rPr>
      </w:pPr>
    </w:p>
    <w:p>
      <w:pPr>
        <w:spacing w:line="360" w:lineRule="auto"/>
        <w:rPr>
          <w:rFonts w:hint="eastAsia" w:ascii="宋体" w:hAnsi="宋体" w:eastAsia="宋体" w:cs="宋体"/>
          <w:color w:val="000000"/>
          <w:sz w:val="24"/>
          <w:highlight w:val="none"/>
        </w:rPr>
      </w:pPr>
    </w:p>
    <w:p>
      <w:pPr>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p>
    <w:p>
      <w:pPr>
        <w:spacing w:line="360" w:lineRule="auto"/>
        <w:ind w:firstLine="3840" w:firstLineChars="1600"/>
        <w:jc w:val="both"/>
        <w:rPr>
          <w:rFonts w:hint="eastAsia" w:ascii="宋体" w:hAnsi="宋体" w:eastAsia="宋体" w:cs="宋体"/>
          <w:color w:val="000000"/>
          <w:sz w:val="24"/>
          <w:highlight w:val="none"/>
          <w:u w:val="single"/>
          <w:lang w:val="en-US" w:eastAsia="zh-CN"/>
        </w:rPr>
      </w:pPr>
      <w:r>
        <w:rPr>
          <w:rFonts w:hint="eastAsia" w:ascii="宋体" w:hAnsi="宋体" w:eastAsia="宋体" w:cs="宋体"/>
          <w:color w:val="000000"/>
          <w:sz w:val="24"/>
          <w:highlight w:val="none"/>
          <w:lang w:eastAsia="zh-CN"/>
        </w:rPr>
        <w:t>供应商名称：</w:t>
      </w:r>
      <w:r>
        <w:rPr>
          <w:rFonts w:hint="eastAsia" w:ascii="宋体" w:hAnsi="宋体" w:eastAsia="宋体" w:cs="宋体"/>
          <w:color w:val="000000"/>
          <w:sz w:val="24"/>
          <w:highlight w:val="none"/>
          <w:u w:val="single"/>
          <w:lang w:val="en-US" w:eastAsia="zh-CN"/>
        </w:rPr>
        <w:t xml:space="preserve">                   </w:t>
      </w:r>
    </w:p>
    <w:p>
      <w:pPr>
        <w:ind w:firstLine="3828" w:firstLineChars="1595"/>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法定代表人或</w:t>
      </w:r>
    </w:p>
    <w:p>
      <w:pPr>
        <w:ind w:firstLine="3828" w:firstLineChars="1595"/>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委托代理人：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（签字）</w:t>
      </w:r>
    </w:p>
    <w:p>
      <w:pPr>
        <w:spacing w:before="480" w:beforeLines="200"/>
        <w:ind w:firstLine="3828" w:firstLineChars="1595"/>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日</w:t>
      </w:r>
    </w:p>
    <w:p>
      <w:pPr>
        <w:spacing w:line="500" w:lineRule="exact"/>
        <w:rPr>
          <w:rFonts w:hint="eastAsia" w:ascii="宋体" w:hAnsi="宋体" w:eastAsia="宋体" w:cs="宋体"/>
          <w:b/>
          <w:bCs/>
          <w:color w:val="000000"/>
          <w:sz w:val="32"/>
          <w:highlight w:val="none"/>
        </w:rPr>
      </w:pPr>
    </w:p>
    <w:p>
      <w:pPr>
        <w:spacing w:line="500" w:lineRule="exact"/>
        <w:rPr>
          <w:rFonts w:hint="eastAsia" w:ascii="宋体" w:hAnsi="宋体" w:eastAsia="宋体" w:cs="宋体"/>
          <w:b/>
          <w:bCs/>
          <w:color w:val="000000"/>
          <w:sz w:val="32"/>
          <w:highlight w:val="none"/>
        </w:rPr>
      </w:pPr>
    </w:p>
    <w:p>
      <w:pPr>
        <w:pStyle w:val="9"/>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bCs/>
          <w:color w:val="000000"/>
          <w:sz w:val="20"/>
          <w:szCs w:val="16"/>
          <w:highlight w:val="none"/>
        </w:rPr>
      </w:pPr>
    </w:p>
    <w:p>
      <w:pPr>
        <w:spacing w:line="360" w:lineRule="auto"/>
        <w:rPr>
          <w:rFonts w:hint="eastAsia" w:ascii="宋体" w:hAnsi="宋体" w:eastAsia="宋体" w:cs="宋体"/>
          <w:b/>
          <w:color w:val="000000"/>
          <w:sz w:val="32"/>
          <w:szCs w:val="32"/>
          <w:highlight w:val="none"/>
        </w:rPr>
      </w:pPr>
    </w:p>
    <w:p>
      <w:pPr>
        <w:spacing w:line="360" w:lineRule="auto"/>
        <w:rPr>
          <w:rFonts w:hint="eastAsia" w:ascii="宋体" w:hAnsi="宋体" w:eastAsia="宋体" w:cs="宋体"/>
          <w:b/>
          <w:color w:val="000000"/>
          <w:sz w:val="32"/>
          <w:szCs w:val="32"/>
          <w:highlight w:val="none"/>
        </w:rPr>
      </w:pPr>
    </w:p>
    <w:p>
      <w:pPr>
        <w:spacing w:line="360" w:lineRule="auto"/>
        <w:rPr>
          <w:rFonts w:hint="eastAsia" w:ascii="宋体" w:hAnsi="宋体" w:eastAsia="宋体" w:cs="宋体"/>
          <w:b/>
          <w:color w:val="000000"/>
          <w:sz w:val="32"/>
          <w:szCs w:val="32"/>
          <w:highlight w:val="none"/>
        </w:rPr>
      </w:pPr>
    </w:p>
    <w:p>
      <w:pPr>
        <w:spacing w:line="360" w:lineRule="auto"/>
        <w:rPr>
          <w:rFonts w:hint="eastAsia" w:ascii="宋体" w:hAnsi="宋体" w:eastAsia="宋体" w:cs="宋体"/>
          <w:b/>
          <w:color w:val="000000"/>
          <w:sz w:val="32"/>
          <w:szCs w:val="32"/>
          <w:highlight w:val="none"/>
        </w:rPr>
      </w:pPr>
    </w:p>
    <w:p>
      <w:pPr>
        <w:spacing w:line="360" w:lineRule="auto"/>
        <w:rPr>
          <w:rFonts w:hint="eastAsia" w:ascii="宋体" w:hAnsi="宋体" w:eastAsia="宋体" w:cs="宋体"/>
          <w:b/>
          <w:color w:val="000000"/>
          <w:sz w:val="32"/>
          <w:szCs w:val="32"/>
          <w:highlight w:val="none"/>
          <w:lang w:eastAsia="zh-CN"/>
        </w:rPr>
      </w:pPr>
      <w:r>
        <w:rPr>
          <w:rFonts w:hint="eastAsia" w:ascii="宋体" w:hAnsi="宋体" w:eastAsia="宋体" w:cs="宋体"/>
          <w:b/>
          <w:color w:val="000000"/>
          <w:sz w:val="32"/>
          <w:szCs w:val="32"/>
          <w:highlight w:val="none"/>
        </w:rPr>
        <w:t>附件</w:t>
      </w:r>
      <w:r>
        <w:rPr>
          <w:rFonts w:hint="eastAsia" w:ascii="宋体" w:hAnsi="宋体" w:eastAsia="宋体" w:cs="宋体"/>
          <w:b/>
          <w:color w:val="000000"/>
          <w:sz w:val="32"/>
          <w:szCs w:val="32"/>
          <w:highlight w:val="none"/>
          <w:lang w:eastAsia="zh-CN"/>
        </w:rPr>
        <w:t>五</w:t>
      </w:r>
    </w:p>
    <w:p>
      <w:pPr>
        <w:pStyle w:val="10"/>
        <w:jc w:val="center"/>
        <w:rPr>
          <w:rFonts w:hAnsi="宋体" w:cs="宋体"/>
          <w:sz w:val="24"/>
          <w:szCs w:val="24"/>
          <w:highlight w:val="none"/>
        </w:rPr>
      </w:pPr>
      <w:r>
        <w:rPr>
          <w:rFonts w:hint="eastAsia" w:hAnsi="宋体" w:cs="宋体"/>
          <w:b/>
          <w:bCs/>
          <w:sz w:val="32"/>
          <w:szCs w:val="32"/>
          <w:highlight w:val="none"/>
          <w:lang w:eastAsia="zh-CN"/>
        </w:rPr>
        <w:t>磋商</w:t>
      </w:r>
      <w:r>
        <w:rPr>
          <w:rFonts w:hint="eastAsia" w:ascii="宋体" w:hAnsi="宋体" w:eastAsia="宋体" w:cs="宋体"/>
          <w:b/>
          <w:bCs/>
          <w:sz w:val="32"/>
          <w:szCs w:val="32"/>
          <w:highlight w:val="none"/>
        </w:rPr>
        <w:t>保证金</w:t>
      </w:r>
    </w:p>
    <w:p>
      <w:pPr>
        <w:pStyle w:val="10"/>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Ansi="宋体" w:cs="宋体"/>
          <w:sz w:val="24"/>
          <w:szCs w:val="24"/>
          <w:highlight w:val="none"/>
        </w:rPr>
      </w:pPr>
      <w:r>
        <w:rPr>
          <w:rFonts w:hint="eastAsia" w:hAnsi="宋体" w:cs="宋体"/>
          <w:sz w:val="24"/>
          <w:szCs w:val="24"/>
          <w:highlight w:val="none"/>
        </w:rPr>
        <w:t>说明：可提供付款凭证或金融机构、担保机构出具的保函原件。</w:t>
      </w:r>
    </w:p>
    <w:p>
      <w:pPr>
        <w:pStyle w:val="10"/>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Ansi="宋体" w:cs="宋体"/>
          <w:sz w:val="24"/>
          <w:szCs w:val="24"/>
          <w:highlight w:val="none"/>
        </w:rPr>
      </w:pPr>
    </w:p>
    <w:p>
      <w:pPr>
        <w:pStyle w:val="10"/>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Ansi="宋体" w:cs="宋体"/>
          <w:b/>
          <w:bCs/>
          <w:sz w:val="24"/>
          <w:szCs w:val="24"/>
          <w:highlight w:val="none"/>
        </w:rPr>
      </w:pPr>
      <w:r>
        <w:rPr>
          <w:rFonts w:hint="eastAsia" w:hAnsi="宋体" w:cs="宋体"/>
          <w:b/>
          <w:bCs/>
          <w:sz w:val="24"/>
          <w:szCs w:val="24"/>
          <w:highlight w:val="none"/>
        </w:rPr>
        <w:t>保证金汇款声明函(适用银行转账)</w:t>
      </w:r>
    </w:p>
    <w:p>
      <w:pPr>
        <w:pStyle w:val="10"/>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Ansi="宋体" w:cs="宋体"/>
          <w:sz w:val="24"/>
          <w:szCs w:val="24"/>
          <w:highlight w:val="none"/>
        </w:rPr>
      </w:pPr>
      <w:r>
        <w:rPr>
          <w:rFonts w:hint="eastAsia" w:hAnsi="宋体" w:cs="宋体"/>
          <w:sz w:val="24"/>
          <w:szCs w:val="24"/>
          <w:highlight w:val="none"/>
        </w:rPr>
        <w:t>致：____________(采购人或采购代理机构)</w:t>
      </w:r>
    </w:p>
    <w:p>
      <w:pPr>
        <w:pStyle w:val="10"/>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Ansi="宋体" w:cs="宋体"/>
          <w:sz w:val="24"/>
          <w:szCs w:val="24"/>
          <w:highlight w:val="none"/>
        </w:rPr>
      </w:pPr>
      <w:r>
        <w:rPr>
          <w:rFonts w:hint="eastAsia" w:hAnsi="宋体" w:cs="宋体"/>
          <w:sz w:val="24"/>
          <w:szCs w:val="24"/>
          <w:highlight w:val="none"/>
        </w:rPr>
        <w:t>我方为</w:t>
      </w:r>
      <w:r>
        <w:rPr>
          <w:rFonts w:hint="eastAsia" w:hAnsi="宋体" w:cs="宋体"/>
          <w:sz w:val="24"/>
          <w:szCs w:val="24"/>
          <w:highlight w:val="none"/>
          <w:u w:val="single"/>
        </w:rPr>
        <w:t xml:space="preserve">                  </w:t>
      </w:r>
      <w:r>
        <w:rPr>
          <w:rFonts w:hint="eastAsia" w:hAnsi="宋体" w:cs="宋体"/>
          <w:sz w:val="24"/>
          <w:szCs w:val="24"/>
          <w:highlight w:val="none"/>
          <w:u w:val="single"/>
          <w:lang w:val="en-US" w:eastAsia="zh-CN"/>
        </w:rPr>
        <w:t xml:space="preserve">   </w:t>
      </w:r>
      <w:r>
        <w:rPr>
          <w:rFonts w:hint="eastAsia" w:hAnsi="宋体" w:cs="宋体"/>
          <w:sz w:val="24"/>
          <w:szCs w:val="24"/>
          <w:highlight w:val="none"/>
        </w:rPr>
        <w:t>(项目名称)(项目编号：</w:t>
      </w:r>
      <w:r>
        <w:rPr>
          <w:rFonts w:hint="eastAsia" w:hAnsi="宋体" w:cs="宋体"/>
          <w:sz w:val="24"/>
          <w:szCs w:val="24"/>
          <w:highlight w:val="none"/>
          <w:u w:val="single"/>
        </w:rPr>
        <w:t xml:space="preserve">                  </w:t>
      </w:r>
      <w:r>
        <w:rPr>
          <w:rFonts w:hint="eastAsia" w:hAnsi="宋体" w:cs="宋体"/>
          <w:sz w:val="24"/>
          <w:szCs w:val="24"/>
          <w:highlight w:val="none"/>
        </w:rPr>
        <w:t>)递交保证金人民币</w:t>
      </w:r>
      <w:r>
        <w:rPr>
          <w:rFonts w:hint="eastAsia" w:hAnsi="宋体" w:cs="宋体"/>
          <w:sz w:val="24"/>
          <w:szCs w:val="24"/>
          <w:highlight w:val="none"/>
          <w:u w:val="single"/>
        </w:rPr>
        <w:t xml:space="preserve">               </w:t>
      </w:r>
      <w:r>
        <w:rPr>
          <w:rFonts w:hint="eastAsia" w:hAnsi="宋体" w:cs="宋体"/>
          <w:sz w:val="24"/>
          <w:szCs w:val="24"/>
          <w:highlight w:val="none"/>
        </w:rPr>
        <w:t>元(大写(人民币</w:t>
      </w:r>
      <w:r>
        <w:rPr>
          <w:rFonts w:hint="eastAsia" w:hAnsi="宋体" w:cs="宋体"/>
          <w:sz w:val="24"/>
          <w:szCs w:val="24"/>
          <w:highlight w:val="none"/>
          <w:u w:val="single"/>
        </w:rPr>
        <w:t xml:space="preserve">               </w:t>
      </w:r>
      <w:r>
        <w:rPr>
          <w:rFonts w:hint="eastAsia" w:hAnsi="宋体" w:cs="宋体"/>
          <w:sz w:val="24"/>
          <w:szCs w:val="24"/>
          <w:highlight w:val="none"/>
        </w:rPr>
        <w:t>元)已于______年____月____日以银行主动划账方式划入你方账户。</w:t>
      </w:r>
    </w:p>
    <w:p>
      <w:pPr>
        <w:pStyle w:val="10"/>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Ansi="宋体" w:cs="宋体"/>
          <w:sz w:val="24"/>
          <w:szCs w:val="24"/>
          <w:highlight w:val="none"/>
        </w:rPr>
      </w:pPr>
    </w:p>
    <w:p>
      <w:pPr>
        <w:pStyle w:val="10"/>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Ansi="宋体" w:cs="宋体"/>
          <w:sz w:val="24"/>
          <w:szCs w:val="24"/>
          <w:highlight w:val="none"/>
        </w:rPr>
      </w:pPr>
      <w:r>
        <w:rPr>
          <w:rFonts w:hint="eastAsia" w:hAnsi="宋体" w:cs="宋体"/>
          <w:sz w:val="24"/>
          <w:szCs w:val="24"/>
          <w:highlight w:val="none"/>
        </w:rPr>
        <w:t>详见附件：银行出具的汇款单或转账凭证复印件。</w:t>
      </w:r>
    </w:p>
    <w:p>
      <w:pPr>
        <w:pStyle w:val="10"/>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Ansi="宋体" w:cs="宋体"/>
          <w:b/>
          <w:bCs/>
          <w:sz w:val="24"/>
          <w:szCs w:val="24"/>
          <w:highlight w:val="none"/>
        </w:rPr>
      </w:pPr>
      <w:r>
        <w:rPr>
          <w:rFonts w:hint="eastAsia" w:hAnsi="宋体" w:cs="宋体"/>
          <w:b/>
          <w:bCs/>
          <w:sz w:val="24"/>
          <w:szCs w:val="24"/>
          <w:highlight w:val="none"/>
        </w:rPr>
        <w:t>退还保证金时请按以下内容划入我方账户。若因内容不全、错误、字迹潦草模糊导致该项目保证金未能及时退还或退还过程中发生错误，我方将承担全部责任和损失。</w:t>
      </w:r>
    </w:p>
    <w:p>
      <w:pPr>
        <w:pStyle w:val="10"/>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Ansi="宋体" w:cs="宋体"/>
          <w:sz w:val="24"/>
          <w:szCs w:val="24"/>
          <w:highlight w:val="none"/>
        </w:rPr>
      </w:pPr>
      <w:r>
        <w:rPr>
          <w:rFonts w:hint="eastAsia" w:hAnsi="宋体" w:cs="宋体"/>
          <w:sz w:val="24"/>
          <w:szCs w:val="24"/>
          <w:highlight w:val="none"/>
        </w:rPr>
        <w:t>单位全称：</w:t>
      </w:r>
    </w:p>
    <w:p>
      <w:pPr>
        <w:pStyle w:val="10"/>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Ansi="宋体" w:cs="宋体"/>
          <w:sz w:val="24"/>
          <w:szCs w:val="24"/>
          <w:highlight w:val="none"/>
        </w:rPr>
      </w:pPr>
      <w:r>
        <w:rPr>
          <w:rFonts w:hint="eastAsia" w:hAnsi="宋体" w:cs="宋体"/>
          <w:sz w:val="24"/>
          <w:szCs w:val="24"/>
          <w:highlight w:val="none"/>
        </w:rPr>
        <w:t>开户银行：</w:t>
      </w:r>
    </w:p>
    <w:p>
      <w:pPr>
        <w:pStyle w:val="10"/>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Ansi="宋体" w:cs="宋体"/>
          <w:sz w:val="24"/>
          <w:szCs w:val="24"/>
          <w:highlight w:val="none"/>
        </w:rPr>
      </w:pPr>
      <w:r>
        <w:rPr>
          <w:rFonts w:hint="eastAsia" w:hAnsi="宋体" w:cs="宋体"/>
          <w:sz w:val="24"/>
          <w:szCs w:val="24"/>
          <w:highlight w:val="none"/>
        </w:rPr>
        <w:t>开户账号：</w:t>
      </w:r>
    </w:p>
    <w:p>
      <w:pPr>
        <w:pStyle w:val="10"/>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Ansi="宋体" w:cs="宋体"/>
          <w:sz w:val="24"/>
          <w:szCs w:val="24"/>
          <w:highlight w:val="none"/>
        </w:rPr>
      </w:pPr>
      <w:r>
        <w:rPr>
          <w:rFonts w:hint="eastAsia" w:hAnsi="宋体" w:cs="宋体"/>
          <w:sz w:val="24"/>
          <w:szCs w:val="24"/>
          <w:highlight w:val="none"/>
        </w:rPr>
        <w:t>供应商(公章)：　</w:t>
      </w:r>
    </w:p>
    <w:p>
      <w:pPr>
        <w:pStyle w:val="10"/>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hAnsi="宋体" w:eastAsia="宋体" w:cs="宋体"/>
          <w:sz w:val="24"/>
          <w:szCs w:val="24"/>
          <w:highlight w:val="none"/>
          <w:lang w:val="en-US" w:eastAsia="zh-CN"/>
        </w:rPr>
      </w:pPr>
      <w:r>
        <w:rPr>
          <w:rFonts w:hint="eastAsia" w:hAnsi="宋体" w:cs="宋体"/>
          <w:sz w:val="24"/>
          <w:szCs w:val="24"/>
          <w:highlight w:val="none"/>
        </w:rPr>
        <w:t>地址：　</w:t>
      </w:r>
      <w:r>
        <w:rPr>
          <w:rFonts w:hint="eastAsia" w:hAnsi="宋体" w:cs="宋体"/>
          <w:sz w:val="24"/>
          <w:szCs w:val="24"/>
          <w:highlight w:val="none"/>
          <w:lang w:val="en-US" w:eastAsia="zh-CN"/>
        </w:rPr>
        <w:t xml:space="preserve">              </w:t>
      </w:r>
    </w:p>
    <w:p>
      <w:pPr>
        <w:pStyle w:val="10"/>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Ansi="宋体" w:cs="宋体"/>
          <w:sz w:val="24"/>
          <w:szCs w:val="24"/>
          <w:highlight w:val="none"/>
        </w:rPr>
      </w:pPr>
      <w:r>
        <w:rPr>
          <w:rFonts w:hint="eastAsia" w:hAnsi="宋体" w:cs="宋体"/>
          <w:sz w:val="24"/>
          <w:szCs w:val="24"/>
          <w:highlight w:val="none"/>
        </w:rPr>
        <w:t>项目联系人：　　</w:t>
      </w:r>
    </w:p>
    <w:p>
      <w:pPr>
        <w:pStyle w:val="10"/>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Ansi="宋体" w:cs="宋体"/>
          <w:sz w:val="24"/>
          <w:szCs w:val="24"/>
          <w:highlight w:val="none"/>
        </w:rPr>
      </w:pPr>
      <w:r>
        <w:rPr>
          <w:rFonts w:hint="eastAsia" w:hAnsi="宋体" w:cs="宋体"/>
          <w:sz w:val="24"/>
          <w:szCs w:val="24"/>
          <w:highlight w:val="none"/>
        </w:rPr>
        <w:t>电话(手机)：　</w:t>
      </w:r>
    </w:p>
    <w:tbl>
      <w:tblPr>
        <w:tblStyle w:val="1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241" w:hRule="atLeast"/>
          <w:jc w:val="center"/>
        </w:trPr>
        <w:tc>
          <w:tcPr>
            <w:tcW w:w="7920" w:type="dxa"/>
            <w:tcBorders>
              <w:top w:val="single" w:color="auto" w:sz="4" w:space="0"/>
              <w:bottom w:val="single" w:color="auto" w:sz="4" w:space="0"/>
            </w:tcBorders>
            <w:noWrap w:val="0"/>
            <w:vAlign w:val="center"/>
          </w:tcPr>
          <w:p>
            <w:pPr>
              <w:pStyle w:val="10"/>
              <w:jc w:val="center"/>
              <w:rPr>
                <w:rFonts w:hAnsi="宋体" w:cs="宋体"/>
                <w:sz w:val="24"/>
                <w:szCs w:val="24"/>
                <w:highlight w:val="none"/>
              </w:rPr>
            </w:pPr>
            <w:r>
              <w:rPr>
                <w:rFonts w:hint="eastAsia" w:hAnsi="宋体" w:cs="宋体"/>
                <w:sz w:val="24"/>
                <w:szCs w:val="24"/>
                <w:highlight w:val="none"/>
              </w:rPr>
              <w:t>汇款单或转账凭证复印件</w:t>
            </w:r>
          </w:p>
        </w:tc>
      </w:tr>
    </w:tbl>
    <w:p>
      <w:pPr>
        <w:spacing w:line="360" w:lineRule="auto"/>
        <w:outlineLvl w:val="0"/>
        <w:rPr>
          <w:rFonts w:hint="eastAsia" w:ascii="宋体" w:hAnsi="宋体" w:eastAsia="宋体" w:cs="宋体"/>
          <w:b/>
          <w:color w:val="000000"/>
          <w:sz w:val="32"/>
          <w:szCs w:val="32"/>
          <w:highlight w:val="none"/>
        </w:rPr>
      </w:pPr>
    </w:p>
    <w:p/>
    <w:sectPr>
      <w:pgSz w:w="11906" w:h="16838"/>
      <w:pgMar w:top="1440" w:right="1080" w:bottom="1440" w:left="1080" w:header="851" w:footer="992" w:gutter="0"/>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ouble" w:color="auto" w:sz="4" w:space="1"/>
      </w:pBdr>
      <w:tabs>
        <w:tab w:val="center" w:pos="4685"/>
      </w:tabs>
      <w:jc w:val="both"/>
      <w:rPr>
        <w:rFonts w:hint="eastAsia" w:ascii="宋体" w:hAnsi="宋体" w:eastAsia="宋体" w:cs="宋体"/>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- 4 -</w:t>
                    </w:r>
                    <w:r>
                      <w:fldChar w:fldCharType="end"/>
                    </w:r>
                  </w:p>
                </w:txbxContent>
              </v:textbox>
            </v:shape>
          </w:pict>
        </mc:Fallback>
      </mc:AlternateContent>
    </w:r>
    <w:r>
      <w:rPr>
        <w:rFonts w:hint="eastAsia" w:ascii="宋体" w:hAnsi="宋体" w:cs="宋体"/>
        <w:lang w:eastAsia="zh-CN"/>
      </w:rPr>
      <w:t>陕西信亿诺项目管理有限公司</w:t>
    </w:r>
    <w:r>
      <w:rPr>
        <w:rFonts w:hint="eastAsia" w:ascii="宋体" w:hAnsi="宋体" w:eastAsia="宋体" w:cs="宋体"/>
      </w:rPr>
      <w:t xml:space="preserve"> </w:t>
    </w:r>
    <w:r>
      <w:rPr>
        <w:rFonts w:hint="eastAsia" w:ascii="宋体" w:hAnsi="宋体" w:eastAsia="宋体" w:cs="宋体"/>
      </w:rPr>
      <w:tab/>
    </w:r>
    <w:r>
      <w:rPr>
        <w:rFonts w:hint="eastAsia" w:ascii="宋体" w:hAnsi="宋体" w:cs="宋体"/>
        <w:lang w:val="en-US" w:eastAsia="zh-CN"/>
      </w:rPr>
      <w:t xml:space="preserve">                               </w:t>
    </w:r>
    <w:r>
      <w:rPr>
        <w:rFonts w:hint="eastAsia" w:ascii="宋体" w:hAnsi="宋体" w:cs="宋体"/>
        <w:lang w:eastAsia="zh-CN"/>
      </w:rPr>
      <w:t xml:space="preserve">丹凤县广场南路下段（彩虹桥对面）    </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 xml:space="preserve"> </w:t>
    </w:r>
  </w:p>
  <w:p>
    <w:pPr>
      <w:pStyle w:val="12"/>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jc w:val="center"/>
      <w:rPr>
        <w:rStyle w:val="21"/>
      </w:rPr>
    </w:pPr>
    <w:r>
      <w:fldChar w:fldCharType="begin"/>
    </w:r>
    <w:r>
      <w:rPr>
        <w:rStyle w:val="21"/>
      </w:rPr>
      <w:instrText xml:space="preserve">PAGE  </w:instrText>
    </w:r>
    <w:r>
      <w:fldChar w:fldCharType="separate"/>
    </w:r>
    <w:r>
      <w:fldChar w:fldCharType="end"/>
    </w: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- 24 -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- 24 -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- 25 -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- 25 -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double" w:color="auto" w:sz="4" w:space="1"/>
      </w:pBdr>
      <w:spacing w:before="100" w:beforeAutospacing="1" w:after="100" w:afterAutospacing="1"/>
      <w:jc w:val="center"/>
      <w:rPr>
        <w:rFonts w:hint="eastAsia" w:cs="Times New Roman"/>
        <w:sz w:val="21"/>
        <w:szCs w:val="21"/>
        <w:lang w:eastAsia="zh-CN"/>
      </w:rPr>
    </w:pPr>
    <w:r>
      <w:rPr>
        <w:rFonts w:hint="eastAsia" w:ascii="宋体" w:hAnsi="宋体" w:cs="宋体"/>
        <w:sz w:val="21"/>
        <w:szCs w:val="21"/>
        <w:lang w:eastAsia="zh-CN"/>
      </w:rPr>
      <w:t>丹凤县凤冠新城（赵沟）移民安置点规划核实测量项目</w:t>
    </w:r>
    <w:r>
      <w:rPr>
        <w:rFonts w:hint="eastAsia" w:ascii="宋体" w:hAnsi="宋体" w:eastAsia="宋体" w:cs="宋体"/>
        <w:sz w:val="21"/>
        <w:szCs w:val="21"/>
        <w:lang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sz w:val="21"/>
        <w:szCs w:val="21"/>
        <w:lang w:val="en-US" w:eastAsia="zh-CN"/>
      </w:rPr>
      <w:t xml:space="preserve">         </w:t>
    </w:r>
    <w:r>
      <w:rPr>
        <w:rFonts w:hint="eastAsia"/>
        <w:sz w:val="21"/>
        <w:szCs w:val="21"/>
      </w:rPr>
      <w:t xml:space="preserve">   </w:t>
    </w:r>
    <w:r>
      <w:rPr>
        <w:rFonts w:hint="eastAsia" w:ascii="宋体" w:hAnsi="宋体" w:eastAsia="宋体" w:cs="宋体"/>
        <w:sz w:val="21"/>
        <w:szCs w:val="21"/>
      </w:rPr>
      <w:t>项目编号：</w:t>
    </w:r>
    <w:r>
      <w:rPr>
        <w:rFonts w:hint="eastAsia" w:cs="Times New Roman"/>
        <w:sz w:val="21"/>
        <w:szCs w:val="21"/>
        <w:lang w:eastAsia="zh-CN"/>
      </w:rPr>
      <w:t>YNZC-2022-008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914400</wp:posOffset>
              </wp:positionH>
              <wp:positionV relativeFrom="page">
                <wp:posOffset>705485</wp:posOffset>
              </wp:positionV>
              <wp:extent cx="5770880" cy="0"/>
              <wp:effectExtent l="0" t="0" r="0" b="0"/>
              <wp:wrapNone/>
              <wp:docPr id="49" name="直线 13"/>
              <wp:cNvGraphicFramePr/>
              <a:graphic xmlns:a="http://schemas.openxmlformats.org/drawingml/2006/main">
                <a:graphicData uri="http://schemas.microsoft.com/office/word/2010/wordprocessingShape">
                  <wps:wsp>
                    <wps:cNvCnPr/>
                    <wps:spPr>
                      <a:xfrm>
                        <a:off x="0" y="0"/>
                        <a:ext cx="577088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3" o:spid="_x0000_s1026" o:spt="20" style="position:absolute;left:0pt;margin-left:72pt;margin-top:55.55pt;height:0pt;width:454.4pt;mso-position-horizontal-relative:page;mso-position-vertical-relative:page;z-index:-251656192;mso-width-relative:page;mso-height-relative:page;" filled="f" stroked="t" coordsize="21600,21600" o:gfxdata="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IOninUAAAADAEAAA8A&#10;AAAAAAAAAQAgAAAAIgAAAGRycy9kb3ducmV2LnhtbFBLAQIUABQAAAAIAIdO4kBpm96y4gEAANED&#10;AAAOAAAAAAAAAAEAIAAAACMBAABkcnMvZTJvRG9jLnhtbFBLBQYAAAAABgAGAFkBAAB3BQAAAAA=&#10;">
              <v:fill on="f" focussize="0,0"/>
              <v:stroke weight="0.72pt" color="#000000" joinstyle="round"/>
              <v:imagedata o:title=""/>
              <o:lock v:ext="edit" aspectratio="f"/>
            </v:lin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901700</wp:posOffset>
              </wp:positionH>
              <wp:positionV relativeFrom="page">
                <wp:posOffset>544830</wp:posOffset>
              </wp:positionV>
              <wp:extent cx="2435225" cy="139700"/>
              <wp:effectExtent l="0" t="0" r="0" b="0"/>
              <wp:wrapNone/>
              <wp:docPr id="50" name="文本框 14"/>
              <wp:cNvGraphicFramePr/>
              <a:graphic xmlns:a="http://schemas.openxmlformats.org/drawingml/2006/main">
                <a:graphicData uri="http://schemas.microsoft.com/office/word/2010/wordprocessingShape">
                  <wps:wsp>
                    <wps:cNvSpPr txBox="1"/>
                    <wps:spPr>
                      <a:xfrm>
                        <a:off x="0" y="0"/>
                        <a:ext cx="2435225" cy="139700"/>
                      </a:xfrm>
                      <a:prstGeom prst="rect">
                        <a:avLst/>
                      </a:prstGeom>
                      <a:noFill/>
                      <a:ln>
                        <a:noFill/>
                      </a:ln>
                    </wps:spPr>
                    <wps:txbx>
                      <w:txbxContent>
                        <w:p>
                          <w:pPr>
                            <w:spacing w:line="220" w:lineRule="exact"/>
                            <w:ind w:left="20"/>
                            <w:rPr>
                              <w:rFonts w:hint="eastAsia" w:ascii="新宋体" w:hAnsi="新宋体" w:eastAsia="新宋体"/>
                              <w:b/>
                              <w:sz w:val="18"/>
                              <w:lang w:eastAsia="zh-CN"/>
                            </w:rPr>
                          </w:pPr>
                          <w:r>
                            <w:rPr>
                              <w:rFonts w:hint="eastAsia" w:ascii="新宋体" w:hAnsi="新宋体" w:eastAsia="新宋体"/>
                              <w:b/>
                              <w:sz w:val="18"/>
                              <w:lang w:eastAsia="zh-CN"/>
                            </w:rPr>
                            <w:t>丹凤县凤冠新城（赵沟）移民安置点规划核实测量项目</w:t>
                          </w:r>
                        </w:p>
                      </w:txbxContent>
                    </wps:txbx>
                    <wps:bodyPr lIns="0" tIns="0" rIns="0" bIns="0" upright="1"/>
                  </wps:wsp>
                </a:graphicData>
              </a:graphic>
            </wp:anchor>
          </w:drawing>
        </mc:Choice>
        <mc:Fallback>
          <w:pict>
            <v:shape id="文本框 14" o:spid="_x0000_s1026" o:spt="202" type="#_x0000_t202" style="position:absolute;left:0pt;margin-left:71pt;margin-top:42.9pt;height:11pt;width:191.75pt;mso-position-horizontal-relative:page;mso-position-vertical-relative:page;z-index:-251655168;mso-width-relative:page;mso-height-relative:page;" filled="f" stroked="f" coordsize="21600,21600" o:gfxdata="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baVX72AAAAAoBAAAPAAAAAAAAAAEAIAAAACIAAABkcnMvZG93bnJldi54bWxQ&#10;SwECFAAUAAAACACHTuJACl/zf74BAAB0AwAADgAAAAAAAAABACAAAAAnAQAAZHJzL2Uyb0RvYy54&#10;bWxQSwUGAAAAAAYABgBZAQAAVwUAAAAA&#10;">
              <v:fill on="f" focussize="0,0"/>
              <v:stroke on="f"/>
              <v:imagedata o:title=""/>
              <o:lock v:ext="edit" aspectratio="f"/>
              <v:textbox inset="0mm,0mm,0mm,0mm">
                <w:txbxContent>
                  <w:p>
                    <w:pPr>
                      <w:spacing w:line="220" w:lineRule="exact"/>
                      <w:ind w:left="20"/>
                      <w:rPr>
                        <w:rFonts w:hint="eastAsia" w:ascii="新宋体" w:hAnsi="新宋体" w:eastAsia="新宋体"/>
                        <w:b/>
                        <w:sz w:val="18"/>
                        <w:lang w:eastAsia="zh-CN"/>
                      </w:rPr>
                    </w:pPr>
                    <w:r>
                      <w:rPr>
                        <w:rFonts w:hint="eastAsia" w:ascii="新宋体" w:hAnsi="新宋体" w:eastAsia="新宋体"/>
                        <w:b/>
                        <w:sz w:val="18"/>
                        <w:lang w:eastAsia="zh-CN"/>
                      </w:rPr>
                      <w:t>丹凤县凤冠新城（赵沟）移民安置点规划核实测量项目</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4859020</wp:posOffset>
              </wp:positionH>
              <wp:positionV relativeFrom="page">
                <wp:posOffset>544830</wp:posOffset>
              </wp:positionV>
              <wp:extent cx="1408430" cy="139700"/>
              <wp:effectExtent l="0" t="0" r="0" b="0"/>
              <wp:wrapNone/>
              <wp:docPr id="51" name="文本框 15"/>
              <wp:cNvGraphicFramePr/>
              <a:graphic xmlns:a="http://schemas.openxmlformats.org/drawingml/2006/main">
                <a:graphicData uri="http://schemas.microsoft.com/office/word/2010/wordprocessingShape">
                  <wps:wsp>
                    <wps:cNvSpPr txBox="1"/>
                    <wps:spPr>
                      <a:xfrm>
                        <a:off x="0" y="0"/>
                        <a:ext cx="1408430" cy="139700"/>
                      </a:xfrm>
                      <a:prstGeom prst="rect">
                        <a:avLst/>
                      </a:prstGeom>
                      <a:noFill/>
                      <a:ln>
                        <a:noFill/>
                      </a:ln>
                    </wps:spPr>
                    <wps:txbx>
                      <w:txbxContent>
                        <w:p>
                          <w:pPr>
                            <w:spacing w:line="220" w:lineRule="exact"/>
                            <w:ind w:left="20"/>
                            <w:rPr>
                              <w:rFonts w:hint="eastAsia" w:eastAsia="宋体"/>
                              <w:b/>
                              <w:sz w:val="18"/>
                              <w:lang w:eastAsia="zh-CN"/>
                            </w:rPr>
                          </w:pPr>
                          <w:r>
                            <w:rPr>
                              <w:b/>
                              <w:sz w:val="18"/>
                            </w:rPr>
                            <w:t>项目编号：</w:t>
                          </w:r>
                          <w:r>
                            <w:rPr>
                              <w:rFonts w:hint="eastAsia"/>
                              <w:b/>
                              <w:sz w:val="18"/>
                              <w:lang w:eastAsia="zh-CN"/>
                            </w:rPr>
                            <w:t>YNZC-2022-008</w:t>
                          </w:r>
                        </w:p>
                      </w:txbxContent>
                    </wps:txbx>
                    <wps:bodyPr lIns="0" tIns="0" rIns="0" bIns="0" upright="1"/>
                  </wps:wsp>
                </a:graphicData>
              </a:graphic>
            </wp:anchor>
          </w:drawing>
        </mc:Choice>
        <mc:Fallback>
          <w:pict>
            <v:shape id="文本框 15" o:spid="_x0000_s1026" o:spt="202" type="#_x0000_t202" style="position:absolute;left:0pt;margin-left:382.6pt;margin-top:42.9pt;height:11pt;width:110.9pt;mso-position-horizontal-relative:page;mso-position-vertical-relative:page;z-index:-251654144;mso-width-relative:page;mso-height-relative:page;" filled="f" stroked="f" coordsize="21600,21600" o:gfxdata="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QBKVHYAAAACgEAAA8AAAAAAAAAAQAgAAAAIgAAAGRycy9kb3ducmV2LnhtbFBL&#10;AQIUABQAAAAIAIdO4kAEuAxNvQEAAHQDAAAOAAAAAAAAAAEAIAAAACcBAABkcnMvZTJvRG9jLnht&#10;bFBLBQYAAAAABgAGAFkBAABWBQAAAAA=&#10;">
              <v:fill on="f" focussize="0,0"/>
              <v:stroke on="f"/>
              <v:imagedata o:title=""/>
              <o:lock v:ext="edit" aspectratio="f"/>
              <v:textbox inset="0mm,0mm,0mm,0mm">
                <w:txbxContent>
                  <w:p>
                    <w:pPr>
                      <w:spacing w:line="220" w:lineRule="exact"/>
                      <w:ind w:left="20"/>
                      <w:rPr>
                        <w:rFonts w:hint="eastAsia" w:eastAsia="宋体"/>
                        <w:b/>
                        <w:sz w:val="18"/>
                        <w:lang w:eastAsia="zh-CN"/>
                      </w:rPr>
                    </w:pPr>
                    <w:r>
                      <w:rPr>
                        <w:b/>
                        <w:sz w:val="18"/>
                      </w:rPr>
                      <w:t>项目编号：</w:t>
                    </w:r>
                    <w:r>
                      <w:rPr>
                        <w:rFonts w:hint="eastAsia"/>
                        <w:b/>
                        <w:sz w:val="18"/>
                        <w:lang w:eastAsia="zh-CN"/>
                      </w:rPr>
                      <w:t>YNZC-2022-008</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611C86"/>
    <w:multiLevelType w:val="singleLevel"/>
    <w:tmpl w:val="99611C86"/>
    <w:lvl w:ilvl="0" w:tentative="0">
      <w:start w:val="1"/>
      <w:numFmt w:val="chineseCounting"/>
      <w:suff w:val="space"/>
      <w:lvlText w:val="第%1部分"/>
      <w:lvlJc w:val="left"/>
      <w:rPr>
        <w:rFonts w:hint="eastAsia"/>
      </w:rPr>
    </w:lvl>
  </w:abstractNum>
  <w:abstractNum w:abstractNumId="1">
    <w:nsid w:val="08D91D05"/>
    <w:multiLevelType w:val="singleLevel"/>
    <w:tmpl w:val="08D91D05"/>
    <w:lvl w:ilvl="0" w:tentative="0">
      <w:start w:val="1"/>
      <w:numFmt w:val="chineseCounting"/>
      <w:suff w:val="nothing"/>
      <w:lvlText w:val="%1．"/>
      <w:lvlJc w:val="left"/>
      <w:rPr>
        <w:rFonts w:hint="eastAsia"/>
      </w:rPr>
    </w:lvl>
  </w:abstractNum>
  <w:abstractNum w:abstractNumId="2">
    <w:nsid w:val="0F027C70"/>
    <w:multiLevelType w:val="multilevel"/>
    <w:tmpl w:val="0F027C70"/>
    <w:lvl w:ilvl="0" w:tentative="0">
      <w:start w:val="1"/>
      <w:numFmt w:val="decimal"/>
      <w:lvlText w:val="（%1）"/>
      <w:lvlJc w:val="left"/>
      <w:pPr>
        <w:ind w:left="1350" w:hanging="720"/>
        <w:jc w:val="left"/>
      </w:pPr>
      <w:rPr>
        <w:rFonts w:hint="default" w:ascii="华文仿宋" w:hAnsi="华文仿宋" w:eastAsia="华文仿宋" w:cs="华文仿宋"/>
        <w:b/>
        <w:bCs/>
        <w:w w:val="99"/>
        <w:sz w:val="24"/>
        <w:szCs w:val="24"/>
        <w:lang w:val="zh-CN" w:eastAsia="zh-CN" w:bidi="zh-CN"/>
      </w:rPr>
    </w:lvl>
    <w:lvl w:ilvl="1" w:tentative="0">
      <w:start w:val="0"/>
      <w:numFmt w:val="bullet"/>
      <w:lvlText w:val="•"/>
      <w:lvlJc w:val="left"/>
      <w:pPr>
        <w:ind w:left="2108" w:hanging="720"/>
      </w:pPr>
      <w:rPr>
        <w:rFonts w:hint="default"/>
        <w:lang w:val="zh-CN" w:eastAsia="zh-CN" w:bidi="zh-CN"/>
      </w:rPr>
    </w:lvl>
    <w:lvl w:ilvl="2" w:tentative="0">
      <w:start w:val="0"/>
      <w:numFmt w:val="bullet"/>
      <w:lvlText w:val="•"/>
      <w:lvlJc w:val="left"/>
      <w:pPr>
        <w:ind w:left="2857" w:hanging="720"/>
      </w:pPr>
      <w:rPr>
        <w:rFonts w:hint="default"/>
        <w:lang w:val="zh-CN" w:eastAsia="zh-CN" w:bidi="zh-CN"/>
      </w:rPr>
    </w:lvl>
    <w:lvl w:ilvl="3" w:tentative="0">
      <w:start w:val="0"/>
      <w:numFmt w:val="bullet"/>
      <w:lvlText w:val="•"/>
      <w:lvlJc w:val="left"/>
      <w:pPr>
        <w:ind w:left="3605" w:hanging="720"/>
      </w:pPr>
      <w:rPr>
        <w:rFonts w:hint="default"/>
        <w:lang w:val="zh-CN" w:eastAsia="zh-CN" w:bidi="zh-CN"/>
      </w:rPr>
    </w:lvl>
    <w:lvl w:ilvl="4" w:tentative="0">
      <w:start w:val="0"/>
      <w:numFmt w:val="bullet"/>
      <w:lvlText w:val="•"/>
      <w:lvlJc w:val="left"/>
      <w:pPr>
        <w:ind w:left="4354" w:hanging="720"/>
      </w:pPr>
      <w:rPr>
        <w:rFonts w:hint="default"/>
        <w:lang w:val="zh-CN" w:eastAsia="zh-CN" w:bidi="zh-CN"/>
      </w:rPr>
    </w:lvl>
    <w:lvl w:ilvl="5" w:tentative="0">
      <w:start w:val="0"/>
      <w:numFmt w:val="bullet"/>
      <w:lvlText w:val="•"/>
      <w:lvlJc w:val="left"/>
      <w:pPr>
        <w:ind w:left="5103" w:hanging="720"/>
      </w:pPr>
      <w:rPr>
        <w:rFonts w:hint="default"/>
        <w:lang w:val="zh-CN" w:eastAsia="zh-CN" w:bidi="zh-CN"/>
      </w:rPr>
    </w:lvl>
    <w:lvl w:ilvl="6" w:tentative="0">
      <w:start w:val="0"/>
      <w:numFmt w:val="bullet"/>
      <w:lvlText w:val="•"/>
      <w:lvlJc w:val="left"/>
      <w:pPr>
        <w:ind w:left="5851" w:hanging="720"/>
      </w:pPr>
      <w:rPr>
        <w:rFonts w:hint="default"/>
        <w:lang w:val="zh-CN" w:eastAsia="zh-CN" w:bidi="zh-CN"/>
      </w:rPr>
    </w:lvl>
    <w:lvl w:ilvl="7" w:tentative="0">
      <w:start w:val="0"/>
      <w:numFmt w:val="bullet"/>
      <w:lvlText w:val="•"/>
      <w:lvlJc w:val="left"/>
      <w:pPr>
        <w:ind w:left="6600" w:hanging="720"/>
      </w:pPr>
      <w:rPr>
        <w:rFonts w:hint="default"/>
        <w:lang w:val="zh-CN" w:eastAsia="zh-CN" w:bidi="zh-CN"/>
      </w:rPr>
    </w:lvl>
    <w:lvl w:ilvl="8" w:tentative="0">
      <w:start w:val="0"/>
      <w:numFmt w:val="bullet"/>
      <w:lvlText w:val="•"/>
      <w:lvlJc w:val="left"/>
      <w:pPr>
        <w:ind w:left="7349" w:hanging="720"/>
      </w:pPr>
      <w:rPr>
        <w:rFonts w:hint="default"/>
        <w:lang w:val="zh-CN" w:eastAsia="zh-CN" w:bidi="zh-C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5126F7"/>
    <w:rsid w:val="00751E0C"/>
    <w:rsid w:val="011E7DBA"/>
    <w:rsid w:val="01F86854"/>
    <w:rsid w:val="029902E1"/>
    <w:rsid w:val="033A0024"/>
    <w:rsid w:val="037F01B5"/>
    <w:rsid w:val="03E938EF"/>
    <w:rsid w:val="0454306D"/>
    <w:rsid w:val="04716179"/>
    <w:rsid w:val="052857AE"/>
    <w:rsid w:val="057E6466"/>
    <w:rsid w:val="06270A68"/>
    <w:rsid w:val="066A1827"/>
    <w:rsid w:val="0671414D"/>
    <w:rsid w:val="068720C9"/>
    <w:rsid w:val="0817144D"/>
    <w:rsid w:val="08BA41EF"/>
    <w:rsid w:val="08FC48D8"/>
    <w:rsid w:val="09DD3722"/>
    <w:rsid w:val="0AD52BE7"/>
    <w:rsid w:val="0B3B5C7D"/>
    <w:rsid w:val="0C670CE3"/>
    <w:rsid w:val="0C76017B"/>
    <w:rsid w:val="0CFC3BBF"/>
    <w:rsid w:val="0EE5719E"/>
    <w:rsid w:val="0EFF5D4F"/>
    <w:rsid w:val="10256788"/>
    <w:rsid w:val="102643B5"/>
    <w:rsid w:val="105A7325"/>
    <w:rsid w:val="10F13271"/>
    <w:rsid w:val="112C0B16"/>
    <w:rsid w:val="11651569"/>
    <w:rsid w:val="126427DA"/>
    <w:rsid w:val="12755533"/>
    <w:rsid w:val="12EF3587"/>
    <w:rsid w:val="13114D32"/>
    <w:rsid w:val="13C31CE2"/>
    <w:rsid w:val="15290CE7"/>
    <w:rsid w:val="16662484"/>
    <w:rsid w:val="16744D4F"/>
    <w:rsid w:val="182E0B6B"/>
    <w:rsid w:val="18EE020D"/>
    <w:rsid w:val="1A5126F7"/>
    <w:rsid w:val="1C481869"/>
    <w:rsid w:val="1C761088"/>
    <w:rsid w:val="1DE32FEC"/>
    <w:rsid w:val="1DED76A8"/>
    <w:rsid w:val="1DFE35E3"/>
    <w:rsid w:val="1E722728"/>
    <w:rsid w:val="1E7D226F"/>
    <w:rsid w:val="1EAC6BBF"/>
    <w:rsid w:val="1F7F12BD"/>
    <w:rsid w:val="1F813A12"/>
    <w:rsid w:val="20087B88"/>
    <w:rsid w:val="21266A5C"/>
    <w:rsid w:val="214271D1"/>
    <w:rsid w:val="21AA093E"/>
    <w:rsid w:val="224C5399"/>
    <w:rsid w:val="225248CE"/>
    <w:rsid w:val="22723AE6"/>
    <w:rsid w:val="23FD7C1E"/>
    <w:rsid w:val="24303C58"/>
    <w:rsid w:val="24B00388"/>
    <w:rsid w:val="25BD5E2B"/>
    <w:rsid w:val="25E12393"/>
    <w:rsid w:val="263A16B8"/>
    <w:rsid w:val="26755FBD"/>
    <w:rsid w:val="2680557E"/>
    <w:rsid w:val="271474CA"/>
    <w:rsid w:val="275309A5"/>
    <w:rsid w:val="27836DB6"/>
    <w:rsid w:val="27E54901"/>
    <w:rsid w:val="287A36F4"/>
    <w:rsid w:val="29081619"/>
    <w:rsid w:val="2A4D6EDB"/>
    <w:rsid w:val="2A854EC7"/>
    <w:rsid w:val="2C0B028E"/>
    <w:rsid w:val="2CCB35F8"/>
    <w:rsid w:val="2DD3190F"/>
    <w:rsid w:val="2DD85F90"/>
    <w:rsid w:val="2E0636E1"/>
    <w:rsid w:val="2F772132"/>
    <w:rsid w:val="2FDB7A9A"/>
    <w:rsid w:val="2FEB1EDD"/>
    <w:rsid w:val="30253906"/>
    <w:rsid w:val="31590525"/>
    <w:rsid w:val="31977496"/>
    <w:rsid w:val="31A9163F"/>
    <w:rsid w:val="326C1AF0"/>
    <w:rsid w:val="32BD5DC3"/>
    <w:rsid w:val="3313157F"/>
    <w:rsid w:val="33154BFD"/>
    <w:rsid w:val="33A63DBA"/>
    <w:rsid w:val="33A6764E"/>
    <w:rsid w:val="345356CC"/>
    <w:rsid w:val="34A77069"/>
    <w:rsid w:val="350A55B2"/>
    <w:rsid w:val="3562206A"/>
    <w:rsid w:val="35C425E2"/>
    <w:rsid w:val="37C15879"/>
    <w:rsid w:val="395C1DA5"/>
    <w:rsid w:val="3AEE1F07"/>
    <w:rsid w:val="3B2C6349"/>
    <w:rsid w:val="3B6B7080"/>
    <w:rsid w:val="3B980AD6"/>
    <w:rsid w:val="3BAC751F"/>
    <w:rsid w:val="3D032C76"/>
    <w:rsid w:val="3D7560A7"/>
    <w:rsid w:val="3DA66AC9"/>
    <w:rsid w:val="3E5858BD"/>
    <w:rsid w:val="3F312EAD"/>
    <w:rsid w:val="40C046F9"/>
    <w:rsid w:val="40D313C6"/>
    <w:rsid w:val="42A00CE2"/>
    <w:rsid w:val="43AE5832"/>
    <w:rsid w:val="43E65FA6"/>
    <w:rsid w:val="443A16C8"/>
    <w:rsid w:val="45165C91"/>
    <w:rsid w:val="47800FA8"/>
    <w:rsid w:val="485D1F6C"/>
    <w:rsid w:val="48A021CF"/>
    <w:rsid w:val="4A5E3AD3"/>
    <w:rsid w:val="4D440154"/>
    <w:rsid w:val="4E13401E"/>
    <w:rsid w:val="4FD63DA3"/>
    <w:rsid w:val="50F16E16"/>
    <w:rsid w:val="513E22F4"/>
    <w:rsid w:val="51955345"/>
    <w:rsid w:val="5228069E"/>
    <w:rsid w:val="52942134"/>
    <w:rsid w:val="533F6EA0"/>
    <w:rsid w:val="53904FB4"/>
    <w:rsid w:val="5391207C"/>
    <w:rsid w:val="54D758A7"/>
    <w:rsid w:val="557424E7"/>
    <w:rsid w:val="55A84DA8"/>
    <w:rsid w:val="55D8793F"/>
    <w:rsid w:val="561F3D3E"/>
    <w:rsid w:val="56FA755D"/>
    <w:rsid w:val="577448FE"/>
    <w:rsid w:val="58D2460C"/>
    <w:rsid w:val="595C5EB6"/>
    <w:rsid w:val="5963595B"/>
    <w:rsid w:val="5CC95561"/>
    <w:rsid w:val="5CF4233D"/>
    <w:rsid w:val="5D5050B0"/>
    <w:rsid w:val="5DF571AD"/>
    <w:rsid w:val="5E7C26CE"/>
    <w:rsid w:val="5F095D4C"/>
    <w:rsid w:val="5F104BE5"/>
    <w:rsid w:val="5F662FDF"/>
    <w:rsid w:val="60460480"/>
    <w:rsid w:val="60EC6236"/>
    <w:rsid w:val="60F300ED"/>
    <w:rsid w:val="61410FF7"/>
    <w:rsid w:val="61A45F46"/>
    <w:rsid w:val="61C10E4D"/>
    <w:rsid w:val="62AF229A"/>
    <w:rsid w:val="639249F8"/>
    <w:rsid w:val="65E714AD"/>
    <w:rsid w:val="66092D7F"/>
    <w:rsid w:val="662647F6"/>
    <w:rsid w:val="671E2E1B"/>
    <w:rsid w:val="67977EC4"/>
    <w:rsid w:val="67E23702"/>
    <w:rsid w:val="68182DCE"/>
    <w:rsid w:val="688614DF"/>
    <w:rsid w:val="696B3E78"/>
    <w:rsid w:val="6A4678FE"/>
    <w:rsid w:val="6A4F66FC"/>
    <w:rsid w:val="6ABC24DD"/>
    <w:rsid w:val="6B105217"/>
    <w:rsid w:val="6B813236"/>
    <w:rsid w:val="6B934908"/>
    <w:rsid w:val="6C2B2C80"/>
    <w:rsid w:val="6CB21BF6"/>
    <w:rsid w:val="6CC13DE6"/>
    <w:rsid w:val="6D38724B"/>
    <w:rsid w:val="6D3E4AAC"/>
    <w:rsid w:val="6D534D40"/>
    <w:rsid w:val="6E2F6E42"/>
    <w:rsid w:val="6F592B62"/>
    <w:rsid w:val="703C4CE1"/>
    <w:rsid w:val="70BC309B"/>
    <w:rsid w:val="70C5552E"/>
    <w:rsid w:val="70D61246"/>
    <w:rsid w:val="72102DF8"/>
    <w:rsid w:val="72503B1B"/>
    <w:rsid w:val="72701F98"/>
    <w:rsid w:val="73C4322A"/>
    <w:rsid w:val="73E70E6A"/>
    <w:rsid w:val="745F634E"/>
    <w:rsid w:val="74D448E6"/>
    <w:rsid w:val="74DF5217"/>
    <w:rsid w:val="75A838B8"/>
    <w:rsid w:val="76764569"/>
    <w:rsid w:val="773822A6"/>
    <w:rsid w:val="776C3CF1"/>
    <w:rsid w:val="77EF6C8E"/>
    <w:rsid w:val="78872732"/>
    <w:rsid w:val="79A61469"/>
    <w:rsid w:val="79DF0BD6"/>
    <w:rsid w:val="7A566BA6"/>
    <w:rsid w:val="7A5743C1"/>
    <w:rsid w:val="7B5053EA"/>
    <w:rsid w:val="7CE15599"/>
    <w:rsid w:val="7D38124B"/>
    <w:rsid w:val="7D957F29"/>
    <w:rsid w:val="7DCF686C"/>
    <w:rsid w:val="7E5D0309"/>
    <w:rsid w:val="7E7D6435"/>
    <w:rsid w:val="7EBC0EEF"/>
    <w:rsid w:val="7F1E499E"/>
    <w:rsid w:val="7F3112A9"/>
    <w:rsid w:val="7F363977"/>
    <w:rsid w:val="7F627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20" w:beforeLines="0" w:after="120" w:afterLines="0" w:line="360" w:lineRule="auto"/>
      <w:jc w:val="center"/>
      <w:outlineLvl w:val="0"/>
    </w:pPr>
    <w:rPr>
      <w:b/>
      <w:bCs/>
      <w:kern w:val="44"/>
      <w:sz w:val="30"/>
      <w:szCs w:val="44"/>
    </w:rPr>
  </w:style>
  <w:style w:type="paragraph" w:styleId="2">
    <w:name w:val="heading 2"/>
    <w:basedOn w:val="1"/>
    <w:next w:val="1"/>
    <w:qFormat/>
    <w:uiPriority w:val="0"/>
    <w:pPr>
      <w:keepNext/>
      <w:keepLines/>
      <w:spacing w:before="120" w:beforeLines="0" w:after="120" w:afterLines="0" w:line="360" w:lineRule="auto"/>
      <w:jc w:val="center"/>
      <w:outlineLvl w:val="1"/>
    </w:pPr>
    <w:rPr>
      <w:rFonts w:ascii="Arial" w:hAnsi="Arial"/>
      <w:b/>
      <w:bCs/>
      <w:sz w:val="28"/>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5">
    <w:name w:val="heading 5"/>
    <w:basedOn w:val="1"/>
    <w:next w:val="1"/>
    <w:qFormat/>
    <w:uiPriority w:val="1"/>
    <w:pPr>
      <w:spacing w:before="58"/>
      <w:ind w:left="1060" w:hanging="1464"/>
      <w:outlineLvl w:val="4"/>
    </w:pPr>
    <w:rPr>
      <w:b/>
      <w:bCs/>
      <w:sz w:val="30"/>
      <w:szCs w:val="30"/>
    </w:rPr>
  </w:style>
  <w:style w:type="paragraph" w:styleId="6">
    <w:name w:val="heading 6"/>
    <w:basedOn w:val="1"/>
    <w:next w:val="1"/>
    <w:qFormat/>
    <w:uiPriority w:val="1"/>
    <w:pPr>
      <w:spacing w:before="62"/>
      <w:ind w:left="1473"/>
      <w:outlineLvl w:val="5"/>
    </w:pPr>
    <w:rPr>
      <w:b/>
      <w:bCs/>
      <w:sz w:val="28"/>
      <w:szCs w:val="28"/>
    </w:rPr>
  </w:style>
  <w:style w:type="paragraph" w:styleId="7">
    <w:name w:val="heading 7"/>
    <w:basedOn w:val="1"/>
    <w:next w:val="1"/>
    <w:qFormat/>
    <w:uiPriority w:val="1"/>
    <w:pPr>
      <w:ind w:left="540"/>
      <w:outlineLvl w:val="6"/>
    </w:pPr>
    <w:rPr>
      <w:b/>
      <w:bCs/>
      <w:sz w:val="24"/>
      <w:szCs w:val="24"/>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8">
    <w:name w:val="Normal Indent"/>
    <w:basedOn w:val="1"/>
    <w:qFormat/>
    <w:uiPriority w:val="0"/>
    <w:pPr>
      <w:autoSpaceDE w:val="0"/>
      <w:autoSpaceDN w:val="0"/>
      <w:adjustRightInd w:val="0"/>
      <w:spacing w:line="640" w:lineRule="exact"/>
      <w:ind w:firstLine="585"/>
    </w:pPr>
    <w:rPr>
      <w:rFonts w:ascii="楷体_GB2312" w:eastAsia="楷体_GB2312"/>
      <w:sz w:val="32"/>
      <w:szCs w:val="32"/>
      <w:lang w:val="en-US" w:eastAsia="zh-CN" w:bidi="ar-SA"/>
    </w:rPr>
  </w:style>
  <w:style w:type="paragraph" w:styleId="9">
    <w:name w:val="Body Text"/>
    <w:basedOn w:val="1"/>
    <w:next w:val="1"/>
    <w:qFormat/>
    <w:uiPriority w:val="0"/>
    <w:rPr>
      <w:color w:val="993300"/>
      <w:sz w:val="24"/>
    </w:rPr>
  </w:style>
  <w:style w:type="paragraph" w:styleId="10">
    <w:name w:val="Plain Text"/>
    <w:basedOn w:val="1"/>
    <w:qFormat/>
    <w:uiPriority w:val="0"/>
    <w:rPr>
      <w:rFonts w:ascii="宋体" w:hAnsi="Courier New" w:cs="Courier New"/>
      <w:szCs w:val="21"/>
    </w:rPr>
  </w:style>
  <w:style w:type="paragraph" w:styleId="11">
    <w:name w:val="Date"/>
    <w:basedOn w:val="1"/>
    <w:next w:val="1"/>
    <w:qFormat/>
    <w:uiPriority w:val="0"/>
    <w:pPr>
      <w:spacing w:line="360" w:lineRule="auto"/>
    </w:pPr>
    <w:rPr>
      <w:rFonts w:ascii="宋体"/>
      <w:sz w:val="24"/>
      <w:szCs w:val="20"/>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4">
    <w:name w:val="toc 1"/>
    <w:basedOn w:val="1"/>
    <w:next w:val="1"/>
    <w:qFormat/>
    <w:uiPriority w:val="39"/>
    <w:pPr>
      <w:tabs>
        <w:tab w:val="right" w:leader="middleDot" w:pos="8760"/>
      </w:tabs>
      <w:spacing w:line="700" w:lineRule="exact"/>
    </w:pPr>
  </w:style>
  <w:style w:type="paragraph" w:styleId="15">
    <w:name w:val="toc 2"/>
    <w:basedOn w:val="1"/>
    <w:next w:val="1"/>
    <w:qFormat/>
    <w:uiPriority w:val="0"/>
    <w:pPr>
      <w:spacing w:line="240" w:lineRule="auto"/>
      <w:ind w:left="420" w:leftChars="200"/>
    </w:pPr>
  </w:style>
  <w:style w:type="paragraph" w:styleId="16">
    <w:name w:val="Normal (Web)"/>
    <w:basedOn w:val="1"/>
    <w:qFormat/>
    <w:uiPriority w:val="0"/>
    <w:pPr>
      <w:widowControl/>
      <w:spacing w:before="100" w:beforeLines="0" w:beforeAutospacing="1" w:after="100" w:afterLines="0" w:afterAutospacing="1" w:line="240" w:lineRule="auto"/>
      <w:jc w:val="left"/>
    </w:pPr>
    <w:rPr>
      <w:rFonts w:ascii="宋体" w:hAnsi="宋体" w:cs="宋体"/>
      <w:kern w:val="0"/>
      <w:sz w:val="24"/>
    </w:rPr>
  </w:style>
  <w:style w:type="table" w:styleId="18">
    <w:name w:val="Table Grid"/>
    <w:basedOn w:val="17"/>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basedOn w:val="19"/>
    <w:qFormat/>
    <w:uiPriority w:val="99"/>
  </w:style>
  <w:style w:type="character" w:styleId="22">
    <w:name w:val="Hyperlink"/>
    <w:basedOn w:val="19"/>
    <w:qFormat/>
    <w:uiPriority w:val="99"/>
    <w:rPr>
      <w:color w:val="428BCA"/>
      <w:u w:val="none"/>
    </w:rPr>
  </w:style>
  <w:style w:type="paragraph" w:customStyle="1" w:styleId="23">
    <w:name w:val="09正文_wh"/>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paragraph" w:customStyle="1" w:styleId="24">
    <w:name w:val="正文_0_0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5">
    <w:name w:val="List Paragraph"/>
    <w:basedOn w:val="1"/>
    <w:qFormat/>
    <w:uiPriority w:val="0"/>
    <w:pPr>
      <w:widowControl/>
      <w:spacing w:line="240" w:lineRule="auto"/>
      <w:ind w:left="720"/>
      <w:contextualSpacing/>
      <w:jc w:val="left"/>
    </w:pPr>
    <w:rPr>
      <w:rFonts w:ascii="Calibri" w:hAnsi="Calibri"/>
      <w:kern w:val="0"/>
      <w:sz w:val="24"/>
      <w:lang w:eastAsia="en-US" w:bidi="en-US"/>
    </w:rPr>
  </w:style>
  <w:style w:type="paragraph" w:customStyle="1" w:styleId="26">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Plain Text"/>
    <w:basedOn w:val="1"/>
    <w:qFormat/>
    <w:uiPriority w:val="0"/>
    <w:pPr>
      <w:spacing w:line="324" w:lineRule="auto"/>
    </w:pPr>
    <w:rPr>
      <w:rFonts w:ascii="宋体" w:hAnsi="Courier New" w:cs="Courier New"/>
      <w:szCs w:val="21"/>
    </w:rPr>
  </w:style>
  <w:style w:type="paragraph" w:customStyle="1" w:styleId="28">
    <w:name w:val="Table Paragraph"/>
    <w:basedOn w:val="1"/>
    <w:qFormat/>
    <w:uiPriority w:val="1"/>
  </w:style>
  <w:style w:type="paragraph" w:customStyle="1" w:styleId="29">
    <w:name w:val="表格文字中"/>
    <w:basedOn w:val="1"/>
    <w:qFormat/>
    <w:uiPriority w:val="0"/>
    <w:pPr>
      <w:autoSpaceDE/>
      <w:autoSpaceDN/>
      <w:snapToGrid w:val="0"/>
      <w:ind w:left="22" w:leftChars="8"/>
      <w:jc w:val="center"/>
    </w:pPr>
    <w:rPr>
      <w:rFonts w:ascii="Times New Roman" w:hAnsi="Times New Roman"/>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22097</Words>
  <Characters>22875</Characters>
  <Lines>0</Lines>
  <Paragraphs>0</Paragraphs>
  <TotalTime>85</TotalTime>
  <ScaleCrop>false</ScaleCrop>
  <LinksUpToDate>false</LinksUpToDate>
  <CharactersWithSpaces>24943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2021-08-20T03:38:00Z</dcterms:created>
  <dc:creator>Administrator</dc:creator>
  <cp:lastModifiedBy>。</cp:lastModifiedBy>
  <cp:lastPrinted>2022-04-21T04:47:30Z</cp:lastPrinted>
  <dcterms:modified xsi:type="dcterms:W3CDTF">2022-04-21T07:59:23Z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7367CBD81981459796A75FAC44E4333D</vt:lpwstr>
  </property>
  <property fmtid="{D5CDD505-2E9C-101B-9397-08002B2CF9AE}" pid="4" name="commondata">
    <vt:lpwstr>eyJoZGlkIjoiOTZkNmQ1MWYxOTcyMWI1OWE4NzU5MjZkNTFlNTMxNGIifQ==</vt:lpwstr>
  </property>
</Properties>
</file>