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丹凤县全县“人盯人+”基层社会治理创新机制建设</w:t>
      </w:r>
      <w:r>
        <w:rPr>
          <w:rFonts w:hint="eastAsia" w:ascii="宋体" w:hAnsi="宋体" w:eastAsia="宋体" w:cs="宋体"/>
          <w:b/>
          <w:bCs/>
          <w:color w:val="auto"/>
          <w:kern w:val="0"/>
          <w:sz w:val="32"/>
          <w:szCs w:val="32"/>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lang w:val="en-US" w:eastAsia="zh-CN" w:bidi="ar"/>
        </w:rPr>
        <w:t>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全县“人盯人+”基层社会治理创新机制建设招标项目的潜在投标人应在商洛市商州区通江西路中段全兴紫苑13-5商铺2楼招标办公室获取招标文件，并于2022年12月13日 14时30分（北京时间）前递交投标文件。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项目编号：SXJB-DF-2022133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项目名称：全县“人盯人+”基层社会治理创新机制建设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预算金额：11,449,000.00元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合同包1(全县“人盯人+”基层社会治理创新机制建设):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合同包预算金额：11,449,000.00元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合同包最高限价：11,449,000.00元</w:t>
      </w:r>
    </w:p>
    <w:tbl>
      <w:tblPr>
        <w:tblStyle w:val="6"/>
        <w:tblW w:w="9488" w:type="dxa"/>
        <w:tblInd w:w="-41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5"/>
        <w:gridCol w:w="1260"/>
        <w:gridCol w:w="1679"/>
        <w:gridCol w:w="890"/>
        <w:gridCol w:w="1193"/>
        <w:gridCol w:w="1800"/>
        <w:gridCol w:w="18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blHeader/>
        </w:trPr>
        <w:tc>
          <w:tcPr>
            <w:tcW w:w="9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4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9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4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终端接入设备</w:t>
            </w:r>
          </w:p>
        </w:tc>
        <w:tc>
          <w:tcPr>
            <w:tcW w:w="19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县级指挥中心建设</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1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11,449,000.00</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11,449,000.00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FF0000"/>
          <w:sz w:val="24"/>
          <w:szCs w:val="24"/>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color w:val="auto"/>
          <w:kern w:val="0"/>
          <w:sz w:val="24"/>
          <w:szCs w:val="24"/>
          <w:lang w:val="en-US" w:eastAsia="zh-CN" w:bidi="ar"/>
        </w:rPr>
        <w:t>自合同签订之日起3年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合同包1(全县“人盯人+”基层社会治理创新机制建设)落实政府采购政策需满足的资格要求如下: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本项目为</w:t>
      </w:r>
      <w:r>
        <w:rPr>
          <w:rFonts w:hint="eastAsia" w:ascii="宋体" w:hAnsi="宋体" w:cs="宋体"/>
          <w:i w:val="0"/>
          <w:iCs w:val="0"/>
          <w:caps w:val="0"/>
          <w:color w:val="auto"/>
          <w:spacing w:val="0"/>
          <w:sz w:val="24"/>
          <w:szCs w:val="24"/>
          <w:shd w:val="clear" w:fill="FFFFFF"/>
          <w:lang w:eastAsia="zh-CN"/>
        </w:rPr>
        <w:t>非</w:t>
      </w:r>
      <w:r>
        <w:rPr>
          <w:rFonts w:hint="eastAsia" w:ascii="宋体" w:hAnsi="宋体" w:eastAsia="宋体" w:cs="宋体"/>
          <w:i w:val="0"/>
          <w:iCs w:val="0"/>
          <w:caps w:val="0"/>
          <w:color w:val="auto"/>
          <w:spacing w:val="0"/>
          <w:sz w:val="24"/>
          <w:szCs w:val="24"/>
          <w:shd w:val="clear" w:fill="FFFFFF"/>
        </w:rPr>
        <w:t>专门面向中小企业项目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合同包1(全县“人盯人+”基层社会治理创新机制建设)特定资格要求如下: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具有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投标人近一年财务状况良好；提供近一年（2021年或2020年）经审计的财务报告（至少包括资产负债表和利润表），成立时间至提交投标文件截止时间不足一年的可提供前投标截止时间前六个月内其基本账户银行出具的资信证明及开户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（3）提供具有履行合同所必需的设备和专业技术能力的承诺；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（4）提供2021年10月以来任意3个月依法缴纳税收和社会保险的相关证明材料，依法免税或不需要缴纳社会保险的投标人提供相关部门出具的证明文件；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（5）提供参加政府采购活动前3年内在经营活动中没有重大违法记录的书面声明；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（6）投标人法定代表人授权代表参加投标的须出示法定代表人授权委托书（附法定代表人及委托人身份证复印件）及被授权委托人身份证原件，法定代表人参加投标的只须提供法定代表人身份证原件；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投标人的信用记录须符合财库[2016]125号文《财政部关于在政府采购活动中查询及使用信用记录有关问题的通知》的规定。投标人未被“信用中国”网站列入失信被执行人和重大税收违法失信主体名单的,未被“中国政府采购网”网站列入政府采购严重违法失信名单，提供以上信用网站查询截图加盖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（8）本项目不接受联合体投标，不允许分包，投标人须提供《非联合体不分包投标声明》，视为独立投标，不分包。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时间：2022年11月2</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日至2022年11月2</w:t>
      </w:r>
      <w:r>
        <w:rPr>
          <w:rFonts w:hint="eastAsia" w:ascii="宋体" w:hAnsi="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日，每天上午 09:00:00 至 12:00:00，下午14:00:00至18:00:00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途径：商洛市商州区通江西路中段全兴紫苑13-5商铺2楼招标办公室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2022年12月13日 14时30分00秒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提交投标文件地点：商洛市商州区通江西路中段全兴紫苑13-5商铺1楼会议室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开标地点：商洛市商州区通江西路中段全兴紫苑13-5商铺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采购文件的获取方式：凡有意向的投标人，请携带企业营业执照（复印件）、单位介绍信、法定代表人授权委托书（附法人及被委托人身份证复印件），被委托人身份证原件，以上资料加盖单位鲜红公章的原件1套至商洛市商州区通江西路中段全兴紫苑13-5商铺2楼招标办公室（陕西省九标项目管理有限责任公司）领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2.请各投标人按照陕西省财政厅关于政府采购投标人 注册登记有关事项的通知中的要求，通过陕西省政府采购网（http://www.ccgp-shaanxi.gov.cn/）注册登记加入陕西省政府采购投标人库。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3.因受疫情影响，各投标人尽量委托一名代表到场参与投标，到场人员需自备口罩等防护工具，做好个人防护。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4.与采购人存在利害关系可能影响采购公正性的投标人，不得参加投标。单位负责人为同一人或存在控股、管理关系的不同单位，不得同时参加本项目的投标，否则，相关投标均无效。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名称：中共丹凤县委政法委员会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地址：丹凤县迎宾路4号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联系方式：13038511033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名称：陕西省九标项目管理有限责任公司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地址：商洛市商州区通江西路中段全兴紫苑13-5商铺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项目联系人：陈工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电话：0914-2335089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陕西省九标项目管理有限责任公司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TM0Y2E2MDQ1NzQ5NTQ4MmQ3MDRlMWEwY2VhODEifQ=="/>
  </w:docVars>
  <w:rsids>
    <w:rsidRoot w:val="00000000"/>
    <w:rsid w:val="0C50488A"/>
    <w:rsid w:val="304B297A"/>
    <w:rsid w:val="3B9308FD"/>
    <w:rsid w:val="5829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1962</Words>
  <Characters>2206</Characters>
  <Lines>0</Lines>
  <Paragraphs>0</Paragraphs>
  <TotalTime>19</TotalTime>
  <ScaleCrop>false</ScaleCrop>
  <LinksUpToDate>false</LinksUpToDate>
  <CharactersWithSpaces>2215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2022-11-18T10:19:00Z</dcterms:created>
  <dc:creator>Administrator</dc:creator>
  <cp:lastModifiedBy>↶CI籹孖↷</cp:lastModifiedBy>
  <dcterms:modified xsi:type="dcterms:W3CDTF">2022-11-21T09:21:28Z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95A4A3C71C014B77AD54C4974D9E6633</vt:lpwstr>
  </property>
</Properties>
</file>