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eastAsia="宋体" w:cs="宋体"/>
          <w:b/>
          <w:bCs/>
          <w:sz w:val="32"/>
          <w:szCs w:val="32"/>
          <w:highlight w:val="none"/>
          <w:lang w:eastAsia="zh-CN"/>
        </w:rPr>
      </w:pPr>
    </w:p>
    <w:p>
      <w:pPr>
        <w:rPr>
          <w:rFonts w:hint="eastAsia" w:hAnsi="宋体" w:eastAsia="宋体" w:cs="宋体"/>
          <w:b/>
          <w:sz w:val="36"/>
          <w:highlight w:val="none"/>
          <w:lang w:val="en-US"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SXZCZB2022-ZCCS-1228</w:t>
      </w:r>
    </w:p>
    <w:p>
      <w:pPr>
        <w:rPr>
          <w:rFonts w:hint="eastAsia" w:hAnsi="宋体" w:cs="宋体"/>
          <w:b/>
          <w:sz w:val="36"/>
          <w:highlight w:val="none"/>
        </w:rPr>
      </w:pPr>
      <w:r>
        <w:rPr>
          <w:rFonts w:hint="eastAsia" w:hAnsi="宋体" w:cs="宋体"/>
          <w:b/>
          <w:sz w:val="36"/>
          <w:highlight w:val="none"/>
        </w:rPr>
        <w:t xml:space="preserve"> </w:t>
      </w:r>
    </w:p>
    <w:p>
      <w:pPr>
        <w:rPr>
          <w:rFonts w:hint="eastAsia" w:hAnsi="宋体" w:cs="宋体"/>
          <w:b/>
          <w:sz w:val="36"/>
          <w:highlight w:val="none"/>
        </w:rPr>
      </w:pPr>
    </w:p>
    <w:p>
      <w:pPr>
        <w:rPr>
          <w:rFonts w:hint="eastAsia" w:hAnsi="宋体" w:cs="宋体"/>
          <w:b/>
          <w:sz w:val="36"/>
          <w:highlight w:val="none"/>
        </w:rPr>
      </w:pPr>
    </w:p>
    <w:p>
      <w:pPr>
        <w:numPr>
          <w:ilvl w:val="0"/>
          <w:numId w:val="0"/>
        </w:numPr>
        <w:ind w:leftChars="0"/>
        <w:jc w:val="center"/>
        <w:rPr>
          <w:rFonts w:hint="eastAsia"/>
          <w:sz w:val="24"/>
          <w:szCs w:val="20"/>
          <w:highlight w:val="none"/>
        </w:rPr>
      </w:pPr>
      <w:r>
        <w:rPr>
          <w:rFonts w:hint="eastAsia" w:hAnsi="宋体" w:cs="宋体"/>
          <w:b/>
          <w:color w:val="000000"/>
          <w:sz w:val="56"/>
          <w:szCs w:val="56"/>
          <w:highlight w:val="none"/>
          <w:lang w:eastAsia="zh-CN"/>
        </w:rPr>
        <w:t>远程会诊系统</w:t>
      </w:r>
    </w:p>
    <w:p>
      <w:pPr>
        <w:jc w:val="center"/>
        <w:rPr>
          <w:rFonts w:hint="eastAsia" w:hAnsi="宋体" w:cs="宋体"/>
          <w:b/>
          <w:sz w:val="36"/>
          <w:szCs w:val="36"/>
          <w:highlight w:val="none"/>
        </w:rPr>
      </w:pPr>
    </w:p>
    <w:p>
      <w:pPr>
        <w:spacing w:line="780" w:lineRule="auto"/>
        <w:jc w:val="center"/>
        <w:rPr>
          <w:rFonts w:hint="eastAsia" w:hAnsi="宋体" w:cs="宋体"/>
          <w:b/>
          <w:sz w:val="72"/>
          <w:szCs w:val="72"/>
          <w:highlight w:val="none"/>
        </w:rPr>
      </w:pPr>
    </w:p>
    <w:p>
      <w:pPr>
        <w:spacing w:line="780" w:lineRule="auto"/>
        <w:jc w:val="center"/>
        <w:rPr>
          <w:rFonts w:hint="eastAsia" w:hAnsi="宋体" w:cs="宋体"/>
          <w:b/>
          <w:sz w:val="72"/>
          <w:szCs w:val="72"/>
          <w:highlight w:val="none"/>
        </w:rPr>
      </w:pPr>
      <w:r>
        <w:rPr>
          <w:rFonts w:hint="eastAsia" w:hAnsi="宋体" w:cs="宋体"/>
          <w:b/>
          <w:sz w:val="72"/>
          <w:szCs w:val="72"/>
          <w:highlight w:val="none"/>
        </w:rPr>
        <w:t>竞争性磋商文件</w:t>
      </w:r>
    </w:p>
    <w:p>
      <w:pPr>
        <w:rPr>
          <w:rFonts w:hint="eastAsia" w:hAnsi="宋体" w:cs="宋体"/>
          <w:highlight w:val="none"/>
        </w:rPr>
      </w:pPr>
      <w:bookmarkStart w:id="0" w:name="_Toc363463325"/>
    </w:p>
    <w:p>
      <w:pPr>
        <w:rPr>
          <w:rFonts w:hint="eastAsia" w:hAnsi="宋体" w:cs="宋体"/>
          <w:highlight w:val="none"/>
        </w:rPr>
      </w:pPr>
    </w:p>
    <w:p>
      <w:pPr>
        <w:bidi w:val="0"/>
        <w:rPr>
          <w:rFonts w:hint="eastAsia"/>
          <w:highlight w:val="none"/>
        </w:rPr>
      </w:pPr>
    </w:p>
    <w:p>
      <w:pPr>
        <w:rPr>
          <w:rFonts w:hint="eastAsia" w:hAnsi="宋体" w:cs="宋体"/>
          <w:highlight w:val="none"/>
        </w:rPr>
      </w:pPr>
    </w:p>
    <w:bookmarkEnd w:id="0"/>
    <w:p>
      <w:pPr>
        <w:jc w:val="center"/>
        <w:rPr>
          <w:rFonts w:hint="eastAsia" w:hAnsi="宋体" w:cs="宋体"/>
          <w:b/>
          <w:sz w:val="36"/>
          <w:szCs w:val="36"/>
          <w:highlight w:val="none"/>
        </w:rPr>
      </w:pPr>
    </w:p>
    <w:p>
      <w:pPr>
        <w:jc w:val="center"/>
        <w:rPr>
          <w:rFonts w:hint="eastAsia" w:hAnsi="宋体" w:cs="宋体"/>
          <w:b/>
          <w:sz w:val="36"/>
          <w:szCs w:val="36"/>
          <w:highlight w:val="none"/>
        </w:rPr>
      </w:pPr>
    </w:p>
    <w:p>
      <w:pPr>
        <w:rPr>
          <w:rFonts w:hint="eastAsia" w:hAnsi="宋体" w:cs="宋体"/>
          <w:sz w:val="18"/>
          <w:szCs w:val="18"/>
          <w:highlight w:val="none"/>
        </w:rPr>
      </w:pPr>
    </w:p>
    <w:p>
      <w:pPr>
        <w:rPr>
          <w:rFonts w:hint="eastAsia" w:hAnsi="宋体" w:cs="宋体"/>
          <w:sz w:val="18"/>
          <w:szCs w:val="18"/>
          <w:highlight w:val="none"/>
        </w:rPr>
      </w:pPr>
    </w:p>
    <w:p>
      <w:pPr>
        <w:jc w:val="center"/>
        <w:rPr>
          <w:rFonts w:hint="eastAsia" w:hAnsi="宋体" w:cs="宋体"/>
          <w:b/>
          <w:bCs/>
          <w:sz w:val="32"/>
          <w:szCs w:val="32"/>
          <w:highlight w:val="none"/>
        </w:rPr>
      </w:pPr>
    </w:p>
    <w:p>
      <w:pPr>
        <w:jc w:val="center"/>
        <w:rPr>
          <w:rFonts w:hint="eastAsia" w:hAnsi="宋体" w:cs="宋体"/>
          <w:b/>
          <w:bCs/>
          <w:sz w:val="32"/>
          <w:szCs w:val="32"/>
          <w:highlight w:val="none"/>
        </w:rPr>
      </w:pPr>
    </w:p>
    <w:p>
      <w:pPr>
        <w:jc w:val="center"/>
        <w:rPr>
          <w:rFonts w:hint="eastAsia" w:hAnsi="宋体" w:cs="宋体"/>
          <w:b/>
          <w:bCs/>
          <w:sz w:val="32"/>
          <w:szCs w:val="32"/>
          <w:highlight w:val="none"/>
        </w:rPr>
      </w:pPr>
      <w:r>
        <w:rPr>
          <w:rFonts w:hint="eastAsia" w:hAnsi="宋体" w:cs="宋体"/>
          <w:b/>
          <w:bCs/>
          <w:sz w:val="32"/>
          <w:szCs w:val="32"/>
          <w:highlight w:val="none"/>
        </w:rPr>
        <w:t>陕西至诚招标咨询有限公司</w:t>
      </w:r>
    </w:p>
    <w:p>
      <w:pPr>
        <w:pStyle w:val="10"/>
        <w:jc w:val="center"/>
        <w:rPr>
          <w:rFonts w:hint="eastAsia" w:hAnsi="宋体" w:cs="宋体"/>
          <w:b/>
          <w:bCs/>
          <w:sz w:val="32"/>
          <w:szCs w:val="32"/>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r>
        <w:rPr>
          <w:rFonts w:hint="eastAsia" w:hAnsi="宋体" w:cs="宋体"/>
          <w:b/>
          <w:bCs/>
          <w:sz w:val="32"/>
          <w:szCs w:val="32"/>
          <w:highlight w:val="none"/>
        </w:rPr>
        <w:t>二〇二</w:t>
      </w:r>
      <w:r>
        <w:rPr>
          <w:rFonts w:hint="eastAsia" w:hAnsi="宋体" w:cs="宋体"/>
          <w:b/>
          <w:bCs/>
          <w:sz w:val="32"/>
          <w:szCs w:val="32"/>
          <w:highlight w:val="none"/>
          <w:lang w:eastAsia="zh-CN"/>
        </w:rPr>
        <w:t>二</w:t>
      </w:r>
      <w:r>
        <w:rPr>
          <w:rFonts w:hint="eastAsia" w:hAnsi="宋体" w:cs="宋体"/>
          <w:b/>
          <w:bCs/>
          <w:sz w:val="32"/>
          <w:szCs w:val="32"/>
          <w:highlight w:val="none"/>
        </w:rPr>
        <w:t>年</w:t>
      </w:r>
      <w:r>
        <w:rPr>
          <w:rFonts w:hint="eastAsia" w:hAnsi="宋体" w:cs="宋体"/>
          <w:b/>
          <w:bCs/>
          <w:sz w:val="32"/>
          <w:szCs w:val="32"/>
          <w:highlight w:val="none"/>
          <w:lang w:eastAsia="zh-CN"/>
        </w:rPr>
        <w:t>十二</w:t>
      </w:r>
      <w:r>
        <w:rPr>
          <w:rFonts w:hint="eastAsia" w:hAnsi="宋体" w:cs="宋体"/>
          <w:b/>
          <w:bCs/>
          <w:sz w:val="32"/>
          <w:szCs w:val="32"/>
          <w:highlight w:val="none"/>
        </w:rPr>
        <w:t>月</w:t>
      </w:r>
    </w:p>
    <w:p>
      <w:pPr>
        <w:rPr>
          <w:rFonts w:hint="eastAsia"/>
          <w:highlight w:val="none"/>
        </w:rPr>
      </w:pPr>
    </w:p>
    <w:p>
      <w:pPr>
        <w:jc w:val="center"/>
        <w:rPr>
          <w:rFonts w:hint="eastAsia" w:ascii="幼圆" w:eastAsia="幼圆"/>
          <w:b/>
          <w:sz w:val="44"/>
          <w:szCs w:val="44"/>
          <w:highlight w:val="none"/>
        </w:rPr>
      </w:pPr>
      <w:r>
        <w:rPr>
          <w:rFonts w:hint="eastAsia" w:ascii="幼圆" w:eastAsia="幼圆"/>
          <w:b/>
          <w:sz w:val="44"/>
          <w:szCs w:val="44"/>
          <w:highlight w:val="none"/>
        </w:rPr>
        <w:t>目 录</w:t>
      </w:r>
    </w:p>
    <w:p>
      <w:pPr>
        <w:jc w:val="center"/>
        <w:rPr>
          <w:rFonts w:hint="eastAsia" w:ascii="幼圆" w:eastAsia="幼圆"/>
          <w:b/>
          <w:sz w:val="44"/>
          <w:szCs w:val="44"/>
          <w:highlight w:val="none"/>
        </w:rPr>
      </w:pPr>
    </w:p>
    <w:p>
      <w:pPr>
        <w:pStyle w:val="15"/>
        <w:tabs>
          <w:tab w:val="right" w:leader="dot" w:pos="8787"/>
        </w:tabs>
        <w:rPr>
          <w:sz w:val="28"/>
          <w:szCs w:val="21"/>
          <w:highlight w:val="none"/>
        </w:rPr>
      </w:pPr>
      <w:bookmarkStart w:id="1" w:name="_Toc20652"/>
      <w:bookmarkStart w:id="2" w:name="_Toc389582033"/>
      <w:bookmarkStart w:id="3" w:name="_Toc19886"/>
      <w:bookmarkStart w:id="4" w:name="_Toc5293"/>
      <w:bookmarkStart w:id="5" w:name="_Toc21518"/>
      <w:bookmarkStart w:id="6" w:name="_Toc20858"/>
      <w:bookmarkStart w:id="7" w:name="_Toc16218"/>
      <w:bookmarkStart w:id="8" w:name="_Toc27420"/>
      <w:bookmarkStart w:id="9" w:name="_Toc363473971"/>
      <w:bookmarkStart w:id="10" w:name="_Toc363474016"/>
      <w:bookmarkStart w:id="11" w:name="_Toc403077638"/>
      <w:r>
        <w:rPr>
          <w:rFonts w:hint="eastAsia"/>
          <w:bCs/>
          <w:sz w:val="44"/>
          <w:szCs w:val="44"/>
          <w:highlight w:val="none"/>
        </w:rPr>
        <w:fldChar w:fldCharType="begin"/>
      </w:r>
      <w:r>
        <w:rPr>
          <w:rFonts w:hint="eastAsia"/>
          <w:bCs/>
          <w:sz w:val="44"/>
          <w:szCs w:val="44"/>
          <w:highlight w:val="none"/>
        </w:rPr>
        <w:instrText xml:space="preserve">TOC \o "1-2" \h \u </w:instrText>
      </w:r>
      <w:r>
        <w:rPr>
          <w:rFonts w:hint="eastAsia"/>
          <w:bCs/>
          <w:sz w:val="44"/>
          <w:szCs w:val="44"/>
          <w:highlight w:val="none"/>
        </w:rPr>
        <w:fldChar w:fldCharType="separate"/>
      </w:r>
      <w:r>
        <w:rPr>
          <w:rFonts w:hint="eastAsia"/>
          <w:bCs/>
          <w:sz w:val="28"/>
          <w:szCs w:val="44"/>
          <w:highlight w:val="none"/>
        </w:rPr>
        <w:fldChar w:fldCharType="begin"/>
      </w:r>
      <w:r>
        <w:rPr>
          <w:rFonts w:hint="eastAsia"/>
          <w:bCs/>
          <w:sz w:val="28"/>
          <w:szCs w:val="44"/>
          <w:highlight w:val="none"/>
        </w:rPr>
        <w:instrText xml:space="preserve"> HYPERLINK \l _Toc27273 </w:instrText>
      </w:r>
      <w:r>
        <w:rPr>
          <w:rFonts w:hint="eastAsia"/>
          <w:bCs/>
          <w:sz w:val="28"/>
          <w:szCs w:val="44"/>
          <w:highlight w:val="none"/>
        </w:rPr>
        <w:fldChar w:fldCharType="separate"/>
      </w:r>
      <w:r>
        <w:rPr>
          <w:rFonts w:hint="eastAsia" w:ascii="宋体" w:eastAsia="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_Toc27273 </w:instrText>
      </w:r>
      <w:r>
        <w:rPr>
          <w:sz w:val="28"/>
          <w:szCs w:val="21"/>
          <w:highlight w:val="none"/>
        </w:rPr>
        <w:fldChar w:fldCharType="separate"/>
      </w:r>
      <w:r>
        <w:rPr>
          <w:sz w:val="28"/>
          <w:szCs w:val="21"/>
          <w:highlight w:val="none"/>
        </w:rPr>
        <w:t>2</w:t>
      </w:r>
      <w:r>
        <w:rPr>
          <w:sz w:val="28"/>
          <w:szCs w:val="21"/>
          <w:highlight w:val="none"/>
        </w:rPr>
        <w:fldChar w:fldCharType="end"/>
      </w:r>
      <w:r>
        <w:rPr>
          <w:rFonts w:hint="eastAsia"/>
          <w:bCs/>
          <w:sz w:val="28"/>
          <w:szCs w:val="44"/>
          <w:highlight w:val="none"/>
        </w:rPr>
        <w:fldChar w:fldCharType="end"/>
      </w:r>
    </w:p>
    <w:p>
      <w:pPr>
        <w:pStyle w:val="15"/>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_Toc26278 </w:instrText>
      </w:r>
      <w:r>
        <w:rPr>
          <w:rFonts w:hint="eastAsia"/>
          <w:bCs/>
          <w:sz w:val="28"/>
          <w:szCs w:val="44"/>
          <w:highlight w:val="none"/>
        </w:rPr>
        <w:fldChar w:fldCharType="separate"/>
      </w:r>
      <w:r>
        <w:rPr>
          <w:rFonts w:hint="eastAsia" w:ascii="宋体" w:hAnsi="宋体" w:eastAsia="宋体" w:cs="宋体"/>
          <w:bCs w:val="0"/>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_Toc26278 </w:instrText>
      </w:r>
      <w:r>
        <w:rPr>
          <w:sz w:val="28"/>
          <w:szCs w:val="21"/>
          <w:highlight w:val="none"/>
        </w:rPr>
        <w:fldChar w:fldCharType="separate"/>
      </w:r>
      <w:r>
        <w:rPr>
          <w:sz w:val="28"/>
          <w:szCs w:val="21"/>
          <w:highlight w:val="none"/>
        </w:rPr>
        <w:t>6</w:t>
      </w:r>
      <w:r>
        <w:rPr>
          <w:sz w:val="28"/>
          <w:szCs w:val="21"/>
          <w:highlight w:val="none"/>
        </w:rPr>
        <w:fldChar w:fldCharType="end"/>
      </w:r>
      <w:r>
        <w:rPr>
          <w:rFonts w:hint="eastAsia"/>
          <w:bCs/>
          <w:sz w:val="28"/>
          <w:szCs w:val="44"/>
          <w:highlight w:val="none"/>
        </w:rPr>
        <w:fldChar w:fldCharType="end"/>
      </w:r>
    </w:p>
    <w:p>
      <w:pPr>
        <w:pStyle w:val="17"/>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_Toc32751 </w:instrText>
      </w:r>
      <w:r>
        <w:rPr>
          <w:rFonts w:hint="eastAsia"/>
          <w:bCs/>
          <w:sz w:val="28"/>
          <w:szCs w:val="44"/>
          <w:highlight w:val="none"/>
        </w:rPr>
        <w:fldChar w:fldCharType="separate"/>
      </w:r>
      <w:r>
        <w:rPr>
          <w:rFonts w:hint="eastAsia" w:ascii="宋体" w:hAnsi="宋体"/>
          <w:sz w:val="28"/>
          <w:szCs w:val="21"/>
          <w:highlight w:val="none"/>
        </w:rPr>
        <w:t>供应商须知前附表</w:t>
      </w:r>
      <w:r>
        <w:rPr>
          <w:sz w:val="28"/>
          <w:szCs w:val="21"/>
          <w:highlight w:val="none"/>
        </w:rPr>
        <w:tab/>
      </w:r>
      <w:r>
        <w:rPr>
          <w:sz w:val="28"/>
          <w:szCs w:val="21"/>
          <w:highlight w:val="none"/>
        </w:rPr>
        <w:fldChar w:fldCharType="begin"/>
      </w:r>
      <w:r>
        <w:rPr>
          <w:sz w:val="28"/>
          <w:szCs w:val="21"/>
          <w:highlight w:val="none"/>
        </w:rPr>
        <w:instrText xml:space="preserve"> PAGEREF _Toc32751 </w:instrText>
      </w:r>
      <w:r>
        <w:rPr>
          <w:sz w:val="28"/>
          <w:szCs w:val="21"/>
          <w:highlight w:val="none"/>
        </w:rPr>
        <w:fldChar w:fldCharType="separate"/>
      </w:r>
      <w:r>
        <w:rPr>
          <w:sz w:val="28"/>
          <w:szCs w:val="21"/>
          <w:highlight w:val="none"/>
        </w:rPr>
        <w:t>6</w:t>
      </w:r>
      <w:r>
        <w:rPr>
          <w:sz w:val="28"/>
          <w:szCs w:val="21"/>
          <w:highlight w:val="none"/>
        </w:rPr>
        <w:fldChar w:fldCharType="end"/>
      </w:r>
      <w:r>
        <w:rPr>
          <w:rFonts w:hint="eastAsia"/>
          <w:bCs/>
          <w:sz w:val="28"/>
          <w:szCs w:val="44"/>
          <w:highlight w:val="none"/>
        </w:rPr>
        <w:fldChar w:fldCharType="end"/>
      </w:r>
    </w:p>
    <w:p>
      <w:pPr>
        <w:pStyle w:val="15"/>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_Toc22246 </w:instrText>
      </w:r>
      <w:r>
        <w:rPr>
          <w:rFonts w:hint="eastAsia"/>
          <w:bCs/>
          <w:sz w:val="28"/>
          <w:szCs w:val="44"/>
          <w:highlight w:val="none"/>
        </w:rPr>
        <w:fldChar w:fldCharType="separate"/>
      </w:r>
      <w:r>
        <w:rPr>
          <w:rFonts w:hint="eastAsia" w:ascii="宋体" w:eastAsia="宋体"/>
          <w:bCs/>
          <w:sz w:val="28"/>
          <w:szCs w:val="40"/>
          <w:highlight w:val="none"/>
        </w:rPr>
        <w:t>第三章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_Toc22246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bCs/>
          <w:sz w:val="28"/>
          <w:szCs w:val="44"/>
          <w:highlight w:val="none"/>
        </w:rPr>
        <w:fldChar w:fldCharType="end"/>
      </w:r>
    </w:p>
    <w:p>
      <w:pPr>
        <w:pStyle w:val="17"/>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_Toc18042 </w:instrText>
      </w:r>
      <w:r>
        <w:rPr>
          <w:rFonts w:hint="eastAsia"/>
          <w:bCs/>
          <w:sz w:val="28"/>
          <w:szCs w:val="44"/>
          <w:highlight w:val="none"/>
        </w:rPr>
        <w:fldChar w:fldCharType="separate"/>
      </w:r>
      <w:r>
        <w:rPr>
          <w:rFonts w:hint="eastAsia" w:hAnsi="宋体"/>
          <w:bCs/>
          <w:sz w:val="28"/>
          <w:szCs w:val="36"/>
          <w:highlight w:val="none"/>
        </w:rPr>
        <w:t>合同前附表</w:t>
      </w:r>
      <w:r>
        <w:rPr>
          <w:sz w:val="28"/>
          <w:szCs w:val="21"/>
          <w:highlight w:val="none"/>
        </w:rPr>
        <w:tab/>
      </w:r>
      <w:r>
        <w:rPr>
          <w:sz w:val="28"/>
          <w:szCs w:val="21"/>
          <w:highlight w:val="none"/>
        </w:rPr>
        <w:fldChar w:fldCharType="begin"/>
      </w:r>
      <w:r>
        <w:rPr>
          <w:sz w:val="28"/>
          <w:szCs w:val="21"/>
          <w:highlight w:val="none"/>
        </w:rPr>
        <w:instrText xml:space="preserve"> PAGEREF _Toc18042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bCs/>
          <w:sz w:val="28"/>
          <w:szCs w:val="44"/>
          <w:highlight w:val="none"/>
        </w:rPr>
        <w:fldChar w:fldCharType="end"/>
      </w:r>
    </w:p>
    <w:p>
      <w:pPr>
        <w:pStyle w:val="15"/>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_Toc17284 </w:instrText>
      </w:r>
      <w:r>
        <w:rPr>
          <w:rFonts w:hint="eastAsia"/>
          <w:bCs/>
          <w:sz w:val="28"/>
          <w:szCs w:val="44"/>
          <w:highlight w:val="none"/>
        </w:rPr>
        <w:fldChar w:fldCharType="separate"/>
      </w:r>
      <w:r>
        <w:rPr>
          <w:rFonts w:hint="eastAsia" w:ascii="宋体" w:hAnsi="宋体" w:eastAsia="宋体" w:cs="宋体"/>
          <w:bCs/>
          <w:sz w:val="28"/>
          <w:szCs w:val="40"/>
          <w:highlight w:val="none"/>
          <w:lang w:eastAsia="zh-CN"/>
        </w:rPr>
        <w:t>第四章</w:t>
      </w:r>
      <w:r>
        <w:rPr>
          <w:rFonts w:hint="eastAsia" w:ascii="宋体" w:hAnsi="宋体" w:eastAsia="宋体" w:cs="宋体"/>
          <w:bCs/>
          <w:sz w:val="28"/>
          <w:szCs w:val="40"/>
          <w:highlight w:val="none"/>
        </w:rPr>
        <w:t xml:space="preserve"> 竞争性磋商内容及技术要求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_Toc17284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bCs/>
          <w:sz w:val="28"/>
          <w:szCs w:val="44"/>
          <w:highlight w:val="none"/>
        </w:rPr>
        <w:fldChar w:fldCharType="end"/>
      </w:r>
    </w:p>
    <w:p>
      <w:pPr>
        <w:pStyle w:val="15"/>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_Toc11651 </w:instrText>
      </w:r>
      <w:r>
        <w:rPr>
          <w:rFonts w:hint="eastAsia"/>
          <w:bCs/>
          <w:sz w:val="28"/>
          <w:szCs w:val="44"/>
          <w:highlight w:val="none"/>
        </w:rPr>
        <w:fldChar w:fldCharType="separate"/>
      </w:r>
      <w:r>
        <w:rPr>
          <w:rFonts w:hint="eastAsia" w:ascii="宋体" w:hAnsi="宋体" w:eastAsia="宋体" w:cs="宋体"/>
          <w:sz w:val="28"/>
          <w:szCs w:val="40"/>
          <w:highlight w:val="none"/>
        </w:rPr>
        <w:t>第五章 评审方法</w:t>
      </w:r>
      <w:r>
        <w:rPr>
          <w:sz w:val="28"/>
          <w:szCs w:val="21"/>
          <w:highlight w:val="none"/>
        </w:rPr>
        <w:tab/>
      </w:r>
      <w:r>
        <w:rPr>
          <w:sz w:val="28"/>
          <w:szCs w:val="21"/>
          <w:highlight w:val="none"/>
        </w:rPr>
        <w:fldChar w:fldCharType="begin"/>
      </w:r>
      <w:r>
        <w:rPr>
          <w:sz w:val="28"/>
          <w:szCs w:val="21"/>
          <w:highlight w:val="none"/>
        </w:rPr>
        <w:instrText xml:space="preserve"> PAGEREF _Toc11651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bCs/>
          <w:sz w:val="28"/>
          <w:szCs w:val="44"/>
          <w:highlight w:val="none"/>
        </w:rPr>
        <w:fldChar w:fldCharType="end"/>
      </w:r>
    </w:p>
    <w:p>
      <w:pPr>
        <w:pStyle w:val="15"/>
        <w:tabs>
          <w:tab w:val="right" w:leader="dot" w:pos="8787"/>
        </w:tabs>
        <w:rPr>
          <w:sz w:val="28"/>
          <w:szCs w:val="21"/>
          <w:highlight w:val="none"/>
        </w:rPr>
      </w:pPr>
      <w:r>
        <w:rPr>
          <w:rFonts w:hint="eastAsia"/>
          <w:bCs/>
          <w:sz w:val="28"/>
          <w:szCs w:val="44"/>
          <w:highlight w:val="none"/>
        </w:rPr>
        <w:fldChar w:fldCharType="begin"/>
      </w:r>
      <w:r>
        <w:rPr>
          <w:rFonts w:hint="eastAsia"/>
          <w:bCs/>
          <w:sz w:val="28"/>
          <w:szCs w:val="44"/>
          <w:highlight w:val="none"/>
        </w:rPr>
        <w:instrText xml:space="preserve"> HYPERLINK \l _Toc16095 </w:instrText>
      </w:r>
      <w:r>
        <w:rPr>
          <w:rFonts w:hint="eastAsia"/>
          <w:bCs/>
          <w:sz w:val="28"/>
          <w:szCs w:val="44"/>
          <w:highlight w:val="none"/>
        </w:rPr>
        <w:fldChar w:fldCharType="separate"/>
      </w:r>
      <w:r>
        <w:rPr>
          <w:rFonts w:hint="eastAsia" w:ascii="宋体" w:eastAsia="宋体"/>
          <w:bCs/>
          <w:sz w:val="28"/>
          <w:szCs w:val="40"/>
          <w:highlight w:val="none"/>
          <w:lang w:eastAsia="zh-CN"/>
        </w:rPr>
        <w:t>第六章</w:t>
      </w:r>
      <w:r>
        <w:rPr>
          <w:rFonts w:hint="eastAsia" w:ascii="宋体" w:eastAsia="宋体"/>
          <w:bCs/>
          <w:sz w:val="28"/>
          <w:szCs w:val="40"/>
          <w:highlight w:val="none"/>
        </w:rPr>
        <w:t xml:space="preserve">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_Toc16095 </w:instrText>
      </w:r>
      <w:r>
        <w:rPr>
          <w:sz w:val="28"/>
          <w:szCs w:val="21"/>
          <w:highlight w:val="none"/>
        </w:rPr>
        <w:fldChar w:fldCharType="separate"/>
      </w:r>
      <w:r>
        <w:rPr>
          <w:sz w:val="28"/>
          <w:szCs w:val="21"/>
          <w:highlight w:val="none"/>
        </w:rPr>
        <w:t>56</w:t>
      </w:r>
      <w:r>
        <w:rPr>
          <w:sz w:val="28"/>
          <w:szCs w:val="21"/>
          <w:highlight w:val="none"/>
        </w:rPr>
        <w:fldChar w:fldCharType="end"/>
      </w:r>
      <w:r>
        <w:rPr>
          <w:rFonts w:hint="eastAsia"/>
          <w:bCs/>
          <w:sz w:val="28"/>
          <w:szCs w:val="44"/>
          <w:highlight w:val="none"/>
        </w:rPr>
        <w:fldChar w:fldCharType="end"/>
      </w:r>
    </w:p>
    <w:p>
      <w:pPr>
        <w:pStyle w:val="15"/>
        <w:tabs>
          <w:tab w:val="right" w:leader="dot" w:pos="8302"/>
        </w:tabs>
        <w:spacing w:line="720" w:lineRule="auto"/>
        <w:rPr>
          <w:rFonts w:hint="eastAsia"/>
          <w:bCs/>
          <w:sz w:val="40"/>
          <w:szCs w:val="40"/>
          <w:highlight w:val="none"/>
        </w:rPr>
      </w:pPr>
      <w:r>
        <w:rPr>
          <w:rFonts w:hint="eastAsia"/>
          <w:bCs/>
          <w:sz w:val="28"/>
          <w:szCs w:val="44"/>
          <w:highlight w:val="none"/>
        </w:rPr>
        <w:fldChar w:fldCharType="end"/>
      </w:r>
    </w:p>
    <w:p>
      <w:pPr>
        <w:pStyle w:val="3"/>
        <w:spacing w:before="312" w:beforeLines="100"/>
        <w:jc w:val="center"/>
        <w:rPr>
          <w:rFonts w:hint="eastAsia" w:ascii="宋体" w:eastAsia="宋体"/>
          <w:bCs/>
          <w:sz w:val="36"/>
          <w:szCs w:val="36"/>
          <w:highlight w:val="none"/>
        </w:rPr>
        <w:sectPr>
          <w:footerReference r:id="rId7" w:type="first"/>
          <w:footerReference r:id="rId6" w:type="default"/>
          <w:pgSz w:w="11906" w:h="16838"/>
          <w:pgMar w:top="1418" w:right="1418" w:bottom="1418" w:left="1701" w:header="851" w:footer="992" w:gutter="0"/>
          <w:pgNumType w:fmt="decimal" w:start="1"/>
          <w:cols w:space="720" w:num="1"/>
          <w:titlePg/>
          <w:docGrid w:type="lines" w:linePitch="312" w:charSpace="0"/>
        </w:sectPr>
      </w:pPr>
    </w:p>
    <w:p>
      <w:pPr>
        <w:pStyle w:val="3"/>
        <w:keepNext w:val="0"/>
        <w:keepLines/>
        <w:pageBreakBefore/>
        <w:spacing w:before="156" w:beforeLines="50" w:after="156" w:afterLines="50" w:line="360" w:lineRule="auto"/>
        <w:jc w:val="center"/>
        <w:rPr>
          <w:rFonts w:ascii="宋体" w:eastAsia="宋体"/>
          <w:bCs/>
          <w:sz w:val="36"/>
          <w:szCs w:val="36"/>
          <w:highlight w:val="none"/>
        </w:rPr>
      </w:pPr>
      <w:bookmarkStart w:id="12" w:name="_Toc27273"/>
      <w:bookmarkStart w:id="13" w:name="_Toc423973071"/>
      <w:r>
        <w:rPr>
          <w:rFonts w:hint="eastAsia" w:ascii="宋体" w:eastAsia="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bCs/>
          <w:sz w:val="36"/>
          <w:szCs w:val="36"/>
          <w:highlight w:val="none"/>
          <w:lang w:val="en-US" w:eastAsia="zh-CN"/>
        </w:rPr>
        <w:t xml:space="preserve"> </w:t>
      </w:r>
      <w:r>
        <w:rPr>
          <w:rFonts w:hint="eastAsia" w:ascii="宋体" w:eastAsia="宋体"/>
          <w:bCs/>
          <w:sz w:val="36"/>
          <w:szCs w:val="36"/>
          <w:highlight w:val="none"/>
        </w:rPr>
        <w:t>竞争性磋商公告</w:t>
      </w:r>
      <w:bookmarkEnd w:id="8"/>
      <w:bookmarkEnd w:id="12"/>
      <w:bookmarkEnd w:id="1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highlight w:val="none"/>
        </w:rPr>
      </w:pPr>
      <w:bookmarkStart w:id="14" w:name="_Toc2929"/>
      <w:bookmarkStart w:id="15" w:name="_Toc389582035"/>
      <w:bookmarkStart w:id="16" w:name="_Toc423973072"/>
      <w:bookmarkStart w:id="17" w:name="_Toc29249"/>
      <w:r>
        <w:rPr>
          <w:rStyle w:val="24"/>
          <w:rFonts w:hint="eastAsia" w:ascii="宋体" w:hAnsi="宋体" w:eastAsia="宋体" w:cs="宋体"/>
          <w:b/>
          <w:bCs/>
          <w:i w:val="0"/>
          <w:iCs w:val="0"/>
          <w:caps w:val="0"/>
          <w:color w:val="333333"/>
          <w:spacing w:val="0"/>
          <w:sz w:val="24"/>
          <w:szCs w:val="24"/>
          <w:highlight w:val="none"/>
          <w:shd w:val="clear" w:fill="FFFFFF"/>
        </w:rPr>
        <w:t>项目概况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远程会诊系统采购项目的潜在供应商应在</w:t>
      </w:r>
      <w:r>
        <w:rPr>
          <w:rFonts w:hint="eastAsia" w:ascii="宋体" w:hAnsi="宋体" w:eastAsia="宋体" w:cs="宋体"/>
          <w:i w:val="0"/>
          <w:iCs w:val="0"/>
          <w:caps w:val="0"/>
          <w:color w:val="0A82E5"/>
          <w:spacing w:val="0"/>
          <w:sz w:val="24"/>
          <w:szCs w:val="24"/>
          <w:highlight w:val="none"/>
          <w:shd w:val="clear" w:fill="FFFFFF"/>
        </w:rPr>
        <w:t>陕西省西安市经济技术开发区未央路171-1号银池道拉斯财富中心21楼</w:t>
      </w:r>
      <w:r>
        <w:rPr>
          <w:rFonts w:hint="eastAsia" w:ascii="宋体" w:hAnsi="宋体" w:eastAsia="宋体" w:cs="宋体"/>
          <w:i w:val="0"/>
          <w:iCs w:val="0"/>
          <w:caps w:val="0"/>
          <w:color w:val="333333"/>
          <w:spacing w:val="0"/>
          <w:sz w:val="24"/>
          <w:szCs w:val="24"/>
          <w:highlight w:val="none"/>
          <w:shd w:val="clear" w:fill="FFFFFF"/>
        </w:rPr>
        <w:t>获取采购文件，并于</w:t>
      </w:r>
      <w:r>
        <w:rPr>
          <w:rFonts w:hint="eastAsia" w:ascii="宋体" w:hAnsi="宋体" w:eastAsia="宋体" w:cs="宋体"/>
          <w:i w:val="0"/>
          <w:iCs w:val="0"/>
          <w:caps w:val="0"/>
          <w:color w:val="0A82E5"/>
          <w:spacing w:val="0"/>
          <w:sz w:val="24"/>
          <w:szCs w:val="24"/>
          <w:highlight w:val="none"/>
          <w:shd w:val="clear" w:fill="FFFFFF"/>
        </w:rPr>
        <w:t> 2022年12月30日 14时00分 </w:t>
      </w:r>
      <w:r>
        <w:rPr>
          <w:rFonts w:hint="eastAsia" w:ascii="宋体" w:hAnsi="宋体" w:eastAsia="宋体" w:cs="宋体"/>
          <w:i w:val="0"/>
          <w:iCs w:val="0"/>
          <w:caps w:val="0"/>
          <w:color w:val="333333"/>
          <w:spacing w:val="0"/>
          <w:sz w:val="24"/>
          <w:szCs w:val="24"/>
          <w:highlight w:val="none"/>
          <w:shd w:val="clear" w:fill="FFFFFF"/>
        </w:rPr>
        <w:t>（北京时间）前提交响应文件。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rPr>
        <w:t>一、项目基本情况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项目编号：SXZCZB2022-ZCCS-1228</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项目名称：远程会诊系统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采购方式：竞争性磋商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预算金额：500,000.00元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采购需求：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合同包1(远程会诊系统):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合同包预算金额：500,000.00元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合同包最高限价：500,000.00元</w:t>
      </w:r>
    </w:p>
    <w:tbl>
      <w:tblPr>
        <w:tblStyle w:val="21"/>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0"/>
        <w:gridCol w:w="1668"/>
        <w:gridCol w:w="1596"/>
        <w:gridCol w:w="1296"/>
        <w:gridCol w:w="1427"/>
        <w:gridCol w:w="1292"/>
        <w:gridCol w:w="12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8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val="en-US" w:eastAsia="zh-CN" w:bidi="ar"/>
              </w:rPr>
              <w:t>品目号</w:t>
            </w:r>
          </w:p>
        </w:tc>
        <w:tc>
          <w:tcPr>
            <w:tcW w:w="87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val="en-US" w:eastAsia="zh-CN" w:bidi="ar"/>
              </w:rPr>
              <w:t>品目名称</w:t>
            </w:r>
          </w:p>
        </w:tc>
        <w:tc>
          <w:tcPr>
            <w:tcW w:w="84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val="en-US" w:eastAsia="zh-CN" w:bidi="ar"/>
              </w:rPr>
              <w:t>采购标的</w:t>
            </w:r>
          </w:p>
        </w:tc>
        <w:tc>
          <w:tcPr>
            <w:tcW w:w="68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val="en-US" w:eastAsia="zh-CN" w:bidi="ar"/>
              </w:rPr>
              <w:t>数量（单位）</w:t>
            </w:r>
          </w:p>
        </w:tc>
        <w:tc>
          <w:tcPr>
            <w:tcW w:w="752"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val="en-US" w:eastAsia="zh-CN" w:bidi="ar"/>
              </w:rPr>
              <w:t>技术规格、参数及要求</w:t>
            </w:r>
          </w:p>
        </w:tc>
        <w:tc>
          <w:tcPr>
            <w:tcW w:w="68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val="en-US" w:eastAsia="zh-CN" w:bidi="ar"/>
              </w:rPr>
              <w:t>品目预算(元)</w:t>
            </w:r>
          </w:p>
        </w:tc>
        <w:tc>
          <w:tcPr>
            <w:tcW w:w="68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48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1-1</w:t>
            </w:r>
          </w:p>
        </w:tc>
        <w:tc>
          <w:tcPr>
            <w:tcW w:w="87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软件集成实施服务</w:t>
            </w:r>
          </w:p>
        </w:tc>
        <w:tc>
          <w:tcPr>
            <w:tcW w:w="84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远程会诊系统</w:t>
            </w:r>
          </w:p>
        </w:tc>
        <w:tc>
          <w:tcPr>
            <w:tcW w:w="68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1(项)</w:t>
            </w:r>
          </w:p>
        </w:tc>
        <w:tc>
          <w:tcPr>
            <w:tcW w:w="752"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详见采购文件</w:t>
            </w:r>
          </w:p>
        </w:tc>
        <w:tc>
          <w:tcPr>
            <w:tcW w:w="68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500,000.00</w:t>
            </w:r>
          </w:p>
        </w:tc>
        <w:tc>
          <w:tcPr>
            <w:tcW w:w="68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
              </w:rPr>
              <w:t>500,000.00</w:t>
            </w:r>
          </w:p>
        </w:tc>
      </w:tr>
    </w:tbl>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本合同包不接受联合体投标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合同履行期限：无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rPr>
        <w:t>二、申请人的资格要求：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合同包1(远程会诊系统)落实政府采购政策需满足的资格要求如下: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2.1《政府采购促进中小企业发展管理办法》（财库〔2020〕46号）；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2.2《财政部司法部关于政府采购支持监狱企业发展有关问题的通知》（财库〔2014〕68号）；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2.3《国务院办公厅关于建立政府强制采购节能产品制度的通知》（国办发〔2007〕51号）；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2.4《节能产品政府采购实施意见》（财库[2004]185号）；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2.5《环境标志产品政府采购实施的意见》（财库[2006]90号）；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2.6《三部门联合发布关于促进残疾人就业政府采购政策的通知》（财库〔2017〕141号）；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2.9《陕西省中小企业政府采购信用融资办法》（陕财办采〔2018〕23号）；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2.10其他需要落实的政府采购政策。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合同包1(远程会诊系统)特定资格要求如下: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3、财务状况报告：提供2020年度或2021年度的财务审计报告（至少包括资产负债表和利润表，成立时间至提交磋商文件截止时间不足一年的可提供成立后任意时段的资产负债表），或磋商文件递交截止日期前6个月内其基本开户银行出具的资信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4、税收缴纳证明：提供磋商文件递交截止时间前一年内已缴纳的至少一个月的纳税证明或完税证明（任意税种），依法免税的单位应提供相关证明材料；</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5、社会保障资金缴纳证明：提供磋商文件递交截止时间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6、提供具有履行本合同所必需的设备和专业技术能力的说明及承诺书；</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7、供应商应通过“信用中国”网站(www.creditchina.gov.cn)、中国政府采购网(www.ccgp.gov.cn) 查询相关主体信用记录；</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8、参加政府采购活动前3年内，在经营活动中没有重大违法记录的书面声明；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9、提供磋商保证金缴纳凭证或担保机构出具的保函。</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10、提供中小企业声明函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fill="FFFFFF"/>
        </w:rPr>
        <w:t>三、获取招标文件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 2022年12月20日 至 2022年12月26日 ，每天上午 09:00:00 至 12:00:00 ，下午 12:00:00 至 17:00:00 （北京时间）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途径：陕西省西安市经济技术开发区未央路171-1号银池道拉斯财富中心21楼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方式：现场获取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 500元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 2022年12月30日 14时00分00秒 （北京时间）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提交投标文件地点：陕西省西安市经济技术开发区未央路171-1号银池道拉斯财富中心21楼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开标地点：陕西省西安市经济技术开发区未央路171-1号银池道拉斯财富中心21楼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fill="FFFFFF"/>
        </w:rPr>
        <w:t>五、公告期限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fill="FFFFFF"/>
        </w:rPr>
        <w:t>六、其他补充事宜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highlight w:val="none"/>
        </w:rPr>
      </w:pPr>
      <w:r>
        <w:rPr>
          <w:rStyle w:val="24"/>
          <w:rFonts w:hint="eastAsia" w:ascii="宋体" w:hAnsi="宋体" w:eastAsia="宋体" w:cs="宋体"/>
          <w:b/>
          <w:bCs/>
          <w:i w:val="0"/>
          <w:iCs w:val="0"/>
          <w:caps w:val="0"/>
          <w:color w:val="auto"/>
          <w:spacing w:val="0"/>
          <w:kern w:val="0"/>
          <w:sz w:val="24"/>
          <w:szCs w:val="24"/>
          <w:highlight w:val="none"/>
          <w:shd w:val="clear" w:fill="FFFFFF"/>
          <w:lang w:val="en-US" w:eastAsia="zh-CN" w:bidi="ar"/>
        </w:rPr>
        <w:t>1、购买竞争性磋商文件请携带单位介绍信原件,经办人身份证原件及加盖供应商公章的复印件。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highlight w:val="none"/>
        </w:rPr>
      </w:pPr>
      <w:r>
        <w:rPr>
          <w:rStyle w:val="24"/>
          <w:rFonts w:hint="eastAsia" w:ascii="宋体" w:hAnsi="宋体" w:eastAsia="宋体" w:cs="宋体"/>
          <w:b/>
          <w:bCs/>
          <w:i w:val="0"/>
          <w:iCs w:val="0"/>
          <w:caps w:val="0"/>
          <w:color w:val="auto"/>
          <w:spacing w:val="0"/>
          <w:kern w:val="0"/>
          <w:sz w:val="24"/>
          <w:szCs w:val="24"/>
          <w:highlight w:val="none"/>
          <w:shd w:val="clear" w:fill="FFFFFF"/>
          <w:lang w:val="en-US" w:eastAsia="zh-CN" w:bidi="ar"/>
        </w:rPr>
        <w:t>2、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highlight w:val="none"/>
        </w:rPr>
      </w:pPr>
      <w:r>
        <w:rPr>
          <w:rStyle w:val="24"/>
          <w:rFonts w:hint="eastAsia" w:ascii="宋体" w:hAnsi="宋体" w:eastAsia="宋体" w:cs="宋体"/>
          <w:b/>
          <w:bCs/>
          <w:i w:val="0"/>
          <w:iCs w:val="0"/>
          <w:caps w:val="0"/>
          <w:color w:val="auto"/>
          <w:spacing w:val="0"/>
          <w:kern w:val="0"/>
          <w:sz w:val="24"/>
          <w:szCs w:val="24"/>
          <w:highlight w:val="none"/>
          <w:shd w:val="clear" w:fill="FFFFFF"/>
          <w:lang w:val="en-US" w:eastAsia="zh-CN" w:bidi="ar"/>
        </w:rPr>
        <w:t>3、请各供应商领取竞争性磋商文件后，按照陕西省财政厅《关于政府采购供应商注册登记有关事项的通知》中的要求，供应商应通过陕西省政府采购网（http://www.ccgp-shaanxi.gov.cn/）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名称：丹凤县医院</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地址：丹凤县北新街23号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联系方式：0914-3325470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名称：陕西至</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诚招标咨询有限公司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地址：陕西省西安市经济技术开发区未央路171-1号银池道拉斯财富中心21楼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联系方式：029-88219779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项目联系人：康乐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电话：029-88219779</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陕西至诚招标咨询有限公司</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sz w:val="24"/>
          <w:szCs w:val="24"/>
          <w:highlight w:val="none"/>
        </w:rPr>
      </w:pPr>
    </w:p>
    <w:p>
      <w:pPr>
        <w:pStyle w:val="3"/>
        <w:bidi w:val="0"/>
        <w:jc w:val="center"/>
        <w:rPr>
          <w:rFonts w:hint="eastAsia"/>
          <w:bCs/>
          <w:sz w:val="36"/>
          <w:szCs w:val="36"/>
          <w:highlight w:val="none"/>
        </w:rPr>
      </w:pPr>
      <w:r>
        <w:rPr>
          <w:rFonts w:hint="eastAsia"/>
          <w:bCs/>
          <w:sz w:val="36"/>
          <w:szCs w:val="36"/>
          <w:highlight w:val="none"/>
        </w:rPr>
        <w:br w:type="page"/>
      </w:r>
      <w:bookmarkStart w:id="18" w:name="_Toc26278"/>
      <w:r>
        <w:rPr>
          <w:rFonts w:hint="eastAsia" w:ascii="宋体" w:hAnsi="宋体" w:eastAsia="宋体" w:cs="宋体"/>
          <w:b/>
          <w:bCs w:val="0"/>
          <w:kern w:val="2"/>
          <w:sz w:val="36"/>
          <w:szCs w:val="36"/>
          <w:highlight w:val="none"/>
        </w:rPr>
        <w:t xml:space="preserve">第二章 </w:t>
      </w:r>
      <w:bookmarkEnd w:id="14"/>
      <w:bookmarkEnd w:id="15"/>
      <w:bookmarkStart w:id="19" w:name="OLE_LINK3"/>
      <w:r>
        <w:rPr>
          <w:rFonts w:hint="eastAsia" w:ascii="宋体" w:eastAsia="宋体" w:cs="宋体"/>
          <w:b/>
          <w:bCs w:val="0"/>
          <w:kern w:val="2"/>
          <w:sz w:val="36"/>
          <w:szCs w:val="36"/>
          <w:highlight w:val="none"/>
          <w:lang w:val="en-US" w:eastAsia="zh-CN"/>
        </w:rPr>
        <w:t xml:space="preserve"> </w:t>
      </w:r>
      <w:r>
        <w:rPr>
          <w:rFonts w:hint="eastAsia" w:ascii="宋体" w:hAnsi="宋体" w:eastAsia="宋体" w:cs="宋体"/>
          <w:b/>
          <w:bCs w:val="0"/>
          <w:kern w:val="2"/>
          <w:sz w:val="36"/>
          <w:szCs w:val="36"/>
          <w:highlight w:val="none"/>
        </w:rPr>
        <w:t>供应商须知</w:t>
      </w:r>
      <w:bookmarkEnd w:id="16"/>
      <w:bookmarkEnd w:id="17"/>
      <w:bookmarkEnd w:id="18"/>
      <w:bookmarkEnd w:id="19"/>
    </w:p>
    <w:p>
      <w:pPr>
        <w:pStyle w:val="2"/>
        <w:widowControl w:val="0"/>
        <w:spacing w:before="120" w:after="120" w:line="360" w:lineRule="auto"/>
        <w:ind w:left="0"/>
        <w:jc w:val="center"/>
        <w:rPr>
          <w:rFonts w:hint="eastAsia" w:ascii="宋体" w:hAnsi="宋体"/>
          <w:sz w:val="32"/>
          <w:highlight w:val="none"/>
        </w:rPr>
      </w:pPr>
      <w:bookmarkStart w:id="20" w:name="OLE_LINK2"/>
      <w:bookmarkStart w:id="21" w:name="_Toc31462"/>
      <w:bookmarkStart w:id="22" w:name="_Toc32751"/>
      <w:bookmarkStart w:id="23" w:name="_Toc4513"/>
      <w:bookmarkStart w:id="24" w:name="_Toc423973073"/>
      <w:bookmarkStart w:id="25" w:name="_Toc19364"/>
      <w:r>
        <w:rPr>
          <w:rFonts w:hint="eastAsia" w:ascii="宋体" w:hAnsi="宋体"/>
          <w:sz w:val="32"/>
          <w:highlight w:val="none"/>
        </w:rPr>
        <w:t>供应商须知前附表</w:t>
      </w:r>
      <w:bookmarkEnd w:id="20"/>
      <w:bookmarkEnd w:id="21"/>
      <w:bookmarkEnd w:id="22"/>
      <w:bookmarkEnd w:id="23"/>
      <w:bookmarkEnd w:id="24"/>
      <w:bookmarkEnd w:id="25"/>
    </w:p>
    <w:p>
      <w:pPr>
        <w:spacing w:line="440" w:lineRule="exact"/>
        <w:ind w:firstLine="480" w:firstLineChars="200"/>
        <w:rPr>
          <w:rFonts w:hint="eastAsia"/>
          <w:szCs w:val="24"/>
          <w:highlight w:val="none"/>
        </w:rPr>
      </w:pPr>
      <w:r>
        <w:rPr>
          <w:rFonts w:hint="eastAsia"/>
          <w:szCs w:val="24"/>
          <w:highlight w:val="none"/>
        </w:rPr>
        <w:t>本表是对供应商须知的具体补充和修改，如有矛盾，应以本资料表为准。</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pPr>
              <w:spacing w:before="156" w:beforeLines="50" w:line="360" w:lineRule="auto"/>
              <w:jc w:val="center"/>
              <w:rPr>
                <w:b/>
                <w:szCs w:val="24"/>
                <w:highlight w:val="none"/>
              </w:rPr>
            </w:pPr>
            <w:r>
              <w:rPr>
                <w:rFonts w:hint="eastAsia"/>
                <w:b/>
                <w:szCs w:val="24"/>
                <w:highlight w:val="none"/>
              </w:rPr>
              <w:t>序号</w:t>
            </w:r>
          </w:p>
        </w:tc>
        <w:tc>
          <w:tcPr>
            <w:tcW w:w="951" w:type="dxa"/>
            <w:noWrap w:val="0"/>
            <w:vAlign w:val="center"/>
          </w:tcPr>
          <w:p>
            <w:pPr>
              <w:spacing w:before="156" w:beforeLines="50" w:line="360" w:lineRule="auto"/>
              <w:jc w:val="center"/>
              <w:rPr>
                <w:b/>
                <w:szCs w:val="24"/>
                <w:highlight w:val="none"/>
              </w:rPr>
            </w:pPr>
            <w:r>
              <w:rPr>
                <w:rFonts w:hint="eastAsia"/>
                <w:b/>
                <w:szCs w:val="24"/>
                <w:highlight w:val="none"/>
              </w:rPr>
              <w:t>条款号</w:t>
            </w:r>
          </w:p>
        </w:tc>
        <w:tc>
          <w:tcPr>
            <w:tcW w:w="7354" w:type="dxa"/>
            <w:noWrap w:val="0"/>
            <w:vAlign w:val="top"/>
          </w:tcPr>
          <w:p>
            <w:pPr>
              <w:spacing w:before="156" w:beforeLines="50" w:line="360" w:lineRule="auto"/>
              <w:jc w:val="center"/>
              <w:rPr>
                <w:b/>
                <w:szCs w:val="24"/>
                <w:highlight w:val="none"/>
              </w:rPr>
            </w:pPr>
            <w:r>
              <w:rPr>
                <w:rFonts w:hint="eastAsia"/>
                <w:b/>
                <w:szCs w:val="24"/>
                <w:highlight w:val="none"/>
              </w:rPr>
              <w:t>编</w:t>
            </w:r>
            <w:r>
              <w:rPr>
                <w:b/>
                <w:szCs w:val="24"/>
                <w:highlight w:val="none"/>
              </w:rPr>
              <w:t xml:space="preserve"> </w:t>
            </w:r>
            <w:r>
              <w:rPr>
                <w:rFonts w:hint="eastAsia"/>
                <w:b/>
                <w:szCs w:val="24"/>
                <w:highlight w:val="none"/>
              </w:rPr>
              <w:t>列</w:t>
            </w:r>
            <w:r>
              <w:rPr>
                <w:b/>
                <w:szCs w:val="24"/>
                <w:highlight w:val="none"/>
              </w:rPr>
              <w:t xml:space="preserve"> </w:t>
            </w:r>
            <w:r>
              <w:rPr>
                <w:rFonts w:hint="eastAsia"/>
                <w:b/>
                <w:szCs w:val="24"/>
                <w:highlight w:val="none"/>
              </w:rPr>
              <w:t>内</w:t>
            </w:r>
            <w:r>
              <w:rPr>
                <w:b/>
                <w:szCs w:val="24"/>
                <w:highlight w:val="none"/>
              </w:rPr>
              <w:t xml:space="preserve"> </w:t>
            </w:r>
            <w:r>
              <w:rPr>
                <w:rFonts w:hint="eastAsia"/>
                <w:b/>
                <w:szCs w:val="24"/>
                <w:highlight w:val="none"/>
              </w:rPr>
              <w:t>容</w:t>
            </w:r>
            <w:r>
              <w:rPr>
                <w:b/>
                <w:szCs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pPr>
              <w:spacing w:line="360" w:lineRule="auto"/>
              <w:jc w:val="center"/>
              <w:rPr>
                <w:szCs w:val="24"/>
                <w:highlight w:val="none"/>
              </w:rPr>
            </w:pPr>
            <w:r>
              <w:rPr>
                <w:rFonts w:hint="eastAsia"/>
                <w:szCs w:val="24"/>
                <w:highlight w:val="none"/>
              </w:rPr>
              <w:t>1</w:t>
            </w:r>
          </w:p>
        </w:tc>
        <w:tc>
          <w:tcPr>
            <w:tcW w:w="951" w:type="dxa"/>
            <w:noWrap w:val="0"/>
            <w:vAlign w:val="center"/>
          </w:tcPr>
          <w:p>
            <w:pPr>
              <w:spacing w:line="360" w:lineRule="auto"/>
              <w:jc w:val="center"/>
              <w:rPr>
                <w:rFonts w:hint="eastAsia"/>
                <w:szCs w:val="24"/>
                <w:highlight w:val="none"/>
              </w:rPr>
            </w:pPr>
            <w:r>
              <w:rPr>
                <w:rFonts w:hint="eastAsia"/>
                <w:szCs w:val="24"/>
                <w:highlight w:val="none"/>
              </w:rPr>
              <w:t>2</w:t>
            </w:r>
            <w:r>
              <w:rPr>
                <w:szCs w:val="24"/>
                <w:highlight w:val="none"/>
              </w:rPr>
              <w:t>.</w:t>
            </w:r>
            <w:r>
              <w:rPr>
                <w:rFonts w:hint="eastAsia"/>
                <w:szCs w:val="24"/>
                <w:highlight w:val="none"/>
              </w:rPr>
              <w:t>3</w:t>
            </w:r>
          </w:p>
        </w:tc>
        <w:tc>
          <w:tcPr>
            <w:tcW w:w="7354" w:type="dxa"/>
            <w:noWrap w:val="0"/>
            <w:vAlign w:val="top"/>
          </w:tcPr>
          <w:p>
            <w:pPr>
              <w:spacing w:line="360" w:lineRule="auto"/>
              <w:rPr>
                <w:rFonts w:hint="eastAsia"/>
                <w:szCs w:val="24"/>
                <w:highlight w:val="none"/>
              </w:rPr>
            </w:pPr>
            <w:r>
              <w:rPr>
                <w:rFonts w:hint="eastAsia" w:hAnsi="宋体"/>
                <w:szCs w:val="24"/>
                <w:highlight w:val="none"/>
              </w:rPr>
              <w:t>采购代理机构</w:t>
            </w:r>
            <w:r>
              <w:rPr>
                <w:rFonts w:hint="eastAsia"/>
                <w:szCs w:val="24"/>
                <w:highlight w:val="none"/>
              </w:rPr>
              <w:t>：陕西至诚招标咨询有限公司</w:t>
            </w:r>
          </w:p>
          <w:p>
            <w:pPr>
              <w:spacing w:line="360" w:lineRule="auto"/>
              <w:rPr>
                <w:rFonts w:hint="eastAsia" w:eastAsia="宋体"/>
                <w:szCs w:val="24"/>
                <w:highlight w:val="none"/>
                <w:lang w:eastAsia="zh-CN"/>
              </w:rPr>
            </w:pPr>
            <w:r>
              <w:rPr>
                <w:rFonts w:hint="eastAsia"/>
                <w:szCs w:val="24"/>
                <w:highlight w:val="none"/>
              </w:rPr>
              <w:t>地        址：</w:t>
            </w:r>
            <w:r>
              <w:rPr>
                <w:rFonts w:hint="eastAsia"/>
                <w:szCs w:val="24"/>
                <w:highlight w:val="none"/>
                <w:lang w:eastAsia="zh-CN"/>
              </w:rPr>
              <w:t>陕西省西安市经济技术开发区未央路171-1号银池道拉斯财富中心21楼</w:t>
            </w:r>
          </w:p>
          <w:p>
            <w:pPr>
              <w:spacing w:line="360" w:lineRule="auto"/>
              <w:rPr>
                <w:rFonts w:hint="eastAsia" w:eastAsia="宋体"/>
                <w:szCs w:val="24"/>
                <w:highlight w:val="none"/>
                <w:lang w:val="en-US" w:eastAsia="zh-CN"/>
              </w:rPr>
            </w:pPr>
            <w:r>
              <w:rPr>
                <w:rFonts w:hint="eastAsia"/>
                <w:szCs w:val="24"/>
                <w:highlight w:val="none"/>
              </w:rPr>
              <w:t>邮        编：</w:t>
            </w:r>
            <w:r>
              <w:rPr>
                <w:rFonts w:hint="eastAsia"/>
                <w:szCs w:val="24"/>
                <w:highlight w:val="none"/>
                <w:lang w:eastAsia="zh-CN"/>
              </w:rPr>
              <w:t>710000</w:t>
            </w:r>
          </w:p>
          <w:p>
            <w:pPr>
              <w:spacing w:line="360" w:lineRule="auto"/>
              <w:rPr>
                <w:rFonts w:hint="eastAsia"/>
                <w:szCs w:val="24"/>
                <w:highlight w:val="none"/>
              </w:rPr>
            </w:pPr>
            <w:r>
              <w:rPr>
                <w:rFonts w:hint="eastAsia"/>
                <w:szCs w:val="24"/>
                <w:highlight w:val="none"/>
              </w:rPr>
              <w:t>电        话：</w:t>
            </w:r>
            <w:r>
              <w:rPr>
                <w:rFonts w:hint="eastAsia" w:hAnsi="宋体" w:cs="宋体"/>
                <w:szCs w:val="24"/>
                <w:highlight w:val="none"/>
              </w:rPr>
              <w:t>029-88219779</w:t>
            </w:r>
          </w:p>
          <w:p>
            <w:pPr>
              <w:spacing w:line="360" w:lineRule="auto"/>
              <w:rPr>
                <w:rFonts w:hint="eastAsia"/>
                <w:szCs w:val="24"/>
                <w:highlight w:val="none"/>
              </w:rPr>
            </w:pPr>
            <w:r>
              <w:rPr>
                <w:rFonts w:hint="eastAsia"/>
                <w:szCs w:val="24"/>
                <w:highlight w:val="none"/>
              </w:rPr>
              <w:t>传        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2</w:t>
            </w:r>
          </w:p>
        </w:tc>
        <w:tc>
          <w:tcPr>
            <w:tcW w:w="951" w:type="dxa"/>
            <w:noWrap w:val="0"/>
            <w:vAlign w:val="center"/>
          </w:tcPr>
          <w:p>
            <w:pPr>
              <w:spacing w:line="360" w:lineRule="auto"/>
              <w:jc w:val="center"/>
              <w:rPr>
                <w:szCs w:val="24"/>
                <w:highlight w:val="none"/>
              </w:rPr>
            </w:pPr>
            <w:r>
              <w:rPr>
                <w:rFonts w:hint="eastAsia"/>
                <w:szCs w:val="24"/>
                <w:highlight w:val="none"/>
              </w:rPr>
              <w:t>3.6</w:t>
            </w:r>
          </w:p>
        </w:tc>
        <w:tc>
          <w:tcPr>
            <w:tcW w:w="7354" w:type="dxa"/>
            <w:noWrap w:val="0"/>
            <w:vAlign w:val="center"/>
          </w:tcPr>
          <w:p>
            <w:pPr>
              <w:spacing w:line="360" w:lineRule="auto"/>
              <w:rPr>
                <w:szCs w:val="24"/>
                <w:highlight w:val="none"/>
              </w:rPr>
            </w:pPr>
            <w:r>
              <w:rPr>
                <w:rFonts w:hint="eastAsia"/>
                <w:szCs w:val="24"/>
                <w:highlight w:val="none"/>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pPr>
              <w:spacing w:line="360" w:lineRule="auto"/>
              <w:jc w:val="center"/>
              <w:rPr>
                <w:szCs w:val="24"/>
                <w:highlight w:val="none"/>
              </w:rPr>
            </w:pPr>
            <w:r>
              <w:rPr>
                <w:rFonts w:hint="eastAsia"/>
                <w:szCs w:val="24"/>
                <w:highlight w:val="none"/>
              </w:rPr>
              <w:t>3</w:t>
            </w:r>
          </w:p>
        </w:tc>
        <w:tc>
          <w:tcPr>
            <w:tcW w:w="951" w:type="dxa"/>
            <w:noWrap w:val="0"/>
            <w:vAlign w:val="center"/>
          </w:tcPr>
          <w:p>
            <w:pPr>
              <w:spacing w:line="360" w:lineRule="auto"/>
              <w:jc w:val="center"/>
              <w:rPr>
                <w:szCs w:val="24"/>
                <w:highlight w:val="none"/>
              </w:rPr>
            </w:pPr>
            <w:r>
              <w:rPr>
                <w:rFonts w:hint="eastAsia"/>
                <w:szCs w:val="24"/>
                <w:highlight w:val="none"/>
              </w:rPr>
              <w:t>9.2</w:t>
            </w:r>
          </w:p>
        </w:tc>
        <w:tc>
          <w:tcPr>
            <w:tcW w:w="7354" w:type="dxa"/>
            <w:noWrap w:val="0"/>
            <w:vAlign w:val="center"/>
          </w:tcPr>
          <w:p>
            <w:pPr>
              <w:spacing w:line="360" w:lineRule="auto"/>
              <w:rPr>
                <w:szCs w:val="24"/>
                <w:highlight w:val="none"/>
              </w:rPr>
            </w:pPr>
            <w:r>
              <w:rPr>
                <w:rFonts w:hint="eastAsia"/>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4</w:t>
            </w:r>
          </w:p>
        </w:tc>
        <w:tc>
          <w:tcPr>
            <w:tcW w:w="951" w:type="dxa"/>
            <w:noWrap w:val="0"/>
            <w:vAlign w:val="center"/>
          </w:tcPr>
          <w:p>
            <w:pPr>
              <w:spacing w:line="360" w:lineRule="auto"/>
              <w:jc w:val="center"/>
              <w:rPr>
                <w:szCs w:val="24"/>
                <w:highlight w:val="none"/>
              </w:rPr>
            </w:pPr>
            <w:r>
              <w:rPr>
                <w:rFonts w:hint="eastAsia"/>
                <w:szCs w:val="24"/>
                <w:highlight w:val="none"/>
              </w:rPr>
              <w:t>9.3</w:t>
            </w:r>
          </w:p>
        </w:tc>
        <w:tc>
          <w:tcPr>
            <w:tcW w:w="7354" w:type="dxa"/>
            <w:noWrap w:val="0"/>
            <w:vAlign w:val="center"/>
          </w:tcPr>
          <w:p>
            <w:pPr>
              <w:spacing w:line="360" w:lineRule="auto"/>
              <w:rPr>
                <w:szCs w:val="24"/>
                <w:highlight w:val="none"/>
              </w:rPr>
            </w:pPr>
            <w:r>
              <w:rPr>
                <w:rFonts w:hint="eastAsia"/>
                <w:szCs w:val="24"/>
                <w:highlight w:val="none"/>
              </w:rPr>
              <w:t>本次磋商的最小单元为“项目”，</w:t>
            </w:r>
            <w:r>
              <w:rPr>
                <w:rFonts w:hint="eastAsia" w:hAnsi="宋体"/>
                <w:szCs w:val="24"/>
                <w:highlight w:val="none"/>
              </w:rPr>
              <w:t>供应商</w:t>
            </w:r>
            <w:r>
              <w:rPr>
                <w:rFonts w:hAnsi="宋体" w:cs="宋体"/>
                <w:szCs w:val="24"/>
                <w:highlight w:val="none"/>
              </w:rPr>
              <w:t>可根据自身的资质情况和经营范围对本次项目进行</w:t>
            </w:r>
            <w:r>
              <w:rPr>
                <w:rFonts w:hint="eastAsia" w:hAnsi="宋体" w:cs="宋体"/>
                <w:szCs w:val="24"/>
                <w:highlight w:val="none"/>
              </w:rPr>
              <w:t>磋商</w:t>
            </w:r>
            <w:r>
              <w:rPr>
                <w:rFonts w:hAnsi="宋体" w:cs="宋体"/>
                <w:szCs w:val="24"/>
                <w:highlight w:val="none"/>
              </w:rPr>
              <w:t>，不得将其子目再行分解或只对本次项目中的品目进行不完全</w:t>
            </w:r>
            <w:r>
              <w:rPr>
                <w:rFonts w:hint="eastAsia" w:hAnsi="宋体" w:cs="宋体"/>
                <w:szCs w:val="24"/>
                <w:highlight w:val="none"/>
              </w:rPr>
              <w:t>磋商</w:t>
            </w:r>
            <w:r>
              <w:rPr>
                <w:rFonts w:hAnsi="宋体" w:cs="宋体"/>
                <w:szCs w:val="24"/>
                <w:highlight w:val="none"/>
              </w:rPr>
              <w:t>，任何不完全的</w:t>
            </w:r>
            <w:r>
              <w:rPr>
                <w:rFonts w:hint="eastAsia" w:hAnsi="宋体" w:cs="宋体"/>
                <w:szCs w:val="24"/>
                <w:highlight w:val="none"/>
              </w:rPr>
              <w:t>响应</w:t>
            </w:r>
            <w:r>
              <w:rPr>
                <w:rFonts w:hAnsi="宋体" w:cs="宋体"/>
                <w:szCs w:val="24"/>
                <w:highlight w:val="none"/>
              </w:rPr>
              <w:t>将会被拒绝。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5</w:t>
            </w:r>
          </w:p>
        </w:tc>
        <w:tc>
          <w:tcPr>
            <w:tcW w:w="951" w:type="dxa"/>
            <w:noWrap w:val="0"/>
            <w:vAlign w:val="center"/>
          </w:tcPr>
          <w:p>
            <w:pPr>
              <w:spacing w:line="360" w:lineRule="auto"/>
              <w:jc w:val="center"/>
              <w:rPr>
                <w:rFonts w:hint="eastAsia"/>
                <w:szCs w:val="24"/>
                <w:highlight w:val="none"/>
              </w:rPr>
            </w:pPr>
            <w:r>
              <w:rPr>
                <w:rFonts w:hint="eastAsia"/>
                <w:szCs w:val="24"/>
                <w:highlight w:val="none"/>
              </w:rPr>
              <w:t>11.1</w:t>
            </w:r>
          </w:p>
        </w:tc>
        <w:tc>
          <w:tcPr>
            <w:tcW w:w="7354" w:type="dxa"/>
            <w:noWrap w:val="0"/>
            <w:vAlign w:val="top"/>
          </w:tcPr>
          <w:p>
            <w:pPr>
              <w:spacing w:line="360" w:lineRule="auto"/>
              <w:ind w:firstLine="480"/>
              <w:rPr>
                <w:rFonts w:hint="eastAsia"/>
                <w:szCs w:val="24"/>
                <w:highlight w:val="none"/>
              </w:rPr>
            </w:pPr>
            <w:r>
              <w:rPr>
                <w:rFonts w:hint="eastAsia" w:hAnsi="宋体" w:cs="宋体"/>
                <w:szCs w:val="24"/>
                <w:highlight w:val="none"/>
              </w:rPr>
              <w:t>磋商报价：</w:t>
            </w:r>
            <w:r>
              <w:rPr>
                <w:rFonts w:hint="eastAsia" w:hAnsi="宋体"/>
                <w:szCs w:val="24"/>
                <w:highlight w:val="none"/>
              </w:rPr>
              <w:t>磋商报价是供应商为完成本项目要求的全部货物、服务内容最终价格的体现，</w:t>
            </w:r>
            <w:r>
              <w:rPr>
                <w:rFonts w:hint="eastAsia"/>
                <w:szCs w:val="24"/>
                <w:highlight w:val="none"/>
                <w:lang w:eastAsia="zh-CN"/>
              </w:rPr>
              <w:t>包括但不限于产品费、软件服务费、仓储保管费、售后服务培训费、运输费、税金、招标代理服务费等其他与本项目实施有关的一切费用</w:t>
            </w:r>
            <w:r>
              <w:rPr>
                <w:rFonts w:hint="eastAsia"/>
                <w:szCs w:val="24"/>
                <w:highlight w:val="none"/>
              </w:rPr>
              <w:t>。</w:t>
            </w:r>
          </w:p>
          <w:p>
            <w:pPr>
              <w:spacing w:line="360" w:lineRule="auto"/>
              <w:ind w:firstLine="480"/>
              <w:rPr>
                <w:rFonts w:hint="eastAsia"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r>
              <w:rPr>
                <w:szCs w:val="24"/>
                <w:highlight w:val="none"/>
              </w:rPr>
              <w:t>任何有选择的报价将不予接受</w:t>
            </w:r>
            <w:r>
              <w:rPr>
                <w:rFonts w:hint="eastAsia"/>
                <w:szCs w:val="24"/>
                <w:highlight w:val="none"/>
              </w:rPr>
              <w:t>，按无效磋商处理。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pPr>
              <w:spacing w:line="360" w:lineRule="auto"/>
              <w:jc w:val="center"/>
              <w:rPr>
                <w:rFonts w:hint="eastAsia"/>
                <w:szCs w:val="24"/>
                <w:highlight w:val="none"/>
              </w:rPr>
            </w:pPr>
            <w:r>
              <w:rPr>
                <w:rFonts w:hint="eastAsia"/>
                <w:szCs w:val="24"/>
                <w:highlight w:val="none"/>
              </w:rPr>
              <w:t>6</w:t>
            </w:r>
          </w:p>
        </w:tc>
        <w:tc>
          <w:tcPr>
            <w:tcW w:w="951" w:type="dxa"/>
            <w:noWrap w:val="0"/>
            <w:vAlign w:val="center"/>
          </w:tcPr>
          <w:p>
            <w:pPr>
              <w:spacing w:line="360" w:lineRule="auto"/>
              <w:jc w:val="center"/>
              <w:rPr>
                <w:rFonts w:hint="eastAsia"/>
                <w:szCs w:val="24"/>
                <w:highlight w:val="none"/>
              </w:rPr>
            </w:pPr>
            <w:r>
              <w:rPr>
                <w:rFonts w:hint="eastAsia"/>
                <w:szCs w:val="24"/>
                <w:highlight w:val="none"/>
              </w:rPr>
              <w:t>12.1</w:t>
            </w:r>
          </w:p>
        </w:tc>
        <w:tc>
          <w:tcPr>
            <w:tcW w:w="7354" w:type="dxa"/>
            <w:noWrap w:val="0"/>
            <w:vAlign w:val="top"/>
          </w:tcPr>
          <w:p>
            <w:pPr>
              <w:spacing w:line="360" w:lineRule="auto"/>
              <w:rPr>
                <w:rFonts w:hint="eastAsia"/>
                <w:szCs w:val="24"/>
                <w:highlight w:val="none"/>
              </w:rPr>
            </w:pPr>
            <w:r>
              <w:rPr>
                <w:rFonts w:hint="eastAsia"/>
                <w:szCs w:val="24"/>
                <w:highlight w:val="none"/>
                <w:lang w:eastAsia="zh-CN"/>
              </w:rPr>
              <w:t>特定</w:t>
            </w:r>
            <w:r>
              <w:rPr>
                <w:rFonts w:hint="eastAsia"/>
                <w:szCs w:val="24"/>
                <w:highlight w:val="none"/>
              </w:rPr>
              <w:t>资格证明文件：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财务状况报告：提供2020年度或2021年度的财务审计报告（至少包括资产负债表和利润表，成立时间至提交磋商文件截止时间不足一年的可提供成立后任意时段的资产负债表），或磋商文件递交截止日期前6个月内其基本开户银行出具的资信证明；</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4、税收缴纳证明：提供磋商文件递交截止时间前一年内已缴纳的至少一个月的纳税证明或完税证明（任意税种），依法免税的单位应提供相关证明材料；</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5、社会保障资金缴纳证明：提供磋商文件递交截止时间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7、供应商应通过“信用中国”网站(www.creditchina.gov.cn)、中国政府采购网(www.ccgp.gov.cn) 查询相关主体信用记录；</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9、提供磋商保证金缴纳凭证或担保机构出具的保函。</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10、提供中小企业声明函</w:t>
            </w:r>
          </w:p>
          <w:p>
            <w:pPr>
              <w:spacing w:line="360" w:lineRule="auto"/>
              <w:ind w:firstLine="482" w:firstLineChars="200"/>
              <w:rPr>
                <w:rFonts w:hAnsi="宋体"/>
                <w:szCs w:val="24"/>
                <w:highlight w:val="none"/>
              </w:rPr>
            </w:pPr>
            <w:r>
              <w:rPr>
                <w:rFonts w:hint="eastAsia"/>
                <w:b/>
                <w:bCs/>
                <w:szCs w:val="24"/>
                <w:highlight w:val="none"/>
              </w:rPr>
              <w:t>以上必备资质，缺一项或某项达不到要求，按无效磋商处理。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pPr>
              <w:spacing w:line="360" w:lineRule="auto"/>
              <w:jc w:val="center"/>
              <w:rPr>
                <w:szCs w:val="24"/>
                <w:highlight w:val="none"/>
              </w:rPr>
            </w:pPr>
            <w:r>
              <w:rPr>
                <w:rFonts w:hint="eastAsia"/>
                <w:szCs w:val="24"/>
                <w:highlight w:val="none"/>
              </w:rPr>
              <w:t>7</w:t>
            </w:r>
          </w:p>
        </w:tc>
        <w:tc>
          <w:tcPr>
            <w:tcW w:w="951" w:type="dxa"/>
            <w:noWrap w:val="0"/>
            <w:vAlign w:val="center"/>
          </w:tcPr>
          <w:p>
            <w:pPr>
              <w:spacing w:line="360" w:lineRule="auto"/>
              <w:jc w:val="center"/>
              <w:rPr>
                <w:szCs w:val="24"/>
                <w:highlight w:val="none"/>
              </w:rPr>
            </w:pPr>
            <w:r>
              <w:rPr>
                <w:szCs w:val="24"/>
                <w:highlight w:val="none"/>
              </w:rPr>
              <w:t>14.</w:t>
            </w:r>
            <w:r>
              <w:rPr>
                <w:rFonts w:hint="eastAsia"/>
                <w:szCs w:val="24"/>
                <w:highlight w:val="none"/>
              </w:rPr>
              <w:t>4</w:t>
            </w:r>
          </w:p>
        </w:tc>
        <w:tc>
          <w:tcPr>
            <w:tcW w:w="7354" w:type="dxa"/>
            <w:noWrap w:val="0"/>
            <w:vAlign w:val="top"/>
          </w:tcPr>
          <w:p>
            <w:pPr>
              <w:spacing w:line="360" w:lineRule="auto"/>
              <w:rPr>
                <w:rFonts w:hint="eastAsia" w:hAnsi="宋体"/>
                <w:szCs w:val="24"/>
                <w:highlight w:val="none"/>
              </w:rPr>
            </w:pPr>
            <w:r>
              <w:rPr>
                <w:rFonts w:hint="eastAsia" w:hAnsi="宋体"/>
                <w:szCs w:val="24"/>
                <w:highlight w:val="none"/>
              </w:rPr>
              <w:t xml:space="preserve">    </w:t>
            </w:r>
            <w:r>
              <w:rPr>
                <w:rFonts w:hint="eastAsia" w:hAnsi="宋体"/>
                <w:b/>
                <w:bCs/>
                <w:szCs w:val="24"/>
                <w:highlight w:val="none"/>
              </w:rPr>
              <w:t>磋商保证金：人民币</w:t>
            </w:r>
            <w:r>
              <w:rPr>
                <w:rFonts w:hint="eastAsia" w:hAnsi="宋体"/>
                <w:b/>
                <w:bCs/>
                <w:szCs w:val="24"/>
                <w:highlight w:val="none"/>
                <w:lang w:val="en-US" w:eastAsia="zh-CN"/>
              </w:rPr>
              <w:t>捌</w:t>
            </w:r>
            <w:r>
              <w:rPr>
                <w:rFonts w:hint="eastAsia" w:hAnsi="宋体"/>
                <w:b/>
                <w:bCs/>
                <w:szCs w:val="24"/>
                <w:highlight w:val="none"/>
                <w:lang w:eastAsia="zh-CN"/>
              </w:rPr>
              <w:t>仟元整</w:t>
            </w:r>
            <w:r>
              <w:rPr>
                <w:rFonts w:hint="eastAsia" w:hAnsi="宋体"/>
                <w:b/>
                <w:bCs/>
                <w:szCs w:val="24"/>
                <w:highlight w:val="none"/>
              </w:rPr>
              <w:t>（￥</w:t>
            </w:r>
            <w:r>
              <w:rPr>
                <w:rFonts w:hint="eastAsia" w:hAnsi="宋体"/>
                <w:b/>
                <w:bCs/>
                <w:szCs w:val="24"/>
                <w:highlight w:val="none"/>
                <w:lang w:val="en-US" w:eastAsia="zh-CN"/>
              </w:rPr>
              <w:t>8000</w:t>
            </w:r>
            <w:r>
              <w:rPr>
                <w:rFonts w:hint="eastAsia" w:hAnsi="宋体"/>
                <w:b/>
                <w:bCs/>
                <w:szCs w:val="24"/>
                <w:highlight w:val="none"/>
              </w:rPr>
              <w:t>.00元）</w:t>
            </w:r>
          </w:p>
          <w:p>
            <w:pPr>
              <w:spacing w:line="360" w:lineRule="auto"/>
              <w:rPr>
                <w:rFonts w:hAnsi="宋体"/>
                <w:szCs w:val="24"/>
                <w:highlight w:val="none"/>
              </w:rPr>
            </w:pPr>
            <w:r>
              <w:rPr>
                <w:rFonts w:hint="eastAsia" w:hAnsi="宋体"/>
                <w:szCs w:val="24"/>
                <w:highlight w:val="none"/>
              </w:rPr>
              <w:t xml:space="preserve">    磋商保证金的有效期与磋商有效期一致。</w:t>
            </w:r>
            <w:r>
              <w:rPr>
                <w:rFonts w:hint="eastAsia"/>
                <w:szCs w:val="22"/>
                <w:highlight w:val="none"/>
              </w:rPr>
              <w:t>担保机构出具的保函的有效期为磋商有效期延长一个月。</w:t>
            </w:r>
          </w:p>
          <w:p>
            <w:pPr>
              <w:spacing w:line="360" w:lineRule="auto"/>
              <w:ind w:firstLine="480"/>
              <w:rPr>
                <w:rFonts w:hint="eastAsia" w:hAnsi="宋体"/>
                <w:szCs w:val="24"/>
                <w:highlight w:val="none"/>
              </w:rPr>
            </w:pPr>
            <w:r>
              <w:rPr>
                <w:rFonts w:hint="eastAsia" w:hAnsi="宋体"/>
                <w:szCs w:val="24"/>
                <w:highlight w:val="none"/>
              </w:rPr>
              <w:t>磋商保证金的缴纳形式：转账、电汇、担保机构保函。</w:t>
            </w:r>
          </w:p>
          <w:p>
            <w:pPr>
              <w:spacing w:line="360" w:lineRule="auto"/>
              <w:ind w:firstLine="480"/>
              <w:rPr>
                <w:rFonts w:hint="eastAsia" w:hAnsi="宋体"/>
                <w:szCs w:val="24"/>
                <w:highlight w:val="none"/>
              </w:rPr>
            </w:pPr>
            <w:r>
              <w:rPr>
                <w:rFonts w:hint="eastAsia" w:hAnsi="宋体"/>
                <w:szCs w:val="24"/>
                <w:highlight w:val="none"/>
              </w:rPr>
              <w:t>供应商以银行转账、电汇形式交纳保证金的，须从基本账户转出，并且在磋商响应文件递交截止前到达采购代理机构指定账户</w:t>
            </w:r>
            <w:r>
              <w:rPr>
                <w:rFonts w:hint="eastAsia" w:hAnsi="宋体" w:cs="宋体"/>
                <w:szCs w:val="24"/>
                <w:highlight w:val="none"/>
              </w:rPr>
              <w:t>（</w:t>
            </w:r>
            <w:r>
              <w:rPr>
                <w:rFonts w:hint="eastAsia" w:hAnsi="宋体" w:cs="宋体"/>
                <w:b/>
                <w:szCs w:val="24"/>
                <w:highlight w:val="none"/>
              </w:rPr>
              <w:t>转账时请注明项目编号</w:t>
            </w:r>
            <w:r>
              <w:rPr>
                <w:rFonts w:hint="eastAsia" w:hAnsi="宋体" w:cs="宋体"/>
                <w:szCs w:val="24"/>
                <w:highlight w:val="none"/>
              </w:rPr>
              <w:t>）</w:t>
            </w:r>
            <w:r>
              <w:rPr>
                <w:rFonts w:hint="eastAsia" w:hAnsi="宋体"/>
                <w:szCs w:val="24"/>
                <w:highlight w:val="none"/>
              </w:rPr>
              <w:t>。磋商</w:t>
            </w:r>
            <w:r>
              <w:rPr>
                <w:rFonts w:hAnsi="宋体"/>
                <w:szCs w:val="24"/>
                <w:highlight w:val="none"/>
              </w:rPr>
              <w:t>保证金到达采购代理机构指定账户后，</w:t>
            </w:r>
            <w:r>
              <w:rPr>
                <w:rFonts w:hint="eastAsia"/>
                <w:szCs w:val="24"/>
                <w:highlight w:val="none"/>
              </w:rPr>
              <w:t>供应商须与陕西至诚招标咨询有限公司财务部联系确认到账后</w:t>
            </w:r>
            <w:r>
              <w:rPr>
                <w:rFonts w:hAnsi="宋体"/>
                <w:szCs w:val="24"/>
                <w:highlight w:val="none"/>
              </w:rPr>
              <w:t>（联系电话</w:t>
            </w:r>
            <w:r>
              <w:rPr>
                <w:rFonts w:hint="eastAsia" w:hAnsi="宋体" w:cs="宋体"/>
                <w:szCs w:val="24"/>
                <w:highlight w:val="none"/>
              </w:rPr>
              <w:t>029-88219779</w:t>
            </w:r>
            <w:r>
              <w:rPr>
                <w:rFonts w:hAnsi="宋体"/>
                <w:szCs w:val="24"/>
                <w:highlight w:val="none"/>
              </w:rPr>
              <w:t>），</w:t>
            </w:r>
            <w:r>
              <w:rPr>
                <w:rFonts w:hint="eastAsia" w:hAnsi="宋体"/>
                <w:szCs w:val="24"/>
                <w:highlight w:val="none"/>
              </w:rPr>
              <w:t>将磋商保证金缴纳凭证复印件</w:t>
            </w:r>
            <w:r>
              <w:rPr>
                <w:rFonts w:hAnsi="宋体"/>
                <w:szCs w:val="24"/>
                <w:highlight w:val="none"/>
              </w:rPr>
              <w:t>粘贴于</w:t>
            </w:r>
            <w:r>
              <w:rPr>
                <w:rFonts w:hint="eastAsia" w:hAnsi="宋体"/>
                <w:szCs w:val="24"/>
                <w:highlight w:val="none"/>
              </w:rPr>
              <w:t>磋商响应</w:t>
            </w:r>
            <w:r>
              <w:rPr>
                <w:rFonts w:hAnsi="宋体"/>
                <w:szCs w:val="24"/>
                <w:highlight w:val="none"/>
              </w:rPr>
              <w:t>文件规定处。</w:t>
            </w:r>
          </w:p>
          <w:p>
            <w:pPr>
              <w:spacing w:line="360" w:lineRule="auto"/>
              <w:ind w:firstLine="480"/>
              <w:rPr>
                <w:szCs w:val="24"/>
                <w:highlight w:val="none"/>
              </w:rPr>
            </w:pPr>
            <w:r>
              <w:rPr>
                <w:rFonts w:hint="eastAsia" w:hAnsi="宋体"/>
                <w:szCs w:val="24"/>
                <w:highlight w:val="none"/>
              </w:rPr>
              <w:t>供应商以保函形式缴纳磋商保证金的，须在磋商响应文件递交截止时间前将担保机构保函</w:t>
            </w:r>
            <w:r>
              <w:rPr>
                <w:rFonts w:hint="eastAsia" w:hAnsi="宋体"/>
                <w:b/>
                <w:bCs/>
                <w:szCs w:val="24"/>
                <w:highlight w:val="none"/>
              </w:rPr>
              <w:t>正本原件</w:t>
            </w:r>
            <w:r>
              <w:rPr>
                <w:rFonts w:hint="eastAsia" w:hAnsi="宋体"/>
                <w:szCs w:val="24"/>
                <w:highlight w:val="none"/>
              </w:rPr>
              <w:t>提交至采购代理机构备案，并将保函正本复印件附在磋商响应文件规定处</w:t>
            </w:r>
            <w:r>
              <w:rPr>
                <w:rFonts w:hAnsi="宋体"/>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pPr>
              <w:spacing w:line="360" w:lineRule="auto"/>
              <w:jc w:val="center"/>
              <w:rPr>
                <w:szCs w:val="24"/>
                <w:highlight w:val="none"/>
              </w:rPr>
            </w:pPr>
            <w:r>
              <w:rPr>
                <w:rFonts w:hint="eastAsia"/>
                <w:szCs w:val="24"/>
                <w:highlight w:val="none"/>
              </w:rPr>
              <w:t>8</w:t>
            </w:r>
          </w:p>
        </w:tc>
        <w:tc>
          <w:tcPr>
            <w:tcW w:w="951" w:type="dxa"/>
            <w:noWrap w:val="0"/>
            <w:vAlign w:val="center"/>
          </w:tcPr>
          <w:p>
            <w:pPr>
              <w:spacing w:line="360" w:lineRule="auto"/>
              <w:jc w:val="center"/>
              <w:rPr>
                <w:szCs w:val="24"/>
                <w:highlight w:val="none"/>
              </w:rPr>
            </w:pPr>
            <w:r>
              <w:rPr>
                <w:szCs w:val="24"/>
                <w:highlight w:val="none"/>
              </w:rPr>
              <w:t>15.1</w:t>
            </w:r>
          </w:p>
        </w:tc>
        <w:tc>
          <w:tcPr>
            <w:tcW w:w="7354" w:type="dxa"/>
            <w:noWrap w:val="0"/>
            <w:vAlign w:val="center"/>
          </w:tcPr>
          <w:p>
            <w:pPr>
              <w:spacing w:line="360" w:lineRule="auto"/>
              <w:rPr>
                <w:highlight w:val="none"/>
              </w:rPr>
            </w:pPr>
            <w:r>
              <w:rPr>
                <w:rFonts w:hint="eastAsia"/>
                <w:szCs w:val="24"/>
                <w:highlight w:val="none"/>
              </w:rPr>
              <w:t>磋商有效期</w:t>
            </w:r>
            <w:r>
              <w:rPr>
                <w:szCs w:val="24"/>
                <w:highlight w:val="none"/>
              </w:rPr>
              <w:t>:</w:t>
            </w:r>
            <w:r>
              <w:rPr>
                <w:rFonts w:hint="eastAsia"/>
                <w:szCs w:val="24"/>
                <w:highlight w:val="none"/>
              </w:rPr>
              <w:t>提交磋商响应文件的截止之日起90天。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pPr>
              <w:spacing w:line="360" w:lineRule="auto"/>
              <w:jc w:val="center"/>
              <w:rPr>
                <w:szCs w:val="24"/>
                <w:highlight w:val="none"/>
              </w:rPr>
            </w:pPr>
            <w:r>
              <w:rPr>
                <w:rFonts w:hint="eastAsia"/>
                <w:szCs w:val="24"/>
                <w:highlight w:val="none"/>
              </w:rPr>
              <w:t>9</w:t>
            </w:r>
          </w:p>
        </w:tc>
        <w:tc>
          <w:tcPr>
            <w:tcW w:w="951" w:type="dxa"/>
            <w:noWrap w:val="0"/>
            <w:vAlign w:val="center"/>
          </w:tcPr>
          <w:p>
            <w:pPr>
              <w:spacing w:after="156" w:afterLines="50" w:line="360" w:lineRule="auto"/>
              <w:jc w:val="center"/>
              <w:rPr>
                <w:szCs w:val="24"/>
                <w:highlight w:val="none"/>
              </w:rPr>
            </w:pPr>
            <w:r>
              <w:rPr>
                <w:szCs w:val="24"/>
                <w:highlight w:val="none"/>
              </w:rPr>
              <w:t>16.1</w:t>
            </w:r>
          </w:p>
        </w:tc>
        <w:tc>
          <w:tcPr>
            <w:tcW w:w="7354" w:type="dxa"/>
            <w:noWrap w:val="0"/>
            <w:vAlign w:val="center"/>
          </w:tcPr>
          <w:p>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hAnsi="宋体" w:cs="宋体"/>
                <w:szCs w:val="24"/>
                <w:highlight w:val="none"/>
              </w:rPr>
              <w:t>；电子版（U盘）：壹份（需在盘面上标注供应商全称、项目名称、编号）。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spacing w:after="156" w:afterLines="50" w:line="360" w:lineRule="auto"/>
              <w:jc w:val="center"/>
              <w:rPr>
                <w:szCs w:val="24"/>
                <w:highlight w:val="none"/>
              </w:rPr>
            </w:pPr>
            <w:r>
              <w:rPr>
                <w:rFonts w:hint="eastAsia"/>
                <w:szCs w:val="24"/>
                <w:highlight w:val="none"/>
              </w:rPr>
              <w:t>10</w:t>
            </w:r>
          </w:p>
        </w:tc>
        <w:tc>
          <w:tcPr>
            <w:tcW w:w="951" w:type="dxa"/>
            <w:noWrap w:val="0"/>
            <w:vAlign w:val="center"/>
          </w:tcPr>
          <w:p>
            <w:pPr>
              <w:spacing w:after="156" w:afterLines="50" w:line="360" w:lineRule="auto"/>
              <w:jc w:val="center"/>
              <w:rPr>
                <w:szCs w:val="24"/>
                <w:highlight w:val="none"/>
              </w:rPr>
            </w:pPr>
            <w:r>
              <w:rPr>
                <w:rFonts w:hint="eastAsia"/>
                <w:szCs w:val="24"/>
                <w:highlight w:val="none"/>
              </w:rPr>
              <w:t>17.2</w:t>
            </w:r>
          </w:p>
        </w:tc>
        <w:tc>
          <w:tcPr>
            <w:tcW w:w="7354" w:type="dxa"/>
            <w:noWrap w:val="0"/>
            <w:vAlign w:val="center"/>
          </w:tcPr>
          <w:p>
            <w:pPr>
              <w:spacing w:line="360" w:lineRule="auto"/>
              <w:rPr>
                <w:szCs w:val="24"/>
                <w:highlight w:val="none"/>
              </w:rPr>
            </w:pPr>
            <w:r>
              <w:rPr>
                <w:rFonts w:hint="eastAsia"/>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w:t>
            </w:r>
            <w:r>
              <w:rPr>
                <w:rFonts w:hint="eastAsia"/>
                <w:szCs w:val="24"/>
                <w:highlight w:val="none"/>
                <w:lang w:eastAsia="zh-CN"/>
              </w:rPr>
              <w:t>、</w:t>
            </w:r>
            <w:r>
              <w:rPr>
                <w:rFonts w:hint="eastAsia"/>
                <w:szCs w:val="24"/>
                <w:highlight w:val="none"/>
              </w:rPr>
              <w:t>封袋正面要粘贴供应商全称、项目名称、编号等标识。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spacing w:after="156" w:afterLines="50" w:line="360" w:lineRule="auto"/>
              <w:jc w:val="center"/>
              <w:rPr>
                <w:szCs w:val="24"/>
                <w:highlight w:val="none"/>
              </w:rPr>
            </w:pPr>
            <w:r>
              <w:rPr>
                <w:rFonts w:hint="eastAsia"/>
                <w:szCs w:val="24"/>
                <w:highlight w:val="none"/>
              </w:rPr>
              <w:t>11</w:t>
            </w:r>
          </w:p>
        </w:tc>
        <w:tc>
          <w:tcPr>
            <w:tcW w:w="951" w:type="dxa"/>
            <w:noWrap w:val="0"/>
            <w:vAlign w:val="center"/>
          </w:tcPr>
          <w:p>
            <w:pPr>
              <w:spacing w:after="156" w:afterLines="50" w:line="360" w:lineRule="auto"/>
              <w:jc w:val="center"/>
              <w:rPr>
                <w:szCs w:val="24"/>
                <w:highlight w:val="none"/>
              </w:rPr>
            </w:pPr>
            <w:r>
              <w:rPr>
                <w:rFonts w:hint="eastAsia"/>
                <w:szCs w:val="24"/>
                <w:highlight w:val="none"/>
              </w:rPr>
              <w:t>18.1</w:t>
            </w:r>
          </w:p>
        </w:tc>
        <w:tc>
          <w:tcPr>
            <w:tcW w:w="7354" w:type="dxa"/>
            <w:noWrap w:val="0"/>
            <w:vAlign w:val="top"/>
          </w:tcPr>
          <w:p>
            <w:pPr>
              <w:spacing w:line="360" w:lineRule="auto"/>
              <w:rPr>
                <w:rFonts w:hint="eastAsia" w:hAnsi="宋体"/>
                <w:szCs w:val="24"/>
                <w:highlight w:val="none"/>
              </w:rPr>
            </w:pPr>
            <w:r>
              <w:rPr>
                <w:rFonts w:hint="eastAsia" w:hAnsi="宋体"/>
                <w:szCs w:val="24"/>
                <w:highlight w:val="none"/>
              </w:rPr>
              <w:t>磋商响应文件递交截止时间：</w:t>
            </w:r>
            <w:r>
              <w:rPr>
                <w:rFonts w:hint="eastAsia" w:hAnsi="宋体" w:cs="宋体"/>
                <w:szCs w:val="24"/>
                <w:highlight w:val="none"/>
                <w:lang w:eastAsia="zh-CN"/>
              </w:rPr>
              <w:t>2022年12月30日 14时00分00秒 </w:t>
            </w:r>
            <w:r>
              <w:rPr>
                <w:rFonts w:hint="eastAsia" w:hAnsi="宋体"/>
                <w:szCs w:val="24"/>
                <w:highlight w:val="none"/>
              </w:rPr>
              <w:t>(北京时间)</w:t>
            </w:r>
          </w:p>
          <w:p>
            <w:pPr>
              <w:spacing w:line="360" w:lineRule="auto"/>
              <w:jc w:val="left"/>
              <w:rPr>
                <w:rFonts w:hint="eastAsia" w:hAnsi="宋体" w:eastAsia="宋体" w:cs="宋体"/>
                <w:szCs w:val="24"/>
                <w:highlight w:val="none"/>
                <w:lang w:eastAsia="zh-CN"/>
              </w:rPr>
            </w:pPr>
            <w:r>
              <w:rPr>
                <w:rFonts w:hint="eastAsia" w:hAnsi="宋体"/>
                <w:szCs w:val="24"/>
                <w:highlight w:val="none"/>
              </w:rPr>
              <w:t>磋商响应文件递交地址：</w:t>
            </w:r>
            <w:r>
              <w:rPr>
                <w:rFonts w:hint="eastAsia" w:hAnsi="宋体" w:cs="宋体"/>
                <w:highlight w:val="none"/>
                <w:lang w:eastAsia="zh-CN"/>
              </w:rPr>
              <w:t>陕西省西安市经济技术开发区未央路171-1号银池道拉斯财富中心21楼</w:t>
            </w:r>
          </w:p>
          <w:p>
            <w:pPr>
              <w:spacing w:line="360" w:lineRule="auto"/>
              <w:rPr>
                <w:rFonts w:hint="eastAsia" w:hAnsi="宋体"/>
                <w:szCs w:val="24"/>
                <w:highlight w:val="none"/>
              </w:rPr>
            </w:pPr>
            <w:r>
              <w:rPr>
                <w:rFonts w:hint="eastAsia" w:hAnsi="宋体"/>
                <w:szCs w:val="24"/>
                <w:highlight w:val="none"/>
              </w:rPr>
              <w:t>磋商响应文件接收人：陕西至诚招标咨询有限公司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noWrap w:val="0"/>
            <w:vAlign w:val="center"/>
          </w:tcPr>
          <w:p>
            <w:pPr>
              <w:spacing w:after="156" w:afterLines="50" w:line="360" w:lineRule="auto"/>
              <w:jc w:val="center"/>
              <w:rPr>
                <w:szCs w:val="24"/>
                <w:highlight w:val="none"/>
              </w:rPr>
            </w:pPr>
            <w:r>
              <w:rPr>
                <w:rFonts w:hint="eastAsia"/>
                <w:szCs w:val="24"/>
                <w:highlight w:val="none"/>
              </w:rPr>
              <w:t>12</w:t>
            </w:r>
          </w:p>
        </w:tc>
        <w:tc>
          <w:tcPr>
            <w:tcW w:w="951" w:type="dxa"/>
            <w:noWrap w:val="0"/>
            <w:vAlign w:val="center"/>
          </w:tcPr>
          <w:p>
            <w:pPr>
              <w:spacing w:after="156" w:afterLines="50" w:line="360" w:lineRule="auto"/>
              <w:jc w:val="center"/>
              <w:rPr>
                <w:szCs w:val="24"/>
                <w:highlight w:val="none"/>
              </w:rPr>
            </w:pPr>
            <w:r>
              <w:rPr>
                <w:szCs w:val="24"/>
                <w:highlight w:val="none"/>
              </w:rPr>
              <w:t>21.1</w:t>
            </w:r>
          </w:p>
        </w:tc>
        <w:tc>
          <w:tcPr>
            <w:tcW w:w="7354" w:type="dxa"/>
            <w:noWrap w:val="0"/>
            <w:vAlign w:val="center"/>
          </w:tcPr>
          <w:p>
            <w:pPr>
              <w:spacing w:line="360" w:lineRule="auto"/>
              <w:rPr>
                <w:rFonts w:hint="eastAsia" w:hAnsi="宋体"/>
                <w:szCs w:val="24"/>
                <w:highlight w:val="none"/>
              </w:rPr>
            </w:pPr>
            <w:r>
              <w:rPr>
                <w:rFonts w:hint="eastAsia" w:hAnsi="宋体"/>
                <w:szCs w:val="24"/>
                <w:highlight w:val="none"/>
              </w:rPr>
              <w:t>磋商时间：</w:t>
            </w:r>
            <w:r>
              <w:rPr>
                <w:rFonts w:hint="eastAsia" w:hAnsi="宋体" w:cs="宋体"/>
                <w:szCs w:val="24"/>
                <w:highlight w:val="none"/>
                <w:lang w:eastAsia="zh-CN"/>
              </w:rPr>
              <w:t> 2022年12月30日 14时00分00秒 </w:t>
            </w:r>
            <w:r>
              <w:rPr>
                <w:rFonts w:hint="eastAsia" w:hAnsi="宋体"/>
                <w:szCs w:val="24"/>
                <w:highlight w:val="none"/>
              </w:rPr>
              <w:t>(北京时间)</w:t>
            </w:r>
          </w:p>
          <w:p>
            <w:pPr>
              <w:spacing w:line="360" w:lineRule="auto"/>
              <w:rPr>
                <w:rFonts w:hint="eastAsia" w:hAnsi="宋体" w:cs="宋体"/>
                <w:szCs w:val="24"/>
                <w:highlight w:val="none"/>
              </w:rPr>
            </w:pPr>
            <w:r>
              <w:rPr>
                <w:rFonts w:hint="eastAsia" w:hAnsi="宋体"/>
                <w:szCs w:val="24"/>
                <w:highlight w:val="none"/>
              </w:rPr>
              <w:t>磋商地点：</w:t>
            </w:r>
            <w:r>
              <w:rPr>
                <w:rFonts w:hint="eastAsia" w:hAnsi="宋体"/>
                <w:szCs w:val="24"/>
                <w:highlight w:val="none"/>
                <w:lang w:eastAsia="zh-CN"/>
              </w:rPr>
              <w:t>陕西省西安市经济技术开发区未央路171-1号银池道拉斯财富中心21楼</w:t>
            </w:r>
            <w:r>
              <w:rPr>
                <w:rFonts w:hint="eastAsia" w:hAnsi="宋体" w:cs="宋体"/>
                <w:szCs w:val="24"/>
                <w:highlight w:val="none"/>
              </w:rPr>
              <w:t>开标室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noWrap w:val="0"/>
            <w:vAlign w:val="center"/>
          </w:tcPr>
          <w:p>
            <w:pPr>
              <w:spacing w:after="156" w:afterLines="50" w:line="360" w:lineRule="auto"/>
              <w:jc w:val="center"/>
              <w:rPr>
                <w:rFonts w:hint="eastAsia"/>
                <w:szCs w:val="24"/>
                <w:highlight w:val="none"/>
              </w:rPr>
            </w:pPr>
            <w:r>
              <w:rPr>
                <w:rFonts w:hint="eastAsia"/>
                <w:szCs w:val="24"/>
                <w:highlight w:val="none"/>
              </w:rPr>
              <w:t>13</w:t>
            </w:r>
          </w:p>
        </w:tc>
        <w:tc>
          <w:tcPr>
            <w:tcW w:w="951" w:type="dxa"/>
            <w:noWrap w:val="0"/>
            <w:vAlign w:val="center"/>
          </w:tcPr>
          <w:p>
            <w:pPr>
              <w:spacing w:after="156" w:afterLines="50" w:line="360" w:lineRule="auto"/>
              <w:jc w:val="center"/>
              <w:rPr>
                <w:rFonts w:hint="eastAsia"/>
                <w:szCs w:val="24"/>
                <w:highlight w:val="none"/>
              </w:rPr>
            </w:pPr>
            <w:r>
              <w:rPr>
                <w:rFonts w:hint="eastAsia"/>
                <w:szCs w:val="24"/>
                <w:highlight w:val="none"/>
              </w:rPr>
              <w:t>24.1</w:t>
            </w:r>
          </w:p>
        </w:tc>
        <w:tc>
          <w:tcPr>
            <w:tcW w:w="7354" w:type="dxa"/>
            <w:noWrap w:val="0"/>
            <w:vAlign w:val="center"/>
          </w:tcPr>
          <w:p>
            <w:pPr>
              <w:spacing w:after="156" w:afterLines="50" w:line="360" w:lineRule="auto"/>
              <w:jc w:val="left"/>
              <w:rPr>
                <w:rFonts w:hint="eastAsia"/>
                <w:szCs w:val="24"/>
                <w:highlight w:val="none"/>
              </w:rPr>
            </w:pPr>
            <w:r>
              <w:rPr>
                <w:rFonts w:hint="eastAsia"/>
                <w:b/>
                <w:bCs/>
                <w:szCs w:val="24"/>
                <w:highlight w:val="none"/>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pPr>
              <w:spacing w:after="156" w:afterLines="50" w:line="360" w:lineRule="auto"/>
              <w:jc w:val="center"/>
              <w:rPr>
                <w:rFonts w:hint="eastAsia"/>
                <w:szCs w:val="24"/>
                <w:highlight w:val="none"/>
              </w:rPr>
            </w:pPr>
            <w:r>
              <w:rPr>
                <w:rFonts w:hint="eastAsia"/>
                <w:szCs w:val="24"/>
                <w:highlight w:val="none"/>
              </w:rPr>
              <w:t>14</w:t>
            </w:r>
          </w:p>
        </w:tc>
        <w:tc>
          <w:tcPr>
            <w:tcW w:w="951" w:type="dxa"/>
            <w:noWrap w:val="0"/>
            <w:vAlign w:val="center"/>
          </w:tcPr>
          <w:p>
            <w:pPr>
              <w:spacing w:after="156" w:afterLines="50" w:line="360" w:lineRule="auto"/>
              <w:jc w:val="center"/>
              <w:rPr>
                <w:rFonts w:hint="eastAsia"/>
                <w:szCs w:val="24"/>
                <w:highlight w:val="none"/>
              </w:rPr>
            </w:pPr>
            <w:r>
              <w:rPr>
                <w:rFonts w:hint="eastAsia"/>
                <w:szCs w:val="24"/>
                <w:highlight w:val="none"/>
              </w:rPr>
              <w:t>29</w:t>
            </w:r>
          </w:p>
        </w:tc>
        <w:tc>
          <w:tcPr>
            <w:tcW w:w="7354" w:type="dxa"/>
            <w:noWrap w:val="0"/>
            <w:vAlign w:val="center"/>
          </w:tcPr>
          <w:p>
            <w:pPr>
              <w:spacing w:after="156" w:afterLines="50" w:line="360" w:lineRule="auto"/>
              <w:jc w:val="left"/>
              <w:rPr>
                <w:rFonts w:hint="eastAsia"/>
                <w:szCs w:val="24"/>
                <w:highlight w:val="none"/>
              </w:rPr>
            </w:pPr>
            <w:r>
              <w:rPr>
                <w:rFonts w:hint="eastAsia"/>
                <w:szCs w:val="24"/>
                <w:highlight w:val="none"/>
              </w:rPr>
              <w:t xml:space="preserve">磋商代理服务费： </w:t>
            </w:r>
          </w:p>
          <w:p>
            <w:pPr>
              <w:spacing w:after="156" w:afterLines="50" w:line="360" w:lineRule="auto"/>
              <w:jc w:val="left"/>
              <w:rPr>
                <w:rFonts w:hint="default" w:eastAsia="宋体"/>
                <w:szCs w:val="24"/>
                <w:highlight w:val="none"/>
                <w:lang w:val="en-US" w:eastAsia="zh-CN"/>
              </w:rPr>
            </w:pPr>
            <w:r>
              <w:rPr>
                <w:rFonts w:hint="eastAsia"/>
                <w:szCs w:val="24"/>
                <w:highlight w:val="none"/>
              </w:rPr>
              <w:t>29.1按</w:t>
            </w:r>
            <w:bookmarkStart w:id="26" w:name="OLE_LINK10"/>
            <w:bookmarkStart w:id="27" w:name="OLE_LINK9"/>
            <w:r>
              <w:rPr>
                <w:rFonts w:hint="eastAsia"/>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6"/>
            <w:bookmarkEnd w:id="27"/>
            <w:r>
              <w:rPr>
                <w:rFonts w:hint="eastAsia"/>
                <w:szCs w:val="24"/>
                <w:highlight w:val="none"/>
                <w:lang w:eastAsia="zh-CN"/>
              </w:rPr>
              <w:t>不足</w:t>
            </w:r>
            <w:r>
              <w:rPr>
                <w:rFonts w:hint="eastAsia"/>
                <w:szCs w:val="24"/>
                <w:highlight w:val="none"/>
                <w:lang w:val="en-US" w:eastAsia="zh-CN"/>
              </w:rPr>
              <w:t>5000按5000收取。</w:t>
            </w:r>
          </w:p>
          <w:p>
            <w:pPr>
              <w:spacing w:after="156" w:afterLines="50" w:line="360" w:lineRule="auto"/>
              <w:jc w:val="left"/>
              <w:rPr>
                <w:rFonts w:hint="eastAsia"/>
                <w:szCs w:val="24"/>
                <w:highlight w:val="none"/>
              </w:rPr>
            </w:pPr>
            <w:r>
              <w:rPr>
                <w:rFonts w:hint="eastAsia"/>
                <w:szCs w:val="24"/>
                <w:highlight w:val="none"/>
              </w:rPr>
              <w:t>29.2成交单位在领取成交通知书前，须向采购代理机构一次性支付代理服务费。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jc w:val="center"/>
              <w:rPr>
                <w:szCs w:val="24"/>
                <w:highlight w:val="none"/>
              </w:rPr>
            </w:pPr>
            <w:r>
              <w:rPr>
                <w:rFonts w:hint="eastAsia" w:hAnsi="宋体"/>
                <w:szCs w:val="24"/>
                <w:highlight w:val="none"/>
              </w:rPr>
              <w:t>15</w:t>
            </w:r>
          </w:p>
        </w:tc>
        <w:tc>
          <w:tcPr>
            <w:tcW w:w="951" w:type="dxa"/>
            <w:noWrap w:val="0"/>
            <w:vAlign w:val="center"/>
          </w:tcPr>
          <w:p>
            <w:pPr>
              <w:jc w:val="center"/>
              <w:rPr>
                <w:rFonts w:hint="eastAsia" w:hAnsi="宋体"/>
                <w:b/>
                <w:bCs/>
                <w:szCs w:val="24"/>
                <w:highlight w:val="none"/>
              </w:rPr>
            </w:pPr>
            <w:r>
              <w:rPr>
                <w:rFonts w:hint="eastAsia" w:hAnsi="宋体"/>
                <w:b/>
                <w:bCs/>
                <w:szCs w:val="24"/>
                <w:highlight w:val="none"/>
              </w:rPr>
              <w:t>银行</w:t>
            </w:r>
          </w:p>
          <w:p>
            <w:pPr>
              <w:jc w:val="center"/>
              <w:rPr>
                <w:rFonts w:hint="eastAsia" w:hAnsi="宋体"/>
                <w:b/>
                <w:bCs/>
                <w:szCs w:val="24"/>
                <w:highlight w:val="none"/>
              </w:rPr>
            </w:pPr>
            <w:r>
              <w:rPr>
                <w:rFonts w:hint="eastAsia" w:hAnsi="宋体"/>
                <w:b/>
                <w:bCs/>
                <w:szCs w:val="24"/>
                <w:highlight w:val="none"/>
              </w:rPr>
              <w:t>账户</w:t>
            </w:r>
          </w:p>
          <w:p>
            <w:pPr>
              <w:jc w:val="center"/>
              <w:rPr>
                <w:rFonts w:hint="eastAsia"/>
                <w:szCs w:val="24"/>
                <w:highlight w:val="none"/>
              </w:rPr>
            </w:pPr>
            <w:r>
              <w:rPr>
                <w:rFonts w:hint="eastAsia" w:hAnsi="宋体"/>
                <w:b/>
                <w:bCs/>
                <w:szCs w:val="24"/>
                <w:highlight w:val="none"/>
              </w:rPr>
              <w:t>信息</w:t>
            </w:r>
          </w:p>
        </w:tc>
        <w:tc>
          <w:tcPr>
            <w:tcW w:w="7354" w:type="dxa"/>
            <w:noWrap w:val="0"/>
            <w:vAlign w:val="center"/>
          </w:tcPr>
          <w:p>
            <w:pPr>
              <w:numPr>
                <w:ilvl w:val="0"/>
                <w:numId w:val="1"/>
              </w:numPr>
              <w:spacing w:line="520" w:lineRule="exact"/>
              <w:rPr>
                <w:rFonts w:hAnsi="宋体" w:cs="宋体"/>
                <w:b/>
                <w:bCs/>
                <w:szCs w:val="24"/>
                <w:highlight w:val="none"/>
              </w:rPr>
            </w:pPr>
            <w:r>
              <w:rPr>
                <w:rFonts w:hint="eastAsia" w:hAnsi="宋体"/>
                <w:b/>
                <w:bCs/>
                <w:szCs w:val="24"/>
                <w:highlight w:val="none"/>
                <w:lang w:eastAsia="zh-CN"/>
              </w:rPr>
              <w:t>保证金</w:t>
            </w:r>
            <w:r>
              <w:rPr>
                <w:rFonts w:hint="eastAsia" w:hAnsi="宋体"/>
                <w:b/>
                <w:bCs/>
                <w:szCs w:val="24"/>
                <w:highlight w:val="none"/>
                <w:lang w:val="en-US" w:eastAsia="zh-CN"/>
              </w:rPr>
              <w:t>/</w:t>
            </w:r>
            <w:r>
              <w:rPr>
                <w:rFonts w:hint="eastAsia" w:hAnsi="宋体"/>
                <w:b/>
                <w:bCs/>
                <w:szCs w:val="24"/>
                <w:highlight w:val="none"/>
              </w:rPr>
              <w:t>代理服务费账户：</w:t>
            </w:r>
          </w:p>
          <w:p>
            <w:pPr>
              <w:spacing w:line="360" w:lineRule="auto"/>
              <w:ind w:firstLine="482" w:firstLineChars="200"/>
              <w:rPr>
                <w:rFonts w:hAnsi="宋体" w:cs="宋体"/>
                <w:b/>
                <w:bCs/>
                <w:szCs w:val="24"/>
                <w:highlight w:val="none"/>
              </w:rPr>
            </w:pPr>
            <w:r>
              <w:rPr>
                <w:rFonts w:hint="eastAsia" w:hAnsi="宋体" w:cs="宋体"/>
                <w:b/>
                <w:bCs/>
                <w:szCs w:val="24"/>
                <w:highlight w:val="none"/>
              </w:rPr>
              <w:t>采购代理机构开户名称: 陕西至诚招标咨询有限公司</w:t>
            </w:r>
          </w:p>
          <w:p>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pPr>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账号：61050192090000002152</w:t>
            </w:r>
          </w:p>
          <w:p>
            <w:pPr>
              <w:spacing w:line="360" w:lineRule="auto"/>
              <w:ind w:firstLine="482" w:firstLineChars="200"/>
              <w:rPr>
                <w:rFonts w:hint="eastAsia" w:hAnsi="宋体"/>
                <w:szCs w:val="24"/>
                <w:highlight w:val="none"/>
              </w:rPr>
            </w:pPr>
            <w:r>
              <w:rPr>
                <w:rFonts w:hint="eastAsia" w:hAnsi="宋体" w:cs="宋体"/>
                <w:b/>
                <w:bCs/>
                <w:szCs w:val="24"/>
                <w:highlight w:val="none"/>
              </w:rPr>
              <w:t>请各供应商按照要求分别将保证金和服务费汇入以上指定账户，如因自身原因发生错误，产生的不利后果均由供应商自行承担。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jc w:val="center"/>
              <w:rPr>
                <w:rFonts w:hAnsi="宋体"/>
                <w:szCs w:val="24"/>
                <w:highlight w:val="none"/>
              </w:rPr>
            </w:pPr>
            <w:r>
              <w:rPr>
                <w:rFonts w:hint="eastAsia" w:hAnsi="宋体"/>
                <w:szCs w:val="24"/>
                <w:highlight w:val="none"/>
              </w:rPr>
              <w:t>16</w:t>
            </w:r>
          </w:p>
        </w:tc>
        <w:tc>
          <w:tcPr>
            <w:tcW w:w="951" w:type="dxa"/>
            <w:noWrap w:val="0"/>
            <w:vAlign w:val="center"/>
          </w:tcPr>
          <w:p>
            <w:pPr>
              <w:spacing w:line="360" w:lineRule="auto"/>
              <w:jc w:val="center"/>
              <w:rPr>
                <w:rFonts w:hint="eastAsia" w:hAnsi="宋体"/>
                <w:szCs w:val="24"/>
                <w:highlight w:val="none"/>
              </w:rPr>
            </w:pPr>
            <w:r>
              <w:rPr>
                <w:rFonts w:hint="eastAsia" w:hAnsi="宋体"/>
                <w:szCs w:val="24"/>
                <w:highlight w:val="none"/>
              </w:rPr>
              <w:t>履约</w:t>
            </w:r>
          </w:p>
          <w:p>
            <w:pPr>
              <w:spacing w:line="360" w:lineRule="auto"/>
              <w:jc w:val="center"/>
              <w:rPr>
                <w:rFonts w:hint="eastAsia" w:hAnsi="宋体"/>
                <w:b/>
                <w:bCs/>
                <w:szCs w:val="24"/>
                <w:highlight w:val="none"/>
              </w:rPr>
            </w:pPr>
            <w:r>
              <w:rPr>
                <w:rFonts w:hint="eastAsia" w:hAnsi="宋体"/>
                <w:szCs w:val="24"/>
                <w:highlight w:val="none"/>
              </w:rPr>
              <w:t>担保</w:t>
            </w:r>
          </w:p>
        </w:tc>
        <w:tc>
          <w:tcPr>
            <w:tcW w:w="7354" w:type="dxa"/>
            <w:noWrap w:val="0"/>
            <w:vAlign w:val="center"/>
          </w:tcPr>
          <w:p>
            <w:pPr>
              <w:widowControl/>
              <w:spacing w:line="360" w:lineRule="auto"/>
              <w:jc w:val="left"/>
              <w:rPr>
                <w:rFonts w:hAnsi="宋体"/>
                <w:szCs w:val="24"/>
                <w:highlight w:val="none"/>
              </w:rPr>
            </w:pPr>
            <w:r>
              <w:rPr>
                <w:rFonts w:hint="eastAsia" w:hAnsi="宋体"/>
                <w:szCs w:val="24"/>
                <w:highlight w:val="none"/>
              </w:rPr>
              <w:t>履约担保的形式：/</w:t>
            </w:r>
          </w:p>
          <w:p>
            <w:pPr>
              <w:spacing w:line="360" w:lineRule="auto"/>
              <w:rPr>
                <w:rFonts w:hint="eastAsia" w:hAnsi="宋体"/>
                <w:b/>
                <w:bCs/>
                <w:szCs w:val="24"/>
                <w:highlight w:val="none"/>
              </w:rPr>
            </w:pPr>
            <w:r>
              <w:rPr>
                <w:rFonts w:hint="eastAsia" w:hAnsi="宋体"/>
                <w:szCs w:val="24"/>
                <w:highlight w:val="none"/>
              </w:rPr>
              <w:t>履约担保的金额：/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jc w:val="center"/>
              <w:rPr>
                <w:rFonts w:hint="default" w:hAnsi="宋体" w:eastAsia="宋体"/>
                <w:szCs w:val="24"/>
                <w:highlight w:val="none"/>
                <w:lang w:val="en-US" w:eastAsia="zh-CN"/>
              </w:rPr>
            </w:pPr>
            <w:r>
              <w:rPr>
                <w:rFonts w:hint="eastAsia" w:hAnsi="宋体"/>
                <w:szCs w:val="24"/>
                <w:highlight w:val="none"/>
                <w:lang w:val="en-US" w:eastAsia="zh-CN"/>
              </w:rPr>
              <w:t>17</w:t>
            </w:r>
          </w:p>
        </w:tc>
        <w:tc>
          <w:tcPr>
            <w:tcW w:w="951" w:type="dxa"/>
            <w:noWrap w:val="0"/>
            <w:vAlign w:val="center"/>
          </w:tcPr>
          <w:p>
            <w:pPr>
              <w:widowControl/>
              <w:spacing w:line="360" w:lineRule="auto"/>
              <w:jc w:val="left"/>
              <w:rPr>
                <w:rFonts w:hint="eastAsia" w:hAnsi="宋体"/>
                <w:szCs w:val="24"/>
                <w:highlight w:val="none"/>
                <w:lang w:eastAsia="zh-CN"/>
              </w:rPr>
            </w:pPr>
            <w:r>
              <w:rPr>
                <w:rFonts w:hint="eastAsia" w:hAnsi="宋体"/>
                <w:szCs w:val="24"/>
                <w:highlight w:val="none"/>
                <w:lang w:eastAsia="zh-CN"/>
              </w:rPr>
              <w:t>核心</w:t>
            </w:r>
          </w:p>
          <w:p>
            <w:pPr>
              <w:widowControl/>
              <w:spacing w:line="360" w:lineRule="auto"/>
              <w:jc w:val="left"/>
              <w:rPr>
                <w:rFonts w:hint="eastAsia" w:hAnsi="宋体"/>
                <w:szCs w:val="24"/>
                <w:highlight w:val="none"/>
                <w:lang w:eastAsia="zh-CN"/>
              </w:rPr>
            </w:pPr>
            <w:r>
              <w:rPr>
                <w:rFonts w:hint="eastAsia" w:hAnsi="宋体"/>
                <w:szCs w:val="24"/>
                <w:highlight w:val="none"/>
                <w:lang w:eastAsia="zh-CN"/>
              </w:rPr>
              <w:t>产品</w:t>
            </w:r>
          </w:p>
        </w:tc>
        <w:tc>
          <w:tcPr>
            <w:tcW w:w="7354" w:type="dxa"/>
            <w:noWrap w:val="0"/>
            <w:vAlign w:val="center"/>
          </w:tcPr>
          <w:p>
            <w:pPr>
              <w:widowControl/>
              <w:spacing w:line="360" w:lineRule="auto"/>
              <w:jc w:val="left"/>
              <w:rPr>
                <w:rFonts w:hint="default" w:hAnsi="宋体"/>
                <w:szCs w:val="24"/>
                <w:highlight w:val="none"/>
                <w:lang w:val="en-US" w:eastAsia="zh-CN"/>
              </w:rPr>
            </w:pPr>
            <w:r>
              <w:rPr>
                <w:rFonts w:hint="default" w:hAnsi="宋体"/>
                <w:szCs w:val="24"/>
                <w:highlight w:val="none"/>
                <w:lang w:val="en-US" w:eastAsia="zh-CN"/>
              </w:rPr>
              <w:t>县中心病房查房车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widowControl/>
              <w:spacing w:line="360" w:lineRule="auto"/>
              <w:jc w:val="center"/>
              <w:rPr>
                <w:rFonts w:hint="eastAsia" w:ascii="宋体" w:hAnsi="宋体" w:eastAsia="宋体" w:cs="Times New Roman"/>
                <w:b/>
                <w:bCs/>
                <w:sz w:val="24"/>
                <w:szCs w:val="24"/>
                <w:highlight w:val="none"/>
                <w:lang w:val="en-US" w:eastAsia="zh-CN" w:bidi="ar-SA"/>
              </w:rPr>
            </w:pPr>
            <w:r>
              <w:rPr>
                <w:rFonts w:hint="eastAsia" w:hAnsi="宋体"/>
                <w:b/>
                <w:bCs/>
                <w:szCs w:val="24"/>
                <w:highlight w:val="none"/>
                <w:lang w:val="en-US" w:eastAsia="zh-CN"/>
              </w:rPr>
              <w:t>18</w:t>
            </w:r>
          </w:p>
        </w:tc>
        <w:tc>
          <w:tcPr>
            <w:tcW w:w="951" w:type="dxa"/>
            <w:noWrap w:val="0"/>
            <w:vAlign w:val="center"/>
          </w:tcPr>
          <w:p>
            <w:pPr>
              <w:widowControl/>
              <w:spacing w:line="360" w:lineRule="auto"/>
              <w:jc w:val="left"/>
              <w:rPr>
                <w:rFonts w:hint="eastAsia" w:hAnsi="宋体"/>
                <w:szCs w:val="24"/>
                <w:highlight w:val="none"/>
                <w:lang w:eastAsia="zh-CN"/>
              </w:rPr>
            </w:pPr>
            <w:r>
              <w:rPr>
                <w:rFonts w:hint="eastAsia" w:hAnsi="宋体"/>
                <w:szCs w:val="24"/>
                <w:highlight w:val="none"/>
                <w:lang w:eastAsia="zh-CN"/>
              </w:rPr>
              <w:t>行业类别</w:t>
            </w:r>
          </w:p>
        </w:tc>
        <w:tc>
          <w:tcPr>
            <w:tcW w:w="7354" w:type="dxa"/>
            <w:noWrap w:val="0"/>
            <w:vAlign w:val="center"/>
          </w:tcPr>
          <w:p>
            <w:pPr>
              <w:widowControl/>
              <w:spacing w:line="360" w:lineRule="auto"/>
              <w:jc w:val="left"/>
              <w:rPr>
                <w:rFonts w:hint="eastAsia" w:hAnsi="宋体"/>
                <w:szCs w:val="24"/>
                <w:highlight w:val="none"/>
                <w:lang w:val="en-US" w:eastAsia="zh-CN"/>
              </w:rPr>
            </w:pPr>
            <w:r>
              <w:rPr>
                <w:rFonts w:hint="eastAsia" w:hAnsi="宋体"/>
                <w:szCs w:val="24"/>
                <w:highlight w:val="none"/>
                <w:lang w:val="en-US" w:eastAsia="zh-CN"/>
              </w:rPr>
              <w:t>行业：软件和信息技术服务业。</w:t>
            </w:r>
          </w:p>
          <w:p>
            <w:pPr>
              <w:widowControl/>
              <w:spacing w:line="360" w:lineRule="auto"/>
              <w:jc w:val="left"/>
              <w:rPr>
                <w:rFonts w:hint="eastAsia" w:hAnsi="宋体"/>
                <w:szCs w:val="24"/>
                <w:highlight w:val="none"/>
                <w:lang w:val="en-US" w:eastAsia="zh-CN"/>
              </w:rPr>
            </w:pPr>
            <w:r>
              <w:rPr>
                <w:rFonts w:hint="eastAsia" w:hAnsi="宋体"/>
                <w:szCs w:val="24"/>
                <w:highlight w:val="none"/>
                <w:lang w:val="en-US" w:eastAsia="zh-CN"/>
              </w:rPr>
              <w:t>类别：服务类。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widowControl/>
              <w:spacing w:line="360" w:lineRule="auto"/>
              <w:jc w:val="center"/>
              <w:rPr>
                <w:rFonts w:hint="default" w:ascii="宋体" w:hAnsi="宋体" w:eastAsia="宋体" w:cs="Times New Roman"/>
                <w:b/>
                <w:bCs/>
                <w:sz w:val="24"/>
                <w:szCs w:val="24"/>
                <w:highlight w:val="none"/>
                <w:lang w:val="en-US" w:eastAsia="zh-CN" w:bidi="ar-SA"/>
              </w:rPr>
            </w:pPr>
            <w:r>
              <w:rPr>
                <w:rFonts w:hint="eastAsia" w:hAnsi="宋体"/>
                <w:b/>
                <w:bCs/>
                <w:szCs w:val="24"/>
                <w:highlight w:val="none"/>
                <w:lang w:val="en-US" w:eastAsia="zh-CN"/>
              </w:rPr>
              <w:t>19</w:t>
            </w:r>
          </w:p>
        </w:tc>
        <w:tc>
          <w:tcPr>
            <w:tcW w:w="951" w:type="dxa"/>
            <w:noWrap w:val="0"/>
            <w:vAlign w:val="center"/>
          </w:tcPr>
          <w:p>
            <w:pPr>
              <w:widowControl/>
              <w:spacing w:line="360" w:lineRule="auto"/>
              <w:jc w:val="center"/>
              <w:rPr>
                <w:rFonts w:hint="eastAsia" w:hAnsi="宋体"/>
                <w:b/>
                <w:bCs/>
                <w:szCs w:val="24"/>
                <w:highlight w:val="none"/>
              </w:rPr>
            </w:pPr>
            <w:r>
              <w:rPr>
                <w:rFonts w:hint="eastAsia" w:hAnsi="宋体"/>
                <w:b/>
                <w:bCs/>
                <w:szCs w:val="24"/>
                <w:highlight w:val="none"/>
              </w:rPr>
              <w:t>其他</w:t>
            </w:r>
          </w:p>
        </w:tc>
        <w:tc>
          <w:tcPr>
            <w:tcW w:w="7354" w:type="dxa"/>
            <w:noWrap w:val="0"/>
            <w:vAlign w:val="center"/>
          </w:tcPr>
          <w:p>
            <w:pPr>
              <w:widowControl/>
              <w:spacing w:line="360" w:lineRule="auto"/>
              <w:jc w:val="left"/>
              <w:rPr>
                <w:rFonts w:hint="eastAsia" w:hAnsi="宋体"/>
                <w:b/>
                <w:bCs/>
                <w:szCs w:val="24"/>
                <w:highlight w:val="none"/>
              </w:rPr>
            </w:pPr>
            <w:r>
              <w:rPr>
                <w:rFonts w:hint="eastAsia" w:hAnsi="宋体"/>
                <w:b/>
                <w:bCs/>
                <w:szCs w:val="24"/>
                <w:highlight w:val="none"/>
              </w:rPr>
              <w:t>本项目不允许进口产品磋商。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widowControl/>
              <w:spacing w:line="360" w:lineRule="auto"/>
              <w:jc w:val="center"/>
              <w:rPr>
                <w:rFonts w:hint="default" w:hAnsi="宋体" w:eastAsia="宋体"/>
                <w:b/>
                <w:bCs/>
                <w:szCs w:val="24"/>
                <w:highlight w:val="none"/>
                <w:lang w:val="en-US" w:eastAsia="zh-CN"/>
              </w:rPr>
            </w:pPr>
            <w:r>
              <w:rPr>
                <w:rFonts w:hint="eastAsia" w:hAnsi="宋体"/>
                <w:b/>
                <w:bCs/>
                <w:szCs w:val="24"/>
                <w:highlight w:val="none"/>
                <w:lang w:val="en-US" w:eastAsia="zh-CN"/>
              </w:rPr>
              <w:t>20</w:t>
            </w:r>
          </w:p>
        </w:tc>
        <w:tc>
          <w:tcPr>
            <w:tcW w:w="951" w:type="dxa"/>
            <w:noWrap w:val="0"/>
            <w:vAlign w:val="center"/>
          </w:tcPr>
          <w:p>
            <w:pPr>
              <w:widowControl/>
              <w:spacing w:line="360" w:lineRule="auto"/>
              <w:jc w:val="center"/>
              <w:rPr>
                <w:rFonts w:hint="eastAsia" w:hAnsi="宋体"/>
                <w:b/>
                <w:bCs/>
                <w:szCs w:val="24"/>
                <w:highlight w:val="none"/>
              </w:rPr>
            </w:pPr>
            <w:r>
              <w:rPr>
                <w:rFonts w:hint="eastAsia" w:hAnsi="宋体"/>
                <w:b/>
                <w:bCs/>
                <w:szCs w:val="24"/>
                <w:highlight w:val="none"/>
              </w:rPr>
              <w:t>备注</w:t>
            </w:r>
          </w:p>
        </w:tc>
        <w:tc>
          <w:tcPr>
            <w:tcW w:w="7354" w:type="dxa"/>
            <w:noWrap w:val="0"/>
            <w:vAlign w:val="center"/>
          </w:tcPr>
          <w:p>
            <w:pPr>
              <w:spacing w:line="500" w:lineRule="exact"/>
              <w:ind w:firstLine="482" w:firstLineChars="200"/>
              <w:rPr>
                <w:rFonts w:hint="eastAsia" w:hAnsi="宋体" w:cs="宋体"/>
                <w:b/>
                <w:bCs/>
                <w:szCs w:val="24"/>
                <w:highlight w:val="none"/>
              </w:rPr>
            </w:pPr>
            <w:r>
              <w:rPr>
                <w:rFonts w:hint="eastAsia" w:hAnsi="宋体" w:cs="宋体"/>
                <w:b/>
                <w:bCs/>
                <w:szCs w:val="24"/>
                <w:highlight w:val="none"/>
              </w:rPr>
              <w:t>供应商注册登记提醒：</w:t>
            </w:r>
          </w:p>
          <w:p>
            <w:pPr>
              <w:spacing w:line="500" w:lineRule="exact"/>
              <w:ind w:firstLine="482" w:firstLineChars="200"/>
              <w:rPr>
                <w:rFonts w:hint="eastAsia"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rFonts w:hint="eastAsia" w:hAnsi="宋体" w:cs="宋体"/>
                <w:b/>
                <w:bCs/>
                <w:szCs w:val="24"/>
                <w:highlight w:val="none"/>
              </w:rPr>
              <w:fldChar w:fldCharType="begin"/>
            </w:r>
            <w:r>
              <w:rPr>
                <w:rFonts w:hint="eastAsia" w:hAnsi="宋体" w:cs="宋体"/>
                <w:b/>
                <w:bCs/>
                <w:szCs w:val="24"/>
                <w:highlight w:val="none"/>
              </w:rPr>
              <w:instrText xml:space="preserve"> HYPERLINK "http://www.ccgp-shaanxi.gov.cn/information/informationDetail.do?informationguid=8a85be3567ed23460167ed36804d0009" </w:instrText>
            </w:r>
            <w:r>
              <w:rPr>
                <w:rFonts w:hint="eastAsia" w:hAnsi="宋体" w:cs="宋体"/>
                <w:b/>
                <w:bCs/>
                <w:szCs w:val="24"/>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pPr>
        <w:spacing w:before="156" w:beforeLines="50" w:after="156" w:afterLines="50"/>
        <w:jc w:val="center"/>
        <w:rPr>
          <w:rFonts w:hint="eastAsia" w:hAnsi="宋体"/>
          <w:sz w:val="32"/>
          <w:szCs w:val="32"/>
          <w:highlight w:val="none"/>
        </w:rPr>
      </w:pPr>
      <w:bookmarkStart w:id="28" w:name="_Toc363474017"/>
      <w:bookmarkStart w:id="29" w:name="_Toc363473972"/>
      <w:bookmarkStart w:id="30" w:name="_Toc403077639"/>
      <w:r>
        <w:rPr>
          <w:rFonts w:hint="eastAsia" w:hAnsi="宋体"/>
          <w:b/>
          <w:sz w:val="32"/>
          <w:szCs w:val="32"/>
          <w:highlight w:val="none"/>
        </w:rPr>
        <w:br w:type="page"/>
      </w:r>
      <w:r>
        <w:rPr>
          <w:rFonts w:hint="eastAsia" w:hAnsi="宋体"/>
          <w:b/>
          <w:sz w:val="32"/>
          <w:szCs w:val="32"/>
          <w:highlight w:val="none"/>
        </w:rPr>
        <w:t>一.总  则</w:t>
      </w:r>
      <w:bookmarkEnd w:id="28"/>
      <w:bookmarkEnd w:id="29"/>
      <w:bookmarkEnd w:id="30"/>
    </w:p>
    <w:p>
      <w:pPr>
        <w:spacing w:line="360" w:lineRule="auto"/>
        <w:rPr>
          <w:rFonts w:hAnsi="宋体"/>
          <w:b/>
          <w:szCs w:val="24"/>
          <w:highlight w:val="none"/>
        </w:rPr>
      </w:pPr>
      <w:r>
        <w:rPr>
          <w:rFonts w:hAnsi="宋体"/>
          <w:b/>
          <w:szCs w:val="24"/>
          <w:highlight w:val="none"/>
        </w:rPr>
        <w:t>1.资金来源</w:t>
      </w:r>
    </w:p>
    <w:p>
      <w:pPr>
        <w:spacing w:line="360" w:lineRule="auto"/>
        <w:ind w:firstLine="480" w:firstLineChars="200"/>
        <w:rPr>
          <w:rFonts w:hAnsi="宋体"/>
          <w:szCs w:val="24"/>
          <w:highlight w:val="none"/>
        </w:rPr>
      </w:pPr>
      <w:r>
        <w:rPr>
          <w:rFonts w:hAnsi="宋体"/>
          <w:szCs w:val="24"/>
          <w:highlight w:val="none"/>
        </w:rPr>
        <w:t>1.1本次</w:t>
      </w:r>
      <w:r>
        <w:rPr>
          <w:rFonts w:hint="eastAsia" w:hAnsi="宋体"/>
          <w:szCs w:val="24"/>
          <w:highlight w:val="none"/>
        </w:rPr>
        <w:t>竞争性磋商</w:t>
      </w:r>
      <w:r>
        <w:rPr>
          <w:rFonts w:hAnsi="宋体"/>
          <w:szCs w:val="24"/>
          <w:highlight w:val="none"/>
        </w:rPr>
        <w:t>所签合同使用</w:t>
      </w:r>
      <w:r>
        <w:rPr>
          <w:rFonts w:hint="eastAsia" w:hAnsi="宋体"/>
          <w:szCs w:val="24"/>
          <w:highlight w:val="none"/>
        </w:rPr>
        <w:t>财政资金</w:t>
      </w:r>
      <w:r>
        <w:rPr>
          <w:rFonts w:hAnsi="宋体"/>
          <w:szCs w:val="24"/>
          <w:highlight w:val="none"/>
        </w:rPr>
        <w:t>支付，资金已落实到位。</w:t>
      </w:r>
    </w:p>
    <w:p>
      <w:pPr>
        <w:numPr>
          <w:ilvl w:val="0"/>
          <w:numId w:val="2"/>
        </w:numPr>
        <w:spacing w:line="500" w:lineRule="exact"/>
        <w:rPr>
          <w:rFonts w:hint="eastAsia" w:hAnsi="宋体"/>
          <w:b/>
          <w:szCs w:val="24"/>
          <w:highlight w:val="none"/>
        </w:rPr>
      </w:pPr>
      <w:bookmarkStart w:id="31" w:name="_Toc363474018"/>
      <w:bookmarkStart w:id="32" w:name="_Toc363473973"/>
      <w:bookmarkStart w:id="33" w:name="_Toc403077640"/>
      <w:r>
        <w:rPr>
          <w:rFonts w:hint="eastAsia" w:hAnsi="宋体"/>
          <w:b/>
          <w:szCs w:val="24"/>
          <w:highlight w:val="none"/>
        </w:rPr>
        <w:t>名词解释</w:t>
      </w:r>
    </w:p>
    <w:p>
      <w:pPr>
        <w:tabs>
          <w:tab w:val="left" w:pos="7665"/>
        </w:tabs>
        <w:spacing w:line="360" w:lineRule="auto"/>
        <w:ind w:firstLine="480" w:firstLineChars="200"/>
        <w:rPr>
          <w:rFonts w:hint="eastAsia"/>
          <w:color w:val="000000"/>
          <w:szCs w:val="22"/>
          <w:highlight w:val="none"/>
          <w:lang w:eastAsia="zh-CN"/>
        </w:rPr>
      </w:pPr>
      <w:r>
        <w:rPr>
          <w:color w:val="000000"/>
          <w:szCs w:val="22"/>
          <w:highlight w:val="none"/>
        </w:rPr>
        <w:t>2.1采购人：</w:t>
      </w:r>
      <w:r>
        <w:rPr>
          <w:rFonts w:hint="eastAsia"/>
          <w:color w:val="000000"/>
          <w:szCs w:val="22"/>
          <w:highlight w:val="none"/>
          <w:lang w:eastAsia="zh-CN"/>
        </w:rPr>
        <w:t>丹凤县医院</w:t>
      </w:r>
    </w:p>
    <w:p>
      <w:pPr>
        <w:tabs>
          <w:tab w:val="left" w:pos="7665"/>
        </w:tabs>
        <w:spacing w:line="360" w:lineRule="auto"/>
        <w:ind w:firstLine="480" w:firstLineChars="200"/>
        <w:rPr>
          <w:rFonts w:hint="eastAsia"/>
          <w:color w:val="000000"/>
          <w:szCs w:val="22"/>
          <w:highlight w:val="none"/>
        </w:rPr>
      </w:pPr>
      <w:r>
        <w:rPr>
          <w:color w:val="000000"/>
          <w:szCs w:val="22"/>
          <w:highlight w:val="none"/>
        </w:rPr>
        <w:t>2.2监督机构：</w:t>
      </w:r>
      <w:r>
        <w:rPr>
          <w:rFonts w:hint="eastAsia"/>
          <w:color w:val="000000"/>
          <w:szCs w:val="22"/>
          <w:highlight w:val="none"/>
        </w:rPr>
        <w:t>同级人民政府财政部门</w:t>
      </w:r>
    </w:p>
    <w:p>
      <w:pPr>
        <w:tabs>
          <w:tab w:val="left" w:pos="7665"/>
        </w:tabs>
        <w:spacing w:line="360" w:lineRule="auto"/>
        <w:ind w:firstLine="480" w:firstLineChars="200"/>
        <w:rPr>
          <w:rFonts w:hint="eastAsia"/>
          <w:color w:val="000000"/>
          <w:highlight w:val="none"/>
        </w:rPr>
      </w:pPr>
      <w:r>
        <w:rPr>
          <w:color w:val="000000"/>
          <w:szCs w:val="22"/>
          <w:highlight w:val="none"/>
        </w:rPr>
        <w:t>2.3采购代理机构：</w:t>
      </w:r>
      <w:r>
        <w:rPr>
          <w:rFonts w:hint="eastAsia"/>
          <w:color w:val="000000"/>
          <w:szCs w:val="22"/>
          <w:highlight w:val="none"/>
        </w:rPr>
        <w:t>陕西至诚招标咨询有限公司</w:t>
      </w:r>
    </w:p>
    <w:p>
      <w:pPr>
        <w:tabs>
          <w:tab w:val="left" w:pos="7665"/>
        </w:tabs>
        <w:spacing w:line="360" w:lineRule="auto"/>
        <w:ind w:firstLine="480" w:firstLineChars="200"/>
        <w:rPr>
          <w:color w:val="000000"/>
          <w:highlight w:val="none"/>
        </w:rPr>
      </w:pPr>
      <w:r>
        <w:rPr>
          <w:color w:val="000000"/>
          <w:highlight w:val="none"/>
        </w:rPr>
        <w:t>2.4</w:t>
      </w:r>
      <w:r>
        <w:rPr>
          <w:rFonts w:hint="eastAsia"/>
          <w:color w:val="000000"/>
          <w:highlight w:val="none"/>
        </w:rPr>
        <w:t>供应商</w:t>
      </w:r>
      <w:r>
        <w:rPr>
          <w:color w:val="000000"/>
          <w:highlight w:val="none"/>
        </w:rPr>
        <w:t>：是指响应和符合</w:t>
      </w:r>
      <w:r>
        <w:rPr>
          <w:rFonts w:hint="eastAsia"/>
          <w:color w:val="000000"/>
          <w:highlight w:val="none"/>
        </w:rPr>
        <w:t>竞争性磋商</w:t>
      </w:r>
      <w:r>
        <w:rPr>
          <w:color w:val="000000"/>
          <w:highlight w:val="none"/>
        </w:rPr>
        <w:t>文件规定资格条件且参与竞争</w:t>
      </w:r>
      <w:r>
        <w:rPr>
          <w:rFonts w:hint="eastAsia"/>
          <w:color w:val="000000"/>
          <w:highlight w:val="none"/>
        </w:rPr>
        <w:t>性磋商</w:t>
      </w:r>
      <w:r>
        <w:rPr>
          <w:color w:val="000000"/>
          <w:highlight w:val="none"/>
        </w:rPr>
        <w:t>的法人</w:t>
      </w:r>
      <w:r>
        <w:rPr>
          <w:rFonts w:hint="eastAsia"/>
          <w:color w:val="000000"/>
          <w:highlight w:val="none"/>
        </w:rPr>
        <w:t>、</w:t>
      </w:r>
      <w:r>
        <w:rPr>
          <w:rFonts w:hint="eastAsia" w:hAnsi="宋体" w:cs="宋体"/>
          <w:highlight w:val="none"/>
        </w:rPr>
        <w:t>其他组织或者自然人。</w:t>
      </w:r>
    </w:p>
    <w:p>
      <w:pPr>
        <w:adjustRightInd w:val="0"/>
        <w:snapToGrid w:val="0"/>
        <w:spacing w:line="360" w:lineRule="auto"/>
        <w:ind w:firstLine="480" w:firstLineChars="200"/>
        <w:rPr>
          <w:color w:val="000000"/>
          <w:highlight w:val="none"/>
        </w:rPr>
      </w:pPr>
      <w:r>
        <w:rPr>
          <w:color w:val="000000"/>
          <w:highlight w:val="none"/>
        </w:rPr>
        <w:t>2.5产品是指本竞争</w:t>
      </w:r>
      <w:r>
        <w:rPr>
          <w:rFonts w:hint="eastAsia"/>
          <w:color w:val="000000"/>
          <w:highlight w:val="none"/>
        </w:rPr>
        <w:t>性磋商</w:t>
      </w:r>
      <w:r>
        <w:rPr>
          <w:color w:val="000000"/>
          <w:highlight w:val="none"/>
        </w:rPr>
        <w:t>文件中第四章所述所有产品</w:t>
      </w:r>
      <w:r>
        <w:rPr>
          <w:rFonts w:hint="eastAsia"/>
          <w:color w:val="000000"/>
          <w:highlight w:val="none"/>
        </w:rPr>
        <w:t>。</w:t>
      </w:r>
    </w:p>
    <w:p>
      <w:pPr>
        <w:adjustRightInd w:val="0"/>
        <w:snapToGrid w:val="0"/>
        <w:spacing w:line="360" w:lineRule="auto"/>
        <w:ind w:firstLine="480" w:firstLineChars="200"/>
        <w:rPr>
          <w:highlight w:val="none"/>
        </w:rPr>
      </w:pPr>
      <w:r>
        <w:rPr>
          <w:highlight w:val="none"/>
        </w:rPr>
        <w:t>2.6服务是指供应商为满足竞争</w:t>
      </w:r>
      <w:r>
        <w:rPr>
          <w:rFonts w:hint="eastAsia"/>
          <w:highlight w:val="none"/>
        </w:rPr>
        <w:t>性磋商</w:t>
      </w:r>
      <w:r>
        <w:rPr>
          <w:highlight w:val="none"/>
        </w:rPr>
        <w:t>文件要求而提供的服务</w:t>
      </w:r>
      <w:r>
        <w:rPr>
          <w:rFonts w:hint="eastAsia"/>
          <w:highlight w:val="none"/>
        </w:rPr>
        <w:t>。</w:t>
      </w:r>
    </w:p>
    <w:p>
      <w:pPr>
        <w:adjustRightInd w:val="0"/>
        <w:snapToGrid w:val="0"/>
        <w:spacing w:line="360" w:lineRule="auto"/>
        <w:ind w:firstLine="480" w:firstLineChars="200"/>
        <w:rPr>
          <w:rFonts w:hint="eastAsia"/>
          <w:highlight w:val="none"/>
        </w:rPr>
      </w:pPr>
      <w:r>
        <w:rPr>
          <w:highlight w:val="none"/>
        </w:rPr>
        <w:t>2.7节能产品或者环保产品是指</w:t>
      </w:r>
      <w:r>
        <w:rPr>
          <w:rFonts w:hint="eastAsia"/>
          <w:highlight w:val="none"/>
        </w:rPr>
        <w:t>依据国家确定的认证机构出具的、处于有效期之内的具有节能产品、环境标志产品认证证书的产品。</w:t>
      </w:r>
    </w:p>
    <w:p>
      <w:pPr>
        <w:adjustRightInd w:val="0"/>
        <w:snapToGrid w:val="0"/>
        <w:spacing w:line="360" w:lineRule="auto"/>
        <w:ind w:firstLine="480" w:firstLineChars="200"/>
        <w:rPr>
          <w:highlight w:val="none"/>
        </w:rPr>
      </w:pPr>
      <w:r>
        <w:rPr>
          <w:rFonts w:hint="eastAsia"/>
          <w:highlight w:val="none"/>
        </w:rPr>
        <w:t>2.8进口产品是指通过中国海关报关验放进入中国境内且产自关境外的产品，详见</w:t>
      </w:r>
      <w:r>
        <w:rPr>
          <w:rFonts w:hint="eastAsia"/>
          <w:color w:val="000000"/>
          <w:highlight w:val="none"/>
        </w:rPr>
        <w:t>《关于政府采购进口产品管理有关问题的通知》(财库[2007]119号)。</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9</w:t>
      </w:r>
      <w:r>
        <w:rPr>
          <w:color w:val="000000"/>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10</w:t>
      </w:r>
      <w:r>
        <w:rPr>
          <w:color w:val="00000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hint="eastAsia"/>
          <w:color w:val="000000"/>
          <w:highlight w:val="none"/>
        </w:rPr>
      </w:pPr>
      <w:r>
        <w:rPr>
          <w:rFonts w:hint="eastAsia"/>
          <w:color w:val="000000"/>
          <w:highlight w:val="none"/>
        </w:rPr>
        <w:t>2.11残疾人福利性单位是指符合《三部门联合发布关于促进残疾人就业政府采购政策的通知》财库〔2017〕141号</w:t>
      </w:r>
      <w:r>
        <w:rPr>
          <w:color w:val="000000"/>
          <w:highlight w:val="none"/>
        </w:rPr>
        <w:t>规定的对</w:t>
      </w:r>
      <w:r>
        <w:rPr>
          <w:rFonts w:hint="eastAsia"/>
          <w:color w:val="000000"/>
          <w:highlight w:val="none"/>
        </w:rPr>
        <w:t>残疾人福利性单位</w:t>
      </w:r>
      <w:r>
        <w:rPr>
          <w:color w:val="000000"/>
          <w:highlight w:val="none"/>
        </w:rPr>
        <w:t>划分标准的</w:t>
      </w:r>
      <w:r>
        <w:rPr>
          <w:rFonts w:hint="eastAsia"/>
          <w:color w:val="000000"/>
          <w:highlight w:val="none"/>
        </w:rPr>
        <w:t>单位</w:t>
      </w:r>
      <w:r>
        <w:rPr>
          <w:color w:val="000000"/>
          <w:highlight w:val="none"/>
        </w:rPr>
        <w:t>。</w:t>
      </w:r>
    </w:p>
    <w:p>
      <w:pPr>
        <w:spacing w:line="500" w:lineRule="exact"/>
        <w:rPr>
          <w:rFonts w:hAnsi="宋体"/>
          <w:b/>
          <w:szCs w:val="24"/>
          <w:highlight w:val="none"/>
        </w:rPr>
      </w:pPr>
      <w:r>
        <w:rPr>
          <w:rFonts w:hint="eastAsia" w:hAnsi="宋体"/>
          <w:b/>
          <w:szCs w:val="24"/>
          <w:highlight w:val="none"/>
        </w:rPr>
        <w:t>3</w:t>
      </w:r>
      <w:r>
        <w:rPr>
          <w:rFonts w:hAnsi="宋体"/>
          <w:b/>
          <w:szCs w:val="24"/>
          <w:highlight w:val="none"/>
        </w:rPr>
        <w:t>.合格的</w:t>
      </w:r>
      <w:r>
        <w:rPr>
          <w:rFonts w:hint="eastAsia" w:hAnsi="宋体"/>
          <w:b/>
          <w:szCs w:val="24"/>
          <w:highlight w:val="none"/>
        </w:rPr>
        <w:t>供应商</w:t>
      </w:r>
    </w:p>
    <w:p>
      <w:pPr>
        <w:tabs>
          <w:tab w:val="left" w:pos="851"/>
        </w:tabs>
        <w:spacing w:line="500" w:lineRule="exact"/>
        <w:ind w:firstLine="480" w:firstLineChars="200"/>
        <w:rPr>
          <w:rFonts w:hAnsi="宋体"/>
          <w:szCs w:val="24"/>
          <w:highlight w:val="none"/>
        </w:rPr>
      </w:pPr>
      <w:r>
        <w:rPr>
          <w:rFonts w:hint="eastAsia" w:hAnsi="宋体"/>
          <w:szCs w:val="24"/>
          <w:highlight w:val="none"/>
        </w:rPr>
        <w:t>3.1《政府采购法》第二十二条第一款规定的供应商基本资格条件:</w:t>
      </w:r>
    </w:p>
    <w:p>
      <w:pPr>
        <w:spacing w:line="500" w:lineRule="exact"/>
        <w:ind w:firstLine="480" w:firstLineChars="200"/>
        <w:rPr>
          <w:rFonts w:hAnsi="宋体"/>
          <w:szCs w:val="24"/>
          <w:highlight w:val="none"/>
        </w:rPr>
      </w:pPr>
      <w:r>
        <w:rPr>
          <w:rFonts w:hAnsi="宋体"/>
          <w:szCs w:val="24"/>
          <w:highlight w:val="none"/>
        </w:rPr>
        <w:t xml:space="preserve">    1）具有独立承担民事责任的能力；</w:t>
      </w:r>
    </w:p>
    <w:p>
      <w:pPr>
        <w:spacing w:line="500" w:lineRule="exact"/>
        <w:ind w:firstLine="480" w:firstLineChars="200"/>
        <w:rPr>
          <w:rFonts w:hAnsi="宋体"/>
          <w:szCs w:val="24"/>
          <w:highlight w:val="none"/>
        </w:rPr>
      </w:pPr>
      <w:r>
        <w:rPr>
          <w:rFonts w:hAnsi="宋体"/>
          <w:szCs w:val="24"/>
          <w:highlight w:val="none"/>
        </w:rPr>
        <w:t xml:space="preserve">    2）具有良好的商业信誉和健全的财务会计制度；</w:t>
      </w:r>
    </w:p>
    <w:p>
      <w:pPr>
        <w:spacing w:line="500" w:lineRule="exact"/>
        <w:ind w:firstLine="480" w:firstLineChars="200"/>
        <w:rPr>
          <w:rFonts w:hAnsi="宋体"/>
          <w:szCs w:val="24"/>
          <w:highlight w:val="none"/>
        </w:rPr>
      </w:pPr>
      <w:r>
        <w:rPr>
          <w:rFonts w:hAnsi="宋体"/>
          <w:szCs w:val="24"/>
          <w:highlight w:val="none"/>
        </w:rPr>
        <w:t xml:space="preserve">    3）具有履行合同所必需的设备和专业技术能力；</w:t>
      </w:r>
    </w:p>
    <w:p>
      <w:pPr>
        <w:spacing w:line="500" w:lineRule="exact"/>
        <w:ind w:firstLine="480" w:firstLineChars="200"/>
        <w:rPr>
          <w:rFonts w:hAnsi="宋体"/>
          <w:szCs w:val="24"/>
          <w:highlight w:val="none"/>
        </w:rPr>
      </w:pPr>
      <w:r>
        <w:rPr>
          <w:rFonts w:hAnsi="宋体"/>
          <w:szCs w:val="24"/>
          <w:highlight w:val="none"/>
        </w:rPr>
        <w:t xml:space="preserve">    4）有依法缴纳税收和社会保障资金的良好</w:t>
      </w:r>
      <w:r>
        <w:rPr>
          <w:rFonts w:hint="eastAsia" w:hAnsi="宋体"/>
          <w:szCs w:val="24"/>
          <w:highlight w:val="none"/>
        </w:rPr>
        <w:t>记</w:t>
      </w:r>
      <w:r>
        <w:rPr>
          <w:rFonts w:hAnsi="宋体"/>
          <w:szCs w:val="24"/>
          <w:highlight w:val="none"/>
        </w:rPr>
        <w:t>录；</w:t>
      </w:r>
    </w:p>
    <w:p>
      <w:pPr>
        <w:spacing w:line="500" w:lineRule="exact"/>
        <w:ind w:firstLine="480" w:firstLineChars="200"/>
        <w:rPr>
          <w:rFonts w:hAnsi="宋体"/>
          <w:szCs w:val="24"/>
          <w:highlight w:val="none"/>
        </w:rPr>
      </w:pPr>
      <w:r>
        <w:rPr>
          <w:rFonts w:hAnsi="宋体"/>
          <w:szCs w:val="24"/>
          <w:highlight w:val="none"/>
        </w:rPr>
        <w:t xml:space="preserve">    5）参加政府采购活动前三年内，在经营活动中没有重大违法</w:t>
      </w:r>
      <w:r>
        <w:rPr>
          <w:rFonts w:hint="eastAsia" w:hAnsi="宋体"/>
          <w:szCs w:val="24"/>
          <w:highlight w:val="none"/>
        </w:rPr>
        <w:t>记</w:t>
      </w:r>
      <w:r>
        <w:rPr>
          <w:rFonts w:hAnsi="宋体"/>
          <w:szCs w:val="24"/>
          <w:highlight w:val="none"/>
        </w:rPr>
        <w:t>录；</w:t>
      </w:r>
    </w:p>
    <w:p>
      <w:pPr>
        <w:spacing w:line="500" w:lineRule="exact"/>
        <w:ind w:firstLine="480" w:firstLineChars="200"/>
        <w:rPr>
          <w:rFonts w:hint="eastAsia" w:hAnsi="宋体"/>
          <w:szCs w:val="24"/>
          <w:highlight w:val="none"/>
        </w:rPr>
      </w:pPr>
      <w:r>
        <w:rPr>
          <w:rFonts w:hAnsi="宋体"/>
          <w:szCs w:val="24"/>
          <w:highlight w:val="none"/>
        </w:rPr>
        <w:t xml:space="preserve">    6）法律、行政法规规定的其他条件</w:t>
      </w:r>
      <w:r>
        <w:rPr>
          <w:rFonts w:hint="eastAsia" w:hAnsi="宋体"/>
          <w:szCs w:val="24"/>
          <w:highlight w:val="none"/>
        </w:rPr>
        <w:t>。</w:t>
      </w:r>
    </w:p>
    <w:p>
      <w:pPr>
        <w:spacing w:line="500" w:lineRule="exact"/>
        <w:ind w:firstLine="482" w:firstLineChars="200"/>
        <w:rPr>
          <w:rFonts w:hAnsi="宋体"/>
          <w:b/>
          <w:bCs/>
          <w:szCs w:val="24"/>
          <w:highlight w:val="none"/>
        </w:rPr>
      </w:pPr>
      <w:r>
        <w:rPr>
          <w:rFonts w:hint="eastAsia" w:hAnsi="宋体"/>
          <w:b/>
          <w:bCs/>
          <w:szCs w:val="24"/>
          <w:highlight w:val="none"/>
        </w:rPr>
        <w:t>3.2</w:t>
      </w:r>
      <w:r>
        <w:rPr>
          <w:rFonts w:hAnsi="宋体"/>
          <w:b/>
          <w:bCs/>
          <w:szCs w:val="24"/>
          <w:highlight w:val="none"/>
        </w:rPr>
        <w:t>根据本次采购项目的特殊要求，规定的供应商特殊条件（见</w:t>
      </w:r>
      <w:r>
        <w:rPr>
          <w:rFonts w:hint="eastAsia" w:hAnsi="宋体"/>
          <w:b/>
          <w:bCs/>
          <w:szCs w:val="24"/>
          <w:highlight w:val="none"/>
        </w:rPr>
        <w:t>供应商</w:t>
      </w:r>
      <w:r>
        <w:rPr>
          <w:rFonts w:hAnsi="宋体"/>
          <w:b/>
          <w:bCs/>
          <w:szCs w:val="24"/>
          <w:highlight w:val="none"/>
        </w:rPr>
        <w:t>须知前附表）。</w:t>
      </w:r>
    </w:p>
    <w:p>
      <w:pPr>
        <w:spacing w:line="500" w:lineRule="exact"/>
        <w:ind w:firstLine="482" w:firstLineChars="200"/>
        <w:rPr>
          <w:rFonts w:hint="eastAsia" w:hAnsi="宋体"/>
          <w:b/>
          <w:bCs/>
          <w:szCs w:val="24"/>
          <w:highlight w:val="none"/>
        </w:rPr>
      </w:pPr>
      <w:r>
        <w:rPr>
          <w:rFonts w:hint="eastAsia" w:hAnsi="宋体"/>
          <w:b/>
          <w:bCs/>
          <w:szCs w:val="24"/>
          <w:highlight w:val="none"/>
        </w:rPr>
        <w:t>3.3</w:t>
      </w:r>
      <w:r>
        <w:rPr>
          <w:rFonts w:ascii="宋体" w:hAnsi="宋体" w:eastAsia="宋体" w:cs="宋体"/>
          <w:spacing w:val="18"/>
          <w:sz w:val="20"/>
          <w:szCs w:val="20"/>
          <w:highlight w:val="none"/>
        </w:rPr>
        <w:t>、</w:t>
      </w:r>
      <w:r>
        <w:rPr>
          <w:rFonts w:hint="eastAsia" w:hAnsi="宋体"/>
          <w:b/>
          <w:bCs/>
          <w:szCs w:val="24"/>
          <w:highlight w:val="none"/>
          <w:lang w:eastAsia="zh-CN"/>
        </w:rPr>
        <w:t>分支机构参与本项目须出具总公司为其参与项目投标及履约行为承担民事责任的承诺书，</w:t>
      </w:r>
      <w:r>
        <w:rPr>
          <w:rFonts w:hint="eastAsia" w:hAnsi="宋体"/>
          <w:b/>
          <w:bCs/>
          <w:szCs w:val="24"/>
          <w:highlight w:val="none"/>
        </w:rPr>
        <w:t>法定代表人为同一人的两个及两个以上的法人，母公司、全资子公司及其控股公司，都不得在同一项目（分包的按包）的采购中同时参与磋商，否则均为无效磋商。</w:t>
      </w:r>
    </w:p>
    <w:p>
      <w:pPr>
        <w:spacing w:line="500" w:lineRule="exact"/>
        <w:ind w:firstLine="480" w:firstLineChars="200"/>
        <w:rPr>
          <w:rFonts w:hAnsi="宋体"/>
          <w:szCs w:val="24"/>
          <w:highlight w:val="none"/>
        </w:rPr>
      </w:pPr>
      <w:r>
        <w:rPr>
          <w:rFonts w:hint="eastAsia" w:hAnsi="宋体"/>
          <w:szCs w:val="24"/>
          <w:highlight w:val="none"/>
        </w:rPr>
        <w:t>3.4供应商</w:t>
      </w:r>
      <w:r>
        <w:rPr>
          <w:rFonts w:hAnsi="宋体"/>
          <w:szCs w:val="24"/>
          <w:highlight w:val="none"/>
        </w:rPr>
        <w:t>必须在</w:t>
      </w:r>
      <w:r>
        <w:rPr>
          <w:rFonts w:hint="eastAsia" w:hAnsi="宋体"/>
          <w:szCs w:val="24"/>
          <w:highlight w:val="none"/>
        </w:rPr>
        <w:t>陕西至诚招标咨询有限公司</w:t>
      </w:r>
      <w:r>
        <w:rPr>
          <w:rFonts w:hAnsi="宋体"/>
          <w:szCs w:val="24"/>
          <w:highlight w:val="none"/>
        </w:rPr>
        <w:t>购买</w:t>
      </w:r>
      <w:r>
        <w:rPr>
          <w:color w:val="000000"/>
          <w:highlight w:val="none"/>
        </w:rPr>
        <w:t>竞争</w:t>
      </w:r>
      <w:r>
        <w:rPr>
          <w:rFonts w:hint="eastAsia"/>
          <w:color w:val="000000"/>
          <w:highlight w:val="none"/>
        </w:rPr>
        <w:t>性磋商</w:t>
      </w:r>
      <w:r>
        <w:rPr>
          <w:color w:val="000000"/>
          <w:highlight w:val="none"/>
        </w:rPr>
        <w:t>文件</w:t>
      </w:r>
      <w:r>
        <w:rPr>
          <w:rFonts w:hAnsi="宋体"/>
          <w:szCs w:val="24"/>
          <w:highlight w:val="none"/>
        </w:rPr>
        <w:t>，方可参加</w:t>
      </w:r>
      <w:r>
        <w:rPr>
          <w:rFonts w:hint="eastAsia" w:hAnsi="宋体"/>
          <w:szCs w:val="24"/>
          <w:highlight w:val="none"/>
        </w:rPr>
        <w:t>磋商</w:t>
      </w:r>
      <w:r>
        <w:rPr>
          <w:rFonts w:hAnsi="宋体"/>
          <w:szCs w:val="24"/>
          <w:highlight w:val="none"/>
        </w:rPr>
        <w:t>。</w:t>
      </w:r>
      <w:r>
        <w:rPr>
          <w:color w:val="000000"/>
          <w:highlight w:val="none"/>
        </w:rPr>
        <w:t>竞争</w:t>
      </w:r>
      <w:r>
        <w:rPr>
          <w:rFonts w:hint="eastAsia"/>
          <w:color w:val="000000"/>
          <w:highlight w:val="none"/>
        </w:rPr>
        <w:t>性</w:t>
      </w:r>
      <w:r>
        <w:rPr>
          <w:rFonts w:hint="eastAsia" w:hAnsi="宋体"/>
          <w:szCs w:val="24"/>
          <w:highlight w:val="none"/>
        </w:rPr>
        <w:t>磋商</w:t>
      </w:r>
      <w:r>
        <w:rPr>
          <w:rFonts w:hAnsi="宋体"/>
          <w:szCs w:val="24"/>
          <w:highlight w:val="none"/>
        </w:rPr>
        <w:t>文件售后不退。</w:t>
      </w:r>
    </w:p>
    <w:p>
      <w:pPr>
        <w:spacing w:line="500" w:lineRule="exact"/>
        <w:ind w:firstLine="480" w:firstLineChars="200"/>
        <w:rPr>
          <w:rFonts w:hint="eastAsia" w:hAnsi="宋体"/>
          <w:szCs w:val="24"/>
          <w:highlight w:val="none"/>
        </w:rPr>
      </w:pPr>
      <w:r>
        <w:rPr>
          <w:rFonts w:hint="eastAsia" w:hAnsi="宋体"/>
          <w:szCs w:val="24"/>
          <w:highlight w:val="none"/>
        </w:rPr>
        <w:t>3</w:t>
      </w:r>
      <w:r>
        <w:rPr>
          <w:rFonts w:hAnsi="宋体"/>
          <w:szCs w:val="24"/>
          <w:highlight w:val="none"/>
        </w:rPr>
        <w:t>.</w:t>
      </w:r>
      <w:r>
        <w:rPr>
          <w:rFonts w:hint="eastAsia" w:hAnsi="宋体"/>
          <w:szCs w:val="24"/>
          <w:highlight w:val="none"/>
        </w:rPr>
        <w:t>5本项目不接受联合体磋商。</w:t>
      </w:r>
    </w:p>
    <w:p>
      <w:pPr>
        <w:spacing w:line="500" w:lineRule="exact"/>
        <w:ind w:firstLine="480" w:firstLineChars="200"/>
        <w:rPr>
          <w:rFonts w:hAnsi="宋体"/>
          <w:szCs w:val="24"/>
          <w:highlight w:val="none"/>
        </w:rPr>
      </w:pPr>
      <w:r>
        <w:rPr>
          <w:rFonts w:hint="eastAsia" w:hAnsi="宋体"/>
          <w:szCs w:val="24"/>
          <w:highlight w:val="none"/>
        </w:rPr>
        <w:t>3.6磋商</w:t>
      </w:r>
      <w:r>
        <w:rPr>
          <w:rFonts w:hAnsi="宋体"/>
          <w:szCs w:val="24"/>
          <w:highlight w:val="none"/>
        </w:rPr>
        <w:t>费用自理。不论</w:t>
      </w:r>
      <w:r>
        <w:rPr>
          <w:rFonts w:hint="eastAsia" w:hAnsi="宋体"/>
          <w:szCs w:val="24"/>
          <w:highlight w:val="none"/>
        </w:rPr>
        <w:t>磋商</w:t>
      </w:r>
      <w:r>
        <w:rPr>
          <w:rFonts w:hAnsi="宋体"/>
          <w:szCs w:val="24"/>
          <w:highlight w:val="none"/>
        </w:rPr>
        <w:t>的结果如何，</w:t>
      </w:r>
      <w:r>
        <w:rPr>
          <w:rFonts w:hint="eastAsia" w:hAnsi="宋体"/>
          <w:szCs w:val="24"/>
          <w:highlight w:val="none"/>
        </w:rPr>
        <w:t>供应商</w:t>
      </w:r>
      <w:r>
        <w:rPr>
          <w:rFonts w:hAnsi="宋体"/>
          <w:szCs w:val="24"/>
          <w:highlight w:val="none"/>
        </w:rPr>
        <w:t>均应自行承担所有与参加</w:t>
      </w:r>
      <w:r>
        <w:rPr>
          <w:rFonts w:hint="eastAsia" w:hAnsi="宋体"/>
          <w:szCs w:val="24"/>
          <w:highlight w:val="none"/>
        </w:rPr>
        <w:t>磋商</w:t>
      </w:r>
      <w:r>
        <w:rPr>
          <w:rFonts w:hAnsi="宋体"/>
          <w:szCs w:val="24"/>
          <w:highlight w:val="none"/>
        </w:rPr>
        <w:t>有关的费用。</w:t>
      </w:r>
    </w:p>
    <w:p>
      <w:pPr>
        <w:tabs>
          <w:tab w:val="left" w:pos="747"/>
        </w:tabs>
        <w:snapToGrid w:val="0"/>
        <w:spacing w:line="500" w:lineRule="exact"/>
        <w:rPr>
          <w:b/>
          <w:bCs/>
          <w:color w:val="000000"/>
          <w:highlight w:val="none"/>
        </w:rPr>
      </w:pPr>
      <w:r>
        <w:rPr>
          <w:rFonts w:hint="eastAsia"/>
          <w:b/>
          <w:bCs/>
          <w:color w:val="000000"/>
          <w:highlight w:val="none"/>
        </w:rPr>
        <w:t>4.</w:t>
      </w:r>
      <w:r>
        <w:rPr>
          <w:rFonts w:hAnsi="宋体"/>
          <w:b/>
          <w:szCs w:val="24"/>
          <w:highlight w:val="none"/>
        </w:rPr>
        <w:t>.</w:t>
      </w:r>
      <w:r>
        <w:rPr>
          <w:rFonts w:hint="eastAsia" w:hAnsi="宋体" w:cs="宋体"/>
          <w:b/>
          <w:szCs w:val="24"/>
          <w:highlight w:val="none"/>
        </w:rPr>
        <w:t>竞争性</w:t>
      </w:r>
      <w:r>
        <w:rPr>
          <w:rFonts w:hint="eastAsia" w:hAnsi="宋体"/>
          <w:b/>
          <w:szCs w:val="24"/>
          <w:highlight w:val="none"/>
        </w:rPr>
        <w:t>磋商</w:t>
      </w:r>
      <w:r>
        <w:rPr>
          <w:rFonts w:hAnsi="宋体"/>
          <w:b/>
          <w:szCs w:val="24"/>
          <w:highlight w:val="none"/>
        </w:rPr>
        <w:t>产品</w:t>
      </w:r>
      <w:r>
        <w:rPr>
          <w:rFonts w:hint="eastAsia" w:hAnsi="宋体"/>
          <w:b/>
          <w:szCs w:val="24"/>
          <w:highlight w:val="none"/>
        </w:rPr>
        <w:t>（含服务）</w:t>
      </w:r>
      <w:r>
        <w:rPr>
          <w:rFonts w:hAnsi="宋体"/>
          <w:b/>
          <w:szCs w:val="24"/>
          <w:highlight w:val="none"/>
        </w:rPr>
        <w:t>的合格性和合法性</w:t>
      </w:r>
    </w:p>
    <w:p>
      <w:pPr>
        <w:tabs>
          <w:tab w:val="left" w:pos="747"/>
        </w:tabs>
        <w:snapToGrid w:val="0"/>
        <w:spacing w:line="500" w:lineRule="exact"/>
        <w:ind w:firstLine="480" w:firstLineChars="200"/>
        <w:rPr>
          <w:color w:val="000000"/>
          <w:highlight w:val="none"/>
        </w:rPr>
      </w:pPr>
      <w:r>
        <w:rPr>
          <w:rFonts w:hint="eastAsia" w:hAnsi="宋体"/>
          <w:szCs w:val="24"/>
          <w:highlight w:val="none"/>
        </w:rPr>
        <w:t>4</w:t>
      </w:r>
      <w:r>
        <w:rPr>
          <w:rFonts w:hAnsi="宋体"/>
          <w:szCs w:val="24"/>
          <w:highlight w:val="none"/>
        </w:rPr>
        <w:t>.1</w:t>
      </w:r>
      <w:r>
        <w:rPr>
          <w:rFonts w:hint="eastAsia" w:hAnsi="宋体"/>
          <w:szCs w:val="24"/>
          <w:highlight w:val="none"/>
        </w:rPr>
        <w:t>竞争性磋商产品（含服务）</w:t>
      </w:r>
      <w:r>
        <w:rPr>
          <w:rFonts w:hAnsi="宋体"/>
          <w:szCs w:val="24"/>
          <w:highlight w:val="none"/>
        </w:rPr>
        <w:t>应满足</w:t>
      </w:r>
      <w:r>
        <w:rPr>
          <w:rFonts w:hint="eastAsia" w:hAnsi="宋体"/>
          <w:szCs w:val="24"/>
          <w:highlight w:val="none"/>
        </w:rPr>
        <w:t>竞争性磋商</w:t>
      </w:r>
      <w:r>
        <w:rPr>
          <w:rFonts w:hAnsi="宋体"/>
          <w:szCs w:val="24"/>
          <w:highlight w:val="none"/>
        </w:rPr>
        <w:t>文件的要求并应符合国家法律法规、行业管理部门要求的其他强制性标准。</w:t>
      </w:r>
      <w:r>
        <w:rPr>
          <w:color w:val="000000"/>
          <w:highlight w:val="none"/>
        </w:rPr>
        <w:t>并满足</w:t>
      </w:r>
      <w:r>
        <w:rPr>
          <w:rFonts w:hint="eastAsia"/>
          <w:color w:val="000000"/>
          <w:highlight w:val="none"/>
        </w:rPr>
        <w:t>竞争性磋商</w:t>
      </w:r>
      <w:r>
        <w:rPr>
          <w:color w:val="000000"/>
          <w:highlight w:val="none"/>
        </w:rPr>
        <w:t>文件规定的质量、价格、有效期、售后服务及</w:t>
      </w:r>
      <w:r>
        <w:rPr>
          <w:rFonts w:hint="eastAsia"/>
          <w:color w:val="000000"/>
          <w:highlight w:val="none"/>
        </w:rPr>
        <w:t>供应商</w:t>
      </w:r>
      <w:r>
        <w:rPr>
          <w:color w:val="000000"/>
          <w:highlight w:val="none"/>
        </w:rPr>
        <w:t>须承担的运输、</w:t>
      </w:r>
      <w:r>
        <w:rPr>
          <w:rFonts w:hint="eastAsia"/>
          <w:color w:val="000000"/>
          <w:highlight w:val="none"/>
        </w:rPr>
        <w:t>配送</w:t>
      </w:r>
      <w:r>
        <w:rPr>
          <w:color w:val="000000"/>
          <w:highlight w:val="none"/>
        </w:rPr>
        <w:t>、技术支持和</w:t>
      </w:r>
      <w:r>
        <w:rPr>
          <w:rFonts w:hint="eastAsia"/>
          <w:color w:val="000000"/>
          <w:highlight w:val="none"/>
        </w:rPr>
        <w:t>竞争性磋商</w:t>
      </w:r>
      <w:r>
        <w:rPr>
          <w:color w:val="000000"/>
          <w:highlight w:val="none"/>
        </w:rPr>
        <w:t>文件规定的其他伴随服务等要求。</w:t>
      </w:r>
    </w:p>
    <w:p>
      <w:pPr>
        <w:tabs>
          <w:tab w:val="left" w:pos="747"/>
        </w:tabs>
        <w:snapToGrid w:val="0"/>
        <w:spacing w:line="500" w:lineRule="exact"/>
        <w:ind w:firstLine="480" w:firstLineChars="200"/>
        <w:rPr>
          <w:rFonts w:hAnsi="宋体"/>
          <w:szCs w:val="24"/>
          <w:highlight w:val="none"/>
        </w:rPr>
      </w:pPr>
      <w:r>
        <w:rPr>
          <w:color w:val="000000"/>
          <w:highlight w:val="none"/>
        </w:rPr>
        <w:t>4.2采购人有权拒绝接受任何不合格的产品和服务，由此产生的费用及相关后果均由</w:t>
      </w:r>
      <w:r>
        <w:rPr>
          <w:rFonts w:hint="eastAsia"/>
          <w:color w:val="000000"/>
          <w:highlight w:val="none"/>
        </w:rPr>
        <w:t>供应商</w:t>
      </w:r>
      <w:r>
        <w:rPr>
          <w:color w:val="000000"/>
          <w:highlight w:val="none"/>
        </w:rPr>
        <w:t>自行承担。</w:t>
      </w:r>
    </w:p>
    <w:p>
      <w:pPr>
        <w:spacing w:line="360" w:lineRule="auto"/>
        <w:rPr>
          <w:rFonts w:hint="eastAsia" w:hAnsi="宋体" w:cs="宋体"/>
          <w:b/>
          <w:szCs w:val="24"/>
          <w:highlight w:val="none"/>
        </w:rPr>
      </w:pPr>
      <w:r>
        <w:rPr>
          <w:rFonts w:hint="eastAsia" w:hAnsi="宋体" w:cs="宋体"/>
          <w:b/>
          <w:szCs w:val="24"/>
          <w:highlight w:val="none"/>
        </w:rPr>
        <w:t>5.竞争性磋商响应文件内容的真实性</w:t>
      </w:r>
    </w:p>
    <w:p>
      <w:pPr>
        <w:spacing w:line="360" w:lineRule="auto"/>
        <w:ind w:firstLine="480" w:firstLineChars="200"/>
        <w:rPr>
          <w:rFonts w:hint="eastAsia"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二.</w:t>
      </w:r>
      <w:r>
        <w:rPr>
          <w:rFonts w:hint="eastAsia" w:hAnsi="宋体"/>
          <w:b/>
          <w:sz w:val="32"/>
          <w:szCs w:val="32"/>
          <w:highlight w:val="none"/>
        </w:rPr>
        <w:t>竞争性磋商</w:t>
      </w:r>
      <w:r>
        <w:rPr>
          <w:rFonts w:hAnsi="宋体"/>
          <w:b/>
          <w:sz w:val="32"/>
          <w:szCs w:val="32"/>
          <w:highlight w:val="none"/>
        </w:rPr>
        <w:t>文件</w:t>
      </w:r>
      <w:bookmarkEnd w:id="31"/>
      <w:bookmarkEnd w:id="32"/>
      <w:bookmarkEnd w:id="33"/>
    </w:p>
    <w:p>
      <w:pPr>
        <w:spacing w:line="360" w:lineRule="auto"/>
        <w:rPr>
          <w:rFonts w:hAnsi="宋体"/>
          <w:b/>
          <w:szCs w:val="24"/>
          <w:highlight w:val="none"/>
        </w:rPr>
      </w:pPr>
      <w:r>
        <w:rPr>
          <w:rFonts w:hAnsi="宋体"/>
          <w:b/>
          <w:szCs w:val="24"/>
          <w:highlight w:val="none"/>
        </w:rPr>
        <w:t>6.</w:t>
      </w:r>
      <w:r>
        <w:rPr>
          <w:rFonts w:hint="eastAsia" w:hAnsi="宋体"/>
          <w:b/>
          <w:szCs w:val="24"/>
          <w:highlight w:val="none"/>
        </w:rPr>
        <w:t>竞争性磋商</w:t>
      </w:r>
      <w:r>
        <w:rPr>
          <w:rFonts w:hAnsi="宋体"/>
          <w:b/>
          <w:szCs w:val="24"/>
          <w:highlight w:val="none"/>
        </w:rPr>
        <w:t>文件构成</w:t>
      </w:r>
    </w:p>
    <w:p>
      <w:pPr>
        <w:spacing w:line="360" w:lineRule="auto"/>
        <w:ind w:firstLine="480" w:firstLineChars="200"/>
        <w:rPr>
          <w:rFonts w:hAnsi="宋体"/>
          <w:szCs w:val="24"/>
          <w:highlight w:val="none"/>
        </w:rPr>
      </w:pPr>
      <w:r>
        <w:rPr>
          <w:rFonts w:hAnsi="宋体"/>
          <w:szCs w:val="24"/>
          <w:highlight w:val="none"/>
        </w:rPr>
        <w:t xml:space="preserve">6.1 </w:t>
      </w:r>
      <w:r>
        <w:rPr>
          <w:rFonts w:hint="eastAsia" w:hAnsi="宋体"/>
          <w:szCs w:val="24"/>
          <w:highlight w:val="none"/>
        </w:rPr>
        <w:t>竞争性磋商文件规定了</w:t>
      </w:r>
      <w:r>
        <w:rPr>
          <w:rFonts w:hAnsi="宋体"/>
          <w:szCs w:val="24"/>
          <w:highlight w:val="none"/>
        </w:rPr>
        <w:t>要求提供的产品</w:t>
      </w:r>
      <w:r>
        <w:rPr>
          <w:rFonts w:hint="eastAsia" w:hAnsi="宋体"/>
          <w:szCs w:val="24"/>
          <w:highlight w:val="none"/>
        </w:rPr>
        <w:t>和服务</w:t>
      </w:r>
      <w:r>
        <w:rPr>
          <w:rFonts w:hAnsi="宋体"/>
          <w:szCs w:val="24"/>
          <w:highlight w:val="none"/>
        </w:rPr>
        <w:t>，</w:t>
      </w:r>
      <w:r>
        <w:rPr>
          <w:rFonts w:hint="eastAsia" w:hAnsi="宋体"/>
          <w:szCs w:val="24"/>
          <w:highlight w:val="none"/>
        </w:rPr>
        <w:t>磋商</w:t>
      </w:r>
      <w:r>
        <w:rPr>
          <w:rFonts w:hAnsi="宋体"/>
          <w:szCs w:val="24"/>
          <w:highlight w:val="none"/>
        </w:rPr>
        <w:t>程序和合同条件在</w:t>
      </w:r>
      <w:r>
        <w:rPr>
          <w:rFonts w:hint="eastAsia" w:hAnsi="宋体"/>
          <w:szCs w:val="24"/>
          <w:highlight w:val="none"/>
        </w:rPr>
        <w:t>竞争性磋商文件</w:t>
      </w:r>
      <w:r>
        <w:rPr>
          <w:rFonts w:hAnsi="宋体"/>
          <w:szCs w:val="24"/>
          <w:highlight w:val="none"/>
        </w:rPr>
        <w:t>中均有说明。</w:t>
      </w:r>
      <w:r>
        <w:rPr>
          <w:rFonts w:hint="eastAsia" w:hAnsi="宋体"/>
          <w:szCs w:val="24"/>
          <w:highlight w:val="none"/>
        </w:rPr>
        <w:t>竞争性磋商文件</w:t>
      </w:r>
      <w:r>
        <w:rPr>
          <w:rFonts w:hAnsi="宋体"/>
          <w:szCs w:val="24"/>
          <w:highlight w:val="none"/>
        </w:rPr>
        <w:t>共</w:t>
      </w:r>
      <w:r>
        <w:rPr>
          <w:rFonts w:hint="eastAsia" w:hAnsi="宋体"/>
          <w:szCs w:val="24"/>
          <w:highlight w:val="none"/>
        </w:rPr>
        <w:t>六</w:t>
      </w:r>
      <w:r>
        <w:rPr>
          <w:rFonts w:hAnsi="宋体"/>
          <w:szCs w:val="24"/>
          <w:highlight w:val="none"/>
        </w:rPr>
        <w:t>章，内容如下：</w:t>
      </w:r>
    </w:p>
    <w:p>
      <w:pPr>
        <w:spacing w:line="360" w:lineRule="auto"/>
        <w:ind w:firstLine="480" w:firstLineChars="200"/>
        <w:rPr>
          <w:rFonts w:hAnsi="宋体"/>
          <w:szCs w:val="24"/>
          <w:highlight w:val="none"/>
        </w:rPr>
      </w:pPr>
      <w:r>
        <w:rPr>
          <w:rFonts w:hAnsi="宋体"/>
          <w:szCs w:val="24"/>
          <w:highlight w:val="none"/>
        </w:rPr>
        <w:t>第一章</w:t>
      </w:r>
      <w:r>
        <w:rPr>
          <w:rFonts w:hint="eastAsia" w:hAnsi="宋体"/>
          <w:szCs w:val="24"/>
          <w:highlight w:val="none"/>
        </w:rPr>
        <w:t xml:space="preserve"> 竞争性磋商公告</w:t>
      </w:r>
    </w:p>
    <w:p>
      <w:pPr>
        <w:spacing w:line="360" w:lineRule="auto"/>
        <w:ind w:firstLine="480" w:firstLineChars="200"/>
        <w:rPr>
          <w:rFonts w:hint="eastAsia" w:hAnsi="宋体"/>
          <w:szCs w:val="24"/>
          <w:highlight w:val="none"/>
        </w:rPr>
      </w:pPr>
      <w:r>
        <w:rPr>
          <w:rFonts w:hAnsi="宋体"/>
          <w:szCs w:val="24"/>
          <w:highlight w:val="none"/>
        </w:rPr>
        <w:t>第</w:t>
      </w:r>
      <w:r>
        <w:rPr>
          <w:rFonts w:hint="eastAsia" w:hAnsi="宋体"/>
          <w:szCs w:val="24"/>
          <w:highlight w:val="none"/>
        </w:rPr>
        <w:t>二</w:t>
      </w:r>
      <w:r>
        <w:rPr>
          <w:rFonts w:hAnsi="宋体"/>
          <w:szCs w:val="24"/>
          <w:highlight w:val="none"/>
        </w:rPr>
        <w:t xml:space="preserve">章 </w:t>
      </w:r>
      <w:r>
        <w:rPr>
          <w:rFonts w:hint="eastAsia" w:hAnsi="宋体"/>
          <w:szCs w:val="24"/>
          <w:highlight w:val="none"/>
        </w:rPr>
        <w:t>供应商</w:t>
      </w:r>
      <w:r>
        <w:rPr>
          <w:rFonts w:hAnsi="宋体"/>
          <w:szCs w:val="24"/>
          <w:highlight w:val="none"/>
        </w:rPr>
        <w:t>须知</w:t>
      </w:r>
    </w:p>
    <w:p>
      <w:pPr>
        <w:spacing w:line="360" w:lineRule="auto"/>
        <w:ind w:firstLine="480" w:firstLineChars="200"/>
        <w:rPr>
          <w:rFonts w:hint="eastAsia" w:hAnsi="宋体"/>
          <w:szCs w:val="24"/>
          <w:highlight w:val="none"/>
        </w:rPr>
      </w:pPr>
      <w:r>
        <w:rPr>
          <w:rFonts w:hint="eastAsia" w:hAnsi="宋体"/>
          <w:szCs w:val="24"/>
          <w:highlight w:val="none"/>
        </w:rPr>
        <w:t xml:space="preserve">       供应商须知前附表</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三</w:t>
      </w:r>
      <w:r>
        <w:rPr>
          <w:rFonts w:hAnsi="宋体"/>
          <w:szCs w:val="24"/>
          <w:highlight w:val="none"/>
        </w:rPr>
        <w:t>章</w:t>
      </w:r>
      <w:r>
        <w:rPr>
          <w:rFonts w:hint="eastAsia" w:hAnsi="宋体"/>
          <w:szCs w:val="24"/>
          <w:highlight w:val="none"/>
        </w:rPr>
        <w:t xml:space="preserve"> 合同条款及格式    </w:t>
      </w:r>
    </w:p>
    <w:p>
      <w:pPr>
        <w:spacing w:line="360" w:lineRule="auto"/>
        <w:ind w:firstLine="480" w:firstLineChars="200"/>
        <w:rPr>
          <w:rFonts w:hint="eastAsia" w:hAnsi="宋体"/>
          <w:szCs w:val="24"/>
          <w:highlight w:val="none"/>
        </w:rPr>
      </w:pPr>
      <w:r>
        <w:rPr>
          <w:rFonts w:hAnsi="宋体"/>
          <w:szCs w:val="24"/>
          <w:highlight w:val="none"/>
        </w:rPr>
        <w:t>第</w:t>
      </w:r>
      <w:r>
        <w:rPr>
          <w:rFonts w:hint="eastAsia" w:hAnsi="宋体"/>
          <w:szCs w:val="24"/>
          <w:highlight w:val="none"/>
        </w:rPr>
        <w:t>四</w:t>
      </w:r>
      <w:r>
        <w:rPr>
          <w:rFonts w:hAnsi="宋体"/>
          <w:szCs w:val="24"/>
          <w:highlight w:val="none"/>
        </w:rPr>
        <w:t xml:space="preserve">章 </w:t>
      </w:r>
      <w:r>
        <w:rPr>
          <w:rFonts w:hint="eastAsia" w:hAnsi="宋体"/>
          <w:szCs w:val="24"/>
          <w:highlight w:val="none"/>
        </w:rPr>
        <w:t>磋商</w:t>
      </w:r>
      <w:r>
        <w:rPr>
          <w:rFonts w:hAnsi="宋体"/>
          <w:szCs w:val="24"/>
          <w:highlight w:val="none"/>
        </w:rPr>
        <w:t>内容及技术要求</w:t>
      </w:r>
    </w:p>
    <w:p>
      <w:pPr>
        <w:spacing w:line="360" w:lineRule="auto"/>
        <w:ind w:firstLine="480" w:firstLineChars="200"/>
        <w:rPr>
          <w:rFonts w:hint="eastAsia" w:hAnsi="宋体"/>
          <w:szCs w:val="24"/>
          <w:highlight w:val="none"/>
        </w:rPr>
      </w:pPr>
      <w:r>
        <w:rPr>
          <w:rFonts w:hAnsi="宋体"/>
          <w:szCs w:val="24"/>
          <w:highlight w:val="none"/>
        </w:rPr>
        <w:t>第</w:t>
      </w:r>
      <w:r>
        <w:rPr>
          <w:rFonts w:hint="eastAsia" w:hAnsi="宋体"/>
          <w:szCs w:val="24"/>
          <w:highlight w:val="none"/>
        </w:rPr>
        <w:t>五</w:t>
      </w:r>
      <w:r>
        <w:rPr>
          <w:rFonts w:hAnsi="宋体"/>
          <w:szCs w:val="24"/>
          <w:highlight w:val="none"/>
        </w:rPr>
        <w:t>章</w:t>
      </w:r>
      <w:r>
        <w:rPr>
          <w:rFonts w:hint="eastAsia" w:hAnsi="宋体"/>
          <w:szCs w:val="24"/>
          <w:highlight w:val="none"/>
        </w:rPr>
        <w:t xml:space="preserve"> 评审方法</w:t>
      </w:r>
    </w:p>
    <w:p>
      <w:pPr>
        <w:spacing w:line="360" w:lineRule="auto"/>
        <w:ind w:firstLine="480" w:firstLineChars="200"/>
        <w:rPr>
          <w:rFonts w:hint="eastAsia" w:hAnsi="宋体"/>
          <w:szCs w:val="24"/>
          <w:highlight w:val="none"/>
        </w:rPr>
      </w:pPr>
      <w:r>
        <w:rPr>
          <w:rFonts w:hint="eastAsia" w:hAnsi="宋体"/>
          <w:szCs w:val="24"/>
          <w:highlight w:val="none"/>
        </w:rPr>
        <w:t>第六章 竞争性磋商响应</w:t>
      </w:r>
      <w:r>
        <w:rPr>
          <w:rFonts w:hAnsi="宋体"/>
          <w:szCs w:val="24"/>
          <w:highlight w:val="none"/>
        </w:rPr>
        <w:t xml:space="preserve">文件构成及格式  </w:t>
      </w:r>
    </w:p>
    <w:p>
      <w:pPr>
        <w:spacing w:line="360" w:lineRule="auto"/>
        <w:ind w:firstLine="480" w:firstLineChars="200"/>
        <w:rPr>
          <w:rFonts w:hAnsi="宋体"/>
          <w:szCs w:val="24"/>
          <w:highlight w:val="none"/>
        </w:rPr>
      </w:pPr>
      <w:r>
        <w:rPr>
          <w:rFonts w:hAnsi="宋体"/>
          <w:szCs w:val="24"/>
          <w:highlight w:val="none"/>
        </w:rPr>
        <w:t>6.2</w:t>
      </w:r>
      <w:r>
        <w:rPr>
          <w:rFonts w:hint="eastAsia" w:hAnsi="宋体"/>
          <w:szCs w:val="24"/>
          <w:highlight w:val="none"/>
        </w:rPr>
        <w:t xml:space="preserve"> 供应商</w:t>
      </w:r>
      <w:r>
        <w:rPr>
          <w:rFonts w:hAnsi="宋体"/>
          <w:szCs w:val="24"/>
          <w:highlight w:val="none"/>
        </w:rPr>
        <w:t>应认真阅读</w:t>
      </w:r>
      <w:r>
        <w:rPr>
          <w:rFonts w:hint="eastAsia" w:hAnsi="宋体"/>
          <w:szCs w:val="24"/>
          <w:highlight w:val="none"/>
        </w:rPr>
        <w:t>竞争性磋商</w:t>
      </w:r>
      <w:r>
        <w:rPr>
          <w:rFonts w:hAnsi="宋体"/>
          <w:szCs w:val="24"/>
          <w:highlight w:val="none"/>
        </w:rPr>
        <w:t>文件中所有的事项、格式、条款和规范等要求。如果</w:t>
      </w:r>
      <w:r>
        <w:rPr>
          <w:rFonts w:hint="eastAsia" w:hAnsi="宋体"/>
          <w:szCs w:val="24"/>
          <w:highlight w:val="none"/>
        </w:rPr>
        <w:t>供应商</w:t>
      </w:r>
      <w:r>
        <w:rPr>
          <w:rFonts w:hAnsi="宋体"/>
          <w:szCs w:val="24"/>
          <w:highlight w:val="none"/>
        </w:rPr>
        <w:t>没有按照</w:t>
      </w:r>
      <w:r>
        <w:rPr>
          <w:rFonts w:hint="eastAsia" w:hAnsi="宋体"/>
          <w:szCs w:val="24"/>
          <w:highlight w:val="none"/>
        </w:rPr>
        <w:t>竞争性磋商</w:t>
      </w:r>
      <w:r>
        <w:rPr>
          <w:rFonts w:hAnsi="宋体"/>
          <w:szCs w:val="24"/>
          <w:highlight w:val="none"/>
        </w:rPr>
        <w:t>文件要求提交全部资料，或者</w:t>
      </w:r>
      <w:r>
        <w:rPr>
          <w:rFonts w:hint="eastAsia" w:hAnsi="宋体"/>
          <w:szCs w:val="24"/>
          <w:highlight w:val="none"/>
        </w:rPr>
        <w:t>竞争性磋商响应</w:t>
      </w:r>
      <w:r>
        <w:rPr>
          <w:rFonts w:hAnsi="宋体"/>
          <w:szCs w:val="24"/>
          <w:highlight w:val="none"/>
        </w:rPr>
        <w:t>文件没有对</w:t>
      </w:r>
      <w:r>
        <w:rPr>
          <w:rFonts w:hint="eastAsia" w:hAnsi="宋体"/>
          <w:szCs w:val="24"/>
          <w:highlight w:val="none"/>
        </w:rPr>
        <w:t>竞争性磋商</w:t>
      </w:r>
      <w:r>
        <w:rPr>
          <w:rFonts w:hAnsi="宋体"/>
          <w:szCs w:val="24"/>
          <w:highlight w:val="none"/>
        </w:rPr>
        <w:t>文件在各方面都做出实质性响应，由此带来不利于</w:t>
      </w:r>
      <w:r>
        <w:rPr>
          <w:rFonts w:hint="eastAsia" w:hAnsi="宋体"/>
          <w:szCs w:val="24"/>
          <w:highlight w:val="none"/>
        </w:rPr>
        <w:t>供应商</w:t>
      </w:r>
      <w:r>
        <w:rPr>
          <w:rFonts w:hAnsi="宋体"/>
          <w:szCs w:val="24"/>
          <w:highlight w:val="none"/>
        </w:rPr>
        <w:t>的</w:t>
      </w:r>
      <w:r>
        <w:rPr>
          <w:rFonts w:hint="eastAsia" w:hAnsi="宋体"/>
          <w:szCs w:val="24"/>
          <w:highlight w:val="none"/>
        </w:rPr>
        <w:t>磋商</w:t>
      </w:r>
      <w:r>
        <w:rPr>
          <w:rFonts w:hAnsi="宋体"/>
          <w:szCs w:val="24"/>
          <w:highlight w:val="none"/>
        </w:rPr>
        <w:t>结果，其风险由</w:t>
      </w:r>
      <w:r>
        <w:rPr>
          <w:rFonts w:hint="eastAsia" w:hAnsi="宋体"/>
          <w:szCs w:val="24"/>
          <w:highlight w:val="none"/>
        </w:rPr>
        <w:t>供应商</w:t>
      </w:r>
      <w:r>
        <w:rPr>
          <w:rFonts w:hAnsi="宋体"/>
          <w:szCs w:val="24"/>
          <w:highlight w:val="none"/>
        </w:rPr>
        <w:t>承担。</w:t>
      </w:r>
    </w:p>
    <w:p>
      <w:pPr>
        <w:spacing w:line="500" w:lineRule="exact"/>
        <w:ind w:firstLine="480" w:firstLineChars="200"/>
        <w:rPr>
          <w:rFonts w:hAnsi="宋体"/>
          <w:szCs w:val="24"/>
          <w:highlight w:val="none"/>
        </w:rPr>
      </w:pPr>
      <w:r>
        <w:rPr>
          <w:rFonts w:hAnsi="宋体"/>
          <w:szCs w:val="24"/>
          <w:highlight w:val="none"/>
        </w:rPr>
        <w:t>6.3本</w:t>
      </w:r>
      <w:r>
        <w:rPr>
          <w:rFonts w:hint="eastAsia" w:hAnsi="宋体"/>
          <w:szCs w:val="24"/>
          <w:highlight w:val="none"/>
        </w:rPr>
        <w:t>竞争性磋商</w:t>
      </w:r>
      <w:r>
        <w:rPr>
          <w:rFonts w:hAnsi="宋体"/>
          <w:szCs w:val="24"/>
          <w:highlight w:val="none"/>
        </w:rPr>
        <w:t>文件的解释权归</w:t>
      </w:r>
      <w:r>
        <w:rPr>
          <w:rFonts w:hint="eastAsia" w:hAnsi="宋体"/>
          <w:szCs w:val="24"/>
          <w:highlight w:val="none"/>
        </w:rPr>
        <w:t>陕西至诚招标咨询有限公司，</w:t>
      </w:r>
      <w:r>
        <w:rPr>
          <w:rFonts w:hAnsi="宋体"/>
          <w:szCs w:val="24"/>
          <w:highlight w:val="none"/>
        </w:rPr>
        <w:t>如发现</w:t>
      </w:r>
      <w:r>
        <w:rPr>
          <w:rFonts w:hint="eastAsia" w:hAnsi="宋体"/>
          <w:szCs w:val="24"/>
          <w:highlight w:val="none"/>
        </w:rPr>
        <w:t>竞争性磋商响应</w:t>
      </w:r>
      <w:r>
        <w:rPr>
          <w:rFonts w:hAnsi="宋体"/>
          <w:szCs w:val="24"/>
          <w:highlight w:val="none"/>
        </w:rPr>
        <w:t>文件内容与现行法律法规不相符的情况，以现行法律法规为准。</w:t>
      </w:r>
    </w:p>
    <w:p>
      <w:pPr>
        <w:spacing w:line="360" w:lineRule="auto"/>
        <w:rPr>
          <w:rFonts w:hAnsi="宋体"/>
          <w:b/>
          <w:szCs w:val="24"/>
          <w:highlight w:val="none"/>
        </w:rPr>
      </w:pPr>
      <w:r>
        <w:rPr>
          <w:rFonts w:hAnsi="宋体"/>
          <w:b/>
          <w:szCs w:val="24"/>
          <w:highlight w:val="none"/>
        </w:rPr>
        <w:t>7.</w:t>
      </w:r>
      <w:r>
        <w:rPr>
          <w:rFonts w:hint="eastAsia" w:hAnsi="宋体"/>
          <w:b/>
          <w:szCs w:val="24"/>
          <w:highlight w:val="none"/>
        </w:rPr>
        <w:t>竞争性磋商文</w:t>
      </w:r>
      <w:r>
        <w:rPr>
          <w:rFonts w:hAnsi="宋体"/>
          <w:b/>
          <w:szCs w:val="24"/>
          <w:highlight w:val="none"/>
        </w:rPr>
        <w:t>件的修改和澄清</w:t>
      </w:r>
    </w:p>
    <w:p>
      <w:pPr>
        <w:spacing w:line="360" w:lineRule="auto"/>
        <w:ind w:firstLine="480" w:firstLineChars="200"/>
        <w:rPr>
          <w:rFonts w:hAnsi="宋体"/>
          <w:szCs w:val="24"/>
          <w:highlight w:val="none"/>
        </w:rPr>
      </w:pPr>
      <w:r>
        <w:rPr>
          <w:rFonts w:hAnsi="宋体"/>
          <w:szCs w:val="24"/>
          <w:highlight w:val="none"/>
        </w:rPr>
        <w:t>7.1在</w:t>
      </w:r>
      <w:r>
        <w:rPr>
          <w:rFonts w:hint="eastAsia" w:hAnsi="宋体"/>
          <w:szCs w:val="24"/>
          <w:highlight w:val="none"/>
        </w:rPr>
        <w:t>磋商响应文件</w:t>
      </w:r>
      <w:r>
        <w:rPr>
          <w:rFonts w:hAnsi="宋体"/>
          <w:szCs w:val="24"/>
          <w:highlight w:val="none"/>
        </w:rPr>
        <w:t>截止时间</w:t>
      </w:r>
      <w:r>
        <w:rPr>
          <w:rFonts w:hint="eastAsia" w:hAnsi="宋体"/>
          <w:szCs w:val="24"/>
          <w:highlight w:val="none"/>
        </w:rPr>
        <w:t>3日</w:t>
      </w:r>
      <w:r>
        <w:rPr>
          <w:rFonts w:hAnsi="宋体"/>
          <w:szCs w:val="24"/>
          <w:highlight w:val="none"/>
        </w:rPr>
        <w:t>前，采购代理机构可以视采购具体情况，延长</w:t>
      </w:r>
      <w:r>
        <w:rPr>
          <w:rFonts w:hint="eastAsia" w:hAnsi="宋体"/>
          <w:szCs w:val="24"/>
          <w:highlight w:val="none"/>
        </w:rPr>
        <w:t>竞争性磋商响应文件递交</w:t>
      </w:r>
      <w:r>
        <w:rPr>
          <w:rFonts w:hAnsi="宋体"/>
          <w:szCs w:val="24"/>
          <w:highlight w:val="none"/>
        </w:rPr>
        <w:t>截止时间和</w:t>
      </w:r>
      <w:r>
        <w:rPr>
          <w:rFonts w:hint="eastAsia" w:hAnsi="宋体"/>
          <w:szCs w:val="24"/>
          <w:highlight w:val="none"/>
        </w:rPr>
        <w:t>磋商</w:t>
      </w:r>
      <w:r>
        <w:rPr>
          <w:rFonts w:hAnsi="宋体"/>
          <w:szCs w:val="24"/>
          <w:highlight w:val="none"/>
        </w:rPr>
        <w:t>时间</w:t>
      </w:r>
      <w:r>
        <w:rPr>
          <w:rFonts w:hint="eastAsia" w:hAnsi="宋体"/>
          <w:szCs w:val="24"/>
          <w:highlight w:val="none"/>
        </w:rPr>
        <w:t>并</w:t>
      </w:r>
      <w:r>
        <w:rPr>
          <w:rFonts w:hAnsi="宋体"/>
          <w:szCs w:val="24"/>
          <w:highlight w:val="none"/>
        </w:rPr>
        <w:t>在财政部门指定的媒体上发布变更公告，同时将变更时间书面通知所有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Ansi="宋体"/>
          <w:szCs w:val="24"/>
          <w:highlight w:val="none"/>
        </w:rPr>
        <w:t>7.2</w:t>
      </w:r>
      <w:r>
        <w:rPr>
          <w:rFonts w:hint="eastAsia" w:hAnsi="宋体"/>
          <w:szCs w:val="24"/>
          <w:highlight w:val="none"/>
        </w:rPr>
        <w:t>采购代理机构</w:t>
      </w:r>
      <w:r>
        <w:rPr>
          <w:rFonts w:hAnsi="宋体"/>
          <w:szCs w:val="24"/>
          <w:highlight w:val="none"/>
        </w:rPr>
        <w:t>如果对已发出的</w:t>
      </w:r>
      <w:r>
        <w:rPr>
          <w:rFonts w:hint="eastAsia" w:hAnsi="宋体"/>
          <w:szCs w:val="24"/>
          <w:highlight w:val="none"/>
        </w:rPr>
        <w:t>竞争性磋商</w:t>
      </w:r>
      <w:r>
        <w:rPr>
          <w:rFonts w:hAnsi="宋体"/>
          <w:szCs w:val="24"/>
          <w:highlight w:val="none"/>
        </w:rPr>
        <w:t>文件进行</w:t>
      </w:r>
      <w:r>
        <w:rPr>
          <w:rFonts w:hint="eastAsia" w:hAnsi="宋体"/>
          <w:szCs w:val="24"/>
          <w:highlight w:val="none"/>
        </w:rPr>
        <w:t>必要的澄清或者修改</w:t>
      </w:r>
      <w:r>
        <w:rPr>
          <w:rFonts w:hAnsi="宋体"/>
          <w:szCs w:val="24"/>
          <w:highlight w:val="none"/>
        </w:rPr>
        <w:t>，将在</w:t>
      </w:r>
      <w:r>
        <w:rPr>
          <w:rFonts w:hint="eastAsia" w:hAnsi="宋体"/>
          <w:szCs w:val="24"/>
          <w:highlight w:val="none"/>
        </w:rPr>
        <w:t>竞争性磋商</w:t>
      </w:r>
      <w:r>
        <w:rPr>
          <w:rFonts w:hAnsi="宋体"/>
          <w:szCs w:val="24"/>
          <w:highlight w:val="none"/>
        </w:rPr>
        <w:t>文件要求提交</w:t>
      </w:r>
      <w:r>
        <w:rPr>
          <w:rFonts w:hint="eastAsia" w:hAnsi="宋体"/>
          <w:szCs w:val="24"/>
          <w:highlight w:val="none"/>
        </w:rPr>
        <w:t>竞争性磋商响应文件</w:t>
      </w:r>
      <w:r>
        <w:rPr>
          <w:rFonts w:hAnsi="宋体"/>
          <w:szCs w:val="24"/>
          <w:highlight w:val="none"/>
        </w:rPr>
        <w:t>截止时间</w:t>
      </w:r>
      <w:r>
        <w:rPr>
          <w:rFonts w:hint="eastAsia" w:hAnsi="宋体"/>
          <w:szCs w:val="24"/>
          <w:highlight w:val="none"/>
        </w:rPr>
        <w:t>5日前</w:t>
      </w:r>
      <w:r>
        <w:rPr>
          <w:rFonts w:hAnsi="宋体"/>
          <w:szCs w:val="24"/>
          <w:highlight w:val="none"/>
        </w:rPr>
        <w:t>，以书面形式通知所有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。该澄清或者修改的内容为</w:t>
      </w:r>
      <w:r>
        <w:rPr>
          <w:rFonts w:hint="eastAsia" w:hAnsi="宋体"/>
          <w:szCs w:val="24"/>
          <w:highlight w:val="none"/>
        </w:rPr>
        <w:t>竞争性磋商</w:t>
      </w:r>
      <w:r>
        <w:rPr>
          <w:rFonts w:hAnsi="宋体"/>
          <w:szCs w:val="24"/>
          <w:highlight w:val="none"/>
        </w:rPr>
        <w:t>文件的组成部分。</w:t>
      </w:r>
    </w:p>
    <w:p>
      <w:pPr>
        <w:spacing w:line="360" w:lineRule="auto"/>
        <w:ind w:firstLine="480" w:firstLineChars="200"/>
        <w:rPr>
          <w:rFonts w:hAnsi="宋体"/>
          <w:szCs w:val="24"/>
          <w:highlight w:val="none"/>
        </w:rPr>
      </w:pPr>
      <w:r>
        <w:rPr>
          <w:rFonts w:hAnsi="宋体"/>
          <w:szCs w:val="24"/>
          <w:highlight w:val="none"/>
        </w:rPr>
        <w:t>7.3已经购买</w:t>
      </w:r>
      <w:r>
        <w:rPr>
          <w:rFonts w:hint="eastAsia" w:hAnsi="宋体"/>
          <w:szCs w:val="24"/>
          <w:highlight w:val="none"/>
        </w:rPr>
        <w:t>竞争性磋商</w:t>
      </w:r>
      <w:r>
        <w:rPr>
          <w:rFonts w:hAnsi="宋体"/>
          <w:szCs w:val="24"/>
          <w:highlight w:val="none"/>
        </w:rPr>
        <w:t>文件的</w:t>
      </w:r>
      <w:r>
        <w:rPr>
          <w:rFonts w:hint="eastAsia" w:hAnsi="宋体"/>
          <w:szCs w:val="24"/>
          <w:highlight w:val="none"/>
        </w:rPr>
        <w:t>供应商</w:t>
      </w:r>
      <w:r>
        <w:rPr>
          <w:rFonts w:hAnsi="宋体"/>
          <w:szCs w:val="24"/>
          <w:highlight w:val="none"/>
        </w:rPr>
        <w:t>对</w:t>
      </w:r>
      <w:r>
        <w:rPr>
          <w:rFonts w:hint="eastAsia" w:hAnsi="宋体"/>
          <w:szCs w:val="24"/>
          <w:highlight w:val="none"/>
        </w:rPr>
        <w:t>竞争性磋商</w:t>
      </w:r>
      <w:r>
        <w:rPr>
          <w:rFonts w:hAnsi="宋体"/>
          <w:szCs w:val="24"/>
          <w:highlight w:val="none"/>
        </w:rPr>
        <w:t>文件有疑问的，均应在</w:t>
      </w:r>
      <w:r>
        <w:rPr>
          <w:rFonts w:hint="eastAsia" w:hAnsi="宋体"/>
          <w:szCs w:val="24"/>
          <w:highlight w:val="none"/>
        </w:rPr>
        <w:t>磋商</w:t>
      </w:r>
      <w:r>
        <w:rPr>
          <w:rFonts w:hAnsi="宋体"/>
          <w:szCs w:val="24"/>
          <w:highlight w:val="none"/>
        </w:rPr>
        <w:t>截止日期</w:t>
      </w:r>
      <w:r>
        <w:rPr>
          <w:rFonts w:hint="eastAsia" w:hAnsi="宋体"/>
          <w:szCs w:val="24"/>
          <w:highlight w:val="none"/>
        </w:rPr>
        <w:t>3日</w:t>
      </w:r>
      <w:r>
        <w:rPr>
          <w:rFonts w:hAnsi="宋体"/>
          <w:szCs w:val="24"/>
          <w:highlight w:val="none"/>
        </w:rPr>
        <w:t>前以书面形式向采购代理机构提出。</w:t>
      </w:r>
      <w:r>
        <w:rPr>
          <w:rFonts w:hint="eastAsia" w:hAnsi="宋体"/>
          <w:szCs w:val="24"/>
          <w:highlight w:val="none"/>
        </w:rPr>
        <w:t>采购代理机构视情况</w:t>
      </w:r>
      <w:r>
        <w:rPr>
          <w:rFonts w:hAnsi="宋体"/>
          <w:szCs w:val="24"/>
          <w:highlight w:val="none"/>
        </w:rPr>
        <w:t>必要时将书面答复传送给</w:t>
      </w:r>
      <w:r>
        <w:rPr>
          <w:rFonts w:hint="eastAsia" w:hAnsi="宋体"/>
          <w:szCs w:val="24"/>
          <w:highlight w:val="none"/>
        </w:rPr>
        <w:t>所有获取竞争性磋商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7.4供应商在收到上述通知后，应立即向采购代理机构回函确认。</w:t>
      </w:r>
    </w:p>
    <w:p>
      <w:pPr>
        <w:keepNext/>
        <w:keepLines/>
        <w:spacing w:before="312" w:beforeLines="100" w:after="156" w:afterLines="50" w:line="360" w:lineRule="auto"/>
        <w:jc w:val="center"/>
        <w:rPr>
          <w:rFonts w:hAnsi="宋体"/>
          <w:b/>
          <w:sz w:val="32"/>
          <w:szCs w:val="32"/>
          <w:highlight w:val="none"/>
        </w:rPr>
      </w:pPr>
      <w:bookmarkStart w:id="34" w:name="_Toc403077641"/>
      <w:bookmarkStart w:id="35" w:name="_Toc363473974"/>
      <w:bookmarkStart w:id="36" w:name="_Toc363474019"/>
      <w:r>
        <w:rPr>
          <w:rFonts w:hAnsi="宋体"/>
          <w:b/>
          <w:sz w:val="32"/>
          <w:szCs w:val="32"/>
          <w:highlight w:val="none"/>
        </w:rPr>
        <w:t>三.</w:t>
      </w:r>
      <w:r>
        <w:rPr>
          <w:rFonts w:hint="eastAsia" w:hAnsi="宋体"/>
          <w:b/>
          <w:sz w:val="32"/>
          <w:szCs w:val="32"/>
          <w:highlight w:val="none"/>
        </w:rPr>
        <w:t>磋商响应</w:t>
      </w:r>
      <w:r>
        <w:rPr>
          <w:rFonts w:hAnsi="宋体"/>
          <w:b/>
          <w:sz w:val="32"/>
          <w:szCs w:val="32"/>
          <w:highlight w:val="none"/>
        </w:rPr>
        <w:t>文件的编制</w:t>
      </w:r>
      <w:bookmarkEnd w:id="34"/>
      <w:bookmarkEnd w:id="35"/>
      <w:bookmarkEnd w:id="36"/>
    </w:p>
    <w:p>
      <w:pPr>
        <w:spacing w:line="360" w:lineRule="auto"/>
        <w:rPr>
          <w:rFonts w:hAnsi="宋体"/>
          <w:b/>
          <w:szCs w:val="24"/>
          <w:highlight w:val="none"/>
        </w:rPr>
      </w:pPr>
      <w:r>
        <w:rPr>
          <w:rFonts w:hint="eastAsia" w:hAnsi="宋体"/>
          <w:b/>
          <w:szCs w:val="24"/>
          <w:highlight w:val="none"/>
        </w:rPr>
        <w:t>8</w:t>
      </w:r>
      <w:r>
        <w:rPr>
          <w:rFonts w:hAnsi="宋体"/>
          <w:b/>
          <w:szCs w:val="24"/>
          <w:highlight w:val="none"/>
        </w:rPr>
        <w:t xml:space="preserve">. </w:t>
      </w:r>
      <w:r>
        <w:rPr>
          <w:rFonts w:hint="eastAsia" w:hAnsi="宋体"/>
          <w:b/>
          <w:szCs w:val="24"/>
          <w:highlight w:val="none"/>
        </w:rPr>
        <w:t>磋商</w:t>
      </w:r>
      <w:r>
        <w:rPr>
          <w:rFonts w:hAnsi="宋体"/>
          <w:b/>
          <w:szCs w:val="24"/>
          <w:highlight w:val="none"/>
        </w:rPr>
        <w:t>语言和</w:t>
      </w:r>
      <w:r>
        <w:rPr>
          <w:rFonts w:hint="eastAsia" w:hAnsi="宋体"/>
          <w:b/>
          <w:szCs w:val="24"/>
          <w:highlight w:val="none"/>
        </w:rPr>
        <w:t>磋商</w:t>
      </w:r>
      <w:r>
        <w:rPr>
          <w:rFonts w:hAnsi="宋体"/>
          <w:b/>
          <w:szCs w:val="24"/>
          <w:highlight w:val="none"/>
        </w:rPr>
        <w:t>货币</w:t>
      </w:r>
    </w:p>
    <w:p>
      <w:pPr>
        <w:spacing w:line="360" w:lineRule="auto"/>
        <w:ind w:firstLine="480" w:firstLineChars="200"/>
        <w:rPr>
          <w:rFonts w:hAnsi="宋体"/>
          <w:b/>
          <w:szCs w:val="24"/>
          <w:highlight w:val="none"/>
        </w:rPr>
      </w:pPr>
      <w:r>
        <w:rPr>
          <w:rFonts w:hint="eastAsia" w:hAnsi="宋体"/>
          <w:szCs w:val="24"/>
          <w:highlight w:val="none"/>
        </w:rPr>
        <w:t>8</w:t>
      </w:r>
      <w:r>
        <w:rPr>
          <w:rFonts w:hAnsi="宋体"/>
          <w:szCs w:val="24"/>
          <w:highlight w:val="none"/>
        </w:rPr>
        <w:t>.1</w:t>
      </w:r>
      <w:r>
        <w:rPr>
          <w:rFonts w:hint="eastAsia" w:hAnsi="宋体"/>
          <w:szCs w:val="24"/>
          <w:highlight w:val="none"/>
        </w:rPr>
        <w:t>供应商</w:t>
      </w:r>
      <w:r>
        <w:rPr>
          <w:rFonts w:hAnsi="宋体"/>
          <w:szCs w:val="24"/>
          <w:highlight w:val="none"/>
        </w:rPr>
        <w:t>提交的</w:t>
      </w:r>
      <w:r>
        <w:rPr>
          <w:rFonts w:hint="eastAsia" w:hAnsi="宋体"/>
          <w:szCs w:val="24"/>
          <w:highlight w:val="none"/>
        </w:rPr>
        <w:t>竞争性磋商响应</w:t>
      </w:r>
      <w:r>
        <w:rPr>
          <w:rFonts w:hAnsi="宋体"/>
          <w:szCs w:val="24"/>
          <w:highlight w:val="none"/>
        </w:rPr>
        <w:t>文件以及</w:t>
      </w:r>
      <w:r>
        <w:rPr>
          <w:rFonts w:hint="eastAsia" w:hAnsi="宋体"/>
          <w:szCs w:val="24"/>
          <w:highlight w:val="none"/>
        </w:rPr>
        <w:t>供应商</w:t>
      </w:r>
      <w:r>
        <w:rPr>
          <w:rFonts w:hAnsi="宋体"/>
          <w:szCs w:val="24"/>
          <w:highlight w:val="none"/>
        </w:rPr>
        <w:t>与采购代理机构就有关</w:t>
      </w:r>
      <w:r>
        <w:rPr>
          <w:rFonts w:hint="eastAsia" w:hAnsi="宋体"/>
          <w:szCs w:val="24"/>
          <w:highlight w:val="none"/>
        </w:rPr>
        <w:t>磋商</w:t>
      </w:r>
      <w:r>
        <w:rPr>
          <w:rFonts w:hAnsi="宋体"/>
          <w:szCs w:val="24"/>
          <w:highlight w:val="none"/>
        </w:rPr>
        <w:t>的所有来往函电均应使用中文。</w:t>
      </w:r>
    </w:p>
    <w:p>
      <w:pPr>
        <w:spacing w:line="360" w:lineRule="auto"/>
        <w:ind w:firstLine="480" w:firstLineChars="200"/>
        <w:rPr>
          <w:rFonts w:hAnsi="宋体"/>
          <w:szCs w:val="24"/>
          <w:highlight w:val="none"/>
        </w:rPr>
      </w:pPr>
      <w:r>
        <w:rPr>
          <w:rFonts w:hint="eastAsia" w:hAnsi="宋体"/>
          <w:szCs w:val="24"/>
          <w:highlight w:val="none"/>
        </w:rPr>
        <w:t>8</w:t>
      </w:r>
      <w:r>
        <w:rPr>
          <w:rFonts w:hAnsi="宋体"/>
          <w:szCs w:val="24"/>
          <w:highlight w:val="none"/>
        </w:rPr>
        <w:t>.2</w:t>
      </w:r>
      <w:r>
        <w:rPr>
          <w:rFonts w:hint="eastAsia" w:hAnsi="宋体"/>
          <w:szCs w:val="24"/>
          <w:highlight w:val="none"/>
        </w:rPr>
        <w:t>磋商</w:t>
      </w:r>
      <w:r>
        <w:rPr>
          <w:rFonts w:hAnsi="宋体"/>
          <w:szCs w:val="24"/>
          <w:highlight w:val="none"/>
        </w:rPr>
        <w:t>应以人民币报价。任何包含非人民币报价的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int="eastAsia" w:hAnsi="宋体"/>
          <w:b/>
          <w:szCs w:val="24"/>
          <w:highlight w:val="none"/>
        </w:rPr>
        <w:t>9</w:t>
      </w:r>
      <w:r>
        <w:rPr>
          <w:rFonts w:hAnsi="宋体"/>
          <w:b/>
          <w:szCs w:val="24"/>
          <w:highlight w:val="none"/>
        </w:rPr>
        <w:t>.</w:t>
      </w:r>
      <w:r>
        <w:rPr>
          <w:rFonts w:hint="eastAsia" w:hAnsi="宋体"/>
          <w:b/>
          <w:szCs w:val="24"/>
          <w:highlight w:val="none"/>
        </w:rPr>
        <w:t>竞争性磋商响应</w:t>
      </w:r>
      <w:r>
        <w:rPr>
          <w:rFonts w:hAnsi="宋体"/>
          <w:b/>
          <w:szCs w:val="24"/>
          <w:highlight w:val="none"/>
        </w:rPr>
        <w:t>文件的构成</w:t>
      </w:r>
    </w:p>
    <w:p>
      <w:pPr>
        <w:spacing w:line="360" w:lineRule="auto"/>
        <w:ind w:firstLine="480" w:firstLineChars="200"/>
        <w:rPr>
          <w:rFonts w:hint="eastAsia" w:hAnsi="宋体"/>
          <w:szCs w:val="24"/>
          <w:highlight w:val="none"/>
        </w:rPr>
      </w:pPr>
      <w:r>
        <w:rPr>
          <w:rFonts w:hint="eastAsia" w:hAnsi="宋体"/>
          <w:szCs w:val="24"/>
          <w:highlight w:val="none"/>
        </w:rPr>
        <w:t>9.1 供应商提交的竞争性磋商响应文件应包含下列部分的内容：</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1）按照</w:t>
      </w:r>
      <w:r>
        <w:rPr>
          <w:rFonts w:hint="eastAsia" w:hAnsi="宋体"/>
          <w:szCs w:val="24"/>
          <w:highlight w:val="none"/>
        </w:rPr>
        <w:t>供应商</w:t>
      </w:r>
      <w:r>
        <w:rPr>
          <w:rFonts w:hAnsi="宋体"/>
          <w:szCs w:val="24"/>
          <w:highlight w:val="none"/>
        </w:rPr>
        <w:t>须知的要求和</w:t>
      </w:r>
      <w:r>
        <w:rPr>
          <w:rFonts w:hint="eastAsia" w:hAnsi="宋体"/>
          <w:szCs w:val="24"/>
          <w:highlight w:val="none"/>
        </w:rPr>
        <w:t>竞争性磋商文件</w:t>
      </w:r>
      <w:r>
        <w:rPr>
          <w:rFonts w:hAnsi="宋体"/>
          <w:szCs w:val="24"/>
          <w:highlight w:val="none"/>
        </w:rPr>
        <w:t>规定格式填写</w:t>
      </w:r>
      <w:r>
        <w:rPr>
          <w:rFonts w:hint="eastAsia" w:hAnsi="宋体"/>
          <w:szCs w:val="24"/>
          <w:highlight w:val="none"/>
        </w:rPr>
        <w:t>的竞争性磋商响应函</w:t>
      </w:r>
      <w:r>
        <w:rPr>
          <w:rFonts w:hAnsi="宋体"/>
          <w:szCs w:val="24"/>
          <w:highlight w:val="none"/>
        </w:rPr>
        <w:t>、</w:t>
      </w:r>
      <w:r>
        <w:rPr>
          <w:rFonts w:hint="eastAsia" w:hAnsi="宋体"/>
          <w:szCs w:val="24"/>
          <w:highlight w:val="none"/>
        </w:rPr>
        <w:t>磋商</w:t>
      </w:r>
      <w:r>
        <w:rPr>
          <w:rFonts w:hAnsi="宋体"/>
          <w:szCs w:val="24"/>
          <w:highlight w:val="none"/>
        </w:rPr>
        <w:t>报价表</w:t>
      </w:r>
      <w:r>
        <w:rPr>
          <w:rFonts w:hint="eastAsia" w:hAnsi="宋体"/>
          <w:szCs w:val="24"/>
          <w:highlight w:val="none"/>
        </w:rPr>
        <w:t>、</w:t>
      </w:r>
      <w:r>
        <w:rPr>
          <w:rFonts w:hAnsi="宋体"/>
          <w:szCs w:val="24"/>
          <w:highlight w:val="none"/>
        </w:rPr>
        <w:t>法定代表人授权委托书。</w:t>
      </w:r>
    </w:p>
    <w:p>
      <w:pPr>
        <w:spacing w:line="500" w:lineRule="exact"/>
        <w:ind w:firstLine="480" w:firstLineChars="200"/>
        <w:rPr>
          <w:rFonts w:hint="eastAsia" w:hAnsi="宋体"/>
          <w:szCs w:val="24"/>
          <w:highlight w:val="none"/>
        </w:rPr>
      </w:pPr>
      <w:r>
        <w:rPr>
          <w:rFonts w:hint="eastAsia" w:hAnsi="宋体"/>
          <w:szCs w:val="24"/>
          <w:highlight w:val="none"/>
        </w:rPr>
        <w:t>（</w:t>
      </w:r>
      <w:r>
        <w:rPr>
          <w:rFonts w:hAnsi="宋体"/>
          <w:szCs w:val="24"/>
          <w:highlight w:val="none"/>
        </w:rPr>
        <w:t>2）按照</w:t>
      </w:r>
      <w:r>
        <w:rPr>
          <w:rFonts w:hint="eastAsia" w:hAnsi="宋体"/>
          <w:szCs w:val="24"/>
          <w:highlight w:val="none"/>
        </w:rPr>
        <w:t>竞争性磋商</w:t>
      </w:r>
      <w:r>
        <w:rPr>
          <w:rFonts w:hAnsi="宋体"/>
          <w:szCs w:val="24"/>
          <w:highlight w:val="none"/>
        </w:rPr>
        <w:t>文件的要求编制的</w:t>
      </w:r>
      <w:r>
        <w:rPr>
          <w:rFonts w:hint="eastAsia" w:hAnsi="宋体"/>
          <w:szCs w:val="24"/>
          <w:highlight w:val="none"/>
        </w:rPr>
        <w:t>磋商</w:t>
      </w:r>
      <w:r>
        <w:rPr>
          <w:rFonts w:hAnsi="宋体"/>
          <w:szCs w:val="24"/>
          <w:highlight w:val="none"/>
        </w:rPr>
        <w:t>方案说明</w:t>
      </w:r>
      <w:r>
        <w:rPr>
          <w:rFonts w:hint="eastAsia"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3）按照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的要求提交的资格证明文件；</w:t>
      </w:r>
    </w:p>
    <w:p>
      <w:pPr>
        <w:spacing w:line="360" w:lineRule="auto"/>
        <w:ind w:firstLine="480" w:firstLineChars="200"/>
        <w:rPr>
          <w:rFonts w:hint="eastAsia" w:hAnsi="宋体"/>
          <w:szCs w:val="24"/>
          <w:highlight w:val="none"/>
        </w:rPr>
      </w:pPr>
      <w:r>
        <w:rPr>
          <w:rFonts w:hint="eastAsia" w:hAnsi="宋体"/>
          <w:szCs w:val="24"/>
          <w:highlight w:val="none"/>
        </w:rPr>
        <w:t>（</w:t>
      </w:r>
      <w:r>
        <w:rPr>
          <w:rFonts w:hAnsi="宋体"/>
          <w:szCs w:val="24"/>
          <w:highlight w:val="none"/>
        </w:rPr>
        <w:t>4）按照本须知第14条要求提交的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（5）竞争磋商</w:t>
      </w:r>
      <w:r>
        <w:rPr>
          <w:rFonts w:hAnsi="宋体"/>
          <w:szCs w:val="24"/>
          <w:highlight w:val="none"/>
        </w:rPr>
        <w:t>文件</w:t>
      </w:r>
      <w:r>
        <w:rPr>
          <w:rFonts w:hint="eastAsia" w:hAnsi="宋体"/>
          <w:szCs w:val="24"/>
          <w:highlight w:val="none"/>
        </w:rPr>
        <w:t>中要求的其他证明文件。</w:t>
      </w:r>
    </w:p>
    <w:p>
      <w:pPr>
        <w:spacing w:line="360" w:lineRule="auto"/>
        <w:ind w:firstLine="480" w:firstLineChars="200"/>
        <w:rPr>
          <w:rFonts w:hAnsi="宋体"/>
          <w:szCs w:val="24"/>
          <w:highlight w:val="none"/>
        </w:rPr>
      </w:pPr>
      <w:r>
        <w:rPr>
          <w:rFonts w:hint="eastAsia" w:hAnsi="宋体"/>
          <w:szCs w:val="24"/>
          <w:highlight w:val="none"/>
        </w:rPr>
        <w:t>9</w:t>
      </w:r>
      <w:r>
        <w:rPr>
          <w:rFonts w:hAnsi="宋体"/>
          <w:szCs w:val="24"/>
          <w:highlight w:val="none"/>
        </w:rPr>
        <w:t>.2 如果在</w:t>
      </w:r>
      <w:r>
        <w:rPr>
          <w:rFonts w:hint="eastAsia" w:hAnsi="宋体"/>
          <w:szCs w:val="24"/>
          <w:highlight w:val="none"/>
        </w:rPr>
        <w:t>竞争性磋商</w:t>
      </w:r>
      <w:r>
        <w:rPr>
          <w:rFonts w:hAnsi="宋体"/>
          <w:szCs w:val="24"/>
          <w:highlight w:val="none"/>
        </w:rPr>
        <w:t>文件中没有允许提供备选方案，则每个</w:t>
      </w:r>
      <w:r>
        <w:rPr>
          <w:rFonts w:hint="eastAsia" w:hAnsi="宋体"/>
          <w:szCs w:val="24"/>
          <w:highlight w:val="none"/>
        </w:rPr>
        <w:t>供应商</w:t>
      </w:r>
      <w:r>
        <w:rPr>
          <w:rFonts w:hAnsi="宋体"/>
          <w:szCs w:val="24"/>
          <w:highlight w:val="none"/>
        </w:rPr>
        <w:t>只允许提交一个</w:t>
      </w:r>
      <w:r>
        <w:rPr>
          <w:rFonts w:hint="eastAsia" w:hAnsi="宋体"/>
          <w:szCs w:val="24"/>
          <w:highlight w:val="none"/>
        </w:rPr>
        <w:t>磋商</w:t>
      </w:r>
      <w:r>
        <w:rPr>
          <w:rFonts w:hAnsi="宋体"/>
          <w:szCs w:val="24"/>
          <w:highlight w:val="none"/>
        </w:rPr>
        <w:t>方案，否则，其</w:t>
      </w:r>
      <w:r>
        <w:rPr>
          <w:rFonts w:hint="eastAsia" w:hAnsi="宋体"/>
          <w:szCs w:val="24"/>
          <w:highlight w:val="none"/>
        </w:rPr>
        <w:t>磋商</w:t>
      </w:r>
      <w:r>
        <w:rPr>
          <w:rFonts w:hAnsi="宋体"/>
          <w:szCs w:val="24"/>
          <w:highlight w:val="none"/>
        </w:rPr>
        <w:t>将</w:t>
      </w:r>
      <w:r>
        <w:rPr>
          <w:rFonts w:hint="eastAsia" w:hAnsi="宋体"/>
          <w:szCs w:val="24"/>
          <w:highlight w:val="none"/>
        </w:rPr>
        <w:t>按照无效磋商处理</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pPr>
        <w:spacing w:line="360" w:lineRule="auto"/>
        <w:rPr>
          <w:rFonts w:hAnsi="宋体"/>
          <w:b/>
          <w:szCs w:val="24"/>
          <w:highlight w:val="none"/>
        </w:rPr>
      </w:pPr>
      <w:r>
        <w:rPr>
          <w:rFonts w:hint="eastAsia" w:hAnsi="宋体"/>
          <w:b/>
          <w:szCs w:val="24"/>
          <w:highlight w:val="none"/>
        </w:rPr>
        <w:t>10</w:t>
      </w:r>
      <w:r>
        <w:rPr>
          <w:rFonts w:hAnsi="宋体"/>
          <w:b/>
          <w:szCs w:val="24"/>
          <w:highlight w:val="none"/>
        </w:rPr>
        <w:t>.</w:t>
      </w:r>
      <w:r>
        <w:rPr>
          <w:rFonts w:hint="eastAsia" w:hAnsi="宋体"/>
          <w:b/>
          <w:szCs w:val="24"/>
          <w:highlight w:val="none"/>
        </w:rPr>
        <w:t>竞争性磋商响应</w:t>
      </w:r>
      <w:r>
        <w:rPr>
          <w:rFonts w:hAnsi="宋体"/>
          <w:b/>
          <w:szCs w:val="24"/>
          <w:highlight w:val="none"/>
        </w:rPr>
        <w:t>文件格式</w:t>
      </w:r>
      <w:r>
        <w:rPr>
          <w:rFonts w:hint="eastAsia" w:hAnsi="宋体"/>
          <w:b/>
          <w:szCs w:val="24"/>
          <w:highlight w:val="none"/>
        </w:rPr>
        <w:t xml:space="preserve"> </w:t>
      </w:r>
    </w:p>
    <w:p>
      <w:pPr>
        <w:spacing w:line="360" w:lineRule="auto"/>
        <w:ind w:firstLine="480" w:firstLineChars="200"/>
        <w:rPr>
          <w:rFonts w:hint="eastAsia" w:hAnsi="宋体"/>
          <w:szCs w:val="24"/>
          <w:highlight w:val="none"/>
        </w:rPr>
      </w:pPr>
      <w:r>
        <w:rPr>
          <w:rFonts w:hint="eastAsia" w:hAnsi="宋体"/>
          <w:szCs w:val="24"/>
          <w:highlight w:val="none"/>
        </w:rPr>
        <w:t>10</w:t>
      </w:r>
      <w:r>
        <w:rPr>
          <w:rFonts w:hAnsi="宋体"/>
          <w:szCs w:val="24"/>
          <w:highlight w:val="none"/>
        </w:rPr>
        <w:t xml:space="preserve">.1 </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文件中</w:t>
      </w:r>
      <w:r>
        <w:rPr>
          <w:rFonts w:hint="eastAsia" w:hAnsi="宋体"/>
          <w:szCs w:val="24"/>
          <w:highlight w:val="none"/>
        </w:rPr>
        <w:t>第六章</w:t>
      </w:r>
      <w:r>
        <w:rPr>
          <w:rFonts w:hAnsi="宋体"/>
          <w:szCs w:val="24"/>
          <w:highlight w:val="none"/>
        </w:rPr>
        <w:t>“</w:t>
      </w:r>
      <w:r>
        <w:rPr>
          <w:rFonts w:hint="eastAsia" w:hAnsi="宋体"/>
          <w:szCs w:val="24"/>
          <w:highlight w:val="none"/>
        </w:rPr>
        <w:t>竞争性磋商响应文件</w:t>
      </w:r>
      <w:r>
        <w:rPr>
          <w:rFonts w:hAnsi="宋体"/>
          <w:szCs w:val="24"/>
          <w:highlight w:val="none"/>
        </w:rPr>
        <w:t>格式及构成”所提供的格式和要求制作</w:t>
      </w:r>
      <w:r>
        <w:rPr>
          <w:rFonts w:hint="eastAsia" w:hAnsi="宋体"/>
          <w:szCs w:val="24"/>
          <w:highlight w:val="none"/>
        </w:rPr>
        <w:t>竞争性磋商响应</w:t>
      </w:r>
      <w:r>
        <w:rPr>
          <w:rFonts w:hAnsi="宋体"/>
          <w:szCs w:val="24"/>
          <w:highlight w:val="none"/>
        </w:rPr>
        <w:t>文件，明确表达</w:t>
      </w:r>
      <w:r>
        <w:rPr>
          <w:rFonts w:hint="eastAsia" w:hAnsi="宋体"/>
          <w:szCs w:val="24"/>
          <w:highlight w:val="none"/>
        </w:rPr>
        <w:t>磋商</w:t>
      </w:r>
      <w:r>
        <w:rPr>
          <w:rFonts w:hAnsi="宋体"/>
          <w:szCs w:val="24"/>
          <w:highlight w:val="none"/>
        </w:rPr>
        <w:t>意愿，详细说明</w:t>
      </w:r>
      <w:r>
        <w:rPr>
          <w:rFonts w:hint="eastAsia" w:hAnsi="宋体"/>
          <w:szCs w:val="24"/>
          <w:highlight w:val="none"/>
        </w:rPr>
        <w:t>磋商</w:t>
      </w:r>
      <w:r>
        <w:rPr>
          <w:rFonts w:hAnsi="宋体"/>
          <w:szCs w:val="24"/>
          <w:highlight w:val="none"/>
        </w:rPr>
        <w:t>方案、承诺及价格。</w:t>
      </w:r>
    </w:p>
    <w:p>
      <w:pPr>
        <w:spacing w:line="360" w:lineRule="auto"/>
        <w:ind w:firstLine="480" w:firstLineChars="200"/>
        <w:rPr>
          <w:rFonts w:hint="eastAsia" w:hAnsi="宋体"/>
          <w:b/>
          <w:bCs/>
          <w:color w:val="0000FF"/>
          <w:szCs w:val="24"/>
          <w:highlight w:val="none"/>
        </w:rPr>
      </w:pPr>
      <w:r>
        <w:rPr>
          <w:rFonts w:hint="eastAsia" w:hAnsi="宋体"/>
          <w:szCs w:val="24"/>
          <w:highlight w:val="none"/>
        </w:rPr>
        <w:t>10.2按竞争性磋商</w:t>
      </w:r>
      <w:r>
        <w:rPr>
          <w:rFonts w:hAnsi="宋体"/>
          <w:szCs w:val="24"/>
          <w:highlight w:val="none"/>
        </w:rPr>
        <w:t>文件</w:t>
      </w:r>
      <w:r>
        <w:rPr>
          <w:rFonts w:hint="eastAsia" w:hAnsi="宋体"/>
          <w:szCs w:val="24"/>
          <w:highlight w:val="none"/>
        </w:rPr>
        <w:t>第9条的内容及要求和第六章提供的格式</w:t>
      </w:r>
      <w:r>
        <w:rPr>
          <w:rFonts w:hAnsi="宋体"/>
          <w:szCs w:val="24"/>
          <w:highlight w:val="none"/>
        </w:rPr>
        <w:t>和要</w:t>
      </w:r>
      <w:r>
        <w:rPr>
          <w:rFonts w:hint="eastAsia" w:hAnsi="宋体"/>
          <w:szCs w:val="24"/>
          <w:highlight w:val="none"/>
        </w:rPr>
        <w:t>求编写其竞争性磋商响应文件。</w:t>
      </w:r>
    </w:p>
    <w:p>
      <w:pPr>
        <w:spacing w:line="360" w:lineRule="auto"/>
        <w:rPr>
          <w:rFonts w:hint="eastAsia" w:hAnsi="宋体"/>
          <w:b/>
          <w:szCs w:val="24"/>
          <w:highlight w:val="none"/>
        </w:rPr>
      </w:pPr>
      <w:r>
        <w:rPr>
          <w:rFonts w:hAnsi="宋体"/>
          <w:b/>
          <w:szCs w:val="24"/>
          <w:highlight w:val="none"/>
        </w:rPr>
        <w:t>11.</w:t>
      </w:r>
      <w:r>
        <w:rPr>
          <w:rFonts w:hint="eastAsia" w:hAnsi="宋体"/>
          <w:b/>
          <w:szCs w:val="24"/>
          <w:highlight w:val="none"/>
        </w:rPr>
        <w:t>磋商</w:t>
      </w:r>
      <w:r>
        <w:rPr>
          <w:rFonts w:hAnsi="宋体"/>
          <w:b/>
          <w:szCs w:val="24"/>
          <w:highlight w:val="none"/>
        </w:rPr>
        <w:t>报价</w:t>
      </w:r>
    </w:p>
    <w:p>
      <w:pPr>
        <w:spacing w:line="360" w:lineRule="auto"/>
        <w:ind w:firstLine="480"/>
        <w:rPr>
          <w:rFonts w:hint="eastAsia"/>
          <w:szCs w:val="24"/>
          <w:highlight w:val="none"/>
        </w:rPr>
      </w:pPr>
      <w:r>
        <w:rPr>
          <w:rFonts w:hint="eastAsia" w:hAnsi="宋体"/>
          <w:szCs w:val="24"/>
          <w:highlight w:val="none"/>
        </w:rPr>
        <w:t>11.1磋商报价：磋商报价是供应商为完成本项目要求的全部货物、服务内容最终价格的体现，</w:t>
      </w:r>
      <w:r>
        <w:rPr>
          <w:rFonts w:hint="eastAsia"/>
          <w:szCs w:val="24"/>
          <w:highlight w:val="none"/>
          <w:lang w:eastAsia="zh-CN"/>
        </w:rPr>
        <w:t>包括但不限于产品费、软件服务费、仓储保管费、售后服务培训费、运输费、税金、招标代理服务费等其他与本项目实施有关的一切费用</w:t>
      </w:r>
      <w:r>
        <w:rPr>
          <w:rFonts w:hint="eastAsia"/>
          <w:szCs w:val="24"/>
          <w:highlight w:val="none"/>
        </w:rPr>
        <w:t>。</w:t>
      </w:r>
    </w:p>
    <w:p>
      <w:pPr>
        <w:spacing w:line="360" w:lineRule="auto"/>
        <w:ind w:firstLine="480" w:firstLineChars="200"/>
        <w:rPr>
          <w:rFonts w:hint="eastAsia"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p>
    <w:p>
      <w:pPr>
        <w:spacing w:line="360" w:lineRule="auto"/>
        <w:ind w:firstLine="480" w:firstLineChars="200"/>
        <w:rPr>
          <w:rFonts w:hint="eastAsia" w:hAnsi="宋体"/>
          <w:szCs w:val="24"/>
          <w:highlight w:val="none"/>
        </w:rPr>
      </w:pPr>
      <w:r>
        <w:rPr>
          <w:rFonts w:hint="eastAsia"/>
          <w:szCs w:val="24"/>
          <w:highlight w:val="none"/>
        </w:rPr>
        <w:t>11.2磋商</w:t>
      </w:r>
      <w:r>
        <w:rPr>
          <w:szCs w:val="24"/>
          <w:highlight w:val="none"/>
        </w:rPr>
        <w:t>报价表中标明本次</w:t>
      </w:r>
      <w:r>
        <w:rPr>
          <w:rFonts w:hint="eastAsia"/>
          <w:szCs w:val="24"/>
          <w:highlight w:val="none"/>
        </w:rPr>
        <w:t>服务</w:t>
      </w:r>
      <w:r>
        <w:rPr>
          <w:szCs w:val="24"/>
          <w:highlight w:val="none"/>
        </w:rPr>
        <w:t>的价格，任何有选择的报价将不予接受</w:t>
      </w:r>
      <w:r>
        <w:rPr>
          <w:rFonts w:hint="eastAsia"/>
          <w:szCs w:val="24"/>
          <w:highlight w:val="none"/>
        </w:rPr>
        <w:t>，按无效文件处理。</w:t>
      </w:r>
      <w:r>
        <w:rPr>
          <w:rFonts w:hint="eastAsia" w:hAnsi="宋体"/>
          <w:szCs w:val="24"/>
          <w:highlight w:val="none"/>
        </w:rPr>
        <w:t>所有价格均以人民币报价。</w:t>
      </w:r>
    </w:p>
    <w:p>
      <w:pPr>
        <w:spacing w:line="360" w:lineRule="auto"/>
        <w:ind w:firstLine="480" w:firstLineChars="200"/>
        <w:rPr>
          <w:rFonts w:hint="eastAsia" w:hAnsi="宋体"/>
          <w:szCs w:val="24"/>
          <w:highlight w:val="none"/>
        </w:rPr>
      </w:pPr>
      <w:r>
        <w:rPr>
          <w:rFonts w:hint="eastAsia" w:hAnsi="宋体"/>
          <w:szCs w:val="24"/>
          <w:highlight w:val="none"/>
        </w:rPr>
        <w:t>11.3磋商</w:t>
      </w:r>
      <w:r>
        <w:rPr>
          <w:rFonts w:hAnsi="宋体"/>
          <w:szCs w:val="24"/>
          <w:highlight w:val="none"/>
        </w:rPr>
        <w:t>报价表中标明的价格应为履行合同的</w:t>
      </w:r>
      <w:r>
        <w:rPr>
          <w:rFonts w:hint="eastAsia" w:hAnsi="宋体"/>
          <w:szCs w:val="24"/>
          <w:highlight w:val="none"/>
        </w:rPr>
        <w:t>总报价</w:t>
      </w:r>
      <w:r>
        <w:rPr>
          <w:rFonts w:hAnsi="宋体"/>
          <w:szCs w:val="24"/>
          <w:highlight w:val="none"/>
        </w:rPr>
        <w:t>，不得以任何理由予以变更。以可调整的价格提交的</w:t>
      </w:r>
      <w:r>
        <w:rPr>
          <w:rFonts w:hint="eastAsia" w:hAnsi="宋体"/>
          <w:szCs w:val="24"/>
          <w:highlight w:val="none"/>
        </w:rPr>
        <w:t>竞争性磋商响应文件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Ansi="宋体"/>
          <w:b/>
          <w:szCs w:val="24"/>
          <w:highlight w:val="none"/>
        </w:rPr>
        <w:t>12.证明</w:t>
      </w:r>
      <w:r>
        <w:rPr>
          <w:rFonts w:hint="eastAsia" w:hAnsi="宋体"/>
          <w:b/>
          <w:szCs w:val="24"/>
          <w:highlight w:val="none"/>
        </w:rPr>
        <w:t>供应商</w:t>
      </w:r>
      <w:r>
        <w:rPr>
          <w:rFonts w:hAnsi="宋体"/>
          <w:b/>
          <w:szCs w:val="24"/>
          <w:highlight w:val="none"/>
        </w:rPr>
        <w:t>合格</w:t>
      </w:r>
      <w:r>
        <w:rPr>
          <w:rFonts w:hint="eastAsia" w:hAnsi="宋体"/>
          <w:b/>
          <w:szCs w:val="24"/>
          <w:highlight w:val="none"/>
        </w:rPr>
        <w:t>的</w:t>
      </w:r>
      <w:r>
        <w:rPr>
          <w:rFonts w:hAnsi="宋体"/>
          <w:b/>
          <w:szCs w:val="24"/>
          <w:highlight w:val="none"/>
        </w:rPr>
        <w:t>资格</w:t>
      </w:r>
      <w:r>
        <w:rPr>
          <w:rFonts w:hint="eastAsia" w:hAnsi="宋体"/>
          <w:b/>
          <w:szCs w:val="24"/>
          <w:highlight w:val="none"/>
        </w:rPr>
        <w:t>证明</w:t>
      </w:r>
      <w:r>
        <w:rPr>
          <w:rFonts w:hAnsi="宋体"/>
          <w:b/>
          <w:szCs w:val="24"/>
          <w:highlight w:val="none"/>
        </w:rPr>
        <w:t>文件</w:t>
      </w:r>
    </w:p>
    <w:p>
      <w:pPr>
        <w:spacing w:line="360" w:lineRule="auto"/>
        <w:ind w:firstLine="480" w:firstLineChars="200"/>
        <w:rPr>
          <w:rFonts w:hint="eastAsia" w:hAnsi="宋体"/>
          <w:szCs w:val="24"/>
          <w:highlight w:val="none"/>
        </w:rPr>
      </w:pPr>
      <w:r>
        <w:rPr>
          <w:rFonts w:hAnsi="宋体"/>
          <w:szCs w:val="24"/>
          <w:highlight w:val="none"/>
        </w:rPr>
        <w:t>12.1</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的要求，在</w:t>
      </w:r>
      <w:r>
        <w:rPr>
          <w:rFonts w:hint="eastAsia" w:hAnsi="宋体"/>
          <w:szCs w:val="24"/>
          <w:highlight w:val="none"/>
        </w:rPr>
        <w:t>竞争性磋商响应文件</w:t>
      </w:r>
      <w:r>
        <w:rPr>
          <w:rFonts w:hAnsi="宋体"/>
          <w:szCs w:val="24"/>
          <w:highlight w:val="none"/>
        </w:rPr>
        <w:t>中提交合格的资格证明文件。如果资格证明文件不全或不合格的，其</w:t>
      </w:r>
      <w:r>
        <w:rPr>
          <w:rFonts w:hint="eastAsia" w:hAnsi="宋体"/>
          <w:szCs w:val="24"/>
          <w:highlight w:val="none"/>
        </w:rPr>
        <w:t>磋商响应文件</w:t>
      </w:r>
      <w:r>
        <w:rPr>
          <w:rFonts w:hAnsi="宋体"/>
          <w:szCs w:val="24"/>
          <w:highlight w:val="none"/>
        </w:rPr>
        <w:t>将被</w:t>
      </w:r>
      <w:r>
        <w:rPr>
          <w:rFonts w:hint="eastAsia" w:hAnsi="宋体"/>
          <w:szCs w:val="24"/>
          <w:highlight w:val="none"/>
        </w:rPr>
        <w:t>作无效文件处理。</w:t>
      </w:r>
    </w:p>
    <w:p>
      <w:pPr>
        <w:spacing w:line="360" w:lineRule="auto"/>
        <w:rPr>
          <w:rFonts w:hAnsi="宋体"/>
          <w:b/>
          <w:szCs w:val="24"/>
          <w:highlight w:val="none"/>
        </w:rPr>
      </w:pPr>
      <w:r>
        <w:rPr>
          <w:rFonts w:hAnsi="宋体"/>
          <w:b/>
          <w:szCs w:val="24"/>
          <w:highlight w:val="none"/>
        </w:rPr>
        <w:t>13.证明</w:t>
      </w:r>
      <w:r>
        <w:rPr>
          <w:rFonts w:hint="eastAsia" w:hAnsi="宋体"/>
          <w:b/>
          <w:szCs w:val="24"/>
          <w:highlight w:val="none"/>
        </w:rPr>
        <w:t>货物（产品）符合竞争性磋商</w:t>
      </w:r>
      <w:r>
        <w:rPr>
          <w:rFonts w:hAnsi="宋体"/>
          <w:b/>
          <w:szCs w:val="24"/>
          <w:highlight w:val="none"/>
        </w:rPr>
        <w:t>文件规定的文件</w:t>
      </w:r>
    </w:p>
    <w:p>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w:t>
      </w:r>
      <w:r>
        <w:rPr>
          <w:rFonts w:hint="eastAsia" w:hAnsi="宋体"/>
          <w:szCs w:val="24"/>
          <w:highlight w:val="none"/>
        </w:rPr>
        <w:t>产品和</w:t>
      </w:r>
      <w:r>
        <w:rPr>
          <w:rFonts w:hAnsi="宋体"/>
          <w:szCs w:val="24"/>
          <w:highlight w:val="none"/>
        </w:rPr>
        <w:t>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w:t>
      </w:r>
      <w:r>
        <w:rPr>
          <w:rFonts w:hint="eastAsia" w:hAnsi="宋体"/>
          <w:szCs w:val="24"/>
          <w:highlight w:val="none"/>
          <w:lang w:eastAsia="zh-CN"/>
        </w:rPr>
        <w:t>技术或商务响应与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500" w:lineRule="exact"/>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r>
        <w:rPr>
          <w:rFonts w:hint="eastAsia" w:hAnsi="宋体"/>
          <w:szCs w:val="24"/>
          <w:highlight w:val="none"/>
        </w:rPr>
        <w:t>（</w:t>
      </w:r>
      <w:r>
        <w:rPr>
          <w:rFonts w:hAnsi="宋体"/>
          <w:szCs w:val="24"/>
          <w:highlight w:val="none"/>
        </w:rPr>
        <w:t>如需</w:t>
      </w:r>
      <w:r>
        <w:rPr>
          <w:rFonts w:hint="eastAsia" w:hAnsi="宋体"/>
          <w:szCs w:val="24"/>
          <w:highlight w:val="none"/>
        </w:rPr>
        <w:t>供应商</w:t>
      </w:r>
      <w:r>
        <w:rPr>
          <w:rFonts w:hAnsi="宋体"/>
          <w:szCs w:val="24"/>
          <w:highlight w:val="none"/>
        </w:rPr>
        <w:t>提供样品，</w:t>
      </w:r>
      <w:r>
        <w:rPr>
          <w:rFonts w:hint="eastAsia" w:hAnsi="宋体"/>
          <w:szCs w:val="24"/>
          <w:highlight w:val="none"/>
        </w:rPr>
        <w:t>样品必须与竞争性磋商响应文件</w:t>
      </w:r>
      <w:r>
        <w:rPr>
          <w:rFonts w:hAnsi="宋体"/>
          <w:szCs w:val="24"/>
          <w:highlight w:val="none"/>
        </w:rPr>
        <w:t>的表述完全符合。</w:t>
      </w:r>
      <w:r>
        <w:rPr>
          <w:rFonts w:hint="eastAsia" w:hAnsi="宋体"/>
          <w:szCs w:val="24"/>
          <w:highlight w:val="none"/>
        </w:rPr>
        <w:t>）</w:t>
      </w:r>
      <w:r>
        <w:rPr>
          <w:rFonts w:hAnsi="宋体"/>
          <w:szCs w:val="24"/>
          <w:highlight w:val="none"/>
        </w:rPr>
        <w:t>包括：</w:t>
      </w:r>
    </w:p>
    <w:p>
      <w:pPr>
        <w:spacing w:line="500" w:lineRule="exact"/>
        <w:ind w:firstLine="480" w:firstLineChars="200"/>
        <w:rPr>
          <w:rFonts w:hAnsi="宋体"/>
          <w:szCs w:val="24"/>
          <w:highlight w:val="none"/>
        </w:rPr>
      </w:pPr>
      <w:r>
        <w:rPr>
          <w:rFonts w:hAnsi="宋体"/>
          <w:szCs w:val="24"/>
          <w:highlight w:val="none"/>
        </w:rPr>
        <w:t>1)产品主要技术指标和性能的详细说明；</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生产厂家出具的、相应的产品功能证明材料（包括但不限于测试报告、官网和功能截图等）</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3</w:t>
      </w:r>
      <w:r>
        <w:rPr>
          <w:rFonts w:hAnsi="宋体"/>
          <w:szCs w:val="24"/>
          <w:highlight w:val="none"/>
        </w:rPr>
        <w:t>) 逐条对</w:t>
      </w:r>
      <w:r>
        <w:rPr>
          <w:rFonts w:hint="eastAsia" w:hAnsi="宋体"/>
          <w:szCs w:val="24"/>
          <w:highlight w:val="none"/>
        </w:rPr>
        <w:t>竞争性磋商</w:t>
      </w:r>
      <w:r>
        <w:rPr>
          <w:rFonts w:hAnsi="宋体"/>
          <w:szCs w:val="24"/>
          <w:highlight w:val="none"/>
        </w:rPr>
        <w:t>文件提出的技术要求和商务要求进行应答，说明所提供的</w:t>
      </w:r>
      <w:r>
        <w:rPr>
          <w:rFonts w:hint="eastAsia" w:hAnsi="宋体"/>
          <w:szCs w:val="24"/>
          <w:highlight w:val="none"/>
        </w:rPr>
        <w:t>产品和</w:t>
      </w:r>
      <w:r>
        <w:rPr>
          <w:rFonts w:hAnsi="宋体"/>
          <w:szCs w:val="24"/>
          <w:highlight w:val="none"/>
        </w:rPr>
        <w:t>服务对</w:t>
      </w:r>
      <w:r>
        <w:rPr>
          <w:rFonts w:hint="eastAsia" w:hAnsi="宋体"/>
          <w:szCs w:val="24"/>
          <w:highlight w:val="none"/>
        </w:rPr>
        <w:t>磋商</w:t>
      </w:r>
      <w:r>
        <w:rPr>
          <w:rFonts w:hAnsi="宋体"/>
          <w:szCs w:val="24"/>
          <w:highlight w:val="none"/>
        </w:rPr>
        <w:t>的技术和商务要求是否做出了实质性响应并提供支持文件；</w:t>
      </w:r>
    </w:p>
    <w:p>
      <w:pPr>
        <w:spacing w:line="360" w:lineRule="auto"/>
        <w:ind w:firstLine="480" w:firstLineChars="200"/>
        <w:rPr>
          <w:rFonts w:hint="eastAsia" w:hAnsi="宋体"/>
          <w:szCs w:val="24"/>
          <w:highlight w:val="none"/>
        </w:rPr>
      </w:pPr>
      <w:r>
        <w:rPr>
          <w:rFonts w:hint="eastAsia" w:hAnsi="宋体"/>
          <w:szCs w:val="24"/>
          <w:highlight w:val="none"/>
        </w:rPr>
        <w:t>4</w:t>
      </w:r>
      <w:r>
        <w:rPr>
          <w:rFonts w:hAnsi="宋体"/>
          <w:szCs w:val="24"/>
          <w:highlight w:val="none"/>
        </w:rPr>
        <w:t xml:space="preserve">) </w:t>
      </w:r>
      <w:r>
        <w:rPr>
          <w:rFonts w:hint="eastAsia" w:hAnsi="宋体"/>
          <w:szCs w:val="24"/>
          <w:highlight w:val="none"/>
        </w:rPr>
        <w:t>货物、服务内容</w:t>
      </w:r>
      <w:r>
        <w:rPr>
          <w:rFonts w:hAnsi="宋体"/>
          <w:szCs w:val="24"/>
          <w:highlight w:val="none"/>
        </w:rPr>
        <w:t>的详细说明</w:t>
      </w:r>
      <w:r>
        <w:rPr>
          <w:rFonts w:hint="eastAsia" w:hAnsi="宋体"/>
          <w:szCs w:val="24"/>
          <w:highlight w:val="none"/>
        </w:rPr>
        <w:t>。</w:t>
      </w:r>
    </w:p>
    <w:p>
      <w:pPr>
        <w:spacing w:line="360" w:lineRule="auto"/>
        <w:rPr>
          <w:rFonts w:hAnsi="宋体"/>
          <w:b/>
          <w:szCs w:val="24"/>
          <w:highlight w:val="none"/>
        </w:rPr>
      </w:pPr>
      <w:r>
        <w:rPr>
          <w:rFonts w:hAnsi="宋体"/>
          <w:b/>
          <w:szCs w:val="24"/>
          <w:highlight w:val="none"/>
        </w:rPr>
        <w:t>14.</w:t>
      </w:r>
      <w:r>
        <w:rPr>
          <w:rFonts w:hint="eastAsia" w:hAnsi="宋体"/>
          <w:b/>
          <w:szCs w:val="24"/>
          <w:highlight w:val="none"/>
        </w:rPr>
        <w:t>磋商</w:t>
      </w:r>
      <w:r>
        <w:rPr>
          <w:rFonts w:hAnsi="宋体"/>
          <w:b/>
          <w:szCs w:val="24"/>
          <w:highlight w:val="none"/>
        </w:rPr>
        <w:t>保证金</w:t>
      </w:r>
    </w:p>
    <w:p>
      <w:pPr>
        <w:spacing w:line="360" w:lineRule="auto"/>
        <w:ind w:firstLine="480" w:firstLineChars="200"/>
        <w:rPr>
          <w:rFonts w:hAnsi="宋体"/>
          <w:szCs w:val="24"/>
          <w:highlight w:val="none"/>
        </w:rPr>
      </w:pPr>
      <w:r>
        <w:rPr>
          <w:rFonts w:hAnsi="宋体"/>
          <w:szCs w:val="24"/>
          <w:highlight w:val="none"/>
        </w:rPr>
        <w:t>14.1</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时应向</w:t>
      </w:r>
      <w:r>
        <w:rPr>
          <w:rFonts w:hint="eastAsia" w:hAnsi="宋体"/>
          <w:szCs w:val="24"/>
          <w:highlight w:val="none"/>
        </w:rPr>
        <w:t>陕西至诚招标咨询有限公司</w:t>
      </w:r>
      <w:r>
        <w:rPr>
          <w:rFonts w:hAnsi="宋体"/>
          <w:szCs w:val="24"/>
          <w:highlight w:val="none"/>
        </w:rPr>
        <w:t>提交“</w:t>
      </w:r>
      <w:r>
        <w:rPr>
          <w:rFonts w:hint="eastAsia" w:hAnsi="宋体"/>
          <w:szCs w:val="24"/>
          <w:highlight w:val="none"/>
        </w:rPr>
        <w:t>供应商须知前附表</w:t>
      </w:r>
      <w:r>
        <w:rPr>
          <w:rFonts w:hAnsi="宋体"/>
          <w:szCs w:val="24"/>
          <w:highlight w:val="none"/>
        </w:rPr>
        <w:t>”规定数额的</w:t>
      </w:r>
      <w:r>
        <w:rPr>
          <w:rFonts w:hint="eastAsia" w:hAnsi="宋体"/>
          <w:szCs w:val="24"/>
          <w:highlight w:val="none"/>
        </w:rPr>
        <w:t>磋商保证金</w:t>
      </w:r>
      <w:r>
        <w:rPr>
          <w:rFonts w:hAnsi="宋体"/>
          <w:szCs w:val="24"/>
          <w:highlight w:val="none"/>
        </w:rPr>
        <w:t>,并作为其</w:t>
      </w:r>
      <w:r>
        <w:rPr>
          <w:rFonts w:hint="eastAsia" w:hAnsi="宋体"/>
          <w:szCs w:val="24"/>
          <w:highlight w:val="none"/>
        </w:rPr>
        <w:t>磋商</w:t>
      </w:r>
      <w:r>
        <w:rPr>
          <w:rFonts w:hAnsi="宋体"/>
          <w:szCs w:val="24"/>
          <w:highlight w:val="none"/>
        </w:rPr>
        <w:t>的一部分。</w:t>
      </w:r>
    </w:p>
    <w:p>
      <w:pPr>
        <w:spacing w:line="360" w:lineRule="auto"/>
        <w:ind w:firstLine="480" w:firstLineChars="200"/>
        <w:rPr>
          <w:rFonts w:hAnsi="宋体"/>
          <w:szCs w:val="24"/>
          <w:highlight w:val="none"/>
        </w:rPr>
      </w:pPr>
      <w:r>
        <w:rPr>
          <w:rFonts w:hAnsi="宋体"/>
          <w:szCs w:val="24"/>
          <w:highlight w:val="none"/>
        </w:rPr>
        <w:t>14.2</w:t>
      </w:r>
      <w:r>
        <w:rPr>
          <w:rFonts w:hint="eastAsia" w:hAnsi="宋体"/>
          <w:szCs w:val="24"/>
          <w:highlight w:val="none"/>
        </w:rPr>
        <w:t>磋商保证金</w:t>
      </w:r>
      <w:r>
        <w:rPr>
          <w:rFonts w:hAnsi="宋体"/>
          <w:szCs w:val="24"/>
          <w:highlight w:val="none"/>
        </w:rPr>
        <w:t>是为了保护采购单位（包括</w:t>
      </w:r>
      <w:r>
        <w:rPr>
          <w:rFonts w:hint="eastAsia" w:hAnsi="宋体"/>
          <w:szCs w:val="24"/>
          <w:highlight w:val="none"/>
        </w:rPr>
        <w:t>陕西至诚招标咨询有限公司及</w:t>
      </w:r>
      <w:r>
        <w:rPr>
          <w:rFonts w:hAnsi="宋体"/>
          <w:szCs w:val="24"/>
          <w:highlight w:val="none"/>
        </w:rPr>
        <w:t>采购人）免遭因</w:t>
      </w:r>
      <w:r>
        <w:rPr>
          <w:rFonts w:hint="eastAsia" w:hAnsi="宋体"/>
          <w:szCs w:val="24"/>
          <w:highlight w:val="none"/>
        </w:rPr>
        <w:t>供应商</w:t>
      </w:r>
      <w:r>
        <w:rPr>
          <w:rFonts w:hAnsi="宋体"/>
          <w:szCs w:val="24"/>
          <w:highlight w:val="none"/>
        </w:rPr>
        <w:t>的行为而蒙受损失。采购单位在因</w:t>
      </w:r>
      <w:r>
        <w:rPr>
          <w:rFonts w:hint="eastAsia" w:hAnsi="宋体"/>
          <w:szCs w:val="24"/>
          <w:highlight w:val="none"/>
        </w:rPr>
        <w:t>供应商</w:t>
      </w:r>
      <w:r>
        <w:rPr>
          <w:rFonts w:hAnsi="宋体"/>
          <w:szCs w:val="24"/>
          <w:highlight w:val="none"/>
        </w:rPr>
        <w:t>的行为受到损害时可根据本须知的规定没收</w:t>
      </w:r>
      <w:r>
        <w:rPr>
          <w:rFonts w:hint="eastAsia" w:hAnsi="宋体"/>
          <w:szCs w:val="24"/>
          <w:highlight w:val="none"/>
        </w:rPr>
        <w:t>供应商</w:t>
      </w:r>
      <w:r>
        <w:rPr>
          <w:rFonts w:hAnsi="宋体"/>
          <w:szCs w:val="24"/>
          <w:highlight w:val="none"/>
        </w:rPr>
        <w:t>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int="eastAsia" w:hAnsi="宋体"/>
          <w:szCs w:val="24"/>
          <w:highlight w:val="none"/>
        </w:rPr>
      </w:pPr>
      <w:r>
        <w:rPr>
          <w:rFonts w:hAnsi="宋体"/>
          <w:szCs w:val="24"/>
          <w:highlight w:val="none"/>
        </w:rPr>
        <w:t>14.3</w:t>
      </w:r>
      <w:r>
        <w:rPr>
          <w:rFonts w:hint="eastAsia" w:hAnsi="宋体"/>
          <w:szCs w:val="24"/>
          <w:highlight w:val="none"/>
        </w:rPr>
        <w:t>磋商保证金</w:t>
      </w:r>
      <w:r>
        <w:rPr>
          <w:rFonts w:hAnsi="宋体"/>
          <w:szCs w:val="24"/>
          <w:highlight w:val="none"/>
        </w:rPr>
        <w:t>可采取</w:t>
      </w:r>
      <w:r>
        <w:rPr>
          <w:rFonts w:hint="eastAsia" w:hAnsi="宋体"/>
          <w:szCs w:val="24"/>
          <w:highlight w:val="none"/>
        </w:rPr>
        <w:t>“供应商须知前附表”规定的任何一种形式。</w:t>
      </w:r>
    </w:p>
    <w:p>
      <w:pPr>
        <w:spacing w:line="360" w:lineRule="auto"/>
        <w:ind w:firstLine="480" w:firstLineChars="200"/>
        <w:rPr>
          <w:rFonts w:hint="eastAsia" w:hAnsi="宋体"/>
          <w:szCs w:val="24"/>
          <w:highlight w:val="none"/>
        </w:rPr>
      </w:pPr>
      <w:r>
        <w:rPr>
          <w:rFonts w:hAnsi="宋体"/>
          <w:szCs w:val="24"/>
          <w:highlight w:val="none"/>
        </w:rPr>
        <w:t>14.</w:t>
      </w:r>
      <w:r>
        <w:rPr>
          <w:rFonts w:hint="eastAsia" w:hAnsi="宋体"/>
          <w:szCs w:val="24"/>
          <w:highlight w:val="none"/>
        </w:rPr>
        <w:t>4磋商</w:t>
      </w:r>
      <w:r>
        <w:rPr>
          <w:rFonts w:hAnsi="宋体"/>
          <w:szCs w:val="24"/>
          <w:highlight w:val="none"/>
        </w:rPr>
        <w:t>保证金</w:t>
      </w:r>
      <w:r>
        <w:rPr>
          <w:rFonts w:hint="eastAsia" w:hAnsi="宋体"/>
          <w:szCs w:val="24"/>
          <w:highlight w:val="none"/>
        </w:rPr>
        <w:t>必须按照竞争性磋商文件“供应商须知前附表”中规定的缴纳金额及方式办理。</w:t>
      </w:r>
    </w:p>
    <w:p>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5磋商</w:t>
      </w:r>
      <w:r>
        <w:rPr>
          <w:rFonts w:hAnsi="宋体"/>
          <w:szCs w:val="24"/>
          <w:highlight w:val="none"/>
        </w:rPr>
        <w:t>后经审查，未提交</w:t>
      </w:r>
      <w:r>
        <w:rPr>
          <w:rFonts w:hint="eastAsia" w:hAnsi="宋体"/>
          <w:szCs w:val="24"/>
          <w:highlight w:val="none"/>
        </w:rPr>
        <w:t>磋商保证金、未按竞争性磋商文件规定时间提交磋商保证金</w:t>
      </w:r>
      <w:r>
        <w:rPr>
          <w:rFonts w:hint="eastAsia" w:hAnsi="宋体"/>
          <w:highlight w:val="none"/>
        </w:rPr>
        <w:t>或担保机构出具的保函正本未在采购代理机构备案的</w:t>
      </w:r>
      <w:r>
        <w:rPr>
          <w:rFonts w:hint="eastAsia" w:hAnsi="宋体"/>
          <w:szCs w:val="24"/>
          <w:highlight w:val="none"/>
        </w:rPr>
        <w:t>、磋商保证金</w:t>
      </w:r>
      <w:r>
        <w:rPr>
          <w:rFonts w:hAnsi="宋体"/>
          <w:szCs w:val="24"/>
          <w:highlight w:val="none"/>
        </w:rPr>
        <w:t>金额不足</w:t>
      </w:r>
      <w:r>
        <w:rPr>
          <w:rFonts w:hint="eastAsia" w:hAnsi="宋体"/>
          <w:szCs w:val="24"/>
          <w:highlight w:val="none"/>
        </w:rPr>
        <w:t>或磋商保证金转账凭证</w:t>
      </w:r>
      <w:r>
        <w:rPr>
          <w:rFonts w:hAnsi="宋体"/>
          <w:szCs w:val="24"/>
          <w:highlight w:val="none"/>
        </w:rPr>
        <w:t>复印件</w:t>
      </w:r>
      <w:r>
        <w:rPr>
          <w:rFonts w:hint="eastAsia" w:hAnsi="宋体"/>
          <w:szCs w:val="24"/>
          <w:highlight w:val="none"/>
        </w:rPr>
        <w:t>/担保机构出具的保函正本复印件未附在磋商响应文件内</w:t>
      </w:r>
      <w:r>
        <w:rPr>
          <w:rFonts w:hAnsi="宋体"/>
          <w:szCs w:val="24"/>
          <w:highlight w:val="none"/>
        </w:rPr>
        <w:t>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p>
    <w:p>
      <w:pPr>
        <w:spacing w:line="360" w:lineRule="auto"/>
        <w:rPr>
          <w:rFonts w:hint="eastAsia" w:hAnsi="宋体"/>
          <w:szCs w:val="24"/>
          <w:highlight w:val="none"/>
        </w:rPr>
      </w:pPr>
      <w:r>
        <w:rPr>
          <w:rFonts w:hint="eastAsia" w:hAnsi="宋体"/>
          <w:szCs w:val="24"/>
          <w:highlight w:val="none"/>
        </w:rPr>
        <w:t xml:space="preserve">   </w:t>
      </w:r>
      <w:r>
        <w:rPr>
          <w:rFonts w:hAnsi="宋体"/>
          <w:szCs w:val="24"/>
          <w:highlight w:val="none"/>
        </w:rPr>
        <w:t>14.</w:t>
      </w:r>
      <w:r>
        <w:rPr>
          <w:rFonts w:hint="eastAsia" w:hAnsi="宋体"/>
          <w:szCs w:val="24"/>
          <w:highlight w:val="none"/>
        </w:rPr>
        <w:t>6</w:t>
      </w:r>
      <w:r>
        <w:rPr>
          <w:rFonts w:hAnsi="宋体"/>
          <w:szCs w:val="24"/>
          <w:highlight w:val="none"/>
        </w:rPr>
        <w:t>未</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保证金，将在</w:t>
      </w:r>
      <w:r>
        <w:rPr>
          <w:rFonts w:hint="eastAsia" w:hAnsi="宋体"/>
          <w:szCs w:val="24"/>
          <w:highlight w:val="none"/>
        </w:rPr>
        <w:t>成交</w:t>
      </w:r>
      <w:r>
        <w:rPr>
          <w:rFonts w:hAnsi="宋体"/>
          <w:szCs w:val="24"/>
          <w:highlight w:val="none"/>
        </w:rPr>
        <w:t>通知书发出后五个工作日内</w:t>
      </w:r>
      <w:r>
        <w:rPr>
          <w:rFonts w:hint="eastAsia" w:hAnsi="宋体"/>
          <w:szCs w:val="24"/>
          <w:highlight w:val="none"/>
        </w:rPr>
        <w:t>按原账户</w:t>
      </w:r>
      <w:r>
        <w:rPr>
          <w:rFonts w:hAnsi="宋体"/>
          <w:szCs w:val="24"/>
          <w:highlight w:val="none"/>
        </w:rPr>
        <w:t>退还；</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保证金，在采购合同签订并按规定交纳</w:t>
      </w:r>
      <w:r>
        <w:rPr>
          <w:rFonts w:hint="eastAsia" w:hAnsi="宋体"/>
          <w:szCs w:val="24"/>
          <w:highlight w:val="none"/>
        </w:rPr>
        <w:t>成交</w:t>
      </w:r>
      <w:r>
        <w:rPr>
          <w:rFonts w:hAnsi="宋体"/>
          <w:szCs w:val="24"/>
          <w:highlight w:val="none"/>
        </w:rPr>
        <w:t>代理服务费后五个工作日内退还</w:t>
      </w:r>
      <w:r>
        <w:rPr>
          <w:rFonts w:hint="eastAsia" w:hAnsi="宋体"/>
          <w:b/>
          <w:szCs w:val="24"/>
          <w:highlight w:val="none"/>
        </w:rPr>
        <w:t>（退还时，须向采购代理机构提供采购合同原件、开户许可证及转账凭证复印件壹份）</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14.7供应商以担保机构保函形式缴纳磋商保证金的，磋商结束之后将担保机构保函原件退回（退还时间参照14.6条款）。供应商领取担保机构保函原件时需携带法人授权委托书原件。</w:t>
      </w:r>
    </w:p>
    <w:p>
      <w:pPr>
        <w:spacing w:line="360" w:lineRule="auto"/>
        <w:ind w:firstLine="482" w:firstLineChars="200"/>
        <w:rPr>
          <w:rFonts w:hAnsi="宋体"/>
          <w:szCs w:val="24"/>
          <w:highlight w:val="none"/>
        </w:rPr>
      </w:pPr>
      <w:r>
        <w:rPr>
          <w:rFonts w:hAnsi="宋体"/>
          <w:b/>
          <w:bCs/>
          <w:szCs w:val="24"/>
          <w:highlight w:val="none"/>
        </w:rPr>
        <w:t>14</w:t>
      </w:r>
      <w:r>
        <w:rPr>
          <w:rFonts w:hint="eastAsia" w:hAnsi="宋体"/>
          <w:b/>
          <w:bCs/>
          <w:szCs w:val="24"/>
          <w:highlight w:val="none"/>
        </w:rPr>
        <w:t>.8</w:t>
      </w:r>
      <w:r>
        <w:rPr>
          <w:rFonts w:hAnsi="宋体"/>
          <w:b/>
          <w:bCs/>
          <w:szCs w:val="24"/>
          <w:highlight w:val="none"/>
        </w:rPr>
        <w:t xml:space="preserve"> 下列任何情况发生时，视为</w:t>
      </w:r>
      <w:r>
        <w:rPr>
          <w:rFonts w:hint="eastAsia" w:hAnsi="宋体"/>
          <w:b/>
          <w:bCs/>
          <w:szCs w:val="24"/>
          <w:highlight w:val="none"/>
        </w:rPr>
        <w:t>供应商</w:t>
      </w:r>
      <w:r>
        <w:rPr>
          <w:rFonts w:hAnsi="宋体"/>
          <w:b/>
          <w:bCs/>
          <w:szCs w:val="24"/>
          <w:highlight w:val="none"/>
        </w:rPr>
        <w:t>违约，其</w:t>
      </w:r>
      <w:r>
        <w:rPr>
          <w:rFonts w:hint="eastAsia" w:hAnsi="宋体"/>
          <w:b/>
          <w:bCs/>
          <w:szCs w:val="24"/>
          <w:highlight w:val="none"/>
        </w:rPr>
        <w:t>磋商保证金</w:t>
      </w:r>
      <w:r>
        <w:rPr>
          <w:rFonts w:hAnsi="宋体"/>
          <w:b/>
          <w:bCs/>
          <w:szCs w:val="24"/>
          <w:highlight w:val="none"/>
        </w:rPr>
        <w:t>将被没收：</w:t>
      </w:r>
    </w:p>
    <w:p>
      <w:pPr>
        <w:spacing w:line="360" w:lineRule="auto"/>
        <w:ind w:firstLine="480" w:firstLineChars="200"/>
        <w:rPr>
          <w:rFonts w:hint="eastAsia" w:hAnsi="宋体"/>
          <w:szCs w:val="24"/>
          <w:highlight w:val="none"/>
        </w:rPr>
      </w:pPr>
      <w:r>
        <w:rPr>
          <w:rFonts w:hAnsi="宋体"/>
          <w:szCs w:val="24"/>
          <w:highlight w:val="none"/>
        </w:rPr>
        <w:t xml:space="preserve">1) </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有效期内撤回其</w:t>
      </w:r>
      <w:r>
        <w:rPr>
          <w:rFonts w:hint="eastAsia" w:hAnsi="宋体"/>
          <w:szCs w:val="24"/>
          <w:highlight w:val="none"/>
        </w:rPr>
        <w:t>磋商响应文件</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2）供应商在响应文件中提供伪造、套改、虚假资料参加磋商的。</w:t>
      </w:r>
    </w:p>
    <w:p>
      <w:pPr>
        <w:spacing w:line="360" w:lineRule="auto"/>
        <w:ind w:firstLine="480" w:firstLineChars="200"/>
        <w:rPr>
          <w:rFonts w:hint="eastAsia" w:hAnsi="宋体"/>
          <w:szCs w:val="24"/>
          <w:highlight w:val="none"/>
        </w:rPr>
      </w:pPr>
      <w:r>
        <w:rPr>
          <w:rFonts w:hint="eastAsia" w:hAnsi="宋体"/>
          <w:szCs w:val="24"/>
          <w:highlight w:val="none"/>
        </w:rPr>
        <w:t>3</w:t>
      </w:r>
      <w:r>
        <w:rPr>
          <w:rFonts w:hAnsi="宋体"/>
          <w:szCs w:val="24"/>
          <w:highlight w:val="none"/>
        </w:rPr>
        <w:t xml:space="preserve">) </w:t>
      </w:r>
      <w:r>
        <w:rPr>
          <w:rFonts w:hint="eastAsia" w:hAnsi="宋体"/>
          <w:szCs w:val="24"/>
          <w:highlight w:val="none"/>
        </w:rPr>
        <w:t>供应商成交</w:t>
      </w:r>
      <w:r>
        <w:rPr>
          <w:rFonts w:hAnsi="宋体"/>
          <w:szCs w:val="24"/>
          <w:highlight w:val="none"/>
        </w:rPr>
        <w:t>后放弃</w:t>
      </w:r>
      <w:r>
        <w:rPr>
          <w:rFonts w:hint="eastAsia" w:hAnsi="宋体"/>
          <w:szCs w:val="24"/>
          <w:highlight w:val="none"/>
        </w:rPr>
        <w:t>成交</w:t>
      </w:r>
      <w:r>
        <w:rPr>
          <w:rFonts w:hAnsi="宋体"/>
          <w:szCs w:val="24"/>
          <w:highlight w:val="none"/>
        </w:rPr>
        <w:t>或未能按规定签订合同；或未能按规定交纳</w:t>
      </w:r>
      <w:r>
        <w:rPr>
          <w:rFonts w:hint="eastAsia" w:hAnsi="宋体"/>
          <w:szCs w:val="24"/>
          <w:highlight w:val="none"/>
        </w:rPr>
        <w:t>成交</w:t>
      </w:r>
      <w:r>
        <w:rPr>
          <w:rFonts w:hAnsi="宋体"/>
          <w:szCs w:val="24"/>
          <w:highlight w:val="none"/>
        </w:rPr>
        <w:t>代理服务费。</w:t>
      </w:r>
    </w:p>
    <w:p>
      <w:pPr>
        <w:spacing w:line="360" w:lineRule="auto"/>
        <w:ind w:firstLine="480" w:firstLineChars="200"/>
        <w:rPr>
          <w:rFonts w:hint="eastAsia" w:hAnsi="宋体"/>
          <w:szCs w:val="24"/>
          <w:highlight w:val="none"/>
        </w:rPr>
      </w:pPr>
      <w:r>
        <w:rPr>
          <w:rFonts w:hint="eastAsia" w:hAnsi="宋体"/>
          <w:szCs w:val="24"/>
          <w:highlight w:val="none"/>
        </w:rPr>
        <w:t>4）供应商成交后将成交项目转让给他人，或者在响应文件中未说明，且未经采购人同意，将成交项目分包给他人的。</w:t>
      </w:r>
    </w:p>
    <w:p>
      <w:pPr>
        <w:spacing w:line="360" w:lineRule="auto"/>
        <w:ind w:firstLine="480" w:firstLineChars="200"/>
        <w:rPr>
          <w:rFonts w:hint="eastAsia" w:hAnsi="宋体"/>
          <w:szCs w:val="24"/>
          <w:highlight w:val="none"/>
        </w:rPr>
      </w:pPr>
      <w:r>
        <w:rPr>
          <w:rFonts w:hint="eastAsia" w:hAnsi="宋体"/>
          <w:szCs w:val="24"/>
          <w:highlight w:val="none"/>
        </w:rPr>
        <w:t>5）供应商事先未通告无故不参加磋商活动的。</w:t>
      </w:r>
    </w:p>
    <w:p>
      <w:pPr>
        <w:spacing w:line="360" w:lineRule="auto"/>
        <w:ind w:firstLine="480" w:firstLineChars="200"/>
        <w:rPr>
          <w:rFonts w:hint="eastAsia" w:hAnsi="宋体"/>
          <w:szCs w:val="24"/>
          <w:highlight w:val="none"/>
        </w:rPr>
      </w:pPr>
      <w:r>
        <w:rPr>
          <w:rFonts w:hint="eastAsia" w:hAnsi="宋体"/>
          <w:szCs w:val="24"/>
          <w:highlight w:val="none"/>
        </w:rPr>
        <w:t>6）供应商不按法定程序进行质疑和投诉，捏造事实，查无实据，造成恶劣影响，导致采购活动无法正常进行的。</w:t>
      </w:r>
    </w:p>
    <w:p>
      <w:pPr>
        <w:spacing w:line="360" w:lineRule="auto"/>
        <w:rPr>
          <w:rFonts w:hAnsi="宋体"/>
          <w:b/>
          <w:szCs w:val="24"/>
          <w:highlight w:val="none"/>
        </w:rPr>
      </w:pPr>
      <w:r>
        <w:rPr>
          <w:rFonts w:hAnsi="宋体"/>
          <w:b/>
          <w:szCs w:val="24"/>
          <w:highlight w:val="none"/>
        </w:rPr>
        <w:t>15.</w:t>
      </w:r>
      <w:r>
        <w:rPr>
          <w:rFonts w:hint="eastAsia" w:hAnsi="宋体"/>
          <w:b/>
          <w:szCs w:val="24"/>
          <w:highlight w:val="none"/>
        </w:rPr>
        <w:t>磋商</w:t>
      </w:r>
      <w:r>
        <w:rPr>
          <w:rFonts w:hAnsi="宋体"/>
          <w:b/>
          <w:szCs w:val="24"/>
          <w:highlight w:val="none"/>
        </w:rPr>
        <w:t>有效期</w:t>
      </w:r>
    </w:p>
    <w:p>
      <w:pPr>
        <w:spacing w:line="360" w:lineRule="auto"/>
        <w:ind w:firstLine="480" w:firstLineChars="200"/>
        <w:rPr>
          <w:rFonts w:hAnsi="宋体"/>
          <w:szCs w:val="24"/>
          <w:highlight w:val="none"/>
        </w:rPr>
      </w:pPr>
      <w:bookmarkStart w:id="37" w:name="OLE_LINK4"/>
      <w:r>
        <w:rPr>
          <w:rFonts w:hAnsi="宋体"/>
          <w:szCs w:val="24"/>
          <w:highlight w:val="none"/>
        </w:rPr>
        <w:t>15.1</w:t>
      </w:r>
      <w:r>
        <w:rPr>
          <w:rFonts w:hint="eastAsia" w:hAnsi="宋体"/>
          <w:szCs w:val="24"/>
          <w:highlight w:val="none"/>
        </w:rPr>
        <w:t>磋商响应文件</w:t>
      </w:r>
      <w:r>
        <w:rPr>
          <w:rFonts w:hAnsi="宋体"/>
          <w:szCs w:val="24"/>
          <w:highlight w:val="none"/>
        </w:rPr>
        <w:t>应在“</w:t>
      </w:r>
      <w:r>
        <w:rPr>
          <w:rFonts w:hint="eastAsia" w:hAnsi="宋体"/>
          <w:szCs w:val="24"/>
          <w:highlight w:val="none"/>
        </w:rPr>
        <w:t>供应商须知前附表</w:t>
      </w:r>
      <w:r>
        <w:rPr>
          <w:rFonts w:hAnsi="宋体"/>
          <w:szCs w:val="24"/>
          <w:highlight w:val="none"/>
        </w:rPr>
        <w:t>”中规定的期限内保持有效。</w:t>
      </w:r>
      <w:r>
        <w:rPr>
          <w:rFonts w:hint="eastAsia" w:hAnsi="宋体"/>
          <w:szCs w:val="24"/>
          <w:highlight w:val="none"/>
        </w:rPr>
        <w:t>磋商</w:t>
      </w:r>
      <w:r>
        <w:rPr>
          <w:rFonts w:hAnsi="宋体"/>
          <w:szCs w:val="24"/>
          <w:highlight w:val="none"/>
        </w:rPr>
        <w:t>有效期不满足规定有效期的</w:t>
      </w:r>
      <w:r>
        <w:rPr>
          <w:rFonts w:hint="eastAsia" w:hAnsi="宋体"/>
          <w:szCs w:val="24"/>
          <w:highlight w:val="none"/>
        </w:rPr>
        <w:t>磋商响应文件将被视为非响应性磋商而予以拒绝</w:t>
      </w:r>
      <w:r>
        <w:rPr>
          <w:rFonts w:hAnsi="宋体"/>
          <w:szCs w:val="24"/>
          <w:highlight w:val="none"/>
        </w:rPr>
        <w:t>。</w:t>
      </w:r>
      <w:bookmarkEnd w:id="37"/>
    </w:p>
    <w:p>
      <w:pPr>
        <w:spacing w:line="360" w:lineRule="auto"/>
        <w:ind w:firstLine="480" w:firstLineChars="200"/>
        <w:rPr>
          <w:rFonts w:hAnsi="宋体"/>
          <w:szCs w:val="24"/>
          <w:highlight w:val="none"/>
        </w:rPr>
      </w:pPr>
      <w:r>
        <w:rPr>
          <w:rFonts w:hAnsi="宋体"/>
          <w:szCs w:val="24"/>
          <w:highlight w:val="none"/>
        </w:rPr>
        <w:t>15.2在特殊情况下，在原</w:t>
      </w:r>
      <w:r>
        <w:rPr>
          <w:rFonts w:hint="eastAsia" w:hAnsi="宋体"/>
          <w:szCs w:val="24"/>
          <w:highlight w:val="none"/>
        </w:rPr>
        <w:t>磋商</w:t>
      </w:r>
      <w:r>
        <w:rPr>
          <w:rFonts w:hAnsi="宋体"/>
          <w:szCs w:val="24"/>
          <w:highlight w:val="none"/>
        </w:rPr>
        <w:t>有效期期满之前，采购代理机构可向</w:t>
      </w:r>
      <w:r>
        <w:rPr>
          <w:rFonts w:hint="eastAsia" w:hAnsi="宋体"/>
          <w:szCs w:val="24"/>
          <w:highlight w:val="none"/>
        </w:rPr>
        <w:t>供应商</w:t>
      </w:r>
      <w:r>
        <w:rPr>
          <w:rFonts w:hAnsi="宋体"/>
          <w:szCs w:val="24"/>
          <w:highlight w:val="none"/>
        </w:rPr>
        <w:t>提出延长</w:t>
      </w:r>
      <w:r>
        <w:rPr>
          <w:rFonts w:hint="eastAsia" w:hAnsi="宋体"/>
          <w:szCs w:val="24"/>
          <w:highlight w:val="none"/>
        </w:rPr>
        <w:t>磋商</w:t>
      </w:r>
      <w:r>
        <w:rPr>
          <w:rFonts w:hAnsi="宋体"/>
          <w:szCs w:val="24"/>
          <w:highlight w:val="none"/>
        </w:rPr>
        <w:t>有效期的要求。这种要求与答复均应以书面的形式。</w:t>
      </w:r>
      <w:r>
        <w:rPr>
          <w:rFonts w:hint="eastAsia" w:hAnsi="宋体"/>
          <w:szCs w:val="24"/>
          <w:highlight w:val="none"/>
        </w:rPr>
        <w:t>供应商</w:t>
      </w:r>
      <w:r>
        <w:rPr>
          <w:rFonts w:hAnsi="宋体"/>
          <w:szCs w:val="24"/>
          <w:highlight w:val="none"/>
        </w:rPr>
        <w:t>可以拒绝采购代理机构的这种要求,其</w:t>
      </w:r>
      <w:r>
        <w:rPr>
          <w:rFonts w:hint="eastAsia" w:hAnsi="宋体"/>
          <w:szCs w:val="24"/>
          <w:highlight w:val="none"/>
        </w:rPr>
        <w:t>磋商保证金</w:t>
      </w:r>
      <w:r>
        <w:rPr>
          <w:rFonts w:hAnsi="宋体"/>
          <w:szCs w:val="24"/>
          <w:highlight w:val="none"/>
        </w:rPr>
        <w:t>也不被没收。同意延长的</w:t>
      </w:r>
      <w:r>
        <w:rPr>
          <w:rFonts w:hint="eastAsia" w:hAnsi="宋体"/>
          <w:szCs w:val="24"/>
          <w:highlight w:val="none"/>
        </w:rPr>
        <w:t>供应商</w:t>
      </w:r>
      <w:r>
        <w:rPr>
          <w:rFonts w:hAnsi="宋体"/>
          <w:szCs w:val="24"/>
          <w:highlight w:val="none"/>
        </w:rPr>
        <w:t>既不能要求也不允许修改其</w:t>
      </w:r>
      <w:r>
        <w:rPr>
          <w:rFonts w:hint="eastAsia" w:hAnsi="宋体"/>
          <w:szCs w:val="24"/>
          <w:highlight w:val="none"/>
        </w:rPr>
        <w:t>竞争性磋商响应文件</w:t>
      </w:r>
      <w:r>
        <w:rPr>
          <w:rFonts w:hAnsi="宋体"/>
          <w:szCs w:val="24"/>
          <w:highlight w:val="none"/>
        </w:rPr>
        <w:t>，但要相应延长其</w:t>
      </w:r>
      <w:r>
        <w:rPr>
          <w:rFonts w:hint="eastAsia" w:hAnsi="宋体"/>
          <w:szCs w:val="24"/>
          <w:highlight w:val="none"/>
        </w:rPr>
        <w:t>磋商保证金</w:t>
      </w:r>
      <w:r>
        <w:rPr>
          <w:rFonts w:hAnsi="宋体"/>
          <w:szCs w:val="24"/>
          <w:highlight w:val="none"/>
        </w:rPr>
        <w:t>的有效期。</w:t>
      </w:r>
      <w:r>
        <w:rPr>
          <w:rFonts w:hint="eastAsia" w:hAnsi="宋体"/>
          <w:szCs w:val="24"/>
          <w:highlight w:val="none"/>
        </w:rPr>
        <w:t>在这种情况下，本章第14条有关磋商保证金的退还和没收的规定将在延长了的有效期内继续有效。</w:t>
      </w:r>
    </w:p>
    <w:p>
      <w:pPr>
        <w:spacing w:line="360" w:lineRule="auto"/>
        <w:rPr>
          <w:rFonts w:hAnsi="宋体"/>
          <w:b/>
          <w:szCs w:val="24"/>
          <w:highlight w:val="none"/>
        </w:rPr>
      </w:pPr>
      <w:r>
        <w:rPr>
          <w:rFonts w:hAnsi="宋体"/>
          <w:b/>
          <w:szCs w:val="24"/>
          <w:highlight w:val="none"/>
        </w:rPr>
        <w:t>16.</w:t>
      </w:r>
      <w:r>
        <w:rPr>
          <w:rFonts w:hint="eastAsia" w:hAnsi="宋体"/>
          <w:b/>
          <w:szCs w:val="24"/>
          <w:highlight w:val="none"/>
        </w:rPr>
        <w:t>竞争性磋商响应文件</w:t>
      </w:r>
      <w:r>
        <w:rPr>
          <w:rFonts w:hAnsi="宋体"/>
          <w:b/>
          <w:szCs w:val="24"/>
          <w:highlight w:val="none"/>
        </w:rPr>
        <w:t>的式样和签署</w:t>
      </w:r>
    </w:p>
    <w:p>
      <w:pPr>
        <w:spacing w:line="360" w:lineRule="auto"/>
        <w:ind w:firstLine="480" w:firstLineChars="200"/>
        <w:rPr>
          <w:rFonts w:hint="eastAsia" w:hAnsi="宋体"/>
          <w:szCs w:val="24"/>
          <w:highlight w:val="none"/>
        </w:rPr>
      </w:pPr>
      <w:r>
        <w:rPr>
          <w:rFonts w:hAnsi="宋体"/>
          <w:szCs w:val="24"/>
          <w:highlight w:val="none"/>
        </w:rPr>
        <w:t>16.1</w:t>
      </w:r>
      <w:r>
        <w:rPr>
          <w:rFonts w:hint="eastAsia" w:hAnsi="宋体"/>
          <w:szCs w:val="24"/>
          <w:highlight w:val="none"/>
        </w:rPr>
        <w:t>供应商</w:t>
      </w:r>
      <w:r>
        <w:rPr>
          <w:rFonts w:hAnsi="宋体"/>
          <w:szCs w:val="24"/>
          <w:highlight w:val="none"/>
        </w:rPr>
        <w:t>应按照</w:t>
      </w:r>
      <w:r>
        <w:rPr>
          <w:rFonts w:hint="eastAsia" w:hAnsi="宋体"/>
          <w:szCs w:val="24"/>
          <w:highlight w:val="none"/>
        </w:rPr>
        <w:t>供应商</w:t>
      </w:r>
      <w:r>
        <w:rPr>
          <w:rFonts w:hAnsi="宋体"/>
          <w:szCs w:val="24"/>
          <w:highlight w:val="none"/>
        </w:rPr>
        <w:t>须知的要求,准备一份</w:t>
      </w:r>
      <w:r>
        <w:rPr>
          <w:rFonts w:hint="eastAsia" w:hAnsi="宋体"/>
          <w:szCs w:val="24"/>
          <w:highlight w:val="none"/>
        </w:rPr>
        <w:t>竞争性磋商响应文件</w:t>
      </w:r>
      <w:r>
        <w:rPr>
          <w:rFonts w:hAnsi="宋体"/>
          <w:szCs w:val="24"/>
          <w:highlight w:val="none"/>
        </w:rPr>
        <w:t>正本和“</w:t>
      </w:r>
      <w:r>
        <w:rPr>
          <w:rFonts w:hint="eastAsia" w:hAnsi="宋体"/>
          <w:szCs w:val="24"/>
          <w:highlight w:val="none"/>
        </w:rPr>
        <w:t>供应商须知前附表</w:t>
      </w:r>
      <w:r>
        <w:rPr>
          <w:rFonts w:hAnsi="宋体"/>
          <w:szCs w:val="24"/>
          <w:highlight w:val="none"/>
        </w:rPr>
        <w:t>”中规定数量的副本，每套</w:t>
      </w:r>
      <w:r>
        <w:rPr>
          <w:rFonts w:hint="eastAsia" w:hAnsi="宋体"/>
          <w:szCs w:val="24"/>
          <w:highlight w:val="none"/>
        </w:rPr>
        <w:t>竞争性磋商响应文件封面</w:t>
      </w:r>
      <w:r>
        <w:rPr>
          <w:rFonts w:hAnsi="宋体"/>
          <w:szCs w:val="24"/>
          <w:highlight w:val="none"/>
        </w:rPr>
        <w:t>须清楚地标明“正本”或“副本”。</w:t>
      </w:r>
      <w:r>
        <w:rPr>
          <w:rFonts w:hint="eastAsia" w:hAnsi="宋体"/>
          <w:szCs w:val="24"/>
          <w:highlight w:val="none"/>
        </w:rPr>
        <w:t>同时提供与正本内容一致的</w:t>
      </w:r>
      <w:r>
        <w:rPr>
          <w:rFonts w:hint="eastAsia"/>
          <w:spacing w:val="4"/>
          <w:highlight w:val="none"/>
        </w:rPr>
        <w:t>电子版（U盘）</w:t>
      </w:r>
      <w:r>
        <w:rPr>
          <w:rFonts w:hint="eastAsia" w:hAnsi="宋体"/>
          <w:szCs w:val="24"/>
          <w:highlight w:val="none"/>
        </w:rPr>
        <w:t>并在盘面标注供应商全称、项目名称、项目编号，并与竞争性磋商响应文件同时递交。</w:t>
      </w:r>
    </w:p>
    <w:p>
      <w:pPr>
        <w:spacing w:line="500" w:lineRule="exact"/>
        <w:ind w:firstLine="480" w:firstLineChars="200"/>
        <w:rPr>
          <w:rFonts w:hint="eastAsia" w:hAnsi="宋体"/>
          <w:highlight w:val="none"/>
        </w:rPr>
      </w:pPr>
      <w:r>
        <w:rPr>
          <w:rFonts w:hAnsi="宋体"/>
          <w:szCs w:val="24"/>
          <w:highlight w:val="none"/>
        </w:rPr>
        <w:t>16.2</w:t>
      </w:r>
      <w:r>
        <w:rPr>
          <w:rFonts w:hint="eastAsia" w:hAnsi="宋体"/>
          <w:szCs w:val="24"/>
          <w:highlight w:val="none"/>
        </w:rPr>
        <w:t>竞争性磋商响应文件</w:t>
      </w:r>
      <w:r>
        <w:rPr>
          <w:rFonts w:hAnsi="宋体"/>
          <w:szCs w:val="24"/>
          <w:highlight w:val="none"/>
        </w:rPr>
        <w:t>正本需打印或用不褪色的蓝(黑)色墨水(汁)书写,并由</w:t>
      </w:r>
      <w:r>
        <w:rPr>
          <w:rFonts w:hint="eastAsia" w:hAnsi="宋体"/>
          <w:szCs w:val="24"/>
          <w:highlight w:val="none"/>
        </w:rPr>
        <w:t>供应商</w:t>
      </w:r>
      <w:r>
        <w:rPr>
          <w:rFonts w:hAnsi="宋体"/>
          <w:szCs w:val="24"/>
          <w:highlight w:val="none"/>
        </w:rPr>
        <w:t>法定代表人或经法定代表人正式授权的代表</w:t>
      </w:r>
      <w:r>
        <w:rPr>
          <w:rFonts w:hint="eastAsia" w:hAnsi="宋体"/>
          <w:szCs w:val="24"/>
          <w:highlight w:val="none"/>
        </w:rPr>
        <w:t>签字【竞争性磋商文件要求竞争性磋商响应文件中法定代表人签字处由法定代表人签署，要求授权代表签字处由授权代表签署】，若由授权代表签署，</w:t>
      </w:r>
      <w:r>
        <w:rPr>
          <w:rFonts w:hAnsi="宋体"/>
          <w:szCs w:val="24"/>
          <w:highlight w:val="none"/>
        </w:rPr>
        <w:t>须按</w:t>
      </w:r>
      <w:r>
        <w:rPr>
          <w:rFonts w:hint="eastAsia" w:hAnsi="宋体"/>
          <w:szCs w:val="24"/>
          <w:highlight w:val="none"/>
        </w:rPr>
        <w:t>竞争性磋商</w:t>
      </w:r>
      <w:r>
        <w:rPr>
          <w:rFonts w:hAnsi="宋体"/>
          <w:szCs w:val="24"/>
          <w:highlight w:val="none"/>
        </w:rPr>
        <w:t>文件规定的格式出具的“</w:t>
      </w:r>
      <w:r>
        <w:rPr>
          <w:rFonts w:hint="eastAsia" w:hAnsi="宋体"/>
          <w:szCs w:val="24"/>
          <w:highlight w:val="none"/>
        </w:rPr>
        <w:t>法定代表人</w:t>
      </w:r>
      <w:r>
        <w:rPr>
          <w:rFonts w:hAnsi="宋体"/>
          <w:szCs w:val="24"/>
          <w:highlight w:val="none"/>
        </w:rPr>
        <w:t>授权书”附在</w:t>
      </w:r>
      <w:r>
        <w:rPr>
          <w:rFonts w:hint="eastAsia" w:hAnsi="宋体"/>
          <w:szCs w:val="24"/>
          <w:highlight w:val="none"/>
        </w:rPr>
        <w:t>竞争性磋商响应</w:t>
      </w:r>
      <w:r>
        <w:rPr>
          <w:rFonts w:hAnsi="宋体"/>
          <w:szCs w:val="24"/>
          <w:highlight w:val="none"/>
        </w:rPr>
        <w:t>文件中</w:t>
      </w:r>
      <w:r>
        <w:rPr>
          <w:rFonts w:hint="eastAsia" w:hAnsi="宋体"/>
          <w:szCs w:val="24"/>
          <w:highlight w:val="none"/>
        </w:rPr>
        <w:t>，</w:t>
      </w:r>
      <w:r>
        <w:rPr>
          <w:rFonts w:hAnsi="宋体"/>
          <w:szCs w:val="24"/>
          <w:highlight w:val="none"/>
        </w:rPr>
        <w:t>所有要求签字（名）处，均须由签字（名）者本人用不褪色的蓝(黑)色墨水(汁)书写，不得用</w:t>
      </w:r>
      <w:r>
        <w:rPr>
          <w:rFonts w:hint="eastAsia" w:hAnsi="宋体"/>
          <w:szCs w:val="24"/>
          <w:highlight w:val="none"/>
        </w:rPr>
        <w:t>任何形式的图</w:t>
      </w:r>
      <w:r>
        <w:rPr>
          <w:rFonts w:hAnsi="宋体"/>
          <w:szCs w:val="24"/>
          <w:highlight w:val="none"/>
        </w:rPr>
        <w:t>章代替。</w:t>
      </w:r>
      <w:r>
        <w:rPr>
          <w:rFonts w:hint="eastAsia" w:hAnsi="宋体"/>
          <w:szCs w:val="24"/>
          <w:highlight w:val="none"/>
        </w:rPr>
        <w:t>所有竞争性磋商响应文件正本和副本须按第六章规定的顺序编排、并应编制目录、逐页标注连续页码，并</w:t>
      </w:r>
      <w:r>
        <w:rPr>
          <w:rFonts w:hint="eastAsia" w:hAnsi="宋体"/>
          <w:highlight w:val="none"/>
        </w:rPr>
        <w:t>分别胶装成册。</w:t>
      </w:r>
    </w:p>
    <w:p>
      <w:pPr>
        <w:spacing w:line="360" w:lineRule="auto"/>
        <w:ind w:firstLine="480" w:firstLineChars="200"/>
        <w:rPr>
          <w:rFonts w:hint="eastAsia" w:hAnsi="宋体"/>
          <w:szCs w:val="24"/>
          <w:highlight w:val="none"/>
        </w:rPr>
      </w:pPr>
      <w:r>
        <w:rPr>
          <w:rFonts w:hAnsi="宋体"/>
          <w:szCs w:val="24"/>
          <w:highlight w:val="none"/>
        </w:rPr>
        <w:t>16.3任何行间插字、涂改和增删，必须由</w:t>
      </w:r>
      <w:r>
        <w:rPr>
          <w:rFonts w:hint="eastAsia" w:hAnsi="宋体"/>
          <w:szCs w:val="24"/>
          <w:highlight w:val="none"/>
        </w:rPr>
        <w:t>供应商</w:t>
      </w:r>
      <w:r>
        <w:rPr>
          <w:rFonts w:hAnsi="宋体"/>
          <w:szCs w:val="24"/>
          <w:highlight w:val="none"/>
        </w:rPr>
        <w:t>的</w:t>
      </w:r>
      <w:r>
        <w:rPr>
          <w:rFonts w:hint="eastAsia" w:hAnsi="宋体"/>
          <w:szCs w:val="24"/>
          <w:highlight w:val="none"/>
        </w:rPr>
        <w:t>法定代表人或其授权代表</w:t>
      </w:r>
      <w:r>
        <w:rPr>
          <w:rFonts w:hAnsi="宋体"/>
          <w:szCs w:val="24"/>
          <w:highlight w:val="none"/>
        </w:rPr>
        <w:t>在旁边签字才有效。</w:t>
      </w:r>
    </w:p>
    <w:p>
      <w:pPr>
        <w:spacing w:line="360" w:lineRule="auto"/>
        <w:ind w:firstLine="482" w:firstLineChars="200"/>
        <w:rPr>
          <w:rFonts w:hint="eastAsia" w:hAnsi="宋体" w:eastAsia="宋体"/>
          <w:b/>
          <w:bCs/>
          <w:szCs w:val="24"/>
          <w:highlight w:val="none"/>
          <w:lang w:val="en-US" w:eastAsia="zh-CN"/>
        </w:rPr>
      </w:pPr>
      <w:r>
        <w:rPr>
          <w:rFonts w:hint="eastAsia" w:hAnsi="宋体"/>
          <w:b/>
          <w:bCs/>
          <w:szCs w:val="24"/>
          <w:highlight w:val="none"/>
        </w:rPr>
        <w:t>16.4供应商名称应填写全称。磋商响应文件正本必须逐页加盖供应商公章</w:t>
      </w:r>
      <w:r>
        <w:rPr>
          <w:rFonts w:hint="eastAsia" w:hAnsi="宋体"/>
          <w:b/>
          <w:bCs/>
          <w:szCs w:val="24"/>
          <w:highlight w:val="none"/>
          <w:lang w:eastAsia="zh-CN"/>
        </w:rPr>
        <w:t>（鲜章）</w:t>
      </w:r>
      <w:r>
        <w:rPr>
          <w:rFonts w:hint="eastAsia" w:hAnsi="宋体"/>
          <w:b/>
          <w:bCs/>
          <w:szCs w:val="24"/>
          <w:highlight w:val="none"/>
        </w:rPr>
        <w:t>，否则按无效处理</w:t>
      </w:r>
      <w:r>
        <w:rPr>
          <w:rFonts w:hint="eastAsia" w:hAnsi="宋体"/>
          <w:b/>
          <w:bCs/>
          <w:szCs w:val="24"/>
          <w:highlight w:val="none"/>
          <w:lang w:eastAsia="zh-CN"/>
        </w:rPr>
        <w:t>。</w:t>
      </w:r>
    </w:p>
    <w:p>
      <w:pPr>
        <w:spacing w:line="360" w:lineRule="auto"/>
        <w:ind w:firstLine="480" w:firstLineChars="200"/>
        <w:rPr>
          <w:rFonts w:hAnsi="宋体"/>
          <w:szCs w:val="24"/>
          <w:highlight w:val="none"/>
        </w:rPr>
      </w:pPr>
      <w:r>
        <w:rPr>
          <w:rFonts w:hAnsi="宋体"/>
          <w:szCs w:val="24"/>
          <w:highlight w:val="none"/>
        </w:rPr>
        <w:t>16.</w:t>
      </w:r>
      <w:r>
        <w:rPr>
          <w:rFonts w:hint="eastAsia" w:hAnsi="宋体"/>
          <w:szCs w:val="24"/>
          <w:highlight w:val="none"/>
        </w:rPr>
        <w:t>5</w:t>
      </w:r>
      <w:r>
        <w:rPr>
          <w:rFonts w:hAnsi="宋体"/>
          <w:szCs w:val="24"/>
          <w:highlight w:val="none"/>
        </w:rPr>
        <w:t>因字迹潦草、表述不清或不按</w:t>
      </w:r>
      <w:r>
        <w:rPr>
          <w:rFonts w:hint="eastAsia" w:hAnsi="宋体"/>
          <w:szCs w:val="24"/>
          <w:highlight w:val="none"/>
        </w:rPr>
        <w:t>竞争性磋商</w:t>
      </w:r>
      <w:r>
        <w:rPr>
          <w:rFonts w:hAnsi="宋体"/>
          <w:szCs w:val="24"/>
          <w:highlight w:val="none"/>
        </w:rPr>
        <w:t>文件格式编制的</w:t>
      </w:r>
      <w:r>
        <w:rPr>
          <w:rFonts w:hint="eastAsia" w:hAnsi="宋体"/>
          <w:szCs w:val="24"/>
          <w:highlight w:val="none"/>
        </w:rPr>
        <w:t>竞争性磋商响应文件</w:t>
      </w:r>
      <w:r>
        <w:rPr>
          <w:rFonts w:hAnsi="宋体"/>
          <w:szCs w:val="24"/>
          <w:highlight w:val="none"/>
        </w:rPr>
        <w:t>，所引起的对</w:t>
      </w:r>
      <w:r>
        <w:rPr>
          <w:rFonts w:hint="eastAsia" w:hAnsi="宋体"/>
          <w:szCs w:val="24"/>
          <w:highlight w:val="none"/>
        </w:rPr>
        <w:t>供应商</w:t>
      </w:r>
      <w:r>
        <w:rPr>
          <w:rFonts w:hAnsi="宋体"/>
          <w:szCs w:val="24"/>
          <w:highlight w:val="none"/>
        </w:rPr>
        <w:t>不利的后果，由</w:t>
      </w:r>
      <w:r>
        <w:rPr>
          <w:rFonts w:hint="eastAsia" w:hAnsi="宋体"/>
          <w:szCs w:val="24"/>
          <w:highlight w:val="none"/>
        </w:rPr>
        <w:t>供应商</w:t>
      </w:r>
      <w:r>
        <w:rPr>
          <w:rFonts w:hAnsi="宋体"/>
          <w:szCs w:val="24"/>
          <w:highlight w:val="none"/>
        </w:rPr>
        <w:t>自行负责。</w:t>
      </w:r>
    </w:p>
    <w:p>
      <w:pPr>
        <w:spacing w:line="500" w:lineRule="exact"/>
        <w:ind w:firstLine="480" w:firstLineChars="200"/>
        <w:rPr>
          <w:rFonts w:hint="eastAsia"/>
          <w:color w:val="000000"/>
          <w:highlight w:val="none"/>
        </w:rPr>
      </w:pPr>
      <w:r>
        <w:rPr>
          <w:rFonts w:hint="eastAsia" w:hAnsi="宋体"/>
          <w:szCs w:val="24"/>
          <w:highlight w:val="none"/>
        </w:rPr>
        <w:t>16.6竞争性磋商文件的副本、电子版须和正本保持一致。</w:t>
      </w:r>
      <w:r>
        <w:rPr>
          <w:rFonts w:hint="eastAsia"/>
          <w:color w:val="000000"/>
          <w:highlight w:val="none"/>
        </w:rPr>
        <w:t>若正本、副本和电子版有不一致的内容，以正本为准。</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四.</w:t>
      </w:r>
      <w:r>
        <w:rPr>
          <w:rFonts w:hint="eastAsia" w:hAnsi="宋体"/>
          <w:b/>
          <w:sz w:val="32"/>
          <w:szCs w:val="32"/>
          <w:highlight w:val="none"/>
        </w:rPr>
        <w:t>竞争性磋商响应文件</w:t>
      </w:r>
      <w:r>
        <w:rPr>
          <w:rFonts w:hAnsi="宋体"/>
          <w:b/>
          <w:sz w:val="32"/>
          <w:szCs w:val="32"/>
          <w:highlight w:val="none"/>
        </w:rPr>
        <w:t>的递交</w:t>
      </w:r>
    </w:p>
    <w:p>
      <w:pPr>
        <w:spacing w:line="360" w:lineRule="auto"/>
        <w:rPr>
          <w:rFonts w:hAnsi="宋体"/>
          <w:b/>
          <w:szCs w:val="24"/>
          <w:highlight w:val="none"/>
        </w:rPr>
      </w:pPr>
      <w:r>
        <w:rPr>
          <w:rFonts w:hAnsi="宋体"/>
          <w:b/>
          <w:szCs w:val="24"/>
          <w:highlight w:val="none"/>
        </w:rPr>
        <w:t>17.</w:t>
      </w:r>
      <w:r>
        <w:rPr>
          <w:rFonts w:hint="eastAsia" w:hAnsi="宋体"/>
          <w:b/>
          <w:szCs w:val="24"/>
          <w:highlight w:val="none"/>
        </w:rPr>
        <w:t>竞争性磋商响应文件</w:t>
      </w:r>
      <w:r>
        <w:rPr>
          <w:rFonts w:hAnsi="宋体"/>
          <w:b/>
          <w:szCs w:val="24"/>
          <w:highlight w:val="none"/>
        </w:rPr>
        <w:t>的密封和标记</w:t>
      </w:r>
    </w:p>
    <w:p>
      <w:pPr>
        <w:spacing w:line="360" w:lineRule="auto"/>
        <w:ind w:firstLine="480" w:firstLineChars="200"/>
        <w:rPr>
          <w:rFonts w:hint="eastAsia" w:hAnsi="宋体"/>
          <w:szCs w:val="24"/>
          <w:highlight w:val="none"/>
        </w:rPr>
      </w:pPr>
      <w:r>
        <w:rPr>
          <w:rFonts w:hint="eastAsia" w:hAnsi="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pPr>
        <w:spacing w:line="360" w:lineRule="auto"/>
        <w:ind w:firstLine="480" w:firstLineChars="200"/>
        <w:rPr>
          <w:rFonts w:hint="eastAsia" w:hAnsi="宋体"/>
          <w:szCs w:val="24"/>
          <w:highlight w:val="none"/>
        </w:rPr>
      </w:pPr>
      <w:r>
        <w:rPr>
          <w:rFonts w:hint="eastAsia" w:hAnsi="宋体"/>
          <w:highlight w:val="none"/>
        </w:rPr>
        <w:t>17.2供应商应将竞争性磋商响应文件正本、</w:t>
      </w:r>
      <w:r>
        <w:rPr>
          <w:rFonts w:hint="eastAsia" w:hAnsi="宋体"/>
          <w:szCs w:val="24"/>
          <w:highlight w:val="none"/>
        </w:rPr>
        <w:t>所有的副本、</w:t>
      </w:r>
      <w:r>
        <w:rPr>
          <w:rFonts w:hint="eastAsia" w:hAnsi="宋体"/>
          <w:highlight w:val="none"/>
        </w:rPr>
        <w:t>电子版本、报价一览表单独密封装在封袋中（封袋不得有破损），且在封袋正面标明</w:t>
      </w:r>
      <w:r>
        <w:rPr>
          <w:rFonts w:hint="eastAsia" w:hAnsi="宋体"/>
          <w:szCs w:val="24"/>
          <w:highlight w:val="none"/>
        </w:rPr>
        <w:t>“正本”“副本”</w:t>
      </w:r>
      <w:r>
        <w:rPr>
          <w:rFonts w:hint="eastAsia" w:hAnsi="宋体"/>
          <w:highlight w:val="none"/>
        </w:rPr>
        <w:t>“电子版本”“报价一览表”字样。封袋应加贴封条，并在封线处加盖供应商公章，封袋正面要粘贴供应商全称、项目名称、编号等标识。</w:t>
      </w:r>
    </w:p>
    <w:p>
      <w:pPr>
        <w:spacing w:line="360" w:lineRule="auto"/>
        <w:ind w:firstLine="480" w:firstLineChars="200"/>
        <w:rPr>
          <w:rFonts w:hAnsi="宋体"/>
          <w:szCs w:val="24"/>
          <w:highlight w:val="none"/>
        </w:rPr>
      </w:pPr>
      <w:r>
        <w:rPr>
          <w:rFonts w:hAnsi="宋体"/>
          <w:szCs w:val="24"/>
          <w:highlight w:val="none"/>
        </w:rPr>
        <w:t>外层包装请按以下要求标记：</w:t>
      </w:r>
    </w:p>
    <w:p>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pPr>
        <w:spacing w:line="360" w:lineRule="auto"/>
        <w:ind w:firstLine="720" w:firstLineChars="300"/>
        <w:rPr>
          <w:rFonts w:hAnsi="宋体"/>
          <w:szCs w:val="24"/>
          <w:highlight w:val="none"/>
        </w:rPr>
      </w:pPr>
      <w:r>
        <w:rPr>
          <w:rFonts w:hAnsi="宋体"/>
          <w:szCs w:val="24"/>
          <w:highlight w:val="none"/>
        </w:rPr>
        <w:t>3）正本或副本</w:t>
      </w:r>
      <w:r>
        <w:rPr>
          <w:rFonts w:hint="eastAsia" w:hAnsi="宋体"/>
          <w:szCs w:val="24"/>
          <w:highlight w:val="none"/>
        </w:rPr>
        <w:t>、电子版、报价一览表</w:t>
      </w:r>
      <w:r>
        <w:rPr>
          <w:rFonts w:hAnsi="宋体"/>
          <w:szCs w:val="24"/>
          <w:highlight w:val="none"/>
        </w:rPr>
        <w:t>“请勿在＿＿＿＿＿(</w:t>
      </w:r>
      <w:r>
        <w:rPr>
          <w:rFonts w:hint="eastAsia" w:hAnsi="宋体"/>
          <w:szCs w:val="24"/>
          <w:highlight w:val="none"/>
        </w:rPr>
        <w:t>磋商</w:t>
      </w:r>
      <w:r>
        <w:rPr>
          <w:rFonts w:hAnsi="宋体"/>
          <w:szCs w:val="24"/>
          <w:highlight w:val="none"/>
        </w:rPr>
        <w:t>时间)之前启封”。</w:t>
      </w:r>
    </w:p>
    <w:p>
      <w:pPr>
        <w:spacing w:line="360" w:lineRule="auto"/>
        <w:ind w:firstLine="480" w:firstLineChars="200"/>
        <w:rPr>
          <w:rFonts w:hAnsi="宋体"/>
          <w:szCs w:val="24"/>
          <w:highlight w:val="none"/>
        </w:rPr>
      </w:pPr>
      <w:r>
        <w:rPr>
          <w:rFonts w:hAnsi="宋体"/>
          <w:szCs w:val="24"/>
          <w:highlight w:val="none"/>
        </w:rPr>
        <w:t>17.</w:t>
      </w:r>
      <w:r>
        <w:rPr>
          <w:rFonts w:hint="eastAsia" w:hAnsi="宋体"/>
          <w:szCs w:val="24"/>
          <w:highlight w:val="none"/>
        </w:rPr>
        <w:t>4</w:t>
      </w:r>
      <w:r>
        <w:rPr>
          <w:rFonts w:hAnsi="宋体"/>
          <w:szCs w:val="24"/>
          <w:highlight w:val="none"/>
        </w:rPr>
        <w:t>如果</w:t>
      </w:r>
      <w:r>
        <w:rPr>
          <w:rFonts w:hint="eastAsia" w:hAnsi="宋体"/>
          <w:szCs w:val="24"/>
          <w:highlight w:val="none"/>
        </w:rPr>
        <w:t>供应商</w:t>
      </w:r>
      <w:r>
        <w:rPr>
          <w:rFonts w:hAnsi="宋体"/>
          <w:szCs w:val="24"/>
          <w:highlight w:val="none"/>
        </w:rPr>
        <w:t>未对</w:t>
      </w:r>
      <w:r>
        <w:rPr>
          <w:rFonts w:hint="eastAsia" w:hAnsi="宋体"/>
          <w:szCs w:val="24"/>
          <w:highlight w:val="none"/>
        </w:rPr>
        <w:t>竞争性磋商响应文件</w:t>
      </w:r>
      <w:r>
        <w:rPr>
          <w:rFonts w:hAnsi="宋体"/>
          <w:szCs w:val="24"/>
          <w:highlight w:val="none"/>
        </w:rPr>
        <w:t>按上述要求进行完好密封，由此产生的不利后果由</w:t>
      </w:r>
      <w:r>
        <w:rPr>
          <w:rFonts w:hint="eastAsia" w:hAnsi="宋体"/>
          <w:szCs w:val="24"/>
          <w:highlight w:val="none"/>
        </w:rPr>
        <w:t>供应商</w:t>
      </w:r>
      <w:r>
        <w:rPr>
          <w:rFonts w:hAnsi="宋体"/>
          <w:szCs w:val="24"/>
          <w:highlight w:val="none"/>
        </w:rPr>
        <w:t>自行承担。</w:t>
      </w:r>
    </w:p>
    <w:p>
      <w:pPr>
        <w:spacing w:line="360" w:lineRule="auto"/>
        <w:rPr>
          <w:rFonts w:hint="eastAsia" w:hAnsi="宋体"/>
          <w:b/>
          <w:szCs w:val="24"/>
          <w:highlight w:val="none"/>
        </w:rPr>
      </w:pPr>
      <w:r>
        <w:rPr>
          <w:rFonts w:hint="eastAsia" w:hAnsi="宋体"/>
          <w:b/>
          <w:szCs w:val="24"/>
          <w:highlight w:val="none"/>
        </w:rPr>
        <w:t>1</w:t>
      </w:r>
      <w:r>
        <w:rPr>
          <w:rFonts w:hAnsi="宋体"/>
          <w:b/>
          <w:szCs w:val="24"/>
          <w:highlight w:val="none"/>
        </w:rPr>
        <w:t>8．</w:t>
      </w:r>
      <w:r>
        <w:rPr>
          <w:rFonts w:hint="eastAsia" w:hAnsi="宋体"/>
          <w:b/>
          <w:szCs w:val="24"/>
          <w:highlight w:val="none"/>
        </w:rPr>
        <w:t>竞争性磋商响应文件的递交</w:t>
      </w:r>
    </w:p>
    <w:p>
      <w:pPr>
        <w:spacing w:line="360" w:lineRule="auto"/>
        <w:ind w:firstLine="480" w:firstLineChars="200"/>
        <w:rPr>
          <w:rFonts w:hAnsi="宋体"/>
          <w:szCs w:val="24"/>
          <w:highlight w:val="none"/>
        </w:rPr>
      </w:pPr>
      <w:r>
        <w:rPr>
          <w:rFonts w:hint="eastAsia" w:hAnsi="宋体"/>
          <w:szCs w:val="24"/>
          <w:highlight w:val="none"/>
        </w:rPr>
        <w:t>18.1供应商</w:t>
      </w:r>
      <w:r>
        <w:rPr>
          <w:rFonts w:hAnsi="宋体"/>
          <w:szCs w:val="24"/>
          <w:highlight w:val="none"/>
        </w:rPr>
        <w:t>应按照</w:t>
      </w:r>
      <w:r>
        <w:rPr>
          <w:rFonts w:hint="eastAsia" w:hAnsi="宋体"/>
          <w:szCs w:val="24"/>
          <w:highlight w:val="none"/>
        </w:rPr>
        <w:t>竞争性磋商公告中</w:t>
      </w:r>
      <w:r>
        <w:rPr>
          <w:rFonts w:hAnsi="宋体"/>
          <w:szCs w:val="24"/>
          <w:highlight w:val="none"/>
        </w:rPr>
        <w:t>规定的</w:t>
      </w:r>
      <w:r>
        <w:rPr>
          <w:rFonts w:hint="eastAsia" w:hAnsi="宋体"/>
          <w:szCs w:val="24"/>
          <w:highlight w:val="none"/>
        </w:rPr>
        <w:t>时间、</w:t>
      </w:r>
      <w:r>
        <w:rPr>
          <w:rFonts w:hAnsi="宋体"/>
          <w:szCs w:val="24"/>
          <w:highlight w:val="none"/>
        </w:rPr>
        <w:t>地点</w:t>
      </w:r>
      <w:r>
        <w:rPr>
          <w:rFonts w:hint="eastAsia" w:hAnsi="宋体"/>
          <w:szCs w:val="24"/>
          <w:highlight w:val="none"/>
        </w:rPr>
        <w:t>，在规定的竞争性磋商响应文件递交</w:t>
      </w:r>
      <w:r>
        <w:rPr>
          <w:rFonts w:hAnsi="宋体"/>
          <w:szCs w:val="24"/>
          <w:highlight w:val="none"/>
        </w:rPr>
        <w:t>截止时间</w:t>
      </w:r>
      <w:r>
        <w:rPr>
          <w:rFonts w:hint="eastAsia" w:hAnsi="宋体"/>
          <w:szCs w:val="24"/>
          <w:highlight w:val="none"/>
        </w:rPr>
        <w:t>前将</w:t>
      </w:r>
      <w:r>
        <w:rPr>
          <w:rFonts w:hAnsi="宋体"/>
          <w:szCs w:val="24"/>
          <w:highlight w:val="none"/>
        </w:rPr>
        <w:t>全部</w:t>
      </w:r>
      <w:r>
        <w:rPr>
          <w:rFonts w:hint="eastAsia" w:hAnsi="宋体"/>
          <w:szCs w:val="24"/>
          <w:highlight w:val="none"/>
        </w:rPr>
        <w:t>竞争性磋商响应文件</w:t>
      </w:r>
      <w:r>
        <w:rPr>
          <w:rFonts w:hAnsi="宋体"/>
          <w:szCs w:val="24"/>
          <w:highlight w:val="none"/>
        </w:rPr>
        <w:t>和</w:t>
      </w:r>
      <w:r>
        <w:rPr>
          <w:rFonts w:hint="eastAsia" w:hAnsi="宋体"/>
          <w:szCs w:val="24"/>
          <w:highlight w:val="none"/>
        </w:rPr>
        <w:t>磋商</w:t>
      </w:r>
      <w:r>
        <w:rPr>
          <w:rFonts w:hAnsi="宋体"/>
          <w:szCs w:val="24"/>
          <w:highlight w:val="none"/>
        </w:rPr>
        <w:t>资料</w:t>
      </w:r>
      <w:r>
        <w:rPr>
          <w:rFonts w:hint="eastAsia" w:hAnsi="宋体"/>
          <w:szCs w:val="24"/>
          <w:highlight w:val="none"/>
        </w:rPr>
        <w:t>递交</w:t>
      </w:r>
      <w:r>
        <w:rPr>
          <w:rFonts w:hAnsi="宋体"/>
          <w:szCs w:val="24"/>
          <w:highlight w:val="none"/>
        </w:rPr>
        <w:t>至</w:t>
      </w:r>
      <w:r>
        <w:rPr>
          <w:rFonts w:hint="eastAsia" w:hAnsi="宋体"/>
          <w:szCs w:val="24"/>
          <w:highlight w:val="none"/>
        </w:rPr>
        <w:t>采购代理机构</w:t>
      </w:r>
      <w:r>
        <w:rPr>
          <w:rFonts w:hAnsi="宋体"/>
          <w:szCs w:val="24"/>
          <w:highlight w:val="none"/>
        </w:rPr>
        <w:t>接收人处。</w:t>
      </w:r>
    </w:p>
    <w:p>
      <w:pPr>
        <w:spacing w:line="360" w:lineRule="auto"/>
        <w:ind w:firstLine="480" w:firstLineChars="200"/>
        <w:rPr>
          <w:rFonts w:hint="eastAsia" w:hAnsi="宋体"/>
          <w:szCs w:val="24"/>
          <w:highlight w:val="none"/>
        </w:rPr>
      </w:pPr>
      <w:r>
        <w:rPr>
          <w:rFonts w:hint="eastAsia" w:hAnsi="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480" w:firstLineChars="200"/>
        <w:rPr>
          <w:rFonts w:hint="eastAsia" w:hAnsi="宋体"/>
          <w:szCs w:val="24"/>
          <w:highlight w:val="none"/>
        </w:rPr>
      </w:pPr>
      <w:r>
        <w:rPr>
          <w:rFonts w:hint="eastAsia" w:hAnsi="宋体"/>
          <w:szCs w:val="24"/>
          <w:highlight w:val="none"/>
        </w:rPr>
        <w:t>18.3无论供应商成交与否，其竞争性磋商响应文件恕不退还。</w:t>
      </w:r>
    </w:p>
    <w:p>
      <w:pPr>
        <w:spacing w:line="360" w:lineRule="auto"/>
        <w:rPr>
          <w:rFonts w:hAnsi="宋体"/>
          <w:b/>
          <w:szCs w:val="24"/>
          <w:highlight w:val="none"/>
        </w:rPr>
      </w:pPr>
      <w:r>
        <w:rPr>
          <w:rFonts w:hAnsi="宋体"/>
          <w:b/>
          <w:szCs w:val="24"/>
          <w:highlight w:val="none"/>
        </w:rPr>
        <w:t>19．</w:t>
      </w:r>
      <w:r>
        <w:rPr>
          <w:rFonts w:hint="eastAsia" w:hAnsi="宋体"/>
          <w:b/>
          <w:szCs w:val="24"/>
          <w:highlight w:val="none"/>
        </w:rPr>
        <w:t>递交</w:t>
      </w:r>
      <w:r>
        <w:rPr>
          <w:rFonts w:hAnsi="宋体"/>
          <w:b/>
          <w:szCs w:val="24"/>
          <w:highlight w:val="none"/>
        </w:rPr>
        <w:t>的</w:t>
      </w:r>
      <w:r>
        <w:rPr>
          <w:rFonts w:hint="eastAsia" w:hAnsi="宋体"/>
          <w:b/>
          <w:szCs w:val="24"/>
          <w:highlight w:val="none"/>
        </w:rPr>
        <w:t>竞争性磋商响应文件</w:t>
      </w:r>
    </w:p>
    <w:p>
      <w:pPr>
        <w:spacing w:line="360" w:lineRule="auto"/>
        <w:ind w:firstLine="480" w:firstLineChars="200"/>
        <w:rPr>
          <w:rFonts w:hAnsi="宋体"/>
          <w:szCs w:val="24"/>
          <w:highlight w:val="none"/>
        </w:rPr>
      </w:pPr>
      <w:r>
        <w:rPr>
          <w:rFonts w:hAnsi="宋体"/>
          <w:szCs w:val="24"/>
          <w:highlight w:val="none"/>
        </w:rPr>
        <w:t>19.1按照</w:t>
      </w:r>
      <w:r>
        <w:rPr>
          <w:rFonts w:hint="eastAsia" w:hAnsi="宋体"/>
          <w:szCs w:val="24"/>
          <w:highlight w:val="none"/>
        </w:rPr>
        <w:t>供应商</w:t>
      </w:r>
      <w:r>
        <w:rPr>
          <w:rFonts w:hAnsi="宋体"/>
          <w:szCs w:val="24"/>
          <w:highlight w:val="none"/>
        </w:rPr>
        <w:t>须知的规定，采购代理机构将拒绝接受在规定的</w:t>
      </w:r>
      <w:r>
        <w:rPr>
          <w:rFonts w:hint="eastAsia" w:hAnsi="宋体"/>
          <w:szCs w:val="24"/>
          <w:highlight w:val="none"/>
        </w:rPr>
        <w:t>磋商</w:t>
      </w:r>
      <w:r>
        <w:rPr>
          <w:rFonts w:hAnsi="宋体"/>
          <w:szCs w:val="24"/>
          <w:highlight w:val="none"/>
        </w:rPr>
        <w:t>截止时间后</w:t>
      </w:r>
      <w:r>
        <w:rPr>
          <w:rFonts w:hint="eastAsia" w:hAnsi="宋体"/>
          <w:szCs w:val="24"/>
          <w:highlight w:val="none"/>
        </w:rPr>
        <w:t>递交</w:t>
      </w:r>
      <w:r>
        <w:rPr>
          <w:rFonts w:hAnsi="宋体"/>
          <w:szCs w:val="24"/>
          <w:highlight w:val="none"/>
        </w:rPr>
        <w:t>的任何</w:t>
      </w:r>
      <w:r>
        <w:rPr>
          <w:rFonts w:hint="eastAsia" w:hAnsi="宋体"/>
          <w:szCs w:val="24"/>
          <w:highlight w:val="none"/>
        </w:rPr>
        <w:t>竞争性磋商响应文件</w:t>
      </w:r>
      <w:r>
        <w:rPr>
          <w:rFonts w:hAnsi="宋体"/>
          <w:szCs w:val="24"/>
          <w:highlight w:val="none"/>
        </w:rPr>
        <w:t>。</w:t>
      </w:r>
    </w:p>
    <w:p>
      <w:pPr>
        <w:spacing w:line="360" w:lineRule="auto"/>
        <w:rPr>
          <w:rFonts w:hAnsi="宋体"/>
          <w:b/>
          <w:szCs w:val="24"/>
          <w:highlight w:val="none"/>
        </w:rPr>
      </w:pPr>
      <w:r>
        <w:rPr>
          <w:rFonts w:hAnsi="宋体"/>
          <w:b/>
          <w:szCs w:val="24"/>
          <w:highlight w:val="none"/>
        </w:rPr>
        <w:t>20．</w:t>
      </w:r>
      <w:r>
        <w:rPr>
          <w:rFonts w:hint="eastAsia" w:hAnsi="宋体"/>
          <w:b/>
          <w:szCs w:val="24"/>
          <w:highlight w:val="none"/>
        </w:rPr>
        <w:t>磋商</w:t>
      </w:r>
      <w:r>
        <w:rPr>
          <w:rFonts w:hAnsi="宋体"/>
          <w:b/>
          <w:szCs w:val="24"/>
          <w:highlight w:val="none"/>
        </w:rPr>
        <w:t>的修改与撤回</w:t>
      </w:r>
    </w:p>
    <w:p>
      <w:pPr>
        <w:spacing w:line="360" w:lineRule="auto"/>
        <w:ind w:firstLine="480" w:firstLineChars="200"/>
        <w:rPr>
          <w:rFonts w:hAnsi="宋体"/>
          <w:szCs w:val="24"/>
          <w:highlight w:val="none"/>
        </w:rPr>
      </w:pPr>
      <w:r>
        <w:rPr>
          <w:rFonts w:hAnsi="宋体"/>
          <w:szCs w:val="24"/>
          <w:highlight w:val="none"/>
        </w:rPr>
        <w:t xml:space="preserve">20.1 </w:t>
      </w:r>
      <w:r>
        <w:rPr>
          <w:rFonts w:hint="eastAsia" w:hAnsi="宋体"/>
          <w:szCs w:val="24"/>
          <w:highlight w:val="none"/>
        </w:rPr>
        <w:t>供应商</w:t>
      </w:r>
      <w:r>
        <w:rPr>
          <w:rFonts w:hAnsi="宋体"/>
          <w:szCs w:val="24"/>
          <w:highlight w:val="none"/>
        </w:rPr>
        <w:t>在递交</w:t>
      </w:r>
      <w:r>
        <w:rPr>
          <w:rFonts w:hint="eastAsia" w:hAnsi="宋体"/>
          <w:szCs w:val="24"/>
          <w:highlight w:val="none"/>
        </w:rPr>
        <w:t>竞争性磋商响应文件</w:t>
      </w:r>
      <w:r>
        <w:rPr>
          <w:rFonts w:hAnsi="宋体"/>
          <w:szCs w:val="24"/>
          <w:highlight w:val="none"/>
        </w:rPr>
        <w:t>后，可以修改或撤回其</w:t>
      </w:r>
      <w:r>
        <w:rPr>
          <w:rFonts w:hint="eastAsia" w:hAnsi="宋体"/>
          <w:szCs w:val="24"/>
          <w:highlight w:val="none"/>
        </w:rPr>
        <w:t>竞争性磋商响应文件</w:t>
      </w:r>
      <w:r>
        <w:rPr>
          <w:rFonts w:hAnsi="宋体"/>
          <w:szCs w:val="24"/>
          <w:highlight w:val="none"/>
        </w:rPr>
        <w:t>，也可以提出价格变动声明，但</w:t>
      </w:r>
      <w:r>
        <w:rPr>
          <w:rFonts w:hint="eastAsia" w:hAnsi="宋体"/>
          <w:szCs w:val="24"/>
          <w:highlight w:val="none"/>
        </w:rPr>
        <w:t>供应商</w:t>
      </w:r>
      <w:r>
        <w:rPr>
          <w:rFonts w:hAnsi="宋体"/>
          <w:szCs w:val="24"/>
          <w:highlight w:val="none"/>
        </w:rPr>
        <w:t>必须在规定的</w:t>
      </w:r>
      <w:r>
        <w:rPr>
          <w:rFonts w:hint="eastAsia" w:hAnsi="宋体"/>
          <w:szCs w:val="24"/>
          <w:highlight w:val="none"/>
        </w:rPr>
        <w:t>磋商</w:t>
      </w:r>
      <w:r>
        <w:rPr>
          <w:rFonts w:hAnsi="宋体"/>
          <w:szCs w:val="24"/>
          <w:highlight w:val="none"/>
        </w:rPr>
        <w:t>截止时间之前将修改或撤回或变动价格的书面通知文件递交到采购代理机构。</w:t>
      </w:r>
    </w:p>
    <w:p>
      <w:pPr>
        <w:spacing w:line="360" w:lineRule="auto"/>
        <w:ind w:firstLine="480" w:firstLineChars="200"/>
        <w:rPr>
          <w:rFonts w:hAnsi="宋体"/>
          <w:szCs w:val="24"/>
          <w:highlight w:val="none"/>
        </w:rPr>
      </w:pPr>
      <w:r>
        <w:rPr>
          <w:rFonts w:hAnsi="宋体"/>
          <w:szCs w:val="24"/>
          <w:highlight w:val="none"/>
        </w:rPr>
        <w:t xml:space="preserve">20.2 </w:t>
      </w:r>
      <w:r>
        <w:rPr>
          <w:rFonts w:hint="eastAsia" w:hAnsi="宋体"/>
          <w:szCs w:val="24"/>
          <w:highlight w:val="none"/>
        </w:rPr>
        <w:t>供应商</w:t>
      </w:r>
      <w:r>
        <w:rPr>
          <w:rFonts w:hAnsi="宋体"/>
          <w:szCs w:val="24"/>
          <w:highlight w:val="none"/>
        </w:rPr>
        <w:t>的修改或撤回或变动价格的通知应按本须知第17条的规定编制、密封、标记和递交。</w:t>
      </w:r>
    </w:p>
    <w:p>
      <w:pPr>
        <w:spacing w:line="360" w:lineRule="auto"/>
        <w:ind w:firstLine="480" w:firstLineChars="200"/>
        <w:rPr>
          <w:rFonts w:hint="eastAsia"/>
          <w:szCs w:val="24"/>
          <w:highlight w:val="none"/>
        </w:rPr>
      </w:pPr>
      <w:r>
        <w:rPr>
          <w:rFonts w:hAnsi="宋体"/>
          <w:szCs w:val="24"/>
          <w:highlight w:val="none"/>
        </w:rPr>
        <w:t>20.3 在</w:t>
      </w:r>
      <w:r>
        <w:rPr>
          <w:rFonts w:hint="eastAsia" w:hAnsi="宋体"/>
          <w:szCs w:val="24"/>
          <w:highlight w:val="none"/>
        </w:rPr>
        <w:t>磋商</w:t>
      </w:r>
      <w:r>
        <w:rPr>
          <w:rFonts w:hAnsi="宋体"/>
          <w:szCs w:val="24"/>
          <w:highlight w:val="none"/>
        </w:rPr>
        <w:t>截止时间之后，</w:t>
      </w:r>
      <w:r>
        <w:rPr>
          <w:rFonts w:hint="eastAsia" w:hAnsi="宋体"/>
          <w:szCs w:val="24"/>
          <w:highlight w:val="none"/>
        </w:rPr>
        <w:t>供应商</w:t>
      </w:r>
      <w:r>
        <w:rPr>
          <w:rFonts w:hAnsi="宋体"/>
          <w:szCs w:val="24"/>
          <w:highlight w:val="none"/>
        </w:rPr>
        <w:t>不得对其</w:t>
      </w:r>
      <w:r>
        <w:rPr>
          <w:rFonts w:hint="eastAsia" w:hAnsi="宋体"/>
          <w:szCs w:val="24"/>
          <w:highlight w:val="none"/>
        </w:rPr>
        <w:t>磋商响应文件</w:t>
      </w:r>
      <w:r>
        <w:rPr>
          <w:rFonts w:hAnsi="宋体"/>
          <w:szCs w:val="24"/>
          <w:highlight w:val="none"/>
        </w:rPr>
        <w:t>做任何修改或撤回。</w:t>
      </w:r>
    </w:p>
    <w:p>
      <w:pPr>
        <w:keepNext/>
        <w:keepLines/>
        <w:spacing w:before="312" w:beforeLines="100" w:after="156" w:afterLines="50" w:line="360" w:lineRule="auto"/>
        <w:jc w:val="center"/>
        <w:rPr>
          <w:rFonts w:hAnsi="宋体"/>
          <w:b/>
          <w:sz w:val="32"/>
          <w:szCs w:val="32"/>
          <w:highlight w:val="none"/>
        </w:rPr>
      </w:pPr>
      <w:bookmarkStart w:id="38" w:name="_Toc403077643"/>
      <w:bookmarkStart w:id="39" w:name="_Toc363473976"/>
      <w:bookmarkStart w:id="40" w:name="_Toc363474021"/>
      <w:r>
        <w:rPr>
          <w:rFonts w:hAnsi="宋体"/>
          <w:b/>
          <w:sz w:val="32"/>
          <w:szCs w:val="32"/>
          <w:highlight w:val="none"/>
        </w:rPr>
        <w:t>五.</w:t>
      </w:r>
      <w:r>
        <w:rPr>
          <w:rFonts w:hint="eastAsia" w:hAnsi="宋体"/>
          <w:b/>
          <w:sz w:val="32"/>
          <w:szCs w:val="32"/>
          <w:highlight w:val="none"/>
        </w:rPr>
        <w:t>磋商</w:t>
      </w:r>
      <w:r>
        <w:rPr>
          <w:rFonts w:hAnsi="宋体"/>
          <w:b/>
          <w:sz w:val="32"/>
          <w:szCs w:val="32"/>
          <w:highlight w:val="none"/>
        </w:rPr>
        <w:t>与评标</w:t>
      </w:r>
      <w:bookmarkEnd w:id="38"/>
      <w:bookmarkEnd w:id="39"/>
      <w:bookmarkEnd w:id="40"/>
    </w:p>
    <w:p>
      <w:pPr>
        <w:spacing w:line="360" w:lineRule="auto"/>
        <w:rPr>
          <w:rFonts w:hint="eastAsia" w:hAnsi="宋体"/>
          <w:b/>
          <w:szCs w:val="24"/>
          <w:highlight w:val="none"/>
        </w:rPr>
      </w:pPr>
      <w:r>
        <w:rPr>
          <w:rFonts w:hAnsi="宋体"/>
          <w:b/>
          <w:szCs w:val="24"/>
          <w:highlight w:val="none"/>
        </w:rPr>
        <w:t>21.</w:t>
      </w:r>
      <w:r>
        <w:rPr>
          <w:rFonts w:hint="eastAsia" w:hAnsi="宋体"/>
          <w:b/>
          <w:szCs w:val="24"/>
          <w:highlight w:val="none"/>
        </w:rPr>
        <w:t>磋商大会</w:t>
      </w:r>
    </w:p>
    <w:p>
      <w:pPr>
        <w:spacing w:line="360" w:lineRule="auto"/>
        <w:ind w:firstLine="480" w:firstLineChars="200"/>
        <w:rPr>
          <w:rFonts w:hAnsi="宋体"/>
          <w:szCs w:val="24"/>
          <w:highlight w:val="none"/>
        </w:rPr>
      </w:pPr>
      <w:r>
        <w:rPr>
          <w:rFonts w:hAnsi="宋体"/>
          <w:szCs w:val="24"/>
          <w:highlight w:val="none"/>
        </w:rPr>
        <w:t>21.1 采购代理机构在规定的时间和地点组织</w:t>
      </w:r>
      <w:r>
        <w:rPr>
          <w:rFonts w:hint="eastAsia" w:hAnsi="宋体"/>
          <w:szCs w:val="24"/>
          <w:highlight w:val="none"/>
        </w:rPr>
        <w:t>竞争性磋商</w:t>
      </w:r>
      <w:r>
        <w:rPr>
          <w:rFonts w:hAnsi="宋体"/>
          <w:szCs w:val="24"/>
          <w:highlight w:val="none"/>
        </w:rPr>
        <w:t>。</w:t>
      </w:r>
      <w:r>
        <w:rPr>
          <w:rFonts w:hint="eastAsia" w:hAnsi="宋体"/>
          <w:szCs w:val="24"/>
          <w:highlight w:val="none"/>
        </w:rPr>
        <w:t>磋商</w:t>
      </w:r>
      <w:r>
        <w:rPr>
          <w:rFonts w:hAnsi="宋体"/>
          <w:szCs w:val="24"/>
          <w:highlight w:val="none"/>
        </w:rPr>
        <w:t>时所有</w:t>
      </w:r>
      <w:r>
        <w:rPr>
          <w:rFonts w:hint="eastAsia" w:hAnsi="宋体"/>
          <w:szCs w:val="24"/>
          <w:highlight w:val="none"/>
        </w:rPr>
        <w:t>供应商</w:t>
      </w:r>
      <w:r>
        <w:rPr>
          <w:rFonts w:hAnsi="宋体"/>
          <w:szCs w:val="24"/>
          <w:highlight w:val="none"/>
        </w:rPr>
        <w:t>代表自愿参加，参加</w:t>
      </w:r>
      <w:r>
        <w:rPr>
          <w:rFonts w:hint="eastAsia" w:hAnsi="宋体"/>
          <w:szCs w:val="24"/>
          <w:highlight w:val="none"/>
        </w:rPr>
        <w:t>磋商</w:t>
      </w:r>
      <w:r>
        <w:rPr>
          <w:rFonts w:hAnsi="宋体"/>
          <w:szCs w:val="24"/>
          <w:highlight w:val="none"/>
        </w:rPr>
        <w:t>的代表应签名报到以证明其出席。</w:t>
      </w:r>
    </w:p>
    <w:p>
      <w:pPr>
        <w:spacing w:line="360" w:lineRule="auto"/>
        <w:ind w:firstLine="480" w:firstLineChars="200"/>
        <w:rPr>
          <w:rFonts w:hAnsi="宋体"/>
          <w:b/>
          <w:szCs w:val="24"/>
          <w:highlight w:val="none"/>
        </w:rPr>
      </w:pPr>
      <w:r>
        <w:rPr>
          <w:rFonts w:hint="eastAsia" w:hAnsi="宋体"/>
          <w:szCs w:val="24"/>
          <w:highlight w:val="none"/>
        </w:rPr>
        <w:t>21.2</w:t>
      </w:r>
      <w:r>
        <w:rPr>
          <w:rFonts w:hAnsi="宋体"/>
          <w:szCs w:val="24"/>
          <w:highlight w:val="none"/>
        </w:rPr>
        <w:t>采购代理机构将做</w:t>
      </w:r>
      <w:r>
        <w:rPr>
          <w:rFonts w:hint="eastAsia" w:hAnsi="宋体"/>
          <w:szCs w:val="24"/>
          <w:highlight w:val="none"/>
        </w:rPr>
        <w:t>磋商</w:t>
      </w:r>
      <w:r>
        <w:rPr>
          <w:rFonts w:hAnsi="宋体"/>
          <w:szCs w:val="24"/>
          <w:highlight w:val="none"/>
        </w:rPr>
        <w:t>记录，存档备查。</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2</w:t>
      </w:r>
      <w:r>
        <w:rPr>
          <w:rFonts w:hAnsi="宋体"/>
          <w:b/>
          <w:szCs w:val="24"/>
          <w:highlight w:val="none"/>
        </w:rPr>
        <w:t>．</w:t>
      </w:r>
      <w:r>
        <w:rPr>
          <w:rFonts w:hint="eastAsia" w:hAnsi="宋体"/>
          <w:b/>
          <w:szCs w:val="24"/>
          <w:highlight w:val="none"/>
        </w:rPr>
        <w:t>评审</w:t>
      </w:r>
      <w:r>
        <w:rPr>
          <w:rFonts w:hAnsi="宋体"/>
          <w:b/>
          <w:szCs w:val="24"/>
          <w:highlight w:val="none"/>
        </w:rPr>
        <w:t>程序</w:t>
      </w:r>
    </w:p>
    <w:p>
      <w:pPr>
        <w:spacing w:line="360" w:lineRule="auto"/>
        <w:ind w:firstLine="480" w:firstLineChars="200"/>
        <w:rPr>
          <w:rFonts w:hint="eastAsia" w:hAnsi="宋体"/>
          <w:szCs w:val="24"/>
          <w:highlight w:val="none"/>
        </w:rPr>
      </w:pPr>
      <w:r>
        <w:rPr>
          <w:rFonts w:hint="eastAsia" w:hAnsi="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3</w:t>
      </w:r>
      <w:r>
        <w:rPr>
          <w:rFonts w:hAnsi="宋体"/>
          <w:b/>
          <w:szCs w:val="24"/>
          <w:highlight w:val="none"/>
        </w:rPr>
        <w:t>．</w:t>
      </w:r>
      <w:r>
        <w:rPr>
          <w:rFonts w:hint="eastAsia" w:hAnsi="宋体"/>
          <w:b/>
          <w:szCs w:val="24"/>
          <w:highlight w:val="none"/>
        </w:rPr>
        <w:t>评审</w:t>
      </w:r>
      <w:r>
        <w:rPr>
          <w:rFonts w:hAnsi="宋体"/>
          <w:b/>
          <w:szCs w:val="24"/>
          <w:highlight w:val="none"/>
        </w:rPr>
        <w:t>组织及</w:t>
      </w:r>
      <w:r>
        <w:rPr>
          <w:rFonts w:hint="eastAsia" w:hAnsi="宋体"/>
          <w:b/>
          <w:szCs w:val="24"/>
          <w:highlight w:val="none"/>
        </w:rPr>
        <w:t>评审</w:t>
      </w:r>
      <w:r>
        <w:rPr>
          <w:rFonts w:hAnsi="宋体"/>
          <w:b/>
          <w:szCs w:val="24"/>
          <w:highlight w:val="none"/>
        </w:rPr>
        <w:t>原则</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.1按照《中华人民共和国政府采购法》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Ansi="宋体"/>
          <w:szCs w:val="24"/>
          <w:highlight w:val="none"/>
        </w:rPr>
        <w:t>，依法组建</w:t>
      </w:r>
      <w:r>
        <w:rPr>
          <w:rFonts w:hint="eastAsia" w:hAnsi="宋体"/>
          <w:szCs w:val="24"/>
          <w:highlight w:val="none"/>
        </w:rPr>
        <w:t>磋商小组</w:t>
      </w:r>
      <w:r>
        <w:rPr>
          <w:rFonts w:hAnsi="宋体"/>
          <w:szCs w:val="24"/>
          <w:highlight w:val="none"/>
        </w:rPr>
        <w:t>。</w:t>
      </w:r>
      <w:r>
        <w:rPr>
          <w:rFonts w:hint="eastAsia" w:hAnsi="宋体"/>
          <w:szCs w:val="24"/>
          <w:highlight w:val="none"/>
        </w:rPr>
        <w:t>磋商小组由采购人代表和评审专家组成，成员人数应当为3人以上单数，其中采购人代表须持有授权书。磋商小组</w:t>
      </w:r>
      <w:r>
        <w:rPr>
          <w:rFonts w:hAnsi="宋体"/>
          <w:szCs w:val="24"/>
          <w:highlight w:val="none"/>
        </w:rPr>
        <w:t>按照</w:t>
      </w:r>
      <w:r>
        <w:rPr>
          <w:rFonts w:hint="eastAsia" w:hAnsi="宋体"/>
          <w:szCs w:val="24"/>
          <w:highlight w:val="none"/>
        </w:rPr>
        <w:t>竞争性磋商</w:t>
      </w:r>
      <w:r>
        <w:rPr>
          <w:rFonts w:hAnsi="宋体"/>
          <w:szCs w:val="24"/>
          <w:highlight w:val="none"/>
        </w:rPr>
        <w:t>文件规定的</w:t>
      </w:r>
      <w:r>
        <w:rPr>
          <w:rFonts w:hint="eastAsia" w:hAnsi="宋体"/>
          <w:szCs w:val="24"/>
          <w:highlight w:val="none"/>
        </w:rPr>
        <w:t>评审</w:t>
      </w:r>
      <w:r>
        <w:rPr>
          <w:rFonts w:hAnsi="宋体"/>
          <w:szCs w:val="24"/>
          <w:highlight w:val="none"/>
        </w:rPr>
        <w:t>方法独立进行</w:t>
      </w:r>
      <w:r>
        <w:rPr>
          <w:rFonts w:hint="eastAsia" w:hAnsi="宋体"/>
          <w:szCs w:val="24"/>
          <w:highlight w:val="none"/>
        </w:rPr>
        <w:t>评审</w:t>
      </w:r>
      <w:r>
        <w:rPr>
          <w:rFonts w:hAnsi="宋体"/>
          <w:szCs w:val="24"/>
          <w:highlight w:val="none"/>
        </w:rPr>
        <w:t>工作。</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.2</w:t>
      </w:r>
      <w:r>
        <w:rPr>
          <w:rFonts w:hint="eastAsia" w:hAnsi="宋体"/>
          <w:szCs w:val="24"/>
          <w:highlight w:val="none"/>
        </w:rPr>
        <w:t>竞争性磋商</w:t>
      </w:r>
      <w:r>
        <w:rPr>
          <w:rFonts w:hAnsi="宋体"/>
          <w:szCs w:val="24"/>
          <w:highlight w:val="none"/>
        </w:rPr>
        <w:t>文件和</w:t>
      </w:r>
      <w:r>
        <w:rPr>
          <w:rFonts w:hint="eastAsia" w:hAnsi="宋体"/>
          <w:szCs w:val="24"/>
          <w:highlight w:val="none"/>
        </w:rPr>
        <w:t>竞争性磋商响应文件</w:t>
      </w:r>
      <w:r>
        <w:rPr>
          <w:rFonts w:hAnsi="宋体"/>
          <w:szCs w:val="24"/>
          <w:highlight w:val="none"/>
        </w:rPr>
        <w:t>是</w:t>
      </w:r>
      <w:r>
        <w:rPr>
          <w:rFonts w:hint="eastAsia" w:hAnsi="宋体"/>
          <w:szCs w:val="24"/>
          <w:highlight w:val="none"/>
        </w:rPr>
        <w:t>评审</w:t>
      </w:r>
      <w:r>
        <w:rPr>
          <w:rFonts w:hAnsi="宋体"/>
          <w:szCs w:val="24"/>
          <w:highlight w:val="none"/>
        </w:rPr>
        <w:t>的依据。在</w:t>
      </w:r>
      <w:r>
        <w:rPr>
          <w:rFonts w:hint="eastAsia" w:hAnsi="宋体"/>
          <w:szCs w:val="24"/>
          <w:highlight w:val="none"/>
        </w:rPr>
        <w:t>评审</w:t>
      </w:r>
      <w:r>
        <w:rPr>
          <w:rFonts w:hAnsi="宋体"/>
          <w:szCs w:val="24"/>
          <w:highlight w:val="none"/>
        </w:rPr>
        <w:t>中，不得改变</w:t>
      </w:r>
      <w:r>
        <w:rPr>
          <w:rFonts w:hint="eastAsia" w:hAnsi="宋体"/>
          <w:szCs w:val="24"/>
          <w:highlight w:val="none"/>
        </w:rPr>
        <w:t>竞争性磋商</w:t>
      </w:r>
      <w:r>
        <w:rPr>
          <w:rFonts w:hAnsi="宋体"/>
          <w:szCs w:val="24"/>
          <w:highlight w:val="none"/>
        </w:rPr>
        <w:t>文件中规定的</w:t>
      </w:r>
      <w:r>
        <w:rPr>
          <w:rFonts w:hint="eastAsia" w:hAnsi="宋体"/>
          <w:szCs w:val="24"/>
          <w:highlight w:val="none"/>
        </w:rPr>
        <w:t>评审</w:t>
      </w:r>
      <w:r>
        <w:rPr>
          <w:rFonts w:hAnsi="宋体"/>
          <w:szCs w:val="24"/>
          <w:highlight w:val="none"/>
        </w:rPr>
        <w:t>标准、方法和</w:t>
      </w:r>
      <w:r>
        <w:rPr>
          <w:rFonts w:hint="eastAsia" w:hAnsi="宋体"/>
          <w:szCs w:val="24"/>
          <w:highlight w:val="none"/>
        </w:rPr>
        <w:t>成交</w:t>
      </w:r>
      <w:r>
        <w:rPr>
          <w:rFonts w:hAnsi="宋体"/>
          <w:szCs w:val="24"/>
          <w:highlight w:val="none"/>
        </w:rPr>
        <w:t>条件。</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.3在</w:t>
      </w:r>
      <w:r>
        <w:rPr>
          <w:rFonts w:hint="eastAsia" w:hAnsi="宋体"/>
          <w:szCs w:val="24"/>
          <w:highlight w:val="none"/>
        </w:rPr>
        <w:t>评审</w:t>
      </w:r>
      <w:r>
        <w:rPr>
          <w:rFonts w:hAnsi="宋体"/>
          <w:szCs w:val="24"/>
          <w:highlight w:val="none"/>
        </w:rPr>
        <w:t>期间，对</w:t>
      </w:r>
      <w:r>
        <w:rPr>
          <w:rFonts w:hint="eastAsia" w:hAnsi="宋体"/>
          <w:szCs w:val="24"/>
          <w:highlight w:val="none"/>
        </w:rPr>
        <w:t>竞争性磋商响应文件</w:t>
      </w:r>
      <w:r>
        <w:rPr>
          <w:rFonts w:hAnsi="宋体"/>
          <w:szCs w:val="24"/>
          <w:highlight w:val="none"/>
        </w:rPr>
        <w:t>中含义不明确、同类问题表述不一致或者有明显文字和计算错误的内容，</w:t>
      </w:r>
      <w:r>
        <w:rPr>
          <w:rFonts w:hint="eastAsia" w:hAnsi="宋体"/>
          <w:szCs w:val="24"/>
          <w:highlight w:val="none"/>
        </w:rPr>
        <w:t>磋商小组</w:t>
      </w:r>
      <w:r>
        <w:rPr>
          <w:rFonts w:hAnsi="宋体"/>
          <w:szCs w:val="24"/>
          <w:highlight w:val="none"/>
        </w:rPr>
        <w:t>可以书面形式（由</w:t>
      </w:r>
      <w:r>
        <w:rPr>
          <w:rFonts w:hint="eastAsia" w:hAnsi="宋体"/>
          <w:szCs w:val="24"/>
          <w:highlight w:val="none"/>
        </w:rPr>
        <w:t>磋商小组</w:t>
      </w:r>
      <w:r>
        <w:rPr>
          <w:rFonts w:hAnsi="宋体"/>
          <w:szCs w:val="24"/>
          <w:highlight w:val="none"/>
        </w:rPr>
        <w:t>专家签字）要求</w:t>
      </w:r>
      <w:r>
        <w:rPr>
          <w:rFonts w:hint="eastAsia" w:hAnsi="宋体"/>
          <w:szCs w:val="24"/>
          <w:highlight w:val="none"/>
        </w:rPr>
        <w:t>供应商</w:t>
      </w:r>
      <w:r>
        <w:rPr>
          <w:rFonts w:hAnsi="宋体"/>
          <w:szCs w:val="24"/>
          <w:highlight w:val="none"/>
        </w:rPr>
        <w:t>作出必要的澄清、说明或者纠正。</w:t>
      </w:r>
      <w:r>
        <w:rPr>
          <w:rFonts w:hint="eastAsia" w:hAnsi="宋体"/>
          <w:szCs w:val="24"/>
          <w:highlight w:val="none"/>
        </w:rPr>
        <w:t>供应商</w:t>
      </w:r>
      <w:r>
        <w:rPr>
          <w:rFonts w:hAnsi="宋体"/>
          <w:szCs w:val="24"/>
          <w:highlight w:val="none"/>
        </w:rPr>
        <w:t>的澄清、说明或者补正应当采用书面形式，由其授权的代表签字，并不得超出</w:t>
      </w:r>
      <w:r>
        <w:rPr>
          <w:rFonts w:hint="eastAsia" w:hAnsi="宋体"/>
          <w:szCs w:val="24"/>
          <w:highlight w:val="none"/>
        </w:rPr>
        <w:t>竞争性磋商响应文件</w:t>
      </w:r>
      <w:r>
        <w:rPr>
          <w:rFonts w:hAnsi="宋体"/>
          <w:szCs w:val="24"/>
          <w:highlight w:val="none"/>
        </w:rPr>
        <w:t>的范围或者改变</w:t>
      </w:r>
      <w:r>
        <w:rPr>
          <w:rFonts w:hint="eastAsia" w:hAnsi="宋体"/>
          <w:szCs w:val="24"/>
          <w:highlight w:val="none"/>
        </w:rPr>
        <w:t>竞争性磋商响应文件</w:t>
      </w:r>
      <w:r>
        <w:rPr>
          <w:rFonts w:hAnsi="宋体"/>
          <w:szCs w:val="24"/>
          <w:highlight w:val="none"/>
        </w:rPr>
        <w:t>的实质性内容。</w:t>
      </w:r>
    </w:p>
    <w:p>
      <w:pPr>
        <w:spacing w:line="360" w:lineRule="auto"/>
        <w:ind w:firstLine="480" w:firstLineChars="200"/>
        <w:rPr>
          <w:rFonts w:hint="eastAsia"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.4如果</w:t>
      </w:r>
      <w:r>
        <w:rPr>
          <w:rFonts w:hint="eastAsia" w:hAnsi="宋体"/>
          <w:szCs w:val="24"/>
          <w:highlight w:val="none"/>
        </w:rPr>
        <w:t>供应商</w:t>
      </w:r>
      <w:r>
        <w:rPr>
          <w:rFonts w:hAnsi="宋体"/>
          <w:szCs w:val="24"/>
          <w:highlight w:val="none"/>
        </w:rPr>
        <w:t>在澄清规定期限内，未能答复或拒绝答复</w:t>
      </w:r>
      <w:r>
        <w:rPr>
          <w:rFonts w:hint="eastAsia" w:hAnsi="宋体"/>
          <w:szCs w:val="24"/>
          <w:highlight w:val="none"/>
        </w:rPr>
        <w:t>磋商小组</w:t>
      </w:r>
      <w:r>
        <w:rPr>
          <w:rFonts w:hAnsi="宋体"/>
          <w:szCs w:val="24"/>
          <w:highlight w:val="none"/>
        </w:rPr>
        <w:t>提出的澄清要求，将由</w:t>
      </w:r>
      <w:r>
        <w:rPr>
          <w:rFonts w:hint="eastAsia" w:hAnsi="宋体"/>
          <w:szCs w:val="24"/>
          <w:highlight w:val="none"/>
        </w:rPr>
        <w:t>磋商小组</w:t>
      </w:r>
      <w:r>
        <w:rPr>
          <w:rFonts w:hAnsi="宋体"/>
          <w:szCs w:val="24"/>
          <w:highlight w:val="none"/>
        </w:rPr>
        <w:t>根据其</w:t>
      </w:r>
      <w:r>
        <w:rPr>
          <w:rFonts w:hint="eastAsia" w:hAnsi="宋体"/>
          <w:szCs w:val="24"/>
          <w:highlight w:val="none"/>
        </w:rPr>
        <w:t>竞争性磋商响应文件</w:t>
      </w:r>
      <w:r>
        <w:rPr>
          <w:rFonts w:hAnsi="宋体"/>
          <w:szCs w:val="24"/>
          <w:highlight w:val="none"/>
        </w:rPr>
        <w:t>按最大风险进行</w:t>
      </w:r>
      <w:r>
        <w:rPr>
          <w:rFonts w:hint="eastAsia" w:hAnsi="宋体"/>
          <w:szCs w:val="24"/>
          <w:highlight w:val="none"/>
        </w:rPr>
        <w:t>评审</w:t>
      </w:r>
      <w:r>
        <w:rPr>
          <w:rFonts w:hAnsi="宋体"/>
          <w:szCs w:val="24"/>
          <w:highlight w:val="none"/>
        </w:rPr>
        <w:t>。</w:t>
      </w:r>
    </w:p>
    <w:p>
      <w:pPr>
        <w:spacing w:line="360" w:lineRule="auto"/>
        <w:ind w:firstLine="480" w:firstLineChars="200"/>
        <w:rPr>
          <w:rFonts w:hint="eastAsia" w:hAnsi="宋体"/>
          <w:szCs w:val="24"/>
          <w:highlight w:val="none"/>
        </w:rPr>
      </w:pPr>
      <w:r>
        <w:rPr>
          <w:rFonts w:hint="eastAsia" w:hAnsi="宋体"/>
          <w:szCs w:val="24"/>
          <w:highlight w:val="none"/>
        </w:rPr>
        <w:t>23.5磋商过程中的实质性变动：</w:t>
      </w:r>
    </w:p>
    <w:p>
      <w:pPr>
        <w:spacing w:line="360" w:lineRule="auto"/>
        <w:ind w:firstLine="480" w:firstLineChars="200"/>
        <w:rPr>
          <w:rFonts w:hint="eastAsia" w:hAnsi="宋体"/>
          <w:szCs w:val="24"/>
          <w:highlight w:val="none"/>
        </w:rPr>
      </w:pPr>
      <w:r>
        <w:rPr>
          <w:rFonts w:hint="eastAsia" w:hAnsi="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int="eastAsia" w:hAnsi="宋体"/>
          <w:szCs w:val="24"/>
          <w:highlight w:val="none"/>
        </w:rPr>
      </w:pPr>
      <w:r>
        <w:rPr>
          <w:rFonts w:hint="eastAsia" w:hAnsi="宋体"/>
          <w:szCs w:val="24"/>
          <w:highlight w:val="none"/>
        </w:rPr>
        <w:t>23.5.2对竞争性磋商文件做出的实质性变动是磋商文件的有效组成部分，磋商小组应当及时以书面形式通知所有参加磋商的供应商。</w:t>
      </w:r>
    </w:p>
    <w:p>
      <w:pPr>
        <w:spacing w:line="360" w:lineRule="auto"/>
        <w:ind w:firstLine="480" w:firstLineChars="200"/>
        <w:rPr>
          <w:rFonts w:hint="eastAsia" w:hAnsi="宋体"/>
          <w:szCs w:val="24"/>
          <w:highlight w:val="none"/>
        </w:rPr>
      </w:pPr>
      <w:r>
        <w:rPr>
          <w:rFonts w:hint="eastAsia" w:hAnsi="宋体"/>
          <w:szCs w:val="24"/>
          <w:highlight w:val="none"/>
        </w:rPr>
        <w:t>23.6竞争性磋商响应文件的初审（含资格性检查和符合性检查）</w:t>
      </w:r>
    </w:p>
    <w:p>
      <w:pPr>
        <w:spacing w:line="360" w:lineRule="auto"/>
        <w:ind w:firstLine="480" w:firstLineChars="200"/>
        <w:rPr>
          <w:rFonts w:hint="eastAsia" w:hAnsi="宋体"/>
          <w:szCs w:val="24"/>
          <w:highlight w:val="none"/>
        </w:rPr>
      </w:pPr>
      <w:r>
        <w:rPr>
          <w:rFonts w:hint="eastAsia" w:hAnsi="宋体"/>
          <w:szCs w:val="24"/>
          <w:highlight w:val="none"/>
        </w:rPr>
        <w:t>23.6.1磋商小组将审查竞争性磋商响应文件是否完整、资格证明文件是否齐全，磋商保证金是否合格、有无计算上的错误等。</w:t>
      </w:r>
    </w:p>
    <w:p>
      <w:pPr>
        <w:spacing w:line="500" w:lineRule="exact"/>
        <w:ind w:firstLine="482" w:firstLineChars="200"/>
        <w:rPr>
          <w:rFonts w:hint="eastAsia" w:hAnsi="宋体"/>
          <w:szCs w:val="24"/>
          <w:highlight w:val="none"/>
        </w:rPr>
      </w:pPr>
      <w:r>
        <w:rPr>
          <w:rFonts w:hint="eastAsia" w:hAnsi="宋体"/>
          <w:b/>
          <w:bCs/>
          <w:szCs w:val="24"/>
          <w:highlight w:val="none"/>
        </w:rPr>
        <w:t>23.6.2计算错误将按以下方法更正：</w:t>
      </w:r>
    </w:p>
    <w:p>
      <w:pPr>
        <w:spacing w:line="500" w:lineRule="exact"/>
        <w:ind w:firstLine="480" w:firstLineChars="200"/>
        <w:rPr>
          <w:rFonts w:hint="eastAsia" w:hAnsi="宋体"/>
          <w:szCs w:val="24"/>
          <w:highlight w:val="none"/>
        </w:rPr>
      </w:pPr>
      <w:r>
        <w:rPr>
          <w:rFonts w:hint="eastAsia" w:hAnsi="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480" w:firstLineChars="200"/>
        <w:rPr>
          <w:rFonts w:hint="eastAsia" w:hAnsi="宋体"/>
          <w:szCs w:val="24"/>
          <w:highlight w:val="none"/>
        </w:rPr>
      </w:pPr>
      <w:r>
        <w:rPr>
          <w:rFonts w:hint="eastAsia" w:hAnsi="宋体"/>
          <w:szCs w:val="24"/>
          <w:highlight w:val="none"/>
        </w:rPr>
        <w:t>（2）磋商响应文件的大写金额和小写金额不一致的，以大写金额为准；</w:t>
      </w:r>
    </w:p>
    <w:p>
      <w:pPr>
        <w:spacing w:line="500" w:lineRule="exact"/>
        <w:ind w:firstLine="480" w:firstLineChars="200"/>
        <w:rPr>
          <w:rFonts w:hint="eastAsia" w:hAnsi="宋体"/>
          <w:szCs w:val="24"/>
          <w:highlight w:val="none"/>
        </w:rPr>
      </w:pPr>
      <w:r>
        <w:rPr>
          <w:rFonts w:hint="eastAsia" w:hAnsi="宋体"/>
          <w:szCs w:val="24"/>
          <w:highlight w:val="none"/>
        </w:rPr>
        <w:t>（3）单价金额小数点或者百分比有明显错位的，以单独密封的报价一览表的总价为准，并修改单价；</w:t>
      </w:r>
    </w:p>
    <w:p>
      <w:pPr>
        <w:spacing w:line="500" w:lineRule="exact"/>
        <w:ind w:firstLine="480" w:firstLineChars="200"/>
        <w:rPr>
          <w:rFonts w:hint="eastAsia" w:hAnsi="宋体"/>
          <w:szCs w:val="24"/>
          <w:highlight w:val="none"/>
        </w:rPr>
      </w:pPr>
      <w:r>
        <w:rPr>
          <w:rFonts w:hint="eastAsia" w:hAnsi="宋体"/>
          <w:szCs w:val="24"/>
          <w:highlight w:val="none"/>
        </w:rPr>
        <w:t>（4）总价金额与按单价汇总金额不一致的，以单价金额计算结果为准。</w:t>
      </w:r>
    </w:p>
    <w:p>
      <w:pPr>
        <w:spacing w:line="500" w:lineRule="exact"/>
        <w:ind w:firstLine="480" w:firstLineChars="200"/>
        <w:rPr>
          <w:rFonts w:hint="eastAsia" w:hAnsi="宋体"/>
          <w:szCs w:val="24"/>
          <w:highlight w:val="none"/>
        </w:rPr>
      </w:pPr>
      <w:r>
        <w:rPr>
          <w:rFonts w:hint="eastAsia" w:hAnsi="宋体"/>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hint="eastAsia" w:hAnsi="宋体"/>
          <w:szCs w:val="24"/>
          <w:highlight w:val="none"/>
        </w:rPr>
      </w:pPr>
      <w:r>
        <w:rPr>
          <w:rFonts w:hint="eastAsia" w:hAnsi="宋体"/>
          <w:szCs w:val="24"/>
          <w:highlight w:val="none"/>
        </w:rPr>
        <w:t>23.6.3对于竞争性磋商响应文件中明显的标点符号错误或不构成实质性偏差的不正规、不一致或不规则，采购人可以接受。</w:t>
      </w:r>
    </w:p>
    <w:p>
      <w:pPr>
        <w:spacing w:line="360" w:lineRule="auto"/>
        <w:ind w:firstLine="480" w:firstLineChars="200"/>
        <w:rPr>
          <w:rFonts w:hint="eastAsia" w:hAnsi="宋体"/>
          <w:szCs w:val="24"/>
          <w:highlight w:val="none"/>
        </w:rPr>
      </w:pPr>
      <w:r>
        <w:rPr>
          <w:rFonts w:hint="eastAsia" w:hAnsi="宋体"/>
          <w:szCs w:val="24"/>
          <w:highlight w:val="none"/>
        </w:rPr>
        <w:t>23.6.4在详细评审之前，根据本须知第2</w:t>
      </w:r>
      <w:r>
        <w:rPr>
          <w:rFonts w:hint="eastAsia" w:hAnsi="宋体"/>
          <w:szCs w:val="24"/>
          <w:highlight w:val="none"/>
          <w:lang w:val="en-US" w:eastAsia="zh-CN"/>
        </w:rPr>
        <w:t>3</w:t>
      </w:r>
      <w:r>
        <w:rPr>
          <w:rFonts w:hint="eastAsia" w:hAnsi="宋体"/>
          <w:szCs w:val="24"/>
          <w:highlight w:val="none"/>
        </w:rPr>
        <w:t>.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pacing w:line="360" w:lineRule="auto"/>
        <w:ind w:firstLine="480" w:firstLineChars="200"/>
        <w:rPr>
          <w:rFonts w:hint="eastAsia" w:hAnsi="宋体"/>
          <w:szCs w:val="24"/>
          <w:highlight w:val="none"/>
        </w:rPr>
      </w:pPr>
      <w:r>
        <w:rPr>
          <w:rFonts w:hint="eastAsia" w:hAnsi="宋体"/>
          <w:szCs w:val="24"/>
          <w:highlight w:val="none"/>
        </w:rPr>
        <w:t>23.6.5实质上没有响应竞争性磋商文件要求的磋商将被拒绝。供应商不得通过修正或撤销不合要求的偏离从而使其磋商成为实质性响应的磋商。</w:t>
      </w:r>
      <w:r>
        <w:rPr>
          <w:rFonts w:hint="eastAsia" w:hAnsi="宋体"/>
          <w:b/>
          <w:bCs/>
          <w:szCs w:val="24"/>
          <w:highlight w:val="none"/>
        </w:rPr>
        <w:t>如发现下列情况之一的，其磋商将构成非实质性响应，按无效磋商处理：</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1）没有按照竞争性磋商文件要求提供的竞争性磋商响应文件或竞争性磋商响应文件构成有重大缺项；</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2）竞争性磋商响应文件未按竞争性磋商文件要求密封、签署、盖章的；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3）供应商未提交有效的磋商保证金或金额不足的、磋商保证金形式不符合竞争性磋商文件要求的；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4）资格证明文件不全的或无效的，或不符合国家规定的；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5）竞争性磋商响应文件无供应商公章、无法定代表人签字或签字人无法定代表人有效委托书的；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6）</w:t>
      </w:r>
      <w:r>
        <w:rPr>
          <w:rFonts w:hint="eastAsia" w:hAnsi="宋体"/>
          <w:b/>
          <w:bCs/>
          <w:spacing w:val="-6"/>
          <w:szCs w:val="24"/>
          <w:highlight w:val="none"/>
        </w:rPr>
        <w:t>无磋商有效期或有效期达不到竞争性磋商文件要求的</w:t>
      </w:r>
      <w:r>
        <w:rPr>
          <w:rFonts w:hint="eastAsia" w:hAnsi="宋体"/>
          <w:b/>
          <w:bCs/>
          <w:szCs w:val="24"/>
          <w:highlight w:val="none"/>
        </w:rPr>
        <w:t>；</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7）供应商在同一份竞争性磋商响应文件中，有两个或多个报价的；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8）存在有重大缺漏项和重大偏离的；</w:t>
      </w:r>
    </w:p>
    <w:p>
      <w:pPr>
        <w:tabs>
          <w:tab w:val="left" w:pos="1260"/>
        </w:tabs>
        <w:spacing w:line="360" w:lineRule="auto"/>
        <w:ind w:firstLine="482" w:firstLineChars="200"/>
        <w:rPr>
          <w:rFonts w:hint="eastAsia" w:hAnsi="宋体"/>
          <w:b/>
          <w:bCs/>
          <w:szCs w:val="24"/>
          <w:highlight w:val="none"/>
        </w:rPr>
      </w:pPr>
      <w:r>
        <w:rPr>
          <w:rFonts w:hint="eastAsia" w:hAnsi="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482" w:firstLineChars="200"/>
        <w:rPr>
          <w:rFonts w:hint="eastAsia" w:hAnsi="宋体"/>
          <w:b/>
          <w:bCs/>
          <w:szCs w:val="24"/>
          <w:highlight w:val="none"/>
        </w:rPr>
      </w:pPr>
      <w:r>
        <w:rPr>
          <w:rFonts w:hint="eastAsia" w:hAnsi="宋体"/>
          <w:b/>
          <w:bCs/>
          <w:szCs w:val="24"/>
          <w:highlight w:val="none"/>
        </w:rPr>
        <w:t>10）磋商总报价低于成本或者高于竞争性磋商文件公布的采购预算的。</w:t>
      </w:r>
    </w:p>
    <w:p>
      <w:pPr>
        <w:pStyle w:val="18"/>
        <w:spacing w:before="0" w:beforeAutospacing="0" w:after="0" w:afterAutospacing="0" w:line="500" w:lineRule="exact"/>
        <w:ind w:firstLine="482" w:firstLineChars="200"/>
        <w:jc w:val="both"/>
        <w:rPr>
          <w:rFonts w:hint="eastAsia" w:cs="宋体"/>
          <w:b/>
          <w:bCs/>
          <w:highlight w:val="none"/>
        </w:rPr>
      </w:pPr>
      <w:r>
        <w:rPr>
          <w:rFonts w:hint="eastAsia" w:cs="宋体"/>
          <w:b/>
          <w:bCs/>
          <w:highlight w:val="none"/>
        </w:rPr>
        <w:t>11）竞争性磋商响应文件含有采购人不能接受的附加条件的；</w:t>
      </w:r>
    </w:p>
    <w:p>
      <w:pPr>
        <w:spacing w:line="500" w:lineRule="exact"/>
        <w:ind w:firstLine="482" w:firstLineChars="200"/>
        <w:rPr>
          <w:rFonts w:hint="eastAsia" w:hAnsi="宋体"/>
          <w:b/>
          <w:bCs/>
          <w:szCs w:val="24"/>
          <w:highlight w:val="none"/>
        </w:rPr>
      </w:pPr>
      <w:r>
        <w:rPr>
          <w:rFonts w:hint="eastAsia" w:hAnsi="宋体"/>
          <w:b/>
          <w:bCs/>
          <w:szCs w:val="24"/>
          <w:highlight w:val="none"/>
        </w:rPr>
        <w:t>12）</w:t>
      </w:r>
      <w:r>
        <w:rPr>
          <w:rFonts w:hint="eastAsia" w:cs="宋体"/>
          <w:b/>
          <w:bCs/>
          <w:szCs w:val="24"/>
          <w:highlight w:val="none"/>
        </w:rPr>
        <w:t>竞争性磋商响应</w:t>
      </w:r>
      <w:r>
        <w:rPr>
          <w:rFonts w:hint="eastAsia" w:hAnsi="宋体" w:cs="宋体"/>
          <w:b/>
          <w:bCs/>
          <w:szCs w:val="24"/>
          <w:highlight w:val="none"/>
        </w:rPr>
        <w:t>文件</w:t>
      </w:r>
      <w:r>
        <w:rPr>
          <w:rFonts w:hint="eastAsia" w:hAnsi="宋体"/>
          <w:b/>
          <w:bCs/>
          <w:szCs w:val="24"/>
          <w:highlight w:val="none"/>
        </w:rPr>
        <w:t>不符合法律法规要求的；</w:t>
      </w:r>
    </w:p>
    <w:p>
      <w:pPr>
        <w:pStyle w:val="18"/>
        <w:spacing w:before="0" w:beforeAutospacing="0" w:after="0" w:afterAutospacing="0" w:line="500" w:lineRule="exact"/>
        <w:ind w:firstLine="482" w:firstLineChars="200"/>
        <w:jc w:val="both"/>
        <w:rPr>
          <w:rFonts w:hint="eastAsia"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pPr>
        <w:spacing w:line="360" w:lineRule="auto"/>
        <w:ind w:firstLine="480" w:firstLineChars="200"/>
        <w:rPr>
          <w:rFonts w:hint="eastAsia" w:hAnsi="宋体"/>
          <w:szCs w:val="24"/>
          <w:highlight w:val="none"/>
        </w:rPr>
      </w:pPr>
      <w:r>
        <w:rPr>
          <w:rFonts w:hint="eastAsia" w:hAnsi="宋体"/>
          <w:szCs w:val="24"/>
          <w:highlight w:val="none"/>
        </w:rPr>
        <w:t>23.7竞争性磋商响应文件的详细评审</w:t>
      </w:r>
    </w:p>
    <w:p>
      <w:pPr>
        <w:spacing w:line="360" w:lineRule="auto"/>
        <w:ind w:firstLine="480" w:firstLineChars="200"/>
        <w:rPr>
          <w:rFonts w:hint="eastAsia" w:hAnsi="宋体"/>
          <w:szCs w:val="24"/>
          <w:highlight w:val="none"/>
        </w:rPr>
      </w:pPr>
      <w:r>
        <w:rPr>
          <w:rFonts w:hint="eastAsia" w:hAnsi="宋体"/>
          <w:szCs w:val="24"/>
          <w:highlight w:val="none"/>
        </w:rPr>
        <w:t>23.7.1磋商小组将按照本须知第2</w:t>
      </w:r>
      <w:r>
        <w:rPr>
          <w:rFonts w:hint="eastAsia" w:hAnsi="宋体"/>
          <w:szCs w:val="24"/>
          <w:highlight w:val="none"/>
          <w:lang w:val="en-US" w:eastAsia="zh-CN"/>
        </w:rPr>
        <w:t>3</w:t>
      </w:r>
      <w:r>
        <w:rPr>
          <w:rFonts w:hint="eastAsia" w:hAnsi="宋体"/>
          <w:szCs w:val="24"/>
          <w:highlight w:val="none"/>
        </w:rPr>
        <w:t>.6.</w:t>
      </w:r>
      <w:r>
        <w:rPr>
          <w:rFonts w:hint="eastAsia" w:hAnsi="宋体"/>
          <w:szCs w:val="24"/>
          <w:highlight w:val="none"/>
          <w:lang w:val="en-US" w:eastAsia="zh-CN"/>
        </w:rPr>
        <w:t>5</w:t>
      </w:r>
      <w:r>
        <w:rPr>
          <w:rFonts w:hint="eastAsia" w:hAnsi="宋体"/>
          <w:szCs w:val="24"/>
          <w:highlight w:val="none"/>
        </w:rPr>
        <w:t>条规定，只对确定为实质性响应竞争性磋商文件要求的磋商响应文件进行详细评审。</w:t>
      </w:r>
    </w:p>
    <w:p>
      <w:pPr>
        <w:spacing w:line="360" w:lineRule="auto"/>
        <w:ind w:firstLine="480" w:firstLineChars="200"/>
        <w:rPr>
          <w:rFonts w:hint="eastAsia" w:hAnsi="宋体"/>
          <w:szCs w:val="24"/>
          <w:highlight w:val="none"/>
        </w:rPr>
      </w:pPr>
      <w:r>
        <w:rPr>
          <w:rFonts w:hint="eastAsia" w:hAnsi="宋体"/>
          <w:szCs w:val="24"/>
          <w:highlight w:val="none"/>
        </w:rPr>
        <w:t>23.7.2详细评审按照“供应商须知前附表”的评审方法进行。</w:t>
      </w:r>
    </w:p>
    <w:p>
      <w:pPr>
        <w:spacing w:line="360" w:lineRule="auto"/>
        <w:ind w:firstLine="480" w:firstLineChars="200"/>
        <w:rPr>
          <w:rFonts w:hint="eastAsia" w:hAnsi="宋体"/>
          <w:szCs w:val="24"/>
          <w:highlight w:val="none"/>
        </w:rPr>
      </w:pPr>
      <w:r>
        <w:rPr>
          <w:rFonts w:hint="eastAsia" w:hAnsi="宋体"/>
          <w:szCs w:val="24"/>
          <w:highlight w:val="none"/>
        </w:rPr>
        <w:t>23.8成交候选人的确定</w:t>
      </w:r>
    </w:p>
    <w:p>
      <w:pPr>
        <w:spacing w:line="360" w:lineRule="auto"/>
        <w:ind w:firstLine="480" w:firstLineChars="200"/>
        <w:rPr>
          <w:rFonts w:hint="eastAsia" w:hAnsi="宋体"/>
          <w:szCs w:val="24"/>
          <w:highlight w:val="none"/>
        </w:rPr>
      </w:pPr>
      <w:r>
        <w:rPr>
          <w:rFonts w:hint="eastAsia" w:hAnsi="宋体"/>
          <w:szCs w:val="24"/>
          <w:highlight w:val="none"/>
        </w:rPr>
        <w:t>磋商小组完成评审后，向采购人提出书面评审，并推荐1-3名成交候选人，标明排列顺序。</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4</w:t>
      </w:r>
      <w:r>
        <w:rPr>
          <w:rFonts w:hAnsi="宋体"/>
          <w:b/>
          <w:szCs w:val="24"/>
          <w:highlight w:val="none"/>
        </w:rPr>
        <w:t>．</w:t>
      </w:r>
      <w:r>
        <w:rPr>
          <w:rFonts w:hint="eastAsia" w:hAnsi="宋体"/>
          <w:b/>
          <w:szCs w:val="24"/>
          <w:highlight w:val="none"/>
        </w:rPr>
        <w:t>评审</w:t>
      </w:r>
      <w:r>
        <w:rPr>
          <w:rFonts w:hAnsi="宋体"/>
          <w:b/>
          <w:szCs w:val="24"/>
          <w:highlight w:val="none"/>
        </w:rPr>
        <w:t>过程的保密</w:t>
      </w:r>
    </w:p>
    <w:p>
      <w:pPr>
        <w:spacing w:line="360" w:lineRule="auto"/>
        <w:ind w:firstLine="480" w:firstLineChars="200"/>
        <w:rPr>
          <w:rFonts w:hint="eastAsia" w:hAnsi="宋体"/>
          <w:szCs w:val="24"/>
          <w:highlight w:val="none"/>
        </w:rPr>
      </w:pPr>
      <w:r>
        <w:rPr>
          <w:rFonts w:hint="eastAsia" w:hAnsi="宋体"/>
          <w:szCs w:val="24"/>
          <w:highlight w:val="none"/>
        </w:rPr>
        <w:t>磋商小组成员和与评审活动有关的工作人员不得泄露有关竞争性磋商响应文件的评审和比较、成交候选人的推荐以及与评审有关的其他情况。</w:t>
      </w:r>
    </w:p>
    <w:p>
      <w:pPr>
        <w:jc w:val="left"/>
        <w:rPr>
          <w:rFonts w:hAnsi="宋体"/>
          <w:b/>
          <w:szCs w:val="24"/>
          <w:highlight w:val="none"/>
        </w:rPr>
      </w:pPr>
      <w:r>
        <w:rPr>
          <w:rFonts w:hAnsi="宋体"/>
          <w:b/>
          <w:szCs w:val="24"/>
          <w:highlight w:val="none"/>
        </w:rPr>
        <w:t>2</w:t>
      </w:r>
      <w:r>
        <w:rPr>
          <w:rFonts w:hint="eastAsia" w:hAnsi="宋体"/>
          <w:b/>
          <w:szCs w:val="24"/>
          <w:highlight w:val="none"/>
        </w:rPr>
        <w:t>5</w:t>
      </w:r>
      <w:r>
        <w:rPr>
          <w:rFonts w:hAnsi="宋体"/>
          <w:b/>
          <w:szCs w:val="24"/>
          <w:highlight w:val="none"/>
        </w:rPr>
        <w:t>．</w:t>
      </w:r>
      <w:r>
        <w:rPr>
          <w:rFonts w:hint="eastAsia" w:hAnsi="宋体"/>
          <w:b/>
          <w:szCs w:val="24"/>
          <w:highlight w:val="none"/>
        </w:rPr>
        <w:t>评审</w:t>
      </w:r>
      <w:r>
        <w:rPr>
          <w:rFonts w:hAnsi="宋体"/>
          <w:b/>
          <w:szCs w:val="24"/>
          <w:highlight w:val="none"/>
        </w:rPr>
        <w:t>方法</w:t>
      </w:r>
    </w:p>
    <w:p>
      <w:pPr>
        <w:spacing w:line="360" w:lineRule="auto"/>
        <w:ind w:firstLine="480" w:firstLineChars="200"/>
        <w:rPr>
          <w:rFonts w:hint="eastAsia" w:hAnsi="宋体"/>
          <w:szCs w:val="24"/>
          <w:highlight w:val="none"/>
        </w:rPr>
      </w:pPr>
      <w:r>
        <w:rPr>
          <w:rFonts w:hint="eastAsia" w:hAnsi="宋体"/>
          <w:szCs w:val="24"/>
          <w:highlight w:val="none"/>
        </w:rPr>
        <w:t>24.1按照</w:t>
      </w:r>
      <w:r>
        <w:rPr>
          <w:rFonts w:hAnsi="宋体"/>
          <w:szCs w:val="24"/>
          <w:highlight w:val="none"/>
        </w:rPr>
        <w:t>《中华人民共和国政府采购法》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），本次评审采用综合评分法，即在全部满足竞争性磋商文件实质性要求前提下，磋商小组应当根据综合评分情况，按照评审得分高低顺序推存1-3名成交候选人。</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六.</w:t>
      </w:r>
      <w:r>
        <w:rPr>
          <w:rFonts w:hint="eastAsia" w:hAnsi="宋体"/>
          <w:b/>
          <w:sz w:val="32"/>
          <w:szCs w:val="32"/>
          <w:highlight w:val="none"/>
        </w:rPr>
        <w:t>成交</w:t>
      </w:r>
      <w:r>
        <w:rPr>
          <w:rFonts w:hAnsi="宋体"/>
          <w:b/>
          <w:sz w:val="32"/>
          <w:szCs w:val="32"/>
          <w:highlight w:val="none"/>
        </w:rPr>
        <w:t>、通知与签约</w:t>
      </w:r>
    </w:p>
    <w:p>
      <w:pPr>
        <w:spacing w:line="360" w:lineRule="auto"/>
        <w:rPr>
          <w:rFonts w:hAnsi="宋体"/>
          <w:b/>
          <w:szCs w:val="24"/>
          <w:highlight w:val="none"/>
        </w:rPr>
      </w:pPr>
      <w:r>
        <w:rPr>
          <w:rFonts w:hAnsi="宋体"/>
          <w:b/>
          <w:szCs w:val="24"/>
          <w:highlight w:val="none"/>
        </w:rPr>
        <w:t>26．</w:t>
      </w:r>
      <w:r>
        <w:rPr>
          <w:rFonts w:hint="eastAsia" w:hAnsi="宋体"/>
          <w:b/>
          <w:szCs w:val="24"/>
          <w:highlight w:val="none"/>
        </w:rPr>
        <w:t>成交</w:t>
      </w:r>
      <w:r>
        <w:rPr>
          <w:rFonts w:hAnsi="宋体"/>
          <w:b/>
          <w:szCs w:val="24"/>
          <w:highlight w:val="none"/>
        </w:rPr>
        <w:t>程序</w:t>
      </w:r>
    </w:p>
    <w:p>
      <w:pPr>
        <w:spacing w:line="360" w:lineRule="auto"/>
        <w:ind w:firstLine="480" w:firstLineChars="200"/>
        <w:rPr>
          <w:rFonts w:hint="eastAsia" w:hAnsi="宋体"/>
          <w:szCs w:val="24"/>
          <w:highlight w:val="none"/>
        </w:rPr>
      </w:pPr>
      <w:r>
        <w:rPr>
          <w:rFonts w:hint="eastAsia" w:hAnsi="宋体"/>
          <w:szCs w:val="24"/>
          <w:highlight w:val="none"/>
        </w:rPr>
        <w:t>26.1磋商小组根据评审方法的规定对供应商进行评审排序，推荐1-3名成交候选人，作为评审结果。评审结果由全体磋商小组成员签字确认。</w:t>
      </w:r>
    </w:p>
    <w:p>
      <w:pPr>
        <w:spacing w:line="360" w:lineRule="auto"/>
        <w:ind w:firstLine="480" w:firstLineChars="200"/>
        <w:rPr>
          <w:rFonts w:hint="eastAsia" w:hAnsi="宋体"/>
          <w:szCs w:val="24"/>
          <w:highlight w:val="none"/>
        </w:rPr>
      </w:pPr>
      <w:r>
        <w:rPr>
          <w:rFonts w:hint="eastAsia" w:hAnsi="宋体"/>
          <w:szCs w:val="24"/>
          <w:highlight w:val="none"/>
        </w:rPr>
        <w:t>26.2采购人根据磋商报告中推荐的成交候选人排列顺序，确定排名第一的为成交供应商。</w:t>
      </w:r>
    </w:p>
    <w:p>
      <w:pPr>
        <w:spacing w:line="360" w:lineRule="auto"/>
        <w:ind w:firstLine="480" w:firstLineChars="200"/>
        <w:rPr>
          <w:rFonts w:hint="eastAsia" w:hAnsi="宋体"/>
          <w:szCs w:val="24"/>
          <w:highlight w:val="none"/>
        </w:rPr>
      </w:pPr>
      <w:r>
        <w:rPr>
          <w:rFonts w:hint="eastAsia" w:hAnsi="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int="eastAsia" w:hAnsi="宋体"/>
          <w:szCs w:val="24"/>
          <w:highlight w:val="none"/>
        </w:rPr>
      </w:pPr>
      <w:r>
        <w:rPr>
          <w:rFonts w:hint="eastAsia" w:hAnsi="宋体"/>
          <w:szCs w:val="24"/>
          <w:highlight w:val="none"/>
        </w:rPr>
        <w:t>26.4采购人也可以授权磋商小组评审后直接确定成交供应商。</w:t>
      </w:r>
    </w:p>
    <w:p>
      <w:pPr>
        <w:spacing w:line="360" w:lineRule="auto"/>
        <w:ind w:firstLine="480" w:firstLineChars="200"/>
        <w:rPr>
          <w:rFonts w:hint="eastAsia" w:hAnsi="宋体"/>
          <w:szCs w:val="24"/>
          <w:highlight w:val="none"/>
        </w:rPr>
      </w:pPr>
      <w:r>
        <w:rPr>
          <w:rFonts w:hint="eastAsia" w:hAnsi="宋体"/>
          <w:szCs w:val="24"/>
          <w:highlight w:val="none"/>
        </w:rPr>
        <w:t>26.5成交供应商确定之后，成交结果将在财政部门指定的政府采购信息发布媒体上公告。</w:t>
      </w:r>
    </w:p>
    <w:p>
      <w:pPr>
        <w:spacing w:line="500" w:lineRule="exact"/>
        <w:ind w:firstLine="480" w:firstLineChars="200"/>
        <w:rPr>
          <w:rFonts w:hint="eastAsia" w:hAnsi="宋体"/>
          <w:szCs w:val="24"/>
          <w:highlight w:val="none"/>
        </w:rPr>
      </w:pPr>
      <w:r>
        <w:rPr>
          <w:rFonts w:hint="eastAsia" w:hAnsi="宋体"/>
          <w:szCs w:val="24"/>
          <w:highlight w:val="none"/>
        </w:rPr>
        <w:t>26.6供应商或者其他利害关系人对评审结果有异议的，应当在法律规定的时间内提出。</w:t>
      </w:r>
    </w:p>
    <w:p>
      <w:pPr>
        <w:spacing w:line="360" w:lineRule="auto"/>
        <w:rPr>
          <w:rFonts w:hAnsi="宋体"/>
          <w:b/>
          <w:szCs w:val="24"/>
          <w:highlight w:val="none"/>
        </w:rPr>
      </w:pPr>
      <w:r>
        <w:rPr>
          <w:rFonts w:hAnsi="宋体"/>
          <w:b/>
          <w:szCs w:val="24"/>
          <w:highlight w:val="none"/>
        </w:rPr>
        <w:t>27．</w:t>
      </w:r>
      <w:r>
        <w:rPr>
          <w:rFonts w:hint="eastAsia" w:hAnsi="宋体"/>
          <w:b/>
          <w:szCs w:val="24"/>
          <w:highlight w:val="none"/>
        </w:rPr>
        <w:t>成交</w:t>
      </w:r>
      <w:r>
        <w:rPr>
          <w:rFonts w:hAnsi="宋体"/>
          <w:b/>
          <w:szCs w:val="24"/>
          <w:highlight w:val="none"/>
        </w:rPr>
        <w:t>通知</w:t>
      </w:r>
    </w:p>
    <w:p>
      <w:pPr>
        <w:spacing w:line="360" w:lineRule="auto"/>
        <w:ind w:firstLine="480" w:firstLineChars="200"/>
        <w:rPr>
          <w:rFonts w:hint="eastAsia" w:hAnsi="宋体"/>
          <w:szCs w:val="24"/>
          <w:highlight w:val="none"/>
        </w:rPr>
      </w:pPr>
      <w:r>
        <w:rPr>
          <w:rFonts w:hint="eastAsia" w:hAnsi="宋体"/>
          <w:szCs w:val="24"/>
          <w:highlight w:val="none"/>
        </w:rPr>
        <w:t>27.1采购代理机构向成交供应商发出《成交通知书》。</w:t>
      </w:r>
      <w:r>
        <w:rPr>
          <w:rFonts w:hint="eastAsia" w:hAnsi="宋体"/>
          <w:b/>
          <w:bCs/>
          <w:szCs w:val="24"/>
          <w:highlight w:val="none"/>
        </w:rPr>
        <w:t>成交供应商领取成交通知书时须携带法定代表人授权书及加盖单位公章的被授权人身份证复印件。</w:t>
      </w:r>
    </w:p>
    <w:p>
      <w:pPr>
        <w:spacing w:line="360" w:lineRule="auto"/>
        <w:ind w:firstLine="480" w:firstLineChars="200"/>
        <w:rPr>
          <w:rFonts w:hint="eastAsia" w:hAnsi="宋体"/>
          <w:szCs w:val="24"/>
          <w:highlight w:val="none"/>
        </w:rPr>
      </w:pPr>
      <w:r>
        <w:rPr>
          <w:rFonts w:hint="eastAsia" w:hAnsi="宋体"/>
          <w:szCs w:val="24"/>
          <w:highlight w:val="none"/>
        </w:rPr>
        <w:t>27.2成交通知书对采购人和成交供应商具有同等法律效力。成交通知书发出之后，采购人改变成交结果，或者成交供应商放弃成交，应当承担相应的法律责任。</w:t>
      </w:r>
    </w:p>
    <w:p>
      <w:pPr>
        <w:spacing w:line="360" w:lineRule="auto"/>
        <w:rPr>
          <w:rFonts w:hAnsi="宋体"/>
          <w:b/>
          <w:szCs w:val="24"/>
          <w:highlight w:val="none"/>
        </w:rPr>
      </w:pPr>
      <w:r>
        <w:rPr>
          <w:rFonts w:hAnsi="宋体"/>
          <w:b/>
          <w:szCs w:val="24"/>
          <w:highlight w:val="none"/>
        </w:rPr>
        <w:t xml:space="preserve">28. </w:t>
      </w:r>
      <w:r>
        <w:rPr>
          <w:rFonts w:hint="eastAsia" w:hAnsi="宋体"/>
          <w:b/>
          <w:szCs w:val="24"/>
          <w:highlight w:val="none"/>
        </w:rPr>
        <w:t>采购</w:t>
      </w:r>
      <w:r>
        <w:rPr>
          <w:rFonts w:hAnsi="宋体"/>
          <w:b/>
          <w:szCs w:val="24"/>
          <w:highlight w:val="none"/>
        </w:rPr>
        <w:t>合同的签订</w:t>
      </w:r>
    </w:p>
    <w:p>
      <w:pPr>
        <w:spacing w:line="360" w:lineRule="auto"/>
        <w:ind w:firstLine="480" w:firstLineChars="200"/>
        <w:rPr>
          <w:rFonts w:hint="eastAsia" w:hAnsi="宋体"/>
          <w:szCs w:val="24"/>
          <w:highlight w:val="none"/>
        </w:rPr>
      </w:pPr>
      <w:r>
        <w:rPr>
          <w:rFonts w:hint="eastAsia" w:hAnsi="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Ansi="宋体"/>
          <w:szCs w:val="24"/>
          <w:highlight w:val="none"/>
        </w:rPr>
      </w:pPr>
      <w:r>
        <w:rPr>
          <w:rFonts w:hint="eastAsia" w:hAnsi="宋体"/>
          <w:szCs w:val="24"/>
          <w:highlight w:val="none"/>
        </w:rPr>
        <w:t>28.2采购人自采购合同签订之日起七个工作日内，将采购合同副本报同级人民政府财政部门备案。</w:t>
      </w:r>
    </w:p>
    <w:p>
      <w:pPr>
        <w:spacing w:line="360" w:lineRule="auto"/>
        <w:rPr>
          <w:rFonts w:hint="eastAsia" w:hAnsi="宋体"/>
          <w:b/>
          <w:szCs w:val="24"/>
          <w:highlight w:val="none"/>
        </w:rPr>
      </w:pPr>
      <w:r>
        <w:rPr>
          <w:rFonts w:hAnsi="宋体"/>
          <w:b/>
          <w:szCs w:val="24"/>
          <w:highlight w:val="none"/>
        </w:rPr>
        <w:t>29．</w:t>
      </w:r>
      <w:r>
        <w:rPr>
          <w:rFonts w:hint="eastAsia" w:hAnsi="宋体"/>
          <w:b/>
          <w:szCs w:val="24"/>
          <w:highlight w:val="none"/>
        </w:rPr>
        <w:t>成交</w:t>
      </w:r>
      <w:r>
        <w:rPr>
          <w:rFonts w:hAnsi="宋体"/>
          <w:b/>
          <w:szCs w:val="24"/>
          <w:highlight w:val="none"/>
        </w:rPr>
        <w:t>代理服务费</w:t>
      </w:r>
      <w:r>
        <w:rPr>
          <w:rFonts w:hint="eastAsia" w:hAnsi="宋体"/>
          <w:szCs w:val="24"/>
          <w:highlight w:val="none"/>
        </w:rPr>
        <w:t xml:space="preserve"> </w:t>
      </w:r>
    </w:p>
    <w:p>
      <w:pPr>
        <w:spacing w:line="360" w:lineRule="auto"/>
        <w:ind w:firstLine="480" w:firstLineChars="200"/>
        <w:rPr>
          <w:rFonts w:hint="eastAsia" w:hAnsi="宋体"/>
          <w:szCs w:val="24"/>
          <w:highlight w:val="none"/>
        </w:rPr>
      </w:pPr>
      <w:r>
        <w:rPr>
          <w:rFonts w:hint="eastAsia" w:hAnsi="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不足5000按5000收取。</w:t>
      </w:r>
    </w:p>
    <w:p>
      <w:pPr>
        <w:spacing w:line="360" w:lineRule="auto"/>
        <w:ind w:firstLine="480" w:firstLineChars="200"/>
        <w:rPr>
          <w:rFonts w:hint="eastAsia" w:hAnsi="宋体"/>
          <w:szCs w:val="24"/>
          <w:highlight w:val="none"/>
        </w:rPr>
      </w:pPr>
      <w:r>
        <w:rPr>
          <w:rFonts w:hint="eastAsia" w:hAnsi="宋体"/>
          <w:szCs w:val="24"/>
          <w:highlight w:val="none"/>
        </w:rPr>
        <w:t>29.2成交单位在领取成交通知书前，须向采购代理机构一次性支付代理服务费。</w:t>
      </w:r>
    </w:p>
    <w:p>
      <w:pPr>
        <w:spacing w:line="360" w:lineRule="auto"/>
        <w:ind w:firstLine="482" w:firstLineChars="200"/>
        <w:rPr>
          <w:rFonts w:hint="eastAsia"/>
          <w:b/>
          <w:bCs/>
          <w:szCs w:val="24"/>
          <w:highlight w:val="none"/>
        </w:rPr>
      </w:pPr>
      <w:r>
        <w:rPr>
          <w:rFonts w:hint="eastAsia"/>
          <w:b/>
          <w:bCs/>
          <w:szCs w:val="24"/>
          <w:highlight w:val="none"/>
        </w:rPr>
        <w:t>代理服务费转账账户：</w:t>
      </w:r>
    </w:p>
    <w:p>
      <w:pPr>
        <w:spacing w:line="360" w:lineRule="auto"/>
        <w:ind w:firstLine="482" w:firstLineChars="200"/>
        <w:rPr>
          <w:rFonts w:hint="eastAsia"/>
          <w:b/>
          <w:bCs/>
          <w:szCs w:val="24"/>
          <w:highlight w:val="none"/>
        </w:rPr>
      </w:pPr>
      <w:r>
        <w:rPr>
          <w:rFonts w:hint="eastAsia"/>
          <w:b/>
          <w:bCs/>
          <w:szCs w:val="24"/>
          <w:highlight w:val="none"/>
        </w:rPr>
        <w:t>1、采购代理机构开户名称: 陕西至诚招标咨询有限公司</w:t>
      </w:r>
    </w:p>
    <w:p>
      <w:pPr>
        <w:spacing w:line="360" w:lineRule="auto"/>
        <w:ind w:firstLine="482" w:firstLineChars="200"/>
        <w:rPr>
          <w:rFonts w:hint="eastAsia"/>
          <w:b/>
          <w:bCs/>
          <w:szCs w:val="24"/>
          <w:highlight w:val="none"/>
        </w:rPr>
      </w:pPr>
      <w:r>
        <w:rPr>
          <w:rFonts w:hint="eastAsia"/>
          <w:b/>
          <w:bCs/>
          <w:szCs w:val="24"/>
          <w:highlight w:val="none"/>
        </w:rPr>
        <w:t>2、开户行名称：中国建设银行股份有限公司西安高新技术产业开发区支行</w:t>
      </w:r>
    </w:p>
    <w:p>
      <w:pPr>
        <w:pStyle w:val="10"/>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3、账号：61050192090000002152。</w:t>
      </w:r>
    </w:p>
    <w:p>
      <w:pPr>
        <w:numPr>
          <w:ilvl w:val="0"/>
          <w:numId w:val="3"/>
        </w:numPr>
        <w:spacing w:line="600" w:lineRule="exact"/>
        <w:rPr>
          <w:rFonts w:hint="eastAsia" w:hAnsi="宋体" w:cs="宋体"/>
          <w:b/>
          <w:bCs/>
          <w:szCs w:val="24"/>
          <w:highlight w:val="none"/>
        </w:rPr>
      </w:pPr>
      <w:r>
        <w:rPr>
          <w:rFonts w:hint="eastAsia" w:hAnsi="宋体" w:cs="宋体"/>
          <w:b/>
          <w:bCs/>
          <w:szCs w:val="24"/>
          <w:highlight w:val="none"/>
        </w:rPr>
        <w:t>质疑</w:t>
      </w:r>
    </w:p>
    <w:p>
      <w:pPr>
        <w:spacing w:line="500" w:lineRule="exact"/>
        <w:ind w:right="12" w:firstLine="480"/>
        <w:rPr>
          <w:rFonts w:hint="eastAsia"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24"/>
          <w:rFonts w:hint="eastAsia" w:hAnsi="宋体" w:cs="宋体"/>
          <w:bCs w:val="0"/>
          <w:color w:val="0000FF"/>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pPr>
        <w:spacing w:line="500" w:lineRule="exact"/>
        <w:ind w:left="3" w:firstLine="518" w:firstLineChars="216"/>
        <w:rPr>
          <w:rStyle w:val="24"/>
          <w:rFonts w:hint="eastAsia" w:hAnsi="宋体" w:cs="宋体"/>
          <w:b w:val="0"/>
          <w:color w:val="000000"/>
          <w:szCs w:val="24"/>
          <w:highlight w:val="none"/>
          <w:shd w:val="clear" w:color="auto" w:fill="FFFFFF"/>
        </w:rPr>
      </w:pPr>
      <w:r>
        <w:rPr>
          <w:rStyle w:val="24"/>
          <w:rFonts w:hint="eastAsia" w:hAnsi="宋体" w:cs="宋体"/>
          <w:b w:val="0"/>
          <w:color w:val="00000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4"/>
          <w:rFonts w:hint="eastAsia" w:hAnsi="宋体" w:cs="宋体"/>
          <w:b w:val="0"/>
          <w:color w:val="000000"/>
          <w:szCs w:val="24"/>
          <w:highlight w:val="none"/>
          <w:shd w:val="clear" w:color="auto" w:fill="FFFFFF"/>
        </w:rPr>
      </w:pPr>
      <w:r>
        <w:rPr>
          <w:rStyle w:val="24"/>
          <w:rFonts w:hint="eastAsia" w:hAnsi="宋体" w:cs="宋体"/>
          <w:b w:val="0"/>
          <w:color w:val="000000"/>
          <w:szCs w:val="24"/>
          <w:highlight w:val="none"/>
          <w:shd w:val="clear" w:color="auto" w:fill="FFFFFF"/>
        </w:rPr>
        <w:t>30.4以联合体形式参加政府采购活动的，其质疑应当由组成联合体的所有供应商共同提出。</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30.5供应商提出质疑应当提交质疑函和必要的证明材料。质疑函应当包括下列内容：</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30.5.1供应商的姓名或者名称、地址、邮编、联系人及联系电话；</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30.5.2质疑项目的名称、编号；</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30.5.3具体、明确的质疑事项和与质疑事项相关的请求；</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30.5.4事实依据；</w:t>
      </w:r>
    </w:p>
    <w:p>
      <w:pPr>
        <w:spacing w:line="500" w:lineRule="exact"/>
        <w:ind w:right="12" w:firstLine="480" w:firstLineChars="200"/>
        <w:rPr>
          <w:rFonts w:hint="eastAsia" w:hAnsi="宋体" w:cs="宋体"/>
          <w:szCs w:val="24"/>
          <w:highlight w:val="none"/>
        </w:rPr>
      </w:pPr>
      <w:r>
        <w:rPr>
          <w:rFonts w:hint="eastAsia" w:hAnsi="宋体" w:cs="宋体"/>
          <w:szCs w:val="24"/>
          <w:highlight w:val="none"/>
        </w:rPr>
        <w:t>30.5.5必要的法律依据；</w:t>
      </w:r>
    </w:p>
    <w:p>
      <w:pPr>
        <w:spacing w:line="500" w:lineRule="exact"/>
        <w:ind w:right="12" w:firstLine="480" w:firstLineChars="200"/>
        <w:rPr>
          <w:rStyle w:val="24"/>
          <w:rFonts w:hint="eastAsia" w:hAnsi="宋体" w:cs="宋体"/>
          <w:b w:val="0"/>
          <w:color w:val="000000"/>
          <w:szCs w:val="24"/>
          <w:highlight w:val="none"/>
          <w:shd w:val="clear" w:color="auto" w:fill="FFFFFF"/>
        </w:rPr>
      </w:pPr>
      <w:r>
        <w:rPr>
          <w:rFonts w:hint="eastAsia" w:hAnsi="宋体" w:cs="宋体"/>
          <w:szCs w:val="24"/>
          <w:highlight w:val="none"/>
        </w:rPr>
        <w:t>30.5.6提出质疑的日期。</w:t>
      </w:r>
    </w:p>
    <w:p>
      <w:pPr>
        <w:widowControl/>
        <w:spacing w:line="360" w:lineRule="auto"/>
        <w:ind w:firstLine="480" w:firstLineChars="200"/>
        <w:rPr>
          <w:rFonts w:hint="eastAsia" w:hAnsi="宋体"/>
          <w:highlight w:val="none"/>
        </w:rPr>
      </w:pPr>
      <w:r>
        <w:rPr>
          <w:rFonts w:hint="eastAsia" w:hAnsi="宋体"/>
          <w:highlight w:val="none"/>
        </w:rPr>
        <w:t>30.6有下列情形之一的，属于无效质疑，采购代理机构和采购人不予受理：</w:t>
      </w:r>
    </w:p>
    <w:p>
      <w:pPr>
        <w:widowControl/>
        <w:spacing w:line="360" w:lineRule="auto"/>
        <w:ind w:firstLine="480" w:firstLineChars="200"/>
        <w:rPr>
          <w:rFonts w:hint="eastAsia" w:hAnsi="宋体"/>
          <w:highlight w:val="none"/>
        </w:rPr>
      </w:pPr>
      <w:r>
        <w:rPr>
          <w:rFonts w:hint="eastAsia" w:hAnsi="宋体"/>
          <w:highlight w:val="none"/>
        </w:rPr>
        <w:t>30.6.1质疑供应商不是参与本次政府采购项目的供应商；</w:t>
      </w:r>
    </w:p>
    <w:p>
      <w:pPr>
        <w:widowControl/>
        <w:spacing w:line="360" w:lineRule="auto"/>
        <w:ind w:firstLine="480" w:firstLineChars="200"/>
        <w:rPr>
          <w:rFonts w:hint="eastAsia" w:hAnsi="宋体"/>
          <w:highlight w:val="none"/>
        </w:rPr>
      </w:pPr>
      <w:r>
        <w:rPr>
          <w:rFonts w:hint="eastAsia" w:hAnsi="宋体"/>
          <w:highlight w:val="none"/>
        </w:rPr>
        <w:t>30.6.2质疑供应商与质疑事项不存在利害关系的；</w:t>
      </w:r>
    </w:p>
    <w:p>
      <w:pPr>
        <w:widowControl/>
        <w:spacing w:line="360" w:lineRule="auto"/>
        <w:ind w:firstLine="480" w:firstLineChars="200"/>
        <w:rPr>
          <w:rFonts w:hint="eastAsia" w:hAnsi="宋体"/>
          <w:highlight w:val="none"/>
        </w:rPr>
      </w:pPr>
      <w:r>
        <w:rPr>
          <w:rFonts w:hint="eastAsia" w:hAnsi="宋体"/>
          <w:highlight w:val="none"/>
        </w:rPr>
        <w:t>30.6.3未在法定期限内提出质疑的；</w:t>
      </w:r>
    </w:p>
    <w:p>
      <w:pPr>
        <w:widowControl/>
        <w:spacing w:line="360" w:lineRule="auto"/>
        <w:ind w:firstLine="480" w:firstLineChars="200"/>
        <w:rPr>
          <w:rFonts w:hint="eastAsia" w:hAnsi="宋体"/>
          <w:highlight w:val="none"/>
        </w:rPr>
      </w:pPr>
      <w:r>
        <w:rPr>
          <w:rFonts w:hint="eastAsia" w:hAnsi="宋体"/>
          <w:highlight w:val="none"/>
        </w:rPr>
        <w:t>30.6.4质疑未以书面形式提出，或质疑函主要内容构成不完整的；</w:t>
      </w:r>
    </w:p>
    <w:p>
      <w:pPr>
        <w:widowControl/>
        <w:spacing w:line="360" w:lineRule="auto"/>
        <w:ind w:firstLine="480" w:firstLineChars="200"/>
        <w:rPr>
          <w:rFonts w:hint="eastAsia" w:hAnsi="宋体"/>
          <w:highlight w:val="none"/>
        </w:rPr>
      </w:pPr>
      <w:r>
        <w:rPr>
          <w:rFonts w:hint="eastAsia" w:hAnsi="宋体"/>
          <w:highlight w:val="none"/>
        </w:rPr>
        <w:t>30.6.5应当提交授权书而未提交的；</w:t>
      </w:r>
    </w:p>
    <w:p>
      <w:pPr>
        <w:widowControl/>
        <w:spacing w:line="360" w:lineRule="auto"/>
        <w:ind w:firstLine="480" w:firstLineChars="200"/>
        <w:rPr>
          <w:rFonts w:hint="eastAsia" w:hAnsi="宋体"/>
          <w:highlight w:val="none"/>
        </w:rPr>
      </w:pPr>
      <w:r>
        <w:rPr>
          <w:rFonts w:hint="eastAsia" w:hAnsi="宋体"/>
          <w:highlight w:val="none"/>
        </w:rPr>
        <w:t>30.6.6以非法手段取得证据、材料的；</w:t>
      </w:r>
    </w:p>
    <w:p>
      <w:pPr>
        <w:widowControl/>
        <w:spacing w:line="360" w:lineRule="auto"/>
        <w:ind w:firstLine="480" w:firstLineChars="200"/>
        <w:rPr>
          <w:rFonts w:hint="eastAsia" w:hAnsi="宋体"/>
          <w:highlight w:val="none"/>
        </w:rPr>
      </w:pPr>
      <w:r>
        <w:rPr>
          <w:rFonts w:hint="eastAsia" w:hAnsi="宋体"/>
          <w:highlight w:val="none"/>
        </w:rPr>
        <w:t>30.6.7质疑答复后，同一质疑人就同一事项或同一采购程序环节再次提出质疑的；</w:t>
      </w:r>
    </w:p>
    <w:p>
      <w:pPr>
        <w:widowControl/>
        <w:spacing w:line="360" w:lineRule="auto"/>
        <w:ind w:firstLine="480" w:firstLineChars="200"/>
        <w:rPr>
          <w:rStyle w:val="24"/>
          <w:rFonts w:hint="eastAsia" w:hAnsi="宋体" w:cs="宋体"/>
          <w:b w:val="0"/>
          <w:szCs w:val="24"/>
          <w:highlight w:val="none"/>
          <w:shd w:val="clear" w:color="auto" w:fill="FFFFFF"/>
        </w:rPr>
      </w:pPr>
      <w:r>
        <w:rPr>
          <w:rFonts w:hint="eastAsia" w:hAnsi="宋体"/>
          <w:highlight w:val="none"/>
        </w:rPr>
        <w:t>30.6.8不符合法律、法规、规章和政府采购监管机构规定的其他条件的。</w:t>
      </w:r>
    </w:p>
    <w:p>
      <w:pPr>
        <w:spacing w:line="500" w:lineRule="exact"/>
        <w:ind w:right="12"/>
        <w:rPr>
          <w:rFonts w:hint="eastAsia" w:hAnsi="宋体" w:cs="宋体"/>
          <w:szCs w:val="24"/>
          <w:highlight w:val="none"/>
        </w:rPr>
      </w:pPr>
      <w:r>
        <w:rPr>
          <w:rFonts w:hint="eastAsia" w:hAnsi="宋体" w:cs="宋体"/>
          <w:szCs w:val="24"/>
          <w:highlight w:val="none"/>
        </w:rPr>
        <w:t xml:space="preserve">    30.7质疑答复</w:t>
      </w:r>
    </w:p>
    <w:p>
      <w:pPr>
        <w:pStyle w:val="31"/>
        <w:spacing w:line="500" w:lineRule="exact"/>
        <w:ind w:firstLine="480"/>
        <w:jc w:val="left"/>
        <w:rPr>
          <w:rFonts w:hint="eastAsia"/>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pPr>
        <w:spacing w:line="360" w:lineRule="auto"/>
        <w:rPr>
          <w:rFonts w:hint="eastAsia" w:hAnsi="宋体"/>
          <w:b/>
          <w:szCs w:val="24"/>
          <w:highlight w:val="none"/>
        </w:rPr>
      </w:pPr>
      <w:r>
        <w:rPr>
          <w:rFonts w:hint="eastAsia" w:hAnsi="宋体"/>
          <w:b/>
          <w:szCs w:val="24"/>
          <w:highlight w:val="none"/>
        </w:rPr>
        <w:t>31</w:t>
      </w:r>
      <w:r>
        <w:rPr>
          <w:rFonts w:hAnsi="宋体"/>
          <w:b/>
          <w:szCs w:val="24"/>
          <w:highlight w:val="none"/>
        </w:rPr>
        <w:t>.其他</w:t>
      </w:r>
    </w:p>
    <w:p>
      <w:pPr>
        <w:spacing w:line="360" w:lineRule="auto"/>
        <w:ind w:firstLine="480" w:firstLineChars="200"/>
        <w:rPr>
          <w:rFonts w:hint="eastAsia" w:hAnsi="宋体"/>
          <w:szCs w:val="24"/>
          <w:highlight w:val="none"/>
        </w:rPr>
      </w:pPr>
      <w:r>
        <w:rPr>
          <w:rFonts w:hint="eastAsia" w:hAnsi="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rPr>
          <w:rFonts w:hint="eastAsia" w:hAnsi="宋体"/>
          <w:szCs w:val="24"/>
          <w:highlight w:val="none"/>
        </w:rPr>
      </w:pPr>
      <w:r>
        <w:rPr>
          <w:rFonts w:hint="eastAsia" w:hAnsi="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80" w:firstLineChars="200"/>
        <w:jc w:val="left"/>
        <w:rPr>
          <w:rFonts w:hint="eastAsia" w:hAnsi="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hint="eastAsia"/>
          <w:highlight w:val="none"/>
        </w:rPr>
      </w:pPr>
      <w:r>
        <w:rPr>
          <w:rFonts w:hint="eastAsia" w:hAnsi="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41" w:name="_Toc363474023"/>
    </w:p>
    <w:p>
      <w:pPr>
        <w:pStyle w:val="3"/>
        <w:numPr>
          <w:ilvl w:val="0"/>
          <w:numId w:val="4"/>
        </w:numPr>
        <w:jc w:val="center"/>
        <w:rPr>
          <w:rFonts w:hint="eastAsia" w:ascii="宋体" w:eastAsia="宋体"/>
          <w:bCs/>
          <w:sz w:val="36"/>
          <w:szCs w:val="36"/>
          <w:highlight w:val="none"/>
        </w:rPr>
      </w:pPr>
      <w:bookmarkStart w:id="42" w:name="_Toc423973074"/>
      <w:bookmarkStart w:id="43" w:name="_Toc403077645"/>
      <w:bookmarkStart w:id="44" w:name="_Toc25783"/>
      <w:r>
        <w:rPr>
          <w:rFonts w:hint="eastAsia" w:ascii="宋体" w:eastAsia="宋体"/>
          <w:bCs/>
          <w:sz w:val="36"/>
          <w:szCs w:val="36"/>
          <w:highlight w:val="none"/>
        </w:rPr>
        <w:br w:type="page"/>
      </w:r>
      <w:bookmarkStart w:id="45" w:name="_Toc22246"/>
      <w:r>
        <w:rPr>
          <w:rFonts w:hint="eastAsia" w:ascii="宋体" w:eastAsia="宋体"/>
          <w:bCs/>
          <w:sz w:val="36"/>
          <w:szCs w:val="36"/>
          <w:highlight w:val="none"/>
          <w:lang w:val="en-US" w:eastAsia="zh-CN"/>
        </w:rPr>
        <w:t xml:space="preserve"> </w:t>
      </w:r>
      <w:r>
        <w:rPr>
          <w:rFonts w:hint="eastAsia" w:ascii="宋体" w:eastAsia="宋体"/>
          <w:bCs/>
          <w:sz w:val="36"/>
          <w:szCs w:val="36"/>
          <w:highlight w:val="none"/>
        </w:rPr>
        <w:t>合同条款及格式</w:t>
      </w:r>
      <w:bookmarkEnd w:id="42"/>
      <w:bookmarkEnd w:id="43"/>
      <w:bookmarkEnd w:id="44"/>
      <w:bookmarkEnd w:id="45"/>
    </w:p>
    <w:p>
      <w:pPr>
        <w:tabs>
          <w:tab w:val="left" w:pos="210"/>
          <w:tab w:val="left" w:pos="525"/>
        </w:tabs>
        <w:spacing w:line="360" w:lineRule="auto"/>
        <w:ind w:firstLine="3373" w:firstLineChars="1050"/>
        <w:outlineLvl w:val="1"/>
        <w:rPr>
          <w:rFonts w:hint="eastAsia"/>
          <w:sz w:val="32"/>
          <w:szCs w:val="32"/>
          <w:highlight w:val="none"/>
        </w:rPr>
      </w:pPr>
      <w:bookmarkStart w:id="46" w:name="_Toc291"/>
      <w:bookmarkStart w:id="47" w:name="_Toc18042"/>
      <w:bookmarkStart w:id="48" w:name="_Toc23618"/>
      <w:r>
        <w:rPr>
          <w:rFonts w:hint="eastAsia" w:hAnsi="宋体"/>
          <w:b/>
          <w:bCs/>
          <w:sz w:val="32"/>
          <w:szCs w:val="32"/>
          <w:highlight w:val="none"/>
        </w:rPr>
        <w:t>合同前附表</w:t>
      </w:r>
      <w:bookmarkEnd w:id="46"/>
      <w:bookmarkEnd w:id="47"/>
      <w:bookmarkEnd w:id="48"/>
    </w:p>
    <w:p>
      <w:pPr>
        <w:rPr>
          <w:rFonts w:hint="eastAsia"/>
          <w:highlight w:val="none"/>
        </w:rPr>
      </w:pPr>
    </w:p>
    <w:p>
      <w:pPr>
        <w:rPr>
          <w:rFonts w:hAnsi="宋体"/>
          <w:szCs w:val="24"/>
          <w:highlight w:val="none"/>
        </w:rPr>
      </w:pPr>
      <w:r>
        <w:rPr>
          <w:rFonts w:hint="eastAsia"/>
          <w:szCs w:val="24"/>
          <w:highlight w:val="none"/>
        </w:rPr>
        <w:t>本</w:t>
      </w:r>
      <w:r>
        <w:rPr>
          <w:rFonts w:hint="eastAsia" w:hAnsi="宋体"/>
          <w:szCs w:val="24"/>
          <w:highlight w:val="none"/>
        </w:rPr>
        <w:t>表是对合同条款的具体补充和修改，如有矛盾，应以本资料表为准。</w:t>
      </w:r>
    </w:p>
    <w:tbl>
      <w:tblPr>
        <w:tblStyle w:val="21"/>
        <w:tblW w:w="93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7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pPr>
              <w:spacing w:line="360" w:lineRule="auto"/>
              <w:jc w:val="center"/>
              <w:rPr>
                <w:rFonts w:hint="eastAsia" w:ascii="宋体" w:hAnsi="宋体" w:eastAsia="宋体" w:cs="宋体"/>
                <w:b/>
                <w:color w:val="auto"/>
                <w:sz w:val="24"/>
                <w:szCs w:val="24"/>
                <w:highlight w:val="none"/>
              </w:rPr>
            </w:pPr>
            <w:bookmarkStart w:id="49" w:name="_Toc31520"/>
            <w:bookmarkStart w:id="50" w:name="_Toc19246"/>
            <w:bookmarkStart w:id="51" w:name="_Toc389582037"/>
            <w:bookmarkStart w:id="52" w:name="_Toc4679"/>
            <w:bookmarkStart w:id="53" w:name="_Toc19199"/>
            <w:bookmarkStart w:id="54" w:name="_Toc26595"/>
            <w:bookmarkStart w:id="55" w:name="_Toc29888"/>
            <w:bookmarkStart w:id="56" w:name="_Toc8333"/>
            <w:bookmarkStart w:id="57" w:name="_Toc423973075"/>
            <w:r>
              <w:rPr>
                <w:rFonts w:hint="eastAsia" w:ascii="宋体" w:hAnsi="宋体" w:eastAsia="宋体" w:cs="宋体"/>
                <w:b/>
                <w:color w:val="auto"/>
                <w:sz w:val="24"/>
                <w:szCs w:val="24"/>
                <w:highlight w:val="none"/>
              </w:rPr>
              <w:t>序号</w:t>
            </w:r>
          </w:p>
        </w:tc>
        <w:tc>
          <w:tcPr>
            <w:tcW w:w="78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75" w:type="dxa"/>
            <w:vAlign w:val="center"/>
          </w:tcPr>
          <w:p>
            <w:pPr>
              <w:spacing w:line="33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hAnsi="宋体" w:cs="宋体"/>
                <w:color w:val="auto"/>
                <w:kern w:val="0"/>
                <w:sz w:val="24"/>
                <w:szCs w:val="24"/>
                <w:highlight w:val="none"/>
                <w:lang w:eastAsia="zh-CN"/>
              </w:rPr>
              <w:t>丹凤县医院</w:t>
            </w:r>
          </w:p>
          <w:p>
            <w:pPr>
              <w:spacing w:line="33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hAnsi="宋体" w:cs="宋体"/>
                <w:color w:val="auto"/>
                <w:kern w:val="0"/>
                <w:sz w:val="24"/>
                <w:szCs w:val="24"/>
                <w:highlight w:val="none"/>
                <w:lang w:eastAsia="zh-CN"/>
              </w:rPr>
              <w:t xml:space="preserve"> 丹凤县北新街23号</w:t>
            </w:r>
          </w:p>
          <w:p>
            <w:pPr>
              <w:spacing w:line="336"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kern w:val="0"/>
                <w:sz w:val="24"/>
                <w:szCs w:val="24"/>
                <w:highlight w:val="none"/>
                <w:lang w:eastAsia="zh-CN"/>
              </w:rPr>
              <w:t>远程会诊系统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hAnsi="宋体" w:cs="宋体"/>
                <w:color w:val="auto"/>
                <w:sz w:val="24"/>
                <w:szCs w:val="24"/>
                <w:highlight w:val="none"/>
                <w:lang w:eastAsia="zh-CN"/>
              </w:rPr>
              <w:t>财政</w:t>
            </w:r>
            <w:r>
              <w:rPr>
                <w:rFonts w:hint="eastAsia" w:ascii="宋体" w:hAnsi="宋体" w:cs="宋体"/>
                <w:color w:val="auto"/>
                <w:sz w:val="24"/>
                <w:szCs w:val="24"/>
                <w:highlight w:val="none"/>
                <w:lang w:eastAsia="zh-CN"/>
              </w:rPr>
              <w:t>资金</w:t>
            </w:r>
            <w:r>
              <w:rPr>
                <w:rFonts w:hint="eastAsia" w:ascii="宋体" w:hAnsi="宋体" w:eastAsia="宋体" w:cs="宋体"/>
                <w:color w:val="auto"/>
                <w:sz w:val="24"/>
                <w:szCs w:val="24"/>
                <w:highlight w:val="none"/>
              </w:rPr>
              <w:t>，资金已落实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75" w:type="dxa"/>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交货地点</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446" w:type="dxa"/>
            <w:shd w:val="clear" w:color="auto" w:fill="auto"/>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875" w:type="dxa"/>
            <w:shd w:val="clear" w:color="auto" w:fill="auto"/>
            <w:vAlign w:val="center"/>
          </w:tcPr>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交货期</w:t>
            </w:r>
            <w:r>
              <w:rPr>
                <w:rFonts w:hint="eastAsia" w:hAnsi="宋体" w:cs="宋体"/>
                <w:b/>
                <w:bCs/>
                <w:color w:val="auto"/>
                <w:sz w:val="24"/>
                <w:szCs w:val="24"/>
                <w:highlight w:val="none"/>
                <w:lang w:val="en-US" w:eastAsia="zh-CN"/>
              </w:rPr>
              <w:t>（含安装调试）</w:t>
            </w:r>
            <w:r>
              <w:rPr>
                <w:rFonts w:hint="eastAsia" w:ascii="宋体" w:hAnsi="宋体" w:eastAsia="宋体" w:cs="宋体"/>
                <w:b/>
                <w:bCs/>
                <w:color w:val="auto"/>
                <w:sz w:val="24"/>
                <w:szCs w:val="24"/>
                <w:highlight w:val="none"/>
                <w:lang w:eastAsia="zh-CN"/>
              </w:rPr>
              <w:t>：</w:t>
            </w:r>
            <w:r>
              <w:rPr>
                <w:rFonts w:hint="eastAsia" w:hAnsi="宋体" w:cs="宋体"/>
                <w:b/>
                <w:bCs/>
                <w:color w:val="auto"/>
                <w:sz w:val="24"/>
                <w:szCs w:val="24"/>
                <w:highlight w:val="none"/>
                <w:lang w:val="en-US" w:eastAsia="zh-CN"/>
              </w:rPr>
              <w:t>合同签订之日起15日历天完成。</w:t>
            </w:r>
          </w:p>
          <w:p>
            <w:pPr>
              <w:spacing w:line="360" w:lineRule="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整体质保期</w:t>
            </w:r>
            <w:r>
              <w:rPr>
                <w:rFonts w:hint="eastAsia" w:ascii="宋体" w:hAnsi="宋体" w:eastAsia="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整体项目质保≥3年（不区分软硬件产品）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sz w:val="24"/>
                <w:szCs w:val="24"/>
                <w:highlight w:val="none"/>
              </w:rPr>
              <w:t>4</w:t>
            </w:r>
          </w:p>
        </w:tc>
        <w:tc>
          <w:tcPr>
            <w:tcW w:w="7875"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1.合同总价即成交价，</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报价采用固定总价。成交报价是</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文件所确定的</w:t>
            </w:r>
            <w:r>
              <w:rPr>
                <w:rFonts w:hint="eastAsia" w:hAnsi="宋体" w:cs="宋体"/>
                <w:color w:val="auto"/>
                <w:sz w:val="24"/>
                <w:szCs w:val="24"/>
                <w:highlight w:val="none"/>
                <w:lang w:eastAsia="zh-CN"/>
              </w:rPr>
              <w:t>全部</w:t>
            </w:r>
            <w:r>
              <w:rPr>
                <w:rFonts w:hint="eastAsia" w:ascii="宋体" w:hAnsi="宋体" w:eastAsia="宋体" w:cs="宋体"/>
                <w:color w:val="auto"/>
                <w:sz w:val="24"/>
                <w:szCs w:val="24"/>
                <w:highlight w:val="none"/>
              </w:rPr>
              <w:t>内容的价格体现。任何有选择的报价将不予接受，按无效</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响应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2.成交后合同总价不做调整，任何有选择的报价将不予接受。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3.付款方式和程序：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（1）结算方式：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由招标人负责结算，在付款前，成交供应商须开具全额发票给采购人。</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（1）银行转账，项目实施完成并通过验收后，由供应商提供票据并申请，经</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人签字同意后支付。</w:t>
            </w:r>
          </w:p>
          <w:p>
            <w:pPr>
              <w:spacing w:line="360" w:lineRule="auto"/>
              <w:rPr>
                <w:rFonts w:hint="eastAsia" w:ascii="宋体" w:hAnsi="宋体" w:eastAsia="宋体" w:cs="宋体"/>
                <w:color w:val="auto"/>
                <w:sz w:val="24"/>
                <w:szCs w:val="24"/>
                <w:highlight w:val="none"/>
                <w:shd w:val="clear" w:color="FFFFFF" w:fill="D9D9D9"/>
                <w:lang w:val="en-US" w:eastAsia="zh-CN"/>
              </w:rPr>
            </w:pPr>
            <w:r>
              <w:rPr>
                <w:rFonts w:hint="eastAsia" w:ascii="宋体" w:hAnsi="宋体" w:eastAsia="宋体" w:cs="宋体"/>
                <w:color w:val="auto"/>
                <w:sz w:val="24"/>
                <w:szCs w:val="24"/>
                <w:highlight w:val="none"/>
              </w:rPr>
              <w:t>（2）付款方式：</w:t>
            </w:r>
            <w:r>
              <w:rPr>
                <w:rFonts w:hint="eastAsia" w:hAnsi="宋体" w:cs="宋体"/>
                <w:color w:val="auto"/>
                <w:sz w:val="24"/>
                <w:szCs w:val="24"/>
                <w:highlight w:val="none"/>
                <w:lang w:eastAsia="zh-CN"/>
              </w:rPr>
              <w:t>乙方进场后支付合同金额的</w:t>
            </w:r>
            <w:r>
              <w:rPr>
                <w:rFonts w:hint="eastAsia" w:hAnsi="宋体" w:cs="宋体"/>
                <w:color w:val="auto"/>
                <w:sz w:val="24"/>
                <w:szCs w:val="24"/>
                <w:highlight w:val="none"/>
                <w:lang w:val="en-US" w:eastAsia="zh-CN"/>
              </w:rPr>
              <w:t>40%，</w:t>
            </w:r>
            <w:r>
              <w:rPr>
                <w:rFonts w:hint="eastAsia" w:hAnsi="宋体" w:cs="宋体"/>
                <w:color w:val="auto"/>
                <w:sz w:val="24"/>
                <w:szCs w:val="24"/>
                <w:highlight w:val="none"/>
                <w:lang w:eastAsia="zh-CN"/>
              </w:rPr>
              <w:t>系统到货完成安装调试并经</w:t>
            </w:r>
            <w:r>
              <w:rPr>
                <w:rFonts w:hint="eastAsia" w:hAnsi="宋体" w:cs="宋体"/>
                <w:color w:val="auto"/>
                <w:sz w:val="24"/>
                <w:szCs w:val="24"/>
                <w:highlight w:val="none"/>
                <w:lang w:val="en-US" w:eastAsia="zh-CN"/>
              </w:rPr>
              <w:t>验收合格后支付完毕。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具体以签订合同为准</w:t>
            </w:r>
            <w:r>
              <w:rPr>
                <w:rFonts w:hint="eastAsia" w:ascii="宋体" w:hAnsi="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75"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包装要求与运输方式</w:t>
            </w:r>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1.除合同另有规定外，乙方提供的全部货物均应按标准保护措施进行包装，该包装应适应于远距离运输、防潮、防水、防雨和防野蛮装卸，以确保货物安全运抵指定地点。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2.每一包装单元应附详细的装箱单和质量合格证。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3.货物（产品）运输方式：车运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4.乙方负责货物（产品）运输，货物运输的合理损耗及计算方法。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875"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质量保证：</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1、乙方须提供全新的、未使用过的合格正品货物（含零部件、配件等），完全符合合同规定的质量、规格和性能的要求。</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2、乙方提供的自主创新产品、节能和环保产品必须是列入政府采购清单的产品。</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3、质量标准按照最新颁布的国家标准、行业标准或制造厂家企业标准确定，上述标准不一致的，以严格标准为准。</w:t>
            </w:r>
          </w:p>
          <w:p>
            <w:pPr>
              <w:spacing w:line="52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4、乙方所提供货物还应符合国家有关安全、环保、“3C”认证</w:t>
            </w:r>
            <w:r>
              <w:rPr>
                <w:rFonts w:hint="eastAsia"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节能之规定。</w:t>
            </w:r>
          </w:p>
          <w:p>
            <w:pPr>
              <w:spacing w:line="520" w:lineRule="exact"/>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5、货物制造质量出现问题，乙方应负责三包（包修、包换、包退），费用由乙方负担，甲方有权到乙方生产场地检查货物质量和生产进度。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875"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验收：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（1）交货验收时，乙方须提供质检部门产品抽样检查合格的检测报告（或生产厂家自检报告）及所提供货物（产品）的合格证、装箱清单、配件、用户使用手册（产品使用说明书）、保修卡等资料交付给甲方；</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（2）到货验收 ：货物到达后，按合同第一条款的货物清单和装箱单经行逐一核对，同时检查货物外观，是否有划痕或破损的，并做好相应记录；</w:t>
            </w:r>
          </w:p>
          <w:p>
            <w:pPr>
              <w:tabs>
                <w:tab w:val="left" w:pos="498"/>
              </w:tabs>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（3）质量验收合格，双方签署质量验收报告</w:t>
            </w:r>
            <w:r>
              <w:rPr>
                <w:rFonts w:hint="eastAsia" w:ascii="宋体" w:hAnsi="宋体" w:cs="宋体"/>
                <w:color w:val="auto"/>
                <w:sz w:val="24"/>
                <w:szCs w:val="24"/>
                <w:highlight w:val="none"/>
                <w:lang w:eastAsia="zh-CN"/>
              </w:rPr>
              <w:t>；</w:t>
            </w:r>
          </w:p>
          <w:p>
            <w:pPr>
              <w:tabs>
                <w:tab w:val="left" w:pos="498"/>
              </w:tabs>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）招标代理公司配合采购人</w:t>
            </w:r>
            <w:r>
              <w:rPr>
                <w:rFonts w:hint="eastAsia" w:ascii="宋体" w:hAnsi="宋体" w:cs="宋体"/>
                <w:color w:val="auto"/>
                <w:sz w:val="24"/>
                <w:szCs w:val="24"/>
                <w:highlight w:val="none"/>
                <w:lang w:eastAsia="zh-CN"/>
              </w:rPr>
              <w:t>进行</w:t>
            </w:r>
            <w:r>
              <w:rPr>
                <w:rFonts w:hint="eastAsia" w:ascii="宋体" w:hAnsi="宋体" w:eastAsia="宋体" w:cs="宋体"/>
                <w:color w:val="auto"/>
                <w:sz w:val="24"/>
                <w:szCs w:val="24"/>
                <w:highlight w:val="none"/>
                <w:lang w:eastAsia="zh-CN"/>
              </w:rPr>
              <w:t>交货验收。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2.货物验收依据：</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（3）采购合同及补充协议；</w:t>
            </w:r>
          </w:p>
          <w:p>
            <w:pPr>
              <w:tabs>
                <w:tab w:val="left" w:pos="498"/>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（4）质检部门抽样检查货物（产品）合格的检测报告。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pStyle w:val="12"/>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875" w:type="dxa"/>
            <w:vAlign w:val="center"/>
          </w:tcPr>
          <w:p>
            <w:pPr>
              <w:tabs>
                <w:tab w:val="left" w:pos="152"/>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售后服务：</w:t>
            </w:r>
            <w:r>
              <w:rPr>
                <w:rFonts w:hint="eastAsia" w:ascii="宋体" w:hAnsi="宋体" w:eastAsia="宋体" w:cs="宋体"/>
                <w:color w:val="auto"/>
                <w:sz w:val="24"/>
                <w:szCs w:val="24"/>
                <w:highlight w:val="none"/>
              </w:rPr>
              <w:t>乙方应按照国家有关法律法规和“三包”规定以及招标文件要求和投标文件的“服务承诺”提供服务。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875"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违约责任：</w:t>
            </w:r>
          </w:p>
          <w:p>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875"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政府采购合同：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政府采购合同适用</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。采购人和供应商之间的权利和义务，应当按照平等、自愿的原则以合同方式约定。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采购人可以委托采购代理机构代表其与供应商签订政府采购合同。由采购代理机构以采购人名义签订合同的，应当提交采购人的授权委托书，作为合同附件。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政府采购合同应当采用书面形式。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国务院政府采购监督管理部门应当会同国务院有关部门，规定政府采购合同必须具备的条款。</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采购人与中标、成交供应商应当在中标、成交通知书发出之日起三十日内，按照采购文件确定的事项签订政府采购合同。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pPr>
              <w:pStyle w:val="1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政府采购项目的采购合同自签订之日起七个工作日内，采购人应当将合同副本报同级政府采购监督管理部门和有关部门备案。</w:t>
            </w:r>
          </w:p>
          <w:p>
            <w:pPr>
              <w:pStyle w:val="1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pPr>
              <w:pStyle w:val="1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pPr>
        <w:rPr>
          <w:rFonts w:hint="eastAsia" w:hAnsi="宋体"/>
          <w:sz w:val="32"/>
          <w:highlight w:val="none"/>
        </w:rPr>
      </w:pPr>
      <w:r>
        <w:rPr>
          <w:rFonts w:hint="eastAsia" w:ascii="华文中宋" w:hAnsi="华文中宋" w:eastAsia="华文中宋"/>
          <w:b/>
          <w:bCs/>
          <w:color w:val="000000"/>
          <w:sz w:val="48"/>
          <w:szCs w:val="48"/>
          <w:highlight w:val="none"/>
        </w:rPr>
        <w:br w:type="page"/>
      </w:r>
    </w:p>
    <w:tbl>
      <w:tblPr>
        <w:tblStyle w:val="21"/>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pPr>
              <w:jc w:val="center"/>
              <w:rPr>
                <w:rFonts w:ascii="黑体" w:eastAsia="黑体"/>
                <w:b/>
                <w:sz w:val="30"/>
                <w:szCs w:val="30"/>
                <w:highlight w:val="none"/>
              </w:rPr>
            </w:pPr>
            <w:r>
              <w:rPr>
                <w:rFonts w:hint="eastAsia" w:ascii="黑体" w:eastAsia="黑体"/>
                <w:b/>
                <w:sz w:val="30"/>
                <w:szCs w:val="30"/>
                <w:highlight w:val="none"/>
              </w:rPr>
              <w:t>竞争性磋商采购</w:t>
            </w:r>
          </w:p>
        </w:tc>
      </w:tr>
    </w:tbl>
    <w:p>
      <w:pPr>
        <w:pStyle w:val="13"/>
        <w:rPr>
          <w:rFonts w:hint="eastAsia" w:ascii="宋体" w:hAnsi="宋体" w:eastAsia="宋体" w:cs="宋体"/>
          <w:highlight w:val="none"/>
        </w:rPr>
      </w:pPr>
    </w:p>
    <w:p>
      <w:pPr>
        <w:rPr>
          <w:rFonts w:hint="eastAsia" w:ascii="宋体" w:hAnsi="宋体" w:eastAsia="宋体" w:cs="宋体"/>
          <w:b/>
          <w:bCs/>
          <w:color w:val="auto"/>
          <w:sz w:val="48"/>
          <w:szCs w:val="48"/>
          <w:highlight w:val="none"/>
        </w:rPr>
      </w:pPr>
    </w:p>
    <w:p>
      <w:pPr>
        <w:jc w:val="center"/>
        <w:rPr>
          <w:rFonts w:hint="eastAsia" w:ascii="宋体" w:hAnsi="宋体" w:eastAsia="宋体" w:cs="宋体"/>
          <w:b/>
          <w:bCs/>
          <w:color w:val="auto"/>
          <w:sz w:val="48"/>
          <w:szCs w:val="48"/>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48"/>
          <w:szCs w:val="48"/>
          <w:highlight w:val="none"/>
          <w:lang w:eastAsia="zh-CN"/>
        </w:rPr>
      </w:pPr>
      <w:r>
        <w:rPr>
          <w:rFonts w:hint="eastAsia" w:hAnsi="宋体" w:cs="宋体"/>
          <w:b/>
          <w:color w:val="auto"/>
          <w:sz w:val="48"/>
          <w:szCs w:val="48"/>
          <w:highlight w:val="none"/>
          <w:lang w:eastAsia="zh-CN"/>
        </w:rPr>
        <w:t>远程会诊系统</w:t>
      </w:r>
    </w:p>
    <w:p>
      <w:pPr>
        <w:jc w:val="center"/>
        <w:rPr>
          <w:rFonts w:hint="eastAsia" w:ascii="宋体" w:hAnsi="宋体" w:eastAsia="宋体" w:cs="宋体"/>
          <w:b/>
          <w:color w:val="auto"/>
          <w:sz w:val="48"/>
          <w:szCs w:val="48"/>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（示范文本）</w:t>
      </w:r>
    </w:p>
    <w:p>
      <w:pPr>
        <w:spacing w:beforeLines="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Cs/>
          <w:color w:val="auto"/>
          <w:sz w:val="48"/>
          <w:szCs w:val="48"/>
          <w:highlight w:val="none"/>
        </w:rPr>
        <w:br w:type="page"/>
      </w:r>
      <w:r>
        <w:rPr>
          <w:rFonts w:hint="eastAsia" w:ascii="宋体" w:hAnsi="宋体" w:eastAsia="宋体" w:cs="宋体"/>
          <w:b/>
          <w:bCs/>
          <w:color w:val="auto"/>
          <w:sz w:val="36"/>
          <w:szCs w:val="36"/>
          <w:highlight w:val="none"/>
        </w:rPr>
        <w:t>第一部分  协议书</w:t>
      </w:r>
    </w:p>
    <w:p>
      <w:pPr>
        <w:pStyle w:val="44"/>
        <w:spacing w:before="240" w:beforeLines="100" w:line="360"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lang w:val="en-US" w:eastAsia="zh-CN"/>
        </w:rPr>
        <w:t xml:space="preserve">                                   </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Style w:val="44"/>
        <w:spacing w:line="360"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pPr>
        <w:pStyle w:val="44"/>
        <w:spacing w:line="360" w:lineRule="auto"/>
        <w:ind w:firstLine="420"/>
        <w:rPr>
          <w:rFonts w:hint="default"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采购人（甲方）：</w:t>
      </w:r>
      <w:r>
        <w:rPr>
          <w:rFonts w:hint="eastAsia" w:hAnsi="宋体" w:cs="宋体"/>
          <w:color w:val="auto"/>
          <w:sz w:val="24"/>
          <w:szCs w:val="24"/>
          <w:highlight w:val="none"/>
          <w:u w:val="single"/>
          <w:lang w:eastAsia="zh-CN"/>
        </w:rPr>
        <w:t>丹凤县医院</w:t>
      </w:r>
      <w:r>
        <w:rPr>
          <w:rFonts w:hint="eastAsia" w:hAnsi="宋体" w:cs="宋体"/>
          <w:color w:val="auto"/>
          <w:sz w:val="24"/>
          <w:szCs w:val="24"/>
          <w:highlight w:val="none"/>
          <w:u w:val="single"/>
          <w:lang w:val="en-US" w:eastAsia="zh-CN"/>
        </w:rPr>
        <w:t xml:space="preserve">       </w:t>
      </w:r>
    </w:p>
    <w:p>
      <w:pPr>
        <w:pStyle w:val="44"/>
        <w:spacing w:line="360"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lang w:val="en-US" w:eastAsia="zh-CN"/>
        </w:rPr>
        <w:t xml:space="preserve">                  </w:t>
      </w:r>
    </w:p>
    <w:p>
      <w:pPr>
        <w:pStyle w:val="44"/>
        <w:spacing w:before="120" w:beforeLines="5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根据《中华人民共和国政府采购法》及实施条例、《中华人民共和国</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 xml:space="preserve">》和甲方 </w:t>
      </w:r>
      <w:r>
        <w:rPr>
          <w:rFonts w:hint="eastAsia" w:hAnsi="宋体" w:cs="宋体"/>
          <w:color w:val="auto"/>
          <w:sz w:val="24"/>
          <w:szCs w:val="24"/>
          <w:highlight w:val="none"/>
          <w:u w:val="single"/>
          <w:lang w:val="en-US" w:eastAsia="zh-CN"/>
        </w:rPr>
        <w:t>远程会诊系统</w:t>
      </w:r>
      <w:r>
        <w:rPr>
          <w:rFonts w:hint="eastAsia" w:ascii="宋体" w:hAnsi="宋体" w:eastAsia="宋体" w:cs="宋体"/>
          <w:color w:val="auto"/>
          <w:sz w:val="24"/>
          <w:szCs w:val="24"/>
          <w:highlight w:val="none"/>
        </w:rPr>
        <w:t>（采购项目编号：</w:t>
      </w:r>
      <w:r>
        <w:rPr>
          <w:rFonts w:hint="eastAsia" w:hAnsi="宋体" w:cs="宋体"/>
          <w:color w:val="auto"/>
          <w:sz w:val="24"/>
          <w:szCs w:val="24"/>
          <w:highlight w:val="none"/>
          <w:lang w:val="en-US" w:eastAsia="zh-CN"/>
        </w:rPr>
        <w:t>SXZCZB2022-ZCCS-1228</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文件、投标文件等有关规定，为确保甲方采购项目的顺利实施，甲、乙双方在平等自愿原则下签订本合同，并共同遵守如下条款：</w:t>
      </w:r>
    </w:p>
    <w:p>
      <w:pPr>
        <w:pStyle w:val="44"/>
        <w:spacing w:before="120" w:beforeLines="50" w:line="360" w:lineRule="auto"/>
        <w:ind w:firstLine="452" w:firstLineChars="15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第一条 合同标的及数量</w:t>
      </w:r>
    </w:p>
    <w:p>
      <w:pPr>
        <w:pStyle w:val="44"/>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第二条 合同价款</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2.本合同总价是货物（产品）设计、材料、制造、包装、运输、验收合格交付使用之前及保修期内保修服务与备用物件等其他有关各项的含税费用。</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3.本合同总价还包含乙方应当提供的伴随服务和售后服务费用。</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4.本合同执行期间合同总价不变，甲方无须另向乙方支付本合同规定之外的其他任何费用。</w:t>
      </w:r>
    </w:p>
    <w:p>
      <w:pPr>
        <w:pStyle w:val="44"/>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第三条 货款支付</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1.货物（产品）按下列比例支付价款：</w:t>
      </w:r>
    </w:p>
    <w:p>
      <w:pPr>
        <w:pStyle w:val="44"/>
        <w:spacing w:line="360" w:lineRule="auto"/>
        <w:ind w:firstLine="600" w:firstLineChars="250"/>
        <w:rPr>
          <w:rFonts w:hint="eastAsia" w:ascii="宋体" w:hAnsi="宋体" w:cs="宋体"/>
          <w:color w:val="auto"/>
          <w:sz w:val="24"/>
          <w:szCs w:val="24"/>
          <w:highlight w:val="none"/>
          <w:lang w:eastAsia="zh-CN"/>
        </w:rPr>
      </w:pPr>
      <w:r>
        <w:rPr>
          <w:rFonts w:hint="eastAsia" w:hAnsi="宋体" w:cs="宋体"/>
          <w:color w:val="auto"/>
          <w:sz w:val="24"/>
          <w:szCs w:val="24"/>
          <w:highlight w:val="none"/>
          <w:lang w:eastAsia="zh-CN"/>
        </w:rPr>
        <w:t>乙方进场后支付合同金额的</w:t>
      </w:r>
      <w:r>
        <w:rPr>
          <w:rFonts w:hint="eastAsia" w:hAnsi="宋体" w:cs="宋体"/>
          <w:color w:val="auto"/>
          <w:sz w:val="24"/>
          <w:szCs w:val="24"/>
          <w:highlight w:val="none"/>
          <w:lang w:val="en-US" w:eastAsia="zh-CN"/>
        </w:rPr>
        <w:t>40%，</w:t>
      </w:r>
      <w:r>
        <w:rPr>
          <w:rFonts w:hint="eastAsia" w:hAnsi="宋体" w:cs="宋体"/>
          <w:color w:val="auto"/>
          <w:sz w:val="24"/>
          <w:szCs w:val="24"/>
          <w:highlight w:val="none"/>
          <w:lang w:eastAsia="zh-CN"/>
        </w:rPr>
        <w:t>系统到货完成安装调试并经</w:t>
      </w:r>
      <w:r>
        <w:rPr>
          <w:rFonts w:hint="eastAsia" w:hAnsi="宋体" w:cs="宋体"/>
          <w:color w:val="auto"/>
          <w:sz w:val="24"/>
          <w:szCs w:val="24"/>
          <w:highlight w:val="none"/>
          <w:lang w:val="en-US" w:eastAsia="zh-CN"/>
        </w:rPr>
        <w:t>验收合格后支付完毕。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具体以签订合同为准</w:t>
      </w:r>
      <w:r>
        <w:rPr>
          <w:rFonts w:hint="eastAsia" w:ascii="宋体" w:hAnsi="宋体" w:cs="宋体"/>
          <w:color w:val="auto"/>
          <w:sz w:val="24"/>
          <w:szCs w:val="24"/>
          <w:highlight w:val="none"/>
          <w:lang w:eastAsia="zh-CN"/>
        </w:rPr>
        <w:t>）</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2.乙方须向甲方出具合法有效的完税发票，甲方进行支付结算。</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3.结算方式：银行转账。</w:t>
      </w:r>
    </w:p>
    <w:p>
      <w:pPr>
        <w:pStyle w:val="44"/>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第四条 交货时间与地点</w:t>
      </w:r>
    </w:p>
    <w:p>
      <w:pPr>
        <w:pStyle w:val="44"/>
        <w:spacing w:line="360" w:lineRule="auto"/>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乙方在合同签订生效之日起，按甲方指定时间、地点交货。</w:t>
      </w:r>
    </w:p>
    <w:p>
      <w:pPr>
        <w:pStyle w:val="44"/>
        <w:spacing w:line="360" w:lineRule="auto"/>
        <w:ind w:firstLine="561"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1.交货时间（</w:t>
      </w:r>
      <w:r>
        <w:rPr>
          <w:rFonts w:hint="eastAsia" w:hAnsi="宋体" w:cs="宋体"/>
          <w:color w:val="auto"/>
          <w:sz w:val="24"/>
          <w:szCs w:val="24"/>
          <w:highlight w:val="none"/>
          <w:lang w:eastAsia="zh-CN"/>
        </w:rPr>
        <w:t>含安装调试验收</w:t>
      </w:r>
      <w:r>
        <w:rPr>
          <w:rFonts w:hint="eastAsia" w:ascii="宋体" w:hAnsi="宋体" w:eastAsia="宋体" w:cs="宋体"/>
          <w:color w:val="auto"/>
          <w:sz w:val="24"/>
          <w:szCs w:val="24"/>
          <w:highlight w:val="none"/>
        </w:rPr>
        <w:t>）：合同签订之日起15日历天完成</w:t>
      </w:r>
      <w:r>
        <w:rPr>
          <w:rFonts w:hint="eastAsia" w:hAnsi="宋体" w:cs="宋体"/>
          <w:sz w:val="24"/>
          <w:szCs w:val="24"/>
          <w:highlight w:val="none"/>
          <w:lang w:eastAsia="zh-CN"/>
        </w:rPr>
        <w:t>。</w:t>
      </w:r>
    </w:p>
    <w:p>
      <w:pPr>
        <w:pStyle w:val="44"/>
        <w:spacing w:line="360" w:lineRule="auto"/>
        <w:ind w:firstLine="561"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eastAsia="zh-CN"/>
        </w:rPr>
        <w:t>甲方指定地点。</w:t>
      </w:r>
    </w:p>
    <w:p>
      <w:pPr>
        <w:pStyle w:val="44"/>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第五条 质量保证</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1.乙方须提供全新的、未使用过的合格正品货物（含零部件、配件等），完全符合合同规定的质量、规格和性能的要求。</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2.乙方提供的节能和环保产品必须是列入节能、环保标志产品品目清单中的产品。</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3.质量标准按照最新颁布的国家标准、行业标准或制造商企业标准确定，上述标准不一致的，以严格标准为准。</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4.乙方所提供货物还应符合国家和陕西省有关安全、环保、节能之规定。</w:t>
      </w:r>
    </w:p>
    <w:p>
      <w:pPr>
        <w:pStyle w:val="44"/>
        <w:spacing w:line="360" w:lineRule="auto"/>
        <w:ind w:firstLine="600" w:firstLineChars="25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5.货物制造质量出现问题，乙方应负责三包（包修、包换、包退），费用由乙方负担，甲方有权到乙方生产场地检查货物质量和生产进度。</w:t>
      </w:r>
    </w:p>
    <w:p>
      <w:pPr>
        <w:pStyle w:val="44"/>
        <w:spacing w:before="120" w:beforeLines="50" w:after="120" w:afterLines="50"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第六条 权利保证</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1.乙方保证对其出售的货物享有合法的权利。</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2.乙方保证对其出售的货物上不存在任何未曾向甲方透露的担保物权，如抵押权、质押权、留置权。</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3.乙方保证对其出售的货物或其任何一部分没有侵犯第三方的专利权、版权、商标权或其他权利。</w:t>
      </w:r>
    </w:p>
    <w:p>
      <w:pPr>
        <w:pStyle w:val="44"/>
        <w:spacing w:line="360" w:lineRule="auto"/>
        <w:ind w:left="161" w:leftChars="67"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4.如甲方在使用该货物构成上述侵权的，则由乙方承担全部责任。</w:t>
      </w:r>
    </w:p>
    <w:p>
      <w:pPr>
        <w:pStyle w:val="44"/>
        <w:spacing w:before="120" w:beforeLines="50" w:after="120" w:afterLines="50" w:line="360" w:lineRule="auto"/>
        <w:ind w:firstLine="500" w:firstLineChars="166"/>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 xml:space="preserve">第七条 包装要求与运输方式  </w:t>
      </w:r>
      <w:r>
        <w:rPr>
          <w:rFonts w:hint="eastAsia" w:ascii="宋体" w:hAnsi="宋体" w:eastAsia="宋体" w:cs="宋体"/>
          <w:color w:val="auto"/>
          <w:sz w:val="30"/>
          <w:szCs w:val="30"/>
          <w:highlight w:val="none"/>
        </w:rPr>
        <w:t xml:space="preserve"> </w:t>
      </w:r>
    </w:p>
    <w:p>
      <w:pPr>
        <w:pStyle w:val="44"/>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1.除合同另有规定外，乙方提供的全部货物均应按标准保护措施进行包装，该包装应适应于远距离运输、防潮、防</w:t>
      </w:r>
      <w:r>
        <w:rPr>
          <w:rFonts w:hint="eastAsia" w:ascii="宋体" w:hAnsi="宋体" w:eastAsia="宋体" w:cs="宋体"/>
          <w:color w:val="auto"/>
          <w:sz w:val="24"/>
          <w:szCs w:val="24"/>
          <w:highlight w:val="none"/>
          <w:lang w:eastAsia="zh-CN"/>
        </w:rPr>
        <w:t>水</w:t>
      </w:r>
      <w:r>
        <w:rPr>
          <w:rFonts w:hint="eastAsia" w:ascii="宋体" w:hAnsi="宋体" w:eastAsia="宋体" w:cs="宋体"/>
          <w:color w:val="auto"/>
          <w:sz w:val="24"/>
          <w:szCs w:val="24"/>
          <w:highlight w:val="none"/>
        </w:rPr>
        <w:t>、防</w:t>
      </w:r>
      <w:r>
        <w:rPr>
          <w:rFonts w:hint="eastAsia" w:ascii="宋体" w:hAnsi="宋体" w:eastAsia="宋体" w:cs="宋体"/>
          <w:color w:val="auto"/>
          <w:sz w:val="24"/>
          <w:szCs w:val="24"/>
          <w:highlight w:val="none"/>
          <w:lang w:eastAsia="zh-CN"/>
        </w:rPr>
        <w:t>雨</w:t>
      </w:r>
      <w:r>
        <w:rPr>
          <w:rFonts w:hint="eastAsia" w:ascii="宋体" w:hAnsi="宋体" w:eastAsia="宋体" w:cs="宋体"/>
          <w:color w:val="auto"/>
          <w:sz w:val="24"/>
          <w:szCs w:val="24"/>
          <w:highlight w:val="none"/>
        </w:rPr>
        <w:t>和防野蛮装卸，以确保货物安全运抵指定地点。</w:t>
      </w:r>
    </w:p>
    <w:p>
      <w:pPr>
        <w:pStyle w:val="44"/>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2.每一包装单元应附详细的装箱单和质量合格证。</w:t>
      </w:r>
    </w:p>
    <w:p>
      <w:pPr>
        <w:pStyle w:val="44"/>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3.货物（产品）运输方式：</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4"/>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4.乙方负责货物（产品）运输，货物运输的合理损耗及计算方法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4"/>
        <w:spacing w:before="120" w:beforeLines="50" w:after="120" w:afterLines="50" w:line="360" w:lineRule="auto"/>
        <w:ind w:firstLine="349" w:firstLineChars="116"/>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第八条 货物验收</w:t>
      </w:r>
    </w:p>
    <w:p>
      <w:pPr>
        <w:pStyle w:val="44"/>
        <w:spacing w:line="360" w:lineRule="auto"/>
        <w:ind w:left="16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1.货物验收由甲方组织，乙方配合，并按下列程序进行：</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（1）交货验收时，乙方须提供质检部门产品抽样检查合格的检测报告（或生产厂家自检报告）及所提供货物（产品）的合格证、装箱清单、配件、用户使用手册（产品使用说明书）、保修卡等资料交付给甲方；</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（2）到货验收 ：货物到达后，按合同第一条款的货物清单和装箱单经行逐一核对，同时检查货物外观，是否有划痕或破损的，并做好相应记录；</w:t>
      </w:r>
    </w:p>
    <w:p>
      <w:pPr>
        <w:pStyle w:val="4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）质量验收合格，双方签署质量验收报告。</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2.货物验收依据：</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磋商响应</w:t>
      </w:r>
      <w:r>
        <w:rPr>
          <w:rFonts w:hint="eastAsia" w:ascii="宋体" w:hAnsi="宋体" w:eastAsia="宋体" w:cs="宋体"/>
          <w:color w:val="auto"/>
          <w:sz w:val="24"/>
          <w:szCs w:val="24"/>
          <w:highlight w:val="none"/>
        </w:rPr>
        <w:t>文件；</w:t>
      </w:r>
    </w:p>
    <w:p>
      <w:pPr>
        <w:pStyle w:val="7"/>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（3）采购合同及补充协议；</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（4）质检部门抽样检查货物（产品）合格的检测报告。</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3.货物验收时发现问题的处理办法：</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（1）乙方提供不符合</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文件和本合同规定的货物（产品），甲方有权拒绝接受；</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（3）如货物经</w:t>
      </w:r>
      <w:r>
        <w:rPr>
          <w:rFonts w:hint="eastAsia" w:ascii="宋体" w:hAnsi="宋体" w:eastAsia="宋体" w:cs="宋体"/>
          <w:color w:val="auto"/>
          <w:sz w:val="24"/>
          <w:szCs w:val="24"/>
          <w:highlight w:val="none"/>
          <w:u w:val="none"/>
          <w:lang w:eastAsia="zh-CN"/>
        </w:rPr>
        <w:t>验收</w:t>
      </w:r>
      <w:r>
        <w:rPr>
          <w:rFonts w:hint="eastAsia" w:ascii="宋体" w:hAnsi="宋体" w:eastAsia="宋体" w:cs="宋体"/>
          <w:color w:val="auto"/>
          <w:sz w:val="24"/>
          <w:szCs w:val="24"/>
          <w:highlight w:val="none"/>
        </w:rPr>
        <w:t>不能达到合同约定的质量标准，甲方有权退货，并视作乙方不能交付货物而须支付违约赔偿金给甲方，甲方还可依法追究乙方的违约责任； </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w:t>
      </w:r>
      <w:r>
        <w:rPr>
          <w:rFonts w:hint="eastAsia" w:ascii="宋体" w:hAnsi="宋体" w:eastAsia="宋体" w:cs="宋体"/>
          <w:color w:val="auto"/>
          <w:sz w:val="24"/>
          <w:szCs w:val="24"/>
          <w:highlight w:val="none"/>
          <w:lang w:eastAsia="zh-CN"/>
        </w:rPr>
        <w:t>到达</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日内，甲方无故不进行验收工作并已使用货物的，视同验收合格；</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（5）乙方不能完整交付货物及本条第一款规定的，必须负责补齐，否则视为未按合同约定交货；</w:t>
      </w:r>
    </w:p>
    <w:p>
      <w:pPr>
        <w:pStyle w:val="44"/>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第九条 售后服务</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乙方应按照国家有关法律法规和“三包”规定以及</w:t>
      </w:r>
      <w:r>
        <w:rPr>
          <w:rFonts w:hint="eastAsia"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文件要求和投标文件的“服务承诺”提供服务。</w:t>
      </w:r>
    </w:p>
    <w:p>
      <w:pPr>
        <w:pStyle w:val="44"/>
        <w:spacing w:before="120" w:beforeLines="50" w:after="120" w:afterLines="50" w:line="360" w:lineRule="auto"/>
        <w:ind w:firstLine="500" w:firstLineChars="166"/>
        <w:rPr>
          <w:rFonts w:hint="eastAsia"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rPr>
        <w:t xml:space="preserve">第十条 </w:t>
      </w:r>
      <w:r>
        <w:rPr>
          <w:rFonts w:hint="eastAsia" w:ascii="宋体" w:hAnsi="宋体" w:eastAsia="宋体" w:cs="宋体"/>
          <w:b/>
          <w:color w:val="auto"/>
          <w:sz w:val="30"/>
          <w:szCs w:val="30"/>
          <w:highlight w:val="none"/>
        </w:rPr>
        <w:t>履约保证金</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1.乙方在签订本合同之前，向甲方提交履约保证金人民币（大写）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2.履约保证金的有效期为乙方承诺的货物（产品）质保期。</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3.如乙方未能履行合同规定的义务，甲方有权从履约保证金中取得补偿。</w:t>
      </w:r>
    </w:p>
    <w:p>
      <w:pPr>
        <w:widowControl/>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货物（产品）质保期结束后，甲方财务部门接到甲方确认本合同货物质量与服务等约定事项已经履行完毕的正式书面文件后的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日内，向乙方退还履约保证金。</w:t>
      </w:r>
    </w:p>
    <w:p>
      <w:pPr>
        <w:widowControl/>
        <w:spacing w:line="360" w:lineRule="auto"/>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5.乙方可以履约担保函的形式交纳履约保证金（格式见附件1）。</w:t>
      </w:r>
    </w:p>
    <w:p>
      <w:pPr>
        <w:pStyle w:val="44"/>
        <w:spacing w:before="120" w:beforeLines="50" w:after="120" w:afterLines="50" w:line="360" w:lineRule="auto"/>
        <w:ind w:firstLine="500" w:firstLineChars="166"/>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第十一条 违约责任</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（1）甲方无正当理由拒收货物的，甲方应偿付合同总价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%的违约金；</w:t>
      </w:r>
    </w:p>
    <w:p>
      <w:pPr>
        <w:pStyle w:val="44"/>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（2）甲方逾期支付货款的，除应及时付足货款外，应向乙方每天支付欠款总额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‰的滞纳金；但累计滞纳金总额不超过欠款总额的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44"/>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（1）如乙方不能交付货物，乙方应向甲方支付合同总价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％的违约金；</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（2）乙方逾期交付货物的，每逾期1天，乙方向甲方偿付逾期交货部分货款总额的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‰的滞纳金。如乙方逾期交货达___天，甲方有权解除合同，解除合同的通知自到达乙方时生效；</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（3）乙方所交付的货物品种、型号、规格不符合合同规定的，甲方有权拒收。甲方拒收的，乙方应向甲方支付货款总额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%的违约金；</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天内无条件更换合格的货物，如逾期不能更换合格的货物，甲方有权终止本合同，乙方应另向甲方支付货款总额的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%的违约金；</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）乙方未按本合同的规定和“服务承诺”提供伴随服务/售后服务的，应按合同总价款的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%向甲方承担违约责任；</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）乙方在承担上述1-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款一项或多项违约责任后，仍应继续履行合同规定的义务（甲方解除合同的除外）。甲方未能及时追究乙方的任何一项违约责任并不表明甲方放弃追究乙方该项或其他违约责任；</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）乙方偿付的违约金不足以弥补甲方损失的，还应按甲方损失尚未弥补的部分，支付赔偿金给甲方。</w:t>
      </w:r>
    </w:p>
    <w:p>
      <w:pPr>
        <w:widowControl/>
        <w:spacing w:before="120" w:beforeLines="50" w:after="120" w:afterLines="50" w:line="360" w:lineRule="auto"/>
        <w:ind w:firstLine="452" w:firstLineChars="150"/>
        <w:jc w:val="left"/>
        <w:rPr>
          <w:rFonts w:hint="eastAsia" w:ascii="宋体" w:hAnsi="宋体" w:eastAsia="宋体" w:cs="宋体"/>
          <w:color w:val="auto"/>
          <w:kern w:val="0"/>
          <w:sz w:val="30"/>
          <w:szCs w:val="30"/>
          <w:highlight w:val="none"/>
        </w:rPr>
      </w:pPr>
      <w:r>
        <w:rPr>
          <w:rFonts w:hint="eastAsia" w:ascii="宋体" w:hAnsi="宋体" w:eastAsia="宋体" w:cs="宋体"/>
          <w:b/>
          <w:color w:val="auto"/>
          <w:sz w:val="30"/>
          <w:szCs w:val="30"/>
          <w:highlight w:val="none"/>
        </w:rPr>
        <w:t xml:space="preserve">第十二条 </w:t>
      </w:r>
      <w:r>
        <w:rPr>
          <w:rFonts w:hint="eastAsia" w:ascii="宋体" w:hAnsi="宋体" w:eastAsia="宋体" w:cs="宋体"/>
          <w:b/>
          <w:color w:val="auto"/>
          <w:kern w:val="0"/>
          <w:sz w:val="30"/>
          <w:szCs w:val="30"/>
          <w:highlight w:val="none"/>
        </w:rPr>
        <w:t>合同的变更和终止</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除《中华人民共和国政府采购法》第49条、第50条第二款规定的情形外，本合同一经签订，甲乙双方不得擅自变更、中止或终止合同。</w:t>
      </w:r>
    </w:p>
    <w:p>
      <w:pPr>
        <w:widowControl/>
        <w:spacing w:before="120" w:beforeLines="50" w:after="120" w:afterLines="50" w:line="360" w:lineRule="auto"/>
        <w:ind w:firstLine="452" w:firstLineChars="150"/>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第十三条 争议的解决</w:t>
      </w:r>
    </w:p>
    <w:p>
      <w:pPr>
        <w:pStyle w:val="44"/>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2.因履行本合同引起的或与本合同有关的争议，甲、乙双方应首先通过友好协商解决，如果协商不成，则采取以下第</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种方式解决争议：</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仲</w:t>
      </w:r>
      <w:r>
        <w:rPr>
          <w:rFonts w:hint="eastAsia" w:ascii="宋体" w:hAnsi="宋体" w:eastAsia="宋体" w:cs="宋体"/>
          <w:color w:val="auto"/>
          <w:kern w:val="0"/>
          <w:sz w:val="24"/>
          <w:szCs w:val="24"/>
          <w:highlight w:val="none"/>
        </w:rPr>
        <w:t>裁委员会按其仲裁规则申请仲裁。</w:t>
      </w:r>
    </w:p>
    <w:p>
      <w:pPr>
        <w:pStyle w:val="44"/>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pPr>
        <w:snapToGrid w:val="0"/>
        <w:spacing w:before="120" w:beforeLines="50" w:after="120" w:afterLines="50" w:line="360" w:lineRule="auto"/>
        <w:ind w:firstLine="602" w:firstLineChars="200"/>
        <w:textAlignment w:val="baselin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第十四条</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30"/>
          <w:szCs w:val="30"/>
          <w:highlight w:val="none"/>
        </w:rPr>
        <w:t>合同文件</w:t>
      </w:r>
    </w:p>
    <w:p>
      <w:pPr>
        <w:snapToGrid w:val="0"/>
        <w:spacing w:before="120" w:beforeLines="50" w:after="120" w:afterLines="50"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1.本合同书</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rPr>
        <w:tab/>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3.协议</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文件(含澄清或者修改文件)</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w:t>
      </w:r>
    </w:p>
    <w:p>
      <w:pPr>
        <w:snapToGrid w:val="0"/>
        <w:spacing w:before="120" w:beforeLines="50" w:after="120" w:afterLines="50" w:line="360" w:lineRule="auto"/>
        <w:ind w:firstLine="452" w:firstLineChars="150"/>
        <w:rPr>
          <w:rFonts w:hint="eastAsia" w:ascii="宋体" w:hAnsi="宋体" w:eastAsia="宋体" w:cs="宋体"/>
          <w:b/>
          <w:color w:val="auto"/>
          <w:kern w:val="0"/>
          <w:sz w:val="30"/>
          <w:szCs w:val="30"/>
          <w:highlight w:val="none"/>
        </w:rPr>
      </w:pPr>
      <w:r>
        <w:rPr>
          <w:rFonts w:hint="eastAsia" w:ascii="宋体" w:hAnsi="宋体" w:eastAsia="宋体" w:cs="宋体"/>
          <w:b/>
          <w:color w:val="auto"/>
          <w:sz w:val="30"/>
          <w:szCs w:val="30"/>
          <w:highlight w:val="none"/>
        </w:rPr>
        <w:t xml:space="preserve">第十五条 </w:t>
      </w:r>
      <w:r>
        <w:rPr>
          <w:rFonts w:hint="eastAsia" w:ascii="宋体" w:hAnsi="宋体" w:eastAsia="宋体" w:cs="宋体"/>
          <w:b/>
          <w:color w:val="auto"/>
          <w:kern w:val="0"/>
          <w:sz w:val="30"/>
          <w:szCs w:val="30"/>
          <w:highlight w:val="none"/>
        </w:rPr>
        <w:t>合同生效及其他</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如有未尽事宜，由双方依法订立补充合同。</w:t>
      </w:r>
    </w:p>
    <w:p>
      <w:pPr>
        <w:snapToGrid w:val="0"/>
        <w:spacing w:line="360" w:lineRule="auto"/>
        <w:ind w:firstLine="53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2.本合同自签订之日起生效。</w:t>
      </w:r>
    </w:p>
    <w:p>
      <w:pPr>
        <w:snapToGrid w:val="0"/>
        <w:spacing w:line="36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3.本合同一式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陆</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份，具有同等法律效力，甲乙双方各执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份报送政府采购监督管理部门备案，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份采购代理机构存档。</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37" w:type="pct"/>
            <w:noWrap w:val="0"/>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甲 方</w:t>
            </w:r>
          </w:p>
        </w:tc>
        <w:tc>
          <w:tcPr>
            <w:tcW w:w="2662" w:type="pct"/>
            <w:noWrap w:val="0"/>
            <w:vAlign w:val="center"/>
          </w:tcPr>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2337" w:type="pct"/>
            <w:noWrap w:val="0"/>
            <w:vAlign w:val="center"/>
          </w:tcPr>
          <w:p>
            <w:pPr>
              <w:spacing w:line="360" w:lineRule="auto"/>
              <w:ind w:firstLine="960" w:firstLineChars="400"/>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（盖章）</w:t>
            </w:r>
          </w:p>
        </w:tc>
        <w:tc>
          <w:tcPr>
            <w:tcW w:w="2662" w:type="pct"/>
            <w:noWrap w:val="0"/>
            <w:vAlign w:val="center"/>
          </w:tcPr>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地址：</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邮编：</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法定代表人：</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被授权代表：（签字）</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电话：</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传真：</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p>
        </w:tc>
        <w:tc>
          <w:tcPr>
            <w:tcW w:w="2662" w:type="pct"/>
            <w:noWrap w:val="0"/>
            <w:vAlign w:val="top"/>
          </w:tcPr>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noWrap w:val="0"/>
            <w:vAlign w:val="top"/>
          </w:tcPr>
          <w:p>
            <w:pPr>
              <w:spacing w:line="360" w:lineRule="auto"/>
              <w:jc w:val="left"/>
              <w:rPr>
                <w:rFonts w:ascii="宋体" w:hAnsi="宋体" w:eastAsia="宋体" w:cs="宋体"/>
                <w:sz w:val="24"/>
                <w:highlight w:val="none"/>
              </w:rPr>
            </w:pP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 xml:space="preserve">日期：   年  月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日</w:t>
            </w:r>
          </w:p>
        </w:tc>
        <w:tc>
          <w:tcPr>
            <w:tcW w:w="2662" w:type="pct"/>
            <w:noWrap w:val="0"/>
            <w:vAlign w:val="top"/>
          </w:tcPr>
          <w:p>
            <w:pPr>
              <w:spacing w:line="360" w:lineRule="auto"/>
              <w:jc w:val="left"/>
              <w:rPr>
                <w:rFonts w:ascii="宋体" w:hAnsi="宋体" w:eastAsia="宋体" w:cs="宋体"/>
                <w:sz w:val="24"/>
                <w:highlight w:val="none"/>
              </w:rPr>
            </w:pPr>
            <w:r>
              <w:rPr>
                <w:rFonts w:hint="eastAsia" w:ascii="宋体" w:hAnsi="宋体" w:eastAsia="宋体" w:cs="宋体"/>
                <w:sz w:val="24"/>
                <w:highlight w:val="none"/>
              </w:rPr>
              <w:t xml:space="preserve">日期：   年  月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tc>
      </w:tr>
    </w:tbl>
    <w:p>
      <w:pP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p>
    <w:p>
      <w:pPr>
        <w:tabs>
          <w:tab w:val="left" w:pos="675"/>
        </w:tabs>
        <w:spacing w:line="360" w:lineRule="auto"/>
        <w:rPr>
          <w:rFonts w:hint="eastAsia" w:hAnsi="宋体" w:cs="宋体"/>
          <w:b/>
          <w:szCs w:val="21"/>
          <w:highlight w:val="none"/>
        </w:rPr>
      </w:pPr>
      <w:r>
        <w:rPr>
          <w:rFonts w:hint="eastAsia" w:hAnsi="宋体" w:cs="宋体"/>
          <w:b/>
          <w:szCs w:val="21"/>
          <w:highlight w:val="none"/>
        </w:rPr>
        <w:t>附件</w:t>
      </w:r>
    </w:p>
    <w:p>
      <w:pPr>
        <w:tabs>
          <w:tab w:val="left" w:pos="675"/>
        </w:tabs>
        <w:spacing w:line="360" w:lineRule="auto"/>
        <w:jc w:val="center"/>
        <w:rPr>
          <w:rFonts w:hint="eastAsia" w:hAnsi="宋体" w:cs="宋体"/>
          <w:b/>
          <w:szCs w:val="21"/>
          <w:highlight w:val="none"/>
        </w:rPr>
      </w:pPr>
    </w:p>
    <w:p>
      <w:pPr>
        <w:tabs>
          <w:tab w:val="left" w:pos="675"/>
        </w:tabs>
        <w:spacing w:line="360" w:lineRule="auto"/>
        <w:jc w:val="center"/>
        <w:rPr>
          <w:rFonts w:hint="eastAsia"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pPr>
        <w:tabs>
          <w:tab w:val="left" w:pos="675"/>
        </w:tabs>
        <w:spacing w:line="360" w:lineRule="auto"/>
        <w:jc w:val="center"/>
        <w:rPr>
          <w:rFonts w:hint="eastAsia" w:hAnsi="宋体" w:cs="宋体"/>
          <w:b/>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eastAsia="宋体" w:cs="宋体"/>
                <w:szCs w:val="21"/>
                <w:highlight w:val="none"/>
                <w:lang w:eastAsia="zh-CN"/>
              </w:rPr>
            </w:pPr>
            <w:r>
              <w:rPr>
                <w:rFonts w:hint="eastAsia" w:hAnsi="宋体" w:cs="宋体"/>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60" w:lineRule="auto"/>
              <w:jc w:val="center"/>
              <w:rPr>
                <w:rFonts w:hint="eastAsia" w:hAnsi="宋体" w:cs="宋体"/>
                <w:szCs w:val="21"/>
                <w:highlight w:val="none"/>
              </w:rPr>
            </w:pPr>
            <w:r>
              <w:rPr>
                <w:rFonts w:hint="eastAsia"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tabs>
                <w:tab w:val="left" w:pos="480"/>
              </w:tabs>
              <w:spacing w:line="360" w:lineRule="auto"/>
              <w:jc w:val="center"/>
              <w:rPr>
                <w:rFonts w:hint="eastAsia" w:hAnsi="宋体" w:cs="宋体"/>
                <w:szCs w:val="21"/>
                <w:highlight w:val="none"/>
              </w:rPr>
            </w:pPr>
          </w:p>
        </w:tc>
      </w:tr>
    </w:tbl>
    <w:p>
      <w:pPr>
        <w:tabs>
          <w:tab w:val="left" w:pos="3101"/>
        </w:tabs>
        <w:bidi w:val="0"/>
        <w:jc w:val="left"/>
        <w:rPr>
          <w:rFonts w:hint="eastAsia" w:eastAsia="宋体"/>
          <w:highlight w:val="none"/>
          <w:lang w:eastAsia="zh-CN"/>
        </w:rPr>
        <w:sectPr>
          <w:footerReference r:id="rId8" w:type="default"/>
          <w:pgSz w:w="11906" w:h="16838"/>
          <w:pgMar w:top="1361" w:right="1304" w:bottom="1417" w:left="1304" w:header="851" w:footer="992" w:gutter="0"/>
          <w:pgNumType w:fmt="decimal"/>
          <w:cols w:space="720" w:num="1"/>
          <w:docGrid w:type="lines" w:linePitch="312" w:charSpace="0"/>
        </w:sectPr>
      </w:pPr>
    </w:p>
    <w:bookmarkEnd w:id="41"/>
    <w:bookmarkEnd w:id="49"/>
    <w:bookmarkEnd w:id="50"/>
    <w:bookmarkEnd w:id="51"/>
    <w:bookmarkEnd w:id="52"/>
    <w:bookmarkEnd w:id="53"/>
    <w:bookmarkEnd w:id="54"/>
    <w:bookmarkEnd w:id="55"/>
    <w:bookmarkEnd w:id="56"/>
    <w:bookmarkEnd w:id="57"/>
    <w:p>
      <w:pPr>
        <w:pStyle w:val="3"/>
        <w:bidi w:val="0"/>
        <w:jc w:val="center"/>
        <w:rPr>
          <w:rFonts w:hint="eastAsia" w:ascii="宋体"/>
          <w:bCs/>
          <w:sz w:val="36"/>
          <w:szCs w:val="36"/>
          <w:highlight w:val="none"/>
        </w:rPr>
      </w:pPr>
      <w:bookmarkStart w:id="58" w:name="_Toc17284"/>
      <w:bookmarkStart w:id="59" w:name="_Toc403077646"/>
      <w:bookmarkStart w:id="60" w:name="_Toc5084"/>
      <w:bookmarkStart w:id="61" w:name="_Toc423973079"/>
      <w:bookmarkStart w:id="62" w:name="_Toc363474025"/>
      <w:r>
        <w:rPr>
          <w:rFonts w:hint="eastAsia" w:ascii="宋体" w:hAnsi="宋体" w:eastAsia="宋体" w:cs="宋体"/>
          <w:bCs/>
          <w:sz w:val="36"/>
          <w:szCs w:val="36"/>
          <w:highlight w:val="none"/>
          <w:lang w:eastAsia="zh-CN"/>
        </w:rPr>
        <w:t>第四章</w:t>
      </w:r>
      <w:r>
        <w:rPr>
          <w:rFonts w:hint="eastAsia" w:ascii="宋体" w:hAnsi="宋体" w:eastAsia="宋体" w:cs="宋体"/>
          <w:bCs/>
          <w:sz w:val="36"/>
          <w:szCs w:val="36"/>
          <w:highlight w:val="none"/>
        </w:rPr>
        <w:t xml:space="preserve"> </w:t>
      </w:r>
      <w:r>
        <w:rPr>
          <w:rFonts w:hint="eastAsia" w:asci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竞争性磋商内容及技术要求</w:t>
      </w:r>
      <w:bookmarkEnd w:id="58"/>
    </w:p>
    <w:tbl>
      <w:tblPr>
        <w:tblStyle w:val="21"/>
        <w:tblW w:w="491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84"/>
        <w:gridCol w:w="784"/>
        <w:gridCol w:w="61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16" w:type="pct"/>
            <w:shd w:val="clear" w:color="auto" w:fill="C5E0B3" w:themeFill="accent6" w:themeFillTint="66"/>
            <w:noWrap/>
            <w:tcMar>
              <w:top w:w="57" w:type="dxa"/>
              <w:left w:w="28" w:type="dxa"/>
              <w:bottom w:w="57" w:type="dxa"/>
              <w:right w:w="28" w:type="dxa"/>
            </w:tcMar>
            <w:vAlign w:val="center"/>
          </w:tcPr>
          <w:p>
            <w:pPr>
              <w:jc w:val="center"/>
              <w:rPr>
                <w:rFonts w:ascii="仿宋" w:hAnsi="仿宋" w:cs="仿宋"/>
                <w:b/>
                <w:bCs/>
                <w:sz w:val="18"/>
                <w:szCs w:val="18"/>
                <w:highlight w:val="none"/>
              </w:rPr>
            </w:pPr>
            <w:bookmarkStart w:id="63" w:name="_Toc11651"/>
            <w:bookmarkStart w:id="64" w:name="_Toc20481"/>
            <w:bookmarkStart w:id="65" w:name="_Toc2711"/>
            <w:bookmarkStart w:id="66" w:name="_Toc389582038"/>
            <w:bookmarkStart w:id="67" w:name="_Toc11450"/>
            <w:bookmarkStart w:id="68" w:name="_Toc1025"/>
            <w:bookmarkStart w:id="69" w:name="_Toc4053"/>
            <w:bookmarkStart w:id="70" w:name="_Toc23856"/>
            <w:r>
              <w:rPr>
                <w:rFonts w:hint="eastAsia" w:ascii="仿宋" w:hAnsi="仿宋" w:cs="仿宋"/>
                <w:b/>
                <w:bCs/>
                <w:sz w:val="18"/>
                <w:szCs w:val="18"/>
                <w:highlight w:val="none"/>
              </w:rPr>
              <w:t>序号</w:t>
            </w:r>
          </w:p>
        </w:tc>
        <w:tc>
          <w:tcPr>
            <w:tcW w:w="806" w:type="pct"/>
            <w:shd w:val="clear" w:color="auto" w:fill="C5E0B3" w:themeFill="accent6" w:themeFillTint="66"/>
            <w:tcMar>
              <w:top w:w="57" w:type="dxa"/>
              <w:left w:w="28" w:type="dxa"/>
              <w:bottom w:w="57" w:type="dxa"/>
              <w:right w:w="28" w:type="dxa"/>
            </w:tcMar>
            <w:vAlign w:val="center"/>
          </w:tcPr>
          <w:p>
            <w:pPr>
              <w:jc w:val="center"/>
              <w:rPr>
                <w:rFonts w:ascii="仿宋" w:hAnsi="仿宋" w:cs="仿宋"/>
                <w:b/>
                <w:bCs/>
                <w:sz w:val="18"/>
                <w:szCs w:val="18"/>
                <w:highlight w:val="none"/>
              </w:rPr>
            </w:pPr>
            <w:r>
              <w:rPr>
                <w:rFonts w:hint="eastAsia" w:ascii="仿宋" w:hAnsi="仿宋" w:cs="仿宋"/>
                <w:b/>
                <w:bCs/>
                <w:sz w:val="18"/>
                <w:szCs w:val="18"/>
                <w:highlight w:val="none"/>
              </w:rPr>
              <w:t>货物名称</w:t>
            </w:r>
          </w:p>
        </w:tc>
        <w:tc>
          <w:tcPr>
            <w:tcW w:w="426" w:type="pct"/>
            <w:shd w:val="clear" w:color="auto" w:fill="C5E0B3" w:themeFill="accent6" w:themeFillTint="66"/>
            <w:tcMar>
              <w:top w:w="57" w:type="dxa"/>
              <w:left w:w="28" w:type="dxa"/>
              <w:bottom w:w="57" w:type="dxa"/>
              <w:right w:w="28" w:type="dxa"/>
            </w:tcMar>
            <w:vAlign w:val="center"/>
          </w:tcPr>
          <w:p>
            <w:pPr>
              <w:jc w:val="center"/>
              <w:rPr>
                <w:rFonts w:ascii="仿宋" w:hAnsi="仿宋" w:cs="仿宋"/>
                <w:b/>
                <w:bCs/>
                <w:sz w:val="18"/>
                <w:szCs w:val="18"/>
                <w:highlight w:val="none"/>
              </w:rPr>
            </w:pPr>
            <w:r>
              <w:rPr>
                <w:rFonts w:ascii="仿宋" w:hAnsi="仿宋" w:cs="仿宋"/>
                <w:b/>
                <w:bCs/>
                <w:sz w:val="18"/>
                <w:szCs w:val="18"/>
                <w:highlight w:val="none"/>
              </w:rPr>
              <w:t>数量</w:t>
            </w:r>
          </w:p>
        </w:tc>
        <w:tc>
          <w:tcPr>
            <w:tcW w:w="3350" w:type="pct"/>
            <w:shd w:val="clear" w:color="auto" w:fill="C5E0B3" w:themeFill="accent6" w:themeFillTint="66"/>
            <w:noWrap/>
            <w:tcMar>
              <w:top w:w="57" w:type="dxa"/>
              <w:left w:w="28" w:type="dxa"/>
              <w:bottom w:w="57" w:type="dxa"/>
              <w:right w:w="28" w:type="dxa"/>
            </w:tcMar>
            <w:vAlign w:val="center"/>
          </w:tcPr>
          <w:p>
            <w:pPr>
              <w:jc w:val="center"/>
              <w:rPr>
                <w:rFonts w:hint="eastAsia" w:ascii="仿宋" w:hAnsi="仿宋" w:cs="仿宋" w:eastAsiaTheme="minorEastAsia"/>
                <w:b/>
                <w:bCs/>
                <w:sz w:val="18"/>
                <w:szCs w:val="18"/>
                <w:highlight w:val="none"/>
                <w:lang w:eastAsia="zh-CN"/>
              </w:rPr>
            </w:pPr>
            <w:r>
              <w:rPr>
                <w:rFonts w:hint="eastAsia" w:ascii="仿宋" w:hAnsi="仿宋" w:cs="仿宋"/>
                <w:b/>
                <w:bCs/>
                <w:sz w:val="18"/>
                <w:szCs w:val="18"/>
                <w:highlight w:val="none"/>
                <w:lang w:eastAsia="zh-CN"/>
              </w:rPr>
              <w:t>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16" w:type="pct"/>
            <w:tcBorders>
              <w:bottom w:val="single" w:color="auto" w:sz="4" w:space="0"/>
            </w:tcBorders>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1</w:t>
            </w:r>
          </w:p>
        </w:tc>
        <w:tc>
          <w:tcPr>
            <w:tcW w:w="806" w:type="pct"/>
            <w:tcBorders>
              <w:bottom w:val="single" w:color="auto" w:sz="4" w:space="0"/>
            </w:tcBorders>
            <w:tcMar>
              <w:top w:w="57" w:type="dxa"/>
              <w:left w:w="28" w:type="dxa"/>
              <w:bottom w:w="57" w:type="dxa"/>
              <w:right w:w="28" w:type="dxa"/>
            </w:tcMar>
            <w:vAlign w:val="center"/>
          </w:tcPr>
          <w:p>
            <w:pPr>
              <w:spacing w:line="360" w:lineRule="auto"/>
              <w:jc w:val="center"/>
              <w:rPr>
                <w:rFonts w:ascii="仿宋" w:hAnsi="仿宋" w:cs="宋体"/>
                <w:b/>
                <w:bCs/>
                <w:sz w:val="18"/>
                <w:szCs w:val="18"/>
                <w:highlight w:val="none"/>
              </w:rPr>
            </w:pPr>
            <w:r>
              <w:rPr>
                <w:rFonts w:hint="eastAsia" w:ascii="仿宋" w:hAnsi="仿宋" w:cs="宋体"/>
                <w:b/>
                <w:bCs/>
                <w:sz w:val="18"/>
                <w:szCs w:val="18"/>
                <w:highlight w:val="none"/>
              </w:rPr>
              <w:t>县中心病房查房车</w:t>
            </w:r>
          </w:p>
        </w:tc>
        <w:tc>
          <w:tcPr>
            <w:tcW w:w="426" w:type="pct"/>
            <w:tcBorders>
              <w:bottom w:val="single" w:color="auto" w:sz="4" w:space="0"/>
            </w:tcBorders>
            <w:tcMar>
              <w:top w:w="57" w:type="dxa"/>
              <w:left w:w="28" w:type="dxa"/>
              <w:bottom w:w="57" w:type="dxa"/>
              <w:right w:w="28" w:type="dxa"/>
            </w:tcMar>
            <w:vAlign w:val="center"/>
          </w:tcPr>
          <w:p>
            <w:pPr>
              <w:spacing w:line="360" w:lineRule="auto"/>
              <w:jc w:val="center"/>
              <w:rPr>
                <w:rFonts w:ascii="仿宋" w:hAnsi="仿宋" w:eastAsia="仿宋" w:cs="宋体"/>
                <w:b/>
                <w:bCs/>
                <w:sz w:val="18"/>
                <w:szCs w:val="18"/>
                <w:highlight w:val="none"/>
              </w:rPr>
            </w:pPr>
            <w:r>
              <w:rPr>
                <w:rFonts w:hint="eastAsia" w:ascii="仿宋" w:hAnsi="仿宋" w:eastAsia="仿宋" w:cs="宋体"/>
                <w:b/>
                <w:bCs/>
                <w:sz w:val="18"/>
                <w:szCs w:val="18"/>
                <w:highlight w:val="none"/>
              </w:rPr>
              <w:t>1套</w:t>
            </w:r>
          </w:p>
        </w:tc>
        <w:tc>
          <w:tcPr>
            <w:tcW w:w="3350" w:type="pct"/>
            <w:tcBorders>
              <w:bottom w:val="single" w:color="auto" w:sz="4" w:space="0"/>
            </w:tcBorders>
            <w:noWrap/>
            <w:tcMar>
              <w:top w:w="57" w:type="dxa"/>
              <w:left w:w="28" w:type="dxa"/>
              <w:bottom w:w="57" w:type="dxa"/>
              <w:right w:w="28" w:type="dxa"/>
            </w:tcMar>
            <w:vAlign w:val="center"/>
          </w:tcPr>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1.配置双显示器，机身可升降，支持站立和座操作方便,</w:t>
            </w:r>
          </w:p>
          <w:p>
            <w:pPr>
              <w:spacing w:line="340" w:lineRule="exact"/>
              <w:ind w:firstLine="90" w:firstLineChars="50"/>
              <w:rPr>
                <w:rFonts w:ascii="仿宋" w:hAnsi="仿宋" w:eastAsia="仿宋" w:cs="宋体"/>
                <w:bCs/>
                <w:sz w:val="18"/>
                <w:szCs w:val="18"/>
                <w:highlight w:val="none"/>
              </w:rPr>
            </w:pPr>
            <w:r>
              <w:rPr>
                <w:rFonts w:hint="eastAsia" w:ascii="仿宋" w:hAnsi="仿宋" w:eastAsia="仿宋" w:cs="宋体"/>
                <w:bCs/>
                <w:sz w:val="18"/>
                <w:szCs w:val="18"/>
                <w:highlight w:val="none"/>
              </w:rPr>
              <w:t xml:space="preserve"> 配置查房日用抽屉及操作台；</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2.智能数码电源管理系统，在不接入市电情况下，内置电源</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系统可支持不小于100瓦的电子设备负载延时4小时以上；</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3.支持视频会议终端</w:t>
            </w:r>
            <w:r>
              <w:rPr>
                <w:rFonts w:hint="eastAsia" w:ascii="仿宋" w:hAnsi="仿宋" w:eastAsia="仿宋"/>
                <w:sz w:val="18"/>
                <w:szCs w:val="18"/>
                <w:highlight w:val="none"/>
              </w:rPr>
              <w:t>安装部署</w:t>
            </w:r>
            <w:r>
              <w:rPr>
                <w:rFonts w:hint="eastAsia" w:ascii="仿宋" w:hAnsi="仿宋" w:eastAsia="仿宋" w:cs="宋体"/>
                <w:bCs/>
                <w:sz w:val="18"/>
                <w:szCs w:val="18"/>
                <w:highlight w:val="none"/>
              </w:rPr>
              <w:t>，置放稳固。</w:t>
            </w:r>
          </w:p>
          <w:p>
            <w:pPr>
              <w:spacing w:line="340" w:lineRule="exact"/>
              <w:ind w:firstLine="180" w:firstLineChars="100"/>
              <w:rPr>
                <w:rFonts w:ascii="仿宋" w:hAnsi="仿宋" w:cs="宋体"/>
                <w:bCs/>
                <w:sz w:val="18"/>
                <w:szCs w:val="18"/>
                <w:highlight w:val="none"/>
              </w:rPr>
            </w:pPr>
            <w:r>
              <w:rPr>
                <w:rFonts w:hint="eastAsia" w:ascii="仿宋" w:hAnsi="仿宋" w:eastAsia="仿宋" w:cs="宋体"/>
                <w:bCs/>
                <w:sz w:val="18"/>
                <w:szCs w:val="18"/>
                <w:highlight w:val="none"/>
              </w:rPr>
              <w:t>★本项产品</w:t>
            </w:r>
            <w:r>
              <w:rPr>
                <w:rFonts w:hint="eastAsia" w:ascii="仿宋" w:hAnsi="仿宋" w:eastAsia="仿宋"/>
                <w:sz w:val="18"/>
                <w:szCs w:val="18"/>
                <w:highlight w:val="none"/>
              </w:rPr>
              <w:t>需提供供货产品来源的合法证明文件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2</w:t>
            </w:r>
          </w:p>
        </w:tc>
        <w:tc>
          <w:tcPr>
            <w:tcW w:w="806" w:type="pct"/>
            <w:tcMar>
              <w:top w:w="57" w:type="dxa"/>
              <w:left w:w="28" w:type="dxa"/>
              <w:bottom w:w="57" w:type="dxa"/>
              <w:right w:w="28" w:type="dxa"/>
            </w:tcMar>
            <w:vAlign w:val="center"/>
          </w:tcPr>
          <w:p>
            <w:pPr>
              <w:spacing w:line="360" w:lineRule="auto"/>
              <w:jc w:val="center"/>
              <w:rPr>
                <w:rFonts w:ascii="仿宋" w:hAnsi="仿宋" w:cs="宋体"/>
                <w:b/>
                <w:sz w:val="18"/>
                <w:szCs w:val="18"/>
                <w:highlight w:val="none"/>
              </w:rPr>
            </w:pPr>
            <w:r>
              <w:rPr>
                <w:rFonts w:ascii="仿宋" w:hAnsi="仿宋" w:cs="宋体"/>
                <w:b/>
                <w:bCs/>
                <w:sz w:val="18"/>
                <w:szCs w:val="18"/>
                <w:highlight w:val="none"/>
              </w:rPr>
              <w:t>县医院中心</w:t>
            </w:r>
            <w:r>
              <w:rPr>
                <w:rFonts w:hint="eastAsia" w:ascii="仿宋" w:hAnsi="仿宋" w:cs="宋体"/>
                <w:b/>
                <w:bCs/>
                <w:sz w:val="18"/>
                <w:szCs w:val="18"/>
                <w:highlight w:val="none"/>
              </w:rPr>
              <w:t>视频会诊终端</w:t>
            </w:r>
          </w:p>
        </w:tc>
        <w:tc>
          <w:tcPr>
            <w:tcW w:w="426" w:type="pct"/>
            <w:tcMar>
              <w:top w:w="57" w:type="dxa"/>
              <w:left w:w="28" w:type="dxa"/>
              <w:bottom w:w="57" w:type="dxa"/>
              <w:right w:w="28" w:type="dxa"/>
            </w:tcMar>
            <w:vAlign w:val="center"/>
          </w:tcPr>
          <w:p>
            <w:pPr>
              <w:spacing w:line="360" w:lineRule="auto"/>
              <w:jc w:val="center"/>
              <w:rPr>
                <w:rFonts w:ascii="仿宋" w:hAnsi="仿宋" w:cs="宋体"/>
                <w:b/>
                <w:sz w:val="18"/>
                <w:szCs w:val="18"/>
                <w:highlight w:val="none"/>
              </w:rPr>
            </w:pPr>
            <w:r>
              <w:rPr>
                <w:rFonts w:hint="eastAsia" w:ascii="仿宋" w:hAnsi="仿宋" w:eastAsia="仿宋" w:cs="宋体"/>
                <w:b/>
                <w:bCs/>
                <w:sz w:val="18"/>
                <w:szCs w:val="18"/>
                <w:highlight w:val="none"/>
              </w:rPr>
              <w:t>1套</w:t>
            </w:r>
          </w:p>
        </w:tc>
        <w:tc>
          <w:tcPr>
            <w:tcW w:w="3350" w:type="pct"/>
            <w:noWrap/>
            <w:tcMar>
              <w:top w:w="57" w:type="dxa"/>
              <w:left w:w="28" w:type="dxa"/>
              <w:bottom w:w="57" w:type="dxa"/>
              <w:right w:w="28" w:type="dxa"/>
            </w:tcMar>
            <w:vAlign w:val="center"/>
          </w:tcPr>
          <w:p>
            <w:pPr>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 xml:space="preserve">. </w:t>
            </w:r>
            <w:r>
              <w:rPr>
                <w:rFonts w:hint="eastAsia" w:ascii="仿宋" w:hAnsi="仿宋" w:eastAsia="仿宋"/>
                <w:sz w:val="18"/>
                <w:szCs w:val="18"/>
                <w:highlight w:val="none"/>
              </w:rPr>
              <w:t>编码器与摄像机二合一设计；采用嵌入式操作系统，</w:t>
            </w:r>
          </w:p>
          <w:p>
            <w:pPr>
              <w:ind w:firstLine="270" w:firstLineChars="150"/>
              <w:rPr>
                <w:rFonts w:ascii="仿宋" w:hAnsi="仿宋" w:eastAsia="仿宋"/>
                <w:sz w:val="18"/>
                <w:szCs w:val="18"/>
                <w:highlight w:val="none"/>
              </w:rPr>
            </w:pPr>
            <w:r>
              <w:rPr>
                <w:rFonts w:hint="eastAsia" w:ascii="仿宋" w:hAnsi="仿宋" w:eastAsia="仿宋"/>
                <w:sz w:val="18"/>
                <w:szCs w:val="18"/>
                <w:highlight w:val="none"/>
              </w:rPr>
              <w:t>非Windows操作系统；</w:t>
            </w:r>
          </w:p>
          <w:p>
            <w:pPr>
              <w:outlineLvl w:val="0"/>
              <w:rPr>
                <w:rFonts w:ascii="仿宋" w:hAnsi="仿宋" w:eastAsia="仿宋"/>
                <w:sz w:val="18"/>
                <w:szCs w:val="18"/>
                <w:highlight w:val="none"/>
              </w:rPr>
            </w:pPr>
            <w:r>
              <w:rPr>
                <w:rFonts w:hint="eastAsia" w:ascii="仿宋" w:hAnsi="仿宋" w:eastAsia="仿宋"/>
                <w:sz w:val="18"/>
                <w:szCs w:val="18"/>
                <w:highlight w:val="none"/>
              </w:rPr>
              <w:t>2</w:t>
            </w:r>
            <w:r>
              <w:rPr>
                <w:rFonts w:ascii="仿宋" w:hAnsi="仿宋" w:eastAsia="仿宋"/>
                <w:sz w:val="18"/>
                <w:szCs w:val="18"/>
                <w:highlight w:val="none"/>
              </w:rPr>
              <w:t xml:space="preserve">. </w:t>
            </w:r>
            <w:r>
              <w:rPr>
                <w:rFonts w:hint="eastAsia" w:ascii="仿宋" w:hAnsi="仿宋" w:eastAsia="仿宋"/>
                <w:sz w:val="18"/>
                <w:szCs w:val="18"/>
                <w:highlight w:val="none"/>
              </w:rPr>
              <w:t xml:space="preserve">支持H.323、SIP国际标准通信协议； </w:t>
            </w:r>
          </w:p>
          <w:p>
            <w:pPr>
              <w:rPr>
                <w:rFonts w:ascii="仿宋" w:hAnsi="仿宋" w:eastAsia="仿宋"/>
                <w:sz w:val="18"/>
                <w:szCs w:val="18"/>
                <w:highlight w:val="none"/>
              </w:rPr>
            </w:pPr>
            <w:r>
              <w:rPr>
                <w:rFonts w:hint="eastAsia" w:ascii="仿宋" w:hAnsi="仿宋" w:eastAsia="仿宋"/>
                <w:sz w:val="18"/>
                <w:szCs w:val="18"/>
                <w:highlight w:val="none"/>
              </w:rPr>
              <w:t>3</w:t>
            </w:r>
            <w:r>
              <w:rPr>
                <w:rFonts w:ascii="仿宋" w:hAnsi="仿宋" w:eastAsia="仿宋"/>
                <w:sz w:val="18"/>
                <w:szCs w:val="18"/>
                <w:highlight w:val="none"/>
              </w:rPr>
              <w:t xml:space="preserve">. </w:t>
            </w:r>
            <w:r>
              <w:rPr>
                <w:rFonts w:hint="eastAsia" w:ascii="仿宋" w:hAnsi="仿宋" w:eastAsia="仿宋"/>
                <w:sz w:val="18"/>
                <w:szCs w:val="18"/>
                <w:highlight w:val="none"/>
              </w:rPr>
              <w:t>支持主视频1080p60时，辅视频同时实现1080p30高清效果；</w:t>
            </w:r>
          </w:p>
          <w:p>
            <w:pPr>
              <w:rPr>
                <w:rFonts w:ascii="仿宋" w:hAnsi="仿宋" w:eastAsia="仿宋"/>
                <w:sz w:val="18"/>
                <w:szCs w:val="18"/>
                <w:highlight w:val="none"/>
              </w:rPr>
            </w:pPr>
            <w:r>
              <w:rPr>
                <w:rFonts w:hint="eastAsia" w:ascii="仿宋" w:hAnsi="仿宋" w:eastAsia="仿宋"/>
                <w:sz w:val="18"/>
                <w:szCs w:val="18"/>
                <w:highlight w:val="none"/>
              </w:rPr>
              <w:t>4</w:t>
            </w:r>
            <w:r>
              <w:rPr>
                <w:rFonts w:ascii="仿宋" w:hAnsi="仿宋" w:eastAsia="仿宋"/>
                <w:sz w:val="18"/>
                <w:szCs w:val="18"/>
                <w:highlight w:val="none"/>
              </w:rPr>
              <w:t xml:space="preserve">. </w:t>
            </w:r>
            <w:r>
              <w:rPr>
                <w:rFonts w:hint="eastAsia" w:ascii="仿宋" w:hAnsi="仿宋" w:eastAsia="仿宋"/>
                <w:sz w:val="18"/>
                <w:szCs w:val="18"/>
                <w:highlight w:val="none"/>
              </w:rPr>
              <w:t>支持H.265、H.264HP、H.264、H.263、H263+等多种国际通</w:t>
            </w:r>
          </w:p>
          <w:p>
            <w:pPr>
              <w:ind w:firstLine="270" w:firstLineChars="150"/>
              <w:rPr>
                <w:rFonts w:ascii="仿宋" w:hAnsi="仿宋" w:eastAsia="仿宋"/>
                <w:sz w:val="18"/>
                <w:szCs w:val="18"/>
                <w:highlight w:val="none"/>
              </w:rPr>
            </w:pPr>
            <w:r>
              <w:rPr>
                <w:rFonts w:hint="eastAsia" w:ascii="仿宋" w:hAnsi="仿宋" w:eastAsia="仿宋"/>
                <w:sz w:val="18"/>
                <w:szCs w:val="18"/>
                <w:highlight w:val="none"/>
              </w:rPr>
              <w:t xml:space="preserve">用视频编解码协议中的至少4种； </w:t>
            </w:r>
          </w:p>
          <w:p>
            <w:pPr>
              <w:rPr>
                <w:rFonts w:ascii="仿宋" w:hAnsi="仿宋" w:eastAsia="仿宋"/>
                <w:sz w:val="18"/>
                <w:szCs w:val="18"/>
                <w:highlight w:val="none"/>
              </w:rPr>
            </w:pPr>
            <w:r>
              <w:rPr>
                <w:rFonts w:hint="eastAsia" w:ascii="仿宋" w:hAnsi="仿宋" w:eastAsia="仿宋"/>
                <w:sz w:val="18"/>
                <w:szCs w:val="18"/>
                <w:highlight w:val="none"/>
              </w:rPr>
              <w:t>5</w:t>
            </w:r>
            <w:r>
              <w:rPr>
                <w:rFonts w:ascii="仿宋" w:hAnsi="仿宋" w:eastAsia="仿宋"/>
                <w:sz w:val="18"/>
                <w:szCs w:val="18"/>
                <w:highlight w:val="none"/>
              </w:rPr>
              <w:t xml:space="preserve">. </w:t>
            </w:r>
            <w:r>
              <w:rPr>
                <w:rFonts w:hint="eastAsia" w:ascii="仿宋" w:hAnsi="仿宋" w:eastAsia="仿宋"/>
                <w:sz w:val="18"/>
                <w:szCs w:val="18"/>
                <w:highlight w:val="none"/>
              </w:rPr>
              <w:t>支持内置MCU功能，满足不少于16路视频会场同时接入；</w:t>
            </w:r>
          </w:p>
          <w:p>
            <w:pPr>
              <w:rPr>
                <w:rFonts w:ascii="仿宋" w:hAnsi="仿宋" w:eastAsia="仿宋"/>
                <w:sz w:val="18"/>
                <w:szCs w:val="18"/>
                <w:highlight w:val="none"/>
              </w:rPr>
            </w:pPr>
            <w:r>
              <w:rPr>
                <w:rFonts w:hint="eastAsia" w:ascii="仿宋" w:hAnsi="仿宋" w:eastAsia="仿宋"/>
                <w:sz w:val="18"/>
                <w:szCs w:val="18"/>
                <w:highlight w:val="none"/>
              </w:rPr>
              <w:t>6</w:t>
            </w:r>
            <w:r>
              <w:rPr>
                <w:rFonts w:ascii="仿宋" w:hAnsi="仿宋" w:eastAsia="仿宋"/>
                <w:sz w:val="18"/>
                <w:szCs w:val="18"/>
                <w:highlight w:val="none"/>
              </w:rPr>
              <w:t xml:space="preserve">. </w:t>
            </w:r>
            <w:r>
              <w:rPr>
                <w:rFonts w:hint="eastAsia" w:ascii="仿宋" w:hAnsi="仿宋" w:eastAsia="仿宋"/>
                <w:sz w:val="18"/>
                <w:szCs w:val="18"/>
                <w:highlight w:val="none"/>
              </w:rPr>
              <w:t>支持OPUS、G.711、G.722、G722.1、G722.1C等音频编解码</w:t>
            </w:r>
          </w:p>
          <w:p>
            <w:pPr>
              <w:ind w:firstLine="270" w:firstLineChars="150"/>
              <w:rPr>
                <w:rFonts w:ascii="仿宋" w:hAnsi="仿宋" w:eastAsia="仿宋"/>
                <w:sz w:val="18"/>
                <w:szCs w:val="18"/>
                <w:highlight w:val="none"/>
              </w:rPr>
            </w:pPr>
            <w:r>
              <w:rPr>
                <w:rFonts w:hint="eastAsia" w:ascii="仿宋" w:hAnsi="仿宋" w:eastAsia="仿宋"/>
                <w:sz w:val="18"/>
                <w:szCs w:val="18"/>
                <w:highlight w:val="none"/>
              </w:rPr>
              <w:t>协议中的至少4种；</w:t>
            </w:r>
          </w:p>
          <w:p>
            <w:pPr>
              <w:rPr>
                <w:rFonts w:ascii="仿宋" w:hAnsi="仿宋" w:eastAsia="仿宋"/>
                <w:sz w:val="18"/>
                <w:szCs w:val="18"/>
                <w:highlight w:val="none"/>
              </w:rPr>
            </w:pPr>
            <w:r>
              <w:rPr>
                <w:rFonts w:ascii="仿宋" w:hAnsi="仿宋" w:eastAsia="仿宋"/>
                <w:sz w:val="18"/>
                <w:szCs w:val="18"/>
                <w:highlight w:val="none"/>
              </w:rPr>
              <w:t xml:space="preserve">7. </w:t>
            </w:r>
            <w:r>
              <w:rPr>
                <w:rFonts w:hint="eastAsia" w:ascii="仿宋" w:hAnsi="仿宋" w:eastAsia="仿宋"/>
                <w:sz w:val="18"/>
                <w:szCs w:val="18"/>
                <w:highlight w:val="none"/>
              </w:rPr>
              <w:t>终端主机配置外接视频会议话机，视频会议话机支持全向至</w:t>
            </w:r>
          </w:p>
          <w:p>
            <w:pPr>
              <w:ind w:firstLine="270" w:firstLineChars="150"/>
              <w:rPr>
                <w:rFonts w:ascii="仿宋" w:hAnsi="仿宋" w:eastAsia="仿宋"/>
                <w:sz w:val="18"/>
                <w:szCs w:val="18"/>
                <w:highlight w:val="none"/>
              </w:rPr>
            </w:pPr>
            <w:r>
              <w:rPr>
                <w:rFonts w:hint="eastAsia" w:ascii="仿宋" w:hAnsi="仿宋" w:eastAsia="仿宋"/>
                <w:sz w:val="18"/>
                <w:szCs w:val="18"/>
                <w:highlight w:val="none"/>
              </w:rPr>
              <w:t>少</w:t>
            </w:r>
            <w:r>
              <w:rPr>
                <w:rFonts w:ascii="仿宋" w:hAnsi="仿宋" w:eastAsia="仿宋"/>
                <w:sz w:val="18"/>
                <w:szCs w:val="18"/>
                <w:highlight w:val="none"/>
              </w:rPr>
              <w:t>6米拾音距离，支持不少于2个拓展麦克风，集成不少于</w:t>
            </w:r>
          </w:p>
          <w:p>
            <w:pPr>
              <w:ind w:firstLine="270" w:firstLineChars="150"/>
              <w:rPr>
                <w:rFonts w:ascii="仿宋" w:hAnsi="仿宋" w:eastAsia="仿宋"/>
                <w:sz w:val="15"/>
                <w:szCs w:val="15"/>
                <w:highlight w:val="none"/>
              </w:rPr>
            </w:pPr>
            <w:r>
              <w:rPr>
                <w:rFonts w:ascii="仿宋" w:hAnsi="仿宋" w:eastAsia="仿宋"/>
                <w:sz w:val="18"/>
                <w:szCs w:val="18"/>
                <w:highlight w:val="none"/>
              </w:rPr>
              <w:t>5寸触摸屏。</w:t>
            </w:r>
          </w:p>
          <w:p>
            <w:pPr>
              <w:outlineLvl w:val="0"/>
              <w:rPr>
                <w:rFonts w:ascii="仿宋" w:hAnsi="仿宋" w:eastAsia="仿宋"/>
                <w:sz w:val="18"/>
                <w:szCs w:val="18"/>
                <w:highlight w:val="none"/>
              </w:rPr>
            </w:pPr>
            <w:r>
              <w:rPr>
                <w:rFonts w:hint="eastAsia" w:ascii="仿宋" w:hAnsi="仿宋" w:eastAsia="仿宋"/>
                <w:sz w:val="18"/>
                <w:szCs w:val="18"/>
                <w:highlight w:val="none"/>
              </w:rPr>
              <w:t>8</w:t>
            </w:r>
            <w:r>
              <w:rPr>
                <w:rFonts w:ascii="仿宋" w:hAnsi="仿宋" w:eastAsia="仿宋"/>
                <w:sz w:val="18"/>
                <w:szCs w:val="18"/>
                <w:highlight w:val="none"/>
              </w:rPr>
              <w:t xml:space="preserve">. </w:t>
            </w:r>
            <w:r>
              <w:rPr>
                <w:rFonts w:hint="eastAsia" w:ascii="仿宋" w:hAnsi="仿宋" w:eastAsia="仿宋"/>
                <w:sz w:val="18"/>
                <w:szCs w:val="18"/>
                <w:highlight w:val="none"/>
              </w:rPr>
              <w:t>内置全高清摄像机，支持1080P60fps视频图像采集；</w:t>
            </w:r>
          </w:p>
          <w:p>
            <w:pPr>
              <w:rPr>
                <w:rFonts w:ascii="仿宋" w:hAnsi="仿宋" w:eastAsia="仿宋"/>
                <w:sz w:val="18"/>
                <w:szCs w:val="18"/>
                <w:highlight w:val="none"/>
              </w:rPr>
            </w:pPr>
            <w:r>
              <w:rPr>
                <w:rFonts w:hint="eastAsia" w:ascii="仿宋" w:hAnsi="仿宋" w:eastAsia="仿宋"/>
                <w:sz w:val="18"/>
                <w:szCs w:val="18"/>
                <w:highlight w:val="none"/>
              </w:rPr>
              <w:t>9</w:t>
            </w:r>
            <w:r>
              <w:rPr>
                <w:rFonts w:ascii="仿宋" w:hAnsi="仿宋" w:eastAsia="仿宋"/>
                <w:sz w:val="18"/>
                <w:szCs w:val="18"/>
                <w:highlight w:val="none"/>
              </w:rPr>
              <w:t xml:space="preserve">. </w:t>
            </w:r>
            <w:r>
              <w:rPr>
                <w:rFonts w:hint="eastAsia" w:ascii="仿宋" w:hAnsi="仿宋" w:eastAsia="仿宋"/>
                <w:sz w:val="18"/>
                <w:szCs w:val="18"/>
                <w:highlight w:val="none"/>
              </w:rPr>
              <w:t>摄像机支持不小于12倍光学变焦，水平视角不小于70°;</w:t>
            </w:r>
          </w:p>
          <w:p>
            <w:pPr>
              <w:ind w:firstLine="270" w:firstLineChars="150"/>
              <w:rPr>
                <w:rFonts w:ascii="仿宋" w:hAnsi="仿宋" w:eastAsia="仿宋"/>
                <w:sz w:val="18"/>
                <w:szCs w:val="18"/>
                <w:highlight w:val="none"/>
              </w:rPr>
            </w:pPr>
            <w:r>
              <w:rPr>
                <w:rFonts w:hint="eastAsia" w:ascii="仿宋" w:hAnsi="仿宋" w:eastAsia="仿宋"/>
                <w:sz w:val="18"/>
                <w:szCs w:val="18"/>
                <w:highlight w:val="none"/>
              </w:rPr>
              <w:t>平移角度不小于±100°，俯仰角度不小于±30°；</w:t>
            </w:r>
          </w:p>
          <w:p>
            <w:pPr>
              <w:rPr>
                <w:rFonts w:ascii="仿宋" w:hAnsi="仿宋" w:eastAsia="仿宋"/>
                <w:sz w:val="18"/>
                <w:szCs w:val="18"/>
                <w:highlight w:val="none"/>
              </w:rPr>
            </w:pPr>
            <w:r>
              <w:rPr>
                <w:rFonts w:ascii="仿宋" w:hAnsi="仿宋" w:eastAsia="仿宋"/>
                <w:sz w:val="18"/>
                <w:szCs w:val="18"/>
                <w:highlight w:val="none"/>
              </w:rPr>
              <w:t>10. 终端支持</w:t>
            </w:r>
            <w:r>
              <w:rPr>
                <w:rFonts w:hint="eastAsia" w:ascii="仿宋" w:hAnsi="仿宋" w:eastAsia="仿宋"/>
                <w:sz w:val="18"/>
                <w:szCs w:val="18"/>
                <w:highlight w:val="none"/>
              </w:rPr>
              <w:t>同时连接</w:t>
            </w:r>
            <w:r>
              <w:rPr>
                <w:rFonts w:ascii="仿宋" w:hAnsi="仿宋" w:eastAsia="仿宋"/>
                <w:sz w:val="18"/>
                <w:szCs w:val="18"/>
                <w:highlight w:val="none"/>
              </w:rPr>
              <w:t>不少于4个同品牌摄像机，不需要额外</w:t>
            </w:r>
          </w:p>
          <w:p>
            <w:pPr>
              <w:ind w:firstLine="360" w:firstLineChars="200"/>
              <w:rPr>
                <w:rFonts w:ascii="仿宋" w:hAnsi="仿宋" w:eastAsia="仿宋"/>
                <w:sz w:val="15"/>
                <w:szCs w:val="15"/>
                <w:highlight w:val="none"/>
              </w:rPr>
            </w:pPr>
            <w:r>
              <w:rPr>
                <w:rFonts w:ascii="仿宋" w:hAnsi="仿宋" w:eastAsia="仿宋"/>
                <w:sz w:val="18"/>
                <w:szCs w:val="18"/>
                <w:highlight w:val="none"/>
              </w:rPr>
              <w:t>的视频矩阵可以对多摄像机画面进行拼接</w:t>
            </w:r>
            <w:r>
              <w:rPr>
                <w:rFonts w:hint="eastAsia" w:ascii="仿宋" w:hAnsi="仿宋" w:eastAsia="仿宋"/>
                <w:sz w:val="18"/>
                <w:szCs w:val="18"/>
                <w:highlight w:val="none"/>
              </w:rPr>
              <w:t>。</w:t>
            </w:r>
          </w:p>
          <w:p>
            <w:pPr>
              <w:ind w:left="360" w:hanging="360" w:hangingChars="200"/>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 xml:space="preserve">1. </w:t>
            </w:r>
            <w:r>
              <w:rPr>
                <w:rFonts w:hint="eastAsia" w:ascii="仿宋" w:hAnsi="仿宋" w:eastAsia="仿宋"/>
                <w:sz w:val="18"/>
                <w:szCs w:val="18"/>
                <w:highlight w:val="none"/>
              </w:rPr>
              <w:t>提供至少1个HDMI输入、至少2个HDMI输出接口，支持miniDP高清视频输入接口；支持至少1个10M/100M/1000M自适应网口；</w:t>
            </w:r>
          </w:p>
          <w:p>
            <w:pPr>
              <w:ind w:left="360" w:hanging="360" w:hangingChars="200"/>
              <w:rPr>
                <w:rFonts w:ascii="仿宋" w:hAnsi="仿宋" w:eastAsia="仿宋"/>
                <w:sz w:val="15"/>
                <w:szCs w:val="15"/>
                <w:highlight w:val="none"/>
              </w:rPr>
            </w:pPr>
            <w:r>
              <w:rPr>
                <w:rFonts w:ascii="仿宋" w:hAnsi="仿宋" w:eastAsia="仿宋"/>
                <w:sz w:val="18"/>
                <w:szCs w:val="18"/>
                <w:highlight w:val="none"/>
              </w:rPr>
              <w:t xml:space="preserve">12. </w:t>
            </w:r>
            <w:r>
              <w:rPr>
                <w:rFonts w:hint="eastAsia" w:ascii="仿宋" w:hAnsi="仿宋" w:eastAsia="仿宋"/>
                <w:sz w:val="18"/>
                <w:szCs w:val="18"/>
                <w:highlight w:val="none"/>
              </w:rPr>
              <w:t>支持通过</w:t>
            </w:r>
            <w:r>
              <w:rPr>
                <w:rFonts w:ascii="仿宋" w:hAnsi="仿宋" w:eastAsia="仿宋"/>
                <w:sz w:val="18"/>
                <w:szCs w:val="18"/>
                <w:highlight w:val="none"/>
              </w:rPr>
              <w:t>USB接口录制，在无录播服务器的情况下实现本地化录制，也能满足本地会议录制，并且支持在终端上播放USB存储设备中已录制的视频；</w:t>
            </w:r>
            <w:r>
              <w:rPr>
                <w:rFonts w:ascii="仿宋" w:hAnsi="仿宋" w:eastAsia="仿宋"/>
                <w:sz w:val="15"/>
                <w:szCs w:val="15"/>
                <w:highlight w:val="none"/>
              </w:rPr>
              <w:t xml:space="preserve"> </w:t>
            </w:r>
          </w:p>
          <w:p>
            <w:pPr>
              <w:ind w:left="360" w:hanging="360" w:hangingChars="200"/>
              <w:rPr>
                <w:rFonts w:ascii="仿宋" w:hAnsi="仿宋" w:eastAsia="仿宋"/>
                <w:sz w:val="18"/>
                <w:szCs w:val="18"/>
                <w:highlight w:val="none"/>
              </w:rPr>
            </w:pPr>
            <w:r>
              <w:rPr>
                <w:rFonts w:hint="eastAsia" w:ascii="仿宋" w:hAnsi="仿宋" w:eastAsia="仿宋"/>
                <w:sz w:val="18"/>
                <w:szCs w:val="18"/>
                <w:highlight w:val="none"/>
              </w:rPr>
              <w:t>1</w:t>
            </w:r>
            <w:r>
              <w:rPr>
                <w:rFonts w:ascii="仿宋" w:hAnsi="仿宋" w:eastAsia="仿宋"/>
                <w:sz w:val="18"/>
                <w:szCs w:val="18"/>
                <w:highlight w:val="none"/>
              </w:rPr>
              <w:t xml:space="preserve">3. </w:t>
            </w:r>
            <w:r>
              <w:rPr>
                <w:rFonts w:hint="eastAsia" w:ascii="仿宋" w:hAnsi="仿宋" w:eastAsia="仿宋"/>
                <w:sz w:val="18"/>
                <w:szCs w:val="18"/>
                <w:highlight w:val="none"/>
              </w:rPr>
              <w:t>具备先进的网络丢包恢复机制，视频会议时：</w:t>
            </w:r>
            <w:r>
              <w:rPr>
                <w:rFonts w:ascii="仿宋" w:hAnsi="仿宋" w:eastAsia="仿宋"/>
                <w:sz w:val="18"/>
                <w:szCs w:val="18"/>
                <w:highlight w:val="none"/>
              </w:rPr>
              <w:t>30%丢包下，视频清晰流畅，偶尔出现卡顿及马赛克，但能快速恢复，不影响视频通话；70%丢包下，语音较清晰，稍有卡顿，但语义可理解</w:t>
            </w:r>
          </w:p>
          <w:p>
            <w:pPr>
              <w:ind w:left="270" w:hanging="270" w:hangingChars="150"/>
              <w:rPr>
                <w:rFonts w:ascii="仿宋" w:hAnsi="仿宋" w:eastAsia="仿宋"/>
                <w:sz w:val="15"/>
                <w:szCs w:val="15"/>
                <w:highlight w:val="none"/>
              </w:rPr>
            </w:pPr>
            <w:r>
              <w:rPr>
                <w:rFonts w:ascii="仿宋" w:hAnsi="仿宋" w:eastAsia="仿宋"/>
                <w:sz w:val="18"/>
                <w:szCs w:val="18"/>
                <w:highlight w:val="none"/>
              </w:rPr>
              <w:t xml:space="preserve">14. </w:t>
            </w:r>
            <w:r>
              <w:rPr>
                <w:rFonts w:hint="eastAsia" w:ascii="仿宋" w:hAnsi="仿宋" w:eastAsia="仿宋"/>
                <w:sz w:val="18"/>
                <w:szCs w:val="18"/>
                <w:highlight w:val="none"/>
              </w:rPr>
              <w:t>支持会议白名单及黑名单，可阻断非法设备进行远程攻击；支持</w:t>
            </w:r>
            <w:r>
              <w:rPr>
                <w:rFonts w:ascii="仿宋" w:hAnsi="仿宋" w:eastAsia="仿宋"/>
                <w:sz w:val="18"/>
                <w:szCs w:val="18"/>
                <w:highlight w:val="none"/>
              </w:rPr>
              <w:t>OpenVPN功能</w:t>
            </w:r>
            <w:r>
              <w:rPr>
                <w:rFonts w:hint="eastAsia" w:ascii="仿宋" w:hAnsi="仿宋" w:eastAsia="仿宋"/>
                <w:sz w:val="18"/>
                <w:szCs w:val="18"/>
                <w:highlight w:val="none"/>
              </w:rPr>
              <w:t>。</w:t>
            </w:r>
          </w:p>
          <w:p>
            <w:pPr>
              <w:ind w:firstLine="90" w:firstLineChars="50"/>
              <w:rPr>
                <w:rFonts w:ascii="仿宋" w:hAnsi="仿宋" w:eastAsia="仿宋" w:cs="宋体"/>
                <w:bCs/>
                <w:sz w:val="18"/>
                <w:szCs w:val="18"/>
                <w:highlight w:val="none"/>
              </w:rPr>
            </w:pPr>
            <w:r>
              <w:rPr>
                <w:rFonts w:hint="eastAsia" w:ascii="仿宋" w:hAnsi="仿宋" w:eastAsia="仿宋" w:cs="宋体"/>
                <w:bCs/>
                <w:sz w:val="18"/>
                <w:szCs w:val="18"/>
                <w:highlight w:val="none"/>
              </w:rPr>
              <w:t>★本项产品</w:t>
            </w:r>
            <w:r>
              <w:rPr>
                <w:rFonts w:hint="eastAsia" w:ascii="仿宋" w:hAnsi="仿宋" w:eastAsia="仿宋"/>
                <w:sz w:val="18"/>
                <w:szCs w:val="18"/>
                <w:highlight w:val="none"/>
              </w:rPr>
              <w:t>需提供供货产品来源的合法证明文件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3</w:t>
            </w:r>
          </w:p>
        </w:tc>
        <w:tc>
          <w:tcPr>
            <w:tcW w:w="806" w:type="pct"/>
            <w:tcMar>
              <w:top w:w="57" w:type="dxa"/>
              <w:left w:w="28" w:type="dxa"/>
              <w:bottom w:w="57" w:type="dxa"/>
              <w:right w:w="28" w:type="dxa"/>
            </w:tcMar>
            <w:vAlign w:val="center"/>
          </w:tcPr>
          <w:p>
            <w:pPr>
              <w:spacing w:line="360" w:lineRule="auto"/>
              <w:jc w:val="center"/>
              <w:rPr>
                <w:rFonts w:ascii="仿宋" w:hAnsi="仿宋" w:cs="宋体"/>
                <w:sz w:val="18"/>
                <w:szCs w:val="18"/>
                <w:highlight w:val="none"/>
              </w:rPr>
            </w:pPr>
            <w:r>
              <w:rPr>
                <w:rFonts w:hint="eastAsia" w:ascii="仿宋" w:hAnsi="仿宋" w:cs="宋体"/>
                <w:b/>
                <w:bCs/>
                <w:sz w:val="18"/>
                <w:szCs w:val="18"/>
                <w:highlight w:val="none"/>
              </w:rPr>
              <w:t>县医院中心桌面视频话机终端</w:t>
            </w:r>
          </w:p>
        </w:tc>
        <w:tc>
          <w:tcPr>
            <w:tcW w:w="426" w:type="pct"/>
            <w:tcMar>
              <w:top w:w="57" w:type="dxa"/>
              <w:left w:w="28" w:type="dxa"/>
              <w:bottom w:w="57" w:type="dxa"/>
              <w:right w:w="28" w:type="dxa"/>
            </w:tcMar>
            <w:vAlign w:val="center"/>
          </w:tcPr>
          <w:p>
            <w:pPr>
              <w:spacing w:line="360" w:lineRule="auto"/>
              <w:jc w:val="center"/>
              <w:rPr>
                <w:rFonts w:ascii="仿宋" w:hAnsi="仿宋" w:eastAsia="仿宋" w:cs="宋体"/>
                <w:b/>
                <w:sz w:val="18"/>
                <w:szCs w:val="18"/>
                <w:highlight w:val="none"/>
              </w:rPr>
            </w:pPr>
            <w:r>
              <w:rPr>
                <w:rFonts w:hint="eastAsia" w:ascii="仿宋" w:hAnsi="仿宋" w:eastAsia="仿宋" w:cs="宋体"/>
                <w:b/>
                <w:sz w:val="18"/>
                <w:szCs w:val="18"/>
                <w:highlight w:val="none"/>
              </w:rPr>
              <w:t>1套</w:t>
            </w:r>
          </w:p>
        </w:tc>
        <w:tc>
          <w:tcPr>
            <w:tcW w:w="3350" w:type="pct"/>
            <w:noWrap/>
            <w:tcMar>
              <w:top w:w="57" w:type="dxa"/>
              <w:left w:w="28" w:type="dxa"/>
              <w:bottom w:w="57" w:type="dxa"/>
              <w:right w:w="28" w:type="dxa"/>
            </w:tcMar>
            <w:vAlign w:val="center"/>
          </w:tcPr>
          <w:p>
            <w:pPr>
              <w:spacing w:line="340" w:lineRule="exact"/>
              <w:rPr>
                <w:rFonts w:ascii="仿宋" w:hAnsi="仿宋" w:eastAsia="仿宋" w:cs="宋体"/>
                <w:bCs/>
                <w:sz w:val="18"/>
                <w:szCs w:val="18"/>
                <w:highlight w:val="none"/>
              </w:rPr>
            </w:pPr>
            <w:r>
              <w:rPr>
                <w:rFonts w:ascii="仿宋" w:hAnsi="仿宋" w:eastAsia="仿宋" w:cs="宋体"/>
                <w:bCs/>
                <w:sz w:val="18"/>
                <w:szCs w:val="18"/>
                <w:highlight w:val="none"/>
              </w:rPr>
              <w:t>1.支持H.323、SIP国际标准通信协议；</w:t>
            </w:r>
          </w:p>
          <w:p>
            <w:pPr>
              <w:spacing w:line="340" w:lineRule="exact"/>
              <w:rPr>
                <w:rFonts w:ascii="仿宋" w:hAnsi="仿宋" w:eastAsia="仿宋" w:cs="宋体"/>
                <w:bCs/>
                <w:sz w:val="18"/>
                <w:szCs w:val="18"/>
                <w:highlight w:val="none"/>
              </w:rPr>
            </w:pPr>
            <w:r>
              <w:rPr>
                <w:rFonts w:ascii="仿宋" w:hAnsi="仿宋" w:eastAsia="仿宋" w:cs="宋体"/>
                <w:bCs/>
                <w:sz w:val="18"/>
                <w:szCs w:val="18"/>
                <w:highlight w:val="none"/>
              </w:rPr>
              <w:t>2.</w:t>
            </w:r>
            <w:r>
              <w:rPr>
                <w:rFonts w:hint="eastAsia" w:ascii="仿宋" w:hAnsi="仿宋" w:eastAsia="仿宋" w:cs="宋体"/>
                <w:bCs/>
                <w:sz w:val="18"/>
                <w:szCs w:val="18"/>
                <w:highlight w:val="none"/>
              </w:rPr>
              <w:t>支持≥</w:t>
            </w:r>
            <w:r>
              <w:rPr>
                <w:rFonts w:ascii="仿宋" w:hAnsi="仿宋" w:eastAsia="仿宋" w:cs="宋体"/>
                <w:bCs/>
                <w:sz w:val="18"/>
                <w:szCs w:val="18"/>
                <w:highlight w:val="none"/>
              </w:rPr>
              <w:t>1080p@30fps高清视频</w:t>
            </w:r>
            <w:r>
              <w:rPr>
                <w:rFonts w:hint="eastAsia" w:ascii="仿宋" w:hAnsi="仿宋" w:eastAsia="仿宋" w:cs="宋体"/>
                <w:bCs/>
                <w:sz w:val="18"/>
                <w:szCs w:val="18"/>
                <w:highlight w:val="none"/>
              </w:rPr>
              <w:t>及</w:t>
            </w:r>
            <w:r>
              <w:rPr>
                <w:rFonts w:ascii="仿宋" w:hAnsi="仿宋" w:eastAsia="仿宋" w:cs="宋体"/>
                <w:bCs/>
                <w:sz w:val="18"/>
                <w:szCs w:val="18"/>
                <w:highlight w:val="none"/>
              </w:rPr>
              <w:t>1080P30共享内容；</w:t>
            </w:r>
          </w:p>
          <w:p>
            <w:pPr>
              <w:spacing w:line="340" w:lineRule="exact"/>
              <w:rPr>
                <w:rFonts w:ascii="仿宋" w:hAnsi="仿宋" w:eastAsia="仿宋" w:cs="宋体"/>
                <w:bCs/>
                <w:sz w:val="18"/>
                <w:szCs w:val="18"/>
                <w:highlight w:val="none"/>
              </w:rPr>
            </w:pPr>
            <w:r>
              <w:rPr>
                <w:rFonts w:ascii="仿宋" w:hAnsi="仿宋" w:eastAsia="仿宋" w:cs="宋体"/>
                <w:bCs/>
                <w:sz w:val="18"/>
                <w:szCs w:val="18"/>
                <w:highlight w:val="none"/>
              </w:rPr>
              <w:t>3</w:t>
            </w:r>
            <w:r>
              <w:rPr>
                <w:rFonts w:hint="eastAsia" w:ascii="仿宋" w:hAnsi="仿宋" w:eastAsia="仿宋" w:cs="宋体"/>
                <w:bCs/>
                <w:sz w:val="18"/>
                <w:szCs w:val="18"/>
                <w:highlight w:val="none"/>
              </w:rPr>
              <w:t>.音频编解码支持</w:t>
            </w:r>
            <w:r>
              <w:rPr>
                <w:rFonts w:ascii="仿宋" w:hAnsi="仿宋" w:eastAsia="仿宋" w:cs="宋体"/>
                <w:bCs/>
                <w:sz w:val="18"/>
                <w:szCs w:val="18"/>
                <w:highlight w:val="none"/>
              </w:rPr>
              <w:t>Opus，G.7221.1C，G.722.1，G.711 (PCMA/PCMU) ；</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4</w:t>
            </w:r>
            <w:r>
              <w:rPr>
                <w:rFonts w:ascii="仿宋" w:hAnsi="仿宋" w:eastAsia="仿宋" w:cs="宋体"/>
                <w:bCs/>
                <w:sz w:val="18"/>
                <w:szCs w:val="18"/>
                <w:highlight w:val="none"/>
              </w:rPr>
              <w:t xml:space="preserve">. </w:t>
            </w:r>
            <w:r>
              <w:rPr>
                <w:rFonts w:hint="eastAsia" w:ascii="仿宋" w:hAnsi="仿宋" w:eastAsia="仿宋" w:cs="宋体"/>
                <w:bCs/>
                <w:sz w:val="18"/>
                <w:szCs w:val="18"/>
                <w:highlight w:val="none"/>
              </w:rPr>
              <w:t>支持以下常用视频编解码协议：</w:t>
            </w:r>
            <w:r>
              <w:rPr>
                <w:rFonts w:ascii="仿宋" w:hAnsi="仿宋" w:eastAsia="仿宋" w:cs="宋体"/>
                <w:bCs/>
                <w:sz w:val="18"/>
                <w:szCs w:val="18"/>
                <w:highlight w:val="none"/>
              </w:rPr>
              <w:t>H.264HP、H.264、H.263；</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5</w:t>
            </w:r>
            <w:r>
              <w:rPr>
                <w:rFonts w:ascii="仿宋" w:hAnsi="仿宋" w:eastAsia="仿宋" w:cs="宋体"/>
                <w:bCs/>
                <w:sz w:val="18"/>
                <w:szCs w:val="18"/>
                <w:highlight w:val="none"/>
              </w:rPr>
              <w:t xml:space="preserve">. </w:t>
            </w:r>
            <w:r>
              <w:rPr>
                <w:rFonts w:hint="eastAsia" w:ascii="仿宋" w:hAnsi="仿宋" w:eastAsia="仿宋" w:cs="宋体"/>
                <w:bCs/>
                <w:sz w:val="18"/>
                <w:szCs w:val="18"/>
                <w:highlight w:val="none"/>
              </w:rPr>
              <w:t>支持≥</w:t>
            </w:r>
            <w:r>
              <w:rPr>
                <w:rFonts w:ascii="仿宋" w:hAnsi="仿宋" w:eastAsia="仿宋" w:cs="宋体"/>
                <w:bCs/>
                <w:sz w:val="18"/>
                <w:szCs w:val="18"/>
                <w:highlight w:val="none"/>
              </w:rPr>
              <w:t>8英寸1280x800像素触摸屏，支持10点触控；</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6</w:t>
            </w:r>
            <w:r>
              <w:rPr>
                <w:rFonts w:ascii="仿宋" w:hAnsi="仿宋" w:eastAsia="仿宋" w:cs="宋体"/>
                <w:bCs/>
                <w:sz w:val="18"/>
                <w:szCs w:val="18"/>
                <w:highlight w:val="none"/>
              </w:rPr>
              <w:t>.</w:t>
            </w:r>
            <w:r>
              <w:rPr>
                <w:rFonts w:hint="eastAsia" w:ascii="仿宋" w:hAnsi="仿宋" w:eastAsia="仿宋" w:cs="宋体"/>
                <w:bCs/>
                <w:sz w:val="18"/>
                <w:szCs w:val="18"/>
                <w:highlight w:val="none"/>
              </w:rPr>
              <w:t>摄像机支持不低于</w:t>
            </w:r>
            <w:r>
              <w:rPr>
                <w:rFonts w:ascii="仿宋" w:hAnsi="仿宋" w:eastAsia="仿宋" w:cs="宋体"/>
                <w:bCs/>
                <w:sz w:val="18"/>
                <w:szCs w:val="18"/>
                <w:highlight w:val="none"/>
              </w:rPr>
              <w:t>200W像素</w:t>
            </w:r>
            <w:r>
              <w:rPr>
                <w:rFonts w:hint="eastAsia" w:ascii="仿宋" w:hAnsi="仿宋" w:eastAsia="仿宋" w:cs="宋体"/>
                <w:bCs/>
                <w:sz w:val="18"/>
                <w:szCs w:val="18"/>
                <w:highlight w:val="none"/>
              </w:rPr>
              <w:t>，支持隐私挡板</w:t>
            </w:r>
            <w:r>
              <w:rPr>
                <w:rFonts w:ascii="仿宋" w:hAnsi="仿宋" w:eastAsia="仿宋" w:cs="宋体"/>
                <w:bCs/>
                <w:sz w:val="18"/>
                <w:szCs w:val="18"/>
                <w:highlight w:val="none"/>
              </w:rPr>
              <w:t>；</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7</w:t>
            </w:r>
            <w:r>
              <w:rPr>
                <w:rFonts w:ascii="仿宋" w:hAnsi="仿宋" w:eastAsia="仿宋" w:cs="宋体"/>
                <w:bCs/>
                <w:sz w:val="18"/>
                <w:szCs w:val="18"/>
                <w:highlight w:val="none"/>
              </w:rPr>
              <w:t xml:space="preserve">. </w:t>
            </w:r>
            <w:r>
              <w:rPr>
                <w:rFonts w:hint="eastAsia" w:ascii="仿宋" w:hAnsi="仿宋" w:eastAsia="仿宋" w:cs="宋体"/>
                <w:bCs/>
                <w:sz w:val="18"/>
                <w:szCs w:val="18"/>
                <w:highlight w:val="none"/>
              </w:rPr>
              <w:t>支持</w:t>
            </w:r>
            <w:r>
              <w:rPr>
                <w:rFonts w:ascii="仿宋" w:hAnsi="仿宋" w:eastAsia="仿宋" w:cs="宋体"/>
                <w:bCs/>
                <w:sz w:val="18"/>
                <w:szCs w:val="18"/>
                <w:highlight w:val="none"/>
              </w:rPr>
              <w:t>U盘录制音视频，</w:t>
            </w:r>
            <w:r>
              <w:rPr>
                <w:rFonts w:hint="eastAsia" w:ascii="仿宋" w:hAnsi="仿宋" w:eastAsia="仿宋" w:cs="宋体"/>
                <w:bCs/>
                <w:sz w:val="18"/>
                <w:szCs w:val="18"/>
                <w:highlight w:val="none"/>
              </w:rPr>
              <w:t>支持回放</w:t>
            </w:r>
            <w:r>
              <w:rPr>
                <w:rFonts w:ascii="仿宋" w:hAnsi="仿宋" w:eastAsia="仿宋" w:cs="宋体"/>
                <w:bCs/>
                <w:sz w:val="18"/>
                <w:szCs w:val="18"/>
                <w:highlight w:val="none"/>
              </w:rPr>
              <w:t>；</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8</w:t>
            </w:r>
            <w:r>
              <w:rPr>
                <w:rFonts w:ascii="仿宋" w:hAnsi="仿宋" w:eastAsia="仿宋" w:cs="宋体"/>
                <w:bCs/>
                <w:sz w:val="18"/>
                <w:szCs w:val="18"/>
                <w:highlight w:val="none"/>
              </w:rPr>
              <w:t xml:space="preserve">. </w:t>
            </w:r>
            <w:r>
              <w:rPr>
                <w:rFonts w:hint="eastAsia" w:ascii="仿宋" w:hAnsi="仿宋" w:eastAsia="仿宋" w:cs="宋体"/>
                <w:bCs/>
                <w:sz w:val="18"/>
                <w:szCs w:val="18"/>
                <w:highlight w:val="none"/>
              </w:rPr>
              <w:t>支持至少</w:t>
            </w:r>
            <w:r>
              <w:rPr>
                <w:rFonts w:ascii="仿宋" w:hAnsi="仿宋" w:eastAsia="仿宋" w:cs="宋体"/>
                <w:bCs/>
                <w:sz w:val="18"/>
                <w:szCs w:val="18"/>
                <w:highlight w:val="none"/>
              </w:rPr>
              <w:t>1个千兆网口</w:t>
            </w:r>
            <w:r>
              <w:rPr>
                <w:rFonts w:hint="eastAsia" w:ascii="仿宋" w:hAnsi="仿宋" w:eastAsia="仿宋" w:cs="宋体"/>
                <w:bCs/>
                <w:sz w:val="18"/>
                <w:szCs w:val="18"/>
                <w:highlight w:val="none"/>
              </w:rPr>
              <w:t>;支持</w:t>
            </w:r>
            <w:r>
              <w:rPr>
                <w:rFonts w:ascii="仿宋" w:hAnsi="仿宋" w:eastAsia="仿宋" w:cs="宋体"/>
                <w:bCs/>
                <w:sz w:val="18"/>
                <w:szCs w:val="18"/>
                <w:highlight w:val="none"/>
              </w:rPr>
              <w:t>Wi-Fi</w:t>
            </w:r>
            <w:r>
              <w:rPr>
                <w:rFonts w:hint="eastAsia" w:ascii="仿宋" w:hAnsi="仿宋" w:eastAsia="仿宋" w:cs="宋体"/>
                <w:bCs/>
                <w:sz w:val="18"/>
                <w:szCs w:val="18"/>
                <w:highlight w:val="none"/>
              </w:rPr>
              <w:t>；</w:t>
            </w:r>
          </w:p>
          <w:p>
            <w:pPr>
              <w:spacing w:line="340" w:lineRule="exact"/>
              <w:rPr>
                <w:rFonts w:ascii="仿宋" w:hAnsi="仿宋" w:eastAsia="仿宋" w:cs="宋体"/>
                <w:bCs/>
                <w:sz w:val="18"/>
                <w:szCs w:val="18"/>
                <w:highlight w:val="none"/>
              </w:rPr>
            </w:pPr>
            <w:r>
              <w:rPr>
                <w:rFonts w:ascii="仿宋" w:hAnsi="仿宋" w:eastAsia="仿宋" w:cs="宋体"/>
                <w:bCs/>
                <w:sz w:val="18"/>
                <w:szCs w:val="18"/>
                <w:highlight w:val="none"/>
              </w:rPr>
              <w:t xml:space="preserve">9. </w:t>
            </w:r>
            <w:r>
              <w:rPr>
                <w:rFonts w:hint="eastAsia" w:ascii="仿宋" w:hAnsi="仿宋" w:eastAsia="仿宋" w:cs="宋体"/>
                <w:bCs/>
                <w:sz w:val="18"/>
                <w:szCs w:val="18"/>
                <w:highlight w:val="none"/>
              </w:rPr>
              <w:t>支持</w:t>
            </w:r>
            <w:r>
              <w:rPr>
                <w:rFonts w:ascii="仿宋" w:hAnsi="仿宋" w:eastAsia="仿宋" w:cs="宋体"/>
                <w:bCs/>
                <w:sz w:val="18"/>
                <w:szCs w:val="18"/>
                <w:highlight w:val="none"/>
              </w:rPr>
              <w:t>HDMI接口用于扩展屏显示；</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1</w:t>
            </w:r>
            <w:r>
              <w:rPr>
                <w:rFonts w:ascii="仿宋" w:hAnsi="仿宋" w:eastAsia="仿宋" w:cs="宋体"/>
                <w:bCs/>
                <w:sz w:val="18"/>
                <w:szCs w:val="18"/>
                <w:highlight w:val="none"/>
              </w:rPr>
              <w:t xml:space="preserve">0. </w:t>
            </w:r>
            <w:r>
              <w:rPr>
                <w:rFonts w:hint="eastAsia" w:ascii="仿宋" w:hAnsi="仿宋" w:eastAsia="仿宋" w:cs="宋体"/>
                <w:bCs/>
                <w:sz w:val="18"/>
                <w:szCs w:val="18"/>
                <w:highlight w:val="none"/>
              </w:rPr>
              <w:t>支持不少于2个</w:t>
            </w:r>
            <w:r>
              <w:rPr>
                <w:rFonts w:ascii="仿宋" w:hAnsi="仿宋" w:eastAsia="仿宋" w:cs="宋体"/>
                <w:bCs/>
                <w:sz w:val="18"/>
                <w:szCs w:val="18"/>
                <w:highlight w:val="none"/>
              </w:rPr>
              <w:t>USB</w:t>
            </w:r>
            <w:r>
              <w:rPr>
                <w:rFonts w:hint="eastAsia" w:ascii="仿宋" w:hAnsi="仿宋" w:eastAsia="仿宋" w:cs="宋体"/>
                <w:bCs/>
                <w:sz w:val="18"/>
                <w:szCs w:val="18"/>
                <w:highlight w:val="none"/>
              </w:rPr>
              <w:t>接口；</w:t>
            </w:r>
          </w:p>
          <w:p>
            <w:pPr>
              <w:spacing w:line="340" w:lineRule="exact"/>
              <w:ind w:firstLine="180" w:firstLineChars="100"/>
              <w:rPr>
                <w:rFonts w:ascii="仿宋" w:hAnsi="仿宋" w:eastAsia="仿宋" w:cs="宋体"/>
                <w:bCs/>
                <w:sz w:val="18"/>
                <w:szCs w:val="18"/>
                <w:highlight w:val="none"/>
              </w:rPr>
            </w:pPr>
            <w:r>
              <w:rPr>
                <w:rFonts w:hint="eastAsia" w:ascii="仿宋" w:hAnsi="仿宋" w:eastAsia="仿宋" w:cs="宋体"/>
                <w:bCs/>
                <w:sz w:val="18"/>
                <w:szCs w:val="18"/>
                <w:highlight w:val="none"/>
              </w:rPr>
              <w:t>★本项产品</w:t>
            </w:r>
            <w:r>
              <w:rPr>
                <w:rFonts w:hint="eastAsia" w:ascii="仿宋" w:hAnsi="仿宋" w:eastAsia="仿宋"/>
                <w:sz w:val="18"/>
                <w:szCs w:val="18"/>
                <w:highlight w:val="none"/>
              </w:rPr>
              <w:t>需提供供货产品来源的合法证明文件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4</w:t>
            </w:r>
          </w:p>
        </w:tc>
        <w:tc>
          <w:tcPr>
            <w:tcW w:w="806" w:type="pct"/>
            <w:tcMar>
              <w:top w:w="57" w:type="dxa"/>
              <w:left w:w="28" w:type="dxa"/>
              <w:bottom w:w="57" w:type="dxa"/>
              <w:right w:w="28" w:type="dxa"/>
            </w:tcMar>
            <w:vAlign w:val="center"/>
          </w:tcPr>
          <w:p>
            <w:pPr>
              <w:spacing w:line="360" w:lineRule="auto"/>
              <w:jc w:val="center"/>
              <w:rPr>
                <w:rFonts w:ascii="仿宋" w:hAnsi="仿宋" w:eastAsia="仿宋" w:cs="宋体"/>
                <w:bCs/>
                <w:sz w:val="21"/>
                <w:szCs w:val="21"/>
                <w:highlight w:val="none"/>
              </w:rPr>
            </w:pPr>
            <w:r>
              <w:rPr>
                <w:rFonts w:ascii="仿宋" w:hAnsi="仿宋" w:cs="宋体"/>
                <w:b/>
                <w:bCs/>
                <w:sz w:val="18"/>
                <w:szCs w:val="18"/>
                <w:highlight w:val="none"/>
              </w:rPr>
              <w:t>乡镇卫生院会诊推车</w:t>
            </w:r>
          </w:p>
        </w:tc>
        <w:tc>
          <w:tcPr>
            <w:tcW w:w="426" w:type="pct"/>
            <w:tcMar>
              <w:top w:w="57" w:type="dxa"/>
              <w:left w:w="28" w:type="dxa"/>
              <w:bottom w:w="57" w:type="dxa"/>
              <w:right w:w="28" w:type="dxa"/>
            </w:tcMar>
            <w:vAlign w:val="center"/>
          </w:tcPr>
          <w:p>
            <w:pPr>
              <w:jc w:val="center"/>
              <w:rPr>
                <w:rFonts w:ascii="仿宋" w:hAnsi="仿宋" w:eastAsia="仿宋" w:cs="宋体"/>
                <w:bCs/>
                <w:sz w:val="21"/>
                <w:szCs w:val="21"/>
                <w:highlight w:val="none"/>
              </w:rPr>
            </w:pPr>
            <w:r>
              <w:rPr>
                <w:rFonts w:hint="eastAsia" w:ascii="仿宋" w:hAnsi="仿宋" w:eastAsia="仿宋" w:cs="宋体"/>
                <w:b/>
                <w:bCs/>
                <w:sz w:val="18"/>
                <w:szCs w:val="18"/>
                <w:highlight w:val="none"/>
              </w:rPr>
              <w:t>10套</w:t>
            </w:r>
          </w:p>
        </w:tc>
        <w:tc>
          <w:tcPr>
            <w:tcW w:w="3350" w:type="pct"/>
            <w:noWrap/>
            <w:tcMar>
              <w:top w:w="57" w:type="dxa"/>
              <w:left w:w="28" w:type="dxa"/>
              <w:bottom w:w="57" w:type="dxa"/>
              <w:right w:w="28" w:type="dxa"/>
            </w:tcMar>
            <w:vAlign w:val="center"/>
          </w:tcPr>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1、配置单显示器1个，机身可升降，支持站立和座操作方便 ,配置日用抽屉, 操作台。</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2、不接入市电情况下，内置移动电源可最小支持50瓦的</w:t>
            </w:r>
          </w:p>
          <w:p>
            <w:pPr>
              <w:spacing w:line="340" w:lineRule="exact"/>
              <w:ind w:firstLine="180" w:firstLineChars="100"/>
              <w:rPr>
                <w:rFonts w:ascii="仿宋" w:hAnsi="仿宋" w:eastAsia="仿宋" w:cs="宋体"/>
                <w:bCs/>
                <w:sz w:val="18"/>
                <w:szCs w:val="18"/>
                <w:highlight w:val="none"/>
              </w:rPr>
            </w:pPr>
            <w:r>
              <w:rPr>
                <w:rFonts w:hint="eastAsia" w:ascii="仿宋" w:hAnsi="仿宋" w:eastAsia="仿宋" w:cs="宋体"/>
                <w:bCs/>
                <w:sz w:val="18"/>
                <w:szCs w:val="18"/>
                <w:highlight w:val="none"/>
              </w:rPr>
              <w:t>电子设备负载延时2小时以上</w:t>
            </w:r>
          </w:p>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3.支持视频会议终端安装部署，置放稳固。</w:t>
            </w:r>
          </w:p>
          <w:p>
            <w:pPr>
              <w:spacing w:line="340" w:lineRule="exact"/>
              <w:ind w:firstLine="90" w:firstLineChars="50"/>
              <w:rPr>
                <w:rFonts w:ascii="仿宋" w:hAnsi="仿宋" w:eastAsia="仿宋" w:cs="宋体"/>
                <w:bCs/>
                <w:sz w:val="18"/>
                <w:szCs w:val="18"/>
                <w:highlight w:val="none"/>
              </w:rPr>
            </w:pPr>
            <w:r>
              <w:rPr>
                <w:rFonts w:hint="eastAsia" w:ascii="仿宋" w:hAnsi="仿宋" w:eastAsia="仿宋" w:cs="宋体"/>
                <w:bCs/>
                <w:sz w:val="18"/>
                <w:szCs w:val="18"/>
                <w:highlight w:val="none"/>
              </w:rPr>
              <w:t>★本项产品</w:t>
            </w:r>
            <w:r>
              <w:rPr>
                <w:rFonts w:hint="eastAsia" w:ascii="仿宋" w:hAnsi="仿宋" w:eastAsia="仿宋"/>
                <w:sz w:val="18"/>
                <w:szCs w:val="18"/>
                <w:highlight w:val="none"/>
              </w:rPr>
              <w:t>需提供供货产品来源的合法证明文件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5</w:t>
            </w:r>
          </w:p>
        </w:tc>
        <w:tc>
          <w:tcPr>
            <w:tcW w:w="806" w:type="pct"/>
            <w:tcMar>
              <w:top w:w="57" w:type="dxa"/>
              <w:left w:w="28" w:type="dxa"/>
              <w:bottom w:w="57" w:type="dxa"/>
              <w:right w:w="28" w:type="dxa"/>
            </w:tcMar>
            <w:vAlign w:val="center"/>
          </w:tcPr>
          <w:p>
            <w:pPr>
              <w:spacing w:line="360" w:lineRule="auto"/>
              <w:ind w:firstLine="89" w:firstLineChars="49"/>
              <w:jc w:val="center"/>
              <w:rPr>
                <w:rFonts w:ascii="仿宋" w:hAnsi="仿宋" w:eastAsia="仿宋" w:cs="宋体"/>
                <w:bCs/>
                <w:sz w:val="21"/>
                <w:szCs w:val="21"/>
                <w:highlight w:val="none"/>
              </w:rPr>
            </w:pPr>
            <w:r>
              <w:rPr>
                <w:rFonts w:hint="eastAsia" w:ascii="仿宋" w:hAnsi="仿宋" w:cs="宋体"/>
                <w:b/>
                <w:bCs/>
                <w:sz w:val="18"/>
                <w:szCs w:val="18"/>
                <w:highlight w:val="none"/>
              </w:rPr>
              <w:t>乡镇卫生院视频会诊终端</w:t>
            </w:r>
          </w:p>
        </w:tc>
        <w:tc>
          <w:tcPr>
            <w:tcW w:w="426" w:type="pct"/>
            <w:tcMar>
              <w:top w:w="57" w:type="dxa"/>
              <w:left w:w="28" w:type="dxa"/>
              <w:bottom w:w="57" w:type="dxa"/>
              <w:right w:w="28" w:type="dxa"/>
            </w:tcMar>
            <w:vAlign w:val="center"/>
          </w:tcPr>
          <w:p>
            <w:pPr>
              <w:jc w:val="center"/>
              <w:rPr>
                <w:rFonts w:ascii="仿宋" w:hAnsi="仿宋" w:eastAsia="仿宋" w:cs="宋体"/>
                <w:bCs/>
                <w:sz w:val="21"/>
                <w:szCs w:val="21"/>
                <w:highlight w:val="none"/>
              </w:rPr>
            </w:pPr>
            <w:r>
              <w:rPr>
                <w:rFonts w:hint="eastAsia" w:ascii="仿宋" w:hAnsi="仿宋" w:eastAsia="仿宋" w:cs="宋体"/>
                <w:b/>
                <w:bCs/>
                <w:sz w:val="18"/>
                <w:szCs w:val="18"/>
                <w:highlight w:val="none"/>
              </w:rPr>
              <w:t>10套</w:t>
            </w:r>
          </w:p>
        </w:tc>
        <w:tc>
          <w:tcPr>
            <w:tcW w:w="3350" w:type="pct"/>
            <w:noWrap/>
            <w:tcMar>
              <w:top w:w="57" w:type="dxa"/>
              <w:left w:w="28" w:type="dxa"/>
              <w:bottom w:w="57" w:type="dxa"/>
              <w:right w:w="28" w:type="dxa"/>
            </w:tcMar>
            <w:vAlign w:val="center"/>
          </w:tcPr>
          <w:p>
            <w:pPr>
              <w:rPr>
                <w:rFonts w:ascii="仿宋" w:hAnsi="仿宋" w:eastAsia="仿宋"/>
                <w:sz w:val="18"/>
                <w:szCs w:val="18"/>
                <w:highlight w:val="none"/>
              </w:rPr>
            </w:pPr>
            <w:r>
              <w:rPr>
                <w:rFonts w:hint="eastAsia" w:ascii="仿宋" w:hAnsi="仿宋" w:eastAsia="仿宋"/>
                <w:sz w:val="18"/>
                <w:szCs w:val="18"/>
                <w:highlight w:val="none"/>
              </w:rPr>
              <w:t xml:space="preserve">1. 采用嵌入式一体化结构设计，集成编解码器、麦克风、摄像头、蓝牙和Wi-Fi模块，方便安装部署； </w:t>
            </w:r>
          </w:p>
          <w:p>
            <w:pPr>
              <w:rPr>
                <w:rFonts w:ascii="仿宋" w:hAnsi="仿宋" w:eastAsia="仿宋"/>
                <w:sz w:val="18"/>
                <w:szCs w:val="18"/>
                <w:highlight w:val="none"/>
              </w:rPr>
            </w:pPr>
            <w:r>
              <w:rPr>
                <w:rFonts w:hint="eastAsia" w:ascii="仿宋" w:hAnsi="仿宋" w:eastAsia="仿宋"/>
                <w:sz w:val="16"/>
                <w:szCs w:val="18"/>
                <w:highlight w:val="none"/>
              </w:rPr>
              <w:t xml:space="preserve">2. </w:t>
            </w:r>
            <w:r>
              <w:rPr>
                <w:rFonts w:hint="eastAsia" w:ascii="仿宋" w:hAnsi="仿宋" w:eastAsia="仿宋"/>
                <w:sz w:val="18"/>
                <w:szCs w:val="18"/>
                <w:highlight w:val="none"/>
              </w:rPr>
              <w:t xml:space="preserve">支持H.323、SIP国际标准通信协议； 支持视频会议终端、纯语音终端同时入会；会议速率支持不低于6Mb/s； </w:t>
            </w:r>
          </w:p>
          <w:p>
            <w:pPr>
              <w:rPr>
                <w:rFonts w:ascii="仿宋" w:hAnsi="仿宋" w:eastAsia="仿宋"/>
                <w:sz w:val="18"/>
                <w:szCs w:val="18"/>
                <w:highlight w:val="none"/>
              </w:rPr>
            </w:pPr>
            <w:r>
              <w:rPr>
                <w:rFonts w:hint="eastAsia" w:ascii="仿宋" w:hAnsi="仿宋" w:eastAsia="仿宋"/>
                <w:sz w:val="18"/>
                <w:szCs w:val="18"/>
                <w:highlight w:val="none"/>
              </w:rPr>
              <w:t xml:space="preserve">3. 支持H.265、HEVC、H.264HP、H.264、H.263、H263+等多种国际通用视频编解码协议中至少五种； </w:t>
            </w:r>
          </w:p>
          <w:p>
            <w:pPr>
              <w:rPr>
                <w:rFonts w:ascii="仿宋" w:hAnsi="仿宋" w:eastAsia="仿宋"/>
                <w:sz w:val="15"/>
                <w:szCs w:val="15"/>
                <w:highlight w:val="none"/>
              </w:rPr>
            </w:pPr>
            <w:r>
              <w:rPr>
                <w:rFonts w:hint="eastAsia" w:ascii="仿宋" w:hAnsi="仿宋" w:eastAsia="仿宋"/>
                <w:sz w:val="18"/>
                <w:szCs w:val="18"/>
                <w:highlight w:val="none"/>
              </w:rPr>
              <w:t>4. 支持4K30fps、1080p30fps、720p30fps等多种视频格式的编解码；</w:t>
            </w:r>
            <w:r>
              <w:rPr>
                <w:rFonts w:ascii="仿宋" w:hAnsi="仿宋" w:eastAsia="仿宋"/>
                <w:sz w:val="15"/>
                <w:szCs w:val="15"/>
                <w:highlight w:val="none"/>
              </w:rPr>
              <w:t xml:space="preserve"> </w:t>
            </w:r>
          </w:p>
          <w:p>
            <w:pPr>
              <w:rPr>
                <w:rFonts w:ascii="仿宋" w:hAnsi="仿宋" w:eastAsia="仿宋"/>
                <w:sz w:val="18"/>
                <w:szCs w:val="18"/>
                <w:highlight w:val="none"/>
              </w:rPr>
            </w:pPr>
            <w:r>
              <w:rPr>
                <w:rFonts w:hint="eastAsia" w:ascii="仿宋" w:hAnsi="仿宋" w:eastAsia="仿宋"/>
                <w:sz w:val="18"/>
                <w:szCs w:val="18"/>
                <w:highlight w:val="none"/>
              </w:rPr>
              <w:t xml:space="preserve">5. 2Mb/s会议带宽下，实现4K30帧图像格式编解码；512Kbps会议带宽下，实现1080P30帧图像格式编解码；384Kbps会议带宽下，实现720P30帧图像格式编解码； </w:t>
            </w:r>
          </w:p>
          <w:p>
            <w:pPr>
              <w:rPr>
                <w:rFonts w:ascii="仿宋" w:hAnsi="仿宋" w:eastAsia="仿宋"/>
                <w:sz w:val="18"/>
                <w:szCs w:val="18"/>
                <w:highlight w:val="none"/>
              </w:rPr>
            </w:pPr>
            <w:r>
              <w:rPr>
                <w:rFonts w:hint="eastAsia" w:ascii="仿宋" w:hAnsi="仿宋" w:eastAsia="仿宋"/>
                <w:sz w:val="18"/>
                <w:szCs w:val="18"/>
                <w:highlight w:val="none"/>
              </w:rPr>
              <w:t xml:space="preserve">6. 支持OPUS、G729、G.711、G.722、G722.1、G722.1C等音频编解码协议中至少四种； </w:t>
            </w:r>
          </w:p>
          <w:p>
            <w:pPr>
              <w:outlineLvl w:val="0"/>
              <w:rPr>
                <w:rFonts w:ascii="仿宋" w:hAnsi="仿宋" w:eastAsia="仿宋"/>
                <w:sz w:val="18"/>
                <w:szCs w:val="18"/>
                <w:highlight w:val="none"/>
              </w:rPr>
            </w:pPr>
            <w:r>
              <w:rPr>
                <w:rFonts w:hint="eastAsia" w:ascii="仿宋" w:hAnsi="仿宋" w:eastAsia="仿宋"/>
                <w:sz w:val="18"/>
                <w:szCs w:val="18"/>
                <w:highlight w:val="none"/>
              </w:rPr>
              <w:t xml:space="preserve">7. 支持H.239和BFCP双流协议，支持不低于4K30超清视频会议； </w:t>
            </w:r>
          </w:p>
          <w:p>
            <w:pPr>
              <w:rPr>
                <w:rFonts w:ascii="仿宋" w:hAnsi="仿宋" w:eastAsia="仿宋"/>
                <w:sz w:val="18"/>
                <w:szCs w:val="18"/>
                <w:highlight w:val="none"/>
              </w:rPr>
            </w:pPr>
            <w:r>
              <w:rPr>
                <w:rFonts w:hint="eastAsia" w:ascii="仿宋" w:hAnsi="仿宋" w:eastAsia="仿宋"/>
                <w:sz w:val="18"/>
                <w:szCs w:val="18"/>
                <w:highlight w:val="none"/>
              </w:rPr>
              <w:t>8.</w:t>
            </w:r>
            <w:r>
              <w:rPr>
                <w:rFonts w:hint="eastAsia" w:eastAsia="仿宋"/>
                <w:sz w:val="18"/>
                <w:szCs w:val="18"/>
                <w:highlight w:val="none"/>
              </w:rPr>
              <w:t>  </w:t>
            </w:r>
            <w:r>
              <w:rPr>
                <w:rFonts w:hint="eastAsia" w:ascii="仿宋" w:hAnsi="仿宋" w:eastAsia="仿宋"/>
                <w:sz w:val="18"/>
                <w:szCs w:val="18"/>
                <w:highlight w:val="none"/>
              </w:rPr>
              <w:t xml:space="preserve">内置4K超高清摄像机，摄像机带电子云台，支持PTZ遥控； </w:t>
            </w:r>
          </w:p>
          <w:p>
            <w:pPr>
              <w:outlineLvl w:val="0"/>
              <w:rPr>
                <w:rFonts w:ascii="仿宋" w:hAnsi="仿宋" w:eastAsia="仿宋"/>
                <w:sz w:val="18"/>
                <w:szCs w:val="18"/>
                <w:highlight w:val="none"/>
              </w:rPr>
            </w:pPr>
            <w:r>
              <w:rPr>
                <w:rFonts w:hint="eastAsia" w:ascii="仿宋" w:hAnsi="仿宋" w:eastAsia="仿宋"/>
                <w:sz w:val="18"/>
                <w:szCs w:val="18"/>
                <w:highlight w:val="none"/>
              </w:rPr>
              <w:t>9.</w:t>
            </w:r>
            <w:r>
              <w:rPr>
                <w:rFonts w:hint="eastAsia" w:eastAsia="仿宋"/>
                <w:sz w:val="18"/>
                <w:szCs w:val="18"/>
                <w:highlight w:val="none"/>
              </w:rPr>
              <w:t>  </w:t>
            </w:r>
            <w:r>
              <w:rPr>
                <w:rFonts w:hint="eastAsia" w:ascii="仿宋" w:hAnsi="仿宋" w:eastAsia="仿宋"/>
                <w:sz w:val="18"/>
                <w:szCs w:val="18"/>
                <w:highlight w:val="none"/>
              </w:rPr>
              <w:t>摄像机支持不小于4倍数字变焦，水平视角不小于120°</w:t>
            </w:r>
          </w:p>
          <w:p>
            <w:pPr>
              <w:rPr>
                <w:rFonts w:ascii="仿宋" w:hAnsi="仿宋" w:eastAsia="仿宋"/>
                <w:sz w:val="18"/>
                <w:szCs w:val="18"/>
                <w:highlight w:val="none"/>
              </w:rPr>
            </w:pPr>
            <w:r>
              <w:rPr>
                <w:rFonts w:hint="eastAsia" w:ascii="仿宋" w:hAnsi="仿宋" w:eastAsia="仿宋"/>
                <w:sz w:val="18"/>
                <w:szCs w:val="18"/>
                <w:highlight w:val="none"/>
              </w:rPr>
              <w:t xml:space="preserve">10. 内置数字阵列麦克风，拾音半径不少于5米； </w:t>
            </w:r>
          </w:p>
          <w:p>
            <w:pPr>
              <w:rPr>
                <w:rFonts w:ascii="仿宋" w:hAnsi="仿宋" w:eastAsia="仿宋"/>
                <w:sz w:val="18"/>
                <w:szCs w:val="18"/>
                <w:highlight w:val="none"/>
              </w:rPr>
            </w:pPr>
            <w:r>
              <w:rPr>
                <w:rFonts w:hint="eastAsia" w:ascii="仿宋" w:hAnsi="仿宋" w:eastAsia="仿宋"/>
                <w:sz w:val="18"/>
                <w:szCs w:val="18"/>
                <w:highlight w:val="none"/>
              </w:rPr>
              <w:t xml:space="preserve">11. 提供至少1个HDMI输出接口；支持至少1个10M/100M自适应网口 ，支持POE供电； </w:t>
            </w:r>
          </w:p>
          <w:p>
            <w:pPr>
              <w:outlineLvl w:val="0"/>
              <w:rPr>
                <w:rFonts w:ascii="仿宋" w:hAnsi="仿宋" w:eastAsia="仿宋"/>
                <w:sz w:val="18"/>
                <w:szCs w:val="18"/>
                <w:highlight w:val="none"/>
              </w:rPr>
            </w:pPr>
            <w:r>
              <w:rPr>
                <w:rFonts w:hint="eastAsia" w:ascii="仿宋" w:hAnsi="仿宋" w:eastAsia="仿宋"/>
                <w:sz w:val="18"/>
                <w:szCs w:val="18"/>
                <w:highlight w:val="none"/>
              </w:rPr>
              <w:t>12. 终端支持蓝牙连接，可连接至指定的蓝牙麦克风；</w:t>
            </w:r>
          </w:p>
          <w:p>
            <w:pPr>
              <w:rPr>
                <w:rFonts w:ascii="仿宋" w:hAnsi="仿宋" w:eastAsia="仿宋"/>
                <w:sz w:val="18"/>
                <w:szCs w:val="18"/>
                <w:highlight w:val="none"/>
              </w:rPr>
            </w:pPr>
            <w:r>
              <w:rPr>
                <w:rFonts w:hint="eastAsia" w:ascii="仿宋" w:hAnsi="仿宋" w:eastAsia="仿宋"/>
                <w:sz w:val="18"/>
                <w:szCs w:val="18"/>
                <w:highlight w:val="none"/>
              </w:rPr>
              <w:t xml:space="preserve">13. 具备先进的网络丢包恢复机制，视频会议时：30%丢包下，图像较流畅；音频通信时：70%丢包下，声音基本连贯，语义可理解； </w:t>
            </w:r>
          </w:p>
          <w:p>
            <w:pPr>
              <w:rPr>
                <w:rFonts w:ascii="仿宋" w:hAnsi="仿宋" w:eastAsia="仿宋"/>
                <w:sz w:val="18"/>
                <w:szCs w:val="18"/>
                <w:highlight w:val="none"/>
              </w:rPr>
            </w:pPr>
            <w:r>
              <w:rPr>
                <w:rFonts w:hint="eastAsia" w:ascii="仿宋" w:hAnsi="仿宋" w:eastAsia="仿宋"/>
                <w:sz w:val="18"/>
                <w:szCs w:val="18"/>
                <w:highlight w:val="none"/>
              </w:rPr>
              <w:t xml:space="preserve">14. 支持通过USB接口录制，图像分辨率不低于720P； </w:t>
            </w:r>
          </w:p>
          <w:p>
            <w:pPr>
              <w:rPr>
                <w:rFonts w:ascii="仿宋" w:hAnsi="仿宋" w:eastAsia="仿宋"/>
                <w:sz w:val="18"/>
                <w:szCs w:val="18"/>
                <w:highlight w:val="none"/>
              </w:rPr>
            </w:pPr>
            <w:r>
              <w:rPr>
                <w:rFonts w:hint="eastAsia" w:ascii="仿宋" w:hAnsi="仿宋" w:eastAsia="仿宋"/>
                <w:sz w:val="18"/>
                <w:szCs w:val="18"/>
                <w:highlight w:val="none"/>
              </w:rPr>
              <w:t>15. 支持会议白名单及黑名单，可阻断非法设备进行远程攻击；支持OpenVPN功能；</w:t>
            </w:r>
          </w:p>
          <w:p>
            <w:pPr>
              <w:rPr>
                <w:rFonts w:ascii="仿宋" w:hAnsi="仿宋" w:eastAsia="仿宋" w:cs="宋体"/>
                <w:bCs/>
                <w:sz w:val="18"/>
                <w:szCs w:val="18"/>
                <w:highlight w:val="none"/>
              </w:rPr>
            </w:pPr>
            <w:r>
              <w:rPr>
                <w:rFonts w:hint="eastAsia" w:ascii="仿宋" w:hAnsi="仿宋" w:eastAsia="仿宋" w:cs="宋体"/>
                <w:bCs/>
                <w:sz w:val="18"/>
                <w:szCs w:val="18"/>
                <w:highlight w:val="none"/>
              </w:rPr>
              <w:t>★本项产品</w:t>
            </w:r>
            <w:r>
              <w:rPr>
                <w:rFonts w:hint="eastAsia" w:ascii="仿宋" w:hAnsi="仿宋" w:eastAsia="仿宋"/>
                <w:sz w:val="18"/>
                <w:szCs w:val="18"/>
                <w:highlight w:val="none"/>
              </w:rPr>
              <w:t>需提供供货产品来源的合法证明文件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6</w:t>
            </w:r>
          </w:p>
        </w:tc>
        <w:tc>
          <w:tcPr>
            <w:tcW w:w="806" w:type="pct"/>
            <w:tcMar>
              <w:top w:w="57" w:type="dxa"/>
              <w:left w:w="28" w:type="dxa"/>
              <w:bottom w:w="57" w:type="dxa"/>
              <w:right w:w="28" w:type="dxa"/>
            </w:tcMar>
            <w:vAlign w:val="center"/>
          </w:tcPr>
          <w:p>
            <w:pPr>
              <w:spacing w:line="360" w:lineRule="auto"/>
              <w:jc w:val="center"/>
              <w:rPr>
                <w:rFonts w:ascii="仿宋" w:hAnsi="仿宋" w:cs="宋体"/>
                <w:b/>
                <w:bCs/>
                <w:sz w:val="18"/>
                <w:szCs w:val="18"/>
                <w:highlight w:val="none"/>
              </w:rPr>
            </w:pPr>
            <w:r>
              <w:rPr>
                <w:rFonts w:hint="eastAsia" w:ascii="仿宋" w:hAnsi="仿宋" w:cs="宋体"/>
                <w:b/>
                <w:bCs/>
                <w:sz w:val="18"/>
                <w:szCs w:val="18"/>
                <w:highlight w:val="none"/>
              </w:rPr>
              <w:t>病历数据传屏软硬件系统</w:t>
            </w:r>
          </w:p>
        </w:tc>
        <w:tc>
          <w:tcPr>
            <w:tcW w:w="426" w:type="pct"/>
            <w:tcMar>
              <w:top w:w="57" w:type="dxa"/>
              <w:left w:w="28" w:type="dxa"/>
              <w:bottom w:w="57" w:type="dxa"/>
              <w:right w:w="28" w:type="dxa"/>
            </w:tcMar>
            <w:vAlign w:val="center"/>
          </w:tcPr>
          <w:p>
            <w:pPr>
              <w:spacing w:line="360" w:lineRule="auto"/>
              <w:jc w:val="center"/>
              <w:rPr>
                <w:rFonts w:ascii="仿宋" w:hAnsi="仿宋" w:cs="宋体"/>
                <w:b/>
                <w:bCs/>
                <w:sz w:val="18"/>
                <w:szCs w:val="18"/>
                <w:highlight w:val="none"/>
              </w:rPr>
            </w:pPr>
            <w:r>
              <w:rPr>
                <w:rFonts w:hint="eastAsia" w:ascii="仿宋" w:hAnsi="仿宋" w:cs="宋体"/>
                <w:b/>
                <w:bCs/>
                <w:sz w:val="18"/>
                <w:szCs w:val="18"/>
                <w:highlight w:val="none"/>
              </w:rPr>
              <w:t>11套</w:t>
            </w:r>
          </w:p>
        </w:tc>
        <w:tc>
          <w:tcPr>
            <w:tcW w:w="3350" w:type="pct"/>
            <w:noWrap/>
            <w:tcMar>
              <w:top w:w="57" w:type="dxa"/>
              <w:left w:w="28" w:type="dxa"/>
              <w:bottom w:w="57" w:type="dxa"/>
              <w:right w:w="28" w:type="dxa"/>
            </w:tcMar>
            <w:vAlign w:val="center"/>
          </w:tcPr>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只需轻轻一点即可实现医生工作站电脑的屏幕内容传屏到远程专家会诊端，让上级专家终端</w:t>
            </w:r>
            <w:r>
              <w:rPr>
                <w:rFonts w:ascii="仿宋" w:hAnsi="仿宋" w:eastAsia="仿宋" w:cs="宋体"/>
                <w:bCs/>
                <w:sz w:val="18"/>
                <w:szCs w:val="18"/>
                <w:highlight w:val="none"/>
              </w:rPr>
              <w:t>“</w:t>
            </w:r>
            <w:r>
              <w:rPr>
                <w:rFonts w:hint="eastAsia" w:ascii="仿宋" w:hAnsi="仿宋" w:eastAsia="仿宋" w:cs="宋体"/>
                <w:bCs/>
                <w:sz w:val="18"/>
                <w:szCs w:val="18"/>
                <w:highlight w:val="none"/>
              </w:rPr>
              <w:t>看清、看全”会诊患者的电子病历数据，影像数据，检查检验等数据（已部署全院或区域PACS系统）。视频会议终端实现该功能采用无线辅流传屏器，自建5G无线网络及路由器布置，即插即用、不用即拔除等易操作的特点，网络安全无风险。</w:t>
            </w:r>
            <w:r>
              <w:rPr>
                <w:rFonts w:ascii="仿宋" w:hAnsi="仿宋" w:eastAsia="仿宋" w:cs="宋体"/>
                <w:bCs/>
                <w:sz w:val="18"/>
                <w:szCs w:val="18"/>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7</w:t>
            </w:r>
          </w:p>
        </w:tc>
        <w:tc>
          <w:tcPr>
            <w:tcW w:w="806" w:type="pct"/>
            <w:tcMar>
              <w:top w:w="57" w:type="dxa"/>
              <w:left w:w="28" w:type="dxa"/>
              <w:bottom w:w="57" w:type="dxa"/>
              <w:right w:w="28" w:type="dxa"/>
            </w:tcMar>
            <w:vAlign w:val="center"/>
          </w:tcPr>
          <w:p>
            <w:pPr>
              <w:spacing w:line="360" w:lineRule="auto"/>
              <w:jc w:val="center"/>
              <w:rPr>
                <w:rFonts w:ascii="仿宋" w:hAnsi="仿宋" w:cs="宋体"/>
                <w:b/>
                <w:bCs/>
                <w:sz w:val="18"/>
                <w:szCs w:val="18"/>
                <w:highlight w:val="none"/>
              </w:rPr>
            </w:pPr>
            <w:r>
              <w:rPr>
                <w:rFonts w:hint="eastAsia" w:ascii="仿宋" w:hAnsi="仿宋" w:cs="宋体"/>
                <w:b/>
                <w:bCs/>
                <w:sz w:val="18"/>
                <w:szCs w:val="18"/>
                <w:highlight w:val="none"/>
              </w:rPr>
              <w:t>专家资源对接服务</w:t>
            </w:r>
          </w:p>
        </w:tc>
        <w:tc>
          <w:tcPr>
            <w:tcW w:w="426" w:type="pct"/>
            <w:tcMar>
              <w:top w:w="57" w:type="dxa"/>
              <w:left w:w="28" w:type="dxa"/>
              <w:bottom w:w="57" w:type="dxa"/>
              <w:right w:w="28" w:type="dxa"/>
            </w:tcMar>
            <w:vAlign w:val="center"/>
          </w:tcPr>
          <w:p>
            <w:pPr>
              <w:spacing w:line="360" w:lineRule="auto"/>
              <w:jc w:val="center"/>
              <w:rPr>
                <w:rFonts w:ascii="仿宋" w:hAnsi="仿宋" w:cs="宋体"/>
                <w:b/>
                <w:bCs/>
                <w:sz w:val="18"/>
                <w:szCs w:val="18"/>
                <w:highlight w:val="none"/>
              </w:rPr>
            </w:pPr>
            <w:r>
              <w:rPr>
                <w:rFonts w:hint="eastAsia" w:ascii="仿宋" w:hAnsi="仿宋" w:cs="宋体"/>
                <w:b/>
                <w:bCs/>
                <w:sz w:val="18"/>
                <w:szCs w:val="18"/>
                <w:highlight w:val="none"/>
              </w:rPr>
              <w:t>1套</w:t>
            </w:r>
          </w:p>
        </w:tc>
        <w:tc>
          <w:tcPr>
            <w:tcW w:w="3350" w:type="pct"/>
            <w:noWrap/>
            <w:tcMar>
              <w:top w:w="57" w:type="dxa"/>
              <w:left w:w="28" w:type="dxa"/>
              <w:bottom w:w="57" w:type="dxa"/>
              <w:right w:w="28" w:type="dxa"/>
            </w:tcMar>
            <w:vAlign w:val="center"/>
          </w:tcPr>
          <w:p>
            <w:pPr>
              <w:ind w:right="40" w:firstLine="180" w:firstLineChars="100"/>
              <w:rPr>
                <w:rFonts w:ascii="仿宋" w:hAnsi="仿宋" w:eastAsia="仿宋" w:cs="宋体"/>
                <w:sz w:val="18"/>
                <w:szCs w:val="18"/>
                <w:highlight w:val="none"/>
              </w:rPr>
            </w:pPr>
            <w:r>
              <w:rPr>
                <w:rFonts w:hint="eastAsia" w:ascii="仿宋" w:hAnsi="仿宋" w:eastAsia="仿宋" w:cs="宋体"/>
                <w:sz w:val="18"/>
                <w:szCs w:val="18"/>
                <w:highlight w:val="none"/>
              </w:rPr>
              <w:t>实现本次项目建设后的运营工作；</w:t>
            </w:r>
          </w:p>
          <w:p>
            <w:pPr>
              <w:ind w:right="40"/>
              <w:rPr>
                <w:rFonts w:ascii="仿宋" w:hAnsi="仿宋" w:eastAsia="仿宋" w:cs="宋体"/>
                <w:sz w:val="18"/>
                <w:szCs w:val="18"/>
                <w:highlight w:val="none"/>
              </w:rPr>
            </w:pPr>
            <w:r>
              <w:rPr>
                <w:rFonts w:hint="eastAsia" w:ascii="仿宋" w:hAnsi="仿宋" w:eastAsia="仿宋" w:cs="宋体"/>
                <w:sz w:val="18"/>
                <w:szCs w:val="18"/>
                <w:highlight w:val="none"/>
              </w:rPr>
              <w:t>1、为县级医院科室引进省级医疗专家资源，引进省级专家为交大一附院、交大二附院、西京/唐都医院中的专家资源；</w:t>
            </w:r>
          </w:p>
          <w:p>
            <w:pPr>
              <w:ind w:right="40"/>
              <w:rPr>
                <w:rFonts w:ascii="仿宋" w:hAnsi="仿宋" w:eastAsia="仿宋" w:cs="宋体"/>
                <w:sz w:val="18"/>
                <w:szCs w:val="18"/>
                <w:highlight w:val="none"/>
              </w:rPr>
            </w:pPr>
            <w:r>
              <w:rPr>
                <w:rFonts w:hint="eastAsia" w:ascii="仿宋" w:hAnsi="仿宋" w:eastAsia="仿宋" w:cs="宋体"/>
                <w:sz w:val="18"/>
                <w:szCs w:val="18"/>
                <w:highlight w:val="none"/>
              </w:rPr>
              <w:t>2、建设方需配置专属运营小组为本次项目提供医疗专家资源对接服务（限国家法定工作日），并明确运营小组组织架构，为实现项目可持续化运营提供必要的人力资源保障；</w:t>
            </w:r>
          </w:p>
          <w:p>
            <w:pPr>
              <w:ind w:right="40"/>
              <w:rPr>
                <w:rFonts w:ascii="仿宋" w:hAnsi="仿宋" w:eastAsia="仿宋" w:cs="宋体"/>
                <w:sz w:val="18"/>
                <w:szCs w:val="18"/>
                <w:highlight w:val="none"/>
              </w:rPr>
            </w:pPr>
            <w:r>
              <w:rPr>
                <w:rFonts w:hint="eastAsia" w:ascii="仿宋" w:hAnsi="仿宋" w:eastAsia="仿宋" w:cs="宋体"/>
                <w:sz w:val="18"/>
                <w:szCs w:val="18"/>
                <w:highlight w:val="none"/>
              </w:rPr>
              <w:t>3、为县级医院引进省级医疗专家科室（包括但不限于）：大内科、康复科、重症医学科、皮肤科等科室；</w:t>
            </w:r>
          </w:p>
          <w:p>
            <w:pPr>
              <w:ind w:right="40" w:firstLine="270" w:firstLineChars="150"/>
              <w:rPr>
                <w:rFonts w:ascii="仿宋" w:hAnsi="仿宋" w:eastAsia="仿宋" w:cs="宋体"/>
                <w:bCs/>
                <w:sz w:val="18"/>
                <w:szCs w:val="18"/>
                <w:highlight w:val="none"/>
              </w:rPr>
            </w:pPr>
            <w:r>
              <w:rPr>
                <w:rFonts w:hint="eastAsia" w:ascii="仿宋" w:hAnsi="仿宋" w:eastAsia="仿宋" w:cs="宋体"/>
                <w:sz w:val="18"/>
                <w:szCs w:val="18"/>
                <w:highlight w:val="none"/>
              </w:rPr>
              <w:t>本项合同服务期限：2年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8</w:t>
            </w:r>
          </w:p>
        </w:tc>
        <w:tc>
          <w:tcPr>
            <w:tcW w:w="806" w:type="pct"/>
            <w:tcMar>
              <w:top w:w="57" w:type="dxa"/>
              <w:left w:w="28" w:type="dxa"/>
              <w:bottom w:w="57" w:type="dxa"/>
              <w:right w:w="28" w:type="dxa"/>
            </w:tcMar>
            <w:vAlign w:val="center"/>
          </w:tcPr>
          <w:p>
            <w:pPr>
              <w:spacing w:line="360" w:lineRule="auto"/>
              <w:jc w:val="center"/>
              <w:rPr>
                <w:rFonts w:ascii="仿宋" w:hAnsi="仿宋" w:eastAsia="仿宋" w:cs="宋体"/>
                <w:bCs/>
                <w:sz w:val="18"/>
                <w:szCs w:val="18"/>
                <w:highlight w:val="none"/>
              </w:rPr>
            </w:pPr>
            <w:r>
              <w:rPr>
                <w:rFonts w:hint="eastAsia" w:ascii="仿宋" w:hAnsi="仿宋" w:cs="宋体"/>
                <w:b/>
                <w:bCs/>
                <w:sz w:val="18"/>
                <w:szCs w:val="18"/>
                <w:highlight w:val="none"/>
              </w:rPr>
              <w:t>患者专家会诊在线预约系统</w:t>
            </w:r>
          </w:p>
        </w:tc>
        <w:tc>
          <w:tcPr>
            <w:tcW w:w="426" w:type="pct"/>
            <w:tcMar>
              <w:top w:w="57" w:type="dxa"/>
              <w:left w:w="28" w:type="dxa"/>
              <w:bottom w:w="57" w:type="dxa"/>
              <w:right w:w="28" w:type="dxa"/>
            </w:tcMar>
            <w:vAlign w:val="center"/>
          </w:tcPr>
          <w:p>
            <w:pPr>
              <w:spacing w:line="360" w:lineRule="auto"/>
              <w:jc w:val="center"/>
              <w:rPr>
                <w:rFonts w:ascii="仿宋" w:hAnsi="仿宋" w:eastAsia="仿宋" w:cs="宋体"/>
                <w:b/>
                <w:bCs/>
                <w:sz w:val="18"/>
                <w:szCs w:val="18"/>
                <w:highlight w:val="none"/>
              </w:rPr>
            </w:pPr>
            <w:r>
              <w:rPr>
                <w:rFonts w:hint="eastAsia" w:ascii="仿宋" w:hAnsi="仿宋" w:eastAsia="仿宋" w:cs="宋体"/>
                <w:b/>
                <w:bCs/>
                <w:sz w:val="18"/>
                <w:szCs w:val="18"/>
                <w:highlight w:val="none"/>
              </w:rPr>
              <w:t>1套</w:t>
            </w:r>
          </w:p>
        </w:tc>
        <w:tc>
          <w:tcPr>
            <w:tcW w:w="3350" w:type="pct"/>
            <w:noWrap/>
            <w:tcMar>
              <w:top w:w="57" w:type="dxa"/>
              <w:left w:w="28" w:type="dxa"/>
              <w:bottom w:w="57" w:type="dxa"/>
              <w:right w:w="28" w:type="dxa"/>
            </w:tcMar>
            <w:vAlign w:val="center"/>
          </w:tcPr>
          <w:p>
            <w:pPr>
              <w:spacing w:line="340" w:lineRule="exact"/>
              <w:rPr>
                <w:rFonts w:ascii="仿宋" w:hAnsi="仿宋" w:eastAsia="仿宋" w:cs="宋体"/>
                <w:bCs/>
                <w:sz w:val="18"/>
                <w:szCs w:val="18"/>
                <w:highlight w:val="none"/>
              </w:rPr>
            </w:pPr>
            <w:r>
              <w:rPr>
                <w:rFonts w:hint="eastAsia" w:ascii="仿宋" w:hAnsi="仿宋" w:eastAsia="仿宋" w:cs="宋体"/>
                <w:sz w:val="18"/>
                <w:szCs w:val="18"/>
                <w:highlight w:val="none"/>
              </w:rPr>
              <w:t>为项目运营提供标准化流程管理在线专家预约系统，为患者在病房查房、医院门诊室不同场景预约会诊专家提供预约入口，功能包括但不限于：</w:t>
            </w:r>
            <w:r>
              <w:rPr>
                <w:rFonts w:hint="eastAsia" w:ascii="仿宋" w:hAnsi="仿宋" w:eastAsia="仿宋" w:cs="宋体"/>
                <w:bCs/>
                <w:sz w:val="18"/>
                <w:szCs w:val="18"/>
                <w:highlight w:val="none"/>
              </w:rPr>
              <w:t xml:space="preserve">医院公众号专家预约入口，二维码专家预约入口，机构注册管理、平台订单管理，远程会诊专家排班、专家会诊单意见反馈、院内会诊订单协同管理、会诊工作量统计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6" w:type="pct"/>
            <w:noWrap/>
            <w:tcMar>
              <w:top w:w="57" w:type="dxa"/>
              <w:left w:w="28" w:type="dxa"/>
              <w:bottom w:w="57" w:type="dxa"/>
              <w:right w:w="28" w:type="dxa"/>
            </w:tcMar>
            <w:vAlign w:val="center"/>
          </w:tcPr>
          <w:p>
            <w:pPr>
              <w:spacing w:line="360" w:lineRule="auto"/>
              <w:ind w:firstLine="127" w:firstLineChars="71"/>
              <w:jc w:val="center"/>
              <w:rPr>
                <w:rFonts w:ascii="仿宋" w:hAnsi="仿宋" w:cs="宋体"/>
                <w:sz w:val="18"/>
                <w:szCs w:val="18"/>
                <w:highlight w:val="none"/>
              </w:rPr>
            </w:pPr>
            <w:r>
              <w:rPr>
                <w:rFonts w:hint="eastAsia" w:ascii="仿宋" w:hAnsi="仿宋" w:cs="宋体"/>
                <w:sz w:val="18"/>
                <w:szCs w:val="18"/>
                <w:highlight w:val="none"/>
              </w:rPr>
              <w:t>9</w:t>
            </w:r>
          </w:p>
        </w:tc>
        <w:tc>
          <w:tcPr>
            <w:tcW w:w="806" w:type="pct"/>
            <w:tcMar>
              <w:top w:w="57" w:type="dxa"/>
              <w:left w:w="28" w:type="dxa"/>
              <w:bottom w:w="57" w:type="dxa"/>
              <w:right w:w="28" w:type="dxa"/>
            </w:tcMar>
            <w:vAlign w:val="center"/>
          </w:tcPr>
          <w:p>
            <w:pPr>
              <w:spacing w:line="360" w:lineRule="auto"/>
              <w:jc w:val="center"/>
              <w:rPr>
                <w:rFonts w:ascii="仿宋" w:hAnsi="仿宋" w:cs="宋体"/>
                <w:b/>
                <w:bCs/>
                <w:sz w:val="18"/>
                <w:szCs w:val="18"/>
                <w:highlight w:val="none"/>
              </w:rPr>
            </w:pPr>
            <w:r>
              <w:rPr>
                <w:rFonts w:hint="eastAsia" w:ascii="仿宋" w:hAnsi="仿宋" w:cs="宋体"/>
                <w:b/>
                <w:bCs/>
                <w:sz w:val="18"/>
                <w:szCs w:val="18"/>
                <w:highlight w:val="none"/>
              </w:rPr>
              <w:t>云视讯十二方端口租赁</w:t>
            </w:r>
          </w:p>
        </w:tc>
        <w:tc>
          <w:tcPr>
            <w:tcW w:w="426" w:type="pct"/>
            <w:tcMar>
              <w:top w:w="57" w:type="dxa"/>
              <w:left w:w="28" w:type="dxa"/>
              <w:bottom w:w="57" w:type="dxa"/>
              <w:right w:w="28" w:type="dxa"/>
            </w:tcMar>
            <w:vAlign w:val="center"/>
          </w:tcPr>
          <w:p>
            <w:pPr>
              <w:spacing w:line="360" w:lineRule="auto"/>
              <w:jc w:val="center"/>
              <w:rPr>
                <w:rFonts w:ascii="仿宋" w:hAnsi="仿宋" w:cs="宋体"/>
                <w:b/>
                <w:bCs/>
                <w:sz w:val="18"/>
                <w:szCs w:val="18"/>
                <w:highlight w:val="none"/>
              </w:rPr>
            </w:pPr>
            <w:r>
              <w:rPr>
                <w:rFonts w:hint="eastAsia" w:ascii="仿宋" w:hAnsi="仿宋" w:eastAsia="仿宋" w:cs="宋体"/>
                <w:b/>
                <w:bCs/>
                <w:sz w:val="18"/>
                <w:szCs w:val="18"/>
                <w:highlight w:val="none"/>
              </w:rPr>
              <w:t>1套</w:t>
            </w:r>
          </w:p>
        </w:tc>
        <w:tc>
          <w:tcPr>
            <w:tcW w:w="3350" w:type="pct"/>
            <w:noWrap/>
            <w:tcMar>
              <w:top w:w="57" w:type="dxa"/>
              <w:left w:w="28" w:type="dxa"/>
              <w:bottom w:w="57" w:type="dxa"/>
              <w:right w:w="28" w:type="dxa"/>
            </w:tcMar>
            <w:vAlign w:val="center"/>
          </w:tcPr>
          <w:p>
            <w:pPr>
              <w:spacing w:line="340" w:lineRule="exact"/>
              <w:rPr>
                <w:rFonts w:ascii="仿宋" w:hAnsi="仿宋" w:eastAsia="仿宋" w:cs="宋体"/>
                <w:bCs/>
                <w:sz w:val="18"/>
                <w:szCs w:val="18"/>
                <w:highlight w:val="none"/>
              </w:rPr>
            </w:pPr>
            <w:r>
              <w:rPr>
                <w:rFonts w:hint="eastAsia" w:ascii="仿宋" w:hAnsi="仿宋" w:eastAsia="仿宋" w:cs="宋体"/>
                <w:bCs/>
                <w:sz w:val="18"/>
                <w:szCs w:val="18"/>
                <w:highlight w:val="none"/>
              </w:rPr>
              <w:t>满足省级线上专家、县级医疗中心及10个乡镇最大方数会诊或会议需求，十二方云视频端口年租赁服务2年（不限制使用时长）</w:t>
            </w:r>
          </w:p>
        </w:tc>
      </w:tr>
    </w:tbl>
    <w:p>
      <w:pPr>
        <w:keepLines w:val="0"/>
        <w:pageBreakBefore w:val="0"/>
        <w:kinsoku/>
        <w:wordWrap/>
        <w:overflowPunct/>
        <w:topLinePunct w:val="0"/>
        <w:bidi w:val="0"/>
        <w:snapToGrid/>
        <w:spacing w:line="360" w:lineRule="auto"/>
        <w:textAlignment w:val="auto"/>
        <w:rPr>
          <w:rFonts w:hint="eastAsia" w:ascii="宋体" w:hAnsi="宋体" w:eastAsia="宋体" w:cs="宋体"/>
          <w:sz w:val="21"/>
          <w:szCs w:val="21"/>
          <w:highlight w:val="none"/>
        </w:rPr>
      </w:pPr>
    </w:p>
    <w:p>
      <w:pPr>
        <w:rPr>
          <w:rStyle w:val="45"/>
          <w:rFonts w:hint="eastAsia" w:ascii="宋体" w:hAnsi="宋体" w:eastAsia="宋体" w:cs="宋体"/>
          <w:b/>
          <w:sz w:val="36"/>
          <w:szCs w:val="36"/>
          <w:highlight w:val="none"/>
        </w:rPr>
      </w:pPr>
      <w:r>
        <w:rPr>
          <w:rStyle w:val="45"/>
          <w:rFonts w:hint="eastAsia" w:ascii="宋体" w:hAnsi="宋体" w:eastAsia="宋体" w:cs="宋体"/>
          <w:b/>
          <w:sz w:val="36"/>
          <w:szCs w:val="36"/>
          <w:highlight w:val="none"/>
        </w:rPr>
        <w:br w:type="page"/>
      </w:r>
    </w:p>
    <w:p>
      <w:pPr>
        <w:pStyle w:val="3"/>
        <w:bidi w:val="0"/>
        <w:jc w:val="center"/>
        <w:rPr>
          <w:rFonts w:hint="eastAsia" w:ascii="宋体"/>
          <w:bCs/>
          <w:szCs w:val="24"/>
          <w:highlight w:val="none"/>
        </w:rPr>
      </w:pPr>
      <w:r>
        <w:rPr>
          <w:rStyle w:val="45"/>
          <w:rFonts w:hint="eastAsia" w:ascii="宋体" w:hAnsi="宋体" w:eastAsia="宋体" w:cs="宋体"/>
          <w:b/>
          <w:sz w:val="36"/>
          <w:szCs w:val="36"/>
          <w:highlight w:val="none"/>
        </w:rPr>
        <w:t xml:space="preserve">第五章 </w:t>
      </w:r>
      <w:r>
        <w:rPr>
          <w:rStyle w:val="45"/>
          <w:rFonts w:hint="eastAsia" w:ascii="宋体" w:eastAsia="宋体" w:cs="宋体"/>
          <w:b/>
          <w:sz w:val="36"/>
          <w:szCs w:val="36"/>
          <w:highlight w:val="none"/>
          <w:lang w:val="en-US" w:eastAsia="zh-CN"/>
        </w:rPr>
        <w:t xml:space="preserve"> </w:t>
      </w:r>
      <w:r>
        <w:rPr>
          <w:rStyle w:val="45"/>
          <w:rFonts w:hint="eastAsia" w:ascii="宋体" w:hAnsi="宋体" w:eastAsia="宋体" w:cs="宋体"/>
          <w:b/>
          <w:sz w:val="36"/>
          <w:szCs w:val="36"/>
          <w:highlight w:val="none"/>
        </w:rPr>
        <w:t>评审方法</w:t>
      </w:r>
      <w:bookmarkEnd w:id="63"/>
    </w:p>
    <w:p>
      <w:pPr>
        <w:spacing w:line="360" w:lineRule="auto"/>
        <w:rPr>
          <w:b/>
          <w:szCs w:val="24"/>
          <w:highlight w:val="none"/>
        </w:rPr>
      </w:pPr>
      <w:r>
        <w:rPr>
          <w:rFonts w:hint="eastAsia"/>
          <w:b/>
          <w:szCs w:val="24"/>
          <w:highlight w:val="none"/>
        </w:rPr>
        <w:t>一．评审方法：</w:t>
      </w:r>
    </w:p>
    <w:p>
      <w:pPr>
        <w:spacing w:line="500" w:lineRule="exact"/>
        <w:ind w:firstLine="520" w:firstLineChars="217"/>
        <w:rPr>
          <w:rFonts w:hint="eastAsia" w:hAnsi="宋体"/>
          <w:spacing w:val="4"/>
          <w:szCs w:val="24"/>
          <w:highlight w:val="none"/>
        </w:rPr>
      </w:pPr>
      <w:r>
        <w:rPr>
          <w:rFonts w:hAnsi="宋体"/>
          <w:szCs w:val="24"/>
          <w:highlight w:val="none"/>
        </w:rPr>
        <w:t>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int="eastAsia" w:hAnsi="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rPr>
          <w:rFonts w:hint="eastAsia" w:hAnsi="宋体"/>
          <w:b/>
          <w:spacing w:val="4"/>
          <w:szCs w:val="24"/>
          <w:highlight w:val="none"/>
        </w:rPr>
      </w:pPr>
      <w:r>
        <w:rPr>
          <w:rFonts w:hint="eastAsia" w:hAnsi="宋体"/>
          <w:b/>
          <w:spacing w:val="4"/>
          <w:szCs w:val="24"/>
          <w:highlight w:val="none"/>
        </w:rPr>
        <w:t>二、评审程序：</w:t>
      </w:r>
    </w:p>
    <w:p>
      <w:pPr>
        <w:tabs>
          <w:tab w:val="left" w:pos="0"/>
        </w:tabs>
        <w:adjustRightInd w:val="0"/>
        <w:snapToGrid w:val="0"/>
        <w:spacing w:line="500" w:lineRule="exact"/>
        <w:ind w:firstLine="470" w:firstLineChars="196"/>
        <w:rPr>
          <w:rFonts w:hint="eastAsia" w:hAnsi="宋体" w:cs="宋体"/>
          <w:color w:val="000000"/>
          <w:highlight w:val="none"/>
        </w:rPr>
      </w:pPr>
      <w:r>
        <w:rPr>
          <w:rFonts w:hint="eastAsia"/>
          <w:szCs w:val="24"/>
          <w:highlight w:val="none"/>
        </w:rPr>
        <w:t>按照竞争性磋商响应文件初审、澄清有关问题、分别磋商、二次报价、比较与评审、推荐成交候选人名单。在上一步评审中被认定为无效磋商者，不进入下一步的评审。</w:t>
      </w:r>
    </w:p>
    <w:p>
      <w:pPr>
        <w:numPr>
          <w:ilvl w:val="0"/>
          <w:numId w:val="5"/>
        </w:numPr>
        <w:spacing w:line="500" w:lineRule="exact"/>
        <w:ind w:firstLine="498" w:firstLineChars="200"/>
        <w:rPr>
          <w:rFonts w:hint="eastAsia" w:hAnsi="宋体"/>
          <w:b/>
          <w:bCs/>
          <w:spacing w:val="4"/>
          <w:szCs w:val="24"/>
          <w:highlight w:val="none"/>
        </w:rPr>
      </w:pPr>
      <w:r>
        <w:rPr>
          <w:rFonts w:hint="eastAsia" w:hAnsi="宋体"/>
          <w:b/>
          <w:bCs/>
          <w:spacing w:val="4"/>
          <w:szCs w:val="24"/>
          <w:highlight w:val="none"/>
        </w:rPr>
        <w:t>对磋商响应文件的初审：</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1.1</w:t>
      </w:r>
      <w:r>
        <w:rPr>
          <w:b/>
          <w:bCs/>
          <w:color w:val="000000"/>
          <w:highlight w:val="none"/>
        </w:rPr>
        <w:t>资格性审查。</w:t>
      </w:r>
      <w:r>
        <w:rPr>
          <w:rFonts w:hint="eastAsia"/>
          <w:highlight w:val="none"/>
        </w:rPr>
        <w:t>磋商小组</w:t>
      </w:r>
      <w:r>
        <w:rPr>
          <w:color w:val="000000"/>
          <w:highlight w:val="none"/>
        </w:rPr>
        <w:t>将依据</w:t>
      </w:r>
      <w:r>
        <w:rPr>
          <w:rFonts w:hint="eastAsia"/>
          <w:color w:val="000000"/>
          <w:highlight w:val="none"/>
        </w:rPr>
        <w:t>磋商响应</w:t>
      </w:r>
      <w:r>
        <w:rPr>
          <w:color w:val="000000"/>
          <w:highlight w:val="none"/>
        </w:rPr>
        <w:t>文件，按照</w:t>
      </w:r>
      <w:r>
        <w:rPr>
          <w:rFonts w:hint="eastAsia"/>
          <w:color w:val="000000"/>
          <w:highlight w:val="none"/>
        </w:rPr>
        <w:t>磋商</w:t>
      </w:r>
      <w:r>
        <w:rPr>
          <w:color w:val="000000"/>
          <w:highlight w:val="none"/>
        </w:rPr>
        <w:t>文件第二章</w:t>
      </w:r>
      <w:r>
        <w:rPr>
          <w:rFonts w:hint="eastAsia"/>
          <w:color w:val="000000"/>
          <w:highlight w:val="none"/>
        </w:rPr>
        <w:t>供应商须知</w:t>
      </w:r>
      <w:r>
        <w:rPr>
          <w:rFonts w:hint="eastAsia" w:hAnsi="宋体" w:cs="宋体"/>
          <w:color w:val="000000"/>
          <w:highlight w:val="none"/>
        </w:rPr>
        <w:t>前附表12.1条所述资格要</w:t>
      </w:r>
      <w:r>
        <w:rPr>
          <w:rFonts w:hint="eastAsia"/>
          <w:color w:val="000000"/>
          <w:highlight w:val="none"/>
        </w:rPr>
        <w:t>求进行资格性审查，</w:t>
      </w:r>
      <w:r>
        <w:rPr>
          <w:color w:val="000000"/>
          <w:highlight w:val="none"/>
        </w:rPr>
        <w:t>如果</w:t>
      </w:r>
      <w:r>
        <w:rPr>
          <w:rFonts w:hint="eastAsia"/>
          <w:color w:val="000000"/>
          <w:highlight w:val="none"/>
        </w:rPr>
        <w:t>供应商</w:t>
      </w:r>
      <w:r>
        <w:rPr>
          <w:color w:val="000000"/>
          <w:highlight w:val="none"/>
        </w:rPr>
        <w:t>不满足</w:t>
      </w:r>
      <w:r>
        <w:rPr>
          <w:rFonts w:hint="eastAsia"/>
          <w:color w:val="000000"/>
          <w:highlight w:val="none"/>
        </w:rPr>
        <w:t>磋商</w:t>
      </w:r>
      <w:r>
        <w:rPr>
          <w:color w:val="000000"/>
          <w:highlight w:val="none"/>
        </w:rPr>
        <w:t>文件所规定的</w:t>
      </w:r>
      <w:r>
        <w:rPr>
          <w:rFonts w:hint="eastAsia"/>
          <w:color w:val="000000"/>
          <w:highlight w:val="none"/>
        </w:rPr>
        <w:t>资格要求</w:t>
      </w:r>
      <w:r>
        <w:rPr>
          <w:color w:val="000000"/>
          <w:highlight w:val="none"/>
        </w:rPr>
        <w:t>或提供</w:t>
      </w:r>
      <w:r>
        <w:rPr>
          <w:rFonts w:hint="eastAsia"/>
          <w:color w:val="000000"/>
          <w:highlight w:val="none"/>
        </w:rPr>
        <w:t>资格证明文件</w:t>
      </w:r>
      <w:r>
        <w:rPr>
          <w:color w:val="000000"/>
          <w:highlight w:val="none"/>
        </w:rPr>
        <w:t>不全,将被视为未实质性响应</w:t>
      </w:r>
      <w:r>
        <w:rPr>
          <w:rFonts w:hint="eastAsia"/>
          <w:color w:val="000000"/>
          <w:highlight w:val="none"/>
        </w:rPr>
        <w:t>磋商</w:t>
      </w:r>
      <w:r>
        <w:rPr>
          <w:color w:val="000000"/>
          <w:highlight w:val="none"/>
        </w:rPr>
        <w:t>文件。</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w:t>
      </w:r>
      <w:r>
        <w:rPr>
          <w:b/>
          <w:bCs/>
          <w:color w:val="000000"/>
          <w:highlight w:val="none"/>
        </w:rPr>
        <w:t>.2符合性审查。</w:t>
      </w:r>
      <w:r>
        <w:rPr>
          <w:rFonts w:hint="eastAsia"/>
          <w:color w:val="000000"/>
          <w:highlight w:val="none"/>
        </w:rPr>
        <w:t>磋商小组</w:t>
      </w:r>
      <w:r>
        <w:rPr>
          <w:color w:val="000000"/>
          <w:highlight w:val="none"/>
        </w:rPr>
        <w:t>从</w:t>
      </w:r>
      <w:r>
        <w:rPr>
          <w:rFonts w:hint="eastAsia"/>
          <w:color w:val="000000"/>
          <w:highlight w:val="none"/>
        </w:rPr>
        <w:t>磋商响应</w:t>
      </w:r>
      <w:r>
        <w:rPr>
          <w:color w:val="000000"/>
          <w:highlight w:val="none"/>
        </w:rPr>
        <w:t>文件的完整性、有效性和对</w:t>
      </w:r>
      <w:r>
        <w:rPr>
          <w:rFonts w:hint="eastAsia"/>
          <w:color w:val="000000"/>
          <w:highlight w:val="none"/>
        </w:rPr>
        <w:t>磋商</w:t>
      </w:r>
      <w:r>
        <w:rPr>
          <w:color w:val="000000"/>
          <w:highlight w:val="none"/>
        </w:rPr>
        <w:t>文件的响应程度进行审查，以确定其是否对</w:t>
      </w:r>
      <w:r>
        <w:rPr>
          <w:rFonts w:hint="eastAsia"/>
          <w:color w:val="000000"/>
          <w:highlight w:val="none"/>
        </w:rPr>
        <w:t>磋商</w:t>
      </w:r>
      <w:r>
        <w:rPr>
          <w:color w:val="000000"/>
          <w:highlight w:val="none"/>
        </w:rPr>
        <w:t>文件实质性内容作出响应。</w:t>
      </w:r>
    </w:p>
    <w:p>
      <w:pPr>
        <w:spacing w:line="500" w:lineRule="exact"/>
        <w:ind w:firstLine="496" w:firstLineChars="200"/>
        <w:rPr>
          <w:rFonts w:hint="eastAsia"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pPr>
        <w:spacing w:line="500" w:lineRule="exact"/>
        <w:ind w:firstLine="496" w:firstLineChars="200"/>
        <w:rPr>
          <w:rFonts w:hint="eastAsia"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pPr>
        <w:spacing w:line="500" w:lineRule="exact"/>
        <w:ind w:firstLine="496" w:firstLineChars="200"/>
        <w:rPr>
          <w:rFonts w:hint="eastAsia"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pPr>
        <w:spacing w:line="500" w:lineRule="exact"/>
        <w:ind w:firstLine="480" w:firstLineChars="200"/>
        <w:rPr>
          <w:rFonts w:hint="eastAsia" w:hAnsi="宋体" w:cs="宋体"/>
          <w:szCs w:val="24"/>
          <w:highlight w:val="none"/>
        </w:rPr>
      </w:pPr>
      <w:r>
        <w:rPr>
          <w:rFonts w:hint="eastAsia" w:hAnsi="宋体" w:cs="宋体"/>
          <w:szCs w:val="24"/>
          <w:highlight w:val="none"/>
        </w:rPr>
        <w:t>1.2.4报价是否超过采购预算。</w:t>
      </w:r>
    </w:p>
    <w:p>
      <w:pPr>
        <w:spacing w:line="500" w:lineRule="exact"/>
        <w:ind w:firstLine="480" w:firstLineChars="200"/>
        <w:rPr>
          <w:rFonts w:hint="eastAsia"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pPr>
        <w:spacing w:after="156" w:afterLines="50" w:line="500" w:lineRule="exact"/>
        <w:ind w:firstLine="482" w:firstLineChars="200"/>
        <w:rPr>
          <w:rFonts w:hint="eastAsia" w:hAnsi="宋体" w:cs="宋体"/>
          <w:b/>
          <w:color w:val="000000"/>
          <w:highlight w:val="none"/>
        </w:rPr>
      </w:pPr>
      <w:r>
        <w:rPr>
          <w:rFonts w:hint="eastAsia" w:hAnsi="宋体" w:cs="宋体"/>
          <w:b/>
          <w:color w:val="000000"/>
          <w:highlight w:val="none"/>
        </w:rPr>
        <w:t>2、磋商响应文件的澄清</w:t>
      </w:r>
    </w:p>
    <w:p>
      <w:pPr>
        <w:spacing w:line="500" w:lineRule="exact"/>
        <w:ind w:firstLine="496" w:firstLineChars="200"/>
        <w:rPr>
          <w:rFonts w:hint="eastAsia"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pPr>
        <w:spacing w:line="500" w:lineRule="exact"/>
        <w:ind w:firstLine="480" w:firstLineChars="200"/>
        <w:rPr>
          <w:rFonts w:hint="eastAsia" w:hAnsi="宋体" w:cs="宋体"/>
          <w:bCs/>
          <w:spacing w:val="4"/>
          <w:szCs w:val="24"/>
          <w:highlight w:val="none"/>
        </w:rPr>
      </w:pPr>
      <w:r>
        <w:rPr>
          <w:rFonts w:hint="eastAsia" w:hAnsi="宋体" w:cs="宋体"/>
          <w:color w:val="000000"/>
          <w:szCs w:val="24"/>
          <w:highlight w:val="none"/>
        </w:rPr>
        <w:t>1.3.2有效的书面澄清材料，是磋商响应文件的补充材料，成为磋商响应文件的组成部分。</w:t>
      </w:r>
    </w:p>
    <w:p>
      <w:pPr>
        <w:spacing w:line="500" w:lineRule="exact"/>
        <w:ind w:firstLine="482" w:firstLineChars="200"/>
        <w:rPr>
          <w:rFonts w:hint="eastAsia" w:hAnsi="宋体"/>
          <w:szCs w:val="24"/>
          <w:highlight w:val="none"/>
        </w:rPr>
      </w:pPr>
      <w:r>
        <w:rPr>
          <w:rFonts w:hint="eastAsia" w:hAnsi="宋体"/>
          <w:b/>
          <w:bCs/>
          <w:szCs w:val="24"/>
          <w:highlight w:val="none"/>
        </w:rPr>
        <w:t>3、磋商：</w:t>
      </w:r>
      <w:r>
        <w:rPr>
          <w:rFonts w:hint="eastAsia" w:hAnsi="宋体"/>
          <w:szCs w:val="24"/>
          <w:highlight w:val="none"/>
        </w:rPr>
        <w:t>磋商小组所有成员集中与单一供应商分别进行磋商，并要求供应商在规定的时间内提交最后报价。在磋商过程中，磋商小组可以根据磋商文件和磋商情况实质性变动采购需求中的技术</w:t>
      </w:r>
      <w:r>
        <w:rPr>
          <w:rFonts w:hAnsi="宋体"/>
          <w:szCs w:val="24"/>
          <w:highlight w:val="none"/>
        </w:rPr>
        <w:t>、</w:t>
      </w:r>
      <w:r>
        <w:rPr>
          <w:rFonts w:hint="eastAsia" w:hAnsi="宋体"/>
          <w:szCs w:val="24"/>
          <w:highlight w:val="none"/>
        </w:rPr>
        <w:t>服务要求以及合同草案条款，但不得变动磋商文件中的其它内容。实质性变动得内容，需经采购人代表确认。</w:t>
      </w:r>
    </w:p>
    <w:p>
      <w:pPr>
        <w:pStyle w:val="10"/>
        <w:spacing w:line="500" w:lineRule="exact"/>
        <w:ind w:firstLine="482" w:firstLineChars="200"/>
        <w:rPr>
          <w:rFonts w:hint="eastAsia"/>
          <w:highlight w:val="none"/>
          <w:lang w:eastAsia="zh-CN"/>
        </w:rPr>
      </w:pPr>
      <w:r>
        <w:rPr>
          <w:rFonts w:hint="eastAsia" w:hAnsi="宋体"/>
          <w:b/>
          <w:bCs/>
          <w:sz w:val="24"/>
          <w:szCs w:val="24"/>
          <w:highlight w:val="none"/>
        </w:rPr>
        <w:t>4、</w:t>
      </w:r>
      <w:r>
        <w:rPr>
          <w:rFonts w:hint="eastAsia"/>
          <w:b/>
          <w:bCs/>
          <w:sz w:val="24"/>
          <w:szCs w:val="24"/>
          <w:highlight w:val="none"/>
        </w:rPr>
        <w:t>综合评审</w:t>
      </w:r>
      <w:r>
        <w:rPr>
          <w:rFonts w:hint="eastAsia" w:hAnsi="宋体"/>
          <w:b/>
          <w:bCs/>
          <w:sz w:val="24"/>
          <w:szCs w:val="24"/>
          <w:highlight w:val="none"/>
        </w:rPr>
        <w:t>：</w:t>
      </w:r>
      <w:r>
        <w:rPr>
          <w:rFonts w:hint="eastAsia" w:ascii="宋体" w:hAnsi="宋体"/>
          <w:kern w:val="0"/>
          <w:sz w:val="24"/>
          <w:szCs w:val="24"/>
          <w:highlight w:val="none"/>
          <w:lang w:val="en-US" w:eastAsia="zh-CN"/>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pPr>
        <w:spacing w:line="500" w:lineRule="exact"/>
        <w:jc w:val="left"/>
        <w:rPr>
          <w:rFonts w:hint="eastAsia" w:hAnsi="宋体"/>
          <w:b/>
          <w:szCs w:val="24"/>
          <w:highlight w:val="none"/>
        </w:rPr>
      </w:pPr>
      <w:r>
        <w:rPr>
          <w:rFonts w:hint="eastAsia" w:hAnsi="宋体"/>
          <w:b/>
          <w:szCs w:val="24"/>
          <w:highlight w:val="none"/>
        </w:rPr>
        <w:t>三</w:t>
      </w:r>
      <w:r>
        <w:rPr>
          <w:rFonts w:hAnsi="宋体"/>
          <w:b/>
          <w:szCs w:val="24"/>
          <w:highlight w:val="none"/>
        </w:rPr>
        <w:t>、政策性扣减</w:t>
      </w:r>
    </w:p>
    <w:p>
      <w:pPr>
        <w:spacing w:line="500" w:lineRule="exact"/>
        <w:ind w:firstLine="482" w:firstLineChars="200"/>
        <w:jc w:val="left"/>
        <w:rPr>
          <w:rFonts w:hint="eastAsia" w:hAnsi="宋体"/>
          <w:b/>
          <w:bCs/>
          <w:szCs w:val="24"/>
          <w:highlight w:val="none"/>
        </w:rPr>
      </w:pPr>
      <w:r>
        <w:rPr>
          <w:rFonts w:hint="eastAsia" w:hAnsi="宋体"/>
          <w:b/>
          <w:bCs/>
          <w:szCs w:val="24"/>
          <w:highlight w:val="none"/>
        </w:rPr>
        <w:t>1</w:t>
      </w:r>
      <w:r>
        <w:rPr>
          <w:rFonts w:hAnsi="宋体"/>
          <w:b/>
          <w:bCs/>
          <w:szCs w:val="24"/>
          <w:highlight w:val="none"/>
        </w:rPr>
        <w:t>政策性扣减范围</w:t>
      </w:r>
    </w:p>
    <w:p>
      <w:pPr>
        <w:spacing w:line="500" w:lineRule="exact"/>
        <w:ind w:firstLine="480" w:firstLineChars="200"/>
        <w:jc w:val="left"/>
        <w:rPr>
          <w:rFonts w:hint="eastAsia" w:hAnsi="宋体"/>
          <w:szCs w:val="24"/>
          <w:highlight w:val="none"/>
        </w:rPr>
      </w:pPr>
      <w:r>
        <w:rPr>
          <w:rFonts w:hAnsi="宋体"/>
          <w:szCs w:val="24"/>
          <w:highlight w:val="none"/>
        </w:rPr>
        <w:t>1.1供应商符合小型、微型企业或监狱企业</w:t>
      </w:r>
      <w:r>
        <w:rPr>
          <w:rFonts w:hint="eastAsia" w:hAnsi="宋体"/>
          <w:szCs w:val="24"/>
          <w:highlight w:val="none"/>
        </w:rPr>
        <w:t>、残疾人福利性单位</w:t>
      </w:r>
      <w:r>
        <w:rPr>
          <w:rFonts w:hAnsi="宋体"/>
          <w:szCs w:val="24"/>
          <w:highlight w:val="none"/>
        </w:rPr>
        <w:t>条件的，其</w:t>
      </w:r>
      <w:r>
        <w:rPr>
          <w:rFonts w:hint="eastAsia" w:hAnsi="宋体"/>
          <w:szCs w:val="24"/>
          <w:highlight w:val="none"/>
        </w:rPr>
        <w:t>磋商</w:t>
      </w:r>
      <w:r>
        <w:rPr>
          <w:rFonts w:hAnsi="宋体"/>
          <w:szCs w:val="24"/>
          <w:highlight w:val="none"/>
        </w:rPr>
        <w:t>报价价格评审时将按相应比例进行扣减。</w:t>
      </w:r>
    </w:p>
    <w:p>
      <w:pPr>
        <w:spacing w:line="500" w:lineRule="exact"/>
        <w:ind w:firstLine="480" w:firstLineChars="200"/>
        <w:jc w:val="left"/>
        <w:rPr>
          <w:rFonts w:hint="eastAsia" w:hAnsi="宋体"/>
          <w:szCs w:val="24"/>
          <w:highlight w:val="none"/>
        </w:rPr>
      </w:pPr>
      <w:r>
        <w:rPr>
          <w:rFonts w:hAnsi="宋体"/>
          <w:szCs w:val="24"/>
          <w:highlight w:val="none"/>
        </w:rPr>
        <w:t>1.2依照&lt;关于印发《政府采购促进中小企业发展暂行办法》的通知&gt;（财库</w:t>
      </w:r>
      <w:r>
        <w:rPr>
          <w:rFonts w:hint="eastAsia" w:hAnsi="宋体"/>
          <w:szCs w:val="24"/>
          <w:highlight w:val="none"/>
        </w:rPr>
        <w:t>(</w:t>
      </w:r>
      <w:r>
        <w:rPr>
          <w:rFonts w:hAnsi="宋体"/>
          <w:szCs w:val="24"/>
          <w:highlight w:val="none"/>
        </w:rPr>
        <w:t>2011〕181号）的规定，小型、微型企业应当同时符合以下条件：</w:t>
      </w:r>
    </w:p>
    <w:p>
      <w:pPr>
        <w:spacing w:line="500" w:lineRule="exact"/>
        <w:ind w:firstLine="480" w:firstLineChars="200"/>
        <w:jc w:val="left"/>
        <w:rPr>
          <w:rFonts w:hint="eastAsia" w:hAnsi="宋体"/>
          <w:szCs w:val="24"/>
          <w:highlight w:val="none"/>
        </w:rPr>
      </w:pPr>
      <w:r>
        <w:rPr>
          <w:rFonts w:hAnsi="宋体"/>
          <w:szCs w:val="24"/>
          <w:highlight w:val="none"/>
        </w:rPr>
        <w:t>1.2.1符合中小企业划分标准（中小企业划分标准是指国务院有关部门根据企业从业人员、营业收入、资产总额等指标制定的中小企业划型标准（工信部联企业〔2011〕300号））。</w:t>
      </w:r>
    </w:p>
    <w:p>
      <w:pPr>
        <w:spacing w:line="500" w:lineRule="exact"/>
        <w:ind w:firstLine="480" w:firstLineChars="200"/>
        <w:jc w:val="left"/>
        <w:rPr>
          <w:rFonts w:hint="eastAsia" w:hAnsi="宋体"/>
          <w:szCs w:val="24"/>
          <w:highlight w:val="none"/>
        </w:rPr>
      </w:pPr>
      <w:r>
        <w:rPr>
          <w:rFonts w:hAnsi="宋体"/>
          <w:szCs w:val="24"/>
          <w:highlight w:val="none"/>
        </w:rPr>
        <w:t>1.2.2提供本企业制造的货物、承担的工程或者服务，或者提供其他中小企业制造的货物，不包括提供或使用大型企业注册商标的货物。</w:t>
      </w:r>
    </w:p>
    <w:p>
      <w:pPr>
        <w:spacing w:line="500" w:lineRule="exact"/>
        <w:ind w:firstLine="480" w:firstLineChars="200"/>
        <w:jc w:val="left"/>
        <w:rPr>
          <w:rFonts w:hint="eastAsia" w:hAnsi="宋体"/>
          <w:szCs w:val="24"/>
          <w:highlight w:val="none"/>
        </w:rPr>
      </w:pPr>
      <w:r>
        <w:rPr>
          <w:rFonts w:hAnsi="宋体"/>
          <w:szCs w:val="24"/>
          <w:highlight w:val="none"/>
        </w:rPr>
        <w:t>1.2.3小型、微型企业提供中型企业制造的货物的，视同为中型企业；小型、微型、中型企业提供大型企业制造的货物的，视同为大型企业。</w:t>
      </w:r>
    </w:p>
    <w:p>
      <w:pPr>
        <w:spacing w:line="500" w:lineRule="exact"/>
        <w:ind w:firstLine="480" w:firstLineChars="200"/>
        <w:jc w:val="left"/>
        <w:rPr>
          <w:rFonts w:hAnsi="宋体"/>
          <w:szCs w:val="24"/>
          <w:highlight w:val="none"/>
        </w:rPr>
      </w:pPr>
      <w:r>
        <w:rPr>
          <w:rFonts w:hAnsi="宋体"/>
          <w:szCs w:val="24"/>
          <w:highlight w:val="none"/>
        </w:rPr>
        <w:t>1.3采购人拟采购产品属于优先采购节能</w:t>
      </w:r>
      <w:r>
        <w:rPr>
          <w:rFonts w:hint="eastAsia" w:hAnsi="宋体"/>
          <w:szCs w:val="24"/>
          <w:highlight w:val="none"/>
        </w:rPr>
        <w:t>环境标志</w:t>
      </w:r>
      <w:r>
        <w:rPr>
          <w:rFonts w:hAnsi="宋体"/>
          <w:szCs w:val="24"/>
          <w:highlight w:val="none"/>
        </w:rPr>
        <w:t>产品范围的，应当优先采购节能</w:t>
      </w:r>
      <w:r>
        <w:rPr>
          <w:rFonts w:hint="eastAsia" w:hAnsi="宋体"/>
          <w:szCs w:val="24"/>
          <w:highlight w:val="none"/>
        </w:rPr>
        <w:t>环境标志</w:t>
      </w:r>
      <w:r>
        <w:rPr>
          <w:rFonts w:hAnsi="宋体"/>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pPr>
        <w:spacing w:line="500" w:lineRule="exact"/>
        <w:ind w:firstLine="480" w:firstLineChars="200"/>
        <w:jc w:val="left"/>
        <w:rPr>
          <w:rFonts w:hAnsi="宋体"/>
          <w:szCs w:val="24"/>
          <w:highlight w:val="none"/>
        </w:rPr>
      </w:pPr>
      <w:r>
        <w:rPr>
          <w:rFonts w:hint="eastAsia" w:hAnsi="宋体"/>
          <w:szCs w:val="24"/>
          <w:highlight w:val="none"/>
        </w:rPr>
        <w:t>1.3.1</w:t>
      </w:r>
      <w:r>
        <w:rPr>
          <w:rFonts w:hAnsi="宋体"/>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rFonts w:hAnsi="宋体"/>
          <w:szCs w:val="24"/>
          <w:highlight w:val="none"/>
        </w:rPr>
        <w:fldChar w:fldCharType="begin"/>
      </w:r>
      <w:r>
        <w:rPr>
          <w:rFonts w:hAnsi="宋体"/>
          <w:szCs w:val="24"/>
          <w:highlight w:val="none"/>
        </w:rPr>
        <w:instrText xml:space="preserve"> HYPERLINK "http://www.ccgp.gov.cn/" </w:instrText>
      </w:r>
      <w:r>
        <w:rPr>
          <w:rFonts w:hAnsi="宋体"/>
          <w:szCs w:val="24"/>
          <w:highlight w:val="none"/>
        </w:rPr>
        <w:fldChar w:fldCharType="separate"/>
      </w:r>
      <w:r>
        <w:rPr>
          <w:szCs w:val="24"/>
          <w:highlight w:val="none"/>
        </w:rPr>
        <w:t>http://www.ccgp.gov.cn/</w:t>
      </w:r>
      <w:r>
        <w:rPr>
          <w:rFonts w:hAnsi="宋体"/>
          <w:szCs w:val="24"/>
          <w:highlight w:val="none"/>
        </w:rPr>
        <w:fldChar w:fldCharType="end"/>
      </w:r>
      <w:r>
        <w:rPr>
          <w:rFonts w:hAnsi="宋体"/>
          <w:szCs w:val="24"/>
          <w:highlight w:val="none"/>
        </w:rPr>
        <w:t>）上查找</w:t>
      </w:r>
      <w:r>
        <w:rPr>
          <w:rFonts w:hint="eastAsia" w:hAnsi="宋体"/>
          <w:szCs w:val="24"/>
          <w:highlight w:val="none"/>
        </w:rPr>
        <w:t>。</w:t>
      </w:r>
    </w:p>
    <w:p>
      <w:pPr>
        <w:spacing w:line="500" w:lineRule="exact"/>
        <w:ind w:firstLine="480" w:firstLineChars="200"/>
        <w:jc w:val="left"/>
        <w:rPr>
          <w:rFonts w:hAnsi="宋体"/>
          <w:szCs w:val="24"/>
          <w:highlight w:val="none"/>
        </w:rPr>
      </w:pPr>
      <w:r>
        <w:rPr>
          <w:rFonts w:hAnsi="宋体"/>
          <w:szCs w:val="24"/>
          <w:highlight w:val="none"/>
        </w:rPr>
        <w:t>1</w:t>
      </w:r>
      <w:r>
        <w:rPr>
          <w:rFonts w:hint="eastAsia" w:hAnsi="宋体"/>
          <w:szCs w:val="24"/>
          <w:highlight w:val="none"/>
        </w:rPr>
        <w:t>.3.</w:t>
      </w:r>
      <w:r>
        <w:rPr>
          <w:rFonts w:hAnsi="宋体"/>
          <w:szCs w:val="24"/>
          <w:highlight w:val="none"/>
        </w:rPr>
        <w:t>2 “环境标志产品政府采购清单”：所投产品属于“环境标志产品政府采购清单”中品目的产品，需提供最新一期“环境标志产品政府采购清单”中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rFonts w:hAnsi="宋体"/>
          <w:szCs w:val="24"/>
          <w:highlight w:val="none"/>
        </w:rPr>
        <w:fldChar w:fldCharType="begin"/>
      </w:r>
      <w:r>
        <w:rPr>
          <w:rFonts w:hAnsi="宋体"/>
          <w:szCs w:val="24"/>
          <w:highlight w:val="none"/>
        </w:rPr>
        <w:instrText xml:space="preserve"> HYPERLINK "http://www.ccgp.gov.cn/" </w:instrText>
      </w:r>
      <w:r>
        <w:rPr>
          <w:rFonts w:hAnsi="宋体"/>
          <w:szCs w:val="24"/>
          <w:highlight w:val="none"/>
        </w:rPr>
        <w:fldChar w:fldCharType="separate"/>
      </w:r>
      <w:r>
        <w:rPr>
          <w:szCs w:val="24"/>
          <w:highlight w:val="none"/>
        </w:rPr>
        <w:t>http://www.ccgp.gov.cn/</w:t>
      </w:r>
      <w:r>
        <w:rPr>
          <w:rFonts w:hAnsi="宋体"/>
          <w:szCs w:val="24"/>
          <w:highlight w:val="none"/>
        </w:rPr>
        <w:fldChar w:fldCharType="end"/>
      </w:r>
      <w:r>
        <w:rPr>
          <w:rFonts w:hAnsi="宋体"/>
          <w:szCs w:val="24"/>
          <w:highlight w:val="none"/>
        </w:rPr>
        <w:t>）上查找。</w:t>
      </w:r>
    </w:p>
    <w:p>
      <w:pPr>
        <w:spacing w:line="500" w:lineRule="exact"/>
        <w:ind w:firstLine="480" w:firstLineChars="200"/>
        <w:jc w:val="left"/>
        <w:rPr>
          <w:rFonts w:hint="eastAsia" w:hAnsi="宋体"/>
          <w:szCs w:val="24"/>
          <w:highlight w:val="none"/>
        </w:rPr>
      </w:pPr>
      <w:r>
        <w:rPr>
          <w:rFonts w:hint="eastAsia" w:hAnsi="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00" w:lineRule="exact"/>
        <w:ind w:firstLine="600" w:firstLineChars="250"/>
        <w:rPr>
          <w:rFonts w:hint="eastAsia" w:hAnsi="宋体"/>
          <w:szCs w:val="24"/>
          <w:highlight w:val="none"/>
        </w:rPr>
      </w:pPr>
      <w:r>
        <w:rPr>
          <w:rFonts w:hint="eastAsia" w:hAnsi="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left"/>
        <w:rPr>
          <w:rFonts w:hint="eastAsia" w:hAnsi="宋体" w:eastAsia="宋体"/>
          <w:b/>
          <w:bCs/>
          <w:szCs w:val="24"/>
          <w:highlight w:val="none"/>
          <w:lang w:eastAsia="zh-CN"/>
        </w:rPr>
      </w:pPr>
      <w:r>
        <w:rPr>
          <w:rFonts w:hAnsi="宋体"/>
          <w:b/>
          <w:bCs/>
          <w:szCs w:val="24"/>
          <w:highlight w:val="none"/>
        </w:rPr>
        <w:t>2、政策性扣减方式：</w:t>
      </w:r>
      <w:r>
        <w:rPr>
          <w:rFonts w:hint="eastAsia" w:hAnsi="宋体"/>
          <w:b/>
          <w:bCs/>
          <w:szCs w:val="24"/>
          <w:highlight w:val="none"/>
          <w:lang w:eastAsia="zh-CN"/>
        </w:rPr>
        <w:t>（本项目专门面向中小企业采购，故不对投标价格予以扣减计算）</w:t>
      </w:r>
    </w:p>
    <w:p>
      <w:pPr>
        <w:spacing w:line="500" w:lineRule="exact"/>
        <w:ind w:firstLine="480" w:firstLineChars="200"/>
        <w:jc w:val="left"/>
        <w:rPr>
          <w:rFonts w:hint="eastAsia" w:hAnsi="宋体"/>
          <w:szCs w:val="24"/>
          <w:highlight w:val="none"/>
        </w:rPr>
      </w:pPr>
      <w:r>
        <w:rPr>
          <w:rFonts w:hAnsi="宋体"/>
          <w:szCs w:val="24"/>
          <w:highlight w:val="none"/>
        </w:rPr>
        <w:t>2.1供应商为非联合体参与</w:t>
      </w:r>
      <w:r>
        <w:rPr>
          <w:rFonts w:hint="eastAsia" w:hAnsi="宋体"/>
          <w:szCs w:val="24"/>
          <w:highlight w:val="none"/>
        </w:rPr>
        <w:t>磋商</w:t>
      </w:r>
      <w:r>
        <w:rPr>
          <w:rFonts w:hAnsi="宋体"/>
          <w:szCs w:val="24"/>
          <w:highlight w:val="none"/>
        </w:rPr>
        <w:t>的情况：</w:t>
      </w:r>
    </w:p>
    <w:p>
      <w:pPr>
        <w:spacing w:line="500" w:lineRule="exact"/>
        <w:ind w:firstLine="480" w:firstLineChars="200"/>
        <w:jc w:val="left"/>
        <w:rPr>
          <w:rFonts w:hint="eastAsia" w:hAnsi="宋体"/>
          <w:szCs w:val="24"/>
          <w:highlight w:val="none"/>
        </w:rPr>
      </w:pPr>
      <w:r>
        <w:rPr>
          <w:rFonts w:hAnsi="宋体"/>
          <w:szCs w:val="24"/>
          <w:highlight w:val="none"/>
        </w:rPr>
        <w:t>2.1.1在</w:t>
      </w:r>
      <w:r>
        <w:rPr>
          <w:rFonts w:hint="eastAsia" w:hAnsi="宋体"/>
          <w:szCs w:val="24"/>
          <w:highlight w:val="none"/>
        </w:rPr>
        <w:t>磋商最终</w:t>
      </w:r>
      <w:r>
        <w:rPr>
          <w:rFonts w:hAnsi="宋体"/>
          <w:szCs w:val="24"/>
          <w:highlight w:val="none"/>
        </w:rPr>
        <w:t>报价的基础上，小型企业或达到小型企业划分标准的监狱企业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10</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2.1.2在</w:t>
      </w:r>
      <w:r>
        <w:rPr>
          <w:rFonts w:hint="eastAsia" w:hAnsi="宋体"/>
          <w:szCs w:val="24"/>
          <w:highlight w:val="none"/>
        </w:rPr>
        <w:t>磋商最终</w:t>
      </w:r>
      <w:r>
        <w:rPr>
          <w:rFonts w:hAnsi="宋体"/>
          <w:szCs w:val="24"/>
          <w:highlight w:val="none"/>
        </w:rPr>
        <w:t>报价的基础上，注册资金在十五万元以上的微型企业或注册资金在十五万元以上达到微型企业划分标准的监狱企业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10</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2.1.3在</w:t>
      </w:r>
      <w:r>
        <w:rPr>
          <w:rFonts w:hint="eastAsia" w:hAnsi="宋体"/>
          <w:szCs w:val="24"/>
          <w:highlight w:val="none"/>
        </w:rPr>
        <w:t>磋商最终</w:t>
      </w:r>
      <w:r>
        <w:rPr>
          <w:rFonts w:hAnsi="宋体"/>
          <w:szCs w:val="24"/>
          <w:highlight w:val="none"/>
        </w:rPr>
        <w:t>报价的基础上，注册资金在十五万元以下的微型企业或注册资金在十五万元以下达到微型企业划分标准的监狱企业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报价×10%”进行扣减。</w:t>
      </w:r>
    </w:p>
    <w:p>
      <w:pPr>
        <w:spacing w:line="500" w:lineRule="exact"/>
        <w:ind w:firstLine="480" w:firstLineChars="200"/>
        <w:jc w:val="left"/>
        <w:rPr>
          <w:rFonts w:hint="eastAsia" w:hAnsi="宋体"/>
          <w:szCs w:val="24"/>
          <w:highlight w:val="none"/>
        </w:rPr>
      </w:pPr>
      <w:r>
        <w:rPr>
          <w:rFonts w:hAnsi="宋体"/>
          <w:szCs w:val="24"/>
          <w:highlight w:val="none"/>
        </w:rPr>
        <w:t>2.2供应商为联合体参与</w:t>
      </w:r>
      <w:r>
        <w:rPr>
          <w:rFonts w:hint="eastAsia" w:hAnsi="宋体"/>
          <w:szCs w:val="24"/>
          <w:highlight w:val="none"/>
        </w:rPr>
        <w:t>磋商</w:t>
      </w:r>
      <w:r>
        <w:rPr>
          <w:rFonts w:hAnsi="宋体"/>
          <w:szCs w:val="24"/>
          <w:highlight w:val="none"/>
        </w:rPr>
        <w:t>且联合协议中约定小型或微型企业的协议合同金额占到联合体协议合同总金额30％以上的情况：</w:t>
      </w:r>
    </w:p>
    <w:p>
      <w:pPr>
        <w:spacing w:line="500" w:lineRule="exact"/>
        <w:ind w:firstLine="480" w:firstLineChars="200"/>
        <w:jc w:val="left"/>
        <w:rPr>
          <w:rFonts w:hint="eastAsia" w:hAnsi="宋体"/>
          <w:szCs w:val="24"/>
          <w:highlight w:val="none"/>
        </w:rPr>
      </w:pPr>
      <w:r>
        <w:rPr>
          <w:rFonts w:hAnsi="宋体"/>
          <w:szCs w:val="24"/>
          <w:highlight w:val="none"/>
        </w:rPr>
        <w:t>2.2.1在</w:t>
      </w:r>
      <w:r>
        <w:rPr>
          <w:rFonts w:hint="eastAsia" w:hAnsi="宋体"/>
          <w:szCs w:val="24"/>
          <w:highlight w:val="none"/>
        </w:rPr>
        <w:t>磋商最终</w:t>
      </w:r>
      <w:r>
        <w:rPr>
          <w:rFonts w:hAnsi="宋体"/>
          <w:szCs w:val="24"/>
          <w:highlight w:val="none"/>
        </w:rPr>
        <w:t>报价的基础上，与小型企业或达到小型企业划分标准的监狱企业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4</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2.2.2在</w:t>
      </w:r>
      <w:r>
        <w:rPr>
          <w:rFonts w:hint="eastAsia" w:hAnsi="宋体"/>
          <w:szCs w:val="24"/>
          <w:highlight w:val="none"/>
        </w:rPr>
        <w:t>磋商最终</w:t>
      </w:r>
      <w:r>
        <w:rPr>
          <w:rFonts w:hAnsi="宋体"/>
          <w:szCs w:val="24"/>
          <w:highlight w:val="none"/>
        </w:rPr>
        <w:t>报价的基础上，与微型企业</w:t>
      </w:r>
      <w:r>
        <w:rPr>
          <w:rFonts w:hint="eastAsia" w:hAnsi="宋体"/>
          <w:szCs w:val="24"/>
          <w:highlight w:val="none"/>
        </w:rPr>
        <w:t>或</w:t>
      </w:r>
      <w:r>
        <w:rPr>
          <w:rFonts w:hAnsi="宋体"/>
          <w:szCs w:val="24"/>
          <w:highlight w:val="none"/>
        </w:rPr>
        <w:t>达到微型企业划分标准的监狱企业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4</w:t>
      </w:r>
      <w:r>
        <w:rPr>
          <w:rFonts w:hAnsi="宋体"/>
          <w:szCs w:val="24"/>
          <w:highlight w:val="none"/>
        </w:rPr>
        <w:t>%”进行扣减。</w:t>
      </w:r>
    </w:p>
    <w:p>
      <w:pPr>
        <w:spacing w:line="500" w:lineRule="exact"/>
        <w:ind w:firstLine="480" w:firstLineChars="200"/>
        <w:jc w:val="left"/>
        <w:rPr>
          <w:rFonts w:hint="eastAsia" w:hAnsi="宋体"/>
          <w:szCs w:val="24"/>
          <w:highlight w:val="none"/>
        </w:rPr>
      </w:pPr>
      <w:r>
        <w:rPr>
          <w:rFonts w:hAnsi="宋体"/>
          <w:szCs w:val="24"/>
          <w:highlight w:val="none"/>
        </w:rPr>
        <w:t>2.2.3在</w:t>
      </w:r>
      <w:r>
        <w:rPr>
          <w:rFonts w:hint="eastAsia" w:hAnsi="宋体"/>
          <w:szCs w:val="24"/>
          <w:highlight w:val="none"/>
        </w:rPr>
        <w:t>磋商最终</w:t>
      </w:r>
      <w:r>
        <w:rPr>
          <w:rFonts w:hAnsi="宋体"/>
          <w:szCs w:val="24"/>
          <w:highlight w:val="none"/>
        </w:rPr>
        <w:t>报价的基础上，同时与小型、微型企业或达到小型、微型企业划分标准的监狱企业</w:t>
      </w:r>
      <w:r>
        <w:rPr>
          <w:rFonts w:hint="eastAsia" w:hAnsi="宋体"/>
          <w:szCs w:val="24"/>
          <w:highlight w:val="none"/>
        </w:rPr>
        <w:t>（或残疾人福利性单位）</w:t>
      </w:r>
      <w:r>
        <w:rPr>
          <w:rFonts w:hAnsi="宋体"/>
          <w:szCs w:val="24"/>
          <w:highlight w:val="none"/>
        </w:rPr>
        <w:t>组成两家以上的联合体的，仅按照“</w:t>
      </w:r>
      <w:r>
        <w:rPr>
          <w:rFonts w:hint="eastAsia" w:hAnsi="宋体"/>
          <w:szCs w:val="24"/>
          <w:highlight w:val="none"/>
        </w:rPr>
        <w:t>磋商最终</w:t>
      </w:r>
      <w:r>
        <w:rPr>
          <w:rFonts w:hAnsi="宋体"/>
          <w:szCs w:val="24"/>
          <w:highlight w:val="none"/>
        </w:rPr>
        <w:t>报价×</w:t>
      </w:r>
      <w:r>
        <w:rPr>
          <w:rFonts w:hint="eastAsia" w:hAnsi="宋体"/>
          <w:szCs w:val="24"/>
          <w:highlight w:val="none"/>
          <w:lang w:val="en-US" w:eastAsia="zh-CN"/>
        </w:rPr>
        <w:t>4</w:t>
      </w:r>
      <w:r>
        <w:rPr>
          <w:rFonts w:hAnsi="宋体"/>
          <w:szCs w:val="24"/>
          <w:highlight w:val="none"/>
        </w:rPr>
        <w:t>%”进行扣减。不累计扣减。</w:t>
      </w:r>
    </w:p>
    <w:p>
      <w:pPr>
        <w:spacing w:line="500" w:lineRule="exact"/>
        <w:ind w:firstLine="480" w:firstLineChars="200"/>
        <w:jc w:val="left"/>
        <w:rPr>
          <w:rFonts w:hint="eastAsia" w:hAnsi="宋体"/>
          <w:szCs w:val="24"/>
          <w:highlight w:val="none"/>
        </w:rPr>
      </w:pPr>
      <w:r>
        <w:rPr>
          <w:rFonts w:hint="eastAsia" w:hAnsi="宋体"/>
          <w:szCs w:val="24"/>
          <w:highlight w:val="none"/>
        </w:rPr>
        <w:t>2.3供应商</w:t>
      </w:r>
      <w:r>
        <w:rPr>
          <w:rFonts w:hAnsi="宋体"/>
          <w:szCs w:val="24"/>
          <w:highlight w:val="none"/>
        </w:rPr>
        <w:t>享受支持中小型企业发展政策优惠</w:t>
      </w:r>
      <w:r>
        <w:rPr>
          <w:rFonts w:hint="eastAsia" w:hAnsi="宋体"/>
          <w:szCs w:val="24"/>
          <w:highlight w:val="none"/>
        </w:rPr>
        <w:t>的，可以同时享受节能、环境标志产品优先采购政策。</w:t>
      </w:r>
    </w:p>
    <w:p>
      <w:pPr>
        <w:spacing w:line="500" w:lineRule="exact"/>
        <w:ind w:firstLine="480" w:firstLineChars="200"/>
        <w:jc w:val="left"/>
        <w:rPr>
          <w:rFonts w:hint="eastAsia" w:hAnsi="宋体"/>
          <w:szCs w:val="24"/>
          <w:highlight w:val="none"/>
        </w:rPr>
      </w:pPr>
      <w:r>
        <w:rPr>
          <w:rFonts w:hint="eastAsia" w:hAnsi="宋体"/>
          <w:szCs w:val="24"/>
          <w:highlight w:val="none"/>
        </w:rPr>
        <w:t>2.3.1单个合同项为单一产品的，所投产品为</w:t>
      </w:r>
      <w:r>
        <w:rPr>
          <w:rFonts w:hAnsi="宋体"/>
          <w:szCs w:val="24"/>
          <w:highlight w:val="none"/>
        </w:rPr>
        <w:t>节能</w:t>
      </w:r>
      <w:r>
        <w:rPr>
          <w:rFonts w:hint="eastAsia" w:hAnsi="宋体"/>
          <w:szCs w:val="24"/>
          <w:highlight w:val="none"/>
        </w:rPr>
        <w:t>、环境标志</w:t>
      </w:r>
      <w:r>
        <w:rPr>
          <w:rFonts w:hAnsi="宋体"/>
          <w:szCs w:val="24"/>
          <w:highlight w:val="none"/>
        </w:rPr>
        <w:t>产品</w:t>
      </w:r>
      <w:r>
        <w:rPr>
          <w:rFonts w:hint="eastAsia" w:hAnsi="宋体"/>
          <w:szCs w:val="24"/>
          <w:highlight w:val="none"/>
        </w:rPr>
        <w:t>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×6%”进行扣减；</w:t>
      </w:r>
    </w:p>
    <w:p>
      <w:pPr>
        <w:spacing w:line="500" w:lineRule="exact"/>
        <w:ind w:firstLine="480" w:firstLineChars="200"/>
        <w:jc w:val="left"/>
        <w:rPr>
          <w:rFonts w:hint="eastAsia" w:hAnsi="宋体"/>
          <w:szCs w:val="24"/>
          <w:highlight w:val="none"/>
        </w:rPr>
      </w:pPr>
      <w:r>
        <w:rPr>
          <w:rFonts w:hint="eastAsia" w:hAnsi="宋体"/>
          <w:szCs w:val="24"/>
          <w:highlight w:val="none"/>
        </w:rPr>
        <w:t>2.3.2单个合同项为多种产品的，所投产品为节能、环境标志产品报价占到总报价30％以上的，在磋商最终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×3%”进行扣减；在磋商最终</w:t>
      </w:r>
      <w:r>
        <w:rPr>
          <w:rFonts w:hAnsi="宋体"/>
          <w:szCs w:val="24"/>
          <w:highlight w:val="none"/>
        </w:rPr>
        <w:t>报价</w:t>
      </w:r>
      <w:r>
        <w:rPr>
          <w:rFonts w:hint="eastAsia" w:hAnsi="宋体"/>
          <w:szCs w:val="24"/>
          <w:highlight w:val="none"/>
        </w:rPr>
        <w:t>时须对此类产品单独分项报价，计算出小计及占总价的百分比，未提供节能、环境标志产品报价明细表及1.3.1和1.3.2条规定的证明材料，在评审时不享受政府采购优惠政策。</w:t>
      </w:r>
    </w:p>
    <w:p>
      <w:pPr>
        <w:spacing w:line="500" w:lineRule="exact"/>
        <w:ind w:firstLine="480" w:firstLineChars="200"/>
        <w:jc w:val="left"/>
        <w:rPr>
          <w:rFonts w:hint="eastAsia" w:hAnsi="宋体"/>
          <w:szCs w:val="24"/>
          <w:highlight w:val="none"/>
        </w:rPr>
      </w:pPr>
      <w:r>
        <w:rPr>
          <w:rFonts w:hAnsi="宋体"/>
          <w:szCs w:val="24"/>
          <w:highlight w:val="none"/>
        </w:rPr>
        <w:t>3、</w:t>
      </w:r>
      <w:r>
        <w:rPr>
          <w:rFonts w:hint="eastAsia" w:hAnsi="宋体"/>
          <w:szCs w:val="24"/>
          <w:highlight w:val="none"/>
        </w:rPr>
        <w:t>成交</w:t>
      </w:r>
      <w:r>
        <w:rPr>
          <w:rFonts w:hAnsi="宋体"/>
          <w:szCs w:val="24"/>
          <w:highlight w:val="none"/>
        </w:rPr>
        <w:t>价格=</w:t>
      </w:r>
      <w:r>
        <w:rPr>
          <w:rFonts w:hint="eastAsia" w:hAnsi="宋体"/>
          <w:szCs w:val="24"/>
          <w:highlight w:val="none"/>
        </w:rPr>
        <w:t>成交</w:t>
      </w:r>
      <w:r>
        <w:rPr>
          <w:rFonts w:hAnsi="宋体"/>
          <w:szCs w:val="24"/>
          <w:highlight w:val="none"/>
        </w:rPr>
        <w:t>供应商的有效</w:t>
      </w:r>
      <w:r>
        <w:rPr>
          <w:rFonts w:hint="eastAsia" w:hAnsi="宋体"/>
          <w:szCs w:val="24"/>
          <w:highlight w:val="none"/>
        </w:rPr>
        <w:t>磋商</w:t>
      </w:r>
      <w:r>
        <w:rPr>
          <w:rFonts w:hAnsi="宋体"/>
          <w:szCs w:val="24"/>
          <w:highlight w:val="none"/>
        </w:rPr>
        <w:t>报价。</w:t>
      </w:r>
    </w:p>
    <w:p>
      <w:pPr>
        <w:pStyle w:val="10"/>
        <w:rPr>
          <w:rFonts w:hint="eastAsia"/>
          <w:highlight w:val="none"/>
        </w:rPr>
      </w:pPr>
    </w:p>
    <w:p>
      <w:pPr>
        <w:spacing w:before="198" w:line="230" w:lineRule="auto"/>
        <w:ind w:left="4045"/>
        <w:outlineLvl w:val="0"/>
        <w:rPr>
          <w:rFonts w:ascii="宋体" w:hAnsi="宋体" w:eastAsia="宋体" w:cs="宋体"/>
          <w:sz w:val="23"/>
          <w:szCs w:val="23"/>
          <w:highlight w:val="none"/>
        </w:rPr>
      </w:pPr>
      <w:r>
        <w:rPr>
          <w:rFonts w:hint="eastAsia" w:hAnsi="宋体"/>
          <w:b/>
          <w:spacing w:val="4"/>
          <w:szCs w:val="24"/>
          <w:highlight w:val="none"/>
        </w:rPr>
        <w:br w:type="page"/>
      </w:r>
      <w:r>
        <w:rPr>
          <w:rFonts w:ascii="宋体" w:hAnsi="宋体" w:eastAsia="宋体" w:cs="宋体"/>
          <w:spacing w:val="15"/>
          <w:sz w:val="23"/>
          <w:szCs w:val="23"/>
          <w:highlight w:val="none"/>
          <w14:textOutline w14:w="4358" w14:cap="sq" w14:cmpd="sng">
            <w14:solidFill>
              <w14:srgbClr w14:val="000000"/>
            </w14:solidFill>
            <w14:prstDash w14:val="solid"/>
            <w14:bevel/>
          </w14:textOutline>
        </w:rPr>
        <w:t>四</w:t>
      </w:r>
      <w:r>
        <w:rPr>
          <w:rFonts w:ascii="宋体" w:hAnsi="宋体" w:eastAsia="宋体" w:cs="宋体"/>
          <w:spacing w:val="9"/>
          <w:sz w:val="23"/>
          <w:szCs w:val="23"/>
          <w:highlight w:val="none"/>
          <w14:textOutline w14:w="4358" w14:cap="sq" w14:cmpd="sng">
            <w14:solidFill>
              <w14:srgbClr w14:val="000000"/>
            </w14:solidFill>
            <w14:prstDash w14:val="solid"/>
            <w14:bevel/>
          </w14:textOutline>
        </w:rPr>
        <w:t>、评审要素和分值分解表</w:t>
      </w:r>
    </w:p>
    <w:p>
      <w:pPr>
        <w:spacing w:before="181" w:line="226" w:lineRule="auto"/>
        <w:rPr>
          <w:rFonts w:ascii="宋体" w:hAnsi="宋体" w:eastAsia="宋体" w:cs="宋体"/>
          <w:sz w:val="23"/>
          <w:szCs w:val="23"/>
          <w:highlight w:val="none"/>
        </w:rPr>
      </w:pPr>
      <w:r>
        <w:rPr>
          <w:rFonts w:ascii="宋体" w:hAnsi="宋体" w:eastAsia="宋体" w:cs="宋体"/>
          <w:spacing w:val="12"/>
          <w:sz w:val="23"/>
          <w:szCs w:val="23"/>
          <w:highlight w:val="none"/>
        </w:rPr>
        <w:t>评价</w:t>
      </w:r>
      <w:r>
        <w:rPr>
          <w:rFonts w:ascii="宋体" w:hAnsi="宋体" w:eastAsia="宋体" w:cs="宋体"/>
          <w:spacing w:val="6"/>
          <w:sz w:val="23"/>
          <w:szCs w:val="23"/>
          <w:highlight w:val="none"/>
        </w:rPr>
        <w:t>和比较以磋商响应文件为依据，从“价格评审” 、“技术评审” 、“履约能力”</w:t>
      </w:r>
      <w:r>
        <w:rPr>
          <w:rFonts w:ascii="宋体" w:hAnsi="宋体" w:eastAsia="宋体" w:cs="宋体"/>
          <w:spacing w:val="9"/>
          <w:sz w:val="23"/>
          <w:szCs w:val="23"/>
          <w:highlight w:val="none"/>
        </w:rPr>
        <w:t>等方面进行评审并按照百分制进行赋分</w:t>
      </w:r>
      <w:r>
        <w:rPr>
          <w:rFonts w:ascii="宋体" w:hAnsi="宋体" w:eastAsia="宋体" w:cs="宋体"/>
          <w:spacing w:val="5"/>
          <w:sz w:val="23"/>
          <w:szCs w:val="23"/>
          <w:highlight w:val="none"/>
        </w:rPr>
        <w:t>。</w:t>
      </w:r>
    </w:p>
    <w:p>
      <w:pPr>
        <w:spacing w:line="70" w:lineRule="exact"/>
        <w:rPr>
          <w:highlight w:val="none"/>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056"/>
        <w:gridCol w:w="591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1056"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总分</w:t>
            </w:r>
          </w:p>
        </w:tc>
        <w:tc>
          <w:tcPr>
            <w:tcW w:w="5911" w:type="dxa"/>
            <w:vAlign w:val="center"/>
          </w:tcPr>
          <w:p>
            <w:pPr>
              <w:spacing w:line="360" w:lineRule="auto"/>
              <w:jc w:val="center"/>
              <w:rPr>
                <w:rFonts w:hint="eastAsia" w:ascii="宋体" w:hAnsi="宋体" w:eastAsia="宋体" w:cs="宋体"/>
                <w:b/>
                <w:bCs/>
                <w:sz w:val="24"/>
                <w:szCs w:val="24"/>
                <w:highlight w:val="none"/>
              </w:rPr>
            </w:pPr>
            <w:bookmarkStart w:id="95" w:name="_GoBack"/>
            <w:bookmarkEnd w:id="95"/>
            <w:r>
              <w:rPr>
                <w:rFonts w:hint="eastAsia" w:ascii="宋体" w:hAnsi="宋体" w:eastAsia="宋体" w:cs="宋体"/>
                <w:b/>
                <w:bCs/>
                <w:sz w:val="24"/>
                <w:szCs w:val="24"/>
                <w:highlight w:val="none"/>
              </w:rPr>
              <w:t>评标因素</w:t>
            </w:r>
          </w:p>
        </w:tc>
        <w:tc>
          <w:tcPr>
            <w:tcW w:w="887"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最高</w:t>
            </w: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26"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报价</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65" w:line="240" w:lineRule="auto"/>
              <w:jc w:val="center"/>
              <w:textAlignment w:val="auto"/>
              <w:rPr>
                <w:rFonts w:hint="eastAsia" w:ascii="宋体" w:hAnsi="宋体" w:eastAsia="宋体" w:cs="宋体"/>
                <w:color w:val="auto"/>
                <w:spacing w:val="6"/>
                <w:position w:val="11"/>
                <w:sz w:val="24"/>
                <w:szCs w:val="24"/>
                <w:highlight w:val="none"/>
                <w:lang w:val="en-US" w:eastAsia="zh-CN" w:bidi="ar-SA"/>
              </w:rPr>
            </w:pPr>
            <w:r>
              <w:rPr>
                <w:rFonts w:ascii="宋体" w:hAnsi="宋体" w:eastAsia="宋体" w:cs="宋体"/>
                <w:color w:val="auto"/>
                <w:spacing w:val="6"/>
                <w:position w:val="11"/>
                <w:sz w:val="24"/>
                <w:szCs w:val="24"/>
                <w:highlight w:val="none"/>
              </w:rPr>
              <w:t>价格</w:t>
            </w:r>
            <w:r>
              <w:rPr>
                <w:rFonts w:hint="eastAsia" w:hAnsi="宋体" w:cs="宋体"/>
                <w:color w:val="auto"/>
                <w:spacing w:val="6"/>
                <w:position w:val="11"/>
                <w:sz w:val="24"/>
                <w:szCs w:val="24"/>
                <w:highlight w:val="none"/>
                <w:lang w:eastAsia="zh-CN"/>
              </w:rPr>
              <w:t>（</w:t>
            </w:r>
            <w:r>
              <w:rPr>
                <w:rFonts w:hint="eastAsia" w:hAnsi="宋体" w:cs="宋体"/>
                <w:color w:val="auto"/>
                <w:spacing w:val="6"/>
                <w:position w:val="11"/>
                <w:sz w:val="24"/>
                <w:szCs w:val="24"/>
                <w:highlight w:val="none"/>
                <w:lang w:val="en-US" w:eastAsia="zh-CN"/>
              </w:rPr>
              <w:t>10</w:t>
            </w:r>
            <w:r>
              <w:rPr>
                <w:rFonts w:ascii="宋体" w:hAnsi="宋体" w:eastAsia="宋体" w:cs="宋体"/>
                <w:color w:val="auto"/>
                <w:spacing w:val="6"/>
                <w:position w:val="11"/>
                <w:sz w:val="24"/>
                <w:szCs w:val="24"/>
                <w:highlight w:val="none"/>
              </w:rPr>
              <w:t>分</w:t>
            </w:r>
            <w:r>
              <w:rPr>
                <w:rFonts w:hint="eastAsia" w:hAnsi="宋体" w:cs="宋体"/>
                <w:color w:val="auto"/>
                <w:spacing w:val="6"/>
                <w:position w:val="11"/>
                <w:sz w:val="24"/>
                <w:szCs w:val="24"/>
                <w:highlight w:val="none"/>
                <w:lang w:eastAsia="zh-CN"/>
              </w:rPr>
              <w:t>）</w:t>
            </w:r>
          </w:p>
        </w:tc>
        <w:tc>
          <w:tcPr>
            <w:tcW w:w="5911" w:type="dxa"/>
            <w:vAlign w:val="top"/>
          </w:tcPr>
          <w:p>
            <w:pPr>
              <w:keepNext w:val="0"/>
              <w:keepLines w:val="0"/>
              <w:pageBreakBefore w:val="0"/>
              <w:widowControl w:val="0"/>
              <w:kinsoku/>
              <w:wordWrap/>
              <w:overflowPunct/>
              <w:topLinePunct w:val="0"/>
              <w:autoSpaceDE/>
              <w:autoSpaceDN/>
              <w:bidi w:val="0"/>
              <w:adjustRightInd/>
              <w:snapToGrid/>
              <w:spacing w:line="240" w:lineRule="auto"/>
              <w:ind w:left="114" w:left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1、价格分采用低价优先法计算，即满足招标文件要求且价格最低报价的为评标基准价，其价格分为满分。其他投标单位的价格分按照以下公式计算：投标 报价得分= (评标基准价／投标报价)×价格权值×100 </w:t>
            </w:r>
          </w:p>
          <w:p>
            <w:pPr>
              <w:keepNext w:val="0"/>
              <w:keepLines w:val="0"/>
              <w:pageBreakBefore w:val="0"/>
              <w:widowControl w:val="0"/>
              <w:kinsoku/>
              <w:wordWrap/>
              <w:overflowPunct/>
              <w:topLinePunct w:val="0"/>
              <w:autoSpaceDE/>
              <w:autoSpaceDN/>
              <w:bidi w:val="0"/>
              <w:adjustRightInd/>
              <w:snapToGrid/>
              <w:spacing w:line="240" w:lineRule="auto"/>
              <w:ind w:left="114" w:leftChars="0"/>
              <w:textAlignment w:val="auto"/>
              <w:rPr>
                <w:rFonts w:hint="eastAsia"/>
                <w:sz w:val="24"/>
                <w:szCs w:val="24"/>
                <w:highlight w:val="none"/>
                <w:lang w:eastAsia="zh-CN"/>
              </w:rPr>
            </w:pPr>
            <w:r>
              <w:rPr>
                <w:rFonts w:hint="eastAsia"/>
                <w:sz w:val="24"/>
                <w:szCs w:val="24"/>
                <w:highlight w:val="none"/>
                <w:lang w:eastAsia="zh-CN"/>
              </w:rPr>
              <w:t>非专门面向中小企业：</w:t>
            </w:r>
            <w:r>
              <w:rPr>
                <w:rFonts w:hint="eastAsia"/>
                <w:sz w:val="24"/>
                <w:szCs w:val="24"/>
                <w:highlight w:val="none"/>
              </w:rPr>
              <w:t>符合竞争性磋商文件规定的小微企业、监狱企业、残疾人福利性单位优惠条件的供应商，</w:t>
            </w:r>
            <w:r>
              <w:rPr>
                <w:rFonts w:hint="eastAsia" w:ascii="宋体" w:hAnsi="宋体" w:eastAsia="宋体" w:cs="宋体"/>
                <w:color w:val="auto"/>
                <w:sz w:val="24"/>
                <w:szCs w:val="24"/>
                <w:highlight w:val="none"/>
                <w:lang w:val="en-US" w:eastAsia="zh-CN" w:bidi="ar-SA"/>
              </w:rPr>
              <w:t xml:space="preserve">价格给予 </w:t>
            </w:r>
            <w:r>
              <w:rPr>
                <w:rFonts w:hint="eastAsia"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%的扣除</w:t>
            </w:r>
            <w:r>
              <w:rPr>
                <w:rFonts w:hint="eastAsia"/>
                <w:sz w:val="24"/>
                <w:szCs w:val="24"/>
                <w:highlight w:val="none"/>
              </w:rPr>
              <w:t>，用扣除后的价格参与评审</w:t>
            </w:r>
            <w:r>
              <w:rPr>
                <w:rFonts w:hint="eastAsia" w:ascii="宋体" w:hAnsi="宋体" w:eastAsia="宋体" w:cs="宋体"/>
                <w:color w:val="auto"/>
                <w:sz w:val="24"/>
                <w:szCs w:val="24"/>
                <w:highlight w:val="none"/>
                <w:lang w:val="en-US" w:eastAsia="zh-CN" w:bidi="ar-SA"/>
              </w:rPr>
              <w:t xml:space="preserve"> (注：计算分数 时四舍五入取小数点后两位)</w:t>
            </w:r>
          </w:p>
          <w:p>
            <w:pPr>
              <w:rPr>
                <w:rFonts w:hint="eastAsia" w:ascii="宋体" w:hAnsi="Times New Roman" w:eastAsia="宋体" w:cs="Times New Roman"/>
                <w:sz w:val="24"/>
                <w:szCs w:val="24"/>
                <w:highlight w:val="none"/>
                <w:lang w:val="en-US" w:eastAsia="zh-CN" w:bidi="ar-SA"/>
              </w:rPr>
            </w:pPr>
            <w:r>
              <w:rPr>
                <w:rFonts w:hint="eastAsia"/>
                <w:sz w:val="24"/>
                <w:szCs w:val="24"/>
                <w:highlight w:val="none"/>
                <w:lang w:eastAsia="zh-CN"/>
              </w:rPr>
              <w:t>专门面向中小企业：不进行价格扣除。</w:t>
            </w:r>
          </w:p>
        </w:tc>
        <w:tc>
          <w:tcPr>
            <w:tcW w:w="887" w:type="dxa"/>
            <w:vAlign w:val="center"/>
          </w:tcPr>
          <w:p>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26" w:type="dxa"/>
            <w:vMerge w:val="restart"/>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方案</w:t>
            </w:r>
          </w:p>
        </w:tc>
        <w:tc>
          <w:tcPr>
            <w:tcW w:w="1056" w:type="dxa"/>
            <w:vMerge w:val="restart"/>
            <w:vAlign w:val="center"/>
          </w:tcPr>
          <w:p>
            <w:pPr>
              <w:snapToGrid w:val="0"/>
              <w:spacing w:line="360" w:lineRule="auto"/>
              <w:jc w:val="center"/>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30</w:t>
            </w:r>
            <w:r>
              <w:rPr>
                <w:rFonts w:hint="eastAsia" w:ascii="宋体" w:hAnsi="宋体" w:eastAsia="宋体" w:cs="宋体"/>
                <w:b/>
                <w:bCs/>
                <w:sz w:val="24"/>
                <w:szCs w:val="24"/>
                <w:highlight w:val="none"/>
              </w:rPr>
              <w:t>分</w:t>
            </w:r>
          </w:p>
        </w:tc>
        <w:tc>
          <w:tcPr>
            <w:tcW w:w="5911" w:type="dxa"/>
            <w:vAlign w:val="center"/>
          </w:tcPr>
          <w:p>
            <w:pPr>
              <w:pStyle w:val="31"/>
              <w:numPr>
                <w:ilvl w:val="0"/>
                <w:numId w:val="6"/>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提供的技术服务方案及保证措施符合实际需求，对整体项目理解透彻，提供完整的服务方案，对医院</w:t>
            </w:r>
            <w:r>
              <w:rPr>
                <w:rFonts w:hint="eastAsia" w:hAnsi="宋体" w:cs="宋体"/>
                <w:sz w:val="24"/>
                <w:szCs w:val="24"/>
                <w:highlight w:val="none"/>
                <w:lang w:eastAsia="zh-CN"/>
              </w:rPr>
              <w:t>远程会诊系统</w:t>
            </w:r>
            <w:r>
              <w:rPr>
                <w:rFonts w:hint="eastAsia" w:ascii="宋体" w:hAnsi="宋体" w:eastAsia="宋体" w:cs="宋体"/>
                <w:sz w:val="24"/>
                <w:szCs w:val="24"/>
                <w:highlight w:val="none"/>
              </w:rPr>
              <w:t>现状作出分析；</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对整体项目理解透彻，方案科学完善、合理详细，目标明确、针对性强，符合用户实际</w:t>
            </w:r>
            <w:r>
              <w:rPr>
                <w:rFonts w:hint="eastAsia" w:hAnsi="宋体" w:cs="宋体"/>
                <w:sz w:val="24"/>
                <w:szCs w:val="24"/>
                <w:highlight w:val="none"/>
                <w:lang w:eastAsia="zh-CN"/>
              </w:rPr>
              <w:t>得</w:t>
            </w:r>
            <w:r>
              <w:rPr>
                <w:rFonts w:hint="eastAsia" w:ascii="宋体" w:hAnsi="宋体" w:eastAsia="宋体" w:cs="宋体"/>
                <w:sz w:val="24"/>
                <w:szCs w:val="24"/>
                <w:highlight w:val="none"/>
              </w:rPr>
              <w:t>【</w:t>
            </w:r>
            <w:r>
              <w:rPr>
                <w:rFonts w:hint="eastAsia"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hAnsi="宋体" w:cs="宋体"/>
                <w:sz w:val="24"/>
                <w:szCs w:val="24"/>
                <w:highlight w:val="none"/>
                <w:lang w:val="en-US" w:eastAsia="zh-CN"/>
              </w:rPr>
              <w:t>15</w:t>
            </w:r>
            <w:r>
              <w:rPr>
                <w:rFonts w:hint="eastAsia" w:ascii="宋体" w:hAnsi="宋体" w:eastAsia="宋体" w:cs="宋体"/>
                <w:sz w:val="24"/>
                <w:szCs w:val="24"/>
                <w:highlight w:val="none"/>
              </w:rPr>
              <w:t>分】。</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对整体项目基本理解，有明确的方案，且基本合理，但条理性不强，方案可操作性不足</w:t>
            </w:r>
            <w:r>
              <w:rPr>
                <w:rFonts w:hint="eastAsia" w:hAnsi="宋体" w:cs="宋体"/>
                <w:sz w:val="24"/>
                <w:szCs w:val="24"/>
                <w:highlight w:val="none"/>
                <w:lang w:eastAsia="zh-CN"/>
              </w:rPr>
              <w:t>得</w:t>
            </w:r>
            <w:r>
              <w:rPr>
                <w:rFonts w:hint="eastAsia" w:ascii="宋体" w:hAnsi="宋体" w:eastAsia="宋体" w:cs="宋体"/>
                <w:sz w:val="24"/>
                <w:szCs w:val="24"/>
                <w:highlight w:val="none"/>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hAnsi="宋体" w:cs="宋体"/>
                <w:sz w:val="24"/>
                <w:szCs w:val="24"/>
                <w:highlight w:val="none"/>
                <w:lang w:val="en-US" w:eastAsia="zh-CN"/>
              </w:rPr>
              <w:t>10</w:t>
            </w:r>
            <w:r>
              <w:rPr>
                <w:rFonts w:hint="eastAsia" w:ascii="宋体" w:hAnsi="宋体" w:eastAsia="宋体" w:cs="宋体"/>
                <w:sz w:val="24"/>
                <w:szCs w:val="24"/>
                <w:highlight w:val="none"/>
              </w:rPr>
              <w:t>分】。</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对整体项目不理解，方案不合理、语焉不详</w:t>
            </w:r>
            <w:r>
              <w:rPr>
                <w:rFonts w:hint="eastAsia" w:hAnsi="宋体" w:cs="宋体"/>
                <w:sz w:val="24"/>
                <w:szCs w:val="24"/>
                <w:highlight w:val="none"/>
                <w:lang w:eastAsia="zh-CN"/>
              </w:rPr>
              <w:t>得</w:t>
            </w:r>
            <w:r>
              <w:rPr>
                <w:rFonts w:hint="eastAsia" w:ascii="宋体" w:hAnsi="宋体" w:eastAsia="宋体" w:cs="宋体"/>
                <w:sz w:val="24"/>
                <w:szCs w:val="24"/>
                <w:highlight w:val="none"/>
              </w:rPr>
              <w:t>【0-</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未提供不得分。</w:t>
            </w:r>
          </w:p>
        </w:tc>
        <w:tc>
          <w:tcPr>
            <w:tcW w:w="887" w:type="dxa"/>
            <w:vAlign w:val="center"/>
          </w:tcPr>
          <w:p>
            <w:pPr>
              <w:snapToGrid w:val="0"/>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15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26" w:type="dxa"/>
            <w:vMerge w:val="continue"/>
            <w:vAlign w:val="center"/>
          </w:tcPr>
          <w:p>
            <w:pPr>
              <w:spacing w:line="360" w:lineRule="auto"/>
              <w:jc w:val="center"/>
              <w:rPr>
                <w:rFonts w:hint="eastAsia" w:ascii="宋体" w:hAnsi="宋体" w:eastAsia="宋体" w:cs="宋体"/>
                <w:b/>
                <w:sz w:val="24"/>
                <w:szCs w:val="24"/>
                <w:highlight w:val="none"/>
              </w:rPr>
            </w:pPr>
          </w:p>
        </w:tc>
        <w:tc>
          <w:tcPr>
            <w:tcW w:w="1056" w:type="dxa"/>
            <w:vMerge w:val="continue"/>
            <w:vAlign w:val="center"/>
          </w:tcPr>
          <w:p>
            <w:pPr>
              <w:snapToGrid w:val="0"/>
              <w:spacing w:line="360" w:lineRule="auto"/>
              <w:jc w:val="center"/>
              <w:rPr>
                <w:rFonts w:hint="eastAsia" w:ascii="宋体" w:hAnsi="宋体" w:eastAsia="宋体" w:cs="宋体"/>
                <w:b/>
                <w:bCs/>
                <w:sz w:val="24"/>
                <w:szCs w:val="24"/>
                <w:highlight w:val="none"/>
              </w:rPr>
            </w:pPr>
          </w:p>
        </w:tc>
        <w:tc>
          <w:tcPr>
            <w:tcW w:w="5911" w:type="dxa"/>
            <w:vAlign w:val="center"/>
          </w:tcPr>
          <w:p>
            <w:pPr>
              <w:pStyle w:val="31"/>
              <w:numPr>
                <w:ilvl w:val="0"/>
                <w:numId w:val="6"/>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hAnsi="宋体" w:cs="宋体"/>
                <w:sz w:val="24"/>
                <w:szCs w:val="24"/>
                <w:highlight w:val="none"/>
                <w:lang w:eastAsia="zh-CN"/>
              </w:rPr>
              <w:t>组织</w:t>
            </w:r>
            <w:r>
              <w:rPr>
                <w:rFonts w:hint="eastAsia" w:ascii="宋体" w:hAnsi="宋体" w:eastAsia="宋体" w:cs="宋体"/>
                <w:sz w:val="24"/>
                <w:szCs w:val="24"/>
                <w:highlight w:val="none"/>
              </w:rPr>
              <w:t>及管理技术方案合理可行，对服务产品的供货、安装调试组织措施完善，并针对本项目特点做出合理计划及调配，由专业的技术人员提供安装服务，并帮助操作人员将服务产品调试到最佳使用状态，能保证产品的顺利使用。根据其响应程度计0-</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c>
          <w:tcPr>
            <w:tcW w:w="887" w:type="dxa"/>
            <w:vAlign w:val="center"/>
          </w:tcPr>
          <w:p>
            <w:pPr>
              <w:snapToGrid w:val="0"/>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26" w:type="dxa"/>
            <w:vMerge w:val="continue"/>
            <w:vAlign w:val="center"/>
          </w:tcPr>
          <w:p>
            <w:pPr>
              <w:spacing w:line="360" w:lineRule="auto"/>
              <w:jc w:val="center"/>
              <w:rPr>
                <w:rFonts w:hint="eastAsia" w:ascii="宋体" w:hAnsi="宋体" w:eastAsia="宋体" w:cs="宋体"/>
                <w:b/>
                <w:sz w:val="24"/>
                <w:szCs w:val="24"/>
                <w:highlight w:val="none"/>
              </w:rPr>
            </w:pPr>
          </w:p>
        </w:tc>
        <w:tc>
          <w:tcPr>
            <w:tcW w:w="1056" w:type="dxa"/>
            <w:vMerge w:val="continue"/>
            <w:vAlign w:val="center"/>
          </w:tcPr>
          <w:p>
            <w:pPr>
              <w:snapToGrid w:val="0"/>
              <w:spacing w:line="360" w:lineRule="auto"/>
              <w:jc w:val="center"/>
              <w:rPr>
                <w:rFonts w:hint="eastAsia" w:ascii="宋体" w:hAnsi="宋体" w:eastAsia="宋体" w:cs="宋体"/>
                <w:b/>
                <w:bCs/>
                <w:sz w:val="24"/>
                <w:szCs w:val="24"/>
                <w:highlight w:val="none"/>
              </w:rPr>
            </w:pPr>
          </w:p>
        </w:tc>
        <w:tc>
          <w:tcPr>
            <w:tcW w:w="5911" w:type="dxa"/>
            <w:vAlign w:val="center"/>
          </w:tcPr>
          <w:p>
            <w:pPr>
              <w:pStyle w:val="31"/>
              <w:numPr>
                <w:ilvl w:val="0"/>
                <w:numId w:val="6"/>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投标供应商具有详细的质保期及售后服务承诺，磋商小组委根据各供应商售后服务说明，本地售后服务能力，售后保修、维护、</w:t>
            </w:r>
            <w:r>
              <w:rPr>
                <w:rFonts w:hint="eastAsia" w:hAnsi="宋体" w:cs="宋体"/>
                <w:sz w:val="24"/>
                <w:szCs w:val="24"/>
                <w:highlight w:val="none"/>
                <w:lang w:eastAsia="zh-CN"/>
              </w:rPr>
              <w:t>培训方案、</w:t>
            </w:r>
            <w:r>
              <w:rPr>
                <w:rFonts w:hint="eastAsia" w:ascii="宋体" w:hAnsi="宋体" w:eastAsia="宋体" w:cs="宋体"/>
                <w:sz w:val="24"/>
                <w:szCs w:val="24"/>
                <w:highlight w:val="none"/>
              </w:rPr>
              <w:t>售后培训方案，服务响应时间，修复时间等材料的响应程度赋分经横向比对酌情给分。按其响应程度计0～5分</w:t>
            </w:r>
          </w:p>
        </w:tc>
        <w:tc>
          <w:tcPr>
            <w:tcW w:w="887" w:type="dxa"/>
            <w:vAlign w:val="center"/>
          </w:tcPr>
          <w:p>
            <w:pPr>
              <w:snapToGrid w:val="0"/>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26" w:type="dxa"/>
            <w:vMerge w:val="continue"/>
            <w:vAlign w:val="center"/>
          </w:tcPr>
          <w:p>
            <w:pPr>
              <w:spacing w:line="360" w:lineRule="auto"/>
              <w:jc w:val="center"/>
              <w:rPr>
                <w:rFonts w:hint="eastAsia" w:ascii="宋体" w:hAnsi="宋体" w:eastAsia="宋体" w:cs="宋体"/>
                <w:b/>
                <w:sz w:val="24"/>
                <w:szCs w:val="24"/>
                <w:highlight w:val="none"/>
              </w:rPr>
            </w:pPr>
          </w:p>
        </w:tc>
        <w:tc>
          <w:tcPr>
            <w:tcW w:w="1056" w:type="dxa"/>
            <w:vMerge w:val="continue"/>
            <w:vAlign w:val="center"/>
          </w:tcPr>
          <w:p>
            <w:pPr>
              <w:snapToGrid w:val="0"/>
              <w:spacing w:line="360" w:lineRule="auto"/>
              <w:jc w:val="center"/>
              <w:rPr>
                <w:rFonts w:hint="eastAsia" w:ascii="宋体" w:hAnsi="宋体" w:eastAsia="宋体" w:cs="宋体"/>
                <w:b/>
                <w:bCs/>
                <w:sz w:val="24"/>
                <w:szCs w:val="24"/>
                <w:highlight w:val="none"/>
              </w:rPr>
            </w:pPr>
          </w:p>
        </w:tc>
        <w:tc>
          <w:tcPr>
            <w:tcW w:w="5911" w:type="dxa"/>
            <w:vAlign w:val="center"/>
          </w:tcPr>
          <w:p>
            <w:pPr>
              <w:pStyle w:val="31"/>
              <w:numPr>
                <w:ilvl w:val="0"/>
                <w:numId w:val="6"/>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需提供服务期间医院的应急响应服务，需提供应急响应保障方案和人员，按照提供的应急响应保障方案、应急响应时效、应急响应方法、恢复时间等情况进行横向对比酌情给分。按其响应程度计0～</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c>
          <w:tcPr>
            <w:tcW w:w="887" w:type="dxa"/>
            <w:vAlign w:val="center"/>
          </w:tcPr>
          <w:p>
            <w:pPr>
              <w:snapToGrid w:val="0"/>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26"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指标</w:t>
            </w:r>
          </w:p>
        </w:tc>
        <w:tc>
          <w:tcPr>
            <w:tcW w:w="1056" w:type="dxa"/>
            <w:vAlign w:val="center"/>
          </w:tcPr>
          <w:p>
            <w:pPr>
              <w:snapToGrid w:val="0"/>
              <w:spacing w:line="360" w:lineRule="auto"/>
              <w:jc w:val="center"/>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分</w:t>
            </w:r>
          </w:p>
        </w:tc>
        <w:tc>
          <w:tcPr>
            <w:tcW w:w="5911" w:type="dxa"/>
            <w:vAlign w:val="center"/>
          </w:tcPr>
          <w:p>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保证所提供的服务和产品技术参数与功能选型能够满足技术需求，</w:t>
            </w:r>
            <w:r>
              <w:rPr>
                <w:rFonts w:hint="eastAsia" w:ascii="仿宋" w:hAnsi="仿宋" w:eastAsia="仿宋" w:cs="宋体"/>
                <w:bCs/>
                <w:sz w:val="18"/>
                <w:szCs w:val="18"/>
                <w:highlight w:val="none"/>
              </w:rPr>
              <w:t>★</w:t>
            </w:r>
            <w:r>
              <w:rPr>
                <w:rFonts w:hint="eastAsia" w:ascii="宋体" w:hAnsi="宋体" w:eastAsia="宋体" w:cs="宋体"/>
                <w:sz w:val="24"/>
                <w:szCs w:val="24"/>
                <w:highlight w:val="none"/>
              </w:rPr>
              <w:t>每项不满足扣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r>
              <w:rPr>
                <w:rFonts w:hint="eastAsia" w:hAnsi="宋体" w:cs="宋体"/>
                <w:sz w:val="24"/>
                <w:szCs w:val="24"/>
                <w:highlight w:val="none"/>
                <w:lang w:eastAsia="zh-CN"/>
              </w:rPr>
              <w:t>，非</w:t>
            </w:r>
            <w:r>
              <w:rPr>
                <w:rFonts w:hint="eastAsia" w:ascii="仿宋" w:hAnsi="仿宋" w:eastAsia="仿宋" w:cs="宋体"/>
                <w:bCs/>
                <w:sz w:val="18"/>
                <w:szCs w:val="18"/>
                <w:highlight w:val="none"/>
              </w:rPr>
              <w:t>★</w:t>
            </w:r>
            <w:r>
              <w:rPr>
                <w:rFonts w:hint="eastAsia" w:ascii="宋体" w:hAnsi="宋体" w:eastAsia="宋体" w:cs="宋体"/>
                <w:sz w:val="24"/>
                <w:szCs w:val="24"/>
                <w:highlight w:val="none"/>
              </w:rPr>
              <w:t>每项不满足扣</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hAnsi="宋体" w:cs="宋体"/>
                <w:sz w:val="24"/>
                <w:szCs w:val="24"/>
                <w:highlight w:val="none"/>
                <w:lang w:eastAsia="zh-CN"/>
              </w:rPr>
              <w:t>，</w:t>
            </w:r>
            <w:r>
              <w:rPr>
                <w:rFonts w:hint="eastAsia" w:ascii="宋体" w:hAnsi="宋体" w:eastAsia="宋体" w:cs="宋体"/>
                <w:sz w:val="24"/>
                <w:szCs w:val="24"/>
                <w:highlight w:val="none"/>
              </w:rPr>
              <w:t>扣完为止。</w:t>
            </w:r>
          </w:p>
        </w:tc>
        <w:tc>
          <w:tcPr>
            <w:tcW w:w="887" w:type="dxa"/>
            <w:vAlign w:val="center"/>
          </w:tcPr>
          <w:p>
            <w:pPr>
              <w:snapToGrid w:val="0"/>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20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26"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保证</w:t>
            </w:r>
          </w:p>
        </w:tc>
        <w:tc>
          <w:tcPr>
            <w:tcW w:w="1056" w:type="dxa"/>
            <w:vAlign w:val="center"/>
          </w:tcPr>
          <w:p>
            <w:pPr>
              <w:snapToGrid w:val="0"/>
              <w:spacing w:line="360" w:lineRule="auto"/>
              <w:jc w:val="center"/>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10</w:t>
            </w:r>
            <w:r>
              <w:rPr>
                <w:rFonts w:hint="eastAsia" w:ascii="宋体" w:hAnsi="宋体" w:eastAsia="宋体" w:cs="宋体"/>
                <w:b/>
                <w:bCs/>
                <w:sz w:val="24"/>
                <w:szCs w:val="24"/>
                <w:highlight w:val="none"/>
              </w:rPr>
              <w:t>分</w:t>
            </w:r>
          </w:p>
        </w:tc>
        <w:tc>
          <w:tcPr>
            <w:tcW w:w="5911" w:type="dxa"/>
            <w:vAlign w:val="center"/>
          </w:tcPr>
          <w:p>
            <w:pPr>
              <w:spacing w:line="360" w:lineRule="auto"/>
              <w:jc w:val="left"/>
              <w:rPr>
                <w:rFonts w:hint="eastAsia" w:ascii="宋体" w:hAnsi="宋体" w:eastAsia="宋体" w:cs="宋体"/>
                <w:sz w:val="24"/>
                <w:szCs w:val="24"/>
                <w:highlight w:val="none"/>
              </w:rPr>
            </w:pPr>
            <w:r>
              <w:rPr>
                <w:rFonts w:hint="eastAsia" w:hAnsi="宋体" w:cs="宋体"/>
                <w:sz w:val="24"/>
                <w:szCs w:val="24"/>
                <w:highlight w:val="none"/>
                <w:lang w:eastAsia="zh-CN"/>
              </w:rPr>
              <w:t>产品质量可靠，提供</w:t>
            </w:r>
            <w:r>
              <w:rPr>
                <w:rFonts w:hint="eastAsia" w:ascii="宋体" w:hAnsi="宋体" w:eastAsia="宋体" w:cs="宋体"/>
                <w:sz w:val="24"/>
                <w:szCs w:val="24"/>
                <w:highlight w:val="none"/>
              </w:rPr>
              <w:t>产品来源渠道合法的证明文件，</w:t>
            </w:r>
            <w:r>
              <w:rPr>
                <w:rFonts w:hint="eastAsia" w:hAnsi="宋体" w:cs="宋体"/>
                <w:sz w:val="24"/>
                <w:szCs w:val="24"/>
                <w:highlight w:val="none"/>
                <w:lang w:eastAsia="zh-CN"/>
              </w:rPr>
              <w:t>包含但不限于</w:t>
            </w:r>
            <w:r>
              <w:rPr>
                <w:rFonts w:hint="eastAsia" w:ascii="宋体" w:hAnsi="宋体" w:eastAsia="宋体" w:cs="宋体"/>
                <w:sz w:val="24"/>
                <w:szCs w:val="24"/>
                <w:highlight w:val="none"/>
              </w:rPr>
              <w:t>原厂授权，产品白皮书、检测报告、销售许可证等证明材料。</w:t>
            </w: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产品货源渠道</w:t>
            </w:r>
            <w:r>
              <w:rPr>
                <w:rFonts w:hint="eastAsia" w:hAnsi="宋体" w:cs="宋体"/>
                <w:sz w:val="24"/>
                <w:szCs w:val="24"/>
                <w:highlight w:val="none"/>
                <w:lang w:eastAsia="zh-CN"/>
              </w:rPr>
              <w:t>清晰</w:t>
            </w:r>
            <w:r>
              <w:rPr>
                <w:rFonts w:hint="eastAsia" w:ascii="宋体" w:hAnsi="宋体" w:eastAsia="宋体" w:cs="宋体"/>
                <w:sz w:val="24"/>
                <w:szCs w:val="24"/>
                <w:highlight w:val="none"/>
              </w:rPr>
              <w:t>，产品授权齐全。技术资料齐全，备品、配件供应有保障，零配件供应充足、及时</w:t>
            </w:r>
            <w:r>
              <w:rPr>
                <w:rFonts w:hint="eastAsia" w:hAnsi="宋体" w:cs="宋体"/>
                <w:sz w:val="24"/>
                <w:szCs w:val="24"/>
                <w:highlight w:val="none"/>
                <w:lang w:eastAsia="zh-CN"/>
              </w:rPr>
              <w:t>计</w:t>
            </w:r>
            <w:r>
              <w:rPr>
                <w:rFonts w:hint="eastAsia"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hAnsi="宋体" w:cs="宋体"/>
                <w:sz w:val="24"/>
                <w:szCs w:val="24"/>
                <w:highlight w:val="none"/>
                <w:lang w:val="en-US" w:eastAsia="zh-CN"/>
              </w:rPr>
              <w:t>10</w:t>
            </w:r>
            <w:r>
              <w:rPr>
                <w:rFonts w:hint="eastAsia" w:ascii="宋体" w:hAnsi="宋体" w:eastAsia="宋体" w:cs="宋体"/>
                <w:sz w:val="24"/>
                <w:szCs w:val="24"/>
                <w:highlight w:val="none"/>
              </w:rPr>
              <w:t>分</w:t>
            </w:r>
            <w:r>
              <w:rPr>
                <w:rFonts w:hint="eastAsia" w:hAnsi="宋体" w:cs="宋体"/>
                <w:sz w:val="24"/>
                <w:szCs w:val="24"/>
                <w:highlight w:val="none"/>
                <w:lang w:eastAsia="zh-CN"/>
              </w:rPr>
              <w:t>，</w:t>
            </w:r>
            <w:r>
              <w:rPr>
                <w:rFonts w:hint="eastAsia" w:hAnsi="宋体" w:cs="宋体"/>
                <w:sz w:val="24"/>
                <w:szCs w:val="24"/>
                <w:highlight w:val="none"/>
                <w:lang w:val="en-US" w:eastAsia="zh-CN"/>
              </w:rPr>
              <w:t>产品来源渠道证明不全或配件不充分计4-7分，产品来源渠道证明材料较差或零配件严重缺乏计1-4分。</w:t>
            </w:r>
            <w:r>
              <w:rPr>
                <w:rFonts w:hint="eastAsia" w:hAnsi="宋体" w:cs="宋体"/>
                <w:sz w:val="24"/>
                <w:szCs w:val="24"/>
                <w:highlight w:val="none"/>
                <w:lang w:eastAsia="zh-CN"/>
              </w:rPr>
              <w:t>未提供不得分。</w:t>
            </w:r>
          </w:p>
        </w:tc>
        <w:tc>
          <w:tcPr>
            <w:tcW w:w="887" w:type="dxa"/>
            <w:vAlign w:val="center"/>
          </w:tcPr>
          <w:p>
            <w:pPr>
              <w:snapToGrid w:val="0"/>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10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26" w:type="dxa"/>
            <w:vAlign w:val="center"/>
          </w:tcPr>
          <w:p>
            <w:pPr>
              <w:spacing w:line="360" w:lineRule="auto"/>
              <w:jc w:val="center"/>
              <w:rPr>
                <w:rFonts w:hint="eastAsia" w:hAnsi="宋体" w:cs="宋体"/>
                <w:b/>
                <w:bCs/>
                <w:sz w:val="24"/>
                <w:szCs w:val="24"/>
                <w:highlight w:val="none"/>
                <w:lang w:eastAsia="zh-CN"/>
              </w:rPr>
            </w:pPr>
            <w:r>
              <w:rPr>
                <w:rFonts w:hint="eastAsia" w:hAnsi="宋体" w:cs="宋体"/>
                <w:b/>
                <w:bCs/>
                <w:sz w:val="24"/>
                <w:szCs w:val="24"/>
                <w:highlight w:val="none"/>
                <w:lang w:eastAsia="zh-CN"/>
              </w:rPr>
              <w:t>现场</w:t>
            </w:r>
          </w:p>
          <w:p>
            <w:pPr>
              <w:spacing w:line="360" w:lineRule="auto"/>
              <w:jc w:val="center"/>
              <w:rPr>
                <w:rFonts w:hint="eastAsia" w:ascii="宋体" w:hAnsi="宋体" w:eastAsia="宋体" w:cs="宋体"/>
                <w:b/>
                <w:bCs/>
                <w:sz w:val="24"/>
                <w:szCs w:val="24"/>
                <w:highlight w:val="none"/>
                <w:lang w:eastAsia="zh-CN"/>
              </w:rPr>
            </w:pPr>
            <w:r>
              <w:rPr>
                <w:rFonts w:hint="eastAsia" w:hAnsi="宋体" w:cs="宋体"/>
                <w:b/>
                <w:bCs/>
                <w:sz w:val="24"/>
                <w:szCs w:val="24"/>
                <w:highlight w:val="none"/>
                <w:lang w:eastAsia="zh-CN"/>
              </w:rPr>
              <w:t>演示</w:t>
            </w:r>
          </w:p>
        </w:tc>
        <w:tc>
          <w:tcPr>
            <w:tcW w:w="1056" w:type="dxa"/>
            <w:vAlign w:val="center"/>
          </w:tcPr>
          <w:p>
            <w:pPr>
              <w:snapToGrid w:val="0"/>
              <w:spacing w:line="360" w:lineRule="auto"/>
              <w:jc w:val="center"/>
              <w:rPr>
                <w:rFonts w:hint="default" w:hAnsi="宋体" w:cs="宋体"/>
                <w:b/>
                <w:bCs/>
                <w:sz w:val="24"/>
                <w:szCs w:val="24"/>
                <w:highlight w:val="none"/>
                <w:lang w:val="en-US" w:eastAsia="zh-CN"/>
              </w:rPr>
            </w:pPr>
            <w:r>
              <w:rPr>
                <w:rFonts w:hint="eastAsia" w:hAnsi="宋体" w:cs="宋体"/>
                <w:b/>
                <w:bCs/>
                <w:sz w:val="24"/>
                <w:szCs w:val="24"/>
                <w:highlight w:val="none"/>
                <w:lang w:val="en-US" w:eastAsia="zh-CN"/>
              </w:rPr>
              <w:t>15分</w:t>
            </w:r>
          </w:p>
        </w:tc>
        <w:tc>
          <w:tcPr>
            <w:tcW w:w="5911" w:type="dxa"/>
            <w:vAlign w:val="center"/>
          </w:tcPr>
          <w:p>
            <w:pPr>
              <w:spacing w:line="360" w:lineRule="auto"/>
              <w:jc w:val="left"/>
              <w:rPr>
                <w:rFonts w:hint="eastAsia"/>
                <w:highlight w:val="none"/>
                <w:lang w:eastAsia="zh-CN"/>
              </w:rPr>
            </w:pPr>
            <w:r>
              <w:rPr>
                <w:rFonts w:hint="eastAsia"/>
                <w:highlight w:val="none"/>
                <w:lang w:eastAsia="zh-CN"/>
              </w:rPr>
              <w:t>对以下技术要求进行功能演示：</w:t>
            </w:r>
            <w:r>
              <w:rPr>
                <w:rFonts w:hint="eastAsia" w:ascii="宋体" w:hAnsi="Times New Roman" w:eastAsia="宋体" w:cs="Times New Roman"/>
                <w:b/>
                <w:bCs/>
                <w:highlight w:val="none"/>
                <w:lang w:val="en-US" w:eastAsia="zh-CN"/>
              </w:rPr>
              <w:t>演示</w:t>
            </w:r>
            <w:r>
              <w:rPr>
                <w:rFonts w:hint="eastAsia" w:ascii="宋体" w:hAnsi="Times New Roman" w:eastAsia="宋体" w:cs="Times New Roman"/>
                <w:b/>
                <w:bCs/>
                <w:sz w:val="24"/>
                <w:szCs w:val="20"/>
                <w:highlight w:val="none"/>
                <w:lang w:val="en-US" w:eastAsia="zh-CN" w:bidi="ar-SA"/>
              </w:rPr>
              <w:t>内容每项5分，完全满足或优于得5分，演示功能缺漏或存在不完全满足情形得1-4分，未演示或演示完全不满足要求得0分。</w:t>
            </w:r>
          </w:p>
          <w:p>
            <w:pPr>
              <w:spacing w:line="360" w:lineRule="auto"/>
              <w:jc w:val="left"/>
              <w:rPr>
                <w:rFonts w:hint="eastAsia"/>
                <w:highlight w:val="none"/>
              </w:rPr>
            </w:pPr>
            <w:r>
              <w:rPr>
                <w:rFonts w:hint="eastAsia"/>
                <w:highlight w:val="none"/>
              </w:rPr>
              <w:t>1、常驻专家会诊预约</w:t>
            </w:r>
            <w:r>
              <w:rPr>
                <w:rFonts w:hint="eastAsia"/>
                <w:highlight w:val="none"/>
                <w:lang w:eastAsia="zh-CN"/>
              </w:rPr>
              <w:t>功能：</w:t>
            </w:r>
            <w:r>
              <w:rPr>
                <w:rFonts w:hint="eastAsia"/>
                <w:highlight w:val="none"/>
              </w:rPr>
              <w:t>本院常驻专家日常会诊一键加入，使患者方便见到专家。</w:t>
            </w:r>
          </w:p>
          <w:p>
            <w:pPr>
              <w:spacing w:line="360" w:lineRule="auto"/>
              <w:jc w:val="left"/>
              <w:rPr>
                <w:rFonts w:hint="eastAsia"/>
                <w:highlight w:val="none"/>
              </w:rPr>
            </w:pPr>
            <w:r>
              <w:rPr>
                <w:rFonts w:hint="eastAsia"/>
                <w:highlight w:val="none"/>
              </w:rPr>
              <w:t>2、临时专家会诊预约</w:t>
            </w:r>
            <w:r>
              <w:rPr>
                <w:rFonts w:hint="eastAsia"/>
                <w:highlight w:val="none"/>
                <w:lang w:eastAsia="zh-CN"/>
              </w:rPr>
              <w:t>功能：</w:t>
            </w:r>
            <w:r>
              <w:rPr>
                <w:rFonts w:hint="eastAsia"/>
                <w:highlight w:val="none"/>
              </w:rPr>
              <w:t>交大一附院、交大二附院等多个科室、多专家线上筛选、线上预约。</w:t>
            </w:r>
          </w:p>
          <w:p>
            <w:pPr>
              <w:spacing w:line="360" w:lineRule="auto"/>
              <w:jc w:val="left"/>
              <w:rPr>
                <w:rFonts w:hint="eastAsia"/>
                <w:highlight w:val="none"/>
                <w:lang w:eastAsia="zh-CN"/>
              </w:rPr>
            </w:pPr>
            <w:r>
              <w:rPr>
                <w:rFonts w:hint="eastAsia"/>
                <w:highlight w:val="none"/>
              </w:rPr>
              <w:t>3、会诊管理</w:t>
            </w:r>
            <w:r>
              <w:rPr>
                <w:rFonts w:hint="eastAsia"/>
                <w:highlight w:val="none"/>
                <w:lang w:eastAsia="zh-CN"/>
              </w:rPr>
              <w:t>功能：</w:t>
            </w:r>
            <w:r>
              <w:rPr>
                <w:rFonts w:hint="eastAsia"/>
                <w:highlight w:val="none"/>
              </w:rPr>
              <w:t>会诊单审核、专家会诊意见反馈、会诊结果在线查看</w:t>
            </w:r>
            <w:r>
              <w:rPr>
                <w:rFonts w:hint="eastAsia"/>
                <w:highlight w:val="none"/>
                <w:lang w:eastAsia="zh-CN"/>
              </w:rPr>
              <w:t>。</w:t>
            </w:r>
          </w:p>
        </w:tc>
        <w:tc>
          <w:tcPr>
            <w:tcW w:w="887" w:type="dxa"/>
            <w:vAlign w:val="center"/>
          </w:tcPr>
          <w:p>
            <w:pPr>
              <w:snapToGrid w:val="0"/>
              <w:spacing w:line="360" w:lineRule="auto"/>
              <w:jc w:val="center"/>
              <w:rPr>
                <w:rFonts w:hint="eastAsia" w:hAnsi="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Merge w:val="restart"/>
            <w:vAlign w:val="center"/>
          </w:tcPr>
          <w:p>
            <w:pPr>
              <w:spacing w:line="360" w:lineRule="auto"/>
              <w:jc w:val="center"/>
              <w:rPr>
                <w:rFonts w:hint="eastAsia" w:hAnsi="宋体" w:cs="宋体"/>
                <w:b/>
                <w:sz w:val="24"/>
                <w:szCs w:val="24"/>
                <w:highlight w:val="none"/>
                <w:lang w:eastAsia="zh-CN"/>
              </w:rPr>
            </w:pPr>
            <w:r>
              <w:rPr>
                <w:rFonts w:hint="eastAsia" w:hAnsi="宋体" w:cs="宋体"/>
                <w:b/>
                <w:sz w:val="24"/>
                <w:szCs w:val="24"/>
                <w:highlight w:val="none"/>
                <w:lang w:eastAsia="zh-CN"/>
              </w:rPr>
              <w:t>履约</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能力</w:t>
            </w:r>
          </w:p>
        </w:tc>
        <w:tc>
          <w:tcPr>
            <w:tcW w:w="1056" w:type="dxa"/>
            <w:vAlign w:val="center"/>
          </w:tcPr>
          <w:p>
            <w:pPr>
              <w:snapToGrid w:val="0"/>
              <w:spacing w:line="360" w:lineRule="auto"/>
              <w:jc w:val="center"/>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6</w:t>
            </w:r>
            <w:r>
              <w:rPr>
                <w:rFonts w:hint="eastAsia" w:ascii="宋体" w:hAnsi="宋体" w:eastAsia="宋体" w:cs="宋体"/>
                <w:b/>
                <w:bCs/>
                <w:sz w:val="24"/>
                <w:szCs w:val="24"/>
                <w:highlight w:val="none"/>
              </w:rPr>
              <w:t>分</w:t>
            </w:r>
          </w:p>
        </w:tc>
        <w:tc>
          <w:tcPr>
            <w:tcW w:w="5911" w:type="dxa"/>
            <w:vAlign w:val="center"/>
          </w:tcPr>
          <w:p>
            <w:pPr>
              <w:snapToGrid w:val="0"/>
              <w:spacing w:line="360" w:lineRule="auto"/>
              <w:jc w:val="both"/>
              <w:rPr>
                <w:rFonts w:hint="eastAsia" w:hAnsi="宋体" w:cs="宋体"/>
                <w:sz w:val="24"/>
                <w:szCs w:val="24"/>
                <w:highlight w:val="none"/>
                <w:lang w:val="en-US" w:eastAsia="zh-CN"/>
              </w:rPr>
            </w:pPr>
            <w:r>
              <w:rPr>
                <w:rFonts w:hint="eastAsia" w:hAnsi="宋体" w:cs="宋体"/>
                <w:sz w:val="24"/>
                <w:szCs w:val="24"/>
                <w:highlight w:val="none"/>
                <w:lang w:val="en-US" w:eastAsia="zh-CN"/>
              </w:rPr>
              <w:t>提供在合作的县级医疗机构远程会诊项目中引进交大一附院、二附院、西京/唐都医院或同级别医院中的专家资源合作相关证明文件；</w:t>
            </w:r>
          </w:p>
          <w:p>
            <w:pPr>
              <w:snapToGrid w:val="0"/>
              <w:spacing w:line="360" w:lineRule="auto"/>
              <w:jc w:val="both"/>
              <w:rPr>
                <w:rFonts w:hint="eastAsia" w:hAnsi="宋体" w:cs="宋体"/>
                <w:b/>
                <w:bCs/>
                <w:sz w:val="24"/>
                <w:szCs w:val="24"/>
                <w:highlight w:val="none"/>
                <w:lang w:val="en-US" w:eastAsia="zh-CN"/>
              </w:rPr>
            </w:pPr>
            <w:r>
              <w:rPr>
                <w:rFonts w:hint="eastAsia" w:hAnsi="宋体" w:cs="宋体"/>
                <w:sz w:val="24"/>
                <w:szCs w:val="24"/>
                <w:highlight w:val="none"/>
                <w:lang w:val="en-US" w:eastAsia="zh-CN"/>
              </w:rPr>
              <w:t>提供1家引进专家资源的证明文件加3分，最多加6分。</w:t>
            </w:r>
          </w:p>
        </w:tc>
        <w:tc>
          <w:tcPr>
            <w:tcW w:w="887" w:type="dxa"/>
            <w:vAlign w:val="center"/>
          </w:tcPr>
          <w:p>
            <w:pPr>
              <w:snapToGrid w:val="0"/>
              <w:spacing w:line="360" w:lineRule="auto"/>
              <w:jc w:val="center"/>
              <w:rPr>
                <w:rFonts w:hint="eastAsia" w:hAnsi="宋体" w:cs="宋体"/>
                <w:b/>
                <w:bCs/>
                <w:sz w:val="24"/>
                <w:szCs w:val="24"/>
                <w:highlight w:val="none"/>
                <w:lang w:val="en-US" w:eastAsia="zh-CN"/>
              </w:rPr>
            </w:pPr>
            <w:r>
              <w:rPr>
                <w:rFonts w:hint="eastAsia" w:hAnsi="宋体" w:cs="宋体"/>
                <w:b/>
                <w:bCs/>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Merge w:val="continue"/>
            <w:vAlign w:val="center"/>
          </w:tcPr>
          <w:p>
            <w:pPr>
              <w:spacing w:line="360" w:lineRule="auto"/>
              <w:jc w:val="center"/>
              <w:rPr>
                <w:rFonts w:hint="eastAsia" w:hAnsi="宋体" w:cs="宋体"/>
                <w:b/>
                <w:sz w:val="24"/>
                <w:szCs w:val="24"/>
                <w:highlight w:val="none"/>
                <w:lang w:eastAsia="zh-CN"/>
              </w:rPr>
            </w:pPr>
          </w:p>
        </w:tc>
        <w:tc>
          <w:tcPr>
            <w:tcW w:w="1056" w:type="dxa"/>
            <w:vAlign w:val="center"/>
          </w:tcPr>
          <w:p>
            <w:pPr>
              <w:snapToGrid w:val="0"/>
              <w:spacing w:line="360" w:lineRule="auto"/>
              <w:jc w:val="center"/>
              <w:rPr>
                <w:rFonts w:hint="default" w:hAnsi="宋体" w:cs="宋体"/>
                <w:b/>
                <w:bCs/>
                <w:sz w:val="24"/>
                <w:szCs w:val="24"/>
                <w:highlight w:val="none"/>
                <w:lang w:val="en-US" w:eastAsia="zh-CN"/>
              </w:rPr>
            </w:pPr>
            <w:r>
              <w:rPr>
                <w:rFonts w:hint="eastAsia" w:hAnsi="宋体" w:cs="宋体"/>
                <w:b/>
                <w:bCs/>
                <w:sz w:val="24"/>
                <w:szCs w:val="24"/>
                <w:highlight w:val="none"/>
                <w:lang w:val="en-US" w:eastAsia="zh-CN"/>
              </w:rPr>
              <w:t>4分</w:t>
            </w:r>
          </w:p>
        </w:tc>
        <w:tc>
          <w:tcPr>
            <w:tcW w:w="5911" w:type="dxa"/>
            <w:vAlign w:val="center"/>
          </w:tcPr>
          <w:p>
            <w:pPr>
              <w:snapToGrid w:val="0"/>
              <w:spacing w:line="360" w:lineRule="auto"/>
              <w:jc w:val="both"/>
              <w:rPr>
                <w:rFonts w:hint="eastAsia" w:hAnsi="宋体" w:cs="宋体"/>
                <w:sz w:val="24"/>
                <w:szCs w:val="24"/>
                <w:highlight w:val="none"/>
                <w:lang w:val="en-US" w:eastAsia="zh-CN"/>
              </w:rPr>
            </w:pPr>
            <w:r>
              <w:rPr>
                <w:rFonts w:hint="eastAsia" w:hAnsi="宋体" w:cs="宋体"/>
                <w:sz w:val="24"/>
                <w:szCs w:val="24"/>
                <w:highlight w:val="none"/>
                <w:lang w:val="en-US" w:eastAsia="zh-CN"/>
              </w:rPr>
              <w:t>依据本项目履约需要拟投入的人员情况进行综合赋分（0-4分）。</w:t>
            </w:r>
          </w:p>
        </w:tc>
        <w:tc>
          <w:tcPr>
            <w:tcW w:w="887" w:type="dxa"/>
            <w:vAlign w:val="center"/>
          </w:tcPr>
          <w:p>
            <w:pPr>
              <w:snapToGrid w:val="0"/>
              <w:spacing w:line="360" w:lineRule="auto"/>
              <w:jc w:val="center"/>
              <w:rPr>
                <w:rFonts w:hint="default" w:hAnsi="宋体" w:cs="宋体"/>
                <w:b/>
                <w:bCs/>
                <w:sz w:val="24"/>
                <w:szCs w:val="24"/>
                <w:highlight w:val="none"/>
                <w:lang w:val="en-US" w:eastAsia="zh-CN"/>
              </w:rPr>
            </w:pPr>
            <w:r>
              <w:rPr>
                <w:rFonts w:hint="eastAsia" w:hAnsi="宋体" w:cs="宋体"/>
                <w:b/>
                <w:bCs/>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26"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业绩</w:t>
            </w:r>
          </w:p>
        </w:tc>
        <w:tc>
          <w:tcPr>
            <w:tcW w:w="1056" w:type="dxa"/>
            <w:vAlign w:val="center"/>
          </w:tcPr>
          <w:p>
            <w:pPr>
              <w:snapToGrid w:val="0"/>
              <w:spacing w:line="360" w:lineRule="auto"/>
              <w:jc w:val="center"/>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5</w:t>
            </w:r>
            <w:r>
              <w:rPr>
                <w:rFonts w:hint="eastAsia" w:ascii="宋体" w:hAnsi="宋体" w:eastAsia="宋体" w:cs="宋体"/>
                <w:b/>
                <w:bCs/>
                <w:sz w:val="24"/>
                <w:szCs w:val="24"/>
                <w:highlight w:val="none"/>
              </w:rPr>
              <w:t>分</w:t>
            </w:r>
          </w:p>
        </w:tc>
        <w:tc>
          <w:tcPr>
            <w:tcW w:w="5911"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提供近三年（从2019年至今）投标人的</w:t>
            </w:r>
            <w:r>
              <w:rPr>
                <w:rFonts w:hint="eastAsia" w:hAnsi="宋体" w:cs="宋体"/>
                <w:sz w:val="24"/>
                <w:szCs w:val="24"/>
                <w:highlight w:val="none"/>
                <w:lang w:eastAsia="zh-CN"/>
              </w:rPr>
              <w:t>同类项目</w:t>
            </w:r>
            <w:r>
              <w:rPr>
                <w:rFonts w:hint="eastAsia" w:ascii="宋体" w:hAnsi="宋体" w:eastAsia="宋体" w:cs="宋体"/>
                <w:sz w:val="24"/>
                <w:szCs w:val="24"/>
                <w:highlight w:val="none"/>
              </w:rPr>
              <w:t>业绩，每提供一份得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分，最高得</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备注：业绩</w:t>
            </w:r>
            <w:r>
              <w:rPr>
                <w:rFonts w:hint="eastAsia" w:hAnsi="宋体" w:cs="宋体"/>
                <w:b/>
                <w:sz w:val="24"/>
                <w:szCs w:val="24"/>
                <w:highlight w:val="none"/>
                <w:lang w:eastAsia="zh-CN"/>
              </w:rPr>
              <w:t>证明</w:t>
            </w:r>
            <w:r>
              <w:rPr>
                <w:rFonts w:hint="eastAsia" w:ascii="宋体" w:hAnsi="宋体" w:eastAsia="宋体" w:cs="宋体"/>
                <w:b/>
                <w:sz w:val="24"/>
                <w:szCs w:val="24"/>
                <w:highlight w:val="none"/>
              </w:rPr>
              <w:t>以合同协议书</w:t>
            </w:r>
            <w:r>
              <w:rPr>
                <w:rFonts w:hint="eastAsia" w:hAnsi="宋体" w:cs="宋体"/>
                <w:b/>
                <w:sz w:val="24"/>
                <w:szCs w:val="24"/>
                <w:highlight w:val="none"/>
                <w:lang w:eastAsia="zh-CN"/>
              </w:rPr>
              <w:t>为准</w:t>
            </w:r>
            <w:r>
              <w:rPr>
                <w:rFonts w:hint="eastAsia" w:ascii="宋体" w:hAnsi="宋体" w:eastAsia="宋体" w:cs="宋体"/>
                <w:b/>
                <w:sz w:val="24"/>
                <w:szCs w:val="24"/>
                <w:highlight w:val="none"/>
              </w:rPr>
              <w:t>。</w:t>
            </w:r>
          </w:p>
        </w:tc>
        <w:tc>
          <w:tcPr>
            <w:tcW w:w="887" w:type="dxa"/>
            <w:vAlign w:val="center"/>
          </w:tcPr>
          <w:p>
            <w:pPr>
              <w:snapToGrid w:val="0"/>
              <w:spacing w:line="360" w:lineRule="auto"/>
              <w:jc w:val="center"/>
              <w:rPr>
                <w:rFonts w:hint="eastAsia" w:ascii="宋体" w:hAnsi="宋体" w:eastAsia="宋体" w:cs="宋体"/>
                <w:b/>
                <w:sz w:val="24"/>
                <w:szCs w:val="24"/>
                <w:highlight w:val="none"/>
              </w:rPr>
            </w:pP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26"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7854" w:type="dxa"/>
            <w:gridSpan w:val="3"/>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1.若出现综合得分并列时，比较最后报价得分，此分项得分高者排序在先；评审得分且最后报价相同的，按照技术指标优劣进行排序，如果还相同，则由全体评委成员无记名投票，以得票高者排序在先。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2.评委打分超过得分界限或未按本方法赋分时，该评委的打分按作废处理。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3.评委会二分之一以上人员认为有串标、弄虚作假嫌疑或严重脱离市场价的磋商，该供应商不得作为中标候选人。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4.由于磋商文件有矛盾，造成对供应商不利的评标结果，由供应商自负。</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5.评审过程中，若出现特殊情况时，将暂停评标，有关情况的处理待磋商小组确认后，再行评定。</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6.各种计算采用插入法，数字均保留两位小数，第三位“四舍五入”。</w:t>
            </w:r>
          </w:p>
        </w:tc>
      </w:tr>
    </w:tbl>
    <w:p>
      <w:pPr>
        <w:spacing w:line="460" w:lineRule="exact"/>
        <w:ind w:firstLine="504" w:firstLineChars="200"/>
        <w:rPr>
          <w:rFonts w:ascii="宋体" w:hAnsi="宋体" w:eastAsia="宋体" w:cs="宋体"/>
          <w:sz w:val="23"/>
          <w:szCs w:val="23"/>
          <w:highlight w:val="none"/>
        </w:rPr>
      </w:pPr>
      <w:r>
        <w:rPr>
          <w:rFonts w:ascii="宋体" w:hAnsi="宋体" w:eastAsia="宋体" w:cs="宋体"/>
          <w:spacing w:val="11"/>
          <w:sz w:val="23"/>
          <w:szCs w:val="23"/>
          <w:highlight w:val="none"/>
        </w:rPr>
        <w:t>评</w:t>
      </w:r>
      <w:r>
        <w:rPr>
          <w:rFonts w:ascii="宋体" w:hAnsi="宋体" w:eastAsia="宋体" w:cs="宋体"/>
          <w:spacing w:val="8"/>
          <w:sz w:val="23"/>
          <w:szCs w:val="23"/>
          <w:highlight w:val="none"/>
        </w:rPr>
        <w:t>价和比较以投标响应文件为依据，从“价格”、“技术方案”、“质量保证”“业</w:t>
      </w:r>
      <w:r>
        <w:rPr>
          <w:rFonts w:ascii="宋体" w:hAnsi="宋体" w:eastAsia="宋体" w:cs="宋体"/>
          <w:spacing w:val="10"/>
          <w:sz w:val="23"/>
          <w:szCs w:val="23"/>
          <w:highlight w:val="none"/>
        </w:rPr>
        <w:t>绩</w:t>
      </w:r>
      <w:r>
        <w:rPr>
          <w:rFonts w:ascii="宋体" w:hAnsi="宋体" w:eastAsia="宋体" w:cs="宋体"/>
          <w:spacing w:val="6"/>
          <w:sz w:val="23"/>
          <w:szCs w:val="23"/>
          <w:highlight w:val="none"/>
        </w:rPr>
        <w:t>”</w:t>
      </w:r>
      <w:r>
        <w:rPr>
          <w:rFonts w:ascii="宋体" w:hAnsi="宋体" w:eastAsia="宋体" w:cs="宋体"/>
          <w:spacing w:val="5"/>
          <w:sz w:val="23"/>
          <w:szCs w:val="23"/>
          <w:highlight w:val="none"/>
        </w:rPr>
        <w:t xml:space="preserve"> 、“售后服务措施”四个方面进行评审并按照百分制进行赋分。</w:t>
      </w:r>
    </w:p>
    <w:p>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lang w:eastAsia="zh-CN"/>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w:t>
      </w:r>
      <w:r>
        <w:rPr>
          <w:rFonts w:hint="eastAsia" w:hAnsi="宋体" w:cs="宋体"/>
          <w:spacing w:val="4"/>
          <w:szCs w:val="24"/>
          <w:highlight w:val="none"/>
          <w:lang w:eastAsia="zh-CN"/>
        </w:rPr>
        <w:t>成交</w:t>
      </w:r>
      <w:r>
        <w:rPr>
          <w:rFonts w:hint="eastAsia" w:hAnsi="宋体" w:cs="宋体"/>
          <w:spacing w:val="4"/>
          <w:szCs w:val="24"/>
          <w:highlight w:val="none"/>
        </w:rPr>
        <w:t>候选人排列顺序确定</w:t>
      </w:r>
      <w:r>
        <w:rPr>
          <w:rFonts w:hint="eastAsia" w:hAnsi="宋体" w:cs="宋体"/>
          <w:spacing w:val="4"/>
          <w:szCs w:val="24"/>
          <w:highlight w:val="none"/>
          <w:lang w:eastAsia="zh-CN"/>
        </w:rPr>
        <w:t>供应商</w:t>
      </w:r>
      <w:r>
        <w:rPr>
          <w:rFonts w:hint="eastAsia" w:hAnsi="宋体" w:cs="宋体"/>
          <w:spacing w:val="4"/>
          <w:szCs w:val="24"/>
          <w:highlight w:val="none"/>
        </w:rPr>
        <w:t>，以复函通知招标代理机构。</w:t>
      </w:r>
    </w:p>
    <w:p>
      <w:pPr>
        <w:pStyle w:val="16"/>
        <w:spacing w:line="360" w:lineRule="auto"/>
        <w:ind w:left="0" w:leftChars="0" w:firstLine="0" w:firstLineChars="0"/>
        <w:rPr>
          <w:rFonts w:hint="eastAsia"/>
          <w:b/>
          <w:sz w:val="24"/>
          <w:szCs w:val="24"/>
          <w:highlight w:val="none"/>
        </w:rPr>
      </w:pPr>
    </w:p>
    <w:bookmarkEnd w:id="64"/>
    <w:bookmarkEnd w:id="65"/>
    <w:bookmarkEnd w:id="66"/>
    <w:bookmarkEnd w:id="67"/>
    <w:bookmarkEnd w:id="68"/>
    <w:bookmarkEnd w:id="69"/>
    <w:bookmarkEnd w:id="70"/>
    <w:p>
      <w:pPr>
        <w:rPr>
          <w:rFonts w:hint="eastAsia" w:ascii="宋体" w:eastAsia="宋体"/>
          <w:bCs/>
          <w:sz w:val="36"/>
          <w:szCs w:val="36"/>
          <w:highlight w:val="none"/>
          <w:lang w:eastAsia="zh-CN"/>
        </w:rPr>
      </w:pPr>
      <w:bookmarkStart w:id="71" w:name="_Toc16095"/>
      <w:r>
        <w:rPr>
          <w:rFonts w:hint="eastAsia" w:ascii="宋体" w:eastAsia="宋体"/>
          <w:bCs/>
          <w:sz w:val="36"/>
          <w:szCs w:val="36"/>
          <w:highlight w:val="none"/>
          <w:lang w:eastAsia="zh-CN"/>
        </w:rPr>
        <w:br w:type="page"/>
      </w:r>
    </w:p>
    <w:p>
      <w:pPr>
        <w:pStyle w:val="3"/>
        <w:keepNext w:val="0"/>
        <w:keepLines/>
        <w:pageBreakBefore/>
        <w:spacing w:before="156" w:beforeLines="50" w:after="156" w:afterLines="50"/>
        <w:jc w:val="center"/>
        <w:rPr>
          <w:rFonts w:ascii="宋体" w:eastAsia="宋体"/>
          <w:bCs/>
          <w:sz w:val="36"/>
          <w:szCs w:val="36"/>
          <w:highlight w:val="none"/>
        </w:rPr>
      </w:pPr>
      <w:r>
        <w:rPr>
          <w:rFonts w:hint="eastAsia" w:ascii="宋体" w:eastAsia="宋体"/>
          <w:bCs/>
          <w:sz w:val="36"/>
          <w:szCs w:val="36"/>
          <w:highlight w:val="none"/>
          <w:lang w:eastAsia="zh-CN"/>
        </w:rPr>
        <w:t>第六章</w:t>
      </w:r>
      <w:r>
        <w:rPr>
          <w:rFonts w:hint="eastAsia" w:ascii="宋体" w:eastAsia="宋体"/>
          <w:bCs/>
          <w:sz w:val="36"/>
          <w:szCs w:val="36"/>
          <w:highlight w:val="none"/>
        </w:rPr>
        <w:t xml:space="preserve"> </w:t>
      </w:r>
      <w:r>
        <w:rPr>
          <w:rFonts w:hint="eastAsia" w:ascii="宋体" w:eastAsia="宋体"/>
          <w:bCs/>
          <w:sz w:val="36"/>
          <w:szCs w:val="36"/>
          <w:highlight w:val="none"/>
          <w:lang w:val="en-US" w:eastAsia="zh-CN"/>
        </w:rPr>
        <w:t xml:space="preserve"> </w:t>
      </w:r>
      <w:r>
        <w:rPr>
          <w:rFonts w:hint="eastAsia" w:ascii="宋体" w:eastAsia="宋体"/>
          <w:bCs/>
          <w:sz w:val="36"/>
          <w:szCs w:val="36"/>
          <w:highlight w:val="none"/>
        </w:rPr>
        <w:t>竞争性磋商响应文件格式</w:t>
      </w:r>
      <w:bookmarkEnd w:id="59"/>
      <w:bookmarkEnd w:id="60"/>
      <w:bookmarkEnd w:id="61"/>
      <w:bookmarkEnd w:id="62"/>
      <w:bookmarkEnd w:id="71"/>
    </w:p>
    <w:p>
      <w:pPr>
        <w:rPr>
          <w:highlight w:val="none"/>
        </w:rPr>
      </w:pPr>
    </w:p>
    <w:p>
      <w:pPr>
        <w:rPr>
          <w:rFonts w:hint="eastAsia"/>
          <w:highlight w:val="none"/>
        </w:rPr>
      </w:pPr>
    </w:p>
    <w:p>
      <w:pPr>
        <w:framePr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SXZCZB2022-ZCCS-1228</w:t>
      </w:r>
    </w:p>
    <w:p>
      <w:pPr>
        <w:ind w:firstLine="4343" w:firstLineChars="1352"/>
        <w:rPr>
          <w:rFonts w:hint="eastAsia" w:hAnsi="宋体"/>
          <w:b/>
          <w:sz w:val="32"/>
          <w:szCs w:val="32"/>
          <w:highlight w:val="none"/>
        </w:rPr>
      </w:pPr>
      <w:r>
        <w:rPr>
          <w:rFonts w:hint="eastAsia" w:hAnsi="宋体" w:cs="宋体"/>
          <w:b/>
          <w:bCs/>
          <w:sz w:val="32"/>
          <w:szCs w:val="32"/>
          <w:highlight w:val="none"/>
        </w:rPr>
        <w:t xml:space="preserve">          </w:t>
      </w:r>
      <w:r>
        <w:rPr>
          <w:rFonts w:hint="eastAsia" w:hAnsi="宋体" w:cs="宋体"/>
          <w:b/>
          <w:bCs/>
          <w:sz w:val="32"/>
          <w:szCs w:val="32"/>
          <w:highlight w:val="none"/>
          <w:lang w:val="en-US" w:eastAsia="zh-CN"/>
        </w:rPr>
        <w:t xml:space="preserve">  </w:t>
      </w:r>
      <w:r>
        <w:rPr>
          <w:rFonts w:hint="eastAsia" w:hAnsi="宋体"/>
          <w:b/>
          <w:sz w:val="32"/>
          <w:szCs w:val="32"/>
          <w:highlight w:val="none"/>
        </w:rPr>
        <w:t>（正本或副本）</w:t>
      </w:r>
    </w:p>
    <w:p>
      <w:pPr>
        <w:jc w:val="right"/>
        <w:rPr>
          <w:rFonts w:hAnsi="宋体"/>
          <w:b/>
          <w:sz w:val="32"/>
          <w:szCs w:val="32"/>
          <w:highlight w:val="none"/>
        </w:rPr>
      </w:pPr>
    </w:p>
    <w:p>
      <w:pPr>
        <w:jc w:val="right"/>
        <w:rPr>
          <w:rFonts w:hAnsi="宋体"/>
          <w:b/>
          <w:sz w:val="32"/>
          <w:szCs w:val="32"/>
          <w:highlight w:val="none"/>
        </w:rPr>
      </w:pPr>
    </w:p>
    <w:p>
      <w:pPr>
        <w:jc w:val="center"/>
        <w:rPr>
          <w:rFonts w:hint="eastAsia" w:hAnsi="宋体"/>
          <w:b/>
          <w:sz w:val="62"/>
          <w:szCs w:val="72"/>
          <w:highlight w:val="none"/>
        </w:rPr>
      </w:pPr>
      <w:r>
        <w:rPr>
          <w:rFonts w:hint="eastAsia" w:hAnsi="宋体" w:cs="宋体"/>
          <w:b/>
          <w:color w:val="000000"/>
          <w:sz w:val="72"/>
          <w:szCs w:val="72"/>
          <w:highlight w:val="none"/>
          <w:lang w:eastAsia="zh-CN"/>
        </w:rPr>
        <w:t>远程会诊系统</w:t>
      </w:r>
    </w:p>
    <w:p>
      <w:pPr>
        <w:jc w:val="center"/>
        <w:rPr>
          <w:rFonts w:hint="eastAsia" w:hAnsi="宋体"/>
          <w:b/>
          <w:sz w:val="62"/>
          <w:szCs w:val="72"/>
          <w:highlight w:val="none"/>
        </w:rPr>
      </w:pPr>
    </w:p>
    <w:p>
      <w:pPr>
        <w:jc w:val="center"/>
        <w:rPr>
          <w:rFonts w:hint="eastAsia" w:hAnsi="宋体"/>
          <w:b/>
          <w:sz w:val="56"/>
          <w:szCs w:val="56"/>
          <w:highlight w:val="none"/>
        </w:rPr>
      </w:pPr>
      <w:r>
        <w:rPr>
          <w:rFonts w:hint="eastAsia" w:hAnsi="宋体"/>
          <w:b/>
          <w:sz w:val="56"/>
          <w:szCs w:val="56"/>
          <w:highlight w:val="none"/>
        </w:rPr>
        <w:t>竞争性磋商响应文件</w:t>
      </w:r>
    </w:p>
    <w:p>
      <w:pPr>
        <w:jc w:val="center"/>
        <w:rPr>
          <w:rFonts w:hint="eastAsia" w:hAnsi="宋体"/>
          <w:b/>
          <w:sz w:val="36"/>
          <w:szCs w:val="36"/>
          <w:highlight w:val="none"/>
        </w:rPr>
      </w:pPr>
    </w:p>
    <w:p>
      <w:pPr>
        <w:rPr>
          <w:rFonts w:hint="eastAsia" w:hAnsi="宋体"/>
          <w:b/>
          <w:sz w:val="36"/>
          <w:szCs w:val="36"/>
          <w:highlight w:val="none"/>
        </w:rPr>
      </w:pPr>
    </w:p>
    <w:p>
      <w:pPr>
        <w:rPr>
          <w:rFonts w:hint="eastAsia" w:hAnsi="宋体"/>
          <w:b/>
          <w:sz w:val="36"/>
          <w:szCs w:val="36"/>
          <w:highlight w:val="none"/>
        </w:rPr>
      </w:pPr>
    </w:p>
    <w:p>
      <w:pPr>
        <w:tabs>
          <w:tab w:val="center" w:pos="5346"/>
        </w:tabs>
        <w:spacing w:line="480" w:lineRule="auto"/>
        <w:jc w:val="center"/>
        <w:rPr>
          <w:rFonts w:hint="eastAsia" w:hAnsi="宋体"/>
          <w:b/>
          <w:sz w:val="32"/>
          <w:szCs w:val="32"/>
          <w:highlight w:val="none"/>
        </w:rPr>
      </w:pPr>
      <w:r>
        <w:rPr>
          <w:rFonts w:hint="eastAsia" w:hAnsi="宋体"/>
          <w:b/>
          <w:sz w:val="32"/>
          <w:szCs w:val="32"/>
          <w:highlight w:val="none"/>
        </w:rPr>
        <w:t>供应商名称（公章）</w:t>
      </w:r>
    </w:p>
    <w:p>
      <w:pPr>
        <w:jc w:val="center"/>
        <w:rPr>
          <w:rFonts w:hint="eastAsia"/>
          <w:b/>
          <w:sz w:val="44"/>
          <w:highlight w:val="none"/>
        </w:rPr>
      </w:pPr>
      <w:r>
        <w:rPr>
          <w:rFonts w:hint="eastAsia" w:hAnsi="宋体"/>
          <w:b/>
          <w:sz w:val="32"/>
          <w:szCs w:val="32"/>
          <w:highlight w:val="none"/>
        </w:rPr>
        <w:t xml:space="preserve"> 年   月</w:t>
      </w:r>
      <w:r>
        <w:rPr>
          <w:rFonts w:hAnsi="宋体"/>
          <w:b/>
          <w:sz w:val="36"/>
          <w:szCs w:val="36"/>
          <w:highlight w:val="none"/>
        </w:rPr>
        <w:br w:type="page"/>
      </w:r>
      <w:bookmarkStart w:id="72" w:name="_Toc344572156"/>
    </w:p>
    <w:p>
      <w:pPr>
        <w:jc w:val="center"/>
        <w:rPr>
          <w:rFonts w:hint="eastAsia"/>
          <w:b/>
          <w:sz w:val="44"/>
          <w:highlight w:val="none"/>
        </w:rPr>
      </w:pPr>
      <w:r>
        <w:rPr>
          <w:rFonts w:hint="eastAsia"/>
          <w:b/>
          <w:sz w:val="44"/>
          <w:highlight w:val="none"/>
        </w:rPr>
        <w:t>目  录</w:t>
      </w:r>
    </w:p>
    <w:p>
      <w:pPr>
        <w:pStyle w:val="10"/>
        <w:rPr>
          <w:rFonts w:hint="eastAsia"/>
          <w:highlight w:val="none"/>
        </w:rPr>
      </w:pP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一、磋商响应函</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二、磋商报价表</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三</w:t>
      </w:r>
      <w:r>
        <w:rPr>
          <w:rFonts w:hint="eastAsia" w:hAnsi="宋体"/>
          <w:spacing w:val="4"/>
          <w:szCs w:val="24"/>
          <w:highlight w:val="none"/>
        </w:rPr>
        <w:t>、磋商方案说明书</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四</w:t>
      </w:r>
      <w:r>
        <w:rPr>
          <w:rFonts w:hint="eastAsia" w:hAnsi="宋体"/>
          <w:spacing w:val="4"/>
          <w:szCs w:val="24"/>
          <w:highlight w:val="none"/>
        </w:rPr>
        <w:t>、商务响应说明书</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五</w:t>
      </w:r>
      <w:r>
        <w:rPr>
          <w:rFonts w:hint="eastAsia" w:hAnsi="宋体"/>
          <w:spacing w:val="4"/>
          <w:szCs w:val="24"/>
          <w:highlight w:val="none"/>
        </w:rPr>
        <w:t>、</w:t>
      </w:r>
      <w:r>
        <w:rPr>
          <w:rFonts w:hAnsi="宋体"/>
          <w:spacing w:val="4"/>
          <w:szCs w:val="24"/>
          <w:highlight w:val="none"/>
        </w:rPr>
        <w:t>陕西省政府采购供应商拒绝政府采购领域商业贿赂承诺书</w:t>
      </w:r>
    </w:p>
    <w:p>
      <w:pPr>
        <w:spacing w:line="360" w:lineRule="auto"/>
        <w:ind w:firstLine="496" w:firstLineChars="200"/>
        <w:jc w:val="left"/>
        <w:rPr>
          <w:rFonts w:hint="eastAsia" w:hAnsi="宋体"/>
          <w:spacing w:val="4"/>
          <w:szCs w:val="24"/>
          <w:highlight w:val="none"/>
        </w:rPr>
      </w:pPr>
      <w:r>
        <w:rPr>
          <w:rFonts w:hint="eastAsia" w:hAnsi="宋体"/>
          <w:spacing w:val="4"/>
          <w:szCs w:val="24"/>
          <w:highlight w:val="none"/>
          <w:lang w:eastAsia="zh-CN"/>
        </w:rPr>
        <w:t>六</w:t>
      </w:r>
      <w:r>
        <w:rPr>
          <w:rFonts w:hint="eastAsia" w:hAnsi="宋体"/>
          <w:spacing w:val="4"/>
          <w:szCs w:val="24"/>
          <w:highlight w:val="none"/>
        </w:rPr>
        <w:t>、</w:t>
      </w:r>
      <w:r>
        <w:rPr>
          <w:rFonts w:hint="eastAsia" w:hAnsi="宋体"/>
          <w:spacing w:val="4"/>
          <w:szCs w:val="24"/>
          <w:highlight w:val="none"/>
          <w:lang w:eastAsia="zh-CN"/>
        </w:rPr>
        <w:t>特定</w:t>
      </w:r>
      <w:r>
        <w:rPr>
          <w:rFonts w:hint="eastAsia" w:hAnsi="宋体"/>
          <w:spacing w:val="4"/>
          <w:szCs w:val="24"/>
          <w:highlight w:val="none"/>
        </w:rPr>
        <w:t>资格证明文件</w:t>
      </w:r>
    </w:p>
    <w:p>
      <w:pPr>
        <w:spacing w:line="360" w:lineRule="auto"/>
        <w:ind w:firstLine="496" w:firstLineChars="200"/>
        <w:jc w:val="left"/>
        <w:rPr>
          <w:rFonts w:hint="eastAsia" w:hAnsi="宋体" w:eastAsia="宋体"/>
          <w:spacing w:val="4"/>
          <w:szCs w:val="24"/>
          <w:highlight w:val="none"/>
          <w:lang w:eastAsia="zh-CN"/>
        </w:rPr>
      </w:pPr>
      <w:r>
        <w:rPr>
          <w:rFonts w:hint="eastAsia" w:hAnsi="宋体"/>
          <w:spacing w:val="4"/>
          <w:szCs w:val="24"/>
          <w:highlight w:val="none"/>
          <w:lang w:eastAsia="zh-CN"/>
        </w:rPr>
        <w:t>七</w:t>
      </w:r>
      <w:r>
        <w:rPr>
          <w:rFonts w:hint="eastAsia" w:hAnsi="宋体"/>
          <w:spacing w:val="4"/>
          <w:szCs w:val="24"/>
          <w:highlight w:val="none"/>
        </w:rPr>
        <w:t>、</w:t>
      </w:r>
      <w:r>
        <w:rPr>
          <w:rFonts w:hint="eastAsia" w:hAnsi="宋体"/>
          <w:spacing w:val="4"/>
          <w:szCs w:val="24"/>
          <w:highlight w:val="none"/>
          <w:lang w:eastAsia="zh-CN"/>
        </w:rPr>
        <w:t>其它</w:t>
      </w:r>
    </w:p>
    <w:p>
      <w:pPr>
        <w:pStyle w:val="7"/>
        <w:spacing w:line="360" w:lineRule="auto"/>
        <w:rPr>
          <w:rFonts w:hint="eastAsia"/>
          <w:highlight w:val="none"/>
        </w:rPr>
      </w:pPr>
    </w:p>
    <w:p>
      <w:pPr>
        <w:pStyle w:val="7"/>
        <w:ind w:firstLine="880"/>
        <w:rPr>
          <w:rFonts w:hint="eastAsia" w:ascii="仿宋_GB2312" w:eastAsia="仿宋_GB2312"/>
          <w:bCs/>
          <w:sz w:val="44"/>
          <w:highlight w:val="none"/>
        </w:rPr>
      </w:pPr>
    </w:p>
    <w:p>
      <w:pPr>
        <w:pStyle w:val="7"/>
        <w:ind w:firstLine="880"/>
        <w:rPr>
          <w:rFonts w:hint="eastAsia" w:ascii="仿宋_GB2312" w:eastAsia="仿宋_GB2312"/>
          <w:bCs/>
          <w:sz w:val="44"/>
          <w:highlight w:val="none"/>
        </w:rPr>
      </w:pPr>
    </w:p>
    <w:bookmarkEnd w:id="72"/>
    <w:p>
      <w:pPr>
        <w:pStyle w:val="10"/>
        <w:rPr>
          <w:rFonts w:hint="eastAsia"/>
          <w:b/>
          <w:sz w:val="32"/>
          <w:szCs w:val="32"/>
          <w:highlight w:val="none"/>
        </w:rPr>
      </w:pPr>
      <w:bookmarkStart w:id="73" w:name="_Toc363474027"/>
      <w:bookmarkStart w:id="74" w:name="_Toc403077648"/>
      <w:bookmarkStart w:id="75" w:name="_Toc204524343"/>
    </w:p>
    <w:p>
      <w:pPr>
        <w:pStyle w:val="10"/>
        <w:rPr>
          <w:rFonts w:hint="eastAsia"/>
          <w:b/>
          <w:sz w:val="32"/>
          <w:szCs w:val="32"/>
          <w:highlight w:val="none"/>
        </w:rPr>
      </w:pPr>
    </w:p>
    <w:p>
      <w:pPr>
        <w:pStyle w:val="10"/>
        <w:rPr>
          <w:rFonts w:hint="eastAsia"/>
          <w:b/>
          <w:sz w:val="32"/>
          <w:szCs w:val="32"/>
          <w:highlight w:val="none"/>
        </w:rPr>
      </w:pPr>
    </w:p>
    <w:p>
      <w:pPr>
        <w:spacing w:line="520" w:lineRule="exact"/>
        <w:jc w:val="center"/>
        <w:outlineLvl w:val="2"/>
        <w:rPr>
          <w:rFonts w:hint="eastAsia"/>
          <w:b/>
          <w:sz w:val="32"/>
          <w:szCs w:val="32"/>
          <w:highlight w:val="none"/>
        </w:rPr>
      </w:pPr>
      <w:r>
        <w:rPr>
          <w:rFonts w:hint="eastAsia"/>
          <w:b/>
          <w:sz w:val="32"/>
          <w:szCs w:val="32"/>
          <w:highlight w:val="none"/>
        </w:rPr>
        <w:br w:type="page"/>
      </w:r>
      <w:r>
        <w:rPr>
          <w:rFonts w:hint="eastAsia"/>
          <w:b/>
          <w:sz w:val="32"/>
          <w:szCs w:val="32"/>
          <w:highlight w:val="none"/>
        </w:rPr>
        <w:t>一、磋商</w:t>
      </w:r>
      <w:bookmarkEnd w:id="73"/>
      <w:bookmarkEnd w:id="74"/>
      <w:r>
        <w:rPr>
          <w:rFonts w:hint="eastAsia"/>
          <w:b/>
          <w:sz w:val="32"/>
          <w:szCs w:val="32"/>
          <w:highlight w:val="none"/>
        </w:rPr>
        <w:t>响应函</w:t>
      </w:r>
    </w:p>
    <w:p>
      <w:pPr>
        <w:spacing w:line="360" w:lineRule="auto"/>
        <w:jc w:val="left"/>
        <w:rPr>
          <w:rFonts w:hint="eastAsia"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陕西至诚招标咨询有限公司</w:t>
      </w:r>
    </w:p>
    <w:p>
      <w:pPr>
        <w:spacing w:line="360" w:lineRule="auto"/>
        <w:ind w:firstLine="496" w:firstLineChars="200"/>
        <w:rPr>
          <w:rFonts w:hint="eastAsia" w:hAnsi="宋体"/>
          <w:spacing w:val="4"/>
          <w:szCs w:val="24"/>
          <w:highlight w:val="none"/>
        </w:rPr>
      </w:pPr>
      <w:r>
        <w:rPr>
          <w:rFonts w:hint="eastAsia" w:hAnsi="宋体"/>
          <w:spacing w:val="4"/>
          <w:szCs w:val="24"/>
          <w:highlight w:val="none"/>
        </w:rPr>
        <w:t>根据贵方“</w:t>
      </w:r>
      <w:r>
        <w:rPr>
          <w:rFonts w:hint="eastAsia" w:hAnsi="宋体"/>
          <w:spacing w:val="4"/>
          <w:szCs w:val="24"/>
          <w:highlight w:val="none"/>
          <w:u w:val="single"/>
        </w:rPr>
        <w:t xml:space="preserve">                      </w:t>
      </w:r>
      <w:r>
        <w:rPr>
          <w:rFonts w:hint="eastAsia" w:hAnsi="宋体"/>
          <w:spacing w:val="4"/>
          <w:szCs w:val="24"/>
          <w:highlight w:val="none"/>
        </w:rPr>
        <w:t>”项目的磋商邀请</w:t>
      </w:r>
      <w:r>
        <w:rPr>
          <w:rFonts w:hint="eastAsia" w:hAnsi="宋体"/>
          <w:spacing w:val="4"/>
          <w:szCs w:val="24"/>
          <w:highlight w:val="none"/>
          <w:u w:val="single"/>
        </w:rPr>
        <w:t>(项目编号：           )</w:t>
      </w:r>
      <w:r>
        <w:rPr>
          <w:rFonts w:hint="eastAsia" w:hAnsi="宋体"/>
          <w:spacing w:val="4"/>
          <w:szCs w:val="24"/>
          <w:highlight w:val="none"/>
        </w:rPr>
        <w:t>，签字代表</w:t>
      </w:r>
      <w:r>
        <w:rPr>
          <w:rFonts w:hint="eastAsia" w:hAnsi="宋体"/>
          <w:spacing w:val="4"/>
          <w:szCs w:val="24"/>
          <w:highlight w:val="none"/>
          <w:u w:val="single"/>
        </w:rPr>
        <w:t>（全名、职务）</w:t>
      </w:r>
      <w:r>
        <w:rPr>
          <w:rFonts w:hint="eastAsia" w:hAnsi="宋体"/>
          <w:spacing w:val="4"/>
          <w:szCs w:val="24"/>
          <w:highlight w:val="none"/>
        </w:rPr>
        <w:t>经正式授权并代表供应商</w:t>
      </w:r>
      <w:r>
        <w:rPr>
          <w:rFonts w:hint="eastAsia" w:hAnsi="宋体"/>
          <w:spacing w:val="4"/>
          <w:szCs w:val="24"/>
          <w:highlight w:val="none"/>
          <w:u w:val="single"/>
        </w:rPr>
        <w:t>(供应商名称、地址)</w:t>
      </w:r>
      <w:r>
        <w:rPr>
          <w:rFonts w:hint="eastAsia" w:hAnsi="宋体"/>
          <w:spacing w:val="4"/>
          <w:szCs w:val="24"/>
          <w:highlight w:val="none"/>
        </w:rPr>
        <w:t xml:space="preserve"> 提交竞争性磋商响应文件正本壹份、副本一式</w:t>
      </w:r>
      <w:r>
        <w:rPr>
          <w:rFonts w:hint="eastAsia" w:hAnsi="宋体"/>
          <w:spacing w:val="4"/>
          <w:szCs w:val="24"/>
          <w:highlight w:val="none"/>
          <w:u w:val="single"/>
        </w:rPr>
        <w:t xml:space="preserve"> </w:t>
      </w:r>
      <w:r>
        <w:rPr>
          <w:rFonts w:hint="eastAsia" w:hAnsi="宋体"/>
          <w:spacing w:val="4"/>
          <w:szCs w:val="24"/>
          <w:highlight w:val="none"/>
          <w:u w:val="single"/>
          <w:lang w:val="en-US" w:eastAsia="zh-CN"/>
        </w:rPr>
        <w:t xml:space="preserve"> </w:t>
      </w:r>
      <w:r>
        <w:rPr>
          <w:rFonts w:hint="eastAsia" w:hAnsi="宋体"/>
          <w:spacing w:val="4"/>
          <w:szCs w:val="24"/>
          <w:highlight w:val="none"/>
          <w:u w:val="single"/>
        </w:rPr>
        <w:t xml:space="preserve"> </w:t>
      </w:r>
      <w:r>
        <w:rPr>
          <w:rFonts w:hint="eastAsia" w:hAnsi="宋体"/>
          <w:spacing w:val="4"/>
          <w:szCs w:val="24"/>
          <w:highlight w:val="none"/>
        </w:rPr>
        <w:t>份、报价一览表</w:t>
      </w:r>
      <w:r>
        <w:rPr>
          <w:rFonts w:hint="eastAsia" w:hAnsi="宋体"/>
          <w:spacing w:val="4"/>
          <w:szCs w:val="24"/>
          <w:highlight w:val="none"/>
          <w:u w:val="single"/>
        </w:rPr>
        <w:t xml:space="preserve">   </w:t>
      </w:r>
      <w:r>
        <w:rPr>
          <w:rFonts w:hint="eastAsia" w:hAnsi="宋体"/>
          <w:spacing w:val="4"/>
          <w:szCs w:val="24"/>
          <w:highlight w:val="none"/>
        </w:rPr>
        <w:t>份、电子版</w:t>
      </w:r>
      <w:r>
        <w:rPr>
          <w:rFonts w:hint="eastAsia" w:hAnsi="宋体"/>
          <w:spacing w:val="4"/>
          <w:szCs w:val="24"/>
          <w:highlight w:val="none"/>
          <w:u w:val="single"/>
        </w:rPr>
        <w:t xml:space="preserve">    </w:t>
      </w:r>
      <w:r>
        <w:rPr>
          <w:rFonts w:hint="eastAsia" w:hAnsi="宋体"/>
          <w:spacing w:val="4"/>
          <w:szCs w:val="24"/>
          <w:highlight w:val="none"/>
        </w:rPr>
        <w:t>份。并提交磋商保证金，金额为</w:t>
      </w:r>
      <w:r>
        <w:rPr>
          <w:rFonts w:hint="eastAsia" w:hAnsi="宋体"/>
          <w:spacing w:val="4"/>
          <w:szCs w:val="24"/>
          <w:highlight w:val="none"/>
          <w:u w:val="single"/>
        </w:rPr>
        <w:t xml:space="preserve">            </w:t>
      </w:r>
      <w:r>
        <w:rPr>
          <w:rFonts w:hint="eastAsia" w:hAnsi="宋体"/>
          <w:spacing w:val="4"/>
          <w:szCs w:val="24"/>
          <w:highlight w:val="none"/>
        </w:rPr>
        <w:t>。</w:t>
      </w:r>
    </w:p>
    <w:p>
      <w:pPr>
        <w:spacing w:line="360" w:lineRule="auto"/>
        <w:ind w:left="624" w:leftChars="251" w:hanging="22" w:hangingChars="9"/>
        <w:jc w:val="left"/>
        <w:rPr>
          <w:rFonts w:hint="eastAsia" w:hAnsi="宋体"/>
          <w:spacing w:val="4"/>
          <w:szCs w:val="24"/>
          <w:highlight w:val="none"/>
        </w:rPr>
      </w:pPr>
      <w:r>
        <w:rPr>
          <w:rFonts w:hint="eastAsia" w:hAnsi="宋体"/>
          <w:spacing w:val="4"/>
          <w:szCs w:val="24"/>
          <w:highlight w:val="none"/>
        </w:rPr>
        <w:t>我方承诺如下：</w:t>
      </w:r>
    </w:p>
    <w:p>
      <w:pPr>
        <w:numPr>
          <w:ilvl w:val="0"/>
          <w:numId w:val="7"/>
        </w:numPr>
        <w:tabs>
          <w:tab w:val="left" w:pos="2160"/>
        </w:tabs>
        <w:spacing w:line="360" w:lineRule="auto"/>
        <w:ind w:firstLine="496" w:firstLineChars="200"/>
        <w:jc w:val="left"/>
        <w:rPr>
          <w:rFonts w:hint="eastAsia" w:hAnsi="宋体"/>
          <w:spacing w:val="4"/>
          <w:highlight w:val="none"/>
        </w:rPr>
      </w:pPr>
      <w:r>
        <w:rPr>
          <w:rFonts w:hint="eastAsia" w:hAnsi="宋体"/>
          <w:spacing w:val="4"/>
          <w:szCs w:val="24"/>
          <w:highlight w:val="none"/>
        </w:rPr>
        <w:t>磋商报价</w:t>
      </w:r>
      <w:r>
        <w:rPr>
          <w:rFonts w:hint="eastAsia" w:hAnsi="宋体"/>
          <w:spacing w:val="4"/>
          <w:highlight w:val="none"/>
        </w:rPr>
        <w:t>为小写：</w:t>
      </w:r>
      <w:r>
        <w:rPr>
          <w:rFonts w:hint="eastAsia" w:hAnsi="宋体"/>
          <w:spacing w:val="4"/>
          <w:highlight w:val="none"/>
          <w:u w:val="single"/>
        </w:rPr>
        <w:t xml:space="preserve">         </w:t>
      </w:r>
      <w:r>
        <w:rPr>
          <w:rFonts w:hint="eastAsia" w:hAnsi="宋体"/>
          <w:spacing w:val="4"/>
          <w:highlight w:val="none"/>
        </w:rPr>
        <w:t>（大写：</w:t>
      </w:r>
      <w:r>
        <w:rPr>
          <w:rFonts w:hint="eastAsia" w:hAnsi="宋体"/>
          <w:spacing w:val="4"/>
          <w:highlight w:val="none"/>
          <w:u w:val="single"/>
        </w:rPr>
        <w:t xml:space="preserve">         </w:t>
      </w:r>
      <w:r>
        <w:rPr>
          <w:rFonts w:hint="eastAsia" w:hAnsi="宋体"/>
          <w:spacing w:val="4"/>
          <w:highlight w:val="none"/>
        </w:rPr>
        <w:t>）。</w:t>
      </w:r>
    </w:p>
    <w:p>
      <w:pPr>
        <w:numPr>
          <w:ilvl w:val="0"/>
          <w:numId w:val="7"/>
        </w:num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如果成交，我们根据竞争性磋商文件的规定，履行合同的责任和义务。</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4）我们同意在磋商有效期内（</w:t>
      </w:r>
      <w:r>
        <w:rPr>
          <w:rFonts w:hint="eastAsia" w:hAnsi="宋体"/>
          <w:spacing w:val="4"/>
          <w:szCs w:val="24"/>
          <w:highlight w:val="none"/>
          <w:u w:val="single"/>
        </w:rPr>
        <w:t>自磋商之日起   天</w:t>
      </w:r>
      <w:r>
        <w:rPr>
          <w:rFonts w:hint="eastAsia" w:hAnsi="宋体"/>
          <w:spacing w:val="4"/>
          <w:szCs w:val="24"/>
          <w:highlight w:val="none"/>
        </w:rPr>
        <w:t>），本磋商响应函对我方具有约束力。</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5）如果在磋商后规定的磋商有效期内撤回磋商，我们的磋商保证金可被贵方没收。</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 xml:space="preserve">6）同意提供贵方可能另外要求的与本磋商有关的任何证据和资料。 </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7）我们同意，如果成交，向陕西至诚招标咨询有限公司交纳招标代理服务费。</w:t>
      </w:r>
    </w:p>
    <w:p>
      <w:pPr>
        <w:tabs>
          <w:tab w:val="left" w:pos="2160"/>
        </w:tabs>
        <w:spacing w:line="360" w:lineRule="auto"/>
        <w:ind w:firstLine="496" w:firstLineChars="200"/>
        <w:jc w:val="left"/>
        <w:rPr>
          <w:rFonts w:hint="eastAsia" w:hAnsi="宋体"/>
          <w:spacing w:val="4"/>
          <w:szCs w:val="24"/>
          <w:highlight w:val="none"/>
        </w:rPr>
      </w:pPr>
      <w:r>
        <w:rPr>
          <w:rFonts w:hint="eastAsia" w:hAnsi="宋体"/>
          <w:spacing w:val="4"/>
          <w:szCs w:val="24"/>
          <w:highlight w:val="none"/>
        </w:rPr>
        <w:t>8）与本磋商有关的一切正式往来通讯为：</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联系地址：</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邮政编码：</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电    话：</w:t>
      </w:r>
    </w:p>
    <w:p>
      <w:pPr>
        <w:spacing w:line="360" w:lineRule="auto"/>
        <w:ind w:firstLine="1240" w:firstLineChars="500"/>
        <w:jc w:val="left"/>
        <w:rPr>
          <w:rFonts w:hint="eastAsia" w:hAnsi="宋体" w:eastAsia="宋体"/>
          <w:spacing w:val="4"/>
          <w:szCs w:val="24"/>
          <w:highlight w:val="none"/>
          <w:lang w:val="en-US" w:eastAsia="zh-CN"/>
        </w:rPr>
      </w:pPr>
      <w:r>
        <w:rPr>
          <w:rFonts w:hint="eastAsia" w:hAnsi="宋体"/>
          <w:spacing w:val="4"/>
          <w:szCs w:val="24"/>
          <w:highlight w:val="none"/>
        </w:rPr>
        <w:t>传    真：</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供应商名称（盖章）：</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供应商法定代表人</w:t>
      </w:r>
      <w:r>
        <w:rPr>
          <w:rFonts w:hint="eastAsia" w:hAnsi="宋体"/>
          <w:spacing w:val="4"/>
          <w:highlight w:val="none"/>
        </w:rPr>
        <w:t>/被授权人</w:t>
      </w:r>
      <w:r>
        <w:rPr>
          <w:rFonts w:hint="eastAsia" w:hAnsi="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pPr>
        <w:spacing w:line="360" w:lineRule="auto"/>
        <w:ind w:firstLine="1240" w:firstLineChars="500"/>
        <w:jc w:val="left"/>
        <w:rPr>
          <w:rFonts w:hint="eastAsia" w:hAnsi="宋体"/>
          <w:spacing w:val="4"/>
          <w:szCs w:val="24"/>
          <w:highlight w:val="none"/>
        </w:rPr>
      </w:pPr>
      <w:r>
        <w:rPr>
          <w:rFonts w:hint="eastAsia" w:hAnsi="宋体"/>
          <w:spacing w:val="4"/>
          <w:szCs w:val="24"/>
          <w:highlight w:val="none"/>
        </w:rPr>
        <w:t>日    期：</w:t>
      </w:r>
    </w:p>
    <w:p>
      <w:pPr>
        <w:pStyle w:val="4"/>
        <w:spacing w:before="312" w:beforeLines="100" w:line="360" w:lineRule="auto"/>
        <w:rPr>
          <w:rFonts w:hint="eastAsia"/>
          <w:sz w:val="32"/>
          <w:szCs w:val="32"/>
          <w:highlight w:val="none"/>
        </w:rPr>
      </w:pPr>
      <w:r>
        <w:rPr>
          <w:rFonts w:hint="eastAsia"/>
          <w:highlight w:val="none"/>
        </w:rPr>
        <w:br w:type="page"/>
      </w:r>
      <w:bookmarkStart w:id="76" w:name="_Toc363474030"/>
      <w:bookmarkStart w:id="77" w:name="_Toc403077651"/>
      <w:r>
        <w:rPr>
          <w:rFonts w:hint="eastAsia"/>
          <w:sz w:val="32"/>
          <w:szCs w:val="32"/>
          <w:highlight w:val="none"/>
          <w:lang w:eastAsia="zh-CN"/>
        </w:rPr>
        <w:t>二</w:t>
      </w:r>
      <w:r>
        <w:rPr>
          <w:rFonts w:hint="eastAsia"/>
          <w:sz w:val="32"/>
          <w:szCs w:val="32"/>
          <w:highlight w:val="none"/>
        </w:rPr>
        <w:t>、磋商报价表</w:t>
      </w:r>
      <w:bookmarkEnd w:id="76"/>
      <w:bookmarkEnd w:id="77"/>
    </w:p>
    <w:p>
      <w:pPr>
        <w:jc w:val="center"/>
        <w:rPr>
          <w:rFonts w:hint="eastAsia"/>
          <w:b/>
          <w:sz w:val="30"/>
          <w:szCs w:val="30"/>
          <w:highlight w:val="none"/>
        </w:rPr>
      </w:pPr>
      <w:r>
        <w:rPr>
          <w:rFonts w:hint="eastAsia"/>
          <w:b/>
          <w:sz w:val="30"/>
          <w:szCs w:val="30"/>
          <w:highlight w:val="none"/>
        </w:rPr>
        <w:t>2.1报价一览表</w:t>
      </w:r>
    </w:p>
    <w:p>
      <w:pPr>
        <w:spacing w:line="360" w:lineRule="auto"/>
        <w:jc w:val="center"/>
        <w:rPr>
          <w:rFonts w:hint="eastAsia" w:hAnsi="宋体" w:cs="宋体"/>
          <w:szCs w:val="24"/>
          <w:highlight w:val="none"/>
        </w:rPr>
      </w:pPr>
    </w:p>
    <w:p>
      <w:pPr>
        <w:jc w:val="left"/>
        <w:rPr>
          <w:rFonts w:hint="eastAsia"/>
          <w:highlight w:val="none"/>
        </w:rPr>
      </w:pPr>
      <w:r>
        <w:rPr>
          <w:rFonts w:hint="eastAsia"/>
          <w:highlight w:val="none"/>
        </w:rPr>
        <w:t xml:space="preserve">项目名称：                                             </w:t>
      </w:r>
    </w:p>
    <w:p>
      <w:pPr>
        <w:jc w:val="left"/>
        <w:rPr>
          <w:highlight w:val="none"/>
        </w:rPr>
      </w:pPr>
      <w:r>
        <w:rPr>
          <w:rFonts w:hint="eastAsia"/>
          <w:highlight w:val="none"/>
        </w:rPr>
        <w:t xml:space="preserve">项目编号：                                               </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3136"/>
        <w:gridCol w:w="253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26" w:type="pct"/>
            <w:noWrap w:val="0"/>
            <w:vAlign w:val="center"/>
          </w:tcPr>
          <w:p>
            <w:pPr>
              <w:jc w:val="center"/>
              <w:rPr>
                <w:rFonts w:hint="eastAsia"/>
                <w:szCs w:val="24"/>
                <w:highlight w:val="none"/>
              </w:rPr>
            </w:pPr>
            <w:r>
              <w:rPr>
                <w:rFonts w:hint="eastAsia"/>
                <w:szCs w:val="24"/>
                <w:highlight w:val="none"/>
              </w:rPr>
              <w:t>磋商报价</w:t>
            </w:r>
          </w:p>
          <w:p>
            <w:pPr>
              <w:jc w:val="center"/>
              <w:rPr>
                <w:rFonts w:hint="eastAsia"/>
                <w:szCs w:val="24"/>
                <w:highlight w:val="none"/>
              </w:rPr>
            </w:pPr>
            <w:r>
              <w:rPr>
                <w:rFonts w:hint="eastAsia"/>
                <w:szCs w:val="24"/>
                <w:highlight w:val="none"/>
              </w:rPr>
              <w:t>（元）</w:t>
            </w:r>
          </w:p>
        </w:tc>
        <w:tc>
          <w:tcPr>
            <w:tcW w:w="1649" w:type="pct"/>
            <w:noWrap w:val="0"/>
            <w:vAlign w:val="center"/>
          </w:tcPr>
          <w:p>
            <w:pPr>
              <w:jc w:val="center"/>
              <w:rPr>
                <w:rFonts w:hint="eastAsia"/>
                <w:szCs w:val="24"/>
                <w:highlight w:val="none"/>
              </w:rPr>
            </w:pPr>
            <w:r>
              <w:rPr>
                <w:rFonts w:hint="eastAsia" w:ascii="宋体" w:hAnsi="宋体" w:eastAsia="宋体" w:cs="宋体"/>
                <w:color w:val="auto"/>
                <w:sz w:val="24"/>
                <w:szCs w:val="32"/>
                <w:highlight w:val="none"/>
                <w:lang w:eastAsia="zh-CN"/>
              </w:rPr>
              <w:t>交货期</w:t>
            </w:r>
            <w:r>
              <w:rPr>
                <w:rFonts w:hint="eastAsia" w:hAnsi="宋体" w:cs="宋体"/>
                <w:color w:val="auto"/>
                <w:sz w:val="24"/>
                <w:szCs w:val="32"/>
                <w:highlight w:val="none"/>
                <w:lang w:eastAsia="zh-CN"/>
              </w:rPr>
              <w:t>（含安装调试）</w:t>
            </w:r>
          </w:p>
        </w:tc>
        <w:tc>
          <w:tcPr>
            <w:tcW w:w="1334" w:type="pct"/>
            <w:noWrap w:val="0"/>
            <w:vAlign w:val="center"/>
          </w:tcPr>
          <w:p>
            <w:pPr>
              <w:jc w:val="center"/>
              <w:rPr>
                <w:rFonts w:hint="eastAsia" w:eastAsia="宋体"/>
                <w:szCs w:val="24"/>
                <w:highlight w:val="none"/>
                <w:lang w:eastAsia="zh-CN"/>
              </w:rPr>
            </w:pPr>
            <w:r>
              <w:rPr>
                <w:rFonts w:hint="eastAsia"/>
                <w:szCs w:val="24"/>
                <w:highlight w:val="none"/>
                <w:lang w:eastAsia="zh-CN"/>
              </w:rPr>
              <w:t>整体质保期</w:t>
            </w:r>
          </w:p>
        </w:tc>
        <w:tc>
          <w:tcPr>
            <w:tcW w:w="589" w:type="pct"/>
            <w:noWrap w:val="0"/>
            <w:vAlign w:val="center"/>
          </w:tcPr>
          <w:p>
            <w:pPr>
              <w:jc w:val="center"/>
              <w:rPr>
                <w:szCs w:val="24"/>
                <w:highlight w:val="none"/>
              </w:rPr>
            </w:pPr>
            <w:r>
              <w:rPr>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26" w:type="pct"/>
            <w:noWrap w:val="0"/>
            <w:vAlign w:val="center"/>
          </w:tcPr>
          <w:p>
            <w:pPr>
              <w:jc w:val="center"/>
              <w:rPr>
                <w:szCs w:val="24"/>
                <w:highlight w:val="none"/>
              </w:rPr>
            </w:pPr>
          </w:p>
        </w:tc>
        <w:tc>
          <w:tcPr>
            <w:tcW w:w="1649" w:type="pct"/>
            <w:noWrap w:val="0"/>
            <w:vAlign w:val="center"/>
          </w:tcPr>
          <w:p>
            <w:pPr>
              <w:jc w:val="center"/>
              <w:rPr>
                <w:rFonts w:hint="eastAsia"/>
                <w:szCs w:val="24"/>
                <w:highlight w:val="none"/>
              </w:rPr>
            </w:pPr>
          </w:p>
        </w:tc>
        <w:tc>
          <w:tcPr>
            <w:tcW w:w="1334" w:type="pct"/>
            <w:noWrap w:val="0"/>
            <w:vAlign w:val="center"/>
          </w:tcPr>
          <w:p>
            <w:pPr>
              <w:jc w:val="center"/>
              <w:rPr>
                <w:rFonts w:hint="eastAsia"/>
                <w:szCs w:val="24"/>
                <w:highlight w:val="none"/>
              </w:rPr>
            </w:pPr>
          </w:p>
        </w:tc>
        <w:tc>
          <w:tcPr>
            <w:tcW w:w="589" w:type="pct"/>
            <w:noWrap w:val="0"/>
            <w:vAlign w:val="center"/>
          </w:tcPr>
          <w:p>
            <w:pPr>
              <w:jc w:val="center"/>
              <w:rPr>
                <w:szCs w:val="24"/>
                <w:highlight w:val="none"/>
              </w:rPr>
            </w:pPr>
          </w:p>
        </w:tc>
      </w:tr>
    </w:tbl>
    <w:p>
      <w:pPr>
        <w:rPr>
          <w:rFonts w:hint="eastAsia" w:hAnsi="宋体" w:cs="宋体"/>
          <w:szCs w:val="24"/>
          <w:highlight w:val="none"/>
        </w:rPr>
      </w:pPr>
    </w:p>
    <w:p>
      <w:pPr>
        <w:rPr>
          <w:rFonts w:hint="eastAsia" w:hAnsi="宋体" w:cs="宋体"/>
          <w:szCs w:val="24"/>
          <w:highlight w:val="none"/>
        </w:rPr>
      </w:pPr>
    </w:p>
    <w:p>
      <w:pPr>
        <w:rPr>
          <w:rFonts w:hint="eastAsia" w:hAnsi="宋体" w:cs="宋体"/>
          <w:szCs w:val="24"/>
          <w:highlight w:val="none"/>
        </w:rPr>
      </w:pPr>
    </w:p>
    <w:p>
      <w:pPr>
        <w:spacing w:line="280" w:lineRule="exact"/>
        <w:ind w:right="617" w:rightChars="257"/>
        <w:jc w:val="left"/>
        <w:rPr>
          <w:rFonts w:hint="eastAsia"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pPr>
        <w:spacing w:line="280" w:lineRule="exact"/>
        <w:ind w:right="617" w:rightChars="257"/>
        <w:jc w:val="left"/>
        <w:rPr>
          <w:rFonts w:hint="eastAsia" w:hAnsi="宋体" w:cs="宋体"/>
          <w:szCs w:val="24"/>
          <w:highlight w:val="none"/>
        </w:rPr>
      </w:pPr>
    </w:p>
    <w:p>
      <w:pPr>
        <w:spacing w:line="280" w:lineRule="exact"/>
        <w:ind w:right="617" w:rightChars="257"/>
        <w:jc w:val="left"/>
        <w:rPr>
          <w:rFonts w:hint="eastAsia"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pPr>
        <w:spacing w:line="280" w:lineRule="exact"/>
        <w:ind w:right="617" w:rightChars="257"/>
        <w:jc w:val="left"/>
        <w:rPr>
          <w:rFonts w:hint="eastAsia" w:hAnsi="宋体" w:cs="宋体"/>
          <w:szCs w:val="24"/>
          <w:highlight w:val="none"/>
        </w:rPr>
      </w:pPr>
    </w:p>
    <w:p>
      <w:pPr>
        <w:spacing w:line="280" w:lineRule="exact"/>
        <w:ind w:right="617" w:rightChars="257"/>
        <w:rPr>
          <w:rFonts w:hint="eastAsia" w:hAnsi="宋体" w:cs="宋体"/>
          <w:szCs w:val="24"/>
          <w:highlight w:val="none"/>
        </w:rPr>
      </w:pPr>
      <w:r>
        <w:rPr>
          <w:rFonts w:hint="eastAsia" w:hAnsi="宋体" w:cs="宋体"/>
          <w:szCs w:val="24"/>
          <w:highlight w:val="none"/>
        </w:rPr>
        <w:t>日    期：</w:t>
      </w:r>
    </w:p>
    <w:p>
      <w:pPr>
        <w:jc w:val="center"/>
        <w:rPr>
          <w:rFonts w:hint="eastAsia" w:hAnsi="宋体" w:cs="宋体"/>
          <w:szCs w:val="24"/>
          <w:highlight w:val="none"/>
        </w:rPr>
      </w:pPr>
    </w:p>
    <w:p>
      <w:pPr>
        <w:spacing w:before="156" w:beforeLines="50" w:after="156" w:afterLines="50" w:line="400" w:lineRule="atLeast"/>
        <w:rPr>
          <w:rFonts w:hint="eastAsia"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pPr>
        <w:jc w:val="center"/>
        <w:rPr>
          <w:rFonts w:hint="eastAsia"/>
          <w:b/>
          <w:sz w:val="30"/>
          <w:szCs w:val="30"/>
          <w:highlight w:val="none"/>
        </w:rPr>
      </w:pPr>
    </w:p>
    <w:p>
      <w:pPr>
        <w:jc w:val="center"/>
        <w:rPr>
          <w:rFonts w:hint="eastAsia"/>
          <w:b/>
          <w:sz w:val="30"/>
          <w:szCs w:val="30"/>
          <w:highlight w:val="none"/>
        </w:rPr>
      </w:pPr>
      <w:r>
        <w:rPr>
          <w:rFonts w:hint="eastAsia"/>
          <w:b/>
          <w:sz w:val="30"/>
          <w:szCs w:val="30"/>
          <w:highlight w:val="none"/>
        </w:rPr>
        <w:br w:type="page"/>
      </w:r>
      <w:r>
        <w:rPr>
          <w:rFonts w:hint="eastAsia"/>
          <w:b/>
          <w:sz w:val="30"/>
          <w:szCs w:val="30"/>
          <w:highlight w:val="none"/>
        </w:rPr>
        <w:t>2</w:t>
      </w:r>
      <w:r>
        <w:rPr>
          <w:b/>
          <w:sz w:val="30"/>
          <w:szCs w:val="30"/>
          <w:highlight w:val="none"/>
        </w:rPr>
        <w:t>.2</w:t>
      </w:r>
      <w:r>
        <w:rPr>
          <w:rFonts w:hint="eastAsia"/>
          <w:b/>
          <w:sz w:val="30"/>
          <w:szCs w:val="30"/>
          <w:highlight w:val="none"/>
        </w:rPr>
        <w:t>磋商报价明细表</w:t>
      </w:r>
    </w:p>
    <w:tbl>
      <w:tblPr>
        <w:tblStyle w:val="21"/>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pPr>
              <w:spacing w:after="120"/>
              <w:jc w:val="center"/>
              <w:rPr>
                <w:rFonts w:hint="eastAsia" w:ascii="宋体" w:hAnsi="宋体" w:eastAsia="宋体" w:cs="宋体"/>
                <w:szCs w:val="24"/>
                <w:highlight w:val="none"/>
              </w:rPr>
            </w:pPr>
            <w:r>
              <w:rPr>
                <w:rFonts w:hint="eastAsia" w:ascii="宋体" w:hAnsi="宋体" w:eastAsia="宋体" w:cs="宋体"/>
                <w:highlight w:val="none"/>
              </w:rPr>
              <w:t xml:space="preserve">                           </w:t>
            </w:r>
            <w:r>
              <w:rPr>
                <w:rFonts w:hint="eastAsia" w:ascii="宋体" w:hAnsi="宋体" w:eastAsia="宋体" w:cs="宋体"/>
                <w:szCs w:val="24"/>
                <w:highlight w:val="none"/>
              </w:rPr>
              <w:t>产品</w:t>
            </w:r>
          </w:p>
          <w:p>
            <w:pPr>
              <w:spacing w:after="120"/>
              <w:jc w:val="center"/>
              <w:rPr>
                <w:rFonts w:hint="eastAsia" w:ascii="宋体" w:hAnsi="宋体" w:eastAsia="宋体" w:cs="宋体"/>
                <w:highlight w:val="none"/>
              </w:rPr>
            </w:pPr>
            <w:r>
              <w:rPr>
                <w:rFonts w:hint="eastAsia" w:ascii="宋体" w:hAnsi="宋体" w:eastAsia="宋体" w:cs="宋体"/>
                <w:szCs w:val="24"/>
                <w:highlight w:val="none"/>
              </w:rPr>
              <w:t>费用</w:t>
            </w:r>
          </w:p>
        </w:tc>
        <w:tc>
          <w:tcPr>
            <w:tcW w:w="536" w:type="dxa"/>
            <w:tcBorders>
              <w:top w:val="single" w:color="auto" w:sz="6" w:space="0"/>
              <w:left w:val="single" w:color="auto" w:sz="4" w:space="0"/>
              <w:bottom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序号</w:t>
            </w:r>
          </w:p>
        </w:tc>
        <w:tc>
          <w:tcPr>
            <w:tcW w:w="79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名称</w:t>
            </w:r>
          </w:p>
        </w:tc>
        <w:tc>
          <w:tcPr>
            <w:tcW w:w="884" w:type="dxa"/>
            <w:tcBorders>
              <w:top w:val="single" w:color="auto" w:sz="6" w:space="0"/>
              <w:left w:val="single" w:color="auto" w:sz="6" w:space="0"/>
              <w:bottom w:val="single" w:color="auto" w:sz="6" w:space="0"/>
              <w:right w:val="single" w:color="auto" w:sz="4" w:space="0"/>
            </w:tcBorders>
            <w:noWrap w:val="0"/>
            <w:vAlign w:val="center"/>
          </w:tcPr>
          <w:p>
            <w:pPr>
              <w:spacing w:after="120"/>
              <w:jc w:val="center"/>
              <w:rPr>
                <w:rFonts w:hint="eastAsia" w:ascii="宋体" w:hAnsi="宋体" w:eastAsia="宋体" w:cs="宋体"/>
                <w:highlight w:val="none"/>
                <w:lang w:eastAsia="zh-CN"/>
              </w:rPr>
            </w:pPr>
            <w:r>
              <w:rPr>
                <w:rFonts w:hint="eastAsia" w:ascii="宋体" w:hAnsi="宋体" w:eastAsia="宋体" w:cs="宋体"/>
                <w:highlight w:val="none"/>
                <w:lang w:eastAsia="zh-CN"/>
              </w:rPr>
              <w:t>品牌</w:t>
            </w:r>
          </w:p>
        </w:tc>
        <w:tc>
          <w:tcPr>
            <w:tcW w:w="1341" w:type="dxa"/>
            <w:tcBorders>
              <w:top w:val="single" w:color="auto" w:sz="6" w:space="0"/>
              <w:left w:val="single" w:color="auto" w:sz="4"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规格型号</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spacing w:before="163" w:beforeLines="50" w:after="120"/>
              <w:jc w:val="center"/>
              <w:rPr>
                <w:rFonts w:hint="eastAsia" w:ascii="宋体" w:hAnsi="宋体" w:eastAsia="宋体" w:cs="宋体"/>
                <w:highlight w:val="none"/>
                <w:lang w:eastAsia="zh-CN"/>
              </w:rPr>
            </w:pPr>
            <w:r>
              <w:rPr>
                <w:rFonts w:hint="eastAsia" w:ascii="宋体" w:hAnsi="宋体" w:eastAsia="宋体" w:cs="宋体"/>
                <w:highlight w:val="none"/>
              </w:rPr>
              <w:t>制造</w:t>
            </w:r>
            <w:r>
              <w:rPr>
                <w:rFonts w:hint="eastAsia" w:hAnsi="宋体" w:eastAsia="宋体" w:cs="宋体"/>
                <w:highlight w:val="none"/>
                <w:lang w:eastAsia="zh-CN"/>
              </w:rPr>
              <w:t>商</w:t>
            </w:r>
          </w:p>
        </w:tc>
        <w:tc>
          <w:tcPr>
            <w:tcW w:w="772"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数量</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单价</w:t>
            </w:r>
          </w:p>
          <w:p>
            <w:pPr>
              <w:spacing w:after="120"/>
              <w:jc w:val="center"/>
              <w:rPr>
                <w:rFonts w:hint="eastAsia" w:ascii="宋体" w:hAnsi="宋体" w:eastAsia="宋体" w:cs="宋体"/>
                <w:bCs/>
                <w:highlight w:val="none"/>
              </w:rPr>
            </w:pPr>
            <w:r>
              <w:rPr>
                <w:rFonts w:hint="eastAsia" w:ascii="宋体" w:hAnsi="宋体" w:eastAsia="宋体" w:cs="宋体"/>
                <w:highlight w:val="none"/>
              </w:rPr>
              <w:t>（元）</w:t>
            </w:r>
          </w:p>
        </w:tc>
        <w:tc>
          <w:tcPr>
            <w:tcW w:w="1178"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bCs/>
                <w:highlight w:val="none"/>
              </w:rPr>
            </w:pPr>
            <w:r>
              <w:rPr>
                <w:rFonts w:hint="eastAsia" w:ascii="宋体" w:hAnsi="宋体" w:eastAsia="宋体" w:cs="宋体"/>
                <w:bCs/>
                <w:highlight w:val="none"/>
              </w:rPr>
              <w:t>总价</w:t>
            </w:r>
          </w:p>
          <w:p>
            <w:pPr>
              <w:spacing w:after="120"/>
              <w:jc w:val="center"/>
              <w:rPr>
                <w:rFonts w:hint="eastAsia" w:ascii="宋体" w:hAnsi="宋体" w:eastAsia="宋体" w:cs="宋体"/>
                <w:bCs/>
                <w:highlight w:val="none"/>
              </w:rPr>
            </w:pPr>
            <w:r>
              <w:rPr>
                <w:rFonts w:hint="eastAsia" w:ascii="宋体" w:hAnsi="宋体" w:eastAsia="宋体" w:cs="宋体"/>
                <w:bCs/>
                <w:highlight w:val="none"/>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6" w:space="0"/>
              <w:left w:val="single" w:color="auto" w:sz="4" w:space="0"/>
              <w:bottom w:val="single" w:color="auto" w:sz="4"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highlight w:val="none"/>
              </w:rPr>
              <w:t>1</w:t>
            </w:r>
          </w:p>
        </w:tc>
        <w:tc>
          <w:tcPr>
            <w:tcW w:w="797"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884" w:type="dxa"/>
            <w:tcBorders>
              <w:top w:val="single" w:color="auto" w:sz="6" w:space="0"/>
              <w:left w:val="single" w:color="auto" w:sz="6" w:space="0"/>
              <w:bottom w:val="single" w:color="auto" w:sz="4"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6" w:space="0"/>
              <w:left w:val="single" w:color="auto" w:sz="4"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highlight w:val="none"/>
              </w:rPr>
              <w:t>2</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27" w:beforeLines="10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highlight w:val="none"/>
              </w:rPr>
              <w:t>3</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27" w:beforeLines="10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highlight w:val="none"/>
              </w:rPr>
            </w:pPr>
            <w:r>
              <w:rPr>
                <w:rFonts w:hint="eastAsia" w:ascii="宋体" w:hAnsi="宋体" w:eastAsia="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pPr>
              <w:spacing w:before="327" w:beforeLines="100"/>
              <w:jc w:val="center"/>
              <w:rPr>
                <w:rFonts w:hint="eastAsia" w:ascii="宋体" w:hAnsi="宋体" w:eastAsia="宋体" w:cs="宋体"/>
                <w:highlight w:val="none"/>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lang w:eastAsia="zh-CN"/>
              </w:rPr>
              <w:t>磋商</w:t>
            </w:r>
            <w:r>
              <w:rPr>
                <w:rFonts w:hint="eastAsia" w:ascii="宋体" w:hAnsi="宋体" w:eastAsia="宋体" w:cs="宋体"/>
                <w:szCs w:val="24"/>
                <w:highlight w:val="none"/>
              </w:rPr>
              <w:t>总报价</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szCs w:val="24"/>
                <w:highlight w:val="none"/>
              </w:rPr>
            </w:pPr>
            <w:r>
              <w:rPr>
                <w:rFonts w:hint="eastAsia" w:ascii="宋体" w:hAnsi="宋体" w:eastAsia="宋体" w:cs="宋体"/>
                <w:szCs w:val="24"/>
                <w:highlight w:val="none"/>
              </w:rPr>
              <w:t>大写：                           小写：</w:t>
            </w: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spacing w:before="163" w:beforeLines="50"/>
              <w:rPr>
                <w:rFonts w:hint="eastAsia" w:ascii="宋体" w:hAnsi="宋体" w:eastAsia="宋体" w:cs="宋体"/>
                <w:szCs w:val="24"/>
                <w:highlight w:val="none"/>
              </w:rPr>
            </w:pPr>
            <w:r>
              <w:rPr>
                <w:rFonts w:hint="eastAsia" w:ascii="宋体" w:hAnsi="宋体" w:eastAsia="宋体" w:cs="宋体"/>
                <w:spacing w:val="-6"/>
                <w:szCs w:val="24"/>
                <w:highlight w:val="none"/>
              </w:rPr>
              <w:t>保留小数点后两位。</w:t>
            </w:r>
          </w:p>
        </w:tc>
      </w:tr>
    </w:tbl>
    <w:p>
      <w:pPr>
        <w:spacing w:line="560" w:lineRule="exact"/>
        <w:rPr>
          <w:rFonts w:hint="eastAsia" w:hAnsi="宋体" w:cs="宋体"/>
          <w:highlight w:val="none"/>
        </w:rPr>
      </w:pPr>
      <w:r>
        <w:rPr>
          <w:rFonts w:hint="eastAsia" w:hAnsi="宋体" w:cs="宋体"/>
          <w:highlight w:val="none"/>
        </w:rPr>
        <w:t>注：1.如果按单价计算的结果与总价不一致，以单价为准修正总价。</w:t>
      </w:r>
    </w:p>
    <w:p>
      <w:pPr>
        <w:spacing w:line="560" w:lineRule="exact"/>
        <w:ind w:firstLine="480" w:firstLineChars="200"/>
        <w:rPr>
          <w:rFonts w:hint="eastAsia" w:hAnsi="宋体" w:cs="宋体"/>
          <w:highlight w:val="none"/>
        </w:rPr>
      </w:pPr>
      <w:r>
        <w:rPr>
          <w:rFonts w:hint="eastAsia" w:hAnsi="宋体" w:cs="宋体"/>
          <w:highlight w:val="none"/>
        </w:rPr>
        <w:t>2.如果不提供详细分项报价将视为没有实质性响应</w:t>
      </w:r>
      <w:r>
        <w:rPr>
          <w:rFonts w:hint="eastAsia" w:hAnsi="宋体" w:cs="宋体"/>
          <w:highlight w:val="none"/>
          <w:lang w:eastAsia="zh-CN"/>
        </w:rPr>
        <w:t>磋商</w:t>
      </w:r>
      <w:r>
        <w:rPr>
          <w:rFonts w:hint="eastAsia" w:hAnsi="宋体" w:cs="宋体"/>
          <w:highlight w:val="none"/>
        </w:rPr>
        <w:t>文件。</w:t>
      </w:r>
    </w:p>
    <w:p>
      <w:pPr>
        <w:spacing w:line="560" w:lineRule="exact"/>
        <w:ind w:firstLine="480" w:firstLineChars="200"/>
        <w:rPr>
          <w:rFonts w:hint="eastAsia" w:hAnsi="宋体" w:cs="宋体"/>
          <w:bCs/>
          <w:highlight w:val="none"/>
        </w:rPr>
      </w:pPr>
      <w:r>
        <w:rPr>
          <w:rFonts w:hint="eastAsia" w:hAnsi="宋体" w:cs="宋体"/>
          <w:bCs/>
          <w:highlight w:val="none"/>
        </w:rPr>
        <w:t>3.供应商可适当调整该表格式，但不得减少信息内容。</w:t>
      </w:r>
    </w:p>
    <w:p>
      <w:pPr>
        <w:spacing w:line="560" w:lineRule="exact"/>
        <w:ind w:firstLine="480" w:firstLineChars="200"/>
        <w:rPr>
          <w:rFonts w:hint="eastAsia"/>
          <w:highlight w:val="none"/>
        </w:rPr>
      </w:pPr>
      <w:r>
        <w:rPr>
          <w:rFonts w:hint="eastAsia"/>
          <w:highlight w:val="none"/>
        </w:rPr>
        <w:t>4、单位：元，保留小数点后两位。</w:t>
      </w:r>
    </w:p>
    <w:p>
      <w:pPr>
        <w:ind w:firstLine="420"/>
        <w:rPr>
          <w:rFonts w:hint="eastAsia" w:hAnsi="宋体" w:cs="宋体"/>
          <w:highlight w:val="none"/>
        </w:rPr>
      </w:pPr>
    </w:p>
    <w:p>
      <w:pPr>
        <w:spacing w:line="480" w:lineRule="auto"/>
        <w:ind w:right="617" w:rightChars="257"/>
        <w:rPr>
          <w:rFonts w:hint="eastAsia" w:hAnsi="宋体" w:cs="宋体"/>
          <w:highlight w:val="none"/>
          <w:u w:val="single"/>
        </w:rPr>
      </w:pPr>
      <w:r>
        <w:rPr>
          <w:rFonts w:hint="eastAsia" w:hAnsi="宋体" w:cs="宋体"/>
          <w:highlight w:val="none"/>
        </w:rPr>
        <w:t>磋商响应单位名称：</w:t>
      </w:r>
      <w:r>
        <w:rPr>
          <w:rFonts w:hint="eastAsia" w:hAnsi="宋体" w:cs="宋体"/>
          <w:highlight w:val="none"/>
          <w:u w:val="single"/>
        </w:rPr>
        <w:t xml:space="preserve">      （加盖单位公章）     </w:t>
      </w:r>
    </w:p>
    <w:p>
      <w:pPr>
        <w:spacing w:line="480" w:lineRule="auto"/>
        <w:ind w:right="617" w:rightChars="257"/>
        <w:jc w:val="left"/>
        <w:rPr>
          <w:rFonts w:hint="eastAsia" w:hAnsi="宋体" w:cs="宋体"/>
          <w:highlight w:val="none"/>
        </w:rPr>
      </w:pPr>
      <w:r>
        <w:rPr>
          <w:rFonts w:hint="eastAsia" w:hAnsi="宋体" w:cs="宋体"/>
          <w:highlight w:val="none"/>
        </w:rPr>
        <w:t>法定代表人/或被授权人签字：</w:t>
      </w:r>
      <w:r>
        <w:rPr>
          <w:rFonts w:hint="eastAsia" w:hAnsi="宋体" w:cs="宋体"/>
          <w:highlight w:val="none"/>
          <w:u w:val="single"/>
        </w:rPr>
        <w:t xml:space="preserve">                                     </w:t>
      </w:r>
    </w:p>
    <w:p>
      <w:pPr>
        <w:spacing w:line="480" w:lineRule="auto"/>
        <w:ind w:right="617" w:rightChars="257"/>
        <w:rPr>
          <w:rFonts w:hint="eastAsia" w:hAnsi="宋体" w:cs="宋体"/>
          <w:highlight w:val="none"/>
        </w:rPr>
      </w:pPr>
      <w:r>
        <w:rPr>
          <w:rFonts w:hint="eastAsia" w:hAnsi="宋体" w:cs="宋体"/>
          <w:highlight w:val="none"/>
        </w:rPr>
        <w:t>日    期：</w:t>
      </w:r>
      <w:r>
        <w:rPr>
          <w:rFonts w:hint="eastAsia" w:hAnsi="宋体" w:cs="宋体"/>
          <w:highlight w:val="none"/>
          <w:u w:val="single"/>
        </w:rPr>
        <w:t xml:space="preserve">                                   </w:t>
      </w:r>
    </w:p>
    <w:p>
      <w:pPr>
        <w:pStyle w:val="10"/>
        <w:spacing w:line="360" w:lineRule="auto"/>
        <w:rPr>
          <w:rFonts w:hint="eastAsia" w:ascii="宋体" w:hAnsi="宋体" w:cs="宋体"/>
          <w:sz w:val="28"/>
          <w:szCs w:val="28"/>
          <w:highlight w:val="none"/>
        </w:rPr>
      </w:pPr>
    </w:p>
    <w:p>
      <w:pPr>
        <w:rPr>
          <w:highlight w:val="none"/>
        </w:rPr>
      </w:pPr>
    </w:p>
    <w:bookmarkEnd w:id="75"/>
    <w:p>
      <w:pPr>
        <w:jc w:val="center"/>
        <w:outlineLvl w:val="2"/>
        <w:rPr>
          <w:rFonts w:hint="eastAsia"/>
          <w:sz w:val="32"/>
          <w:szCs w:val="32"/>
          <w:highlight w:val="none"/>
        </w:rPr>
      </w:pPr>
      <w:bookmarkStart w:id="78" w:name="_Toc344572163"/>
      <w:r>
        <w:rPr>
          <w:rFonts w:hint="eastAsia"/>
          <w:sz w:val="32"/>
          <w:szCs w:val="32"/>
          <w:highlight w:val="none"/>
        </w:rPr>
        <w:br w:type="page"/>
      </w:r>
      <w:r>
        <w:rPr>
          <w:rFonts w:hint="eastAsia"/>
          <w:b/>
          <w:bCs/>
          <w:sz w:val="32"/>
          <w:szCs w:val="32"/>
          <w:highlight w:val="none"/>
        </w:rPr>
        <w:t>三、磋商方案说明书</w:t>
      </w:r>
    </w:p>
    <w:p>
      <w:pPr>
        <w:spacing w:after="120" w:line="440" w:lineRule="exact"/>
        <w:rPr>
          <w:rFonts w:hint="eastAsia" w:hAnsi="宋体"/>
          <w:szCs w:val="24"/>
          <w:highlight w:val="none"/>
        </w:rPr>
      </w:pPr>
      <w:r>
        <w:rPr>
          <w:rFonts w:hint="eastAsia" w:hAnsi="宋体"/>
          <w:szCs w:val="24"/>
          <w:highlight w:val="none"/>
        </w:rPr>
        <w:t>项目名称：</w:t>
      </w:r>
    </w:p>
    <w:p>
      <w:pPr>
        <w:spacing w:after="120" w:line="440" w:lineRule="exact"/>
        <w:rPr>
          <w:rFonts w:hint="eastAsia" w:hAnsi="宋体"/>
          <w:szCs w:val="24"/>
          <w:highlight w:val="none"/>
        </w:rPr>
      </w:pPr>
      <w:r>
        <w:rPr>
          <w:rFonts w:hint="eastAsia" w:hAnsi="宋体"/>
          <w:szCs w:val="24"/>
          <w:highlight w:val="none"/>
        </w:rPr>
        <w:t>项目编号：</w:t>
      </w:r>
    </w:p>
    <w:p>
      <w:pPr>
        <w:spacing w:line="360" w:lineRule="auto"/>
        <w:ind w:firstLine="480" w:firstLineChars="200"/>
        <w:rPr>
          <w:rFonts w:ascii="宋体" w:hAnsi="宋体" w:eastAsia="宋体" w:cs="宋体"/>
          <w:bCs/>
          <w:szCs w:val="24"/>
          <w:highlight w:val="none"/>
        </w:rPr>
      </w:pPr>
      <w:r>
        <w:rPr>
          <w:rFonts w:hint="eastAsia" w:ascii="宋体" w:hAnsi="宋体" w:eastAsia="宋体" w:cs="宋体"/>
          <w:bCs/>
          <w:szCs w:val="24"/>
          <w:highlight w:val="none"/>
        </w:rPr>
        <w:t>按照</w:t>
      </w:r>
      <w:r>
        <w:rPr>
          <w:rFonts w:hint="eastAsia" w:hAnsi="宋体" w:eastAsia="宋体" w:cs="宋体"/>
          <w:bCs/>
          <w:szCs w:val="24"/>
          <w:highlight w:val="none"/>
          <w:lang w:eastAsia="zh-CN"/>
        </w:rPr>
        <w:t>磋商</w:t>
      </w:r>
      <w:r>
        <w:rPr>
          <w:rFonts w:hint="eastAsia" w:ascii="宋体" w:hAnsi="宋体" w:eastAsia="宋体" w:cs="宋体"/>
          <w:bCs/>
          <w:szCs w:val="24"/>
          <w:highlight w:val="none"/>
        </w:rPr>
        <w:t>文件的要求编制的</w:t>
      </w:r>
      <w:r>
        <w:rPr>
          <w:rFonts w:hint="eastAsia" w:hAnsi="宋体" w:eastAsia="宋体" w:cs="宋体"/>
          <w:bCs/>
          <w:szCs w:val="24"/>
          <w:highlight w:val="none"/>
          <w:lang w:eastAsia="zh-CN"/>
        </w:rPr>
        <w:t>磋商</w:t>
      </w:r>
      <w:r>
        <w:rPr>
          <w:rFonts w:hint="eastAsia" w:ascii="宋体" w:hAnsi="宋体" w:eastAsia="宋体" w:cs="宋体"/>
          <w:bCs/>
          <w:szCs w:val="24"/>
          <w:highlight w:val="none"/>
        </w:rPr>
        <w:t>方案说明书</w:t>
      </w:r>
      <w:r>
        <w:rPr>
          <w:rFonts w:hint="eastAsia" w:ascii="宋体" w:hAnsi="宋体" w:eastAsia="宋体" w:cs="宋体"/>
          <w:bCs/>
          <w:szCs w:val="24"/>
          <w:highlight w:val="none"/>
          <w:lang w:eastAsia="zh-CN"/>
        </w:rPr>
        <w:t>（参照评</w:t>
      </w:r>
      <w:r>
        <w:rPr>
          <w:rFonts w:hint="eastAsia" w:hAnsi="宋体" w:eastAsia="宋体" w:cs="宋体"/>
          <w:bCs/>
          <w:szCs w:val="24"/>
          <w:highlight w:val="none"/>
          <w:lang w:eastAsia="zh-CN"/>
        </w:rPr>
        <w:t>审</w:t>
      </w:r>
      <w:r>
        <w:rPr>
          <w:rFonts w:hint="eastAsia" w:ascii="宋体" w:hAnsi="宋体" w:eastAsia="宋体" w:cs="宋体"/>
          <w:bCs/>
          <w:szCs w:val="24"/>
          <w:highlight w:val="none"/>
          <w:lang w:eastAsia="zh-CN"/>
        </w:rPr>
        <w:t>办法）</w:t>
      </w:r>
      <w:r>
        <w:rPr>
          <w:rFonts w:hint="eastAsia" w:ascii="宋体" w:hAnsi="宋体" w:eastAsia="宋体" w:cs="宋体"/>
          <w:bCs/>
          <w:szCs w:val="24"/>
          <w:highlight w:val="none"/>
        </w:rPr>
        <w:t>，内容包括</w:t>
      </w:r>
      <w:r>
        <w:rPr>
          <w:rFonts w:hint="eastAsia" w:ascii="宋体" w:hAnsi="宋体" w:eastAsia="宋体" w:cs="宋体"/>
          <w:bCs/>
          <w:szCs w:val="24"/>
          <w:highlight w:val="none"/>
          <w:lang w:eastAsia="zh-CN"/>
        </w:rPr>
        <w:t>完成本项目所提供的产品及服务的详细说明。</w:t>
      </w:r>
      <w:r>
        <w:rPr>
          <w:rFonts w:hint="eastAsia" w:ascii="宋体" w:hAnsi="宋体" w:eastAsia="宋体" w:cs="宋体"/>
          <w:bCs/>
          <w:szCs w:val="24"/>
          <w:highlight w:val="none"/>
        </w:rPr>
        <w:t>至少应包括如下：</w:t>
      </w:r>
    </w:p>
    <w:p>
      <w:pPr>
        <w:spacing w:line="360" w:lineRule="auto"/>
        <w:ind w:firstLine="480" w:firstLineChars="200"/>
        <w:rPr>
          <w:rFonts w:hint="eastAsia" w:ascii="宋体" w:hAnsi="宋体" w:eastAsia="宋体" w:cs="宋体"/>
          <w:bCs/>
          <w:szCs w:val="24"/>
          <w:highlight w:val="none"/>
        </w:rPr>
      </w:pPr>
      <w:r>
        <w:rPr>
          <w:rFonts w:hint="eastAsia" w:hAnsi="宋体" w:cs="宋体"/>
          <w:bCs/>
          <w:szCs w:val="24"/>
          <w:highlight w:val="none"/>
          <w:lang w:val="en-US" w:eastAsia="zh-CN"/>
        </w:rPr>
        <w:t>1</w:t>
      </w:r>
      <w:r>
        <w:rPr>
          <w:rFonts w:hint="eastAsia" w:ascii="宋体" w:hAnsi="宋体" w:eastAsia="宋体" w:cs="宋体"/>
          <w:bCs/>
          <w:szCs w:val="24"/>
          <w:highlight w:val="none"/>
        </w:rPr>
        <w:t>、针对本项目</w:t>
      </w:r>
      <w:r>
        <w:rPr>
          <w:rFonts w:hint="eastAsia" w:ascii="宋体" w:hAnsi="宋体" w:eastAsia="宋体" w:cs="宋体"/>
          <w:bCs/>
          <w:szCs w:val="24"/>
          <w:highlight w:val="none"/>
          <w:lang w:eastAsia="zh-CN"/>
        </w:rPr>
        <w:t>具有详细的技术服务方案</w:t>
      </w:r>
      <w:r>
        <w:rPr>
          <w:rFonts w:hint="eastAsia" w:ascii="宋体" w:hAnsi="宋体" w:eastAsia="宋体" w:cs="宋体"/>
          <w:bCs/>
          <w:szCs w:val="24"/>
          <w:highlight w:val="none"/>
        </w:rPr>
        <w:t>；</w:t>
      </w:r>
    </w:p>
    <w:p>
      <w:pPr>
        <w:spacing w:line="360" w:lineRule="auto"/>
        <w:ind w:firstLine="480" w:firstLineChars="200"/>
        <w:rPr>
          <w:rFonts w:ascii="宋体" w:hAnsi="宋体" w:eastAsia="宋体" w:cs="宋体"/>
          <w:bCs/>
          <w:szCs w:val="24"/>
          <w:highlight w:val="none"/>
        </w:rPr>
      </w:pPr>
      <w:r>
        <w:rPr>
          <w:rFonts w:hint="eastAsia" w:hAnsi="宋体" w:cs="宋体"/>
          <w:bCs/>
          <w:szCs w:val="24"/>
          <w:highlight w:val="none"/>
          <w:lang w:val="en-US" w:eastAsia="zh-CN"/>
        </w:rPr>
        <w:t>2、</w:t>
      </w:r>
      <w:r>
        <w:rPr>
          <w:rFonts w:hint="eastAsia" w:ascii="宋体" w:hAnsi="宋体" w:eastAsia="宋体" w:cs="宋体"/>
          <w:bCs/>
          <w:szCs w:val="24"/>
          <w:highlight w:val="none"/>
          <w:lang w:eastAsia="zh-CN"/>
        </w:rPr>
        <w:t>针对产品的质量作出详细的说明</w:t>
      </w:r>
      <w:r>
        <w:rPr>
          <w:rFonts w:hint="eastAsia" w:hAnsi="宋体" w:cs="宋体"/>
          <w:bCs/>
          <w:szCs w:val="24"/>
          <w:highlight w:val="none"/>
          <w:lang w:eastAsia="zh-CN"/>
        </w:rPr>
        <w:t>；</w:t>
      </w:r>
    </w:p>
    <w:p>
      <w:pPr>
        <w:spacing w:line="360" w:lineRule="auto"/>
        <w:ind w:firstLine="480" w:firstLineChars="200"/>
        <w:rPr>
          <w:rFonts w:ascii="宋体" w:hAnsi="宋体" w:eastAsia="宋体" w:cs="宋体"/>
          <w:bCs/>
          <w:szCs w:val="24"/>
          <w:highlight w:val="none"/>
        </w:rPr>
      </w:pPr>
      <w:r>
        <w:rPr>
          <w:rFonts w:hint="eastAsia" w:hAnsi="宋体" w:cs="宋体"/>
          <w:bCs/>
          <w:szCs w:val="24"/>
          <w:highlight w:val="none"/>
          <w:lang w:val="en-US" w:eastAsia="zh-CN"/>
        </w:rPr>
        <w:t>3</w:t>
      </w:r>
      <w:r>
        <w:rPr>
          <w:rFonts w:hint="eastAsia" w:ascii="宋体" w:hAnsi="宋体" w:eastAsia="宋体" w:cs="宋体"/>
          <w:bCs/>
          <w:szCs w:val="24"/>
          <w:highlight w:val="none"/>
        </w:rPr>
        <w:t>、填写技术规格响应表（见附表）并提供支持文件，详细、据实说明技术规格优于或偏离招标要求的指标；</w:t>
      </w:r>
    </w:p>
    <w:p>
      <w:pPr>
        <w:spacing w:line="360" w:lineRule="auto"/>
        <w:ind w:firstLine="480" w:firstLineChars="200"/>
        <w:rPr>
          <w:rFonts w:ascii="宋体" w:hAnsi="宋体" w:eastAsia="宋体" w:cs="宋体"/>
          <w:bCs/>
          <w:szCs w:val="24"/>
          <w:highlight w:val="none"/>
        </w:rPr>
      </w:pPr>
      <w:r>
        <w:rPr>
          <w:rFonts w:hint="eastAsia" w:hAnsi="宋体" w:cs="宋体"/>
          <w:bCs/>
          <w:szCs w:val="24"/>
          <w:highlight w:val="none"/>
          <w:lang w:val="en-US" w:eastAsia="zh-CN"/>
        </w:rPr>
        <w:t>4</w:t>
      </w:r>
      <w:r>
        <w:rPr>
          <w:rFonts w:hint="eastAsia" w:ascii="宋体" w:hAnsi="宋体" w:eastAsia="宋体" w:cs="宋体"/>
          <w:bCs/>
          <w:szCs w:val="24"/>
          <w:highlight w:val="none"/>
        </w:rPr>
        <w:t>、</w:t>
      </w:r>
      <w:r>
        <w:rPr>
          <w:rFonts w:hint="eastAsia" w:ascii="宋体" w:hAnsi="宋体" w:eastAsia="宋体" w:cs="宋体"/>
          <w:bCs/>
          <w:szCs w:val="24"/>
          <w:highlight w:val="none"/>
          <w:lang w:eastAsia="zh-CN"/>
        </w:rPr>
        <w:t>供应商</w:t>
      </w:r>
      <w:r>
        <w:rPr>
          <w:rFonts w:hint="eastAsia" w:ascii="宋体" w:hAnsi="宋体" w:eastAsia="宋体" w:cs="宋体"/>
          <w:bCs/>
          <w:szCs w:val="24"/>
          <w:highlight w:val="none"/>
        </w:rPr>
        <w:t>认为有必要说明的问题。</w:t>
      </w:r>
    </w:p>
    <w:p>
      <w:pPr>
        <w:spacing w:line="480" w:lineRule="auto"/>
        <w:ind w:left="3725" w:leftChars="1552"/>
        <w:rPr>
          <w:rFonts w:hint="eastAsia" w:hAnsi="宋体" w:cs="宋体"/>
          <w:szCs w:val="24"/>
          <w:highlight w:val="none"/>
        </w:rPr>
      </w:pPr>
    </w:p>
    <w:p>
      <w:pPr>
        <w:spacing w:line="480" w:lineRule="auto"/>
        <w:ind w:left="3725" w:leftChars="1552"/>
        <w:rPr>
          <w:rFonts w:hint="eastAsia" w:hAnsi="宋体" w:cs="宋体"/>
          <w:szCs w:val="24"/>
          <w:highlight w:val="none"/>
        </w:rPr>
      </w:pPr>
      <w:r>
        <w:rPr>
          <w:rFonts w:hint="eastAsia" w:hAnsi="宋体" w:cs="宋体"/>
          <w:szCs w:val="24"/>
          <w:highlight w:val="none"/>
        </w:rPr>
        <w:t>法定代表人/或被授权人签字：</w:t>
      </w:r>
    </w:p>
    <w:p>
      <w:pPr>
        <w:spacing w:line="480" w:lineRule="auto"/>
        <w:ind w:left="3725" w:leftChars="1552"/>
        <w:rPr>
          <w:rFonts w:hint="eastAsia" w:hAnsi="宋体" w:cs="宋体"/>
          <w:szCs w:val="24"/>
          <w:highlight w:val="none"/>
        </w:rPr>
      </w:pPr>
    </w:p>
    <w:p>
      <w:pPr>
        <w:spacing w:line="480" w:lineRule="auto"/>
        <w:ind w:left="3725" w:leftChars="1552"/>
        <w:rPr>
          <w:rFonts w:hint="eastAsia" w:hAnsi="宋体" w:cs="宋体"/>
          <w:szCs w:val="24"/>
          <w:highlight w:val="none"/>
        </w:rPr>
      </w:pPr>
      <w:r>
        <w:rPr>
          <w:rFonts w:hint="eastAsia" w:hAnsi="宋体" w:cs="宋体"/>
          <w:szCs w:val="24"/>
          <w:highlight w:val="none"/>
        </w:rPr>
        <w:t>公      章：</w:t>
      </w:r>
    </w:p>
    <w:p>
      <w:pPr>
        <w:spacing w:line="480" w:lineRule="auto"/>
        <w:ind w:left="3725" w:leftChars="1552" w:firstLine="5668" w:firstLineChars="2362"/>
        <w:rPr>
          <w:rFonts w:hint="eastAsia" w:hAnsi="宋体" w:cs="宋体"/>
          <w:szCs w:val="24"/>
          <w:highlight w:val="none"/>
        </w:rPr>
      </w:pPr>
    </w:p>
    <w:p>
      <w:pPr>
        <w:spacing w:line="480" w:lineRule="auto"/>
        <w:ind w:left="3725" w:leftChars="1552"/>
        <w:rPr>
          <w:rFonts w:hint="eastAsia" w:hAnsi="宋体" w:cs="宋体"/>
          <w:szCs w:val="24"/>
          <w:highlight w:val="none"/>
        </w:rPr>
      </w:pPr>
      <w:r>
        <w:rPr>
          <w:rFonts w:hint="eastAsia" w:hAnsi="宋体" w:cs="宋体"/>
          <w:szCs w:val="24"/>
          <w:highlight w:val="none"/>
        </w:rPr>
        <w:t>日      期：</w:t>
      </w:r>
    </w:p>
    <w:p>
      <w:pPr>
        <w:spacing w:after="120" w:line="480" w:lineRule="auto"/>
        <w:rPr>
          <w:rFonts w:hint="eastAsia" w:hAnsi="宋体" w:cs="宋体"/>
          <w:b/>
          <w:szCs w:val="24"/>
          <w:highlight w:val="none"/>
        </w:rPr>
      </w:pPr>
    </w:p>
    <w:p>
      <w:pPr>
        <w:spacing w:after="120"/>
        <w:rPr>
          <w:rFonts w:hint="eastAsia" w:hAnsi="宋体"/>
          <w:b/>
          <w:szCs w:val="24"/>
          <w:highlight w:val="none"/>
        </w:rPr>
      </w:pPr>
    </w:p>
    <w:p>
      <w:pPr>
        <w:spacing w:after="120"/>
        <w:rPr>
          <w:rFonts w:hint="eastAsia" w:hAnsi="宋体"/>
          <w:b/>
          <w:szCs w:val="24"/>
          <w:highlight w:val="none"/>
        </w:rPr>
      </w:pPr>
    </w:p>
    <w:p>
      <w:pPr>
        <w:spacing w:after="120"/>
        <w:rPr>
          <w:rFonts w:hint="eastAsia" w:hAnsi="宋体"/>
          <w:b/>
          <w:szCs w:val="24"/>
          <w:highlight w:val="none"/>
        </w:rPr>
      </w:pPr>
    </w:p>
    <w:p>
      <w:pPr>
        <w:spacing w:after="120"/>
        <w:rPr>
          <w:rFonts w:hint="eastAsia" w:hAnsi="宋体"/>
          <w:b/>
          <w:szCs w:val="24"/>
          <w:highlight w:val="none"/>
        </w:rPr>
      </w:pPr>
      <w:r>
        <w:rPr>
          <w:rFonts w:hint="eastAsia" w:hAnsi="宋体"/>
          <w:b/>
          <w:szCs w:val="24"/>
          <w:highlight w:val="none"/>
        </w:rPr>
        <w:br w:type="page"/>
      </w:r>
    </w:p>
    <w:p>
      <w:pPr>
        <w:spacing w:after="120"/>
        <w:rPr>
          <w:rFonts w:hint="eastAsia" w:hAnsi="宋体"/>
          <w:b/>
          <w:szCs w:val="24"/>
          <w:highlight w:val="none"/>
        </w:rPr>
      </w:pPr>
      <w:r>
        <w:rPr>
          <w:rFonts w:hint="eastAsia" w:hAnsi="宋体"/>
          <w:b/>
          <w:szCs w:val="24"/>
          <w:highlight w:val="none"/>
        </w:rPr>
        <w:t>附表1：</w:t>
      </w:r>
    </w:p>
    <w:p>
      <w:pPr>
        <w:spacing w:after="120"/>
        <w:jc w:val="center"/>
        <w:rPr>
          <w:rFonts w:hint="eastAsia" w:hAnsi="宋体"/>
          <w:b/>
          <w:sz w:val="32"/>
          <w:szCs w:val="32"/>
          <w:highlight w:val="none"/>
        </w:rPr>
      </w:pPr>
      <w:r>
        <w:rPr>
          <w:rFonts w:hint="eastAsia" w:hAnsi="宋体"/>
          <w:b/>
          <w:sz w:val="32"/>
          <w:szCs w:val="32"/>
          <w:highlight w:val="none"/>
        </w:rPr>
        <w:t>技术规格响应表</w:t>
      </w:r>
    </w:p>
    <w:p>
      <w:pPr>
        <w:spacing w:after="120"/>
        <w:ind w:firstLine="120" w:firstLineChars="50"/>
        <w:rPr>
          <w:rFonts w:hint="eastAsia" w:hAnsi="宋体"/>
          <w:szCs w:val="24"/>
          <w:highlight w:val="none"/>
        </w:rPr>
      </w:pPr>
      <w:r>
        <w:rPr>
          <w:rFonts w:hint="eastAsia" w:hAnsi="宋体"/>
          <w:szCs w:val="24"/>
          <w:highlight w:val="none"/>
        </w:rPr>
        <w:t>项目名称：</w:t>
      </w:r>
    </w:p>
    <w:p>
      <w:pPr>
        <w:spacing w:after="120"/>
        <w:ind w:firstLine="120" w:firstLineChars="50"/>
        <w:rPr>
          <w:rFonts w:hint="eastAsia" w:hAnsi="宋体"/>
          <w:szCs w:val="24"/>
          <w:highlight w:val="none"/>
        </w:rPr>
      </w:pPr>
      <w:r>
        <w:rPr>
          <w:rFonts w:hint="eastAsia" w:hAnsi="宋体"/>
          <w:szCs w:val="24"/>
          <w:highlight w:val="none"/>
        </w:rPr>
        <w:t>项目编号：</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序号</w:t>
            </w:r>
          </w:p>
        </w:tc>
        <w:tc>
          <w:tcPr>
            <w:tcW w:w="1276"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产品名称</w:t>
            </w:r>
          </w:p>
        </w:tc>
        <w:tc>
          <w:tcPr>
            <w:tcW w:w="2268"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竞争性磋商规格 ☆1</w:t>
            </w:r>
          </w:p>
        </w:tc>
        <w:tc>
          <w:tcPr>
            <w:tcW w:w="2781"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竞争性磋商响应规格 ☆2</w:t>
            </w:r>
          </w:p>
        </w:tc>
        <w:tc>
          <w:tcPr>
            <w:tcW w:w="1188"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偏离说明</w:t>
            </w:r>
          </w:p>
        </w:tc>
        <w:tc>
          <w:tcPr>
            <w:tcW w:w="594" w:type="dxa"/>
            <w:tcBorders>
              <w:bottom w:val="nil"/>
            </w:tcBorders>
            <w:noWrap w:val="0"/>
            <w:vAlign w:val="top"/>
          </w:tcPr>
          <w:p>
            <w:pPr>
              <w:spacing w:before="156" w:beforeLines="50"/>
              <w:jc w:val="center"/>
              <w:rPr>
                <w:rFonts w:hint="eastAsia" w:hAnsi="宋体"/>
                <w:szCs w:val="24"/>
                <w:highlight w:val="none"/>
              </w:rPr>
            </w:pPr>
            <w:r>
              <w:rPr>
                <w:rFonts w:hint="eastAsia" w:hAnsi="宋体"/>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noWrap w:val="0"/>
            <w:vAlign w:val="top"/>
          </w:tcPr>
          <w:p>
            <w:pPr>
              <w:rPr>
                <w:rFonts w:hint="eastAsia" w:hAnsi="宋体"/>
                <w:szCs w:val="24"/>
                <w:highlight w:val="none"/>
              </w:rPr>
            </w:pPr>
          </w:p>
        </w:tc>
        <w:tc>
          <w:tcPr>
            <w:tcW w:w="1276"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2268"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2781"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1188" w:type="dxa"/>
            <w:tcBorders>
              <w:top w:val="single" w:color="auto" w:sz="12" w:space="0"/>
              <w:left w:val="single" w:color="auto" w:sz="6" w:space="0"/>
              <w:bottom w:val="nil"/>
              <w:right w:val="single" w:color="auto" w:sz="6" w:space="0"/>
            </w:tcBorders>
            <w:noWrap w:val="0"/>
            <w:vAlign w:val="top"/>
          </w:tcPr>
          <w:p>
            <w:pPr>
              <w:rPr>
                <w:rFonts w:hint="eastAsia" w:hAnsi="宋体"/>
                <w:szCs w:val="24"/>
                <w:highlight w:val="none"/>
              </w:rPr>
            </w:pPr>
          </w:p>
        </w:tc>
        <w:tc>
          <w:tcPr>
            <w:tcW w:w="594" w:type="dxa"/>
            <w:tcBorders>
              <w:top w:val="single" w:color="auto" w:sz="12" w:space="0"/>
              <w:left w:val="single" w:color="auto" w:sz="6" w:space="0"/>
              <w:bottom w:val="nil"/>
              <w:right w:val="single" w:color="auto" w:sz="12" w:space="0"/>
            </w:tcBorders>
            <w:noWrap w:val="0"/>
            <w:vAlign w:val="top"/>
          </w:tcPr>
          <w:p>
            <w:pPr>
              <w:rPr>
                <w:rFonts w:hint="eastAsia" w:hAnsi="宋体"/>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noWrap w:val="0"/>
            <w:vAlign w:val="top"/>
          </w:tcPr>
          <w:p>
            <w:pPr>
              <w:rPr>
                <w:rFonts w:hint="eastAsia" w:hAnsi="宋体"/>
                <w:szCs w:val="24"/>
                <w:highlight w:val="none"/>
              </w:rPr>
            </w:pPr>
          </w:p>
        </w:tc>
        <w:tc>
          <w:tcPr>
            <w:tcW w:w="1276" w:type="dxa"/>
            <w:tcBorders>
              <w:top w:val="nil"/>
            </w:tcBorders>
            <w:noWrap w:val="0"/>
            <w:vAlign w:val="top"/>
          </w:tcPr>
          <w:p>
            <w:pPr>
              <w:rPr>
                <w:rFonts w:hint="eastAsia" w:hAnsi="宋体"/>
                <w:szCs w:val="24"/>
                <w:highlight w:val="none"/>
              </w:rPr>
            </w:pPr>
          </w:p>
        </w:tc>
        <w:tc>
          <w:tcPr>
            <w:tcW w:w="2268" w:type="dxa"/>
            <w:tcBorders>
              <w:top w:val="nil"/>
            </w:tcBorders>
            <w:noWrap w:val="0"/>
            <w:vAlign w:val="top"/>
          </w:tcPr>
          <w:p>
            <w:pPr>
              <w:rPr>
                <w:rFonts w:hint="eastAsia" w:hAnsi="宋体"/>
                <w:szCs w:val="24"/>
                <w:highlight w:val="none"/>
              </w:rPr>
            </w:pPr>
          </w:p>
        </w:tc>
        <w:tc>
          <w:tcPr>
            <w:tcW w:w="2781" w:type="dxa"/>
            <w:tcBorders>
              <w:top w:val="nil"/>
            </w:tcBorders>
            <w:noWrap w:val="0"/>
            <w:vAlign w:val="top"/>
          </w:tcPr>
          <w:p>
            <w:pPr>
              <w:rPr>
                <w:rFonts w:hint="eastAsia" w:hAnsi="宋体"/>
                <w:szCs w:val="24"/>
                <w:highlight w:val="none"/>
              </w:rPr>
            </w:pPr>
          </w:p>
        </w:tc>
        <w:tc>
          <w:tcPr>
            <w:tcW w:w="1188" w:type="dxa"/>
            <w:tcBorders>
              <w:top w:val="nil"/>
            </w:tcBorders>
            <w:noWrap w:val="0"/>
            <w:vAlign w:val="top"/>
          </w:tcPr>
          <w:p>
            <w:pPr>
              <w:rPr>
                <w:rFonts w:hint="eastAsia" w:hAnsi="宋体"/>
                <w:szCs w:val="24"/>
                <w:highlight w:val="none"/>
              </w:rPr>
            </w:pPr>
          </w:p>
        </w:tc>
        <w:tc>
          <w:tcPr>
            <w:tcW w:w="594" w:type="dxa"/>
            <w:tcBorders>
              <w:top w:val="nil"/>
            </w:tcBorders>
            <w:noWrap w:val="0"/>
            <w:vAlign w:val="top"/>
          </w:tcPr>
          <w:p>
            <w:pPr>
              <w:rPr>
                <w:rFonts w:hint="eastAsia" w:hAnsi="宋体"/>
                <w:szCs w:val="24"/>
                <w:highlight w:val="none"/>
              </w:rPr>
            </w:pPr>
          </w:p>
        </w:tc>
      </w:tr>
    </w:tbl>
    <w:p>
      <w:pPr>
        <w:rPr>
          <w:rFonts w:hint="eastAsia" w:hAnsi="宋体"/>
          <w:highlight w:val="none"/>
        </w:rPr>
      </w:pPr>
    </w:p>
    <w:p>
      <w:pPr>
        <w:rPr>
          <w:rFonts w:hint="eastAsia" w:hAnsi="宋体"/>
          <w:highlight w:val="none"/>
        </w:rPr>
      </w:pPr>
    </w:p>
    <w:p>
      <w:pPr>
        <w:rPr>
          <w:rFonts w:hint="eastAsia" w:hAnsi="宋体"/>
          <w:szCs w:val="24"/>
          <w:highlight w:val="none"/>
        </w:rPr>
      </w:pPr>
    </w:p>
    <w:p>
      <w:pPr>
        <w:spacing w:line="280" w:lineRule="exact"/>
        <w:ind w:firstLine="120" w:firstLineChars="50"/>
        <w:rPr>
          <w:rFonts w:hint="eastAsia" w:hAnsi="宋体"/>
          <w:szCs w:val="24"/>
          <w:highlight w:val="none"/>
        </w:rPr>
      </w:pPr>
      <w:r>
        <w:rPr>
          <w:highlight w:val="none"/>
        </w:rPr>
        <w:t>法定代表人/</w:t>
      </w:r>
      <w:r>
        <w:rPr>
          <w:rFonts w:hint="eastAsia"/>
          <w:highlight w:val="none"/>
        </w:rPr>
        <w:t>或</w:t>
      </w:r>
      <w:r>
        <w:rPr>
          <w:highlight w:val="none"/>
        </w:rPr>
        <w:t>被授权人签字</w:t>
      </w:r>
      <w:r>
        <w:rPr>
          <w:rFonts w:hint="eastAsia" w:hAnsi="宋体"/>
          <w:szCs w:val="24"/>
          <w:highlight w:val="none"/>
        </w:rPr>
        <w:t>:</w:t>
      </w:r>
    </w:p>
    <w:p>
      <w:pPr>
        <w:tabs>
          <w:tab w:val="left" w:pos="3045"/>
        </w:tabs>
        <w:spacing w:line="280" w:lineRule="exact"/>
        <w:rPr>
          <w:rFonts w:hint="eastAsia" w:hAnsi="宋体"/>
          <w:szCs w:val="24"/>
          <w:highlight w:val="none"/>
        </w:rPr>
      </w:pPr>
    </w:p>
    <w:p>
      <w:pPr>
        <w:spacing w:line="280" w:lineRule="exact"/>
        <w:rPr>
          <w:rFonts w:hint="eastAsia" w:hAnsi="宋体"/>
          <w:szCs w:val="24"/>
          <w:highlight w:val="none"/>
        </w:rPr>
      </w:pPr>
    </w:p>
    <w:p>
      <w:pPr>
        <w:spacing w:line="280" w:lineRule="exact"/>
        <w:ind w:firstLine="120" w:firstLineChars="50"/>
        <w:rPr>
          <w:rFonts w:hint="eastAsia" w:hAnsi="宋体"/>
          <w:szCs w:val="24"/>
          <w:highlight w:val="none"/>
        </w:rPr>
      </w:pPr>
      <w:r>
        <w:rPr>
          <w:rFonts w:hint="eastAsia" w:hAnsi="宋体"/>
          <w:szCs w:val="24"/>
          <w:highlight w:val="none"/>
        </w:rPr>
        <w:t>公      章：</w:t>
      </w:r>
    </w:p>
    <w:p>
      <w:pPr>
        <w:rPr>
          <w:rFonts w:hint="eastAsia" w:hAnsi="宋体"/>
          <w:szCs w:val="24"/>
          <w:highlight w:val="none"/>
        </w:rPr>
      </w:pPr>
    </w:p>
    <w:p>
      <w:pPr>
        <w:rPr>
          <w:rFonts w:hint="eastAsia" w:hAnsi="宋体"/>
          <w:szCs w:val="24"/>
          <w:highlight w:val="none"/>
        </w:rPr>
      </w:pPr>
    </w:p>
    <w:p>
      <w:pPr>
        <w:spacing w:line="360" w:lineRule="auto"/>
        <w:ind w:left="1560" w:hanging="1560" w:hangingChars="650"/>
        <w:rPr>
          <w:rFonts w:hint="eastAsia" w:hAnsi="宋体"/>
          <w:szCs w:val="24"/>
          <w:highlight w:val="none"/>
        </w:rPr>
      </w:pPr>
      <w:r>
        <w:rPr>
          <w:rFonts w:hint="eastAsia" w:hAnsi="宋体"/>
          <w:szCs w:val="24"/>
          <w:highlight w:val="none"/>
        </w:rPr>
        <w:t>注:  1.  ☆1指竞争性磋商文件中的技术规格(参数),供应商应按照竞争性磋商文件中的内容逐条抄写</w:t>
      </w:r>
      <w:r>
        <w:rPr>
          <w:rFonts w:hint="eastAsia" w:hAnsi="宋体"/>
          <w:szCs w:val="24"/>
          <w:highlight w:val="none"/>
          <w:lang w:eastAsia="zh-CN"/>
        </w:rPr>
        <w:t>，</w:t>
      </w:r>
      <w:r>
        <w:rPr>
          <w:rFonts w:hint="eastAsia" w:hAnsi="宋体"/>
          <w:szCs w:val="24"/>
          <w:highlight w:val="none"/>
        </w:rPr>
        <w:t>。</w:t>
      </w:r>
    </w:p>
    <w:p>
      <w:pPr>
        <w:spacing w:line="360" w:lineRule="auto"/>
        <w:ind w:left="1560" w:hanging="1560" w:hangingChars="650"/>
        <w:rPr>
          <w:rFonts w:hint="eastAsia" w:hAnsi="宋体"/>
          <w:szCs w:val="24"/>
          <w:highlight w:val="none"/>
        </w:rPr>
      </w:pPr>
      <w:r>
        <w:rPr>
          <w:rFonts w:hint="eastAsia" w:hAnsi="宋体"/>
          <w:szCs w:val="24"/>
          <w:highlight w:val="none"/>
        </w:rPr>
        <w:t xml:space="preserve">     2.  ☆2指供应商拟提供的磋商产品的功能及技术规格(参数),供应商应逐条如实填写并提供相应的支持文件</w:t>
      </w:r>
      <w:r>
        <w:rPr>
          <w:rFonts w:hint="eastAsia" w:hAnsi="宋体"/>
          <w:szCs w:val="24"/>
          <w:highlight w:val="none"/>
          <w:lang w:eastAsia="zh-CN"/>
        </w:rPr>
        <w:t>，不得完全复制粘贴</w:t>
      </w:r>
      <w:r>
        <w:rPr>
          <w:rFonts w:hint="eastAsia" w:hAnsi="宋体"/>
          <w:szCs w:val="24"/>
          <w:highlight w:val="none"/>
        </w:rPr>
        <w:t>磋商规格</w:t>
      </w:r>
      <w:r>
        <w:rPr>
          <w:rFonts w:hint="eastAsia" w:hAnsi="宋体"/>
          <w:szCs w:val="24"/>
          <w:highlight w:val="none"/>
          <w:lang w:eastAsia="zh-CN"/>
        </w:rPr>
        <w:t>内容</w:t>
      </w:r>
      <w:r>
        <w:rPr>
          <w:rFonts w:hint="eastAsia" w:hAnsi="宋体"/>
          <w:szCs w:val="24"/>
          <w:highlight w:val="none"/>
        </w:rPr>
        <w:t xml:space="preserve">。 </w:t>
      </w:r>
    </w:p>
    <w:p>
      <w:pPr>
        <w:rPr>
          <w:rFonts w:hint="eastAsia" w:hAnsi="宋体" w:eastAsia="宋体"/>
          <w:szCs w:val="24"/>
          <w:highlight w:val="none"/>
          <w:lang w:eastAsia="zh-CN"/>
        </w:rPr>
      </w:pPr>
      <w:r>
        <w:rPr>
          <w:rFonts w:hint="eastAsia" w:hAnsi="宋体"/>
          <w:szCs w:val="24"/>
          <w:highlight w:val="none"/>
        </w:rPr>
        <w:t xml:space="preserve">     </w:t>
      </w:r>
      <w:r>
        <w:rPr>
          <w:rFonts w:hint="eastAsia" w:hAnsi="宋体"/>
          <w:highlight w:val="none"/>
        </w:rPr>
        <w:t>3.     偏离说明填写：优于、满足或低于。</w:t>
      </w:r>
    </w:p>
    <w:p>
      <w:pPr>
        <w:spacing w:line="440" w:lineRule="exact"/>
        <w:jc w:val="center"/>
        <w:outlineLvl w:val="2"/>
        <w:rPr>
          <w:rFonts w:hint="eastAsia"/>
          <w:sz w:val="32"/>
          <w:szCs w:val="32"/>
          <w:highlight w:val="none"/>
        </w:rPr>
      </w:pPr>
      <w:r>
        <w:rPr>
          <w:rFonts w:hint="eastAsia" w:hAnsi="宋体"/>
          <w:b/>
          <w:sz w:val="36"/>
          <w:highlight w:val="none"/>
        </w:rPr>
        <w:br w:type="page"/>
      </w:r>
      <w:bookmarkStart w:id="79" w:name="_Toc23455"/>
      <w:bookmarkStart w:id="80" w:name="_Toc21284"/>
      <w:bookmarkStart w:id="81" w:name="_Toc9218"/>
      <w:bookmarkStart w:id="82" w:name="_Toc1379"/>
      <w:bookmarkStart w:id="83" w:name="_Toc2621"/>
      <w:r>
        <w:rPr>
          <w:rFonts w:hint="eastAsia"/>
          <w:b/>
          <w:bCs/>
          <w:sz w:val="32"/>
          <w:szCs w:val="32"/>
          <w:highlight w:val="none"/>
        </w:rPr>
        <w:t>四、</w:t>
      </w:r>
      <w:bookmarkEnd w:id="79"/>
      <w:bookmarkEnd w:id="80"/>
      <w:bookmarkEnd w:id="81"/>
      <w:bookmarkEnd w:id="82"/>
      <w:bookmarkEnd w:id="83"/>
      <w:r>
        <w:rPr>
          <w:rFonts w:hint="eastAsia" w:hAnsi="宋体" w:cs="宋体"/>
          <w:b/>
          <w:bCs/>
          <w:sz w:val="32"/>
          <w:szCs w:val="32"/>
          <w:highlight w:val="none"/>
        </w:rPr>
        <w:t>商务条款偏离表</w:t>
      </w:r>
    </w:p>
    <w:p>
      <w:pPr>
        <w:pStyle w:val="18"/>
        <w:widowControl w:val="0"/>
        <w:spacing w:before="0" w:beforeAutospacing="0" w:after="0" w:afterAutospacing="0"/>
        <w:jc w:val="both"/>
        <w:rPr>
          <w:rFonts w:hint="eastAsia" w:cs="宋体"/>
          <w:highlight w:val="none"/>
        </w:rPr>
      </w:pPr>
    </w:p>
    <w:p>
      <w:pPr>
        <w:pStyle w:val="18"/>
        <w:widowControl w:val="0"/>
        <w:spacing w:before="156" w:beforeLines="50" w:beforeAutospacing="0" w:after="156" w:afterLines="50" w:afterAutospacing="0"/>
        <w:rPr>
          <w:rFonts w:hint="eastAsia" w:cs="宋体"/>
          <w:highlight w:val="none"/>
        </w:rPr>
      </w:pPr>
      <w:r>
        <w:rPr>
          <w:rFonts w:hint="eastAsia" w:cs="宋体"/>
          <w:highlight w:val="none"/>
        </w:rPr>
        <w:t>项目编号：</w:t>
      </w:r>
    </w:p>
    <w:p>
      <w:pPr>
        <w:pStyle w:val="18"/>
        <w:widowControl w:val="0"/>
        <w:spacing w:before="156" w:beforeLines="50" w:beforeAutospacing="0" w:after="156" w:afterLines="50" w:afterAutospacing="0"/>
        <w:rPr>
          <w:rFonts w:hint="eastAsia" w:cs="宋体"/>
          <w:highlight w:val="none"/>
          <w:u w:val="single"/>
        </w:rPr>
      </w:pPr>
      <w:r>
        <w:rPr>
          <w:rFonts w:hint="eastAsia" w:cs="宋体"/>
          <w:highlight w:val="none"/>
        </w:rPr>
        <w:t>项目名称：</w:t>
      </w:r>
    </w:p>
    <w:p>
      <w:pPr>
        <w:pStyle w:val="18"/>
        <w:widowControl w:val="0"/>
        <w:spacing w:before="0" w:beforeAutospacing="0" w:after="0" w:afterAutospacing="0"/>
        <w:ind w:firstLine="480" w:firstLineChars="200"/>
        <w:jc w:val="center"/>
        <w:rPr>
          <w:rFonts w:hint="eastAsia" w:cs="宋体"/>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hint="eastAsia"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hint="eastAsia" w:cs="宋体"/>
                <w:highlight w:val="none"/>
              </w:rPr>
            </w:pPr>
            <w:r>
              <w:rPr>
                <w:rFonts w:hint="eastAsia" w:cs="宋体"/>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hint="eastAsia" w:cs="宋体"/>
                <w:highlight w:val="none"/>
              </w:rPr>
            </w:pPr>
            <w:r>
              <w:rPr>
                <w:rFonts w:hint="eastAsia" w:cs="宋体"/>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hint="eastAsia" w:cs="宋体"/>
                <w:highlight w:val="none"/>
              </w:rPr>
            </w:pPr>
            <w:r>
              <w:rPr>
                <w:rFonts w:hint="eastAsia" w:cs="宋体"/>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hint="eastAsia"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jc w:val="center"/>
              <w:rPr>
                <w:rFonts w:hint="eastAsia" w:cs="宋体"/>
                <w:highlight w:val="none"/>
              </w:rPr>
            </w:pPr>
            <w:r>
              <w:rPr>
                <w:rFonts w:hint="eastAsia"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spacing w:before="0" w:beforeAutospacing="0" w:after="0" w:afterAutospacing="0"/>
              <w:ind w:firstLine="480" w:firstLineChars="200"/>
              <w:jc w:val="center"/>
              <w:rPr>
                <w:rFonts w:hint="eastAsia" w:cs="宋体"/>
                <w:highlight w:val="none"/>
              </w:rPr>
            </w:pPr>
          </w:p>
        </w:tc>
      </w:tr>
    </w:tbl>
    <w:p>
      <w:pPr>
        <w:pStyle w:val="18"/>
        <w:widowControl w:val="0"/>
        <w:spacing w:before="0" w:beforeAutospacing="0" w:after="0" w:afterAutospacing="0"/>
        <w:rPr>
          <w:rFonts w:hint="eastAsia" w:cs="宋体"/>
          <w:highlight w:val="none"/>
        </w:rPr>
      </w:pPr>
      <w:r>
        <w:rPr>
          <w:rFonts w:hint="eastAsia" w:cs="宋体"/>
          <w:highlight w:val="none"/>
        </w:rPr>
        <w:t>说明：</w:t>
      </w:r>
    </w:p>
    <w:p>
      <w:pPr>
        <w:pStyle w:val="18"/>
        <w:widowControl w:val="0"/>
        <w:spacing w:before="0" w:beforeAutospacing="0" w:after="0" w:afterAutospacing="0"/>
        <w:ind w:firstLine="480" w:firstLineChars="200"/>
        <w:jc w:val="both"/>
        <w:rPr>
          <w:rFonts w:hint="eastAsia" w:cs="宋体"/>
          <w:highlight w:val="none"/>
        </w:rPr>
      </w:pPr>
      <w:r>
        <w:rPr>
          <w:rFonts w:hint="eastAsia" w:cs="宋体"/>
          <w:highlight w:val="none"/>
        </w:rPr>
        <w:t>1.本表只填写磋商响应文件中与磋商文件有偏离（包括正偏离和负偏离）的内容，磋商响应文件中商务响应与磋商文件要求完全一致的，不用在此表中列出，但必须提交空白表。</w:t>
      </w:r>
    </w:p>
    <w:p>
      <w:pPr>
        <w:pStyle w:val="18"/>
        <w:widowControl w:val="0"/>
        <w:spacing w:before="0" w:beforeAutospacing="0" w:after="0" w:afterAutospacing="0"/>
        <w:ind w:firstLine="480" w:firstLineChars="200"/>
        <w:rPr>
          <w:rFonts w:hint="eastAsia" w:cs="宋体"/>
          <w:highlight w:val="none"/>
        </w:rPr>
      </w:pPr>
      <w:r>
        <w:rPr>
          <w:rFonts w:hint="eastAsia" w:cs="宋体"/>
          <w:highlight w:val="none"/>
        </w:rPr>
        <w:t>2.供应商必须据实填写，不得虚假响应，否则将取消其磋商或成交资格，并按有关规定进处罚。</w:t>
      </w:r>
    </w:p>
    <w:p>
      <w:pPr>
        <w:pStyle w:val="18"/>
        <w:widowControl w:val="0"/>
        <w:spacing w:before="0" w:beforeAutospacing="0" w:after="0" w:afterAutospacing="0"/>
        <w:ind w:firstLine="480" w:firstLineChars="200"/>
        <w:jc w:val="center"/>
        <w:rPr>
          <w:rFonts w:hint="eastAsia" w:cs="宋体"/>
          <w:highlight w:val="none"/>
        </w:rPr>
      </w:pPr>
    </w:p>
    <w:p>
      <w:pPr>
        <w:pStyle w:val="18"/>
        <w:widowControl w:val="0"/>
        <w:spacing w:before="0" w:beforeAutospacing="0" w:after="0" w:afterAutospacing="0"/>
        <w:ind w:firstLine="480" w:firstLineChars="200"/>
        <w:rPr>
          <w:rFonts w:hint="eastAsia" w:cs="宋体"/>
          <w:highlight w:val="none"/>
        </w:rPr>
      </w:pPr>
      <w:r>
        <w:rPr>
          <w:rFonts w:hint="eastAsia" w:cs="宋体"/>
          <w:highlight w:val="none"/>
        </w:rPr>
        <w:t>供应商名称：                       （单位公章）</w:t>
      </w:r>
    </w:p>
    <w:p>
      <w:pPr>
        <w:pStyle w:val="18"/>
        <w:widowControl w:val="0"/>
        <w:spacing w:before="0" w:beforeAutospacing="0" w:after="0" w:afterAutospacing="0"/>
        <w:ind w:firstLine="480" w:firstLineChars="200"/>
        <w:jc w:val="center"/>
        <w:rPr>
          <w:rFonts w:hint="eastAsia" w:cs="宋体"/>
          <w:highlight w:val="none"/>
        </w:rPr>
      </w:pPr>
    </w:p>
    <w:p>
      <w:pPr>
        <w:spacing w:line="400" w:lineRule="exact"/>
        <w:ind w:firstLine="480" w:firstLineChars="200"/>
        <w:rPr>
          <w:rFonts w:hint="eastAsia" w:hAnsi="宋体"/>
          <w:szCs w:val="24"/>
          <w:highlight w:val="none"/>
        </w:rPr>
      </w:pPr>
      <w:r>
        <w:rPr>
          <w:rFonts w:hint="eastAsia" w:hAnsi="宋体" w:cs="宋体"/>
          <w:highlight w:val="none"/>
        </w:rPr>
        <w:t xml:space="preserve">法定代表人或委托代理人：              （签字） </w:t>
      </w:r>
    </w:p>
    <w:p>
      <w:pPr>
        <w:spacing w:line="360" w:lineRule="auto"/>
        <w:ind w:left="600" w:leftChars="250"/>
        <w:rPr>
          <w:rFonts w:hint="eastAsia" w:hAnsi="宋体"/>
          <w:b/>
          <w:bCs/>
          <w:sz w:val="28"/>
          <w:szCs w:val="28"/>
          <w:highlight w:val="none"/>
        </w:rPr>
      </w:pPr>
    </w:p>
    <w:p>
      <w:pPr>
        <w:spacing w:line="440" w:lineRule="exact"/>
        <w:ind w:left="3725" w:leftChars="1552"/>
        <w:rPr>
          <w:rFonts w:hint="eastAsia" w:hAnsi="宋体"/>
          <w:szCs w:val="24"/>
          <w:highlight w:val="none"/>
        </w:rPr>
      </w:pPr>
    </w:p>
    <w:p>
      <w:pPr>
        <w:spacing w:line="440" w:lineRule="exact"/>
        <w:ind w:left="3725" w:leftChars="1552"/>
        <w:rPr>
          <w:rFonts w:hint="eastAsia" w:hAnsi="宋体"/>
          <w:szCs w:val="24"/>
          <w:highlight w:val="none"/>
        </w:rPr>
      </w:pPr>
    </w:p>
    <w:p>
      <w:pPr>
        <w:spacing w:line="440" w:lineRule="exact"/>
        <w:ind w:left="3725" w:leftChars="1552"/>
        <w:rPr>
          <w:rFonts w:hint="eastAsia" w:hAnsi="宋体"/>
          <w:szCs w:val="24"/>
          <w:highlight w:val="none"/>
        </w:rPr>
      </w:pPr>
    </w:p>
    <w:bookmarkEnd w:id="78"/>
    <w:p>
      <w:pPr>
        <w:spacing w:line="360" w:lineRule="auto"/>
        <w:jc w:val="center"/>
        <w:outlineLvl w:val="2"/>
        <w:rPr>
          <w:rFonts w:hint="eastAsia"/>
          <w:b/>
          <w:bCs/>
          <w:sz w:val="30"/>
          <w:szCs w:val="30"/>
          <w:highlight w:val="none"/>
        </w:rPr>
      </w:pPr>
      <w:bookmarkStart w:id="84" w:name="_Toc363474033"/>
      <w:bookmarkStart w:id="85" w:name="_Toc403077656"/>
      <w:r>
        <w:rPr>
          <w:rFonts w:hint="eastAsia"/>
          <w:b/>
          <w:bCs/>
          <w:sz w:val="30"/>
          <w:szCs w:val="30"/>
          <w:highlight w:val="none"/>
        </w:rPr>
        <w:br w:type="page"/>
      </w:r>
      <w:r>
        <w:rPr>
          <w:rFonts w:hint="eastAsia"/>
          <w:b/>
          <w:bCs/>
          <w:sz w:val="30"/>
          <w:szCs w:val="30"/>
          <w:highlight w:val="none"/>
        </w:rPr>
        <w:t>五、</w:t>
      </w:r>
      <w:r>
        <w:rPr>
          <w:b/>
          <w:bCs/>
          <w:sz w:val="30"/>
          <w:szCs w:val="30"/>
          <w:highlight w:val="none"/>
        </w:rPr>
        <w:t>陕西省政府采购供应商拒绝政府采购领域商业贿赂承诺书</w:t>
      </w:r>
      <w:bookmarkEnd w:id="84"/>
      <w:bookmarkEnd w:id="85"/>
    </w:p>
    <w:p>
      <w:pPr>
        <w:spacing w:line="600" w:lineRule="exact"/>
        <w:ind w:firstLine="480" w:firstLineChars="200"/>
        <w:jc w:val="left"/>
        <w:rPr>
          <w:rFonts w:hint="eastAsia" w:hAnsi="宋体" w:cs="宋体"/>
          <w:szCs w:val="24"/>
          <w:highlight w:val="none"/>
        </w:rPr>
      </w:pPr>
      <w:r>
        <w:rPr>
          <w:rFonts w:hAnsi="宋体" w:cs="宋体"/>
          <w:szCs w:val="24"/>
          <w:highlight w:val="none"/>
        </w:rPr>
        <w:t>为响应党中央、国务院关于治理政府采购领域商业贿赂行为的号召，我公司在此庄严承诺：</w:t>
      </w:r>
    </w:p>
    <w:p>
      <w:pPr>
        <w:spacing w:line="600" w:lineRule="exact"/>
        <w:ind w:firstLine="480" w:firstLineChars="200"/>
        <w:jc w:val="left"/>
        <w:rPr>
          <w:rFonts w:hint="eastAsia" w:hAnsi="宋体" w:cs="宋体"/>
          <w:szCs w:val="24"/>
          <w:highlight w:val="none"/>
        </w:rPr>
      </w:pPr>
      <w:r>
        <w:rPr>
          <w:rFonts w:hAnsi="宋体" w:cs="宋体"/>
          <w:szCs w:val="24"/>
          <w:highlight w:val="none"/>
        </w:rPr>
        <w:t>1、在参与政府采购活动中遵纪守法、诚信经营、公平竞标。</w:t>
      </w:r>
    </w:p>
    <w:p>
      <w:pPr>
        <w:spacing w:line="600" w:lineRule="exact"/>
        <w:ind w:firstLine="480" w:firstLineChars="200"/>
        <w:jc w:val="left"/>
        <w:rPr>
          <w:rFonts w:hint="eastAsia" w:hAnsi="宋体" w:cs="宋体"/>
          <w:szCs w:val="24"/>
          <w:highlight w:val="none"/>
        </w:rPr>
      </w:pPr>
      <w:r>
        <w:rPr>
          <w:rFonts w:hAnsi="宋体" w:cs="宋体"/>
          <w:szCs w:val="24"/>
          <w:highlight w:val="none"/>
        </w:rPr>
        <w:t>2、不向政府采购人、采购代理机构和政府采购评审专家进行任何形式的商业贿赂以谋取交易机会。</w:t>
      </w:r>
    </w:p>
    <w:p>
      <w:pPr>
        <w:spacing w:line="600" w:lineRule="exact"/>
        <w:ind w:firstLine="480" w:firstLineChars="200"/>
        <w:jc w:val="left"/>
        <w:rPr>
          <w:rFonts w:hint="eastAsia" w:hAnsi="宋体" w:cs="宋体"/>
          <w:szCs w:val="24"/>
          <w:highlight w:val="none"/>
        </w:rPr>
      </w:pPr>
      <w:r>
        <w:rPr>
          <w:rFonts w:hAnsi="宋体" w:cs="宋体"/>
          <w:szCs w:val="24"/>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int="eastAsia" w:hAnsi="宋体" w:cs="宋体"/>
          <w:szCs w:val="24"/>
          <w:highlight w:val="none"/>
        </w:rPr>
      </w:pPr>
      <w:r>
        <w:rPr>
          <w:rFonts w:hAnsi="宋体" w:cs="宋体"/>
          <w:szCs w:val="24"/>
          <w:highlight w:val="none"/>
        </w:rPr>
        <w:t>4、不采取“围标、陪标”等商业欺诈手段获得政府采购定单。</w:t>
      </w:r>
    </w:p>
    <w:p>
      <w:pPr>
        <w:spacing w:line="600" w:lineRule="exact"/>
        <w:ind w:firstLine="480" w:firstLineChars="200"/>
        <w:jc w:val="left"/>
        <w:rPr>
          <w:rFonts w:hint="eastAsia" w:hAnsi="宋体" w:cs="宋体"/>
          <w:szCs w:val="24"/>
          <w:highlight w:val="none"/>
        </w:rPr>
      </w:pPr>
      <w:r>
        <w:rPr>
          <w:rFonts w:hAnsi="宋体" w:cs="宋体"/>
          <w:szCs w:val="24"/>
          <w:highlight w:val="none"/>
        </w:rPr>
        <w:t>5、不采取不正当手段诋毁、排挤其他供应商。</w:t>
      </w:r>
    </w:p>
    <w:p>
      <w:pPr>
        <w:spacing w:line="600" w:lineRule="exact"/>
        <w:ind w:firstLine="480" w:firstLineChars="200"/>
        <w:jc w:val="left"/>
        <w:rPr>
          <w:rFonts w:hint="eastAsia" w:hAnsi="宋体" w:cs="宋体"/>
          <w:szCs w:val="24"/>
          <w:highlight w:val="none"/>
        </w:rPr>
      </w:pPr>
      <w:r>
        <w:rPr>
          <w:rFonts w:hAnsi="宋体" w:cs="宋体"/>
          <w:szCs w:val="24"/>
          <w:highlight w:val="none"/>
        </w:rPr>
        <w:t>6、不在提供商品和服务时“偷梁换柱、以次充好”损害采购人的合法权益。</w:t>
      </w:r>
    </w:p>
    <w:p>
      <w:pPr>
        <w:spacing w:line="600" w:lineRule="exact"/>
        <w:ind w:firstLine="480" w:firstLineChars="200"/>
        <w:jc w:val="left"/>
        <w:rPr>
          <w:rFonts w:hint="eastAsia" w:hAnsi="宋体" w:cs="宋体"/>
          <w:szCs w:val="24"/>
          <w:highlight w:val="none"/>
        </w:rPr>
      </w:pPr>
      <w:r>
        <w:rPr>
          <w:rFonts w:hAnsi="宋体" w:cs="宋体"/>
          <w:szCs w:val="24"/>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int="eastAsia" w:hAnsi="宋体" w:cs="宋体"/>
          <w:szCs w:val="24"/>
          <w:highlight w:val="none"/>
        </w:rPr>
      </w:pPr>
      <w:r>
        <w:rPr>
          <w:rFonts w:hAnsi="宋体" w:cs="宋体"/>
          <w:szCs w:val="24"/>
          <w:highlight w:val="none"/>
        </w:rPr>
        <w:t>8、尊重和接受政府采购监督管理部门的监督和政府采购代理机构招标采购要求，承担因违约行为给采购人造成的损失。</w:t>
      </w:r>
    </w:p>
    <w:p>
      <w:pPr>
        <w:spacing w:line="600" w:lineRule="exact"/>
        <w:ind w:left="761" w:leftChars="267" w:hanging="120" w:hangingChars="50"/>
        <w:jc w:val="left"/>
        <w:rPr>
          <w:rFonts w:hAnsi="宋体" w:cs="宋体"/>
          <w:szCs w:val="24"/>
          <w:highlight w:val="none"/>
        </w:rPr>
      </w:pPr>
      <w:r>
        <w:rPr>
          <w:rFonts w:hAnsi="宋体" w:cs="宋体"/>
          <w:szCs w:val="24"/>
          <w:highlight w:val="none"/>
        </w:rPr>
        <w:t>9、不发生其他有悖于政府采购公开、公平、公正和诚信原则的行为。</w:t>
      </w:r>
    </w:p>
    <w:p>
      <w:pPr>
        <w:spacing w:line="600" w:lineRule="exact"/>
        <w:ind w:firstLine="720" w:firstLineChars="300"/>
        <w:jc w:val="left"/>
        <w:rPr>
          <w:rFonts w:hint="eastAsia" w:hAnsi="宋体" w:cs="宋体"/>
          <w:szCs w:val="24"/>
          <w:highlight w:val="none"/>
        </w:rPr>
      </w:pPr>
      <w:r>
        <w:rPr>
          <w:rFonts w:hAnsi="宋体" w:cs="宋体"/>
          <w:szCs w:val="24"/>
          <w:highlight w:val="none"/>
        </w:rPr>
        <w:t>承诺单位（盖章）：</w:t>
      </w:r>
    </w:p>
    <w:p>
      <w:pPr>
        <w:spacing w:line="600" w:lineRule="exact"/>
        <w:ind w:firstLine="720" w:firstLineChars="300"/>
        <w:jc w:val="left"/>
        <w:rPr>
          <w:rFonts w:hint="eastAsia" w:hAnsi="宋体" w:cs="宋体"/>
          <w:szCs w:val="24"/>
          <w:highlight w:val="none"/>
        </w:rPr>
      </w:pPr>
      <w:r>
        <w:rPr>
          <w:rFonts w:hint="eastAsia" w:hAnsi="宋体" w:cs="宋体"/>
          <w:szCs w:val="24"/>
          <w:highlight w:val="none"/>
          <w:lang w:eastAsia="zh-CN"/>
        </w:rPr>
        <w:t>被授权代表</w:t>
      </w:r>
      <w:r>
        <w:rPr>
          <w:rFonts w:hAnsi="宋体" w:cs="宋体"/>
          <w:szCs w:val="24"/>
          <w:highlight w:val="none"/>
        </w:rPr>
        <w:t>（签字）：</w:t>
      </w:r>
    </w:p>
    <w:p>
      <w:pPr>
        <w:spacing w:line="600" w:lineRule="exact"/>
        <w:ind w:firstLine="720" w:firstLineChars="300"/>
        <w:rPr>
          <w:rFonts w:hAnsi="宋体" w:cs="宋体"/>
          <w:szCs w:val="24"/>
          <w:highlight w:val="none"/>
        </w:rPr>
      </w:pPr>
      <w:r>
        <w:rPr>
          <w:rFonts w:hAnsi="宋体" w:cs="宋体"/>
          <w:szCs w:val="24"/>
          <w:highlight w:val="none"/>
        </w:rPr>
        <w:t>地</w:t>
      </w:r>
      <w:r>
        <w:rPr>
          <w:rFonts w:hint="eastAsia" w:hAnsi="宋体" w:cs="宋体"/>
          <w:szCs w:val="24"/>
          <w:highlight w:val="none"/>
        </w:rPr>
        <w:t xml:space="preserve">    </w:t>
      </w:r>
      <w:r>
        <w:rPr>
          <w:rFonts w:hAnsi="宋体" w:cs="宋体"/>
          <w:szCs w:val="24"/>
          <w:highlight w:val="none"/>
        </w:rPr>
        <w:t>址：</w:t>
      </w:r>
      <w:r>
        <w:rPr>
          <w:rFonts w:hint="eastAsia" w:hAnsi="宋体" w:cs="宋体"/>
          <w:szCs w:val="24"/>
          <w:highlight w:val="none"/>
        </w:rPr>
        <w:t xml:space="preserve">                                                       </w:t>
      </w:r>
    </w:p>
    <w:p>
      <w:pPr>
        <w:spacing w:line="600" w:lineRule="exact"/>
        <w:ind w:firstLine="720" w:firstLineChars="300"/>
        <w:rPr>
          <w:rFonts w:hAnsi="宋体" w:cs="宋体"/>
          <w:szCs w:val="24"/>
          <w:highlight w:val="none"/>
        </w:rPr>
      </w:pPr>
      <w:r>
        <w:rPr>
          <w:rFonts w:hAnsi="宋体" w:cs="宋体"/>
          <w:szCs w:val="24"/>
          <w:highlight w:val="none"/>
        </w:rPr>
        <w:t>邮</w:t>
      </w:r>
      <w:r>
        <w:rPr>
          <w:rFonts w:hint="eastAsia" w:hAnsi="宋体" w:cs="宋体"/>
          <w:szCs w:val="24"/>
          <w:highlight w:val="none"/>
        </w:rPr>
        <w:t xml:space="preserve">    </w:t>
      </w:r>
      <w:r>
        <w:rPr>
          <w:rFonts w:hAnsi="宋体" w:cs="宋体"/>
          <w:szCs w:val="24"/>
          <w:highlight w:val="none"/>
        </w:rPr>
        <w:t>编：</w:t>
      </w:r>
      <w:r>
        <w:rPr>
          <w:rFonts w:hint="eastAsia" w:hAnsi="宋体" w:cs="宋体"/>
          <w:szCs w:val="24"/>
          <w:highlight w:val="none"/>
        </w:rPr>
        <w:t xml:space="preserve">                                                       </w:t>
      </w:r>
    </w:p>
    <w:p>
      <w:pPr>
        <w:spacing w:line="600" w:lineRule="exact"/>
        <w:ind w:left="240" w:leftChars="100" w:firstLine="480" w:firstLineChars="200"/>
        <w:rPr>
          <w:rFonts w:hint="eastAsia" w:hAnsi="宋体" w:cs="宋体"/>
          <w:szCs w:val="24"/>
          <w:highlight w:val="none"/>
        </w:rPr>
      </w:pPr>
      <w:r>
        <w:rPr>
          <w:rFonts w:hAnsi="宋体" w:cs="宋体"/>
          <w:szCs w:val="24"/>
          <w:highlight w:val="none"/>
        </w:rPr>
        <w:t>电</w:t>
      </w:r>
      <w:r>
        <w:rPr>
          <w:rFonts w:hint="eastAsia" w:hAnsi="宋体" w:cs="宋体"/>
          <w:szCs w:val="24"/>
          <w:highlight w:val="none"/>
        </w:rPr>
        <w:t xml:space="preserve">    </w:t>
      </w:r>
      <w:r>
        <w:rPr>
          <w:rFonts w:hAnsi="宋体" w:cs="宋体"/>
          <w:szCs w:val="24"/>
          <w:highlight w:val="none"/>
        </w:rPr>
        <w:t>话：</w:t>
      </w:r>
      <w:r>
        <w:rPr>
          <w:rFonts w:hint="eastAsia" w:hAnsi="宋体" w:cs="宋体"/>
          <w:szCs w:val="24"/>
          <w:highlight w:val="none"/>
        </w:rPr>
        <w:t xml:space="preserve">                                                       </w:t>
      </w:r>
    </w:p>
    <w:p>
      <w:pPr>
        <w:spacing w:line="600" w:lineRule="exact"/>
        <w:ind w:left="754" w:leftChars="314" w:firstLine="5280" w:firstLineChars="2200"/>
        <w:jc w:val="left"/>
        <w:rPr>
          <w:rFonts w:hint="eastAsia" w:hAnsi="宋体" w:cs="宋体"/>
          <w:szCs w:val="24"/>
          <w:highlight w:val="none"/>
        </w:rPr>
      </w:pPr>
      <w:r>
        <w:rPr>
          <w:rFonts w:hAnsi="宋体" w:cs="宋体"/>
          <w:szCs w:val="24"/>
          <w:highlight w:val="none"/>
        </w:rPr>
        <w:t>年</w:t>
      </w:r>
      <w:r>
        <w:rPr>
          <w:rFonts w:hint="eastAsia" w:hAnsi="宋体" w:cs="宋体"/>
          <w:szCs w:val="24"/>
          <w:highlight w:val="none"/>
        </w:rPr>
        <w:t xml:space="preserve">    </w:t>
      </w:r>
      <w:r>
        <w:rPr>
          <w:rFonts w:hAnsi="宋体" w:cs="宋体"/>
          <w:szCs w:val="24"/>
          <w:highlight w:val="none"/>
        </w:rPr>
        <w:t>月</w:t>
      </w:r>
      <w:r>
        <w:rPr>
          <w:rFonts w:hint="eastAsia" w:hAnsi="宋体" w:cs="宋体"/>
          <w:szCs w:val="24"/>
          <w:highlight w:val="none"/>
        </w:rPr>
        <w:t xml:space="preserve">    </w:t>
      </w:r>
      <w:r>
        <w:rPr>
          <w:rFonts w:hAnsi="宋体" w:cs="宋体"/>
          <w:szCs w:val="24"/>
          <w:highlight w:val="none"/>
        </w:rPr>
        <w:t>日</w:t>
      </w:r>
    </w:p>
    <w:p>
      <w:pPr>
        <w:jc w:val="center"/>
        <w:outlineLvl w:val="2"/>
        <w:rPr>
          <w:rFonts w:hint="eastAsia"/>
          <w:b/>
          <w:bCs/>
          <w:sz w:val="30"/>
          <w:szCs w:val="30"/>
          <w:highlight w:val="none"/>
        </w:rPr>
      </w:pPr>
      <w:bookmarkStart w:id="86" w:name="_Toc403077657"/>
      <w:bookmarkStart w:id="87" w:name="_Toc363474034"/>
      <w:r>
        <w:rPr>
          <w:rFonts w:hint="eastAsia"/>
          <w:b/>
          <w:bCs/>
          <w:sz w:val="30"/>
          <w:szCs w:val="30"/>
          <w:highlight w:val="none"/>
        </w:rPr>
        <w:br w:type="page"/>
      </w:r>
      <w:r>
        <w:rPr>
          <w:rFonts w:hint="eastAsia"/>
          <w:b/>
          <w:bCs/>
          <w:sz w:val="30"/>
          <w:szCs w:val="30"/>
          <w:highlight w:val="none"/>
        </w:rPr>
        <w:t>六、</w:t>
      </w:r>
      <w:r>
        <w:rPr>
          <w:rFonts w:hint="eastAsia"/>
          <w:b/>
          <w:bCs/>
          <w:sz w:val="30"/>
          <w:szCs w:val="30"/>
          <w:highlight w:val="none"/>
          <w:lang w:eastAsia="zh-CN"/>
        </w:rPr>
        <w:t>特定</w:t>
      </w:r>
      <w:r>
        <w:rPr>
          <w:rFonts w:hint="eastAsia"/>
          <w:b/>
          <w:bCs/>
          <w:sz w:val="30"/>
          <w:szCs w:val="30"/>
          <w:highlight w:val="none"/>
        </w:rPr>
        <w:t>资格证明文件</w:t>
      </w:r>
      <w:bookmarkEnd w:id="86"/>
      <w:bookmarkEnd w:id="87"/>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2、提供法定代表人授权书（附法定代表人、被授权人身份证复印件）及被授权人身份证原件（法定代表人直接参加磋商，须提供法定代表人身份证明及身份证原件）；</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财务状况报告：提供2020年度或2021年度的财务审计报告（至少包括资产负债表和利润表，成立时间至提交磋商文件截止时间不足一年的可提供成立后任意时段的资产负债表），或磋商文件递交截止日期前6个月内其基本开户银行出具的资信证明；</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4、税收缴纳证明：提供磋商文件递交截止时间前一年内已缴纳的至少一个月的纳税证明或完税证明（任意税种），依法免税的单位应提供相关证明材料；</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5、社会保障资金缴纳证明：提供磋商文件递交截止时间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6、提供具有履行本合同所必需的设备和专业技术能力的说明及承诺书；</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7、供应商应通过“信用中国”网站(www.creditchina.gov.cn)、中国政府采购网(www.ccgp.gov.cn) 查询相关主体信用记录；</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9、提供磋商保证金缴纳凭证或担保机构出具的保函。</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10、提供中小企业声明函</w:t>
      </w:r>
    </w:p>
    <w:p>
      <w:pPr>
        <w:spacing w:line="560" w:lineRule="exact"/>
        <w:rPr>
          <w:rFonts w:hint="eastAsia" w:hAnsi="宋体" w:cs="宋体"/>
          <w:b/>
          <w:bCs/>
          <w:sz w:val="28"/>
          <w:szCs w:val="28"/>
          <w:highlight w:val="none"/>
        </w:rPr>
      </w:pPr>
      <w:r>
        <w:rPr>
          <w:rFonts w:hint="eastAsia" w:hAnsi="宋体" w:cs="宋体"/>
          <w:b/>
          <w:bCs/>
          <w:sz w:val="28"/>
          <w:szCs w:val="28"/>
          <w:highlight w:val="none"/>
        </w:rPr>
        <w:t>后附相关格式：</w:t>
      </w:r>
    </w:p>
    <w:p>
      <w:pPr>
        <w:jc w:val="center"/>
        <w:outlineLvl w:val="2"/>
        <w:rPr>
          <w:rFonts w:hint="eastAsia"/>
          <w:b/>
          <w:bCs/>
          <w:sz w:val="30"/>
          <w:szCs w:val="30"/>
          <w:highlight w:val="none"/>
        </w:rPr>
      </w:pPr>
      <w:r>
        <w:rPr>
          <w:rFonts w:hint="eastAsia" w:hAnsi="宋体"/>
          <w:szCs w:val="24"/>
          <w:highlight w:val="none"/>
        </w:rPr>
        <w:br w:type="page"/>
      </w:r>
      <w:r>
        <w:rPr>
          <w:rFonts w:hint="eastAsia"/>
          <w:b/>
          <w:bCs/>
          <w:sz w:val="30"/>
          <w:szCs w:val="30"/>
          <w:highlight w:val="none"/>
        </w:rPr>
        <w:t>七、其它</w:t>
      </w:r>
    </w:p>
    <w:p>
      <w:pPr>
        <w:pStyle w:val="1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、依据竞争性磋商文件要求，供应商认为有必要说明的其他内容</w:t>
      </w:r>
    </w:p>
    <w:p>
      <w:pPr>
        <w:pStyle w:val="1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、其他可以证明供应商实力的文件。</w:t>
      </w:r>
    </w:p>
    <w:p>
      <w:pPr>
        <w:rPr>
          <w:rFonts w:hint="eastAsia" w:hAnsi="宋体"/>
          <w:b/>
          <w:sz w:val="28"/>
          <w:szCs w:val="28"/>
          <w:highlight w:val="none"/>
        </w:rPr>
      </w:pPr>
      <w:r>
        <w:rPr>
          <w:rFonts w:hint="eastAsia" w:hAnsi="宋体"/>
          <w:b/>
          <w:sz w:val="28"/>
          <w:szCs w:val="28"/>
          <w:highlight w:val="none"/>
        </w:rPr>
        <w:br w:type="page"/>
      </w:r>
    </w:p>
    <w:p>
      <w:pPr>
        <w:spacing w:line="360" w:lineRule="auto"/>
        <w:jc w:val="left"/>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附件1：</w:t>
      </w:r>
    </w:p>
    <w:p>
      <w:pPr>
        <w:keepNext/>
        <w:spacing w:before="312" w:beforeLines="100" w:line="360" w:lineRule="auto"/>
        <w:rPr>
          <w:rFonts w:hint="eastAsia"/>
          <w:sz w:val="32"/>
          <w:szCs w:val="32"/>
          <w:highlight w:val="none"/>
        </w:rPr>
      </w:pPr>
      <w:bookmarkStart w:id="88" w:name="_Toc363474028"/>
      <w:bookmarkStart w:id="89" w:name="_Toc403077649"/>
      <w:r>
        <w:rPr>
          <w:rFonts w:hint="eastAsia"/>
          <w:sz w:val="32"/>
          <w:szCs w:val="32"/>
          <w:highlight w:val="none"/>
        </w:rPr>
        <w:t>法定代表人身份证明/法定代表人授权书</w:t>
      </w:r>
      <w:bookmarkEnd w:id="88"/>
      <w:bookmarkEnd w:id="89"/>
    </w:p>
    <w:p>
      <w:pPr>
        <w:rPr>
          <w:rFonts w:hint="eastAsia"/>
          <w:b/>
          <w:bCs/>
          <w:szCs w:val="32"/>
          <w:highlight w:val="none"/>
        </w:rPr>
      </w:pPr>
      <w:r>
        <w:rPr>
          <w:rFonts w:hint="eastAsia"/>
          <w:highlight w:val="none"/>
        </w:rPr>
        <w:t xml:space="preserve">      </w:t>
      </w:r>
      <w:r>
        <w:rPr>
          <w:rFonts w:hint="eastAsia"/>
          <w:szCs w:val="32"/>
          <w:highlight w:val="none"/>
        </w:rPr>
        <w:t xml:space="preserve"> </w:t>
      </w:r>
    </w:p>
    <w:p>
      <w:pPr>
        <w:pStyle w:val="10"/>
        <w:jc w:val="center"/>
        <w:rPr>
          <w:rFonts w:hint="eastAsia" w:hAnsi="宋体"/>
          <w:b/>
          <w:bCs/>
          <w:sz w:val="32"/>
          <w:szCs w:val="32"/>
          <w:highlight w:val="none"/>
          <w:lang w:val="en-US" w:eastAsia="zh-CN"/>
        </w:rPr>
      </w:pPr>
      <w:r>
        <w:rPr>
          <w:rFonts w:hint="eastAsia" w:hAnsi="宋体"/>
          <w:b/>
          <w:bCs/>
          <w:sz w:val="32"/>
          <w:szCs w:val="32"/>
          <w:highlight w:val="none"/>
          <w:lang w:val="en-US" w:eastAsia="zh-CN"/>
        </w:rPr>
        <w:t>法定代表人身份证明</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highlight w:val="none"/>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注册地址：</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napToGrid w:val="0"/>
        <w:spacing w:before="156" w:beforeLines="50" w:line="360" w:lineRule="auto"/>
        <w:jc w:val="left"/>
        <w:rPr>
          <w:rFonts w:hint="eastAsia"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特此证明。</w:t>
      </w:r>
    </w:p>
    <w:p>
      <w:pPr>
        <w:autoSpaceDE w:val="0"/>
        <w:autoSpaceDN w:val="0"/>
        <w:adjustRightInd w:val="0"/>
        <w:snapToGrid w:val="0"/>
        <w:spacing w:before="156" w:beforeLines="50" w:line="360" w:lineRule="auto"/>
        <w:jc w:val="left"/>
        <w:rPr>
          <w:rFonts w:hint="eastAsia" w:hAnsi="宋体" w:cs="宋体"/>
          <w:szCs w:val="21"/>
          <w:highlight w:val="none"/>
        </w:rPr>
      </w:pPr>
      <w:r>
        <w:rPr>
          <w:rFonts w:hint="eastAsia" w:hAnsi="宋体"/>
          <w:szCs w:val="21"/>
          <w:highlight w:val="none"/>
        </w:rPr>
        <w:t>附：法定代表人身份证复印件</w:t>
      </w: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hAnsi="宋体"/>
                <w:szCs w:val="21"/>
                <w:highlight w:val="none"/>
              </w:rPr>
            </w:pPr>
          </w:p>
          <w:p>
            <w:pPr>
              <w:snapToGrid w:val="0"/>
              <w:spacing w:line="480" w:lineRule="auto"/>
              <w:jc w:val="center"/>
              <w:rPr>
                <w:rFonts w:hint="eastAsia" w:hAnsi="宋体"/>
                <w:szCs w:val="21"/>
                <w:highlight w:val="none"/>
              </w:rPr>
            </w:pPr>
          </w:p>
          <w:p>
            <w:pPr>
              <w:autoSpaceDE w:val="0"/>
              <w:autoSpaceDN w:val="0"/>
              <w:adjustRightInd w:val="0"/>
              <w:snapToGrid w:val="0"/>
              <w:spacing w:before="156" w:beforeLines="50" w:line="360" w:lineRule="auto"/>
              <w:jc w:val="center"/>
              <w:rPr>
                <w:rFonts w:hint="eastAsia" w:hAnsi="宋体"/>
                <w:szCs w:val="21"/>
                <w:highlight w:val="none"/>
              </w:rPr>
            </w:pPr>
            <w:r>
              <w:rPr>
                <w:rFonts w:hint="eastAsia" w:hAnsi="宋体"/>
                <w:szCs w:val="21"/>
                <w:highlight w:val="none"/>
              </w:rPr>
              <w:t>法定代表人身份证复印件粘贴处</w:t>
            </w:r>
          </w:p>
          <w:p>
            <w:pPr>
              <w:pStyle w:val="10"/>
              <w:jc w:val="center"/>
              <w:rPr>
                <w:rFonts w:hint="eastAsia"/>
                <w:highlight w:val="none"/>
                <w:lang w:val="en-US" w:eastAsia="zh-CN"/>
              </w:rPr>
            </w:pPr>
            <w:r>
              <w:rPr>
                <w:rFonts w:hint="eastAsia" w:ascii="宋体" w:hAnsi="宋体"/>
                <w:szCs w:val="21"/>
                <w:highlight w:val="none"/>
                <w:lang w:val="en-US" w:eastAsia="zh-CN"/>
              </w:rPr>
              <w:t>（正反面）</w:t>
            </w:r>
          </w:p>
          <w:p>
            <w:pPr>
              <w:snapToGrid w:val="0"/>
              <w:spacing w:line="480" w:lineRule="auto"/>
              <w:jc w:val="center"/>
              <w:rPr>
                <w:rFonts w:hint="eastAsia" w:hAnsi="宋体"/>
                <w:szCs w:val="21"/>
                <w:highlight w:val="none"/>
              </w:rPr>
            </w:pPr>
          </w:p>
          <w:p>
            <w:pPr>
              <w:snapToGrid w:val="0"/>
              <w:spacing w:line="480" w:lineRule="auto"/>
              <w:jc w:val="center"/>
              <w:rPr>
                <w:rFonts w:hint="eastAsia" w:hAnsi="宋体"/>
                <w:szCs w:val="21"/>
                <w:highlight w:val="none"/>
              </w:rPr>
            </w:pPr>
          </w:p>
        </w:tc>
      </w:tr>
    </w:tbl>
    <w:p>
      <w:pPr>
        <w:snapToGrid w:val="0"/>
        <w:spacing w:line="480" w:lineRule="auto"/>
        <w:rPr>
          <w:rFonts w:hint="eastAsia" w:hAnsi="宋体"/>
          <w:szCs w:val="21"/>
          <w:highlight w:val="none"/>
        </w:rPr>
      </w:pPr>
    </w:p>
    <w:p>
      <w:pPr>
        <w:snapToGrid w:val="0"/>
        <w:rPr>
          <w:rFonts w:hint="eastAsia" w:hAnsi="宋体"/>
          <w:szCs w:val="21"/>
          <w:highlight w:val="none"/>
        </w:rPr>
      </w:pPr>
    </w:p>
    <w:p>
      <w:pPr>
        <w:snapToGrid w:val="0"/>
        <w:rPr>
          <w:rFonts w:hint="eastAsia" w:hAnsi="宋体"/>
          <w:szCs w:val="21"/>
          <w:highlight w:val="none"/>
        </w:rPr>
      </w:pPr>
    </w:p>
    <w:p>
      <w:pPr>
        <w:snapToGrid w:val="0"/>
        <w:rPr>
          <w:rFonts w:hint="eastAsia" w:hAnsi="宋体"/>
          <w:szCs w:val="21"/>
          <w:highlight w:val="none"/>
        </w:rPr>
      </w:pPr>
    </w:p>
    <w:p>
      <w:pPr>
        <w:snapToGrid w:val="0"/>
        <w:rPr>
          <w:rFonts w:hint="eastAsia" w:hAnsi="宋体"/>
          <w:szCs w:val="21"/>
          <w:highlight w:val="none"/>
        </w:rPr>
      </w:pPr>
    </w:p>
    <w:p>
      <w:pPr>
        <w:adjustRightInd w:val="0"/>
        <w:snapToGrid w:val="0"/>
        <w:spacing w:line="360" w:lineRule="auto"/>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p>
    <w:p>
      <w:pPr>
        <w:adjustRightInd w:val="0"/>
        <w:snapToGrid w:val="0"/>
        <w:spacing w:line="360" w:lineRule="auto"/>
        <w:ind w:right="420"/>
        <w:rPr>
          <w:rFonts w:hint="eastAsia" w:hAnsi="宋体"/>
          <w:highlight w:val="none"/>
        </w:rPr>
      </w:pPr>
      <w:r>
        <w:rPr>
          <w:rFonts w:hint="eastAsia" w:hAnsi="宋体"/>
          <w:highlight w:val="none"/>
        </w:rPr>
        <w:t>供应商名称（公章）：</w:t>
      </w:r>
    </w:p>
    <w:p>
      <w:pPr>
        <w:adjustRightInd w:val="0"/>
        <w:snapToGrid w:val="0"/>
        <w:spacing w:line="360" w:lineRule="auto"/>
        <w:ind w:right="420"/>
        <w:rPr>
          <w:rFonts w:hint="eastAsia" w:hAnsi="宋体"/>
          <w:highlight w:val="none"/>
        </w:rPr>
      </w:pPr>
      <w:r>
        <w:rPr>
          <w:rFonts w:hint="eastAsia" w:hAnsi="宋体"/>
          <w:highlight w:val="none"/>
        </w:rPr>
        <w:t>日期：    年  月  日</w:t>
      </w:r>
    </w:p>
    <w:p>
      <w:pPr>
        <w:spacing w:line="360" w:lineRule="auto"/>
        <w:jc w:val="left"/>
        <w:rPr>
          <w:rFonts w:hint="eastAsia" w:hAnsi="宋体"/>
          <w:spacing w:val="4"/>
          <w:szCs w:val="24"/>
          <w:highlight w:val="none"/>
        </w:rPr>
      </w:pPr>
    </w:p>
    <w:p>
      <w:pPr>
        <w:keepNext/>
        <w:spacing w:before="312" w:beforeLines="100"/>
        <w:jc w:val="center"/>
        <w:rPr>
          <w:rFonts w:hint="eastAsia"/>
          <w:b/>
          <w:bCs/>
          <w:sz w:val="32"/>
          <w:szCs w:val="32"/>
          <w:highlight w:val="none"/>
        </w:rPr>
      </w:pPr>
      <w:r>
        <w:rPr>
          <w:rFonts w:hint="eastAsia" w:hAnsi="宋体"/>
          <w:b/>
          <w:bCs/>
          <w:sz w:val="32"/>
          <w:szCs w:val="32"/>
          <w:highlight w:val="none"/>
        </w:rPr>
        <w:t>法定代表人</w:t>
      </w:r>
      <w:r>
        <w:rPr>
          <w:rFonts w:hint="eastAsia"/>
          <w:b/>
          <w:bCs/>
          <w:sz w:val="32"/>
          <w:szCs w:val="32"/>
          <w:highlight w:val="none"/>
        </w:rPr>
        <w:t>授权书</w:t>
      </w:r>
    </w:p>
    <w:p>
      <w:pPr>
        <w:spacing w:line="500" w:lineRule="exact"/>
        <w:jc w:val="left"/>
        <w:rPr>
          <w:rFonts w:hint="eastAsia"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 xml:space="preserve">陕西至诚招标咨询有限公司 </w:t>
      </w:r>
    </w:p>
    <w:p>
      <w:pPr>
        <w:spacing w:line="500" w:lineRule="exact"/>
        <w:ind w:firstLine="496" w:firstLineChars="200"/>
        <w:jc w:val="left"/>
        <w:rPr>
          <w:rFonts w:hint="eastAsia" w:hAnsi="宋体"/>
          <w:spacing w:val="4"/>
          <w:szCs w:val="24"/>
          <w:highlight w:val="none"/>
        </w:rPr>
      </w:pPr>
      <w:r>
        <w:rPr>
          <w:rFonts w:hint="eastAsia" w:hAnsi="宋体"/>
          <w:spacing w:val="4"/>
          <w:szCs w:val="24"/>
          <w:highlight w:val="none"/>
          <w:u w:val="single"/>
        </w:rPr>
        <w:t>(供应商名称)</w:t>
      </w:r>
      <w:r>
        <w:rPr>
          <w:rFonts w:hint="eastAsia" w:hAnsi="宋体"/>
          <w:spacing w:val="4"/>
          <w:szCs w:val="24"/>
          <w:highlight w:val="none"/>
        </w:rPr>
        <w:t>按中华人民共和国法律于</w:t>
      </w:r>
      <w:r>
        <w:rPr>
          <w:rFonts w:hint="eastAsia" w:hAnsi="宋体"/>
          <w:spacing w:val="4"/>
          <w:szCs w:val="24"/>
          <w:highlight w:val="none"/>
          <w:u w:val="single"/>
        </w:rPr>
        <w:t>（  年  月  日 ）</w:t>
      </w:r>
      <w:r>
        <w:rPr>
          <w:rFonts w:hint="eastAsia" w:hAnsi="宋体"/>
          <w:spacing w:val="4"/>
          <w:szCs w:val="24"/>
          <w:highlight w:val="none"/>
        </w:rPr>
        <w:t>成立。</w:t>
      </w:r>
      <w:r>
        <w:rPr>
          <w:rFonts w:hint="eastAsia" w:hAnsi="宋体"/>
          <w:spacing w:val="4"/>
          <w:szCs w:val="24"/>
          <w:highlight w:val="none"/>
          <w:u w:val="single"/>
        </w:rPr>
        <w:t>(法定代表人姓名)</w:t>
      </w:r>
      <w:r>
        <w:rPr>
          <w:rFonts w:hint="eastAsia" w:hAnsi="宋体"/>
          <w:spacing w:val="4"/>
          <w:szCs w:val="24"/>
          <w:highlight w:val="none"/>
        </w:rPr>
        <w:t>特授权</w:t>
      </w:r>
      <w:r>
        <w:rPr>
          <w:rFonts w:hint="eastAsia" w:hAnsi="宋体"/>
          <w:spacing w:val="4"/>
          <w:szCs w:val="24"/>
          <w:highlight w:val="none"/>
          <w:u w:val="single"/>
        </w:rPr>
        <w:t xml:space="preserve">（ </w:t>
      </w:r>
      <w:r>
        <w:rPr>
          <w:rFonts w:hint="eastAsia" w:hAnsi="宋体" w:cs="宋体"/>
          <w:szCs w:val="24"/>
          <w:highlight w:val="none"/>
          <w:u w:val="single"/>
        </w:rPr>
        <w:t>授权代表</w:t>
      </w:r>
      <w:r>
        <w:rPr>
          <w:rFonts w:hint="eastAsia" w:hAnsi="宋体"/>
          <w:spacing w:val="4"/>
          <w:szCs w:val="24"/>
          <w:highlight w:val="none"/>
          <w:u w:val="single"/>
        </w:rPr>
        <w:t>姓名 ）</w:t>
      </w:r>
      <w:r>
        <w:rPr>
          <w:rFonts w:hint="eastAsia" w:hAnsi="宋体"/>
          <w:spacing w:val="4"/>
          <w:szCs w:val="24"/>
          <w:highlight w:val="none"/>
        </w:rPr>
        <w:t xml:space="preserve">代表我公司全权办理针对本次 </w:t>
      </w:r>
      <w:r>
        <w:rPr>
          <w:rFonts w:hint="eastAsia" w:hAnsi="宋体"/>
          <w:spacing w:val="4"/>
          <w:szCs w:val="24"/>
          <w:highlight w:val="none"/>
          <w:u w:val="single"/>
        </w:rPr>
        <w:t>（项目编号 ）</w:t>
      </w:r>
      <w:r>
        <w:rPr>
          <w:rFonts w:hint="eastAsia" w:hAnsi="宋体"/>
          <w:spacing w:val="4"/>
          <w:szCs w:val="24"/>
          <w:highlight w:val="none"/>
        </w:rPr>
        <w:t>项目的磋商、签约等具体工作，并签署全部有关的文件、协议及合同。</w:t>
      </w:r>
    </w:p>
    <w:p>
      <w:pPr>
        <w:spacing w:line="500" w:lineRule="exact"/>
        <w:ind w:firstLine="496" w:firstLineChars="200"/>
        <w:jc w:val="left"/>
        <w:rPr>
          <w:rFonts w:hint="eastAsia" w:hAnsi="宋体"/>
          <w:spacing w:val="4"/>
          <w:szCs w:val="24"/>
          <w:highlight w:val="none"/>
        </w:rPr>
      </w:pPr>
      <w:r>
        <w:rPr>
          <w:rFonts w:hint="eastAsia" w:hAnsi="宋体"/>
          <w:spacing w:val="4"/>
          <w:szCs w:val="24"/>
          <w:highlight w:val="none"/>
        </w:rPr>
        <w:t>我公司对</w:t>
      </w:r>
      <w:r>
        <w:rPr>
          <w:rFonts w:hint="eastAsia" w:hAnsi="宋体" w:cs="宋体"/>
          <w:szCs w:val="24"/>
          <w:highlight w:val="none"/>
        </w:rPr>
        <w:t>授权代表</w:t>
      </w:r>
      <w:r>
        <w:rPr>
          <w:rFonts w:hint="eastAsia" w:hAnsi="宋体"/>
          <w:spacing w:val="4"/>
          <w:szCs w:val="24"/>
          <w:highlight w:val="none"/>
        </w:rPr>
        <w:t>的签名负全部责任。</w:t>
      </w:r>
    </w:p>
    <w:p>
      <w:pPr>
        <w:spacing w:line="500" w:lineRule="exact"/>
        <w:ind w:right="617" w:rightChars="257" w:firstLine="480" w:firstLineChars="200"/>
        <w:jc w:val="left"/>
        <w:rPr>
          <w:rFonts w:hint="eastAsia" w:hAnsi="宋体"/>
          <w:spacing w:val="4"/>
          <w:szCs w:val="24"/>
          <w:highlight w:val="none"/>
        </w:rPr>
      </w:pPr>
      <w:r>
        <w:rPr>
          <w:rFonts w:hint="eastAsia" w:hAnsi="宋体"/>
          <w:szCs w:val="24"/>
          <w:highlight w:val="none"/>
        </w:rPr>
        <w:t>委托期限：</w:t>
      </w:r>
      <w:r>
        <w:rPr>
          <w:rFonts w:hint="eastAsia" w:hAnsi="宋体"/>
          <w:szCs w:val="24"/>
          <w:highlight w:val="none"/>
          <w:lang w:val="zh-CN"/>
        </w:rPr>
        <w:t>自磋商之日起</w:t>
      </w:r>
      <w:r>
        <w:rPr>
          <w:rFonts w:hint="eastAsia" w:hAnsi="宋体"/>
          <w:szCs w:val="24"/>
          <w:highlight w:val="none"/>
          <w:u w:val="single"/>
        </w:rPr>
        <w:t>90</w:t>
      </w:r>
      <w:r>
        <w:rPr>
          <w:rFonts w:hint="eastAsia" w:hAnsi="宋体"/>
          <w:szCs w:val="24"/>
          <w:highlight w:val="none"/>
          <w:lang w:val="zh-CN"/>
        </w:rPr>
        <w:t>天。</w:t>
      </w:r>
    </w:p>
    <w:tbl>
      <w:tblPr>
        <w:tblStyle w:val="21"/>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被授权人签字或盖章：</w:t>
            </w:r>
          </w:p>
        </w:tc>
        <w:tc>
          <w:tcPr>
            <w:tcW w:w="399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职务：</w:t>
            </w:r>
          </w:p>
        </w:tc>
        <w:tc>
          <w:tcPr>
            <w:tcW w:w="399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身份证号：</w:t>
            </w:r>
          </w:p>
        </w:tc>
        <w:tc>
          <w:tcPr>
            <w:tcW w:w="399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hAnsi="宋体"/>
                <w:spacing w:val="4"/>
                <w:szCs w:val="24"/>
                <w:highlight w:val="none"/>
              </w:rPr>
            </w:pPr>
            <w:r>
              <w:rPr>
                <w:rFonts w:hint="eastAsia" w:hAnsi="宋体"/>
                <w:spacing w:val="4"/>
                <w:szCs w:val="24"/>
                <w:highlight w:val="none"/>
              </w:rPr>
              <w:t>所在部门：</w:t>
            </w:r>
          </w:p>
        </w:tc>
        <w:tc>
          <w:tcPr>
            <w:tcW w:w="3990" w:type="dxa"/>
            <w:noWrap w:val="0"/>
            <w:vAlign w:val="top"/>
          </w:tcPr>
          <w:p>
            <w:pPr>
              <w:spacing w:line="360" w:lineRule="auto"/>
              <w:jc w:val="left"/>
              <w:rPr>
                <w:rFonts w:hint="eastAsia" w:hAnsi="宋体"/>
                <w:spacing w:val="4"/>
                <w:szCs w:val="24"/>
                <w:highlight w:val="none"/>
              </w:rPr>
            </w:pPr>
          </w:p>
        </w:tc>
      </w:tr>
    </w:tbl>
    <w:p>
      <w:pPr>
        <w:spacing w:line="360" w:lineRule="auto"/>
        <w:ind w:firstLine="505" w:firstLineChars="204"/>
        <w:rPr>
          <w:rFonts w:hint="eastAsia" w:hAnsi="宋体"/>
          <w:spacing w:val="4"/>
          <w:szCs w:val="24"/>
          <w:highlight w:val="none"/>
        </w:rPr>
      </w:pPr>
      <w:r>
        <w:rPr>
          <w:rFonts w:hint="eastAsia" w:hAnsi="宋体"/>
          <w:spacing w:val="4"/>
          <w:szCs w:val="24"/>
          <w:highlight w:val="none"/>
        </w:rPr>
        <w:t>附：法定代表人、被授权人身份证复印件</w:t>
      </w:r>
    </w:p>
    <w:p>
      <w:pPr>
        <w:spacing w:line="360" w:lineRule="auto"/>
        <w:rPr>
          <w:rFonts w:hint="eastAsia" w:hAnsi="宋体"/>
          <w:spacing w:val="4"/>
          <w:szCs w:val="24"/>
          <w:highlight w:val="none"/>
        </w:rPr>
      </w:pPr>
    </w:p>
    <w:tbl>
      <w:tblPr>
        <w:tblStyle w:val="21"/>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color w:val="000000"/>
                <w:szCs w:val="21"/>
                <w:highlight w:val="none"/>
                <w:lang w:val="zh-CN"/>
              </w:rPr>
            </w:pPr>
            <w:r>
              <w:rPr>
                <w:color w:val="000000"/>
                <w:szCs w:val="21"/>
                <w:highlight w:val="none"/>
                <w:lang w:val="zh-CN"/>
              </w:rPr>
              <w:t>法定代表人身份证复印件粘贴处</w:t>
            </w:r>
          </w:p>
          <w:p>
            <w:pPr>
              <w:spacing w:line="360" w:lineRule="auto"/>
              <w:jc w:val="center"/>
              <w:rPr>
                <w:color w:val="000000"/>
                <w:szCs w:val="21"/>
                <w:highlight w:val="none"/>
                <w:u w:val="single"/>
              </w:rPr>
            </w:pPr>
            <w:r>
              <w:rPr>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color w:val="000000"/>
                <w:szCs w:val="21"/>
                <w:highlight w:val="none"/>
                <w:lang w:val="zh-CN"/>
              </w:rPr>
            </w:pPr>
            <w:r>
              <w:rPr>
                <w:rFonts w:hint="eastAsia"/>
                <w:color w:val="000000"/>
                <w:szCs w:val="21"/>
                <w:highlight w:val="none"/>
                <w:lang w:val="zh-CN"/>
              </w:rPr>
              <w:t>授权代表</w:t>
            </w:r>
            <w:r>
              <w:rPr>
                <w:color w:val="000000"/>
                <w:szCs w:val="21"/>
                <w:highlight w:val="none"/>
                <w:lang w:val="zh-CN"/>
              </w:rPr>
              <w:t>身份证复印件粘贴处</w:t>
            </w:r>
          </w:p>
          <w:p>
            <w:pPr>
              <w:spacing w:line="360" w:lineRule="auto"/>
              <w:jc w:val="center"/>
              <w:rPr>
                <w:color w:val="000000"/>
                <w:highlight w:val="none"/>
                <w:u w:val="single"/>
              </w:rPr>
            </w:pPr>
            <w:r>
              <w:rPr>
                <w:color w:val="000000"/>
                <w:szCs w:val="21"/>
                <w:highlight w:val="none"/>
                <w:lang w:val="zh-CN"/>
              </w:rPr>
              <w:t>（正反面）</w:t>
            </w:r>
          </w:p>
        </w:tc>
      </w:tr>
    </w:tbl>
    <w:p>
      <w:pPr>
        <w:spacing w:line="360" w:lineRule="auto"/>
        <w:ind w:firstLine="510"/>
        <w:rPr>
          <w:rFonts w:hint="eastAsia" w:hAnsi="宋体"/>
          <w:spacing w:val="4"/>
          <w:szCs w:val="24"/>
          <w:highlight w:val="none"/>
        </w:rPr>
      </w:pPr>
    </w:p>
    <w:p>
      <w:pPr>
        <w:spacing w:before="156" w:beforeLines="50" w:after="156" w:afterLines="50" w:line="360" w:lineRule="auto"/>
        <w:rPr>
          <w:rFonts w:hint="eastAsia" w:hAnsi="宋体"/>
          <w:spacing w:val="4"/>
          <w:szCs w:val="24"/>
          <w:highlight w:val="none"/>
        </w:rPr>
      </w:pPr>
      <w:r>
        <w:rPr>
          <w:rFonts w:hint="eastAsia" w:hAnsi="宋体"/>
          <w:spacing w:val="4"/>
          <w:szCs w:val="24"/>
          <w:highlight w:val="none"/>
        </w:rPr>
        <w:t>供应商名称：</w:t>
      </w:r>
      <w:r>
        <w:rPr>
          <w:rFonts w:hint="eastAsia"/>
          <w:highlight w:val="none"/>
          <w:u w:val="single"/>
        </w:rPr>
        <w:t xml:space="preserve">      </w:t>
      </w:r>
      <w:r>
        <w:rPr>
          <w:highlight w:val="none"/>
          <w:u w:val="single"/>
        </w:rPr>
        <w:t>（</w:t>
      </w:r>
      <w:r>
        <w:rPr>
          <w:rFonts w:hint="eastAsia"/>
          <w:highlight w:val="none"/>
          <w:u w:val="single"/>
        </w:rPr>
        <w:t>加盖单位</w:t>
      </w:r>
      <w:r>
        <w:rPr>
          <w:highlight w:val="none"/>
          <w:u w:val="single"/>
        </w:rPr>
        <w:t>公章）</w:t>
      </w:r>
      <w:r>
        <w:rPr>
          <w:rFonts w:hint="eastAsia"/>
          <w:highlight w:val="none"/>
          <w:u w:val="single"/>
        </w:rPr>
        <w:t xml:space="preserve">       </w:t>
      </w:r>
    </w:p>
    <w:p>
      <w:pPr>
        <w:spacing w:before="156" w:beforeLines="50" w:after="156" w:afterLines="50" w:line="360" w:lineRule="auto"/>
        <w:rPr>
          <w:highlight w:val="none"/>
        </w:rPr>
      </w:pPr>
      <w:r>
        <w:rPr>
          <w:rFonts w:hint="eastAsia" w:hAnsi="宋体"/>
          <w:spacing w:val="4"/>
          <w:szCs w:val="24"/>
          <w:highlight w:val="none"/>
        </w:rPr>
        <w:t>日期：</w:t>
      </w:r>
    </w:p>
    <w:p>
      <w:pPr>
        <w:spacing w:line="360" w:lineRule="auto"/>
        <w:jc w:val="left"/>
        <w:outlineLvl w:val="0"/>
        <w:rPr>
          <w:rFonts w:hint="eastAsia" w:hAnsi="宋体" w:cs="宋体"/>
          <w:b/>
          <w:bCs/>
          <w:szCs w:val="24"/>
          <w:highlight w:val="none"/>
        </w:rPr>
      </w:pPr>
      <w:r>
        <w:rPr>
          <w:rFonts w:hAnsi="宋体"/>
          <w:sz w:val="28"/>
          <w:szCs w:val="28"/>
          <w:highlight w:val="none"/>
          <w:u w:val="single"/>
        </w:rPr>
        <w:br w:type="page"/>
      </w:r>
      <w:r>
        <w:rPr>
          <w:rFonts w:hint="eastAsia" w:ascii="宋体" w:hAnsi="宋体" w:eastAsia="宋体" w:cs="宋体"/>
          <w:b/>
          <w:sz w:val="28"/>
          <w:szCs w:val="28"/>
          <w:highlight w:val="none"/>
        </w:rPr>
        <w:t>附件2：中小企业声明函（服务）</w:t>
      </w:r>
    </w:p>
    <w:p>
      <w:pPr>
        <w:rPr>
          <w:rFonts w:hint="eastAsia" w:hAnsi="宋体" w:cs="宋体"/>
          <w:szCs w:val="24"/>
          <w:highlight w:val="none"/>
        </w:rPr>
      </w:pPr>
    </w:p>
    <w:p>
      <w:pPr>
        <w:spacing w:line="360" w:lineRule="auto"/>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本公司郑重声明，根据《政府采购促进中小企业发展管理办法》（财库﹝2020﹞46号）的规定，本公司参</w:t>
      </w:r>
      <w:r>
        <w:rPr>
          <w:rFonts w:hint="eastAsia" w:hAnsi="宋体" w:cs="宋体"/>
          <w:szCs w:val="24"/>
          <w:highlight w:val="none"/>
          <w:u w:val="single"/>
        </w:rPr>
        <w:t>加      （单位名称）</w:t>
      </w:r>
      <w:r>
        <w:rPr>
          <w:rFonts w:hint="eastAsia" w:hAnsi="宋体" w:cs="宋体"/>
          <w:szCs w:val="24"/>
          <w:highlight w:val="none"/>
        </w:rPr>
        <w:t>的</w:t>
      </w:r>
      <w:r>
        <w:rPr>
          <w:rFonts w:hint="eastAsia" w:hAnsi="宋体" w:cs="宋体"/>
          <w:szCs w:val="24"/>
          <w:highlight w:val="none"/>
          <w:u w:val="single"/>
        </w:rPr>
        <w:t xml:space="preserve">    （项目名称）</w:t>
      </w:r>
      <w:r>
        <w:rPr>
          <w:rFonts w:hint="eastAsia" w:hAnsi="宋体" w:cs="宋体"/>
          <w:szCs w:val="24"/>
          <w:highlight w:val="none"/>
        </w:rPr>
        <w:t>采购活动，服务全部由符合政策要求的中小企业承接。相关企业的具体情况如下:</w:t>
      </w:r>
    </w:p>
    <w:p>
      <w:pPr>
        <w:spacing w:line="360" w:lineRule="auto"/>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 xml:space="preserve">（标的名称）    </w:t>
      </w:r>
      <w:r>
        <w:rPr>
          <w:rFonts w:hint="eastAsia" w:hAnsi="宋体" w:cs="宋体"/>
          <w:szCs w:val="24"/>
          <w:highlight w:val="none"/>
        </w:rPr>
        <w:t>，属于</w:t>
      </w:r>
      <w:r>
        <w:rPr>
          <w:rFonts w:hint="eastAsia" w:hAnsi="宋体" w:cs="宋体"/>
          <w:szCs w:val="24"/>
          <w:highlight w:val="none"/>
          <w:u w:val="single"/>
        </w:rPr>
        <w:t xml:space="preserve">（采购文件中明确的所属行业）    </w:t>
      </w:r>
      <w:r>
        <w:rPr>
          <w:rFonts w:hint="eastAsia" w:hAnsi="宋体" w:cs="宋体"/>
          <w:szCs w:val="24"/>
          <w:highlight w:val="none"/>
        </w:rPr>
        <w:t>；承建(承接)企业为</w:t>
      </w:r>
      <w:r>
        <w:rPr>
          <w:rFonts w:hint="eastAsia" w:hAnsi="宋体" w:cs="宋体"/>
          <w:i/>
          <w:iCs/>
          <w:szCs w:val="24"/>
          <w:highlight w:val="none"/>
          <w:u w:val="single"/>
        </w:rPr>
        <w:t>（</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p>
    <w:p>
      <w:pPr>
        <w:spacing w:line="360" w:lineRule="auto"/>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 xml:space="preserve">     （采购文件中明确的所属行业） </w:t>
      </w:r>
      <w:r>
        <w:rPr>
          <w:rFonts w:hint="eastAsia" w:hAnsi="宋体" w:cs="宋体"/>
          <w:szCs w:val="24"/>
          <w:highlight w:val="none"/>
        </w:rPr>
        <w:t>；承建(承接)企业为</w:t>
      </w:r>
      <w:r>
        <w:rPr>
          <w:rFonts w:hint="eastAsia" w:hAnsi="宋体" w:cs="宋体"/>
          <w:szCs w:val="24"/>
          <w:highlight w:val="none"/>
          <w:u w:val="single"/>
        </w:rPr>
        <w:t xml:space="preserve">   （企业名称）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p>
    <w:p>
      <w:pPr>
        <w:spacing w:line="360" w:lineRule="auto"/>
        <w:ind w:firstLine="480" w:firstLineChars="200"/>
        <w:rPr>
          <w:rFonts w:hint="eastAsia" w:hAnsi="宋体" w:cs="宋体"/>
          <w:szCs w:val="24"/>
          <w:highlight w:val="none"/>
        </w:rPr>
      </w:pPr>
      <w:r>
        <w:rPr>
          <w:rFonts w:hint="eastAsia" w:hAnsi="宋体" w:cs="宋体"/>
          <w:szCs w:val="24"/>
          <w:highlight w:val="none"/>
        </w:rPr>
        <w:t>······</w:t>
      </w:r>
    </w:p>
    <w:p>
      <w:pPr>
        <w:spacing w:line="360" w:lineRule="auto"/>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pPr>
        <w:spacing w:line="360" w:lineRule="auto"/>
        <w:ind w:firstLine="480" w:firstLineChars="200"/>
        <w:rPr>
          <w:rFonts w:hint="eastAsia" w:hAnsi="宋体" w:cs="宋体"/>
          <w:szCs w:val="24"/>
          <w:highlight w:val="none"/>
        </w:rPr>
      </w:pPr>
    </w:p>
    <w:p>
      <w:pPr>
        <w:spacing w:after="480" w:line="360" w:lineRule="auto"/>
        <w:ind w:firstLine="3360" w:firstLineChars="1400"/>
        <w:jc w:val="left"/>
        <w:rPr>
          <w:rFonts w:hint="eastAsia" w:hAnsi="宋体" w:cs="宋体"/>
          <w:color w:val="000000"/>
          <w:szCs w:val="24"/>
          <w:highlight w:val="none"/>
        </w:rPr>
      </w:pPr>
      <w:r>
        <w:rPr>
          <w:rFonts w:hint="eastAsia" w:hAnsi="宋体" w:cs="宋体"/>
          <w:color w:val="000000"/>
          <w:szCs w:val="24"/>
          <w:highlight w:val="none"/>
        </w:rPr>
        <w:t>企业名称（盖章）：</w:t>
      </w:r>
    </w:p>
    <w:p>
      <w:pPr>
        <w:spacing w:before="480" w:line="360" w:lineRule="auto"/>
        <w:ind w:firstLine="3360" w:firstLineChars="1400"/>
        <w:jc w:val="left"/>
        <w:rPr>
          <w:rFonts w:hint="eastAsia" w:hAnsi="宋体" w:cs="宋体"/>
          <w:b/>
          <w:bCs/>
          <w:szCs w:val="24"/>
          <w:highlight w:val="none"/>
        </w:rPr>
      </w:pPr>
      <w:r>
        <w:rPr>
          <w:rFonts w:hint="eastAsia" w:hAnsi="宋体" w:cs="宋体"/>
          <w:color w:val="000000"/>
          <w:szCs w:val="24"/>
          <w:highlight w:val="none"/>
        </w:rPr>
        <w:t>日期：</w:t>
      </w:r>
    </w:p>
    <w:p>
      <w:pPr>
        <w:spacing w:line="360" w:lineRule="auto"/>
        <w:rPr>
          <w:rFonts w:hint="eastAsia" w:hAnsi="宋体" w:cs="宋体"/>
          <w:szCs w:val="24"/>
          <w:highlight w:val="none"/>
        </w:rPr>
      </w:pPr>
      <w:r>
        <w:rPr>
          <w:rFonts w:hint="eastAsia" w:hAnsi="宋体" w:cs="宋体"/>
          <w:szCs w:val="24"/>
          <w:highlight w:val="none"/>
        </w:rPr>
        <w:t>备注：</w:t>
      </w:r>
    </w:p>
    <w:p>
      <w:pPr>
        <w:tabs>
          <w:tab w:val="left" w:pos="1620"/>
          <w:tab w:val="left" w:pos="1800"/>
        </w:tabs>
        <w:spacing w:line="360" w:lineRule="auto"/>
        <w:ind w:firstLine="240" w:firstLineChars="100"/>
        <w:rPr>
          <w:rFonts w:hint="eastAsia" w:hAnsi="宋体" w:cs="宋体"/>
          <w:b/>
          <w:bCs/>
          <w:szCs w:val="24"/>
          <w:highlight w:val="none"/>
        </w:rPr>
      </w:pPr>
      <w:r>
        <w:rPr>
          <w:rFonts w:hint="eastAsia" w:hAnsi="宋体" w:cs="宋体"/>
          <w:szCs w:val="24"/>
          <w:highlight w:val="none"/>
        </w:rPr>
        <w:t>1、供应商认为其为小型或微型企业的应提交本声明函。如有虚假，将依法承担相应责任。</w:t>
      </w:r>
      <w:r>
        <w:rPr>
          <w:rFonts w:hint="eastAsia" w:hAnsi="宋体" w:cs="宋体"/>
          <w:b/>
          <w:bCs/>
          <w:szCs w:val="24"/>
          <w:highlight w:val="none"/>
        </w:rPr>
        <w:t>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rPr>
          <w:rFonts w:hint="eastAsia" w:hAnsi="宋体" w:cs="宋体"/>
          <w:b/>
          <w:bCs/>
          <w:szCs w:val="24"/>
          <w:highlight w:val="none"/>
        </w:rPr>
      </w:pPr>
      <w:r>
        <w:rPr>
          <w:rFonts w:hint="eastAsia" w:hAnsi="宋体" w:cs="宋体"/>
          <w:b/>
          <w:bCs/>
          <w:szCs w:val="24"/>
          <w:highlight w:val="none"/>
        </w:rPr>
        <w:br w:type="page"/>
      </w:r>
    </w:p>
    <w:p>
      <w:pPr>
        <w:spacing w:line="360" w:lineRule="auto"/>
        <w:jc w:val="left"/>
        <w:outlineLvl w:val="0"/>
        <w:rPr>
          <w:rFonts w:hint="eastAsia" w:hAnsi="宋体" w:cs="宋体"/>
          <w:b/>
          <w:sz w:val="28"/>
          <w:szCs w:val="28"/>
          <w:highlight w:val="none"/>
        </w:rPr>
      </w:pPr>
      <w:bookmarkStart w:id="90" w:name="_Toc27802"/>
      <w:r>
        <w:rPr>
          <w:rFonts w:hint="eastAsia" w:hAnsi="宋体" w:cs="宋体"/>
          <w:b/>
          <w:sz w:val="28"/>
          <w:szCs w:val="28"/>
          <w:highlight w:val="none"/>
        </w:rPr>
        <w:t>附件3（如有）：</w:t>
      </w:r>
      <w:bookmarkEnd w:id="90"/>
      <w:r>
        <w:rPr>
          <w:rFonts w:hint="eastAsia" w:hAnsi="宋体" w:cs="宋体"/>
          <w:b/>
          <w:sz w:val="28"/>
          <w:szCs w:val="28"/>
          <w:highlight w:val="none"/>
        </w:rPr>
        <w:t xml:space="preserve"> </w:t>
      </w:r>
    </w:p>
    <w:p>
      <w:pPr>
        <w:spacing w:line="588" w:lineRule="exact"/>
        <w:jc w:val="center"/>
        <w:rPr>
          <w:rFonts w:hint="eastAsia" w:hAnsi="宋体" w:cs="宋体"/>
          <w:b/>
          <w:spacing w:val="6"/>
          <w:sz w:val="32"/>
          <w:szCs w:val="32"/>
          <w:highlight w:val="none"/>
        </w:rPr>
      </w:pPr>
      <w:bookmarkStart w:id="91" w:name="OLE_LINK14"/>
      <w:bookmarkStart w:id="92" w:name="OLE_LINK13"/>
      <w:r>
        <w:rPr>
          <w:rFonts w:hint="eastAsia" w:hAnsi="宋体" w:cs="宋体"/>
          <w:b/>
          <w:spacing w:val="6"/>
          <w:sz w:val="32"/>
          <w:szCs w:val="32"/>
          <w:highlight w:val="none"/>
        </w:rPr>
        <w:t>残疾人福利性单位声明函</w:t>
      </w:r>
    </w:p>
    <w:bookmarkEnd w:id="91"/>
    <w:bookmarkEnd w:id="92"/>
    <w:p>
      <w:pPr>
        <w:spacing w:line="588" w:lineRule="exact"/>
        <w:rPr>
          <w:rFonts w:hint="eastAsia" w:hAnsi="宋体" w:cs="宋体"/>
          <w:b/>
          <w:spacing w:val="6"/>
          <w:sz w:val="30"/>
          <w:szCs w:val="30"/>
          <w:highlight w:val="none"/>
        </w:rPr>
      </w:pPr>
    </w:p>
    <w:p>
      <w:pPr>
        <w:spacing w:line="588" w:lineRule="exact"/>
        <w:ind w:firstLine="504" w:firstLineChars="200"/>
        <w:rPr>
          <w:rFonts w:hint="eastAsia"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pPr>
        <w:spacing w:line="588" w:lineRule="exact"/>
        <w:ind w:firstLine="504" w:firstLineChars="200"/>
        <w:rPr>
          <w:rFonts w:hint="eastAsia" w:hAnsi="宋体" w:cs="宋体"/>
          <w:spacing w:val="6"/>
          <w:szCs w:val="24"/>
          <w:highlight w:val="none"/>
        </w:rPr>
      </w:pPr>
    </w:p>
    <w:p>
      <w:pPr>
        <w:spacing w:line="588" w:lineRule="exact"/>
        <w:ind w:firstLine="504" w:firstLineChars="200"/>
        <w:rPr>
          <w:rFonts w:hint="eastAsia" w:hAnsi="宋体" w:cs="宋体"/>
          <w:spacing w:val="6"/>
          <w:szCs w:val="24"/>
          <w:highlight w:val="none"/>
        </w:rPr>
      </w:pPr>
    </w:p>
    <w:p>
      <w:pPr>
        <w:spacing w:line="588" w:lineRule="exact"/>
        <w:ind w:firstLine="504" w:firstLineChars="200"/>
        <w:rPr>
          <w:rFonts w:hint="eastAsia" w:hAnsi="宋体" w:cs="宋体"/>
          <w:spacing w:val="6"/>
          <w:szCs w:val="24"/>
          <w:highlight w:val="none"/>
        </w:rPr>
      </w:pPr>
    </w:p>
    <w:p>
      <w:pPr>
        <w:spacing w:line="588" w:lineRule="exact"/>
        <w:ind w:firstLine="504" w:firstLineChars="200"/>
        <w:rPr>
          <w:rFonts w:hint="eastAsia" w:hAnsi="宋体" w:cs="宋体"/>
          <w:spacing w:val="6"/>
          <w:szCs w:val="24"/>
          <w:highlight w:val="none"/>
        </w:rPr>
      </w:pPr>
    </w:p>
    <w:p>
      <w:pPr>
        <w:tabs>
          <w:tab w:val="left" w:pos="4860"/>
        </w:tabs>
        <w:spacing w:line="588" w:lineRule="exact"/>
        <w:ind w:right="1560" w:firstLine="504" w:firstLineChars="200"/>
        <w:jc w:val="center"/>
        <w:rPr>
          <w:rFonts w:hint="eastAsia" w:hAnsi="宋体" w:cs="宋体"/>
          <w:spacing w:val="6"/>
          <w:szCs w:val="24"/>
          <w:highlight w:val="none"/>
        </w:rPr>
      </w:pPr>
      <w:r>
        <w:rPr>
          <w:rFonts w:hint="eastAsia" w:hAnsi="宋体" w:cs="宋体"/>
          <w:spacing w:val="6"/>
          <w:szCs w:val="24"/>
          <w:highlight w:val="none"/>
        </w:rPr>
        <w:t xml:space="preserve">               单位名称（盖章）：</w:t>
      </w:r>
    </w:p>
    <w:p>
      <w:pPr>
        <w:tabs>
          <w:tab w:val="left" w:pos="4860"/>
        </w:tabs>
        <w:spacing w:line="588" w:lineRule="exact"/>
        <w:ind w:right="1560" w:firstLine="504" w:firstLineChars="200"/>
        <w:jc w:val="center"/>
        <w:rPr>
          <w:rFonts w:hint="eastAsia" w:hAnsi="宋体" w:cs="宋体"/>
          <w:spacing w:val="6"/>
          <w:szCs w:val="24"/>
          <w:highlight w:val="none"/>
        </w:rPr>
      </w:pPr>
      <w:r>
        <w:rPr>
          <w:rFonts w:hint="eastAsia" w:hAnsi="宋体" w:cs="宋体"/>
          <w:spacing w:val="6"/>
          <w:szCs w:val="24"/>
          <w:highlight w:val="none"/>
        </w:rPr>
        <w:t xml:space="preserve">       日    期：</w:t>
      </w:r>
    </w:p>
    <w:p>
      <w:pPr>
        <w:tabs>
          <w:tab w:val="left" w:pos="1620"/>
          <w:tab w:val="left" w:pos="1800"/>
        </w:tabs>
        <w:spacing w:line="440" w:lineRule="exact"/>
        <w:ind w:right="617" w:rightChars="257"/>
        <w:rPr>
          <w:rFonts w:hint="eastAsia" w:hAnsi="宋体" w:cs="宋体"/>
          <w:highlight w:val="none"/>
        </w:rPr>
      </w:pPr>
    </w:p>
    <w:p>
      <w:pPr>
        <w:tabs>
          <w:tab w:val="left" w:pos="1620"/>
          <w:tab w:val="left" w:pos="1800"/>
        </w:tabs>
        <w:spacing w:line="440" w:lineRule="exact"/>
        <w:ind w:right="617" w:rightChars="257"/>
        <w:rPr>
          <w:rFonts w:hint="eastAsia" w:hAnsi="宋体" w:cs="宋体"/>
          <w:highlight w:val="none"/>
        </w:rPr>
      </w:pPr>
    </w:p>
    <w:p>
      <w:pPr>
        <w:keepLines/>
        <w:pageBreakBefore/>
        <w:spacing w:before="100" w:beforeAutospacing="1" w:after="166" w:afterLines="50" w:line="360" w:lineRule="auto"/>
        <w:outlineLvl w:val="0"/>
        <w:rPr>
          <w:rFonts w:hint="eastAsia" w:hAnsi="宋体" w:cs="宋体"/>
          <w:b/>
          <w:sz w:val="28"/>
          <w:szCs w:val="28"/>
          <w:highlight w:val="none"/>
        </w:rPr>
      </w:pPr>
      <w:bookmarkStart w:id="93" w:name="_Toc30322"/>
      <w:r>
        <w:rPr>
          <w:rFonts w:hint="eastAsia" w:hAnsi="宋体" w:cs="宋体"/>
          <w:b/>
          <w:sz w:val="28"/>
          <w:szCs w:val="28"/>
          <w:highlight w:val="none"/>
        </w:rPr>
        <w:t>附件4：（参考格式）</w:t>
      </w:r>
      <w:bookmarkEnd w:id="93"/>
    </w:p>
    <w:p>
      <w:pPr>
        <w:spacing w:before="100" w:beforeAutospacing="1" w:after="166" w:afterLines="50" w:line="360" w:lineRule="auto"/>
        <w:jc w:val="center"/>
        <w:rPr>
          <w:rFonts w:hint="eastAsia" w:hAnsi="宋体" w:cs="宋体"/>
          <w:b/>
          <w:sz w:val="28"/>
          <w:szCs w:val="28"/>
          <w:highlight w:val="none"/>
        </w:rPr>
      </w:pPr>
      <w:r>
        <w:rPr>
          <w:rFonts w:hint="eastAsia" w:hAnsi="宋体" w:cs="宋体"/>
          <w:b/>
          <w:sz w:val="28"/>
          <w:szCs w:val="28"/>
          <w:highlight w:val="none"/>
        </w:rPr>
        <w:t>投标担保函</w:t>
      </w:r>
    </w:p>
    <w:p>
      <w:pPr>
        <w:jc w:val="center"/>
        <w:rPr>
          <w:rFonts w:hint="eastAsia" w:hAnsi="宋体" w:cs="宋体"/>
          <w:szCs w:val="32"/>
          <w:highlight w:val="none"/>
        </w:rPr>
      </w:pPr>
      <w:r>
        <w:rPr>
          <w:rFonts w:hint="eastAsia" w:hAnsi="宋体" w:cs="宋体"/>
          <w:szCs w:val="32"/>
          <w:highlight w:val="none"/>
        </w:rPr>
        <w:t xml:space="preserve">                     </w:t>
      </w:r>
      <w:r>
        <w:rPr>
          <w:rFonts w:hint="eastAsia" w:hAnsi="宋体" w:cs="宋体"/>
          <w:szCs w:val="24"/>
          <w:highlight w:val="none"/>
        </w:rPr>
        <w:t xml:space="preserve">         编号： </w:t>
      </w:r>
    </w:p>
    <w:p>
      <w:pPr>
        <w:rPr>
          <w:rFonts w:hint="eastAsia" w:hAnsi="宋体" w:cs="宋体"/>
          <w:szCs w:val="32"/>
          <w:highlight w:val="none"/>
          <w:u w:val="single"/>
        </w:rPr>
      </w:pPr>
    </w:p>
    <w:p>
      <w:pPr>
        <w:spacing w:line="360" w:lineRule="auto"/>
        <w:rPr>
          <w:rFonts w:hint="eastAsia" w:hAnsi="宋体" w:cs="宋体"/>
          <w:szCs w:val="24"/>
          <w:highlight w:val="none"/>
        </w:rPr>
      </w:pPr>
      <w:r>
        <w:rPr>
          <w:rFonts w:hint="eastAsia" w:hAnsi="宋体" w:cs="宋体"/>
          <w:szCs w:val="24"/>
          <w:highlight w:val="none"/>
        </w:rPr>
        <w:t xml:space="preserve">___________________（采购人或采购代理机构）： </w:t>
      </w:r>
    </w:p>
    <w:p>
      <w:pPr>
        <w:spacing w:line="360" w:lineRule="auto"/>
        <w:jc w:val="left"/>
        <w:rPr>
          <w:rFonts w:hint="eastAsia" w:hAnsi="宋体" w:cs="宋体"/>
          <w:szCs w:val="24"/>
          <w:highlight w:val="none"/>
        </w:rPr>
      </w:pPr>
      <w:r>
        <w:rPr>
          <w:rFonts w:hint="eastAsia" w:hAnsi="宋体" w:cs="宋体"/>
          <w:szCs w:val="24"/>
          <w:highlight w:val="none"/>
        </w:rPr>
        <w:t xml:space="preserve">    鉴于_______________（以下简称“供应商”）拟参加编号为___________的_______项目</w:t>
      </w:r>
      <w:r>
        <w:rPr>
          <w:rFonts w:hint="eastAsia" w:hAnsi="宋体" w:cs="宋体"/>
          <w:szCs w:val="24"/>
          <w:highlight w:val="none"/>
          <w:u w:val="single"/>
        </w:rPr>
        <w:t xml:space="preserve">      </w:t>
      </w:r>
      <w:r>
        <w:rPr>
          <w:rFonts w:hint="eastAsia" w:hAnsi="宋体" w:cs="宋体"/>
          <w:szCs w:val="24"/>
          <w:highlight w:val="none"/>
        </w:rPr>
        <w:t xml:space="preserve">（以下简称“本项目”）投标，根据本项目招标文件，供应商参加投标时应向你方交纳投标保证金，且可以投标担保函的形式交纳投标保证金。应供应商的申请，我方以保证的方式向你方提供如下投标保证金担保：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一、保证责任的情形及保证金额 </w:t>
      </w:r>
    </w:p>
    <w:p>
      <w:pPr>
        <w:spacing w:line="360" w:lineRule="auto"/>
        <w:rPr>
          <w:rFonts w:hint="eastAsia" w:hAnsi="宋体" w:cs="宋体"/>
          <w:szCs w:val="24"/>
          <w:highlight w:val="none"/>
        </w:rPr>
      </w:pPr>
      <w:r>
        <w:rPr>
          <w:rFonts w:hint="eastAsia" w:hAnsi="宋体" w:cs="宋体"/>
          <w:szCs w:val="24"/>
          <w:highlight w:val="none"/>
        </w:rPr>
        <w:t xml:space="preserve">   （一）在供应商出现下列情形之一时，我方承担保证责任： </w:t>
      </w:r>
    </w:p>
    <w:p>
      <w:pPr>
        <w:spacing w:line="360" w:lineRule="auto"/>
        <w:rPr>
          <w:rFonts w:hint="eastAsia" w:hAnsi="宋体" w:cs="宋体"/>
          <w:szCs w:val="24"/>
          <w:highlight w:val="none"/>
        </w:rPr>
      </w:pPr>
      <w:r>
        <w:rPr>
          <w:rFonts w:hint="eastAsia" w:hAnsi="宋体" w:cs="宋体"/>
          <w:szCs w:val="24"/>
          <w:highlight w:val="none"/>
        </w:rPr>
        <w:t xml:space="preserve">    1．中标后供应商无正当理由不与采购人或者采购代理机构签订《政府采购合同》； </w:t>
      </w:r>
    </w:p>
    <w:p>
      <w:pPr>
        <w:spacing w:line="360" w:lineRule="auto"/>
        <w:rPr>
          <w:rFonts w:hint="eastAsia" w:hAnsi="宋体" w:cs="宋体"/>
          <w:szCs w:val="24"/>
          <w:highlight w:val="none"/>
        </w:rPr>
      </w:pPr>
      <w:r>
        <w:rPr>
          <w:rFonts w:hint="eastAsia" w:hAnsi="宋体" w:cs="宋体"/>
          <w:szCs w:val="24"/>
          <w:highlight w:val="none"/>
        </w:rPr>
        <w:t xml:space="preserve">    2．招标文件规定的供应商应当缴纳保证金的其他情形。 </w:t>
      </w:r>
    </w:p>
    <w:p>
      <w:pPr>
        <w:spacing w:line="360" w:lineRule="auto"/>
        <w:jc w:val="left"/>
        <w:rPr>
          <w:rFonts w:hint="eastAsia" w:hAnsi="宋体" w:cs="宋体"/>
          <w:szCs w:val="24"/>
          <w:highlight w:val="none"/>
        </w:rPr>
      </w:pPr>
      <w:r>
        <w:rPr>
          <w:rFonts w:hint="eastAsia" w:hAnsi="宋体" w:cs="宋体"/>
          <w:szCs w:val="24"/>
          <w:highlight w:val="none"/>
        </w:rPr>
        <w:t xml:space="preserve">  （二）我方承担保证责任的最高金额为人民币______元（大写_________________），即本项目</w:t>
      </w:r>
      <w:r>
        <w:rPr>
          <w:rFonts w:hint="eastAsia" w:hAnsi="宋体" w:cs="宋体"/>
          <w:szCs w:val="24"/>
          <w:highlight w:val="none"/>
          <w:u w:val="single"/>
        </w:rPr>
        <w:t xml:space="preserve">     </w:t>
      </w:r>
      <w:r>
        <w:rPr>
          <w:rFonts w:hint="eastAsia" w:hAnsi="宋体" w:cs="宋体"/>
          <w:szCs w:val="24"/>
          <w:highlight w:val="none"/>
        </w:rPr>
        <w:t xml:space="preserve">的投标保证金金额。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二、保证的方式及保证期间 </w:t>
      </w:r>
    </w:p>
    <w:p>
      <w:pPr>
        <w:spacing w:line="360" w:lineRule="auto"/>
        <w:rPr>
          <w:rFonts w:hint="eastAsia" w:hAnsi="宋体" w:cs="宋体"/>
          <w:szCs w:val="24"/>
          <w:highlight w:val="none"/>
        </w:rPr>
      </w:pPr>
      <w:r>
        <w:rPr>
          <w:rFonts w:hint="eastAsia" w:hAnsi="宋体" w:cs="宋体"/>
          <w:szCs w:val="24"/>
          <w:highlight w:val="none"/>
        </w:rPr>
        <w:t xml:space="preserve">    我方保证的方式为：连带责任保证。 </w:t>
      </w:r>
    </w:p>
    <w:p>
      <w:pPr>
        <w:spacing w:line="360" w:lineRule="auto"/>
        <w:rPr>
          <w:rFonts w:hint="eastAsia" w:hAnsi="宋体" w:cs="宋体"/>
          <w:szCs w:val="24"/>
          <w:highlight w:val="none"/>
        </w:rPr>
      </w:pPr>
      <w:r>
        <w:rPr>
          <w:rFonts w:hint="eastAsia" w:hAnsi="宋体" w:cs="宋体"/>
          <w:szCs w:val="24"/>
          <w:highlight w:val="none"/>
        </w:rPr>
        <w:t xml:space="preserve">    我方的保证期间为：自本保函生效之日起______个月止。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三、承担保证责任的程序 </w:t>
      </w:r>
    </w:p>
    <w:p>
      <w:pPr>
        <w:spacing w:line="360" w:lineRule="auto"/>
        <w:rPr>
          <w:rFonts w:hint="eastAsia" w:hAnsi="宋体" w:cs="宋体"/>
          <w:szCs w:val="24"/>
          <w:highlight w:val="none"/>
        </w:rPr>
      </w:pPr>
      <w:r>
        <w:rPr>
          <w:rFonts w:hint="eastAsia" w:hAnsi="宋体" w:cs="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hint="eastAsia" w:hAnsi="宋体" w:cs="宋体"/>
          <w:szCs w:val="24"/>
          <w:highlight w:val="none"/>
        </w:rPr>
      </w:pPr>
      <w:r>
        <w:rPr>
          <w:rFonts w:hint="eastAsia" w:hAnsi="宋体" w:cs="宋体"/>
          <w:szCs w:val="24"/>
          <w:highlight w:val="none"/>
        </w:rPr>
        <w:t xml:space="preserve">    2．我方在收到索赔通知及相关证明材料后，在_____个工作日内进行审查，符合应承担保证责任情形的，我方应按照你方的要求代供应商向你方支付投标保证金。 </w:t>
      </w:r>
    </w:p>
    <w:p>
      <w:pPr>
        <w:spacing w:line="360" w:lineRule="auto"/>
        <w:rPr>
          <w:rFonts w:hint="eastAsia" w:hAnsi="宋体" w:cs="宋体"/>
          <w:b/>
          <w:szCs w:val="24"/>
          <w:highlight w:val="none"/>
        </w:rPr>
      </w:pPr>
      <w:r>
        <w:rPr>
          <w:rFonts w:hint="eastAsia" w:hAnsi="宋体" w:cs="宋体"/>
          <w:b/>
          <w:szCs w:val="24"/>
          <w:highlight w:val="none"/>
        </w:rPr>
        <w:t xml:space="preserve">    四、保证责任的终止 </w:t>
      </w:r>
    </w:p>
    <w:p>
      <w:pPr>
        <w:spacing w:line="360" w:lineRule="auto"/>
        <w:rPr>
          <w:rFonts w:hint="eastAsia" w:hAnsi="宋体" w:cs="宋体"/>
          <w:szCs w:val="24"/>
          <w:highlight w:val="none"/>
        </w:rPr>
      </w:pPr>
      <w:r>
        <w:rPr>
          <w:rFonts w:hint="eastAsia" w:hAnsi="宋体" w:cs="宋体"/>
          <w:szCs w:val="24"/>
          <w:highlight w:val="none"/>
        </w:rPr>
        <w:t xml:space="preserve">    1．保证期间届满你方未向我方书面主张保证责任的，自保证期间届满次日起，我方保证责任自动终止。 </w:t>
      </w:r>
    </w:p>
    <w:p>
      <w:pPr>
        <w:spacing w:line="360" w:lineRule="auto"/>
        <w:rPr>
          <w:rFonts w:hint="eastAsia" w:hAnsi="宋体" w:cs="宋体"/>
          <w:szCs w:val="24"/>
          <w:highlight w:val="none"/>
        </w:rPr>
      </w:pPr>
      <w:r>
        <w:rPr>
          <w:rFonts w:hint="eastAsia" w:hAnsi="宋体" w:cs="宋体"/>
          <w:szCs w:val="24"/>
          <w:highlight w:val="none"/>
        </w:rPr>
        <w:t xml:space="preserve">    2．我方按照本保函向你方履行了保证责任后，自我方向你方支付款项（支付款项从我方账户划出）之日起，保证责任终止。 </w:t>
      </w:r>
    </w:p>
    <w:p>
      <w:pPr>
        <w:spacing w:line="360" w:lineRule="auto"/>
        <w:rPr>
          <w:rFonts w:hint="eastAsia" w:hAnsi="宋体" w:cs="宋体"/>
          <w:szCs w:val="24"/>
          <w:highlight w:val="none"/>
        </w:rPr>
      </w:pPr>
      <w:r>
        <w:rPr>
          <w:rFonts w:hint="eastAsia" w:hAnsi="宋体" w:cs="宋体"/>
          <w:szCs w:val="24"/>
          <w:highlight w:val="none"/>
        </w:rPr>
        <w:t xml:space="preserve">    3．按照法律法规的规定或出现我方保证责任终止的其它情形的，我方在本保函项下的保证责任亦终止。 </w:t>
      </w:r>
    </w:p>
    <w:p>
      <w:pPr>
        <w:spacing w:line="360" w:lineRule="auto"/>
        <w:rPr>
          <w:rFonts w:hint="eastAsia" w:hAnsi="宋体" w:cs="宋体"/>
          <w:b/>
          <w:szCs w:val="24"/>
          <w:highlight w:val="none"/>
        </w:rPr>
      </w:pPr>
      <w:r>
        <w:rPr>
          <w:rFonts w:hint="eastAsia" w:hAnsi="宋体" w:cs="宋体"/>
          <w:b/>
          <w:szCs w:val="24"/>
          <w:highlight w:val="none"/>
        </w:rPr>
        <w:t xml:space="preserve">    五、免责条款 </w:t>
      </w:r>
    </w:p>
    <w:p>
      <w:pPr>
        <w:spacing w:line="360" w:lineRule="auto"/>
        <w:rPr>
          <w:rFonts w:hint="eastAsia" w:hAnsi="宋体" w:cs="宋体"/>
          <w:szCs w:val="24"/>
          <w:highlight w:val="none"/>
        </w:rPr>
      </w:pPr>
      <w:r>
        <w:rPr>
          <w:rFonts w:hint="eastAsia" w:hAnsi="宋体" w:cs="宋体"/>
          <w:szCs w:val="24"/>
          <w:highlight w:val="none"/>
        </w:rPr>
        <w:t xml:space="preserve">    1．依照法律规定或你方与供应商的另行约定，全部或者部分免除供应商投标保证金义务时，我方亦免除相应的保证责任。 </w:t>
      </w:r>
    </w:p>
    <w:p>
      <w:pPr>
        <w:spacing w:line="360" w:lineRule="auto"/>
        <w:rPr>
          <w:rFonts w:hint="eastAsia" w:hAnsi="宋体" w:cs="宋体"/>
          <w:szCs w:val="24"/>
          <w:highlight w:val="none"/>
        </w:rPr>
      </w:pPr>
      <w:r>
        <w:rPr>
          <w:rFonts w:hint="eastAsia" w:hAnsi="宋体" w:cs="宋体"/>
          <w:szCs w:val="24"/>
          <w:highlight w:val="none"/>
        </w:rPr>
        <w:t xml:space="preserve">    2．因你方原因致使供应商发生本保函第一条第（一）款约定情形的，我方不承担保证责任。 </w:t>
      </w:r>
    </w:p>
    <w:p>
      <w:pPr>
        <w:spacing w:line="360" w:lineRule="auto"/>
        <w:rPr>
          <w:rFonts w:hint="eastAsia" w:hAnsi="宋体" w:cs="宋体"/>
          <w:szCs w:val="24"/>
          <w:highlight w:val="none"/>
        </w:rPr>
      </w:pPr>
      <w:r>
        <w:rPr>
          <w:rFonts w:hint="eastAsia" w:hAnsi="宋体" w:cs="宋体"/>
          <w:szCs w:val="24"/>
          <w:highlight w:val="none"/>
        </w:rPr>
        <w:t xml:space="preserve">    3．因不可抗力造成供应商发生本保函第一条约定情形的，我方不承担保证责任。 </w:t>
      </w:r>
    </w:p>
    <w:p>
      <w:pPr>
        <w:spacing w:line="360" w:lineRule="auto"/>
        <w:rPr>
          <w:rFonts w:hint="eastAsia" w:hAnsi="宋体" w:cs="宋体"/>
          <w:szCs w:val="24"/>
          <w:highlight w:val="none"/>
        </w:rPr>
      </w:pPr>
      <w:r>
        <w:rPr>
          <w:rFonts w:hint="eastAsia" w:hAnsi="宋体" w:cs="宋体"/>
          <w:szCs w:val="24"/>
          <w:highlight w:val="none"/>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hint="eastAsia"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六、争议的解决 </w:t>
      </w:r>
    </w:p>
    <w:p>
      <w:pPr>
        <w:spacing w:line="360" w:lineRule="auto"/>
        <w:rPr>
          <w:rFonts w:hint="eastAsia" w:hAnsi="宋体" w:cs="宋体"/>
          <w:szCs w:val="24"/>
          <w:highlight w:val="none"/>
        </w:rPr>
      </w:pPr>
      <w:r>
        <w:rPr>
          <w:rFonts w:hint="eastAsia" w:hAnsi="宋体" w:cs="宋体"/>
          <w:szCs w:val="24"/>
          <w:highlight w:val="none"/>
        </w:rPr>
        <w:t xml:space="preserve">    因本保函发生的纠纷，由你我双方协商解决，协商不成的，通过诉讼程序解决，诉讼管辖地法院为________________法院。 </w:t>
      </w:r>
    </w:p>
    <w:p>
      <w:pPr>
        <w:spacing w:line="360" w:lineRule="auto"/>
        <w:rPr>
          <w:rFonts w:hint="eastAsia" w:hAnsi="宋体" w:cs="宋体"/>
          <w:b/>
          <w:szCs w:val="24"/>
          <w:highlight w:val="none"/>
        </w:rPr>
      </w:pPr>
      <w:r>
        <w:rPr>
          <w:rFonts w:hint="eastAsia" w:hAnsi="宋体" w:cs="宋体"/>
          <w:b/>
          <w:szCs w:val="24"/>
          <w:highlight w:val="none"/>
        </w:rPr>
        <w:t xml:space="preserve">    七、保函的生效 </w:t>
      </w:r>
    </w:p>
    <w:p>
      <w:pPr>
        <w:spacing w:line="360" w:lineRule="auto"/>
        <w:rPr>
          <w:rFonts w:hint="eastAsia" w:hAnsi="宋体" w:cs="宋体"/>
          <w:szCs w:val="24"/>
          <w:highlight w:val="none"/>
        </w:rPr>
      </w:pPr>
      <w:r>
        <w:rPr>
          <w:rFonts w:hint="eastAsia" w:hAnsi="宋体" w:cs="宋体"/>
          <w:szCs w:val="24"/>
          <w:highlight w:val="none"/>
        </w:rPr>
        <w:t xml:space="preserve">    本保函自我方加盖公章之日起生效。 </w:t>
      </w:r>
    </w:p>
    <w:p>
      <w:pPr>
        <w:spacing w:line="360" w:lineRule="auto"/>
        <w:rPr>
          <w:rFonts w:hint="eastAsia" w:hAnsi="宋体" w:cs="宋体"/>
          <w:szCs w:val="24"/>
          <w:highlight w:val="none"/>
        </w:rPr>
      </w:pPr>
      <w:r>
        <w:rPr>
          <w:rFonts w:hint="eastAsia" w:hAnsi="宋体" w:cs="宋体"/>
          <w:szCs w:val="24"/>
          <w:highlight w:val="none"/>
        </w:rPr>
        <w:t xml:space="preserve">                             </w:t>
      </w:r>
    </w:p>
    <w:p>
      <w:pPr>
        <w:spacing w:line="360" w:lineRule="auto"/>
        <w:rPr>
          <w:rFonts w:hint="eastAsia" w:hAnsi="宋体" w:cs="宋体"/>
          <w:szCs w:val="24"/>
          <w:highlight w:val="none"/>
        </w:rPr>
      </w:pPr>
    </w:p>
    <w:p>
      <w:pPr>
        <w:spacing w:line="360" w:lineRule="auto"/>
        <w:rPr>
          <w:rFonts w:hint="eastAsia" w:hAnsi="宋体" w:cs="宋体"/>
          <w:szCs w:val="24"/>
          <w:highlight w:val="none"/>
        </w:rPr>
      </w:pPr>
      <w:r>
        <w:rPr>
          <w:rFonts w:hint="eastAsia" w:hAnsi="宋体" w:cs="宋体"/>
          <w:szCs w:val="24"/>
          <w:highlight w:val="none"/>
        </w:rPr>
        <w:t xml:space="preserve">                                </w:t>
      </w:r>
    </w:p>
    <w:p>
      <w:pPr>
        <w:spacing w:line="360" w:lineRule="auto"/>
        <w:rPr>
          <w:rFonts w:hint="eastAsia" w:hAnsi="宋体" w:cs="宋体"/>
          <w:szCs w:val="24"/>
          <w:highlight w:val="none"/>
        </w:rPr>
      </w:pPr>
    </w:p>
    <w:p>
      <w:pPr>
        <w:spacing w:line="360" w:lineRule="auto"/>
        <w:ind w:right="640" w:firstLine="3840" w:firstLineChars="1600"/>
        <w:rPr>
          <w:rFonts w:hint="eastAsia" w:hAnsi="宋体" w:cs="宋体"/>
          <w:szCs w:val="24"/>
          <w:highlight w:val="none"/>
        </w:rPr>
      </w:pPr>
      <w:r>
        <w:rPr>
          <w:rFonts w:hint="eastAsia" w:hAnsi="宋体" w:cs="宋体"/>
          <w:szCs w:val="24"/>
          <w:highlight w:val="none"/>
        </w:rPr>
        <w:t>保证人：（公章）</w:t>
      </w:r>
    </w:p>
    <w:p>
      <w:pPr>
        <w:spacing w:line="360" w:lineRule="auto"/>
        <w:ind w:right="640"/>
        <w:rPr>
          <w:rFonts w:hint="eastAsia" w:hAnsi="宋体" w:cs="宋体"/>
          <w:szCs w:val="24"/>
          <w:highlight w:val="none"/>
        </w:rPr>
      </w:pPr>
      <w:r>
        <w:rPr>
          <w:rFonts w:hint="eastAsia" w:hAnsi="宋体" w:cs="宋体"/>
          <w:szCs w:val="24"/>
          <w:highlight w:val="none"/>
        </w:rPr>
        <w:t xml:space="preserve">                                年   月   日</w:t>
      </w:r>
    </w:p>
    <w:p>
      <w:pPr>
        <w:spacing w:line="500" w:lineRule="exact"/>
        <w:ind w:firstLine="480" w:firstLineChars="200"/>
        <w:rPr>
          <w:rFonts w:hint="eastAsia" w:hAnsi="宋体" w:cs="宋体"/>
          <w:sz w:val="30"/>
          <w:szCs w:val="30"/>
          <w:highlight w:val="none"/>
        </w:rPr>
      </w:pPr>
      <w:r>
        <w:rPr>
          <w:rFonts w:hint="eastAsia" w:hAnsi="宋体" w:cs="宋体"/>
          <w:szCs w:val="24"/>
          <w:highlight w:val="none"/>
        </w:rPr>
        <w:br w:type="page"/>
      </w:r>
    </w:p>
    <w:p>
      <w:pPr>
        <w:spacing w:line="360" w:lineRule="auto"/>
        <w:outlineLvl w:val="0"/>
        <w:rPr>
          <w:rFonts w:hint="eastAsia" w:hAnsi="宋体" w:cs="宋体"/>
          <w:b/>
          <w:sz w:val="28"/>
          <w:szCs w:val="28"/>
          <w:highlight w:val="none"/>
        </w:rPr>
      </w:pPr>
      <w:bookmarkStart w:id="94" w:name="_Toc19716"/>
      <w:r>
        <w:rPr>
          <w:rFonts w:hint="eastAsia" w:hAnsi="宋体" w:cs="宋体"/>
          <w:b/>
          <w:sz w:val="28"/>
          <w:szCs w:val="28"/>
          <w:highlight w:val="none"/>
        </w:rPr>
        <w:t>附件5：</w:t>
      </w:r>
      <w:bookmarkEnd w:id="94"/>
    </w:p>
    <w:p>
      <w:pPr>
        <w:jc w:val="center"/>
        <w:rPr>
          <w:rFonts w:hint="eastAsia" w:hAnsi="宋体" w:cs="宋体"/>
          <w:b/>
          <w:bCs/>
          <w:sz w:val="32"/>
          <w:szCs w:val="32"/>
          <w:highlight w:val="none"/>
        </w:rPr>
      </w:pPr>
      <w:r>
        <w:rPr>
          <w:rFonts w:hint="eastAsia" w:hAnsi="宋体" w:cs="宋体"/>
          <w:b/>
          <w:bCs/>
          <w:sz w:val="32"/>
          <w:szCs w:val="32"/>
          <w:highlight w:val="none"/>
        </w:rPr>
        <w:t>质疑函范本</w:t>
      </w:r>
    </w:p>
    <w:p>
      <w:pPr>
        <w:adjustRightInd w:val="0"/>
        <w:snapToGrid w:val="0"/>
        <w:spacing w:before="333" w:beforeLines="100" w:line="360" w:lineRule="auto"/>
        <w:rPr>
          <w:rFonts w:hint="eastAsia" w:hAnsi="宋体" w:cs="宋体"/>
          <w:bCs/>
          <w:szCs w:val="24"/>
          <w:highlight w:val="none"/>
        </w:rPr>
      </w:pPr>
      <w:r>
        <w:rPr>
          <w:rFonts w:hint="eastAsia" w:hAnsi="宋体" w:cs="宋体"/>
          <w:bCs/>
          <w:szCs w:val="24"/>
          <w:highlight w:val="none"/>
        </w:rPr>
        <w:t>一、质疑供应商基本信息</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int="eastAsia" w:hAnsi="宋体" w:cs="宋体"/>
          <w:bCs/>
          <w:szCs w:val="24"/>
          <w:highlight w:val="none"/>
        </w:rPr>
      </w:pPr>
      <w:r>
        <w:rPr>
          <w:rFonts w:hint="eastAsia" w:hAnsi="宋体" w:cs="宋体"/>
          <w:bCs/>
          <w:szCs w:val="24"/>
          <w:highlight w:val="none"/>
        </w:rPr>
        <w:t>二、质疑项目基本情况</w:t>
      </w:r>
    </w:p>
    <w:p>
      <w:pPr>
        <w:adjustRightInd w:val="0"/>
        <w:snapToGrid w:val="0"/>
        <w:spacing w:line="360" w:lineRule="auto"/>
        <w:rPr>
          <w:rFonts w:hint="eastAsia"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pPr>
        <w:adjustRightInd w:val="0"/>
        <w:snapToGrid w:val="0"/>
        <w:spacing w:line="360" w:lineRule="auto"/>
        <w:rPr>
          <w:rFonts w:hint="eastAsia" w:hAnsi="宋体" w:cs="宋体"/>
          <w:bCs/>
          <w:szCs w:val="24"/>
          <w:highlight w:val="none"/>
        </w:rPr>
      </w:pPr>
      <w:r>
        <w:rPr>
          <w:rFonts w:hint="eastAsia" w:hAnsi="宋体" w:cs="宋体"/>
          <w:bCs/>
          <w:szCs w:val="24"/>
          <w:highlight w:val="none"/>
        </w:rPr>
        <w:t>三、质疑事项具体内容</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rPr>
      </w:pP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u w:val="dotted"/>
        </w:rPr>
        <w:t xml:space="preserve">                                                     </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质疑事项2</w:t>
      </w:r>
    </w:p>
    <w:p>
      <w:pPr>
        <w:adjustRightInd w:val="0"/>
        <w:snapToGrid w:val="0"/>
        <w:spacing w:line="360" w:lineRule="auto"/>
        <w:rPr>
          <w:rFonts w:hint="eastAsia" w:hAnsi="宋体" w:cs="宋体"/>
          <w:szCs w:val="24"/>
          <w:highlight w:val="none"/>
        </w:rPr>
      </w:pPr>
      <w:r>
        <w:rPr>
          <w:rFonts w:hint="eastAsia" w:hAnsi="宋体" w:cs="宋体"/>
          <w:szCs w:val="24"/>
          <w:highlight w:val="none"/>
        </w:rPr>
        <w:t>……</w:t>
      </w:r>
    </w:p>
    <w:p>
      <w:pPr>
        <w:adjustRightInd w:val="0"/>
        <w:snapToGrid w:val="0"/>
        <w:spacing w:line="360" w:lineRule="auto"/>
        <w:rPr>
          <w:rFonts w:hint="eastAsia" w:hAnsi="宋体" w:cs="宋体"/>
          <w:bCs/>
          <w:szCs w:val="24"/>
          <w:highlight w:val="none"/>
        </w:rPr>
      </w:pPr>
      <w:r>
        <w:rPr>
          <w:rFonts w:hint="eastAsia" w:hAnsi="宋体" w:cs="宋体"/>
          <w:bCs/>
          <w:szCs w:val="24"/>
          <w:highlight w:val="none"/>
        </w:rPr>
        <w:t>四、与质疑事项相关的质疑请求</w:t>
      </w:r>
    </w:p>
    <w:p>
      <w:pPr>
        <w:adjustRightInd w:val="0"/>
        <w:snapToGrid w:val="0"/>
        <w:spacing w:line="360" w:lineRule="auto"/>
        <w:rPr>
          <w:rFonts w:hint="eastAsia"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 xml:space="preserve">签字(签章)：                   公章：                      </w:t>
      </w:r>
    </w:p>
    <w:p>
      <w:pPr>
        <w:rPr>
          <w:rFonts w:hint="eastAsia" w:hAnsi="宋体" w:cs="宋体"/>
          <w:szCs w:val="24"/>
          <w:highlight w:val="none"/>
        </w:rPr>
      </w:pPr>
      <w:r>
        <w:rPr>
          <w:rFonts w:hint="eastAsia" w:hAnsi="宋体" w:cs="宋体"/>
          <w:szCs w:val="24"/>
          <w:highlight w:val="none"/>
        </w:rPr>
        <w:t xml:space="preserve">日期：    </w:t>
      </w:r>
    </w:p>
    <w:p>
      <w:pPr>
        <w:jc w:val="center"/>
        <w:rPr>
          <w:rFonts w:hint="eastAsia" w:hAnsi="宋体" w:cs="宋体"/>
          <w:b/>
          <w:sz w:val="44"/>
          <w:szCs w:val="44"/>
          <w:highlight w:val="none"/>
        </w:rPr>
      </w:pPr>
    </w:p>
    <w:p>
      <w:pPr>
        <w:rPr>
          <w:rFonts w:hint="eastAsia" w:hAnsi="宋体" w:cs="宋体"/>
          <w:b/>
          <w:sz w:val="32"/>
          <w:szCs w:val="32"/>
          <w:highlight w:val="none"/>
        </w:rPr>
      </w:pPr>
      <w:r>
        <w:rPr>
          <w:rFonts w:hint="eastAsia" w:hAnsi="宋体" w:cs="宋体"/>
          <w:b/>
          <w:sz w:val="32"/>
          <w:szCs w:val="32"/>
          <w:highlight w:val="none"/>
        </w:rPr>
        <w:br w:type="page"/>
      </w:r>
    </w:p>
    <w:p>
      <w:pPr>
        <w:jc w:val="center"/>
        <w:rPr>
          <w:rFonts w:hint="eastAsia" w:hAnsi="宋体" w:cs="宋体"/>
          <w:b/>
          <w:sz w:val="32"/>
          <w:szCs w:val="32"/>
          <w:highlight w:val="none"/>
        </w:rPr>
      </w:pPr>
      <w:r>
        <w:rPr>
          <w:rFonts w:hint="eastAsia" w:hAnsi="宋体" w:cs="宋体"/>
          <w:b/>
          <w:sz w:val="32"/>
          <w:szCs w:val="32"/>
          <w:highlight w:val="none"/>
        </w:rPr>
        <w:t>投诉书范本</w:t>
      </w:r>
    </w:p>
    <w:p>
      <w:pPr>
        <w:rPr>
          <w:rFonts w:hint="eastAsia" w:hAnsi="宋体" w:cs="宋体"/>
          <w:szCs w:val="24"/>
          <w:highlight w:val="none"/>
        </w:rPr>
      </w:pPr>
      <w:r>
        <w:rPr>
          <w:rFonts w:hint="eastAsia" w:hAnsi="宋体" w:cs="宋体"/>
          <w:szCs w:val="24"/>
          <w:highlight w:val="none"/>
        </w:rPr>
        <w:t>一、投诉相关主体基本情况</w:t>
      </w:r>
    </w:p>
    <w:p>
      <w:pPr>
        <w:rPr>
          <w:rFonts w:hint="eastAsia"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tabs>
          <w:tab w:val="left" w:pos="6510"/>
        </w:tabs>
        <w:jc w:val="left"/>
        <w:rPr>
          <w:rFonts w:hint="eastAsia"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pPr>
        <w:tabs>
          <w:tab w:val="left" w:pos="6510"/>
        </w:tabs>
        <w:rPr>
          <w:rFonts w:hint="eastAsia"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rPr>
      </w:pPr>
      <w:r>
        <w:rPr>
          <w:rFonts w:hint="eastAsia" w:hAnsi="宋体" w:cs="宋体"/>
          <w:szCs w:val="24"/>
          <w:highlight w:val="none"/>
        </w:rPr>
        <w:t>被投诉人2</w:t>
      </w:r>
    </w:p>
    <w:p>
      <w:pPr>
        <w:rPr>
          <w:rFonts w:hint="eastAsia" w:hAnsi="宋体" w:cs="宋体"/>
          <w:szCs w:val="24"/>
          <w:highlight w:val="none"/>
          <w:u w:val="dotted"/>
        </w:rPr>
      </w:pPr>
      <w:r>
        <w:rPr>
          <w:rFonts w:hint="eastAsia" w:hAnsi="宋体" w:cs="宋体"/>
          <w:szCs w:val="24"/>
          <w:highlight w:val="none"/>
        </w:rPr>
        <w:t>……</w:t>
      </w:r>
    </w:p>
    <w:p>
      <w:pPr>
        <w:rPr>
          <w:rFonts w:hint="eastAsia"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rPr>
      </w:pPr>
      <w:r>
        <w:rPr>
          <w:rFonts w:hint="eastAsia" w:hAnsi="宋体" w:cs="宋体"/>
          <w:szCs w:val="24"/>
          <w:highlight w:val="none"/>
        </w:rPr>
        <w:t>二、投诉项目基本情况</w:t>
      </w:r>
    </w:p>
    <w:p>
      <w:pPr>
        <w:rPr>
          <w:rFonts w:hint="eastAsia"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int="eastAsia"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三、质疑基本情况</w:t>
      </w:r>
    </w:p>
    <w:p>
      <w:pPr>
        <w:ind w:firstLine="480" w:firstLineChars="200"/>
        <w:rPr>
          <w:rFonts w:hint="eastAsia"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pPr>
        <w:ind w:firstLine="360" w:firstLineChars="150"/>
        <w:rPr>
          <w:rFonts w:hint="eastAsia"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pPr>
        <w:rPr>
          <w:rFonts w:hint="eastAsia" w:hAnsi="宋体" w:cs="宋体"/>
          <w:szCs w:val="24"/>
          <w:highlight w:val="none"/>
        </w:rPr>
      </w:pPr>
      <w:r>
        <w:rPr>
          <w:rFonts w:hint="eastAsia" w:hAnsi="宋体" w:cs="宋体"/>
          <w:szCs w:val="24"/>
          <w:highlight w:val="none"/>
        </w:rPr>
        <w:t>四、投诉事项具体内容</w:t>
      </w:r>
    </w:p>
    <w:p>
      <w:pPr>
        <w:rPr>
          <w:rFonts w:hint="eastAsia"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u w:val="dotted"/>
        </w:rPr>
        <w:t xml:space="preserve">                                                      </w:t>
      </w:r>
    </w:p>
    <w:p>
      <w:pPr>
        <w:rPr>
          <w:rFonts w:hint="eastAsia"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pPr>
        <w:rPr>
          <w:rFonts w:hint="eastAsia" w:hAnsi="宋体" w:cs="宋体"/>
          <w:szCs w:val="24"/>
          <w:highlight w:val="none"/>
          <w:u w:val="dotted"/>
        </w:rPr>
      </w:pPr>
      <w:r>
        <w:rPr>
          <w:rFonts w:hint="eastAsia" w:hAnsi="宋体" w:cs="宋体"/>
          <w:szCs w:val="24"/>
          <w:highlight w:val="none"/>
          <w:u w:val="dotted"/>
        </w:rPr>
        <w:t xml:space="preserve">                                                      </w:t>
      </w:r>
    </w:p>
    <w:p>
      <w:pPr>
        <w:rPr>
          <w:rFonts w:hint="eastAsia" w:hAnsi="宋体" w:cs="宋体"/>
          <w:szCs w:val="24"/>
          <w:highlight w:val="none"/>
        </w:rPr>
      </w:pPr>
      <w:r>
        <w:rPr>
          <w:rFonts w:hint="eastAsia" w:hAnsi="宋体" w:cs="宋体"/>
          <w:szCs w:val="24"/>
          <w:highlight w:val="none"/>
        </w:rPr>
        <w:t>投诉事项2</w:t>
      </w:r>
    </w:p>
    <w:p>
      <w:pPr>
        <w:rPr>
          <w:rFonts w:hint="eastAsia" w:hAnsi="宋体" w:cs="宋体"/>
          <w:szCs w:val="24"/>
          <w:highlight w:val="none"/>
          <w:u w:val="dotted"/>
        </w:rPr>
      </w:pPr>
      <w:r>
        <w:rPr>
          <w:rFonts w:hint="eastAsia" w:hAnsi="宋体" w:cs="宋体"/>
          <w:szCs w:val="24"/>
          <w:highlight w:val="none"/>
        </w:rPr>
        <w:t>……</w:t>
      </w:r>
    </w:p>
    <w:p>
      <w:pPr>
        <w:rPr>
          <w:rFonts w:hint="eastAsia" w:hAnsi="宋体" w:cs="宋体"/>
          <w:szCs w:val="24"/>
          <w:highlight w:val="none"/>
        </w:rPr>
      </w:pPr>
      <w:r>
        <w:rPr>
          <w:rFonts w:hint="eastAsia" w:hAnsi="宋体" w:cs="宋体"/>
          <w:szCs w:val="24"/>
          <w:highlight w:val="none"/>
        </w:rPr>
        <w:t>五、与投诉事项相关的投诉请求</w:t>
      </w:r>
    </w:p>
    <w:p>
      <w:pPr>
        <w:rPr>
          <w:rFonts w:hint="eastAsia"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pPr>
        <w:rPr>
          <w:rFonts w:hint="eastAsia" w:hAnsi="宋体" w:cs="宋体"/>
          <w:szCs w:val="24"/>
          <w:highlight w:val="none"/>
          <w:u w:val="single"/>
        </w:rPr>
      </w:pPr>
      <w:r>
        <w:rPr>
          <w:rFonts w:hint="eastAsia" w:hAnsi="宋体" w:cs="宋体"/>
          <w:szCs w:val="24"/>
          <w:highlight w:val="none"/>
        </w:rPr>
        <w:t xml:space="preserve">                                                                                                    </w:t>
      </w:r>
    </w:p>
    <w:p>
      <w:pPr>
        <w:rPr>
          <w:rFonts w:hint="eastAsia" w:hAnsi="宋体" w:cs="宋体"/>
          <w:szCs w:val="24"/>
          <w:highlight w:val="none"/>
        </w:rPr>
      </w:pPr>
      <w:r>
        <w:rPr>
          <w:rFonts w:hint="eastAsia" w:hAnsi="宋体" w:cs="宋体"/>
          <w:szCs w:val="24"/>
          <w:highlight w:val="none"/>
        </w:rPr>
        <w:t xml:space="preserve">签字(签章)：                   公章：                      </w:t>
      </w:r>
    </w:p>
    <w:p>
      <w:pPr>
        <w:rPr>
          <w:rFonts w:hint="eastAsia" w:hAnsi="宋体" w:cs="宋体"/>
          <w:szCs w:val="24"/>
          <w:highlight w:val="none"/>
        </w:rPr>
      </w:pPr>
      <w:r>
        <w:rPr>
          <w:rFonts w:hint="eastAsia" w:hAnsi="宋体" w:cs="宋体"/>
          <w:szCs w:val="24"/>
          <w:highlight w:val="none"/>
        </w:rPr>
        <w:t xml:space="preserve">日期：                      </w:t>
      </w:r>
    </w:p>
    <w:p>
      <w:pPr>
        <w:spacing w:line="360" w:lineRule="auto"/>
        <w:rPr>
          <w:rFonts w:hint="eastAsia" w:hAnsi="宋体" w:cs="宋体"/>
          <w:szCs w:val="24"/>
          <w:highlight w:val="none"/>
        </w:rPr>
      </w:pPr>
      <w:r>
        <w:rPr>
          <w:rFonts w:hint="eastAsia" w:hAnsi="宋体" w:cs="宋体"/>
          <w:szCs w:val="24"/>
          <w:highlight w:val="none"/>
        </w:rPr>
        <w:t xml:space="preserve">                                </w:t>
      </w:r>
    </w:p>
    <w:p>
      <w:pPr>
        <w:tabs>
          <w:tab w:val="left" w:pos="7839"/>
        </w:tabs>
        <w:rPr>
          <w:highlight w:val="none"/>
        </w:rPr>
      </w:pPr>
    </w:p>
    <w:sectPr>
      <w:footerReference r:id="rId11" w:type="first"/>
      <w:headerReference r:id="rId9" w:type="defaul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eastAsia="zh-CN"/>
      </w:rPr>
    </w:pPr>
    <w:r>
      <w:rPr>
        <w:rFonts w:hint="eastAsia"/>
      </w:rPr>
      <w:t xml:space="preserve">陕西至诚招标咨询有限公司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陕西至诚招标咨询有限公司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93"/>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陕西至诚招标咨询有限公司</w: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p>
  <w:p>
    <w:pPr>
      <w:pStyle w:val="13"/>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szCs w:val="24"/>
      </w:rPr>
    </w:pPr>
    <w:r>
      <w:rPr>
        <w:rFonts w:hint="eastAsia" w:hAnsi="宋体"/>
        <w:bCs/>
        <w:sz w:val="18"/>
        <w:szCs w:val="18"/>
        <w:u w:val="single"/>
        <w:lang w:eastAsia="zh-CN"/>
      </w:rPr>
      <w:t>远程会诊系统</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hAnsi="宋体" w:cs="宋体"/>
        <w:szCs w:val="24"/>
        <w:lang w:eastAsia="zh-CN"/>
      </w:rPr>
      <w:t>远程会诊系统</w:t>
    </w:r>
    <w:r>
      <w:rPr>
        <w:rFonts w:hint="eastAsia" w:hAnsi="宋体"/>
        <w:bCs/>
      </w:rPr>
      <w:t xml:space="preserve">                        </w:t>
    </w:r>
    <w:r>
      <w:rPr>
        <w:rFonts w:hint="eastAsia" w:hAnsi="宋体"/>
        <w:bCs/>
        <w:lang w:val="en-US" w:eastAsia="zh-CN"/>
      </w:rPr>
      <w:t xml:space="preserve">                                          </w:t>
    </w:r>
    <w:r>
      <w:rPr>
        <w:rFonts w:hint="eastAsia" w:hAnsi="宋体"/>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jc w:val="left"/>
      <w:rPr>
        <w:rFonts w:hAnsi="宋体" w:cs="宋体"/>
        <w:szCs w:val="24"/>
      </w:rPr>
    </w:pPr>
    <w:r>
      <w:rPr>
        <w:rFonts w:hint="eastAsia" w:hAnsi="宋体"/>
        <w:bCs/>
        <w:sz w:val="18"/>
        <w:szCs w:val="18"/>
        <w:u w:val="single"/>
        <w:lang w:eastAsia="zh-CN"/>
      </w:rPr>
      <w:t>丹凤县医院远程会诊系统</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A0A31"/>
    <w:multiLevelType w:val="multilevel"/>
    <w:tmpl w:val="315A0A3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354ECB6"/>
    <w:multiLevelType w:val="singleLevel"/>
    <w:tmpl w:val="5354ECB6"/>
    <w:lvl w:ilvl="0" w:tentative="0">
      <w:start w:val="1"/>
      <w:numFmt w:val="decimal"/>
      <w:suff w:val="nothing"/>
      <w:lvlText w:val="%1、"/>
      <w:lvlJc w:val="left"/>
    </w:lvl>
  </w:abstractNum>
  <w:abstractNum w:abstractNumId="3">
    <w:nsid w:val="550BB5CF"/>
    <w:multiLevelType w:val="singleLevel"/>
    <w:tmpl w:val="550BB5CF"/>
    <w:lvl w:ilvl="0" w:tentative="0">
      <w:start w:val="3"/>
      <w:numFmt w:val="chineseCounting"/>
      <w:suff w:val="space"/>
      <w:lvlText w:val="第%1章"/>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TRhZGU3N2YxY2M4M2NkZDc2YmIwMjVmYTI4MjkifQ=="/>
  </w:docVars>
  <w:rsids>
    <w:rsidRoot w:val="00000000"/>
    <w:rsid w:val="00027A2C"/>
    <w:rsid w:val="01491172"/>
    <w:rsid w:val="02EA0A37"/>
    <w:rsid w:val="04C332C6"/>
    <w:rsid w:val="07FE6143"/>
    <w:rsid w:val="085E0942"/>
    <w:rsid w:val="09AF006F"/>
    <w:rsid w:val="0B191FE2"/>
    <w:rsid w:val="0B2608DC"/>
    <w:rsid w:val="0DB274EC"/>
    <w:rsid w:val="0E8571E9"/>
    <w:rsid w:val="0F4E1CE6"/>
    <w:rsid w:val="0FCB77DB"/>
    <w:rsid w:val="10BB1CB1"/>
    <w:rsid w:val="10C03B1A"/>
    <w:rsid w:val="11933EF1"/>
    <w:rsid w:val="124E6541"/>
    <w:rsid w:val="1371067C"/>
    <w:rsid w:val="161E2B38"/>
    <w:rsid w:val="16C62342"/>
    <w:rsid w:val="192253EA"/>
    <w:rsid w:val="1A16152D"/>
    <w:rsid w:val="1A7F74B5"/>
    <w:rsid w:val="1BF20D44"/>
    <w:rsid w:val="1C4F7E17"/>
    <w:rsid w:val="1DC502D3"/>
    <w:rsid w:val="21210A4D"/>
    <w:rsid w:val="226D0DD3"/>
    <w:rsid w:val="26450D58"/>
    <w:rsid w:val="272C1927"/>
    <w:rsid w:val="28AC4BE6"/>
    <w:rsid w:val="29000E95"/>
    <w:rsid w:val="2DA83DCF"/>
    <w:rsid w:val="2EBB4D79"/>
    <w:rsid w:val="2F02634B"/>
    <w:rsid w:val="2FB0486B"/>
    <w:rsid w:val="30E43FCF"/>
    <w:rsid w:val="30F121BE"/>
    <w:rsid w:val="31B66076"/>
    <w:rsid w:val="32D52807"/>
    <w:rsid w:val="335B720B"/>
    <w:rsid w:val="35612BC4"/>
    <w:rsid w:val="36DD79AD"/>
    <w:rsid w:val="38140436"/>
    <w:rsid w:val="396E3BBD"/>
    <w:rsid w:val="39700927"/>
    <w:rsid w:val="3A0F4C19"/>
    <w:rsid w:val="3A5533BA"/>
    <w:rsid w:val="3AF06488"/>
    <w:rsid w:val="3C7D53DE"/>
    <w:rsid w:val="3E0E7582"/>
    <w:rsid w:val="3E7C700F"/>
    <w:rsid w:val="411C75E7"/>
    <w:rsid w:val="42B37C55"/>
    <w:rsid w:val="43051E31"/>
    <w:rsid w:val="453676BF"/>
    <w:rsid w:val="461A34D5"/>
    <w:rsid w:val="4C8C143F"/>
    <w:rsid w:val="4D596375"/>
    <w:rsid w:val="528D20F2"/>
    <w:rsid w:val="52927B75"/>
    <w:rsid w:val="534D5EEF"/>
    <w:rsid w:val="535661BA"/>
    <w:rsid w:val="54201323"/>
    <w:rsid w:val="54745081"/>
    <w:rsid w:val="557A2512"/>
    <w:rsid w:val="56630D18"/>
    <w:rsid w:val="580F636C"/>
    <w:rsid w:val="58BA4594"/>
    <w:rsid w:val="59361347"/>
    <w:rsid w:val="5BAD6243"/>
    <w:rsid w:val="5D5905FD"/>
    <w:rsid w:val="5D822C5A"/>
    <w:rsid w:val="5E3D49B7"/>
    <w:rsid w:val="5E421FD0"/>
    <w:rsid w:val="5F4B4E1A"/>
    <w:rsid w:val="60C13B01"/>
    <w:rsid w:val="60EE7CAF"/>
    <w:rsid w:val="63CE3B0B"/>
    <w:rsid w:val="64185BA3"/>
    <w:rsid w:val="64DC67DD"/>
    <w:rsid w:val="6516671F"/>
    <w:rsid w:val="679B47E6"/>
    <w:rsid w:val="68A6624A"/>
    <w:rsid w:val="68BB3780"/>
    <w:rsid w:val="68EF4DF9"/>
    <w:rsid w:val="69537658"/>
    <w:rsid w:val="69DE533E"/>
    <w:rsid w:val="6AA9348B"/>
    <w:rsid w:val="70287BEB"/>
    <w:rsid w:val="70406237"/>
    <w:rsid w:val="7078366B"/>
    <w:rsid w:val="73B47307"/>
    <w:rsid w:val="75102D70"/>
    <w:rsid w:val="756D678C"/>
    <w:rsid w:val="75A44E9D"/>
    <w:rsid w:val="75D93E7D"/>
    <w:rsid w:val="76047015"/>
    <w:rsid w:val="76E06023"/>
    <w:rsid w:val="77743144"/>
    <w:rsid w:val="784B5870"/>
    <w:rsid w:val="79A573CD"/>
    <w:rsid w:val="7AB14AD0"/>
    <w:rsid w:val="7CDC740A"/>
    <w:rsid w:val="7EF1248C"/>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5"/>
    <w:qFormat/>
    <w:uiPriority w:val="0"/>
    <w:pPr>
      <w:keepNext/>
      <w:outlineLvl w:val="0"/>
    </w:pPr>
    <w:rPr>
      <w:rFonts w:ascii="仿宋_GB2312" w:hAnsi="宋体" w:eastAsia="仿宋_GB2312"/>
      <w:b/>
      <w:kern w:val="2"/>
      <w:sz w:val="32"/>
    </w:rPr>
  </w:style>
  <w:style w:type="paragraph" w:styleId="2">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kern w:val="2"/>
      <w:sz w:val="21"/>
      <w:szCs w:val="24"/>
    </w:rPr>
  </w:style>
  <w:style w:type="paragraph" w:styleId="8">
    <w:name w:val="annotation text"/>
    <w:basedOn w:val="1"/>
    <w:unhideWhenUsed/>
    <w:qFormat/>
    <w:uiPriority w:val="99"/>
    <w:pPr>
      <w:autoSpaceDE w:val="0"/>
      <w:autoSpaceDN w:val="0"/>
      <w:adjustRightInd w:val="0"/>
      <w:jc w:val="left"/>
    </w:pPr>
    <w:rPr>
      <w:rFonts w:ascii="Times New Roman" w:hAnsi="Times New Roman" w:eastAsia="宋体" w:cs="Times New Roman"/>
      <w:kern w:val="0"/>
      <w:sz w:val="24"/>
    </w:rPr>
  </w:style>
  <w:style w:type="paragraph" w:styleId="9">
    <w:name w:val="Body Text 3"/>
    <w:basedOn w:val="1"/>
    <w:qFormat/>
    <w:uiPriority w:val="0"/>
    <w:pPr>
      <w:jc w:val="center"/>
    </w:pPr>
    <w:rPr>
      <w:rFonts w:ascii="Times New Roman"/>
      <w:b/>
      <w:spacing w:val="-20"/>
      <w:w w:val="110"/>
      <w:kern w:val="2"/>
      <w:sz w:val="52"/>
    </w:rPr>
  </w:style>
  <w:style w:type="paragraph" w:styleId="10">
    <w:name w:val="Body Text"/>
    <w:basedOn w:val="1"/>
    <w:next w:val="1"/>
    <w:qFormat/>
    <w:uiPriority w:val="0"/>
    <w:pPr>
      <w:spacing w:after="120"/>
    </w:pPr>
    <w:rPr>
      <w:rFonts w:ascii="Calibri"/>
      <w:kern w:val="2"/>
      <w:sz w:val="21"/>
    </w:rPr>
  </w:style>
  <w:style w:type="paragraph" w:styleId="11">
    <w:name w:val="Body Text Indent"/>
    <w:basedOn w:val="1"/>
    <w:next w:val="1"/>
    <w:qFormat/>
    <w:uiPriority w:val="0"/>
    <w:pPr>
      <w:widowControl/>
      <w:ind w:firstLine="652" w:firstLineChars="233"/>
    </w:pPr>
    <w:rPr>
      <w:rFonts w:ascii="Calibri Light"/>
      <w:sz w:val="28"/>
    </w:rPr>
  </w:style>
  <w:style w:type="paragraph" w:styleId="12">
    <w:name w:val="Plain Text"/>
    <w:basedOn w:val="1"/>
    <w:qFormat/>
    <w:uiPriority w:val="0"/>
    <w:rPr>
      <w:rFonts w:hAnsi="Courier New"/>
      <w:kern w:val="2"/>
      <w:sz w:val="21"/>
    </w:rPr>
  </w:style>
  <w:style w:type="paragraph" w:styleId="13">
    <w:name w:val="footer"/>
    <w:basedOn w:val="1"/>
    <w:qFormat/>
    <w:uiPriority w:val="99"/>
    <w:pPr>
      <w:tabs>
        <w:tab w:val="center" w:pos="4153"/>
        <w:tab w:val="right" w:pos="8306"/>
      </w:tabs>
      <w:snapToGrid w:val="0"/>
      <w:jc w:val="left"/>
    </w:pPr>
    <w:rPr>
      <w:rFonts w:ascii="Calibri"/>
      <w:kern w:val="2"/>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5">
    <w:name w:val="toc 1"/>
    <w:basedOn w:val="1"/>
    <w:next w:val="1"/>
    <w:unhideWhenUsed/>
    <w:qFormat/>
    <w:uiPriority w:val="39"/>
  </w:style>
  <w:style w:type="paragraph" w:styleId="16">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2"/>
    <w:basedOn w:val="11"/>
    <w:next w:val="20"/>
    <w:qFormat/>
    <w:uiPriority w:val="99"/>
  </w:style>
  <w:style w:type="paragraph" w:customStyle="1" w:styleId="20">
    <w:name w:val="_Style 3"/>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qFormat/>
    <w:uiPriority w:val="0"/>
    <w:rPr>
      <w:color w:val="0000FF"/>
      <w:u w:val="single"/>
    </w:rPr>
  </w:style>
  <w:style w:type="paragraph" w:customStyle="1" w:styleId="26">
    <w:name w:val="正文正"/>
    <w:basedOn w:val="1"/>
    <w:qFormat/>
    <w:uiPriority w:val="0"/>
    <w:pPr>
      <w:spacing w:line="560" w:lineRule="exact"/>
      <w:ind w:firstLine="561"/>
    </w:pPr>
    <w:rPr>
      <w:rFonts w:eastAsia="仿宋_GB2312"/>
      <w:sz w:val="28"/>
      <w:szCs w:val="24"/>
    </w:rPr>
  </w:style>
  <w:style w:type="paragraph" w:customStyle="1" w:styleId="27">
    <w:name w:val="列出段落1"/>
    <w:basedOn w:val="1"/>
    <w:qFormat/>
    <w:uiPriority w:val="34"/>
    <w:pPr>
      <w:ind w:firstLine="420" w:firstLineChars="200"/>
    </w:pPr>
    <w:rPr>
      <w:rFonts w:ascii="Calibri" w:hAnsi="Calibri" w:cs="黑体"/>
      <w:szCs w:val="22"/>
    </w:rPr>
  </w:style>
  <w:style w:type="paragraph" w:customStyle="1" w:styleId="28">
    <w:name w:val="TOC 标题1"/>
    <w:basedOn w:val="3"/>
    <w:next w:val="1"/>
    <w:qFormat/>
    <w:uiPriority w:val="99"/>
    <w:pPr>
      <w:spacing w:before="480" w:beforeLines="0" w:after="0" w:afterLines="0" w:line="276" w:lineRule="auto"/>
      <w:outlineLvl w:val="9"/>
    </w:pPr>
    <w:rPr>
      <w:rFonts w:ascii="仿宋" w:hAnsi="仿宋" w:eastAsia="仿宋"/>
      <w:color w:val="000000"/>
      <w:kern w:val="0"/>
      <w:szCs w:val="32"/>
    </w:rPr>
  </w:style>
  <w:style w:type="paragraph" w:customStyle="1" w:styleId="29">
    <w:name w:val="MessageHeader"/>
    <w:basedOn w:val="1"/>
    <w:next w:val="30"/>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30">
    <w:name w:val="BodyText"/>
    <w:basedOn w:val="1"/>
    <w:next w:val="1"/>
    <w:qFormat/>
    <w:uiPriority w:val="0"/>
    <w:pPr>
      <w:jc w:val="center"/>
      <w:textAlignment w:val="baseline"/>
    </w:pPr>
  </w:style>
  <w:style w:type="paragraph" w:customStyle="1" w:styleId="31">
    <w:name w:val="List Paragraph"/>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3">
    <w:name w:val="标题 1 字符"/>
    <w:link w:val="3"/>
    <w:qFormat/>
    <w:uiPriority w:val="0"/>
    <w:rPr>
      <w:rFonts w:ascii="仿宋_GB2312" w:hAnsi="宋体" w:eastAsia="仿宋_GB2312"/>
      <w:b/>
      <w:kern w:val="2"/>
      <w:sz w:val="32"/>
    </w:rPr>
  </w:style>
  <w:style w:type="paragraph" w:customStyle="1" w:styleId="34">
    <w:name w:val="表格文字中"/>
    <w:basedOn w:val="1"/>
    <w:qFormat/>
    <w:uiPriority w:val="0"/>
    <w:pPr>
      <w:adjustRightInd w:val="0"/>
      <w:snapToGrid w:val="0"/>
      <w:ind w:left="22" w:leftChars="8"/>
      <w:jc w:val="center"/>
    </w:pPr>
    <w:rPr>
      <w:kern w:val="0"/>
      <w:szCs w:val="24"/>
    </w:rPr>
  </w:style>
  <w:style w:type="paragraph" w:customStyle="1" w:styleId="35">
    <w:name w:val="Char1"/>
    <w:basedOn w:val="1"/>
    <w:qFormat/>
    <w:uiPriority w:val="0"/>
    <w:pPr>
      <w:tabs>
        <w:tab w:val="left" w:pos="360"/>
      </w:tabs>
      <w:ind w:left="360" w:hanging="360" w:hangingChars="200"/>
    </w:pPr>
    <w:rPr>
      <w:sz w:val="24"/>
      <w:szCs w:val="24"/>
    </w:rPr>
  </w:style>
  <w:style w:type="paragraph" w:customStyle="1" w:styleId="36">
    <w:name w:val="列出段落11"/>
    <w:basedOn w:val="1"/>
    <w:qFormat/>
    <w:uiPriority w:val="34"/>
    <w:pPr>
      <w:ind w:firstLine="420" w:firstLineChars="200"/>
    </w:pPr>
    <w:rPr>
      <w:rFonts w:ascii="Calibri" w:hAnsi="Calibri"/>
      <w:szCs w:val="22"/>
    </w:rPr>
  </w:style>
  <w:style w:type="paragraph" w:customStyle="1" w:styleId="37">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8">
    <w:name w:val="Other|1"/>
    <w:basedOn w:val="1"/>
    <w:qFormat/>
    <w:uiPriority w:val="0"/>
    <w:pPr>
      <w:widowControl w:val="0"/>
      <w:shd w:val="clear" w:color="auto" w:fill="auto"/>
      <w:spacing w:after="100" w:line="446" w:lineRule="auto"/>
      <w:ind w:firstLine="400"/>
    </w:pPr>
    <w:rPr>
      <w:rFonts w:ascii="宋体" w:hAnsi="宋体" w:eastAsia="宋体" w:cs="宋体"/>
      <w:sz w:val="22"/>
      <w:szCs w:val="22"/>
      <w:u w:val="none"/>
      <w:shd w:val="clear" w:color="auto" w:fill="auto"/>
      <w:lang w:val="zh-TW" w:eastAsia="zh-TW" w:bidi="zh-TW"/>
    </w:rPr>
  </w:style>
  <w:style w:type="character" w:customStyle="1" w:styleId="39">
    <w:name w:val="font01"/>
    <w:basedOn w:val="23"/>
    <w:qFormat/>
    <w:uiPriority w:val="0"/>
    <w:rPr>
      <w:rFonts w:hint="eastAsia" w:ascii="宋体" w:hAnsi="宋体" w:eastAsia="宋体" w:cs="宋体"/>
      <w:color w:val="000000"/>
      <w:sz w:val="22"/>
      <w:szCs w:val="22"/>
      <w:u w:val="none"/>
    </w:rPr>
  </w:style>
  <w:style w:type="character" w:customStyle="1" w:styleId="40">
    <w:name w:val="font11"/>
    <w:basedOn w:val="23"/>
    <w:qFormat/>
    <w:uiPriority w:val="0"/>
    <w:rPr>
      <w:rFonts w:ascii="微软雅黑" w:hAnsi="微软雅黑" w:eastAsia="微软雅黑" w:cs="微软雅黑"/>
      <w:color w:val="000000"/>
      <w:sz w:val="22"/>
      <w:szCs w:val="22"/>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font51"/>
    <w:basedOn w:val="23"/>
    <w:qFormat/>
    <w:uiPriority w:val="0"/>
    <w:rPr>
      <w:rFonts w:hint="eastAsia" w:ascii="宋体" w:hAnsi="宋体" w:eastAsia="宋体" w:cs="宋体"/>
      <w:color w:val="FF0000"/>
      <w:sz w:val="20"/>
      <w:szCs w:val="20"/>
      <w:u w:val="none"/>
    </w:rPr>
  </w:style>
  <w:style w:type="character" w:customStyle="1" w:styleId="43">
    <w:name w:val="font31"/>
    <w:basedOn w:val="23"/>
    <w:qFormat/>
    <w:uiPriority w:val="0"/>
    <w:rPr>
      <w:rFonts w:hint="eastAsia" w:ascii="宋体" w:hAnsi="宋体" w:eastAsia="宋体" w:cs="宋体"/>
      <w:color w:val="000000"/>
      <w:sz w:val="20"/>
      <w:szCs w:val="20"/>
      <w:u w:val="none"/>
    </w:rPr>
  </w:style>
  <w:style w:type="paragraph" w:customStyle="1" w:styleId="44">
    <w:name w:val="样式 首行缩进:  2 字符"/>
    <w:basedOn w:val="1"/>
    <w:qFormat/>
    <w:uiPriority w:val="0"/>
    <w:pPr>
      <w:spacing w:line="400" w:lineRule="exact"/>
      <w:ind w:firstLine="200" w:firstLineChars="200"/>
    </w:pPr>
    <w:rPr>
      <w:rFonts w:hint="default"/>
      <w:sz w:val="24"/>
    </w:rPr>
  </w:style>
  <w:style w:type="character" w:customStyle="1" w:styleId="45">
    <w:name w:val="标题 1 Char"/>
    <w:link w:val="3"/>
    <w:qFormat/>
    <w:uiPriority w:val="0"/>
    <w:rPr>
      <w:rFonts w:ascii="仿宋_GB2312" w:hAnsi="宋体" w:eastAsia="仿宋_GB2312"/>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31657</Words>
  <Characters>33832</Characters>
  <Lines>0</Lines>
  <Paragraphs>0</Paragraphs>
  <TotalTime>22</TotalTime>
  <ScaleCrop>false</ScaleCrop>
  <LinksUpToDate>false</LinksUpToDate>
  <CharactersWithSpaces>37663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2022-12-29T03:52:34Z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C52F4DCA436544D09975111391A28D11</vt:lpwstr>
  </property>
  <property fmtid="{D5CDD505-2E9C-101B-9397-08002B2CF9AE}" pid="4" name="commondata">
    <vt:lpwstr>eyJoZGlkIjoiZWU1ZTk2MTQyODg0ZDk5MTI0YWY4MGUzOGFjOTBhYWIifQ==</vt:lpwstr>
  </property>
</Properties>
</file>