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jc w:val="center"/>
        <w:rPr>
          <w:b/>
          <w:bCs/>
          <w:color w:val="0A82E5"/>
          <w:sz w:val="36"/>
          <w:szCs w:val="36"/>
        </w:rPr>
      </w:pPr>
      <w:bookmarkStart w:id="0" w:name="_GoBack"/>
      <w:r>
        <w:rPr>
          <w:rFonts w:ascii="宋体" w:hAnsi="宋体" w:eastAsia="宋体" w:cs="宋体"/>
          <w:b/>
          <w:bCs/>
          <w:color w:val="0A82E5"/>
          <w:kern w:val="0"/>
          <w:sz w:val="36"/>
          <w:szCs w:val="36"/>
          <w:bdr w:val="none" w:color="auto" w:sz="0" w:space="0"/>
          <w:lang w:val="en-US" w:eastAsia="zh-CN" w:bidi="ar"/>
        </w:rPr>
        <w:t>丹凤县老年养护院项目设计方案、初步设计、施工图采购招标公告</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sz w:val="21"/>
          <w:szCs w:val="21"/>
        </w:rPr>
      </w:pPr>
      <w:r>
        <w:rPr>
          <w:rFonts w:ascii="微软雅黑" w:hAnsi="微软雅黑" w:eastAsia="微软雅黑" w:cs="微软雅黑"/>
          <w:i w:val="0"/>
          <w:iCs w:val="0"/>
          <w:caps w:val="0"/>
          <w:color w:val="333333"/>
          <w:spacing w:val="0"/>
          <w:sz w:val="21"/>
          <w:szCs w:val="21"/>
          <w:bdr w:val="none" w:color="auto" w:sz="0" w:space="0"/>
          <w:shd w:val="clear" w:fill="FFFFFF"/>
        </w:rPr>
        <w:t>丹凤县老年养护院项目设计方案、初步设计、施工图采购</w:t>
      </w:r>
      <w:r>
        <w:rPr>
          <w:rFonts w:hint="eastAsia" w:ascii="微软雅黑" w:hAnsi="微软雅黑" w:eastAsia="微软雅黑" w:cs="微软雅黑"/>
          <w:i w:val="0"/>
          <w:iCs w:val="0"/>
          <w:caps w:val="0"/>
          <w:color w:val="333333"/>
          <w:spacing w:val="0"/>
          <w:sz w:val="21"/>
          <w:szCs w:val="21"/>
          <w:bdr w:val="none" w:color="auto" w:sz="0" w:space="0"/>
          <w:shd w:val="clear" w:fill="FFFFFF"/>
        </w:rPr>
        <w:t>招标项目的潜在投标人应在</w:t>
      </w:r>
      <w:r>
        <w:rPr>
          <w:rFonts w:hint="eastAsia" w:ascii="微软雅黑" w:hAnsi="微软雅黑" w:eastAsia="微软雅黑" w:cs="微软雅黑"/>
          <w:i w:val="0"/>
          <w:iCs w:val="0"/>
          <w:caps w:val="0"/>
          <w:color w:val="0A82E5"/>
          <w:spacing w:val="0"/>
          <w:sz w:val="21"/>
          <w:szCs w:val="21"/>
          <w:bdr w:val="none" w:color="auto" w:sz="0" w:space="0"/>
          <w:shd w:val="clear" w:fill="FFFFFF"/>
        </w:rPr>
        <w:t>商洛市商州区商郡城4号楼1单元601室</w:t>
      </w:r>
      <w:r>
        <w:rPr>
          <w:rFonts w:hint="eastAsia" w:ascii="微软雅黑" w:hAnsi="微软雅黑" w:eastAsia="微软雅黑" w:cs="微软雅黑"/>
          <w:i w:val="0"/>
          <w:iCs w:val="0"/>
          <w:caps w:val="0"/>
          <w:color w:val="333333"/>
          <w:spacing w:val="0"/>
          <w:sz w:val="21"/>
          <w:szCs w:val="21"/>
          <w:bdr w:val="none" w:color="auto" w:sz="0" w:space="0"/>
          <w:shd w:val="clear" w:fill="FFFFFF"/>
        </w:rPr>
        <w:t>获取招标文件，并于</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2023年03月15日 15时00分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（北京时间）前递交投标文件。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项目编号：HRCZB20230072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项目名称：丹凤县老年养护院项目设计方案、初步设计、施工图采购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采购方式：公开招标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预算金额：1,920,000.00元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合同包1(丹凤县老年养护院项目设计方案、初步设计、施工图采购):</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合同包预算金额：1,920,000.00元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合同包最高限价：1,920,000.00元</w:t>
      </w:r>
    </w:p>
    <w:tbl>
      <w:tblPr>
        <w:tblW w:w="8958"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59"/>
        <w:gridCol w:w="1685"/>
        <w:gridCol w:w="1685"/>
        <w:gridCol w:w="739"/>
        <w:gridCol w:w="1290"/>
        <w:gridCol w:w="1500"/>
        <w:gridCol w:w="15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47" w:hRule="atLeast"/>
          <w:tblHeader/>
        </w:trPr>
        <w:tc>
          <w:tcPr>
            <w:tcW w:w="59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品目号</w:t>
            </w:r>
          </w:p>
        </w:tc>
        <w:tc>
          <w:tcPr>
            <w:tcW w:w="2099"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品目名称</w:t>
            </w:r>
          </w:p>
        </w:tc>
        <w:tc>
          <w:tcPr>
            <w:tcW w:w="2099"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采购标的</w:t>
            </w:r>
          </w:p>
        </w:tc>
        <w:tc>
          <w:tcPr>
            <w:tcW w:w="75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数量（单位）</w:t>
            </w:r>
          </w:p>
        </w:tc>
        <w:tc>
          <w:tcPr>
            <w:tcW w:w="1439"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技术规格、参数及要求</w:t>
            </w:r>
          </w:p>
        </w:tc>
        <w:tc>
          <w:tcPr>
            <w:tcW w:w="98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品目预算(元)</w:t>
            </w:r>
          </w:p>
        </w:tc>
        <w:tc>
          <w:tcPr>
            <w:tcW w:w="98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52"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其他工程管理服务</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1920000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1(套)</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1,920,000.00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1,920,000.00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合同履行期限：详见采购文件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合同包1(丹凤县老年养护院项目设计方案、初步设计、施工图采购)落实政府采购政策需满足的资格要求如下: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项目为专门面向中小企业项目，供应商应为中型企业、小型企业、微型企业或监狱企业或残疾人福利性单位。供应商为中小企业的，提供《中小企业声明函》；供应商为监狱企业的，应提供监狱企业的证明文件；供应商为残疾人福利性单位的，应提供《残疾人福利性单位声明函》（监狱企业或残疾人福利性单位视同小型、微型企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合同包1(丹凤县老年养护院项目设计方案、初步设计、施工图采购)特定资格要求如下: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3.1提供合格有效的法人或者其他组织的营业执照等证明文件，自然人的身份证明；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3.2具备【工程设计综合资质丙级】及以上,或【建筑行业（建筑工程）专业设计乙级】或【建筑行业工程设计乙级】及以上资质，并在人员、设备、资金等方面具备相应的设计能力；</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3.3拟派项目负责人具备工程师及以上资格；</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3.4须提供（1）无重大违法记录声明原件（政府采购活动前3年内在经营活动中没有重大违法声明） （2）供应商应在信用中国（www.creditchina.gov.cn）未被列入失信被执行人、重大违法税收失信主体及在中国政府采购（www.ccgp.gov.cn）未被列入政府采购严重违法失信行为记录名单（处罚期限届满的除外，如相关失信记录已失效，供应商需提供相关证明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三、获取招标文件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2023年02月20日 至 2023年02月24日 ，每天上午 09:00:00 至 11:00:00 ，下午 15:00:00 至 17:00:00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途径：</w:t>
      </w:r>
      <w:r>
        <w:rPr>
          <w:rFonts w:hint="eastAsia" w:ascii="微软雅黑" w:hAnsi="微软雅黑" w:eastAsia="微软雅黑" w:cs="微软雅黑"/>
          <w:i w:val="0"/>
          <w:iCs w:val="0"/>
          <w:caps w:val="0"/>
          <w:color w:val="0A82E5"/>
          <w:spacing w:val="0"/>
          <w:sz w:val="21"/>
          <w:szCs w:val="21"/>
          <w:bdr w:val="none" w:color="auto" w:sz="0" w:space="0"/>
          <w:shd w:val="clear" w:fill="FFFFFF"/>
        </w:rPr>
        <w:t>商洛市商州区商郡城4号楼1单元601室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方式：</w:t>
      </w:r>
      <w:r>
        <w:rPr>
          <w:rFonts w:hint="eastAsia" w:ascii="微软雅黑" w:hAnsi="微软雅黑" w:eastAsia="微软雅黑" w:cs="微软雅黑"/>
          <w:i w:val="0"/>
          <w:iCs w:val="0"/>
          <w:caps w:val="0"/>
          <w:color w:val="0A82E5"/>
          <w:spacing w:val="0"/>
          <w:sz w:val="21"/>
          <w:szCs w:val="21"/>
          <w:bdr w:val="none" w:color="auto" w:sz="0" w:space="0"/>
          <w:shd w:val="clear" w:fill="FFFFFF"/>
        </w:rPr>
        <w:t>现场获取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售价：</w:t>
      </w:r>
      <w:r>
        <w:rPr>
          <w:rFonts w:hint="eastAsia" w:ascii="微软雅黑" w:hAnsi="微软雅黑" w:eastAsia="微软雅黑" w:cs="微软雅黑"/>
          <w:i w:val="0"/>
          <w:iCs w:val="0"/>
          <w:caps w:val="0"/>
          <w:color w:val="0A82E5"/>
          <w:spacing w:val="0"/>
          <w:sz w:val="21"/>
          <w:szCs w:val="21"/>
          <w:bdr w:val="none" w:color="auto" w:sz="0" w:space="0"/>
          <w:shd w:val="clear" w:fill="FFFFFF"/>
        </w:rPr>
        <w:t> 500元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四、提交投标文件截止时间、开标时间和地点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2023年03月15日 15时00分00秒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提交投标文件地点：</w:t>
      </w:r>
      <w:r>
        <w:rPr>
          <w:rFonts w:hint="eastAsia" w:ascii="微软雅黑" w:hAnsi="微软雅黑" w:eastAsia="微软雅黑" w:cs="微软雅黑"/>
          <w:i w:val="0"/>
          <w:iCs w:val="0"/>
          <w:caps w:val="0"/>
          <w:color w:val="0A82E5"/>
          <w:spacing w:val="0"/>
          <w:sz w:val="21"/>
          <w:szCs w:val="21"/>
          <w:bdr w:val="none" w:color="auto" w:sz="0" w:space="0"/>
          <w:shd w:val="clear" w:fill="FFFFFF"/>
        </w:rPr>
        <w:t>商洛市商州区商郡城4号楼1单元601室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开标地点：</w:t>
      </w:r>
      <w:r>
        <w:rPr>
          <w:rFonts w:hint="eastAsia" w:ascii="微软雅黑" w:hAnsi="微软雅黑" w:eastAsia="微软雅黑" w:cs="微软雅黑"/>
          <w:i w:val="0"/>
          <w:iCs w:val="0"/>
          <w:caps w:val="0"/>
          <w:color w:val="0A82E5"/>
          <w:spacing w:val="0"/>
          <w:sz w:val="21"/>
          <w:szCs w:val="21"/>
          <w:bdr w:val="none" w:color="auto" w:sz="0" w:space="0"/>
          <w:shd w:val="clear" w:fill="FFFFFF"/>
        </w:rPr>
        <w:t>商洛市商州区商郡城4号楼1单元601室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五、公告期限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自本公告发布之日起</w:t>
      </w:r>
      <w:r>
        <w:rPr>
          <w:rFonts w:hint="eastAsia" w:ascii="微软雅黑" w:hAnsi="微软雅黑" w:eastAsia="微软雅黑" w:cs="微软雅黑"/>
          <w:i w:val="0"/>
          <w:iCs w:val="0"/>
          <w:caps w:val="0"/>
          <w:color w:val="0A82E5"/>
          <w:spacing w:val="0"/>
          <w:sz w:val="21"/>
          <w:szCs w:val="21"/>
          <w:bdr w:val="none" w:color="auto" w:sz="0" w:space="0"/>
          <w:shd w:val="clear" w:fill="FFFFFF"/>
        </w:rPr>
        <w:t>5</w:t>
      </w:r>
      <w:r>
        <w:rPr>
          <w:rFonts w:hint="eastAsia" w:ascii="微软雅黑" w:hAnsi="微软雅黑" w:eastAsia="微软雅黑" w:cs="微软雅黑"/>
          <w:i w:val="0"/>
          <w:iCs w:val="0"/>
          <w:caps w:val="0"/>
          <w:color w:val="333333"/>
          <w:spacing w:val="0"/>
          <w:sz w:val="21"/>
          <w:szCs w:val="21"/>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六、其他补充事宜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left"/>
        <w:rPr>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（1）供应商应当在要求的投标文件递交截止时间前，将投标文件密封送达指定地点。在截止时间后送达的投标文件将拒绝。</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left"/>
        <w:rPr>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（2）请供应商按照陕西省财政厅关于政府采购供应商注册登记有关事项的通知中的要求，通过陕西省政府采购网（http://www.ccgp-shaanxi.gov.cn/）注册登记加入陕西省政府采购供应商库。</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2"/>
        <w:jc w:val="left"/>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注：获取文件时需携带单位介绍信原件、授权委托书原件（授权委托书应包含法定代表人身份证复印件及委托代理人身份证复印件）、经办人身份证原件及加盖公章的上述资料复印件（节假日除外，谢绝邮寄）</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七、对本次招标提出询问，请按以下方式联系。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丹凤县民政局</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建设路3号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09143322712</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华睿诚项目管理有限公司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商洛市商州区商郡城4号楼1单元601室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0914-2317369</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项目联系人：</w:t>
      </w:r>
      <w:r>
        <w:rPr>
          <w:rFonts w:hint="eastAsia" w:ascii="微软雅黑" w:hAnsi="微软雅黑" w:eastAsia="微软雅黑" w:cs="微软雅黑"/>
          <w:i w:val="0"/>
          <w:iCs w:val="0"/>
          <w:caps w:val="0"/>
          <w:color w:val="0A82E5"/>
          <w:spacing w:val="0"/>
          <w:sz w:val="21"/>
          <w:szCs w:val="21"/>
          <w:bdr w:val="none" w:color="auto" w:sz="0" w:space="0"/>
          <w:shd w:val="clear" w:fill="FFFFFF"/>
        </w:rPr>
        <w:t>杨女士</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电话：</w:t>
      </w:r>
      <w:r>
        <w:rPr>
          <w:rFonts w:hint="eastAsia" w:ascii="微软雅黑" w:hAnsi="微软雅黑" w:eastAsia="微软雅黑" w:cs="微软雅黑"/>
          <w:i w:val="0"/>
          <w:iCs w:val="0"/>
          <w:caps w:val="0"/>
          <w:color w:val="0A82E5"/>
          <w:spacing w:val="0"/>
          <w:sz w:val="21"/>
          <w:szCs w:val="21"/>
          <w:bdr w:val="none" w:color="auto" w:sz="0" w:space="0"/>
          <w:shd w:val="clear" w:fill="FFFFFF"/>
        </w:rPr>
        <w:t>0914-2317369</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righ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华睿诚项目管理有限公司</w:t>
      </w:r>
    </w:p>
    <w:p>
      <w:pPr>
        <w:keepNext w:val="0"/>
        <w:keepLines w:val="0"/>
        <w:widowControl/>
        <w:suppressLineNumbers w:val="0"/>
        <w:wordWrap w:val="0"/>
        <w:spacing w:line="480" w:lineRule="atLeast"/>
        <w:jc w:val="both"/>
        <w:rPr>
          <w:rFonts w:hint="eastAsia" w:ascii="微软雅黑" w:hAnsi="微软雅黑" w:eastAsia="微软雅黑" w:cs="微软雅黑"/>
          <w:sz w:val="21"/>
          <w:szCs w:val="21"/>
        </w:rPr>
      </w:pPr>
    </w:p>
    <w:p>
      <w:pPr>
        <w:spacing w:line="240" w:lineRule="auto"/>
      </w:pPr>
    </w:p>
    <w:sectPr>
      <w:pgSz w:w="11906" w:h="16838"/>
      <w:pgMar w:top="1440" w:right="1486"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BiMTk5YTJhYjQ3MTIwZjUwZjYzNGU2ZDA2MTA5NWQifQ=="/>
  </w:docVars>
  <w:rsids>
    <w:rsidRoot w:val="54CC2EA6"/>
    <w:rsid w:val="54CC2E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2023-02-17T07:24:00Z</dcterms:created>
  <dc:creator>Alisa</dc:creator>
  <cp:lastModifiedBy>Alisa</cp:lastModifiedBy>
  <dcterms:modified xsi:type="dcterms:W3CDTF">2023-02-17T07:27:43Z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DF1BE432BA224F8FBC454A7E6FD7979D</vt:lpwstr>
  </property>
</Properties>
</file>