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ind w:firstLine="6465" w:firstLineChars="2300"/>
        <w:rPr>
          <w:rFonts w:hint="eastAsia" w:ascii="楷体_GB2312" w:hAnsi="宋体" w:eastAsia="楷体_GB2312"/>
          <w:b/>
          <w:color w:val="000000"/>
          <w:sz w:val="28"/>
          <w:szCs w:val="28"/>
        </w:rPr>
      </w:pPr>
      <w:bookmarkStart w:id="0" w:name="_Toc217446030"/>
      <w:bookmarkStart w:id="1" w:name="_Toc183682338"/>
    </w:p>
    <w:p>
      <w:pPr>
        <w:spacing w:line="360" w:lineRule="auto"/>
        <w:rPr>
          <w:rFonts w:hint="eastAsia" w:ascii="宋体" w:hAnsi="宋体"/>
          <w:color w:val="000000"/>
          <w:sz w:val="28"/>
          <w:szCs w:val="28"/>
        </w:rPr>
      </w:pPr>
      <w:r>
        <w:rPr>
          <w:rFonts w:hint="eastAsia" w:ascii="宋体" w:hAnsi="宋体"/>
          <w:b/>
          <w:color w:val="000000"/>
          <w:sz w:val="28"/>
          <w:szCs w:val="28"/>
        </w:rPr>
        <w:t>采购项目编号：THSN-2023-0203</w:t>
      </w:r>
    </w:p>
    <w:p>
      <w:pPr>
        <w:spacing w:line="360" w:lineRule="auto"/>
        <w:rPr>
          <w:rFonts w:hint="eastAsia" w:ascii="宋体" w:hAnsi="宋体"/>
          <w:color w:val="000000"/>
          <w:sz w:val="22"/>
          <w:szCs w:val="22"/>
        </w:rPr>
      </w:pPr>
    </w:p>
    <w:p>
      <w:pPr>
        <w:jc w:val="center"/>
        <w:rPr>
          <w:rFonts w:hint="eastAsia" w:ascii="宋体" w:hAnsi="宋体"/>
          <w:b/>
          <w:color w:val="000000"/>
          <w:sz w:val="52"/>
          <w:szCs w:val="52"/>
        </w:rPr>
      </w:pPr>
    </w:p>
    <w:p>
      <w:pPr>
        <w:pStyle w:val="16"/>
        <w:adjustRightInd w:val="0"/>
        <w:snapToGrid w:val="0"/>
        <w:spacing w:line="360" w:lineRule="auto"/>
        <w:jc w:val="center"/>
        <w:rPr>
          <w:rFonts w:hint="eastAsia" w:ascii="宋体" w:hAnsi="宋体" w:eastAsia="宋体" w:cs="宋体"/>
          <w:b/>
          <w:bCs/>
          <w:color w:val="000000"/>
          <w:sz w:val="56"/>
          <w:szCs w:val="56"/>
          <w:lang w:eastAsia="zh-CN"/>
        </w:rPr>
      </w:pPr>
      <w:r>
        <w:rPr>
          <w:rFonts w:hint="eastAsia" w:hAnsi="宋体" w:cs="宋体"/>
          <w:b/>
          <w:bCs/>
          <w:color w:val="000000"/>
          <w:sz w:val="48"/>
          <w:szCs w:val="48"/>
          <w:lang w:eastAsia="zh-CN"/>
        </w:rPr>
        <w:t>商南经开区规划水资源论证报告项目</w:t>
      </w:r>
    </w:p>
    <w:p>
      <w:pPr>
        <w:pStyle w:val="16"/>
        <w:adjustRightInd w:val="0"/>
        <w:snapToGrid w:val="0"/>
        <w:spacing w:line="360" w:lineRule="auto"/>
        <w:jc w:val="center"/>
        <w:rPr>
          <w:rFonts w:hint="eastAsia" w:ascii="宋体" w:hAnsi="宋体" w:eastAsia="宋体" w:cs="宋体"/>
          <w:b/>
          <w:bCs/>
          <w:color w:val="000000"/>
          <w:sz w:val="72"/>
          <w:szCs w:val="72"/>
        </w:rPr>
      </w:pPr>
      <w:r>
        <w:rPr>
          <w:rFonts w:hint="eastAsia" w:ascii="宋体" w:hAnsi="宋体" w:eastAsia="宋体" w:cs="宋体"/>
          <w:b/>
          <w:bCs/>
          <w:color w:val="000000"/>
          <w:sz w:val="72"/>
          <w:szCs w:val="72"/>
        </w:rPr>
        <w:t>竞 争 性 磋 商 文 件</w:t>
      </w:r>
    </w:p>
    <w:p>
      <w:pPr>
        <w:pStyle w:val="16"/>
        <w:adjustRightInd w:val="0"/>
        <w:snapToGrid w:val="0"/>
        <w:spacing w:line="360" w:lineRule="auto"/>
        <w:rPr>
          <w:rFonts w:hint="eastAsia" w:ascii="华文中宋" w:hAnsi="华文中宋" w:eastAsia="华文中宋"/>
          <w:color w:val="000000"/>
          <w:sz w:val="32"/>
          <w:szCs w:val="32"/>
        </w:rPr>
      </w:pPr>
    </w:p>
    <w:p>
      <w:pPr>
        <w:pStyle w:val="16"/>
        <w:adjustRightInd w:val="0"/>
        <w:snapToGrid w:val="0"/>
        <w:spacing w:line="360" w:lineRule="auto"/>
        <w:ind w:firstLine="1285" w:firstLineChars="400"/>
        <w:rPr>
          <w:rFonts w:hAnsi="宋体"/>
          <w:b/>
          <w:color w:val="000000"/>
          <w:sz w:val="32"/>
          <w:szCs w:val="32"/>
        </w:rPr>
      </w:pPr>
    </w:p>
    <w:p>
      <w:pPr>
        <w:pStyle w:val="16"/>
        <w:adjustRightInd w:val="0"/>
        <w:snapToGrid w:val="0"/>
        <w:spacing w:line="360" w:lineRule="auto"/>
        <w:ind w:firstLine="1285" w:firstLineChars="400"/>
        <w:rPr>
          <w:rFonts w:hAnsi="宋体"/>
          <w:b/>
          <w:color w:val="000000"/>
          <w:sz w:val="32"/>
          <w:szCs w:val="32"/>
        </w:rPr>
      </w:pPr>
    </w:p>
    <w:p>
      <w:pPr>
        <w:pStyle w:val="16"/>
        <w:adjustRightInd w:val="0"/>
        <w:snapToGrid w:val="0"/>
        <w:spacing w:line="360" w:lineRule="auto"/>
        <w:ind w:firstLine="1285" w:firstLineChars="400"/>
        <w:rPr>
          <w:rFonts w:hAnsi="宋体"/>
          <w:b/>
          <w:color w:val="000000"/>
          <w:sz w:val="32"/>
          <w:szCs w:val="32"/>
        </w:rPr>
      </w:pPr>
    </w:p>
    <w:p>
      <w:pPr>
        <w:pStyle w:val="16"/>
        <w:adjustRightInd w:val="0"/>
        <w:snapToGrid w:val="0"/>
        <w:spacing w:line="360" w:lineRule="auto"/>
        <w:ind w:firstLine="1285" w:firstLineChars="400"/>
        <w:rPr>
          <w:rFonts w:hAnsi="宋体"/>
          <w:b/>
          <w:color w:val="000000"/>
          <w:sz w:val="32"/>
          <w:szCs w:val="32"/>
        </w:rPr>
      </w:pPr>
    </w:p>
    <w:p>
      <w:pPr>
        <w:pStyle w:val="16"/>
        <w:adjustRightInd w:val="0"/>
        <w:snapToGrid w:val="0"/>
        <w:spacing w:line="360" w:lineRule="auto"/>
        <w:ind w:firstLine="1285" w:firstLineChars="400"/>
        <w:rPr>
          <w:rFonts w:hAnsi="宋体"/>
          <w:b/>
          <w:color w:val="000000"/>
          <w:sz w:val="32"/>
          <w:szCs w:val="32"/>
        </w:rPr>
      </w:pPr>
    </w:p>
    <w:p>
      <w:pPr>
        <w:pStyle w:val="16"/>
        <w:adjustRightInd w:val="0"/>
        <w:snapToGrid w:val="0"/>
        <w:spacing w:line="360" w:lineRule="auto"/>
        <w:ind w:firstLine="1285" w:firstLineChars="400"/>
        <w:rPr>
          <w:rFonts w:hAnsi="宋体"/>
          <w:b/>
          <w:color w:val="000000"/>
          <w:sz w:val="32"/>
          <w:szCs w:val="32"/>
        </w:rPr>
      </w:pPr>
    </w:p>
    <w:p>
      <w:pPr>
        <w:pStyle w:val="16"/>
        <w:adjustRightInd w:val="0"/>
        <w:snapToGrid w:val="0"/>
        <w:spacing w:line="360" w:lineRule="auto"/>
        <w:ind w:firstLine="1285" w:firstLineChars="400"/>
        <w:rPr>
          <w:rFonts w:hint="eastAsia" w:hAnsi="宋体"/>
          <w:b/>
          <w:color w:val="000000"/>
          <w:sz w:val="32"/>
          <w:szCs w:val="32"/>
        </w:rPr>
      </w:pPr>
      <w:r>
        <w:rPr>
          <w:rFonts w:hint="eastAsia" w:hAnsi="宋体"/>
          <w:b/>
          <w:color w:val="000000"/>
          <w:sz w:val="32"/>
          <w:szCs w:val="32"/>
        </w:rPr>
        <w:t>采   购   人：商南县县域工业集中区管理委员会</w:t>
      </w:r>
    </w:p>
    <w:p>
      <w:pPr>
        <w:pStyle w:val="16"/>
        <w:adjustRightInd w:val="0"/>
        <w:snapToGrid w:val="0"/>
        <w:spacing w:line="360" w:lineRule="auto"/>
        <w:ind w:firstLine="1285" w:firstLineChars="400"/>
        <w:rPr>
          <w:rFonts w:hint="eastAsia" w:hAnsi="宋体"/>
          <w:b/>
          <w:color w:val="000000"/>
          <w:sz w:val="32"/>
          <w:szCs w:val="32"/>
        </w:rPr>
      </w:pPr>
      <w:r>
        <w:rPr>
          <w:rFonts w:hint="eastAsia" w:hAnsi="宋体"/>
          <w:b/>
          <w:color w:val="000000"/>
          <w:sz w:val="32"/>
          <w:szCs w:val="32"/>
        </w:rPr>
        <w:t>采购代理机构:</w:t>
      </w:r>
      <w:r>
        <w:rPr>
          <w:rFonts w:hAnsi="宋体"/>
          <w:b/>
          <w:color w:val="000000"/>
          <w:sz w:val="32"/>
          <w:szCs w:val="32"/>
        </w:rPr>
        <w:t xml:space="preserve"> </w:t>
      </w:r>
      <w:r>
        <w:rPr>
          <w:rFonts w:hint="eastAsia" w:hAnsi="宋体"/>
          <w:b/>
          <w:color w:val="000000"/>
          <w:sz w:val="32"/>
          <w:szCs w:val="32"/>
        </w:rPr>
        <w:t>西安天合建设项目管理有限公司</w:t>
      </w:r>
    </w:p>
    <w:p>
      <w:pPr>
        <w:spacing w:line="360" w:lineRule="auto"/>
        <w:jc w:val="center"/>
        <w:rPr>
          <w:rFonts w:ascii="宋体" w:hAnsi="宋体" w:cs="Courier New"/>
          <w:b/>
          <w:color w:val="000000"/>
          <w:sz w:val="32"/>
          <w:szCs w:val="32"/>
        </w:rPr>
      </w:pPr>
    </w:p>
    <w:p>
      <w:pPr>
        <w:spacing w:line="360" w:lineRule="auto"/>
        <w:jc w:val="center"/>
        <w:rPr>
          <w:rFonts w:hint="eastAsia" w:ascii="宋体" w:hAnsi="宋体" w:cs="Courier New"/>
          <w:b/>
          <w:color w:val="000000"/>
          <w:sz w:val="32"/>
          <w:szCs w:val="32"/>
        </w:rPr>
      </w:pPr>
      <w:r>
        <w:rPr>
          <w:rFonts w:hint="eastAsia" w:ascii="宋体" w:hAnsi="宋体" w:cs="Courier New"/>
          <w:b/>
          <w:color w:val="000000"/>
          <w:sz w:val="32"/>
          <w:szCs w:val="32"/>
        </w:rPr>
        <w:t xml:space="preserve">二 零 二 </w:t>
      </w:r>
      <w:r>
        <w:rPr>
          <w:rFonts w:hint="eastAsia" w:ascii="宋体" w:hAnsi="宋体" w:cs="Courier New"/>
          <w:b/>
          <w:color w:val="000000"/>
          <w:sz w:val="32"/>
          <w:szCs w:val="32"/>
          <w:lang w:eastAsia="zh-CN"/>
        </w:rPr>
        <w:t>三</w:t>
      </w:r>
      <w:r>
        <w:rPr>
          <w:rFonts w:hint="eastAsia" w:ascii="宋体" w:hAnsi="宋体" w:cs="Courier New"/>
          <w:b/>
          <w:color w:val="000000"/>
          <w:sz w:val="32"/>
          <w:szCs w:val="32"/>
        </w:rPr>
        <w:t xml:space="preserve"> 年</w:t>
      </w:r>
      <w:r>
        <w:rPr>
          <w:rFonts w:hint="eastAsia" w:ascii="宋体" w:hAnsi="宋体" w:cs="Courier New"/>
          <w:b/>
          <w:color w:val="000000"/>
          <w:sz w:val="32"/>
          <w:szCs w:val="32"/>
          <w:lang w:val="en-US" w:eastAsia="zh-CN"/>
        </w:rPr>
        <w:t xml:space="preserve"> </w:t>
      </w:r>
      <w:r>
        <w:rPr>
          <w:rFonts w:hint="eastAsia" w:ascii="宋体" w:hAnsi="宋体" w:cs="Courier New"/>
          <w:b/>
          <w:color w:val="000000"/>
          <w:sz w:val="32"/>
          <w:szCs w:val="32"/>
          <w:lang w:eastAsia="zh-CN"/>
        </w:rPr>
        <w:t>二</w:t>
      </w:r>
      <w:r>
        <w:rPr>
          <w:rFonts w:hint="eastAsia" w:ascii="宋体" w:hAnsi="宋体" w:cs="Courier New"/>
          <w:b/>
          <w:color w:val="000000"/>
          <w:sz w:val="32"/>
          <w:szCs w:val="32"/>
          <w:lang w:val="en-US" w:eastAsia="zh-CN"/>
        </w:rPr>
        <w:t xml:space="preserve"> </w:t>
      </w:r>
      <w:r>
        <w:rPr>
          <w:rFonts w:hint="eastAsia" w:ascii="宋体" w:hAnsi="宋体" w:cs="Courier New"/>
          <w:b/>
          <w:color w:val="000000"/>
          <w:sz w:val="32"/>
          <w:szCs w:val="32"/>
        </w:rPr>
        <w:t>月</w:t>
      </w:r>
    </w:p>
    <w:p>
      <w:pPr>
        <w:spacing w:line="360" w:lineRule="auto"/>
        <w:ind w:firstLine="203" w:firstLineChars="46"/>
        <w:jc w:val="center"/>
        <w:rPr>
          <w:rFonts w:hint="eastAsia" w:ascii="楷体_GB2312" w:eastAsia="楷体_GB2312"/>
          <w:b/>
          <w:bCs/>
          <w:color w:val="000000"/>
          <w:sz w:val="44"/>
          <w:szCs w:val="44"/>
          <w:lang w:val="zh-CN"/>
        </w:rPr>
      </w:pPr>
    </w:p>
    <w:p>
      <w:pPr>
        <w:spacing w:line="360" w:lineRule="auto"/>
        <w:ind w:firstLine="203" w:firstLineChars="46"/>
        <w:jc w:val="center"/>
        <w:rPr>
          <w:rFonts w:hint="eastAsia" w:ascii="楷体_GB2312" w:eastAsia="楷体_GB2312"/>
          <w:b/>
          <w:bCs/>
          <w:color w:val="000000"/>
          <w:sz w:val="44"/>
          <w:szCs w:val="44"/>
          <w:lang w:val="zh-CN"/>
        </w:rPr>
      </w:pPr>
    </w:p>
    <w:p>
      <w:pPr>
        <w:pStyle w:val="14"/>
        <w:rPr>
          <w:rFonts w:hint="eastAsia" w:ascii="楷体_GB2312" w:eastAsia="楷体_GB2312"/>
          <w:b/>
          <w:bCs/>
          <w:color w:val="000000"/>
          <w:sz w:val="44"/>
          <w:szCs w:val="44"/>
          <w:lang w:val="zh-CN"/>
        </w:rPr>
      </w:pPr>
    </w:p>
    <w:p>
      <w:pPr>
        <w:rPr>
          <w:rFonts w:hint="eastAsia" w:ascii="楷体_GB2312" w:eastAsia="楷体_GB2312"/>
          <w:b/>
          <w:bCs/>
          <w:color w:val="000000"/>
          <w:sz w:val="44"/>
          <w:szCs w:val="44"/>
          <w:lang w:val="zh-CN"/>
        </w:rPr>
      </w:pPr>
    </w:p>
    <w:p>
      <w:pPr>
        <w:pStyle w:val="14"/>
        <w:rPr>
          <w:rFonts w:hint="eastAsia" w:ascii="楷体_GB2312" w:eastAsia="楷体_GB2312"/>
          <w:b/>
          <w:bCs/>
          <w:color w:val="000000"/>
          <w:sz w:val="44"/>
          <w:szCs w:val="44"/>
          <w:lang w:val="zh-CN"/>
        </w:rPr>
      </w:pPr>
    </w:p>
    <w:p>
      <w:pPr>
        <w:rPr>
          <w:rFonts w:hint="eastAsia" w:ascii="楷体_GB2312" w:eastAsia="楷体_GB2312"/>
          <w:b/>
          <w:bCs/>
          <w:color w:val="000000"/>
          <w:sz w:val="44"/>
          <w:szCs w:val="44"/>
          <w:lang w:val="zh-CN"/>
        </w:rPr>
      </w:pPr>
    </w:p>
    <w:p>
      <w:pPr>
        <w:pStyle w:val="14"/>
        <w:rPr>
          <w:rFonts w:hint="eastAsia"/>
          <w:lang w:val="zh-CN"/>
        </w:rPr>
      </w:pPr>
    </w:p>
    <w:p>
      <w:pPr>
        <w:spacing w:line="360" w:lineRule="auto"/>
        <w:ind w:firstLine="203" w:firstLineChars="46"/>
        <w:jc w:val="center"/>
        <w:rPr>
          <w:rFonts w:hint="eastAsia" w:ascii="宋体" w:hAnsi="宋体"/>
          <w:b/>
          <w:bCs/>
          <w:color w:val="000000"/>
          <w:sz w:val="44"/>
          <w:szCs w:val="44"/>
          <w:lang w:val="zh-CN"/>
        </w:rPr>
      </w:pPr>
      <w:r>
        <w:rPr>
          <w:rFonts w:hint="eastAsia" w:ascii="宋体" w:hAnsi="宋体"/>
          <w:b/>
          <w:bCs/>
          <w:color w:val="000000"/>
          <w:sz w:val="44"/>
          <w:szCs w:val="44"/>
          <w:lang w:val="zh-CN"/>
        </w:rPr>
        <w:t>温馨提示</w:t>
      </w:r>
    </w:p>
    <w:p>
      <w:pPr>
        <w:spacing w:line="360" w:lineRule="auto"/>
        <w:ind w:firstLine="623" w:firstLineChars="194"/>
        <w:rPr>
          <w:rFonts w:hint="eastAsia" w:ascii="宋体" w:hAnsi="宋体"/>
          <w:b/>
          <w:bCs/>
          <w:color w:val="000000"/>
          <w:sz w:val="32"/>
          <w:szCs w:val="32"/>
          <w:lang w:val="zh-CN"/>
        </w:rPr>
      </w:pPr>
    </w:p>
    <w:p>
      <w:pPr>
        <w:spacing w:line="360" w:lineRule="auto"/>
        <w:ind w:firstLine="582" w:firstLineChars="194"/>
        <w:rPr>
          <w:rFonts w:ascii="宋体" w:hAnsi="宋体"/>
          <w:bCs/>
          <w:color w:val="000000"/>
          <w:sz w:val="30"/>
          <w:szCs w:val="30"/>
          <w:lang w:val="zh-CN"/>
        </w:rPr>
      </w:pPr>
      <w:r>
        <w:rPr>
          <w:rFonts w:hint="eastAsia" w:ascii="宋体" w:hAnsi="宋体"/>
          <w:bCs/>
          <w:color w:val="000000"/>
          <w:sz w:val="30"/>
          <w:szCs w:val="30"/>
          <w:lang w:val="zh-CN"/>
        </w:rPr>
        <w:t>潜在供应商在获取采购文件后，请认真仔细阅读所有条款，如需询问，请及时来电咨询，电话：</w:t>
      </w:r>
      <w:r>
        <w:rPr>
          <w:rFonts w:hint="eastAsia" w:ascii="宋体" w:hAnsi="宋体"/>
          <w:bCs/>
          <w:color w:val="000000"/>
          <w:sz w:val="30"/>
          <w:szCs w:val="30"/>
          <w:lang w:val="en-US" w:eastAsia="zh-CN"/>
        </w:rPr>
        <w:t>13193389109</w:t>
      </w:r>
      <w:r>
        <w:rPr>
          <w:rFonts w:hint="eastAsia" w:ascii="宋体" w:hAnsi="宋体"/>
          <w:bCs/>
          <w:color w:val="000000"/>
          <w:sz w:val="30"/>
          <w:szCs w:val="30"/>
          <w:lang w:val="zh-CN"/>
        </w:rPr>
        <w:t>，联系人：胡工。</w:t>
      </w:r>
    </w:p>
    <w:p>
      <w:pPr>
        <w:spacing w:line="360" w:lineRule="auto"/>
        <w:ind w:firstLine="543" w:firstLineChars="194"/>
        <w:rPr>
          <w:rFonts w:ascii="楷体" w:hAnsi="楷体" w:eastAsia="楷体"/>
          <w:color w:val="000000"/>
          <w:kern w:val="0"/>
          <w:sz w:val="28"/>
          <w:szCs w:val="28"/>
        </w:rPr>
      </w:pPr>
    </w:p>
    <w:p>
      <w:pPr>
        <w:spacing w:line="360" w:lineRule="auto"/>
        <w:ind w:firstLine="543" w:firstLineChars="194"/>
        <w:rPr>
          <w:rFonts w:ascii="楷体" w:hAnsi="楷体" w:eastAsia="楷体"/>
          <w:color w:val="000000"/>
          <w:kern w:val="0"/>
          <w:sz w:val="28"/>
          <w:szCs w:val="28"/>
        </w:rPr>
      </w:pPr>
    </w:p>
    <w:p>
      <w:pPr>
        <w:spacing w:line="360" w:lineRule="auto"/>
        <w:ind w:firstLine="620" w:firstLineChars="194"/>
        <w:rPr>
          <w:rFonts w:hint="eastAsia" w:ascii="宋体" w:hAnsi="宋体"/>
          <w:bCs/>
          <w:color w:val="000000"/>
          <w:sz w:val="32"/>
          <w:szCs w:val="32"/>
          <w:lang w:val="zh-CN"/>
        </w:rPr>
      </w:pPr>
    </w:p>
    <w:p>
      <w:pPr>
        <w:widowControl/>
        <w:spacing w:line="540" w:lineRule="exact"/>
        <w:ind w:right="-197" w:rightChars="-94"/>
        <w:jc w:val="left"/>
        <w:rPr>
          <w:rFonts w:hint="eastAsia" w:ascii="宋体" w:hAnsi="宋体"/>
          <w:color w:val="000000"/>
          <w:sz w:val="28"/>
          <w:szCs w:val="28"/>
          <w:shd w:val="clear" w:color="auto" w:fill="FCFCFC"/>
        </w:rPr>
      </w:pPr>
    </w:p>
    <w:p>
      <w:pPr>
        <w:spacing w:line="360" w:lineRule="auto"/>
        <w:ind w:firstLine="720" w:firstLineChars="200"/>
        <w:rPr>
          <w:rFonts w:hint="eastAsia" w:ascii="黑体" w:hAnsi="宋体" w:eastAsia="黑体"/>
          <w:bCs/>
          <w:color w:val="000000"/>
          <w:sz w:val="36"/>
          <w:szCs w:val="36"/>
          <w:lang w:val="zh-CN"/>
        </w:rPr>
      </w:pPr>
      <w:r>
        <w:rPr>
          <w:rFonts w:hint="eastAsia" w:ascii="黑体" w:hAnsi="宋体" w:eastAsia="黑体"/>
          <w:bCs/>
          <w:color w:val="000000"/>
          <w:sz w:val="36"/>
          <w:szCs w:val="36"/>
          <w:lang w:val="zh-CN"/>
        </w:rPr>
        <w:t>请将采购代理服务费汇至下列指定账户：</w:t>
      </w:r>
    </w:p>
    <w:p>
      <w:pPr>
        <w:pStyle w:val="2"/>
        <w:spacing w:before="120" w:beforeLines="50"/>
        <w:ind w:firstLine="840" w:firstLineChars="300"/>
        <w:rPr>
          <w:rFonts w:hint="eastAsia" w:ascii="楷体" w:hAnsi="楷体" w:eastAsia="楷体"/>
          <w:color w:val="000000"/>
          <w:kern w:val="0"/>
          <w:sz w:val="28"/>
          <w:szCs w:val="28"/>
        </w:rPr>
      </w:pPr>
      <w:r>
        <w:rPr>
          <w:rFonts w:hint="eastAsia" w:ascii="楷体" w:hAnsi="楷体" w:eastAsia="楷体"/>
          <w:color w:val="000000"/>
          <w:kern w:val="0"/>
          <w:sz w:val="28"/>
          <w:szCs w:val="28"/>
        </w:rPr>
        <w:t>户名：西安天合建设项目管理有限公司商南分公司</w:t>
      </w:r>
    </w:p>
    <w:p>
      <w:pPr>
        <w:pStyle w:val="2"/>
        <w:spacing w:before="120" w:beforeLines="50"/>
        <w:ind w:firstLine="840" w:firstLineChars="300"/>
        <w:rPr>
          <w:rFonts w:hint="eastAsia" w:ascii="楷体" w:hAnsi="楷体" w:eastAsia="楷体"/>
          <w:color w:val="000000"/>
          <w:kern w:val="0"/>
          <w:sz w:val="28"/>
          <w:szCs w:val="28"/>
        </w:rPr>
      </w:pPr>
      <w:r>
        <w:rPr>
          <w:rFonts w:hint="eastAsia" w:ascii="楷体" w:hAnsi="楷体" w:eastAsia="楷体"/>
          <w:color w:val="000000"/>
          <w:kern w:val="0"/>
          <w:sz w:val="28"/>
          <w:szCs w:val="28"/>
        </w:rPr>
        <w:t>开户行：中国农业银行股份有限公司商南工业园支行</w:t>
      </w:r>
    </w:p>
    <w:p>
      <w:pPr>
        <w:pStyle w:val="2"/>
        <w:spacing w:before="120" w:beforeLines="50"/>
        <w:ind w:firstLine="840" w:firstLineChars="300"/>
        <w:rPr>
          <w:rFonts w:hint="eastAsia" w:ascii="宋体" w:hAnsi="宋体"/>
          <w:b/>
          <w:color w:val="000000"/>
          <w:kern w:val="44"/>
          <w:sz w:val="28"/>
          <w:szCs w:val="28"/>
        </w:rPr>
      </w:pPr>
      <w:r>
        <w:rPr>
          <w:rFonts w:hint="eastAsia" w:ascii="楷体" w:hAnsi="楷体" w:eastAsia="楷体"/>
          <w:color w:val="000000"/>
          <w:kern w:val="0"/>
          <w:sz w:val="28"/>
          <w:szCs w:val="28"/>
        </w:rPr>
        <w:t>账号：26825201040005909</w:t>
      </w:r>
    </w:p>
    <w:bookmarkEnd w:id="0"/>
    <w:bookmarkEnd w:id="1"/>
    <w:p>
      <w:pPr>
        <w:pStyle w:val="4"/>
        <w:spacing w:line="480" w:lineRule="exact"/>
        <w:jc w:val="center"/>
        <w:rPr>
          <w:rFonts w:hint="eastAsia" w:ascii="方正小标宋简体" w:hAnsi="宋体" w:eastAsia="方正小标宋简体"/>
          <w:b w:val="0"/>
          <w:bCs/>
          <w:color w:val="000000"/>
          <w:sz w:val="36"/>
        </w:rPr>
      </w:pPr>
    </w:p>
    <w:p>
      <w:pPr>
        <w:pStyle w:val="4"/>
        <w:spacing w:line="480" w:lineRule="exact"/>
        <w:jc w:val="center"/>
        <w:rPr>
          <w:rFonts w:ascii="方正小标宋简体" w:hAnsi="宋体" w:eastAsia="方正小标宋简体"/>
          <w:bCs/>
          <w:color w:val="000000"/>
          <w:sz w:val="36"/>
        </w:rPr>
      </w:pPr>
      <w:r>
        <w:rPr>
          <w:rFonts w:hint="eastAsia" w:ascii="方正小标宋简体" w:hAnsi="宋体" w:eastAsia="方正小标宋简体"/>
          <w:b w:val="0"/>
          <w:bCs/>
          <w:color w:val="000000"/>
          <w:sz w:val="36"/>
        </w:rPr>
        <w:t>目    录</w:t>
      </w:r>
    </w:p>
    <w:p>
      <w:pPr>
        <w:pStyle w:val="4"/>
        <w:spacing w:line="360" w:lineRule="exact"/>
        <w:jc w:val="center"/>
        <w:rPr>
          <w:rFonts w:hint="eastAsia" w:ascii="宋体" w:hAnsi="宋体" w:eastAsia="宋体"/>
          <w:b w:val="0"/>
          <w:bCs/>
          <w:color w:val="000000"/>
          <w:sz w:val="21"/>
          <w:szCs w:val="21"/>
        </w:rPr>
      </w:pPr>
    </w:p>
    <w:p>
      <w:pPr>
        <w:pStyle w:val="4"/>
        <w:spacing w:before="0" w:after="0" w:line="360" w:lineRule="auto"/>
        <w:ind w:firstLine="1050" w:firstLineChars="500"/>
        <w:rPr>
          <w:rFonts w:hint="eastAsia" w:ascii="宋体" w:hAnsi="宋体" w:eastAsia="宋体"/>
          <w:b w:val="0"/>
          <w:bCs/>
          <w:color w:val="000000"/>
          <w:sz w:val="21"/>
          <w:szCs w:val="21"/>
        </w:rPr>
      </w:pPr>
      <w:r>
        <w:rPr>
          <w:rFonts w:hint="eastAsia" w:ascii="宋体" w:hAnsi="宋体" w:eastAsia="宋体"/>
          <w:b w:val="0"/>
          <w:bCs/>
          <w:color w:val="000000"/>
          <w:sz w:val="21"/>
          <w:szCs w:val="21"/>
        </w:rPr>
        <w:t>第一章  磋商公告 ………………………………………………………………4</w:t>
      </w:r>
    </w:p>
    <w:p>
      <w:pPr>
        <w:pStyle w:val="4"/>
        <w:spacing w:before="0" w:after="0" w:line="360" w:lineRule="auto"/>
        <w:ind w:firstLine="1050" w:firstLineChars="500"/>
        <w:rPr>
          <w:rFonts w:hint="eastAsia" w:ascii="宋体" w:hAnsi="宋体" w:eastAsia="宋体"/>
          <w:b w:val="0"/>
          <w:bCs/>
          <w:color w:val="000000"/>
          <w:sz w:val="21"/>
          <w:szCs w:val="21"/>
        </w:rPr>
      </w:pPr>
      <w:r>
        <w:rPr>
          <w:rFonts w:hint="eastAsia" w:ascii="宋体" w:hAnsi="宋体" w:eastAsia="宋体"/>
          <w:b w:val="0"/>
          <w:bCs/>
          <w:color w:val="000000"/>
          <w:sz w:val="21"/>
          <w:szCs w:val="21"/>
        </w:rPr>
        <w:t>第二章  供应商须知 ……………………………………………………………6</w:t>
      </w:r>
    </w:p>
    <w:p>
      <w:pPr>
        <w:pStyle w:val="4"/>
        <w:spacing w:before="0" w:after="0" w:line="360" w:lineRule="auto"/>
        <w:ind w:firstLine="1470" w:firstLineChars="700"/>
        <w:rPr>
          <w:rFonts w:hint="eastAsia" w:ascii="宋体" w:hAnsi="宋体" w:eastAsia="宋体"/>
          <w:b w:val="0"/>
          <w:bCs/>
          <w:color w:val="000000"/>
          <w:sz w:val="21"/>
          <w:szCs w:val="21"/>
        </w:rPr>
      </w:pPr>
      <w:r>
        <w:rPr>
          <w:rFonts w:hint="eastAsia" w:ascii="宋体" w:hAnsi="宋体" w:eastAsia="宋体"/>
          <w:b w:val="0"/>
          <w:bCs/>
          <w:color w:val="000000"/>
          <w:sz w:val="21"/>
          <w:szCs w:val="21"/>
        </w:rPr>
        <w:t>供应商须知前附表 …………………………………………………………6</w:t>
      </w:r>
    </w:p>
    <w:p>
      <w:pPr>
        <w:pStyle w:val="4"/>
        <w:spacing w:before="0" w:after="0" w:line="360" w:lineRule="auto"/>
        <w:ind w:firstLine="1470" w:firstLineChars="700"/>
        <w:rPr>
          <w:rFonts w:hint="eastAsia" w:ascii="宋体" w:hAnsi="宋体" w:eastAsia="宋体"/>
          <w:b w:val="0"/>
          <w:bCs/>
          <w:color w:val="000000"/>
          <w:sz w:val="21"/>
          <w:szCs w:val="21"/>
        </w:rPr>
      </w:pPr>
      <w:r>
        <w:rPr>
          <w:rFonts w:hint="eastAsia" w:ascii="宋体" w:hAnsi="宋体" w:eastAsia="宋体"/>
          <w:b w:val="0"/>
          <w:bCs/>
          <w:color w:val="000000"/>
          <w:sz w:val="21"/>
          <w:szCs w:val="21"/>
        </w:rPr>
        <w:t>1.总    则 …………………………………………………………………10</w:t>
      </w:r>
    </w:p>
    <w:p>
      <w:pPr>
        <w:pStyle w:val="4"/>
        <w:spacing w:before="0" w:after="0" w:line="360" w:lineRule="auto"/>
        <w:ind w:firstLine="1470" w:firstLineChars="700"/>
        <w:rPr>
          <w:rFonts w:hint="eastAsia" w:ascii="宋体" w:hAnsi="宋体" w:eastAsia="宋体"/>
          <w:b w:val="0"/>
          <w:bCs/>
          <w:color w:val="000000"/>
          <w:sz w:val="21"/>
          <w:szCs w:val="21"/>
        </w:rPr>
      </w:pPr>
      <w:r>
        <w:rPr>
          <w:rFonts w:hint="eastAsia" w:ascii="宋体" w:hAnsi="宋体" w:eastAsia="宋体"/>
          <w:b w:val="0"/>
          <w:bCs/>
          <w:color w:val="000000"/>
          <w:sz w:val="21"/>
          <w:szCs w:val="21"/>
        </w:rPr>
        <w:t>2.磋商文件 …………………………………………………………………13</w:t>
      </w:r>
    </w:p>
    <w:p>
      <w:pPr>
        <w:pStyle w:val="4"/>
        <w:spacing w:before="0" w:after="0" w:line="360" w:lineRule="auto"/>
        <w:ind w:firstLine="1470" w:firstLineChars="700"/>
        <w:rPr>
          <w:rFonts w:hint="eastAsia" w:ascii="宋体" w:hAnsi="宋体" w:eastAsia="宋体"/>
          <w:b w:val="0"/>
          <w:bCs/>
          <w:color w:val="000000"/>
          <w:sz w:val="21"/>
          <w:szCs w:val="21"/>
        </w:rPr>
      </w:pPr>
      <w:r>
        <w:rPr>
          <w:rFonts w:hint="eastAsia" w:ascii="宋体" w:hAnsi="宋体" w:eastAsia="宋体"/>
          <w:b w:val="0"/>
          <w:bCs/>
          <w:color w:val="000000"/>
          <w:sz w:val="21"/>
          <w:szCs w:val="21"/>
        </w:rPr>
        <w:t>3.供应商 ……………………………………………………………………14</w:t>
      </w:r>
    </w:p>
    <w:p>
      <w:pPr>
        <w:pStyle w:val="4"/>
        <w:spacing w:before="0" w:after="0" w:line="360" w:lineRule="auto"/>
        <w:ind w:firstLine="1470" w:firstLineChars="700"/>
        <w:rPr>
          <w:rFonts w:hint="eastAsia" w:ascii="宋体" w:hAnsi="宋体" w:eastAsia="宋体"/>
          <w:b w:val="0"/>
          <w:bCs/>
          <w:color w:val="000000"/>
          <w:sz w:val="21"/>
          <w:szCs w:val="21"/>
        </w:rPr>
      </w:pPr>
      <w:r>
        <w:rPr>
          <w:rFonts w:hint="eastAsia" w:ascii="宋体" w:hAnsi="宋体" w:eastAsia="宋体"/>
          <w:b w:val="0"/>
          <w:bCs/>
          <w:color w:val="000000"/>
          <w:sz w:val="21"/>
          <w:szCs w:val="21"/>
        </w:rPr>
        <w:t>4.响应文件 …………………………………………………………………18</w:t>
      </w:r>
    </w:p>
    <w:p>
      <w:pPr>
        <w:pStyle w:val="4"/>
        <w:spacing w:before="0" w:after="0" w:line="360" w:lineRule="auto"/>
        <w:ind w:firstLine="1470" w:firstLineChars="700"/>
        <w:rPr>
          <w:rFonts w:hint="eastAsia" w:ascii="宋体" w:hAnsi="宋体" w:eastAsia="宋体"/>
          <w:b w:val="0"/>
          <w:bCs/>
          <w:color w:val="000000"/>
          <w:sz w:val="21"/>
          <w:szCs w:val="21"/>
        </w:rPr>
      </w:pPr>
      <w:r>
        <w:rPr>
          <w:rFonts w:hint="eastAsia" w:ascii="宋体" w:hAnsi="宋体" w:eastAsia="宋体"/>
          <w:b w:val="0"/>
          <w:bCs/>
          <w:color w:val="000000"/>
          <w:sz w:val="21"/>
          <w:szCs w:val="21"/>
        </w:rPr>
        <w:t>5.响应文件的提交 …………………………………………………………25</w:t>
      </w:r>
    </w:p>
    <w:p>
      <w:pPr>
        <w:pStyle w:val="4"/>
        <w:spacing w:before="0" w:after="0" w:line="360" w:lineRule="auto"/>
        <w:ind w:firstLine="1470" w:firstLineChars="700"/>
        <w:rPr>
          <w:rFonts w:hint="eastAsia" w:ascii="宋体" w:hAnsi="宋体" w:eastAsia="宋体"/>
          <w:b w:val="0"/>
          <w:bCs/>
          <w:color w:val="000000"/>
          <w:sz w:val="21"/>
          <w:szCs w:val="21"/>
        </w:rPr>
      </w:pPr>
      <w:r>
        <w:rPr>
          <w:rFonts w:hint="eastAsia" w:ascii="宋体" w:hAnsi="宋体" w:eastAsia="宋体"/>
          <w:b w:val="0"/>
          <w:bCs/>
          <w:color w:val="000000"/>
          <w:sz w:val="21"/>
          <w:szCs w:val="21"/>
        </w:rPr>
        <w:t>6.开启响应文件 ……………………………………………………………26</w:t>
      </w:r>
    </w:p>
    <w:p>
      <w:pPr>
        <w:pStyle w:val="4"/>
        <w:spacing w:before="0" w:after="0" w:line="360" w:lineRule="auto"/>
        <w:ind w:firstLine="1470" w:firstLineChars="700"/>
        <w:rPr>
          <w:rFonts w:hint="eastAsia" w:ascii="宋体" w:hAnsi="宋体" w:eastAsia="宋体"/>
          <w:b w:val="0"/>
          <w:bCs/>
          <w:color w:val="000000"/>
          <w:sz w:val="21"/>
          <w:szCs w:val="21"/>
        </w:rPr>
      </w:pPr>
      <w:r>
        <w:rPr>
          <w:rFonts w:hint="eastAsia" w:ascii="宋体" w:hAnsi="宋体" w:eastAsia="宋体"/>
          <w:b w:val="0"/>
          <w:bCs/>
          <w:color w:val="000000"/>
          <w:sz w:val="21"/>
          <w:szCs w:val="21"/>
        </w:rPr>
        <w:t>7.磋商 ………………………………………………………………………27</w:t>
      </w:r>
    </w:p>
    <w:p>
      <w:pPr>
        <w:pStyle w:val="4"/>
        <w:spacing w:before="0" w:after="0" w:line="360" w:lineRule="auto"/>
        <w:ind w:firstLine="1470" w:firstLineChars="700"/>
        <w:rPr>
          <w:rFonts w:hint="eastAsia" w:ascii="宋体" w:hAnsi="宋体" w:eastAsia="宋体"/>
          <w:b w:val="0"/>
          <w:bCs/>
          <w:color w:val="000000"/>
          <w:sz w:val="21"/>
          <w:szCs w:val="21"/>
        </w:rPr>
      </w:pPr>
      <w:r>
        <w:rPr>
          <w:rFonts w:hint="eastAsia" w:ascii="宋体" w:hAnsi="宋体" w:eastAsia="宋体"/>
          <w:b w:val="0"/>
          <w:bCs/>
          <w:color w:val="000000"/>
          <w:sz w:val="21"/>
          <w:szCs w:val="21"/>
        </w:rPr>
        <w:t>8.确定成交供应商 …………………………………………………………30</w:t>
      </w:r>
    </w:p>
    <w:p>
      <w:pPr>
        <w:pStyle w:val="4"/>
        <w:spacing w:before="0" w:after="0" w:line="360" w:lineRule="auto"/>
        <w:ind w:firstLine="1470" w:firstLineChars="700"/>
        <w:rPr>
          <w:rFonts w:hint="eastAsia" w:ascii="宋体" w:hAnsi="宋体" w:eastAsia="宋体"/>
          <w:b w:val="0"/>
          <w:bCs/>
          <w:color w:val="000000"/>
          <w:sz w:val="21"/>
          <w:szCs w:val="21"/>
        </w:rPr>
      </w:pPr>
      <w:r>
        <w:rPr>
          <w:rFonts w:hint="eastAsia" w:ascii="宋体" w:hAnsi="宋体" w:eastAsia="宋体"/>
          <w:b w:val="0"/>
          <w:bCs/>
          <w:color w:val="000000"/>
          <w:sz w:val="21"/>
          <w:szCs w:val="21"/>
        </w:rPr>
        <w:t>9.合同授予 …………………………………………………………………31</w:t>
      </w:r>
    </w:p>
    <w:p>
      <w:pPr>
        <w:pStyle w:val="4"/>
        <w:spacing w:before="0" w:after="0" w:line="360" w:lineRule="auto"/>
        <w:ind w:firstLine="1470" w:firstLineChars="700"/>
        <w:rPr>
          <w:rFonts w:hint="eastAsia" w:ascii="宋体" w:hAnsi="宋体" w:eastAsia="宋体"/>
          <w:b w:val="0"/>
          <w:bCs/>
          <w:color w:val="000000"/>
          <w:sz w:val="21"/>
          <w:szCs w:val="21"/>
        </w:rPr>
      </w:pPr>
      <w:r>
        <w:rPr>
          <w:rFonts w:hint="eastAsia" w:ascii="宋体" w:hAnsi="宋体" w:eastAsia="宋体"/>
          <w:b w:val="0"/>
          <w:bCs/>
          <w:color w:val="000000"/>
          <w:sz w:val="21"/>
          <w:szCs w:val="21"/>
        </w:rPr>
        <w:t>10.终止磋商…………………………………………………………………32</w:t>
      </w:r>
    </w:p>
    <w:p>
      <w:pPr>
        <w:pStyle w:val="4"/>
        <w:spacing w:before="0" w:after="0" w:line="360" w:lineRule="auto"/>
        <w:ind w:firstLine="1470" w:firstLineChars="700"/>
        <w:rPr>
          <w:rFonts w:hint="eastAsia" w:ascii="宋体" w:hAnsi="宋体" w:eastAsia="宋体"/>
          <w:b w:val="0"/>
          <w:bCs/>
          <w:color w:val="000000"/>
          <w:sz w:val="21"/>
          <w:szCs w:val="21"/>
        </w:rPr>
      </w:pPr>
      <w:r>
        <w:rPr>
          <w:rFonts w:hint="eastAsia" w:ascii="宋体" w:hAnsi="宋体" w:eastAsia="宋体"/>
          <w:b w:val="0"/>
          <w:bCs/>
          <w:color w:val="000000"/>
          <w:sz w:val="21"/>
          <w:szCs w:val="21"/>
        </w:rPr>
        <w:t>11.质疑和投诉………………………………………………………………32</w:t>
      </w:r>
    </w:p>
    <w:p>
      <w:pPr>
        <w:pStyle w:val="4"/>
        <w:spacing w:before="0" w:after="0" w:line="360" w:lineRule="auto"/>
        <w:ind w:firstLine="1050" w:firstLineChars="500"/>
        <w:rPr>
          <w:rFonts w:hint="eastAsia" w:ascii="宋体" w:hAnsi="宋体" w:eastAsia="宋体"/>
          <w:b w:val="0"/>
          <w:bCs/>
          <w:color w:val="000000"/>
          <w:sz w:val="21"/>
          <w:szCs w:val="21"/>
        </w:rPr>
      </w:pPr>
      <w:r>
        <w:rPr>
          <w:rFonts w:hint="eastAsia" w:ascii="宋体" w:hAnsi="宋体" w:eastAsia="宋体"/>
          <w:b w:val="0"/>
          <w:bCs/>
          <w:color w:val="000000"/>
          <w:sz w:val="21"/>
          <w:szCs w:val="21"/>
        </w:rPr>
        <w:t xml:space="preserve">    12.其他………………………………………………………………………34</w:t>
      </w:r>
    </w:p>
    <w:p>
      <w:pPr>
        <w:pStyle w:val="4"/>
        <w:spacing w:before="0" w:after="0" w:line="360" w:lineRule="auto"/>
        <w:ind w:firstLine="1050" w:firstLineChars="500"/>
        <w:rPr>
          <w:rFonts w:hint="eastAsia" w:ascii="宋体" w:hAnsi="宋体" w:eastAsia="宋体"/>
          <w:b w:val="0"/>
          <w:bCs/>
          <w:color w:val="000000"/>
          <w:sz w:val="21"/>
          <w:szCs w:val="21"/>
        </w:rPr>
      </w:pPr>
      <w:r>
        <w:rPr>
          <w:rFonts w:hint="eastAsia" w:ascii="宋体" w:hAnsi="宋体" w:eastAsia="宋体"/>
          <w:b w:val="0"/>
          <w:bCs/>
          <w:color w:val="000000"/>
          <w:sz w:val="21"/>
          <w:szCs w:val="21"/>
        </w:rPr>
        <w:t>第三章  磋商办法 ………………………………………………………………36</w:t>
      </w:r>
    </w:p>
    <w:p>
      <w:pPr>
        <w:pStyle w:val="4"/>
        <w:spacing w:before="0" w:after="0" w:line="360" w:lineRule="auto"/>
        <w:ind w:firstLine="1470" w:firstLineChars="700"/>
        <w:rPr>
          <w:rFonts w:hint="eastAsia" w:ascii="宋体" w:hAnsi="宋体" w:eastAsia="宋体"/>
          <w:b w:val="0"/>
          <w:bCs/>
          <w:color w:val="000000"/>
          <w:sz w:val="21"/>
          <w:szCs w:val="21"/>
        </w:rPr>
      </w:pPr>
      <w:r>
        <w:rPr>
          <w:rFonts w:hint="eastAsia" w:ascii="宋体" w:hAnsi="宋体" w:eastAsia="宋体"/>
          <w:b w:val="0"/>
          <w:bCs/>
          <w:color w:val="000000"/>
          <w:sz w:val="21"/>
          <w:szCs w:val="21"/>
        </w:rPr>
        <w:t>1.磋商程序 …………………………………………………………………36</w:t>
      </w:r>
    </w:p>
    <w:p>
      <w:pPr>
        <w:pStyle w:val="2"/>
        <w:spacing w:line="360" w:lineRule="auto"/>
        <w:ind w:firstLine="1470" w:firstLineChars="700"/>
        <w:rPr>
          <w:rFonts w:hint="eastAsia" w:ascii="宋体" w:hAnsi="宋体"/>
          <w:bCs/>
          <w:color w:val="000000"/>
          <w:szCs w:val="21"/>
        </w:rPr>
      </w:pPr>
      <w:r>
        <w:rPr>
          <w:rFonts w:hint="eastAsia" w:ascii="宋体" w:hAnsi="宋体"/>
          <w:color w:val="000000"/>
          <w:szCs w:val="21"/>
        </w:rPr>
        <w:t>2.</w:t>
      </w:r>
      <w:r>
        <w:rPr>
          <w:rFonts w:hint="eastAsia"/>
          <w:color w:val="000000"/>
          <w:szCs w:val="21"/>
        </w:rPr>
        <w:t xml:space="preserve">评审方法 </w:t>
      </w:r>
      <w:r>
        <w:rPr>
          <w:rFonts w:hint="eastAsia" w:ascii="宋体" w:hAnsi="宋体"/>
          <w:bCs/>
          <w:color w:val="000000"/>
          <w:szCs w:val="21"/>
        </w:rPr>
        <w:t>…………………………………………………………………43</w:t>
      </w:r>
    </w:p>
    <w:p>
      <w:pPr>
        <w:pStyle w:val="4"/>
        <w:spacing w:before="0" w:after="0" w:line="360" w:lineRule="auto"/>
        <w:ind w:firstLine="1050" w:firstLineChars="500"/>
        <w:rPr>
          <w:rFonts w:hint="eastAsia" w:ascii="宋体" w:hAnsi="宋体" w:eastAsia="宋体"/>
          <w:b w:val="0"/>
          <w:bCs/>
          <w:color w:val="000000"/>
          <w:sz w:val="21"/>
          <w:szCs w:val="21"/>
        </w:rPr>
      </w:pPr>
      <w:r>
        <w:rPr>
          <w:rFonts w:hint="eastAsia" w:ascii="宋体" w:hAnsi="宋体" w:eastAsia="宋体"/>
          <w:b w:val="0"/>
          <w:bCs/>
          <w:color w:val="000000"/>
          <w:sz w:val="21"/>
          <w:szCs w:val="21"/>
        </w:rPr>
        <w:t>第四章  采购内容及要求 ………………………………………………………4</w:t>
      </w:r>
      <w:r>
        <w:rPr>
          <w:rFonts w:ascii="宋体" w:hAnsi="宋体" w:eastAsia="宋体"/>
          <w:b w:val="0"/>
          <w:bCs/>
          <w:color w:val="000000"/>
          <w:sz w:val="21"/>
          <w:szCs w:val="21"/>
        </w:rPr>
        <w:t>8</w:t>
      </w:r>
    </w:p>
    <w:p>
      <w:pPr>
        <w:pStyle w:val="4"/>
        <w:spacing w:before="0" w:after="0" w:line="360" w:lineRule="auto"/>
        <w:ind w:firstLine="1050" w:firstLineChars="500"/>
        <w:rPr>
          <w:rFonts w:hint="eastAsia" w:ascii="宋体" w:hAnsi="宋体" w:eastAsia="宋体"/>
          <w:b w:val="0"/>
          <w:bCs/>
          <w:color w:val="000000"/>
          <w:sz w:val="21"/>
          <w:szCs w:val="21"/>
        </w:rPr>
      </w:pPr>
      <w:r>
        <w:rPr>
          <w:rFonts w:hint="eastAsia" w:ascii="宋体" w:hAnsi="宋体" w:eastAsia="宋体"/>
          <w:b w:val="0"/>
          <w:bCs/>
          <w:color w:val="000000"/>
          <w:sz w:val="21"/>
          <w:szCs w:val="21"/>
        </w:rPr>
        <w:t xml:space="preserve">    1.项目概况及总体要求 ……………………………………………………4</w:t>
      </w:r>
      <w:r>
        <w:rPr>
          <w:rFonts w:ascii="宋体" w:hAnsi="宋体" w:eastAsia="宋体"/>
          <w:b w:val="0"/>
          <w:bCs/>
          <w:color w:val="000000"/>
          <w:sz w:val="21"/>
          <w:szCs w:val="21"/>
        </w:rPr>
        <w:t>8</w:t>
      </w:r>
    </w:p>
    <w:p>
      <w:pPr>
        <w:pStyle w:val="2"/>
        <w:spacing w:line="360" w:lineRule="auto"/>
        <w:rPr>
          <w:rFonts w:hint="eastAsia" w:ascii="宋体" w:hAnsi="宋体"/>
          <w:color w:val="000000"/>
        </w:rPr>
      </w:pPr>
      <w:r>
        <w:rPr>
          <w:color w:val="000000"/>
        </w:rPr>
        <w:t xml:space="preserve">         </w:t>
      </w:r>
      <w:r>
        <w:rPr>
          <w:rFonts w:hint="eastAsia" w:ascii="宋体" w:hAnsi="宋体"/>
          <w:color w:val="000000"/>
        </w:rPr>
        <w:t xml:space="preserve"> 2.服务内容与商务要求……………</w:t>
      </w:r>
      <w:r>
        <w:rPr>
          <w:rFonts w:hint="eastAsia" w:ascii="宋体" w:hAnsi="宋体"/>
          <w:bCs/>
          <w:color w:val="000000"/>
          <w:szCs w:val="21"/>
        </w:rPr>
        <w:t xml:space="preserve"> ………………………………………4</w:t>
      </w:r>
      <w:r>
        <w:rPr>
          <w:rFonts w:ascii="宋体" w:hAnsi="宋体"/>
          <w:bCs/>
          <w:color w:val="000000"/>
          <w:szCs w:val="21"/>
        </w:rPr>
        <w:t>8</w:t>
      </w:r>
    </w:p>
    <w:p>
      <w:pPr>
        <w:pStyle w:val="2"/>
        <w:spacing w:line="360" w:lineRule="auto"/>
        <w:rPr>
          <w:rFonts w:hint="eastAsia" w:ascii="宋体" w:hAnsi="宋体"/>
          <w:color w:val="000000"/>
        </w:rPr>
      </w:pPr>
      <w:r>
        <w:rPr>
          <w:rFonts w:hint="eastAsia" w:ascii="宋体" w:hAnsi="宋体"/>
          <w:color w:val="000000"/>
        </w:rPr>
        <w:t xml:space="preserve">        </w:t>
      </w:r>
      <w:r>
        <w:rPr>
          <w:color w:val="000000"/>
        </w:rPr>
        <w:t xml:space="preserve">  </w:t>
      </w:r>
      <w:r>
        <w:rPr>
          <w:rFonts w:ascii="宋体" w:hAnsi="宋体"/>
          <w:color w:val="000000"/>
        </w:rPr>
        <w:t>3.</w:t>
      </w:r>
      <w:r>
        <w:rPr>
          <w:rFonts w:hint="eastAsia"/>
          <w:color w:val="000000"/>
        </w:rPr>
        <w:t>其他要求</w:t>
      </w:r>
      <w:r>
        <w:rPr>
          <w:color w:val="000000"/>
        </w:rPr>
        <w:t xml:space="preserve"> </w:t>
      </w:r>
      <w:r>
        <w:rPr>
          <w:rFonts w:hint="eastAsia"/>
          <w:color w:val="000000"/>
        </w:rPr>
        <w:t>…………………………………………………………………</w:t>
      </w:r>
      <w:r>
        <w:rPr>
          <w:rFonts w:hint="eastAsia" w:ascii="宋体" w:hAnsi="宋体"/>
          <w:color w:val="000000"/>
        </w:rPr>
        <w:t>5</w:t>
      </w:r>
      <w:r>
        <w:rPr>
          <w:rFonts w:ascii="宋体" w:hAnsi="宋体"/>
          <w:color w:val="000000"/>
        </w:rPr>
        <w:t>1</w:t>
      </w:r>
    </w:p>
    <w:p>
      <w:pPr>
        <w:pStyle w:val="2"/>
        <w:spacing w:line="360" w:lineRule="auto"/>
        <w:ind w:firstLine="1050" w:firstLineChars="500"/>
        <w:rPr>
          <w:rFonts w:ascii="宋体" w:hAnsi="宋体"/>
          <w:color w:val="000000"/>
        </w:rPr>
      </w:pPr>
      <w:r>
        <w:rPr>
          <w:rFonts w:hint="eastAsia"/>
          <w:color w:val="000000"/>
        </w:rPr>
        <w:t>第五章</w:t>
      </w:r>
      <w:r>
        <w:rPr>
          <w:color w:val="000000"/>
        </w:rPr>
        <w:t xml:space="preserve">  </w:t>
      </w:r>
      <w:r>
        <w:rPr>
          <w:rFonts w:hint="eastAsia"/>
          <w:color w:val="000000"/>
        </w:rPr>
        <w:t>合同草案条款</w:t>
      </w:r>
      <w:r>
        <w:rPr>
          <w:color w:val="000000"/>
        </w:rPr>
        <w:t xml:space="preserve"> </w:t>
      </w:r>
      <w:r>
        <w:rPr>
          <w:rFonts w:hint="eastAsia"/>
          <w:color w:val="000000"/>
        </w:rPr>
        <w:t>…………………………………………………………</w:t>
      </w:r>
      <w:r>
        <w:rPr>
          <w:rFonts w:hint="eastAsia" w:ascii="宋体" w:hAnsi="宋体"/>
          <w:color w:val="000000"/>
        </w:rPr>
        <w:t>5</w:t>
      </w:r>
      <w:r>
        <w:rPr>
          <w:rFonts w:ascii="宋体" w:hAnsi="宋体"/>
          <w:color w:val="000000"/>
        </w:rPr>
        <w:t>3</w:t>
      </w:r>
    </w:p>
    <w:p>
      <w:pPr>
        <w:pStyle w:val="2"/>
        <w:spacing w:line="360" w:lineRule="auto"/>
        <w:ind w:firstLine="1050" w:firstLineChars="500"/>
        <w:rPr>
          <w:color w:val="000000"/>
        </w:rPr>
      </w:pPr>
      <w:r>
        <w:rPr>
          <w:rFonts w:hint="eastAsia"/>
          <w:color w:val="000000"/>
        </w:rPr>
        <w:t>第六章</w:t>
      </w:r>
      <w:r>
        <w:rPr>
          <w:color w:val="000000"/>
        </w:rPr>
        <w:t xml:space="preserve">  </w:t>
      </w:r>
      <w:r>
        <w:rPr>
          <w:rFonts w:hint="eastAsia"/>
          <w:color w:val="000000"/>
        </w:rPr>
        <w:t>响应文件格式</w:t>
      </w:r>
      <w:r>
        <w:rPr>
          <w:color w:val="000000"/>
        </w:rPr>
        <w:t xml:space="preserve"> </w:t>
      </w:r>
      <w:r>
        <w:rPr>
          <w:rFonts w:hint="eastAsia"/>
          <w:color w:val="000000"/>
        </w:rPr>
        <w:t>…………………………………………………………</w:t>
      </w:r>
      <w:r>
        <w:rPr>
          <w:rFonts w:ascii="宋体" w:hAnsi="宋体"/>
          <w:color w:val="000000"/>
        </w:rPr>
        <w:t>59</w:t>
      </w:r>
    </w:p>
    <w:p>
      <w:pPr>
        <w:pStyle w:val="2"/>
        <w:spacing w:before="120" w:beforeLines="50" w:after="240" w:afterLines="100" w:line="360" w:lineRule="auto"/>
        <w:ind w:firstLine="0"/>
        <w:jc w:val="center"/>
        <w:rPr>
          <w:rFonts w:hint="eastAsia" w:ascii="黑体" w:hAnsi="宋体" w:eastAsia="黑体"/>
          <w:b/>
          <w:color w:val="000000"/>
          <w:kern w:val="44"/>
          <w:sz w:val="44"/>
          <w:szCs w:val="44"/>
        </w:rPr>
      </w:pPr>
    </w:p>
    <w:p>
      <w:pPr>
        <w:pStyle w:val="2"/>
        <w:spacing w:before="120" w:beforeLines="50" w:after="240" w:afterLines="100" w:line="360" w:lineRule="auto"/>
        <w:ind w:firstLine="0"/>
        <w:jc w:val="center"/>
        <w:rPr>
          <w:rFonts w:hint="eastAsia" w:ascii="黑体" w:hAnsi="宋体" w:eastAsia="黑体"/>
          <w:color w:val="000000"/>
        </w:rPr>
      </w:pPr>
      <w:r>
        <w:rPr>
          <w:rFonts w:ascii="黑体" w:hAnsi="宋体" w:eastAsia="黑体"/>
          <w:b/>
          <w:color w:val="000000"/>
          <w:kern w:val="44"/>
          <w:sz w:val="44"/>
          <w:szCs w:val="44"/>
        </w:rPr>
        <w:br w:type="page"/>
      </w:r>
      <w:r>
        <w:rPr>
          <w:rFonts w:hint="eastAsia" w:ascii="黑体" w:hAnsi="宋体" w:eastAsia="黑体"/>
          <w:b/>
          <w:color w:val="000000"/>
          <w:kern w:val="44"/>
          <w:sz w:val="44"/>
          <w:szCs w:val="44"/>
        </w:rPr>
        <w:t>第一</w:t>
      </w:r>
      <w:r>
        <w:rPr>
          <w:rFonts w:hint="eastAsia" w:ascii="黑体" w:hAnsi="宋体" w:eastAsia="黑体"/>
          <w:b/>
          <w:color w:val="000000"/>
          <w:sz w:val="44"/>
          <w:szCs w:val="44"/>
        </w:rPr>
        <w:t xml:space="preserve">章  </w:t>
      </w:r>
      <w:bookmarkStart w:id="2" w:name="_Toc217446031"/>
      <w:bookmarkStart w:id="3" w:name="_Toc213496267"/>
      <w:bookmarkStart w:id="4" w:name="_Toc213397009"/>
      <w:bookmarkStart w:id="5" w:name="_Toc213396945"/>
      <w:bookmarkStart w:id="6" w:name="_Toc213396759"/>
      <w:bookmarkStart w:id="7" w:name="_Toc183582202"/>
      <w:bookmarkStart w:id="8" w:name="_Toc89075871"/>
      <w:bookmarkStart w:id="9" w:name="_Toc77400776"/>
      <w:bookmarkStart w:id="10" w:name="_Toc183682339"/>
      <w:r>
        <w:rPr>
          <w:rFonts w:hint="eastAsia" w:ascii="黑体" w:hAnsi="宋体" w:eastAsia="黑体"/>
          <w:b/>
          <w:color w:val="000000"/>
          <w:sz w:val="44"/>
          <w:szCs w:val="44"/>
        </w:rPr>
        <w:t>竞争性磋商公告</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u w:val="single"/>
          <w:lang w:eastAsia="zh-CN"/>
        </w:rPr>
        <w:t>商南经开区规划水资源论证报告项目</w:t>
      </w:r>
      <w:r>
        <w:rPr>
          <w:rFonts w:hint="eastAsia" w:ascii="宋体" w:hAnsi="宋体"/>
          <w:color w:val="000000"/>
          <w:szCs w:val="21"/>
        </w:rPr>
        <w:t>的潜在供应商应通过竞争性磋商公告中载明的方式获取采购文件，并于</w:t>
      </w:r>
      <w:r>
        <w:rPr>
          <w:rFonts w:hint="eastAsia" w:ascii="宋体" w:hAnsi="宋体"/>
          <w:color w:val="000000"/>
          <w:szCs w:val="21"/>
          <w:highlight w:val="none"/>
        </w:rPr>
        <w:t xml:space="preserve"> 202</w:t>
      </w:r>
      <w:r>
        <w:rPr>
          <w:rFonts w:hint="eastAsia" w:ascii="宋体" w:hAnsi="宋体"/>
          <w:color w:val="000000"/>
          <w:szCs w:val="21"/>
          <w:highlight w:val="none"/>
          <w:lang w:val="en-US" w:eastAsia="zh-CN"/>
        </w:rPr>
        <w:t>3</w:t>
      </w:r>
      <w:r>
        <w:rPr>
          <w:rFonts w:hint="eastAsia" w:ascii="宋体" w:hAnsi="宋体"/>
          <w:color w:val="000000"/>
          <w:szCs w:val="21"/>
          <w:highlight w:val="none"/>
        </w:rPr>
        <w:t>年</w:t>
      </w:r>
      <w:r>
        <w:rPr>
          <w:rFonts w:hint="eastAsia" w:ascii="宋体" w:hAnsi="宋体"/>
          <w:color w:val="000000"/>
          <w:szCs w:val="21"/>
          <w:highlight w:val="none"/>
          <w:lang w:val="en-US" w:eastAsia="zh-CN"/>
        </w:rPr>
        <w:t>2</w:t>
      </w:r>
      <w:r>
        <w:rPr>
          <w:rFonts w:hint="eastAsia" w:ascii="宋体" w:hAnsi="宋体"/>
          <w:color w:val="000000"/>
          <w:szCs w:val="21"/>
          <w:highlight w:val="none"/>
        </w:rPr>
        <w:t xml:space="preserve">月 </w:t>
      </w:r>
      <w:r>
        <w:rPr>
          <w:rFonts w:hint="eastAsia" w:ascii="宋体" w:hAnsi="宋体"/>
          <w:color w:val="000000"/>
          <w:szCs w:val="21"/>
          <w:highlight w:val="none"/>
          <w:lang w:val="en-US" w:eastAsia="zh-CN"/>
        </w:rPr>
        <w:t>24</w:t>
      </w:r>
      <w:r>
        <w:rPr>
          <w:rFonts w:hint="eastAsia" w:ascii="宋体" w:hAnsi="宋体"/>
          <w:color w:val="000000"/>
          <w:szCs w:val="21"/>
          <w:highlight w:val="none"/>
        </w:rPr>
        <w:t>日</w:t>
      </w:r>
      <w:r>
        <w:rPr>
          <w:rFonts w:ascii="宋体" w:hAnsi="宋体"/>
          <w:color w:val="000000"/>
          <w:szCs w:val="21"/>
          <w:highlight w:val="none"/>
        </w:rPr>
        <w:t>1</w:t>
      </w:r>
      <w:r>
        <w:rPr>
          <w:rFonts w:hint="eastAsia" w:ascii="宋体" w:hAnsi="宋体"/>
          <w:color w:val="000000"/>
          <w:szCs w:val="21"/>
          <w:highlight w:val="none"/>
          <w:lang w:val="en-US" w:eastAsia="zh-CN"/>
        </w:rPr>
        <w:t>5</w:t>
      </w:r>
      <w:r>
        <w:rPr>
          <w:rFonts w:hint="eastAsia" w:ascii="宋体" w:hAnsi="宋体"/>
          <w:color w:val="000000"/>
          <w:szCs w:val="21"/>
          <w:highlight w:val="none"/>
        </w:rPr>
        <w:t xml:space="preserve">点 </w:t>
      </w:r>
      <w:r>
        <w:rPr>
          <w:rFonts w:hint="eastAsia" w:ascii="宋体" w:hAnsi="宋体"/>
          <w:color w:val="000000"/>
          <w:szCs w:val="21"/>
          <w:highlight w:val="none"/>
          <w:lang w:val="en-US" w:eastAsia="zh-CN"/>
        </w:rPr>
        <w:t>0</w:t>
      </w:r>
      <w:r>
        <w:rPr>
          <w:rFonts w:hint="eastAsia" w:ascii="宋体" w:hAnsi="宋体"/>
          <w:color w:val="000000"/>
          <w:szCs w:val="21"/>
          <w:highlight w:val="none"/>
        </w:rPr>
        <w:t>0分</w:t>
      </w:r>
      <w:r>
        <w:rPr>
          <w:rFonts w:hint="eastAsia" w:ascii="宋体" w:hAnsi="宋体"/>
          <w:color w:val="000000"/>
          <w:szCs w:val="21"/>
        </w:rPr>
        <w:t>（北京时间）前提交纸质响应文件。</w:t>
      </w:r>
    </w:p>
    <w:p>
      <w:pPr>
        <w:pStyle w:val="4"/>
        <w:spacing w:before="240" w:beforeLines="100" w:after="0" w:line="360" w:lineRule="auto"/>
        <w:rPr>
          <w:rFonts w:hint="eastAsia" w:ascii="黑体" w:hAnsi="宋体" w:cs="宋体"/>
          <w:b w:val="0"/>
          <w:color w:val="000000"/>
          <w:sz w:val="30"/>
          <w:szCs w:val="30"/>
        </w:rPr>
      </w:pPr>
      <w:bookmarkStart w:id="11" w:name="_Toc28359012"/>
      <w:bookmarkStart w:id="12" w:name="_Toc35393798"/>
      <w:bookmarkStart w:id="13" w:name="_Toc35393629"/>
      <w:bookmarkStart w:id="14" w:name="_Toc28359089"/>
      <w:r>
        <w:rPr>
          <w:rFonts w:hint="eastAsia" w:ascii="黑体" w:hAnsi="宋体" w:cs="宋体"/>
          <w:b w:val="0"/>
          <w:color w:val="000000"/>
          <w:sz w:val="30"/>
          <w:szCs w:val="30"/>
        </w:rPr>
        <w:t>一、项目基本情况</w:t>
      </w:r>
      <w:bookmarkEnd w:id="11"/>
      <w:bookmarkEnd w:id="12"/>
      <w:bookmarkEnd w:id="13"/>
      <w:bookmarkEnd w:id="14"/>
    </w:p>
    <w:p>
      <w:pPr>
        <w:spacing w:line="360" w:lineRule="auto"/>
        <w:ind w:firstLine="420" w:firstLineChars="200"/>
        <w:rPr>
          <w:rFonts w:hint="eastAsia" w:eastAsia="宋体"/>
          <w:color w:val="000000"/>
          <w:lang w:eastAsia="zh-CN"/>
        </w:rPr>
      </w:pPr>
      <w:r>
        <w:rPr>
          <w:rFonts w:hint="eastAsia" w:ascii="宋体" w:hAnsi="宋体"/>
          <w:color w:val="000000"/>
          <w:szCs w:val="21"/>
        </w:rPr>
        <w:t>项目编号：</w:t>
      </w:r>
      <w:r>
        <w:rPr>
          <w:rFonts w:hint="eastAsia" w:ascii="宋体" w:hAnsi="宋体"/>
          <w:color w:val="000000"/>
          <w:szCs w:val="21"/>
          <w:lang w:eastAsia="zh-CN"/>
        </w:rPr>
        <w:t>THSN-2023-0203</w:t>
      </w:r>
      <w:bookmarkStart w:id="133" w:name="_GoBack"/>
      <w:bookmarkEnd w:id="133"/>
    </w:p>
    <w:p>
      <w:pPr>
        <w:spacing w:line="360" w:lineRule="auto"/>
        <w:ind w:firstLine="420" w:firstLineChars="200"/>
        <w:rPr>
          <w:rFonts w:hint="eastAsia" w:ascii="宋体" w:hAnsi="宋体"/>
          <w:color w:val="000000"/>
          <w:szCs w:val="21"/>
          <w:lang w:eastAsia="zh-CN"/>
        </w:rPr>
      </w:pPr>
      <w:r>
        <w:rPr>
          <w:rFonts w:hint="eastAsia" w:ascii="宋体" w:hAnsi="宋体"/>
          <w:color w:val="000000"/>
          <w:szCs w:val="21"/>
        </w:rPr>
        <w:t>项目名称：</w:t>
      </w:r>
      <w:r>
        <w:rPr>
          <w:rFonts w:hint="eastAsia" w:ascii="宋体" w:hAnsi="宋体"/>
          <w:color w:val="000000"/>
          <w:szCs w:val="21"/>
          <w:lang w:eastAsia="zh-CN"/>
        </w:rPr>
        <w:t>商南经开区规划水资源论证报告项目</w:t>
      </w:r>
    </w:p>
    <w:p>
      <w:pPr>
        <w:spacing w:line="360" w:lineRule="auto"/>
        <w:ind w:firstLine="420" w:firstLineChars="200"/>
        <w:rPr>
          <w:rFonts w:ascii="宋体" w:hAnsi="宋体"/>
          <w:color w:val="000000"/>
          <w:szCs w:val="21"/>
        </w:rPr>
      </w:pPr>
      <w:r>
        <w:rPr>
          <w:rFonts w:hint="eastAsia" w:ascii="宋体" w:hAnsi="宋体"/>
          <w:color w:val="000000"/>
          <w:szCs w:val="21"/>
        </w:rPr>
        <w:t>采购方式：竞争性磋商</w:t>
      </w:r>
    </w:p>
    <w:p>
      <w:pPr>
        <w:spacing w:line="360" w:lineRule="auto"/>
        <w:ind w:firstLine="420" w:firstLineChars="200"/>
        <w:rPr>
          <w:rFonts w:ascii="宋体" w:hAnsi="宋体"/>
          <w:color w:val="000000"/>
          <w:szCs w:val="21"/>
        </w:rPr>
      </w:pPr>
      <w:r>
        <w:rPr>
          <w:rFonts w:hint="eastAsia" w:ascii="宋体" w:hAnsi="宋体"/>
          <w:color w:val="000000"/>
          <w:szCs w:val="21"/>
        </w:rPr>
        <w:t>预算金额：</w:t>
      </w:r>
      <w:r>
        <w:rPr>
          <w:rFonts w:hint="eastAsia" w:ascii="宋体" w:hAnsi="宋体"/>
          <w:color w:val="000000"/>
          <w:szCs w:val="21"/>
          <w:lang w:val="en-US" w:eastAsia="zh-CN"/>
        </w:rPr>
        <w:t>450000</w:t>
      </w:r>
      <w:r>
        <w:rPr>
          <w:rFonts w:ascii="宋体" w:hAnsi="宋体"/>
          <w:color w:val="000000"/>
          <w:szCs w:val="21"/>
        </w:rPr>
        <w:t>.00</w:t>
      </w:r>
      <w:r>
        <w:rPr>
          <w:rFonts w:hint="eastAsia" w:ascii="宋体" w:hAnsi="宋体"/>
          <w:color w:val="000000"/>
          <w:szCs w:val="21"/>
        </w:rPr>
        <w:t>元；</w:t>
      </w:r>
    </w:p>
    <w:p>
      <w:pPr>
        <w:spacing w:line="360" w:lineRule="auto"/>
        <w:ind w:firstLine="420" w:firstLineChars="200"/>
        <w:rPr>
          <w:rFonts w:ascii="宋体" w:hAnsi="宋体"/>
          <w:color w:val="000000"/>
          <w:szCs w:val="21"/>
        </w:rPr>
      </w:pPr>
      <w:r>
        <w:rPr>
          <w:rFonts w:hint="eastAsia" w:ascii="宋体" w:hAnsi="宋体"/>
          <w:color w:val="000000"/>
          <w:szCs w:val="21"/>
        </w:rPr>
        <w:t>最高限价（如有）：</w:t>
      </w:r>
      <w:r>
        <w:rPr>
          <w:rFonts w:hint="eastAsia" w:ascii="宋体" w:hAnsi="宋体"/>
          <w:color w:val="000000"/>
          <w:szCs w:val="21"/>
          <w:lang w:eastAsia="zh-CN"/>
        </w:rPr>
        <w:t>无</w:t>
      </w:r>
      <w:r>
        <w:rPr>
          <w:rFonts w:hint="eastAsia" w:ascii="宋体" w:hAnsi="宋体"/>
          <w:color w:val="000000"/>
          <w:szCs w:val="21"/>
        </w:rPr>
        <w:t>；</w:t>
      </w:r>
    </w:p>
    <w:p>
      <w:pPr>
        <w:spacing w:line="360" w:lineRule="auto"/>
        <w:ind w:firstLine="420" w:firstLineChars="200"/>
        <w:rPr>
          <w:rFonts w:ascii="宋体" w:hAnsi="宋体"/>
          <w:color w:val="000000"/>
          <w:szCs w:val="21"/>
        </w:rPr>
      </w:pPr>
      <w:r>
        <w:rPr>
          <w:rFonts w:hint="eastAsia" w:ascii="宋体" w:hAnsi="宋体"/>
          <w:color w:val="000000"/>
          <w:szCs w:val="21"/>
        </w:rPr>
        <w:t>采购需求：</w:t>
      </w:r>
    </w:p>
    <w:p>
      <w:pPr>
        <w:tabs>
          <w:tab w:val="left" w:pos="7665"/>
        </w:tabs>
        <w:spacing w:line="360" w:lineRule="auto"/>
        <w:ind w:firstLine="630" w:firstLineChars="300"/>
        <w:rPr>
          <w:rFonts w:hint="eastAsia" w:ascii="宋体" w:hAnsi="宋体"/>
          <w:bCs/>
          <w:color w:val="000000"/>
          <w:szCs w:val="21"/>
        </w:rPr>
      </w:pPr>
      <w:r>
        <w:rPr>
          <w:rFonts w:hint="eastAsia" w:ascii="宋体" w:hAnsi="宋体"/>
          <w:bCs/>
          <w:color w:val="000000"/>
          <w:kern w:val="0"/>
          <w:szCs w:val="21"/>
          <w:lang w:eastAsia="zh-CN"/>
        </w:rPr>
        <w:t>商南经开区规划水资源论证报告，</w:t>
      </w:r>
      <w:r>
        <w:rPr>
          <w:rFonts w:hint="eastAsia" w:ascii="宋体" w:hAnsi="宋体"/>
          <w:bCs/>
          <w:color w:val="000000"/>
          <w:kern w:val="0"/>
          <w:szCs w:val="21"/>
          <w:lang w:val="en-US" w:eastAsia="zh-CN"/>
        </w:rPr>
        <w:t>1项，</w:t>
      </w:r>
      <w:r>
        <w:rPr>
          <w:rFonts w:hint="eastAsia" w:ascii="宋体" w:hAnsi="宋体"/>
          <w:bCs/>
          <w:color w:val="000000"/>
          <w:kern w:val="0"/>
          <w:szCs w:val="21"/>
          <w:lang w:eastAsia="zh-CN"/>
        </w:rPr>
        <w:t>包含项目编制主要内容:工程测量、资料收集、水量、水流资料、水质化验、抽水试验费，水量监测分析计算，图件制作，报告编制，项目核对评审等</w:t>
      </w:r>
      <w:r>
        <w:rPr>
          <w:rFonts w:hint="eastAsia" w:ascii="宋体" w:hAnsi="宋体"/>
          <w:color w:val="000000"/>
          <w:szCs w:val="21"/>
        </w:rPr>
        <w:t>，其他详见磋商文件第四章采购内容及要求；</w:t>
      </w:r>
    </w:p>
    <w:p>
      <w:pPr>
        <w:spacing w:line="360" w:lineRule="auto"/>
        <w:ind w:firstLine="420" w:firstLineChars="200"/>
        <w:rPr>
          <w:rFonts w:ascii="宋体" w:hAnsi="宋体"/>
          <w:color w:val="000000"/>
          <w:szCs w:val="21"/>
        </w:rPr>
      </w:pPr>
      <w:r>
        <w:rPr>
          <w:rFonts w:hint="eastAsia" w:ascii="宋体" w:hAnsi="宋体"/>
          <w:color w:val="000000"/>
          <w:szCs w:val="21"/>
        </w:rPr>
        <w:t>合同履行期限：</w:t>
      </w:r>
      <w:r>
        <w:rPr>
          <w:rFonts w:hint="eastAsia" w:ascii="宋体" w:hAnsi="宋体"/>
          <w:color w:val="000000"/>
          <w:szCs w:val="21"/>
          <w:u w:val="single"/>
        </w:rPr>
        <w:t>自合同签订生效之日起</w:t>
      </w:r>
      <w:r>
        <w:rPr>
          <w:rFonts w:hint="eastAsia" w:ascii="宋体" w:hAnsi="宋体"/>
          <w:color w:val="000000"/>
          <w:szCs w:val="21"/>
          <w:u w:val="single"/>
          <w:lang w:val="en-US" w:eastAsia="zh-CN"/>
        </w:rPr>
        <w:t>30</w:t>
      </w:r>
      <w:r>
        <w:rPr>
          <w:rFonts w:hint="eastAsia" w:ascii="宋体" w:hAnsi="宋体"/>
          <w:color w:val="000000"/>
          <w:szCs w:val="21"/>
          <w:u w:val="single"/>
        </w:rPr>
        <w:t>日历天完成</w:t>
      </w:r>
      <w:r>
        <w:rPr>
          <w:rFonts w:hint="eastAsia" w:ascii="宋体" w:hAnsi="宋体"/>
          <w:color w:val="000000"/>
          <w:szCs w:val="21"/>
        </w:rPr>
        <w:t>（具体服务起止日期可随合同签订时间相应顺延）；</w:t>
      </w:r>
    </w:p>
    <w:p>
      <w:pPr>
        <w:spacing w:line="360" w:lineRule="auto"/>
        <w:ind w:firstLine="420" w:firstLineChars="200"/>
        <w:rPr>
          <w:rFonts w:ascii="宋体" w:hAnsi="宋体"/>
          <w:color w:val="000000"/>
          <w:szCs w:val="21"/>
        </w:rPr>
      </w:pPr>
      <w:r>
        <w:rPr>
          <w:rFonts w:hint="eastAsia" w:ascii="宋体" w:hAnsi="宋体"/>
          <w:color w:val="000000"/>
          <w:szCs w:val="21"/>
        </w:rPr>
        <w:t>本项目（是/否）接受联合体：否</w:t>
      </w:r>
    </w:p>
    <w:p>
      <w:pPr>
        <w:pStyle w:val="4"/>
        <w:spacing w:before="0" w:after="0" w:line="360" w:lineRule="auto"/>
        <w:rPr>
          <w:rFonts w:ascii="黑体" w:hAnsi="宋体" w:cs="宋体"/>
          <w:b w:val="0"/>
          <w:color w:val="000000"/>
          <w:sz w:val="30"/>
          <w:szCs w:val="30"/>
        </w:rPr>
      </w:pPr>
      <w:bookmarkStart w:id="15" w:name="_Toc35393799"/>
      <w:bookmarkStart w:id="16" w:name="_Toc28359090"/>
      <w:bookmarkStart w:id="17" w:name="_Toc28359013"/>
      <w:bookmarkStart w:id="18" w:name="_Toc35393630"/>
      <w:r>
        <w:rPr>
          <w:rFonts w:hint="eastAsia" w:ascii="黑体" w:hAnsi="宋体" w:cs="宋体"/>
          <w:b w:val="0"/>
          <w:color w:val="000000"/>
          <w:sz w:val="30"/>
          <w:szCs w:val="30"/>
        </w:rPr>
        <w:t>二、供应商的资格要求</w:t>
      </w:r>
      <w:bookmarkEnd w:id="15"/>
      <w:bookmarkEnd w:id="16"/>
      <w:bookmarkEnd w:id="17"/>
      <w:bookmarkEnd w:id="18"/>
    </w:p>
    <w:p>
      <w:pPr>
        <w:spacing w:line="360" w:lineRule="auto"/>
        <w:ind w:firstLine="420" w:firstLineChars="200"/>
        <w:rPr>
          <w:rFonts w:hint="eastAsia" w:ascii="宋体" w:hAnsi="宋体"/>
          <w:color w:val="000000"/>
          <w:szCs w:val="21"/>
        </w:rPr>
      </w:pPr>
      <w:bookmarkStart w:id="19" w:name="_Toc28359014"/>
      <w:bookmarkStart w:id="20" w:name="_Toc35393631"/>
      <w:bookmarkStart w:id="21" w:name="_Toc35393800"/>
      <w:bookmarkStart w:id="22" w:name="_Toc28359091"/>
      <w:r>
        <w:rPr>
          <w:rFonts w:hint="eastAsia" w:ascii="宋体" w:hAnsi="宋体"/>
          <w:color w:val="000000"/>
          <w:szCs w:val="21"/>
        </w:rPr>
        <w:t>1.满足《中华人民共和国政府采购法》第二十二条规定；</w:t>
      </w:r>
    </w:p>
    <w:p>
      <w:pPr>
        <w:pStyle w:val="14"/>
        <w:ind w:firstLine="420" w:firstLineChars="200"/>
        <w:rPr>
          <w:rFonts w:hint="eastAsia"/>
        </w:rPr>
      </w:pPr>
      <w:r>
        <w:rPr>
          <w:rFonts w:hint="eastAsia" w:ascii="宋体" w:hAnsi="宋体" w:eastAsia="宋体" w:cs="Times New Roman"/>
          <w:color w:val="000000"/>
          <w:kern w:val="2"/>
          <w:sz w:val="21"/>
          <w:szCs w:val="21"/>
          <w:lang w:val="en-US" w:eastAsia="zh-CN" w:bidi="ar-SA"/>
        </w:rPr>
        <w:t>2</w:t>
      </w:r>
      <w:r>
        <w:rPr>
          <w:rFonts w:hint="eastAsia"/>
          <w:lang w:val="en-US" w:eastAsia="zh-CN"/>
        </w:rPr>
        <w:t>.</w:t>
      </w:r>
      <w:r>
        <w:rPr>
          <w:rFonts w:hint="eastAsia"/>
        </w:rPr>
        <w:t>落实政府采购政策需满足的资格要求：</w:t>
      </w:r>
    </w:p>
    <w:p>
      <w:pPr>
        <w:pStyle w:val="14"/>
        <w:ind w:firstLine="630" w:firstLineChars="300"/>
      </w:pPr>
      <w:r>
        <w:rPr>
          <w:rFonts w:hint="eastAsia"/>
        </w:rPr>
        <w:t>本项目为专门面向中小企业的项目。</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.本项目的特定资格要求：</w:t>
      </w:r>
    </w:p>
    <w:p>
      <w:pPr>
        <w:spacing w:line="360" w:lineRule="auto"/>
        <w:ind w:firstLine="420" w:firstLineChars="200"/>
        <w:rPr>
          <w:rFonts w:hint="eastAsia" w:ascii="宋体" w:hAnsi="宋体"/>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1</w:t>
      </w:r>
      <w:r>
        <w:rPr>
          <w:rFonts w:hint="eastAsia" w:ascii="宋体" w:hAnsi="宋体"/>
          <w:color w:val="000000"/>
          <w:szCs w:val="21"/>
          <w:lang w:eastAsia="zh-CN"/>
        </w:rPr>
        <w:t>）</w:t>
      </w:r>
      <w:r>
        <w:rPr>
          <w:rFonts w:hint="eastAsia" w:ascii="宋体" w:hAnsi="宋体"/>
          <w:color w:val="000000"/>
          <w:szCs w:val="21"/>
        </w:rPr>
        <w:t>提供合格有效的法人或者其他组织的营业执照等证明文件，自然人的身份证明；</w:t>
      </w:r>
    </w:p>
    <w:p>
      <w:pPr>
        <w:spacing w:line="360" w:lineRule="auto"/>
        <w:ind w:firstLine="420" w:firstLineChars="200"/>
        <w:rPr>
          <w:rFonts w:hint="eastAsia" w:ascii="宋体" w:hAnsi="宋体"/>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2</w:t>
      </w:r>
      <w:r>
        <w:rPr>
          <w:rFonts w:hint="eastAsia" w:ascii="宋体" w:hAnsi="宋体"/>
          <w:color w:val="000000"/>
          <w:szCs w:val="21"/>
          <w:lang w:eastAsia="zh-CN"/>
        </w:rPr>
        <w:t>）</w:t>
      </w:r>
      <w:r>
        <w:rPr>
          <w:rFonts w:hint="eastAsia" w:ascii="宋体" w:hAnsi="宋体"/>
          <w:color w:val="000000"/>
          <w:szCs w:val="21"/>
        </w:rPr>
        <w:t>提供法定代表人授权书（附法定代表人、被授权人身份证复印件）及被授权人身份证原件（法定代表人直接参加投标，须提供法定代表人身份证明及身份证原件）；</w:t>
      </w:r>
    </w:p>
    <w:p>
      <w:pPr>
        <w:spacing w:line="360" w:lineRule="auto"/>
        <w:ind w:firstLine="420" w:firstLineChars="200"/>
        <w:rPr>
          <w:rFonts w:hint="eastAsia" w:ascii="宋体" w:hAnsi="宋体"/>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3</w:t>
      </w:r>
      <w:r>
        <w:rPr>
          <w:rFonts w:hint="eastAsia" w:ascii="宋体" w:hAnsi="宋体"/>
          <w:color w:val="000000"/>
          <w:szCs w:val="21"/>
          <w:lang w:eastAsia="zh-CN"/>
        </w:rPr>
        <w:t>）</w:t>
      </w:r>
      <w:r>
        <w:rPr>
          <w:rFonts w:hint="eastAsia" w:ascii="宋体" w:hAnsi="宋体"/>
          <w:color w:val="000000"/>
          <w:szCs w:val="21"/>
        </w:rPr>
        <w:t>财务状况报告：提供2020或2021年度的财务审计报告（至少包括资产负债表和利润表，成立时间至提交磋商响应文件截止时间不足一年的可提供成立后任意时段的资产负债表），或开标时间前六个月内银行出具的资信证明；</w:t>
      </w:r>
    </w:p>
    <w:p>
      <w:pPr>
        <w:spacing w:line="360" w:lineRule="auto"/>
        <w:ind w:firstLine="420" w:firstLineChars="200"/>
        <w:rPr>
          <w:rFonts w:hint="eastAsia" w:ascii="宋体" w:hAnsi="宋体"/>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4</w:t>
      </w:r>
      <w:r>
        <w:rPr>
          <w:rFonts w:hint="eastAsia" w:ascii="宋体" w:hAnsi="宋体"/>
          <w:color w:val="000000"/>
          <w:szCs w:val="21"/>
          <w:lang w:eastAsia="zh-CN"/>
        </w:rPr>
        <w:t>）</w:t>
      </w:r>
      <w:r>
        <w:rPr>
          <w:rFonts w:hint="eastAsia" w:ascii="宋体" w:hAnsi="宋体"/>
          <w:color w:val="000000"/>
          <w:szCs w:val="21"/>
        </w:rPr>
        <w:t>税收缴纳证明：提供磋商截止日前近一年内任意一个月的纳税证明或完税证明（任意税种），依法免税的单位应提供相关证明材料；</w:t>
      </w:r>
    </w:p>
    <w:p>
      <w:pPr>
        <w:spacing w:line="360" w:lineRule="auto"/>
        <w:ind w:firstLine="420" w:firstLineChars="200"/>
        <w:rPr>
          <w:rFonts w:hint="eastAsia" w:ascii="宋体" w:hAnsi="宋体"/>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5</w:t>
      </w:r>
      <w:r>
        <w:rPr>
          <w:rFonts w:hint="eastAsia" w:ascii="宋体" w:hAnsi="宋体"/>
          <w:color w:val="000000"/>
          <w:szCs w:val="21"/>
          <w:lang w:eastAsia="zh-CN"/>
        </w:rPr>
        <w:t>）</w:t>
      </w:r>
      <w:r>
        <w:rPr>
          <w:rFonts w:hint="eastAsia" w:ascii="宋体" w:hAnsi="宋体"/>
          <w:color w:val="000000"/>
          <w:szCs w:val="21"/>
        </w:rPr>
        <w:t>社会保障资金缴纳证明：提供磋商截止日前一年内已缴存的至少一个月的社会保障资金缴存单据或社保机构开具的社会保险参保缴费情况证明，依法不需要缴纳社会保障资金的单位应提供相关证明材料；</w:t>
      </w:r>
    </w:p>
    <w:p>
      <w:pPr>
        <w:spacing w:line="360" w:lineRule="auto"/>
        <w:ind w:firstLine="420" w:firstLineChars="200"/>
        <w:rPr>
          <w:rFonts w:hint="eastAsia" w:ascii="宋体" w:hAnsi="宋体"/>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6</w:t>
      </w:r>
      <w:r>
        <w:rPr>
          <w:rFonts w:hint="eastAsia" w:ascii="宋体" w:hAnsi="宋体"/>
          <w:color w:val="000000"/>
          <w:szCs w:val="21"/>
          <w:lang w:eastAsia="zh-CN"/>
        </w:rPr>
        <w:t>）</w:t>
      </w:r>
      <w:r>
        <w:rPr>
          <w:rFonts w:hint="eastAsia" w:ascii="宋体" w:hAnsi="宋体"/>
          <w:color w:val="000000"/>
          <w:szCs w:val="21"/>
        </w:rPr>
        <w:t>供应商应在磋商文件发售期至投标截止时间前通过“信用中国”网站(www.creditchina.gov.cn)、中国政府采购网(www.ccgp.gov.cn) 查询相关主体信用记录；</w:t>
      </w:r>
    </w:p>
    <w:p>
      <w:pPr>
        <w:pStyle w:val="14"/>
        <w:ind w:firstLine="420" w:firstLineChars="200"/>
        <w:rPr>
          <w:rFonts w:hint="eastAsia"/>
        </w:rPr>
      </w:pPr>
      <w:r>
        <w:rPr>
          <w:rFonts w:hint="eastAsia"/>
          <w:lang w:eastAsia="zh-CN"/>
        </w:rPr>
        <w:t>（</w:t>
      </w:r>
      <w:r>
        <w:rPr>
          <w:rFonts w:hint="eastAsia"/>
          <w:lang w:val="en-US" w:eastAsia="zh-CN"/>
        </w:rPr>
        <w:t>7</w:t>
      </w:r>
      <w:r>
        <w:rPr>
          <w:rFonts w:hint="eastAsia"/>
          <w:lang w:eastAsia="zh-CN"/>
        </w:rPr>
        <w:t>）</w:t>
      </w:r>
      <w:r>
        <w:rPr>
          <w:rFonts w:hint="eastAsia"/>
        </w:rPr>
        <w:t>提供具有履行本合同所必需的设备和专业技术能力的说明及承诺书；</w:t>
      </w:r>
    </w:p>
    <w:p>
      <w:pPr>
        <w:pStyle w:val="14"/>
        <w:ind w:firstLine="420" w:firstLineChars="200"/>
        <w:rPr>
          <w:rFonts w:hint="eastAsia"/>
        </w:rPr>
      </w:pPr>
      <w:r>
        <w:rPr>
          <w:rFonts w:hint="eastAsia"/>
          <w:lang w:eastAsia="zh-CN"/>
        </w:rPr>
        <w:t>（</w:t>
      </w:r>
      <w:r>
        <w:rPr>
          <w:rFonts w:hint="eastAsia"/>
          <w:lang w:val="en-US" w:eastAsia="zh-CN"/>
        </w:rPr>
        <w:t>8</w:t>
      </w:r>
      <w:r>
        <w:rPr>
          <w:rFonts w:hint="eastAsia"/>
          <w:lang w:eastAsia="zh-CN"/>
        </w:rPr>
        <w:t>）</w:t>
      </w:r>
      <w:r>
        <w:rPr>
          <w:rFonts w:hint="eastAsia"/>
        </w:rPr>
        <w:t>参加政府采购活动前3年内，在经营活动中没有重大违法记录的书面声明；</w:t>
      </w:r>
    </w:p>
    <w:p>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9</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磋商保证金缴纳凭证或担保机构出具的保函；</w:t>
      </w:r>
    </w:p>
    <w:p>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（10）本项目专门面向中小企业采购，投标人应提供中小企业声明函；</w:t>
      </w:r>
    </w:p>
    <w:p>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11</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本项目不接受联合体磋商。</w:t>
      </w:r>
    </w:p>
    <w:p>
      <w:pPr>
        <w:pStyle w:val="4"/>
        <w:spacing w:before="0" w:after="0" w:line="360" w:lineRule="auto"/>
        <w:rPr>
          <w:rFonts w:ascii="黑体" w:hAnsi="宋体" w:cs="宋体"/>
          <w:b w:val="0"/>
          <w:color w:val="000000"/>
          <w:sz w:val="30"/>
          <w:szCs w:val="30"/>
        </w:rPr>
      </w:pPr>
      <w:r>
        <w:rPr>
          <w:rFonts w:hint="eastAsia" w:ascii="黑体" w:hAnsi="宋体" w:cs="宋体"/>
          <w:b w:val="0"/>
          <w:color w:val="000000"/>
          <w:sz w:val="30"/>
          <w:szCs w:val="30"/>
        </w:rPr>
        <w:t>三、获取采购文件</w:t>
      </w:r>
      <w:bookmarkEnd w:id="19"/>
      <w:bookmarkEnd w:id="20"/>
      <w:bookmarkEnd w:id="21"/>
      <w:bookmarkEnd w:id="22"/>
    </w:p>
    <w:p>
      <w:pPr>
        <w:spacing w:line="360" w:lineRule="auto"/>
        <w:ind w:right="-58" w:firstLine="420" w:firstLineChars="200"/>
        <w:rPr>
          <w:rFonts w:ascii="宋体" w:hAnsi="宋体" w:cs="宋体"/>
          <w:color w:val="000000"/>
          <w:szCs w:val="21"/>
          <w:highlight w:val="yellow"/>
        </w:rPr>
      </w:pPr>
      <w:r>
        <w:rPr>
          <w:rFonts w:hint="eastAsia" w:ascii="宋体" w:hAnsi="宋体" w:cs="宋体"/>
          <w:color w:val="000000"/>
          <w:szCs w:val="21"/>
        </w:rPr>
        <w:t>时间：</w:t>
      </w:r>
      <w:r>
        <w:rPr>
          <w:rFonts w:hint="eastAsia" w:ascii="宋体" w:hAnsi="宋体" w:cs="宋体"/>
          <w:color w:val="000000"/>
          <w:szCs w:val="21"/>
          <w:highlight w:val="none"/>
        </w:rPr>
        <w:t>2</w:t>
      </w:r>
      <w:r>
        <w:rPr>
          <w:rFonts w:ascii="宋体" w:hAnsi="宋体" w:cs="宋体"/>
          <w:color w:val="000000"/>
          <w:szCs w:val="21"/>
          <w:highlight w:val="none"/>
        </w:rPr>
        <w:t>02</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14</w:t>
      </w:r>
      <w:r>
        <w:rPr>
          <w:rFonts w:hint="eastAsia" w:ascii="宋体" w:hAnsi="宋体" w:cs="宋体"/>
          <w:color w:val="000000"/>
          <w:szCs w:val="21"/>
          <w:highlight w:val="none"/>
        </w:rPr>
        <w:t xml:space="preserve">日至 </w:t>
      </w:r>
      <w:r>
        <w:rPr>
          <w:rFonts w:ascii="宋体" w:hAnsi="宋体" w:cs="宋体"/>
          <w:color w:val="000000"/>
          <w:szCs w:val="21"/>
          <w:highlight w:val="none"/>
        </w:rPr>
        <w:t>202</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 xml:space="preserve"> 年</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日17:00:00 止</w:t>
      </w:r>
    </w:p>
    <w:p>
      <w:pPr>
        <w:spacing w:line="360" w:lineRule="auto"/>
        <w:ind w:firstLine="420" w:firstLineChars="200"/>
        <w:rPr>
          <w:rFonts w:hint="eastAsia" w:ascii="宋体" w:hAnsi="宋体" w:cs="宋体"/>
          <w:color w:val="000000"/>
          <w:szCs w:val="21"/>
        </w:rPr>
      </w:pPr>
      <w:bookmarkStart w:id="23" w:name="_Toc35393632"/>
      <w:bookmarkStart w:id="24" w:name="_Toc28359015"/>
      <w:bookmarkStart w:id="25" w:name="_Toc35393801"/>
      <w:bookmarkStart w:id="26" w:name="_Toc28359092"/>
      <w:r>
        <w:rPr>
          <w:rFonts w:hint="eastAsia" w:ascii="宋体" w:hAnsi="宋体" w:cs="宋体"/>
          <w:color w:val="000000"/>
          <w:szCs w:val="21"/>
        </w:rPr>
        <w:t>地点：陕西省商洛市商南县幸福路口46栋4层综合办公室</w:t>
      </w:r>
    </w:p>
    <w:p>
      <w:pPr>
        <w:spacing w:line="360" w:lineRule="auto"/>
        <w:ind w:firstLine="420" w:firstLineChars="200"/>
        <w:rPr>
          <w:rFonts w:hint="eastAsia" w:ascii="宋体" w:hAnsi="宋体" w:eastAsia="宋体" w:cs="宋体"/>
          <w:color w:val="000000"/>
          <w:szCs w:val="21"/>
          <w:u w:val="single"/>
          <w:lang w:eastAsia="zh-CN"/>
        </w:rPr>
      </w:pPr>
      <w:r>
        <w:rPr>
          <w:rFonts w:hint="eastAsia" w:ascii="宋体" w:hAnsi="宋体" w:cs="宋体"/>
          <w:color w:val="000000"/>
          <w:szCs w:val="21"/>
        </w:rPr>
        <w:t>方式：</w:t>
      </w:r>
      <w:r>
        <w:rPr>
          <w:rFonts w:hint="eastAsia" w:ascii="宋体" w:hAnsi="宋体" w:cs="宋体"/>
          <w:color w:val="000000"/>
          <w:szCs w:val="21"/>
          <w:lang w:eastAsia="zh-CN"/>
        </w:rPr>
        <w:t>现场获取</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售价：</w:t>
      </w:r>
      <w:r>
        <w:rPr>
          <w:rFonts w:hint="eastAsia" w:ascii="宋体" w:hAnsi="宋体" w:cs="宋体"/>
          <w:color w:val="000000"/>
          <w:szCs w:val="21"/>
          <w:lang w:val="en-US" w:eastAsia="zh-CN"/>
        </w:rPr>
        <w:t>500元</w:t>
      </w:r>
      <w:r>
        <w:rPr>
          <w:rFonts w:hint="eastAsia" w:ascii="宋体" w:hAnsi="宋体" w:cs="宋体"/>
          <w:color w:val="000000"/>
          <w:szCs w:val="21"/>
        </w:rPr>
        <w:t>。</w:t>
      </w:r>
    </w:p>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注：1、购买磋商文件请携带单位介绍信、经办人身份证复印件（加盖供应商公章）。</w:t>
      </w:r>
    </w:p>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2、请供应商按照《陕西省财政厅关于政府采购供应商注册登记有关事项的通知》中的要求，通过陕西省政府采购网（http://www.ccgp-shaanxi.gov.cn/）注册登记加入陕西省政府采购供应商库。</w:t>
      </w:r>
    </w:p>
    <w:p>
      <w:pPr>
        <w:spacing w:line="360" w:lineRule="auto"/>
        <w:ind w:firstLine="420" w:firstLineChars="200"/>
        <w:rPr>
          <w:rFonts w:hint="eastAsia" w:ascii="宋体" w:hAnsi="宋体" w:cs="宋体"/>
          <w:color w:val="000000"/>
          <w:szCs w:val="21"/>
        </w:rPr>
      </w:pPr>
    </w:p>
    <w:p>
      <w:pPr>
        <w:pStyle w:val="4"/>
        <w:spacing w:before="0" w:after="0" w:line="360" w:lineRule="auto"/>
        <w:rPr>
          <w:rFonts w:ascii="黑体" w:hAnsi="宋体" w:cs="宋体"/>
          <w:b w:val="0"/>
          <w:color w:val="000000"/>
          <w:sz w:val="30"/>
          <w:szCs w:val="30"/>
        </w:rPr>
      </w:pPr>
      <w:r>
        <w:rPr>
          <w:rFonts w:hint="eastAsia" w:ascii="黑体" w:hAnsi="宋体" w:cs="宋体"/>
          <w:b w:val="0"/>
          <w:color w:val="000000"/>
          <w:sz w:val="30"/>
          <w:szCs w:val="30"/>
        </w:rPr>
        <w:t>四、响应文件提交</w:t>
      </w:r>
      <w:bookmarkEnd w:id="23"/>
      <w:bookmarkEnd w:id="24"/>
      <w:bookmarkEnd w:id="25"/>
      <w:bookmarkEnd w:id="26"/>
    </w:p>
    <w:p>
      <w:pPr>
        <w:spacing w:line="360" w:lineRule="auto"/>
        <w:ind w:right="-58" w:firstLine="420" w:firstLineChars="200"/>
        <w:rPr>
          <w:rFonts w:ascii="宋体" w:hAnsi="宋体"/>
          <w:bCs/>
          <w:color w:val="000000"/>
          <w:szCs w:val="21"/>
          <w:u w:val="single"/>
        </w:rPr>
      </w:pPr>
      <w:r>
        <w:rPr>
          <w:rFonts w:hint="eastAsia" w:ascii="宋体" w:hAnsi="宋体"/>
          <w:color w:val="000000"/>
          <w:szCs w:val="21"/>
        </w:rPr>
        <w:t>截止时间：</w:t>
      </w:r>
      <w:r>
        <w:rPr>
          <w:rFonts w:hint="eastAsia" w:ascii="宋体" w:hAnsi="宋体"/>
          <w:color w:val="000000"/>
          <w:szCs w:val="21"/>
          <w:highlight w:val="none"/>
        </w:rPr>
        <w:t>202</w:t>
      </w:r>
      <w:r>
        <w:rPr>
          <w:rFonts w:hint="eastAsia" w:ascii="宋体" w:hAnsi="宋体"/>
          <w:color w:val="000000"/>
          <w:szCs w:val="21"/>
          <w:highlight w:val="none"/>
          <w:lang w:val="en-US" w:eastAsia="zh-CN"/>
        </w:rPr>
        <w:t>3</w:t>
      </w:r>
      <w:r>
        <w:rPr>
          <w:rFonts w:hint="eastAsia" w:ascii="宋体" w:hAnsi="宋体"/>
          <w:color w:val="000000"/>
          <w:szCs w:val="21"/>
          <w:highlight w:val="none"/>
        </w:rPr>
        <w:t>年</w:t>
      </w:r>
      <w:r>
        <w:rPr>
          <w:rFonts w:hint="eastAsia" w:ascii="宋体" w:hAnsi="宋体"/>
          <w:color w:val="000000"/>
          <w:szCs w:val="21"/>
          <w:highlight w:val="none"/>
          <w:lang w:val="en-US" w:eastAsia="zh-CN"/>
        </w:rPr>
        <w:t>2</w:t>
      </w:r>
      <w:r>
        <w:rPr>
          <w:rFonts w:hint="eastAsia" w:ascii="宋体" w:hAnsi="宋体"/>
          <w:color w:val="000000"/>
          <w:szCs w:val="21"/>
          <w:highlight w:val="none"/>
        </w:rPr>
        <w:t>月</w:t>
      </w:r>
      <w:r>
        <w:rPr>
          <w:rFonts w:hint="eastAsia" w:ascii="宋体" w:hAnsi="宋体"/>
          <w:color w:val="000000"/>
          <w:szCs w:val="21"/>
          <w:highlight w:val="none"/>
          <w:lang w:val="en-US" w:eastAsia="zh-CN"/>
        </w:rPr>
        <w:t>24</w:t>
      </w:r>
      <w:r>
        <w:rPr>
          <w:rFonts w:hint="eastAsia" w:ascii="宋体" w:hAnsi="宋体"/>
          <w:color w:val="000000"/>
          <w:szCs w:val="21"/>
          <w:highlight w:val="none"/>
        </w:rPr>
        <w:t>日</w:t>
      </w:r>
      <w:r>
        <w:rPr>
          <w:rFonts w:hint="eastAsia" w:ascii="宋体" w:hAnsi="宋体"/>
          <w:color w:val="000000"/>
          <w:szCs w:val="21"/>
          <w:highlight w:val="none"/>
          <w:lang w:val="en-US" w:eastAsia="zh-CN"/>
        </w:rPr>
        <w:t>9</w:t>
      </w:r>
      <w:r>
        <w:rPr>
          <w:rFonts w:hint="eastAsia" w:ascii="宋体" w:hAnsi="宋体"/>
          <w:color w:val="000000"/>
          <w:szCs w:val="21"/>
          <w:highlight w:val="none"/>
        </w:rPr>
        <w:t>:</w:t>
      </w:r>
      <w:r>
        <w:rPr>
          <w:rFonts w:hint="eastAsia" w:ascii="宋体" w:hAnsi="宋体"/>
          <w:color w:val="000000"/>
          <w:szCs w:val="21"/>
          <w:highlight w:val="none"/>
          <w:lang w:val="en-US" w:eastAsia="zh-CN"/>
        </w:rPr>
        <w:t>3</w:t>
      </w:r>
      <w:r>
        <w:rPr>
          <w:rFonts w:hint="eastAsia" w:ascii="宋体" w:hAnsi="宋体"/>
          <w:color w:val="000000"/>
          <w:szCs w:val="21"/>
          <w:highlight w:val="none"/>
        </w:rPr>
        <w:t>0:00</w:t>
      </w:r>
      <w:r>
        <w:rPr>
          <w:rFonts w:hint="eastAsia" w:ascii="宋体" w:hAnsi="宋体"/>
          <w:bCs/>
          <w:color w:val="000000"/>
          <w:szCs w:val="21"/>
        </w:rPr>
        <w:t>（北京时间）</w:t>
      </w:r>
    </w:p>
    <w:p>
      <w:pPr>
        <w:spacing w:line="360" w:lineRule="auto"/>
        <w:ind w:firstLine="420" w:firstLineChars="200"/>
        <w:rPr>
          <w:rFonts w:ascii="宋体" w:hAnsi="宋体"/>
          <w:bCs/>
          <w:color w:val="000000"/>
          <w:szCs w:val="21"/>
          <w:u w:val="single"/>
        </w:rPr>
      </w:pPr>
      <w:r>
        <w:rPr>
          <w:rFonts w:hint="eastAsia" w:ascii="宋体" w:hAnsi="宋体"/>
          <w:color w:val="000000"/>
          <w:szCs w:val="21"/>
        </w:rPr>
        <w:t>地点：</w:t>
      </w:r>
      <w:r>
        <w:rPr>
          <w:rFonts w:hint="eastAsia" w:ascii="宋体" w:hAnsi="宋体" w:cs="宋体"/>
          <w:color w:val="000000"/>
          <w:szCs w:val="21"/>
        </w:rPr>
        <w:t>陕西省商洛市商南县幸福路口46栋</w:t>
      </w:r>
      <w:r>
        <w:rPr>
          <w:rFonts w:hint="eastAsia" w:ascii="宋体" w:hAnsi="宋体" w:cs="宋体"/>
          <w:color w:val="000000"/>
          <w:szCs w:val="21"/>
          <w:lang w:val="en-US" w:eastAsia="zh-CN"/>
        </w:rPr>
        <w:t>5</w:t>
      </w:r>
      <w:r>
        <w:rPr>
          <w:rFonts w:hint="eastAsia" w:ascii="宋体" w:hAnsi="宋体" w:cs="宋体"/>
          <w:color w:val="000000"/>
          <w:szCs w:val="21"/>
        </w:rPr>
        <w:t>层</w:t>
      </w:r>
    </w:p>
    <w:p>
      <w:pPr>
        <w:pStyle w:val="4"/>
        <w:spacing w:before="0" w:after="0" w:line="360" w:lineRule="auto"/>
        <w:rPr>
          <w:rFonts w:ascii="黑体" w:hAnsi="宋体" w:cs="宋体"/>
          <w:b w:val="0"/>
          <w:color w:val="000000"/>
          <w:sz w:val="30"/>
          <w:szCs w:val="30"/>
        </w:rPr>
      </w:pPr>
      <w:bookmarkStart w:id="27" w:name="_Toc35393633"/>
      <w:bookmarkStart w:id="28" w:name="_Toc28359093"/>
      <w:bookmarkStart w:id="29" w:name="_Toc35393802"/>
      <w:bookmarkStart w:id="30" w:name="_Toc28359016"/>
      <w:r>
        <w:rPr>
          <w:rFonts w:hint="eastAsia" w:ascii="黑体" w:hAnsi="宋体" w:cs="宋体"/>
          <w:b w:val="0"/>
          <w:color w:val="000000"/>
          <w:sz w:val="30"/>
          <w:szCs w:val="30"/>
        </w:rPr>
        <w:t>五、开启</w:t>
      </w:r>
      <w:bookmarkEnd w:id="27"/>
      <w:bookmarkEnd w:id="28"/>
      <w:bookmarkEnd w:id="29"/>
      <w:bookmarkEnd w:id="30"/>
    </w:p>
    <w:p>
      <w:pPr>
        <w:spacing w:line="360" w:lineRule="auto"/>
        <w:ind w:right="-58" w:firstLine="420" w:firstLineChars="200"/>
        <w:rPr>
          <w:rFonts w:ascii="宋体" w:hAnsi="宋体"/>
          <w:bCs/>
          <w:color w:val="000000"/>
          <w:szCs w:val="21"/>
          <w:u w:val="single"/>
        </w:rPr>
      </w:pPr>
      <w:bookmarkStart w:id="31" w:name="_Toc35393803"/>
      <w:bookmarkStart w:id="32" w:name="_Toc28359017"/>
      <w:bookmarkStart w:id="33" w:name="_Toc35393634"/>
      <w:bookmarkStart w:id="34" w:name="_Toc28359094"/>
      <w:r>
        <w:rPr>
          <w:rFonts w:hint="eastAsia" w:ascii="宋体" w:hAnsi="宋体"/>
          <w:color w:val="000000"/>
          <w:szCs w:val="21"/>
        </w:rPr>
        <w:t>截止时间：</w:t>
      </w:r>
      <w:r>
        <w:rPr>
          <w:rFonts w:hint="eastAsia" w:ascii="宋体" w:hAnsi="宋体"/>
          <w:color w:val="000000"/>
          <w:szCs w:val="21"/>
          <w:highlight w:val="none"/>
        </w:rPr>
        <w:t>202</w:t>
      </w:r>
      <w:r>
        <w:rPr>
          <w:rFonts w:hint="eastAsia" w:ascii="宋体" w:hAnsi="宋体"/>
          <w:color w:val="000000"/>
          <w:szCs w:val="21"/>
          <w:highlight w:val="none"/>
          <w:lang w:val="en-US" w:eastAsia="zh-CN"/>
        </w:rPr>
        <w:t>3</w:t>
      </w:r>
      <w:r>
        <w:rPr>
          <w:rFonts w:hint="eastAsia" w:ascii="宋体" w:hAnsi="宋体"/>
          <w:color w:val="000000"/>
          <w:szCs w:val="21"/>
          <w:highlight w:val="none"/>
        </w:rPr>
        <w:t>年</w:t>
      </w:r>
      <w:r>
        <w:rPr>
          <w:rFonts w:hint="eastAsia" w:ascii="宋体" w:hAnsi="宋体"/>
          <w:color w:val="000000"/>
          <w:szCs w:val="21"/>
          <w:highlight w:val="none"/>
          <w:lang w:val="en-US" w:eastAsia="zh-CN"/>
        </w:rPr>
        <w:t>2</w:t>
      </w:r>
      <w:r>
        <w:rPr>
          <w:rFonts w:hint="eastAsia" w:ascii="宋体" w:hAnsi="宋体"/>
          <w:color w:val="000000"/>
          <w:szCs w:val="21"/>
          <w:highlight w:val="none"/>
        </w:rPr>
        <w:t>月</w:t>
      </w:r>
      <w:r>
        <w:rPr>
          <w:rFonts w:hint="eastAsia" w:ascii="宋体" w:hAnsi="宋体"/>
          <w:color w:val="000000"/>
          <w:szCs w:val="21"/>
          <w:highlight w:val="none"/>
          <w:lang w:val="en-US" w:eastAsia="zh-CN"/>
        </w:rPr>
        <w:t>24</w:t>
      </w:r>
      <w:r>
        <w:rPr>
          <w:rFonts w:hint="eastAsia" w:ascii="宋体" w:hAnsi="宋体"/>
          <w:color w:val="000000"/>
          <w:szCs w:val="21"/>
          <w:highlight w:val="none"/>
        </w:rPr>
        <w:t>日</w:t>
      </w:r>
      <w:r>
        <w:rPr>
          <w:rFonts w:hint="eastAsia" w:ascii="宋体" w:hAnsi="宋体"/>
          <w:color w:val="000000"/>
          <w:szCs w:val="21"/>
          <w:highlight w:val="none"/>
          <w:lang w:val="en-US" w:eastAsia="zh-CN"/>
        </w:rPr>
        <w:t>9</w:t>
      </w:r>
      <w:r>
        <w:rPr>
          <w:rFonts w:hint="eastAsia" w:ascii="宋体" w:hAnsi="宋体"/>
          <w:color w:val="000000"/>
          <w:szCs w:val="21"/>
          <w:highlight w:val="none"/>
        </w:rPr>
        <w:t>:</w:t>
      </w:r>
      <w:r>
        <w:rPr>
          <w:rFonts w:hint="eastAsia" w:ascii="宋体" w:hAnsi="宋体"/>
          <w:color w:val="000000"/>
          <w:szCs w:val="21"/>
          <w:highlight w:val="none"/>
          <w:lang w:val="en-US" w:eastAsia="zh-CN"/>
        </w:rPr>
        <w:t>3</w:t>
      </w:r>
      <w:r>
        <w:rPr>
          <w:rFonts w:hint="eastAsia" w:ascii="宋体" w:hAnsi="宋体"/>
          <w:color w:val="000000"/>
          <w:szCs w:val="21"/>
          <w:highlight w:val="none"/>
        </w:rPr>
        <w:t>0:00</w:t>
      </w:r>
      <w:r>
        <w:rPr>
          <w:rFonts w:hint="eastAsia" w:ascii="宋体" w:hAnsi="宋体"/>
          <w:bCs/>
          <w:color w:val="000000"/>
          <w:szCs w:val="21"/>
        </w:rPr>
        <w:t>（北京时间）</w:t>
      </w:r>
    </w:p>
    <w:p>
      <w:pPr>
        <w:spacing w:line="360" w:lineRule="auto"/>
        <w:ind w:firstLine="420" w:firstLineChars="200"/>
        <w:rPr>
          <w:rFonts w:ascii="宋体" w:hAnsi="宋体"/>
          <w:bCs/>
          <w:color w:val="000000"/>
          <w:szCs w:val="21"/>
          <w:u w:val="single"/>
        </w:rPr>
      </w:pPr>
      <w:r>
        <w:rPr>
          <w:rFonts w:hint="eastAsia" w:ascii="宋体" w:hAnsi="宋体"/>
          <w:color w:val="000000"/>
          <w:szCs w:val="21"/>
        </w:rPr>
        <w:t>地点：</w:t>
      </w:r>
      <w:r>
        <w:rPr>
          <w:rFonts w:hint="eastAsia" w:ascii="宋体" w:hAnsi="宋体" w:cs="宋体"/>
          <w:color w:val="000000"/>
          <w:szCs w:val="21"/>
        </w:rPr>
        <w:t>陕西省商洛市商南县幸福路口46栋</w:t>
      </w:r>
      <w:r>
        <w:rPr>
          <w:rFonts w:hint="eastAsia" w:ascii="宋体" w:hAnsi="宋体" w:cs="宋体"/>
          <w:color w:val="000000"/>
          <w:szCs w:val="21"/>
          <w:lang w:val="en-US" w:eastAsia="zh-CN"/>
        </w:rPr>
        <w:t>5</w:t>
      </w:r>
      <w:r>
        <w:rPr>
          <w:rFonts w:hint="eastAsia" w:ascii="宋体" w:hAnsi="宋体" w:cs="宋体"/>
          <w:color w:val="000000"/>
          <w:szCs w:val="21"/>
        </w:rPr>
        <w:t>层</w:t>
      </w:r>
    </w:p>
    <w:p>
      <w:pPr>
        <w:spacing w:line="360" w:lineRule="auto"/>
        <w:rPr>
          <w:rFonts w:ascii="黑体" w:hAnsi="宋体" w:cs="宋体"/>
          <w:b/>
          <w:color w:val="000000"/>
          <w:sz w:val="30"/>
          <w:szCs w:val="30"/>
        </w:rPr>
      </w:pPr>
      <w:r>
        <w:rPr>
          <w:rFonts w:hint="eastAsia" w:ascii="黑体" w:hAnsi="宋体" w:cs="宋体"/>
          <w:b/>
          <w:color w:val="000000"/>
          <w:sz w:val="30"/>
          <w:szCs w:val="30"/>
        </w:rPr>
        <w:t>六、公告期限</w:t>
      </w:r>
      <w:bookmarkEnd w:id="31"/>
      <w:bookmarkEnd w:id="32"/>
      <w:bookmarkEnd w:id="33"/>
      <w:bookmarkEnd w:id="34"/>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自本公告发布之日起3个工作日。</w:t>
      </w:r>
    </w:p>
    <w:p>
      <w:pPr>
        <w:pStyle w:val="4"/>
        <w:spacing w:before="0" w:after="0" w:line="360" w:lineRule="auto"/>
        <w:rPr>
          <w:rFonts w:ascii="黑体" w:hAnsi="宋体" w:cs="宋体"/>
          <w:b w:val="0"/>
          <w:color w:val="000000"/>
          <w:sz w:val="30"/>
          <w:szCs w:val="30"/>
        </w:rPr>
      </w:pPr>
      <w:bookmarkStart w:id="35" w:name="_Toc35393635"/>
      <w:bookmarkStart w:id="36" w:name="_Toc35393804"/>
      <w:r>
        <w:rPr>
          <w:rFonts w:hint="eastAsia" w:ascii="黑体" w:hAnsi="宋体" w:cs="宋体"/>
          <w:b w:val="0"/>
          <w:color w:val="000000"/>
          <w:sz w:val="30"/>
          <w:szCs w:val="30"/>
        </w:rPr>
        <w:t>七、其他补充事宜</w:t>
      </w:r>
      <w:bookmarkEnd w:id="35"/>
      <w:bookmarkEnd w:id="36"/>
    </w:p>
    <w:p>
      <w:pPr>
        <w:widowControl/>
        <w:spacing w:line="360" w:lineRule="auto"/>
        <w:ind w:right="-197" w:rightChars="-94" w:firstLine="420" w:firstLineChars="200"/>
        <w:jc w:val="left"/>
        <w:rPr>
          <w:rFonts w:hint="eastAsia" w:ascii="宋体" w:hAnsi="宋体" w:cs="宋体"/>
          <w:color w:val="000000"/>
          <w:kern w:val="0"/>
          <w:szCs w:val="21"/>
        </w:rPr>
      </w:pPr>
      <w:bookmarkStart w:id="37" w:name="_Toc28359095"/>
      <w:bookmarkStart w:id="38" w:name="_Toc35393805"/>
      <w:bookmarkStart w:id="39" w:name="_Toc35393636"/>
      <w:bookmarkStart w:id="40" w:name="_Toc28359018"/>
      <w:r>
        <w:rPr>
          <w:rFonts w:hint="eastAsia" w:ascii="宋体" w:hAnsi="宋体" w:cs="宋体"/>
          <w:color w:val="000000"/>
          <w:kern w:val="0"/>
          <w:szCs w:val="21"/>
        </w:rPr>
        <w:t>本项目需要落实的政府采购政策：</w:t>
      </w:r>
    </w:p>
    <w:p>
      <w:pPr>
        <w:widowControl/>
        <w:spacing w:line="360" w:lineRule="auto"/>
        <w:ind w:right="-197" w:rightChars="-94"/>
        <w:jc w:val="left"/>
        <w:rPr>
          <w:rFonts w:hint="eastAsia" w:ascii="宋体" w:hAnsi="宋体" w:eastAsia="宋体" w:cs="宋体"/>
          <w:color w:val="000000"/>
          <w:kern w:val="0"/>
          <w:szCs w:val="21"/>
        </w:rPr>
      </w:pPr>
      <w:r>
        <w:rPr>
          <w:rFonts w:hint="eastAsia" w:ascii="宋体" w:hAnsi="宋体" w:eastAsia="宋体" w:cs="宋体"/>
          <w:color w:val="000000"/>
          <w:kern w:val="0"/>
          <w:szCs w:val="21"/>
        </w:rPr>
        <w:t>1、《政府采购促进中小企业发展管理办法》（财库〔2020〕46号）；</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2、《财政部司法部关于政府采购支持监狱企业发展有关问题的通知》（财库〔2014〕68号）；</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3、《国务院办公厅关于建立政府强制采购节能产品制度的通知》（国办发〔2007〕51号）；</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4、《财政部发展改革委生态环境部市场监督总局关于调整优化节能产品、环境标志产品政府采购执行机制的通知》（财库[2019]9号）</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5、《市场监督总局关于发布参与实施政府采购节能产品、环境标志产品认证机构名录的公告》（2019年第16号）</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 《三部门联合发布关于促进残疾人就业政府采购政策的通知》（财库〔2017〕141号）。</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7、 陕西省财政厅关于印发《陕西省中小企业政府采购信用融资办法》（陕财办采〔2018〕23号）。</w:t>
      </w:r>
    </w:p>
    <w:p>
      <w:pPr>
        <w:pStyle w:val="2"/>
        <w:rPr>
          <w:rFonts w:hint="eastAsia"/>
        </w:rPr>
      </w:pPr>
    </w:p>
    <w:p>
      <w:pPr>
        <w:widowControl/>
        <w:numPr>
          <w:ilvl w:val="0"/>
          <w:numId w:val="0"/>
        </w:numPr>
        <w:spacing w:line="360" w:lineRule="auto"/>
        <w:ind w:right="-197" w:rightChars="-94"/>
        <w:jc w:val="left"/>
        <w:rPr>
          <w:rFonts w:ascii="黑体" w:hAnsi="宋体" w:cs="宋体"/>
          <w:b/>
          <w:color w:val="000000"/>
          <w:sz w:val="30"/>
          <w:szCs w:val="30"/>
        </w:rPr>
      </w:pPr>
      <w:r>
        <w:rPr>
          <w:rFonts w:hint="eastAsia" w:ascii="黑体" w:hAnsi="宋体" w:cs="宋体"/>
          <w:b/>
          <w:color w:val="000000"/>
          <w:sz w:val="30"/>
          <w:szCs w:val="30"/>
        </w:rPr>
        <w:t>八、凡对本次采购提出询问，请按</w:t>
      </w:r>
      <w:r>
        <w:rPr>
          <w:rFonts w:ascii="黑体" w:hAnsi="宋体" w:cs="宋体"/>
          <w:b/>
          <w:color w:val="000000"/>
          <w:sz w:val="30"/>
          <w:szCs w:val="30"/>
        </w:rPr>
        <w:t>以下方式</w:t>
      </w:r>
      <w:r>
        <w:rPr>
          <w:rFonts w:hint="eastAsia" w:ascii="黑体" w:hAnsi="宋体" w:cs="宋体"/>
          <w:b/>
          <w:color w:val="000000"/>
          <w:sz w:val="30"/>
          <w:szCs w:val="30"/>
        </w:rPr>
        <w:t>联系</w:t>
      </w:r>
      <w:bookmarkEnd w:id="37"/>
      <w:bookmarkEnd w:id="38"/>
      <w:bookmarkEnd w:id="39"/>
      <w:bookmarkEnd w:id="40"/>
    </w:p>
    <w:p>
      <w:pPr>
        <w:widowControl/>
        <w:spacing w:line="360" w:lineRule="auto"/>
        <w:ind w:right="-197" w:rightChars="-94"/>
        <w:jc w:val="left"/>
        <w:rPr>
          <w:rFonts w:hint="eastAsia" w:ascii="宋体" w:hAnsi="宋体" w:cs="宋体"/>
          <w:color w:val="000000"/>
          <w:kern w:val="0"/>
          <w:szCs w:val="21"/>
        </w:rPr>
      </w:pPr>
      <w:r>
        <w:rPr>
          <w:rFonts w:hint="eastAsia" w:ascii="宋体" w:hAnsi="宋体" w:cs="宋体"/>
          <w:color w:val="000000"/>
          <w:kern w:val="0"/>
          <w:szCs w:val="21"/>
        </w:rPr>
        <w:t>1、采购人信息：</w:t>
      </w:r>
    </w:p>
    <w:p>
      <w:pPr>
        <w:widowControl/>
        <w:spacing w:line="360" w:lineRule="auto"/>
        <w:ind w:right="-197" w:rightChars="-94"/>
        <w:jc w:val="left"/>
        <w:rPr>
          <w:rFonts w:hint="eastAsia" w:ascii="宋体" w:hAnsi="宋体" w:cs="宋体"/>
          <w:color w:val="000000"/>
          <w:kern w:val="0"/>
          <w:szCs w:val="21"/>
        </w:rPr>
      </w:pPr>
      <w:r>
        <w:rPr>
          <w:rFonts w:hint="eastAsia" w:ascii="宋体" w:hAnsi="宋体" w:cs="宋体"/>
          <w:color w:val="000000"/>
          <w:kern w:val="0"/>
          <w:szCs w:val="21"/>
        </w:rPr>
        <w:t>单位信息：商南县工业集中区管理委员会</w:t>
      </w:r>
    </w:p>
    <w:p>
      <w:pPr>
        <w:widowControl/>
        <w:spacing w:line="360" w:lineRule="auto"/>
        <w:ind w:right="-197" w:rightChars="-94"/>
        <w:jc w:val="left"/>
        <w:rPr>
          <w:rFonts w:hint="eastAsia" w:ascii="宋体" w:hAnsi="宋体" w:cs="宋体"/>
          <w:color w:val="000000"/>
          <w:kern w:val="0"/>
          <w:szCs w:val="21"/>
        </w:rPr>
      </w:pPr>
      <w:r>
        <w:rPr>
          <w:rFonts w:hint="eastAsia" w:ascii="宋体" w:hAnsi="宋体" w:cs="宋体"/>
          <w:color w:val="000000"/>
          <w:kern w:val="0"/>
          <w:szCs w:val="21"/>
        </w:rPr>
        <w:t>联系地址：商南县阳光大厦17楼</w:t>
      </w:r>
    </w:p>
    <w:p>
      <w:pPr>
        <w:widowControl/>
        <w:spacing w:line="360" w:lineRule="auto"/>
        <w:ind w:right="-197" w:rightChars="-94"/>
        <w:jc w:val="left"/>
        <w:rPr>
          <w:rFonts w:hint="eastAsia" w:ascii="宋体" w:hAnsi="宋体" w:cs="宋体"/>
          <w:color w:val="000000"/>
          <w:kern w:val="0"/>
          <w:szCs w:val="21"/>
        </w:rPr>
      </w:pPr>
      <w:r>
        <w:rPr>
          <w:rFonts w:hint="eastAsia" w:ascii="宋体" w:hAnsi="宋体" w:cs="宋体"/>
          <w:color w:val="000000"/>
          <w:kern w:val="0"/>
          <w:szCs w:val="21"/>
        </w:rPr>
        <w:t>电话号码：0914-6371378</w:t>
      </w:r>
    </w:p>
    <w:p>
      <w:pPr>
        <w:widowControl/>
        <w:spacing w:line="360" w:lineRule="auto"/>
        <w:ind w:right="-197" w:rightChars="-94"/>
        <w:jc w:val="left"/>
        <w:rPr>
          <w:rFonts w:hint="eastAsia" w:ascii="宋体" w:hAnsi="宋体" w:cs="宋体"/>
          <w:color w:val="000000"/>
          <w:kern w:val="0"/>
          <w:szCs w:val="21"/>
        </w:rPr>
      </w:pPr>
      <w:r>
        <w:rPr>
          <w:rFonts w:hint="eastAsia" w:ascii="宋体" w:hAnsi="宋体" w:cs="宋体"/>
          <w:color w:val="000000"/>
          <w:kern w:val="0"/>
          <w:szCs w:val="21"/>
        </w:rPr>
        <w:t>2、采购代理机构信息</w:t>
      </w:r>
    </w:p>
    <w:p>
      <w:pPr>
        <w:widowControl/>
        <w:spacing w:line="360" w:lineRule="auto"/>
        <w:ind w:right="-197" w:rightChars="-94"/>
        <w:jc w:val="left"/>
        <w:rPr>
          <w:rFonts w:hint="eastAsia" w:ascii="宋体" w:hAnsi="宋体" w:cs="宋体"/>
          <w:color w:val="000000"/>
          <w:kern w:val="0"/>
          <w:szCs w:val="21"/>
        </w:rPr>
      </w:pPr>
      <w:r>
        <w:rPr>
          <w:rFonts w:hint="eastAsia" w:ascii="宋体" w:hAnsi="宋体" w:cs="宋体"/>
          <w:color w:val="000000"/>
          <w:kern w:val="0"/>
          <w:szCs w:val="21"/>
        </w:rPr>
        <w:t>单位名称：西安天合建设项目管理有限公司</w:t>
      </w:r>
    </w:p>
    <w:p>
      <w:pPr>
        <w:widowControl/>
        <w:spacing w:line="360" w:lineRule="auto"/>
        <w:ind w:right="-197" w:rightChars="-94"/>
        <w:jc w:val="left"/>
        <w:rPr>
          <w:rFonts w:hint="eastAsia" w:ascii="宋体" w:hAnsi="宋体" w:cs="宋体"/>
          <w:color w:val="000000"/>
          <w:kern w:val="0"/>
          <w:szCs w:val="21"/>
        </w:rPr>
      </w:pPr>
      <w:r>
        <w:rPr>
          <w:rFonts w:hint="eastAsia" w:ascii="宋体" w:hAnsi="宋体" w:cs="宋体"/>
          <w:color w:val="000000"/>
          <w:kern w:val="0"/>
          <w:szCs w:val="21"/>
        </w:rPr>
        <w:t>联系地址：商南县幸福路口46栋4层</w:t>
      </w:r>
    </w:p>
    <w:p>
      <w:pPr>
        <w:pStyle w:val="14"/>
        <w:rPr>
          <w:rFonts w:hint="eastAsia" w:eastAsia="宋体"/>
          <w:lang w:eastAsia="zh-CN"/>
        </w:rPr>
      </w:pPr>
      <w:r>
        <w:rPr>
          <w:rFonts w:hint="eastAsia" w:ascii="宋体" w:hAnsi="宋体" w:cs="宋体"/>
          <w:color w:val="000000"/>
          <w:kern w:val="0"/>
          <w:szCs w:val="21"/>
          <w:lang w:eastAsia="zh-CN"/>
        </w:rPr>
        <w:t>联系人：胡工</w:t>
      </w:r>
    </w:p>
    <w:p>
      <w:pPr>
        <w:widowControl/>
        <w:spacing w:line="360" w:lineRule="auto"/>
        <w:ind w:right="-197" w:rightChars="-94"/>
        <w:jc w:val="left"/>
        <w:rPr>
          <w:rFonts w:hint="eastAsia" w:ascii="宋体" w:hAnsi="宋体" w:cs="宋体"/>
          <w:color w:val="000000"/>
          <w:kern w:val="0"/>
          <w:szCs w:val="21"/>
        </w:rPr>
      </w:pPr>
      <w:r>
        <w:rPr>
          <w:rFonts w:hint="eastAsia" w:ascii="宋体" w:hAnsi="宋体" w:cs="宋体"/>
          <w:color w:val="000000"/>
          <w:kern w:val="0"/>
          <w:szCs w:val="21"/>
        </w:rPr>
        <w:t xml:space="preserve">电话号码：13193389109   </w:t>
      </w:r>
    </w:p>
    <w:p>
      <w:pPr>
        <w:pStyle w:val="2"/>
        <w:spacing w:after="120" w:afterLines="50"/>
        <w:ind w:firstLine="0"/>
        <w:jc w:val="center"/>
        <w:rPr>
          <w:rFonts w:hint="eastAsia" w:ascii="黑体" w:hAnsi="宋体" w:eastAsia="黑体"/>
          <w:b/>
          <w:color w:val="000000"/>
          <w:sz w:val="44"/>
          <w:szCs w:val="44"/>
        </w:rPr>
      </w:pPr>
      <w:r>
        <w:rPr>
          <w:rFonts w:hint="eastAsia" w:ascii="黑体" w:hAnsi="宋体" w:eastAsia="黑体"/>
          <w:b/>
          <w:color w:val="000000"/>
          <w:kern w:val="44"/>
          <w:sz w:val="44"/>
          <w:szCs w:val="44"/>
        </w:rPr>
        <w:br w:type="page"/>
      </w:r>
      <w:r>
        <w:rPr>
          <w:rFonts w:hint="eastAsia" w:ascii="黑体" w:hAnsi="宋体" w:eastAsia="黑体"/>
          <w:b/>
          <w:color w:val="000000"/>
          <w:kern w:val="44"/>
          <w:sz w:val="44"/>
          <w:szCs w:val="44"/>
        </w:rPr>
        <w:t>第二</w:t>
      </w:r>
      <w:r>
        <w:rPr>
          <w:rFonts w:hint="eastAsia" w:ascii="黑体" w:hAnsi="宋体" w:eastAsia="黑体"/>
          <w:b/>
          <w:color w:val="000000"/>
          <w:sz w:val="44"/>
          <w:szCs w:val="44"/>
        </w:rPr>
        <w:t>章  供应商须知</w:t>
      </w:r>
      <w:bookmarkEnd w:id="2"/>
      <w:bookmarkEnd w:id="3"/>
      <w:bookmarkEnd w:id="4"/>
      <w:bookmarkEnd w:id="5"/>
      <w:bookmarkEnd w:id="6"/>
      <w:bookmarkStart w:id="41" w:name="_Toc184283909"/>
      <w:bookmarkStart w:id="42" w:name="_Toc184274915"/>
    </w:p>
    <w:p>
      <w:pPr>
        <w:spacing w:before="240" w:beforeLines="100" w:after="50" w:line="600" w:lineRule="exact"/>
        <w:jc w:val="center"/>
        <w:rPr>
          <w:rFonts w:hint="eastAsia" w:ascii="黑体" w:hAnsi="宋体" w:eastAsia="黑体"/>
          <w:b/>
          <w:color w:val="000000"/>
          <w:sz w:val="44"/>
          <w:szCs w:val="44"/>
        </w:rPr>
      </w:pPr>
      <w:bookmarkStart w:id="43" w:name="_Toc189727030"/>
      <w:bookmarkStart w:id="44" w:name="_Toc213496268"/>
      <w:bookmarkStart w:id="45" w:name="_Toc213396946"/>
      <w:bookmarkStart w:id="46" w:name="_Toc213396760"/>
      <w:bookmarkStart w:id="47" w:name="_Toc217446032"/>
      <w:bookmarkStart w:id="48" w:name="_Toc213397010"/>
      <w:r>
        <w:rPr>
          <w:rFonts w:hint="eastAsia" w:ascii="黑体" w:hAnsi="宋体" w:eastAsia="黑体"/>
          <w:color w:val="000000"/>
          <w:sz w:val="36"/>
          <w:szCs w:val="36"/>
        </w:rPr>
        <w:t>供应商须知前附表</w:t>
      </w:r>
    </w:p>
    <w:tbl>
      <w:tblPr>
        <w:tblStyle w:val="27"/>
        <w:tblW w:w="1019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11"/>
        <w:gridCol w:w="1621"/>
        <w:gridCol w:w="775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0" w:hRule="exact"/>
          <w:tblHeader/>
          <w:jc w:val="center"/>
        </w:trPr>
        <w:tc>
          <w:tcPr>
            <w:tcW w:w="811" w:type="dxa"/>
            <w:tcBorders>
              <w:top w:val="single" w:color="auto" w:sz="18" w:space="0"/>
              <w:left w:val="single" w:color="auto" w:sz="18" w:space="0"/>
              <w:bottom w:val="single" w:color="auto" w:sz="8" w:space="0"/>
              <w:right w:val="single" w:color="auto" w:sz="8" w:space="0"/>
            </w:tcBorders>
            <w:vAlign w:val="center"/>
          </w:tcPr>
          <w:p>
            <w:pPr>
              <w:spacing w:line="360" w:lineRule="auto"/>
              <w:ind w:right="-358" w:rightChars="0"/>
              <w:rPr>
                <w:rFonts w:hint="eastAsia"/>
                <w:b/>
                <w:color w:val="000000"/>
                <w:sz w:val="21"/>
                <w:szCs w:val="21"/>
                <w:lang w:val="zh-CN"/>
              </w:rPr>
            </w:pPr>
            <w:r>
              <w:rPr>
                <w:rFonts w:hint="eastAsia" w:ascii="宋体" w:hAnsi="宋体"/>
                <w:color w:val="000000"/>
                <w:sz w:val="21"/>
                <w:szCs w:val="21"/>
              </w:rPr>
              <w:t>序号</w:t>
            </w:r>
          </w:p>
        </w:tc>
        <w:tc>
          <w:tcPr>
            <w:tcW w:w="1621" w:type="dxa"/>
            <w:tcBorders>
              <w:top w:val="single" w:color="auto" w:sz="18" w:space="0"/>
              <w:left w:val="single" w:color="auto" w:sz="8" w:space="0"/>
              <w:bottom w:val="single" w:color="auto" w:sz="8" w:space="0"/>
              <w:right w:val="single" w:color="auto" w:sz="8" w:space="0"/>
            </w:tcBorders>
            <w:vAlign w:val="center"/>
          </w:tcPr>
          <w:p>
            <w:pPr>
              <w:spacing w:line="360" w:lineRule="auto"/>
              <w:jc w:val="center"/>
              <w:rPr>
                <w:rFonts w:hint="eastAsia"/>
                <w:b/>
                <w:color w:val="000000"/>
                <w:sz w:val="21"/>
                <w:szCs w:val="21"/>
                <w:lang w:val="zh-CN"/>
              </w:rPr>
            </w:pPr>
            <w:r>
              <w:rPr>
                <w:rFonts w:hint="eastAsia" w:ascii="宋体" w:hAnsi="宋体"/>
                <w:color w:val="000000"/>
                <w:sz w:val="21"/>
                <w:szCs w:val="21"/>
              </w:rPr>
              <w:t>内    容</w:t>
            </w:r>
          </w:p>
        </w:tc>
        <w:tc>
          <w:tcPr>
            <w:tcW w:w="7759" w:type="dxa"/>
            <w:tcBorders>
              <w:top w:val="single" w:color="auto" w:sz="18" w:space="0"/>
              <w:left w:val="single" w:color="auto" w:sz="8" w:space="0"/>
              <w:bottom w:val="single" w:color="auto" w:sz="8" w:space="0"/>
              <w:right w:val="single" w:color="auto" w:sz="18" w:space="0"/>
            </w:tcBorders>
            <w:vAlign w:val="center"/>
          </w:tcPr>
          <w:p>
            <w:pPr>
              <w:tabs>
                <w:tab w:val="left" w:pos="1180"/>
              </w:tabs>
              <w:spacing w:line="360" w:lineRule="auto"/>
              <w:jc w:val="center"/>
              <w:rPr>
                <w:rFonts w:hint="eastAsia"/>
                <w:b/>
                <w:color w:val="000000"/>
                <w:sz w:val="21"/>
                <w:szCs w:val="21"/>
                <w:lang w:val="zh-CN"/>
              </w:rPr>
            </w:pPr>
            <w:r>
              <w:rPr>
                <w:rFonts w:hint="eastAsia" w:ascii="宋体" w:hAnsi="宋体"/>
                <w:color w:val="000000"/>
                <w:sz w:val="21"/>
                <w:szCs w:val="21"/>
              </w:rPr>
              <w:t>说明与要求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8"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spacing w:line="360" w:lineRule="auto"/>
              <w:jc w:val="center"/>
              <w:rPr>
                <w:rFonts w:hint="eastAsia" w:cs="Courier New"/>
                <w:color w:val="000000"/>
                <w:sz w:val="21"/>
                <w:szCs w:val="21"/>
                <w:lang w:val="zh-CN"/>
              </w:rPr>
            </w:pPr>
            <w:r>
              <w:rPr>
                <w:rFonts w:hint="eastAsia" w:ascii="宋体" w:hAnsi="宋体"/>
                <w:color w:val="000000"/>
                <w:sz w:val="21"/>
                <w:szCs w:val="21"/>
              </w:rPr>
              <w:t>1</w:t>
            </w:r>
          </w:p>
        </w:tc>
        <w:tc>
          <w:tcPr>
            <w:tcW w:w="1621"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hint="eastAsia"/>
                <w:color w:val="000000"/>
                <w:sz w:val="21"/>
                <w:szCs w:val="21"/>
                <w:lang w:val="zh-CN"/>
              </w:rPr>
            </w:pPr>
            <w:r>
              <w:rPr>
                <w:rFonts w:hint="eastAsia" w:ascii="宋体" w:hAnsi="宋体"/>
                <w:color w:val="000000"/>
                <w:spacing w:val="-10"/>
                <w:sz w:val="21"/>
                <w:szCs w:val="21"/>
              </w:rPr>
              <w:t>采购项目名称</w:t>
            </w:r>
          </w:p>
        </w:tc>
        <w:tc>
          <w:tcPr>
            <w:tcW w:w="7759" w:type="dxa"/>
            <w:tcBorders>
              <w:top w:val="single" w:color="auto" w:sz="8" w:space="0"/>
              <w:left w:val="single" w:color="auto" w:sz="8" w:space="0"/>
              <w:bottom w:val="single" w:color="auto" w:sz="8" w:space="0"/>
              <w:right w:val="single" w:color="auto" w:sz="18" w:space="0"/>
            </w:tcBorders>
            <w:vAlign w:val="center"/>
          </w:tcPr>
          <w:p>
            <w:pPr>
              <w:spacing w:line="276" w:lineRule="auto"/>
              <w:rPr>
                <w:rFonts w:hint="eastAsia"/>
                <w:color w:val="000000"/>
                <w:sz w:val="21"/>
                <w:szCs w:val="21"/>
                <w:lang w:val="zh-CN"/>
              </w:rPr>
            </w:pPr>
            <w:r>
              <w:rPr>
                <w:rFonts w:hint="eastAsia"/>
                <w:color w:val="000000"/>
                <w:sz w:val="21"/>
                <w:szCs w:val="21"/>
                <w:lang w:val="zh-CN"/>
              </w:rPr>
              <w:t>商南经开区规划水资源论证报告项目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3"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spacing w:line="360" w:lineRule="auto"/>
              <w:jc w:val="center"/>
              <w:rPr>
                <w:rFonts w:hint="eastAsia" w:cs="Courier New"/>
                <w:color w:val="000000"/>
                <w:sz w:val="21"/>
                <w:szCs w:val="21"/>
                <w:lang w:val="zh-CN"/>
              </w:rPr>
            </w:pPr>
            <w:r>
              <w:rPr>
                <w:rFonts w:hint="eastAsia" w:ascii="宋体" w:hAnsi="宋体"/>
                <w:color w:val="000000"/>
                <w:sz w:val="21"/>
                <w:szCs w:val="21"/>
              </w:rPr>
              <w:t>2</w:t>
            </w:r>
          </w:p>
        </w:tc>
        <w:tc>
          <w:tcPr>
            <w:tcW w:w="1621"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hint="eastAsia"/>
                <w:color w:val="000000"/>
                <w:sz w:val="21"/>
                <w:szCs w:val="21"/>
                <w:lang w:val="zh-CN"/>
              </w:rPr>
            </w:pPr>
            <w:r>
              <w:rPr>
                <w:rFonts w:hint="eastAsia" w:ascii="宋体" w:hAnsi="宋体"/>
                <w:color w:val="000000"/>
                <w:sz w:val="21"/>
                <w:szCs w:val="21"/>
              </w:rPr>
              <w:t>项目地点</w:t>
            </w:r>
          </w:p>
        </w:tc>
        <w:tc>
          <w:tcPr>
            <w:tcW w:w="7759" w:type="dxa"/>
            <w:tcBorders>
              <w:top w:val="single" w:color="auto" w:sz="8" w:space="0"/>
              <w:left w:val="single" w:color="auto" w:sz="8" w:space="0"/>
              <w:bottom w:val="single" w:color="auto" w:sz="8" w:space="0"/>
              <w:right w:val="single" w:color="auto" w:sz="18" w:space="0"/>
            </w:tcBorders>
            <w:vAlign w:val="center"/>
          </w:tcPr>
          <w:p>
            <w:pPr>
              <w:spacing w:line="360" w:lineRule="auto"/>
              <w:rPr>
                <w:rFonts w:hint="eastAsia"/>
                <w:color w:val="000000"/>
                <w:sz w:val="21"/>
                <w:szCs w:val="21"/>
                <w:lang w:val="zh-CN"/>
              </w:rPr>
            </w:pPr>
            <w:r>
              <w:rPr>
                <w:rFonts w:hint="eastAsia" w:ascii="宋体" w:hAnsi="宋体"/>
                <w:color w:val="000000"/>
                <w:sz w:val="21"/>
                <w:szCs w:val="21"/>
              </w:rPr>
              <w:t>商南县</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4"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spacing w:line="360" w:lineRule="auto"/>
              <w:jc w:val="center"/>
              <w:rPr>
                <w:rFonts w:hint="eastAsia" w:cs="Courier New"/>
                <w:color w:val="000000"/>
                <w:sz w:val="21"/>
                <w:szCs w:val="21"/>
                <w:lang w:val="zh-CN"/>
              </w:rPr>
            </w:pPr>
            <w:r>
              <w:rPr>
                <w:rFonts w:hint="eastAsia" w:ascii="宋体" w:hAnsi="宋体"/>
                <w:color w:val="000000"/>
                <w:sz w:val="21"/>
                <w:szCs w:val="21"/>
              </w:rPr>
              <w:t>3</w:t>
            </w:r>
          </w:p>
        </w:tc>
        <w:tc>
          <w:tcPr>
            <w:tcW w:w="1621"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hint="eastAsia"/>
                <w:color w:val="000000"/>
                <w:sz w:val="21"/>
                <w:szCs w:val="21"/>
                <w:lang w:val="zh-CN"/>
              </w:rPr>
            </w:pPr>
            <w:r>
              <w:rPr>
                <w:rFonts w:hint="eastAsia" w:ascii="宋体" w:hAnsi="宋体"/>
                <w:color w:val="000000"/>
                <w:sz w:val="21"/>
                <w:szCs w:val="21"/>
              </w:rPr>
              <w:t>项目概况</w:t>
            </w:r>
          </w:p>
        </w:tc>
        <w:tc>
          <w:tcPr>
            <w:tcW w:w="7759" w:type="dxa"/>
            <w:tcBorders>
              <w:top w:val="single" w:color="auto" w:sz="8" w:space="0"/>
              <w:left w:val="single" w:color="auto" w:sz="8" w:space="0"/>
              <w:bottom w:val="single" w:color="auto" w:sz="8" w:space="0"/>
              <w:right w:val="single" w:color="auto" w:sz="18" w:space="0"/>
            </w:tcBorders>
            <w:vAlign w:val="top"/>
          </w:tcPr>
          <w:p>
            <w:pPr>
              <w:spacing w:line="276" w:lineRule="auto"/>
              <w:jc w:val="left"/>
              <w:rPr>
                <w:rFonts w:hint="eastAsia" w:ascii="宋体" w:hAnsi="宋体" w:eastAsia="宋体"/>
                <w:color w:val="000000"/>
                <w:sz w:val="21"/>
                <w:szCs w:val="21"/>
                <w:lang w:eastAsia="zh-CN"/>
              </w:rPr>
            </w:pPr>
            <w:r>
              <w:rPr>
                <w:rFonts w:hint="eastAsia" w:ascii="宋体" w:hAnsi="宋体"/>
                <w:color w:val="000000"/>
                <w:sz w:val="21"/>
                <w:szCs w:val="21"/>
                <w:lang w:eastAsia="zh-CN"/>
              </w:rPr>
              <w:t>项目编制主要内容:工程测量、资料收集、水量、水流资料、水质化验、抽水试验费，水量监测分析计算，图件制作，报告编制，项目核对评审等。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111"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spacing w:line="360" w:lineRule="auto"/>
              <w:jc w:val="center"/>
              <w:rPr>
                <w:rFonts w:hint="eastAsia" w:cs="Courier New"/>
                <w:color w:val="000000"/>
                <w:sz w:val="21"/>
                <w:szCs w:val="21"/>
                <w:lang w:val="zh-CN"/>
              </w:rPr>
            </w:pPr>
            <w:r>
              <w:rPr>
                <w:rFonts w:hint="eastAsia" w:ascii="宋体" w:hAnsi="宋体"/>
                <w:color w:val="000000"/>
                <w:sz w:val="21"/>
                <w:szCs w:val="21"/>
              </w:rPr>
              <w:t>4</w:t>
            </w:r>
          </w:p>
        </w:tc>
        <w:tc>
          <w:tcPr>
            <w:tcW w:w="1621" w:type="dxa"/>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color w:val="000000"/>
                <w:sz w:val="21"/>
                <w:szCs w:val="21"/>
              </w:rPr>
            </w:pPr>
            <w:r>
              <w:rPr>
                <w:rFonts w:hint="eastAsia" w:ascii="宋体" w:hAnsi="宋体"/>
                <w:color w:val="000000"/>
                <w:sz w:val="21"/>
                <w:szCs w:val="21"/>
              </w:rPr>
              <w:t>采购人</w:t>
            </w:r>
          </w:p>
          <w:p>
            <w:pPr>
              <w:spacing w:line="360" w:lineRule="auto"/>
              <w:jc w:val="left"/>
              <w:rPr>
                <w:rFonts w:hint="eastAsia" w:ascii="宋体" w:hAnsi="宋体"/>
                <w:color w:val="000000"/>
                <w:sz w:val="21"/>
                <w:szCs w:val="21"/>
              </w:rPr>
            </w:pPr>
          </w:p>
          <w:p>
            <w:pPr>
              <w:spacing w:line="360" w:lineRule="auto"/>
              <w:jc w:val="left"/>
              <w:rPr>
                <w:rFonts w:hint="eastAsia"/>
                <w:color w:val="000000"/>
                <w:sz w:val="21"/>
                <w:szCs w:val="21"/>
                <w:lang w:val="zh-CN"/>
              </w:rPr>
            </w:pPr>
            <w:r>
              <w:rPr>
                <w:rFonts w:hint="eastAsia" w:ascii="宋体" w:hAnsi="宋体"/>
                <w:color w:val="000000"/>
                <w:sz w:val="21"/>
                <w:szCs w:val="21"/>
              </w:rPr>
              <w:t>采购代理机构</w:t>
            </w:r>
          </w:p>
        </w:tc>
        <w:tc>
          <w:tcPr>
            <w:tcW w:w="7759" w:type="dxa"/>
            <w:tcBorders>
              <w:top w:val="single" w:color="auto" w:sz="8" w:space="0"/>
              <w:left w:val="single" w:color="auto" w:sz="8" w:space="0"/>
              <w:bottom w:val="single" w:color="auto" w:sz="8" w:space="0"/>
              <w:right w:val="single" w:color="auto" w:sz="18" w:space="0"/>
            </w:tcBorders>
            <w:vAlign w:val="center"/>
          </w:tcPr>
          <w:p>
            <w:pPr>
              <w:spacing w:line="360" w:lineRule="auto"/>
              <w:rPr>
                <w:rFonts w:ascii="宋体" w:hAnsi="宋体" w:cs="宋体"/>
                <w:sz w:val="21"/>
                <w:szCs w:val="21"/>
              </w:rPr>
            </w:pPr>
            <w:r>
              <w:rPr>
                <w:rFonts w:hint="eastAsia" w:ascii="宋体" w:hAnsi="宋体" w:cs="宋体"/>
                <w:sz w:val="21"/>
                <w:szCs w:val="21"/>
              </w:rPr>
              <w:t>采购人：商南县县域工业集中区管理委员会</w:t>
            </w:r>
          </w:p>
          <w:p>
            <w:pPr>
              <w:spacing w:line="360" w:lineRule="auto"/>
              <w:rPr>
                <w:rFonts w:ascii="宋体" w:hAnsi="宋体" w:cs="宋体"/>
                <w:sz w:val="21"/>
                <w:szCs w:val="21"/>
              </w:rPr>
            </w:pPr>
            <w:r>
              <w:rPr>
                <w:rFonts w:hint="eastAsia" w:ascii="宋体" w:hAnsi="宋体" w:cs="宋体"/>
                <w:sz w:val="21"/>
                <w:szCs w:val="21"/>
              </w:rPr>
              <w:t>联系人：商南县工业园区（本级）经办</w:t>
            </w:r>
          </w:p>
          <w:p>
            <w:pPr>
              <w:pStyle w:val="14"/>
              <w:rPr>
                <w:rFonts w:ascii="宋体" w:hAnsi="宋体" w:cs="宋体"/>
                <w:color w:val="auto"/>
                <w:sz w:val="21"/>
                <w:szCs w:val="21"/>
              </w:rPr>
            </w:pPr>
            <w:r>
              <w:rPr>
                <w:rFonts w:hint="eastAsia" w:ascii="宋体" w:hAnsi="宋体" w:cs="宋体"/>
                <w:color w:val="auto"/>
                <w:sz w:val="21"/>
                <w:szCs w:val="21"/>
              </w:rPr>
              <w:t>电话：0914-6371378</w:t>
            </w:r>
          </w:p>
          <w:p>
            <w:pPr>
              <w:rPr>
                <w:sz w:val="21"/>
                <w:szCs w:val="21"/>
              </w:rPr>
            </w:pPr>
          </w:p>
          <w:p>
            <w:pPr>
              <w:spacing w:line="360" w:lineRule="auto"/>
              <w:rPr>
                <w:rFonts w:ascii="宋体" w:hAnsi="宋体" w:cs="宋体"/>
                <w:sz w:val="21"/>
                <w:szCs w:val="21"/>
              </w:rPr>
            </w:pPr>
            <w:r>
              <w:rPr>
                <w:rFonts w:hint="eastAsia" w:ascii="宋体" w:hAnsi="宋体" w:cs="宋体"/>
                <w:sz w:val="21"/>
                <w:szCs w:val="21"/>
              </w:rPr>
              <w:t>采购代理机构：西安天合建设项目管理有限公司</w:t>
            </w:r>
          </w:p>
          <w:p>
            <w:pPr>
              <w:spacing w:line="360" w:lineRule="auto"/>
              <w:rPr>
                <w:rFonts w:ascii="宋体" w:hAnsi="宋体" w:cs="宋体"/>
                <w:sz w:val="21"/>
                <w:szCs w:val="21"/>
              </w:rPr>
            </w:pPr>
            <w:r>
              <w:rPr>
                <w:rFonts w:hint="eastAsia" w:ascii="宋体" w:hAnsi="宋体" w:cs="宋体"/>
                <w:sz w:val="21"/>
                <w:szCs w:val="21"/>
              </w:rPr>
              <w:t>联系人：胡工</w:t>
            </w:r>
          </w:p>
          <w:p>
            <w:pPr>
              <w:spacing w:line="360" w:lineRule="auto"/>
              <w:rPr>
                <w:rFonts w:hint="eastAsia" w:ascii="宋体" w:hAnsi="宋体"/>
                <w:color w:val="000000"/>
                <w:sz w:val="21"/>
                <w:szCs w:val="21"/>
              </w:rPr>
            </w:pPr>
            <w:r>
              <w:rPr>
                <w:rFonts w:hint="eastAsia" w:ascii="宋体" w:hAnsi="宋体" w:cs="宋体"/>
                <w:sz w:val="21"/>
                <w:szCs w:val="21"/>
              </w:rPr>
              <w:t>电话：13193389019</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14"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spacing w:line="360" w:lineRule="auto"/>
              <w:jc w:val="center"/>
              <w:rPr>
                <w:rFonts w:hint="eastAsia" w:cs="Courier New"/>
                <w:color w:val="000000"/>
                <w:sz w:val="21"/>
                <w:szCs w:val="21"/>
                <w:lang w:val="zh-CN"/>
              </w:rPr>
            </w:pPr>
            <w:r>
              <w:rPr>
                <w:rFonts w:hint="eastAsia" w:ascii="宋体" w:hAnsi="宋体"/>
                <w:color w:val="000000"/>
                <w:sz w:val="21"/>
                <w:szCs w:val="21"/>
              </w:rPr>
              <w:t>5</w:t>
            </w:r>
          </w:p>
        </w:tc>
        <w:tc>
          <w:tcPr>
            <w:tcW w:w="1621" w:type="dxa"/>
            <w:tcBorders>
              <w:top w:val="single" w:color="auto" w:sz="8" w:space="0"/>
              <w:left w:val="single" w:color="auto" w:sz="8" w:space="0"/>
              <w:bottom w:val="single" w:color="auto" w:sz="8" w:space="0"/>
              <w:right w:val="single" w:color="auto" w:sz="8" w:space="0"/>
            </w:tcBorders>
            <w:vAlign w:val="center"/>
          </w:tcPr>
          <w:p>
            <w:pPr>
              <w:jc w:val="center"/>
              <w:rPr>
                <w:rFonts w:hint="eastAsia"/>
                <w:color w:val="000000"/>
                <w:sz w:val="21"/>
                <w:szCs w:val="21"/>
                <w:highlight w:val="none"/>
                <w:lang w:val="zh-CN"/>
              </w:rPr>
            </w:pPr>
            <w:r>
              <w:rPr>
                <w:rFonts w:hint="eastAsia" w:ascii="宋体" w:hAnsi="宋体"/>
                <w:sz w:val="21"/>
                <w:szCs w:val="21"/>
                <w:highlight w:val="none"/>
              </w:rPr>
              <w:t>招标文件发售时间、</w:t>
            </w:r>
            <w:r>
              <w:rPr>
                <w:rFonts w:hint="eastAsia" w:ascii="宋体" w:hAnsi="宋体" w:cs="宋体"/>
                <w:bCs/>
                <w:sz w:val="21"/>
                <w:szCs w:val="21"/>
                <w:highlight w:val="none"/>
              </w:rPr>
              <w:t>地点</w:t>
            </w:r>
          </w:p>
        </w:tc>
        <w:tc>
          <w:tcPr>
            <w:tcW w:w="7759" w:type="dxa"/>
            <w:tcBorders>
              <w:top w:val="single" w:color="auto" w:sz="8" w:space="0"/>
              <w:left w:val="single" w:color="auto" w:sz="8" w:space="0"/>
              <w:bottom w:val="single" w:color="auto" w:sz="8" w:space="0"/>
              <w:right w:val="single" w:color="auto" w:sz="18" w:space="0"/>
            </w:tcBorders>
            <w:vAlign w:val="center"/>
          </w:tcPr>
          <w:p>
            <w:pPr>
              <w:spacing w:line="360" w:lineRule="auto"/>
              <w:rPr>
                <w:rFonts w:ascii="宋体" w:hAnsi="宋体" w:cs="宋体"/>
                <w:sz w:val="21"/>
                <w:szCs w:val="21"/>
                <w:highlight w:val="none"/>
              </w:rPr>
            </w:pPr>
            <w:r>
              <w:rPr>
                <w:rFonts w:hint="eastAsia" w:ascii="宋体" w:hAnsi="宋体" w:cs="宋体"/>
                <w:sz w:val="21"/>
                <w:szCs w:val="21"/>
                <w:highlight w:val="none"/>
              </w:rPr>
              <w:t>发售时间：（北京时间，下同）</w:t>
            </w:r>
          </w:p>
          <w:p>
            <w:pPr>
              <w:spacing w:line="360" w:lineRule="auto"/>
              <w:rPr>
                <w:rFonts w:ascii="宋体" w:hAnsi="宋体" w:cs="宋体"/>
                <w:sz w:val="21"/>
                <w:szCs w:val="21"/>
                <w:highlight w:val="none"/>
              </w:rPr>
            </w:pPr>
            <w:r>
              <w:rPr>
                <w:rFonts w:hint="eastAsia" w:ascii="宋体" w:hAnsi="宋体" w:cs="宋体"/>
                <w:sz w:val="21"/>
                <w:szCs w:val="21"/>
                <w:highlight w:val="none"/>
              </w:rPr>
              <w:t>202</w:t>
            </w:r>
            <w:r>
              <w:rPr>
                <w:rFonts w:hint="eastAsia" w:ascii="宋体" w:hAnsi="宋体" w:cs="宋体"/>
                <w:sz w:val="21"/>
                <w:szCs w:val="21"/>
                <w:highlight w:val="none"/>
                <w:lang w:val="en-US" w:eastAsia="zh-CN"/>
              </w:rPr>
              <w:t>3</w:t>
            </w:r>
            <w:r>
              <w:rPr>
                <w:rFonts w:hint="eastAsia" w:ascii="宋体" w:hAnsi="宋体" w:cs="宋体"/>
                <w:sz w:val="21"/>
                <w:szCs w:val="21"/>
                <w:highlight w:val="none"/>
              </w:rPr>
              <w:t>年0</w:t>
            </w:r>
            <w:r>
              <w:rPr>
                <w:rFonts w:hint="eastAsia" w:ascii="宋体" w:hAnsi="宋体" w:cs="宋体"/>
                <w:sz w:val="21"/>
                <w:szCs w:val="21"/>
                <w:highlight w:val="none"/>
                <w:lang w:val="en-US" w:eastAsia="zh-CN"/>
              </w:rPr>
              <w:t>2</w:t>
            </w:r>
            <w:r>
              <w:rPr>
                <w:rFonts w:hint="eastAsia" w:ascii="宋体" w:hAnsi="宋体" w:cs="宋体"/>
                <w:sz w:val="21"/>
                <w:szCs w:val="21"/>
                <w:highlight w:val="none"/>
              </w:rPr>
              <w:t>月</w:t>
            </w:r>
            <w:r>
              <w:rPr>
                <w:rFonts w:hint="eastAsia" w:ascii="宋体" w:hAnsi="宋体" w:cs="宋体"/>
                <w:sz w:val="21"/>
                <w:szCs w:val="21"/>
                <w:highlight w:val="none"/>
                <w:lang w:val="en-US" w:eastAsia="zh-CN"/>
              </w:rPr>
              <w:t>14</w:t>
            </w:r>
            <w:r>
              <w:rPr>
                <w:rFonts w:hint="eastAsia" w:ascii="宋体" w:hAnsi="宋体" w:cs="宋体"/>
                <w:sz w:val="21"/>
                <w:szCs w:val="21"/>
                <w:highlight w:val="none"/>
              </w:rPr>
              <w:t>日-202</w:t>
            </w:r>
            <w:r>
              <w:rPr>
                <w:rFonts w:hint="eastAsia" w:ascii="宋体" w:hAnsi="宋体" w:cs="宋体"/>
                <w:sz w:val="21"/>
                <w:szCs w:val="21"/>
                <w:highlight w:val="none"/>
                <w:lang w:val="en-US" w:eastAsia="zh-CN"/>
              </w:rPr>
              <w:t>3</w:t>
            </w:r>
            <w:r>
              <w:rPr>
                <w:rFonts w:hint="eastAsia" w:ascii="宋体" w:hAnsi="宋体" w:cs="宋体"/>
                <w:sz w:val="21"/>
                <w:szCs w:val="21"/>
                <w:highlight w:val="none"/>
              </w:rPr>
              <w:t>年0</w:t>
            </w:r>
            <w:r>
              <w:rPr>
                <w:rFonts w:hint="eastAsia" w:ascii="宋体" w:hAnsi="宋体" w:cs="宋体"/>
                <w:sz w:val="21"/>
                <w:szCs w:val="21"/>
                <w:highlight w:val="none"/>
                <w:lang w:val="en-US" w:eastAsia="zh-CN"/>
              </w:rPr>
              <w:t>2</w:t>
            </w:r>
            <w:r>
              <w:rPr>
                <w:rFonts w:hint="eastAsia" w:ascii="宋体" w:hAnsi="宋体" w:cs="宋体"/>
                <w:sz w:val="21"/>
                <w:szCs w:val="21"/>
                <w:highlight w:val="none"/>
              </w:rPr>
              <w:t>月</w:t>
            </w:r>
            <w:r>
              <w:rPr>
                <w:rFonts w:hint="eastAsia" w:ascii="宋体" w:hAnsi="宋体" w:cs="宋体"/>
                <w:sz w:val="21"/>
                <w:szCs w:val="21"/>
                <w:highlight w:val="none"/>
                <w:lang w:val="en-US" w:eastAsia="zh-CN"/>
              </w:rPr>
              <w:t>20</w:t>
            </w:r>
            <w:r>
              <w:rPr>
                <w:rFonts w:hint="eastAsia" w:ascii="宋体" w:hAnsi="宋体" w:cs="宋体"/>
                <w:sz w:val="21"/>
                <w:szCs w:val="21"/>
                <w:highlight w:val="none"/>
              </w:rPr>
              <w:t>日</w:t>
            </w:r>
          </w:p>
          <w:p>
            <w:pPr>
              <w:spacing w:line="360" w:lineRule="auto"/>
              <w:rPr>
                <w:rFonts w:ascii="宋体" w:hAnsi="宋体" w:cs="宋体"/>
                <w:sz w:val="21"/>
                <w:szCs w:val="21"/>
                <w:highlight w:val="none"/>
              </w:rPr>
            </w:pPr>
            <w:r>
              <w:rPr>
                <w:rFonts w:hint="eastAsia" w:ascii="宋体" w:hAnsi="宋体" w:cs="宋体"/>
                <w:sz w:val="21"/>
                <w:szCs w:val="21"/>
                <w:highlight w:val="none"/>
              </w:rPr>
              <w:t>（上午09：00～11:30，下午14:</w:t>
            </w:r>
            <w:r>
              <w:rPr>
                <w:rFonts w:hint="eastAsia" w:ascii="宋体" w:hAnsi="宋体" w:cs="宋体"/>
                <w:sz w:val="21"/>
                <w:szCs w:val="21"/>
                <w:highlight w:val="none"/>
                <w:lang w:val="en-US" w:eastAsia="zh-CN"/>
              </w:rPr>
              <w:t>30</w:t>
            </w:r>
            <w:r>
              <w:rPr>
                <w:rFonts w:hint="eastAsia" w:ascii="宋体" w:hAnsi="宋体" w:cs="宋体"/>
                <w:sz w:val="21"/>
                <w:szCs w:val="21"/>
                <w:highlight w:val="none"/>
              </w:rPr>
              <w:t>～17:00发售,节假日除外）</w:t>
            </w:r>
          </w:p>
          <w:p>
            <w:pPr>
              <w:spacing w:line="360" w:lineRule="auto"/>
              <w:rPr>
                <w:rFonts w:hint="eastAsia"/>
                <w:color w:val="000000"/>
                <w:sz w:val="21"/>
                <w:szCs w:val="21"/>
                <w:highlight w:val="none"/>
                <w:lang w:val="zh-CN"/>
              </w:rPr>
            </w:pPr>
            <w:r>
              <w:rPr>
                <w:rFonts w:hint="eastAsia" w:ascii="宋体" w:hAnsi="宋体" w:cs="宋体"/>
                <w:sz w:val="21"/>
                <w:szCs w:val="21"/>
                <w:highlight w:val="none"/>
              </w:rPr>
              <w:t>地点：陕西省商南县幸福路口46栋4楼综合办公室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5" w:hRule="atLeast"/>
          <w:jc w:val="center"/>
        </w:trPr>
        <w:tc>
          <w:tcPr>
            <w:tcW w:w="811" w:type="dxa"/>
            <w:tcBorders>
              <w:top w:val="single" w:color="auto" w:sz="8" w:space="0"/>
              <w:left w:val="single" w:color="auto" w:sz="18" w:space="0"/>
              <w:right w:val="single" w:color="auto" w:sz="8" w:space="0"/>
            </w:tcBorders>
            <w:vAlign w:val="center"/>
          </w:tcPr>
          <w:p>
            <w:pPr>
              <w:spacing w:line="360" w:lineRule="auto"/>
              <w:jc w:val="center"/>
              <w:rPr>
                <w:rFonts w:hint="eastAsia" w:cs="Courier New"/>
                <w:color w:val="000000"/>
                <w:sz w:val="21"/>
                <w:szCs w:val="21"/>
                <w:lang w:val="zh-CN"/>
              </w:rPr>
            </w:pPr>
            <w:r>
              <w:rPr>
                <w:rFonts w:hint="eastAsia" w:ascii="宋体" w:hAnsi="宋体"/>
                <w:color w:val="000000"/>
                <w:sz w:val="21"/>
                <w:szCs w:val="21"/>
              </w:rPr>
              <w:t>6</w:t>
            </w:r>
          </w:p>
        </w:tc>
        <w:tc>
          <w:tcPr>
            <w:tcW w:w="1621" w:type="dxa"/>
            <w:tcBorders>
              <w:top w:val="single" w:color="auto" w:sz="8" w:space="0"/>
              <w:left w:val="single" w:color="auto" w:sz="8" w:space="0"/>
              <w:right w:val="single" w:color="auto" w:sz="8" w:space="0"/>
            </w:tcBorders>
            <w:vAlign w:val="center"/>
          </w:tcPr>
          <w:p>
            <w:pPr>
              <w:spacing w:line="360" w:lineRule="auto"/>
              <w:jc w:val="center"/>
              <w:rPr>
                <w:rFonts w:hint="eastAsia"/>
                <w:color w:val="000000"/>
                <w:sz w:val="21"/>
                <w:szCs w:val="21"/>
                <w:lang w:val="zh-CN"/>
              </w:rPr>
            </w:pPr>
            <w:r>
              <w:rPr>
                <w:rFonts w:hint="eastAsia" w:ascii="宋体" w:hAnsi="宋体"/>
                <w:color w:val="000000"/>
                <w:sz w:val="21"/>
                <w:szCs w:val="21"/>
              </w:rPr>
              <w:t>采购范围</w:t>
            </w:r>
          </w:p>
        </w:tc>
        <w:tc>
          <w:tcPr>
            <w:tcW w:w="7759" w:type="dxa"/>
            <w:tcBorders>
              <w:top w:val="single" w:color="auto" w:sz="8" w:space="0"/>
              <w:left w:val="single" w:color="auto" w:sz="8" w:space="0"/>
              <w:right w:val="single" w:color="auto" w:sz="18" w:space="0"/>
            </w:tcBorders>
            <w:vAlign w:val="center"/>
          </w:tcPr>
          <w:p>
            <w:pPr>
              <w:pStyle w:val="12"/>
              <w:widowControl/>
              <w:spacing w:line="288" w:lineRule="auto"/>
              <w:jc w:val="both"/>
              <w:rPr>
                <w:rFonts w:hint="eastAsia" w:ascii="宋体" w:hAnsi="宋体"/>
                <w:color w:val="000000"/>
                <w:sz w:val="21"/>
                <w:szCs w:val="21"/>
                <w:u w:val="single"/>
              </w:rPr>
            </w:pPr>
            <w:r>
              <w:rPr>
                <w:rFonts w:hint="eastAsia" w:cs="Tahoma"/>
                <w:sz w:val="21"/>
                <w:szCs w:val="21"/>
              </w:rPr>
              <w:t>具体采购内容详见</w:t>
            </w:r>
            <w:r>
              <w:rPr>
                <w:rFonts w:hint="eastAsia" w:cs="Tahoma"/>
                <w:sz w:val="21"/>
                <w:szCs w:val="21"/>
                <w:lang w:eastAsia="zh-CN"/>
              </w:rPr>
              <w:t>第四章采购内容与要求</w:t>
            </w:r>
            <w:r>
              <w:rPr>
                <w:rFonts w:hint="eastAsia" w:cs="Tahoma"/>
                <w:sz w:val="21"/>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7" w:hRule="exact"/>
          <w:jc w:val="center"/>
        </w:trPr>
        <w:tc>
          <w:tcPr>
            <w:tcW w:w="811" w:type="dxa"/>
            <w:tcBorders>
              <w:top w:val="single" w:color="auto" w:sz="8" w:space="0"/>
              <w:left w:val="single" w:color="auto" w:sz="18" w:space="0"/>
              <w:right w:val="single" w:color="auto" w:sz="8" w:space="0"/>
            </w:tcBorders>
            <w:vAlign w:val="center"/>
          </w:tcPr>
          <w:p>
            <w:pPr>
              <w:spacing w:line="360" w:lineRule="auto"/>
              <w:jc w:val="center"/>
              <w:rPr>
                <w:rFonts w:hint="eastAsia" w:cs="Courier New"/>
                <w:color w:val="000000"/>
                <w:sz w:val="21"/>
                <w:szCs w:val="21"/>
                <w:lang w:val="zh-CN"/>
              </w:rPr>
            </w:pPr>
            <w:r>
              <w:rPr>
                <w:rFonts w:hint="eastAsia" w:ascii="宋体" w:hAnsi="宋体"/>
                <w:color w:val="000000"/>
                <w:sz w:val="21"/>
                <w:szCs w:val="21"/>
              </w:rPr>
              <w:t>7</w:t>
            </w:r>
          </w:p>
        </w:tc>
        <w:tc>
          <w:tcPr>
            <w:tcW w:w="1621"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hint="eastAsia"/>
                <w:color w:val="000000"/>
                <w:sz w:val="21"/>
                <w:szCs w:val="21"/>
                <w:lang w:val="zh-CN"/>
              </w:rPr>
            </w:pPr>
            <w:r>
              <w:rPr>
                <w:rFonts w:hint="eastAsia" w:ascii="宋体" w:hAnsi="宋体" w:cs="仿宋_GB2312"/>
                <w:sz w:val="21"/>
                <w:szCs w:val="21"/>
              </w:rPr>
              <w:t>资金来源</w:t>
            </w:r>
          </w:p>
        </w:tc>
        <w:tc>
          <w:tcPr>
            <w:tcW w:w="7759" w:type="dxa"/>
            <w:tcBorders>
              <w:top w:val="single" w:color="auto" w:sz="8" w:space="0"/>
              <w:left w:val="single" w:color="auto" w:sz="8" w:space="0"/>
              <w:bottom w:val="single" w:color="auto" w:sz="8" w:space="0"/>
              <w:right w:val="single" w:color="auto" w:sz="18" w:space="0"/>
            </w:tcBorders>
            <w:vAlign w:val="center"/>
          </w:tcPr>
          <w:p>
            <w:pPr>
              <w:spacing w:line="360" w:lineRule="auto"/>
              <w:rPr>
                <w:rFonts w:hint="eastAsia"/>
                <w:b/>
                <w:color w:val="000000"/>
                <w:sz w:val="21"/>
                <w:szCs w:val="21"/>
                <w:lang w:val="zh-CN"/>
              </w:rPr>
            </w:pPr>
            <w:r>
              <w:rPr>
                <w:rFonts w:hint="eastAsia" w:ascii="宋体" w:hAnsi="宋体" w:cs="仿宋_GB2312"/>
                <w:sz w:val="21"/>
                <w:szCs w:val="21"/>
              </w:rPr>
              <w:t>财政资金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36" w:hRule="exact"/>
          <w:jc w:val="center"/>
        </w:trPr>
        <w:tc>
          <w:tcPr>
            <w:tcW w:w="811" w:type="dxa"/>
            <w:tcBorders>
              <w:left w:val="single" w:color="auto" w:sz="18" w:space="0"/>
              <w:bottom w:val="single" w:color="auto" w:sz="8" w:space="0"/>
              <w:right w:val="single" w:color="auto" w:sz="8" w:space="0"/>
            </w:tcBorders>
            <w:vAlign w:val="center"/>
          </w:tcPr>
          <w:p>
            <w:pPr>
              <w:spacing w:line="360" w:lineRule="auto"/>
              <w:jc w:val="center"/>
              <w:rPr>
                <w:rFonts w:hint="eastAsia" w:cs="Courier New"/>
                <w:color w:val="000000"/>
                <w:sz w:val="21"/>
                <w:szCs w:val="21"/>
                <w:lang w:val="zh-CN"/>
              </w:rPr>
            </w:pPr>
            <w:r>
              <w:rPr>
                <w:rFonts w:hint="eastAsia" w:ascii="宋体" w:hAnsi="宋体"/>
                <w:color w:val="000000"/>
                <w:sz w:val="21"/>
                <w:szCs w:val="21"/>
              </w:rPr>
              <w:t>8</w:t>
            </w:r>
          </w:p>
        </w:tc>
        <w:tc>
          <w:tcPr>
            <w:tcW w:w="1621"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hint="eastAsia"/>
                <w:color w:val="000000"/>
                <w:sz w:val="21"/>
                <w:szCs w:val="21"/>
                <w:lang w:val="zh-CN"/>
              </w:rPr>
            </w:pPr>
            <w:r>
              <w:rPr>
                <w:rFonts w:hint="eastAsia" w:ascii="宋体" w:hAnsi="宋体" w:cs="仿宋_GB2312"/>
                <w:sz w:val="21"/>
                <w:szCs w:val="21"/>
              </w:rPr>
              <w:t>资金落实情况</w:t>
            </w:r>
          </w:p>
        </w:tc>
        <w:tc>
          <w:tcPr>
            <w:tcW w:w="7759" w:type="dxa"/>
            <w:tcBorders>
              <w:top w:val="single" w:color="auto" w:sz="8" w:space="0"/>
              <w:left w:val="single" w:color="auto" w:sz="8" w:space="0"/>
              <w:bottom w:val="single" w:color="auto" w:sz="8" w:space="0"/>
              <w:right w:val="single" w:color="auto" w:sz="18" w:space="0"/>
            </w:tcBorders>
            <w:vAlign w:val="center"/>
          </w:tcPr>
          <w:p>
            <w:pPr>
              <w:spacing w:line="360" w:lineRule="auto"/>
              <w:jc w:val="left"/>
              <w:rPr>
                <w:rFonts w:hint="eastAsia"/>
                <w:color w:val="000000"/>
                <w:sz w:val="21"/>
                <w:szCs w:val="21"/>
                <w:lang w:val="zh-CN"/>
              </w:rPr>
            </w:pPr>
            <w:r>
              <w:rPr>
                <w:rFonts w:hint="eastAsia" w:ascii="宋体" w:hAnsi="宋体" w:cs="仿宋_GB2312"/>
                <w:sz w:val="21"/>
                <w:szCs w:val="21"/>
              </w:rPr>
              <w:t>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8"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spacing w:line="360" w:lineRule="auto"/>
              <w:jc w:val="center"/>
              <w:rPr>
                <w:rFonts w:hint="eastAsia" w:cs="Courier New"/>
                <w:color w:val="000000"/>
                <w:sz w:val="21"/>
                <w:szCs w:val="21"/>
                <w:lang w:val="zh-CN"/>
              </w:rPr>
            </w:pPr>
            <w:r>
              <w:rPr>
                <w:rFonts w:hint="eastAsia" w:ascii="宋体" w:hAnsi="宋体"/>
                <w:color w:val="000000"/>
                <w:sz w:val="21"/>
                <w:szCs w:val="21"/>
              </w:rPr>
              <w:t>9</w:t>
            </w:r>
          </w:p>
        </w:tc>
        <w:tc>
          <w:tcPr>
            <w:tcW w:w="1621" w:type="dxa"/>
            <w:tcBorders>
              <w:top w:val="single" w:color="auto" w:sz="8" w:space="0"/>
              <w:left w:val="single" w:color="auto" w:sz="8" w:space="0"/>
              <w:bottom w:val="single" w:color="auto" w:sz="8" w:space="0"/>
              <w:right w:val="single" w:color="auto" w:sz="8" w:space="0"/>
            </w:tcBorders>
            <w:vAlign w:val="bottom"/>
          </w:tcPr>
          <w:p>
            <w:pPr>
              <w:spacing w:line="360" w:lineRule="auto"/>
              <w:jc w:val="center"/>
              <w:rPr>
                <w:rFonts w:hint="eastAsia"/>
                <w:color w:val="000000"/>
                <w:sz w:val="21"/>
                <w:szCs w:val="21"/>
                <w:lang w:val="zh-CN"/>
              </w:rPr>
            </w:pPr>
            <w:r>
              <w:rPr>
                <w:rFonts w:hint="eastAsia" w:ascii="宋体" w:hAnsi="宋体"/>
                <w:color w:val="000000"/>
                <w:sz w:val="21"/>
                <w:szCs w:val="21"/>
              </w:rPr>
              <w:t>采购方式</w:t>
            </w:r>
          </w:p>
        </w:tc>
        <w:tc>
          <w:tcPr>
            <w:tcW w:w="7759" w:type="dxa"/>
            <w:tcBorders>
              <w:top w:val="single" w:color="auto" w:sz="8" w:space="0"/>
              <w:left w:val="single" w:color="auto" w:sz="8" w:space="0"/>
              <w:bottom w:val="single" w:color="auto" w:sz="8" w:space="0"/>
              <w:right w:val="single" w:color="auto" w:sz="18" w:space="0"/>
            </w:tcBorders>
            <w:vAlign w:val="bottom"/>
          </w:tcPr>
          <w:p>
            <w:pPr>
              <w:spacing w:line="360" w:lineRule="auto"/>
              <w:rPr>
                <w:rFonts w:hint="eastAsia" w:eastAsia="宋体"/>
                <w:color w:val="000000"/>
                <w:sz w:val="21"/>
                <w:szCs w:val="21"/>
                <w:lang w:eastAsia="zh-CN"/>
              </w:rPr>
            </w:pPr>
            <w:r>
              <w:rPr>
                <w:rFonts w:hint="eastAsia"/>
                <w:color w:val="000000"/>
                <w:sz w:val="21"/>
                <w:szCs w:val="21"/>
                <w:lang w:eastAsia="zh-CN"/>
              </w:rPr>
              <w:t>竞争性磋商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9"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spacing w:line="360" w:lineRule="auto"/>
              <w:jc w:val="center"/>
              <w:rPr>
                <w:rFonts w:hint="eastAsia" w:cs="Courier New"/>
                <w:color w:val="000000"/>
                <w:sz w:val="21"/>
                <w:szCs w:val="21"/>
                <w:lang w:val="zh-CN"/>
              </w:rPr>
            </w:pPr>
            <w:r>
              <w:rPr>
                <w:rFonts w:hint="eastAsia" w:ascii="宋体" w:hAnsi="宋体"/>
                <w:color w:val="000000"/>
                <w:sz w:val="21"/>
                <w:szCs w:val="21"/>
              </w:rPr>
              <w:t>10</w:t>
            </w:r>
          </w:p>
        </w:tc>
        <w:tc>
          <w:tcPr>
            <w:tcW w:w="1621" w:type="dxa"/>
            <w:tcBorders>
              <w:top w:val="single" w:color="auto" w:sz="8" w:space="0"/>
              <w:left w:val="single" w:color="auto" w:sz="8" w:space="0"/>
              <w:bottom w:val="single" w:color="auto" w:sz="8" w:space="0"/>
              <w:right w:val="single" w:color="auto" w:sz="8" w:space="0"/>
            </w:tcBorders>
            <w:vAlign w:val="bottom"/>
          </w:tcPr>
          <w:p>
            <w:pPr>
              <w:spacing w:line="360" w:lineRule="auto"/>
              <w:jc w:val="center"/>
              <w:rPr>
                <w:rFonts w:hint="eastAsia"/>
                <w:color w:val="000000"/>
                <w:sz w:val="21"/>
                <w:szCs w:val="21"/>
                <w:lang w:val="zh-CN"/>
              </w:rPr>
            </w:pPr>
            <w:r>
              <w:rPr>
                <w:rFonts w:hint="eastAsia" w:ascii="宋体" w:hAnsi="宋体"/>
                <w:color w:val="000000"/>
                <w:sz w:val="21"/>
                <w:szCs w:val="21"/>
              </w:rPr>
              <w:t>评标办法</w:t>
            </w:r>
          </w:p>
        </w:tc>
        <w:tc>
          <w:tcPr>
            <w:tcW w:w="7759" w:type="dxa"/>
            <w:tcBorders>
              <w:top w:val="single" w:color="auto" w:sz="8" w:space="0"/>
              <w:left w:val="single" w:color="auto" w:sz="8" w:space="0"/>
              <w:bottom w:val="single" w:color="auto" w:sz="8" w:space="0"/>
              <w:right w:val="single" w:color="auto" w:sz="18" w:space="0"/>
            </w:tcBorders>
            <w:vAlign w:val="bottom"/>
          </w:tcPr>
          <w:p>
            <w:pPr>
              <w:spacing w:line="360" w:lineRule="auto"/>
              <w:rPr>
                <w:rFonts w:hint="eastAsia" w:ascii="宋体" w:hAnsi="宋体"/>
                <w:color w:val="000000"/>
                <w:sz w:val="21"/>
                <w:szCs w:val="21"/>
              </w:rPr>
            </w:pPr>
            <w:r>
              <w:rPr>
                <w:rFonts w:hint="eastAsia" w:ascii="宋体" w:hAnsi="宋体"/>
                <w:color w:val="000000"/>
                <w:sz w:val="21"/>
                <w:szCs w:val="21"/>
              </w:rPr>
              <w:t>采用综合评分法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991"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spacing w:line="360" w:lineRule="auto"/>
              <w:jc w:val="center"/>
              <w:rPr>
                <w:rFonts w:hint="eastAsia" w:eastAsia="宋体" w:cs="Courier New"/>
                <w:color w:val="000000"/>
                <w:sz w:val="21"/>
                <w:szCs w:val="21"/>
                <w:lang w:val="zh-CN" w:eastAsia="zh-CN"/>
              </w:rPr>
            </w:pPr>
            <w:r>
              <w:rPr>
                <w:rFonts w:hint="eastAsia" w:ascii="宋体" w:hAnsi="宋体"/>
                <w:color w:val="000000"/>
                <w:sz w:val="21"/>
                <w:szCs w:val="21"/>
              </w:rPr>
              <w:t>11</w:t>
            </w:r>
          </w:p>
        </w:tc>
        <w:tc>
          <w:tcPr>
            <w:tcW w:w="1621" w:type="dxa"/>
            <w:tcBorders>
              <w:top w:val="single" w:color="auto" w:sz="8" w:space="0"/>
              <w:left w:val="single" w:color="auto" w:sz="8" w:space="0"/>
              <w:bottom w:val="single" w:color="auto" w:sz="8" w:space="0"/>
              <w:right w:val="single" w:color="auto" w:sz="8" w:space="0"/>
            </w:tcBorders>
            <w:vAlign w:val="center"/>
          </w:tcPr>
          <w:p>
            <w:pPr>
              <w:jc w:val="center"/>
              <w:rPr>
                <w:rFonts w:hint="eastAsia"/>
                <w:color w:val="000000"/>
                <w:sz w:val="21"/>
                <w:szCs w:val="21"/>
                <w:lang w:val="zh-CN"/>
              </w:rPr>
            </w:pPr>
            <w:r>
              <w:rPr>
                <w:rFonts w:hint="eastAsia" w:ascii="宋体" w:hAnsi="宋体"/>
                <w:color w:val="000000"/>
                <w:sz w:val="21"/>
                <w:szCs w:val="21"/>
              </w:rPr>
              <w:t>投标人资格要求</w:t>
            </w:r>
          </w:p>
        </w:tc>
        <w:tc>
          <w:tcPr>
            <w:tcW w:w="7759" w:type="dxa"/>
            <w:tcBorders>
              <w:top w:val="single" w:color="auto" w:sz="8" w:space="0"/>
              <w:left w:val="single" w:color="auto" w:sz="8" w:space="0"/>
              <w:bottom w:val="single" w:color="auto" w:sz="8" w:space="0"/>
              <w:right w:val="single" w:color="auto" w:sz="18" w:space="0"/>
            </w:tcBorders>
            <w:vAlign w:val="center"/>
          </w:tcPr>
          <w:p>
            <w:pPr>
              <w:spacing w:line="360" w:lineRule="auto"/>
              <w:ind w:firstLine="420" w:firstLineChars="200"/>
              <w:rPr>
                <w:rFonts w:hint="eastAsia" w:ascii="宋体" w:hAnsi="宋体"/>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1</w:t>
            </w:r>
            <w:r>
              <w:rPr>
                <w:rFonts w:hint="eastAsia" w:ascii="宋体" w:hAnsi="宋体"/>
                <w:color w:val="000000"/>
                <w:szCs w:val="21"/>
                <w:lang w:eastAsia="zh-CN"/>
              </w:rPr>
              <w:t>）</w:t>
            </w:r>
            <w:r>
              <w:rPr>
                <w:rFonts w:hint="eastAsia" w:ascii="宋体" w:hAnsi="宋体"/>
                <w:color w:val="000000"/>
                <w:szCs w:val="21"/>
              </w:rPr>
              <w:t>提供合格有效的法人或者其他组织的营业执照等证明文件，自然人的身份证明；</w:t>
            </w:r>
          </w:p>
          <w:p>
            <w:pPr>
              <w:spacing w:line="360" w:lineRule="auto"/>
              <w:ind w:firstLine="420" w:firstLineChars="200"/>
              <w:rPr>
                <w:rFonts w:hint="eastAsia" w:ascii="宋体" w:hAnsi="宋体"/>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2</w:t>
            </w:r>
            <w:r>
              <w:rPr>
                <w:rFonts w:hint="eastAsia" w:ascii="宋体" w:hAnsi="宋体"/>
                <w:color w:val="000000"/>
                <w:szCs w:val="21"/>
                <w:lang w:eastAsia="zh-CN"/>
              </w:rPr>
              <w:t>）</w:t>
            </w:r>
            <w:r>
              <w:rPr>
                <w:rFonts w:hint="eastAsia" w:ascii="宋体" w:hAnsi="宋体"/>
                <w:color w:val="000000"/>
                <w:szCs w:val="21"/>
              </w:rPr>
              <w:t>提供法定代表人授权书（附法定代表人、被授权人身份证复印件）及被授权人身份证原件（法定代表人直接参加投标，须提供法定代表人身份证明及身份证原件）；</w:t>
            </w:r>
          </w:p>
          <w:p>
            <w:pPr>
              <w:spacing w:line="360" w:lineRule="auto"/>
              <w:ind w:firstLine="420" w:firstLineChars="200"/>
              <w:rPr>
                <w:rFonts w:hint="eastAsia" w:ascii="宋体" w:hAnsi="宋体"/>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3</w:t>
            </w:r>
            <w:r>
              <w:rPr>
                <w:rFonts w:hint="eastAsia" w:ascii="宋体" w:hAnsi="宋体"/>
                <w:color w:val="000000"/>
                <w:szCs w:val="21"/>
                <w:lang w:eastAsia="zh-CN"/>
              </w:rPr>
              <w:t>）</w:t>
            </w:r>
            <w:r>
              <w:rPr>
                <w:rFonts w:hint="eastAsia" w:ascii="宋体" w:hAnsi="宋体"/>
                <w:color w:val="000000"/>
                <w:szCs w:val="21"/>
              </w:rPr>
              <w:t>财务状况报告：提供2020或2021年度的财务审计报告（至少包括资产负债表和利润表，成立时间至提交磋商响应文件截止时间不足一年的可提供成立后任意时段的资产负债表），或开标时间前六个月内银行出具的资信证明；</w:t>
            </w:r>
          </w:p>
          <w:p>
            <w:pPr>
              <w:spacing w:line="360" w:lineRule="auto"/>
              <w:ind w:firstLine="420" w:firstLineChars="200"/>
              <w:rPr>
                <w:rFonts w:hint="eastAsia" w:ascii="宋体" w:hAnsi="宋体"/>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4</w:t>
            </w:r>
            <w:r>
              <w:rPr>
                <w:rFonts w:hint="eastAsia" w:ascii="宋体" w:hAnsi="宋体"/>
                <w:color w:val="000000"/>
                <w:szCs w:val="21"/>
                <w:lang w:eastAsia="zh-CN"/>
              </w:rPr>
              <w:t>）</w:t>
            </w:r>
            <w:r>
              <w:rPr>
                <w:rFonts w:hint="eastAsia" w:ascii="宋体" w:hAnsi="宋体"/>
                <w:color w:val="000000"/>
                <w:szCs w:val="21"/>
              </w:rPr>
              <w:t>税收缴纳证明：提供磋商截止日前近一年内任意一个月的纳税证明或完税证明（任意税种），依法免税的单位应提供相关证明材料；</w:t>
            </w:r>
          </w:p>
          <w:p>
            <w:pPr>
              <w:spacing w:line="360" w:lineRule="auto"/>
              <w:ind w:firstLine="420" w:firstLineChars="200"/>
              <w:rPr>
                <w:rFonts w:hint="eastAsia" w:ascii="宋体" w:hAnsi="宋体"/>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5</w:t>
            </w:r>
            <w:r>
              <w:rPr>
                <w:rFonts w:hint="eastAsia" w:ascii="宋体" w:hAnsi="宋体"/>
                <w:color w:val="000000"/>
                <w:szCs w:val="21"/>
                <w:lang w:eastAsia="zh-CN"/>
              </w:rPr>
              <w:t>）</w:t>
            </w:r>
            <w:r>
              <w:rPr>
                <w:rFonts w:hint="eastAsia" w:ascii="宋体" w:hAnsi="宋体"/>
                <w:color w:val="000000"/>
                <w:szCs w:val="21"/>
              </w:rPr>
              <w:t>社会保障资金缴纳证明：提供磋商截止日前一年内已缴存的至少一个月的社会保障资金缴存单据或社保机构开具的社会保险参保缴费情况证明，依法不需要缴纳社会保障资金的单位应提供相关证明材料；</w:t>
            </w:r>
          </w:p>
          <w:p>
            <w:pPr>
              <w:spacing w:line="360" w:lineRule="auto"/>
              <w:ind w:firstLine="420" w:firstLineChars="200"/>
              <w:rPr>
                <w:rFonts w:hint="eastAsia" w:ascii="宋体" w:hAnsi="宋体"/>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6</w:t>
            </w:r>
            <w:r>
              <w:rPr>
                <w:rFonts w:hint="eastAsia" w:ascii="宋体" w:hAnsi="宋体"/>
                <w:color w:val="000000"/>
                <w:szCs w:val="21"/>
                <w:lang w:eastAsia="zh-CN"/>
              </w:rPr>
              <w:t>）</w:t>
            </w:r>
            <w:r>
              <w:rPr>
                <w:rFonts w:hint="eastAsia" w:ascii="宋体" w:hAnsi="宋体"/>
                <w:color w:val="000000"/>
                <w:szCs w:val="21"/>
              </w:rPr>
              <w:t>供应商应在磋商文件发售期至投标截止时间前通过“信用中国”网站(www.creditchina.gov.cn)、中国政府采购网(www.ccgp.gov.cn) 查询相关主体信用记录；</w:t>
            </w:r>
          </w:p>
          <w:p>
            <w:pPr>
              <w:pStyle w:val="14"/>
              <w:ind w:firstLine="420" w:firstLineChars="200"/>
              <w:rPr>
                <w:rFonts w:hint="eastAsia"/>
              </w:rPr>
            </w:pPr>
            <w:r>
              <w:rPr>
                <w:rFonts w:hint="eastAsia"/>
                <w:lang w:eastAsia="zh-CN"/>
              </w:rPr>
              <w:t>（</w:t>
            </w:r>
            <w:r>
              <w:rPr>
                <w:rFonts w:hint="eastAsia"/>
                <w:lang w:val="en-US" w:eastAsia="zh-CN"/>
              </w:rPr>
              <w:t>7</w:t>
            </w:r>
            <w:r>
              <w:rPr>
                <w:rFonts w:hint="eastAsia"/>
                <w:lang w:eastAsia="zh-CN"/>
              </w:rPr>
              <w:t>）</w:t>
            </w:r>
            <w:r>
              <w:rPr>
                <w:rFonts w:hint="eastAsia"/>
              </w:rPr>
              <w:t>提供具有履行本合同所必需的设备和专业技术能力的说明及承诺书；</w:t>
            </w:r>
          </w:p>
          <w:p>
            <w:pPr>
              <w:pStyle w:val="14"/>
              <w:ind w:firstLine="420" w:firstLineChars="200"/>
              <w:rPr>
                <w:rFonts w:hint="eastAsia"/>
              </w:rPr>
            </w:pPr>
            <w:r>
              <w:rPr>
                <w:rFonts w:hint="eastAsia"/>
                <w:lang w:eastAsia="zh-CN"/>
              </w:rPr>
              <w:t>（</w:t>
            </w:r>
            <w:r>
              <w:rPr>
                <w:rFonts w:hint="eastAsia"/>
                <w:lang w:val="en-US" w:eastAsia="zh-CN"/>
              </w:rPr>
              <w:t>8</w:t>
            </w:r>
            <w:r>
              <w:rPr>
                <w:rFonts w:hint="eastAsia"/>
                <w:lang w:eastAsia="zh-CN"/>
              </w:rPr>
              <w:t>）</w:t>
            </w:r>
            <w:r>
              <w:rPr>
                <w:rFonts w:hint="eastAsia"/>
              </w:rPr>
              <w:t>参加政府采购活动前3年内，在经营活动中没有重大违法记录的书面声明；</w:t>
            </w:r>
          </w:p>
          <w:p>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9</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磋商保证金缴纳凭证或担保机构出具的保函；</w:t>
            </w:r>
          </w:p>
          <w:p>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（10）本项目专门面向中小企业采购，投标人应提供中小企业声明函；</w:t>
            </w:r>
          </w:p>
          <w:p>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11</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本项目不接受联合体磋商。</w:t>
            </w:r>
          </w:p>
          <w:p>
            <w:pPr>
              <w:pStyle w:val="14"/>
              <w:ind w:firstLine="420" w:firstLineChars="200"/>
              <w:rPr>
                <w:rFonts w:hint="eastAsia"/>
                <w:color w:val="000000"/>
                <w:sz w:val="21"/>
                <w:szCs w:val="21"/>
                <w:lang w:val="zh-CN"/>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237"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spacing w:line="360" w:lineRule="auto"/>
              <w:jc w:val="center"/>
              <w:rPr>
                <w:rFonts w:hint="eastAsia" w:eastAsia="宋体" w:cs="Courier New"/>
                <w:color w:val="000000"/>
                <w:sz w:val="21"/>
                <w:szCs w:val="21"/>
                <w:lang w:val="zh-CN" w:eastAsia="zh-CN"/>
              </w:rPr>
            </w:pPr>
            <w:r>
              <w:rPr>
                <w:rFonts w:hint="eastAsia" w:ascii="宋体" w:hAnsi="宋体"/>
                <w:color w:val="000000"/>
                <w:sz w:val="21"/>
                <w:szCs w:val="21"/>
              </w:rPr>
              <w:t>12</w:t>
            </w:r>
          </w:p>
        </w:tc>
        <w:tc>
          <w:tcPr>
            <w:tcW w:w="1621"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hint="eastAsia"/>
                <w:color w:val="000000"/>
                <w:sz w:val="21"/>
                <w:szCs w:val="21"/>
                <w:lang w:val="zh-CN"/>
              </w:rPr>
            </w:pPr>
            <w:r>
              <w:rPr>
                <w:rFonts w:hint="eastAsia" w:ascii="宋体" w:hAnsi="宋体"/>
                <w:color w:val="000000"/>
                <w:spacing w:val="-10"/>
                <w:sz w:val="21"/>
                <w:szCs w:val="21"/>
              </w:rPr>
              <w:t>投标文件份数、</w:t>
            </w:r>
            <w:r>
              <w:rPr>
                <w:rFonts w:hint="eastAsia" w:ascii="宋体" w:hAnsi="宋体"/>
                <w:color w:val="000000"/>
                <w:sz w:val="21"/>
                <w:szCs w:val="21"/>
              </w:rPr>
              <w:t>签字或盖章要求</w:t>
            </w:r>
          </w:p>
        </w:tc>
        <w:tc>
          <w:tcPr>
            <w:tcW w:w="7759" w:type="dxa"/>
            <w:tcBorders>
              <w:top w:val="single" w:color="auto" w:sz="8" w:space="0"/>
              <w:left w:val="single" w:color="auto" w:sz="8" w:space="0"/>
              <w:bottom w:val="single" w:color="auto" w:sz="8" w:space="0"/>
              <w:right w:val="single" w:color="auto" w:sz="18" w:space="0"/>
            </w:tcBorders>
            <w:vAlign w:val="center"/>
          </w:tcPr>
          <w:p>
            <w:pPr>
              <w:spacing w:beforeLines="30" w:line="312" w:lineRule="auto"/>
              <w:rPr>
                <w:rFonts w:ascii="宋体" w:hAnsi="宋体" w:cs="宋体"/>
                <w:sz w:val="21"/>
                <w:szCs w:val="21"/>
              </w:rPr>
            </w:pPr>
            <w:r>
              <w:rPr>
                <w:rFonts w:hint="eastAsia" w:ascii="宋体" w:hAnsi="宋体" w:cs="宋体"/>
                <w:sz w:val="21"/>
                <w:szCs w:val="21"/>
              </w:rPr>
              <w:t>1、投标文件正本壹份、副本贰份，电子光盘或U盘1份。</w:t>
            </w:r>
          </w:p>
          <w:p>
            <w:pPr>
              <w:pStyle w:val="23"/>
              <w:spacing w:before="0" w:beforeAutospacing="0" w:after="0" w:afterAutospacing="0" w:line="312" w:lineRule="auto"/>
              <w:jc w:val="both"/>
              <w:rPr>
                <w:rFonts w:cs="宋体"/>
                <w:kern w:val="2"/>
                <w:sz w:val="21"/>
                <w:szCs w:val="21"/>
              </w:rPr>
            </w:pPr>
            <w:r>
              <w:rPr>
                <w:rFonts w:hint="eastAsia" w:cs="宋体"/>
                <w:kern w:val="2"/>
                <w:sz w:val="21"/>
                <w:szCs w:val="21"/>
              </w:rPr>
              <w:t>2、正本与副本应分别胶装成册，并编制目录；</w:t>
            </w:r>
          </w:p>
          <w:p>
            <w:pPr>
              <w:spacing w:beforeLines="30" w:line="288" w:lineRule="auto"/>
              <w:rPr>
                <w:rFonts w:hint="eastAsia"/>
                <w:color w:val="000000"/>
                <w:sz w:val="21"/>
                <w:szCs w:val="21"/>
              </w:rPr>
            </w:pPr>
            <w:r>
              <w:rPr>
                <w:rFonts w:hint="eastAsia" w:cs="宋体"/>
                <w:kern w:val="2"/>
                <w:sz w:val="21"/>
                <w:szCs w:val="21"/>
              </w:rPr>
              <w:t>3、供应商应将响应文件的正本、副本、电子版响应文件（</w:t>
            </w:r>
            <w:r>
              <w:rPr>
                <w:rFonts w:hint="eastAsia" w:ascii="宋体" w:hAnsi="宋体" w:cs="宋体"/>
                <w:sz w:val="21"/>
                <w:szCs w:val="21"/>
                <w:highlight w:val="none"/>
              </w:rPr>
              <w:t>电子光盘</w:t>
            </w:r>
            <w:r>
              <w:rPr>
                <w:rFonts w:hint="eastAsia" w:cs="宋体"/>
                <w:kern w:val="2"/>
                <w:sz w:val="21"/>
                <w:szCs w:val="21"/>
                <w:highlight w:val="none"/>
                <w:lang w:val="en-US" w:eastAsia="zh-CN"/>
              </w:rPr>
              <w:t>或</w:t>
            </w:r>
            <w:r>
              <w:rPr>
                <w:rFonts w:hint="eastAsia" w:cs="宋体"/>
                <w:kern w:val="2"/>
                <w:sz w:val="21"/>
                <w:szCs w:val="21"/>
                <w:highlight w:val="none"/>
              </w:rPr>
              <w:t>U盘</w:t>
            </w:r>
            <w:r>
              <w:rPr>
                <w:rFonts w:hint="eastAsia" w:cs="宋体"/>
                <w:kern w:val="2"/>
                <w:sz w:val="21"/>
                <w:szCs w:val="21"/>
              </w:rPr>
              <w:t xml:space="preserve">），用单独的封袋分装密封，在封袋上标明“正本”、“副本”及“电子版响应文件”字样，封袋正面要粘贴标识并加盖供应商公章。 </w:t>
            </w:r>
            <w:r>
              <w:rPr>
                <w:rFonts w:hint="eastAsia" w:ascii="宋体" w:hAnsi="宋体" w:cs="宋体"/>
                <w:b/>
                <w:sz w:val="21"/>
                <w:szCs w:val="21"/>
              </w:rPr>
              <w:t>注：投标文件封面、投标函及其它有要求处均应加盖投标人公章并经法定代表人或其委托代理人签字或盖章。全套投标文件应无涂改或行间插字和增删。如确需修改，修改处应加盖投标人公章或由法人代表人或其委托代理人签字或盖章</w:t>
            </w:r>
            <w:r>
              <w:rPr>
                <w:rFonts w:hint="eastAsia" w:ascii="宋体" w:hAnsi="宋体" w:cs="宋体"/>
                <w:sz w:val="21"/>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25"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spacing w:line="360" w:lineRule="auto"/>
              <w:jc w:val="center"/>
              <w:rPr>
                <w:rFonts w:hint="eastAsia" w:eastAsia="宋体" w:cs="Courier New"/>
                <w:color w:val="000000"/>
                <w:sz w:val="21"/>
                <w:szCs w:val="21"/>
                <w:lang w:val="zh-CN" w:eastAsia="zh-CN"/>
              </w:rPr>
            </w:pPr>
            <w:r>
              <w:rPr>
                <w:rFonts w:hint="eastAsia" w:ascii="宋体" w:hAnsi="宋体"/>
                <w:color w:val="000000"/>
                <w:sz w:val="21"/>
                <w:szCs w:val="21"/>
              </w:rPr>
              <w:t>13</w:t>
            </w:r>
          </w:p>
        </w:tc>
        <w:tc>
          <w:tcPr>
            <w:tcW w:w="1621" w:type="dxa"/>
            <w:tcBorders>
              <w:top w:val="single" w:color="auto" w:sz="8" w:space="0"/>
              <w:left w:val="single" w:color="auto" w:sz="8" w:space="0"/>
              <w:bottom w:val="single" w:color="auto" w:sz="8" w:space="0"/>
              <w:right w:val="single" w:color="auto" w:sz="8" w:space="0"/>
            </w:tcBorders>
            <w:vAlign w:val="center"/>
          </w:tcPr>
          <w:p>
            <w:pPr>
              <w:spacing w:beforeLines="30"/>
              <w:jc w:val="center"/>
              <w:rPr>
                <w:rFonts w:hint="eastAsia"/>
                <w:color w:val="000000"/>
                <w:sz w:val="21"/>
                <w:szCs w:val="21"/>
                <w:lang w:val="zh-CN"/>
              </w:rPr>
            </w:pPr>
            <w:r>
              <w:rPr>
                <w:rFonts w:hint="eastAsia" w:ascii="宋体" w:hAnsi="宋体"/>
                <w:color w:val="000000"/>
                <w:sz w:val="21"/>
                <w:szCs w:val="21"/>
              </w:rPr>
              <w:t>资格符合性审查</w:t>
            </w:r>
          </w:p>
        </w:tc>
        <w:tc>
          <w:tcPr>
            <w:tcW w:w="7759" w:type="dxa"/>
            <w:tcBorders>
              <w:top w:val="single" w:color="auto" w:sz="8" w:space="0"/>
              <w:left w:val="single" w:color="auto" w:sz="8" w:space="0"/>
              <w:bottom w:val="single" w:color="auto" w:sz="8" w:space="0"/>
              <w:right w:val="single" w:color="auto" w:sz="18" w:space="0"/>
            </w:tcBorders>
            <w:vAlign w:val="center"/>
          </w:tcPr>
          <w:p>
            <w:pPr>
              <w:spacing w:beforeLines="30" w:line="360" w:lineRule="auto"/>
              <w:rPr>
                <w:rFonts w:hint="default" w:eastAsia="宋体"/>
                <w:color w:val="000000"/>
                <w:sz w:val="21"/>
                <w:szCs w:val="21"/>
                <w:lang w:val="en-US" w:eastAsia="zh-CN"/>
              </w:rPr>
            </w:pPr>
            <w:r>
              <w:rPr>
                <w:rFonts w:hint="eastAsia" w:ascii="宋体" w:hAnsi="宋体"/>
                <w:color w:val="000000"/>
                <w:sz w:val="21"/>
                <w:szCs w:val="21"/>
              </w:rPr>
              <w:t>按照资格、符合审查标准进行审查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5"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spacing w:line="360" w:lineRule="auto"/>
              <w:jc w:val="center"/>
              <w:rPr>
                <w:rFonts w:hint="default" w:eastAsia="宋体" w:cs="Courier New"/>
                <w:color w:val="000000"/>
                <w:sz w:val="21"/>
                <w:szCs w:val="21"/>
                <w:lang w:val="en-US" w:eastAsia="zh-CN"/>
              </w:rPr>
            </w:pPr>
            <w:r>
              <w:rPr>
                <w:rFonts w:hint="eastAsia" w:ascii="宋体" w:hAnsi="宋体"/>
                <w:color w:val="000000"/>
                <w:sz w:val="21"/>
                <w:szCs w:val="21"/>
              </w:rPr>
              <w:t>14</w:t>
            </w:r>
          </w:p>
        </w:tc>
        <w:tc>
          <w:tcPr>
            <w:tcW w:w="1621"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hint="eastAsia"/>
                <w:color w:val="000000"/>
                <w:sz w:val="21"/>
                <w:szCs w:val="21"/>
                <w:lang w:val="zh-CN"/>
              </w:rPr>
            </w:pPr>
            <w:r>
              <w:rPr>
                <w:rFonts w:hint="eastAsia" w:ascii="宋体" w:hAnsi="宋体"/>
                <w:sz w:val="21"/>
                <w:szCs w:val="21"/>
              </w:rPr>
              <w:t>踏勘现场</w:t>
            </w:r>
          </w:p>
        </w:tc>
        <w:tc>
          <w:tcPr>
            <w:tcW w:w="7759" w:type="dxa"/>
            <w:tcBorders>
              <w:top w:val="single" w:color="auto" w:sz="8" w:space="0"/>
              <w:left w:val="single" w:color="auto" w:sz="8" w:space="0"/>
              <w:bottom w:val="single" w:color="auto" w:sz="8" w:space="0"/>
              <w:right w:val="single" w:color="auto" w:sz="18" w:space="0"/>
            </w:tcBorders>
            <w:vAlign w:val="center"/>
          </w:tcPr>
          <w:p>
            <w:pPr>
              <w:spacing w:beforeLines="50" w:line="360" w:lineRule="auto"/>
              <w:rPr>
                <w:rFonts w:hint="eastAsia"/>
                <w:color w:val="000000"/>
                <w:sz w:val="21"/>
                <w:szCs w:val="21"/>
                <w:lang w:val="zh-CN"/>
              </w:rPr>
            </w:pPr>
            <w:r>
              <w:rPr>
                <w:rFonts w:hint="eastAsia" w:ascii="宋体" w:hAnsi="宋体"/>
                <w:color w:val="000000"/>
                <w:sz w:val="21"/>
                <w:szCs w:val="21"/>
              </w:rPr>
              <w:t>现场踏勘：请</w:t>
            </w:r>
            <w:r>
              <w:rPr>
                <w:rFonts w:hint="eastAsia" w:ascii="宋体" w:hAnsi="宋体"/>
                <w:sz w:val="21"/>
                <w:szCs w:val="21"/>
              </w:rPr>
              <w:t>投标人</w:t>
            </w:r>
            <w:r>
              <w:rPr>
                <w:rFonts w:hint="eastAsia" w:ascii="宋体" w:hAnsi="宋体"/>
                <w:color w:val="000000"/>
                <w:sz w:val="21"/>
                <w:szCs w:val="21"/>
              </w:rPr>
              <w:t>根据工程概况自行安排现场踏勘，投标人对踏勘所取得的信息及资料负责。</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spacing w:line="360" w:lineRule="auto"/>
              <w:jc w:val="center"/>
              <w:rPr>
                <w:rFonts w:hint="eastAsia" w:cs="Courier New"/>
                <w:color w:val="000000"/>
                <w:sz w:val="21"/>
                <w:szCs w:val="21"/>
                <w:lang w:val="zh-CN"/>
              </w:rPr>
            </w:pPr>
            <w:r>
              <w:rPr>
                <w:rFonts w:hint="eastAsia" w:ascii="宋体" w:hAnsi="宋体"/>
                <w:color w:val="000000"/>
                <w:sz w:val="21"/>
                <w:szCs w:val="21"/>
              </w:rPr>
              <w:t>15</w:t>
            </w:r>
          </w:p>
        </w:tc>
        <w:tc>
          <w:tcPr>
            <w:tcW w:w="1621"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hint="eastAsia"/>
                <w:color w:val="000000"/>
                <w:sz w:val="21"/>
                <w:szCs w:val="21"/>
                <w:lang w:val="zh-CN"/>
              </w:rPr>
            </w:pPr>
            <w:r>
              <w:rPr>
                <w:rFonts w:hint="eastAsia"/>
                <w:color w:val="000000"/>
                <w:sz w:val="21"/>
                <w:szCs w:val="21"/>
                <w:lang w:val="zh-CN"/>
              </w:rPr>
              <w:t>是否为专门面向</w:t>
            </w:r>
          </w:p>
          <w:p>
            <w:pPr>
              <w:spacing w:line="360" w:lineRule="auto"/>
              <w:jc w:val="center"/>
              <w:rPr>
                <w:rFonts w:hint="eastAsia"/>
                <w:color w:val="000000"/>
                <w:sz w:val="21"/>
                <w:szCs w:val="21"/>
                <w:lang w:val="zh-CN"/>
              </w:rPr>
            </w:pPr>
            <w:r>
              <w:rPr>
                <w:rFonts w:hint="eastAsia"/>
                <w:color w:val="000000"/>
                <w:sz w:val="21"/>
                <w:szCs w:val="21"/>
                <w:lang w:val="zh-CN"/>
              </w:rPr>
              <w:t>中小企业采购</w:t>
            </w:r>
          </w:p>
        </w:tc>
        <w:tc>
          <w:tcPr>
            <w:tcW w:w="7759" w:type="dxa"/>
            <w:tcBorders>
              <w:top w:val="single" w:color="auto" w:sz="8" w:space="0"/>
              <w:left w:val="single" w:color="auto" w:sz="8" w:space="0"/>
              <w:bottom w:val="single" w:color="auto" w:sz="8" w:space="0"/>
              <w:right w:val="single" w:color="auto" w:sz="18" w:space="0"/>
            </w:tcBorders>
            <w:vAlign w:val="center"/>
          </w:tcPr>
          <w:p>
            <w:pPr>
              <w:spacing w:line="360" w:lineRule="auto"/>
              <w:ind w:firstLine="210" w:firstLineChars="100"/>
              <w:rPr>
                <w:rFonts w:hint="default" w:eastAsia="宋体"/>
                <w:color w:val="000000"/>
                <w:sz w:val="21"/>
                <w:szCs w:val="21"/>
                <w:lang w:val="en-US" w:eastAsia="zh-CN"/>
              </w:rPr>
            </w:pPr>
            <w:r>
              <w:rPr>
                <w:rFonts w:hint="eastAsia"/>
                <w:color w:val="000000"/>
                <w:sz w:val="21"/>
                <w:szCs w:val="21"/>
                <w:lang w:val="en-US" w:eastAsia="zh-CN"/>
              </w:rPr>
              <w:t>是</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spacing w:line="360" w:lineRule="auto"/>
              <w:jc w:val="center"/>
              <w:rPr>
                <w:rFonts w:hint="eastAsia" w:cs="Courier New"/>
                <w:color w:val="000000"/>
                <w:sz w:val="21"/>
                <w:szCs w:val="21"/>
                <w:lang w:val="zh-CN"/>
              </w:rPr>
            </w:pPr>
            <w:r>
              <w:rPr>
                <w:rFonts w:hint="eastAsia" w:ascii="宋体" w:hAnsi="宋体"/>
                <w:color w:val="000000"/>
                <w:sz w:val="21"/>
                <w:szCs w:val="21"/>
              </w:rPr>
              <w:t>16</w:t>
            </w:r>
          </w:p>
        </w:tc>
        <w:tc>
          <w:tcPr>
            <w:tcW w:w="1621" w:type="dxa"/>
            <w:tcBorders>
              <w:top w:val="single" w:color="auto" w:sz="8" w:space="0"/>
              <w:left w:val="single" w:color="auto" w:sz="8" w:space="0"/>
              <w:bottom w:val="single" w:color="auto" w:sz="8" w:space="0"/>
              <w:right w:val="single" w:color="auto" w:sz="8" w:space="0"/>
            </w:tcBorders>
            <w:vAlign w:val="center"/>
          </w:tcPr>
          <w:p>
            <w:pPr>
              <w:spacing w:line="360" w:lineRule="auto"/>
              <w:ind w:firstLine="210" w:firstLineChars="100"/>
              <w:rPr>
                <w:rFonts w:hint="eastAsia"/>
                <w:color w:val="000000"/>
                <w:sz w:val="21"/>
                <w:szCs w:val="21"/>
                <w:lang w:val="zh-CN"/>
              </w:rPr>
            </w:pPr>
            <w:r>
              <w:rPr>
                <w:rFonts w:hint="eastAsia" w:ascii="宋体" w:hAnsi="宋体" w:cs="宋体"/>
                <w:color w:val="000000"/>
                <w:sz w:val="21"/>
                <w:szCs w:val="21"/>
              </w:rPr>
              <w:t>项目预算</w:t>
            </w:r>
          </w:p>
        </w:tc>
        <w:tc>
          <w:tcPr>
            <w:tcW w:w="7759" w:type="dxa"/>
            <w:tcBorders>
              <w:top w:val="single" w:color="auto" w:sz="8" w:space="0"/>
              <w:left w:val="single" w:color="auto" w:sz="8" w:space="0"/>
              <w:bottom w:val="single" w:color="auto" w:sz="8" w:space="0"/>
              <w:right w:val="single" w:color="auto" w:sz="18" w:space="0"/>
            </w:tcBorders>
            <w:vAlign w:val="center"/>
          </w:tcPr>
          <w:p>
            <w:pPr>
              <w:spacing w:line="400" w:lineRule="exact"/>
              <w:rPr>
                <w:rFonts w:hint="eastAsia" w:ascii="宋体" w:hAnsi="宋体"/>
                <w:color w:val="000000"/>
                <w:sz w:val="21"/>
                <w:szCs w:val="21"/>
              </w:rPr>
            </w:pPr>
            <w:r>
              <w:rPr>
                <w:rFonts w:hint="eastAsia" w:ascii="宋体" w:hAnsi="宋体"/>
                <w:color w:val="000000"/>
                <w:sz w:val="21"/>
                <w:szCs w:val="21"/>
                <w:lang w:val="en-US" w:eastAsia="zh-CN"/>
              </w:rPr>
              <w:t>45</w:t>
            </w:r>
            <w:r>
              <w:rPr>
                <w:rFonts w:hint="eastAsia" w:ascii="宋体" w:hAnsi="宋体"/>
                <w:color w:val="000000"/>
                <w:sz w:val="21"/>
                <w:szCs w:val="21"/>
              </w:rPr>
              <w:t>万元（报价超出采购预算的，按无效报价处理）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8"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spacing w:line="360" w:lineRule="auto"/>
              <w:jc w:val="center"/>
              <w:rPr>
                <w:rFonts w:hint="eastAsia" w:cs="Courier New"/>
                <w:color w:val="000000"/>
                <w:sz w:val="21"/>
                <w:szCs w:val="21"/>
                <w:lang w:val="zh-CN"/>
              </w:rPr>
            </w:pPr>
            <w:r>
              <w:rPr>
                <w:rFonts w:hint="eastAsia" w:ascii="宋体" w:hAnsi="宋体"/>
                <w:color w:val="000000"/>
                <w:sz w:val="21"/>
                <w:szCs w:val="21"/>
              </w:rPr>
              <w:t>17</w:t>
            </w:r>
          </w:p>
        </w:tc>
        <w:tc>
          <w:tcPr>
            <w:tcW w:w="1621"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olor w:val="000000"/>
                <w:sz w:val="21"/>
                <w:szCs w:val="21"/>
                <w:lang w:val="zh-CN" w:eastAsia="zh-CN"/>
              </w:rPr>
            </w:pPr>
            <w:r>
              <w:rPr>
                <w:rFonts w:hint="eastAsia" w:ascii="宋体" w:hAnsi="宋体"/>
                <w:color w:val="000000"/>
                <w:sz w:val="21"/>
                <w:szCs w:val="21"/>
                <w:lang w:eastAsia="zh-CN"/>
              </w:rPr>
              <w:t>所属行业</w:t>
            </w:r>
          </w:p>
        </w:tc>
        <w:tc>
          <w:tcPr>
            <w:tcW w:w="7759" w:type="dxa"/>
            <w:tcBorders>
              <w:top w:val="single" w:color="auto" w:sz="8" w:space="0"/>
              <w:left w:val="single" w:color="auto" w:sz="8" w:space="0"/>
              <w:bottom w:val="single" w:color="auto" w:sz="8" w:space="0"/>
              <w:right w:val="single" w:color="auto" w:sz="18" w:space="0"/>
            </w:tcBorders>
            <w:vAlign w:val="center"/>
          </w:tcPr>
          <w:p>
            <w:pPr>
              <w:spacing w:line="360" w:lineRule="auto"/>
              <w:rPr>
                <w:rFonts w:hint="eastAsia"/>
                <w:color w:val="000000"/>
                <w:sz w:val="21"/>
                <w:szCs w:val="21"/>
                <w:lang w:val="zh-CN"/>
              </w:rPr>
            </w:pPr>
            <w:r>
              <w:rPr>
                <w:rFonts w:hint="eastAsia"/>
                <w:color w:val="000000"/>
                <w:sz w:val="21"/>
                <w:szCs w:val="21"/>
                <w:lang w:val="zh-CN"/>
              </w:rPr>
              <w:t>其他未列明行业</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spacing w:line="360" w:lineRule="auto"/>
              <w:jc w:val="center"/>
              <w:rPr>
                <w:rFonts w:hint="eastAsia" w:cs="Courier New"/>
                <w:color w:val="000000"/>
                <w:sz w:val="21"/>
                <w:szCs w:val="21"/>
                <w:lang w:val="zh-CN"/>
              </w:rPr>
            </w:pPr>
            <w:r>
              <w:rPr>
                <w:rFonts w:hint="eastAsia" w:ascii="宋体" w:hAnsi="宋体"/>
                <w:color w:val="000000"/>
                <w:sz w:val="21"/>
                <w:szCs w:val="21"/>
              </w:rPr>
              <w:t>18</w:t>
            </w:r>
          </w:p>
        </w:tc>
        <w:tc>
          <w:tcPr>
            <w:tcW w:w="1621"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hint="eastAsia"/>
                <w:color w:val="000000"/>
                <w:sz w:val="21"/>
                <w:szCs w:val="21"/>
                <w:lang w:val="zh-CN"/>
              </w:rPr>
            </w:pPr>
            <w:r>
              <w:rPr>
                <w:rFonts w:hint="eastAsia" w:ascii="宋体" w:hAnsi="宋体"/>
                <w:color w:val="000000"/>
                <w:sz w:val="21"/>
                <w:szCs w:val="21"/>
              </w:rPr>
              <w:t>投标有效期</w:t>
            </w:r>
          </w:p>
        </w:tc>
        <w:tc>
          <w:tcPr>
            <w:tcW w:w="7759" w:type="dxa"/>
            <w:tcBorders>
              <w:top w:val="single" w:color="auto" w:sz="8" w:space="0"/>
              <w:left w:val="single" w:color="auto" w:sz="8" w:space="0"/>
              <w:bottom w:val="single" w:color="auto" w:sz="8" w:space="0"/>
              <w:right w:val="single" w:color="auto" w:sz="18" w:space="0"/>
            </w:tcBorders>
            <w:vAlign w:val="center"/>
          </w:tcPr>
          <w:p>
            <w:pPr>
              <w:spacing w:line="360" w:lineRule="auto"/>
              <w:rPr>
                <w:rFonts w:hint="eastAsia"/>
                <w:color w:val="000000"/>
                <w:sz w:val="21"/>
                <w:szCs w:val="21"/>
                <w:lang w:val="zh-CN"/>
              </w:rPr>
            </w:pPr>
            <w:r>
              <w:rPr>
                <w:rFonts w:hint="eastAsia" w:ascii="宋体" w:hAnsi="宋体"/>
                <w:color w:val="000000"/>
                <w:sz w:val="21"/>
                <w:szCs w:val="21"/>
              </w:rPr>
              <w:t>自投标截止之日起90日历天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spacing w:line="360" w:lineRule="auto"/>
              <w:jc w:val="center"/>
              <w:rPr>
                <w:rFonts w:hint="eastAsia" w:cs="Courier New"/>
                <w:color w:val="000000"/>
                <w:sz w:val="21"/>
                <w:szCs w:val="21"/>
                <w:lang w:val="zh-CN"/>
              </w:rPr>
            </w:pPr>
            <w:r>
              <w:rPr>
                <w:rFonts w:hint="eastAsia" w:ascii="宋体" w:hAnsi="宋体"/>
                <w:color w:val="000000"/>
                <w:sz w:val="21"/>
                <w:szCs w:val="21"/>
              </w:rPr>
              <w:t>19</w:t>
            </w:r>
          </w:p>
        </w:tc>
        <w:tc>
          <w:tcPr>
            <w:tcW w:w="1621"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hint="eastAsia"/>
                <w:color w:val="000000"/>
                <w:sz w:val="21"/>
                <w:szCs w:val="21"/>
                <w:lang w:val="zh-CN"/>
              </w:rPr>
            </w:pPr>
            <w:r>
              <w:rPr>
                <w:rFonts w:hint="eastAsia" w:ascii="宋体" w:hAnsi="宋体"/>
                <w:color w:val="000000"/>
                <w:sz w:val="21"/>
                <w:szCs w:val="21"/>
              </w:rPr>
              <w:t>投标保证金</w:t>
            </w:r>
          </w:p>
        </w:tc>
        <w:tc>
          <w:tcPr>
            <w:tcW w:w="7759" w:type="dxa"/>
            <w:tcBorders>
              <w:top w:val="single" w:color="auto" w:sz="8" w:space="0"/>
              <w:left w:val="single" w:color="auto" w:sz="8" w:space="0"/>
              <w:bottom w:val="single" w:color="auto" w:sz="8" w:space="0"/>
              <w:right w:val="single" w:color="auto" w:sz="18" w:space="0"/>
            </w:tcBorders>
            <w:vAlign w:val="center"/>
          </w:tcPr>
          <w:p>
            <w:pPr>
              <w:numPr>
                <w:ilvl w:val="0"/>
                <w:numId w:val="3"/>
              </w:numPr>
              <w:tabs>
                <w:tab w:val="left" w:pos="567"/>
              </w:tabs>
              <w:spacing w:line="360" w:lineRule="auto"/>
              <w:rPr>
                <w:rFonts w:ascii="宋体" w:hAnsi="宋体" w:cs="宋体"/>
                <w:kern w:val="0"/>
                <w:sz w:val="21"/>
                <w:szCs w:val="21"/>
              </w:rPr>
            </w:pPr>
            <w:r>
              <w:rPr>
                <w:rFonts w:hint="eastAsia" w:ascii="宋体" w:hAnsi="宋体" w:cs="宋体"/>
                <w:kern w:val="0"/>
                <w:sz w:val="21"/>
                <w:szCs w:val="21"/>
              </w:rPr>
              <w:t>保证金金额：</w:t>
            </w:r>
            <w:r>
              <w:rPr>
                <w:rFonts w:hint="eastAsia" w:ascii="宋体" w:hAnsi="宋体" w:cs="宋体"/>
                <w:kern w:val="0"/>
                <w:sz w:val="21"/>
                <w:szCs w:val="21"/>
                <w:u w:val="single"/>
                <w:lang w:eastAsia="zh-CN"/>
              </w:rPr>
              <w:t>伍仟</w:t>
            </w:r>
            <w:r>
              <w:rPr>
                <w:rFonts w:hint="eastAsia" w:ascii="宋体" w:hAnsi="宋体" w:cs="宋体"/>
                <w:kern w:val="0"/>
                <w:sz w:val="21"/>
                <w:szCs w:val="21"/>
                <w:u w:val="single"/>
              </w:rPr>
              <w:t>元整（¥</w:t>
            </w:r>
            <w:r>
              <w:rPr>
                <w:rFonts w:hint="eastAsia" w:ascii="宋体" w:hAnsi="宋体" w:cs="宋体"/>
                <w:kern w:val="0"/>
                <w:sz w:val="21"/>
                <w:szCs w:val="21"/>
                <w:u w:val="single"/>
                <w:lang w:val="en-US" w:eastAsia="zh-CN"/>
              </w:rPr>
              <w:t>5</w:t>
            </w:r>
            <w:r>
              <w:rPr>
                <w:rFonts w:hint="eastAsia" w:ascii="宋体" w:hAnsi="宋体" w:cs="宋体"/>
                <w:kern w:val="0"/>
                <w:sz w:val="21"/>
                <w:szCs w:val="21"/>
                <w:u w:val="single"/>
              </w:rPr>
              <w:t>000元）</w:t>
            </w:r>
            <w:r>
              <w:rPr>
                <w:rFonts w:hint="eastAsia" w:ascii="宋体" w:hAnsi="宋体" w:cs="宋体"/>
                <w:kern w:val="0"/>
                <w:sz w:val="21"/>
                <w:szCs w:val="21"/>
              </w:rPr>
              <w:t>；</w:t>
            </w:r>
          </w:p>
          <w:p>
            <w:pPr>
              <w:tabs>
                <w:tab w:val="left" w:pos="567"/>
              </w:tabs>
              <w:spacing w:line="360" w:lineRule="auto"/>
              <w:rPr>
                <w:rFonts w:ascii="宋体" w:hAnsi="宋体" w:cs="宋体"/>
                <w:kern w:val="0"/>
                <w:sz w:val="21"/>
                <w:szCs w:val="21"/>
                <w:u w:val="single"/>
              </w:rPr>
            </w:pPr>
            <w:r>
              <w:rPr>
                <w:rFonts w:hint="eastAsia" w:ascii="宋体" w:hAnsi="宋体" w:cs="宋体"/>
                <w:kern w:val="0"/>
                <w:sz w:val="21"/>
                <w:szCs w:val="21"/>
              </w:rPr>
              <w:t>2、投标保证金缴纳</w:t>
            </w:r>
            <w:r>
              <w:rPr>
                <w:rFonts w:hint="eastAsia" w:ascii="宋体" w:hAnsi="宋体" w:cs="宋体"/>
                <w:sz w:val="21"/>
                <w:szCs w:val="21"/>
              </w:rPr>
              <w:t>截止</w:t>
            </w:r>
            <w:r>
              <w:rPr>
                <w:rFonts w:hint="eastAsia" w:ascii="宋体" w:hAnsi="宋体" w:cs="宋体"/>
                <w:kern w:val="0"/>
                <w:sz w:val="21"/>
                <w:szCs w:val="21"/>
              </w:rPr>
              <w:t>时间：</w:t>
            </w:r>
            <w:r>
              <w:rPr>
                <w:rFonts w:hint="eastAsia" w:ascii="宋体" w:hAnsi="宋体" w:cs="宋体"/>
                <w:sz w:val="21"/>
                <w:szCs w:val="21"/>
                <w:highlight w:val="none"/>
                <w:u w:val="single"/>
              </w:rPr>
              <w:t>202</w:t>
            </w:r>
            <w:r>
              <w:rPr>
                <w:rFonts w:hint="eastAsia" w:ascii="宋体" w:hAnsi="宋体" w:cs="宋体"/>
                <w:sz w:val="21"/>
                <w:szCs w:val="21"/>
                <w:highlight w:val="none"/>
                <w:u w:val="single"/>
                <w:lang w:val="en-US" w:eastAsia="zh-CN"/>
              </w:rPr>
              <w:t>3</w:t>
            </w:r>
            <w:r>
              <w:rPr>
                <w:rFonts w:hint="eastAsia" w:ascii="宋体" w:hAnsi="宋体" w:cs="宋体"/>
                <w:sz w:val="21"/>
                <w:szCs w:val="21"/>
                <w:highlight w:val="none"/>
                <w:u w:val="single"/>
              </w:rPr>
              <w:t>年0</w:t>
            </w:r>
            <w:r>
              <w:rPr>
                <w:rFonts w:hint="eastAsia" w:ascii="宋体" w:hAnsi="宋体" w:cs="宋体"/>
                <w:sz w:val="21"/>
                <w:szCs w:val="21"/>
                <w:highlight w:val="none"/>
                <w:u w:val="single"/>
                <w:lang w:val="en-US" w:eastAsia="zh-CN"/>
              </w:rPr>
              <w:t>2</w:t>
            </w:r>
            <w:r>
              <w:rPr>
                <w:rFonts w:hint="eastAsia" w:ascii="宋体" w:hAnsi="宋体" w:cs="宋体"/>
                <w:sz w:val="21"/>
                <w:szCs w:val="21"/>
                <w:highlight w:val="none"/>
                <w:u w:val="single"/>
              </w:rPr>
              <w:t>月</w:t>
            </w:r>
            <w:r>
              <w:rPr>
                <w:rFonts w:hint="eastAsia" w:ascii="宋体" w:hAnsi="宋体" w:cs="宋体"/>
                <w:sz w:val="21"/>
                <w:szCs w:val="21"/>
                <w:highlight w:val="none"/>
                <w:u w:val="single"/>
                <w:lang w:val="en-US" w:eastAsia="zh-CN"/>
              </w:rPr>
              <w:t>23</w:t>
            </w:r>
            <w:r>
              <w:rPr>
                <w:rFonts w:hint="eastAsia" w:ascii="宋体" w:hAnsi="宋体" w:cs="宋体"/>
                <w:sz w:val="21"/>
                <w:szCs w:val="21"/>
                <w:highlight w:val="none"/>
                <w:u w:val="single"/>
              </w:rPr>
              <w:t>日16:00</w:t>
            </w:r>
            <w:r>
              <w:rPr>
                <w:rFonts w:hint="eastAsia" w:ascii="宋体" w:hAnsi="宋体" w:cs="宋体"/>
                <w:kern w:val="0"/>
                <w:sz w:val="21"/>
                <w:szCs w:val="21"/>
                <w:u w:val="single"/>
              </w:rPr>
              <w:t>时前（以银行到账时间为准）</w:t>
            </w:r>
          </w:p>
          <w:p>
            <w:pPr>
              <w:tabs>
                <w:tab w:val="left" w:pos="567"/>
              </w:tabs>
              <w:spacing w:line="360" w:lineRule="auto"/>
              <w:rPr>
                <w:rFonts w:ascii="宋体" w:hAnsi="宋体" w:cs="宋体"/>
                <w:sz w:val="21"/>
                <w:szCs w:val="21"/>
              </w:rPr>
            </w:pPr>
            <w:r>
              <w:rPr>
                <w:rFonts w:hint="eastAsia" w:ascii="宋体" w:hAnsi="宋体" w:cs="宋体"/>
                <w:kern w:val="0"/>
                <w:sz w:val="21"/>
                <w:szCs w:val="21"/>
              </w:rPr>
              <w:t>3、缴纳方式：银行转账；电汇；符合陕西省财政厅陕财办采资〔2013〕5号文件规定的投标担保函。</w:t>
            </w:r>
          </w:p>
          <w:p>
            <w:pPr>
              <w:tabs>
                <w:tab w:val="left" w:pos="567"/>
              </w:tabs>
              <w:spacing w:line="360" w:lineRule="auto"/>
              <w:rPr>
                <w:rFonts w:ascii="宋体" w:hAnsi="宋体" w:cs="宋体"/>
                <w:sz w:val="21"/>
                <w:szCs w:val="21"/>
              </w:rPr>
            </w:pPr>
            <w:r>
              <w:rPr>
                <w:rFonts w:hint="eastAsia" w:ascii="宋体" w:hAnsi="宋体" w:cs="宋体"/>
                <w:kern w:val="0"/>
                <w:sz w:val="21"/>
                <w:szCs w:val="21"/>
              </w:rPr>
              <w:t>转账、汇款时必须写明项目编号、项目名称（简称也可）和投标保证金字样，便于查询登记。</w:t>
            </w:r>
          </w:p>
          <w:p>
            <w:pPr>
              <w:spacing w:line="400" w:lineRule="exact"/>
              <w:rPr>
                <w:rFonts w:hint="eastAsia"/>
                <w:color w:val="000000"/>
                <w:sz w:val="21"/>
                <w:szCs w:val="21"/>
                <w:lang w:val="zh-CN"/>
              </w:rPr>
            </w:pPr>
            <w:r>
              <w:rPr>
                <w:rFonts w:hint="eastAsia"/>
                <w:color w:val="000000"/>
                <w:sz w:val="21"/>
                <w:szCs w:val="21"/>
                <w:lang w:val="zh-CN"/>
              </w:rPr>
              <w:t>户名：西安天合建设项目管理有限公司商南分公司</w:t>
            </w:r>
          </w:p>
          <w:p>
            <w:pPr>
              <w:spacing w:line="400" w:lineRule="exact"/>
              <w:rPr>
                <w:rFonts w:hint="eastAsia"/>
                <w:color w:val="000000"/>
                <w:sz w:val="21"/>
                <w:szCs w:val="21"/>
                <w:lang w:val="zh-CN"/>
              </w:rPr>
            </w:pPr>
            <w:r>
              <w:rPr>
                <w:rFonts w:hint="eastAsia"/>
                <w:color w:val="000000"/>
                <w:sz w:val="21"/>
                <w:szCs w:val="21"/>
                <w:lang w:val="zh-CN"/>
              </w:rPr>
              <w:t>开户行：中国农业银行股份有限公司商南工业园支行</w:t>
            </w:r>
          </w:p>
          <w:p>
            <w:pPr>
              <w:spacing w:line="400" w:lineRule="exact"/>
              <w:rPr>
                <w:rFonts w:hint="eastAsia"/>
                <w:color w:val="000000"/>
                <w:sz w:val="21"/>
                <w:szCs w:val="21"/>
                <w:lang w:val="zh-CN"/>
              </w:rPr>
            </w:pPr>
            <w:r>
              <w:rPr>
                <w:rFonts w:hint="eastAsia"/>
                <w:color w:val="000000"/>
                <w:sz w:val="21"/>
                <w:szCs w:val="21"/>
                <w:lang w:val="zh-CN"/>
              </w:rPr>
              <w:t>账号：26825201040005909</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82"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spacing w:line="360" w:lineRule="auto"/>
              <w:jc w:val="center"/>
              <w:rPr>
                <w:rFonts w:hint="eastAsia" w:cs="Courier New"/>
                <w:color w:val="000000"/>
                <w:sz w:val="21"/>
                <w:szCs w:val="21"/>
                <w:lang w:val="zh-CN"/>
              </w:rPr>
            </w:pPr>
            <w:r>
              <w:rPr>
                <w:rFonts w:hint="eastAsia" w:ascii="宋体" w:hAnsi="宋体"/>
                <w:color w:val="000000"/>
                <w:sz w:val="21"/>
                <w:szCs w:val="21"/>
              </w:rPr>
              <w:t>20</w:t>
            </w:r>
          </w:p>
        </w:tc>
        <w:tc>
          <w:tcPr>
            <w:tcW w:w="1621"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olor w:val="000000"/>
                <w:sz w:val="21"/>
                <w:szCs w:val="21"/>
              </w:rPr>
            </w:pPr>
            <w:r>
              <w:rPr>
                <w:rFonts w:hint="eastAsia" w:ascii="宋体" w:hAnsi="宋体"/>
                <w:color w:val="000000"/>
                <w:sz w:val="21"/>
                <w:szCs w:val="21"/>
              </w:rPr>
              <w:t>投标人的</w:t>
            </w:r>
          </w:p>
          <w:p>
            <w:pPr>
              <w:jc w:val="center"/>
              <w:rPr>
                <w:rFonts w:hint="eastAsia"/>
                <w:color w:val="000000"/>
                <w:sz w:val="21"/>
                <w:szCs w:val="21"/>
                <w:lang w:val="zh-CN"/>
              </w:rPr>
            </w:pPr>
            <w:r>
              <w:rPr>
                <w:rFonts w:hint="eastAsia" w:ascii="宋体" w:hAnsi="宋体"/>
                <w:color w:val="000000"/>
                <w:sz w:val="21"/>
                <w:szCs w:val="21"/>
              </w:rPr>
              <w:t>备选方案</w:t>
            </w:r>
          </w:p>
        </w:tc>
        <w:tc>
          <w:tcPr>
            <w:tcW w:w="7759" w:type="dxa"/>
            <w:tcBorders>
              <w:top w:val="single" w:color="auto" w:sz="8" w:space="0"/>
              <w:left w:val="single" w:color="auto" w:sz="8" w:space="0"/>
              <w:bottom w:val="single" w:color="auto" w:sz="8" w:space="0"/>
              <w:right w:val="single" w:color="auto" w:sz="18" w:space="0"/>
            </w:tcBorders>
            <w:vAlign w:val="center"/>
          </w:tcPr>
          <w:p>
            <w:pPr>
              <w:spacing w:line="360" w:lineRule="auto"/>
              <w:rPr>
                <w:rFonts w:hint="eastAsia"/>
                <w:color w:val="000000"/>
                <w:sz w:val="21"/>
                <w:szCs w:val="21"/>
                <w:lang w:val="zh-CN"/>
              </w:rPr>
            </w:pPr>
            <w:r>
              <w:rPr>
                <w:rFonts w:hint="eastAsia" w:ascii="宋体" w:hAnsi="宋体"/>
                <w:color w:val="000000"/>
                <w:sz w:val="21"/>
                <w:szCs w:val="21"/>
              </w:rPr>
              <w:t>本项目不允许备选方案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9"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spacing w:line="360" w:lineRule="auto"/>
              <w:jc w:val="center"/>
              <w:rPr>
                <w:rFonts w:hint="eastAsia" w:cs="Courier New"/>
                <w:color w:val="000000"/>
                <w:sz w:val="21"/>
                <w:szCs w:val="21"/>
                <w:lang w:val="zh-CN"/>
              </w:rPr>
            </w:pPr>
            <w:r>
              <w:rPr>
                <w:rFonts w:hint="eastAsia" w:ascii="宋体" w:hAnsi="宋体"/>
                <w:color w:val="000000"/>
                <w:sz w:val="21"/>
                <w:szCs w:val="21"/>
              </w:rPr>
              <w:t>21</w:t>
            </w:r>
          </w:p>
        </w:tc>
        <w:tc>
          <w:tcPr>
            <w:tcW w:w="1621"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 w:val="21"/>
                <w:szCs w:val="21"/>
              </w:rPr>
            </w:pPr>
            <w:r>
              <w:rPr>
                <w:rFonts w:hint="eastAsia" w:ascii="宋体" w:hAnsi="宋体"/>
                <w:sz w:val="21"/>
                <w:szCs w:val="21"/>
              </w:rPr>
              <w:t>投标文件提交截止时间</w:t>
            </w:r>
          </w:p>
          <w:p>
            <w:pPr>
              <w:jc w:val="center"/>
              <w:rPr>
                <w:rFonts w:hint="eastAsia"/>
                <w:color w:val="000000"/>
                <w:sz w:val="21"/>
                <w:szCs w:val="21"/>
                <w:lang w:val="zh-CN"/>
              </w:rPr>
            </w:pPr>
            <w:r>
              <w:rPr>
                <w:rFonts w:hint="eastAsia" w:ascii="宋体" w:hAnsi="宋体"/>
                <w:sz w:val="21"/>
                <w:szCs w:val="21"/>
              </w:rPr>
              <w:t>及地点</w:t>
            </w:r>
          </w:p>
        </w:tc>
        <w:tc>
          <w:tcPr>
            <w:tcW w:w="7759" w:type="dxa"/>
            <w:tcBorders>
              <w:top w:val="single" w:color="auto" w:sz="8" w:space="0"/>
              <w:left w:val="single" w:color="auto" w:sz="8" w:space="0"/>
              <w:bottom w:val="single" w:color="auto" w:sz="8" w:space="0"/>
              <w:right w:val="single" w:color="auto" w:sz="18" w:space="0"/>
            </w:tcBorders>
            <w:vAlign w:val="center"/>
          </w:tcPr>
          <w:p>
            <w:pPr>
              <w:spacing w:line="336" w:lineRule="auto"/>
              <w:rPr>
                <w:rFonts w:ascii="宋体" w:hAnsi="宋体"/>
                <w:sz w:val="21"/>
                <w:szCs w:val="21"/>
                <w:highlight w:val="none"/>
              </w:rPr>
            </w:pPr>
            <w:r>
              <w:rPr>
                <w:rFonts w:hint="eastAsia" w:ascii="宋体" w:hAnsi="宋体"/>
                <w:sz w:val="21"/>
                <w:szCs w:val="21"/>
                <w:highlight w:val="none"/>
              </w:rPr>
              <w:t>投标截止时间：</w:t>
            </w:r>
            <w:r>
              <w:rPr>
                <w:rFonts w:hint="eastAsia" w:ascii="宋体" w:hAnsi="宋体" w:cs="宋体"/>
                <w:bCs/>
                <w:sz w:val="21"/>
                <w:szCs w:val="21"/>
                <w:highlight w:val="none"/>
              </w:rPr>
              <w:t>202</w:t>
            </w:r>
            <w:r>
              <w:rPr>
                <w:rFonts w:hint="eastAsia" w:ascii="宋体" w:hAnsi="宋体" w:cs="宋体"/>
                <w:bCs/>
                <w:sz w:val="21"/>
                <w:szCs w:val="21"/>
                <w:highlight w:val="none"/>
                <w:lang w:val="en-US" w:eastAsia="zh-CN"/>
              </w:rPr>
              <w:t>3</w:t>
            </w:r>
            <w:r>
              <w:rPr>
                <w:rFonts w:hint="eastAsia" w:ascii="宋体" w:hAnsi="宋体" w:cs="宋体"/>
                <w:bCs/>
                <w:sz w:val="21"/>
                <w:szCs w:val="21"/>
                <w:highlight w:val="none"/>
              </w:rPr>
              <w:t>年</w:t>
            </w:r>
            <w:r>
              <w:rPr>
                <w:rFonts w:hint="eastAsia" w:ascii="宋体" w:hAnsi="宋体" w:cs="宋体"/>
                <w:bCs/>
                <w:sz w:val="21"/>
                <w:szCs w:val="21"/>
                <w:highlight w:val="none"/>
                <w:u w:val="thick"/>
              </w:rPr>
              <w:t>0</w:t>
            </w:r>
            <w:r>
              <w:rPr>
                <w:rFonts w:hint="eastAsia" w:ascii="宋体" w:hAnsi="宋体" w:cs="宋体"/>
                <w:bCs/>
                <w:sz w:val="21"/>
                <w:szCs w:val="21"/>
                <w:highlight w:val="none"/>
                <w:u w:val="thick"/>
                <w:lang w:val="en-US" w:eastAsia="zh-CN"/>
              </w:rPr>
              <w:t>2</w:t>
            </w:r>
            <w:r>
              <w:rPr>
                <w:rFonts w:hint="eastAsia" w:ascii="宋体" w:hAnsi="宋体" w:cs="宋体"/>
                <w:bCs/>
                <w:sz w:val="21"/>
                <w:szCs w:val="21"/>
                <w:highlight w:val="none"/>
                <w:u w:val="thick"/>
              </w:rPr>
              <w:t xml:space="preserve"> </w:t>
            </w:r>
            <w:r>
              <w:rPr>
                <w:rFonts w:hint="eastAsia" w:ascii="宋体" w:hAnsi="宋体" w:cs="宋体"/>
                <w:bCs/>
                <w:sz w:val="21"/>
                <w:szCs w:val="21"/>
                <w:highlight w:val="none"/>
              </w:rPr>
              <w:t>月</w:t>
            </w:r>
            <w:r>
              <w:rPr>
                <w:rFonts w:hint="eastAsia" w:ascii="宋体" w:hAnsi="宋体" w:cs="宋体"/>
                <w:bCs/>
                <w:sz w:val="21"/>
                <w:szCs w:val="21"/>
                <w:highlight w:val="none"/>
                <w:u w:val="thick"/>
                <w:lang w:val="en-US" w:eastAsia="zh-CN"/>
              </w:rPr>
              <w:t>24</w:t>
            </w:r>
            <w:r>
              <w:rPr>
                <w:rFonts w:hint="eastAsia" w:ascii="宋体" w:hAnsi="宋体" w:cs="宋体"/>
                <w:bCs/>
                <w:sz w:val="21"/>
                <w:szCs w:val="21"/>
                <w:highlight w:val="none"/>
              </w:rPr>
              <w:t>日</w:t>
            </w:r>
            <w:r>
              <w:rPr>
                <w:rFonts w:hint="eastAsia" w:ascii="宋体" w:hAnsi="宋体" w:cs="宋体"/>
                <w:bCs/>
                <w:sz w:val="21"/>
                <w:szCs w:val="21"/>
                <w:highlight w:val="none"/>
                <w:lang w:val="en-US" w:eastAsia="zh-CN"/>
              </w:rPr>
              <w:t>9</w:t>
            </w:r>
            <w:r>
              <w:rPr>
                <w:rFonts w:hint="eastAsia" w:ascii="宋体" w:hAnsi="宋体" w:cs="宋体"/>
                <w:bCs/>
                <w:sz w:val="21"/>
                <w:szCs w:val="21"/>
                <w:highlight w:val="none"/>
              </w:rPr>
              <w:t>:</w:t>
            </w:r>
            <w:r>
              <w:rPr>
                <w:rFonts w:hint="eastAsia" w:ascii="宋体" w:hAnsi="宋体" w:cs="宋体"/>
                <w:bCs/>
                <w:sz w:val="21"/>
                <w:szCs w:val="21"/>
                <w:highlight w:val="none"/>
                <w:lang w:val="en-US" w:eastAsia="zh-CN"/>
              </w:rPr>
              <w:t>3</w:t>
            </w:r>
            <w:r>
              <w:rPr>
                <w:rFonts w:hint="eastAsia" w:ascii="宋体" w:hAnsi="宋体" w:cs="宋体"/>
                <w:bCs/>
                <w:sz w:val="21"/>
                <w:szCs w:val="21"/>
                <w:highlight w:val="none"/>
              </w:rPr>
              <w:t>0时</w:t>
            </w:r>
          </w:p>
          <w:p>
            <w:pPr>
              <w:spacing w:line="336" w:lineRule="auto"/>
              <w:rPr>
                <w:rFonts w:hint="eastAsia"/>
                <w:color w:val="000000"/>
                <w:sz w:val="21"/>
                <w:szCs w:val="21"/>
                <w:highlight w:val="none"/>
                <w:lang w:val="zh-CN"/>
              </w:rPr>
            </w:pPr>
            <w:r>
              <w:rPr>
                <w:rFonts w:hint="eastAsia" w:ascii="宋体" w:hAnsi="宋体"/>
                <w:sz w:val="21"/>
                <w:szCs w:val="21"/>
                <w:highlight w:val="none"/>
              </w:rPr>
              <w:t>地  点：陕西省商南县幸福路口46栋5楼会议室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6"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spacing w:line="360" w:lineRule="auto"/>
              <w:jc w:val="center"/>
              <w:rPr>
                <w:rFonts w:hint="eastAsia" w:cs="Courier New"/>
                <w:color w:val="000000"/>
                <w:sz w:val="21"/>
                <w:szCs w:val="21"/>
                <w:lang w:val="zh-CN"/>
              </w:rPr>
            </w:pPr>
            <w:r>
              <w:rPr>
                <w:rFonts w:hint="eastAsia" w:ascii="宋体" w:hAnsi="宋体"/>
                <w:color w:val="000000"/>
                <w:sz w:val="21"/>
                <w:szCs w:val="21"/>
              </w:rPr>
              <w:t>22</w:t>
            </w:r>
          </w:p>
        </w:tc>
        <w:tc>
          <w:tcPr>
            <w:tcW w:w="1621" w:type="dxa"/>
            <w:tcBorders>
              <w:top w:val="single" w:color="auto" w:sz="8" w:space="0"/>
              <w:left w:val="single" w:color="auto" w:sz="8" w:space="0"/>
              <w:bottom w:val="single" w:color="auto" w:sz="8" w:space="0"/>
              <w:right w:val="single" w:color="auto" w:sz="8" w:space="0"/>
            </w:tcBorders>
            <w:vAlign w:val="center"/>
          </w:tcPr>
          <w:p>
            <w:pPr>
              <w:jc w:val="center"/>
              <w:rPr>
                <w:rFonts w:hint="eastAsia"/>
                <w:color w:val="000000"/>
                <w:sz w:val="21"/>
                <w:szCs w:val="21"/>
                <w:lang w:val="zh-CN"/>
              </w:rPr>
            </w:pPr>
            <w:r>
              <w:rPr>
                <w:rFonts w:hint="eastAsia" w:ascii="宋体" w:hAnsi="宋体"/>
                <w:sz w:val="21"/>
                <w:szCs w:val="21"/>
              </w:rPr>
              <w:t>开   标</w:t>
            </w:r>
          </w:p>
        </w:tc>
        <w:tc>
          <w:tcPr>
            <w:tcW w:w="7759" w:type="dxa"/>
            <w:tcBorders>
              <w:top w:val="single" w:color="auto" w:sz="8" w:space="0"/>
              <w:left w:val="single" w:color="auto" w:sz="8" w:space="0"/>
              <w:bottom w:val="single" w:color="auto" w:sz="8" w:space="0"/>
              <w:right w:val="single" w:color="auto" w:sz="18" w:space="0"/>
            </w:tcBorders>
            <w:vAlign w:val="center"/>
          </w:tcPr>
          <w:p>
            <w:pPr>
              <w:spacing w:line="336" w:lineRule="auto"/>
              <w:ind w:left="317" w:hanging="317"/>
              <w:rPr>
                <w:rFonts w:ascii="宋体" w:hAnsi="宋体" w:cs="宋体"/>
                <w:sz w:val="21"/>
                <w:szCs w:val="21"/>
                <w:highlight w:val="none"/>
              </w:rPr>
            </w:pPr>
            <w:r>
              <w:rPr>
                <w:rFonts w:hint="eastAsia" w:ascii="宋体" w:hAnsi="宋体"/>
                <w:sz w:val="21"/>
                <w:szCs w:val="21"/>
                <w:highlight w:val="none"/>
              </w:rPr>
              <w:t>开标时间：</w:t>
            </w:r>
            <w:r>
              <w:rPr>
                <w:rFonts w:hint="eastAsia" w:ascii="宋体" w:hAnsi="宋体" w:cs="宋体"/>
                <w:bCs/>
                <w:sz w:val="21"/>
                <w:szCs w:val="21"/>
                <w:highlight w:val="none"/>
              </w:rPr>
              <w:t>202</w:t>
            </w:r>
            <w:r>
              <w:rPr>
                <w:rFonts w:hint="eastAsia" w:ascii="宋体" w:hAnsi="宋体" w:cs="宋体"/>
                <w:bCs/>
                <w:sz w:val="21"/>
                <w:szCs w:val="21"/>
                <w:highlight w:val="none"/>
                <w:lang w:val="en-US" w:eastAsia="zh-CN"/>
              </w:rPr>
              <w:t>3</w:t>
            </w:r>
            <w:r>
              <w:rPr>
                <w:rFonts w:hint="eastAsia" w:ascii="宋体" w:hAnsi="宋体" w:cs="宋体"/>
                <w:bCs/>
                <w:sz w:val="21"/>
                <w:szCs w:val="21"/>
                <w:highlight w:val="none"/>
              </w:rPr>
              <w:t>年</w:t>
            </w:r>
            <w:r>
              <w:rPr>
                <w:rFonts w:hint="eastAsia" w:ascii="宋体" w:hAnsi="宋体" w:cs="宋体"/>
                <w:bCs/>
                <w:sz w:val="21"/>
                <w:szCs w:val="21"/>
                <w:highlight w:val="none"/>
                <w:u w:val="thick"/>
              </w:rPr>
              <w:t>0</w:t>
            </w:r>
            <w:r>
              <w:rPr>
                <w:rFonts w:hint="eastAsia" w:ascii="宋体" w:hAnsi="宋体" w:cs="宋体"/>
                <w:bCs/>
                <w:sz w:val="21"/>
                <w:szCs w:val="21"/>
                <w:highlight w:val="none"/>
                <w:u w:val="thick"/>
                <w:lang w:val="en-US" w:eastAsia="zh-CN"/>
              </w:rPr>
              <w:t>2</w:t>
            </w:r>
            <w:r>
              <w:rPr>
                <w:rFonts w:hint="eastAsia" w:ascii="宋体" w:hAnsi="宋体" w:cs="宋体"/>
                <w:bCs/>
                <w:sz w:val="21"/>
                <w:szCs w:val="21"/>
                <w:highlight w:val="none"/>
                <w:u w:val="thick"/>
              </w:rPr>
              <w:t xml:space="preserve"> </w:t>
            </w:r>
            <w:r>
              <w:rPr>
                <w:rFonts w:hint="eastAsia" w:ascii="宋体" w:hAnsi="宋体" w:cs="宋体"/>
                <w:bCs/>
                <w:sz w:val="21"/>
                <w:szCs w:val="21"/>
                <w:highlight w:val="none"/>
              </w:rPr>
              <w:t>月</w:t>
            </w:r>
            <w:r>
              <w:rPr>
                <w:rFonts w:hint="eastAsia" w:ascii="宋体" w:hAnsi="宋体" w:cs="宋体"/>
                <w:bCs/>
                <w:sz w:val="21"/>
                <w:szCs w:val="21"/>
                <w:highlight w:val="none"/>
                <w:u w:val="thick"/>
                <w:lang w:val="en-US" w:eastAsia="zh-CN"/>
              </w:rPr>
              <w:t>24</w:t>
            </w:r>
            <w:r>
              <w:rPr>
                <w:rFonts w:hint="eastAsia" w:ascii="宋体" w:hAnsi="宋体" w:cs="宋体"/>
                <w:bCs/>
                <w:sz w:val="21"/>
                <w:szCs w:val="21"/>
                <w:highlight w:val="none"/>
              </w:rPr>
              <w:t>日</w:t>
            </w:r>
            <w:r>
              <w:rPr>
                <w:rFonts w:hint="eastAsia" w:ascii="宋体" w:hAnsi="宋体" w:cs="宋体"/>
                <w:bCs/>
                <w:sz w:val="21"/>
                <w:szCs w:val="21"/>
                <w:highlight w:val="none"/>
                <w:lang w:val="en-US" w:eastAsia="zh-CN"/>
              </w:rPr>
              <w:t>9</w:t>
            </w:r>
            <w:r>
              <w:rPr>
                <w:rFonts w:hint="eastAsia" w:ascii="宋体" w:hAnsi="宋体" w:cs="宋体"/>
                <w:bCs/>
                <w:sz w:val="21"/>
                <w:szCs w:val="21"/>
                <w:highlight w:val="none"/>
              </w:rPr>
              <w:t>:</w:t>
            </w:r>
            <w:r>
              <w:rPr>
                <w:rFonts w:hint="eastAsia" w:ascii="宋体" w:hAnsi="宋体" w:cs="宋体"/>
                <w:bCs/>
                <w:sz w:val="21"/>
                <w:szCs w:val="21"/>
                <w:highlight w:val="none"/>
                <w:lang w:val="en-US" w:eastAsia="zh-CN"/>
              </w:rPr>
              <w:t>3</w:t>
            </w:r>
            <w:r>
              <w:rPr>
                <w:rFonts w:hint="eastAsia" w:ascii="宋体" w:hAnsi="宋体" w:cs="宋体"/>
                <w:bCs/>
                <w:sz w:val="21"/>
                <w:szCs w:val="21"/>
                <w:highlight w:val="none"/>
              </w:rPr>
              <w:t>0时</w:t>
            </w:r>
          </w:p>
          <w:p>
            <w:pPr>
              <w:spacing w:line="336" w:lineRule="auto"/>
              <w:rPr>
                <w:rFonts w:hint="eastAsia"/>
                <w:color w:val="000000"/>
                <w:sz w:val="21"/>
                <w:szCs w:val="21"/>
                <w:highlight w:val="none"/>
                <w:lang w:val="zh-CN"/>
              </w:rPr>
            </w:pPr>
            <w:r>
              <w:rPr>
                <w:rFonts w:hint="eastAsia" w:ascii="宋体" w:hAnsi="宋体"/>
                <w:sz w:val="21"/>
                <w:szCs w:val="21"/>
                <w:highlight w:val="none"/>
              </w:rPr>
              <w:t>地  点：陕西省商南县幸福路口46栋5楼会议室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4"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spacing w:line="360" w:lineRule="auto"/>
              <w:jc w:val="center"/>
              <w:rPr>
                <w:rFonts w:hint="eastAsia" w:cs="Courier New"/>
                <w:color w:val="000000"/>
                <w:sz w:val="21"/>
                <w:szCs w:val="21"/>
                <w:lang w:val="zh-CN"/>
              </w:rPr>
            </w:pPr>
            <w:r>
              <w:rPr>
                <w:rFonts w:hint="eastAsia" w:ascii="宋体" w:hAnsi="宋体"/>
                <w:color w:val="000000"/>
                <w:sz w:val="21"/>
                <w:szCs w:val="21"/>
              </w:rPr>
              <w:t>23</w:t>
            </w:r>
          </w:p>
        </w:tc>
        <w:tc>
          <w:tcPr>
            <w:tcW w:w="1621" w:type="dxa"/>
            <w:tcBorders>
              <w:top w:val="single" w:color="auto" w:sz="8" w:space="0"/>
              <w:left w:val="single" w:color="auto" w:sz="8" w:space="0"/>
              <w:bottom w:val="single" w:color="auto" w:sz="8" w:space="0"/>
              <w:right w:val="single" w:color="auto" w:sz="8" w:space="0"/>
            </w:tcBorders>
            <w:vAlign w:val="center"/>
          </w:tcPr>
          <w:p>
            <w:pPr>
              <w:jc w:val="center"/>
              <w:rPr>
                <w:rFonts w:hint="eastAsia"/>
                <w:color w:val="000000"/>
                <w:sz w:val="21"/>
                <w:szCs w:val="21"/>
                <w:lang w:val="zh-CN"/>
              </w:rPr>
            </w:pPr>
            <w:r>
              <w:rPr>
                <w:rFonts w:hint="eastAsia" w:ascii="宋体" w:hAnsi="宋体"/>
                <w:color w:val="000000"/>
                <w:sz w:val="21"/>
                <w:szCs w:val="21"/>
              </w:rPr>
              <w:t>评标方法及标准</w:t>
            </w:r>
          </w:p>
        </w:tc>
        <w:tc>
          <w:tcPr>
            <w:tcW w:w="7759" w:type="dxa"/>
            <w:tcBorders>
              <w:top w:val="single" w:color="auto" w:sz="8" w:space="0"/>
              <w:left w:val="single" w:color="auto" w:sz="8" w:space="0"/>
              <w:bottom w:val="single" w:color="auto" w:sz="8" w:space="0"/>
              <w:right w:val="single" w:color="auto" w:sz="18" w:space="0"/>
            </w:tcBorders>
            <w:vAlign w:val="center"/>
          </w:tcPr>
          <w:p>
            <w:pPr>
              <w:spacing w:line="360" w:lineRule="auto"/>
              <w:rPr>
                <w:rFonts w:hint="eastAsia"/>
                <w:color w:val="000000"/>
                <w:sz w:val="21"/>
                <w:szCs w:val="21"/>
              </w:rPr>
            </w:pPr>
            <w:r>
              <w:rPr>
                <w:rFonts w:hint="eastAsia" w:ascii="宋体" w:hAnsi="宋体"/>
                <w:color w:val="000000"/>
                <w:sz w:val="21"/>
                <w:szCs w:val="21"/>
              </w:rPr>
              <w:t>详见第三章“评标标准和方法”。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625"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spacing w:line="360" w:lineRule="auto"/>
              <w:jc w:val="center"/>
              <w:rPr>
                <w:rFonts w:hint="eastAsia" w:cs="Courier New"/>
                <w:color w:val="000000"/>
                <w:sz w:val="21"/>
                <w:szCs w:val="21"/>
                <w:lang w:val="zh-CN"/>
              </w:rPr>
            </w:pPr>
            <w:r>
              <w:rPr>
                <w:rFonts w:hint="eastAsia" w:ascii="宋体" w:hAnsi="宋体"/>
                <w:color w:val="000000"/>
                <w:sz w:val="21"/>
                <w:szCs w:val="21"/>
              </w:rPr>
              <w:t>24</w:t>
            </w:r>
          </w:p>
        </w:tc>
        <w:tc>
          <w:tcPr>
            <w:tcW w:w="162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sz w:val="21"/>
                <w:szCs w:val="21"/>
              </w:rPr>
            </w:pPr>
            <w:r>
              <w:rPr>
                <w:rFonts w:hint="eastAsia" w:ascii="宋体" w:hAnsi="宋体"/>
                <w:sz w:val="21"/>
                <w:szCs w:val="21"/>
              </w:rPr>
              <w:t>开标需携带证</w:t>
            </w:r>
          </w:p>
          <w:p>
            <w:pPr>
              <w:spacing w:line="400" w:lineRule="exact"/>
              <w:jc w:val="center"/>
              <w:rPr>
                <w:rFonts w:hint="eastAsia"/>
                <w:color w:val="000000"/>
                <w:sz w:val="21"/>
                <w:szCs w:val="21"/>
                <w:lang w:val="zh-CN"/>
              </w:rPr>
            </w:pPr>
            <w:r>
              <w:rPr>
                <w:rFonts w:hint="eastAsia" w:ascii="宋体" w:hAnsi="宋体"/>
                <w:sz w:val="21"/>
                <w:szCs w:val="21"/>
              </w:rPr>
              <w:t>件原件</w:t>
            </w:r>
          </w:p>
        </w:tc>
        <w:tc>
          <w:tcPr>
            <w:tcW w:w="7759" w:type="dxa"/>
            <w:tcBorders>
              <w:top w:val="single" w:color="auto" w:sz="8" w:space="0"/>
              <w:left w:val="single" w:color="auto" w:sz="8" w:space="0"/>
              <w:bottom w:val="single" w:color="auto" w:sz="8" w:space="0"/>
              <w:right w:val="single" w:color="auto" w:sz="18" w:space="0"/>
            </w:tcBorders>
            <w:vAlign w:val="center"/>
          </w:tcPr>
          <w:p>
            <w:pPr>
              <w:spacing w:line="400" w:lineRule="exact"/>
              <w:rPr>
                <w:rFonts w:ascii="宋体" w:hAnsi="宋体"/>
                <w:color w:val="000000"/>
                <w:sz w:val="21"/>
                <w:szCs w:val="21"/>
              </w:rPr>
            </w:pPr>
            <w:r>
              <w:rPr>
                <w:rFonts w:hint="eastAsia" w:ascii="宋体" w:hAnsi="宋体"/>
                <w:color w:val="000000"/>
                <w:sz w:val="21"/>
                <w:szCs w:val="21"/>
              </w:rPr>
              <w:t>投标人代表参加投标须携带以下原件现场查验：</w:t>
            </w:r>
          </w:p>
          <w:p>
            <w:pPr>
              <w:spacing w:line="400" w:lineRule="exact"/>
              <w:rPr>
                <w:rFonts w:ascii="宋体" w:hAnsi="宋体"/>
                <w:color w:val="000000"/>
                <w:sz w:val="21"/>
                <w:szCs w:val="21"/>
              </w:rPr>
            </w:pPr>
            <w:r>
              <w:rPr>
                <w:rFonts w:hint="eastAsia" w:ascii="宋体" w:hAnsi="宋体"/>
                <w:color w:val="000000"/>
                <w:sz w:val="21"/>
                <w:szCs w:val="21"/>
              </w:rPr>
              <w:t>法定代表人授权委托书原件、委托代理人身份证原件及复印件加盖公章；（法定代表人亲自参加需提供法定代表人身份证明书原件、身份证原件及复印件加盖公章）；</w:t>
            </w:r>
          </w:p>
          <w:p>
            <w:pPr>
              <w:spacing w:line="400" w:lineRule="exact"/>
              <w:rPr>
                <w:rFonts w:hint="eastAsia"/>
                <w:color w:val="000000"/>
                <w:sz w:val="21"/>
                <w:szCs w:val="21"/>
                <w:lang w:val="zh-CN"/>
              </w:rPr>
            </w:pPr>
            <w:r>
              <w:rPr>
                <w:rFonts w:hint="eastAsia" w:ascii="宋体" w:hAnsi="宋体"/>
                <w:sz w:val="21"/>
                <w:szCs w:val="21"/>
              </w:rPr>
              <w:t>注：以上资料未按要求携带以上资料或携带不全的，按无效投标处理。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2"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spacing w:line="360" w:lineRule="auto"/>
              <w:jc w:val="center"/>
              <w:rPr>
                <w:rFonts w:hint="eastAsia" w:cs="Courier New"/>
                <w:color w:val="000000"/>
                <w:sz w:val="21"/>
                <w:szCs w:val="21"/>
                <w:lang w:val="zh-CN"/>
              </w:rPr>
            </w:pPr>
            <w:r>
              <w:rPr>
                <w:rFonts w:hint="eastAsia" w:ascii="宋体" w:hAnsi="宋体"/>
                <w:color w:val="000000"/>
                <w:sz w:val="21"/>
                <w:szCs w:val="21"/>
              </w:rPr>
              <w:t>25</w:t>
            </w:r>
          </w:p>
        </w:tc>
        <w:tc>
          <w:tcPr>
            <w:tcW w:w="1621"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hint="eastAsia"/>
                <w:color w:val="000000"/>
                <w:sz w:val="21"/>
                <w:szCs w:val="21"/>
                <w:lang w:val="zh-CN"/>
              </w:rPr>
            </w:pPr>
            <w:r>
              <w:rPr>
                <w:rFonts w:hint="eastAsia" w:ascii="宋体" w:hAnsi="宋体"/>
                <w:color w:val="000000"/>
                <w:sz w:val="21"/>
                <w:szCs w:val="21"/>
              </w:rPr>
              <w:t>付款方式</w:t>
            </w:r>
          </w:p>
        </w:tc>
        <w:tc>
          <w:tcPr>
            <w:tcW w:w="7759" w:type="dxa"/>
            <w:tcBorders>
              <w:top w:val="single" w:color="auto" w:sz="8" w:space="0"/>
              <w:left w:val="single" w:color="auto" w:sz="8" w:space="0"/>
              <w:bottom w:val="single" w:color="auto" w:sz="8" w:space="0"/>
              <w:right w:val="single" w:color="auto" w:sz="18" w:space="0"/>
            </w:tcBorders>
            <w:vAlign w:val="center"/>
          </w:tcPr>
          <w:p>
            <w:pPr>
              <w:snapToGrid w:val="0"/>
              <w:spacing w:line="360" w:lineRule="auto"/>
              <w:rPr>
                <w:rFonts w:hint="eastAsia"/>
                <w:color w:val="000000"/>
                <w:sz w:val="21"/>
                <w:szCs w:val="21"/>
                <w:lang w:val="zh-CN"/>
              </w:rPr>
            </w:pPr>
            <w:r>
              <w:rPr>
                <w:rFonts w:hint="eastAsia" w:ascii="宋体" w:hAnsi="宋体"/>
                <w:sz w:val="21"/>
                <w:szCs w:val="21"/>
              </w:rPr>
              <w:t>详见合同条款。</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2"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spacing w:line="360" w:lineRule="auto"/>
              <w:jc w:val="center"/>
              <w:rPr>
                <w:rFonts w:hint="eastAsia" w:cs="Courier New"/>
                <w:color w:val="000000"/>
                <w:sz w:val="21"/>
                <w:szCs w:val="21"/>
                <w:lang w:val="zh-CN"/>
              </w:rPr>
            </w:pPr>
            <w:r>
              <w:rPr>
                <w:rFonts w:hint="eastAsia" w:ascii="宋体" w:hAnsi="宋体"/>
                <w:color w:val="000000"/>
                <w:sz w:val="21"/>
                <w:szCs w:val="21"/>
              </w:rPr>
              <w:t>26</w:t>
            </w:r>
          </w:p>
        </w:tc>
        <w:tc>
          <w:tcPr>
            <w:tcW w:w="1621"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hint="eastAsia"/>
                <w:color w:val="000000"/>
                <w:sz w:val="21"/>
                <w:szCs w:val="21"/>
                <w:lang w:val="zh-CN"/>
              </w:rPr>
            </w:pPr>
            <w:r>
              <w:rPr>
                <w:rFonts w:hint="eastAsia" w:ascii="宋体" w:hAnsi="宋体"/>
                <w:color w:val="000000"/>
                <w:sz w:val="21"/>
                <w:szCs w:val="21"/>
                <w:lang w:eastAsia="zh-CN"/>
              </w:rPr>
              <w:t>服务</w:t>
            </w:r>
            <w:r>
              <w:rPr>
                <w:rFonts w:hint="eastAsia" w:ascii="宋体" w:hAnsi="宋体"/>
                <w:color w:val="000000"/>
                <w:sz w:val="21"/>
                <w:szCs w:val="21"/>
              </w:rPr>
              <w:t>期</w:t>
            </w:r>
          </w:p>
        </w:tc>
        <w:tc>
          <w:tcPr>
            <w:tcW w:w="7759" w:type="dxa"/>
            <w:tcBorders>
              <w:top w:val="single" w:color="auto" w:sz="8" w:space="0"/>
              <w:left w:val="single" w:color="auto" w:sz="8" w:space="0"/>
              <w:bottom w:val="single" w:color="auto" w:sz="8" w:space="0"/>
              <w:right w:val="single" w:color="auto" w:sz="18" w:space="0"/>
            </w:tcBorders>
            <w:vAlign w:val="center"/>
          </w:tcPr>
          <w:p>
            <w:pPr>
              <w:snapToGrid w:val="0"/>
              <w:spacing w:beforeLines="50" w:line="360" w:lineRule="auto"/>
              <w:rPr>
                <w:rFonts w:hint="eastAsia" w:ascii="宋体" w:hAnsi="宋体" w:eastAsia="宋体"/>
                <w:color w:val="000000"/>
                <w:sz w:val="21"/>
                <w:szCs w:val="21"/>
                <w:lang w:eastAsia="zh-CN"/>
              </w:rPr>
            </w:pPr>
            <w:r>
              <w:rPr>
                <w:rFonts w:hint="eastAsia" w:ascii="宋体" w:hAnsi="宋体"/>
                <w:sz w:val="21"/>
                <w:szCs w:val="21"/>
              </w:rPr>
              <w:t>30</w:t>
            </w:r>
            <w:r>
              <w:rPr>
                <w:rFonts w:hint="eastAsia" w:ascii="宋体" w:hAnsi="宋体"/>
                <w:sz w:val="21"/>
                <w:szCs w:val="21"/>
                <w:lang w:eastAsia="zh-CN"/>
              </w:rPr>
              <w:t>日历天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2"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spacing w:line="360" w:lineRule="auto"/>
              <w:jc w:val="center"/>
              <w:rPr>
                <w:rFonts w:hint="eastAsia" w:cs="Courier New"/>
                <w:color w:val="000000"/>
                <w:sz w:val="21"/>
                <w:szCs w:val="21"/>
                <w:lang w:val="zh-CN"/>
              </w:rPr>
            </w:pPr>
            <w:r>
              <w:rPr>
                <w:rFonts w:hint="eastAsia" w:ascii="宋体" w:hAnsi="宋体"/>
                <w:color w:val="000000"/>
                <w:sz w:val="21"/>
                <w:szCs w:val="21"/>
              </w:rPr>
              <w:t>27</w:t>
            </w:r>
          </w:p>
        </w:tc>
        <w:tc>
          <w:tcPr>
            <w:tcW w:w="1621"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hint="eastAsia"/>
                <w:color w:val="000000"/>
                <w:sz w:val="21"/>
                <w:szCs w:val="21"/>
                <w:lang w:val="zh-CN"/>
              </w:rPr>
            </w:pPr>
            <w:r>
              <w:rPr>
                <w:rFonts w:hint="eastAsia" w:ascii="宋体" w:hAnsi="宋体"/>
                <w:color w:val="000000"/>
                <w:sz w:val="21"/>
                <w:szCs w:val="21"/>
              </w:rPr>
              <w:t>质量及要求</w:t>
            </w:r>
          </w:p>
        </w:tc>
        <w:tc>
          <w:tcPr>
            <w:tcW w:w="7759" w:type="dxa"/>
            <w:tcBorders>
              <w:top w:val="single" w:color="auto" w:sz="8" w:space="0"/>
              <w:left w:val="single" w:color="auto" w:sz="8" w:space="0"/>
              <w:bottom w:val="single" w:color="auto" w:sz="8" w:space="0"/>
              <w:right w:val="single" w:color="auto" w:sz="18" w:space="0"/>
            </w:tcBorders>
            <w:vAlign w:val="center"/>
          </w:tcPr>
          <w:p>
            <w:pPr>
              <w:spacing w:line="360" w:lineRule="auto"/>
              <w:rPr>
                <w:rFonts w:hint="eastAsia"/>
                <w:color w:val="000000"/>
                <w:sz w:val="21"/>
                <w:szCs w:val="21"/>
                <w:lang w:val="zh-CN"/>
              </w:rPr>
            </w:pPr>
            <w:r>
              <w:rPr>
                <w:rFonts w:hint="eastAsia" w:ascii="宋体" w:hAnsi="宋体"/>
                <w:color w:val="000000"/>
                <w:sz w:val="21"/>
                <w:szCs w:val="21"/>
              </w:rPr>
              <w:t>符合国家标准、行业标准以及有关技术规范要求。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57"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spacing w:line="360" w:lineRule="auto"/>
              <w:jc w:val="center"/>
              <w:rPr>
                <w:rFonts w:hint="eastAsia" w:cs="Courier New"/>
                <w:color w:val="000000"/>
                <w:sz w:val="21"/>
                <w:szCs w:val="21"/>
                <w:lang w:val="zh-CN"/>
              </w:rPr>
            </w:pPr>
            <w:r>
              <w:rPr>
                <w:rFonts w:hint="eastAsia" w:ascii="宋体" w:hAnsi="宋体"/>
                <w:color w:val="000000"/>
                <w:sz w:val="21"/>
                <w:szCs w:val="21"/>
              </w:rPr>
              <w:t>28</w:t>
            </w:r>
          </w:p>
        </w:tc>
        <w:tc>
          <w:tcPr>
            <w:tcW w:w="1621" w:type="dxa"/>
            <w:tcBorders>
              <w:top w:val="single" w:color="auto" w:sz="8" w:space="0"/>
              <w:left w:val="single" w:color="auto" w:sz="8" w:space="0"/>
              <w:bottom w:val="single" w:color="auto" w:sz="8" w:space="0"/>
              <w:right w:val="single" w:color="auto" w:sz="8" w:space="0"/>
            </w:tcBorders>
            <w:vAlign w:val="center"/>
          </w:tcPr>
          <w:p>
            <w:pPr>
              <w:jc w:val="center"/>
              <w:rPr>
                <w:rFonts w:hint="eastAsia"/>
                <w:color w:val="000000"/>
                <w:sz w:val="21"/>
                <w:szCs w:val="21"/>
                <w:lang w:val="zh-CN"/>
              </w:rPr>
            </w:pPr>
            <w:r>
              <w:rPr>
                <w:rFonts w:hint="eastAsia" w:ascii="宋体" w:hAnsi="宋体"/>
                <w:sz w:val="21"/>
                <w:szCs w:val="21"/>
              </w:rPr>
              <w:t>质疑</w:t>
            </w:r>
          </w:p>
        </w:tc>
        <w:tc>
          <w:tcPr>
            <w:tcW w:w="7759" w:type="dxa"/>
            <w:tcBorders>
              <w:top w:val="single" w:color="auto" w:sz="8" w:space="0"/>
              <w:left w:val="single" w:color="auto" w:sz="8" w:space="0"/>
              <w:bottom w:val="single" w:color="auto" w:sz="8" w:space="0"/>
              <w:right w:val="single" w:color="auto" w:sz="18" w:space="0"/>
            </w:tcBorders>
            <w:vAlign w:val="center"/>
          </w:tcPr>
          <w:p>
            <w:pPr>
              <w:spacing w:line="360" w:lineRule="auto"/>
              <w:ind w:right="-126" w:rightChars="-60"/>
              <w:rPr>
                <w:rFonts w:ascii="宋体" w:hAnsi="宋体"/>
                <w:color w:val="000000"/>
                <w:sz w:val="21"/>
                <w:szCs w:val="21"/>
              </w:rPr>
            </w:pPr>
            <w:r>
              <w:rPr>
                <w:rFonts w:hint="eastAsia" w:ascii="宋体" w:hAnsi="宋体"/>
                <w:color w:val="000000"/>
                <w:sz w:val="21"/>
                <w:szCs w:val="21"/>
              </w:rPr>
              <w:t>质疑内容要求：</w:t>
            </w:r>
          </w:p>
          <w:p>
            <w:pPr>
              <w:spacing w:line="360" w:lineRule="auto"/>
              <w:ind w:right="-126" w:rightChars="-60"/>
              <w:rPr>
                <w:rFonts w:ascii="宋体" w:hAnsi="宋体"/>
                <w:color w:val="000000"/>
                <w:sz w:val="21"/>
                <w:szCs w:val="21"/>
              </w:rPr>
            </w:pPr>
            <w:r>
              <w:rPr>
                <w:rFonts w:hint="eastAsia" w:ascii="宋体" w:hAnsi="宋体"/>
                <w:color w:val="000000"/>
                <w:sz w:val="21"/>
                <w:szCs w:val="21"/>
              </w:rPr>
              <w:t>投标人提出质疑应当有明确的请求和必要的证明材料，代理机构不接受传真、电子邮件、复印件等形式的质疑材料。</w:t>
            </w:r>
          </w:p>
          <w:p>
            <w:pPr>
              <w:spacing w:line="360" w:lineRule="auto"/>
              <w:ind w:right="-126" w:rightChars="-60"/>
              <w:rPr>
                <w:rFonts w:ascii="宋体" w:hAnsi="宋体"/>
                <w:color w:val="000000"/>
                <w:sz w:val="21"/>
                <w:szCs w:val="21"/>
              </w:rPr>
            </w:pPr>
            <w:r>
              <w:rPr>
                <w:rFonts w:hint="eastAsia" w:ascii="宋体" w:hAnsi="宋体"/>
                <w:color w:val="000000"/>
                <w:sz w:val="21"/>
                <w:szCs w:val="21"/>
              </w:rPr>
              <w:t>质疑函应当包括下列内容：</w:t>
            </w:r>
          </w:p>
          <w:p>
            <w:pPr>
              <w:spacing w:line="360" w:lineRule="auto"/>
              <w:ind w:right="-126" w:rightChars="-60"/>
              <w:rPr>
                <w:rFonts w:ascii="宋体" w:hAnsi="宋体"/>
                <w:color w:val="000000"/>
                <w:sz w:val="21"/>
                <w:szCs w:val="21"/>
              </w:rPr>
            </w:pPr>
            <w:r>
              <w:rPr>
                <w:rFonts w:hint="eastAsia" w:ascii="宋体" w:hAnsi="宋体"/>
                <w:color w:val="000000"/>
                <w:sz w:val="21"/>
                <w:szCs w:val="21"/>
              </w:rPr>
              <w:t>（1）投标人的姓名或者名称、地址、邮编、联系人及联系电话；</w:t>
            </w:r>
          </w:p>
          <w:p>
            <w:pPr>
              <w:spacing w:line="360" w:lineRule="auto"/>
              <w:ind w:right="-126" w:rightChars="-60"/>
              <w:rPr>
                <w:rFonts w:ascii="宋体" w:hAnsi="宋体"/>
                <w:color w:val="000000"/>
                <w:sz w:val="21"/>
                <w:szCs w:val="21"/>
              </w:rPr>
            </w:pPr>
            <w:r>
              <w:rPr>
                <w:rFonts w:hint="eastAsia" w:ascii="宋体" w:hAnsi="宋体"/>
                <w:color w:val="000000"/>
                <w:sz w:val="21"/>
                <w:szCs w:val="21"/>
              </w:rPr>
              <w:t>（2）质疑项目的名称、编号；</w:t>
            </w:r>
          </w:p>
          <w:p>
            <w:pPr>
              <w:spacing w:line="360" w:lineRule="auto"/>
              <w:ind w:right="-126" w:rightChars="-60"/>
              <w:rPr>
                <w:rFonts w:ascii="宋体" w:hAnsi="宋体"/>
                <w:color w:val="000000"/>
                <w:sz w:val="21"/>
                <w:szCs w:val="21"/>
              </w:rPr>
            </w:pPr>
            <w:r>
              <w:rPr>
                <w:rFonts w:hint="eastAsia" w:ascii="宋体" w:hAnsi="宋体"/>
                <w:color w:val="000000"/>
                <w:sz w:val="21"/>
                <w:szCs w:val="21"/>
              </w:rPr>
              <w:t>（3）具体、明确的质疑事项与质疑事项相关的请求；</w:t>
            </w:r>
          </w:p>
          <w:p>
            <w:pPr>
              <w:spacing w:line="360" w:lineRule="auto"/>
              <w:ind w:right="-126" w:rightChars="-60"/>
              <w:rPr>
                <w:rFonts w:ascii="宋体" w:hAnsi="宋体"/>
                <w:color w:val="000000"/>
                <w:sz w:val="21"/>
                <w:szCs w:val="21"/>
              </w:rPr>
            </w:pPr>
            <w:r>
              <w:rPr>
                <w:rFonts w:hint="eastAsia" w:ascii="宋体" w:hAnsi="宋体"/>
                <w:color w:val="000000"/>
                <w:sz w:val="21"/>
                <w:szCs w:val="21"/>
              </w:rPr>
              <w:t>（4）事实依据；</w:t>
            </w:r>
          </w:p>
          <w:p>
            <w:pPr>
              <w:spacing w:line="360" w:lineRule="auto"/>
              <w:ind w:right="-126" w:rightChars="-60"/>
              <w:rPr>
                <w:rFonts w:ascii="宋体" w:hAnsi="宋体"/>
                <w:color w:val="000000"/>
                <w:sz w:val="21"/>
                <w:szCs w:val="21"/>
              </w:rPr>
            </w:pPr>
            <w:r>
              <w:rPr>
                <w:rFonts w:hint="eastAsia" w:ascii="宋体" w:hAnsi="宋体"/>
                <w:color w:val="000000"/>
                <w:sz w:val="21"/>
                <w:szCs w:val="21"/>
              </w:rPr>
              <w:t>（5）提出质疑的日期；</w:t>
            </w:r>
          </w:p>
          <w:p>
            <w:pPr>
              <w:spacing w:line="360" w:lineRule="auto"/>
              <w:ind w:right="-126" w:rightChars="-60"/>
              <w:rPr>
                <w:rFonts w:hint="eastAsia"/>
                <w:color w:val="000000"/>
                <w:sz w:val="21"/>
                <w:szCs w:val="21"/>
                <w:lang w:val="zh-CN"/>
              </w:rPr>
            </w:pPr>
            <w:r>
              <w:rPr>
                <w:rFonts w:hint="eastAsia" w:ascii="宋体" w:hAnsi="宋体"/>
                <w:color w:val="000000"/>
                <w:sz w:val="21"/>
                <w:szCs w:val="21"/>
              </w:rPr>
              <w:t>质疑函应当由法定代表人、主要负责人或授权代理人(附法人授权委托书）签字或盖章，并加盖单位公章。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77"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spacing w:line="360" w:lineRule="auto"/>
              <w:jc w:val="center"/>
              <w:rPr>
                <w:rFonts w:hint="eastAsia" w:cs="Arial"/>
                <w:color w:val="000000"/>
                <w:sz w:val="21"/>
                <w:szCs w:val="21"/>
                <w:lang w:val="zh-CN"/>
              </w:rPr>
            </w:pPr>
            <w:r>
              <w:rPr>
                <w:rFonts w:hint="eastAsia" w:ascii="宋体" w:hAnsi="宋体"/>
                <w:color w:val="000000"/>
                <w:sz w:val="21"/>
                <w:szCs w:val="21"/>
              </w:rPr>
              <w:t xml:space="preserve">29 </w:t>
            </w:r>
          </w:p>
        </w:tc>
        <w:tc>
          <w:tcPr>
            <w:tcW w:w="1621" w:type="dxa"/>
            <w:tcBorders>
              <w:top w:val="single" w:color="auto" w:sz="8" w:space="0"/>
              <w:left w:val="single" w:color="auto" w:sz="8" w:space="0"/>
              <w:bottom w:val="single" w:color="auto" w:sz="8" w:space="0"/>
              <w:right w:val="single" w:color="auto" w:sz="8" w:space="0"/>
            </w:tcBorders>
            <w:vAlign w:val="center"/>
          </w:tcPr>
          <w:p>
            <w:pPr>
              <w:jc w:val="center"/>
              <w:rPr>
                <w:rFonts w:hint="eastAsia"/>
                <w:color w:val="000000"/>
                <w:sz w:val="21"/>
                <w:szCs w:val="21"/>
                <w:lang w:val="zh-CN"/>
              </w:rPr>
            </w:pPr>
            <w:r>
              <w:rPr>
                <w:rFonts w:hint="eastAsia" w:ascii="宋体" w:hAnsi="宋体"/>
                <w:color w:val="000000"/>
                <w:sz w:val="21"/>
                <w:szCs w:val="21"/>
              </w:rPr>
              <w:t>其他</w:t>
            </w:r>
          </w:p>
        </w:tc>
        <w:tc>
          <w:tcPr>
            <w:tcW w:w="7759" w:type="dxa"/>
            <w:tcBorders>
              <w:top w:val="single" w:color="auto" w:sz="8" w:space="0"/>
              <w:left w:val="single" w:color="auto" w:sz="8" w:space="0"/>
              <w:bottom w:val="single" w:color="auto" w:sz="8" w:space="0"/>
              <w:right w:val="single" w:color="auto" w:sz="18" w:space="0"/>
            </w:tcBorders>
            <w:vAlign w:val="center"/>
          </w:tcPr>
          <w:p>
            <w:pPr>
              <w:spacing w:line="360" w:lineRule="auto"/>
              <w:ind w:right="-126" w:rightChars="-60"/>
              <w:rPr>
                <w:rFonts w:hint="eastAsia"/>
                <w:color w:val="000000"/>
                <w:sz w:val="21"/>
                <w:szCs w:val="21"/>
                <w:lang w:val="zh-CN"/>
              </w:rPr>
            </w:pPr>
            <w:r>
              <w:rPr>
                <w:rFonts w:hint="eastAsia" w:ascii="宋体" w:hAnsi="宋体"/>
                <w:color w:val="000000"/>
                <w:sz w:val="21"/>
                <w:szCs w:val="21"/>
              </w:rPr>
              <w:t>投标单位投标前应在陕西省政府采购平台注册或者完善单位信息。（公示期需5个工作日）如中标后还未入库，将导致采购结果无法录入，后果自负。</w:t>
            </w:r>
          </w:p>
        </w:tc>
      </w:tr>
      <w:bookmarkEnd w:id="7"/>
      <w:bookmarkEnd w:id="8"/>
      <w:bookmarkEnd w:id="9"/>
      <w:bookmarkEnd w:id="10"/>
      <w:bookmarkEnd w:id="41"/>
      <w:bookmarkEnd w:id="42"/>
      <w:bookmarkEnd w:id="43"/>
      <w:bookmarkEnd w:id="44"/>
      <w:bookmarkEnd w:id="45"/>
      <w:bookmarkEnd w:id="46"/>
      <w:bookmarkEnd w:id="47"/>
      <w:bookmarkEnd w:id="48"/>
    </w:tbl>
    <w:p>
      <w:pPr>
        <w:pStyle w:val="4"/>
        <w:spacing w:before="0" w:after="120" w:afterLines="50" w:line="360" w:lineRule="auto"/>
        <w:rPr>
          <w:rFonts w:hint="eastAsia"/>
          <w:bCs/>
          <w:color w:val="000000"/>
        </w:rPr>
      </w:pPr>
      <w:bookmarkStart w:id="49" w:name="_Toc183682342"/>
      <w:bookmarkStart w:id="50" w:name="_Toc183582205"/>
      <w:bookmarkStart w:id="51" w:name="_Toc217446034"/>
    </w:p>
    <w:p>
      <w:pPr>
        <w:pStyle w:val="2"/>
        <w:rPr>
          <w:rFonts w:hint="eastAsia"/>
        </w:rPr>
      </w:pPr>
    </w:p>
    <w:p>
      <w:pPr>
        <w:pStyle w:val="4"/>
        <w:spacing w:before="0" w:after="120" w:afterLines="50" w:line="360" w:lineRule="auto"/>
        <w:rPr>
          <w:rFonts w:hint="eastAsia"/>
          <w:bCs/>
          <w:color w:val="000000"/>
          <w:sz w:val="36"/>
          <w:szCs w:val="36"/>
        </w:rPr>
      </w:pPr>
      <w:r>
        <w:rPr>
          <w:rFonts w:hint="eastAsia"/>
          <w:bCs/>
          <w:color w:val="000000"/>
        </w:rPr>
        <w:t xml:space="preserve"> </w:t>
      </w:r>
      <w:bookmarkStart w:id="52" w:name="_Toc89075873"/>
      <w:bookmarkStart w:id="53" w:name="_Toc183582204"/>
      <w:bookmarkStart w:id="54" w:name="_Toc217446033"/>
      <w:bookmarkStart w:id="55" w:name="_Toc77400778"/>
      <w:bookmarkStart w:id="56" w:name="_Toc183682341"/>
      <w:r>
        <w:rPr>
          <w:rFonts w:hint="eastAsia"/>
          <w:bCs/>
          <w:color w:val="000000"/>
          <w:sz w:val="36"/>
          <w:szCs w:val="36"/>
        </w:rPr>
        <w:t>1.总  则</w:t>
      </w:r>
      <w:bookmarkEnd w:id="52"/>
      <w:bookmarkEnd w:id="53"/>
      <w:bookmarkEnd w:id="54"/>
      <w:bookmarkEnd w:id="55"/>
      <w:bookmarkEnd w:id="56"/>
    </w:p>
    <w:p>
      <w:pPr>
        <w:tabs>
          <w:tab w:val="left" w:pos="7665"/>
        </w:tabs>
        <w:spacing w:before="120" w:beforeLines="50" w:after="120" w:afterLines="50" w:line="360" w:lineRule="auto"/>
        <w:ind w:firstLine="1"/>
        <w:rPr>
          <w:rFonts w:hint="eastAsia" w:ascii="Times New Roman" w:hAnsi="Times New Roman" w:cs="Times New Roman"/>
          <w:b/>
          <w:color w:val="000000"/>
          <w:sz w:val="30"/>
          <w:szCs w:val="30"/>
        </w:rPr>
      </w:pPr>
      <w:r>
        <w:rPr>
          <w:rFonts w:hint="eastAsia" w:ascii="Times New Roman" w:hAnsi="Times New Roman" w:cs="Times New Roman"/>
          <w:b/>
          <w:color w:val="000000"/>
          <w:sz w:val="30"/>
          <w:szCs w:val="30"/>
        </w:rPr>
        <w:t>1.1适用范围</w:t>
      </w:r>
    </w:p>
    <w:p>
      <w:pPr>
        <w:adjustRightInd w:val="0"/>
        <w:snapToGrid w:val="0"/>
        <w:spacing w:before="120" w:beforeLines="50" w:line="360" w:lineRule="auto"/>
        <w:ind w:firstLine="420" w:firstLineChars="200"/>
        <w:rPr>
          <w:rFonts w:hint="eastAsia" w:ascii="宋体" w:hAnsi="宋体" w:cs="Times New Roman"/>
          <w:color w:val="000000"/>
          <w:szCs w:val="21"/>
        </w:rPr>
      </w:pPr>
      <w:r>
        <w:rPr>
          <w:rFonts w:hint="eastAsia" w:ascii="宋体" w:hAnsi="宋体" w:cs="Times New Roman"/>
          <w:color w:val="000000"/>
          <w:szCs w:val="21"/>
        </w:rPr>
        <w:t>1.1 本磋商文件仅适用于本磋商公告中所叙述项目的服务采购。</w:t>
      </w:r>
    </w:p>
    <w:p>
      <w:pPr>
        <w:adjustRightInd w:val="0"/>
        <w:snapToGrid w:val="0"/>
        <w:spacing w:before="120" w:beforeLines="50" w:line="360" w:lineRule="auto"/>
        <w:ind w:firstLine="420" w:firstLineChars="200"/>
        <w:rPr>
          <w:rFonts w:hint="eastAsia" w:ascii="宋体" w:hAnsi="宋体" w:cs="Times New Roman"/>
          <w:color w:val="000000"/>
          <w:szCs w:val="21"/>
        </w:rPr>
      </w:pPr>
      <w:r>
        <w:rPr>
          <w:rFonts w:hint="eastAsia" w:ascii="宋体" w:hAnsi="宋体" w:cs="Times New Roman"/>
          <w:color w:val="000000"/>
          <w:szCs w:val="21"/>
        </w:rPr>
        <w:t>1.2 本次采购属服务类政府采购，采购人，采购代理机构、供应商、磋商小组的相关行为均受《中华人民共和国政府采购法》、《政府采购竞争性磋商采购方式管理暂行办法》、财政部规章及政府采购项目所在地有关法规、规章的约束，其权利受到上述法律法规的保护。</w:t>
      </w:r>
    </w:p>
    <w:p>
      <w:pPr>
        <w:tabs>
          <w:tab w:val="left" w:pos="7665"/>
        </w:tabs>
        <w:spacing w:before="120" w:beforeLines="50" w:after="120" w:afterLines="50" w:line="360" w:lineRule="auto"/>
        <w:ind w:firstLine="1"/>
        <w:rPr>
          <w:rFonts w:hint="eastAsia" w:ascii="宋体" w:hAnsi="宋体"/>
          <w:b/>
          <w:color w:val="000000"/>
          <w:sz w:val="30"/>
          <w:szCs w:val="30"/>
        </w:rPr>
      </w:pPr>
      <w:r>
        <w:rPr>
          <w:rFonts w:hint="eastAsia" w:ascii="宋体" w:hAnsi="宋体"/>
          <w:b/>
          <w:color w:val="000000"/>
          <w:sz w:val="30"/>
          <w:szCs w:val="30"/>
        </w:rPr>
        <w:t>1.2</w:t>
      </w:r>
      <w:r>
        <w:rPr>
          <w:rFonts w:hint="eastAsia"/>
          <w:b/>
          <w:color w:val="000000"/>
          <w:sz w:val="30"/>
          <w:szCs w:val="30"/>
        </w:rPr>
        <w:t>名词解释</w:t>
      </w:r>
    </w:p>
    <w:p>
      <w:pPr>
        <w:adjustRightInd w:val="0"/>
        <w:snapToGrid w:val="0"/>
        <w:spacing w:before="120" w:beforeLines="50" w:line="360" w:lineRule="auto"/>
        <w:ind w:firstLine="420" w:firstLineChars="200"/>
        <w:rPr>
          <w:rFonts w:ascii="宋体" w:hAnsi="宋体"/>
          <w:b/>
          <w:color w:val="000000"/>
          <w:szCs w:val="21"/>
        </w:rPr>
      </w:pPr>
      <w:r>
        <w:rPr>
          <w:rFonts w:hint="eastAsia" w:ascii="宋体" w:hAnsi="宋体"/>
          <w:color w:val="000000"/>
          <w:szCs w:val="21"/>
        </w:rPr>
        <w:t>1.2.1</w:t>
      </w:r>
      <w:r>
        <w:rPr>
          <w:rFonts w:hint="eastAsia" w:ascii="宋体" w:hAnsi="宋体"/>
          <w:b/>
          <w:color w:val="000000"/>
          <w:szCs w:val="21"/>
        </w:rPr>
        <w:t>采购人</w:t>
      </w:r>
      <w:r>
        <w:rPr>
          <w:rFonts w:hint="eastAsia" w:ascii="宋体" w:hAnsi="宋体"/>
          <w:color w:val="000000"/>
          <w:szCs w:val="21"/>
        </w:rPr>
        <w:t>系指依法进行政府采购的国家机关、事业单位、团体组织。本次采购的采购人名称、地址、电话、联系人见供应商须知前附表。</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1.2.2</w:t>
      </w:r>
      <w:r>
        <w:rPr>
          <w:rFonts w:hint="eastAsia" w:ascii="宋体" w:hAnsi="宋体"/>
          <w:b/>
          <w:color w:val="000000"/>
          <w:szCs w:val="21"/>
        </w:rPr>
        <w:t>监督机构</w:t>
      </w:r>
      <w:r>
        <w:rPr>
          <w:rFonts w:hint="eastAsia" w:ascii="宋体" w:hAnsi="宋体"/>
          <w:color w:val="000000"/>
          <w:szCs w:val="21"/>
        </w:rPr>
        <w:t>系指政府采购行政监督管理部门。</w:t>
      </w:r>
    </w:p>
    <w:p>
      <w:pPr>
        <w:adjustRightInd w:val="0"/>
        <w:snapToGrid w:val="0"/>
        <w:spacing w:line="360" w:lineRule="auto"/>
        <w:ind w:firstLine="420" w:firstLineChars="200"/>
        <w:rPr>
          <w:rFonts w:ascii="宋体" w:hAnsi="宋体"/>
          <w:b/>
          <w:color w:val="000000"/>
          <w:szCs w:val="21"/>
        </w:rPr>
      </w:pPr>
      <w:r>
        <w:rPr>
          <w:rFonts w:hint="eastAsia" w:ascii="宋体" w:hAnsi="宋体"/>
          <w:color w:val="000000"/>
          <w:szCs w:val="21"/>
        </w:rPr>
        <w:t>1.2.3</w:t>
      </w:r>
      <w:r>
        <w:rPr>
          <w:rFonts w:hint="eastAsia" w:ascii="宋体" w:hAnsi="宋体"/>
          <w:b/>
          <w:color w:val="000000"/>
          <w:szCs w:val="21"/>
        </w:rPr>
        <w:t>采购代理机构</w:t>
      </w:r>
      <w:r>
        <w:rPr>
          <w:rFonts w:hint="eastAsia" w:ascii="宋体" w:hAnsi="宋体"/>
          <w:color w:val="000000"/>
          <w:szCs w:val="21"/>
        </w:rPr>
        <w:t>系指接受采购人委托，代理采购项目的依法经财政部门认定资格的采购代理机构。本次采购的采购代理机构名称、地址、电话、联系人见供应商须知前附表。</w:t>
      </w:r>
    </w:p>
    <w:p>
      <w:pPr>
        <w:tabs>
          <w:tab w:val="left" w:pos="7665"/>
        </w:tabs>
        <w:spacing w:line="360" w:lineRule="auto"/>
        <w:ind w:firstLine="420" w:firstLineChars="200"/>
        <w:rPr>
          <w:rFonts w:hint="eastAsia" w:ascii="宋体" w:hAnsi="宋体"/>
          <w:color w:val="000000"/>
          <w:szCs w:val="21"/>
        </w:rPr>
      </w:pPr>
      <w:r>
        <w:rPr>
          <w:rFonts w:hint="eastAsia" w:ascii="宋体" w:hAnsi="宋体"/>
          <w:color w:val="000000"/>
          <w:szCs w:val="21"/>
        </w:rPr>
        <w:t xml:space="preserve">1.2.4 </w:t>
      </w:r>
      <w:r>
        <w:rPr>
          <w:rFonts w:hint="eastAsia" w:ascii="宋体" w:hAnsi="宋体"/>
          <w:b/>
          <w:color w:val="000000"/>
          <w:szCs w:val="21"/>
        </w:rPr>
        <w:t>供应商</w:t>
      </w:r>
      <w:r>
        <w:rPr>
          <w:rFonts w:hint="eastAsia" w:ascii="宋体" w:hAnsi="宋体"/>
          <w:color w:val="000000"/>
          <w:szCs w:val="21"/>
        </w:rPr>
        <w:t>是指响应和符合竞争性磋商文件（以下简称磋商文件）规定资格条件且参与磋商竞争的法人或其他组织或个人。</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 xml:space="preserve">1.2.5 </w:t>
      </w:r>
      <w:r>
        <w:rPr>
          <w:rFonts w:hint="eastAsia" w:ascii="宋体" w:hAnsi="宋体"/>
          <w:b/>
          <w:color w:val="000000"/>
          <w:szCs w:val="21"/>
        </w:rPr>
        <w:t>货物</w:t>
      </w:r>
      <w:r>
        <w:rPr>
          <w:rFonts w:hint="eastAsia" w:ascii="宋体" w:hAnsi="宋体"/>
          <w:color w:val="000000"/>
          <w:szCs w:val="21"/>
        </w:rPr>
        <w:t>是指</w:t>
      </w:r>
      <w:r>
        <w:rPr>
          <w:rFonts w:hint="eastAsia"/>
          <w:color w:val="000000"/>
          <w:szCs w:val="21"/>
        </w:rPr>
        <w:t>本磋商文件中第四章所述所有货物。</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 xml:space="preserve">1.2.6 </w:t>
      </w:r>
      <w:r>
        <w:rPr>
          <w:rFonts w:hint="eastAsia" w:ascii="宋体" w:hAnsi="宋体"/>
          <w:b/>
          <w:color w:val="000000"/>
          <w:szCs w:val="21"/>
        </w:rPr>
        <w:t>服务</w:t>
      </w:r>
      <w:r>
        <w:rPr>
          <w:rFonts w:hint="eastAsia" w:ascii="宋体" w:hAnsi="宋体"/>
          <w:color w:val="000000"/>
          <w:szCs w:val="21"/>
        </w:rPr>
        <w:t>是指人为满足磋商文件要求而提供的服务。</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 xml:space="preserve">1.2.7 </w:t>
      </w:r>
      <w:r>
        <w:rPr>
          <w:rFonts w:hint="eastAsia" w:ascii="宋体" w:hAnsi="宋体"/>
          <w:b/>
          <w:color w:val="000000"/>
          <w:szCs w:val="21"/>
        </w:rPr>
        <w:t>节能产品</w:t>
      </w:r>
      <w:r>
        <w:rPr>
          <w:rFonts w:hint="eastAsia" w:ascii="宋体" w:hAnsi="宋体"/>
          <w:color w:val="000000"/>
          <w:szCs w:val="21"/>
        </w:rPr>
        <w:t>指财政部、发展改革委、生态环境部等部门发布的《节能产品品目清单》中的产品。</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 xml:space="preserve">1.2.8 </w:t>
      </w:r>
      <w:r>
        <w:rPr>
          <w:rFonts w:hint="eastAsia" w:ascii="宋体" w:hAnsi="宋体"/>
          <w:b/>
          <w:color w:val="000000"/>
          <w:szCs w:val="21"/>
        </w:rPr>
        <w:t>环境标志产品</w:t>
      </w:r>
      <w:r>
        <w:rPr>
          <w:rFonts w:hint="eastAsia" w:ascii="宋体" w:hAnsi="宋体"/>
          <w:color w:val="000000"/>
          <w:szCs w:val="21"/>
        </w:rPr>
        <w:t>是指财政部、发展改革委、生态环境部等部门发布的《环境标志产品品目清单》中的产品。</w:t>
      </w:r>
    </w:p>
    <w:p>
      <w:pPr>
        <w:adjustRightInd w:val="0"/>
        <w:snapToGrid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 xml:space="preserve">1.2.9 </w:t>
      </w:r>
      <w:r>
        <w:rPr>
          <w:rFonts w:hint="eastAsia" w:ascii="宋体" w:hAnsi="宋体" w:cs="宋体"/>
          <w:b/>
          <w:color w:val="000000"/>
          <w:kern w:val="0"/>
          <w:szCs w:val="21"/>
        </w:rPr>
        <w:t>进口产品</w:t>
      </w:r>
      <w:r>
        <w:rPr>
          <w:rFonts w:hint="eastAsia" w:ascii="宋体" w:hAnsi="宋体" w:cs="宋体"/>
          <w:color w:val="000000"/>
          <w:kern w:val="0"/>
          <w:szCs w:val="21"/>
        </w:rPr>
        <w:t>是指通过中国海关报关验放进入中国境内且产自关境外的产品，详见《</w:t>
      </w:r>
      <w:r>
        <w:rPr>
          <w:rFonts w:ascii="宋体" w:hAnsi="宋体" w:cs="宋体"/>
          <w:color w:val="000000"/>
          <w:kern w:val="0"/>
          <w:szCs w:val="21"/>
        </w:rPr>
        <w:t>关于政府采购进口产品管理有关问题的通知</w:t>
      </w:r>
      <w:r>
        <w:rPr>
          <w:rFonts w:hint="eastAsia" w:ascii="宋体" w:hAnsi="宋体" w:cs="宋体"/>
          <w:color w:val="000000"/>
          <w:kern w:val="0"/>
          <w:szCs w:val="21"/>
        </w:rPr>
        <w:t>》(财库[2007]119号)。</w:t>
      </w:r>
    </w:p>
    <w:p>
      <w:pPr>
        <w:adjustRightInd w:val="0"/>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1.2.10</w:t>
      </w:r>
      <w:r>
        <w:rPr>
          <w:rFonts w:hint="eastAsia" w:ascii="宋体" w:hAnsi="宋体"/>
          <w:b/>
          <w:color w:val="000000"/>
          <w:szCs w:val="21"/>
        </w:rPr>
        <w:t>中小企业</w:t>
      </w:r>
      <w:r>
        <w:rPr>
          <w:rFonts w:ascii="宋体" w:hAnsi="宋体" w:cs="宋体"/>
          <w:color w:val="000000"/>
          <w:kern w:val="0"/>
          <w:szCs w:val="21"/>
        </w:rPr>
        <w:t>是指在中华人民共和国境内依法设立，依据国务院批准的中小企业划分标准确定的中型企业、小型企业和微型企业，但与大企业的负责人为同一人，或者与大企业存在直接控股、管理关系的除外。</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 xml:space="preserve">1.2.11 </w:t>
      </w:r>
      <w:r>
        <w:rPr>
          <w:rFonts w:hint="eastAsia" w:ascii="宋体" w:hAnsi="宋体"/>
          <w:b/>
          <w:color w:val="000000"/>
          <w:szCs w:val="21"/>
        </w:rPr>
        <w:t>监狱企业</w:t>
      </w:r>
      <w:r>
        <w:rPr>
          <w:rFonts w:hint="eastAsia" w:ascii="宋体" w:hAnsi="宋体"/>
          <w:color w:val="000000"/>
          <w:szCs w:val="21"/>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20" w:firstLineChars="200"/>
        <w:rPr>
          <w:rFonts w:ascii="宋体" w:hAnsi="宋体"/>
          <w:color w:val="000000"/>
          <w:spacing w:val="6"/>
          <w:szCs w:val="21"/>
        </w:rPr>
      </w:pPr>
      <w:r>
        <w:rPr>
          <w:rFonts w:hint="eastAsia" w:ascii="宋体" w:hAnsi="宋体"/>
          <w:color w:val="000000"/>
          <w:szCs w:val="21"/>
        </w:rPr>
        <w:t xml:space="preserve">1.2.12 </w:t>
      </w:r>
      <w:r>
        <w:rPr>
          <w:rFonts w:hint="eastAsia" w:ascii="宋体" w:hAnsi="宋体" w:cs="宋体"/>
          <w:b/>
          <w:color w:val="000000"/>
          <w:kern w:val="0"/>
          <w:szCs w:val="21"/>
        </w:rPr>
        <w:t>残疾人福利性单位</w:t>
      </w:r>
      <w:r>
        <w:rPr>
          <w:rFonts w:hint="eastAsia" w:ascii="宋体" w:hAnsi="宋体" w:cs="宋体"/>
          <w:color w:val="000000"/>
          <w:kern w:val="0"/>
          <w:szCs w:val="21"/>
        </w:rPr>
        <w:t>是指符合</w:t>
      </w:r>
      <w:r>
        <w:rPr>
          <w:rFonts w:hint="eastAsia" w:ascii="宋体" w:hAnsi="宋体"/>
          <w:color w:val="000000"/>
          <w:spacing w:val="6"/>
          <w:szCs w:val="21"/>
        </w:rPr>
        <w:t>《财政部、民政部、中国残疾人联合会关于促进残疾人就业政府采购政策的通知》（财库</w:t>
      </w:r>
      <w:r>
        <w:rPr>
          <w:rFonts w:hint="eastAsia" w:ascii="宋体" w:hAnsi="宋体"/>
          <w:color w:val="000000"/>
          <w:szCs w:val="21"/>
        </w:rPr>
        <w:t>〔</w:t>
      </w:r>
      <w:r>
        <w:rPr>
          <w:rFonts w:ascii="宋体" w:hAnsi="宋体"/>
          <w:color w:val="000000"/>
          <w:szCs w:val="21"/>
        </w:rPr>
        <w:t>2017</w:t>
      </w:r>
      <w:r>
        <w:rPr>
          <w:rFonts w:hint="eastAsia" w:ascii="宋体" w:hAnsi="宋体"/>
          <w:color w:val="000000"/>
          <w:szCs w:val="21"/>
        </w:rPr>
        <w:t>〕</w:t>
      </w:r>
      <w:r>
        <w:rPr>
          <w:rFonts w:ascii="宋体" w:hAnsi="宋体"/>
          <w:color w:val="000000"/>
          <w:szCs w:val="21"/>
        </w:rPr>
        <w:t>141</w:t>
      </w:r>
      <w:r>
        <w:rPr>
          <w:rFonts w:hint="eastAsia" w:ascii="宋体" w:hAnsi="宋体"/>
          <w:color w:val="000000"/>
          <w:spacing w:val="6"/>
          <w:szCs w:val="21"/>
        </w:rPr>
        <w:t>号）规定条件的单位。</w:t>
      </w:r>
    </w:p>
    <w:p>
      <w:pPr>
        <w:adjustRightInd w:val="0"/>
        <w:snapToGrid w:val="0"/>
        <w:spacing w:line="360" w:lineRule="auto"/>
        <w:ind w:firstLine="444" w:firstLineChars="200"/>
        <w:rPr>
          <w:rFonts w:hint="eastAsia" w:ascii="宋体" w:hAnsi="宋体"/>
          <w:color w:val="000000"/>
          <w:spacing w:val="6"/>
          <w:szCs w:val="21"/>
        </w:rPr>
      </w:pPr>
      <w:r>
        <w:rPr>
          <w:rFonts w:hint="eastAsia" w:ascii="宋体" w:hAnsi="宋体"/>
          <w:color w:val="000000"/>
          <w:spacing w:val="6"/>
          <w:szCs w:val="21"/>
        </w:rPr>
        <w:t>1.2.13签名是指手写签名或者加盖名章，盖章是指加盖单位印章。</w:t>
      </w:r>
    </w:p>
    <w:p>
      <w:pPr>
        <w:adjustRightInd w:val="0"/>
        <w:snapToGrid w:val="0"/>
        <w:spacing w:line="360" w:lineRule="auto"/>
        <w:ind w:firstLine="444" w:firstLineChars="200"/>
        <w:rPr>
          <w:rFonts w:hint="eastAsia" w:ascii="宋体" w:hAnsi="宋体"/>
          <w:color w:val="000000"/>
          <w:spacing w:val="6"/>
          <w:szCs w:val="21"/>
        </w:rPr>
      </w:pPr>
      <w:r>
        <w:rPr>
          <w:rFonts w:hint="eastAsia" w:ascii="宋体" w:hAnsi="宋体"/>
          <w:color w:val="000000"/>
          <w:spacing w:val="6"/>
          <w:szCs w:val="21"/>
        </w:rPr>
        <w:t>1.2.14较大数额罚款是指200万元以上罚款，法律、行政法规以及国务院有关部门明确规定相关领域“较大数额罚款”标准高于200万元的，从其规定。</w:t>
      </w:r>
    </w:p>
    <w:p>
      <w:pPr>
        <w:adjustRightInd w:val="0"/>
        <w:snapToGrid w:val="0"/>
        <w:spacing w:before="120" w:beforeLines="50" w:after="120" w:afterLines="50" w:line="360" w:lineRule="auto"/>
        <w:rPr>
          <w:rFonts w:hint="eastAsia" w:ascii="宋体" w:hAnsi="宋体" w:cs="宋体"/>
          <w:b/>
          <w:color w:val="000000"/>
          <w:kern w:val="0"/>
          <w:sz w:val="30"/>
          <w:szCs w:val="30"/>
        </w:rPr>
      </w:pPr>
      <w:r>
        <w:rPr>
          <w:rFonts w:hint="eastAsia" w:ascii="宋体" w:hAnsi="宋体"/>
          <w:b/>
          <w:color w:val="000000"/>
          <w:sz w:val="30"/>
          <w:szCs w:val="30"/>
        </w:rPr>
        <w:t>1.3 合格的供应商</w:t>
      </w:r>
    </w:p>
    <w:p>
      <w:pPr>
        <w:tabs>
          <w:tab w:val="left" w:pos="7665"/>
        </w:tabs>
        <w:spacing w:line="360" w:lineRule="auto"/>
        <w:ind w:firstLine="411" w:firstLineChars="196"/>
        <w:rPr>
          <w:rFonts w:hint="eastAsia" w:ascii="宋体" w:hAnsi="宋体"/>
          <w:color w:val="000000"/>
          <w:szCs w:val="21"/>
        </w:rPr>
      </w:pPr>
      <w:r>
        <w:rPr>
          <w:rFonts w:hint="eastAsia" w:ascii="宋体" w:hAnsi="宋体"/>
          <w:color w:val="000000"/>
          <w:szCs w:val="21"/>
        </w:rPr>
        <w:t>1.3.1 合格的供应商应具备以下条件：</w:t>
      </w:r>
    </w:p>
    <w:p>
      <w:pPr>
        <w:tabs>
          <w:tab w:val="left" w:pos="7665"/>
        </w:tabs>
        <w:spacing w:line="360" w:lineRule="auto"/>
        <w:ind w:firstLine="420" w:firstLineChars="200"/>
        <w:rPr>
          <w:rFonts w:hint="eastAsia" w:ascii="宋体" w:hAnsi="宋体"/>
          <w:color w:val="000000"/>
          <w:spacing w:val="-4"/>
          <w:szCs w:val="21"/>
        </w:rPr>
      </w:pPr>
      <w:r>
        <w:rPr>
          <w:rFonts w:hint="eastAsia" w:ascii="宋体" w:hAnsi="宋体"/>
          <w:color w:val="000000"/>
          <w:szCs w:val="21"/>
        </w:rPr>
        <w:t>（1）具备且满足磋商文件规定的供应商资格条件</w:t>
      </w:r>
      <w:r>
        <w:rPr>
          <w:rFonts w:hint="eastAsia" w:ascii="宋体" w:hAnsi="宋体"/>
          <w:color w:val="000000"/>
          <w:spacing w:val="-4"/>
          <w:szCs w:val="21"/>
        </w:rPr>
        <w:t>；</w:t>
      </w:r>
    </w:p>
    <w:p>
      <w:pPr>
        <w:tabs>
          <w:tab w:val="left" w:pos="7665"/>
        </w:tabs>
        <w:spacing w:line="360" w:lineRule="auto"/>
        <w:ind w:firstLine="420" w:firstLineChars="200"/>
        <w:rPr>
          <w:rFonts w:hint="eastAsia" w:ascii="宋体" w:hAnsi="宋体"/>
          <w:color w:val="000000"/>
          <w:szCs w:val="21"/>
        </w:rPr>
      </w:pPr>
      <w:r>
        <w:rPr>
          <w:rFonts w:hint="eastAsia" w:ascii="宋体" w:hAnsi="宋体"/>
          <w:color w:val="000000"/>
          <w:szCs w:val="21"/>
        </w:rPr>
        <w:t>（2）从采购代理机构获取了磋商文件；</w:t>
      </w:r>
    </w:p>
    <w:p>
      <w:pPr>
        <w:tabs>
          <w:tab w:val="left" w:pos="7665"/>
        </w:tabs>
        <w:spacing w:line="360" w:lineRule="auto"/>
        <w:ind w:firstLine="420" w:firstLineChars="200"/>
        <w:rPr>
          <w:rFonts w:hint="eastAsia" w:ascii="宋体" w:hAnsi="宋体"/>
          <w:color w:val="000000"/>
          <w:szCs w:val="21"/>
        </w:rPr>
      </w:pPr>
      <w:r>
        <w:rPr>
          <w:rFonts w:hint="eastAsia" w:ascii="宋体" w:hAnsi="宋体"/>
          <w:color w:val="000000"/>
          <w:szCs w:val="21"/>
        </w:rPr>
        <w:t>（3）向采购代理机构交纳了磋商保证金（仅限供应商须知前附表要求供应商提交保证金的）；</w:t>
      </w:r>
    </w:p>
    <w:p>
      <w:pPr>
        <w:tabs>
          <w:tab w:val="left" w:pos="7665"/>
        </w:tabs>
        <w:spacing w:line="360" w:lineRule="auto"/>
        <w:ind w:firstLine="420" w:firstLineChars="200"/>
        <w:rPr>
          <w:rFonts w:hint="eastAsia" w:ascii="宋体" w:hAnsi="宋体"/>
          <w:color w:val="000000"/>
          <w:szCs w:val="21"/>
        </w:rPr>
      </w:pPr>
      <w:r>
        <w:rPr>
          <w:rFonts w:hint="eastAsia" w:ascii="宋体" w:hAnsi="宋体"/>
          <w:color w:val="000000"/>
          <w:szCs w:val="21"/>
        </w:rPr>
        <w:t>（4）遵守国家和地方有关的法律法规、规章和规范性文件要求。</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1.3.2 供应商不得存在下列情形之一：</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（l）与采购人、采购代理机构存在</w:t>
      </w:r>
      <w:r>
        <w:rPr>
          <w:rFonts w:hint="eastAsia" w:ascii="宋体" w:hAnsi="宋体"/>
          <w:bCs/>
          <w:color w:val="000000"/>
          <w:szCs w:val="21"/>
        </w:rPr>
        <w:t>隶属关系或者其他利害关系，且可能影响磋商公正性；</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（2）与本采购项目其他供应商的法定代表人（或者负责人）为同一人；</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（3）与本采购项目其他供应商存在控股、管理关系；</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（4）为本项目采购代理机构；</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（5）为本项目代理磋商的为其采购代理机构；</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（6）为本项目提供整体设计、规范编制或者项目管理、监理、检测、咨询服务；</w:t>
      </w:r>
    </w:p>
    <w:p>
      <w:pPr>
        <w:adjustRightInd w:val="0"/>
        <w:snapToGrid w:val="0"/>
        <w:spacing w:line="360" w:lineRule="auto"/>
        <w:ind w:firstLine="420" w:firstLineChars="200"/>
        <w:rPr>
          <w:rFonts w:hint="eastAsia" w:ascii="宋体" w:hAnsi="宋体"/>
          <w:bCs/>
          <w:color w:val="000000"/>
          <w:szCs w:val="21"/>
        </w:rPr>
      </w:pPr>
      <w:r>
        <w:rPr>
          <w:rFonts w:hint="eastAsia" w:ascii="宋体" w:hAnsi="宋体"/>
          <w:color w:val="000000"/>
          <w:szCs w:val="21"/>
        </w:rPr>
        <w:t>（7）</w:t>
      </w:r>
      <w:r>
        <w:rPr>
          <w:rFonts w:hint="eastAsia" w:ascii="宋体" w:hAnsi="宋体"/>
          <w:bCs/>
          <w:color w:val="000000"/>
          <w:szCs w:val="21"/>
        </w:rPr>
        <w:t>受到刑事处罚；</w:t>
      </w:r>
    </w:p>
    <w:p>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（8）受到财政部门5万元以上数额罚款的行政处罚或其他行政部门较大数额罚款的行政处罚（举行听证会的）；</w:t>
      </w:r>
    </w:p>
    <w:p>
      <w:pPr>
        <w:adjustRightInd w:val="0"/>
        <w:snapToGrid w:val="0"/>
        <w:spacing w:line="360" w:lineRule="auto"/>
        <w:rPr>
          <w:rFonts w:hint="eastAsia" w:ascii="宋体" w:hAnsi="宋体"/>
          <w:bCs/>
          <w:color w:val="000000"/>
          <w:szCs w:val="21"/>
        </w:rPr>
      </w:pPr>
      <w:r>
        <w:rPr>
          <w:rFonts w:hint="eastAsia" w:ascii="宋体" w:hAnsi="宋体"/>
          <w:bCs/>
          <w:color w:val="000000"/>
          <w:szCs w:val="21"/>
        </w:rPr>
        <w:t xml:space="preserve">    （9）被责令停产停业、暂扣或者吊销许可证、暂扣或者吊销执照的行政处罚；</w:t>
      </w:r>
    </w:p>
    <w:p>
      <w:pPr>
        <w:adjustRightInd w:val="0"/>
        <w:snapToGrid w:val="0"/>
        <w:spacing w:line="360" w:lineRule="auto"/>
        <w:ind w:firstLine="420" w:firstLineChars="200"/>
        <w:rPr>
          <w:rFonts w:hint="eastAsia" w:ascii="宋体" w:hAnsi="宋体"/>
          <w:color w:val="000000"/>
          <w:szCs w:val="21"/>
        </w:rPr>
      </w:pPr>
      <w:r>
        <w:rPr>
          <w:rFonts w:hint="eastAsia" w:ascii="宋体" w:hAnsi="宋体"/>
          <w:bCs/>
          <w:color w:val="000000"/>
          <w:szCs w:val="21"/>
        </w:rPr>
        <w:t>（10）</w:t>
      </w:r>
      <w:r>
        <w:rPr>
          <w:rFonts w:hint="eastAsia" w:ascii="宋体" w:hAnsi="宋体"/>
          <w:color w:val="000000"/>
          <w:szCs w:val="21"/>
        </w:rPr>
        <w:t>被列入失信被执行人名单；</w:t>
      </w:r>
    </w:p>
    <w:p>
      <w:pPr>
        <w:adjustRightInd w:val="0"/>
        <w:snapToGrid w:val="0"/>
        <w:spacing w:line="360" w:lineRule="auto"/>
        <w:ind w:firstLine="420" w:firstLineChars="200"/>
        <w:rPr>
          <w:rFonts w:hint="eastAsia" w:ascii="宋体" w:hAnsi="宋体"/>
          <w:bCs/>
          <w:color w:val="000000"/>
          <w:szCs w:val="21"/>
        </w:rPr>
      </w:pPr>
      <w:r>
        <w:rPr>
          <w:rFonts w:hint="eastAsia" w:ascii="宋体" w:hAnsi="宋体"/>
          <w:color w:val="000000"/>
          <w:szCs w:val="21"/>
        </w:rPr>
        <w:t>（11）被列入重大税收违法案件当事人名单；</w:t>
      </w:r>
    </w:p>
    <w:p>
      <w:pPr>
        <w:adjustRightInd w:val="0"/>
        <w:snapToGrid w:val="0"/>
        <w:spacing w:line="360" w:lineRule="auto"/>
        <w:ind w:firstLine="420" w:firstLineChars="200"/>
        <w:rPr>
          <w:rFonts w:hint="eastAsia" w:ascii="宋体" w:hAnsi="宋体"/>
          <w:color w:val="000000"/>
          <w:szCs w:val="21"/>
        </w:rPr>
      </w:pPr>
      <w:r>
        <w:rPr>
          <w:rFonts w:hint="eastAsia" w:ascii="宋体" w:hAnsi="宋体"/>
          <w:bCs/>
          <w:color w:val="000000"/>
          <w:szCs w:val="21"/>
        </w:rPr>
        <w:t>（12）被禁止在一至三年内参加政府采购活动或存在</w:t>
      </w:r>
      <w:r>
        <w:rPr>
          <w:rFonts w:hint="eastAsia" w:ascii="宋体" w:hAnsi="宋体"/>
          <w:color w:val="000000"/>
          <w:szCs w:val="21"/>
        </w:rPr>
        <w:t>财政部门认定的其他重大违法记录；</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（13）法律法规规定的其他情形。</w:t>
      </w:r>
    </w:p>
    <w:p>
      <w:pPr>
        <w:adjustRightInd w:val="0"/>
        <w:snapToGrid w:val="0"/>
        <w:spacing w:before="120" w:beforeLines="50" w:after="120" w:afterLines="50" w:line="360" w:lineRule="auto"/>
        <w:rPr>
          <w:rFonts w:ascii="宋体" w:hAnsi="宋体"/>
          <w:b/>
          <w:bCs/>
          <w:color w:val="000000"/>
          <w:sz w:val="30"/>
          <w:szCs w:val="30"/>
        </w:rPr>
      </w:pPr>
      <w:r>
        <w:rPr>
          <w:rFonts w:hint="eastAsia" w:ascii="宋体" w:hAnsi="宋体"/>
          <w:b/>
          <w:bCs/>
          <w:color w:val="000000"/>
          <w:sz w:val="30"/>
          <w:szCs w:val="30"/>
        </w:rPr>
        <w:t>1.4 合格的服务</w:t>
      </w:r>
    </w:p>
    <w:bookmarkEnd w:id="49"/>
    <w:bookmarkEnd w:id="50"/>
    <w:bookmarkEnd w:id="51"/>
    <w:p>
      <w:pPr>
        <w:tabs>
          <w:tab w:val="left" w:pos="747"/>
        </w:tabs>
        <w:snapToGrid w:val="0"/>
        <w:spacing w:line="360" w:lineRule="auto"/>
        <w:ind w:firstLine="420" w:firstLineChars="200"/>
        <w:rPr>
          <w:rFonts w:hint="eastAsia" w:ascii="宋体" w:hAnsi="宋体"/>
          <w:color w:val="000000"/>
          <w:szCs w:val="21"/>
        </w:rPr>
      </w:pPr>
      <w:bookmarkStart w:id="57" w:name="_Toc217446047"/>
      <w:bookmarkStart w:id="58" w:name="_Toc183682345"/>
      <w:bookmarkStart w:id="59" w:name="_Toc217446037"/>
      <w:bookmarkStart w:id="60" w:name="_Toc183582208"/>
      <w:r>
        <w:rPr>
          <w:rFonts w:hint="eastAsia" w:ascii="宋体" w:hAnsi="宋体"/>
          <w:color w:val="000000"/>
          <w:szCs w:val="21"/>
        </w:rPr>
        <w:t>1.4.1 供应商提供的所有服务，必须是合法来源，符合国家有关标准和规范，并满足磋商文件规定的服务要求。</w:t>
      </w:r>
    </w:p>
    <w:p>
      <w:pPr>
        <w:tabs>
          <w:tab w:val="left" w:pos="747"/>
        </w:tabs>
        <w:snapToGrid w:val="0"/>
        <w:spacing w:line="360" w:lineRule="auto"/>
        <w:ind w:firstLine="420" w:firstLineChars="200"/>
        <w:rPr>
          <w:rFonts w:ascii="宋体" w:hAnsi="宋体"/>
          <w:color w:val="000000"/>
          <w:szCs w:val="21"/>
        </w:rPr>
      </w:pPr>
      <w:r>
        <w:rPr>
          <w:rFonts w:hint="eastAsia" w:ascii="宋体" w:hAnsi="宋体"/>
          <w:color w:val="000000"/>
          <w:szCs w:val="21"/>
        </w:rPr>
        <w:t>若本项目包括提供货物的，所供货物亦必须是合法生产、合法来源，符合国家有关标准要求，并满足磋商文件规定的规格、参数、质量、有效期、售后服务及供应商须承担的运输、安装、技术支持、培训和磋商文件规定的其它伴随服务等要求。</w:t>
      </w:r>
    </w:p>
    <w:p>
      <w:pPr>
        <w:tabs>
          <w:tab w:val="left" w:pos="747"/>
        </w:tabs>
        <w:snapToGrid w:val="0"/>
        <w:spacing w:line="360" w:lineRule="auto"/>
        <w:ind w:firstLine="420" w:firstLineChars="200"/>
        <w:rPr>
          <w:rFonts w:hint="eastAsia" w:ascii="宋体" w:hAnsi="宋体"/>
          <w:color w:val="000000"/>
          <w:szCs w:val="21"/>
        </w:rPr>
      </w:pPr>
      <w:r>
        <w:rPr>
          <w:rFonts w:hint="eastAsia" w:ascii="宋体" w:hAnsi="宋体"/>
          <w:color w:val="000000"/>
          <w:szCs w:val="21"/>
        </w:rPr>
        <w:t>1.4.2 采购人有权拒绝接受任何不合格的服务，由此产生的费用及相关后果均由供应商自行承担。</w:t>
      </w:r>
      <w:bookmarkEnd w:id="57"/>
    </w:p>
    <w:p>
      <w:pPr>
        <w:spacing w:before="120" w:beforeLines="50" w:after="120" w:afterLines="50" w:line="360" w:lineRule="auto"/>
        <w:rPr>
          <w:rFonts w:hint="eastAsia" w:ascii="宋体" w:hAnsi="宋体"/>
          <w:b/>
          <w:color w:val="000000"/>
          <w:sz w:val="30"/>
          <w:szCs w:val="30"/>
        </w:rPr>
      </w:pPr>
      <w:r>
        <w:rPr>
          <w:rFonts w:hint="eastAsia" w:ascii="宋体" w:hAnsi="宋体"/>
          <w:b/>
          <w:color w:val="000000"/>
          <w:sz w:val="30"/>
          <w:szCs w:val="30"/>
        </w:rPr>
        <w:t>1.</w:t>
      </w:r>
      <w:r>
        <w:rPr>
          <w:rFonts w:hint="eastAsia" w:ascii="宋体" w:hAnsi="宋体"/>
          <w:b/>
          <w:color w:val="000000"/>
          <w:sz w:val="30"/>
          <w:szCs w:val="30"/>
          <w:lang w:val="en-US" w:eastAsia="zh-CN"/>
        </w:rPr>
        <w:t>5</w:t>
      </w:r>
      <w:r>
        <w:rPr>
          <w:rFonts w:hint="eastAsia" w:ascii="宋体" w:hAnsi="宋体"/>
          <w:b/>
          <w:color w:val="000000"/>
          <w:sz w:val="30"/>
          <w:szCs w:val="30"/>
        </w:rPr>
        <w:t xml:space="preserve"> 磋商费用</w:t>
      </w:r>
      <w:bookmarkEnd w:id="58"/>
      <w:bookmarkEnd w:id="59"/>
      <w:bookmarkEnd w:id="60"/>
    </w:p>
    <w:p>
      <w:pPr>
        <w:tabs>
          <w:tab w:val="left" w:pos="7665"/>
        </w:tabs>
        <w:spacing w:line="360" w:lineRule="auto"/>
        <w:ind w:firstLine="430" w:firstLineChars="205"/>
        <w:rPr>
          <w:rFonts w:hint="eastAsia" w:ascii="宋体" w:hAnsi="宋体"/>
          <w:color w:val="000000"/>
          <w:szCs w:val="21"/>
        </w:rPr>
      </w:pPr>
      <w:r>
        <w:rPr>
          <w:rFonts w:hint="eastAsia" w:ascii="宋体" w:hAnsi="宋体"/>
          <w:color w:val="000000"/>
          <w:szCs w:val="21"/>
        </w:rPr>
        <w:t>不论磋商结果如何，供应商应自行承担所有与准备和参加磋商相关的全部费用。</w:t>
      </w:r>
      <w:bookmarkStart w:id="61" w:name="_Toc89075875"/>
      <w:bookmarkStart w:id="62" w:name="_Toc183582209"/>
      <w:bookmarkStart w:id="63" w:name="_Toc183682346"/>
      <w:bookmarkStart w:id="64" w:name="_Toc77400779"/>
      <w:bookmarkStart w:id="65" w:name="_Toc217446038"/>
    </w:p>
    <w:p>
      <w:pPr>
        <w:autoSpaceDE w:val="0"/>
        <w:autoSpaceDN w:val="0"/>
        <w:spacing w:before="120" w:beforeLines="50" w:after="120" w:afterLines="50" w:line="360" w:lineRule="auto"/>
        <w:rPr>
          <w:rFonts w:ascii="宋体" w:hAnsi="宋体"/>
          <w:b/>
          <w:color w:val="000000"/>
          <w:sz w:val="30"/>
          <w:szCs w:val="30"/>
          <w:lang w:val="zh-CN"/>
        </w:rPr>
      </w:pPr>
      <w:r>
        <w:rPr>
          <w:rFonts w:hint="eastAsia" w:ascii="宋体" w:hAnsi="宋体"/>
          <w:b/>
          <w:color w:val="000000"/>
          <w:sz w:val="30"/>
          <w:szCs w:val="30"/>
          <w:lang w:val="zh-CN"/>
        </w:rPr>
        <w:t>1.</w:t>
      </w:r>
      <w:r>
        <w:rPr>
          <w:rFonts w:hint="eastAsia" w:ascii="宋体" w:hAnsi="宋体"/>
          <w:b/>
          <w:color w:val="000000"/>
          <w:sz w:val="30"/>
          <w:szCs w:val="30"/>
          <w:lang w:val="en-US" w:eastAsia="zh-CN"/>
        </w:rPr>
        <w:t>6</w:t>
      </w:r>
      <w:r>
        <w:rPr>
          <w:rFonts w:hint="eastAsia" w:ascii="宋体" w:hAnsi="宋体"/>
          <w:b/>
          <w:color w:val="000000"/>
          <w:sz w:val="30"/>
          <w:szCs w:val="30"/>
          <w:lang w:val="zh-CN"/>
        </w:rPr>
        <w:t xml:space="preserve"> </w:t>
      </w:r>
      <w:r>
        <w:rPr>
          <w:rFonts w:ascii="宋体" w:hAnsi="宋体"/>
          <w:b/>
          <w:color w:val="000000"/>
          <w:sz w:val="30"/>
          <w:szCs w:val="30"/>
          <w:lang w:val="zh-CN"/>
        </w:rPr>
        <w:t>保密</w:t>
      </w:r>
    </w:p>
    <w:p>
      <w:pPr>
        <w:autoSpaceDE w:val="0"/>
        <w:autoSpaceDN w:val="0"/>
        <w:spacing w:line="360" w:lineRule="auto"/>
        <w:ind w:firstLine="420" w:firstLineChars="200"/>
        <w:rPr>
          <w:rFonts w:hint="eastAsia" w:ascii="宋体" w:hAnsi="宋体"/>
          <w:b/>
          <w:color w:val="000000"/>
          <w:sz w:val="30"/>
          <w:szCs w:val="30"/>
        </w:rPr>
      </w:pPr>
      <w:r>
        <w:rPr>
          <w:rFonts w:ascii="宋体" w:hAnsi="宋体"/>
          <w:color w:val="000000"/>
          <w:szCs w:val="21"/>
          <w:lang w:val="zh-CN"/>
        </w:rPr>
        <w:t>参与采购活动的当事人应对</w:t>
      </w:r>
      <w:r>
        <w:rPr>
          <w:rFonts w:hint="eastAsia" w:ascii="宋体" w:hAnsi="宋体"/>
          <w:color w:val="000000"/>
          <w:szCs w:val="21"/>
          <w:lang w:val="zh-CN"/>
        </w:rPr>
        <w:t>磋商文件</w:t>
      </w:r>
      <w:r>
        <w:rPr>
          <w:rFonts w:ascii="宋体" w:hAnsi="宋体"/>
          <w:color w:val="000000"/>
          <w:szCs w:val="21"/>
          <w:lang w:val="zh-CN"/>
        </w:rPr>
        <w:t xml:space="preserve">和响应文件中的商业秘密、技术秘密和个人隐私等保密，违者应对由此造成的后果承担法律责任。 </w:t>
      </w:r>
    </w:p>
    <w:p>
      <w:pPr>
        <w:tabs>
          <w:tab w:val="left" w:pos="7665"/>
        </w:tabs>
        <w:spacing w:before="120" w:beforeLines="50" w:after="120" w:afterLines="50" w:line="360" w:lineRule="auto"/>
        <w:rPr>
          <w:rFonts w:hint="eastAsia" w:ascii="宋体" w:hAnsi="宋体"/>
          <w:b/>
          <w:color w:val="000000"/>
          <w:sz w:val="30"/>
          <w:szCs w:val="30"/>
        </w:rPr>
      </w:pPr>
      <w:r>
        <w:rPr>
          <w:rFonts w:hint="eastAsia" w:ascii="宋体" w:hAnsi="宋体"/>
          <w:b/>
          <w:color w:val="000000"/>
          <w:sz w:val="30"/>
          <w:szCs w:val="30"/>
        </w:rPr>
        <w:t>1.</w:t>
      </w:r>
      <w:r>
        <w:rPr>
          <w:rFonts w:hint="eastAsia" w:ascii="宋体" w:hAnsi="宋体"/>
          <w:b/>
          <w:color w:val="000000"/>
          <w:sz w:val="30"/>
          <w:szCs w:val="30"/>
          <w:lang w:val="en-US" w:eastAsia="zh-CN"/>
        </w:rPr>
        <w:t>7</w:t>
      </w:r>
      <w:r>
        <w:rPr>
          <w:rFonts w:hint="eastAsia" w:ascii="宋体" w:hAnsi="宋体"/>
          <w:b/>
          <w:color w:val="000000"/>
          <w:sz w:val="30"/>
          <w:szCs w:val="30"/>
        </w:rPr>
        <w:t>语言文字</w:t>
      </w:r>
    </w:p>
    <w:p>
      <w:pPr>
        <w:tabs>
          <w:tab w:val="left" w:pos="7665"/>
        </w:tabs>
        <w:spacing w:line="360" w:lineRule="auto"/>
        <w:ind w:firstLine="405"/>
        <w:rPr>
          <w:rFonts w:hint="eastAsia" w:ascii="宋体" w:hAnsi="宋体"/>
          <w:color w:val="000000"/>
          <w:szCs w:val="21"/>
        </w:rPr>
      </w:pPr>
      <w:r>
        <w:rPr>
          <w:rFonts w:hint="eastAsia" w:ascii="宋体" w:hAnsi="宋体"/>
          <w:color w:val="000000"/>
          <w:szCs w:val="21"/>
        </w:rPr>
        <w:t>1.8.1 磋商文件与响应文件使用的语言为中文。专用术语使用外文的，应附有中文注释。</w:t>
      </w:r>
    </w:p>
    <w:p>
      <w:pPr>
        <w:spacing w:line="360" w:lineRule="auto"/>
        <w:ind w:firstLine="420" w:firstLineChars="200"/>
        <w:rPr>
          <w:rFonts w:hint="eastAsia" w:ascii="宋体" w:hAnsi="宋体"/>
          <w:color w:val="000000"/>
          <w:szCs w:val="21"/>
        </w:rPr>
      </w:pPr>
      <w:r>
        <w:rPr>
          <w:rFonts w:hint="eastAsia" w:ascii="宋体" w:hAnsi="宋体"/>
          <w:color w:val="000000"/>
          <w:szCs w:val="21"/>
        </w:rPr>
        <w:t>1.8.2 响应文件中如附有外文资料，必须逐一对应翻译成中文并加盖供应商单位章后附在相关外文资料后面，否则，供应商的响应文件将作为无效响应文件处理。</w:t>
      </w:r>
    </w:p>
    <w:p>
      <w:pPr>
        <w:pStyle w:val="16"/>
        <w:adjustRightInd w:val="0"/>
        <w:snapToGrid w:val="0"/>
        <w:spacing w:line="360" w:lineRule="auto"/>
        <w:ind w:firstLine="420" w:firstLineChars="200"/>
        <w:rPr>
          <w:rFonts w:hint="eastAsia"/>
          <w:color w:val="000000"/>
        </w:rPr>
      </w:pPr>
      <w:r>
        <w:rPr>
          <w:rFonts w:hint="eastAsia"/>
          <w:color w:val="000000"/>
        </w:rPr>
        <w:t>1.8.3 响应文件中翻译的中文资料与外文资料如果出现差异和矛盾时，以中文为准。但不能故意错误翻译，否则，供应商的响应文件将作为无效响应文件处理。</w:t>
      </w:r>
      <w:r>
        <w:rPr>
          <w:rFonts w:hint="eastAsia"/>
          <w:color w:val="000000"/>
          <w:kern w:val="0"/>
        </w:rPr>
        <w:t>必要时采购人可以要求供应商提供附有公证书的中文翻译文件或者与原版文件签章相一致的中文翻译文件。</w:t>
      </w:r>
    </w:p>
    <w:p>
      <w:pPr>
        <w:tabs>
          <w:tab w:val="left" w:pos="7665"/>
        </w:tabs>
        <w:spacing w:before="120" w:beforeLines="50" w:after="120" w:afterLines="50" w:line="360" w:lineRule="auto"/>
        <w:rPr>
          <w:rFonts w:hint="eastAsia" w:ascii="宋体" w:hAnsi="宋体"/>
          <w:b/>
          <w:color w:val="000000"/>
          <w:sz w:val="30"/>
          <w:szCs w:val="30"/>
        </w:rPr>
      </w:pPr>
      <w:r>
        <w:rPr>
          <w:rFonts w:hint="eastAsia" w:ascii="宋体" w:hAnsi="宋体"/>
          <w:b/>
          <w:color w:val="000000"/>
          <w:sz w:val="30"/>
          <w:szCs w:val="30"/>
        </w:rPr>
        <w:t>1.</w:t>
      </w:r>
      <w:r>
        <w:rPr>
          <w:rFonts w:hint="eastAsia" w:ascii="宋体" w:hAnsi="宋体"/>
          <w:b/>
          <w:color w:val="000000"/>
          <w:sz w:val="30"/>
          <w:szCs w:val="30"/>
          <w:lang w:val="en-US" w:eastAsia="zh-CN"/>
        </w:rPr>
        <w:t>8</w:t>
      </w:r>
      <w:r>
        <w:rPr>
          <w:rFonts w:hint="eastAsia" w:ascii="宋体" w:hAnsi="宋体"/>
          <w:b/>
          <w:color w:val="000000"/>
          <w:sz w:val="30"/>
          <w:szCs w:val="30"/>
        </w:rPr>
        <w:t>计量单位</w:t>
      </w:r>
    </w:p>
    <w:p>
      <w:pPr>
        <w:tabs>
          <w:tab w:val="left" w:pos="7665"/>
        </w:tabs>
        <w:spacing w:line="360" w:lineRule="auto"/>
        <w:ind w:firstLine="405"/>
        <w:rPr>
          <w:rFonts w:hint="eastAsia" w:ascii="宋体" w:hAnsi="宋体"/>
          <w:color w:val="000000"/>
          <w:szCs w:val="21"/>
        </w:rPr>
      </w:pPr>
      <w:r>
        <w:rPr>
          <w:rFonts w:hint="eastAsia" w:ascii="宋体" w:hAnsi="宋体"/>
          <w:color w:val="000000"/>
          <w:szCs w:val="21"/>
        </w:rPr>
        <w:t>所有计量单位均采用中华人民共和国法定计量单位。</w:t>
      </w:r>
    </w:p>
    <w:p>
      <w:pPr>
        <w:spacing w:before="120" w:beforeLines="50" w:after="120" w:afterLines="50" w:line="360" w:lineRule="auto"/>
        <w:rPr>
          <w:rFonts w:hint="eastAsia" w:ascii="宋体" w:hAnsi="宋体"/>
          <w:b/>
          <w:color w:val="000000"/>
          <w:sz w:val="30"/>
          <w:szCs w:val="30"/>
        </w:rPr>
      </w:pPr>
      <w:r>
        <w:rPr>
          <w:rFonts w:hint="eastAsia" w:ascii="宋体" w:hAnsi="宋体"/>
          <w:b/>
          <w:color w:val="000000"/>
          <w:sz w:val="30"/>
          <w:szCs w:val="30"/>
        </w:rPr>
        <w:t>1.</w:t>
      </w:r>
      <w:r>
        <w:rPr>
          <w:rFonts w:hint="eastAsia" w:ascii="宋体" w:hAnsi="宋体"/>
          <w:b/>
          <w:color w:val="000000"/>
          <w:sz w:val="30"/>
          <w:szCs w:val="30"/>
          <w:lang w:val="en-US" w:eastAsia="zh-CN"/>
        </w:rPr>
        <w:t>9</w:t>
      </w:r>
      <w:r>
        <w:rPr>
          <w:rFonts w:hint="eastAsia" w:ascii="宋体" w:hAnsi="宋体"/>
          <w:b/>
          <w:color w:val="000000"/>
          <w:sz w:val="30"/>
          <w:szCs w:val="30"/>
        </w:rPr>
        <w:t xml:space="preserve"> 答疑会或现场考察</w:t>
      </w:r>
    </w:p>
    <w:p>
      <w:pPr>
        <w:spacing w:line="360" w:lineRule="auto"/>
        <w:ind w:firstLine="420" w:firstLineChars="200"/>
        <w:rPr>
          <w:rFonts w:hint="eastAsia" w:ascii="宋体" w:hAnsi="宋体"/>
          <w:color w:val="000000"/>
          <w:szCs w:val="21"/>
        </w:rPr>
      </w:pPr>
      <w:r>
        <w:rPr>
          <w:rFonts w:hint="eastAsia" w:ascii="宋体" w:hAnsi="宋体"/>
          <w:color w:val="000000"/>
          <w:szCs w:val="21"/>
        </w:rPr>
        <w:t>1.10.1 根据本采购项目的具体情况，采购代理机构认为有必要，可以组织召磋商前答疑会或组织供应商对项目现场进行考察，澄清供应商提出的问题。答疑会或进行现场考察的时间与地点，采购代理机构将以书面形式通知所有获取了磋商文件的供应商。</w:t>
      </w:r>
    </w:p>
    <w:p>
      <w:pPr>
        <w:adjustRightInd w:val="0"/>
        <w:snapToGrid w:val="0"/>
        <w:spacing w:line="360" w:lineRule="auto"/>
        <w:ind w:firstLine="367" w:firstLineChars="175"/>
        <w:rPr>
          <w:rFonts w:hint="eastAsia" w:ascii="宋体" w:hAnsi="宋体"/>
          <w:color w:val="000000"/>
          <w:szCs w:val="21"/>
        </w:rPr>
      </w:pPr>
      <w:r>
        <w:rPr>
          <w:rFonts w:hint="eastAsia" w:ascii="宋体" w:hAnsi="宋体"/>
          <w:color w:val="000000"/>
          <w:szCs w:val="21"/>
        </w:rPr>
        <w:t>1.10.2 答疑会或现场考察后，采购人或采购代理机构对供应商所提问题的澄清，以书面形式通知所有获取了磋商文件的供应商。该澄清内容为磋商文件的组成部分。</w:t>
      </w:r>
    </w:p>
    <w:p>
      <w:pPr>
        <w:adjustRightInd w:val="0"/>
        <w:snapToGrid w:val="0"/>
        <w:spacing w:line="360" w:lineRule="auto"/>
        <w:ind w:firstLine="367" w:firstLineChars="175"/>
        <w:rPr>
          <w:rFonts w:hint="eastAsia" w:ascii="宋体" w:hAnsi="宋体"/>
          <w:color w:val="000000"/>
          <w:szCs w:val="21"/>
        </w:rPr>
      </w:pPr>
      <w:r>
        <w:rPr>
          <w:rFonts w:hint="eastAsia" w:ascii="宋体" w:hAnsi="宋体"/>
          <w:color w:val="000000"/>
          <w:szCs w:val="21"/>
        </w:rPr>
        <w:t>1.10.3 采购人或采购代理机构不对供应商现场考察而做出的推论、理解和结论负责。一旦成交，成交供应商不得以任何借口，提出额外补偿，或延长合同期限的要求。</w:t>
      </w:r>
    </w:p>
    <w:p>
      <w:pPr>
        <w:tabs>
          <w:tab w:val="left" w:pos="7665"/>
        </w:tabs>
        <w:spacing w:before="120" w:beforeLines="50" w:after="120" w:afterLines="50" w:line="360" w:lineRule="auto"/>
        <w:rPr>
          <w:rFonts w:hint="eastAsia" w:ascii="黑体" w:hAnsi="宋体" w:eastAsia="黑体"/>
          <w:bCs/>
          <w:color w:val="000000"/>
          <w:sz w:val="36"/>
          <w:szCs w:val="36"/>
        </w:rPr>
      </w:pPr>
      <w:r>
        <w:rPr>
          <w:rFonts w:hint="eastAsia" w:ascii="黑体" w:hAnsi="宋体" w:eastAsia="黑体"/>
          <w:bCs/>
          <w:color w:val="000000"/>
          <w:sz w:val="36"/>
          <w:szCs w:val="36"/>
        </w:rPr>
        <w:t>2.磋商文件</w:t>
      </w:r>
      <w:bookmarkEnd w:id="61"/>
      <w:bookmarkEnd w:id="62"/>
      <w:bookmarkEnd w:id="63"/>
      <w:bookmarkEnd w:id="64"/>
      <w:bookmarkEnd w:id="65"/>
      <w:bookmarkStart w:id="66" w:name="_Toc183582210"/>
      <w:bookmarkStart w:id="67" w:name="_Toc183682347"/>
      <w:bookmarkStart w:id="68" w:name="_Toc217446039"/>
    </w:p>
    <w:p>
      <w:pPr>
        <w:tabs>
          <w:tab w:val="left" w:pos="7665"/>
        </w:tabs>
        <w:spacing w:before="120" w:beforeLines="50" w:after="120" w:afterLines="50" w:line="360" w:lineRule="auto"/>
        <w:rPr>
          <w:rFonts w:hint="eastAsia" w:ascii="宋体" w:hAnsi="宋体"/>
          <w:b/>
          <w:color w:val="000000"/>
          <w:sz w:val="30"/>
          <w:szCs w:val="30"/>
        </w:rPr>
      </w:pPr>
      <w:r>
        <w:rPr>
          <w:rFonts w:hint="eastAsia" w:ascii="宋体" w:hAnsi="宋体"/>
          <w:b/>
          <w:color w:val="000000"/>
          <w:sz w:val="30"/>
          <w:szCs w:val="30"/>
        </w:rPr>
        <w:t>2.1 磋商文件的</w:t>
      </w:r>
      <w:bookmarkEnd w:id="66"/>
      <w:bookmarkEnd w:id="67"/>
      <w:bookmarkEnd w:id="68"/>
      <w:r>
        <w:rPr>
          <w:rFonts w:hint="eastAsia" w:ascii="宋体" w:hAnsi="宋体"/>
          <w:b/>
          <w:color w:val="000000"/>
          <w:sz w:val="30"/>
          <w:szCs w:val="30"/>
        </w:rPr>
        <w:t>组成</w:t>
      </w:r>
    </w:p>
    <w:p>
      <w:pPr>
        <w:tabs>
          <w:tab w:val="left" w:pos="7665"/>
        </w:tabs>
        <w:spacing w:before="120" w:beforeLines="50" w:line="360" w:lineRule="auto"/>
        <w:ind w:firstLine="420" w:firstLineChars="200"/>
        <w:rPr>
          <w:rFonts w:hint="eastAsia" w:ascii="宋体" w:hAnsi="宋体"/>
          <w:color w:val="000000"/>
          <w:szCs w:val="21"/>
        </w:rPr>
      </w:pPr>
      <w:r>
        <w:rPr>
          <w:rFonts w:hint="eastAsia" w:ascii="宋体" w:hAnsi="宋体"/>
          <w:color w:val="000000"/>
          <w:szCs w:val="21"/>
        </w:rPr>
        <w:t>本磋商文件包括以下内容：</w:t>
      </w:r>
    </w:p>
    <w:p>
      <w:pPr>
        <w:tabs>
          <w:tab w:val="left" w:pos="7665"/>
        </w:tabs>
        <w:spacing w:line="360" w:lineRule="auto"/>
        <w:ind w:firstLine="420" w:firstLineChars="200"/>
        <w:rPr>
          <w:rFonts w:hint="eastAsia" w:ascii="宋体" w:hAnsi="宋体"/>
          <w:color w:val="000000"/>
          <w:szCs w:val="21"/>
        </w:rPr>
      </w:pPr>
      <w:r>
        <w:rPr>
          <w:rFonts w:hint="eastAsia" w:ascii="宋体" w:hAnsi="宋体"/>
          <w:color w:val="000000"/>
          <w:szCs w:val="21"/>
        </w:rPr>
        <w:t>（1）竞争性磋商公告；</w:t>
      </w:r>
    </w:p>
    <w:p>
      <w:pPr>
        <w:tabs>
          <w:tab w:val="left" w:pos="7665"/>
        </w:tabs>
        <w:spacing w:line="360" w:lineRule="auto"/>
        <w:ind w:firstLine="420" w:firstLineChars="200"/>
        <w:rPr>
          <w:rFonts w:hint="eastAsia" w:ascii="宋体" w:hAnsi="宋体"/>
          <w:color w:val="000000"/>
          <w:szCs w:val="21"/>
        </w:rPr>
      </w:pPr>
      <w:r>
        <w:rPr>
          <w:rFonts w:hint="eastAsia" w:ascii="宋体" w:hAnsi="宋体"/>
          <w:color w:val="000000"/>
          <w:szCs w:val="21"/>
        </w:rPr>
        <w:t>（2）供应商须知；</w:t>
      </w:r>
    </w:p>
    <w:p>
      <w:pPr>
        <w:tabs>
          <w:tab w:val="left" w:pos="7665"/>
        </w:tabs>
        <w:spacing w:line="360" w:lineRule="auto"/>
        <w:ind w:firstLine="420" w:firstLineChars="200"/>
        <w:rPr>
          <w:rFonts w:hint="eastAsia" w:ascii="宋体" w:hAnsi="宋体"/>
          <w:color w:val="000000"/>
          <w:szCs w:val="21"/>
        </w:rPr>
      </w:pPr>
      <w:r>
        <w:rPr>
          <w:rFonts w:hint="eastAsia" w:ascii="宋体" w:hAnsi="宋体"/>
          <w:color w:val="000000"/>
          <w:szCs w:val="21"/>
        </w:rPr>
        <w:t>（3）磋商办法；</w:t>
      </w:r>
    </w:p>
    <w:p>
      <w:pPr>
        <w:tabs>
          <w:tab w:val="left" w:pos="7665"/>
        </w:tabs>
        <w:spacing w:line="360" w:lineRule="auto"/>
        <w:ind w:firstLine="420" w:firstLineChars="200"/>
        <w:rPr>
          <w:rFonts w:hint="eastAsia" w:ascii="宋体" w:hAnsi="宋体"/>
          <w:color w:val="000000"/>
          <w:szCs w:val="21"/>
        </w:rPr>
      </w:pPr>
      <w:r>
        <w:rPr>
          <w:rFonts w:hint="eastAsia" w:ascii="宋体" w:hAnsi="宋体"/>
          <w:color w:val="000000"/>
          <w:szCs w:val="21"/>
        </w:rPr>
        <w:t>（4）采购内容及要求；</w:t>
      </w:r>
    </w:p>
    <w:p>
      <w:pPr>
        <w:tabs>
          <w:tab w:val="left" w:pos="7665"/>
        </w:tabs>
        <w:spacing w:line="360" w:lineRule="auto"/>
        <w:ind w:firstLine="420" w:firstLineChars="200"/>
        <w:rPr>
          <w:rFonts w:hint="eastAsia" w:ascii="宋体" w:hAnsi="宋体"/>
          <w:color w:val="000000"/>
          <w:szCs w:val="21"/>
        </w:rPr>
      </w:pPr>
      <w:r>
        <w:rPr>
          <w:rFonts w:hint="eastAsia" w:ascii="宋体" w:hAnsi="宋体"/>
          <w:color w:val="000000"/>
          <w:szCs w:val="21"/>
        </w:rPr>
        <w:t>（5）政府采购合同条款；</w:t>
      </w:r>
    </w:p>
    <w:p>
      <w:pPr>
        <w:tabs>
          <w:tab w:val="left" w:pos="7665"/>
        </w:tabs>
        <w:spacing w:line="360" w:lineRule="auto"/>
        <w:ind w:firstLine="420" w:firstLineChars="200"/>
        <w:rPr>
          <w:rFonts w:hint="eastAsia" w:ascii="宋体" w:hAnsi="宋体"/>
          <w:color w:val="000000"/>
          <w:szCs w:val="21"/>
        </w:rPr>
      </w:pPr>
      <w:r>
        <w:rPr>
          <w:rFonts w:hint="eastAsia" w:ascii="宋体" w:hAnsi="宋体"/>
          <w:color w:val="000000"/>
          <w:szCs w:val="21"/>
        </w:rPr>
        <w:t>（6）响应文件格式；</w:t>
      </w:r>
    </w:p>
    <w:p>
      <w:pPr>
        <w:tabs>
          <w:tab w:val="left" w:pos="7665"/>
        </w:tabs>
        <w:spacing w:line="360" w:lineRule="auto"/>
        <w:ind w:firstLine="420" w:firstLineChars="200"/>
        <w:rPr>
          <w:rFonts w:hint="eastAsia" w:ascii="宋体" w:hAnsi="宋体"/>
          <w:color w:val="000000"/>
          <w:szCs w:val="21"/>
        </w:rPr>
      </w:pPr>
      <w:r>
        <w:rPr>
          <w:rFonts w:hint="eastAsia" w:ascii="宋体" w:hAnsi="宋体"/>
          <w:color w:val="000000"/>
          <w:szCs w:val="21"/>
        </w:rPr>
        <w:t>（7）供应商须知前附表规定的其他材料。</w:t>
      </w:r>
      <w:bookmarkStart w:id="69" w:name="_Toc183582211"/>
      <w:bookmarkStart w:id="70" w:name="_Toc183682348"/>
      <w:bookmarkStart w:id="71" w:name="_Toc217446040"/>
    </w:p>
    <w:p>
      <w:pPr>
        <w:tabs>
          <w:tab w:val="left" w:pos="7665"/>
        </w:tabs>
        <w:spacing w:before="120" w:beforeLines="50" w:after="120" w:afterLines="50" w:line="360" w:lineRule="auto"/>
        <w:rPr>
          <w:rFonts w:hint="eastAsia" w:ascii="宋体" w:hAnsi="宋体"/>
          <w:b/>
          <w:color w:val="000000"/>
          <w:sz w:val="30"/>
          <w:szCs w:val="30"/>
        </w:rPr>
      </w:pPr>
      <w:r>
        <w:rPr>
          <w:rFonts w:hint="eastAsia" w:ascii="宋体" w:hAnsi="宋体"/>
          <w:b/>
          <w:color w:val="000000"/>
          <w:sz w:val="30"/>
          <w:szCs w:val="30"/>
        </w:rPr>
        <w:t xml:space="preserve">2.2 </w:t>
      </w:r>
      <w:r>
        <w:rPr>
          <w:rFonts w:hint="eastAsia"/>
          <w:b/>
          <w:color w:val="000000"/>
          <w:sz w:val="30"/>
          <w:szCs w:val="30"/>
        </w:rPr>
        <w:t>磋商文件的澄清</w:t>
      </w:r>
      <w:bookmarkEnd w:id="69"/>
      <w:bookmarkEnd w:id="70"/>
      <w:r>
        <w:rPr>
          <w:rFonts w:hint="eastAsia"/>
          <w:b/>
          <w:color w:val="000000"/>
          <w:sz w:val="30"/>
          <w:szCs w:val="30"/>
        </w:rPr>
        <w:t>和修改</w:t>
      </w:r>
      <w:bookmarkEnd w:id="71"/>
    </w:p>
    <w:p>
      <w:pPr>
        <w:tabs>
          <w:tab w:val="left" w:pos="720"/>
        </w:tabs>
        <w:spacing w:line="360" w:lineRule="auto"/>
        <w:ind w:firstLine="420" w:firstLineChars="200"/>
        <w:rPr>
          <w:rFonts w:hint="eastAsia" w:ascii="宋体" w:hAnsi="宋体"/>
          <w:color w:val="000000"/>
          <w:szCs w:val="21"/>
        </w:rPr>
      </w:pPr>
      <w:r>
        <w:rPr>
          <w:rFonts w:hint="eastAsia" w:ascii="宋体" w:hAnsi="宋体"/>
          <w:color w:val="000000"/>
          <w:szCs w:val="21"/>
        </w:rPr>
        <w:t>2.2.1 在提交首次响应文件截止时间前，采购代理机构无论出于何种原因，可以对磋商文件进行澄清或者修改。</w:t>
      </w:r>
    </w:p>
    <w:p>
      <w:pPr>
        <w:spacing w:line="360" w:lineRule="auto"/>
        <w:ind w:firstLine="420" w:firstLineChars="200"/>
        <w:rPr>
          <w:rFonts w:hint="eastAsia" w:ascii="宋体" w:hAnsi="宋体"/>
          <w:color w:val="000000"/>
          <w:szCs w:val="21"/>
        </w:rPr>
      </w:pPr>
      <w:r>
        <w:rPr>
          <w:rFonts w:hint="eastAsia" w:ascii="宋体" w:hAnsi="宋体"/>
          <w:color w:val="000000"/>
          <w:szCs w:val="21"/>
        </w:rPr>
        <w:t>2.2.2 采购人或采购代理机构可以对已发出的磋商文件进行必要的澄清或者修改，澄清或修改的内容可能影响响应文件编制的，应当在提交首次响应文件截止时间</w:t>
      </w:r>
      <w:r>
        <w:rPr>
          <w:rFonts w:hint="eastAsia" w:ascii="宋体" w:hAnsi="宋体"/>
          <w:b/>
          <w:color w:val="000000"/>
          <w:szCs w:val="21"/>
        </w:rPr>
        <w:t>5</w:t>
      </w:r>
      <w:r>
        <w:rPr>
          <w:rFonts w:hint="eastAsia" w:ascii="宋体" w:hAnsi="宋体"/>
          <w:color w:val="000000"/>
          <w:szCs w:val="21"/>
        </w:rPr>
        <w:t>日前，以书面形式将澄清或者修改的内容通知所有获取磋商文件的供应商，同时在原信息发布媒体上发布更正公告；供应商在收到上述通知后，应立即以书面形式向采购代理机构确认；不足</w:t>
      </w:r>
      <w:r>
        <w:rPr>
          <w:rFonts w:hint="eastAsia" w:ascii="宋体" w:hAnsi="宋体" w:cs="TimesNewRomanPSMT"/>
          <w:b/>
          <w:color w:val="000000"/>
          <w:szCs w:val="21"/>
        </w:rPr>
        <w:t>5</w:t>
      </w:r>
      <w:r>
        <w:rPr>
          <w:rFonts w:hint="eastAsia" w:ascii="宋体" w:hAnsi="宋体"/>
          <w:color w:val="000000"/>
          <w:szCs w:val="21"/>
        </w:rPr>
        <w:t>日的，将相应顺延提交首次响应文件截止时间。</w:t>
      </w:r>
    </w:p>
    <w:p>
      <w:pPr>
        <w:spacing w:line="360" w:lineRule="auto"/>
        <w:ind w:firstLine="420" w:firstLineChars="200"/>
        <w:rPr>
          <w:rFonts w:hint="eastAsia" w:ascii="宋体" w:hAnsi="宋体"/>
          <w:color w:val="000000"/>
          <w:szCs w:val="21"/>
        </w:rPr>
      </w:pPr>
      <w:r>
        <w:rPr>
          <w:rFonts w:hint="eastAsia" w:ascii="宋体" w:hAnsi="宋体"/>
          <w:color w:val="000000"/>
          <w:szCs w:val="21"/>
        </w:rPr>
        <w:t>2.2</w:t>
      </w:r>
      <w:r>
        <w:rPr>
          <w:rFonts w:hint="eastAsia" w:ascii="宋体" w:hAnsi="宋体"/>
          <w:bCs/>
          <w:color w:val="000000"/>
          <w:szCs w:val="21"/>
        </w:rPr>
        <w:t xml:space="preserve">.3 </w:t>
      </w:r>
      <w:r>
        <w:rPr>
          <w:rFonts w:hint="eastAsia" w:ascii="宋体" w:hAnsi="宋体"/>
          <w:color w:val="000000"/>
          <w:szCs w:val="21"/>
        </w:rPr>
        <w:t>供应商应仔细阅读和检查磋商文件的全部内容。如发现缺页或附件不全，应及时向采购代理机构提出，以便补齐。如需对磋商文件（除质疑外）需要询问或澄清的，或认为有必要与采购代理机构进行技术交流的，均应在提交首次响应文件截止时间</w:t>
      </w:r>
      <w:r>
        <w:rPr>
          <w:rFonts w:hint="eastAsia" w:ascii="宋体" w:hAnsi="宋体"/>
          <w:b/>
          <w:color w:val="000000"/>
          <w:szCs w:val="21"/>
        </w:rPr>
        <w:t>3</w:t>
      </w:r>
      <w:r>
        <w:rPr>
          <w:rFonts w:hint="eastAsia" w:ascii="宋体" w:hAnsi="宋体"/>
          <w:color w:val="000000"/>
          <w:szCs w:val="21"/>
        </w:rPr>
        <w:t>日前按磋商文件中的联系方式，以书面形式向采购代理机构提出，采购代理机构应当在</w:t>
      </w:r>
      <w:r>
        <w:rPr>
          <w:rFonts w:hint="eastAsia" w:ascii="宋体" w:hAnsi="宋体"/>
          <w:b/>
          <w:color w:val="000000"/>
          <w:szCs w:val="21"/>
        </w:rPr>
        <w:t>2</w:t>
      </w:r>
      <w:r>
        <w:rPr>
          <w:rFonts w:hint="eastAsia" w:ascii="宋体" w:hAnsi="宋体"/>
          <w:color w:val="000000"/>
          <w:szCs w:val="21"/>
        </w:rPr>
        <w:t>日内，以书面形式予以答复（答复中不包括问题的来源），或认为有必要召开答疑会。超过该时间收到的询问或需要澄清的内容，采购代理机构有权不予答复。</w:t>
      </w:r>
    </w:p>
    <w:p>
      <w:pPr>
        <w:spacing w:line="360" w:lineRule="auto"/>
        <w:ind w:firstLine="420" w:firstLineChars="200"/>
        <w:rPr>
          <w:rFonts w:hint="eastAsia" w:ascii="宋体" w:hAnsi="宋体"/>
          <w:color w:val="000000"/>
          <w:szCs w:val="21"/>
        </w:rPr>
      </w:pPr>
      <w:r>
        <w:rPr>
          <w:rFonts w:hint="eastAsia" w:ascii="宋体" w:hAnsi="宋体"/>
          <w:color w:val="000000"/>
          <w:szCs w:val="21"/>
        </w:rPr>
        <w:t>2.2.4 在提交首次响应文件截止时间前，采购代理机构可以视采购具体情况，延长提交首次响应文件截止时间，并将变更时间以书面形式通知所有获取了磋商文件的供应商，同时在原信息发布媒体上发布更正公告。</w:t>
      </w:r>
      <w:bookmarkStart w:id="72" w:name="_Toc217446041"/>
      <w:bookmarkStart w:id="73" w:name="_Toc183582213"/>
      <w:bookmarkStart w:id="74" w:name="_Toc208848971"/>
      <w:bookmarkStart w:id="75" w:name="_Toc183682350"/>
    </w:p>
    <w:p>
      <w:pPr>
        <w:spacing w:line="360" w:lineRule="auto"/>
        <w:ind w:firstLine="420"/>
        <w:rPr>
          <w:rFonts w:hint="eastAsia" w:ascii="宋体" w:hAnsi="宋体"/>
          <w:color w:val="000000"/>
          <w:szCs w:val="21"/>
        </w:rPr>
      </w:pPr>
      <w:r>
        <w:rPr>
          <w:rFonts w:hint="eastAsia" w:ascii="宋体" w:hAnsi="宋体"/>
          <w:color w:val="000000"/>
          <w:szCs w:val="21"/>
        </w:rPr>
        <w:t xml:space="preserve">2.2.5 </w:t>
      </w:r>
      <w:r>
        <w:rPr>
          <w:rFonts w:hint="eastAsia" w:ascii="宋体"/>
          <w:color w:val="000000"/>
          <w:szCs w:val="21"/>
        </w:rPr>
        <w:t>当磋商文件的</w:t>
      </w:r>
      <w:r>
        <w:rPr>
          <w:rFonts w:hint="eastAsia" w:ascii="宋体" w:hAnsi="宋体"/>
          <w:color w:val="000000"/>
          <w:szCs w:val="21"/>
        </w:rPr>
        <w:t>澄清、答复、修改或补充通知与磋商文件</w:t>
      </w:r>
      <w:r>
        <w:rPr>
          <w:rFonts w:hint="eastAsia" w:ascii="宋体"/>
          <w:color w:val="000000"/>
          <w:szCs w:val="21"/>
        </w:rPr>
        <w:t>就同一内容表述不一致时，以最后发出的书面文件内容为准。</w:t>
      </w:r>
    </w:p>
    <w:bookmarkEnd w:id="72"/>
    <w:bookmarkEnd w:id="73"/>
    <w:bookmarkEnd w:id="74"/>
    <w:bookmarkEnd w:id="75"/>
    <w:p>
      <w:pPr>
        <w:adjustRightInd w:val="0"/>
        <w:snapToGrid w:val="0"/>
        <w:spacing w:before="120" w:beforeLines="50" w:after="120" w:afterLines="50" w:line="360" w:lineRule="auto"/>
        <w:rPr>
          <w:rFonts w:hint="eastAsia" w:ascii="宋体" w:hAnsi="宋体"/>
          <w:b/>
          <w:color w:val="000000"/>
          <w:sz w:val="30"/>
          <w:szCs w:val="30"/>
        </w:rPr>
      </w:pPr>
      <w:r>
        <w:rPr>
          <w:rFonts w:hint="eastAsia" w:ascii="宋体" w:hAnsi="宋体"/>
          <w:b/>
          <w:bCs/>
          <w:color w:val="000000"/>
          <w:sz w:val="30"/>
          <w:szCs w:val="30"/>
        </w:rPr>
        <w:t>2.3磋商文件的解释权</w:t>
      </w:r>
    </w:p>
    <w:p>
      <w:pPr>
        <w:pStyle w:val="2"/>
        <w:spacing w:line="360" w:lineRule="auto"/>
        <w:ind w:firstLineChars="200"/>
        <w:rPr>
          <w:rFonts w:hint="eastAsia" w:ascii="宋体" w:hAnsi="宋体"/>
          <w:color w:val="000000"/>
          <w:szCs w:val="21"/>
        </w:rPr>
      </w:pPr>
      <w:r>
        <w:rPr>
          <w:rFonts w:hint="eastAsia" w:ascii="宋体" w:hAnsi="宋体"/>
          <w:color w:val="000000"/>
          <w:szCs w:val="21"/>
        </w:rPr>
        <w:t>磋商文件的解释权归采购代理机构，如发现磋商文件内容与现行法律法规不相符的情况，以现行法律法规为准。</w:t>
      </w:r>
    </w:p>
    <w:p>
      <w:pPr>
        <w:tabs>
          <w:tab w:val="left" w:pos="7665"/>
        </w:tabs>
        <w:spacing w:before="120" w:beforeLines="50" w:after="120" w:afterLines="50" w:line="360" w:lineRule="auto"/>
        <w:rPr>
          <w:rFonts w:hint="eastAsia" w:ascii="黑体" w:hAnsi="宋体" w:eastAsia="黑体" w:cs="宋体"/>
          <w:color w:val="000000"/>
          <w:kern w:val="0"/>
          <w:sz w:val="36"/>
          <w:szCs w:val="36"/>
        </w:rPr>
      </w:pPr>
      <w:bookmarkStart w:id="76" w:name="_Toc183682352"/>
      <w:bookmarkStart w:id="77" w:name="_Toc183582215"/>
      <w:bookmarkStart w:id="78" w:name="_Toc217446043"/>
      <w:r>
        <w:rPr>
          <w:rFonts w:hint="eastAsia" w:ascii="黑体" w:eastAsia="黑体"/>
          <w:bCs/>
          <w:color w:val="000000"/>
          <w:sz w:val="36"/>
          <w:szCs w:val="36"/>
          <w:lang w:val="en-US" w:eastAsia="zh-CN"/>
        </w:rPr>
        <w:t>3</w:t>
      </w:r>
      <w:r>
        <w:rPr>
          <w:rFonts w:hint="eastAsia" w:ascii="黑体" w:eastAsia="黑体"/>
          <w:bCs/>
          <w:color w:val="000000"/>
          <w:sz w:val="36"/>
          <w:szCs w:val="36"/>
        </w:rPr>
        <w:t>. 响应文件</w:t>
      </w:r>
    </w:p>
    <w:p>
      <w:pPr>
        <w:snapToGrid w:val="0"/>
        <w:spacing w:line="360" w:lineRule="auto"/>
        <w:outlineLvl w:val="2"/>
        <w:rPr>
          <w:rFonts w:ascii="宋体" w:hAnsi="宋体"/>
          <w:b/>
          <w:bCs/>
          <w:color w:val="000000"/>
          <w:sz w:val="30"/>
          <w:szCs w:val="30"/>
        </w:rPr>
      </w:pPr>
      <w:r>
        <w:rPr>
          <w:rFonts w:hint="eastAsia" w:ascii="宋体" w:hAnsi="宋体"/>
          <w:b/>
          <w:bCs/>
          <w:color w:val="000000"/>
          <w:sz w:val="30"/>
          <w:szCs w:val="30"/>
          <w:lang w:val="en-US" w:eastAsia="zh-CN"/>
        </w:rPr>
        <w:t>3</w:t>
      </w:r>
      <w:r>
        <w:rPr>
          <w:rFonts w:hint="eastAsia" w:ascii="宋体" w:hAnsi="宋体"/>
          <w:b/>
          <w:bCs/>
          <w:color w:val="000000"/>
          <w:sz w:val="30"/>
          <w:szCs w:val="30"/>
        </w:rPr>
        <w:t>.1 响应文件的编写原则和要求</w:t>
      </w:r>
    </w:p>
    <w:bookmarkEnd w:id="76"/>
    <w:bookmarkEnd w:id="77"/>
    <w:bookmarkEnd w:id="78"/>
    <w:p>
      <w:pPr>
        <w:tabs>
          <w:tab w:val="left" w:pos="1080"/>
        </w:tabs>
        <w:spacing w:line="360" w:lineRule="auto"/>
        <w:ind w:firstLine="403" w:firstLineChars="192"/>
        <w:rPr>
          <w:rFonts w:hint="eastAsia" w:ascii="宋体" w:hAnsi="宋体"/>
          <w:color w:val="000000"/>
          <w:szCs w:val="21"/>
        </w:rPr>
      </w:pPr>
      <w:bookmarkStart w:id="79" w:name="_Toc217446048"/>
      <w:bookmarkStart w:id="80" w:name="_Toc183582217"/>
      <w:bookmarkStart w:id="81" w:name="_Toc183682354"/>
      <w:r>
        <w:rPr>
          <w:rFonts w:hint="eastAsia" w:ascii="宋体" w:hAnsi="宋体"/>
          <w:color w:val="000000"/>
          <w:szCs w:val="21"/>
          <w:lang w:val="en-US" w:eastAsia="zh-CN"/>
        </w:rPr>
        <w:t>3</w:t>
      </w:r>
      <w:r>
        <w:rPr>
          <w:rFonts w:hint="eastAsia" w:ascii="宋体" w:hAnsi="宋体"/>
          <w:color w:val="000000"/>
          <w:szCs w:val="21"/>
        </w:rPr>
        <w:t>.1.1供应商应当仔细阅读磋商文件的所有事项、格式、条件和要求，并按磋商文件要求编制响应文件。响应文件应当对磋商文件提出的要求和条件作出明确响应，在满足磋商文件实质性要求的基础上，可以提出比磋商文件要求更有利于采购人的承诺。若本项目分包的，应当以包为单位响应，不得在其中选项投标或将其中内容再行分解，否则响应文件无效。</w:t>
      </w:r>
    </w:p>
    <w:p>
      <w:pPr>
        <w:tabs>
          <w:tab w:val="left" w:pos="720"/>
        </w:tabs>
        <w:snapToGrid w:val="0"/>
        <w:spacing w:line="360" w:lineRule="auto"/>
        <w:ind w:firstLine="422" w:firstLineChars="200"/>
        <w:rPr>
          <w:rFonts w:hint="eastAsia" w:ascii="宋体" w:hAnsi="宋体"/>
          <w:b/>
          <w:color w:val="000000"/>
          <w:szCs w:val="21"/>
        </w:rPr>
      </w:pPr>
      <w:r>
        <w:rPr>
          <w:rFonts w:hint="eastAsia" w:ascii="宋体" w:hAnsi="宋体"/>
          <w:b/>
          <w:color w:val="000000"/>
          <w:szCs w:val="21"/>
          <w:lang w:val="en-US" w:eastAsia="zh-CN"/>
        </w:rPr>
        <w:t>3</w:t>
      </w:r>
      <w:r>
        <w:rPr>
          <w:rFonts w:hint="eastAsia" w:ascii="宋体" w:hAnsi="宋体"/>
          <w:b/>
          <w:color w:val="000000"/>
          <w:szCs w:val="21"/>
        </w:rPr>
        <w:t>.1.2 真实性原则</w:t>
      </w:r>
    </w:p>
    <w:p>
      <w:pPr>
        <w:tabs>
          <w:tab w:val="left" w:pos="720"/>
        </w:tabs>
        <w:snapToGrid w:val="0"/>
        <w:spacing w:line="360" w:lineRule="auto"/>
        <w:ind w:firstLine="630" w:firstLineChars="300"/>
        <w:rPr>
          <w:rFonts w:hint="eastAsia"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.1.2.1 供应商应保证所提供的响应文件和所有资料的真实性、准确性和完整性。</w:t>
      </w:r>
    </w:p>
    <w:p>
      <w:pPr>
        <w:tabs>
          <w:tab w:val="left" w:pos="720"/>
        </w:tabs>
        <w:snapToGrid w:val="0"/>
        <w:spacing w:line="360" w:lineRule="auto"/>
        <w:ind w:firstLine="630" w:firstLineChars="300"/>
        <w:rPr>
          <w:rFonts w:hint="eastAsia"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.1.2.2 供应商被认定为在政府采购活动中提供不真实材料的，无论其材料是否重要，采购人均有权拒绝，并取消其磋商或成交资格，供应商需承担相应的法律后果。</w:t>
      </w:r>
    </w:p>
    <w:p>
      <w:pPr>
        <w:tabs>
          <w:tab w:val="left" w:pos="720"/>
        </w:tabs>
        <w:snapToGrid w:val="0"/>
        <w:spacing w:line="360" w:lineRule="auto"/>
        <w:ind w:firstLine="480"/>
        <w:rPr>
          <w:rFonts w:hint="eastAsia" w:ascii="宋体" w:hAnsi="宋体"/>
          <w:b/>
          <w:color w:val="000000"/>
          <w:szCs w:val="21"/>
        </w:rPr>
      </w:pPr>
      <w:r>
        <w:rPr>
          <w:rFonts w:hint="eastAsia" w:ascii="宋体" w:hAnsi="宋体"/>
          <w:b/>
          <w:color w:val="000000"/>
          <w:szCs w:val="21"/>
          <w:lang w:val="en-US" w:eastAsia="zh-CN"/>
        </w:rPr>
        <w:t>3</w:t>
      </w:r>
      <w:r>
        <w:rPr>
          <w:rFonts w:hint="eastAsia" w:ascii="宋体" w:hAnsi="宋体"/>
          <w:b/>
          <w:color w:val="000000"/>
          <w:szCs w:val="21"/>
        </w:rPr>
        <w:t>.1.3 报价使用货币</w:t>
      </w:r>
    </w:p>
    <w:p>
      <w:pPr>
        <w:tabs>
          <w:tab w:val="left" w:pos="720"/>
        </w:tabs>
        <w:snapToGrid w:val="0"/>
        <w:spacing w:line="360" w:lineRule="auto"/>
        <w:ind w:firstLine="630" w:firstLineChars="300"/>
        <w:rPr>
          <w:rFonts w:hint="eastAsia" w:ascii="宋体" w:hAnsi="宋体"/>
          <w:color w:val="000000"/>
          <w:szCs w:val="21"/>
        </w:rPr>
      </w:pPr>
      <w:r>
        <w:rPr>
          <w:rFonts w:hint="eastAsia" w:ascii="宋体" w:hAnsi="宋体"/>
          <w:color w:val="000000"/>
          <w:szCs w:val="21"/>
        </w:rPr>
        <w:t>本项目的报价均以人民币报价。</w:t>
      </w:r>
    </w:p>
    <w:p>
      <w:pPr>
        <w:tabs>
          <w:tab w:val="left" w:pos="720"/>
        </w:tabs>
        <w:snapToGrid w:val="0"/>
        <w:spacing w:line="360" w:lineRule="auto"/>
        <w:ind w:firstLine="424" w:firstLineChars="201"/>
        <w:rPr>
          <w:rFonts w:hint="eastAsia" w:hAnsi="宋体"/>
          <w:b/>
          <w:color w:val="000000"/>
        </w:rPr>
      </w:pPr>
      <w:r>
        <w:rPr>
          <w:rFonts w:hint="eastAsia" w:ascii="宋体" w:hAnsi="宋体"/>
          <w:b/>
          <w:color w:val="000000"/>
          <w:lang w:val="en-US" w:eastAsia="zh-CN"/>
        </w:rPr>
        <w:t>3</w:t>
      </w:r>
      <w:r>
        <w:rPr>
          <w:rFonts w:hint="eastAsia" w:ascii="宋体" w:hAnsi="宋体"/>
          <w:b/>
          <w:color w:val="000000"/>
        </w:rPr>
        <w:t xml:space="preserve">.1.4 </w:t>
      </w:r>
      <w:r>
        <w:rPr>
          <w:rFonts w:hint="eastAsia" w:hAnsi="宋体"/>
          <w:b/>
          <w:color w:val="000000"/>
        </w:rPr>
        <w:t>响应</w:t>
      </w:r>
      <w:r>
        <w:rPr>
          <w:rFonts w:hint="eastAsia"/>
          <w:b/>
          <w:color w:val="000000"/>
        </w:rPr>
        <w:t>文件形式</w:t>
      </w:r>
    </w:p>
    <w:p>
      <w:pPr>
        <w:pStyle w:val="16"/>
        <w:adjustRightInd w:val="0"/>
        <w:snapToGrid w:val="0"/>
        <w:spacing w:line="360" w:lineRule="auto"/>
        <w:ind w:firstLine="630" w:firstLineChars="300"/>
        <w:rPr>
          <w:rFonts w:hint="eastAsia"/>
          <w:color w:val="000000"/>
        </w:rPr>
      </w:pPr>
      <w:r>
        <w:rPr>
          <w:rFonts w:hint="eastAsia" w:hAnsi="宋体"/>
          <w:color w:val="000000"/>
        </w:rPr>
        <w:t>本项目响应</w:t>
      </w:r>
      <w:r>
        <w:rPr>
          <w:rFonts w:hint="eastAsia"/>
          <w:color w:val="000000"/>
        </w:rPr>
        <w:t>文件应采用书面文件形式，电报、传真、电子邮件形式的响应文件不予接受。</w:t>
      </w:r>
    </w:p>
    <w:p>
      <w:pPr>
        <w:tabs>
          <w:tab w:val="left" w:pos="720"/>
        </w:tabs>
        <w:snapToGrid w:val="0"/>
        <w:spacing w:before="120" w:beforeLines="50" w:after="120" w:afterLines="50" w:line="360" w:lineRule="auto"/>
        <w:rPr>
          <w:rFonts w:hint="eastAsia" w:ascii="宋体" w:hAnsi="宋体" w:eastAsia="宋体"/>
          <w:b/>
          <w:color w:val="000000"/>
          <w:sz w:val="30"/>
          <w:szCs w:val="30"/>
          <w:lang w:eastAsia="zh-CN"/>
        </w:rPr>
      </w:pPr>
      <w:r>
        <w:rPr>
          <w:rFonts w:hint="eastAsia" w:ascii="宋体" w:hAnsi="宋体"/>
          <w:b/>
          <w:color w:val="000000"/>
          <w:sz w:val="30"/>
          <w:szCs w:val="30"/>
          <w:lang w:val="en-US" w:eastAsia="zh-CN"/>
        </w:rPr>
        <w:t>3</w:t>
      </w:r>
      <w:r>
        <w:rPr>
          <w:rFonts w:hint="eastAsia" w:ascii="宋体" w:hAnsi="宋体"/>
          <w:b/>
          <w:color w:val="000000"/>
          <w:sz w:val="30"/>
          <w:szCs w:val="30"/>
        </w:rPr>
        <w:t>.2 响应文件的</w:t>
      </w:r>
      <w:r>
        <w:rPr>
          <w:rFonts w:hint="eastAsia" w:ascii="宋体" w:hAnsi="宋体"/>
          <w:b/>
          <w:color w:val="000000"/>
          <w:sz w:val="30"/>
          <w:szCs w:val="30"/>
          <w:lang w:eastAsia="zh-CN"/>
        </w:rPr>
        <w:t>编写</w:t>
      </w:r>
    </w:p>
    <w:bookmarkEnd w:id="79"/>
    <w:bookmarkEnd w:id="80"/>
    <w:bookmarkEnd w:id="81"/>
    <w:p>
      <w:pPr>
        <w:pStyle w:val="5"/>
        <w:overflowPunct w:val="0"/>
        <w:adjustRightInd w:val="0"/>
        <w:snapToGrid w:val="0"/>
        <w:spacing w:before="0" w:after="0" w:line="360" w:lineRule="auto"/>
        <w:rPr>
          <w:rFonts w:hint="eastAsia" w:ascii="仿宋" w:hAnsi="仿宋" w:eastAsia="仿宋" w:cs="仿宋"/>
          <w:color w:val="36363D"/>
          <w:sz w:val="24"/>
          <w:szCs w:val="24"/>
        </w:rPr>
      </w:pPr>
      <w:bookmarkStart w:id="82" w:name="_Toc311415581"/>
      <w:bookmarkStart w:id="83" w:name="_Toc12107"/>
      <w:bookmarkStart w:id="84" w:name="_Toc7295"/>
      <w:r>
        <w:rPr>
          <w:rFonts w:hint="eastAsia" w:ascii="仿宋" w:hAnsi="仿宋" w:eastAsia="仿宋" w:cs="仿宋"/>
          <w:color w:val="36363D"/>
          <w:sz w:val="24"/>
          <w:szCs w:val="24"/>
          <w:lang w:val="en-US" w:eastAsia="zh-CN"/>
        </w:rPr>
        <w:t>3.2.1</w:t>
      </w:r>
      <w:r>
        <w:rPr>
          <w:rFonts w:hint="eastAsia" w:ascii="宋体" w:hAnsi="宋体" w:eastAsia="宋体" w:cs="宋体"/>
          <w:color w:val="36363D"/>
          <w:sz w:val="24"/>
          <w:szCs w:val="24"/>
        </w:rPr>
        <w:t>响应文件编制的原则</w:t>
      </w:r>
      <w:bookmarkEnd w:id="82"/>
      <w:bookmarkEnd w:id="83"/>
      <w:bookmarkEnd w:id="84"/>
    </w:p>
    <w:p>
      <w:pPr>
        <w:tabs>
          <w:tab w:val="left" w:pos="720"/>
        </w:tabs>
        <w:snapToGrid w:val="0"/>
        <w:spacing w:line="360" w:lineRule="auto"/>
        <w:ind w:firstLine="630" w:firstLineChars="300"/>
        <w:rPr>
          <w:rFonts w:hint="eastAsia" w:ascii="宋体" w:hAnsi="宋体" w:cs="Times New Roman"/>
          <w:color w:val="000000"/>
          <w:szCs w:val="21"/>
        </w:rPr>
      </w:pPr>
      <w:bookmarkStart w:id="85" w:name="_Toc311415582"/>
      <w:r>
        <w:rPr>
          <w:rFonts w:hint="eastAsia" w:ascii="宋体" w:hAnsi="宋体" w:cs="Times New Roman"/>
          <w:color w:val="000000"/>
          <w:szCs w:val="21"/>
          <w:lang w:val="en-US" w:eastAsia="zh-CN"/>
        </w:rPr>
        <w:t>3.2.1.1</w:t>
      </w:r>
      <w:r>
        <w:rPr>
          <w:rFonts w:hint="eastAsia" w:ascii="宋体" w:hAnsi="宋体" w:cs="Times New Roman"/>
          <w:color w:val="000000"/>
          <w:szCs w:val="21"/>
        </w:rPr>
        <w:t xml:space="preserve"> 供应商应在认真阅读磋商文件所有内容的基础上，按照磋商文件的要求编制完整的响应文件。磋商文件中对响应文件格式有要求的，应按格式逐项填写内容，不准有空项；无相应内容可填的项应填写“无”、“没有相应指标”等明确的回答文字。响应文件中留有空项的，将被视为不完整响应的响应文件，其将有可能被拒绝。</w:t>
      </w:r>
    </w:p>
    <w:p>
      <w:pPr>
        <w:tabs>
          <w:tab w:val="left" w:pos="720"/>
        </w:tabs>
        <w:snapToGrid w:val="0"/>
        <w:spacing w:line="360" w:lineRule="auto"/>
        <w:ind w:firstLine="630" w:firstLineChars="300"/>
        <w:rPr>
          <w:rFonts w:hint="eastAsia" w:ascii="宋体" w:hAnsi="宋体" w:cs="Times New Roman"/>
          <w:color w:val="000000"/>
          <w:szCs w:val="21"/>
        </w:rPr>
      </w:pPr>
      <w:r>
        <w:rPr>
          <w:rFonts w:hint="eastAsia" w:ascii="宋体" w:hAnsi="宋体" w:cs="Times New Roman"/>
          <w:color w:val="000000"/>
          <w:szCs w:val="21"/>
          <w:lang w:val="en-US" w:eastAsia="zh-CN"/>
        </w:rPr>
        <w:t>3.2.1.2</w:t>
      </w:r>
      <w:r>
        <w:rPr>
          <w:rFonts w:hint="eastAsia" w:ascii="宋体" w:hAnsi="宋体" w:cs="Times New Roman"/>
          <w:color w:val="000000"/>
          <w:szCs w:val="21"/>
        </w:rPr>
        <w:t>供应商必须保证响应文件所提供的全部资料真实可靠，并接受对其中任何资料进一步审查的要求。</w:t>
      </w:r>
    </w:p>
    <w:p>
      <w:pPr>
        <w:tabs>
          <w:tab w:val="left" w:pos="720"/>
        </w:tabs>
        <w:snapToGrid w:val="0"/>
        <w:spacing w:line="360" w:lineRule="auto"/>
        <w:ind w:firstLine="630" w:firstLineChars="300"/>
        <w:rPr>
          <w:rFonts w:hint="eastAsia" w:ascii="宋体" w:hAnsi="宋体" w:cs="Times New Roman"/>
          <w:color w:val="000000"/>
          <w:szCs w:val="21"/>
        </w:rPr>
      </w:pPr>
      <w:r>
        <w:rPr>
          <w:rFonts w:hint="eastAsia" w:ascii="宋体" w:hAnsi="宋体" w:cs="Times New Roman"/>
          <w:color w:val="000000"/>
          <w:szCs w:val="21"/>
          <w:lang w:val="en-US" w:eastAsia="zh-CN"/>
        </w:rPr>
        <w:t>3.2.1.3</w:t>
      </w:r>
      <w:r>
        <w:rPr>
          <w:rFonts w:hint="eastAsia" w:ascii="宋体" w:hAnsi="宋体" w:cs="Times New Roman"/>
          <w:color w:val="000000"/>
          <w:szCs w:val="21"/>
        </w:rPr>
        <w:t xml:space="preserve"> 响应文件须对磋商文件中的内容做出实质性和完整的响应，否则其将被拒绝。</w:t>
      </w:r>
    </w:p>
    <w:p>
      <w:pPr>
        <w:pStyle w:val="5"/>
        <w:overflowPunct w:val="0"/>
        <w:adjustRightInd w:val="0"/>
        <w:snapToGrid w:val="0"/>
        <w:spacing w:before="0" w:after="0" w:line="360" w:lineRule="auto"/>
        <w:rPr>
          <w:rFonts w:hint="eastAsia" w:ascii="仿宋" w:hAnsi="仿宋" w:eastAsia="仿宋" w:cs="仿宋"/>
          <w:color w:val="36363D"/>
          <w:sz w:val="24"/>
          <w:szCs w:val="24"/>
        </w:rPr>
      </w:pPr>
      <w:bookmarkStart w:id="86" w:name="_Toc12539"/>
      <w:bookmarkStart w:id="87" w:name="_Toc13387"/>
      <w:r>
        <w:rPr>
          <w:rFonts w:hint="eastAsia" w:ascii="仿宋" w:hAnsi="仿宋" w:eastAsia="仿宋" w:cs="仿宋"/>
          <w:color w:val="36363D"/>
          <w:sz w:val="24"/>
          <w:szCs w:val="24"/>
          <w:lang w:val="en-US" w:eastAsia="zh-CN"/>
        </w:rPr>
        <w:t>3.2.2</w:t>
      </w:r>
      <w:r>
        <w:rPr>
          <w:rFonts w:hint="eastAsia" w:ascii="宋体" w:hAnsi="宋体" w:eastAsia="宋体" w:cs="宋体"/>
          <w:color w:val="36363D"/>
          <w:sz w:val="24"/>
          <w:szCs w:val="24"/>
        </w:rPr>
        <w:t>磋商语言</w:t>
      </w:r>
      <w:bookmarkEnd w:id="85"/>
      <w:bookmarkEnd w:id="86"/>
      <w:bookmarkEnd w:id="87"/>
    </w:p>
    <w:p>
      <w:pPr>
        <w:overflowPunct w:val="0"/>
        <w:adjustRightInd w:val="0"/>
        <w:snapToGrid w:val="0"/>
        <w:ind w:firstLine="420" w:firstLineChars="200"/>
        <w:rPr>
          <w:rFonts w:hint="eastAsia" w:ascii="宋体" w:hAnsi="宋体" w:cs="Times New Roman"/>
          <w:color w:val="000000"/>
          <w:szCs w:val="21"/>
        </w:rPr>
      </w:pPr>
      <w:r>
        <w:rPr>
          <w:rFonts w:hint="eastAsia" w:ascii="仿宋" w:hAnsi="仿宋" w:cs="仿宋"/>
          <w:color w:val="36363D"/>
        </w:rPr>
        <w:t xml:space="preserve"> </w:t>
      </w:r>
      <w:r>
        <w:rPr>
          <w:rFonts w:hint="eastAsia" w:ascii="宋体" w:hAnsi="宋体" w:cs="Times New Roman"/>
          <w:color w:val="000000"/>
          <w:szCs w:val="21"/>
        </w:rPr>
        <w:t>由供应商编写的响应文件和往来信件应以中文书写。</w:t>
      </w:r>
    </w:p>
    <w:p>
      <w:pPr>
        <w:pStyle w:val="5"/>
        <w:overflowPunct w:val="0"/>
        <w:adjustRightInd w:val="0"/>
        <w:snapToGrid w:val="0"/>
        <w:spacing w:before="0" w:after="0" w:line="360" w:lineRule="auto"/>
        <w:rPr>
          <w:rFonts w:hint="eastAsia" w:ascii="仿宋" w:hAnsi="仿宋" w:eastAsia="仿宋" w:cs="仿宋"/>
          <w:color w:val="36363D"/>
          <w:sz w:val="24"/>
          <w:szCs w:val="24"/>
        </w:rPr>
      </w:pPr>
      <w:bookmarkStart w:id="88" w:name="_Toc311415584"/>
      <w:bookmarkStart w:id="89" w:name="_Toc25986"/>
      <w:bookmarkStart w:id="90" w:name="_Toc20539"/>
      <w:r>
        <w:rPr>
          <w:rFonts w:hint="eastAsia" w:ascii="仿宋" w:hAnsi="仿宋" w:eastAsia="仿宋" w:cs="仿宋"/>
          <w:color w:val="36363D"/>
          <w:sz w:val="24"/>
          <w:szCs w:val="24"/>
          <w:lang w:val="en-US" w:eastAsia="zh-CN"/>
        </w:rPr>
        <w:t>3.2.3</w:t>
      </w:r>
      <w:r>
        <w:rPr>
          <w:rFonts w:hint="eastAsia" w:ascii="宋体" w:hAnsi="宋体" w:eastAsia="宋体" w:cs="宋体"/>
          <w:color w:val="36363D"/>
          <w:sz w:val="24"/>
          <w:szCs w:val="24"/>
        </w:rPr>
        <w:t>响应文件的组成</w:t>
      </w:r>
      <w:bookmarkEnd w:id="88"/>
      <w:bookmarkEnd w:id="89"/>
      <w:bookmarkEnd w:id="90"/>
    </w:p>
    <w:p>
      <w:pPr>
        <w:tabs>
          <w:tab w:val="left" w:pos="720"/>
        </w:tabs>
        <w:snapToGrid w:val="0"/>
        <w:spacing w:line="360" w:lineRule="auto"/>
        <w:ind w:firstLine="630" w:firstLineChars="300"/>
        <w:rPr>
          <w:rFonts w:hint="eastAsia" w:ascii="宋体" w:hAnsi="宋体" w:cs="Times New Roman"/>
          <w:color w:val="000000"/>
          <w:szCs w:val="21"/>
        </w:rPr>
      </w:pPr>
      <w:r>
        <w:rPr>
          <w:rFonts w:hint="eastAsia" w:ascii="宋体" w:hAnsi="宋体" w:cs="Times New Roman"/>
          <w:color w:val="000000"/>
          <w:szCs w:val="21"/>
          <w:lang w:val="en-US" w:eastAsia="zh-CN"/>
        </w:rPr>
        <w:t>3.2.3.1</w:t>
      </w:r>
      <w:r>
        <w:rPr>
          <w:rFonts w:hint="eastAsia" w:ascii="宋体" w:hAnsi="宋体" w:cs="Times New Roman"/>
          <w:color w:val="000000"/>
          <w:szCs w:val="21"/>
        </w:rPr>
        <w:t>所有服务方案只允许供应商有一个磋商方案，不接受任何有选择的方案和报价（包括有条件的折扣）。供应商未按要求，提供了选择方案和/或报价的，其磋商将被拒绝。</w:t>
      </w:r>
    </w:p>
    <w:p>
      <w:pPr>
        <w:tabs>
          <w:tab w:val="left" w:pos="720"/>
        </w:tabs>
        <w:snapToGrid w:val="0"/>
        <w:spacing w:line="360" w:lineRule="auto"/>
        <w:ind w:firstLine="630" w:firstLineChars="300"/>
        <w:rPr>
          <w:rFonts w:hint="eastAsia" w:ascii="宋体" w:hAnsi="宋体" w:cs="Times New Roman"/>
          <w:color w:val="000000"/>
          <w:szCs w:val="21"/>
        </w:rPr>
      </w:pPr>
      <w:r>
        <w:rPr>
          <w:rFonts w:hint="eastAsia" w:ascii="宋体" w:hAnsi="宋体" w:cs="Times New Roman"/>
          <w:color w:val="000000"/>
          <w:szCs w:val="21"/>
          <w:lang w:val="en-US" w:eastAsia="zh-CN"/>
        </w:rPr>
        <w:t>3.2.3.2</w:t>
      </w:r>
      <w:r>
        <w:rPr>
          <w:rFonts w:hint="eastAsia" w:ascii="宋体" w:hAnsi="宋体" w:cs="Times New Roman"/>
          <w:color w:val="000000"/>
          <w:szCs w:val="21"/>
        </w:rPr>
        <w:t xml:space="preserve"> 供应商编写的响应文件应包括下列部分：</w:t>
      </w:r>
    </w:p>
    <w:p>
      <w:pPr>
        <w:tabs>
          <w:tab w:val="left" w:pos="720"/>
        </w:tabs>
        <w:snapToGrid w:val="0"/>
        <w:spacing w:line="360" w:lineRule="auto"/>
        <w:ind w:firstLine="630" w:firstLineChars="300"/>
        <w:rPr>
          <w:rFonts w:hint="eastAsia" w:ascii="宋体" w:hAnsi="宋体" w:cs="Times New Roman"/>
          <w:color w:val="000000"/>
          <w:szCs w:val="21"/>
        </w:rPr>
      </w:pPr>
      <w:r>
        <w:rPr>
          <w:rFonts w:hint="eastAsia" w:ascii="宋体" w:hAnsi="宋体" w:cs="Times New Roman"/>
          <w:color w:val="000000"/>
          <w:szCs w:val="21"/>
          <w:lang w:val="en-US" w:eastAsia="zh-CN"/>
        </w:rPr>
        <w:t>3.2.3.3</w:t>
      </w:r>
      <w:r>
        <w:rPr>
          <w:rFonts w:hint="eastAsia" w:ascii="宋体" w:hAnsi="宋体" w:cs="Times New Roman"/>
          <w:color w:val="000000"/>
          <w:szCs w:val="21"/>
        </w:rPr>
        <w:t>磋商响应函、磋商报价表以及所有附件内容。</w:t>
      </w:r>
    </w:p>
    <w:p>
      <w:pPr>
        <w:tabs>
          <w:tab w:val="left" w:pos="720"/>
        </w:tabs>
        <w:snapToGrid w:val="0"/>
        <w:spacing w:line="360" w:lineRule="auto"/>
        <w:ind w:firstLine="630" w:firstLineChars="300"/>
        <w:rPr>
          <w:rFonts w:hint="eastAsia" w:ascii="宋体" w:hAnsi="宋体" w:cs="Times New Roman"/>
          <w:color w:val="000000"/>
          <w:szCs w:val="21"/>
        </w:rPr>
      </w:pPr>
      <w:r>
        <w:rPr>
          <w:rFonts w:hint="eastAsia" w:ascii="宋体" w:hAnsi="宋体" w:cs="Times New Roman"/>
          <w:color w:val="000000"/>
          <w:szCs w:val="21"/>
          <w:lang w:val="en-US" w:eastAsia="zh-CN"/>
        </w:rPr>
        <w:t>3.2.3.4</w:t>
      </w:r>
      <w:r>
        <w:rPr>
          <w:rFonts w:hint="eastAsia" w:ascii="宋体" w:hAnsi="宋体" w:cs="Times New Roman"/>
          <w:color w:val="000000"/>
          <w:szCs w:val="21"/>
        </w:rPr>
        <w:t>按照供应商须知前附表出具的供应商资格证明文件。</w:t>
      </w:r>
    </w:p>
    <w:p>
      <w:pPr>
        <w:tabs>
          <w:tab w:val="left" w:pos="720"/>
        </w:tabs>
        <w:snapToGrid w:val="0"/>
        <w:spacing w:line="360" w:lineRule="auto"/>
        <w:ind w:firstLine="630" w:firstLineChars="300"/>
        <w:rPr>
          <w:rFonts w:hint="eastAsia" w:ascii="宋体" w:hAnsi="宋体" w:cs="Times New Roman"/>
          <w:color w:val="000000"/>
          <w:szCs w:val="21"/>
        </w:rPr>
      </w:pPr>
      <w:r>
        <w:rPr>
          <w:rFonts w:hint="eastAsia" w:ascii="宋体" w:hAnsi="宋体" w:cs="Times New Roman"/>
          <w:color w:val="000000"/>
          <w:szCs w:val="21"/>
          <w:lang w:val="en-US" w:eastAsia="zh-CN"/>
        </w:rPr>
        <w:t>3.2.3.5</w:t>
      </w:r>
      <w:r>
        <w:rPr>
          <w:rFonts w:hint="eastAsia" w:ascii="宋体" w:hAnsi="宋体" w:cs="Times New Roman"/>
          <w:color w:val="000000"/>
          <w:szCs w:val="21"/>
        </w:rPr>
        <w:t>按照供应商须知出具的报价符合磋商文件规定的证明文件及供应商认为需加以说明的其他内容。</w:t>
      </w:r>
    </w:p>
    <w:p>
      <w:pPr>
        <w:tabs>
          <w:tab w:val="left" w:pos="720"/>
        </w:tabs>
        <w:snapToGrid w:val="0"/>
        <w:spacing w:line="360" w:lineRule="auto"/>
        <w:ind w:firstLine="630" w:firstLineChars="300"/>
        <w:rPr>
          <w:rFonts w:hint="eastAsia" w:ascii="宋体" w:hAnsi="宋体" w:cs="Times New Roman"/>
          <w:color w:val="000000"/>
          <w:szCs w:val="21"/>
        </w:rPr>
      </w:pPr>
      <w:r>
        <w:rPr>
          <w:rFonts w:hint="eastAsia" w:ascii="宋体" w:hAnsi="宋体" w:cs="Times New Roman"/>
          <w:color w:val="000000"/>
          <w:szCs w:val="21"/>
          <w:lang w:val="en-US" w:eastAsia="zh-CN"/>
        </w:rPr>
        <w:t>3.2.3.6</w:t>
      </w:r>
      <w:r>
        <w:rPr>
          <w:rFonts w:hint="eastAsia" w:ascii="宋体" w:hAnsi="宋体" w:cs="Times New Roman"/>
          <w:color w:val="000000"/>
          <w:szCs w:val="21"/>
        </w:rPr>
        <w:t>磋商文件要求供应商提供的其他内容。</w:t>
      </w:r>
    </w:p>
    <w:p>
      <w:pPr>
        <w:pStyle w:val="5"/>
        <w:overflowPunct w:val="0"/>
        <w:adjustRightInd w:val="0"/>
        <w:snapToGrid w:val="0"/>
        <w:spacing w:before="0" w:after="0" w:line="360" w:lineRule="auto"/>
        <w:rPr>
          <w:rFonts w:hint="eastAsia" w:ascii="仿宋" w:hAnsi="仿宋" w:eastAsia="仿宋" w:cs="仿宋"/>
          <w:color w:val="36363D"/>
          <w:sz w:val="24"/>
          <w:szCs w:val="24"/>
        </w:rPr>
      </w:pPr>
      <w:bookmarkStart w:id="91" w:name="_Toc27542"/>
      <w:bookmarkStart w:id="92" w:name="_Toc4243"/>
      <w:bookmarkStart w:id="93" w:name="_Toc311415585"/>
      <w:r>
        <w:rPr>
          <w:rFonts w:hint="eastAsia" w:ascii="仿宋" w:hAnsi="仿宋" w:eastAsia="仿宋" w:cs="仿宋"/>
          <w:color w:val="36363D"/>
          <w:sz w:val="24"/>
          <w:szCs w:val="24"/>
          <w:lang w:val="en-US" w:eastAsia="zh-CN"/>
        </w:rPr>
        <w:t>3.2.4</w:t>
      </w:r>
      <w:r>
        <w:rPr>
          <w:rFonts w:hint="eastAsia" w:ascii="宋体" w:hAnsi="宋体" w:eastAsia="宋体" w:cs="宋体"/>
          <w:color w:val="36363D"/>
          <w:sz w:val="24"/>
          <w:szCs w:val="24"/>
        </w:rPr>
        <w:t>响应文件格式</w:t>
      </w:r>
      <w:bookmarkEnd w:id="91"/>
      <w:bookmarkEnd w:id="92"/>
      <w:bookmarkEnd w:id="93"/>
    </w:p>
    <w:p>
      <w:pPr>
        <w:tabs>
          <w:tab w:val="left" w:pos="720"/>
        </w:tabs>
        <w:snapToGrid w:val="0"/>
        <w:spacing w:line="360" w:lineRule="auto"/>
        <w:ind w:firstLine="630" w:firstLineChars="300"/>
        <w:rPr>
          <w:rFonts w:hint="eastAsia" w:ascii="宋体" w:hAnsi="宋体" w:cs="Times New Roman"/>
          <w:color w:val="000000"/>
          <w:szCs w:val="21"/>
        </w:rPr>
      </w:pPr>
      <w:r>
        <w:rPr>
          <w:rFonts w:hint="eastAsia" w:ascii="宋体" w:hAnsi="宋体" w:cs="Times New Roman"/>
          <w:color w:val="000000"/>
          <w:szCs w:val="21"/>
        </w:rPr>
        <w:t>供应商应按磋商文件中提供的响应文件格式填写“磋商响应函”、“磋商报价表”以及其他相关文件，注明提供的服务名称、类型说明等。</w:t>
      </w:r>
    </w:p>
    <w:p>
      <w:pPr>
        <w:pStyle w:val="5"/>
        <w:overflowPunct w:val="0"/>
        <w:adjustRightInd w:val="0"/>
        <w:snapToGrid w:val="0"/>
        <w:spacing w:before="0" w:after="0" w:line="360" w:lineRule="auto"/>
        <w:rPr>
          <w:rFonts w:hint="eastAsia" w:ascii="仿宋" w:hAnsi="仿宋" w:eastAsia="仿宋" w:cs="仿宋"/>
          <w:color w:val="36363D"/>
          <w:sz w:val="24"/>
          <w:szCs w:val="24"/>
        </w:rPr>
      </w:pPr>
      <w:bookmarkStart w:id="94" w:name="_Toc27292"/>
      <w:bookmarkStart w:id="95" w:name="_Toc6945"/>
      <w:bookmarkStart w:id="96" w:name="_Toc311415586"/>
      <w:r>
        <w:rPr>
          <w:rFonts w:hint="eastAsia" w:ascii="仿宋" w:hAnsi="仿宋" w:eastAsia="仿宋" w:cs="仿宋"/>
          <w:color w:val="36363D"/>
          <w:sz w:val="24"/>
          <w:szCs w:val="24"/>
          <w:lang w:val="en-US" w:eastAsia="zh-CN"/>
        </w:rPr>
        <w:t>3.2.5</w:t>
      </w:r>
      <w:r>
        <w:rPr>
          <w:rFonts w:hint="eastAsia" w:ascii="宋体" w:hAnsi="宋体" w:eastAsia="宋体" w:cs="宋体"/>
          <w:color w:val="36363D"/>
          <w:sz w:val="24"/>
          <w:szCs w:val="24"/>
        </w:rPr>
        <w:t>磋商报价</w:t>
      </w:r>
      <w:bookmarkEnd w:id="94"/>
      <w:bookmarkEnd w:id="95"/>
      <w:bookmarkEnd w:id="96"/>
    </w:p>
    <w:p>
      <w:pPr>
        <w:tabs>
          <w:tab w:val="left" w:pos="720"/>
        </w:tabs>
        <w:snapToGrid w:val="0"/>
        <w:spacing w:line="360" w:lineRule="auto"/>
        <w:ind w:firstLine="630" w:firstLineChars="300"/>
        <w:rPr>
          <w:rFonts w:hint="eastAsia" w:ascii="宋体" w:hAnsi="宋体" w:cs="Times New Roman"/>
          <w:color w:val="000000"/>
          <w:szCs w:val="21"/>
        </w:rPr>
      </w:pPr>
      <w:r>
        <w:rPr>
          <w:rFonts w:hint="eastAsia" w:ascii="宋体" w:hAnsi="宋体" w:cs="Times New Roman"/>
          <w:color w:val="000000"/>
          <w:szCs w:val="21"/>
          <w:lang w:val="en-US" w:eastAsia="zh-CN"/>
        </w:rPr>
        <w:t>3.2.5.1</w:t>
      </w:r>
      <w:r>
        <w:rPr>
          <w:rFonts w:hint="eastAsia" w:ascii="宋体" w:hAnsi="宋体" w:cs="Times New Roman"/>
          <w:color w:val="000000"/>
          <w:szCs w:val="21"/>
        </w:rPr>
        <w:t>本项目的磋商报价采用固定合同总价报价方式。磋商报价为供应商响应文件中提供的所有服务金额的总和。不得将其中内容拆开报价。</w:t>
      </w:r>
    </w:p>
    <w:p>
      <w:pPr>
        <w:tabs>
          <w:tab w:val="left" w:pos="720"/>
        </w:tabs>
        <w:snapToGrid w:val="0"/>
        <w:spacing w:line="360" w:lineRule="auto"/>
        <w:ind w:firstLine="630" w:firstLineChars="300"/>
        <w:rPr>
          <w:rFonts w:hint="eastAsia" w:ascii="宋体" w:hAnsi="宋体" w:cs="Times New Roman"/>
          <w:color w:val="000000"/>
          <w:szCs w:val="21"/>
        </w:rPr>
      </w:pPr>
      <w:r>
        <w:rPr>
          <w:rFonts w:hint="eastAsia" w:ascii="宋体" w:hAnsi="宋体" w:cs="Times New Roman"/>
          <w:color w:val="000000"/>
          <w:szCs w:val="21"/>
          <w:lang w:val="en-US" w:eastAsia="zh-CN"/>
        </w:rPr>
        <w:t>3.2.5.2</w:t>
      </w:r>
      <w:r>
        <w:rPr>
          <w:rFonts w:hint="eastAsia" w:ascii="宋体" w:hAnsi="宋体" w:cs="Times New Roman"/>
          <w:color w:val="000000"/>
          <w:szCs w:val="21"/>
        </w:rPr>
        <w:t>凡本磋商文件要求（或允许）及供应商认为需要进行报价的各项费用项目（不论是否要求进入报价），若报价时未报或未在磋商文件中予以说明，采购人将认为这些费用供应商已计取，并包含在报价中。</w:t>
      </w:r>
    </w:p>
    <w:p>
      <w:pPr>
        <w:tabs>
          <w:tab w:val="left" w:pos="720"/>
        </w:tabs>
        <w:snapToGrid w:val="0"/>
        <w:spacing w:line="360" w:lineRule="auto"/>
        <w:ind w:firstLine="630" w:firstLineChars="300"/>
        <w:rPr>
          <w:rFonts w:hint="eastAsia" w:ascii="宋体" w:hAnsi="宋体" w:cs="Times New Roman"/>
          <w:color w:val="000000"/>
          <w:szCs w:val="21"/>
        </w:rPr>
      </w:pPr>
      <w:r>
        <w:rPr>
          <w:rFonts w:hint="eastAsia" w:ascii="宋体" w:hAnsi="宋体" w:cs="Times New Roman"/>
          <w:color w:val="000000"/>
          <w:szCs w:val="21"/>
          <w:lang w:val="en-US" w:eastAsia="zh-CN"/>
        </w:rPr>
        <w:t>3.2.5.3</w:t>
      </w:r>
      <w:r>
        <w:rPr>
          <w:rFonts w:hint="eastAsia" w:ascii="宋体" w:hAnsi="宋体" w:cs="Times New Roman"/>
          <w:color w:val="000000"/>
          <w:szCs w:val="21"/>
        </w:rPr>
        <w:t xml:space="preserve"> 供应商应按照磋商文件附件提供的格式填写。如果“磋商报价表”中的报价与响应文件中的报价不符，以“磋商报价表”中的价格为准。文字大写表示的数据与同一数字表示的有差别，则以文字大写表示的数据为准。如果单价与总价不符，以单价为准；除非磋商小组认为单价有明显的小数点错误，此时应以合价为准，并修改单价。</w:t>
      </w:r>
    </w:p>
    <w:p>
      <w:pPr>
        <w:tabs>
          <w:tab w:val="left" w:pos="720"/>
        </w:tabs>
        <w:snapToGrid w:val="0"/>
        <w:spacing w:line="360" w:lineRule="auto"/>
        <w:ind w:firstLine="630" w:firstLineChars="300"/>
        <w:rPr>
          <w:rFonts w:hint="eastAsia" w:ascii="宋体" w:hAnsi="宋体" w:cs="Times New Roman"/>
          <w:color w:val="000000"/>
          <w:szCs w:val="21"/>
        </w:rPr>
      </w:pPr>
      <w:r>
        <w:rPr>
          <w:rFonts w:hint="eastAsia" w:ascii="宋体" w:hAnsi="宋体" w:cs="Times New Roman"/>
          <w:color w:val="000000"/>
          <w:szCs w:val="21"/>
          <w:lang w:val="en-US" w:eastAsia="zh-CN"/>
        </w:rPr>
        <w:t>3.2.5.4</w:t>
      </w:r>
      <w:r>
        <w:rPr>
          <w:rFonts w:hint="eastAsia" w:ascii="宋体" w:hAnsi="宋体" w:cs="Times New Roman"/>
          <w:color w:val="000000"/>
          <w:szCs w:val="21"/>
        </w:rPr>
        <w:t>供应商所报的磋商报价在合同执行过程中是固定不变的，不得以任何理由予以变更。根据供应商须知的规定，以可调整的价格提交的响应文件为非响应性磋商而予以拒绝。</w:t>
      </w:r>
    </w:p>
    <w:p>
      <w:pPr>
        <w:pStyle w:val="5"/>
        <w:overflowPunct w:val="0"/>
        <w:adjustRightInd w:val="0"/>
        <w:snapToGrid w:val="0"/>
        <w:spacing w:before="0" w:after="0" w:line="360" w:lineRule="auto"/>
        <w:rPr>
          <w:rFonts w:hint="eastAsia" w:ascii="仿宋" w:hAnsi="仿宋" w:eastAsia="仿宋" w:cs="仿宋"/>
          <w:color w:val="36363D"/>
          <w:sz w:val="24"/>
          <w:szCs w:val="24"/>
        </w:rPr>
      </w:pPr>
      <w:bookmarkStart w:id="97" w:name="_Toc22839"/>
      <w:bookmarkStart w:id="98" w:name="_Toc311415587"/>
      <w:bookmarkStart w:id="99" w:name="_Toc15463"/>
      <w:r>
        <w:rPr>
          <w:rFonts w:hint="eastAsia" w:ascii="仿宋" w:hAnsi="仿宋" w:eastAsia="仿宋" w:cs="仿宋"/>
          <w:color w:val="36363D"/>
          <w:sz w:val="24"/>
          <w:szCs w:val="24"/>
          <w:lang w:val="en-US" w:eastAsia="zh-CN"/>
        </w:rPr>
        <w:t>3.2.6</w:t>
      </w:r>
      <w:r>
        <w:rPr>
          <w:rFonts w:hint="eastAsia" w:ascii="宋体" w:hAnsi="宋体" w:eastAsia="宋体" w:cs="宋体"/>
          <w:color w:val="36363D"/>
          <w:sz w:val="24"/>
          <w:szCs w:val="24"/>
        </w:rPr>
        <w:t>磋商货币</w:t>
      </w:r>
      <w:bookmarkEnd w:id="97"/>
      <w:bookmarkEnd w:id="98"/>
      <w:bookmarkEnd w:id="99"/>
    </w:p>
    <w:p>
      <w:pPr>
        <w:pageBreakBefore w:val="0"/>
        <w:widowControl w:val="0"/>
        <w:kinsoku/>
        <w:wordWrap/>
        <w:overflowPunct w:val="0"/>
        <w:topLinePunct w:val="0"/>
        <w:autoSpaceDE/>
        <w:autoSpaceDN/>
        <w:bidi w:val="0"/>
        <w:adjustRightInd w:val="0"/>
        <w:snapToGrid w:val="0"/>
        <w:spacing w:line="360" w:lineRule="auto"/>
        <w:ind w:firstLine="420" w:firstLineChars="200"/>
        <w:textAlignment w:val="auto"/>
        <w:rPr>
          <w:rFonts w:hint="eastAsia" w:ascii="宋体" w:hAnsi="宋体" w:cs="Times New Roman"/>
          <w:color w:val="000000"/>
          <w:szCs w:val="21"/>
        </w:rPr>
      </w:pPr>
      <w:r>
        <w:rPr>
          <w:rFonts w:hint="eastAsia" w:ascii="仿宋" w:hAnsi="仿宋" w:cs="仿宋"/>
          <w:color w:val="36363D"/>
        </w:rPr>
        <w:t xml:space="preserve"> </w:t>
      </w:r>
      <w:r>
        <w:rPr>
          <w:rFonts w:hint="eastAsia" w:ascii="宋体" w:hAnsi="宋体" w:cs="Times New Roman"/>
          <w:color w:val="000000"/>
          <w:szCs w:val="21"/>
        </w:rPr>
        <w:t>采购人只接受人民币作为唯一磋商货币。</w:t>
      </w:r>
    </w:p>
    <w:p>
      <w:pPr>
        <w:pStyle w:val="5"/>
        <w:pageBreakBefore w:val="0"/>
        <w:widowControl w:val="0"/>
        <w:kinsoku/>
        <w:wordWrap/>
        <w:overflowPunct w:val="0"/>
        <w:topLinePunct w:val="0"/>
        <w:autoSpaceDE/>
        <w:autoSpaceDN/>
        <w:bidi w:val="0"/>
        <w:adjustRightInd w:val="0"/>
        <w:snapToGrid w:val="0"/>
        <w:spacing w:before="0" w:after="0" w:line="360" w:lineRule="auto"/>
        <w:textAlignment w:val="auto"/>
        <w:rPr>
          <w:rFonts w:hint="eastAsia" w:ascii="仿宋" w:hAnsi="仿宋" w:eastAsia="仿宋" w:cs="仿宋"/>
          <w:color w:val="36363D"/>
          <w:sz w:val="24"/>
          <w:szCs w:val="24"/>
        </w:rPr>
      </w:pPr>
      <w:bookmarkStart w:id="100" w:name="_Toc11279"/>
      <w:bookmarkStart w:id="101" w:name="_Toc311415588"/>
      <w:bookmarkStart w:id="102" w:name="_Toc27316"/>
      <w:r>
        <w:rPr>
          <w:rFonts w:hint="eastAsia" w:ascii="仿宋" w:hAnsi="仿宋" w:eastAsia="仿宋" w:cs="仿宋"/>
          <w:color w:val="36363D"/>
          <w:sz w:val="24"/>
          <w:szCs w:val="24"/>
          <w:lang w:val="en-US" w:eastAsia="zh-CN"/>
        </w:rPr>
        <w:t>3.2.7</w:t>
      </w:r>
      <w:r>
        <w:rPr>
          <w:rFonts w:hint="eastAsia" w:ascii="宋体" w:hAnsi="宋体" w:eastAsia="宋体" w:cs="宋体"/>
          <w:color w:val="36363D"/>
          <w:sz w:val="24"/>
          <w:szCs w:val="24"/>
        </w:rPr>
        <w:t>证明供应商资格的证明文件</w:t>
      </w:r>
      <w:bookmarkEnd w:id="100"/>
      <w:bookmarkEnd w:id="101"/>
      <w:bookmarkEnd w:id="102"/>
    </w:p>
    <w:p>
      <w:pPr>
        <w:pageBreakBefore w:val="0"/>
        <w:widowControl w:val="0"/>
        <w:kinsoku/>
        <w:wordWrap/>
        <w:overflowPunct w:val="0"/>
        <w:topLinePunct w:val="0"/>
        <w:autoSpaceDE/>
        <w:autoSpaceDN/>
        <w:bidi w:val="0"/>
        <w:adjustRightInd w:val="0"/>
        <w:snapToGrid w:val="0"/>
        <w:spacing w:line="360" w:lineRule="auto"/>
        <w:ind w:firstLine="420" w:firstLineChars="200"/>
        <w:textAlignment w:val="auto"/>
        <w:rPr>
          <w:rFonts w:hint="eastAsia" w:ascii="宋体" w:hAnsi="宋体" w:cs="Times New Roman"/>
          <w:color w:val="000000"/>
          <w:szCs w:val="21"/>
        </w:rPr>
      </w:pPr>
      <w:r>
        <w:rPr>
          <w:rFonts w:hint="eastAsia" w:ascii="仿宋" w:hAnsi="仿宋" w:cs="仿宋"/>
          <w:color w:val="36363D"/>
        </w:rPr>
        <w:t xml:space="preserve"> </w:t>
      </w:r>
      <w:r>
        <w:rPr>
          <w:rFonts w:hint="eastAsia" w:ascii="宋体" w:hAnsi="宋体" w:cs="Times New Roman"/>
          <w:color w:val="000000"/>
          <w:szCs w:val="21"/>
        </w:rPr>
        <w:t>供应商必须按要求提交证明文件，以证明其有资格参加磋商和成交后有履行合同的能力，并作为其响应文件的一部分。</w:t>
      </w:r>
    </w:p>
    <w:p>
      <w:pPr>
        <w:pStyle w:val="5"/>
        <w:pageBreakBefore w:val="0"/>
        <w:widowControl w:val="0"/>
        <w:kinsoku/>
        <w:wordWrap/>
        <w:overflowPunct w:val="0"/>
        <w:topLinePunct w:val="0"/>
        <w:autoSpaceDE/>
        <w:autoSpaceDN/>
        <w:bidi w:val="0"/>
        <w:adjustRightInd w:val="0"/>
        <w:snapToGrid w:val="0"/>
        <w:spacing w:before="0" w:after="0" w:line="360" w:lineRule="auto"/>
        <w:textAlignment w:val="auto"/>
        <w:rPr>
          <w:rFonts w:hint="eastAsia" w:ascii="仿宋" w:hAnsi="仿宋" w:eastAsia="仿宋" w:cs="仿宋"/>
          <w:color w:val="36363D"/>
          <w:sz w:val="24"/>
          <w:szCs w:val="24"/>
        </w:rPr>
      </w:pPr>
      <w:bookmarkStart w:id="103" w:name="_Toc311415589"/>
      <w:bookmarkStart w:id="104" w:name="_Toc27298"/>
      <w:bookmarkStart w:id="105" w:name="_Toc29305"/>
      <w:r>
        <w:rPr>
          <w:rFonts w:hint="eastAsia" w:ascii="仿宋" w:hAnsi="仿宋" w:eastAsia="仿宋" w:cs="仿宋"/>
          <w:color w:val="36363D"/>
          <w:sz w:val="24"/>
          <w:szCs w:val="24"/>
          <w:lang w:val="en-US" w:eastAsia="zh-CN"/>
        </w:rPr>
        <w:t>3.2.8</w:t>
      </w:r>
      <w:r>
        <w:rPr>
          <w:rFonts w:hint="eastAsia" w:ascii="宋体" w:hAnsi="宋体" w:eastAsia="宋体" w:cs="宋体"/>
          <w:color w:val="36363D"/>
          <w:sz w:val="24"/>
          <w:szCs w:val="24"/>
        </w:rPr>
        <w:t>证明的合格性和符合磋商文件规定的文件</w:t>
      </w:r>
      <w:bookmarkEnd w:id="103"/>
      <w:bookmarkEnd w:id="104"/>
      <w:bookmarkEnd w:id="105"/>
    </w:p>
    <w:p>
      <w:pPr>
        <w:tabs>
          <w:tab w:val="left" w:pos="720"/>
        </w:tabs>
        <w:snapToGrid w:val="0"/>
        <w:spacing w:line="360" w:lineRule="auto"/>
        <w:ind w:firstLine="630" w:firstLineChars="300"/>
        <w:rPr>
          <w:rFonts w:hint="eastAsia" w:ascii="宋体" w:hAnsi="宋体" w:cs="Times New Roman"/>
          <w:color w:val="000000"/>
          <w:szCs w:val="21"/>
        </w:rPr>
      </w:pPr>
      <w:r>
        <w:rPr>
          <w:rFonts w:hint="eastAsia" w:ascii="宋体" w:hAnsi="宋体" w:cs="Times New Roman"/>
          <w:color w:val="000000"/>
          <w:szCs w:val="21"/>
          <w:lang w:val="en-US" w:eastAsia="zh-CN"/>
        </w:rPr>
        <w:t>3.2.8.1</w:t>
      </w:r>
      <w:r>
        <w:rPr>
          <w:rFonts w:hint="eastAsia" w:ascii="宋体" w:hAnsi="宋体" w:cs="Times New Roman"/>
          <w:color w:val="000000"/>
          <w:szCs w:val="21"/>
        </w:rPr>
        <w:t xml:space="preserve"> 供应商应对磋商文件中的各项条款做出清晰准确的答复。</w:t>
      </w:r>
    </w:p>
    <w:p>
      <w:pPr>
        <w:tabs>
          <w:tab w:val="left" w:pos="720"/>
        </w:tabs>
        <w:snapToGrid w:val="0"/>
        <w:spacing w:line="360" w:lineRule="auto"/>
        <w:ind w:firstLine="630" w:firstLineChars="300"/>
        <w:rPr>
          <w:rFonts w:hint="eastAsia" w:ascii="宋体" w:hAnsi="宋体" w:cs="Times New Roman"/>
          <w:color w:val="000000"/>
          <w:szCs w:val="21"/>
          <w:lang w:eastAsia="zh-CN"/>
        </w:rPr>
      </w:pPr>
      <w:r>
        <w:rPr>
          <w:rFonts w:hint="eastAsia" w:ascii="宋体" w:hAnsi="宋体" w:cs="Times New Roman"/>
          <w:color w:val="000000"/>
          <w:szCs w:val="21"/>
          <w:lang w:val="en-US" w:eastAsia="zh-CN"/>
        </w:rPr>
        <w:t>3.2.8.2</w:t>
      </w:r>
      <w:r>
        <w:rPr>
          <w:rFonts w:hint="eastAsia" w:ascii="宋体" w:hAnsi="宋体" w:cs="Times New Roman"/>
          <w:color w:val="000000"/>
          <w:szCs w:val="21"/>
        </w:rPr>
        <w:t>证明服务与磋商文件的要求相一致的文件，它可以是文字资料、图表、数据、证书、业主证明</w:t>
      </w:r>
      <w:r>
        <w:rPr>
          <w:rFonts w:hint="eastAsia" w:ascii="宋体" w:hAnsi="宋体" w:cs="Times New Roman"/>
          <w:color w:val="000000"/>
          <w:szCs w:val="21"/>
          <w:lang w:eastAsia="zh-CN"/>
        </w:rPr>
        <w:t>。</w:t>
      </w:r>
    </w:p>
    <w:p>
      <w:pPr>
        <w:tabs>
          <w:tab w:val="left" w:pos="720"/>
        </w:tabs>
        <w:snapToGrid w:val="0"/>
        <w:spacing w:line="360" w:lineRule="auto"/>
        <w:ind w:firstLine="630" w:firstLineChars="300"/>
        <w:rPr>
          <w:rFonts w:hint="eastAsia" w:ascii="宋体" w:hAnsi="宋体" w:cs="Times New Roman"/>
          <w:color w:val="000000"/>
          <w:szCs w:val="21"/>
        </w:rPr>
      </w:pPr>
      <w:r>
        <w:rPr>
          <w:rFonts w:hint="eastAsia" w:ascii="宋体" w:hAnsi="宋体" w:cs="Times New Roman"/>
          <w:color w:val="000000"/>
          <w:szCs w:val="21"/>
          <w:lang w:val="en-US" w:eastAsia="zh-CN"/>
        </w:rPr>
        <w:t>3.2.8.3</w:t>
      </w:r>
      <w:r>
        <w:rPr>
          <w:rFonts w:hint="eastAsia" w:ascii="宋体" w:hAnsi="宋体" w:cs="Times New Roman"/>
          <w:color w:val="000000"/>
          <w:szCs w:val="21"/>
        </w:rPr>
        <w:t>提供响应方案。根据磋商文件提供的需求提供对应的响应方案。响应方案必须满足采购人项目需求，并逐条说明所提供服务已对采购人的技术要求做出了实质性的响应，或申明与技术要求条文的偏差和例外；</w:t>
      </w:r>
    </w:p>
    <w:p>
      <w:pPr>
        <w:tabs>
          <w:tab w:val="left" w:pos="720"/>
        </w:tabs>
        <w:snapToGrid w:val="0"/>
        <w:spacing w:line="360" w:lineRule="auto"/>
        <w:ind w:firstLine="630" w:firstLineChars="300"/>
        <w:rPr>
          <w:rFonts w:hint="eastAsia" w:ascii="宋体" w:hAnsi="宋体" w:cs="Times New Roman"/>
          <w:color w:val="000000"/>
          <w:szCs w:val="21"/>
        </w:rPr>
      </w:pPr>
      <w:r>
        <w:rPr>
          <w:rFonts w:hint="eastAsia" w:ascii="宋体" w:hAnsi="宋体" w:cs="Times New Roman"/>
          <w:color w:val="000000"/>
          <w:szCs w:val="21"/>
          <w:lang w:val="en-US" w:eastAsia="zh-CN"/>
        </w:rPr>
        <w:t>3.2.8.4</w:t>
      </w:r>
      <w:r>
        <w:rPr>
          <w:rFonts w:hint="eastAsia" w:ascii="宋体" w:hAnsi="宋体" w:cs="Times New Roman"/>
          <w:color w:val="000000"/>
          <w:szCs w:val="21"/>
        </w:rPr>
        <w:t>提供项目实施方案，说明供应商将在被授标后，如何利用人力及其他资源来承担其合同项下整体的管理和协调责任。</w:t>
      </w:r>
    </w:p>
    <w:p>
      <w:pPr>
        <w:pStyle w:val="5"/>
        <w:overflowPunct w:val="0"/>
        <w:adjustRightInd w:val="0"/>
        <w:snapToGrid w:val="0"/>
        <w:spacing w:before="0" w:after="0" w:line="360" w:lineRule="auto"/>
        <w:rPr>
          <w:rFonts w:hint="eastAsia" w:ascii="仿宋" w:hAnsi="仿宋" w:eastAsia="仿宋" w:cs="仿宋"/>
          <w:color w:val="36363D"/>
          <w:sz w:val="24"/>
          <w:szCs w:val="24"/>
        </w:rPr>
      </w:pPr>
      <w:bookmarkStart w:id="106" w:name="_Toc26924"/>
      <w:bookmarkStart w:id="107" w:name="_Toc311415591"/>
      <w:bookmarkStart w:id="108" w:name="_Toc4002"/>
      <w:r>
        <w:rPr>
          <w:rFonts w:hint="eastAsia" w:ascii="仿宋" w:hAnsi="仿宋" w:eastAsia="仿宋" w:cs="仿宋"/>
          <w:color w:val="36363D"/>
          <w:sz w:val="24"/>
          <w:szCs w:val="24"/>
          <w:lang w:val="en-US" w:eastAsia="zh-CN"/>
        </w:rPr>
        <w:t xml:space="preserve">3.2.9 </w:t>
      </w:r>
      <w:r>
        <w:rPr>
          <w:rFonts w:hint="eastAsia" w:ascii="宋体" w:hAnsi="宋体" w:eastAsia="宋体" w:cs="宋体"/>
          <w:color w:val="36363D"/>
          <w:sz w:val="24"/>
          <w:szCs w:val="24"/>
        </w:rPr>
        <w:t>磋商有效期</w:t>
      </w:r>
      <w:bookmarkEnd w:id="106"/>
      <w:bookmarkEnd w:id="107"/>
      <w:bookmarkEnd w:id="108"/>
    </w:p>
    <w:p>
      <w:pPr>
        <w:tabs>
          <w:tab w:val="left" w:pos="720"/>
        </w:tabs>
        <w:snapToGrid w:val="0"/>
        <w:spacing w:line="360" w:lineRule="auto"/>
        <w:ind w:firstLine="630" w:firstLineChars="300"/>
        <w:rPr>
          <w:rFonts w:hint="eastAsia" w:ascii="宋体" w:hAnsi="宋体" w:cs="Times New Roman"/>
          <w:color w:val="000000"/>
          <w:szCs w:val="21"/>
        </w:rPr>
      </w:pPr>
      <w:bookmarkStart w:id="109" w:name="_Toc15727"/>
      <w:bookmarkStart w:id="110" w:name="_Toc311415592"/>
      <w:r>
        <w:rPr>
          <w:rFonts w:hint="eastAsia" w:ascii="宋体" w:hAnsi="宋体" w:cs="Times New Roman"/>
          <w:color w:val="000000"/>
          <w:szCs w:val="21"/>
          <w:lang w:val="en-US" w:eastAsia="zh-CN"/>
        </w:rPr>
        <w:t>3.2.9.1</w:t>
      </w:r>
      <w:r>
        <w:rPr>
          <w:rFonts w:hint="eastAsia" w:ascii="宋体" w:hAnsi="宋体" w:cs="Times New Roman"/>
          <w:color w:val="000000"/>
          <w:szCs w:val="21"/>
        </w:rPr>
        <w:t xml:space="preserve"> 响应文件从磋商之日起，磋商有效期为90天。响应文件的有效期比本须知规定的有效期短的，将被视为非响应报价，采购人有权拒绝。</w:t>
      </w:r>
    </w:p>
    <w:p>
      <w:pPr>
        <w:tabs>
          <w:tab w:val="left" w:pos="720"/>
        </w:tabs>
        <w:snapToGrid w:val="0"/>
        <w:spacing w:line="360" w:lineRule="auto"/>
        <w:ind w:firstLine="630" w:firstLineChars="300"/>
        <w:rPr>
          <w:rFonts w:hint="eastAsia" w:ascii="宋体" w:hAnsi="宋体" w:cs="Times New Roman"/>
          <w:color w:val="000000"/>
          <w:szCs w:val="21"/>
        </w:rPr>
      </w:pPr>
      <w:r>
        <w:rPr>
          <w:rFonts w:hint="eastAsia" w:ascii="宋体" w:hAnsi="宋体" w:cs="Times New Roman"/>
          <w:color w:val="000000"/>
          <w:szCs w:val="21"/>
          <w:lang w:val="en-US" w:eastAsia="zh-CN"/>
        </w:rPr>
        <w:t>3.2.9.2</w:t>
      </w:r>
      <w:r>
        <w:rPr>
          <w:rFonts w:hint="eastAsia" w:ascii="宋体" w:hAnsi="宋体" w:cs="Times New Roman"/>
          <w:color w:val="000000"/>
          <w:szCs w:val="21"/>
        </w:rPr>
        <w:t>特殊情况下，采购人可于磋商有效期满之前要求供应商同意延长有效期，要求与答复均应为书面形式。</w:t>
      </w:r>
    </w:p>
    <w:p>
      <w:pPr>
        <w:pStyle w:val="5"/>
        <w:overflowPunct w:val="0"/>
        <w:adjustRightInd w:val="0"/>
        <w:snapToGrid w:val="0"/>
        <w:spacing w:before="0" w:after="0" w:line="360" w:lineRule="auto"/>
        <w:rPr>
          <w:rFonts w:hint="eastAsia" w:ascii="宋体" w:hAnsi="宋体" w:eastAsia="宋体" w:cs="宋体"/>
          <w:color w:val="36363D"/>
          <w:sz w:val="24"/>
          <w:szCs w:val="24"/>
        </w:rPr>
      </w:pPr>
      <w:bookmarkStart w:id="111" w:name="_Toc11270"/>
      <w:r>
        <w:rPr>
          <w:rFonts w:hint="eastAsia" w:ascii="仿宋" w:hAnsi="仿宋" w:eastAsia="仿宋" w:cs="仿宋"/>
          <w:color w:val="36363D"/>
          <w:sz w:val="24"/>
          <w:szCs w:val="24"/>
          <w:lang w:val="en-US" w:eastAsia="zh-CN"/>
        </w:rPr>
        <w:t>3.2.10</w:t>
      </w:r>
      <w:r>
        <w:rPr>
          <w:rFonts w:hint="eastAsia" w:ascii="宋体" w:hAnsi="宋体" w:eastAsia="宋体" w:cs="宋体"/>
          <w:color w:val="36363D"/>
          <w:sz w:val="24"/>
          <w:szCs w:val="24"/>
        </w:rPr>
        <w:t>响应文件的签署及格式</w:t>
      </w:r>
      <w:bookmarkEnd w:id="109"/>
      <w:bookmarkEnd w:id="110"/>
      <w:bookmarkEnd w:id="111"/>
    </w:p>
    <w:p>
      <w:pPr>
        <w:tabs>
          <w:tab w:val="left" w:pos="720"/>
        </w:tabs>
        <w:snapToGrid w:val="0"/>
        <w:spacing w:line="360" w:lineRule="auto"/>
        <w:ind w:firstLine="630" w:firstLineChars="300"/>
        <w:rPr>
          <w:rFonts w:hint="eastAsia" w:ascii="宋体" w:hAnsi="宋体" w:cs="Times New Roman"/>
          <w:color w:val="000000"/>
          <w:szCs w:val="21"/>
        </w:rPr>
      </w:pPr>
      <w:r>
        <w:rPr>
          <w:rFonts w:hint="eastAsia" w:ascii="宋体" w:hAnsi="宋体" w:cs="Times New Roman"/>
          <w:color w:val="000000"/>
          <w:szCs w:val="21"/>
          <w:lang w:val="en-US" w:eastAsia="zh-CN"/>
        </w:rPr>
        <w:t>3.2.10.1</w:t>
      </w:r>
      <w:r>
        <w:rPr>
          <w:rFonts w:hint="eastAsia" w:ascii="宋体" w:hAnsi="宋体" w:cs="Times New Roman"/>
          <w:color w:val="000000"/>
          <w:szCs w:val="21"/>
        </w:rPr>
        <w:t xml:space="preserve"> 响应文件正本应打印或用不褪色的墨水书写，并由供应商的法定代表人或其委托代理人签字加盖单位公章。委托代理人签字的，响应文件应附法定代表人签署的授权委托书。响应文件应尽量避免涂改、行间插字或删除。如果出现上述情况，改动之处应加盖单位公章或由供应商的法定代表人或其授权的代理人签字确认。字迹潦草、表达不清、未按要求填写而导致非唯一理解，造成非实质性响应磋商文件的响应文件将会被认定为无效磋商。正本与副本不一致时以正本为准。</w:t>
      </w:r>
    </w:p>
    <w:p>
      <w:pPr>
        <w:tabs>
          <w:tab w:val="left" w:pos="720"/>
        </w:tabs>
        <w:snapToGrid w:val="0"/>
        <w:spacing w:line="360" w:lineRule="auto"/>
        <w:ind w:firstLine="630" w:firstLineChars="300"/>
        <w:rPr>
          <w:rFonts w:hint="eastAsia" w:ascii="宋体" w:hAnsi="宋体" w:cs="Times New Roman"/>
          <w:color w:val="000000"/>
          <w:szCs w:val="21"/>
        </w:rPr>
      </w:pPr>
      <w:r>
        <w:rPr>
          <w:rFonts w:hint="eastAsia" w:ascii="宋体" w:hAnsi="宋体" w:cs="Times New Roman"/>
          <w:color w:val="000000"/>
          <w:szCs w:val="21"/>
          <w:lang w:val="en-US" w:eastAsia="zh-CN"/>
        </w:rPr>
        <w:t>3.2.10.2</w:t>
      </w:r>
      <w:r>
        <w:rPr>
          <w:rFonts w:hint="eastAsia" w:ascii="宋体" w:hAnsi="宋体" w:cs="Times New Roman"/>
          <w:color w:val="000000"/>
          <w:szCs w:val="21"/>
        </w:rPr>
        <w:t xml:space="preserve"> 除供应商对错处作必要修改外，响应文件中不许有加行、涂抹或改写。若有修改须由签署响应文件的授权代表在旁边签字才有效。</w:t>
      </w:r>
    </w:p>
    <w:p>
      <w:pPr>
        <w:tabs>
          <w:tab w:val="left" w:pos="720"/>
        </w:tabs>
        <w:snapToGrid w:val="0"/>
        <w:spacing w:line="360" w:lineRule="auto"/>
        <w:ind w:firstLine="630" w:firstLineChars="300"/>
        <w:rPr>
          <w:rFonts w:hint="eastAsia" w:ascii="宋体" w:hAnsi="宋体"/>
          <w:b/>
          <w:color w:val="000000"/>
          <w:sz w:val="30"/>
          <w:szCs w:val="30"/>
        </w:rPr>
      </w:pPr>
      <w:r>
        <w:rPr>
          <w:rFonts w:hint="eastAsia" w:ascii="宋体" w:hAnsi="宋体" w:cs="Times New Roman"/>
          <w:color w:val="000000"/>
          <w:szCs w:val="21"/>
          <w:lang w:val="en-US" w:eastAsia="zh-CN"/>
        </w:rPr>
        <w:t>3.2.10.3</w:t>
      </w:r>
      <w:r>
        <w:rPr>
          <w:rFonts w:hint="eastAsia" w:ascii="宋体" w:hAnsi="宋体" w:cs="Times New Roman"/>
          <w:color w:val="000000"/>
          <w:szCs w:val="21"/>
        </w:rPr>
        <w:t>以电话、传真、电子邮件形式的磋商将被拒绝。</w:t>
      </w:r>
    </w:p>
    <w:p>
      <w:pPr>
        <w:spacing w:before="120" w:beforeLines="50" w:after="120" w:afterLines="50" w:line="360" w:lineRule="auto"/>
        <w:rPr>
          <w:rFonts w:hint="eastAsia" w:ascii="宋体" w:hAnsi="宋体"/>
          <w:b/>
          <w:color w:val="000000"/>
          <w:sz w:val="30"/>
          <w:szCs w:val="30"/>
        </w:rPr>
      </w:pPr>
      <w:r>
        <w:rPr>
          <w:rFonts w:hint="eastAsia" w:ascii="宋体" w:hAnsi="宋体"/>
          <w:b/>
          <w:color w:val="000000"/>
          <w:sz w:val="30"/>
          <w:szCs w:val="30"/>
          <w:lang w:val="en-US" w:eastAsia="zh-CN"/>
        </w:rPr>
        <w:t>3</w:t>
      </w:r>
      <w:r>
        <w:rPr>
          <w:rFonts w:hint="eastAsia" w:ascii="宋体" w:hAnsi="宋体"/>
          <w:b/>
          <w:color w:val="000000"/>
          <w:sz w:val="30"/>
          <w:szCs w:val="30"/>
        </w:rPr>
        <w:t>.3磋商报价</w:t>
      </w:r>
    </w:p>
    <w:p>
      <w:pPr>
        <w:spacing w:line="360" w:lineRule="auto"/>
        <w:ind w:firstLine="411" w:firstLineChars="196"/>
        <w:rPr>
          <w:rFonts w:hint="eastAsia"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 xml:space="preserve">.3.1 </w:t>
      </w:r>
      <w:r>
        <w:rPr>
          <w:rFonts w:hint="eastAsia" w:ascii="宋体" w:hAnsi="宋体"/>
          <w:bCs/>
          <w:color w:val="000000"/>
          <w:szCs w:val="21"/>
        </w:rPr>
        <w:t>供应商应当</w:t>
      </w:r>
      <w:r>
        <w:rPr>
          <w:rFonts w:hint="eastAsia" w:ascii="宋体" w:hAnsi="宋体"/>
          <w:color w:val="000000"/>
          <w:szCs w:val="21"/>
        </w:rPr>
        <w:t>按照磋商文件要求进行磋商报价，并充分了解本采购项目的总体情况以及影响磋商报价的其他要素。</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3.2供应商的磋商报价是供应商响应磋商项目要求的全部工作内容的价格体现，包括供应商完成本项目所需的人工费、设备费、管理费、验收费、采购代理服务费、利润和税金等全部费用。在提供服务的过程中的任何遗漏，均由成交供应商免费提供，采购人将不再支付任何费用。</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 xml:space="preserve">.3.3 </w:t>
      </w:r>
      <w:r>
        <w:rPr>
          <w:rFonts w:hint="eastAsia" w:ascii="宋体" w:hAnsi="宋体"/>
          <w:b/>
          <w:color w:val="000000"/>
          <w:szCs w:val="21"/>
        </w:rPr>
        <w:t>本项目将根据磋商的具体情况来确定磋商轮次，最终一轮磋商报价为最后报价</w:t>
      </w:r>
      <w:r>
        <w:rPr>
          <w:rFonts w:hint="eastAsia" w:ascii="宋体" w:hAnsi="宋体"/>
          <w:color w:val="000000"/>
          <w:szCs w:val="21"/>
        </w:rPr>
        <w:t>。</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.3.4供应商的各轮次磋商报价不得超过供应商</w:t>
      </w:r>
      <w:r>
        <w:rPr>
          <w:rFonts w:hint="eastAsia" w:ascii="宋体" w:hAnsi="宋体"/>
          <w:b/>
          <w:color w:val="000000"/>
          <w:szCs w:val="21"/>
        </w:rPr>
        <w:t>须知前附表规定的</w:t>
      </w:r>
      <w:r>
        <w:rPr>
          <w:rFonts w:hint="eastAsia" w:ascii="宋体" w:hAnsi="宋体"/>
          <w:color w:val="000000"/>
          <w:szCs w:val="21"/>
        </w:rPr>
        <w:t>预算金额，否则，作为不实质性响应磋商文件，按无效响应文件处理；</w:t>
      </w:r>
      <w:r>
        <w:rPr>
          <w:rFonts w:hint="eastAsia" w:ascii="宋体" w:hAnsi="宋体"/>
          <w:b/>
          <w:color w:val="000000"/>
          <w:szCs w:val="21"/>
        </w:rPr>
        <w:t>供应商须知前附表设定</w:t>
      </w:r>
      <w:r>
        <w:rPr>
          <w:rFonts w:hint="eastAsia" w:ascii="宋体" w:hAnsi="宋体"/>
          <w:color w:val="000000"/>
          <w:szCs w:val="21"/>
        </w:rPr>
        <w:t>了最高限价的，供应商的各轮次磋商报价也不得超过最高限价，否则，作为不实质性响应磋商文件，按无效响应文件处理。</w:t>
      </w:r>
    </w:p>
    <w:p>
      <w:pPr>
        <w:adjustRightInd w:val="0"/>
        <w:snapToGrid w:val="0"/>
        <w:spacing w:line="360" w:lineRule="auto"/>
        <w:ind w:firstLine="420" w:firstLineChars="200"/>
        <w:rPr>
          <w:rFonts w:ascii="宋体" w:hAnsi="宋体" w:cs="宋体"/>
          <w:color w:val="000000"/>
          <w:kern w:val="0"/>
          <w:szCs w:val="21"/>
        </w:rPr>
      </w:pPr>
      <w:r>
        <w:rPr>
          <w:rFonts w:hint="eastAsia" w:ascii="宋体" w:hAnsi="宋体"/>
          <w:color w:val="000000"/>
          <w:szCs w:val="21"/>
          <w:lang w:val="en-US" w:eastAsia="zh-CN"/>
        </w:rPr>
        <w:t>3</w:t>
      </w:r>
      <w:r>
        <w:rPr>
          <w:rFonts w:hint="eastAsia" w:ascii="宋体" w:hAnsi="宋体"/>
          <w:color w:val="000000"/>
          <w:szCs w:val="21"/>
        </w:rPr>
        <w:t>.3.5 供应商</w:t>
      </w:r>
      <w:r>
        <w:rPr>
          <w:rFonts w:hint="eastAsia" w:ascii="宋体" w:hAnsi="宋体" w:cs="宋体"/>
          <w:color w:val="000000"/>
          <w:kern w:val="0"/>
          <w:szCs w:val="21"/>
        </w:rPr>
        <w:t>应按</w:t>
      </w:r>
      <w:r>
        <w:rPr>
          <w:rFonts w:hint="eastAsia" w:ascii="宋体" w:hAnsi="宋体"/>
          <w:color w:val="000000"/>
          <w:szCs w:val="21"/>
        </w:rPr>
        <w:t>“磋商报价一览表”及“分项报价明细表”</w:t>
      </w:r>
      <w:r>
        <w:rPr>
          <w:rFonts w:hint="eastAsia" w:ascii="宋体" w:hAnsi="宋体" w:cs="宋体"/>
          <w:color w:val="000000"/>
          <w:kern w:val="0"/>
          <w:szCs w:val="21"/>
        </w:rPr>
        <w:t>的内容</w:t>
      </w:r>
      <w:r>
        <w:rPr>
          <w:rFonts w:hint="eastAsia" w:ascii="宋体" w:hAnsi="宋体"/>
          <w:color w:val="000000"/>
          <w:szCs w:val="21"/>
        </w:rPr>
        <w:t>和格式要求填写各项服务的分项价格和总价。磋商报价为各分项报价金额之和。磋商报价与分项报价的合价不一致的，应以各分项合价累计数为准，修正磋商报价；如分项报价中存在遗漏项，视为缺项价格已包含在其他分项报价之中。</w:t>
      </w:r>
    </w:p>
    <w:p>
      <w:pPr>
        <w:adjustRightInd w:val="0"/>
        <w:snapToGrid w:val="0"/>
        <w:spacing w:line="360" w:lineRule="auto"/>
        <w:ind w:firstLine="420" w:firstLineChars="200"/>
        <w:rPr>
          <w:rFonts w:hint="eastAsia" w:ascii="宋体" w:hAnsi="宋体"/>
          <w:b/>
          <w:color w:val="000000"/>
          <w:szCs w:val="21"/>
        </w:rPr>
      </w:pPr>
      <w:r>
        <w:rPr>
          <w:rFonts w:hint="eastAsia" w:ascii="宋体" w:hAnsi="宋体" w:cs="宋体"/>
          <w:color w:val="000000"/>
          <w:kern w:val="0"/>
          <w:szCs w:val="21"/>
          <w:lang w:val="en-US" w:eastAsia="zh-CN"/>
        </w:rPr>
        <w:t>3</w:t>
      </w:r>
      <w:r>
        <w:rPr>
          <w:rFonts w:hint="eastAsia" w:ascii="宋体" w:hAnsi="宋体" w:cs="宋体"/>
          <w:color w:val="000000"/>
          <w:kern w:val="0"/>
          <w:szCs w:val="21"/>
        </w:rPr>
        <w:t xml:space="preserve">.3.6 </w:t>
      </w:r>
      <w:r>
        <w:rPr>
          <w:rFonts w:hint="eastAsia" w:ascii="宋体" w:hAnsi="宋体" w:cs="宋体"/>
          <w:b/>
          <w:color w:val="000000"/>
          <w:kern w:val="0"/>
          <w:szCs w:val="21"/>
        </w:rPr>
        <w:t>供应商除首次磋商报价外，其余轮次报价只报总价，不报分项价格，由供应商法定代表人签名或者委托代理人签名或者加盖单位章确认。由委托代理人签名的，应附法人代表授权委托书；</w:t>
      </w:r>
      <w:r>
        <w:rPr>
          <w:rFonts w:hint="eastAsia" w:ascii="宋体" w:hAnsi="宋体" w:cs="Arial"/>
          <w:b/>
          <w:color w:val="000000"/>
          <w:kern w:val="0"/>
          <w:szCs w:val="21"/>
        </w:rPr>
        <w:t>供应商为自然人的，应当由本人签名。</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.3.7 成交后供应商不得擅自改变服务内容、服务标准、服务期限和追加项目预算。磋商报价在合同履行过程中是固定不变的，任何有选择或可调整的报价将不予接受，并按无效响应文件处理。</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.3.8采购人不接受供应商给予的赠品、回扣或者与采购无关的其他商品、服务。如有赠与行为，其响应文件无效。</w:t>
      </w:r>
    </w:p>
    <w:p>
      <w:pPr>
        <w:spacing w:before="120" w:beforeLines="50" w:after="120" w:afterLines="50" w:line="360" w:lineRule="auto"/>
        <w:rPr>
          <w:rFonts w:hint="eastAsia" w:ascii="宋体" w:hAnsi="宋体"/>
          <w:b/>
          <w:bCs/>
          <w:color w:val="000000"/>
          <w:sz w:val="30"/>
          <w:szCs w:val="30"/>
        </w:rPr>
      </w:pPr>
      <w:r>
        <w:rPr>
          <w:rFonts w:hint="eastAsia" w:ascii="宋体" w:hAnsi="宋体"/>
          <w:b/>
          <w:bCs/>
          <w:color w:val="000000"/>
          <w:sz w:val="30"/>
          <w:szCs w:val="30"/>
          <w:lang w:val="en-US" w:eastAsia="zh-CN"/>
        </w:rPr>
        <w:t>3</w:t>
      </w:r>
      <w:r>
        <w:rPr>
          <w:rFonts w:hint="eastAsia" w:ascii="宋体" w:hAnsi="宋体"/>
          <w:b/>
          <w:bCs/>
          <w:color w:val="000000"/>
          <w:sz w:val="30"/>
          <w:szCs w:val="30"/>
        </w:rPr>
        <w:t>.4磋商有效期</w:t>
      </w:r>
    </w:p>
    <w:p>
      <w:pPr>
        <w:tabs>
          <w:tab w:val="left" w:pos="7665"/>
        </w:tabs>
        <w:spacing w:line="360" w:lineRule="auto"/>
        <w:ind w:left="13" w:leftChars="6" w:firstLine="420" w:firstLineChars="200"/>
        <w:rPr>
          <w:rFonts w:hint="eastAsia"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.4.1磋商有效期见供应商须知前附表。</w:t>
      </w:r>
      <w:r>
        <w:rPr>
          <w:rFonts w:hint="eastAsia" w:hAnsi="宋体"/>
          <w:color w:val="000000"/>
        </w:rPr>
        <w:t>在此期间响应文件对供应商具有法律约束力，</w:t>
      </w:r>
      <w:r>
        <w:rPr>
          <w:rFonts w:hint="eastAsia" w:hAnsi="宋体" w:cs="Arial"/>
          <w:color w:val="000000"/>
        </w:rPr>
        <w:t>从</w:t>
      </w:r>
      <w:r>
        <w:rPr>
          <w:rFonts w:hint="eastAsia" w:hAnsi="宋体"/>
          <w:b/>
          <w:color w:val="000000"/>
        </w:rPr>
        <w:t>供应商须知前附表规定</w:t>
      </w:r>
      <w:r>
        <w:rPr>
          <w:rFonts w:hint="eastAsia" w:hAnsi="宋体"/>
          <w:color w:val="000000"/>
        </w:rPr>
        <w:t>的</w:t>
      </w:r>
      <w:r>
        <w:rPr>
          <w:rFonts w:hint="eastAsia" w:hAnsi="宋体" w:cs="宋体"/>
          <w:color w:val="000000"/>
          <w:kern w:val="0"/>
        </w:rPr>
        <w:t>递交首次响应文件截止时间</w:t>
      </w:r>
      <w:r>
        <w:rPr>
          <w:rFonts w:hint="eastAsia" w:hAnsi="宋体"/>
          <w:color w:val="000000"/>
        </w:rPr>
        <w:t>之日</w:t>
      </w:r>
      <w:r>
        <w:rPr>
          <w:rFonts w:hint="eastAsia" w:hAnsi="宋体" w:cs="Arial"/>
          <w:color w:val="000000"/>
        </w:rPr>
        <w:t>起计算。</w:t>
      </w:r>
      <w:r>
        <w:rPr>
          <w:rFonts w:hint="eastAsia" w:ascii="宋体" w:hAnsi="宋体"/>
          <w:color w:val="000000"/>
          <w:szCs w:val="21"/>
        </w:rPr>
        <w:t>响应文件中必须载明磋商有效期，载明的磋商有效期可以长于磋商文件规定的期限，但不得短于磋商文件规定的期限，否则，属于非实质性响应，将按无效响应文件处理。</w:t>
      </w:r>
    </w:p>
    <w:p>
      <w:pPr>
        <w:tabs>
          <w:tab w:val="left" w:pos="7665"/>
        </w:tabs>
        <w:spacing w:line="360" w:lineRule="auto"/>
        <w:ind w:left="13" w:leftChars="6" w:firstLine="420" w:firstLineChars="200"/>
        <w:rPr>
          <w:rFonts w:hint="eastAsia"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.4.2 出现特殊情况需要延长磋商有效期的，采购代理机构或采购人可于磋商有效期满之前，以书面形式通知所有供应商延长磋商有效期。供应商应予书面答复，但不得要求或被允许修改其响应文件；供应商拒绝延长的，其响应文件失效。</w:t>
      </w:r>
    </w:p>
    <w:p>
      <w:pPr>
        <w:tabs>
          <w:tab w:val="left" w:pos="7665"/>
        </w:tabs>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.4.3 在磋商有效期内，供应商撤销响应文件的，应承担磋商文件和法律规定的责任。</w:t>
      </w:r>
    </w:p>
    <w:p>
      <w:pPr>
        <w:tabs>
          <w:tab w:val="left" w:pos="7665"/>
        </w:tabs>
        <w:spacing w:line="360" w:lineRule="auto"/>
        <w:ind w:left="13" w:leftChars="6" w:firstLine="420" w:firstLineChars="200"/>
        <w:rPr>
          <w:rFonts w:hint="eastAsia"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.4.4 成交供应商的磋商有效期自动延长至合同终止为止。</w:t>
      </w:r>
    </w:p>
    <w:p>
      <w:pPr>
        <w:pStyle w:val="2"/>
        <w:spacing w:before="120" w:beforeLines="50" w:after="120" w:afterLines="50" w:line="360" w:lineRule="auto"/>
        <w:ind w:firstLine="0"/>
        <w:rPr>
          <w:rFonts w:ascii="宋体" w:hAnsi="宋体"/>
          <w:b/>
          <w:bCs/>
          <w:color w:val="000000"/>
          <w:sz w:val="30"/>
          <w:szCs w:val="30"/>
        </w:rPr>
      </w:pPr>
      <w:r>
        <w:rPr>
          <w:rFonts w:hint="eastAsia" w:ascii="宋体" w:hAnsi="宋体"/>
          <w:b/>
          <w:bCs/>
          <w:color w:val="000000"/>
          <w:sz w:val="30"/>
          <w:szCs w:val="30"/>
          <w:lang w:val="en-US" w:eastAsia="zh-CN"/>
        </w:rPr>
        <w:t>3</w:t>
      </w:r>
      <w:r>
        <w:rPr>
          <w:rFonts w:hint="eastAsia" w:ascii="宋体" w:hAnsi="宋体"/>
          <w:b/>
          <w:bCs/>
          <w:color w:val="000000"/>
          <w:sz w:val="30"/>
          <w:szCs w:val="30"/>
        </w:rPr>
        <w:t>.5磋商保证金</w:t>
      </w:r>
    </w:p>
    <w:p>
      <w:pPr>
        <w:spacing w:line="360" w:lineRule="auto"/>
        <w:ind w:firstLine="411" w:firstLineChars="196"/>
        <w:rPr>
          <w:rFonts w:hint="eastAsia"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.5.1 供应商须知前附表要求供应商提交磋商保证金的，适用本条款；供应商须知前附表未要求供应商提交磋商保证金的，供应商不需提交，也不必遵守本条款。</w:t>
      </w:r>
    </w:p>
    <w:p>
      <w:pPr>
        <w:spacing w:line="360" w:lineRule="auto"/>
        <w:ind w:firstLine="422" w:firstLineChars="200"/>
        <w:rPr>
          <w:rFonts w:hint="eastAsia" w:ascii="宋体" w:hAnsi="宋体"/>
          <w:b/>
          <w:color w:val="000000"/>
          <w:szCs w:val="21"/>
        </w:rPr>
      </w:pPr>
      <w:r>
        <w:rPr>
          <w:rFonts w:hint="eastAsia" w:ascii="宋体" w:hAnsi="宋体"/>
          <w:b/>
          <w:color w:val="000000"/>
          <w:szCs w:val="21"/>
          <w:lang w:val="en-US" w:eastAsia="zh-CN"/>
        </w:rPr>
        <w:t>3</w:t>
      </w:r>
      <w:r>
        <w:rPr>
          <w:rFonts w:hint="eastAsia" w:ascii="宋体" w:hAnsi="宋体"/>
          <w:b/>
          <w:color w:val="000000"/>
          <w:szCs w:val="21"/>
        </w:rPr>
        <w:t>.5.2磋商保证金的提交</w:t>
      </w:r>
    </w:p>
    <w:p>
      <w:pPr>
        <w:spacing w:line="360" w:lineRule="auto"/>
        <w:ind w:firstLine="411" w:firstLineChars="196"/>
        <w:rPr>
          <w:rFonts w:hint="eastAsia"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val="en-US" w:eastAsia="zh-CN"/>
        </w:rPr>
        <w:t>3</w:t>
      </w:r>
      <w:r>
        <w:rPr>
          <w:rFonts w:hint="eastAsia" w:ascii="宋体" w:hAnsi="宋体"/>
          <w:color w:val="000000"/>
          <w:szCs w:val="21"/>
        </w:rPr>
        <w:t>.5.2.1 开启响应文件现场不办理磋商保证金事宜。</w:t>
      </w:r>
    </w:p>
    <w:p>
      <w:pPr>
        <w:spacing w:line="360" w:lineRule="auto"/>
        <w:ind w:firstLine="621" w:firstLineChars="296"/>
        <w:rPr>
          <w:rFonts w:hint="eastAsia"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.5.2.2 供应商应按供应商须知前附表规定的金额、形式和时间提交，作为其响应文件的一部分。</w:t>
      </w:r>
    </w:p>
    <w:p>
      <w:pPr>
        <w:spacing w:line="360" w:lineRule="auto"/>
        <w:ind w:firstLine="621" w:firstLineChars="296"/>
        <w:rPr>
          <w:rFonts w:hint="eastAsia"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.5.2.3 磋商保证金可以银行转账或者金融机构、担保机构出具的保函等非现金形式提交：</w:t>
      </w:r>
    </w:p>
    <w:p>
      <w:pPr>
        <w:spacing w:line="360" w:lineRule="auto"/>
        <w:ind w:firstLine="516" w:firstLineChars="246"/>
        <w:rPr>
          <w:rFonts w:hint="eastAsia" w:ascii="宋体" w:hAnsi="宋体"/>
          <w:color w:val="000000"/>
          <w:szCs w:val="21"/>
        </w:rPr>
      </w:pPr>
      <w:r>
        <w:rPr>
          <w:rFonts w:hint="eastAsia" w:ascii="宋体" w:hAnsi="宋体"/>
          <w:color w:val="000000"/>
          <w:szCs w:val="21"/>
        </w:rPr>
        <w:t>（1）以银行转账提交保证金的，可以采取支票、电汇、网银、汇票、本票等方式，应从其基本账户转出，并在响应文件中附上基本账户开户证明。</w:t>
      </w:r>
    </w:p>
    <w:p>
      <w:pPr>
        <w:spacing w:line="360" w:lineRule="auto"/>
        <w:ind w:firstLine="516" w:firstLineChars="246"/>
        <w:rPr>
          <w:rFonts w:hint="eastAsia" w:ascii="宋体" w:hAnsi="宋体"/>
          <w:color w:val="000000"/>
          <w:szCs w:val="21"/>
        </w:rPr>
      </w:pPr>
      <w:r>
        <w:rPr>
          <w:rFonts w:hint="eastAsia" w:ascii="宋体" w:hAnsi="宋体"/>
          <w:color w:val="000000"/>
          <w:szCs w:val="21"/>
        </w:rPr>
        <w:t>（2）以信用担保函形式提交保证金的，应按磋商文件规定的格式提交，且是有关行政主管部门认定的具有开具磋商保函资格的单位开具的保函。供应商违约，开具保函单位承担连带责任。</w:t>
      </w:r>
    </w:p>
    <w:p>
      <w:pPr>
        <w:spacing w:line="360" w:lineRule="auto"/>
        <w:ind w:firstLine="516" w:firstLineChars="246"/>
        <w:rPr>
          <w:rFonts w:hint="eastAsia" w:ascii="宋体" w:hAnsi="宋体"/>
          <w:color w:val="000000"/>
          <w:szCs w:val="21"/>
        </w:rPr>
      </w:pPr>
      <w:r>
        <w:rPr>
          <w:rFonts w:hint="eastAsia" w:ascii="宋体" w:hAnsi="宋体"/>
          <w:color w:val="000000"/>
          <w:szCs w:val="21"/>
        </w:rPr>
        <w:t>（3）以汇票形式提交保证金的，应提前将汇票送至财务部门，汇票签发到期日至少为送至财务部门的当日，以便财务部门到银行办理兑现手续。</w:t>
      </w:r>
    </w:p>
    <w:p>
      <w:pPr>
        <w:spacing w:line="360" w:lineRule="auto"/>
        <w:ind w:firstLine="621" w:firstLineChars="296"/>
        <w:rPr>
          <w:rFonts w:hint="eastAsia"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.5.2.</w:t>
      </w:r>
      <w:r>
        <w:rPr>
          <w:rFonts w:hint="eastAsia" w:ascii="宋体" w:hAnsi="宋体"/>
          <w:color w:val="000000"/>
          <w:szCs w:val="21"/>
          <w:lang w:val="en-US" w:eastAsia="zh-CN"/>
        </w:rPr>
        <w:t>4</w:t>
      </w:r>
      <w:r>
        <w:rPr>
          <w:rFonts w:hint="eastAsia" w:ascii="宋体" w:hAnsi="宋体"/>
          <w:color w:val="000000"/>
          <w:szCs w:val="21"/>
        </w:rPr>
        <w:t>供应商未按要求提交磋商保证金的，磋商小组将按无效响应文件处理。</w:t>
      </w:r>
    </w:p>
    <w:p>
      <w:pPr>
        <w:spacing w:line="360" w:lineRule="auto"/>
        <w:ind w:firstLine="422" w:firstLineChars="200"/>
        <w:rPr>
          <w:rFonts w:hint="eastAsia" w:ascii="宋体" w:hAnsi="宋体"/>
          <w:b/>
          <w:color w:val="000000"/>
          <w:szCs w:val="21"/>
        </w:rPr>
      </w:pPr>
      <w:r>
        <w:rPr>
          <w:rFonts w:hint="eastAsia" w:ascii="宋体" w:hAnsi="宋体"/>
          <w:b/>
          <w:color w:val="000000"/>
          <w:szCs w:val="21"/>
          <w:lang w:val="en-US" w:eastAsia="zh-CN"/>
        </w:rPr>
        <w:t>3</w:t>
      </w:r>
      <w:r>
        <w:rPr>
          <w:rFonts w:hint="eastAsia" w:ascii="宋体" w:hAnsi="宋体"/>
          <w:b/>
          <w:color w:val="000000"/>
          <w:szCs w:val="21"/>
        </w:rPr>
        <w:t>.5.3 磋商保证金的退还</w:t>
      </w:r>
    </w:p>
    <w:p>
      <w:pPr>
        <w:spacing w:line="360" w:lineRule="auto"/>
        <w:ind w:firstLine="621" w:firstLineChars="296"/>
        <w:rPr>
          <w:rFonts w:hint="eastAsia"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.5.3.1未成交供应商的磋商保证金，将在成交通知书发出之日起5个工作日内全额退还；成交供应商的磋商保证金，在采购人与成交供应商签订合同之日起5个工作日内全额退还。</w:t>
      </w:r>
    </w:p>
    <w:p>
      <w:pPr>
        <w:spacing w:line="360" w:lineRule="auto"/>
        <w:ind w:firstLine="621" w:firstLineChars="296"/>
        <w:rPr>
          <w:rFonts w:hint="eastAsia"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.5.3.2有下列情形之一的，磋商保证金将不予退还：</w:t>
      </w:r>
    </w:p>
    <w:p>
      <w:pPr>
        <w:spacing w:line="360" w:lineRule="auto"/>
        <w:ind w:firstLine="516" w:firstLineChars="246"/>
        <w:rPr>
          <w:rFonts w:hint="eastAsia" w:ascii="宋体" w:hAnsi="宋体"/>
          <w:color w:val="000000"/>
          <w:szCs w:val="21"/>
        </w:rPr>
      </w:pPr>
      <w:r>
        <w:rPr>
          <w:rFonts w:hint="eastAsia" w:ascii="宋体" w:hAnsi="宋体"/>
          <w:color w:val="000000"/>
          <w:szCs w:val="21"/>
        </w:rPr>
        <w:t>（1）供应商在磋商有效期内撤销响应文件的；</w:t>
      </w:r>
    </w:p>
    <w:p>
      <w:pPr>
        <w:spacing w:line="360" w:lineRule="auto"/>
        <w:ind w:firstLine="516" w:firstLineChars="246"/>
        <w:rPr>
          <w:rFonts w:hint="eastAsia" w:ascii="宋体" w:hAnsi="宋体"/>
          <w:color w:val="000000"/>
          <w:szCs w:val="21"/>
        </w:rPr>
      </w:pPr>
      <w:r>
        <w:rPr>
          <w:rFonts w:hint="eastAsia" w:ascii="宋体" w:hAnsi="宋体"/>
          <w:color w:val="000000"/>
          <w:szCs w:val="21"/>
        </w:rPr>
        <w:t>（2）在采购人确定成交供应商以前放弃成交候选资格的；</w:t>
      </w:r>
    </w:p>
    <w:p>
      <w:pPr>
        <w:spacing w:line="360" w:lineRule="auto"/>
        <w:ind w:firstLine="516" w:firstLineChars="246"/>
        <w:rPr>
          <w:rFonts w:hint="eastAsia" w:ascii="宋体" w:hAnsi="宋体"/>
          <w:color w:val="000000"/>
          <w:szCs w:val="21"/>
        </w:rPr>
      </w:pPr>
      <w:r>
        <w:rPr>
          <w:rFonts w:hint="eastAsia" w:ascii="宋体" w:hAnsi="宋体"/>
          <w:color w:val="000000"/>
          <w:szCs w:val="21"/>
        </w:rPr>
        <w:t>（3）成交后放弃成交、不领取或者不接收成交通知书的；</w:t>
      </w:r>
    </w:p>
    <w:p>
      <w:pPr>
        <w:spacing w:line="360" w:lineRule="auto"/>
        <w:ind w:firstLine="516" w:firstLineChars="246"/>
        <w:rPr>
          <w:rFonts w:hint="eastAsia" w:ascii="宋体" w:hAnsi="宋体"/>
          <w:color w:val="000000"/>
          <w:szCs w:val="21"/>
        </w:rPr>
      </w:pPr>
      <w:r>
        <w:rPr>
          <w:rFonts w:hint="eastAsia" w:ascii="宋体" w:hAnsi="宋体"/>
          <w:color w:val="000000"/>
          <w:szCs w:val="21"/>
        </w:rPr>
        <w:t>（4）除因不可抗力或磋商文件认可的情形以外，成交供应商不与采购人订立合同的；</w:t>
      </w:r>
    </w:p>
    <w:p>
      <w:pPr>
        <w:spacing w:line="360" w:lineRule="auto"/>
        <w:ind w:firstLine="516" w:firstLineChars="246"/>
        <w:rPr>
          <w:rFonts w:hint="eastAsia" w:ascii="宋体" w:hAnsi="宋体"/>
          <w:color w:val="000000"/>
          <w:szCs w:val="21"/>
        </w:rPr>
      </w:pPr>
      <w:r>
        <w:rPr>
          <w:rFonts w:hint="eastAsia" w:ascii="宋体" w:hAnsi="宋体"/>
          <w:color w:val="000000"/>
          <w:szCs w:val="21"/>
        </w:rPr>
        <w:t>（5）成交供应商在签订合同时向采购人提出附加条件的；</w:t>
      </w:r>
    </w:p>
    <w:p>
      <w:pPr>
        <w:spacing w:line="360" w:lineRule="auto"/>
        <w:ind w:firstLine="525" w:firstLineChars="250"/>
        <w:rPr>
          <w:rFonts w:hint="eastAsia" w:ascii="宋体" w:hAnsi="宋体"/>
          <w:color w:val="000000"/>
          <w:szCs w:val="21"/>
        </w:rPr>
      </w:pPr>
      <w:r>
        <w:rPr>
          <w:rFonts w:hint="eastAsia" w:ascii="宋体" w:hAnsi="宋体"/>
          <w:color w:val="000000"/>
          <w:szCs w:val="21"/>
        </w:rPr>
        <w:t>（6）成交供应商未向采购代理机构支付采购代理服务费的；</w:t>
      </w:r>
    </w:p>
    <w:p>
      <w:pPr>
        <w:spacing w:line="360" w:lineRule="auto"/>
        <w:ind w:firstLine="525" w:firstLineChars="250"/>
        <w:rPr>
          <w:rFonts w:hint="eastAsia" w:ascii="宋体" w:hAnsi="宋体"/>
          <w:color w:val="000000"/>
          <w:szCs w:val="21"/>
        </w:rPr>
      </w:pPr>
      <w:r>
        <w:rPr>
          <w:rFonts w:hint="eastAsia" w:ascii="宋体" w:hAnsi="宋体"/>
          <w:color w:val="000000"/>
          <w:szCs w:val="21"/>
        </w:rPr>
        <w:t>（7）成交供应商未按磋商文件规定向采购人提交履约保证金的；</w:t>
      </w:r>
    </w:p>
    <w:p>
      <w:pPr>
        <w:spacing w:line="360" w:lineRule="auto"/>
        <w:ind w:firstLine="525" w:firstLineChars="250"/>
        <w:rPr>
          <w:rFonts w:hint="eastAsia" w:ascii="宋体" w:hAnsi="宋体"/>
          <w:color w:val="000000"/>
          <w:szCs w:val="21"/>
        </w:rPr>
      </w:pPr>
      <w:r>
        <w:rPr>
          <w:rFonts w:hint="eastAsia" w:ascii="宋体" w:hAnsi="宋体"/>
          <w:color w:val="000000"/>
          <w:szCs w:val="21"/>
        </w:rPr>
        <w:t>（8）磋商有效期内，供应商在政府采购活动中有违规、违纪和违法行为的；</w:t>
      </w:r>
    </w:p>
    <w:p>
      <w:pPr>
        <w:spacing w:line="360" w:lineRule="auto"/>
        <w:ind w:firstLine="525" w:firstLineChars="250"/>
        <w:rPr>
          <w:rFonts w:hint="eastAsia" w:ascii="宋体" w:hAnsi="宋体"/>
          <w:color w:val="000000"/>
          <w:szCs w:val="21"/>
        </w:rPr>
      </w:pPr>
      <w:r>
        <w:rPr>
          <w:rFonts w:hint="eastAsia" w:ascii="宋体" w:hAnsi="宋体"/>
          <w:color w:val="000000"/>
          <w:szCs w:val="21"/>
        </w:rPr>
        <w:t>（9）法律法规和磋商文件规定的其他情形。</w:t>
      </w:r>
    </w:p>
    <w:p>
      <w:pPr>
        <w:tabs>
          <w:tab w:val="left" w:pos="1080"/>
        </w:tabs>
        <w:spacing w:before="120" w:beforeLines="50" w:after="120" w:afterLines="50" w:line="360" w:lineRule="auto"/>
        <w:rPr>
          <w:rFonts w:hint="eastAsia" w:ascii="黑体" w:hAnsi="宋体" w:eastAsia="黑体"/>
          <w:b/>
          <w:bCs/>
          <w:color w:val="000000"/>
          <w:sz w:val="36"/>
          <w:szCs w:val="36"/>
        </w:rPr>
      </w:pPr>
      <w:r>
        <w:rPr>
          <w:rFonts w:hint="eastAsia" w:ascii="黑体" w:hAnsi="宋体" w:eastAsia="黑体"/>
          <w:b/>
          <w:bCs/>
          <w:color w:val="000000"/>
          <w:sz w:val="36"/>
          <w:szCs w:val="36"/>
          <w:lang w:val="en-US" w:eastAsia="zh-CN"/>
        </w:rPr>
        <w:t>4</w:t>
      </w:r>
      <w:r>
        <w:rPr>
          <w:rFonts w:hint="eastAsia" w:ascii="黑体" w:hAnsi="宋体" w:eastAsia="黑体"/>
          <w:b/>
          <w:bCs/>
          <w:color w:val="000000"/>
          <w:sz w:val="36"/>
          <w:szCs w:val="36"/>
        </w:rPr>
        <w:t>. 响应文件的提交</w:t>
      </w:r>
    </w:p>
    <w:p>
      <w:pPr>
        <w:tabs>
          <w:tab w:val="left" w:pos="1080"/>
        </w:tabs>
        <w:spacing w:after="120" w:afterLines="50" w:line="360" w:lineRule="auto"/>
        <w:rPr>
          <w:rFonts w:hint="eastAsia" w:ascii="宋体" w:hAnsi="宋体"/>
          <w:b/>
          <w:color w:val="000000"/>
          <w:sz w:val="30"/>
          <w:szCs w:val="30"/>
        </w:rPr>
      </w:pPr>
      <w:r>
        <w:rPr>
          <w:rFonts w:hint="eastAsia" w:ascii="宋体" w:hAnsi="宋体"/>
          <w:b/>
          <w:color w:val="000000"/>
          <w:sz w:val="30"/>
          <w:szCs w:val="30"/>
          <w:lang w:val="en-US" w:eastAsia="zh-CN"/>
        </w:rPr>
        <w:t>4</w:t>
      </w:r>
      <w:r>
        <w:rPr>
          <w:rFonts w:hint="eastAsia" w:ascii="宋体" w:hAnsi="宋体"/>
          <w:b/>
          <w:color w:val="000000"/>
          <w:sz w:val="30"/>
          <w:szCs w:val="30"/>
        </w:rPr>
        <w:t>.1响应文件的密封和标记</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 xml:space="preserve">.1.1 </w:t>
      </w:r>
      <w:r>
        <w:rPr>
          <w:rFonts w:hint="eastAsia" w:ascii="宋体" w:hAnsi="宋体"/>
          <w:color w:val="000000"/>
          <w:kern w:val="0"/>
          <w:szCs w:val="21"/>
        </w:rPr>
        <w:t>开启响应文件前，供应商应将响应文件所有正本、副本、电子文件全部密封。</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kern w:val="0"/>
          <w:szCs w:val="21"/>
          <w:lang w:val="en-US" w:eastAsia="zh-CN"/>
        </w:rPr>
        <w:t>4</w:t>
      </w:r>
      <w:r>
        <w:rPr>
          <w:rFonts w:hint="eastAsia" w:ascii="宋体" w:hAnsi="宋体"/>
          <w:color w:val="000000"/>
          <w:kern w:val="0"/>
          <w:szCs w:val="21"/>
        </w:rPr>
        <w:t xml:space="preserve">.1.2 </w:t>
      </w:r>
      <w:r>
        <w:rPr>
          <w:rFonts w:hint="eastAsia" w:ascii="宋体" w:hAnsi="宋体"/>
          <w:color w:val="000000"/>
          <w:szCs w:val="21"/>
        </w:rPr>
        <w:t>响应文件装订、密封、装袋要求见供应商须知前附表，并在封套的封口处（缝隙处）加贴封条和加盖供应商单位章。</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.1.3 响应文件封套上应写明的内容，见供应商须知前附表。</w:t>
      </w:r>
    </w:p>
    <w:p>
      <w:pPr>
        <w:adjustRightInd w:val="0"/>
        <w:snapToGrid w:val="0"/>
        <w:spacing w:line="360" w:lineRule="auto"/>
        <w:ind w:firstLine="420" w:firstLineChars="200"/>
        <w:rPr>
          <w:rFonts w:hint="eastAsia" w:ascii="宋体" w:hAnsi="宋体" w:cs="宋体"/>
          <w:color w:val="000000"/>
          <w:kern w:val="0"/>
          <w:szCs w:val="21"/>
        </w:rPr>
      </w:pPr>
      <w:r>
        <w:rPr>
          <w:rFonts w:hint="eastAsia" w:ascii="宋体" w:hAnsi="宋体"/>
          <w:color w:val="000000"/>
          <w:szCs w:val="21"/>
          <w:lang w:val="en-US" w:eastAsia="zh-CN"/>
        </w:rPr>
        <w:t>4</w:t>
      </w:r>
      <w:r>
        <w:rPr>
          <w:rFonts w:hint="eastAsia" w:ascii="宋体" w:hAnsi="宋体"/>
          <w:color w:val="000000"/>
          <w:szCs w:val="21"/>
        </w:rPr>
        <w:t>.1.4 未按要求密封的响应文件，采购代理机构将予以拒收。</w:t>
      </w:r>
    </w:p>
    <w:p>
      <w:pPr>
        <w:tabs>
          <w:tab w:val="left" w:pos="1080"/>
        </w:tabs>
        <w:spacing w:before="120" w:beforeLines="50" w:after="120" w:afterLines="50" w:line="360" w:lineRule="auto"/>
        <w:rPr>
          <w:rFonts w:hint="eastAsia" w:ascii="宋体" w:hAnsi="宋体"/>
          <w:b/>
          <w:color w:val="000000"/>
          <w:sz w:val="30"/>
          <w:szCs w:val="30"/>
        </w:rPr>
      </w:pPr>
      <w:r>
        <w:rPr>
          <w:rFonts w:hint="eastAsia" w:ascii="宋体" w:hAnsi="宋体"/>
          <w:b/>
          <w:bCs/>
          <w:color w:val="000000"/>
          <w:sz w:val="30"/>
          <w:szCs w:val="30"/>
          <w:lang w:val="en-US" w:eastAsia="zh-CN"/>
        </w:rPr>
        <w:t>4</w:t>
      </w:r>
      <w:r>
        <w:rPr>
          <w:rFonts w:hint="eastAsia" w:ascii="宋体" w:hAnsi="宋体"/>
          <w:b/>
          <w:bCs/>
          <w:color w:val="000000"/>
          <w:sz w:val="30"/>
          <w:szCs w:val="30"/>
        </w:rPr>
        <w:t>.2 响应文件的提交</w:t>
      </w:r>
    </w:p>
    <w:p>
      <w:pPr>
        <w:tabs>
          <w:tab w:val="left" w:pos="1095"/>
        </w:tabs>
        <w:spacing w:line="360" w:lineRule="auto"/>
        <w:ind w:firstLine="403" w:firstLineChars="192"/>
        <w:rPr>
          <w:rFonts w:hint="eastAsia"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.2.1 供应商应在供应商须知前附表规定的提交首次响应文件截止时间前提交响应文件。</w:t>
      </w:r>
    </w:p>
    <w:p>
      <w:pPr>
        <w:tabs>
          <w:tab w:val="left" w:pos="1095"/>
        </w:tabs>
        <w:spacing w:line="360" w:lineRule="auto"/>
        <w:ind w:firstLine="403" w:firstLineChars="192"/>
        <w:rPr>
          <w:rFonts w:hint="eastAsia"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.2.2 供应商提交首次响应文件地点：见供应商须知前附表。</w:t>
      </w:r>
    </w:p>
    <w:p>
      <w:pPr>
        <w:tabs>
          <w:tab w:val="left" w:pos="1095"/>
        </w:tabs>
        <w:spacing w:line="360" w:lineRule="auto"/>
        <w:ind w:firstLine="403" w:firstLineChars="192"/>
        <w:rPr>
          <w:rFonts w:hint="eastAsia"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.2.3 除供应商须知前附表另有规定外，供应商提交的响应文件不予退还。</w:t>
      </w:r>
    </w:p>
    <w:p>
      <w:pPr>
        <w:pStyle w:val="2"/>
        <w:spacing w:line="360" w:lineRule="auto"/>
        <w:ind w:firstLineChars="200"/>
        <w:rPr>
          <w:rFonts w:hint="eastAsia"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.2.4采购代理机构收到响应文件后，应当如实记载响应文件的送达时间、份数、密封情况和提交人等信息。</w:t>
      </w:r>
    </w:p>
    <w:p>
      <w:pPr>
        <w:tabs>
          <w:tab w:val="left" w:pos="851"/>
          <w:tab w:val="left" w:pos="1095"/>
        </w:tabs>
        <w:spacing w:line="360" w:lineRule="auto"/>
        <w:ind w:firstLine="403" w:firstLineChars="192"/>
        <w:rPr>
          <w:rFonts w:hint="eastAsia"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.2.5 逾期送达的响应文件，采购代理机构将予以拒收。</w:t>
      </w:r>
    </w:p>
    <w:p>
      <w:pPr>
        <w:pStyle w:val="2"/>
        <w:spacing w:line="360" w:lineRule="auto"/>
        <w:ind w:firstLineChars="200"/>
        <w:rPr>
          <w:rFonts w:hint="eastAsia"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.2.6 本次磋商不接受邮寄的响应文件。</w:t>
      </w:r>
    </w:p>
    <w:p>
      <w:pPr>
        <w:pStyle w:val="2"/>
        <w:spacing w:line="360" w:lineRule="auto"/>
        <w:ind w:firstLineChars="200"/>
        <w:rPr>
          <w:rFonts w:hint="eastAsia"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.2.7供应商须知前附表规定提供样品的，供应商应当同响应文件一起提交。</w:t>
      </w:r>
    </w:p>
    <w:p>
      <w:pPr>
        <w:pStyle w:val="2"/>
        <w:spacing w:before="120" w:beforeLines="50" w:after="120" w:afterLines="50" w:line="360" w:lineRule="auto"/>
        <w:ind w:firstLine="0"/>
        <w:rPr>
          <w:rFonts w:hint="eastAsia" w:ascii="宋体" w:hAnsi="宋体"/>
          <w:b/>
          <w:color w:val="000000"/>
          <w:sz w:val="30"/>
          <w:szCs w:val="30"/>
        </w:rPr>
      </w:pPr>
      <w:r>
        <w:rPr>
          <w:rFonts w:hint="eastAsia" w:ascii="宋体" w:hAnsi="宋体"/>
          <w:b/>
          <w:bCs/>
          <w:color w:val="000000"/>
          <w:sz w:val="30"/>
          <w:szCs w:val="30"/>
          <w:lang w:val="en-US" w:eastAsia="zh-CN"/>
        </w:rPr>
        <w:t>4</w:t>
      </w:r>
      <w:r>
        <w:rPr>
          <w:rFonts w:hint="eastAsia" w:ascii="宋体" w:hAnsi="宋体"/>
          <w:b/>
          <w:bCs/>
          <w:color w:val="000000"/>
          <w:sz w:val="30"/>
          <w:szCs w:val="30"/>
        </w:rPr>
        <w:t xml:space="preserve">.3 </w:t>
      </w:r>
      <w:r>
        <w:rPr>
          <w:rFonts w:hint="eastAsia" w:ascii="宋体" w:hAnsi="宋体"/>
          <w:b/>
          <w:bCs/>
          <w:color w:val="000000"/>
          <w:spacing w:val="20"/>
          <w:sz w:val="30"/>
          <w:szCs w:val="30"/>
        </w:rPr>
        <w:t>响应文件的修改和撤回</w:t>
      </w:r>
    </w:p>
    <w:p>
      <w:pPr>
        <w:spacing w:line="360" w:lineRule="auto"/>
        <w:ind w:firstLine="411" w:firstLineChars="196"/>
        <w:rPr>
          <w:rFonts w:hint="eastAsia"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.3.1 在提交首次响应文件截止时间前，供应商可以补充、修改或者撤回已提交的响应文件，但应以书面形式通知采购代理机构。</w:t>
      </w:r>
    </w:p>
    <w:p>
      <w:pPr>
        <w:spacing w:line="360" w:lineRule="auto"/>
        <w:ind w:firstLine="411" w:firstLineChars="196"/>
        <w:rPr>
          <w:rFonts w:hint="eastAsia"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.3.2 供应商的补充、修改或者撤回通知书，应由其法定代表人或委托代理人签署并盖单位章。补充、修改或者撤回通知书应进行密封，并在密封袋上标注“响应文件补充、修改”或“响应文件撤回通知”字样，“补充、修改文件”作为响应文件的组成部分。补充、修改内容与响应文件不一致的，以补充、修改的内容为准。</w:t>
      </w:r>
    </w:p>
    <w:p>
      <w:pPr>
        <w:spacing w:line="360" w:lineRule="auto"/>
        <w:ind w:firstLine="411" w:firstLineChars="196"/>
        <w:rPr>
          <w:rFonts w:hint="eastAsia"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.3.3 供应商撤回响应文件的，采购代理机构自收到供应商书面撤回通知之日起5个工作日内退还已收取的磋商保证金。</w:t>
      </w:r>
    </w:p>
    <w:p>
      <w:pPr>
        <w:spacing w:line="360" w:lineRule="auto"/>
        <w:ind w:firstLine="411" w:firstLineChars="196"/>
        <w:rPr>
          <w:rFonts w:hint="eastAsia"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.3.4 在提交首次响应文件截止时间之后，供应商不得对其提交的响应文件做任何补充、修改或者撤销响应文件。</w:t>
      </w:r>
    </w:p>
    <w:p>
      <w:pPr>
        <w:pStyle w:val="2"/>
        <w:spacing w:before="120" w:beforeLines="50" w:after="120" w:afterLines="50" w:line="360" w:lineRule="auto"/>
        <w:ind w:firstLine="0"/>
        <w:rPr>
          <w:rFonts w:hint="eastAsia" w:ascii="黑体" w:hAnsi="宋体" w:eastAsia="黑体"/>
          <w:b/>
          <w:color w:val="000000"/>
          <w:sz w:val="36"/>
          <w:szCs w:val="36"/>
        </w:rPr>
      </w:pPr>
      <w:r>
        <w:rPr>
          <w:rFonts w:hint="eastAsia" w:ascii="黑体" w:hAnsi="宋体" w:eastAsia="黑体"/>
          <w:b/>
          <w:color w:val="000000"/>
          <w:sz w:val="36"/>
          <w:szCs w:val="36"/>
          <w:lang w:val="en-US" w:eastAsia="zh-CN"/>
        </w:rPr>
        <w:t>5</w:t>
      </w:r>
      <w:r>
        <w:rPr>
          <w:rFonts w:hint="eastAsia" w:ascii="黑体" w:hAnsi="宋体" w:eastAsia="黑体"/>
          <w:b/>
          <w:color w:val="000000"/>
          <w:sz w:val="36"/>
          <w:szCs w:val="36"/>
        </w:rPr>
        <w:t>.开启响应文件</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.1.1 采购代理机构在供应商须知前附表中规定的开启首次响应文件时间和地点开启响应文件，并邀请采购人、所有获取磋商文件的供应商派代表准时参加并签到以证明其出席。</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.1.2 采购代理机构将邀请有关监督管理机构对开启响应文件现场进行监督。</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.1.3提交首次响应文件的供应商不足3家的，不得开启响应文件；采购代理机构将按照供应商须知前附表的规定返还供应商的响应文件，供应商应当签收。</w:t>
      </w:r>
    </w:p>
    <w:p>
      <w:pPr>
        <w:spacing w:before="120" w:beforeLines="50" w:after="120" w:afterLines="50" w:line="360" w:lineRule="auto"/>
        <w:rPr>
          <w:rFonts w:hint="eastAsia" w:ascii="宋体" w:hAnsi="宋体"/>
          <w:b/>
          <w:color w:val="000000"/>
          <w:sz w:val="30"/>
          <w:szCs w:val="30"/>
        </w:rPr>
      </w:pPr>
      <w:r>
        <w:rPr>
          <w:rFonts w:hint="eastAsia" w:ascii="宋体" w:hAnsi="宋体"/>
          <w:b/>
          <w:color w:val="000000"/>
          <w:sz w:val="30"/>
          <w:szCs w:val="30"/>
          <w:lang w:val="en-US" w:eastAsia="zh-CN"/>
        </w:rPr>
        <w:t>5</w:t>
      </w:r>
      <w:r>
        <w:rPr>
          <w:rFonts w:hint="eastAsia" w:ascii="宋体" w:hAnsi="宋体"/>
          <w:b/>
          <w:color w:val="000000"/>
          <w:sz w:val="30"/>
          <w:szCs w:val="30"/>
        </w:rPr>
        <w:t>.2 开启响应文件程序</w:t>
      </w:r>
    </w:p>
    <w:p>
      <w:pPr>
        <w:pStyle w:val="21"/>
        <w:ind w:firstLine="420"/>
        <w:rPr>
          <w:rFonts w:hint="eastAsia" w:ascii="宋体" w:hAnsi="宋体" w:eastAsia="宋体"/>
          <w:color w:val="000000"/>
          <w:sz w:val="21"/>
          <w:szCs w:val="21"/>
        </w:rPr>
      </w:pPr>
      <w:r>
        <w:rPr>
          <w:rFonts w:hint="eastAsia" w:ascii="宋体" w:hAnsi="宋体" w:eastAsia="宋体"/>
          <w:color w:val="000000"/>
          <w:sz w:val="21"/>
          <w:szCs w:val="21"/>
          <w:lang w:val="en-US" w:eastAsia="zh-CN"/>
        </w:rPr>
        <w:t>5</w:t>
      </w:r>
      <w:r>
        <w:rPr>
          <w:rFonts w:hint="eastAsia" w:ascii="宋体" w:hAnsi="宋体" w:eastAsia="宋体"/>
          <w:color w:val="000000"/>
          <w:sz w:val="21"/>
          <w:szCs w:val="21"/>
        </w:rPr>
        <w:t>.2.1 根据财政部《政府采购竞争性磋商采购方式管理暂行办法》（财库[2014</w:t>
      </w:r>
      <w:r>
        <w:rPr>
          <w:rFonts w:ascii="宋体" w:hAnsi="宋体" w:eastAsia="宋体"/>
          <w:color w:val="000000"/>
          <w:sz w:val="21"/>
          <w:szCs w:val="21"/>
        </w:rPr>
        <w:t>]</w:t>
      </w:r>
      <w:r>
        <w:rPr>
          <w:rFonts w:hint="eastAsia" w:ascii="宋体" w:hAnsi="宋体" w:eastAsia="宋体"/>
          <w:color w:val="000000"/>
          <w:sz w:val="21"/>
          <w:szCs w:val="21"/>
        </w:rPr>
        <w:t>214号）第五条规定，开启首次响应文件和每轮磋商结束时均不公开报价。</w:t>
      </w:r>
    </w:p>
    <w:p>
      <w:pPr>
        <w:pStyle w:val="21"/>
        <w:ind w:firstLine="420"/>
        <w:rPr>
          <w:rFonts w:hint="eastAsia" w:ascii="宋体" w:hAnsi="宋体" w:eastAsia="宋体"/>
          <w:color w:val="000000"/>
          <w:sz w:val="21"/>
          <w:szCs w:val="21"/>
        </w:rPr>
      </w:pPr>
      <w:r>
        <w:rPr>
          <w:rFonts w:hint="eastAsia" w:ascii="宋体" w:hAnsi="宋体" w:eastAsia="宋体"/>
          <w:color w:val="000000"/>
          <w:sz w:val="21"/>
          <w:szCs w:val="21"/>
          <w:lang w:val="en-US" w:eastAsia="zh-CN"/>
        </w:rPr>
        <w:t>5</w:t>
      </w:r>
      <w:r>
        <w:rPr>
          <w:rFonts w:hint="eastAsia" w:ascii="宋体" w:hAnsi="宋体" w:eastAsia="宋体"/>
          <w:color w:val="000000"/>
          <w:sz w:val="21"/>
          <w:szCs w:val="21"/>
        </w:rPr>
        <w:t>.2.2开启首次响应文件由采购代理机构主持。主持人按照磋商文件规定的开启响应文件时间宣布开启响应文件开始，并按下列程序进行（但不限于）：</w:t>
      </w:r>
    </w:p>
    <w:p>
      <w:pPr>
        <w:spacing w:line="360" w:lineRule="auto"/>
        <w:ind w:firstLine="420" w:firstLineChars="200"/>
        <w:rPr>
          <w:rFonts w:hint="eastAsia" w:ascii="宋体" w:hAnsi="宋体"/>
          <w:color w:val="000000"/>
          <w:szCs w:val="21"/>
        </w:rPr>
      </w:pPr>
      <w:r>
        <w:rPr>
          <w:rFonts w:hint="eastAsia" w:ascii="宋体" w:hAnsi="宋体"/>
          <w:color w:val="000000"/>
          <w:szCs w:val="21"/>
        </w:rPr>
        <w:t>（1）宣布开启响应文件开始和开启录音录像设备并致辞；</w:t>
      </w:r>
    </w:p>
    <w:p>
      <w:pPr>
        <w:spacing w:line="360" w:lineRule="auto"/>
        <w:ind w:firstLine="420" w:firstLineChars="200"/>
        <w:rPr>
          <w:rFonts w:hint="eastAsia" w:ascii="宋体" w:hAnsi="宋体"/>
          <w:color w:val="000000"/>
          <w:szCs w:val="21"/>
        </w:rPr>
      </w:pPr>
      <w:r>
        <w:rPr>
          <w:rFonts w:hint="eastAsia" w:ascii="宋体" w:hAnsi="宋体"/>
          <w:color w:val="000000"/>
          <w:szCs w:val="21"/>
        </w:rPr>
        <w:t>（2）宣布开启响应文件纪律和有关注意事项；</w:t>
      </w:r>
    </w:p>
    <w:p>
      <w:pPr>
        <w:spacing w:line="360" w:lineRule="auto"/>
        <w:ind w:firstLine="420" w:firstLineChars="200"/>
        <w:rPr>
          <w:rFonts w:hint="eastAsia" w:ascii="宋体" w:hAnsi="宋体"/>
          <w:color w:val="000000"/>
          <w:szCs w:val="21"/>
        </w:rPr>
      </w:pPr>
      <w:r>
        <w:rPr>
          <w:rFonts w:hint="eastAsia" w:ascii="宋体" w:hAnsi="宋体"/>
          <w:color w:val="000000"/>
          <w:szCs w:val="21"/>
        </w:rPr>
        <w:t>（3）公布在提交响应文件截止时间前提交响应文件的供应商名称（根据供应商签到表）；</w:t>
      </w:r>
    </w:p>
    <w:p>
      <w:pPr>
        <w:spacing w:line="360" w:lineRule="auto"/>
        <w:ind w:firstLine="420" w:firstLineChars="200"/>
        <w:rPr>
          <w:rFonts w:hint="eastAsia" w:ascii="宋体" w:hAnsi="宋体"/>
          <w:color w:val="000000"/>
          <w:szCs w:val="21"/>
        </w:rPr>
      </w:pPr>
      <w:r>
        <w:rPr>
          <w:rFonts w:hint="eastAsia" w:ascii="宋体" w:hAnsi="宋体"/>
          <w:color w:val="000000"/>
          <w:szCs w:val="21"/>
        </w:rPr>
        <w:t>（4）宣布参加开启响应文件的现场监督人员和主持人、会议记录等有关工作人员姓名；</w:t>
      </w:r>
    </w:p>
    <w:p>
      <w:pPr>
        <w:spacing w:line="360" w:lineRule="auto"/>
        <w:ind w:firstLine="420" w:firstLineChars="200"/>
        <w:rPr>
          <w:rFonts w:hint="eastAsia" w:ascii="宋体" w:hAnsi="宋体"/>
          <w:color w:val="000000"/>
          <w:szCs w:val="21"/>
        </w:rPr>
      </w:pPr>
      <w:r>
        <w:rPr>
          <w:rFonts w:hint="eastAsia" w:ascii="宋体" w:hAnsi="宋体"/>
          <w:color w:val="000000"/>
          <w:szCs w:val="21"/>
        </w:rPr>
        <w:t xml:space="preserve">（5）检查并宣布响应文件的密封情况； </w:t>
      </w:r>
    </w:p>
    <w:p>
      <w:pPr>
        <w:spacing w:line="360" w:lineRule="auto"/>
        <w:ind w:firstLine="420" w:firstLineChars="200"/>
        <w:rPr>
          <w:rFonts w:hint="eastAsia" w:ascii="宋体" w:hAnsi="宋体"/>
          <w:color w:val="000000"/>
          <w:szCs w:val="21"/>
        </w:rPr>
      </w:pPr>
      <w:r>
        <w:rPr>
          <w:rFonts w:hint="eastAsia" w:ascii="宋体" w:hAnsi="宋体"/>
          <w:color w:val="000000"/>
          <w:szCs w:val="21"/>
        </w:rPr>
        <w:t>（6）启封响应文件；</w:t>
      </w:r>
    </w:p>
    <w:p>
      <w:pPr>
        <w:spacing w:line="360" w:lineRule="auto"/>
        <w:ind w:firstLine="420" w:firstLineChars="200"/>
        <w:rPr>
          <w:rFonts w:hint="eastAsia" w:ascii="宋体" w:hAnsi="宋体"/>
          <w:color w:val="000000"/>
          <w:szCs w:val="21"/>
        </w:rPr>
      </w:pPr>
      <w:r>
        <w:rPr>
          <w:rFonts w:hint="eastAsia" w:ascii="宋体" w:hAnsi="宋体"/>
          <w:color w:val="000000"/>
          <w:szCs w:val="21"/>
        </w:rPr>
        <w:t>（7）启封响应文件结束，供应商退场；</w:t>
      </w:r>
    </w:p>
    <w:p>
      <w:pPr>
        <w:spacing w:line="360" w:lineRule="auto"/>
        <w:ind w:firstLine="420" w:firstLineChars="200"/>
        <w:rPr>
          <w:rFonts w:hint="eastAsia" w:ascii="宋体" w:hAnsi="宋体"/>
          <w:color w:val="000000"/>
          <w:szCs w:val="21"/>
        </w:rPr>
      </w:pPr>
      <w:r>
        <w:rPr>
          <w:rFonts w:hint="eastAsia" w:ascii="宋体" w:hAnsi="宋体"/>
          <w:color w:val="000000"/>
          <w:szCs w:val="21"/>
        </w:rPr>
        <w:t>（8）向采购人及监督人员宣布供应商首次磋商报价，并由监督人员确认；</w:t>
      </w:r>
    </w:p>
    <w:p>
      <w:pPr>
        <w:spacing w:line="360" w:lineRule="auto"/>
        <w:ind w:firstLine="420" w:firstLineChars="200"/>
        <w:rPr>
          <w:rFonts w:hint="eastAsia" w:ascii="宋体" w:hAnsi="宋体"/>
          <w:color w:val="000000"/>
          <w:szCs w:val="21"/>
        </w:rPr>
      </w:pPr>
      <w:r>
        <w:rPr>
          <w:rFonts w:hint="eastAsia" w:ascii="宋体" w:hAnsi="宋体"/>
          <w:color w:val="000000"/>
          <w:szCs w:val="21"/>
        </w:rPr>
        <w:t>（9）开启响应文件结束。</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.2.3 所有提交了响应文件的供应商在退场后，不要远离会场并</w:t>
      </w:r>
      <w:r>
        <w:rPr>
          <w:rFonts w:hint="eastAsia" w:ascii="宋体"/>
          <w:color w:val="000000"/>
          <w:szCs w:val="21"/>
        </w:rPr>
        <w:t>保持通讯设备的畅通，以方便后续磋商和在评审过程中磋商小组要求供应商对响应文件的必要澄清。</w:t>
      </w:r>
    </w:p>
    <w:p>
      <w:pPr>
        <w:spacing w:line="360" w:lineRule="auto"/>
        <w:ind w:firstLine="420" w:firstLineChars="200"/>
        <w:rPr>
          <w:rFonts w:hint="eastAsia" w:ascii="宋体"/>
          <w:color w:val="000000"/>
          <w:szCs w:val="21"/>
        </w:rPr>
      </w:pPr>
      <w:r>
        <w:rPr>
          <w:rFonts w:hint="eastAsia" w:ascii="宋体" w:hAnsi="宋体"/>
          <w:color w:val="000000"/>
          <w:szCs w:val="21"/>
          <w:lang w:val="en-US" w:eastAsia="zh-CN"/>
        </w:rPr>
        <w:t>5</w:t>
      </w:r>
      <w:r>
        <w:rPr>
          <w:rFonts w:hint="eastAsia" w:ascii="宋体" w:hAnsi="宋体"/>
          <w:color w:val="000000"/>
          <w:szCs w:val="21"/>
        </w:rPr>
        <w:t xml:space="preserve">.2.4 </w:t>
      </w:r>
      <w:r>
        <w:rPr>
          <w:rFonts w:hint="eastAsia" w:ascii="宋体"/>
          <w:color w:val="000000"/>
          <w:szCs w:val="21"/>
        </w:rPr>
        <w:t>检查响应文件密封情况是指，由供应商或者其推选的代表检查其自己提交的响应文件的密封情况，经检查无误后，签名确认。</w:t>
      </w:r>
    </w:p>
    <w:p>
      <w:pPr>
        <w:spacing w:line="360" w:lineRule="auto"/>
        <w:ind w:firstLine="420" w:firstLineChars="200"/>
        <w:rPr>
          <w:rFonts w:hint="eastAsia" w:ascii="宋体" w:hAnsi="宋体"/>
          <w:color w:val="000000"/>
          <w:szCs w:val="21"/>
        </w:rPr>
      </w:pPr>
      <w:r>
        <w:rPr>
          <w:rFonts w:hint="eastAsia" w:ascii="宋体"/>
          <w:color w:val="000000"/>
          <w:szCs w:val="21"/>
          <w:lang w:val="en-US" w:eastAsia="zh-CN"/>
        </w:rPr>
        <w:t>5</w:t>
      </w:r>
      <w:r>
        <w:rPr>
          <w:rFonts w:hint="eastAsia" w:ascii="宋体"/>
          <w:color w:val="000000"/>
          <w:szCs w:val="21"/>
        </w:rPr>
        <w:t>.2.5 供应商或者其推选的代表确认响应文件情况，仅限于确认其自己提交的响应文件的密封情况，不代表对其他供应商的响应文件的密封情况确认。供应商或者其推选的代表检对其他供应商的响应文件密封情况有异议的，可以当场反映开启响应文件主持人或者现场监督人员，要求开启响应文件现场记录人员予以记录，但不得干扰、阻挠开启响应文件工作的正常进行。</w:t>
      </w:r>
    </w:p>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lang w:val="en-US" w:eastAsia="zh-CN"/>
        </w:rPr>
        <w:t>5</w:t>
      </w:r>
      <w:r>
        <w:rPr>
          <w:rFonts w:hint="eastAsia" w:ascii="宋体" w:hAnsi="宋体" w:cs="宋体"/>
          <w:color w:val="000000"/>
          <w:kern w:val="0"/>
          <w:szCs w:val="21"/>
        </w:rPr>
        <w:t>.2.6 供应商认为采购人、采购代理机构相关工作人员有需要回避情形的，应当场提出询问或者回避申请。采购人、采购代理机构对供应商提出的询问或者回避申请应当及时处理，并制作记录。</w:t>
      </w:r>
    </w:p>
    <w:p>
      <w:pPr>
        <w:pStyle w:val="2"/>
        <w:spacing w:before="120" w:beforeLines="50" w:after="120" w:afterLines="50" w:line="360" w:lineRule="auto"/>
        <w:ind w:firstLine="0"/>
        <w:rPr>
          <w:rFonts w:hint="eastAsia" w:ascii="黑体" w:hAnsi="宋体" w:eastAsia="黑体"/>
          <w:color w:val="000000"/>
          <w:sz w:val="36"/>
          <w:szCs w:val="36"/>
        </w:rPr>
      </w:pPr>
      <w:r>
        <w:rPr>
          <w:rFonts w:hint="eastAsia" w:ascii="黑体" w:hAnsi="宋体" w:eastAsia="黑体"/>
          <w:color w:val="000000"/>
          <w:sz w:val="36"/>
          <w:szCs w:val="36"/>
          <w:lang w:val="en-US" w:eastAsia="zh-CN"/>
        </w:rPr>
        <w:t>6</w:t>
      </w:r>
      <w:r>
        <w:rPr>
          <w:rFonts w:hint="eastAsia" w:ascii="黑体" w:hAnsi="宋体" w:eastAsia="黑体"/>
          <w:color w:val="000000"/>
          <w:sz w:val="36"/>
          <w:szCs w:val="36"/>
        </w:rPr>
        <w:t>.磋商</w:t>
      </w:r>
    </w:p>
    <w:p>
      <w:pPr>
        <w:spacing w:before="120" w:beforeLines="50" w:after="120" w:afterLines="50" w:line="360" w:lineRule="auto"/>
        <w:ind w:left="120" w:leftChars="50" w:hanging="15" w:hangingChars="5"/>
        <w:rPr>
          <w:rFonts w:hint="eastAsia" w:ascii="宋体" w:hAnsi="宋体"/>
          <w:color w:val="000000"/>
          <w:sz w:val="30"/>
          <w:szCs w:val="30"/>
        </w:rPr>
      </w:pPr>
      <w:bookmarkStart w:id="112" w:name="_Toc217446058"/>
      <w:r>
        <w:rPr>
          <w:rFonts w:hint="eastAsia" w:ascii="宋体" w:hAnsi="宋体"/>
          <w:b/>
          <w:color w:val="000000"/>
          <w:sz w:val="30"/>
          <w:szCs w:val="30"/>
          <w:lang w:val="en-US" w:eastAsia="zh-CN"/>
        </w:rPr>
        <w:t>6</w:t>
      </w:r>
      <w:r>
        <w:rPr>
          <w:rFonts w:hint="eastAsia" w:ascii="宋体" w:hAnsi="宋体"/>
          <w:b/>
          <w:color w:val="000000"/>
          <w:sz w:val="30"/>
          <w:szCs w:val="30"/>
        </w:rPr>
        <w:t>.1 磋商小组</w:t>
      </w:r>
    </w:p>
    <w:p>
      <w:pPr>
        <w:spacing w:line="360" w:lineRule="auto"/>
        <w:ind w:firstLine="420" w:firstLineChars="200"/>
        <w:rPr>
          <w:rFonts w:hint="eastAsia" w:ascii="宋体"/>
          <w:color w:val="000000"/>
          <w:szCs w:val="21"/>
        </w:rPr>
      </w:pPr>
      <w:r>
        <w:rPr>
          <w:rFonts w:hint="eastAsia" w:ascii="宋体"/>
          <w:color w:val="000000"/>
          <w:szCs w:val="21"/>
          <w:lang w:val="en-US" w:eastAsia="zh-CN"/>
        </w:rPr>
        <w:t>6</w:t>
      </w:r>
      <w:r>
        <w:rPr>
          <w:rFonts w:hint="eastAsia" w:ascii="宋体"/>
          <w:color w:val="000000"/>
          <w:szCs w:val="21"/>
        </w:rPr>
        <w:t>.1.1 磋商由采购代理机构依法组建的磋商小组负责。磋商小组由采购人代表和评审专家组成，成员由3人以上单数组成，或者达到公开招标限额标准的项目由5人以上单数组成，或者</w:t>
      </w:r>
      <w:r>
        <w:rPr>
          <w:rFonts w:ascii="宋体"/>
          <w:color w:val="000000"/>
          <w:szCs w:val="21"/>
        </w:rPr>
        <w:t>采购预算金额在</w:t>
      </w:r>
      <w:r>
        <w:rPr>
          <w:rFonts w:hint="eastAsia" w:ascii="宋体"/>
          <w:color w:val="000000"/>
          <w:szCs w:val="21"/>
        </w:rPr>
        <w:t>1000</w:t>
      </w:r>
      <w:r>
        <w:rPr>
          <w:rFonts w:ascii="宋体"/>
          <w:color w:val="000000"/>
          <w:szCs w:val="21"/>
        </w:rPr>
        <w:t>万元以上、技术复杂的项目或者社会影响较大的项目</w:t>
      </w:r>
      <w:r>
        <w:rPr>
          <w:rFonts w:hint="eastAsia" w:ascii="宋体"/>
          <w:color w:val="000000"/>
          <w:szCs w:val="21"/>
        </w:rPr>
        <w:t>由7</w:t>
      </w:r>
      <w:r>
        <w:rPr>
          <w:rFonts w:ascii="宋体"/>
          <w:color w:val="000000"/>
          <w:szCs w:val="21"/>
        </w:rPr>
        <w:t>人以上</w:t>
      </w:r>
      <w:r>
        <w:rPr>
          <w:rFonts w:hint="eastAsia" w:ascii="宋体"/>
          <w:color w:val="000000"/>
          <w:szCs w:val="21"/>
        </w:rPr>
        <w:t>单数组成，</w:t>
      </w:r>
      <w:r>
        <w:rPr>
          <w:rFonts w:ascii="宋体"/>
          <w:color w:val="000000"/>
          <w:szCs w:val="21"/>
        </w:rPr>
        <w:t>其中评</w:t>
      </w:r>
      <w:r>
        <w:rPr>
          <w:rFonts w:hint="eastAsia" w:ascii="宋体"/>
          <w:color w:val="000000"/>
          <w:szCs w:val="21"/>
        </w:rPr>
        <w:t>审</w:t>
      </w:r>
      <w:r>
        <w:rPr>
          <w:rFonts w:ascii="宋体"/>
          <w:color w:val="000000"/>
          <w:szCs w:val="21"/>
        </w:rPr>
        <w:t>专家不得少于成员总数的三分之二</w:t>
      </w:r>
      <w:r>
        <w:rPr>
          <w:rFonts w:hint="eastAsia" w:ascii="宋体"/>
          <w:color w:val="000000"/>
          <w:szCs w:val="21"/>
        </w:rPr>
        <w:t>。采购人代表不得以评审专家身份参加本单位或者本部门采购项目的评审。</w:t>
      </w:r>
    </w:p>
    <w:p>
      <w:pPr>
        <w:spacing w:line="360" w:lineRule="auto"/>
        <w:ind w:firstLine="420" w:firstLineChars="200"/>
        <w:rPr>
          <w:rFonts w:hint="eastAsia" w:ascii="宋体"/>
          <w:color w:val="000000"/>
          <w:szCs w:val="21"/>
        </w:rPr>
      </w:pPr>
      <w:r>
        <w:rPr>
          <w:rFonts w:hint="eastAsia" w:ascii="宋体"/>
          <w:color w:val="000000"/>
          <w:szCs w:val="21"/>
          <w:lang w:val="en-US" w:eastAsia="zh-CN"/>
        </w:rPr>
        <w:t>6</w:t>
      </w:r>
      <w:r>
        <w:rPr>
          <w:rFonts w:hint="eastAsia" w:ascii="宋体"/>
          <w:color w:val="000000"/>
          <w:szCs w:val="21"/>
        </w:rPr>
        <w:t>.1.2 评审专家应当从省级财政部门设立的政府采购评审专家库内相关专业的专家名单中随机抽取。</w:t>
      </w:r>
      <w:r>
        <w:rPr>
          <w:rFonts w:ascii="宋体"/>
          <w:color w:val="000000"/>
          <w:szCs w:val="21"/>
        </w:rPr>
        <w:t>对技术复杂、专业性强的采购项目，通过随机方式难以确定合适评</w:t>
      </w:r>
      <w:r>
        <w:rPr>
          <w:rFonts w:hint="eastAsia" w:ascii="宋体"/>
          <w:color w:val="000000"/>
          <w:szCs w:val="21"/>
        </w:rPr>
        <w:t>审</w:t>
      </w:r>
      <w:r>
        <w:rPr>
          <w:rFonts w:ascii="宋体"/>
          <w:color w:val="000000"/>
          <w:szCs w:val="21"/>
        </w:rPr>
        <w:t>专家的，经主管预算单位同意，采购人</w:t>
      </w:r>
      <w:r>
        <w:rPr>
          <w:rFonts w:hint="eastAsia" w:ascii="宋体"/>
          <w:color w:val="000000"/>
          <w:szCs w:val="21"/>
        </w:rPr>
        <w:t>或采购代理机构</w:t>
      </w:r>
      <w:r>
        <w:rPr>
          <w:rFonts w:ascii="宋体"/>
          <w:color w:val="000000"/>
          <w:szCs w:val="21"/>
        </w:rPr>
        <w:t>可以自行选定相应专业领域的评</w:t>
      </w:r>
      <w:r>
        <w:rPr>
          <w:rFonts w:hint="eastAsia" w:ascii="宋体"/>
          <w:color w:val="000000"/>
          <w:szCs w:val="21"/>
        </w:rPr>
        <w:t>审</w:t>
      </w:r>
      <w:r>
        <w:rPr>
          <w:rFonts w:ascii="宋体"/>
          <w:color w:val="000000"/>
          <w:szCs w:val="21"/>
        </w:rPr>
        <w:t>专家。</w:t>
      </w:r>
      <w:r>
        <w:rPr>
          <w:rFonts w:hint="eastAsia" w:ascii="宋体"/>
          <w:color w:val="000000"/>
          <w:szCs w:val="21"/>
        </w:rPr>
        <w:t>技术复杂、专业性强的采购项目，评审专家中应当包括1名法律专家。</w:t>
      </w:r>
    </w:p>
    <w:p>
      <w:pPr>
        <w:spacing w:line="360" w:lineRule="auto"/>
        <w:ind w:left="120" w:leftChars="57" w:firstLine="315" w:firstLineChars="150"/>
        <w:rPr>
          <w:rFonts w:hint="eastAsia"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.1.3 磋商小组成员到位后，推荐一名评审专家担任磋商小组组长，并由磋商小组组长牵头组织该项目磋商工作，采购人代表，不得担任磋商小组组长。</w:t>
      </w:r>
    </w:p>
    <w:p>
      <w:pPr>
        <w:spacing w:line="360" w:lineRule="auto"/>
        <w:ind w:left="120" w:leftChars="57" w:firstLine="315" w:firstLineChars="150"/>
        <w:rPr>
          <w:rFonts w:hint="eastAsia"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.1.4 磋商小组成员有下列情形之一的，应当回避：</w:t>
      </w:r>
    </w:p>
    <w:p>
      <w:pPr>
        <w:spacing w:line="360" w:lineRule="auto"/>
        <w:ind w:left="120" w:leftChars="57" w:firstLine="315" w:firstLineChars="150"/>
        <w:rPr>
          <w:rFonts w:hint="eastAsia" w:ascii="宋体" w:hAnsi="宋体"/>
          <w:color w:val="000000"/>
          <w:szCs w:val="21"/>
        </w:rPr>
      </w:pPr>
      <w:r>
        <w:rPr>
          <w:rFonts w:hint="eastAsia" w:ascii="宋体" w:hAnsi="宋体"/>
          <w:color w:val="000000"/>
          <w:szCs w:val="21"/>
        </w:rPr>
        <w:t>（1）采购人或供应商的主要负责人的近亲属；</w:t>
      </w:r>
    </w:p>
    <w:p>
      <w:pPr>
        <w:spacing w:line="360" w:lineRule="auto"/>
        <w:ind w:left="120" w:leftChars="57" w:firstLine="315" w:firstLineChars="150"/>
        <w:rPr>
          <w:rFonts w:hint="eastAsia" w:ascii="宋体" w:hAnsi="宋体"/>
          <w:color w:val="000000"/>
          <w:szCs w:val="21"/>
        </w:rPr>
      </w:pPr>
      <w:r>
        <w:rPr>
          <w:rFonts w:hint="eastAsia" w:ascii="宋体" w:hAnsi="宋体"/>
          <w:color w:val="000000"/>
          <w:szCs w:val="21"/>
        </w:rPr>
        <w:t>（2）与供应商有经济利益关系，可能影响对响应文件公正评审的；</w:t>
      </w:r>
    </w:p>
    <w:p>
      <w:pPr>
        <w:spacing w:line="360" w:lineRule="auto"/>
        <w:ind w:left="120" w:leftChars="57" w:firstLine="315" w:firstLineChars="150"/>
        <w:rPr>
          <w:rFonts w:hint="eastAsia" w:ascii="宋体" w:hAnsi="宋体"/>
          <w:color w:val="000000"/>
          <w:szCs w:val="21"/>
        </w:rPr>
      </w:pPr>
      <w:r>
        <w:rPr>
          <w:rFonts w:hint="eastAsia" w:ascii="宋体" w:hAnsi="宋体"/>
          <w:color w:val="000000"/>
          <w:szCs w:val="21"/>
        </w:rPr>
        <w:t>（3）曾因在招标、评审以及其他与招标投标有关活动中从事违法行为而受过行政处罚或刑事处罚的。</w:t>
      </w:r>
    </w:p>
    <w:p>
      <w:pPr>
        <w:autoSpaceDE w:val="0"/>
        <w:autoSpaceDN w:val="0"/>
        <w:spacing w:line="360" w:lineRule="auto"/>
        <w:ind w:firstLine="420" w:firstLineChars="200"/>
        <w:rPr>
          <w:rFonts w:hint="eastAsia" w:ascii="宋体" w:hAnsi="宋体" w:cs="宋体"/>
          <w:color w:val="000000"/>
          <w:kern w:val="0"/>
          <w:lang w:val="zh-CN"/>
        </w:rPr>
      </w:pPr>
      <w:r>
        <w:rPr>
          <w:rFonts w:hint="eastAsia" w:ascii="宋体" w:hAnsi="宋体"/>
          <w:color w:val="000000"/>
          <w:szCs w:val="21"/>
          <w:lang w:val="en-US" w:eastAsia="zh-CN"/>
        </w:rPr>
        <w:t>6</w:t>
      </w:r>
      <w:r>
        <w:rPr>
          <w:rFonts w:hint="eastAsia" w:ascii="宋体" w:hAnsi="宋体"/>
          <w:color w:val="000000"/>
          <w:szCs w:val="21"/>
        </w:rPr>
        <w:t xml:space="preserve">.1.5 </w:t>
      </w:r>
      <w:r>
        <w:rPr>
          <w:rFonts w:hint="eastAsia" w:ascii="宋体" w:hAnsi="宋体" w:cs="宋体"/>
          <w:color w:val="000000"/>
          <w:kern w:val="0"/>
        </w:rPr>
        <w:t>磋商过程中，因磋商小组成员缺席、回避或者健康等特殊原因导致磋商小组组成不符合规定的，采购代理机构应当依法补足后继续磋商。被更换的磋商小组成员所作出的评审意见无效。无法及时补足磋商小组成员的，采购代理机构应当停止磋商活动，封存所有响应文件和开起响应文件、磋商和评审资料，依法重新组建磋商小组进行磋商。原磋商小组所作出的评审意见无效。</w:t>
      </w:r>
      <w:r>
        <w:rPr>
          <w:rFonts w:hint="eastAsia" w:ascii="宋体" w:hAnsi="宋体" w:cs="宋体"/>
          <w:color w:val="000000"/>
          <w:kern w:val="0"/>
          <w:lang w:val="zh-CN"/>
        </w:rPr>
        <w:t>采购代理机构</w:t>
      </w:r>
      <w:r>
        <w:rPr>
          <w:rFonts w:hint="eastAsia" w:ascii="宋体" w:hAnsi="宋体" w:cs="宋体"/>
          <w:color w:val="000000"/>
          <w:kern w:val="0"/>
        </w:rPr>
        <w:t>应当将变更、重新组建磋商小组的情况予以记录，并随采购文件一并存档。</w:t>
      </w:r>
    </w:p>
    <w:p>
      <w:pPr>
        <w:autoSpaceDE w:val="0"/>
        <w:autoSpaceDN w:val="0"/>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.1.6 磋商小组成员名单在成交结果公告前，应当保密。</w:t>
      </w:r>
    </w:p>
    <w:p>
      <w:pPr>
        <w:widowControl/>
        <w:autoSpaceDE w:val="0"/>
        <w:autoSpaceDN w:val="0"/>
        <w:spacing w:line="360" w:lineRule="auto"/>
        <w:ind w:right="51" w:firstLine="420" w:firstLineChars="200"/>
        <w:textAlignment w:val="bottom"/>
        <w:rPr>
          <w:rFonts w:hint="eastAsia"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.1.7 磋商小组及其成员，在磋商中不得有下列行为：</w:t>
      </w:r>
    </w:p>
    <w:p>
      <w:pPr>
        <w:pStyle w:val="16"/>
        <w:spacing w:line="360" w:lineRule="auto"/>
        <w:ind w:firstLine="420" w:firstLineChars="200"/>
        <w:rPr>
          <w:rFonts w:hint="eastAsia"/>
          <w:color w:val="000000"/>
        </w:rPr>
      </w:pPr>
      <w:r>
        <w:rPr>
          <w:color w:val="000000"/>
        </w:rPr>
        <w:t>（</w:t>
      </w:r>
      <w:r>
        <w:rPr>
          <w:rFonts w:hint="eastAsia"/>
          <w:color w:val="000000"/>
        </w:rPr>
        <w:t>1</w:t>
      </w:r>
      <w:r>
        <w:rPr>
          <w:color w:val="000000"/>
        </w:rPr>
        <w:t>）确定参与</w:t>
      </w:r>
      <w:r>
        <w:rPr>
          <w:rFonts w:hint="eastAsia"/>
          <w:color w:val="000000"/>
        </w:rPr>
        <w:t>磋商</w:t>
      </w:r>
      <w:r>
        <w:rPr>
          <w:color w:val="000000"/>
        </w:rPr>
        <w:t>至</w:t>
      </w:r>
      <w:r>
        <w:rPr>
          <w:rFonts w:hint="eastAsia"/>
          <w:color w:val="000000"/>
        </w:rPr>
        <w:t>磋商</w:t>
      </w:r>
      <w:r>
        <w:rPr>
          <w:color w:val="000000"/>
        </w:rPr>
        <w:t>结束前私自接触</w:t>
      </w:r>
      <w:r>
        <w:rPr>
          <w:rFonts w:hint="eastAsia"/>
          <w:color w:val="000000"/>
        </w:rPr>
        <w:t>供应商</w:t>
      </w:r>
      <w:r>
        <w:rPr>
          <w:color w:val="000000"/>
        </w:rPr>
        <w:t>；</w:t>
      </w:r>
    </w:p>
    <w:p>
      <w:pPr>
        <w:pStyle w:val="16"/>
        <w:spacing w:line="360" w:lineRule="auto"/>
        <w:ind w:firstLine="420" w:firstLineChars="200"/>
        <w:rPr>
          <w:rFonts w:hint="eastAsia"/>
          <w:color w:val="000000"/>
        </w:rPr>
      </w:pPr>
      <w:r>
        <w:rPr>
          <w:color w:val="000000"/>
        </w:rPr>
        <w:t>（</w:t>
      </w:r>
      <w:r>
        <w:rPr>
          <w:rFonts w:hint="eastAsia"/>
          <w:color w:val="000000"/>
        </w:rPr>
        <w:t>2</w:t>
      </w:r>
      <w:r>
        <w:rPr>
          <w:color w:val="000000"/>
        </w:rPr>
        <w:t>）接受供应商提出的与</w:t>
      </w:r>
      <w:r>
        <w:rPr>
          <w:rFonts w:hint="eastAsia"/>
          <w:color w:val="000000"/>
        </w:rPr>
        <w:t>响应</w:t>
      </w:r>
      <w:r>
        <w:rPr>
          <w:color w:val="000000"/>
        </w:rPr>
        <w:t>文件不一致的澄清和说明；</w:t>
      </w:r>
    </w:p>
    <w:p>
      <w:pPr>
        <w:pStyle w:val="16"/>
        <w:spacing w:line="360" w:lineRule="auto"/>
        <w:ind w:firstLine="420" w:firstLineChars="200"/>
        <w:rPr>
          <w:rFonts w:hint="eastAsia"/>
          <w:color w:val="000000"/>
        </w:rPr>
      </w:pPr>
      <w:r>
        <w:rPr>
          <w:color w:val="000000"/>
        </w:rPr>
        <w:t>（</w:t>
      </w:r>
      <w:r>
        <w:rPr>
          <w:rFonts w:hint="eastAsia"/>
          <w:color w:val="000000"/>
        </w:rPr>
        <w:t>3</w:t>
      </w:r>
      <w:r>
        <w:rPr>
          <w:color w:val="000000"/>
        </w:rPr>
        <w:t>）</w:t>
      </w:r>
      <w:r>
        <w:rPr>
          <w:rFonts w:hint="eastAsia"/>
          <w:color w:val="000000"/>
        </w:rPr>
        <w:t>未集中与单一供应商分别进行磋商或者未给予所有参加磋商的供应商平等的磋商机会；</w:t>
      </w:r>
    </w:p>
    <w:p>
      <w:pPr>
        <w:pStyle w:val="16"/>
        <w:spacing w:line="360" w:lineRule="auto"/>
        <w:ind w:firstLine="420" w:firstLineChars="200"/>
        <w:rPr>
          <w:rFonts w:hint="eastAsia"/>
          <w:color w:val="000000"/>
        </w:rPr>
      </w:pPr>
      <w:r>
        <w:rPr>
          <w:rFonts w:hint="eastAsia" w:hAnsi="宋体" w:cs="宋体"/>
          <w:color w:val="000000"/>
          <w:kern w:val="0"/>
        </w:rPr>
        <w:t>（4）违反评审纪律发表倾向性意见或者</w:t>
      </w:r>
      <w:r>
        <w:rPr>
          <w:color w:val="000000"/>
        </w:rPr>
        <w:t>征询采购人的倾向性意见；</w:t>
      </w:r>
    </w:p>
    <w:p>
      <w:pPr>
        <w:widowControl/>
        <w:spacing w:line="360" w:lineRule="auto"/>
        <w:ind w:firstLine="420" w:firstLineChars="200"/>
        <w:jc w:val="left"/>
        <w:rPr>
          <w:rFonts w:hint="eastAsia"/>
          <w:color w:val="000000"/>
        </w:rPr>
      </w:pPr>
      <w:r>
        <w:rPr>
          <w:color w:val="000000"/>
        </w:rPr>
        <w:t>（</w:t>
      </w:r>
      <w:r>
        <w:rPr>
          <w:rFonts w:hint="eastAsia"/>
          <w:color w:val="000000"/>
        </w:rPr>
        <w:t>5</w:t>
      </w:r>
      <w:r>
        <w:rPr>
          <w:color w:val="000000"/>
        </w:rPr>
        <w:t>）</w:t>
      </w:r>
      <w:r>
        <w:rPr>
          <w:rFonts w:hint="eastAsia" w:ascii="宋体" w:hAnsi="宋体" w:cs="宋体"/>
          <w:color w:val="000000"/>
          <w:kern w:val="0"/>
          <w:szCs w:val="21"/>
        </w:rPr>
        <w:t>对需要专业判断的主观评审因素协商评分；</w:t>
      </w:r>
    </w:p>
    <w:p>
      <w:pPr>
        <w:pStyle w:val="16"/>
        <w:spacing w:line="360" w:lineRule="auto"/>
        <w:ind w:firstLine="420" w:firstLineChars="200"/>
        <w:rPr>
          <w:rFonts w:hint="eastAsia"/>
          <w:color w:val="000000"/>
        </w:rPr>
      </w:pPr>
      <w:r>
        <w:rPr>
          <w:color w:val="000000"/>
        </w:rPr>
        <w:t>（</w:t>
      </w:r>
      <w:r>
        <w:rPr>
          <w:rFonts w:hint="eastAsia"/>
          <w:color w:val="000000"/>
        </w:rPr>
        <w:t>6</w:t>
      </w:r>
      <w:r>
        <w:rPr>
          <w:color w:val="000000"/>
        </w:rPr>
        <w:t>）在</w:t>
      </w:r>
      <w:r>
        <w:rPr>
          <w:rFonts w:hint="eastAsia"/>
          <w:color w:val="000000"/>
        </w:rPr>
        <w:t>磋商或评审环节</w:t>
      </w:r>
      <w:r>
        <w:rPr>
          <w:color w:val="000000"/>
        </w:rPr>
        <w:t>擅离职守，影响</w:t>
      </w:r>
      <w:r>
        <w:rPr>
          <w:rFonts w:hint="eastAsia"/>
          <w:color w:val="000000"/>
        </w:rPr>
        <w:t>磋商或评审</w:t>
      </w:r>
      <w:r>
        <w:rPr>
          <w:color w:val="000000"/>
        </w:rPr>
        <w:t>程序正常进行的；</w:t>
      </w:r>
    </w:p>
    <w:p>
      <w:pPr>
        <w:pStyle w:val="16"/>
        <w:spacing w:line="360" w:lineRule="auto"/>
        <w:ind w:firstLine="420" w:firstLineChars="200"/>
        <w:rPr>
          <w:rFonts w:hint="eastAsia"/>
          <w:color w:val="000000"/>
        </w:rPr>
      </w:pPr>
      <w:r>
        <w:rPr>
          <w:color w:val="000000"/>
        </w:rPr>
        <w:t>（</w:t>
      </w:r>
      <w:r>
        <w:rPr>
          <w:rFonts w:hint="eastAsia"/>
          <w:color w:val="000000"/>
        </w:rPr>
        <w:t>7</w:t>
      </w:r>
      <w:r>
        <w:rPr>
          <w:color w:val="000000"/>
        </w:rPr>
        <w:t>）记录、复制或带走任何评</w:t>
      </w:r>
      <w:r>
        <w:rPr>
          <w:rFonts w:hint="eastAsia"/>
          <w:color w:val="000000"/>
        </w:rPr>
        <w:t>审</w:t>
      </w:r>
      <w:r>
        <w:rPr>
          <w:color w:val="000000"/>
        </w:rPr>
        <w:t>资料</w:t>
      </w:r>
      <w:r>
        <w:rPr>
          <w:rFonts w:hint="eastAsia"/>
          <w:color w:val="000000"/>
        </w:rPr>
        <w:t>；</w:t>
      </w:r>
    </w:p>
    <w:p>
      <w:pPr>
        <w:widowControl/>
        <w:spacing w:line="360" w:lineRule="auto"/>
        <w:ind w:firstLine="420" w:firstLineChars="200"/>
        <w:jc w:val="left"/>
        <w:rPr>
          <w:rFonts w:hint="eastAsia" w:ascii="宋体" w:hAnsi="宋体" w:cs="宋体"/>
          <w:color w:val="000000"/>
          <w:kern w:val="0"/>
          <w:szCs w:val="21"/>
        </w:rPr>
      </w:pPr>
      <w:r>
        <w:rPr>
          <w:rFonts w:hint="eastAsia"/>
          <w:color w:val="000000"/>
        </w:rPr>
        <w:t>（8）</w:t>
      </w:r>
      <w:r>
        <w:rPr>
          <w:rFonts w:hint="eastAsia" w:ascii="宋体" w:hAnsi="宋体" w:cs="宋体"/>
          <w:color w:val="000000"/>
          <w:kern w:val="0"/>
          <w:szCs w:val="21"/>
        </w:rPr>
        <w:t>其他不遵守评审纪律的行为。</w:t>
      </w:r>
    </w:p>
    <w:p>
      <w:pPr>
        <w:widowControl/>
        <w:spacing w:line="360" w:lineRule="auto"/>
        <w:ind w:firstLine="420" w:firstLineChars="200"/>
        <w:jc w:val="left"/>
        <w:rPr>
          <w:rFonts w:hint="eastAsia" w:ascii="宋体" w:hAnsi="宋体" w:cs="宋体"/>
          <w:color w:val="000000"/>
          <w:kern w:val="0"/>
          <w:szCs w:val="21"/>
        </w:rPr>
      </w:pPr>
      <w:r>
        <w:rPr>
          <w:rFonts w:hint="eastAsia"/>
          <w:color w:val="000000"/>
          <w:szCs w:val="21"/>
        </w:rPr>
        <w:t>磋商小组</w:t>
      </w:r>
      <w:r>
        <w:rPr>
          <w:color w:val="000000"/>
          <w:szCs w:val="21"/>
        </w:rPr>
        <w:t>成员有前款第一至</w:t>
      </w:r>
      <w:r>
        <w:rPr>
          <w:rFonts w:hint="eastAsia"/>
          <w:color w:val="000000"/>
          <w:szCs w:val="21"/>
        </w:rPr>
        <w:t>五</w:t>
      </w:r>
      <w:r>
        <w:rPr>
          <w:color w:val="000000"/>
          <w:szCs w:val="21"/>
        </w:rPr>
        <w:t>项行为之一的，其评审意见无效</w:t>
      </w:r>
      <w:r>
        <w:rPr>
          <w:rFonts w:hint="eastAsia"/>
          <w:color w:val="000000"/>
          <w:szCs w:val="21"/>
        </w:rPr>
        <w:t>，</w:t>
      </w:r>
      <w:r>
        <w:rPr>
          <w:rFonts w:hint="eastAsia" w:ascii="宋体" w:hAnsi="宋体" w:cs="宋体"/>
          <w:color w:val="000000"/>
          <w:kern w:val="0"/>
          <w:szCs w:val="21"/>
        </w:rPr>
        <w:t>并不得获取评审劳务报酬和报销异地评审差旅费。</w:t>
      </w:r>
    </w:p>
    <w:p>
      <w:pPr>
        <w:spacing w:before="120" w:beforeLines="50" w:after="120" w:afterLines="50" w:line="360" w:lineRule="auto"/>
        <w:rPr>
          <w:rFonts w:hint="eastAsia" w:ascii="宋体" w:hAnsi="宋体"/>
          <w:color w:val="000000"/>
          <w:sz w:val="30"/>
          <w:szCs w:val="30"/>
        </w:rPr>
      </w:pPr>
      <w:r>
        <w:rPr>
          <w:rFonts w:hint="eastAsia" w:ascii="宋体" w:hAnsi="宋体"/>
          <w:b/>
          <w:color w:val="000000"/>
          <w:sz w:val="30"/>
          <w:szCs w:val="30"/>
          <w:lang w:val="en-US" w:eastAsia="zh-CN"/>
        </w:rPr>
        <w:t>6</w:t>
      </w:r>
      <w:r>
        <w:rPr>
          <w:rFonts w:hint="eastAsia" w:ascii="宋体" w:hAnsi="宋体"/>
          <w:b/>
          <w:color w:val="000000"/>
          <w:sz w:val="30"/>
          <w:szCs w:val="30"/>
        </w:rPr>
        <w:t>.2 磋商原则</w:t>
      </w:r>
    </w:p>
    <w:p>
      <w:pPr>
        <w:tabs>
          <w:tab w:val="left" w:pos="0"/>
        </w:tabs>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.2.1“客观、公正、审慎”为本次磋商的基本原则，磋商小组按照这一原则的要求，公正、平等地对待各供应商。同时，在磋商中恪守以下原则：</w:t>
      </w:r>
    </w:p>
    <w:p>
      <w:pPr>
        <w:tabs>
          <w:tab w:val="left" w:pos="0"/>
        </w:tabs>
        <w:adjustRightInd w:val="0"/>
        <w:snapToGrid w:val="0"/>
        <w:spacing w:line="360" w:lineRule="auto"/>
        <w:ind w:firstLine="411" w:firstLineChars="196"/>
        <w:rPr>
          <w:rFonts w:hint="eastAsia" w:ascii="宋体" w:hAnsi="宋体"/>
          <w:color w:val="000000"/>
          <w:szCs w:val="21"/>
        </w:rPr>
      </w:pPr>
      <w:r>
        <w:rPr>
          <w:rFonts w:hint="eastAsia" w:ascii="宋体" w:hAnsi="宋体"/>
          <w:color w:val="000000"/>
          <w:szCs w:val="21"/>
        </w:rPr>
        <w:t>（1）统一性原则：磋商小组将按照统一的磋商原则和方法，用统一标准进行评审。</w:t>
      </w:r>
    </w:p>
    <w:p>
      <w:pPr>
        <w:tabs>
          <w:tab w:val="left" w:pos="0"/>
        </w:tabs>
        <w:adjustRightInd w:val="0"/>
        <w:snapToGrid w:val="0"/>
        <w:spacing w:line="360" w:lineRule="auto"/>
        <w:ind w:firstLine="411" w:firstLineChars="196"/>
        <w:rPr>
          <w:rFonts w:hint="eastAsia" w:ascii="宋体" w:hAnsi="宋体"/>
          <w:color w:val="000000"/>
          <w:szCs w:val="21"/>
        </w:rPr>
      </w:pPr>
      <w:r>
        <w:rPr>
          <w:rFonts w:hint="eastAsia" w:ascii="宋体" w:hAnsi="宋体"/>
          <w:color w:val="000000"/>
          <w:szCs w:val="21"/>
        </w:rPr>
        <w:t>（2）独立性原则:磋商工作在磋商小组内部独立进行，不受外界任何因素的干扰和影响。磋商小组成员对其出具的意见承担个人责任。</w:t>
      </w:r>
      <w:r>
        <w:rPr>
          <w:rFonts w:hint="eastAsia" w:ascii="宋体" w:hAnsi="宋体" w:cs="宋体"/>
          <w:color w:val="000000"/>
          <w:kern w:val="0"/>
          <w:szCs w:val="21"/>
        </w:rPr>
        <w:t>供应商试图影响或干预评审的任何行为，将导致其丧失磋商的资格，并承担相应的法律责任。</w:t>
      </w:r>
    </w:p>
    <w:p>
      <w:pPr>
        <w:spacing w:line="360" w:lineRule="auto"/>
        <w:ind w:firstLine="420" w:firstLineChars="200"/>
        <w:rPr>
          <w:rFonts w:hint="eastAsia" w:ascii="宋体" w:hAnsi="宋体"/>
          <w:color w:val="000000"/>
          <w:szCs w:val="21"/>
        </w:rPr>
      </w:pPr>
      <w:r>
        <w:rPr>
          <w:rFonts w:hint="eastAsia" w:ascii="宋体" w:hAnsi="宋体"/>
          <w:color w:val="000000"/>
          <w:szCs w:val="21"/>
        </w:rPr>
        <w:t>（3）物有所值原则：通过首轮的磋商报价，激发供应商展开竞争，进一步优化方案，并使报价符合预期目标。</w:t>
      </w:r>
    </w:p>
    <w:p>
      <w:pPr>
        <w:tabs>
          <w:tab w:val="left" w:pos="0"/>
        </w:tabs>
        <w:adjustRightInd w:val="0"/>
        <w:snapToGrid w:val="0"/>
        <w:spacing w:line="360" w:lineRule="auto"/>
        <w:ind w:firstLine="411" w:firstLineChars="196"/>
        <w:rPr>
          <w:rFonts w:hint="eastAsia" w:ascii="宋体" w:hAnsi="宋体"/>
          <w:color w:val="000000"/>
          <w:szCs w:val="21"/>
        </w:rPr>
      </w:pPr>
      <w:r>
        <w:rPr>
          <w:rFonts w:hint="eastAsia" w:ascii="宋体" w:hAnsi="宋体"/>
          <w:color w:val="000000"/>
          <w:szCs w:val="21"/>
        </w:rPr>
        <w:t>（4）客观性原则：磋商小组将严格按照磋商文件要求，对供应商的响应文件进行认真评审；磋商小组对响应文件的评审仅依据响应文件本身，而不依据响应文件以外的任何因素。</w:t>
      </w:r>
    </w:p>
    <w:p>
      <w:pPr>
        <w:tabs>
          <w:tab w:val="left" w:pos="0"/>
        </w:tabs>
        <w:adjustRightInd w:val="0"/>
        <w:snapToGrid w:val="0"/>
        <w:spacing w:line="360" w:lineRule="auto"/>
        <w:ind w:firstLine="411" w:firstLineChars="196"/>
        <w:rPr>
          <w:rFonts w:hint="eastAsia" w:ascii="宋体" w:hAnsi="宋体"/>
          <w:color w:val="000000"/>
          <w:szCs w:val="21"/>
        </w:rPr>
      </w:pPr>
      <w:r>
        <w:rPr>
          <w:rFonts w:hint="eastAsia" w:ascii="宋体" w:hAnsi="宋体"/>
          <w:color w:val="000000"/>
          <w:szCs w:val="21"/>
        </w:rPr>
        <w:t>（5）保密性原则：采购代理机构应当采取必要的措施，保证评审在严格保密情况下进行。</w:t>
      </w:r>
    </w:p>
    <w:p>
      <w:pPr>
        <w:tabs>
          <w:tab w:val="left" w:pos="0"/>
        </w:tabs>
        <w:adjustRightInd w:val="0"/>
        <w:snapToGrid w:val="0"/>
        <w:spacing w:line="360" w:lineRule="auto"/>
        <w:ind w:firstLine="411" w:firstLineChars="196"/>
        <w:rPr>
          <w:rFonts w:hint="eastAsia" w:ascii="宋体" w:hAnsi="宋体"/>
          <w:color w:val="000000"/>
          <w:szCs w:val="21"/>
        </w:rPr>
      </w:pPr>
      <w:r>
        <w:rPr>
          <w:rFonts w:hint="eastAsia" w:ascii="宋体" w:hAnsi="宋体"/>
          <w:color w:val="000000"/>
          <w:szCs w:val="21"/>
        </w:rPr>
        <w:t>（6）综合性原则:磋商小组将综合分析、评审供应商的各项指标，而不以单项指标的优劣评定出成交供应商。</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.2.2 磋商小组有权对整个磋商和评审过程中出现的所有问题，可根据《中华人民共和国政府采购法》及实施条例和《政府采购竞争性磋商采购方式管理暂行办法》等相关规定进行处理。</w:t>
      </w:r>
    </w:p>
    <w:p>
      <w:pPr>
        <w:spacing w:before="120" w:beforeLines="50" w:after="120" w:afterLines="50" w:line="360" w:lineRule="auto"/>
        <w:rPr>
          <w:rFonts w:hint="eastAsia" w:ascii="宋体" w:hAnsi="宋体"/>
          <w:b/>
          <w:color w:val="000000"/>
          <w:sz w:val="30"/>
          <w:szCs w:val="30"/>
        </w:rPr>
      </w:pPr>
      <w:r>
        <w:rPr>
          <w:rFonts w:hint="eastAsia" w:ascii="宋体" w:hAnsi="宋体"/>
          <w:b/>
          <w:color w:val="000000"/>
          <w:sz w:val="30"/>
          <w:szCs w:val="30"/>
          <w:lang w:val="en-US" w:eastAsia="zh-CN"/>
        </w:rPr>
        <w:t>6</w:t>
      </w:r>
      <w:r>
        <w:rPr>
          <w:rFonts w:hint="eastAsia" w:ascii="宋体" w:hAnsi="宋体"/>
          <w:b/>
          <w:color w:val="000000"/>
          <w:sz w:val="30"/>
          <w:szCs w:val="30"/>
        </w:rPr>
        <w:t>.3磋商</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.3.1 磋商小组根据磋商文件第三章“磋商办法”规定的方法、评审因素、标准和程序，在与单一供应商进行反复磋商的基础上，对其响应文件进行评审。第三章“磋商办法”没有规定的方法、评审因素和标准，不作为评审依据。</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.3.2 磋商小组负责具体磋商事务，并独立履行下列职责：</w:t>
      </w:r>
    </w:p>
    <w:p>
      <w:pPr>
        <w:spacing w:line="360" w:lineRule="auto"/>
        <w:ind w:firstLine="420" w:firstLineChars="200"/>
        <w:rPr>
          <w:rFonts w:hint="eastAsia" w:ascii="宋体" w:hAnsi="宋体"/>
          <w:color w:val="000000"/>
          <w:szCs w:val="21"/>
        </w:rPr>
      </w:pPr>
      <w:r>
        <w:rPr>
          <w:rFonts w:hint="eastAsia" w:ascii="宋体" w:hAnsi="宋体"/>
          <w:color w:val="000000"/>
          <w:szCs w:val="21"/>
        </w:rPr>
        <w:t>（1）审查、评价响应文件是否符合磋商文件的商务、技术、服务等实质性要求；</w:t>
      </w:r>
    </w:p>
    <w:p>
      <w:pPr>
        <w:spacing w:line="360" w:lineRule="auto"/>
        <w:ind w:firstLine="420" w:firstLineChars="200"/>
        <w:rPr>
          <w:rFonts w:hint="eastAsia" w:ascii="宋体" w:hAnsi="宋体"/>
          <w:color w:val="000000"/>
          <w:szCs w:val="21"/>
        </w:rPr>
      </w:pPr>
      <w:r>
        <w:rPr>
          <w:rFonts w:hint="eastAsia" w:ascii="宋体" w:hAnsi="宋体"/>
          <w:color w:val="000000"/>
          <w:szCs w:val="21"/>
        </w:rPr>
        <w:t>（2）要求供应商对响应文件有关事项作出澄清或者说明；</w:t>
      </w:r>
    </w:p>
    <w:p>
      <w:pPr>
        <w:spacing w:line="360" w:lineRule="auto"/>
        <w:ind w:firstLine="420" w:firstLineChars="200"/>
        <w:rPr>
          <w:rFonts w:hint="eastAsia" w:ascii="宋体" w:hAnsi="宋体"/>
          <w:color w:val="000000"/>
          <w:szCs w:val="21"/>
        </w:rPr>
      </w:pPr>
      <w:r>
        <w:rPr>
          <w:rFonts w:hint="eastAsia" w:ascii="宋体" w:hAnsi="宋体"/>
          <w:color w:val="000000"/>
          <w:szCs w:val="21"/>
        </w:rPr>
        <w:t>（3）与合格的供应商分别就技术和商务事务进行磋商；</w:t>
      </w:r>
    </w:p>
    <w:p>
      <w:pPr>
        <w:spacing w:line="360" w:lineRule="auto"/>
        <w:ind w:firstLine="420" w:firstLineChars="200"/>
        <w:rPr>
          <w:rFonts w:hint="eastAsia" w:ascii="宋体" w:hAnsi="宋体"/>
          <w:color w:val="000000"/>
          <w:szCs w:val="21"/>
        </w:rPr>
      </w:pPr>
      <w:r>
        <w:rPr>
          <w:rFonts w:hint="eastAsia" w:ascii="宋体" w:hAnsi="宋体"/>
          <w:color w:val="000000"/>
          <w:szCs w:val="21"/>
        </w:rPr>
        <w:t>（4）对响应文件进行比较和评价；</w:t>
      </w:r>
    </w:p>
    <w:p>
      <w:pPr>
        <w:spacing w:line="360" w:lineRule="auto"/>
        <w:ind w:firstLine="420" w:firstLineChars="200"/>
        <w:rPr>
          <w:rFonts w:hint="eastAsia" w:ascii="宋体" w:hAnsi="宋体"/>
          <w:color w:val="000000"/>
          <w:szCs w:val="21"/>
        </w:rPr>
      </w:pPr>
      <w:r>
        <w:rPr>
          <w:rFonts w:hint="eastAsia" w:ascii="宋体" w:hAnsi="宋体"/>
          <w:color w:val="000000"/>
          <w:szCs w:val="21"/>
        </w:rPr>
        <w:t>（5）推荐成交候选人名单，或者根据采购人委托直接确定成交供应商；</w:t>
      </w:r>
    </w:p>
    <w:p>
      <w:pPr>
        <w:spacing w:line="360" w:lineRule="auto"/>
        <w:ind w:firstLine="420" w:firstLineChars="200"/>
        <w:rPr>
          <w:rFonts w:hint="eastAsia" w:ascii="宋体" w:hAnsi="宋体"/>
          <w:color w:val="000000"/>
          <w:szCs w:val="21"/>
        </w:rPr>
      </w:pPr>
      <w:r>
        <w:rPr>
          <w:rFonts w:hint="eastAsia" w:ascii="宋体" w:hAnsi="宋体"/>
          <w:color w:val="000000"/>
          <w:szCs w:val="21"/>
        </w:rPr>
        <w:t>（6）向采购人、采购代理机构或者有关部门报告非法干预磋商工作的行为。</w:t>
      </w:r>
    </w:p>
    <w:p>
      <w:pPr>
        <w:pStyle w:val="23"/>
        <w:snapToGrid w:val="0"/>
        <w:spacing w:before="0" w:beforeAutospacing="0" w:after="0" w:afterAutospacing="0" w:line="360" w:lineRule="auto"/>
        <w:ind w:firstLine="420" w:firstLineChars="200"/>
        <w:rPr>
          <w:rFonts w:hint="eastAsia"/>
          <w:color w:val="000000"/>
          <w:sz w:val="21"/>
          <w:szCs w:val="21"/>
        </w:rPr>
      </w:pPr>
      <w:r>
        <w:rPr>
          <w:rFonts w:hint="eastAsia"/>
          <w:color w:val="000000"/>
          <w:sz w:val="21"/>
          <w:szCs w:val="21"/>
          <w:lang w:val="en-US" w:eastAsia="zh-CN"/>
        </w:rPr>
        <w:t>6</w:t>
      </w:r>
      <w:r>
        <w:rPr>
          <w:rFonts w:hint="eastAsia"/>
          <w:color w:val="000000"/>
          <w:sz w:val="21"/>
          <w:szCs w:val="21"/>
        </w:rPr>
        <w:t>.3.3磋商小组成员应当履行下列义务：</w:t>
      </w:r>
    </w:p>
    <w:p>
      <w:pPr>
        <w:pStyle w:val="23"/>
        <w:snapToGrid w:val="0"/>
        <w:spacing w:before="0" w:beforeAutospacing="0" w:after="0" w:afterAutospacing="0" w:line="360" w:lineRule="auto"/>
        <w:ind w:firstLine="420" w:firstLineChars="200"/>
        <w:rPr>
          <w:rFonts w:hint="eastAsia"/>
          <w:color w:val="000000"/>
          <w:sz w:val="21"/>
          <w:szCs w:val="21"/>
        </w:rPr>
      </w:pPr>
      <w:r>
        <w:rPr>
          <w:rFonts w:hint="eastAsia"/>
          <w:color w:val="000000"/>
          <w:sz w:val="21"/>
          <w:szCs w:val="21"/>
        </w:rPr>
        <w:t>（1）遵纪守法，客观、公正、廉洁地履行职责；</w:t>
      </w:r>
    </w:p>
    <w:p>
      <w:pPr>
        <w:pStyle w:val="23"/>
        <w:snapToGrid w:val="0"/>
        <w:spacing w:before="0" w:beforeAutospacing="0" w:after="0" w:afterAutospacing="0" w:line="360" w:lineRule="auto"/>
        <w:ind w:firstLine="420" w:firstLineChars="200"/>
        <w:rPr>
          <w:rFonts w:hint="eastAsia"/>
          <w:color w:val="000000"/>
          <w:sz w:val="21"/>
          <w:szCs w:val="21"/>
        </w:rPr>
      </w:pPr>
      <w:r>
        <w:rPr>
          <w:rFonts w:hint="eastAsia"/>
          <w:color w:val="000000"/>
          <w:sz w:val="21"/>
          <w:szCs w:val="21"/>
        </w:rPr>
        <w:t>（2）根据采购文件的规定独立进行评审，对个人的评审意见承担法律责任；</w:t>
      </w:r>
    </w:p>
    <w:p>
      <w:pPr>
        <w:pStyle w:val="23"/>
        <w:snapToGrid w:val="0"/>
        <w:spacing w:before="0" w:beforeAutospacing="0" w:after="0" w:afterAutospacing="0" w:line="360" w:lineRule="auto"/>
        <w:rPr>
          <w:rFonts w:hint="eastAsia"/>
          <w:color w:val="000000"/>
          <w:sz w:val="21"/>
          <w:szCs w:val="21"/>
        </w:rPr>
      </w:pPr>
      <w:r>
        <w:rPr>
          <w:rFonts w:hint="eastAsia"/>
          <w:color w:val="000000"/>
          <w:sz w:val="21"/>
          <w:szCs w:val="21"/>
        </w:rPr>
        <w:t>　　（3）参与评审报告的起草；</w:t>
      </w:r>
    </w:p>
    <w:p>
      <w:pPr>
        <w:pStyle w:val="23"/>
        <w:snapToGrid w:val="0"/>
        <w:spacing w:before="0" w:beforeAutospacing="0" w:after="0" w:afterAutospacing="0" w:line="360" w:lineRule="auto"/>
        <w:rPr>
          <w:rFonts w:hint="eastAsia"/>
          <w:color w:val="000000"/>
          <w:sz w:val="21"/>
          <w:szCs w:val="21"/>
        </w:rPr>
      </w:pPr>
      <w:r>
        <w:rPr>
          <w:rFonts w:hint="eastAsia"/>
          <w:color w:val="000000"/>
          <w:sz w:val="21"/>
          <w:szCs w:val="21"/>
        </w:rPr>
        <w:t>　　（4）配合采购人、采购代理机构答复供应商提出的质疑；</w:t>
      </w:r>
    </w:p>
    <w:p>
      <w:pPr>
        <w:pStyle w:val="23"/>
        <w:snapToGrid w:val="0"/>
        <w:spacing w:before="0" w:beforeAutospacing="0" w:after="0" w:afterAutospacing="0" w:line="360" w:lineRule="auto"/>
        <w:rPr>
          <w:rFonts w:hint="eastAsia"/>
          <w:color w:val="000000"/>
          <w:sz w:val="21"/>
          <w:szCs w:val="21"/>
        </w:rPr>
      </w:pPr>
      <w:r>
        <w:rPr>
          <w:rFonts w:hint="eastAsia"/>
          <w:color w:val="000000"/>
          <w:sz w:val="21"/>
          <w:szCs w:val="21"/>
        </w:rPr>
        <w:t>　　（5）配合财政部门的投诉处理和监督检查工作。</w:t>
      </w:r>
    </w:p>
    <w:p>
      <w:pPr>
        <w:pStyle w:val="23"/>
        <w:snapToGrid w:val="0"/>
        <w:spacing w:before="0" w:beforeAutospacing="0" w:after="0" w:afterAutospacing="0" w:line="360" w:lineRule="auto"/>
        <w:ind w:firstLine="420" w:firstLineChars="200"/>
        <w:rPr>
          <w:rFonts w:hint="eastAsia"/>
          <w:color w:val="000000"/>
          <w:sz w:val="21"/>
          <w:szCs w:val="21"/>
        </w:rPr>
      </w:pPr>
      <w:r>
        <w:rPr>
          <w:rFonts w:hint="eastAsia"/>
          <w:color w:val="000000"/>
          <w:sz w:val="21"/>
          <w:szCs w:val="21"/>
          <w:lang w:val="en-US" w:eastAsia="zh-CN"/>
        </w:rPr>
        <w:t>6</w:t>
      </w:r>
      <w:r>
        <w:rPr>
          <w:rFonts w:hint="eastAsia"/>
          <w:color w:val="000000"/>
          <w:sz w:val="21"/>
          <w:szCs w:val="21"/>
        </w:rPr>
        <w:t xml:space="preserve">.3.4 </w:t>
      </w:r>
      <w:r>
        <w:rPr>
          <w:color w:val="000000"/>
          <w:sz w:val="21"/>
          <w:szCs w:val="21"/>
        </w:rPr>
        <w:t>采购代理机构负责组织</w:t>
      </w:r>
      <w:r>
        <w:rPr>
          <w:rFonts w:hint="eastAsia"/>
          <w:color w:val="000000"/>
          <w:sz w:val="21"/>
          <w:szCs w:val="21"/>
        </w:rPr>
        <w:t>磋商</w:t>
      </w:r>
      <w:r>
        <w:rPr>
          <w:color w:val="000000"/>
          <w:sz w:val="21"/>
          <w:szCs w:val="21"/>
        </w:rPr>
        <w:t>工作并履行下列职责：</w:t>
      </w:r>
    </w:p>
    <w:p>
      <w:pPr>
        <w:pStyle w:val="23"/>
        <w:snapToGrid w:val="0"/>
        <w:spacing w:before="0" w:beforeAutospacing="0" w:after="0" w:afterAutospacing="0" w:line="360" w:lineRule="auto"/>
        <w:ind w:firstLine="420" w:firstLineChars="200"/>
        <w:rPr>
          <w:rFonts w:hint="eastAsia"/>
          <w:color w:val="000000"/>
          <w:sz w:val="21"/>
          <w:szCs w:val="21"/>
        </w:rPr>
      </w:pPr>
      <w:r>
        <w:rPr>
          <w:color w:val="000000"/>
          <w:sz w:val="21"/>
          <w:szCs w:val="21"/>
        </w:rPr>
        <w:t>（</w:t>
      </w:r>
      <w:r>
        <w:rPr>
          <w:rFonts w:hint="eastAsia"/>
          <w:color w:val="000000"/>
          <w:sz w:val="21"/>
          <w:szCs w:val="21"/>
        </w:rPr>
        <w:t>1</w:t>
      </w:r>
      <w:r>
        <w:rPr>
          <w:color w:val="000000"/>
          <w:sz w:val="21"/>
          <w:szCs w:val="21"/>
        </w:rPr>
        <w:t>）核对</w:t>
      </w:r>
      <w:r>
        <w:rPr>
          <w:rFonts w:hint="eastAsia"/>
          <w:color w:val="000000"/>
          <w:sz w:val="21"/>
          <w:szCs w:val="21"/>
        </w:rPr>
        <w:t>评审专家</w:t>
      </w:r>
      <w:r>
        <w:rPr>
          <w:color w:val="000000"/>
          <w:sz w:val="21"/>
          <w:szCs w:val="21"/>
        </w:rPr>
        <w:t>身份和采购人代表授权函</w:t>
      </w:r>
      <w:r>
        <w:rPr>
          <w:rFonts w:hint="eastAsia"/>
          <w:color w:val="000000"/>
          <w:sz w:val="21"/>
          <w:szCs w:val="21"/>
        </w:rPr>
        <w:t>，对评审专家在政府采购活动中的职责履行情况予以记录，并及时将有关违法违规行为向财政部门报告；</w:t>
      </w:r>
    </w:p>
    <w:p>
      <w:pPr>
        <w:pStyle w:val="23"/>
        <w:snapToGrid w:val="0"/>
        <w:spacing w:before="0" w:beforeAutospacing="0" w:after="0" w:afterAutospacing="0" w:line="360" w:lineRule="auto"/>
        <w:ind w:firstLine="420" w:firstLineChars="200"/>
        <w:rPr>
          <w:rFonts w:hint="eastAsia"/>
          <w:color w:val="000000"/>
          <w:sz w:val="21"/>
          <w:szCs w:val="21"/>
        </w:rPr>
      </w:pPr>
      <w:r>
        <w:rPr>
          <w:color w:val="000000"/>
          <w:sz w:val="21"/>
          <w:szCs w:val="21"/>
        </w:rPr>
        <w:t>（</w:t>
      </w:r>
      <w:r>
        <w:rPr>
          <w:rFonts w:hint="eastAsia"/>
          <w:color w:val="000000"/>
          <w:sz w:val="21"/>
          <w:szCs w:val="21"/>
        </w:rPr>
        <w:t>2</w:t>
      </w:r>
      <w:r>
        <w:rPr>
          <w:color w:val="000000"/>
          <w:sz w:val="21"/>
          <w:szCs w:val="21"/>
        </w:rPr>
        <w:t>）宣布</w:t>
      </w:r>
      <w:r>
        <w:rPr>
          <w:rFonts w:hint="eastAsia"/>
          <w:color w:val="000000"/>
          <w:sz w:val="21"/>
          <w:szCs w:val="21"/>
        </w:rPr>
        <w:t>磋商</w:t>
      </w:r>
      <w:r>
        <w:rPr>
          <w:color w:val="000000"/>
          <w:sz w:val="21"/>
          <w:szCs w:val="21"/>
        </w:rPr>
        <w:t>纪律</w:t>
      </w:r>
      <w:r>
        <w:rPr>
          <w:rFonts w:hint="eastAsia"/>
          <w:color w:val="000000"/>
          <w:sz w:val="21"/>
          <w:szCs w:val="21"/>
        </w:rPr>
        <w:t>和开启录音录像设备</w:t>
      </w:r>
      <w:r>
        <w:rPr>
          <w:color w:val="000000"/>
          <w:sz w:val="21"/>
          <w:szCs w:val="21"/>
        </w:rPr>
        <w:t>；</w:t>
      </w:r>
    </w:p>
    <w:p>
      <w:pPr>
        <w:pStyle w:val="23"/>
        <w:snapToGrid w:val="0"/>
        <w:spacing w:before="0" w:beforeAutospacing="0" w:after="0" w:afterAutospacing="0" w:line="360" w:lineRule="auto"/>
        <w:ind w:firstLine="420" w:firstLineChars="200"/>
        <w:rPr>
          <w:rFonts w:hint="eastAsia"/>
          <w:color w:val="000000"/>
          <w:sz w:val="21"/>
          <w:szCs w:val="21"/>
        </w:rPr>
      </w:pPr>
      <w:r>
        <w:rPr>
          <w:color w:val="000000"/>
          <w:sz w:val="21"/>
          <w:szCs w:val="21"/>
        </w:rPr>
        <w:t>（</w:t>
      </w:r>
      <w:r>
        <w:rPr>
          <w:rFonts w:hint="eastAsia"/>
          <w:color w:val="000000"/>
          <w:sz w:val="21"/>
          <w:szCs w:val="21"/>
        </w:rPr>
        <w:t>3</w:t>
      </w:r>
      <w:r>
        <w:rPr>
          <w:color w:val="000000"/>
          <w:sz w:val="21"/>
          <w:szCs w:val="21"/>
        </w:rPr>
        <w:t>）公布</w:t>
      </w:r>
      <w:r>
        <w:rPr>
          <w:rFonts w:hint="eastAsia"/>
          <w:color w:val="000000"/>
          <w:sz w:val="21"/>
          <w:szCs w:val="21"/>
        </w:rPr>
        <w:t>提交了响应文件的供应商</w:t>
      </w:r>
      <w:r>
        <w:rPr>
          <w:color w:val="000000"/>
          <w:sz w:val="21"/>
          <w:szCs w:val="21"/>
        </w:rPr>
        <w:t>名单，告知</w:t>
      </w:r>
      <w:r>
        <w:rPr>
          <w:rFonts w:hint="eastAsia"/>
          <w:color w:val="000000"/>
          <w:sz w:val="21"/>
          <w:szCs w:val="21"/>
        </w:rPr>
        <w:t>评审专家</w:t>
      </w:r>
      <w:r>
        <w:rPr>
          <w:color w:val="000000"/>
          <w:sz w:val="21"/>
          <w:szCs w:val="21"/>
        </w:rPr>
        <w:t>应当回避的情形；</w:t>
      </w:r>
    </w:p>
    <w:p>
      <w:pPr>
        <w:pStyle w:val="23"/>
        <w:snapToGrid w:val="0"/>
        <w:spacing w:before="0" w:beforeAutospacing="0" w:after="0" w:afterAutospacing="0" w:line="360" w:lineRule="auto"/>
        <w:ind w:firstLine="420" w:firstLineChars="200"/>
        <w:rPr>
          <w:rFonts w:hint="eastAsia"/>
          <w:color w:val="000000"/>
          <w:sz w:val="21"/>
          <w:szCs w:val="21"/>
        </w:rPr>
      </w:pPr>
      <w:r>
        <w:rPr>
          <w:color w:val="000000"/>
          <w:sz w:val="21"/>
          <w:szCs w:val="21"/>
        </w:rPr>
        <w:t>（</w:t>
      </w:r>
      <w:r>
        <w:rPr>
          <w:rFonts w:hint="eastAsia"/>
          <w:color w:val="000000"/>
          <w:sz w:val="21"/>
          <w:szCs w:val="21"/>
        </w:rPr>
        <w:t>4</w:t>
      </w:r>
      <w:r>
        <w:rPr>
          <w:color w:val="000000"/>
          <w:sz w:val="21"/>
          <w:szCs w:val="21"/>
        </w:rPr>
        <w:t>）组织</w:t>
      </w:r>
      <w:r>
        <w:rPr>
          <w:rFonts w:hint="eastAsia"/>
          <w:color w:val="000000"/>
          <w:sz w:val="21"/>
          <w:szCs w:val="21"/>
        </w:rPr>
        <w:t>磋商小组成员</w:t>
      </w:r>
      <w:r>
        <w:rPr>
          <w:color w:val="000000"/>
          <w:sz w:val="21"/>
          <w:szCs w:val="21"/>
        </w:rPr>
        <w:t>推选</w:t>
      </w:r>
      <w:r>
        <w:rPr>
          <w:rFonts w:hint="eastAsia"/>
          <w:color w:val="000000"/>
          <w:sz w:val="21"/>
          <w:szCs w:val="21"/>
        </w:rPr>
        <w:t>磋商小组</w:t>
      </w:r>
      <w:r>
        <w:rPr>
          <w:color w:val="000000"/>
          <w:sz w:val="21"/>
          <w:szCs w:val="21"/>
        </w:rPr>
        <w:t>组长，采购人代表不得担任组长；</w:t>
      </w:r>
    </w:p>
    <w:p>
      <w:pPr>
        <w:pStyle w:val="23"/>
        <w:snapToGrid w:val="0"/>
        <w:spacing w:before="0" w:beforeAutospacing="0" w:after="0" w:afterAutospacing="0" w:line="360" w:lineRule="auto"/>
        <w:ind w:firstLine="420" w:firstLineChars="200"/>
        <w:rPr>
          <w:rFonts w:hint="eastAsia"/>
          <w:color w:val="000000"/>
          <w:sz w:val="21"/>
          <w:szCs w:val="21"/>
        </w:rPr>
      </w:pPr>
      <w:r>
        <w:rPr>
          <w:color w:val="000000"/>
          <w:sz w:val="21"/>
          <w:szCs w:val="21"/>
        </w:rPr>
        <w:t>（</w:t>
      </w:r>
      <w:r>
        <w:rPr>
          <w:rFonts w:hint="eastAsia"/>
          <w:color w:val="000000"/>
          <w:sz w:val="21"/>
          <w:szCs w:val="21"/>
        </w:rPr>
        <w:t>5</w:t>
      </w:r>
      <w:r>
        <w:rPr>
          <w:color w:val="000000"/>
          <w:sz w:val="21"/>
          <w:szCs w:val="21"/>
        </w:rPr>
        <w:t>）</w:t>
      </w:r>
      <w:r>
        <w:rPr>
          <w:rFonts w:hint="eastAsia"/>
          <w:color w:val="000000"/>
          <w:sz w:val="21"/>
          <w:szCs w:val="21"/>
        </w:rPr>
        <w:t>在磋商期间采取必要的通讯管理措施，保证磋商活动不受外界干扰；</w:t>
      </w:r>
    </w:p>
    <w:p>
      <w:pPr>
        <w:pStyle w:val="23"/>
        <w:snapToGrid w:val="0"/>
        <w:spacing w:before="0" w:beforeAutospacing="0" w:after="0" w:afterAutospacing="0" w:line="360" w:lineRule="auto"/>
        <w:ind w:firstLine="420" w:firstLineChars="200"/>
        <w:rPr>
          <w:rFonts w:hint="eastAsia"/>
          <w:color w:val="000000"/>
          <w:sz w:val="21"/>
          <w:szCs w:val="21"/>
        </w:rPr>
      </w:pPr>
      <w:r>
        <w:rPr>
          <w:color w:val="000000"/>
          <w:sz w:val="21"/>
          <w:szCs w:val="21"/>
        </w:rPr>
        <w:t>（</w:t>
      </w:r>
      <w:r>
        <w:rPr>
          <w:rFonts w:hint="eastAsia"/>
          <w:color w:val="000000"/>
          <w:sz w:val="21"/>
          <w:szCs w:val="21"/>
        </w:rPr>
        <w:t>6</w:t>
      </w:r>
      <w:r>
        <w:rPr>
          <w:color w:val="000000"/>
          <w:sz w:val="21"/>
          <w:szCs w:val="21"/>
        </w:rPr>
        <w:t>）根据</w:t>
      </w:r>
      <w:r>
        <w:rPr>
          <w:rFonts w:hint="eastAsia"/>
          <w:color w:val="000000"/>
          <w:sz w:val="21"/>
          <w:szCs w:val="21"/>
        </w:rPr>
        <w:t>磋商小组</w:t>
      </w:r>
      <w:r>
        <w:rPr>
          <w:color w:val="000000"/>
          <w:sz w:val="21"/>
          <w:szCs w:val="21"/>
        </w:rPr>
        <w:t>的要求介绍政府采购相关政策法规、</w:t>
      </w:r>
      <w:r>
        <w:rPr>
          <w:rFonts w:hint="eastAsia"/>
          <w:color w:val="000000"/>
          <w:sz w:val="21"/>
          <w:szCs w:val="21"/>
        </w:rPr>
        <w:t>磋商</w:t>
      </w:r>
      <w:r>
        <w:rPr>
          <w:color w:val="000000"/>
          <w:sz w:val="21"/>
          <w:szCs w:val="21"/>
        </w:rPr>
        <w:t>文件；</w:t>
      </w:r>
    </w:p>
    <w:p>
      <w:pPr>
        <w:pStyle w:val="23"/>
        <w:snapToGrid w:val="0"/>
        <w:spacing w:before="0" w:beforeAutospacing="0" w:after="0" w:afterAutospacing="0" w:line="360" w:lineRule="auto"/>
        <w:ind w:firstLine="420" w:firstLineChars="200"/>
        <w:rPr>
          <w:rFonts w:hint="eastAsia"/>
          <w:color w:val="000000"/>
          <w:sz w:val="21"/>
          <w:szCs w:val="21"/>
        </w:rPr>
      </w:pPr>
      <w:r>
        <w:rPr>
          <w:color w:val="000000"/>
          <w:sz w:val="21"/>
          <w:szCs w:val="21"/>
        </w:rPr>
        <w:t>（</w:t>
      </w:r>
      <w:r>
        <w:rPr>
          <w:rFonts w:hint="eastAsia"/>
          <w:color w:val="000000"/>
          <w:sz w:val="21"/>
          <w:szCs w:val="21"/>
        </w:rPr>
        <w:t>7</w:t>
      </w:r>
      <w:r>
        <w:rPr>
          <w:color w:val="000000"/>
          <w:sz w:val="21"/>
          <w:szCs w:val="21"/>
        </w:rPr>
        <w:t>）维护</w:t>
      </w:r>
      <w:r>
        <w:rPr>
          <w:rFonts w:hint="eastAsia"/>
          <w:color w:val="000000"/>
          <w:sz w:val="21"/>
          <w:szCs w:val="21"/>
        </w:rPr>
        <w:t>磋商</w:t>
      </w:r>
      <w:r>
        <w:rPr>
          <w:color w:val="000000"/>
          <w:sz w:val="21"/>
          <w:szCs w:val="21"/>
        </w:rPr>
        <w:t>秩序，监督</w:t>
      </w:r>
      <w:r>
        <w:rPr>
          <w:rFonts w:hint="eastAsia"/>
          <w:color w:val="000000"/>
          <w:sz w:val="21"/>
          <w:szCs w:val="21"/>
        </w:rPr>
        <w:t>磋商小组</w:t>
      </w:r>
      <w:r>
        <w:rPr>
          <w:color w:val="000000"/>
          <w:sz w:val="21"/>
          <w:szCs w:val="21"/>
        </w:rPr>
        <w:t>依照</w:t>
      </w:r>
      <w:r>
        <w:rPr>
          <w:rFonts w:hint="eastAsia"/>
          <w:color w:val="000000"/>
          <w:sz w:val="21"/>
          <w:szCs w:val="21"/>
        </w:rPr>
        <w:t>磋商</w:t>
      </w:r>
      <w:r>
        <w:rPr>
          <w:color w:val="000000"/>
          <w:sz w:val="21"/>
          <w:szCs w:val="21"/>
        </w:rPr>
        <w:t>文件规定的</w:t>
      </w:r>
      <w:r>
        <w:rPr>
          <w:rFonts w:hint="eastAsia"/>
          <w:color w:val="000000"/>
          <w:sz w:val="21"/>
          <w:szCs w:val="21"/>
        </w:rPr>
        <w:t>磋商</w:t>
      </w:r>
      <w:r>
        <w:rPr>
          <w:color w:val="000000"/>
          <w:sz w:val="21"/>
          <w:szCs w:val="21"/>
        </w:rPr>
        <w:t>程序、</w:t>
      </w:r>
      <w:r>
        <w:rPr>
          <w:rFonts w:hint="eastAsia"/>
          <w:color w:val="000000"/>
          <w:sz w:val="21"/>
          <w:szCs w:val="21"/>
        </w:rPr>
        <w:t>评审</w:t>
      </w:r>
      <w:r>
        <w:rPr>
          <w:color w:val="000000"/>
          <w:sz w:val="21"/>
          <w:szCs w:val="21"/>
        </w:rPr>
        <w:t>方法和标准进行独立评审，对采购人代表、</w:t>
      </w:r>
      <w:r>
        <w:rPr>
          <w:rFonts w:hint="eastAsia"/>
          <w:color w:val="000000"/>
          <w:sz w:val="21"/>
          <w:szCs w:val="21"/>
        </w:rPr>
        <w:t>磋商小组成员</w:t>
      </w:r>
      <w:r>
        <w:rPr>
          <w:color w:val="000000"/>
          <w:sz w:val="21"/>
          <w:szCs w:val="21"/>
        </w:rPr>
        <w:t>的倾向性言论或违法违规行为及时制止和纠正；</w:t>
      </w:r>
    </w:p>
    <w:p>
      <w:pPr>
        <w:pStyle w:val="23"/>
        <w:snapToGrid w:val="0"/>
        <w:spacing w:before="0" w:beforeAutospacing="0" w:after="0" w:afterAutospacing="0" w:line="360" w:lineRule="auto"/>
        <w:ind w:firstLine="420" w:firstLineChars="200"/>
        <w:rPr>
          <w:rFonts w:hint="eastAsia"/>
          <w:color w:val="000000"/>
          <w:sz w:val="21"/>
          <w:szCs w:val="21"/>
        </w:rPr>
      </w:pPr>
      <w:r>
        <w:rPr>
          <w:color w:val="000000"/>
          <w:sz w:val="21"/>
          <w:szCs w:val="21"/>
        </w:rPr>
        <w:t>（</w:t>
      </w:r>
      <w:r>
        <w:rPr>
          <w:rFonts w:hint="eastAsia"/>
          <w:color w:val="000000"/>
          <w:sz w:val="21"/>
          <w:szCs w:val="21"/>
        </w:rPr>
        <w:t>8</w:t>
      </w:r>
      <w:r>
        <w:rPr>
          <w:color w:val="000000"/>
          <w:sz w:val="21"/>
          <w:szCs w:val="21"/>
        </w:rPr>
        <w:t>）核对</w:t>
      </w:r>
      <w:r>
        <w:rPr>
          <w:rFonts w:hint="eastAsia"/>
          <w:color w:val="000000"/>
          <w:sz w:val="21"/>
          <w:szCs w:val="21"/>
        </w:rPr>
        <w:t>评审</w:t>
      </w:r>
      <w:r>
        <w:rPr>
          <w:color w:val="000000"/>
          <w:sz w:val="21"/>
          <w:szCs w:val="21"/>
        </w:rPr>
        <w:t>结果，有</w:t>
      </w:r>
      <w:r>
        <w:rPr>
          <w:rFonts w:hint="eastAsia"/>
          <w:color w:val="000000"/>
          <w:sz w:val="21"/>
          <w:szCs w:val="21"/>
        </w:rPr>
        <w:t>《政府采购竞争性磋商采购方式暂行管理办法》第三十二</w:t>
      </w:r>
      <w:r>
        <w:rPr>
          <w:color w:val="000000"/>
          <w:sz w:val="21"/>
          <w:szCs w:val="21"/>
        </w:rPr>
        <w:t>条</w:t>
      </w:r>
      <w:r>
        <w:rPr>
          <w:rFonts w:hint="eastAsia"/>
          <w:color w:val="000000"/>
          <w:sz w:val="21"/>
          <w:szCs w:val="21"/>
        </w:rPr>
        <w:t>第一款</w:t>
      </w:r>
      <w:r>
        <w:rPr>
          <w:color w:val="000000"/>
          <w:sz w:val="21"/>
          <w:szCs w:val="21"/>
        </w:rPr>
        <w:t>规定情形的，要求</w:t>
      </w:r>
      <w:r>
        <w:rPr>
          <w:rFonts w:hint="eastAsia"/>
          <w:color w:val="000000"/>
          <w:sz w:val="21"/>
          <w:szCs w:val="21"/>
        </w:rPr>
        <w:t>磋商小组</w:t>
      </w:r>
      <w:r>
        <w:rPr>
          <w:color w:val="000000"/>
          <w:sz w:val="21"/>
          <w:szCs w:val="21"/>
        </w:rPr>
        <w:t>复核或书面说明理由，</w:t>
      </w:r>
      <w:r>
        <w:rPr>
          <w:rFonts w:hint="eastAsia"/>
          <w:color w:val="000000"/>
          <w:sz w:val="21"/>
          <w:szCs w:val="21"/>
        </w:rPr>
        <w:t>磋商小组</w:t>
      </w:r>
      <w:r>
        <w:rPr>
          <w:color w:val="000000"/>
          <w:sz w:val="21"/>
          <w:szCs w:val="21"/>
        </w:rPr>
        <w:t>拒绝的，应予记录并向</w:t>
      </w:r>
      <w:r>
        <w:rPr>
          <w:rFonts w:hint="eastAsia"/>
          <w:color w:val="000000"/>
          <w:sz w:val="21"/>
          <w:szCs w:val="21"/>
        </w:rPr>
        <w:t>采购人</w:t>
      </w:r>
      <w:r>
        <w:rPr>
          <w:color w:val="000000"/>
          <w:sz w:val="21"/>
          <w:szCs w:val="21"/>
        </w:rPr>
        <w:t>本级财政部门报告；</w:t>
      </w:r>
    </w:p>
    <w:p>
      <w:pPr>
        <w:pStyle w:val="23"/>
        <w:snapToGrid w:val="0"/>
        <w:spacing w:before="0" w:beforeAutospacing="0" w:after="0" w:afterAutospacing="0" w:line="360" w:lineRule="auto"/>
        <w:ind w:firstLine="420" w:firstLineChars="200"/>
        <w:rPr>
          <w:rFonts w:hint="eastAsia"/>
          <w:color w:val="000000"/>
          <w:sz w:val="21"/>
          <w:szCs w:val="21"/>
        </w:rPr>
      </w:pPr>
      <w:r>
        <w:rPr>
          <w:color w:val="000000"/>
          <w:sz w:val="21"/>
          <w:szCs w:val="21"/>
        </w:rPr>
        <w:t>（</w:t>
      </w:r>
      <w:r>
        <w:rPr>
          <w:rFonts w:hint="eastAsia"/>
          <w:color w:val="000000"/>
          <w:sz w:val="21"/>
          <w:szCs w:val="21"/>
        </w:rPr>
        <w:t>9</w:t>
      </w:r>
      <w:r>
        <w:rPr>
          <w:color w:val="000000"/>
          <w:sz w:val="21"/>
          <w:szCs w:val="21"/>
        </w:rPr>
        <w:t>）</w:t>
      </w:r>
      <w:r>
        <w:rPr>
          <w:rFonts w:hint="eastAsia"/>
          <w:color w:val="000000"/>
          <w:sz w:val="21"/>
          <w:szCs w:val="21"/>
        </w:rPr>
        <w:t>磋商工作完成后，按照规定向评审专家支付劳务报酬和异地评审差旅费，不得向评审专家以外的其他人员支付评审劳务报酬；</w:t>
      </w:r>
    </w:p>
    <w:p>
      <w:pPr>
        <w:pStyle w:val="23"/>
        <w:snapToGrid w:val="0"/>
        <w:spacing w:before="0" w:beforeAutospacing="0" w:after="0" w:afterAutospacing="0" w:line="360" w:lineRule="auto"/>
        <w:ind w:firstLine="420" w:firstLineChars="200"/>
        <w:rPr>
          <w:rFonts w:hint="eastAsia"/>
          <w:color w:val="000000"/>
          <w:sz w:val="21"/>
          <w:szCs w:val="21"/>
        </w:rPr>
      </w:pPr>
      <w:r>
        <w:rPr>
          <w:rFonts w:hint="eastAsia"/>
          <w:color w:val="000000"/>
          <w:sz w:val="21"/>
          <w:szCs w:val="21"/>
        </w:rPr>
        <w:t>（10）</w:t>
      </w:r>
      <w:r>
        <w:rPr>
          <w:color w:val="000000"/>
          <w:sz w:val="21"/>
          <w:szCs w:val="21"/>
        </w:rPr>
        <w:t>处理与</w:t>
      </w:r>
      <w:r>
        <w:rPr>
          <w:rFonts w:hint="eastAsia"/>
          <w:color w:val="000000"/>
          <w:sz w:val="21"/>
          <w:szCs w:val="21"/>
        </w:rPr>
        <w:t>磋商</w:t>
      </w:r>
      <w:r>
        <w:rPr>
          <w:color w:val="000000"/>
          <w:sz w:val="21"/>
          <w:szCs w:val="21"/>
        </w:rPr>
        <w:t>有关的其他事项。</w:t>
      </w:r>
    </w:p>
    <w:p>
      <w:pPr>
        <w:spacing w:line="360" w:lineRule="auto"/>
        <w:ind w:firstLine="441" w:firstLineChars="210"/>
        <w:rPr>
          <w:rFonts w:hint="eastAsia"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 xml:space="preserve">.3.5 </w:t>
      </w:r>
      <w:r>
        <w:rPr>
          <w:rFonts w:ascii="宋体" w:hAnsi="宋体"/>
          <w:color w:val="000000"/>
          <w:szCs w:val="21"/>
        </w:rPr>
        <w:t>采购人可以在</w:t>
      </w:r>
      <w:r>
        <w:rPr>
          <w:rFonts w:hint="eastAsia" w:ascii="宋体" w:hAnsi="宋体"/>
          <w:color w:val="000000"/>
          <w:szCs w:val="21"/>
        </w:rPr>
        <w:t>磋商</w:t>
      </w:r>
      <w:r>
        <w:rPr>
          <w:rFonts w:ascii="宋体" w:hAnsi="宋体"/>
          <w:color w:val="000000"/>
          <w:szCs w:val="21"/>
        </w:rPr>
        <w:t>前介绍项目背景和采购需求，介绍内容不得含有歧视性、倾向性意见，不得超出</w:t>
      </w:r>
      <w:r>
        <w:rPr>
          <w:rFonts w:hint="eastAsia" w:ascii="宋体" w:hAnsi="宋体"/>
          <w:color w:val="000000"/>
          <w:szCs w:val="21"/>
        </w:rPr>
        <w:t>磋商</w:t>
      </w:r>
      <w:r>
        <w:rPr>
          <w:rFonts w:ascii="宋体" w:hAnsi="宋体"/>
          <w:color w:val="000000"/>
          <w:szCs w:val="21"/>
        </w:rPr>
        <w:t>文件所述范围。介绍应当提交书面介绍材料，并随采购文件一并存档。</w:t>
      </w:r>
    </w:p>
    <w:p>
      <w:pPr>
        <w:spacing w:line="360" w:lineRule="auto"/>
        <w:ind w:left="120" w:leftChars="57" w:firstLine="315" w:firstLineChars="150"/>
        <w:rPr>
          <w:rFonts w:hint="eastAsia"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.3.6 磋商过程严格保密</w:t>
      </w:r>
    </w:p>
    <w:p>
      <w:pPr>
        <w:autoSpaceDE w:val="0"/>
        <w:autoSpaceDN w:val="0"/>
        <w:spacing w:line="360" w:lineRule="auto"/>
        <w:ind w:firstLine="630" w:firstLineChars="300"/>
        <w:rPr>
          <w:rFonts w:hint="eastAsia" w:ascii="宋体" w:hAnsi="宋体" w:cs="宋体"/>
          <w:color w:val="000000"/>
          <w:kern w:val="0"/>
        </w:rPr>
      </w:pPr>
      <w:r>
        <w:rPr>
          <w:rFonts w:hint="eastAsia" w:ascii="宋体" w:hAnsi="宋体"/>
          <w:color w:val="000000"/>
          <w:szCs w:val="21"/>
          <w:lang w:val="en-US" w:eastAsia="zh-CN"/>
        </w:rPr>
        <w:t>6</w:t>
      </w:r>
      <w:r>
        <w:rPr>
          <w:rFonts w:hint="eastAsia" w:ascii="宋体" w:hAnsi="宋体"/>
          <w:color w:val="000000"/>
          <w:szCs w:val="21"/>
        </w:rPr>
        <w:t xml:space="preserve">.3.6.1 </w:t>
      </w:r>
      <w:r>
        <w:rPr>
          <w:rFonts w:hint="eastAsia" w:ascii="宋体" w:hAnsi="宋体" w:cs="宋体"/>
          <w:color w:val="000000"/>
          <w:kern w:val="0"/>
        </w:rPr>
        <w:t>采购人、采购代理机构应当采取必要措施，保证磋商在严格保密的情况下进行。除采购人代表、磋商现场组织人员外，采购人的其他工作人员以及与磋商工作无关的人员不得进入磋商现场。</w:t>
      </w:r>
    </w:p>
    <w:p>
      <w:pPr>
        <w:autoSpaceDE w:val="0"/>
        <w:autoSpaceDN w:val="0"/>
        <w:spacing w:line="360" w:lineRule="auto"/>
        <w:ind w:firstLine="630" w:firstLineChars="300"/>
        <w:rPr>
          <w:rFonts w:hint="eastAsia" w:ascii="宋体" w:hAnsi="宋体"/>
          <w:color w:val="000000"/>
          <w:szCs w:val="21"/>
        </w:rPr>
      </w:pPr>
      <w:r>
        <w:rPr>
          <w:rFonts w:hint="eastAsia" w:ascii="宋体" w:hAnsi="宋体" w:cs="宋体"/>
          <w:color w:val="000000"/>
          <w:kern w:val="0"/>
          <w:lang w:val="en-US" w:eastAsia="zh-CN"/>
        </w:rPr>
        <w:t>6</w:t>
      </w:r>
      <w:r>
        <w:rPr>
          <w:rFonts w:hint="eastAsia" w:ascii="宋体" w:hAnsi="宋体" w:cs="宋体"/>
          <w:color w:val="000000"/>
          <w:kern w:val="0"/>
        </w:rPr>
        <w:t>.3.6.2 有关人员对磋商情况以及在磋商过程中获悉的国家秘密、商业秘密负有保密责任。</w:t>
      </w:r>
      <w:r>
        <w:rPr>
          <w:rFonts w:hint="eastAsia" w:ascii="宋体" w:hAnsi="宋体"/>
          <w:color w:val="000000"/>
          <w:szCs w:val="21"/>
        </w:rPr>
        <w:t>开启响应文件后，直至授予成交供应商合同为止，凡属于对响应文件的审查、澄清、评价和比较的有关资料以及成交候选人的推荐情况，与磋商有关的其他任何情况均严格保密。</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.3.7 供应商对磋商小组的磋商过程或合同授予决定施加影响的任何行为都可能导致其响应文件无效。</w:t>
      </w:r>
    </w:p>
    <w:p>
      <w:pPr>
        <w:tabs>
          <w:tab w:val="left" w:pos="426"/>
        </w:tabs>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.3.8 磋商完成后，磋商小组应当向采购人提交书面评审报告，并由采购代理机构转送。</w:t>
      </w:r>
    </w:p>
    <w:p>
      <w:pPr>
        <w:spacing w:before="120" w:beforeLines="50" w:after="120" w:afterLines="50" w:line="360" w:lineRule="auto"/>
        <w:rPr>
          <w:rFonts w:hint="eastAsia" w:ascii="黑体" w:hAnsi="宋体" w:eastAsia="黑体"/>
          <w:color w:val="000000"/>
          <w:sz w:val="36"/>
          <w:szCs w:val="36"/>
        </w:rPr>
      </w:pPr>
      <w:bookmarkStart w:id="113" w:name="_Toc217446061"/>
      <w:r>
        <w:rPr>
          <w:rFonts w:hint="eastAsia" w:ascii="黑体" w:hAnsi="宋体" w:eastAsia="黑体"/>
          <w:color w:val="000000"/>
          <w:sz w:val="36"/>
          <w:szCs w:val="36"/>
          <w:lang w:val="en-US" w:eastAsia="zh-CN"/>
        </w:rPr>
        <w:t>7</w:t>
      </w:r>
      <w:r>
        <w:rPr>
          <w:rFonts w:hint="eastAsia" w:ascii="黑体" w:hAnsi="宋体" w:eastAsia="黑体"/>
          <w:color w:val="000000"/>
          <w:sz w:val="36"/>
          <w:szCs w:val="36"/>
        </w:rPr>
        <w:t>.确定成交供应商</w:t>
      </w:r>
    </w:p>
    <w:p>
      <w:pPr>
        <w:spacing w:after="120" w:afterLines="50" w:line="360" w:lineRule="auto"/>
        <w:rPr>
          <w:rFonts w:hint="eastAsia" w:ascii="宋体" w:hAnsi="宋体"/>
          <w:b/>
          <w:color w:val="000000"/>
          <w:sz w:val="30"/>
          <w:szCs w:val="30"/>
        </w:rPr>
      </w:pPr>
      <w:r>
        <w:rPr>
          <w:rFonts w:hint="eastAsia" w:ascii="宋体" w:hAnsi="宋体"/>
          <w:b/>
          <w:color w:val="000000"/>
          <w:sz w:val="30"/>
          <w:szCs w:val="30"/>
          <w:lang w:val="en-US" w:eastAsia="zh-CN"/>
        </w:rPr>
        <w:t>7</w:t>
      </w:r>
      <w:r>
        <w:rPr>
          <w:rFonts w:hint="eastAsia" w:ascii="宋体" w:hAnsi="宋体"/>
          <w:b/>
          <w:color w:val="000000"/>
          <w:sz w:val="30"/>
          <w:szCs w:val="30"/>
        </w:rPr>
        <w:t>.1确定成交供应商原则</w:t>
      </w:r>
      <w:bookmarkEnd w:id="113"/>
    </w:p>
    <w:p>
      <w:pPr>
        <w:spacing w:line="360" w:lineRule="auto"/>
        <w:ind w:firstLine="411" w:firstLineChars="196"/>
        <w:rPr>
          <w:rFonts w:hint="eastAsia" w:ascii="宋体" w:hAnsi="宋体"/>
          <w:color w:val="000000"/>
          <w:szCs w:val="21"/>
        </w:rPr>
      </w:pPr>
      <w:r>
        <w:rPr>
          <w:rFonts w:hint="eastAsia" w:ascii="宋体" w:hAnsi="宋体"/>
          <w:color w:val="000000"/>
          <w:szCs w:val="21"/>
        </w:rPr>
        <w:t>采购人或其授权的磋商小组按照评审报告中提出的成交候人中，按照顺序由高到低的原则确定成交供应商。</w:t>
      </w:r>
      <w:bookmarkStart w:id="114" w:name="_Toc217446062"/>
    </w:p>
    <w:p>
      <w:pPr>
        <w:spacing w:before="120" w:beforeLines="50" w:after="120" w:afterLines="50" w:line="360" w:lineRule="auto"/>
        <w:rPr>
          <w:rFonts w:hint="eastAsia" w:ascii="宋体" w:hAnsi="宋体"/>
          <w:b/>
          <w:color w:val="000000"/>
          <w:sz w:val="30"/>
          <w:szCs w:val="30"/>
        </w:rPr>
      </w:pPr>
      <w:r>
        <w:rPr>
          <w:rFonts w:hint="eastAsia" w:ascii="宋体" w:hAnsi="宋体"/>
          <w:b/>
          <w:color w:val="000000"/>
          <w:sz w:val="30"/>
          <w:szCs w:val="30"/>
          <w:lang w:val="en-US" w:eastAsia="zh-CN"/>
        </w:rPr>
        <w:t>7</w:t>
      </w:r>
      <w:r>
        <w:rPr>
          <w:rFonts w:hint="eastAsia" w:ascii="宋体" w:hAnsi="宋体"/>
          <w:b/>
          <w:color w:val="000000"/>
          <w:sz w:val="30"/>
          <w:szCs w:val="30"/>
        </w:rPr>
        <w:t>.2 确定成交供应商程序</w:t>
      </w:r>
      <w:bookmarkEnd w:id="114"/>
    </w:p>
    <w:bookmarkEnd w:id="112"/>
    <w:p>
      <w:pPr>
        <w:spacing w:line="360" w:lineRule="auto"/>
        <w:ind w:firstLine="525" w:firstLineChars="250"/>
        <w:rPr>
          <w:rFonts w:hint="eastAsia" w:ascii="宋体" w:hAnsi="宋体"/>
          <w:color w:val="000000"/>
          <w:szCs w:val="21"/>
        </w:rPr>
      </w:pPr>
      <w:bookmarkStart w:id="115" w:name="_Toc217446064"/>
      <w:bookmarkStart w:id="116" w:name="_Toc183582240"/>
      <w:bookmarkStart w:id="117" w:name="_Toc183682377"/>
      <w:bookmarkStart w:id="118" w:name="_Toc217446065"/>
      <w:r>
        <w:rPr>
          <w:rFonts w:hint="eastAsia" w:ascii="宋体" w:hAnsi="宋体"/>
          <w:color w:val="000000"/>
          <w:szCs w:val="21"/>
          <w:lang w:val="en-US" w:eastAsia="zh-CN"/>
        </w:rPr>
        <w:t>7</w:t>
      </w:r>
      <w:r>
        <w:rPr>
          <w:rFonts w:hint="eastAsia" w:ascii="宋体" w:hAnsi="宋体"/>
          <w:color w:val="000000"/>
          <w:szCs w:val="21"/>
        </w:rPr>
        <w:t>.2.1磋商小组将评审情况写出书面报告，推荐3个成交候选人，并按照综合得分高低标明排列顺序。得分相同的，按照最后报价由低到高顺序排列；得分且最后报价相同的按照技术指标优劣顺序排列。</w:t>
      </w:r>
    </w:p>
    <w:p>
      <w:pPr>
        <w:spacing w:line="360" w:lineRule="auto"/>
        <w:ind w:firstLine="472" w:firstLineChars="225"/>
        <w:rPr>
          <w:rFonts w:hint="eastAsia" w:ascii="宋体" w:hAnsi="宋体"/>
          <w:color w:val="000000"/>
          <w:szCs w:val="21"/>
        </w:rPr>
      </w:pPr>
      <w:r>
        <w:rPr>
          <w:rFonts w:hint="eastAsia" w:ascii="宋体" w:hAnsi="宋体"/>
          <w:color w:val="000000"/>
          <w:szCs w:val="21"/>
          <w:lang w:val="en-US" w:eastAsia="zh-CN"/>
        </w:rPr>
        <w:t>7</w:t>
      </w:r>
      <w:r>
        <w:rPr>
          <w:rFonts w:hint="eastAsia" w:ascii="宋体" w:hAnsi="宋体"/>
          <w:color w:val="000000"/>
          <w:szCs w:val="21"/>
        </w:rPr>
        <w:t>.2.2 采购代理机构在评审结束后2个工作日内将评审报告送采购人确认。</w:t>
      </w:r>
    </w:p>
    <w:p>
      <w:pPr>
        <w:spacing w:line="360" w:lineRule="auto"/>
        <w:ind w:firstLine="472" w:firstLineChars="225"/>
        <w:rPr>
          <w:rFonts w:hint="eastAsia" w:ascii="宋体" w:hAnsi="宋体"/>
          <w:color w:val="000000"/>
          <w:szCs w:val="21"/>
        </w:rPr>
      </w:pPr>
      <w:r>
        <w:rPr>
          <w:rFonts w:hint="eastAsia" w:ascii="宋体" w:hAnsi="宋体"/>
          <w:color w:val="000000"/>
          <w:szCs w:val="21"/>
          <w:lang w:val="en-US" w:eastAsia="zh-CN"/>
        </w:rPr>
        <w:t>7</w:t>
      </w:r>
      <w:r>
        <w:rPr>
          <w:rFonts w:hint="eastAsia" w:ascii="宋体" w:hAnsi="宋体"/>
          <w:color w:val="000000"/>
          <w:szCs w:val="21"/>
        </w:rPr>
        <w:t>.2.3 采购人应当在收到评审报告后5个工作日内，按照评审报告中推荐的成交候选人中，按照顺序由高到低确定成交供应商。同时，将确定成交供应商的结果复函至采购代理机构。</w:t>
      </w:r>
    </w:p>
    <w:p>
      <w:pPr>
        <w:spacing w:line="360" w:lineRule="auto"/>
        <w:ind w:firstLine="367" w:firstLineChars="175"/>
        <w:rPr>
          <w:rFonts w:hint="eastAsia" w:ascii="宋体" w:hAnsi="宋体"/>
          <w:color w:val="000000"/>
          <w:szCs w:val="21"/>
        </w:rPr>
      </w:pPr>
      <w:r>
        <w:rPr>
          <w:rFonts w:hint="eastAsia" w:ascii="宋体" w:hAnsi="宋体"/>
          <w:color w:val="000000"/>
          <w:szCs w:val="21"/>
        </w:rPr>
        <w:t>采购人在收到评审报告5个工作日内未按评审报告推荐的成交候人中顺序确定成交供应商，又不能说明合法理由的，视同按照评审报告推荐的顺序确定排名第一的成交候选人为成交供应商。</w:t>
      </w:r>
    </w:p>
    <w:p>
      <w:pPr>
        <w:spacing w:line="360" w:lineRule="auto"/>
        <w:ind w:firstLine="367" w:firstLineChars="175"/>
        <w:rPr>
          <w:rFonts w:hint="eastAsia" w:ascii="宋体" w:hAnsi="宋体"/>
          <w:color w:val="000000"/>
          <w:szCs w:val="21"/>
        </w:rPr>
      </w:pPr>
      <w:r>
        <w:rPr>
          <w:rFonts w:hint="eastAsia" w:ascii="宋体" w:hAnsi="宋体"/>
          <w:color w:val="000000"/>
          <w:szCs w:val="21"/>
          <w:lang w:val="en-US" w:eastAsia="zh-CN"/>
        </w:rPr>
        <w:t>7</w:t>
      </w:r>
      <w:r>
        <w:rPr>
          <w:rFonts w:hint="eastAsia" w:ascii="宋体" w:hAnsi="宋体"/>
          <w:color w:val="000000"/>
          <w:szCs w:val="21"/>
        </w:rPr>
        <w:t>.2.4采购代理机构应当在接到采购人“定标”复函之日起2个工作日内，根据采购人确定的成交供应商，在省级以上财政部门指定的媒体上公告成交结果，磋商文件应当随成交结果同时公告；成交供应商的《中小企业声明函》或者《残疾人福利性单位声明函》也应随成交结果同时公告。</w:t>
      </w:r>
    </w:p>
    <w:p>
      <w:pPr>
        <w:spacing w:line="360" w:lineRule="auto"/>
        <w:ind w:firstLine="367" w:firstLineChars="175"/>
        <w:rPr>
          <w:rFonts w:ascii="宋体" w:hAnsi="宋体" w:cs="宋体"/>
          <w:color w:val="000000"/>
          <w:kern w:val="0"/>
          <w:szCs w:val="21"/>
        </w:rPr>
      </w:pPr>
      <w:r>
        <w:rPr>
          <w:rFonts w:hint="eastAsia" w:ascii="宋体" w:hAnsi="宋体"/>
          <w:color w:val="000000"/>
          <w:szCs w:val="21"/>
        </w:rPr>
        <w:t>在公告成交结果的同时，采购人或采购代理机构应当向成交供应商发出《成交通知书》</w:t>
      </w:r>
      <w:r>
        <w:rPr>
          <w:rFonts w:hint="eastAsia" w:ascii="宋体" w:hAnsi="宋体" w:cs="宋体"/>
          <w:color w:val="000000"/>
          <w:kern w:val="0"/>
          <w:szCs w:val="21"/>
        </w:rPr>
        <w:t>，向未成交供应商发出评审结果通知书。对未通过资格审查或未通符合性审查的供应商，应告知其未通过的原因；对于其他参与评分的未成交供应商，应当告知其本人的评审得分与排序。</w:t>
      </w:r>
    </w:p>
    <w:p>
      <w:pPr>
        <w:spacing w:before="120" w:beforeLines="50" w:after="120" w:afterLines="50" w:line="360" w:lineRule="auto"/>
        <w:rPr>
          <w:rFonts w:hint="eastAsia" w:ascii="宋体" w:hAnsi="宋体"/>
          <w:b/>
          <w:color w:val="000000"/>
          <w:sz w:val="30"/>
          <w:szCs w:val="30"/>
        </w:rPr>
      </w:pPr>
      <w:r>
        <w:rPr>
          <w:rFonts w:hint="eastAsia" w:ascii="宋体" w:hAnsi="宋体"/>
          <w:b/>
          <w:bCs/>
          <w:color w:val="000000"/>
          <w:sz w:val="30"/>
          <w:szCs w:val="30"/>
          <w:lang w:val="en-US" w:eastAsia="zh-CN"/>
        </w:rPr>
        <w:t>7</w:t>
      </w:r>
      <w:r>
        <w:rPr>
          <w:rFonts w:hint="eastAsia" w:ascii="宋体" w:hAnsi="宋体"/>
          <w:b/>
          <w:bCs/>
          <w:color w:val="000000"/>
          <w:sz w:val="30"/>
          <w:szCs w:val="30"/>
        </w:rPr>
        <w:t>.3 成交通知书</w:t>
      </w:r>
    </w:p>
    <w:p>
      <w:pPr>
        <w:tabs>
          <w:tab w:val="left" w:pos="7665"/>
        </w:tabs>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7</w:t>
      </w:r>
      <w:r>
        <w:rPr>
          <w:rFonts w:hint="eastAsia" w:ascii="宋体" w:hAnsi="宋体"/>
          <w:color w:val="000000"/>
          <w:szCs w:val="21"/>
        </w:rPr>
        <w:t>.3</w:t>
      </w:r>
      <w:r>
        <w:rPr>
          <w:rFonts w:hint="eastAsia" w:ascii="宋体" w:hAnsi="宋体"/>
          <w:b/>
          <w:bCs/>
          <w:color w:val="000000"/>
          <w:szCs w:val="21"/>
        </w:rPr>
        <w:t>.</w:t>
      </w:r>
      <w:r>
        <w:rPr>
          <w:rFonts w:hint="eastAsia" w:ascii="宋体" w:hAnsi="宋体"/>
          <w:color w:val="000000"/>
          <w:szCs w:val="21"/>
        </w:rPr>
        <w:t>1 成交通知书为签订政府采购合同的依据之一，是合同的有效组成部分。</w:t>
      </w:r>
    </w:p>
    <w:p>
      <w:pPr>
        <w:tabs>
          <w:tab w:val="left" w:pos="7665"/>
        </w:tabs>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7</w:t>
      </w:r>
      <w:r>
        <w:rPr>
          <w:rFonts w:hint="eastAsia" w:ascii="宋体" w:hAnsi="宋体"/>
          <w:color w:val="000000"/>
          <w:szCs w:val="21"/>
        </w:rPr>
        <w:t>.3.2 成交通知书对采购人和成交供应商均具有法律效力。成交通知书发出后，采购人不得违法改变成交结果，成交供应商无正当理由不得放弃成交资格。否则，应当承担相应的法律责任。</w:t>
      </w:r>
    </w:p>
    <w:p>
      <w:pPr>
        <w:tabs>
          <w:tab w:val="left" w:pos="7665"/>
        </w:tabs>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7</w:t>
      </w:r>
      <w:r>
        <w:rPr>
          <w:rFonts w:hint="eastAsia" w:ascii="宋体" w:hAnsi="宋体"/>
          <w:color w:val="000000"/>
          <w:szCs w:val="21"/>
        </w:rPr>
        <w:t>.3.3 成交供应商应当在接到采购代理机构通知之日起2个工作日内领取《成交通知书》。</w:t>
      </w:r>
    </w:p>
    <w:p>
      <w:pPr>
        <w:tabs>
          <w:tab w:val="left" w:pos="7665"/>
        </w:tabs>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7</w:t>
      </w:r>
      <w:r>
        <w:rPr>
          <w:rFonts w:hint="eastAsia" w:ascii="宋体" w:hAnsi="宋体"/>
          <w:color w:val="000000"/>
          <w:szCs w:val="21"/>
        </w:rPr>
        <w:t>.3.4 在《成交通知书》发出后，发现成交供应商有政府采购法律法规规章制度规定的成交无效情形的，采购代理机构应当宣布发出的成交通知书无效，并收回发出的成交通知书（成交供应商也应当交回），依法重新确定成交供应商或者重新开展采购活动，同时向同级财政部门报告。</w:t>
      </w:r>
    </w:p>
    <w:p>
      <w:pPr>
        <w:tabs>
          <w:tab w:val="left" w:pos="7665"/>
        </w:tabs>
        <w:spacing w:before="240" w:beforeLines="100" w:after="240" w:afterLines="100"/>
        <w:rPr>
          <w:rFonts w:hint="eastAsia" w:ascii="黑体" w:eastAsia="黑体"/>
          <w:color w:val="000000"/>
          <w:sz w:val="36"/>
          <w:szCs w:val="36"/>
        </w:rPr>
      </w:pPr>
      <w:r>
        <w:rPr>
          <w:rFonts w:hint="eastAsia" w:ascii="黑体" w:eastAsia="黑体"/>
          <w:color w:val="000000"/>
          <w:sz w:val="36"/>
          <w:szCs w:val="36"/>
          <w:lang w:val="en-US" w:eastAsia="zh-CN"/>
        </w:rPr>
        <w:t>8</w:t>
      </w:r>
      <w:r>
        <w:rPr>
          <w:rFonts w:hint="eastAsia" w:ascii="黑体" w:eastAsia="黑体"/>
          <w:color w:val="000000"/>
          <w:sz w:val="36"/>
          <w:szCs w:val="36"/>
        </w:rPr>
        <w:t>.合同</w:t>
      </w:r>
      <w:bookmarkEnd w:id="115"/>
      <w:r>
        <w:rPr>
          <w:rFonts w:hint="eastAsia" w:ascii="黑体" w:eastAsia="黑体"/>
          <w:color w:val="000000"/>
          <w:sz w:val="36"/>
          <w:szCs w:val="36"/>
        </w:rPr>
        <w:t>授予</w:t>
      </w:r>
    </w:p>
    <w:p>
      <w:pPr>
        <w:tabs>
          <w:tab w:val="left" w:pos="7665"/>
        </w:tabs>
        <w:spacing w:before="120" w:beforeLines="50" w:after="120" w:afterLines="50" w:line="360" w:lineRule="auto"/>
        <w:rPr>
          <w:rFonts w:hint="eastAsia" w:ascii="宋体" w:hAnsi="宋体"/>
          <w:b/>
          <w:color w:val="000000"/>
          <w:sz w:val="30"/>
          <w:szCs w:val="30"/>
        </w:rPr>
      </w:pPr>
      <w:r>
        <w:rPr>
          <w:rFonts w:hint="eastAsia" w:ascii="宋体" w:hAnsi="宋体"/>
          <w:b/>
          <w:color w:val="000000"/>
          <w:sz w:val="30"/>
          <w:szCs w:val="30"/>
          <w:lang w:val="en-US" w:eastAsia="zh-CN"/>
        </w:rPr>
        <w:t>8</w:t>
      </w:r>
      <w:r>
        <w:rPr>
          <w:rFonts w:hint="eastAsia" w:ascii="宋体" w:hAnsi="宋体"/>
          <w:b/>
          <w:color w:val="000000"/>
          <w:sz w:val="30"/>
          <w:szCs w:val="30"/>
        </w:rPr>
        <w:t>.1 履约保证金</w:t>
      </w:r>
    </w:p>
    <w:p>
      <w:pPr>
        <w:tabs>
          <w:tab w:val="left" w:pos="7665"/>
        </w:tabs>
        <w:spacing w:line="360" w:lineRule="auto"/>
        <w:ind w:firstLine="482"/>
        <w:rPr>
          <w:rFonts w:hint="eastAsia" w:ascii="宋体" w:hAnsi="宋体"/>
          <w:color w:val="000000"/>
          <w:szCs w:val="21"/>
        </w:rPr>
      </w:pPr>
      <w:r>
        <w:rPr>
          <w:rFonts w:hint="eastAsia" w:ascii="宋体" w:hAnsi="宋体"/>
          <w:color w:val="000000"/>
          <w:szCs w:val="21"/>
          <w:lang w:val="en-US" w:eastAsia="zh-CN"/>
        </w:rPr>
        <w:t>8</w:t>
      </w:r>
      <w:r>
        <w:rPr>
          <w:rFonts w:hint="eastAsia" w:ascii="宋体" w:hAnsi="宋体"/>
          <w:color w:val="000000"/>
          <w:szCs w:val="21"/>
        </w:rPr>
        <w:t>.1.1本项目按照供应商须知前附表规定需要提交履约保证金的，成交供应商在收到采购代理机构的成交通知书后10日内，应当按照</w:t>
      </w:r>
      <w:r>
        <w:rPr>
          <w:rFonts w:hint="eastAsia" w:ascii="宋体" w:hAnsi="宋体"/>
          <w:b/>
          <w:color w:val="000000"/>
          <w:szCs w:val="21"/>
        </w:rPr>
        <w:t>供应商须知前附表</w:t>
      </w:r>
      <w:r>
        <w:rPr>
          <w:rFonts w:hint="eastAsia" w:ascii="宋体" w:hAnsi="宋体"/>
          <w:color w:val="000000"/>
          <w:szCs w:val="21"/>
        </w:rPr>
        <w:t>规定的形式、金额，向采购人提交履约保证金或履约担保。联合体成交的，履约保证金或履约担保由联合体各方或者联合体中牵头人的名义提交。</w:t>
      </w:r>
    </w:p>
    <w:p>
      <w:pPr>
        <w:tabs>
          <w:tab w:val="left" w:pos="7665"/>
        </w:tabs>
        <w:spacing w:line="360" w:lineRule="auto"/>
        <w:ind w:firstLine="482"/>
        <w:rPr>
          <w:rFonts w:hint="eastAsia" w:ascii="宋体" w:hAnsi="宋体"/>
          <w:b/>
          <w:color w:val="000000"/>
          <w:szCs w:val="21"/>
        </w:rPr>
      </w:pPr>
      <w:r>
        <w:rPr>
          <w:rFonts w:hint="eastAsia" w:ascii="宋体" w:hAnsi="宋体"/>
          <w:color w:val="000000"/>
          <w:szCs w:val="21"/>
          <w:lang w:val="en-US" w:eastAsia="zh-CN"/>
        </w:rPr>
        <w:t>8</w:t>
      </w:r>
      <w:r>
        <w:rPr>
          <w:rFonts w:hint="eastAsia" w:ascii="宋体" w:hAnsi="宋体"/>
          <w:color w:val="000000"/>
          <w:szCs w:val="21"/>
        </w:rPr>
        <w:t>.1.2 成交供应商</w:t>
      </w:r>
      <w:r>
        <w:rPr>
          <w:rFonts w:hint="eastAsia" w:ascii="宋体" w:hAnsi="宋体"/>
          <w:color w:val="000000"/>
          <w:spacing w:val="4"/>
          <w:szCs w:val="21"/>
        </w:rPr>
        <w:t>不能按照本章第9.1.1项规定</w:t>
      </w:r>
      <w:r>
        <w:rPr>
          <w:rFonts w:hint="eastAsia" w:ascii="宋体" w:hAnsi="宋体"/>
          <w:color w:val="000000"/>
          <w:szCs w:val="21"/>
        </w:rPr>
        <w:t>提交履约保证金或履约担保的</w:t>
      </w:r>
      <w:r>
        <w:rPr>
          <w:rFonts w:hint="eastAsia" w:ascii="宋体" w:hAnsi="宋体"/>
          <w:color w:val="000000"/>
          <w:spacing w:val="4"/>
          <w:szCs w:val="21"/>
        </w:rPr>
        <w:t>，视为放弃</w:t>
      </w:r>
      <w:r>
        <w:rPr>
          <w:rFonts w:hint="eastAsia" w:ascii="宋体" w:hAnsi="宋体"/>
          <w:color w:val="000000"/>
          <w:szCs w:val="21"/>
        </w:rPr>
        <w:t>成交资格</w:t>
      </w:r>
      <w:r>
        <w:rPr>
          <w:rFonts w:hint="eastAsia" w:ascii="宋体" w:hAnsi="宋体"/>
          <w:color w:val="000000"/>
          <w:spacing w:val="4"/>
          <w:szCs w:val="21"/>
        </w:rPr>
        <w:t>，</w:t>
      </w:r>
      <w:r>
        <w:rPr>
          <w:rFonts w:hint="eastAsia" w:ascii="宋体" w:hAnsi="宋体"/>
          <w:color w:val="000000"/>
          <w:spacing w:val="2"/>
          <w:szCs w:val="21"/>
        </w:rPr>
        <w:t>有磋商保证金的不予退还，给采购人造成损失的，成交供应商应当予以赔偿。</w:t>
      </w:r>
    </w:p>
    <w:p>
      <w:pPr>
        <w:tabs>
          <w:tab w:val="left" w:pos="7665"/>
        </w:tabs>
        <w:spacing w:before="120" w:beforeLines="50" w:after="120" w:afterLines="50" w:line="360" w:lineRule="auto"/>
        <w:rPr>
          <w:rFonts w:hint="eastAsia" w:ascii="宋体" w:hAnsi="宋体"/>
          <w:b/>
          <w:color w:val="000000"/>
          <w:sz w:val="30"/>
          <w:szCs w:val="30"/>
        </w:rPr>
      </w:pPr>
      <w:r>
        <w:rPr>
          <w:rFonts w:hint="eastAsia" w:ascii="宋体" w:hAnsi="宋体"/>
          <w:b/>
          <w:color w:val="000000"/>
          <w:sz w:val="30"/>
          <w:szCs w:val="30"/>
          <w:lang w:val="en-US" w:eastAsia="zh-CN"/>
        </w:rPr>
        <w:t>8</w:t>
      </w:r>
      <w:r>
        <w:rPr>
          <w:rFonts w:hint="eastAsia" w:ascii="宋体" w:hAnsi="宋体"/>
          <w:b/>
          <w:color w:val="000000"/>
          <w:sz w:val="30"/>
          <w:szCs w:val="30"/>
        </w:rPr>
        <w:t>.2 签订合同</w:t>
      </w:r>
    </w:p>
    <w:bookmarkEnd w:id="116"/>
    <w:bookmarkEnd w:id="117"/>
    <w:bookmarkEnd w:id="118"/>
    <w:p>
      <w:pPr>
        <w:spacing w:line="360" w:lineRule="auto"/>
        <w:ind w:firstLine="420" w:firstLineChars="200"/>
        <w:rPr>
          <w:rFonts w:hint="eastAsia" w:ascii="宋体" w:hAnsi="宋体"/>
          <w:color w:val="000000"/>
          <w:szCs w:val="21"/>
        </w:rPr>
      </w:pPr>
      <w:bookmarkStart w:id="119" w:name="_Toc217446081"/>
      <w:r>
        <w:rPr>
          <w:rFonts w:hint="eastAsia" w:ascii="宋体" w:hAnsi="宋体"/>
          <w:color w:val="000000"/>
          <w:szCs w:val="21"/>
          <w:lang w:val="en-US" w:eastAsia="zh-CN"/>
        </w:rPr>
        <w:t>8</w:t>
      </w:r>
      <w:r>
        <w:rPr>
          <w:rFonts w:hint="eastAsia" w:ascii="宋体" w:hAnsi="宋体"/>
          <w:color w:val="000000"/>
          <w:szCs w:val="21"/>
        </w:rPr>
        <w:t>.2.1采购人应当自《成交通知书》发出之日起30日内，</w:t>
      </w:r>
      <w:r>
        <w:rPr>
          <w:rFonts w:hint="eastAsia"/>
          <w:color w:val="000000"/>
          <w:szCs w:val="21"/>
        </w:rPr>
        <w:t>按照磋商文件和成交供应商响应文件的的规定，与成交供应商签订书面合同。</w:t>
      </w:r>
      <w:r>
        <w:rPr>
          <w:rFonts w:hint="eastAsia" w:ascii="宋体" w:hAnsi="宋体"/>
          <w:color w:val="000000"/>
          <w:szCs w:val="21"/>
        </w:rPr>
        <w:t>成交供应商无正当理由拒签合同，或者在签订合同时向采购人提出附件条件，采购人有权取消其成交资格，有磋商保证金的不予退还，给采购人造成损失的，</w:t>
      </w:r>
      <w:r>
        <w:rPr>
          <w:rFonts w:hint="eastAsia"/>
          <w:color w:val="000000"/>
          <w:spacing w:val="2"/>
          <w:szCs w:val="21"/>
        </w:rPr>
        <w:t>成交供应商应当予以赔偿。采购人可以</w:t>
      </w:r>
      <w:r>
        <w:rPr>
          <w:rFonts w:hint="eastAsia" w:ascii="宋体" w:hAnsi="宋体"/>
          <w:color w:val="000000"/>
          <w:szCs w:val="21"/>
        </w:rPr>
        <w:t>按照评审报告推荐的成交候选人名单排序确定下一候选人为成交供应商，并签订合同或者重新开展采购活动。拒绝签订政府采购合同的成交供应商不得参加对该项目重新开展的采购活动。</w:t>
      </w:r>
    </w:p>
    <w:p>
      <w:pPr>
        <w:spacing w:line="360" w:lineRule="auto"/>
        <w:ind w:firstLine="420" w:firstLineChars="200"/>
        <w:rPr>
          <w:rFonts w:hint="eastAsia"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val="en-US" w:eastAsia="zh-CN"/>
        </w:rPr>
        <w:t>8</w:t>
      </w:r>
      <w:r>
        <w:rPr>
          <w:rFonts w:hint="eastAsia" w:ascii="宋体" w:hAnsi="宋体"/>
          <w:color w:val="000000"/>
          <w:szCs w:val="21"/>
        </w:rPr>
        <w:t>.2.2 发出成交通知书后，采购人不得向成交供应商提出任何不合理要求，作为签订合同的条件，不得与成交供应商私下订立背离合同实质性内容的任何协议，所签订的合同不得对磋商文件确定的事项和成交供应商响应文件做实质性修改。</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8</w:t>
      </w:r>
      <w:r>
        <w:rPr>
          <w:rFonts w:hint="eastAsia" w:ascii="宋体" w:hAnsi="宋体"/>
          <w:color w:val="000000"/>
          <w:szCs w:val="21"/>
        </w:rPr>
        <w:t>.2.3 联合体成交的，联合体各方应当与采购人签订采购合同，就成交项目向采购人承担连带责任。</w:t>
      </w:r>
    </w:p>
    <w:p>
      <w:pPr>
        <w:tabs>
          <w:tab w:val="left" w:pos="426"/>
        </w:tabs>
        <w:autoSpaceDE w:val="0"/>
        <w:autoSpaceDN w:val="0"/>
        <w:adjustRightInd w:val="0"/>
        <w:snapToGrid w:val="0"/>
        <w:spacing w:before="120" w:beforeLines="50" w:after="120" w:afterLines="50" w:line="360" w:lineRule="auto"/>
        <w:rPr>
          <w:rFonts w:hint="eastAsia" w:ascii="宋体" w:hAnsi="宋体" w:cs="宋体"/>
          <w:b/>
          <w:color w:val="000000"/>
          <w:sz w:val="30"/>
          <w:szCs w:val="30"/>
        </w:rPr>
      </w:pPr>
      <w:r>
        <w:rPr>
          <w:rFonts w:hint="eastAsia" w:ascii="宋体" w:hAnsi="宋体" w:cs="宋体"/>
          <w:b/>
          <w:color w:val="000000"/>
          <w:sz w:val="30"/>
          <w:szCs w:val="30"/>
          <w:lang w:val="en-US" w:eastAsia="zh-CN"/>
        </w:rPr>
        <w:t>8</w:t>
      </w:r>
      <w:r>
        <w:rPr>
          <w:rFonts w:hint="eastAsia" w:ascii="宋体" w:hAnsi="宋体" w:cs="宋体"/>
          <w:b/>
          <w:color w:val="000000"/>
          <w:sz w:val="30"/>
          <w:szCs w:val="30"/>
        </w:rPr>
        <w:t>.3 合同履行</w:t>
      </w:r>
    </w:p>
    <w:p>
      <w:pPr>
        <w:tabs>
          <w:tab w:val="left" w:pos="426"/>
        </w:tabs>
        <w:autoSpaceDE w:val="0"/>
        <w:autoSpaceDN w:val="0"/>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en-US" w:eastAsia="zh-CN"/>
        </w:rPr>
        <w:t>8</w:t>
      </w:r>
      <w:r>
        <w:rPr>
          <w:rFonts w:hint="eastAsia" w:ascii="宋体" w:hAnsi="宋体" w:cs="宋体"/>
          <w:color w:val="000000"/>
          <w:szCs w:val="21"/>
        </w:rPr>
        <w:t>.3.1 政府采购合同的履行、违约责任和解决争议的方法等适用《中华人民共和国民法典》第三篇。</w:t>
      </w:r>
    </w:p>
    <w:p>
      <w:pPr>
        <w:tabs>
          <w:tab w:val="left" w:pos="426"/>
        </w:tabs>
        <w:autoSpaceDE w:val="0"/>
        <w:autoSpaceDN w:val="0"/>
        <w:adjustRightInd w:val="0"/>
        <w:snapToGrid w:val="0"/>
        <w:spacing w:line="360" w:lineRule="auto"/>
        <w:ind w:firstLine="420" w:firstLineChars="200"/>
        <w:rPr>
          <w:rFonts w:hint="eastAsia" w:ascii="宋体" w:hAnsi="宋体" w:cs="黑体"/>
          <w:b/>
          <w:bCs/>
          <w:color w:val="000000"/>
          <w:szCs w:val="21"/>
        </w:rPr>
      </w:pPr>
      <w:r>
        <w:rPr>
          <w:rFonts w:hint="eastAsia" w:ascii="宋体" w:hAnsi="宋体" w:cs="宋体"/>
          <w:color w:val="000000"/>
          <w:szCs w:val="21"/>
          <w:lang w:val="en-US" w:eastAsia="zh-CN"/>
        </w:rPr>
        <w:t>8</w:t>
      </w:r>
      <w:r>
        <w:rPr>
          <w:rFonts w:hint="eastAsia" w:ascii="宋体" w:hAnsi="宋体" w:cs="宋体"/>
          <w:color w:val="000000"/>
          <w:szCs w:val="21"/>
        </w:rPr>
        <w:t xml:space="preserve">.3.2 </w:t>
      </w:r>
      <w:r>
        <w:rPr>
          <w:rFonts w:hint="eastAsia" w:ascii="宋体" w:hAnsi="宋体" w:cs="宋体"/>
          <w:color w:val="000000"/>
          <w:szCs w:val="21"/>
          <w:lang w:eastAsia="zh-TW"/>
        </w:rPr>
        <w:t>政府采购合同订立后，合同各方不得擅自变更</w:t>
      </w:r>
      <w:r>
        <w:rPr>
          <w:rFonts w:hint="eastAsia" w:ascii="宋体" w:hAnsi="宋体" w:cs="宋体"/>
          <w:color w:val="000000"/>
          <w:szCs w:val="21"/>
        </w:rPr>
        <w:t>或者</w:t>
      </w:r>
      <w:r>
        <w:rPr>
          <w:rFonts w:hint="eastAsia" w:ascii="宋体" w:hAnsi="宋体" w:cs="宋体"/>
          <w:color w:val="000000"/>
          <w:szCs w:val="21"/>
          <w:lang w:eastAsia="zh-TW"/>
        </w:rPr>
        <w:t>中止或者终止合同。政府采购合同需要变更的，采购人应将有关合同变更内容，以书面形式报政府采购监督管理</w:t>
      </w:r>
      <w:r>
        <w:rPr>
          <w:rFonts w:hint="eastAsia" w:ascii="宋体" w:hAnsi="宋体" w:cs="宋体"/>
          <w:color w:val="000000"/>
          <w:szCs w:val="21"/>
        </w:rPr>
        <w:t>部门</w:t>
      </w:r>
      <w:r>
        <w:rPr>
          <w:rFonts w:hint="eastAsia" w:ascii="宋体" w:hAnsi="宋体" w:cs="宋体"/>
          <w:color w:val="000000"/>
          <w:szCs w:val="21"/>
          <w:lang w:eastAsia="zh-TW"/>
        </w:rPr>
        <w:t>备案；因特殊情况需要中止或终止合同的，采购人应将中止或终止合同的理由以及相应措施，以书面形式报政府采购监督管理</w:t>
      </w:r>
      <w:r>
        <w:rPr>
          <w:rFonts w:hint="eastAsia" w:ascii="宋体" w:hAnsi="宋体" w:cs="宋体"/>
          <w:color w:val="000000"/>
          <w:szCs w:val="21"/>
        </w:rPr>
        <w:t>部门</w:t>
      </w:r>
      <w:r>
        <w:rPr>
          <w:rFonts w:hint="eastAsia" w:ascii="宋体" w:hAnsi="宋体" w:cs="宋体"/>
          <w:color w:val="000000"/>
          <w:szCs w:val="21"/>
          <w:lang w:eastAsia="zh-TW"/>
        </w:rPr>
        <w:t>备案。</w:t>
      </w:r>
    </w:p>
    <w:p>
      <w:pPr>
        <w:tabs>
          <w:tab w:val="left" w:pos="426"/>
        </w:tabs>
        <w:autoSpaceDE w:val="0"/>
        <w:autoSpaceDN w:val="0"/>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en-US" w:eastAsia="zh-CN"/>
        </w:rPr>
        <w:t>8</w:t>
      </w:r>
      <w:r>
        <w:rPr>
          <w:rFonts w:hint="eastAsia" w:ascii="宋体" w:hAnsi="宋体" w:cs="宋体"/>
          <w:color w:val="000000"/>
          <w:szCs w:val="21"/>
        </w:rPr>
        <w:t xml:space="preserve">.3.3 </w:t>
      </w:r>
      <w:r>
        <w:rPr>
          <w:rFonts w:hint="eastAsia" w:ascii="宋体" w:hAnsi="宋体" w:cs="宋体"/>
          <w:color w:val="000000"/>
          <w:szCs w:val="21"/>
          <w:lang w:eastAsia="zh-TW"/>
        </w:rPr>
        <w:t>政府采购合同履行中，采购人需追加与合同标的相同的货物的，在不改变合同其他条款的前提下，可以与</w:t>
      </w:r>
      <w:r>
        <w:rPr>
          <w:rFonts w:hint="eastAsia" w:ascii="宋体" w:hAnsi="宋体" w:cs="宋体"/>
          <w:color w:val="000000"/>
          <w:szCs w:val="21"/>
        </w:rPr>
        <w:t>成交供应商</w:t>
      </w:r>
      <w:r>
        <w:rPr>
          <w:rFonts w:hint="eastAsia" w:ascii="宋体" w:hAnsi="宋体" w:cs="宋体"/>
          <w:color w:val="000000"/>
          <w:szCs w:val="21"/>
          <w:lang w:eastAsia="zh-TW"/>
        </w:rPr>
        <w:t>签订补充合同，但所补充合同的采购金额不得超过原</w:t>
      </w:r>
      <w:r>
        <w:rPr>
          <w:rFonts w:hint="eastAsia" w:ascii="宋体" w:hAnsi="宋体" w:cs="宋体"/>
          <w:color w:val="000000"/>
          <w:szCs w:val="21"/>
        </w:rPr>
        <w:t>合同</w:t>
      </w:r>
      <w:r>
        <w:rPr>
          <w:rFonts w:hint="eastAsia" w:ascii="宋体" w:hAnsi="宋体" w:cs="宋体"/>
          <w:color w:val="000000"/>
          <w:szCs w:val="21"/>
          <w:lang w:eastAsia="zh-TW"/>
        </w:rPr>
        <w:t>采购金额的百分之十。签订补充合同的</w:t>
      </w:r>
      <w:r>
        <w:rPr>
          <w:rFonts w:hint="eastAsia" w:ascii="宋体" w:hAnsi="宋体" w:cs="宋体"/>
          <w:color w:val="000000"/>
          <w:szCs w:val="21"/>
        </w:rPr>
        <w:t>应</w:t>
      </w:r>
      <w:r>
        <w:rPr>
          <w:rFonts w:hint="eastAsia" w:ascii="宋体" w:hAnsi="宋体" w:cs="宋体"/>
          <w:color w:val="000000"/>
          <w:szCs w:val="21"/>
          <w:lang w:eastAsia="zh-TW"/>
        </w:rPr>
        <w:t>按规定备案。</w:t>
      </w:r>
    </w:p>
    <w:p>
      <w:pPr>
        <w:spacing w:before="120" w:beforeLines="50" w:after="120" w:afterLines="50" w:line="360" w:lineRule="auto"/>
        <w:rPr>
          <w:rFonts w:hint="eastAsia" w:ascii="黑体" w:hAnsi="宋体" w:eastAsia="黑体"/>
          <w:color w:val="000000"/>
          <w:sz w:val="36"/>
          <w:szCs w:val="36"/>
        </w:rPr>
      </w:pPr>
      <w:r>
        <w:rPr>
          <w:rFonts w:hint="eastAsia" w:ascii="黑体" w:hAnsi="宋体" w:eastAsia="黑体"/>
          <w:color w:val="000000"/>
          <w:sz w:val="36"/>
          <w:szCs w:val="36"/>
          <w:lang w:val="en-US" w:eastAsia="zh-CN"/>
        </w:rPr>
        <w:t>9</w:t>
      </w:r>
      <w:r>
        <w:rPr>
          <w:rFonts w:hint="eastAsia" w:ascii="黑体" w:hAnsi="宋体" w:eastAsia="黑体"/>
          <w:color w:val="000000"/>
          <w:sz w:val="36"/>
          <w:szCs w:val="36"/>
        </w:rPr>
        <w:t>.终止磋商</w:t>
      </w:r>
    </w:p>
    <w:p>
      <w:pPr>
        <w:widowControl/>
        <w:spacing w:line="360" w:lineRule="auto"/>
        <w:ind w:firstLine="420" w:firstLineChars="200"/>
        <w:rPr>
          <w:rFonts w:hint="eastAsia" w:ascii="宋体" w:hAnsi="宋体" w:cs="宋体"/>
          <w:snapToGrid w:val="0"/>
          <w:color w:val="000000"/>
          <w:kern w:val="0"/>
          <w:szCs w:val="21"/>
        </w:rPr>
      </w:pPr>
      <w:r>
        <w:rPr>
          <w:rFonts w:hint="eastAsia" w:ascii="宋体" w:hAnsi="宋体" w:cs="宋体"/>
          <w:snapToGrid w:val="0"/>
          <w:color w:val="000000"/>
          <w:kern w:val="0"/>
          <w:szCs w:val="21"/>
          <w:lang w:val="en-US" w:eastAsia="zh-CN"/>
        </w:rPr>
        <w:t>9</w:t>
      </w:r>
      <w:r>
        <w:rPr>
          <w:rFonts w:hint="eastAsia" w:ascii="宋体" w:hAnsi="宋体" w:cs="宋体"/>
          <w:snapToGrid w:val="0"/>
          <w:color w:val="000000"/>
          <w:kern w:val="0"/>
          <w:szCs w:val="21"/>
        </w:rPr>
        <w:t>.1 出现下列情形之一的，采购人或者采购代理机构应当终止</w:t>
      </w:r>
      <w:r>
        <w:rPr>
          <w:rFonts w:hint="eastAsia" w:ascii="宋体" w:hAnsi="宋体" w:cs="宋体"/>
          <w:b/>
          <w:snapToGrid w:val="0"/>
          <w:color w:val="000000"/>
          <w:kern w:val="0"/>
          <w:szCs w:val="21"/>
        </w:rPr>
        <w:t>本次</w:t>
      </w:r>
      <w:r>
        <w:rPr>
          <w:rFonts w:hint="eastAsia" w:ascii="宋体" w:hAnsi="宋体" w:cs="宋体"/>
          <w:snapToGrid w:val="0"/>
          <w:color w:val="000000"/>
          <w:kern w:val="0"/>
          <w:szCs w:val="21"/>
        </w:rPr>
        <w:t>竞争性磋商采购活动，发布终止公告并说明原因，重新开展采购活动：</w:t>
      </w:r>
    </w:p>
    <w:p>
      <w:pPr>
        <w:widowControl/>
        <w:spacing w:line="360" w:lineRule="auto"/>
        <w:ind w:firstLine="420" w:firstLineChars="200"/>
        <w:rPr>
          <w:rFonts w:hint="eastAsia" w:ascii="宋体" w:hAnsi="宋体" w:cs="宋体"/>
          <w:snapToGrid w:val="0"/>
          <w:color w:val="000000"/>
          <w:kern w:val="0"/>
          <w:szCs w:val="21"/>
        </w:rPr>
      </w:pPr>
      <w:r>
        <w:rPr>
          <w:rFonts w:hint="eastAsia" w:ascii="宋体" w:hAnsi="宋体" w:cs="宋体"/>
          <w:snapToGrid w:val="0"/>
          <w:color w:val="000000"/>
          <w:kern w:val="0"/>
          <w:szCs w:val="21"/>
        </w:rPr>
        <w:t>（1）因情况变化，不再符合规定的竞争性磋商采购方式适用情形的；</w:t>
      </w:r>
    </w:p>
    <w:p>
      <w:pPr>
        <w:widowControl/>
        <w:spacing w:line="360" w:lineRule="auto"/>
        <w:ind w:firstLine="420" w:firstLineChars="200"/>
        <w:rPr>
          <w:rFonts w:hint="eastAsia" w:ascii="宋体" w:hAnsi="宋体" w:cs="宋体"/>
          <w:snapToGrid w:val="0"/>
          <w:color w:val="000000"/>
          <w:kern w:val="0"/>
          <w:szCs w:val="21"/>
        </w:rPr>
      </w:pPr>
      <w:r>
        <w:rPr>
          <w:rFonts w:hint="eastAsia" w:ascii="宋体" w:hAnsi="宋体" w:cs="宋体"/>
          <w:snapToGrid w:val="0"/>
          <w:color w:val="000000"/>
          <w:kern w:val="0"/>
          <w:szCs w:val="21"/>
        </w:rPr>
        <w:t>（2）出现影响采购公正的违法、违规行为的；</w:t>
      </w:r>
    </w:p>
    <w:p>
      <w:pPr>
        <w:widowControl/>
        <w:spacing w:line="360" w:lineRule="auto"/>
        <w:ind w:firstLine="420" w:firstLineChars="200"/>
        <w:rPr>
          <w:rFonts w:hint="eastAsia" w:ascii="宋体" w:hAnsi="宋体" w:cs="宋体"/>
          <w:snapToGrid w:val="0"/>
          <w:color w:val="000000"/>
          <w:kern w:val="0"/>
          <w:szCs w:val="21"/>
        </w:rPr>
      </w:pPr>
      <w:r>
        <w:rPr>
          <w:rFonts w:hint="eastAsia" w:ascii="宋体" w:hAnsi="宋体" w:cs="宋体"/>
          <w:snapToGrid w:val="0"/>
          <w:color w:val="000000"/>
          <w:kern w:val="0"/>
          <w:szCs w:val="21"/>
        </w:rPr>
        <w:t>（3）除《政府采购竞争性磋商采购方式管理暂行办法》办法第21条第3款规定的情形外，在采购过程中符合要求的供应商或者磋商报价未超过采购预算的供应商不足</w:t>
      </w:r>
      <w:r>
        <w:rPr>
          <w:rFonts w:ascii="宋体" w:hAnsi="宋体" w:cs="宋体"/>
          <w:snapToGrid w:val="0"/>
          <w:color w:val="000000"/>
          <w:kern w:val="0"/>
          <w:szCs w:val="21"/>
        </w:rPr>
        <w:t>3</w:t>
      </w:r>
      <w:r>
        <w:rPr>
          <w:rFonts w:hint="eastAsia" w:ascii="宋体" w:hAnsi="宋体" w:cs="宋体"/>
          <w:snapToGrid w:val="0"/>
          <w:color w:val="000000"/>
          <w:kern w:val="0"/>
          <w:szCs w:val="21"/>
        </w:rPr>
        <w:t>家的。</w:t>
      </w:r>
    </w:p>
    <w:p>
      <w:pPr>
        <w:pStyle w:val="2"/>
        <w:spacing w:line="360" w:lineRule="auto"/>
        <w:ind w:firstLine="525"/>
        <w:rPr>
          <w:rFonts w:hint="eastAsia" w:ascii="宋体" w:hAnsi="宋体"/>
          <w:color w:val="000000"/>
          <w:szCs w:val="21"/>
        </w:rPr>
      </w:pPr>
      <w:r>
        <w:rPr>
          <w:rFonts w:hint="eastAsia" w:ascii="宋体" w:hAnsi="宋体" w:cs="宋体"/>
          <w:snapToGrid w:val="0"/>
          <w:color w:val="000000"/>
          <w:kern w:val="0"/>
          <w:szCs w:val="21"/>
          <w:lang w:val="en-US" w:eastAsia="zh-CN"/>
        </w:rPr>
        <w:t>9</w:t>
      </w:r>
      <w:r>
        <w:rPr>
          <w:rFonts w:hint="eastAsia" w:ascii="宋体" w:hAnsi="宋体" w:cs="宋体"/>
          <w:snapToGrid w:val="0"/>
          <w:color w:val="000000"/>
          <w:kern w:val="0"/>
          <w:szCs w:val="21"/>
        </w:rPr>
        <w:t xml:space="preserve">.2 </w:t>
      </w:r>
      <w:r>
        <w:rPr>
          <w:rFonts w:hint="eastAsia" w:ascii="宋体" w:hAnsi="宋体"/>
          <w:color w:val="000000"/>
          <w:szCs w:val="21"/>
        </w:rPr>
        <w:t>符合资格条件或</w:t>
      </w:r>
      <w:r>
        <w:rPr>
          <w:rFonts w:hint="eastAsia" w:ascii="宋体" w:hAnsi="宋体"/>
          <w:b/>
          <w:color w:val="000000"/>
          <w:szCs w:val="21"/>
        </w:rPr>
        <w:t>技术要求（参数）实质性响应</w:t>
      </w:r>
      <w:r>
        <w:rPr>
          <w:rFonts w:hint="eastAsia" w:ascii="宋体" w:hAnsi="宋体"/>
          <w:color w:val="000000"/>
          <w:szCs w:val="21"/>
        </w:rPr>
        <w:t>的供应商少于3家情形的，应当按照《政府采购促进中小企业发展管理办法》（财库[2020]46号）第十条的规定，视同未预留份额的采购项目或者采购包，重新组织采购活动。</w:t>
      </w:r>
    </w:p>
    <w:p>
      <w:pPr>
        <w:widowControl/>
        <w:spacing w:line="360" w:lineRule="auto"/>
        <w:ind w:firstLine="420" w:firstLineChars="200"/>
        <w:rPr>
          <w:rFonts w:hint="eastAsia" w:ascii="宋体" w:hAnsi="宋体" w:cs="宋体"/>
          <w:snapToGrid w:val="0"/>
          <w:color w:val="000000"/>
          <w:kern w:val="0"/>
          <w:szCs w:val="21"/>
        </w:rPr>
      </w:pPr>
      <w:r>
        <w:rPr>
          <w:rFonts w:hint="eastAsia" w:ascii="宋体" w:hAnsi="宋体" w:cs="宋体"/>
          <w:snapToGrid w:val="0"/>
          <w:color w:val="000000"/>
          <w:kern w:val="0"/>
          <w:szCs w:val="21"/>
          <w:lang w:val="en-US" w:eastAsia="zh-CN"/>
        </w:rPr>
        <w:t>9</w:t>
      </w:r>
      <w:r>
        <w:rPr>
          <w:rFonts w:hint="eastAsia" w:ascii="宋体" w:hAnsi="宋体" w:cs="宋体"/>
          <w:snapToGrid w:val="0"/>
          <w:color w:val="000000"/>
          <w:kern w:val="0"/>
          <w:szCs w:val="21"/>
        </w:rPr>
        <w:t>.3在采购活动中因重大变故，采购任务取消的，采购人或者采购代理机构应当终止</w:t>
      </w:r>
      <w:r>
        <w:rPr>
          <w:rFonts w:hint="eastAsia" w:ascii="宋体" w:hAnsi="宋体" w:cs="宋体"/>
          <w:b/>
          <w:snapToGrid w:val="0"/>
          <w:color w:val="000000"/>
          <w:kern w:val="0"/>
          <w:szCs w:val="21"/>
        </w:rPr>
        <w:t>项目</w:t>
      </w:r>
      <w:r>
        <w:rPr>
          <w:rFonts w:hint="eastAsia" w:ascii="宋体" w:hAnsi="宋体" w:cs="宋体"/>
          <w:snapToGrid w:val="0"/>
          <w:color w:val="000000"/>
          <w:kern w:val="0"/>
          <w:szCs w:val="21"/>
        </w:rPr>
        <w:t>采购活动，通知所有参加采购活动的供应商，并将项目实施情况和采购任务取消原因报送本级财政部门。</w:t>
      </w:r>
    </w:p>
    <w:p>
      <w:pPr>
        <w:spacing w:before="240" w:beforeLines="100" w:after="120" w:afterLines="50" w:line="360" w:lineRule="auto"/>
        <w:rPr>
          <w:rFonts w:hint="eastAsia" w:ascii="黑体" w:hAnsi="宋体" w:eastAsia="黑体"/>
          <w:color w:val="000000"/>
          <w:sz w:val="36"/>
          <w:szCs w:val="36"/>
        </w:rPr>
      </w:pPr>
      <w:r>
        <w:rPr>
          <w:rFonts w:hint="eastAsia" w:ascii="黑体" w:hAnsi="宋体" w:eastAsia="黑体"/>
          <w:color w:val="000000"/>
          <w:sz w:val="36"/>
          <w:szCs w:val="36"/>
        </w:rPr>
        <w:t>1</w:t>
      </w:r>
      <w:r>
        <w:rPr>
          <w:rFonts w:hint="eastAsia" w:ascii="黑体" w:hAnsi="宋体" w:eastAsia="黑体"/>
          <w:color w:val="000000"/>
          <w:sz w:val="36"/>
          <w:szCs w:val="36"/>
          <w:lang w:val="en-US" w:eastAsia="zh-CN"/>
        </w:rPr>
        <w:t>0</w:t>
      </w:r>
      <w:r>
        <w:rPr>
          <w:rFonts w:hint="eastAsia" w:ascii="黑体" w:hAnsi="宋体" w:eastAsia="黑体"/>
          <w:color w:val="000000"/>
          <w:sz w:val="36"/>
          <w:szCs w:val="36"/>
        </w:rPr>
        <w:t>.质疑与投诉</w:t>
      </w:r>
    </w:p>
    <w:p>
      <w:pPr>
        <w:spacing w:before="120" w:beforeLines="50" w:after="120" w:afterLines="50" w:line="360" w:lineRule="auto"/>
        <w:rPr>
          <w:rFonts w:hint="eastAsia" w:ascii="宋体" w:hAnsi="宋体"/>
          <w:b/>
          <w:color w:val="000000"/>
          <w:sz w:val="30"/>
          <w:szCs w:val="30"/>
        </w:rPr>
      </w:pPr>
      <w:r>
        <w:rPr>
          <w:rFonts w:hint="eastAsia" w:ascii="宋体" w:hAnsi="宋体"/>
          <w:b/>
          <w:color w:val="000000"/>
          <w:sz w:val="30"/>
          <w:szCs w:val="30"/>
        </w:rPr>
        <w:t>1</w:t>
      </w:r>
      <w:r>
        <w:rPr>
          <w:rFonts w:hint="eastAsia" w:ascii="宋体" w:hAnsi="宋体"/>
          <w:b/>
          <w:color w:val="000000"/>
          <w:sz w:val="30"/>
          <w:szCs w:val="30"/>
          <w:lang w:val="en-US" w:eastAsia="zh-CN"/>
        </w:rPr>
        <w:t>0</w:t>
      </w:r>
      <w:r>
        <w:rPr>
          <w:rFonts w:hint="eastAsia" w:ascii="宋体" w:hAnsi="宋体"/>
          <w:b/>
          <w:color w:val="000000"/>
          <w:sz w:val="30"/>
          <w:szCs w:val="30"/>
        </w:rPr>
        <w:t>.1质疑</w:t>
      </w:r>
    </w:p>
    <w:p>
      <w:pPr>
        <w:spacing w:line="360" w:lineRule="auto"/>
        <w:ind w:firstLine="420" w:firstLineChars="200"/>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0</w:t>
      </w:r>
      <w:r>
        <w:rPr>
          <w:rFonts w:hint="eastAsia" w:ascii="宋体" w:hAnsi="宋体"/>
          <w:color w:val="000000"/>
          <w:szCs w:val="21"/>
        </w:rPr>
        <w:t>.1.1 如供应商对本次采购活动有疑问，认为需要提出质疑和投诉的，应当按照《政府采购质疑投诉办法》（财政部94号令）的有关规定办理。</w:t>
      </w:r>
    </w:p>
    <w:p>
      <w:pPr>
        <w:spacing w:line="360" w:lineRule="auto"/>
        <w:ind w:firstLine="420" w:firstLineChars="200"/>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0</w:t>
      </w:r>
      <w:r>
        <w:rPr>
          <w:rFonts w:hint="eastAsia" w:ascii="宋体" w:hAnsi="宋体"/>
          <w:color w:val="000000"/>
          <w:szCs w:val="21"/>
        </w:rPr>
        <w:t>.1.2 供应商对采购文件、采购过程或成交结果使自身的合法权益受到损害，应当在法定期限内，按照质疑函范本格式要求以书面形式向采购代理机构或采购人提出质疑，并附必要的证明材料。</w:t>
      </w:r>
    </w:p>
    <w:p>
      <w:pPr>
        <w:widowControl/>
        <w:spacing w:line="360" w:lineRule="auto"/>
        <w:ind w:firstLine="420" w:firstLineChars="200"/>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0</w:t>
      </w:r>
      <w:r>
        <w:rPr>
          <w:rFonts w:hint="eastAsia" w:ascii="宋体" w:hAnsi="宋体"/>
          <w:color w:val="000000"/>
          <w:szCs w:val="21"/>
        </w:rPr>
        <w:t>.1.3 质疑函应当包括下列内容：</w:t>
      </w:r>
    </w:p>
    <w:p>
      <w:pPr>
        <w:spacing w:line="360" w:lineRule="auto"/>
        <w:ind w:firstLine="420" w:firstLineChars="200"/>
        <w:rPr>
          <w:rFonts w:ascii="宋体" w:hAnsi="宋体"/>
          <w:color w:val="000000"/>
          <w:szCs w:val="21"/>
        </w:rPr>
      </w:pPr>
      <w:r>
        <w:rPr>
          <w:rFonts w:hint="eastAsia" w:ascii="宋体" w:hAnsi="宋体"/>
          <w:color w:val="000000"/>
          <w:szCs w:val="21"/>
        </w:rPr>
        <w:t>（1）供应商的姓名或者名称、地址、邮编、联系人及联系电话；</w:t>
      </w:r>
    </w:p>
    <w:p>
      <w:pPr>
        <w:spacing w:line="360" w:lineRule="auto"/>
        <w:ind w:firstLine="420" w:firstLineChars="200"/>
        <w:rPr>
          <w:rFonts w:hint="eastAsia" w:ascii="宋体" w:hAnsi="宋体"/>
          <w:color w:val="000000"/>
          <w:szCs w:val="21"/>
        </w:rPr>
      </w:pPr>
      <w:r>
        <w:rPr>
          <w:rFonts w:hint="eastAsia" w:ascii="宋体" w:hAnsi="宋体"/>
          <w:color w:val="000000"/>
          <w:szCs w:val="21"/>
        </w:rPr>
        <w:t>（2）质疑项目的名称、编号；</w:t>
      </w:r>
    </w:p>
    <w:p>
      <w:pPr>
        <w:spacing w:line="360" w:lineRule="auto"/>
        <w:ind w:firstLine="420" w:firstLineChars="200"/>
        <w:rPr>
          <w:rFonts w:hint="eastAsia" w:ascii="宋体" w:hAnsi="宋体"/>
          <w:color w:val="000000"/>
          <w:szCs w:val="21"/>
        </w:rPr>
      </w:pPr>
      <w:r>
        <w:rPr>
          <w:rFonts w:hint="eastAsia" w:ascii="宋体" w:hAnsi="宋体"/>
          <w:color w:val="000000"/>
          <w:szCs w:val="21"/>
        </w:rPr>
        <w:t>（3）具体、明确的质疑事项和与质疑事项相关的请求；</w:t>
      </w:r>
    </w:p>
    <w:p>
      <w:pPr>
        <w:spacing w:line="360" w:lineRule="auto"/>
        <w:ind w:firstLine="420" w:firstLineChars="200"/>
        <w:rPr>
          <w:rFonts w:hint="eastAsia" w:ascii="宋体" w:hAnsi="宋体"/>
          <w:color w:val="000000"/>
          <w:szCs w:val="21"/>
        </w:rPr>
      </w:pPr>
      <w:r>
        <w:rPr>
          <w:rFonts w:hint="eastAsia" w:ascii="宋体" w:hAnsi="宋体"/>
          <w:color w:val="000000"/>
          <w:szCs w:val="21"/>
        </w:rPr>
        <w:t>（4）事实依据；</w:t>
      </w:r>
    </w:p>
    <w:p>
      <w:pPr>
        <w:spacing w:line="360" w:lineRule="auto"/>
        <w:ind w:firstLine="420" w:firstLineChars="200"/>
        <w:rPr>
          <w:rFonts w:hint="eastAsia" w:ascii="宋体" w:hAnsi="宋体"/>
          <w:color w:val="000000"/>
          <w:szCs w:val="21"/>
        </w:rPr>
      </w:pPr>
      <w:r>
        <w:rPr>
          <w:rFonts w:hint="eastAsia" w:ascii="宋体" w:hAnsi="宋体"/>
          <w:color w:val="000000"/>
          <w:szCs w:val="21"/>
        </w:rPr>
        <w:t>（5）必要的法律依据；</w:t>
      </w:r>
    </w:p>
    <w:p>
      <w:pPr>
        <w:spacing w:line="360" w:lineRule="auto"/>
        <w:ind w:firstLine="420" w:firstLineChars="200"/>
        <w:rPr>
          <w:rFonts w:ascii="宋体" w:hAnsi="宋体"/>
          <w:color w:val="000000"/>
          <w:szCs w:val="21"/>
        </w:rPr>
      </w:pPr>
      <w:r>
        <w:rPr>
          <w:rFonts w:hint="eastAsia" w:ascii="宋体" w:hAnsi="宋体"/>
          <w:color w:val="000000"/>
          <w:szCs w:val="21"/>
        </w:rPr>
        <w:t>（6）提出质疑的日期。</w:t>
      </w:r>
    </w:p>
    <w:p>
      <w:pPr>
        <w:spacing w:line="360" w:lineRule="auto"/>
        <w:ind w:firstLine="420" w:firstLineChars="200"/>
        <w:rPr>
          <w:rFonts w:ascii="宋体" w:hAnsi="宋体"/>
          <w:color w:val="000000"/>
          <w:szCs w:val="21"/>
        </w:rPr>
      </w:pPr>
      <w:r>
        <w:rPr>
          <w:rFonts w:hint="eastAsia" w:ascii="宋体" w:hAnsi="宋体"/>
          <w:color w:val="000000"/>
          <w:szCs w:val="21"/>
        </w:rPr>
        <w:t>供应商为自然人的，应当由本人签名；供应商为法人或者其他组织的，应当由法定代表人、主要负责人，或者其委托代理人签名或者盖章，并加盖单位章。</w:t>
      </w:r>
    </w:p>
    <w:p>
      <w:pPr>
        <w:widowControl/>
        <w:spacing w:line="360" w:lineRule="auto"/>
        <w:ind w:firstLine="420" w:firstLineChars="200"/>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0</w:t>
      </w:r>
      <w:r>
        <w:rPr>
          <w:rFonts w:hint="eastAsia" w:ascii="宋体" w:hAnsi="宋体"/>
          <w:color w:val="000000"/>
          <w:szCs w:val="21"/>
        </w:rPr>
        <w:t>.1.4质疑人可以委托代理人办理质疑事项，代理人办理质疑事项时，除提交质疑函外，还应当提交质疑人的授权委托书及代理人的有效身份证明，授权委托书应当载明委托代理的具体权限期限和相关事项。</w:t>
      </w:r>
    </w:p>
    <w:p>
      <w:pPr>
        <w:widowControl/>
        <w:spacing w:line="360" w:lineRule="auto"/>
        <w:ind w:firstLine="420" w:firstLineChars="200"/>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0</w:t>
      </w:r>
      <w:r>
        <w:rPr>
          <w:rFonts w:hint="eastAsia" w:ascii="宋体" w:hAnsi="宋体"/>
          <w:color w:val="000000"/>
          <w:szCs w:val="21"/>
        </w:rPr>
        <w:t>.1.5 质疑函范本格式在中国政府采购网站（</w:t>
      </w:r>
      <w:r>
        <w:rPr>
          <w:rFonts w:ascii="宋体" w:hAnsi="宋体"/>
          <w:color w:val="000000"/>
          <w:szCs w:val="21"/>
        </w:rPr>
        <w:t>http://www.ccgp.gov.cn/</w:t>
      </w:r>
      <w:r>
        <w:rPr>
          <w:rFonts w:hint="eastAsia" w:ascii="宋体" w:hAnsi="宋体"/>
          <w:color w:val="000000"/>
          <w:szCs w:val="21"/>
        </w:rPr>
        <w:t>）自行下载。</w:t>
      </w:r>
    </w:p>
    <w:p>
      <w:pPr>
        <w:widowControl/>
        <w:spacing w:line="360" w:lineRule="auto"/>
        <w:ind w:firstLine="420" w:firstLineChars="200"/>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0</w:t>
      </w:r>
      <w:r>
        <w:rPr>
          <w:rFonts w:hint="eastAsia" w:ascii="宋体" w:hAnsi="宋体"/>
          <w:color w:val="000000"/>
          <w:szCs w:val="21"/>
        </w:rPr>
        <w:t>.1.6 接收质疑函的联系部门、联系电话和通讯地址同磋商公告。</w:t>
      </w:r>
    </w:p>
    <w:p>
      <w:pPr>
        <w:widowControl/>
        <w:spacing w:line="360" w:lineRule="auto"/>
        <w:ind w:firstLine="420" w:firstLineChars="200"/>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0</w:t>
      </w:r>
      <w:r>
        <w:rPr>
          <w:rFonts w:hint="eastAsia" w:ascii="宋体" w:hAnsi="宋体"/>
          <w:color w:val="000000"/>
          <w:szCs w:val="21"/>
        </w:rPr>
        <w:t>.1.7 有下列情形之一的，属于无效质疑，采购代理机构和采购人不予受理：</w:t>
      </w:r>
    </w:p>
    <w:p>
      <w:pPr>
        <w:widowControl/>
        <w:spacing w:line="360" w:lineRule="auto"/>
        <w:ind w:firstLine="420" w:firstLineChars="200"/>
        <w:rPr>
          <w:rFonts w:hint="eastAsia" w:ascii="宋体" w:hAnsi="宋体"/>
          <w:color w:val="000000"/>
          <w:szCs w:val="21"/>
        </w:rPr>
      </w:pPr>
      <w:r>
        <w:rPr>
          <w:rFonts w:hint="eastAsia" w:ascii="宋体" w:hAnsi="宋体"/>
          <w:color w:val="000000"/>
          <w:szCs w:val="21"/>
        </w:rPr>
        <w:t>（1）质疑人不是参与本次政府采购项目的供应商；</w:t>
      </w:r>
    </w:p>
    <w:p>
      <w:pPr>
        <w:widowControl/>
        <w:spacing w:line="360" w:lineRule="auto"/>
        <w:ind w:firstLine="420" w:firstLineChars="200"/>
        <w:rPr>
          <w:rFonts w:hint="eastAsia" w:ascii="宋体" w:hAnsi="宋体"/>
          <w:color w:val="000000"/>
          <w:szCs w:val="21"/>
        </w:rPr>
      </w:pPr>
      <w:r>
        <w:rPr>
          <w:rFonts w:hint="eastAsia" w:ascii="宋体" w:hAnsi="宋体"/>
          <w:color w:val="000000"/>
          <w:szCs w:val="21"/>
        </w:rPr>
        <w:t>（2）质疑人与质疑事项不存在利害关系的；</w:t>
      </w:r>
    </w:p>
    <w:p>
      <w:pPr>
        <w:widowControl/>
        <w:spacing w:line="360" w:lineRule="auto"/>
        <w:ind w:firstLine="420" w:firstLineChars="200"/>
        <w:rPr>
          <w:rFonts w:hint="eastAsia" w:ascii="宋体" w:hAnsi="宋体"/>
          <w:color w:val="000000"/>
          <w:szCs w:val="21"/>
        </w:rPr>
      </w:pPr>
      <w:r>
        <w:rPr>
          <w:rFonts w:hint="eastAsia" w:ascii="宋体" w:hAnsi="宋体"/>
          <w:color w:val="000000"/>
          <w:szCs w:val="21"/>
        </w:rPr>
        <w:t>（3）未在法定期限内提出质疑的；</w:t>
      </w:r>
    </w:p>
    <w:p>
      <w:pPr>
        <w:widowControl/>
        <w:spacing w:line="360" w:lineRule="auto"/>
        <w:ind w:firstLine="420" w:firstLineChars="200"/>
        <w:rPr>
          <w:rFonts w:hint="eastAsia" w:ascii="宋体" w:hAnsi="宋体"/>
          <w:color w:val="000000"/>
          <w:szCs w:val="21"/>
        </w:rPr>
      </w:pPr>
      <w:r>
        <w:rPr>
          <w:rFonts w:hint="eastAsia" w:ascii="宋体" w:hAnsi="宋体"/>
          <w:color w:val="000000"/>
          <w:szCs w:val="21"/>
        </w:rPr>
        <w:t>（4）质疑未以书面形式提出，以传真、电子邮件、移动通信等形式即时收悉提交的质疑材料；</w:t>
      </w:r>
    </w:p>
    <w:p>
      <w:pPr>
        <w:widowControl/>
        <w:spacing w:line="360" w:lineRule="auto"/>
        <w:ind w:firstLine="420" w:firstLineChars="200"/>
        <w:rPr>
          <w:rFonts w:hint="eastAsia" w:ascii="宋体" w:hAnsi="宋体"/>
          <w:color w:val="000000"/>
          <w:szCs w:val="21"/>
        </w:rPr>
      </w:pPr>
      <w:r>
        <w:rPr>
          <w:rFonts w:hint="eastAsia" w:ascii="宋体" w:hAnsi="宋体"/>
          <w:color w:val="000000"/>
          <w:szCs w:val="21"/>
        </w:rPr>
        <w:t>（5）质疑未按质疑函范本格式提出的；</w:t>
      </w:r>
    </w:p>
    <w:p>
      <w:pPr>
        <w:widowControl/>
        <w:spacing w:line="360" w:lineRule="auto"/>
        <w:ind w:firstLine="420" w:firstLineChars="200"/>
        <w:rPr>
          <w:rFonts w:hint="eastAsia" w:ascii="宋体" w:hAnsi="宋体"/>
          <w:color w:val="000000"/>
          <w:szCs w:val="21"/>
        </w:rPr>
      </w:pPr>
      <w:r>
        <w:rPr>
          <w:rFonts w:hint="eastAsia" w:ascii="宋体" w:hAnsi="宋体"/>
          <w:color w:val="000000"/>
          <w:szCs w:val="21"/>
        </w:rPr>
        <w:t>（6）未提交营业执照或法人证书复印件，由授权代表签名的，未提交授权委托书；</w:t>
      </w:r>
    </w:p>
    <w:p>
      <w:pPr>
        <w:widowControl/>
        <w:spacing w:line="360" w:lineRule="auto"/>
        <w:ind w:firstLine="420" w:firstLineChars="200"/>
        <w:rPr>
          <w:rFonts w:hint="eastAsia" w:ascii="宋体" w:hAnsi="宋体"/>
          <w:color w:val="000000"/>
          <w:szCs w:val="21"/>
        </w:rPr>
      </w:pPr>
      <w:r>
        <w:rPr>
          <w:rFonts w:hint="eastAsia" w:ascii="宋体" w:hAnsi="宋体"/>
          <w:color w:val="000000"/>
          <w:szCs w:val="21"/>
        </w:rPr>
        <w:t>（7）质疑书没有合法有效的签名、盖章的；</w:t>
      </w:r>
    </w:p>
    <w:p>
      <w:pPr>
        <w:widowControl/>
        <w:spacing w:line="360" w:lineRule="auto"/>
        <w:ind w:firstLine="420" w:firstLineChars="200"/>
        <w:rPr>
          <w:rFonts w:hint="eastAsia" w:ascii="宋体" w:hAnsi="宋体"/>
          <w:color w:val="000000"/>
          <w:szCs w:val="21"/>
        </w:rPr>
      </w:pPr>
      <w:r>
        <w:rPr>
          <w:rFonts w:hint="eastAsia" w:ascii="宋体" w:hAnsi="宋体"/>
          <w:color w:val="000000"/>
          <w:szCs w:val="21"/>
        </w:rPr>
        <w:t>（8）以非法手段取得证据、材料的；</w:t>
      </w:r>
    </w:p>
    <w:p>
      <w:pPr>
        <w:widowControl/>
        <w:spacing w:line="360" w:lineRule="auto"/>
        <w:ind w:firstLine="420" w:firstLineChars="200"/>
        <w:rPr>
          <w:rFonts w:hint="eastAsia" w:ascii="宋体" w:hAnsi="宋体"/>
          <w:color w:val="000000"/>
          <w:szCs w:val="21"/>
        </w:rPr>
      </w:pPr>
      <w:r>
        <w:rPr>
          <w:rFonts w:hint="eastAsia" w:ascii="宋体" w:hAnsi="宋体"/>
          <w:color w:val="000000"/>
          <w:szCs w:val="21"/>
        </w:rPr>
        <w:t>（9）质疑答复后，同一质疑人就同一事项再次提出质疑的；</w:t>
      </w:r>
    </w:p>
    <w:p>
      <w:pPr>
        <w:widowControl/>
        <w:spacing w:line="360" w:lineRule="auto"/>
        <w:ind w:firstLine="420" w:firstLineChars="200"/>
        <w:rPr>
          <w:rFonts w:hint="eastAsia" w:ascii="宋体" w:hAnsi="宋体"/>
          <w:color w:val="000000"/>
          <w:szCs w:val="21"/>
        </w:rPr>
      </w:pPr>
      <w:r>
        <w:rPr>
          <w:rFonts w:hint="eastAsia" w:ascii="宋体" w:hAnsi="宋体"/>
          <w:color w:val="000000"/>
          <w:szCs w:val="21"/>
        </w:rPr>
        <w:t>（10）不符合法律、法规、规章和政府采购监管机构规定的其他条件的。</w:t>
      </w:r>
    </w:p>
    <w:p>
      <w:pPr>
        <w:widowControl/>
        <w:spacing w:line="360" w:lineRule="auto"/>
        <w:ind w:firstLine="420" w:firstLineChars="200"/>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0</w:t>
      </w:r>
      <w:r>
        <w:rPr>
          <w:rFonts w:hint="eastAsia" w:ascii="宋体" w:hAnsi="宋体"/>
          <w:color w:val="000000"/>
          <w:szCs w:val="21"/>
        </w:rPr>
        <w:t>.1.8 采购代理机构或采购人将在收到书面质疑后7个工作日内做出答复，并以书面形式通知质疑人和其他有关供应商。</w:t>
      </w:r>
    </w:p>
    <w:p>
      <w:pPr>
        <w:spacing w:before="120" w:beforeLines="50" w:after="120" w:afterLines="50" w:line="360" w:lineRule="auto"/>
        <w:rPr>
          <w:rFonts w:hint="eastAsia" w:ascii="宋体" w:hAnsi="宋体"/>
          <w:b/>
          <w:color w:val="000000"/>
          <w:sz w:val="30"/>
          <w:szCs w:val="30"/>
        </w:rPr>
      </w:pPr>
      <w:r>
        <w:rPr>
          <w:rFonts w:hint="eastAsia" w:ascii="宋体" w:hAnsi="宋体"/>
          <w:b/>
          <w:color w:val="000000"/>
          <w:sz w:val="30"/>
          <w:szCs w:val="30"/>
        </w:rPr>
        <w:t>1</w:t>
      </w:r>
      <w:r>
        <w:rPr>
          <w:rFonts w:hint="eastAsia" w:ascii="宋体" w:hAnsi="宋体"/>
          <w:b/>
          <w:color w:val="000000"/>
          <w:sz w:val="30"/>
          <w:szCs w:val="30"/>
          <w:lang w:val="en-US" w:eastAsia="zh-CN"/>
        </w:rPr>
        <w:t>0</w:t>
      </w:r>
      <w:r>
        <w:rPr>
          <w:rFonts w:hint="eastAsia" w:ascii="宋体" w:hAnsi="宋体"/>
          <w:b/>
          <w:color w:val="000000"/>
          <w:sz w:val="30"/>
          <w:szCs w:val="30"/>
        </w:rPr>
        <w:t>.2 投诉</w:t>
      </w:r>
    </w:p>
    <w:p>
      <w:pPr>
        <w:spacing w:line="360" w:lineRule="auto"/>
        <w:ind w:firstLine="420" w:firstLineChars="200"/>
        <w:jc w:val="left"/>
        <w:rPr>
          <w:rFonts w:hint="eastAsia" w:cs="宋体"/>
          <w:color w:val="000000"/>
          <w:szCs w:val="21"/>
          <w:shd w:val="clear" w:color="auto" w:fill="FFFFFF"/>
        </w:rPr>
      </w:pPr>
      <w:r>
        <w:rPr>
          <w:rFonts w:hint="eastAsia" w:ascii="宋体" w:hAnsi="宋体"/>
          <w:color w:val="000000"/>
          <w:szCs w:val="21"/>
        </w:rPr>
        <w:t>1</w:t>
      </w:r>
      <w:r>
        <w:rPr>
          <w:rFonts w:hint="eastAsia" w:ascii="宋体" w:hAnsi="宋体"/>
          <w:color w:val="000000"/>
          <w:szCs w:val="21"/>
          <w:lang w:val="en-US" w:eastAsia="zh-CN"/>
        </w:rPr>
        <w:t>0</w:t>
      </w:r>
      <w:r>
        <w:rPr>
          <w:rFonts w:hint="eastAsia" w:ascii="宋体" w:hAnsi="宋体"/>
          <w:color w:val="000000"/>
          <w:szCs w:val="21"/>
        </w:rPr>
        <w:t>.2.1 质疑人对采购代理机构或采购人的答复不满意，或者采购人、采购代理机构未在规定时间内作出答复的，可以在答复期满后15个工作日内向</w:t>
      </w:r>
      <w:r>
        <w:rPr>
          <w:rFonts w:hint="eastAsia" w:ascii="宋体" w:hAnsi="宋体" w:cs="Arial"/>
          <w:color w:val="000000"/>
          <w:kern w:val="0"/>
          <w:szCs w:val="21"/>
          <w:u w:val="single"/>
          <w:lang w:eastAsia="zh-CN"/>
        </w:rPr>
        <w:t>商南县财政局</w:t>
      </w:r>
      <w:r>
        <w:rPr>
          <w:rFonts w:hint="eastAsia" w:ascii="宋体" w:hAnsi="宋体"/>
          <w:color w:val="000000"/>
          <w:szCs w:val="21"/>
        </w:rPr>
        <w:t>提起投诉。</w:t>
      </w:r>
    </w:p>
    <w:p>
      <w:pPr>
        <w:spacing w:before="120" w:beforeLines="50" w:after="120" w:afterLines="50" w:line="360" w:lineRule="auto"/>
        <w:ind w:firstLine="420" w:firstLineChars="200"/>
        <w:rPr>
          <w:rFonts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0</w:t>
      </w:r>
      <w:r>
        <w:rPr>
          <w:rFonts w:hint="eastAsia" w:ascii="宋体" w:hAnsi="宋体"/>
          <w:color w:val="000000"/>
          <w:szCs w:val="21"/>
        </w:rPr>
        <w:t>.2.2 供应商投诉时,应当提交投诉书和必要的证明材料，并按照被投诉采购人、采购代理机构（以下简称被投诉人）和与投诉事项有关的供应商数量提供投诉书的副本。投诉书应当包括下列内容：</w:t>
      </w:r>
    </w:p>
    <w:p>
      <w:pPr>
        <w:widowControl/>
        <w:spacing w:line="360" w:lineRule="auto"/>
        <w:ind w:firstLine="420" w:firstLineChars="200"/>
        <w:rPr>
          <w:rFonts w:ascii="宋体" w:hAnsi="宋体"/>
          <w:color w:val="000000"/>
          <w:szCs w:val="21"/>
        </w:rPr>
      </w:pPr>
      <w:r>
        <w:rPr>
          <w:rFonts w:hint="eastAsia" w:ascii="宋体" w:hAnsi="宋体"/>
          <w:color w:val="000000"/>
          <w:szCs w:val="21"/>
        </w:rPr>
        <w:t>（1）投诉人和被投诉人的姓名或者名称、通讯地址、邮编、联系人及联系电话；</w:t>
      </w:r>
    </w:p>
    <w:p>
      <w:pPr>
        <w:widowControl/>
        <w:spacing w:line="360" w:lineRule="auto"/>
        <w:ind w:firstLine="420" w:firstLineChars="200"/>
        <w:rPr>
          <w:rFonts w:ascii="宋体" w:hAnsi="宋体"/>
          <w:color w:val="000000"/>
          <w:szCs w:val="21"/>
        </w:rPr>
      </w:pPr>
      <w:r>
        <w:rPr>
          <w:rFonts w:hint="eastAsia" w:ascii="宋体" w:hAnsi="宋体"/>
          <w:color w:val="000000"/>
          <w:szCs w:val="21"/>
        </w:rPr>
        <w:t>（2）质疑和质疑答复情况说明及相关证明材料；</w:t>
      </w:r>
    </w:p>
    <w:p>
      <w:pPr>
        <w:widowControl/>
        <w:spacing w:line="360" w:lineRule="auto"/>
        <w:ind w:firstLine="420" w:firstLineChars="200"/>
        <w:rPr>
          <w:rFonts w:ascii="宋体" w:hAnsi="宋体"/>
          <w:color w:val="000000"/>
          <w:szCs w:val="21"/>
        </w:rPr>
      </w:pPr>
      <w:r>
        <w:rPr>
          <w:rFonts w:hint="eastAsia" w:ascii="宋体" w:hAnsi="宋体"/>
          <w:color w:val="000000"/>
          <w:szCs w:val="21"/>
        </w:rPr>
        <w:t>（3）具体、明确的投诉事项和与投诉事项相关的投诉请求；</w:t>
      </w:r>
    </w:p>
    <w:p>
      <w:pPr>
        <w:widowControl/>
        <w:spacing w:line="360" w:lineRule="auto"/>
        <w:ind w:firstLine="420" w:firstLineChars="200"/>
        <w:rPr>
          <w:rFonts w:ascii="宋体" w:hAnsi="宋体"/>
          <w:color w:val="000000"/>
          <w:szCs w:val="21"/>
        </w:rPr>
      </w:pPr>
      <w:r>
        <w:rPr>
          <w:rFonts w:hint="eastAsia" w:ascii="宋体" w:hAnsi="宋体"/>
          <w:color w:val="000000"/>
          <w:szCs w:val="21"/>
        </w:rPr>
        <w:t>（4）事实依据；</w:t>
      </w:r>
    </w:p>
    <w:p>
      <w:pPr>
        <w:widowControl/>
        <w:spacing w:line="360" w:lineRule="auto"/>
        <w:ind w:firstLine="420" w:firstLineChars="200"/>
        <w:rPr>
          <w:rFonts w:ascii="宋体" w:hAnsi="宋体"/>
          <w:color w:val="000000"/>
          <w:szCs w:val="21"/>
        </w:rPr>
      </w:pPr>
      <w:r>
        <w:rPr>
          <w:rFonts w:hint="eastAsia" w:ascii="宋体" w:hAnsi="宋体"/>
          <w:color w:val="000000"/>
          <w:szCs w:val="21"/>
        </w:rPr>
        <w:t>（5）法律依据；</w:t>
      </w:r>
    </w:p>
    <w:p>
      <w:pPr>
        <w:widowControl/>
        <w:spacing w:line="360" w:lineRule="auto"/>
        <w:ind w:firstLine="420" w:firstLineChars="200"/>
        <w:rPr>
          <w:rFonts w:ascii="宋体" w:hAnsi="宋体"/>
          <w:color w:val="000000"/>
          <w:szCs w:val="21"/>
        </w:rPr>
      </w:pPr>
      <w:r>
        <w:rPr>
          <w:rFonts w:hint="eastAsia" w:ascii="宋体" w:hAnsi="宋体"/>
          <w:color w:val="000000"/>
          <w:szCs w:val="21"/>
        </w:rPr>
        <w:t>（6）提起投诉的日期。</w:t>
      </w:r>
    </w:p>
    <w:p>
      <w:pPr>
        <w:widowControl/>
        <w:spacing w:line="360" w:lineRule="auto"/>
        <w:ind w:firstLine="420" w:firstLineChars="200"/>
        <w:rPr>
          <w:rFonts w:ascii="宋体" w:hAnsi="宋体"/>
          <w:color w:val="000000"/>
          <w:szCs w:val="21"/>
        </w:rPr>
      </w:pPr>
      <w:r>
        <w:rPr>
          <w:rFonts w:hint="eastAsia" w:ascii="宋体" w:hAnsi="宋体"/>
          <w:color w:val="000000"/>
          <w:szCs w:val="21"/>
        </w:rPr>
        <w:t xml:space="preserve"> 投诉人为自然人的，应当由本人签字；投诉人为法人或者其他组织的，应当由法定代表人、主要负责人，或者其委托代理人签字或者盖章，并加盖单位章。</w:t>
      </w:r>
    </w:p>
    <w:p>
      <w:pPr>
        <w:widowControl/>
        <w:spacing w:line="360" w:lineRule="auto"/>
        <w:ind w:firstLine="420" w:firstLineChars="200"/>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0</w:t>
      </w:r>
      <w:r>
        <w:rPr>
          <w:rFonts w:hint="eastAsia" w:ascii="宋体" w:hAnsi="宋体"/>
          <w:color w:val="000000"/>
          <w:szCs w:val="21"/>
        </w:rPr>
        <w:t>.2.3 投诉书范本格式在中国政府采购网站（</w:t>
      </w:r>
      <w:r>
        <w:rPr>
          <w:rFonts w:ascii="宋体" w:hAnsi="宋体"/>
          <w:color w:val="000000"/>
          <w:szCs w:val="21"/>
        </w:rPr>
        <w:t>http://www.ccgp.gov.cn/</w:t>
      </w:r>
      <w:r>
        <w:rPr>
          <w:rFonts w:hint="eastAsia" w:ascii="宋体" w:hAnsi="宋体"/>
          <w:color w:val="000000"/>
          <w:szCs w:val="21"/>
        </w:rPr>
        <w:t>）自行下载。</w:t>
      </w:r>
    </w:p>
    <w:p>
      <w:pPr>
        <w:widowControl/>
        <w:spacing w:line="360" w:lineRule="auto"/>
        <w:ind w:firstLine="420" w:firstLineChars="200"/>
        <w:rPr>
          <w:rFonts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0</w:t>
      </w:r>
      <w:r>
        <w:rPr>
          <w:rFonts w:hint="eastAsia" w:ascii="宋体" w:hAnsi="宋体"/>
          <w:color w:val="000000"/>
          <w:szCs w:val="21"/>
        </w:rPr>
        <w:t>.2.4 投诉人提起投诉应当符合下列条件：</w:t>
      </w:r>
    </w:p>
    <w:p>
      <w:pPr>
        <w:widowControl/>
        <w:spacing w:line="360" w:lineRule="auto"/>
        <w:ind w:firstLine="420" w:firstLineChars="200"/>
        <w:rPr>
          <w:rFonts w:ascii="宋体" w:hAnsi="宋体"/>
          <w:color w:val="000000"/>
          <w:szCs w:val="21"/>
        </w:rPr>
      </w:pPr>
      <w:r>
        <w:rPr>
          <w:rFonts w:hint="eastAsia" w:ascii="宋体" w:hAnsi="宋体"/>
          <w:color w:val="000000"/>
          <w:szCs w:val="21"/>
        </w:rPr>
        <w:t>（1）提起投诉前已依法进行质疑；</w:t>
      </w:r>
    </w:p>
    <w:p>
      <w:pPr>
        <w:widowControl/>
        <w:spacing w:line="360" w:lineRule="auto"/>
        <w:ind w:firstLine="420" w:firstLineChars="200"/>
        <w:rPr>
          <w:rFonts w:ascii="宋体" w:hAnsi="宋体"/>
          <w:color w:val="000000"/>
          <w:szCs w:val="21"/>
        </w:rPr>
      </w:pPr>
      <w:r>
        <w:rPr>
          <w:rFonts w:hint="eastAsia" w:ascii="宋体" w:hAnsi="宋体"/>
          <w:color w:val="000000"/>
          <w:szCs w:val="21"/>
        </w:rPr>
        <w:t>（2）投诉书内容符合财政部94号令的规定；</w:t>
      </w:r>
    </w:p>
    <w:p>
      <w:pPr>
        <w:widowControl/>
        <w:spacing w:line="360" w:lineRule="auto"/>
        <w:ind w:firstLine="420" w:firstLineChars="200"/>
        <w:rPr>
          <w:rFonts w:ascii="宋体" w:hAnsi="宋体"/>
          <w:color w:val="000000"/>
          <w:szCs w:val="21"/>
        </w:rPr>
      </w:pPr>
      <w:r>
        <w:rPr>
          <w:rFonts w:hint="eastAsia" w:ascii="宋体" w:hAnsi="宋体"/>
          <w:color w:val="000000"/>
          <w:szCs w:val="21"/>
        </w:rPr>
        <w:t>（3）在投诉有效期限内提起投诉；</w:t>
      </w:r>
    </w:p>
    <w:p>
      <w:pPr>
        <w:widowControl/>
        <w:spacing w:line="360" w:lineRule="auto"/>
        <w:ind w:firstLine="420" w:firstLineChars="200"/>
        <w:rPr>
          <w:rFonts w:ascii="宋体" w:hAnsi="宋体"/>
          <w:color w:val="000000"/>
          <w:szCs w:val="21"/>
        </w:rPr>
      </w:pPr>
      <w:r>
        <w:rPr>
          <w:rFonts w:hint="eastAsia" w:ascii="宋体" w:hAnsi="宋体"/>
          <w:color w:val="000000"/>
          <w:szCs w:val="21"/>
        </w:rPr>
        <w:t>（4）同一投诉事项未经财政部门投诉处理；</w:t>
      </w:r>
    </w:p>
    <w:p>
      <w:pPr>
        <w:widowControl/>
        <w:spacing w:line="360" w:lineRule="auto"/>
        <w:ind w:firstLine="420" w:firstLineChars="200"/>
        <w:rPr>
          <w:rFonts w:ascii="宋体" w:hAnsi="宋体"/>
          <w:color w:val="000000"/>
          <w:szCs w:val="21"/>
        </w:rPr>
      </w:pPr>
      <w:r>
        <w:rPr>
          <w:rFonts w:hint="eastAsia" w:ascii="宋体" w:hAnsi="宋体"/>
          <w:color w:val="000000"/>
          <w:szCs w:val="21"/>
        </w:rPr>
        <w:t>（5）财政部规定的其他条件。</w:t>
      </w:r>
    </w:p>
    <w:p>
      <w:pPr>
        <w:widowControl/>
        <w:spacing w:line="360" w:lineRule="auto"/>
        <w:ind w:firstLine="420" w:firstLineChars="200"/>
        <w:rPr>
          <w:rFonts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0</w:t>
      </w:r>
      <w:r>
        <w:rPr>
          <w:rFonts w:hint="eastAsia" w:ascii="宋体" w:hAnsi="宋体"/>
          <w:color w:val="000000"/>
          <w:szCs w:val="21"/>
        </w:rPr>
        <w:t>.2.5  投诉人投诉的事项不得超出已质疑事项的范围，但基于质疑答复内容提出的投诉事项除外。</w:t>
      </w:r>
    </w:p>
    <w:p>
      <w:pPr>
        <w:spacing w:before="240" w:beforeLines="100" w:after="120" w:afterLines="50" w:line="360" w:lineRule="auto"/>
        <w:jc w:val="left"/>
        <w:rPr>
          <w:rFonts w:hint="eastAsia" w:ascii="黑体" w:hAnsi="宋体" w:eastAsia="黑体"/>
          <w:b/>
          <w:color w:val="000000"/>
          <w:sz w:val="36"/>
          <w:szCs w:val="36"/>
        </w:rPr>
      </w:pPr>
      <w:r>
        <w:rPr>
          <w:rFonts w:hint="eastAsia" w:ascii="黑体" w:hAnsi="宋体" w:eastAsia="黑体"/>
          <w:b/>
          <w:color w:val="000000"/>
          <w:sz w:val="36"/>
          <w:szCs w:val="36"/>
        </w:rPr>
        <w:t>1</w:t>
      </w:r>
      <w:r>
        <w:rPr>
          <w:rFonts w:hint="eastAsia" w:ascii="黑体" w:hAnsi="宋体" w:eastAsia="黑体"/>
          <w:b/>
          <w:color w:val="000000"/>
          <w:sz w:val="36"/>
          <w:szCs w:val="36"/>
          <w:lang w:val="en-US" w:eastAsia="zh-CN"/>
        </w:rPr>
        <w:t>1</w:t>
      </w:r>
      <w:r>
        <w:rPr>
          <w:rFonts w:hint="eastAsia" w:ascii="黑体" w:hAnsi="宋体" w:eastAsia="黑体"/>
          <w:b/>
          <w:color w:val="000000"/>
          <w:sz w:val="36"/>
          <w:szCs w:val="36"/>
        </w:rPr>
        <w:t>.其他</w:t>
      </w:r>
    </w:p>
    <w:p>
      <w:pPr>
        <w:spacing w:before="120" w:beforeLines="50" w:after="120" w:afterLines="50" w:line="360" w:lineRule="auto"/>
        <w:jc w:val="left"/>
        <w:rPr>
          <w:rFonts w:hint="eastAsia" w:ascii="宋体" w:hAnsi="宋体"/>
          <w:b/>
          <w:color w:val="000000"/>
          <w:sz w:val="30"/>
          <w:szCs w:val="30"/>
        </w:rPr>
      </w:pPr>
      <w:r>
        <w:rPr>
          <w:rFonts w:hint="eastAsia" w:ascii="宋体" w:hAnsi="宋体"/>
          <w:b/>
          <w:color w:val="000000"/>
          <w:sz w:val="30"/>
          <w:szCs w:val="30"/>
        </w:rPr>
        <w:t>1</w:t>
      </w:r>
      <w:r>
        <w:rPr>
          <w:rFonts w:hint="eastAsia" w:ascii="宋体" w:hAnsi="宋体"/>
          <w:b/>
          <w:color w:val="000000"/>
          <w:sz w:val="30"/>
          <w:szCs w:val="30"/>
          <w:lang w:val="en-US" w:eastAsia="zh-CN"/>
        </w:rPr>
        <w:t>1</w:t>
      </w:r>
      <w:r>
        <w:rPr>
          <w:rFonts w:hint="eastAsia" w:ascii="宋体" w:hAnsi="宋体"/>
          <w:b/>
          <w:color w:val="000000"/>
          <w:sz w:val="30"/>
          <w:szCs w:val="30"/>
        </w:rPr>
        <w:t>.1成交供应商融资</w:t>
      </w:r>
    </w:p>
    <w:p>
      <w:pPr>
        <w:spacing w:before="120" w:beforeLines="50" w:after="120" w:afterLines="50" w:line="360" w:lineRule="auto"/>
        <w:ind w:firstLine="420" w:firstLineChars="200"/>
        <w:jc w:val="left"/>
        <w:rPr>
          <w:rFonts w:hint="eastAsia" w:ascii="宋体" w:hAnsi="宋体"/>
          <w:color w:val="000000"/>
          <w:szCs w:val="21"/>
        </w:rPr>
      </w:pPr>
      <w:r>
        <w:rPr>
          <w:rFonts w:hint="eastAsia" w:ascii="宋体" w:hAnsi="宋体" w:cs="Helvetica"/>
          <w:color w:val="000000"/>
          <w:szCs w:val="21"/>
        </w:rPr>
        <w:t>本着</w:t>
      </w:r>
      <w:r>
        <w:rPr>
          <w:rFonts w:hint="eastAsia" w:ascii="宋体" w:hAnsi="宋体" w:cs="Helvetica"/>
          <w:color w:val="000000"/>
          <w:szCs w:val="21"/>
          <w:lang w:val="en"/>
        </w:rPr>
        <w:t xml:space="preserve"> “银企自愿，风险自担”的原则，</w:t>
      </w:r>
      <w:r>
        <w:rPr>
          <w:rFonts w:hint="eastAsia" w:ascii="宋体" w:hAnsi="宋体"/>
          <w:color w:val="000000"/>
          <w:szCs w:val="21"/>
        </w:rPr>
        <w:t>成交供应商为中小企业的可以自愿选择</w:t>
      </w:r>
      <w:r>
        <w:rPr>
          <w:rFonts w:ascii="宋体" w:hAnsi="宋体" w:cs="Helvetica"/>
          <w:color w:val="000000"/>
          <w:szCs w:val="21"/>
          <w:lang w:val="en"/>
        </w:rPr>
        <w:t>政府采购贷款</w:t>
      </w:r>
      <w:r>
        <w:rPr>
          <w:rFonts w:hint="eastAsia" w:ascii="宋体" w:hAnsi="宋体" w:cs="Helvetica"/>
          <w:color w:val="000000"/>
          <w:szCs w:val="21"/>
          <w:lang w:val="en"/>
        </w:rPr>
        <w:t>进行融资，通过“陕西省政府采购合同融资平台”（</w:t>
      </w:r>
      <w:r>
        <w:rPr>
          <w:rFonts w:ascii="宋体" w:hAnsi="宋体" w:cs="Helvetica"/>
          <w:color w:val="000000"/>
          <w:szCs w:val="21"/>
          <w:lang w:val="en"/>
        </w:rPr>
        <w:t>http://www.ccgp-shaanxi.gov.cn/</w:t>
      </w:r>
      <w:r>
        <w:rPr>
          <w:rFonts w:hint="eastAsia" w:ascii="宋体" w:hAnsi="宋体" w:cs="Helvetica"/>
          <w:color w:val="000000"/>
          <w:szCs w:val="21"/>
          <w:lang w:val="en"/>
        </w:rPr>
        <w:t>）实施。</w:t>
      </w:r>
      <w:r>
        <w:rPr>
          <w:rFonts w:hint="eastAsia" w:ascii="宋体" w:hAnsi="宋体"/>
          <w:color w:val="000000"/>
          <w:szCs w:val="21"/>
        </w:rPr>
        <w:t xml:space="preserve"> </w:t>
      </w:r>
    </w:p>
    <w:p>
      <w:pPr>
        <w:spacing w:before="120" w:beforeLines="50" w:after="120" w:afterLines="50" w:line="360" w:lineRule="auto"/>
        <w:jc w:val="left"/>
        <w:rPr>
          <w:rFonts w:hint="eastAsia" w:ascii="宋体" w:hAnsi="宋体"/>
          <w:b/>
          <w:color w:val="000000"/>
          <w:sz w:val="30"/>
          <w:szCs w:val="30"/>
        </w:rPr>
      </w:pPr>
      <w:r>
        <w:rPr>
          <w:rFonts w:hint="eastAsia" w:ascii="宋体" w:hAnsi="宋体"/>
          <w:b/>
          <w:color w:val="000000"/>
          <w:sz w:val="30"/>
          <w:szCs w:val="30"/>
        </w:rPr>
        <w:t>11.2 采购代理服务费</w:t>
      </w:r>
    </w:p>
    <w:p>
      <w:pPr>
        <w:spacing w:before="120" w:beforeLines="50" w:after="120" w:afterLines="50" w:line="360" w:lineRule="auto"/>
        <w:ind w:firstLine="420" w:firstLineChars="200"/>
        <w:jc w:val="left"/>
        <w:rPr>
          <w:rFonts w:hint="eastAsia" w:ascii="宋体" w:hAnsi="宋体" w:cs="Helvetica"/>
          <w:color w:val="000000"/>
          <w:szCs w:val="21"/>
          <w:lang w:val="en"/>
        </w:rPr>
      </w:pPr>
      <w:r>
        <w:rPr>
          <w:rFonts w:hint="eastAsia" w:ascii="宋体" w:hAnsi="宋体" w:cs="Helvetica"/>
          <w:color w:val="000000"/>
          <w:szCs w:val="21"/>
          <w:lang w:val="en"/>
        </w:rPr>
        <w:t>成交供应商应向招标代理机构交纳招标代理服务费。招标代理服务费的收取参见国家计委颁布的《招标代理服务收费管理暂行办法》（计价格[2002]1980号）和（发改办价格[2003]857号）中服务类收费标准收取，在领取成交通知书时向招标代理机构一次性交纳。</w:t>
      </w:r>
    </w:p>
    <w:p>
      <w:pPr>
        <w:spacing w:before="120" w:beforeLines="50" w:after="120" w:afterLines="50" w:line="360" w:lineRule="auto"/>
        <w:jc w:val="left"/>
        <w:rPr>
          <w:rFonts w:hint="eastAsia" w:ascii="宋体" w:hAnsi="宋体"/>
          <w:b/>
          <w:color w:val="000000"/>
          <w:sz w:val="30"/>
          <w:szCs w:val="30"/>
        </w:rPr>
      </w:pPr>
      <w:r>
        <w:rPr>
          <w:rFonts w:hint="eastAsia" w:ascii="宋体" w:hAnsi="宋体"/>
          <w:b/>
          <w:color w:val="000000"/>
          <w:sz w:val="30"/>
          <w:szCs w:val="30"/>
        </w:rPr>
        <w:t>1</w:t>
      </w:r>
      <w:r>
        <w:rPr>
          <w:rFonts w:hint="eastAsia" w:ascii="宋体" w:hAnsi="宋体"/>
          <w:b/>
          <w:color w:val="000000"/>
          <w:sz w:val="30"/>
          <w:szCs w:val="30"/>
          <w:lang w:val="en-US" w:eastAsia="zh-CN"/>
        </w:rPr>
        <w:t>1</w:t>
      </w:r>
      <w:r>
        <w:rPr>
          <w:rFonts w:hint="eastAsia" w:ascii="宋体" w:hAnsi="宋体"/>
          <w:b/>
          <w:color w:val="000000"/>
          <w:sz w:val="30"/>
          <w:szCs w:val="30"/>
        </w:rPr>
        <w:t>.</w:t>
      </w:r>
      <w:r>
        <w:rPr>
          <w:rFonts w:hint="eastAsia" w:ascii="宋体" w:hAnsi="宋体"/>
          <w:b/>
          <w:color w:val="000000"/>
          <w:sz w:val="30"/>
          <w:szCs w:val="30"/>
          <w:lang w:val="en-US" w:eastAsia="zh-CN"/>
        </w:rPr>
        <w:t>3</w:t>
      </w:r>
      <w:r>
        <w:rPr>
          <w:rFonts w:hint="eastAsia" w:ascii="宋体" w:hAnsi="宋体"/>
          <w:b/>
          <w:color w:val="000000"/>
          <w:sz w:val="30"/>
          <w:szCs w:val="30"/>
        </w:rPr>
        <w:t xml:space="preserve"> 录音录像</w:t>
      </w:r>
    </w:p>
    <w:p>
      <w:pPr>
        <w:spacing w:line="360" w:lineRule="auto"/>
        <w:ind w:firstLine="420" w:firstLineChars="200"/>
        <w:rPr>
          <w:rFonts w:hint="eastAsia" w:ascii="宋体" w:hAnsi="宋体"/>
          <w:color w:val="000000"/>
          <w:szCs w:val="21"/>
        </w:rPr>
      </w:pPr>
      <w:r>
        <w:rPr>
          <w:rFonts w:hint="eastAsia" w:ascii="宋体" w:hAnsi="宋体"/>
          <w:color w:val="000000"/>
          <w:szCs w:val="21"/>
        </w:rPr>
        <w:t>采购代理机构对开启响应文件、磋商和评审过程进行全程录音录像、文字记录，并存档备查。</w:t>
      </w:r>
    </w:p>
    <w:p>
      <w:pPr>
        <w:spacing w:line="360" w:lineRule="auto"/>
        <w:rPr>
          <w:rFonts w:hint="eastAsia"/>
          <w:color w:val="000000"/>
          <w:sz w:val="24"/>
        </w:rPr>
      </w:pPr>
    </w:p>
    <w:p>
      <w:pPr>
        <w:spacing w:after="120" w:afterLines="50" w:line="360" w:lineRule="auto"/>
        <w:jc w:val="left"/>
        <w:rPr>
          <w:rFonts w:hint="eastAsia" w:ascii="宋体" w:hAnsi="宋体"/>
          <w:b/>
          <w:color w:val="000000"/>
          <w:sz w:val="28"/>
          <w:szCs w:val="28"/>
        </w:rPr>
      </w:pPr>
    </w:p>
    <w:p>
      <w:pPr>
        <w:spacing w:after="120" w:afterLines="50" w:line="360" w:lineRule="auto"/>
        <w:jc w:val="center"/>
        <w:rPr>
          <w:rFonts w:hint="eastAsia" w:ascii="宋体" w:hAnsi="宋体"/>
          <w:b/>
          <w:color w:val="000000"/>
          <w:sz w:val="24"/>
        </w:rPr>
      </w:pPr>
      <w:r>
        <w:rPr>
          <w:rFonts w:ascii="宋体" w:hAnsi="宋体"/>
          <w:b/>
          <w:color w:val="000000"/>
          <w:sz w:val="44"/>
          <w:szCs w:val="44"/>
        </w:rPr>
        <w:br w:type="page"/>
      </w:r>
      <w:r>
        <w:rPr>
          <w:rFonts w:hint="eastAsia" w:ascii="宋体" w:hAnsi="宋体"/>
          <w:b/>
          <w:color w:val="000000"/>
          <w:sz w:val="44"/>
          <w:szCs w:val="44"/>
        </w:rPr>
        <w:t>第三章</w:t>
      </w:r>
      <w:bookmarkStart w:id="120" w:name="_Toc217446093"/>
      <w:r>
        <w:rPr>
          <w:rFonts w:hint="eastAsia" w:ascii="宋体" w:hAnsi="宋体"/>
          <w:b/>
          <w:color w:val="000000"/>
          <w:sz w:val="44"/>
          <w:szCs w:val="44"/>
        </w:rPr>
        <w:t xml:space="preserve"> 磋商办法</w:t>
      </w:r>
    </w:p>
    <w:p>
      <w:pPr>
        <w:spacing w:line="360" w:lineRule="auto"/>
        <w:ind w:firstLine="420" w:firstLineChars="200"/>
        <w:rPr>
          <w:rFonts w:hint="eastAsia" w:ascii="宋体" w:hAnsi="宋体"/>
          <w:color w:val="000000"/>
          <w:szCs w:val="21"/>
        </w:rPr>
      </w:pPr>
      <w:r>
        <w:rPr>
          <w:rFonts w:hint="eastAsia" w:ascii="宋体" w:hAnsi="宋体"/>
          <w:color w:val="000000"/>
          <w:szCs w:val="21"/>
        </w:rPr>
        <w:t>根据《中华人民共和国政府采购法》及其实施条例和《政府采购竞争性磋商采购方式管理暂行办法》（财政部财库[2014]214号）等法律法规的规定，结合采购项目特点，制定本磋商办法。</w:t>
      </w:r>
    </w:p>
    <w:p>
      <w:pPr>
        <w:spacing w:before="120" w:beforeLines="50" w:after="120" w:afterLines="50" w:line="360" w:lineRule="auto"/>
        <w:rPr>
          <w:rFonts w:hint="eastAsia" w:ascii="黑体" w:hAnsi="宋体" w:eastAsia="黑体"/>
          <w:color w:val="000000"/>
          <w:sz w:val="36"/>
          <w:szCs w:val="36"/>
        </w:rPr>
      </w:pPr>
      <w:r>
        <w:rPr>
          <w:rFonts w:hint="eastAsia" w:ascii="黑体" w:hAnsi="宋体" w:eastAsia="黑体"/>
          <w:color w:val="000000"/>
          <w:sz w:val="36"/>
          <w:szCs w:val="36"/>
        </w:rPr>
        <w:t>1.磋商程序</w:t>
      </w:r>
    </w:p>
    <w:p>
      <w:pPr>
        <w:spacing w:before="120" w:beforeLines="50" w:after="120" w:afterLines="50" w:line="360" w:lineRule="auto"/>
        <w:rPr>
          <w:rFonts w:hint="eastAsia" w:ascii="宋体" w:hAnsi="宋体"/>
          <w:b/>
          <w:color w:val="000000"/>
          <w:sz w:val="30"/>
          <w:szCs w:val="30"/>
        </w:rPr>
      </w:pPr>
      <w:r>
        <w:rPr>
          <w:rFonts w:hint="eastAsia" w:ascii="宋体" w:hAnsi="宋体"/>
          <w:b/>
          <w:color w:val="000000"/>
          <w:sz w:val="30"/>
          <w:szCs w:val="30"/>
        </w:rPr>
        <w:t>1.1 磋商按下列程序进行：</w:t>
      </w:r>
    </w:p>
    <w:p>
      <w:pPr>
        <w:spacing w:line="360" w:lineRule="auto"/>
        <w:ind w:firstLine="420" w:firstLineChars="200"/>
        <w:rPr>
          <w:rFonts w:hint="eastAsia" w:ascii="宋体" w:hAnsi="宋体"/>
          <w:color w:val="000000"/>
          <w:szCs w:val="21"/>
        </w:rPr>
      </w:pPr>
      <w:r>
        <w:rPr>
          <w:rFonts w:hint="eastAsia" w:ascii="宋体" w:hAnsi="宋体"/>
          <w:color w:val="000000"/>
          <w:szCs w:val="21"/>
        </w:rPr>
        <w:t>（1）响应文件初步评审；</w:t>
      </w:r>
    </w:p>
    <w:p>
      <w:pPr>
        <w:spacing w:line="360" w:lineRule="auto"/>
        <w:ind w:firstLine="420" w:firstLineChars="200"/>
        <w:rPr>
          <w:rFonts w:hint="eastAsia" w:ascii="宋体" w:hAnsi="宋体"/>
          <w:color w:val="000000"/>
          <w:szCs w:val="21"/>
        </w:rPr>
      </w:pPr>
      <w:r>
        <w:rPr>
          <w:rFonts w:hint="eastAsia" w:ascii="宋体" w:hAnsi="宋体"/>
          <w:color w:val="000000"/>
          <w:szCs w:val="21"/>
        </w:rPr>
        <w:t>（2）响应文件的澄清；</w:t>
      </w:r>
    </w:p>
    <w:p>
      <w:pPr>
        <w:spacing w:line="360" w:lineRule="auto"/>
        <w:ind w:firstLine="420" w:firstLineChars="200"/>
        <w:rPr>
          <w:rFonts w:hint="eastAsia" w:ascii="宋体" w:hAnsi="宋体"/>
          <w:color w:val="000000"/>
          <w:szCs w:val="21"/>
        </w:rPr>
      </w:pPr>
      <w:r>
        <w:rPr>
          <w:rFonts w:hint="eastAsia" w:ascii="宋体" w:hAnsi="宋体"/>
          <w:color w:val="000000"/>
          <w:szCs w:val="21"/>
        </w:rPr>
        <w:t>（3）磋商（包括技术磋商、商务磋商、提交最后报价）；</w:t>
      </w:r>
    </w:p>
    <w:p>
      <w:pPr>
        <w:spacing w:line="360" w:lineRule="auto"/>
        <w:ind w:firstLine="420" w:firstLineChars="200"/>
        <w:rPr>
          <w:rFonts w:hint="eastAsia" w:ascii="宋体" w:hAnsi="宋体"/>
          <w:color w:val="000000"/>
          <w:szCs w:val="21"/>
        </w:rPr>
      </w:pPr>
      <w:r>
        <w:rPr>
          <w:rFonts w:hint="eastAsia" w:ascii="宋体" w:hAnsi="宋体"/>
          <w:color w:val="000000"/>
          <w:szCs w:val="21"/>
        </w:rPr>
        <w:t>（4）响应文件详细评审；</w:t>
      </w:r>
    </w:p>
    <w:p>
      <w:pPr>
        <w:spacing w:line="360" w:lineRule="auto"/>
        <w:ind w:firstLine="420" w:firstLineChars="200"/>
        <w:rPr>
          <w:rFonts w:hint="eastAsia" w:ascii="宋体" w:hAnsi="宋体"/>
          <w:color w:val="000000"/>
          <w:szCs w:val="21"/>
        </w:rPr>
      </w:pPr>
      <w:r>
        <w:rPr>
          <w:rFonts w:hint="eastAsia" w:ascii="宋体" w:hAnsi="宋体"/>
          <w:color w:val="000000"/>
          <w:szCs w:val="21"/>
        </w:rPr>
        <w:t>（5）复核与核对评审结果；</w:t>
      </w:r>
    </w:p>
    <w:p>
      <w:pPr>
        <w:spacing w:line="360" w:lineRule="auto"/>
        <w:ind w:firstLine="420" w:firstLineChars="200"/>
        <w:rPr>
          <w:rFonts w:hint="eastAsia" w:ascii="宋体" w:hAnsi="宋体"/>
          <w:color w:val="000000"/>
          <w:szCs w:val="21"/>
        </w:rPr>
      </w:pPr>
      <w:r>
        <w:rPr>
          <w:rFonts w:hint="eastAsia" w:ascii="宋体" w:hAnsi="宋体"/>
          <w:color w:val="000000"/>
          <w:szCs w:val="21"/>
        </w:rPr>
        <w:t>（6）确定成交候选人名单；</w:t>
      </w:r>
    </w:p>
    <w:p>
      <w:pPr>
        <w:spacing w:line="360" w:lineRule="auto"/>
        <w:ind w:firstLine="420" w:firstLineChars="200"/>
        <w:rPr>
          <w:rFonts w:hint="eastAsia" w:ascii="宋体" w:hAnsi="宋体"/>
          <w:color w:val="000000"/>
          <w:szCs w:val="21"/>
        </w:rPr>
      </w:pPr>
      <w:r>
        <w:rPr>
          <w:rFonts w:hint="eastAsia" w:ascii="宋体" w:hAnsi="宋体"/>
          <w:color w:val="000000"/>
          <w:szCs w:val="21"/>
        </w:rPr>
        <w:t>（7）编写评审报告。</w:t>
      </w:r>
    </w:p>
    <w:p>
      <w:pPr>
        <w:spacing w:before="120" w:beforeLines="50" w:after="120" w:afterLines="50" w:line="360" w:lineRule="auto"/>
        <w:rPr>
          <w:rFonts w:hint="eastAsia" w:ascii="宋体" w:hAnsi="宋体"/>
          <w:b/>
          <w:color w:val="000000"/>
          <w:sz w:val="30"/>
          <w:szCs w:val="30"/>
        </w:rPr>
      </w:pPr>
      <w:r>
        <w:rPr>
          <w:rFonts w:hint="eastAsia" w:ascii="宋体" w:hAnsi="宋体"/>
          <w:b/>
          <w:color w:val="000000"/>
          <w:sz w:val="30"/>
          <w:szCs w:val="30"/>
        </w:rPr>
        <w:t>1.2 响应文件初步评审</w:t>
      </w:r>
    </w:p>
    <w:p>
      <w:pPr>
        <w:tabs>
          <w:tab w:val="left" w:pos="0"/>
        </w:tabs>
        <w:adjustRightInd w:val="0"/>
        <w:snapToGrid w:val="0"/>
        <w:spacing w:line="360" w:lineRule="auto"/>
        <w:ind w:firstLine="413" w:firstLineChars="196"/>
        <w:rPr>
          <w:rFonts w:hint="eastAsia" w:ascii="宋体" w:hAnsi="宋体"/>
          <w:b/>
          <w:color w:val="000000"/>
          <w:szCs w:val="21"/>
          <w:highlight w:val="none"/>
        </w:rPr>
      </w:pPr>
      <w:r>
        <w:rPr>
          <w:rFonts w:hint="eastAsia" w:ascii="宋体" w:hAnsi="宋体"/>
          <w:b/>
          <w:color w:val="000000"/>
          <w:szCs w:val="21"/>
          <w:highlight w:val="none"/>
        </w:rPr>
        <w:t>1.2.1 资格性审查</w:t>
      </w:r>
    </w:p>
    <w:p>
      <w:pPr>
        <w:spacing w:line="360" w:lineRule="auto"/>
        <w:ind w:firstLine="728" w:firstLineChars="347"/>
        <w:rPr>
          <w:rFonts w:hint="eastAsia" w:ascii="宋体" w:hAnsi="宋体" w:cs="宋体"/>
          <w:color w:val="000000"/>
          <w:kern w:val="0"/>
          <w:szCs w:val="21"/>
          <w:highlight w:val="none"/>
        </w:rPr>
      </w:pPr>
      <w:r>
        <w:rPr>
          <w:rFonts w:hint="eastAsia" w:ascii="宋体" w:hAnsi="宋体"/>
          <w:color w:val="000000"/>
          <w:szCs w:val="21"/>
          <w:highlight w:val="none"/>
        </w:rPr>
        <w:t>1.2.1.</w:t>
      </w:r>
      <w:r>
        <w:rPr>
          <w:rFonts w:hint="eastAsia" w:ascii="宋体" w:hAnsi="宋体"/>
          <w:color w:val="000000"/>
          <w:szCs w:val="21"/>
          <w:highlight w:val="none"/>
          <w:lang w:val="en-US" w:eastAsia="zh-CN"/>
        </w:rPr>
        <w:t>1</w:t>
      </w:r>
      <w:r>
        <w:rPr>
          <w:rFonts w:hint="eastAsia" w:ascii="宋体" w:hAnsi="宋体"/>
          <w:color w:val="000000"/>
          <w:szCs w:val="21"/>
          <w:highlight w:val="none"/>
          <w:lang w:eastAsia="zh-CN"/>
        </w:rPr>
        <w:t>磋商</w:t>
      </w:r>
      <w:r>
        <w:rPr>
          <w:rFonts w:hint="eastAsia" w:ascii="宋体" w:hAnsi="宋体"/>
          <w:color w:val="000000"/>
          <w:szCs w:val="21"/>
          <w:highlight w:val="none"/>
        </w:rPr>
        <w:t>小组将依据供应商的响应文件之资格审查部分文件，按照磋商文件所述资格要求对供应商进行资格审查，以确定其是否具备相应资格。</w:t>
      </w:r>
      <w:r>
        <w:rPr>
          <w:rFonts w:hint="eastAsia" w:ascii="宋体" w:hAnsi="宋体" w:cs="宋体"/>
          <w:color w:val="000000"/>
          <w:kern w:val="0"/>
          <w:szCs w:val="21"/>
          <w:highlight w:val="none"/>
        </w:rPr>
        <w:t>如果供应商不具备资格、不满足磋商文件所规定的资格条件,将被视为未实质性响应磋商文件,按无效响应文件处理。</w:t>
      </w:r>
    </w:p>
    <w:p>
      <w:pPr>
        <w:spacing w:line="360" w:lineRule="auto"/>
        <w:ind w:firstLine="728" w:firstLineChars="347"/>
        <w:rPr>
          <w:rFonts w:hint="eastAsia" w:ascii="宋体" w:hAnsi="宋体" w:cs="宋体"/>
          <w:color w:val="000000"/>
          <w:kern w:val="0"/>
          <w:szCs w:val="21"/>
        </w:rPr>
      </w:pPr>
      <w:r>
        <w:rPr>
          <w:rFonts w:hint="eastAsia" w:ascii="宋体" w:hAnsi="宋体"/>
          <w:color w:val="000000"/>
          <w:szCs w:val="21"/>
        </w:rPr>
        <w:t>1.2.1.</w:t>
      </w:r>
      <w:r>
        <w:rPr>
          <w:rFonts w:hint="eastAsia" w:ascii="宋体" w:hAnsi="宋体"/>
          <w:color w:val="000000"/>
          <w:szCs w:val="21"/>
          <w:lang w:val="en-US" w:eastAsia="zh-CN"/>
        </w:rPr>
        <w:t>2</w:t>
      </w:r>
      <w:r>
        <w:rPr>
          <w:rFonts w:hint="eastAsia" w:ascii="宋体" w:hAnsi="宋体"/>
          <w:color w:val="000000"/>
          <w:szCs w:val="21"/>
        </w:rPr>
        <w:t xml:space="preserve"> </w:t>
      </w:r>
      <w:r>
        <w:rPr>
          <w:rFonts w:hint="eastAsia" w:ascii="宋体" w:hAnsi="宋体" w:cs="宋体"/>
          <w:color w:val="000000"/>
          <w:kern w:val="0"/>
          <w:szCs w:val="21"/>
        </w:rPr>
        <w:t>信用信息查询时间截至时点，见供应商须知前附表，其查询结果在供应商限定资格条件审查时使用。</w:t>
      </w:r>
    </w:p>
    <w:p>
      <w:pPr>
        <w:tabs>
          <w:tab w:val="left" w:pos="0"/>
        </w:tabs>
        <w:adjustRightInd w:val="0"/>
        <w:snapToGrid w:val="0"/>
        <w:spacing w:line="360" w:lineRule="auto"/>
        <w:rPr>
          <w:rFonts w:hint="eastAsia" w:ascii="宋体" w:hAnsi="宋体"/>
          <w:b/>
          <w:color w:val="000000"/>
          <w:szCs w:val="21"/>
        </w:rPr>
      </w:pPr>
      <w:r>
        <w:rPr>
          <w:rFonts w:hint="eastAsia" w:ascii="宋体" w:hAnsi="宋体" w:cs="宋体"/>
          <w:b/>
          <w:color w:val="000000"/>
          <w:kern w:val="0"/>
          <w:szCs w:val="21"/>
        </w:rPr>
        <w:t xml:space="preserve"> </w:t>
      </w:r>
      <w:r>
        <w:rPr>
          <w:rFonts w:hint="eastAsia" w:ascii="宋体" w:hAnsi="宋体"/>
          <w:b/>
          <w:color w:val="000000"/>
          <w:szCs w:val="21"/>
        </w:rPr>
        <w:t>未通过资格审查的供应商，不得进入后续磋商环节。</w:t>
      </w:r>
    </w:p>
    <w:p>
      <w:pPr>
        <w:spacing w:line="360" w:lineRule="auto"/>
        <w:ind w:firstLine="413" w:firstLineChars="196"/>
        <w:rPr>
          <w:rFonts w:hint="eastAsia" w:ascii="宋体" w:hAnsi="宋体"/>
          <w:b/>
          <w:color w:val="000000"/>
          <w:szCs w:val="21"/>
        </w:rPr>
      </w:pPr>
      <w:r>
        <w:rPr>
          <w:rFonts w:hint="eastAsia" w:ascii="宋体" w:hAnsi="宋体"/>
          <w:b/>
          <w:color w:val="000000"/>
          <w:szCs w:val="21"/>
        </w:rPr>
        <w:t>1.2.2 符合性审查</w:t>
      </w:r>
    </w:p>
    <w:p>
      <w:pPr>
        <w:spacing w:line="360" w:lineRule="auto"/>
        <w:ind w:firstLine="621" w:firstLineChars="296"/>
        <w:rPr>
          <w:rFonts w:hint="eastAsia" w:ascii="宋体" w:hAnsi="宋体"/>
          <w:color w:val="000000"/>
          <w:szCs w:val="21"/>
        </w:rPr>
      </w:pPr>
      <w:r>
        <w:rPr>
          <w:rFonts w:hint="eastAsia" w:ascii="宋体" w:hAnsi="宋体"/>
          <w:color w:val="000000"/>
          <w:szCs w:val="21"/>
        </w:rPr>
        <w:t>1.2.2.1 磋商小组依法对符合资格条件的供应商的响应文件进行符合性审查。磋商小组从响应文件的有效性、完整性和对磋商文件的响应程度进行审查，以确定其是否对磋商文件实质性内容作出响应，有无恶意串通行为。</w:t>
      </w:r>
    </w:p>
    <w:p>
      <w:pPr>
        <w:tabs>
          <w:tab w:val="left" w:pos="0"/>
        </w:tabs>
        <w:adjustRightInd w:val="0"/>
        <w:snapToGrid w:val="0"/>
        <w:spacing w:after="120" w:afterLines="50" w:line="360" w:lineRule="auto"/>
        <w:ind w:firstLine="735" w:firstLineChars="350"/>
        <w:rPr>
          <w:rFonts w:hint="eastAsia" w:ascii="宋体" w:hAnsi="宋体" w:cs="宋体"/>
          <w:color w:val="000000"/>
          <w:kern w:val="0"/>
          <w:szCs w:val="21"/>
        </w:rPr>
      </w:pPr>
      <w:r>
        <w:rPr>
          <w:rFonts w:hint="eastAsia" w:ascii="宋体" w:hAnsi="宋体"/>
          <w:color w:val="000000"/>
          <w:szCs w:val="21"/>
        </w:rPr>
        <w:t>1.2.2.2 磋商小组将按下列评审标准对供应商的响应文件进行符合性审查，</w:t>
      </w:r>
      <w:r>
        <w:rPr>
          <w:rFonts w:hint="eastAsia" w:ascii="宋体" w:cs="宋体"/>
          <w:bCs/>
          <w:color w:val="000000"/>
          <w:szCs w:val="21"/>
        </w:rPr>
        <w:t>供应商若</w:t>
      </w:r>
      <w:r>
        <w:rPr>
          <w:rFonts w:hint="eastAsia" w:ascii="宋体" w:hAnsi="宋体" w:cs="宋体"/>
          <w:color w:val="000000"/>
          <w:kern w:val="0"/>
          <w:szCs w:val="21"/>
        </w:rPr>
        <w:t>有一项不合格，即判定其符合性审查结果为不合格，将不具备磋商资格，按无效响应文件处理。</w:t>
      </w:r>
    </w:p>
    <w:tbl>
      <w:tblPr>
        <w:tblStyle w:val="27"/>
        <w:tblW w:w="9868" w:type="dxa"/>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654"/>
        <w:gridCol w:w="879"/>
        <w:gridCol w:w="1789"/>
        <w:gridCol w:w="5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565" w:type="dxa"/>
            <w:gridSpan w:val="2"/>
            <w:noWrap w:val="0"/>
            <w:vAlign w:val="center"/>
          </w:tcPr>
          <w:p>
            <w:pPr>
              <w:tabs>
                <w:tab w:val="left" w:pos="0"/>
              </w:tabs>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rPr>
              <w:t>条款号</w:t>
            </w:r>
          </w:p>
        </w:tc>
        <w:tc>
          <w:tcPr>
            <w:tcW w:w="2668" w:type="dxa"/>
            <w:gridSpan w:val="2"/>
            <w:noWrap w:val="0"/>
            <w:vAlign w:val="center"/>
          </w:tcPr>
          <w:p>
            <w:pPr>
              <w:tabs>
                <w:tab w:val="left" w:pos="0"/>
              </w:tabs>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rPr>
              <w:t>评审因素</w:t>
            </w:r>
          </w:p>
        </w:tc>
        <w:tc>
          <w:tcPr>
            <w:tcW w:w="5635" w:type="dxa"/>
            <w:noWrap w:val="0"/>
            <w:vAlign w:val="center"/>
          </w:tcPr>
          <w:p>
            <w:pPr>
              <w:tabs>
                <w:tab w:val="left" w:pos="0"/>
              </w:tabs>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1" w:type="dxa"/>
            <w:vMerge w:val="restart"/>
            <w:noWrap w:val="0"/>
            <w:vAlign w:val="center"/>
          </w:tcPr>
          <w:p>
            <w:pPr>
              <w:tabs>
                <w:tab w:val="left" w:pos="0"/>
              </w:tabs>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lang w:val="en-US" w:eastAsia="zh-CN"/>
              </w:rPr>
              <w:t>3</w:t>
            </w:r>
            <w:r>
              <w:rPr>
                <w:rFonts w:hint="eastAsia" w:ascii="宋体" w:hAnsi="宋体" w:eastAsia="宋体" w:cs="宋体"/>
                <w:b/>
                <w:sz w:val="21"/>
                <w:szCs w:val="21"/>
              </w:rPr>
              <w:t>.1.1</w:t>
            </w:r>
          </w:p>
        </w:tc>
        <w:tc>
          <w:tcPr>
            <w:tcW w:w="654" w:type="dxa"/>
            <w:vMerge w:val="restart"/>
            <w:noWrap w:val="0"/>
            <w:vAlign w:val="center"/>
          </w:tcPr>
          <w:p>
            <w:pPr>
              <w:tabs>
                <w:tab w:val="left" w:pos="0"/>
              </w:tabs>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rPr>
              <w:t>资格评审</w:t>
            </w:r>
          </w:p>
          <w:p>
            <w:pPr>
              <w:tabs>
                <w:tab w:val="left" w:pos="0"/>
              </w:tabs>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rPr>
              <w:t>标准</w:t>
            </w:r>
          </w:p>
        </w:tc>
        <w:tc>
          <w:tcPr>
            <w:tcW w:w="2668" w:type="dxa"/>
            <w:gridSpan w:val="2"/>
            <w:noWrap w:val="0"/>
            <w:vAlign w:val="center"/>
          </w:tcPr>
          <w:p>
            <w:pPr>
              <w:tabs>
                <w:tab w:val="left" w:pos="0"/>
              </w:tabs>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rPr>
              <w:t>营业执照等主体资格证明文件</w:t>
            </w:r>
          </w:p>
        </w:tc>
        <w:tc>
          <w:tcPr>
            <w:tcW w:w="5635" w:type="dxa"/>
            <w:noWrap w:val="0"/>
            <w:vAlign w:val="center"/>
          </w:tcPr>
          <w:p>
            <w:pPr>
              <w:tabs>
                <w:tab w:val="left" w:pos="0"/>
              </w:tabs>
              <w:adjustRightInd w:val="0"/>
              <w:snapToGrid w:val="0"/>
              <w:jc w:val="left"/>
              <w:rPr>
                <w:rFonts w:hint="eastAsia" w:ascii="宋体" w:hAnsi="宋体" w:eastAsia="宋体" w:cs="宋体"/>
                <w:sz w:val="21"/>
                <w:szCs w:val="21"/>
                <w:lang w:val="en-US" w:eastAsia="zh-CN"/>
              </w:rPr>
            </w:pPr>
            <w:r>
              <w:rPr>
                <w:rFonts w:hint="eastAsia" w:ascii="宋体" w:hAnsi="宋体"/>
                <w:color w:val="000000"/>
                <w:szCs w:val="21"/>
              </w:rPr>
              <w:t>提供合格有效的法人或者其他组织的营业执照等证明文件，自然人的身份证明</w:t>
            </w:r>
            <w:r>
              <w:rPr>
                <w:rFonts w:hint="eastAsia" w:ascii="宋体" w:hAnsi="宋体"/>
                <w:color w:val="000000"/>
                <w:szCs w:val="21"/>
                <w:lang w:val="en-US" w:eastAsia="zh-CN"/>
              </w:rPr>
              <w:t>,具有独立承担民事责任能力的法人、其他组织或自然人，并出具合法有效的营业执照或事业单位法人证书等国家规定的相关证明，自然人参与的提供其身份证明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911" w:type="dxa"/>
            <w:vMerge w:val="continue"/>
            <w:noWrap w:val="0"/>
            <w:vAlign w:val="center"/>
          </w:tcPr>
          <w:p>
            <w:pPr>
              <w:tabs>
                <w:tab w:val="left" w:pos="0"/>
              </w:tabs>
              <w:adjustRightInd w:val="0"/>
              <w:snapToGrid w:val="0"/>
              <w:jc w:val="center"/>
              <w:rPr>
                <w:rFonts w:hint="eastAsia" w:ascii="宋体" w:hAnsi="宋体" w:eastAsia="宋体" w:cs="宋体"/>
                <w:b/>
                <w:sz w:val="21"/>
                <w:szCs w:val="21"/>
              </w:rPr>
            </w:pPr>
          </w:p>
        </w:tc>
        <w:tc>
          <w:tcPr>
            <w:tcW w:w="654" w:type="dxa"/>
            <w:vMerge w:val="continue"/>
            <w:noWrap w:val="0"/>
            <w:vAlign w:val="center"/>
          </w:tcPr>
          <w:p>
            <w:pPr>
              <w:tabs>
                <w:tab w:val="left" w:pos="0"/>
              </w:tabs>
              <w:adjustRightInd w:val="0"/>
              <w:snapToGrid w:val="0"/>
              <w:jc w:val="center"/>
              <w:rPr>
                <w:rFonts w:hint="eastAsia" w:ascii="宋体" w:hAnsi="宋体" w:eastAsia="宋体" w:cs="宋体"/>
                <w:b/>
                <w:sz w:val="21"/>
                <w:szCs w:val="21"/>
              </w:rPr>
            </w:pPr>
          </w:p>
        </w:tc>
        <w:tc>
          <w:tcPr>
            <w:tcW w:w="2668" w:type="dxa"/>
            <w:gridSpan w:val="2"/>
            <w:noWrap w:val="0"/>
            <w:vAlign w:val="center"/>
          </w:tcPr>
          <w:p>
            <w:pPr>
              <w:tabs>
                <w:tab w:val="left" w:pos="0"/>
              </w:tabs>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rPr>
              <w:t>法定代表人授权书/法定</w:t>
            </w:r>
          </w:p>
          <w:p>
            <w:pPr>
              <w:tabs>
                <w:tab w:val="left" w:pos="0"/>
              </w:tabs>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rPr>
              <w:t>代表人身份证明</w:t>
            </w:r>
          </w:p>
        </w:tc>
        <w:tc>
          <w:tcPr>
            <w:tcW w:w="5635" w:type="dxa"/>
            <w:noWrap w:val="0"/>
            <w:vAlign w:val="center"/>
          </w:tcPr>
          <w:p>
            <w:pPr>
              <w:tabs>
                <w:tab w:val="left" w:pos="0"/>
              </w:tabs>
              <w:adjustRightInd w:val="0"/>
              <w:snapToGrid w:val="0"/>
              <w:jc w:val="left"/>
              <w:rPr>
                <w:rFonts w:hint="eastAsia" w:ascii="宋体" w:hAnsi="宋体" w:eastAsia="宋体" w:cs="宋体"/>
                <w:color w:val="333333"/>
                <w:szCs w:val="24"/>
                <w:lang w:eastAsia="zh-CN"/>
              </w:rPr>
            </w:pPr>
            <w:r>
              <w:rPr>
                <w:rFonts w:hint="eastAsia" w:ascii="宋体" w:hAnsi="宋体"/>
                <w:color w:val="000000"/>
                <w:szCs w:val="21"/>
              </w:rPr>
              <w:t>提供法定代表人授权书（附法定代表人、被授权人身份证复印件）及被授权人身份证原件（法定代表人直接参加投标，须提供法定代表人身份证明及身份证原件）</w:t>
            </w:r>
            <w:r>
              <w:rPr>
                <w:rFonts w:hint="eastAsia" w:ascii="宋体" w:hAnsi="宋体" w:eastAsia="宋体" w:cs="宋体"/>
                <w:color w:val="333333"/>
                <w:szCs w:val="24"/>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911" w:type="dxa"/>
            <w:vMerge w:val="continue"/>
            <w:noWrap w:val="0"/>
            <w:vAlign w:val="center"/>
          </w:tcPr>
          <w:p>
            <w:pPr>
              <w:tabs>
                <w:tab w:val="left" w:pos="0"/>
              </w:tabs>
              <w:adjustRightInd w:val="0"/>
              <w:snapToGrid w:val="0"/>
              <w:jc w:val="center"/>
              <w:rPr>
                <w:rFonts w:hint="eastAsia" w:ascii="宋体" w:hAnsi="宋体" w:eastAsia="宋体" w:cs="宋体"/>
                <w:b/>
                <w:sz w:val="21"/>
                <w:szCs w:val="21"/>
              </w:rPr>
            </w:pPr>
          </w:p>
        </w:tc>
        <w:tc>
          <w:tcPr>
            <w:tcW w:w="654" w:type="dxa"/>
            <w:vMerge w:val="continue"/>
            <w:noWrap w:val="0"/>
            <w:vAlign w:val="center"/>
          </w:tcPr>
          <w:p>
            <w:pPr>
              <w:tabs>
                <w:tab w:val="left" w:pos="0"/>
              </w:tabs>
              <w:adjustRightInd w:val="0"/>
              <w:snapToGrid w:val="0"/>
              <w:jc w:val="center"/>
              <w:rPr>
                <w:rFonts w:hint="eastAsia" w:ascii="宋体" w:hAnsi="宋体" w:eastAsia="宋体" w:cs="宋体"/>
                <w:b/>
                <w:sz w:val="21"/>
                <w:szCs w:val="21"/>
              </w:rPr>
            </w:pPr>
          </w:p>
        </w:tc>
        <w:tc>
          <w:tcPr>
            <w:tcW w:w="2668" w:type="dxa"/>
            <w:gridSpan w:val="2"/>
            <w:noWrap w:val="0"/>
            <w:vAlign w:val="center"/>
          </w:tcPr>
          <w:p>
            <w:pPr>
              <w:tabs>
                <w:tab w:val="left" w:pos="0"/>
              </w:tabs>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rPr>
              <w:t>财务状况报告</w:t>
            </w:r>
          </w:p>
        </w:tc>
        <w:tc>
          <w:tcPr>
            <w:tcW w:w="5635" w:type="dxa"/>
            <w:noWrap w:val="0"/>
            <w:vAlign w:val="center"/>
          </w:tcPr>
          <w:p>
            <w:pPr>
              <w:tabs>
                <w:tab w:val="left" w:pos="0"/>
              </w:tabs>
              <w:adjustRightInd w:val="0"/>
              <w:snapToGrid w:val="0"/>
              <w:jc w:val="left"/>
              <w:rPr>
                <w:rFonts w:hint="eastAsia" w:ascii="宋体" w:hAnsi="宋体" w:eastAsia="宋体" w:cs="宋体"/>
                <w:color w:val="333333"/>
                <w:szCs w:val="24"/>
                <w:lang w:eastAsia="zh-CN"/>
              </w:rPr>
            </w:pPr>
            <w:r>
              <w:rPr>
                <w:rFonts w:hint="eastAsia" w:ascii="宋体" w:hAnsi="宋体"/>
                <w:color w:val="000000"/>
                <w:szCs w:val="21"/>
              </w:rPr>
              <w:t>提供2020或2021年度的财务审计报告（至少包括资产负债表和利润表，成立时间至提交磋商响应文件截止时间不足一年的可提供成立后任意时段的资产负债表），或开标时间前六个月内银行出具的资信证明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11" w:type="dxa"/>
            <w:vMerge w:val="continue"/>
            <w:noWrap w:val="0"/>
            <w:vAlign w:val="center"/>
          </w:tcPr>
          <w:p>
            <w:pPr>
              <w:tabs>
                <w:tab w:val="left" w:pos="0"/>
              </w:tabs>
              <w:adjustRightInd w:val="0"/>
              <w:snapToGrid w:val="0"/>
              <w:jc w:val="center"/>
              <w:rPr>
                <w:rFonts w:hint="eastAsia" w:ascii="宋体" w:hAnsi="宋体" w:eastAsia="宋体" w:cs="宋体"/>
                <w:b/>
                <w:sz w:val="21"/>
                <w:szCs w:val="21"/>
              </w:rPr>
            </w:pPr>
          </w:p>
        </w:tc>
        <w:tc>
          <w:tcPr>
            <w:tcW w:w="654" w:type="dxa"/>
            <w:vMerge w:val="continue"/>
            <w:noWrap w:val="0"/>
            <w:vAlign w:val="center"/>
          </w:tcPr>
          <w:p>
            <w:pPr>
              <w:tabs>
                <w:tab w:val="left" w:pos="0"/>
              </w:tabs>
              <w:adjustRightInd w:val="0"/>
              <w:snapToGrid w:val="0"/>
              <w:jc w:val="center"/>
              <w:rPr>
                <w:rFonts w:hint="eastAsia" w:ascii="宋体" w:hAnsi="宋体" w:eastAsia="宋体" w:cs="宋体"/>
                <w:b/>
                <w:sz w:val="21"/>
                <w:szCs w:val="21"/>
              </w:rPr>
            </w:pPr>
          </w:p>
        </w:tc>
        <w:tc>
          <w:tcPr>
            <w:tcW w:w="2668" w:type="dxa"/>
            <w:gridSpan w:val="2"/>
            <w:noWrap w:val="0"/>
            <w:vAlign w:val="center"/>
          </w:tcPr>
          <w:p>
            <w:pPr>
              <w:tabs>
                <w:tab w:val="left" w:pos="0"/>
              </w:tabs>
              <w:adjustRightInd w:val="0"/>
              <w:snapToGrid w:val="0"/>
              <w:jc w:val="center"/>
              <w:rPr>
                <w:rFonts w:hint="eastAsia" w:ascii="宋体" w:hAnsi="宋体" w:eastAsia="宋体" w:cs="宋体"/>
                <w:b/>
                <w:sz w:val="21"/>
                <w:szCs w:val="21"/>
                <w:lang w:eastAsia="zh-CN"/>
              </w:rPr>
            </w:pPr>
            <w:r>
              <w:rPr>
                <w:rFonts w:hint="eastAsia" w:ascii="宋体" w:hAnsi="宋体" w:eastAsia="宋体" w:cs="宋体"/>
                <w:b/>
                <w:sz w:val="21"/>
                <w:szCs w:val="21"/>
              </w:rPr>
              <w:t>税收缴纳证明</w:t>
            </w:r>
          </w:p>
        </w:tc>
        <w:tc>
          <w:tcPr>
            <w:tcW w:w="5635" w:type="dxa"/>
            <w:noWrap w:val="0"/>
            <w:vAlign w:val="center"/>
          </w:tcPr>
          <w:p>
            <w:pPr>
              <w:tabs>
                <w:tab w:val="left" w:pos="0"/>
              </w:tabs>
              <w:adjustRightInd w:val="0"/>
              <w:snapToGrid w:val="0"/>
              <w:jc w:val="left"/>
              <w:rPr>
                <w:rFonts w:hint="eastAsia" w:ascii="宋体" w:hAnsi="宋体" w:eastAsia="宋体" w:cs="宋体"/>
                <w:color w:val="333333"/>
                <w:szCs w:val="24"/>
                <w:lang w:eastAsia="zh-CN"/>
              </w:rPr>
            </w:pPr>
            <w:r>
              <w:rPr>
                <w:rFonts w:hint="eastAsia" w:ascii="宋体" w:hAnsi="宋体"/>
                <w:color w:val="000000"/>
                <w:szCs w:val="21"/>
              </w:rPr>
              <w:t>提供磋商截止日前近一年内任意一个月的纳税证明或完税证明（任意税种），依法免税的单位应提供相关证明材料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11" w:type="dxa"/>
            <w:vMerge w:val="continue"/>
            <w:noWrap w:val="0"/>
            <w:vAlign w:val="center"/>
          </w:tcPr>
          <w:p>
            <w:pPr>
              <w:tabs>
                <w:tab w:val="left" w:pos="0"/>
              </w:tabs>
              <w:adjustRightInd w:val="0"/>
              <w:snapToGrid w:val="0"/>
              <w:jc w:val="center"/>
              <w:rPr>
                <w:rFonts w:hint="eastAsia" w:ascii="宋体" w:hAnsi="宋体" w:eastAsia="宋体" w:cs="宋体"/>
                <w:b/>
                <w:sz w:val="21"/>
                <w:szCs w:val="21"/>
              </w:rPr>
            </w:pPr>
          </w:p>
        </w:tc>
        <w:tc>
          <w:tcPr>
            <w:tcW w:w="654" w:type="dxa"/>
            <w:vMerge w:val="continue"/>
            <w:noWrap w:val="0"/>
            <w:vAlign w:val="center"/>
          </w:tcPr>
          <w:p>
            <w:pPr>
              <w:tabs>
                <w:tab w:val="left" w:pos="0"/>
              </w:tabs>
              <w:adjustRightInd w:val="0"/>
              <w:snapToGrid w:val="0"/>
              <w:jc w:val="center"/>
              <w:rPr>
                <w:rFonts w:hint="eastAsia" w:ascii="宋体" w:hAnsi="宋体" w:eastAsia="宋体" w:cs="宋体"/>
                <w:b/>
                <w:sz w:val="21"/>
                <w:szCs w:val="21"/>
              </w:rPr>
            </w:pPr>
          </w:p>
        </w:tc>
        <w:tc>
          <w:tcPr>
            <w:tcW w:w="2668" w:type="dxa"/>
            <w:gridSpan w:val="2"/>
            <w:noWrap w:val="0"/>
            <w:vAlign w:val="center"/>
          </w:tcPr>
          <w:p>
            <w:pPr>
              <w:tabs>
                <w:tab w:val="left" w:pos="0"/>
              </w:tabs>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rPr>
              <w:t>社会保障资金缴纳证明</w:t>
            </w:r>
          </w:p>
        </w:tc>
        <w:tc>
          <w:tcPr>
            <w:tcW w:w="5635" w:type="dxa"/>
            <w:noWrap w:val="0"/>
            <w:vAlign w:val="center"/>
          </w:tcPr>
          <w:p>
            <w:pPr>
              <w:tabs>
                <w:tab w:val="left" w:pos="0"/>
              </w:tabs>
              <w:adjustRightInd w:val="0"/>
              <w:snapToGrid w:val="0"/>
              <w:jc w:val="left"/>
              <w:rPr>
                <w:rFonts w:hint="eastAsia" w:ascii="宋体" w:hAnsi="宋体" w:eastAsia="宋体" w:cs="宋体"/>
                <w:color w:val="333333"/>
                <w:szCs w:val="24"/>
                <w:lang w:eastAsia="zh-CN"/>
              </w:rPr>
            </w:pPr>
            <w:r>
              <w:rPr>
                <w:rFonts w:hint="eastAsia" w:ascii="宋体" w:hAnsi="宋体"/>
                <w:color w:val="000000"/>
                <w:szCs w:val="21"/>
              </w:rPr>
              <w:t>提供磋商截止日前一年内已缴存的至少一个月的社会保障资金缴存单据或社保机构开具的社会保险参保缴费情况证明，依法不需要缴纳社会保障资金的单位应提供相关证明材料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911" w:type="dxa"/>
            <w:vMerge w:val="continue"/>
            <w:noWrap w:val="0"/>
            <w:vAlign w:val="center"/>
          </w:tcPr>
          <w:p>
            <w:pPr>
              <w:tabs>
                <w:tab w:val="left" w:pos="0"/>
              </w:tabs>
              <w:adjustRightInd w:val="0"/>
              <w:snapToGrid w:val="0"/>
              <w:jc w:val="center"/>
              <w:rPr>
                <w:rFonts w:hint="eastAsia" w:ascii="宋体" w:hAnsi="宋体" w:eastAsia="宋体" w:cs="宋体"/>
                <w:b/>
                <w:sz w:val="21"/>
                <w:szCs w:val="21"/>
              </w:rPr>
            </w:pPr>
          </w:p>
        </w:tc>
        <w:tc>
          <w:tcPr>
            <w:tcW w:w="654" w:type="dxa"/>
            <w:vMerge w:val="continue"/>
            <w:noWrap w:val="0"/>
            <w:vAlign w:val="center"/>
          </w:tcPr>
          <w:p>
            <w:pPr>
              <w:tabs>
                <w:tab w:val="left" w:pos="0"/>
              </w:tabs>
              <w:adjustRightInd w:val="0"/>
              <w:snapToGrid w:val="0"/>
              <w:jc w:val="center"/>
              <w:rPr>
                <w:rFonts w:hint="eastAsia" w:ascii="宋体" w:hAnsi="宋体" w:eastAsia="宋体" w:cs="宋体"/>
                <w:b/>
                <w:sz w:val="21"/>
                <w:szCs w:val="21"/>
              </w:rPr>
            </w:pPr>
          </w:p>
        </w:tc>
        <w:tc>
          <w:tcPr>
            <w:tcW w:w="2668" w:type="dxa"/>
            <w:gridSpan w:val="2"/>
            <w:noWrap w:val="0"/>
            <w:vAlign w:val="center"/>
          </w:tcPr>
          <w:p>
            <w:pPr>
              <w:tabs>
                <w:tab w:val="left" w:pos="0"/>
              </w:tabs>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rPr>
              <w:t>信用记录</w:t>
            </w:r>
          </w:p>
        </w:tc>
        <w:tc>
          <w:tcPr>
            <w:tcW w:w="5635" w:type="dxa"/>
            <w:noWrap w:val="0"/>
            <w:vAlign w:val="center"/>
          </w:tcPr>
          <w:p>
            <w:pPr>
              <w:tabs>
                <w:tab w:val="left" w:pos="0"/>
              </w:tabs>
              <w:adjustRightInd w:val="0"/>
              <w:snapToGrid w:val="0"/>
              <w:jc w:val="left"/>
              <w:rPr>
                <w:rFonts w:hint="eastAsia" w:ascii="宋体" w:hAnsi="宋体" w:eastAsia="宋体" w:cs="宋体"/>
                <w:sz w:val="21"/>
                <w:szCs w:val="21"/>
                <w:lang w:val="en-US" w:eastAsia="zh-CN"/>
              </w:rPr>
            </w:pPr>
            <w:r>
              <w:rPr>
                <w:rFonts w:hint="eastAsia" w:ascii="宋体" w:hAnsi="宋体"/>
                <w:color w:val="000000"/>
                <w:szCs w:val="21"/>
              </w:rPr>
              <w:t>供应商应在磋商文件发售期至投标截止时间前通过“信用中国”网站(www.creditchina.gov.cn)、中国政府采购网(www.ccgp.gov.cn) 查询相关主体信用记录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1" w:type="dxa"/>
            <w:vMerge w:val="continue"/>
            <w:noWrap w:val="0"/>
            <w:vAlign w:val="center"/>
          </w:tcPr>
          <w:p>
            <w:pPr>
              <w:tabs>
                <w:tab w:val="left" w:pos="0"/>
              </w:tabs>
              <w:adjustRightInd w:val="0"/>
              <w:snapToGrid w:val="0"/>
              <w:jc w:val="center"/>
              <w:rPr>
                <w:rFonts w:hint="eastAsia" w:ascii="宋体" w:hAnsi="宋体" w:eastAsia="宋体" w:cs="宋体"/>
                <w:b/>
                <w:sz w:val="21"/>
                <w:szCs w:val="21"/>
              </w:rPr>
            </w:pPr>
          </w:p>
        </w:tc>
        <w:tc>
          <w:tcPr>
            <w:tcW w:w="654" w:type="dxa"/>
            <w:vMerge w:val="continue"/>
            <w:noWrap w:val="0"/>
            <w:vAlign w:val="center"/>
          </w:tcPr>
          <w:p>
            <w:pPr>
              <w:tabs>
                <w:tab w:val="left" w:pos="0"/>
              </w:tabs>
              <w:adjustRightInd w:val="0"/>
              <w:snapToGrid w:val="0"/>
              <w:jc w:val="center"/>
              <w:rPr>
                <w:rFonts w:hint="eastAsia" w:ascii="宋体" w:hAnsi="宋体" w:eastAsia="宋体" w:cs="宋体"/>
                <w:b/>
                <w:sz w:val="21"/>
                <w:szCs w:val="21"/>
              </w:rPr>
            </w:pPr>
          </w:p>
        </w:tc>
        <w:tc>
          <w:tcPr>
            <w:tcW w:w="2668" w:type="dxa"/>
            <w:gridSpan w:val="2"/>
            <w:noWrap w:val="0"/>
            <w:vAlign w:val="center"/>
          </w:tcPr>
          <w:p>
            <w:pPr>
              <w:tabs>
                <w:tab w:val="left" w:pos="0"/>
              </w:tabs>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rPr>
              <w:t>书面声明</w:t>
            </w:r>
          </w:p>
        </w:tc>
        <w:tc>
          <w:tcPr>
            <w:tcW w:w="5635" w:type="dxa"/>
            <w:noWrap w:val="0"/>
            <w:vAlign w:val="center"/>
          </w:tcPr>
          <w:p>
            <w:pPr>
              <w:tabs>
                <w:tab w:val="left" w:pos="0"/>
              </w:tabs>
              <w:adjustRightInd w:val="0"/>
              <w:snapToGrid w:val="0"/>
              <w:jc w:val="left"/>
              <w:rPr>
                <w:rFonts w:hint="eastAsia" w:ascii="宋体" w:hAnsi="宋体" w:eastAsia="宋体" w:cs="宋体"/>
                <w:sz w:val="21"/>
                <w:szCs w:val="21"/>
              </w:rPr>
            </w:pPr>
            <w:r>
              <w:rPr>
                <w:rFonts w:hint="eastAsia" w:ascii="宋体" w:hAnsi="宋体"/>
                <w:color w:val="000000"/>
                <w:szCs w:val="21"/>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1" w:type="dxa"/>
            <w:vMerge w:val="continue"/>
            <w:noWrap w:val="0"/>
            <w:vAlign w:val="center"/>
          </w:tcPr>
          <w:p>
            <w:pPr>
              <w:tabs>
                <w:tab w:val="left" w:pos="0"/>
              </w:tabs>
              <w:adjustRightInd w:val="0"/>
              <w:snapToGrid w:val="0"/>
              <w:jc w:val="center"/>
              <w:rPr>
                <w:rFonts w:hint="eastAsia" w:ascii="宋体" w:hAnsi="宋体" w:eastAsia="宋体" w:cs="宋体"/>
                <w:b/>
                <w:sz w:val="21"/>
                <w:szCs w:val="21"/>
              </w:rPr>
            </w:pPr>
          </w:p>
        </w:tc>
        <w:tc>
          <w:tcPr>
            <w:tcW w:w="654" w:type="dxa"/>
            <w:vMerge w:val="continue"/>
            <w:noWrap w:val="0"/>
            <w:vAlign w:val="center"/>
          </w:tcPr>
          <w:p>
            <w:pPr>
              <w:tabs>
                <w:tab w:val="left" w:pos="0"/>
              </w:tabs>
              <w:adjustRightInd w:val="0"/>
              <w:snapToGrid w:val="0"/>
              <w:jc w:val="center"/>
              <w:rPr>
                <w:rFonts w:hint="eastAsia" w:ascii="宋体" w:hAnsi="宋体" w:eastAsia="宋体" w:cs="宋体"/>
                <w:b/>
                <w:sz w:val="21"/>
                <w:szCs w:val="21"/>
              </w:rPr>
            </w:pPr>
          </w:p>
        </w:tc>
        <w:tc>
          <w:tcPr>
            <w:tcW w:w="2668" w:type="dxa"/>
            <w:gridSpan w:val="2"/>
            <w:noWrap w:val="0"/>
            <w:vAlign w:val="center"/>
          </w:tcPr>
          <w:p>
            <w:pPr>
              <w:tabs>
                <w:tab w:val="left" w:pos="0"/>
              </w:tabs>
              <w:adjustRightInd w:val="0"/>
              <w:snapToGrid w:val="0"/>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履约承诺</w:t>
            </w:r>
          </w:p>
        </w:tc>
        <w:tc>
          <w:tcPr>
            <w:tcW w:w="5635" w:type="dxa"/>
            <w:noWrap w:val="0"/>
            <w:vAlign w:val="center"/>
          </w:tcPr>
          <w:p>
            <w:pPr>
              <w:tabs>
                <w:tab w:val="left" w:pos="0"/>
              </w:tabs>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提供具有履行合同所必需的设备和专业技术能力的承诺函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1" w:type="dxa"/>
            <w:vMerge w:val="continue"/>
            <w:noWrap w:val="0"/>
            <w:vAlign w:val="center"/>
          </w:tcPr>
          <w:p>
            <w:pPr>
              <w:tabs>
                <w:tab w:val="left" w:pos="0"/>
              </w:tabs>
              <w:adjustRightInd w:val="0"/>
              <w:snapToGrid w:val="0"/>
              <w:jc w:val="center"/>
              <w:rPr>
                <w:rFonts w:hint="eastAsia" w:ascii="宋体" w:hAnsi="宋体" w:eastAsia="宋体" w:cs="宋体"/>
                <w:b/>
                <w:sz w:val="21"/>
                <w:szCs w:val="21"/>
              </w:rPr>
            </w:pPr>
          </w:p>
        </w:tc>
        <w:tc>
          <w:tcPr>
            <w:tcW w:w="654" w:type="dxa"/>
            <w:vMerge w:val="continue"/>
            <w:noWrap w:val="0"/>
            <w:vAlign w:val="center"/>
          </w:tcPr>
          <w:p>
            <w:pPr>
              <w:tabs>
                <w:tab w:val="left" w:pos="0"/>
              </w:tabs>
              <w:adjustRightInd w:val="0"/>
              <w:snapToGrid w:val="0"/>
              <w:jc w:val="center"/>
              <w:rPr>
                <w:rFonts w:hint="eastAsia" w:ascii="宋体" w:hAnsi="宋体" w:eastAsia="宋体" w:cs="宋体"/>
                <w:b/>
                <w:sz w:val="21"/>
                <w:szCs w:val="21"/>
              </w:rPr>
            </w:pPr>
          </w:p>
        </w:tc>
        <w:tc>
          <w:tcPr>
            <w:tcW w:w="2668" w:type="dxa"/>
            <w:gridSpan w:val="2"/>
            <w:noWrap w:val="0"/>
            <w:vAlign w:val="center"/>
          </w:tcPr>
          <w:p>
            <w:pPr>
              <w:tabs>
                <w:tab w:val="left" w:pos="0"/>
              </w:tabs>
              <w:adjustRightInd w:val="0"/>
              <w:snapToGrid w:val="0"/>
              <w:jc w:val="center"/>
              <w:rPr>
                <w:rFonts w:hint="eastAsia" w:ascii="宋体" w:hAnsi="宋体" w:eastAsia="宋体" w:cs="宋体"/>
                <w:b/>
                <w:sz w:val="21"/>
                <w:szCs w:val="21"/>
                <w:lang w:eastAsia="zh-CN"/>
              </w:rPr>
            </w:pPr>
            <w:r>
              <w:rPr>
                <w:rFonts w:hint="eastAsia" w:ascii="宋体" w:hAnsi="宋体" w:cs="宋体"/>
                <w:b/>
                <w:sz w:val="21"/>
                <w:szCs w:val="21"/>
                <w:lang w:eastAsia="zh-CN"/>
              </w:rPr>
              <w:t>保证金缴纳凭证</w:t>
            </w:r>
          </w:p>
        </w:tc>
        <w:tc>
          <w:tcPr>
            <w:tcW w:w="5635" w:type="dxa"/>
            <w:noWrap w:val="0"/>
            <w:vAlign w:val="center"/>
          </w:tcPr>
          <w:p>
            <w:pPr>
              <w:tabs>
                <w:tab w:val="left" w:pos="0"/>
              </w:tabs>
              <w:adjustRightInd w:val="0"/>
              <w:snapToGrid w:val="0"/>
              <w:jc w:val="center"/>
              <w:rPr>
                <w:rFonts w:hint="eastAsia" w:ascii="宋体" w:hAnsi="宋体" w:eastAsia="宋体" w:cs="宋体"/>
                <w:sz w:val="21"/>
                <w:szCs w:val="21"/>
              </w:rPr>
            </w:pPr>
            <w:r>
              <w:rPr>
                <w:rFonts w:hint="eastAsia" w:ascii="宋体" w:hAnsi="宋体"/>
                <w:color w:val="000000"/>
                <w:szCs w:val="21"/>
              </w:rPr>
              <w:t>磋商保证金缴纳凭证或担保机构出具的保函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68" w:type="dxa"/>
            <w:gridSpan w:val="5"/>
            <w:noWrap w:val="0"/>
            <w:vAlign w:val="center"/>
          </w:tcPr>
          <w:p>
            <w:pPr>
              <w:tabs>
                <w:tab w:val="left" w:pos="0"/>
              </w:tabs>
              <w:adjustRightInd w:val="0"/>
              <w:snapToGrid w:val="0"/>
              <w:jc w:val="left"/>
              <w:rPr>
                <w:rFonts w:hint="eastAsia" w:ascii="宋体" w:hAnsi="宋体" w:eastAsia="宋体" w:cs="宋体"/>
                <w:b/>
                <w:sz w:val="21"/>
                <w:szCs w:val="21"/>
              </w:rPr>
            </w:pPr>
            <w:r>
              <w:rPr>
                <w:rFonts w:hint="eastAsia" w:ascii="宋体" w:hAnsi="宋体" w:eastAsia="宋体" w:cs="宋体"/>
                <w:b/>
                <w:sz w:val="21"/>
                <w:szCs w:val="21"/>
              </w:rPr>
              <w:t>注：以上为必备资质，缺一项或某项达不到要求，按无效投标处理。资格审查时以投标文件中所附证明材料为准，原件备查。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1" w:type="dxa"/>
            <w:vMerge w:val="restart"/>
            <w:noWrap w:val="0"/>
            <w:vAlign w:val="center"/>
          </w:tcPr>
          <w:p>
            <w:pPr>
              <w:tabs>
                <w:tab w:val="left" w:pos="0"/>
              </w:tabs>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.1.2</w:t>
            </w:r>
          </w:p>
        </w:tc>
        <w:tc>
          <w:tcPr>
            <w:tcW w:w="1533" w:type="dxa"/>
            <w:gridSpan w:val="2"/>
            <w:vMerge w:val="restart"/>
            <w:noWrap w:val="0"/>
            <w:vAlign w:val="center"/>
          </w:tcPr>
          <w:p>
            <w:pPr>
              <w:tabs>
                <w:tab w:val="left" w:pos="0"/>
              </w:tabs>
              <w:adjustRightInd w:val="0"/>
              <w:snapToGrid w:val="0"/>
              <w:jc w:val="both"/>
              <w:rPr>
                <w:rFonts w:hint="eastAsia" w:ascii="宋体" w:hAnsi="宋体" w:eastAsia="宋体" w:cs="宋体"/>
                <w:b/>
                <w:bCs/>
                <w:sz w:val="21"/>
                <w:szCs w:val="21"/>
                <w:lang w:val="en-US" w:eastAsia="zh-CN"/>
              </w:rPr>
            </w:pPr>
          </w:p>
          <w:p>
            <w:pPr>
              <w:tabs>
                <w:tab w:val="left" w:pos="0"/>
              </w:tabs>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符</w:t>
            </w:r>
          </w:p>
          <w:p>
            <w:pPr>
              <w:tabs>
                <w:tab w:val="left" w:pos="0"/>
              </w:tabs>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合</w:t>
            </w:r>
          </w:p>
          <w:p>
            <w:pPr>
              <w:tabs>
                <w:tab w:val="left" w:pos="0"/>
              </w:tabs>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性</w:t>
            </w:r>
          </w:p>
          <w:p>
            <w:pPr>
              <w:tabs>
                <w:tab w:val="left" w:pos="0"/>
              </w:tabs>
              <w:adjustRightInd w:val="0"/>
              <w:snapToGrid w:val="0"/>
              <w:ind w:firstLine="632" w:firstLineChars="300"/>
              <w:jc w:val="both"/>
              <w:rPr>
                <w:rFonts w:hint="eastAsia" w:ascii="宋体" w:hAnsi="宋体" w:eastAsia="宋体" w:cs="宋体"/>
                <w:b/>
                <w:bCs/>
                <w:sz w:val="21"/>
                <w:szCs w:val="21"/>
              </w:rPr>
            </w:pPr>
            <w:r>
              <w:rPr>
                <w:rFonts w:hint="eastAsia" w:ascii="宋体" w:hAnsi="宋体" w:eastAsia="宋体" w:cs="宋体"/>
                <w:b/>
                <w:bCs/>
                <w:sz w:val="21"/>
                <w:szCs w:val="21"/>
              </w:rPr>
              <w:t>评</w:t>
            </w:r>
          </w:p>
          <w:p>
            <w:pPr>
              <w:tabs>
                <w:tab w:val="left" w:pos="0"/>
              </w:tabs>
              <w:adjustRightInd w:val="0"/>
              <w:snapToGrid w:val="0"/>
              <w:ind w:firstLine="632" w:firstLineChars="300"/>
              <w:jc w:val="both"/>
              <w:rPr>
                <w:rFonts w:hint="eastAsia" w:ascii="宋体" w:hAnsi="宋体" w:eastAsia="宋体" w:cs="宋体"/>
                <w:b/>
                <w:bCs/>
                <w:sz w:val="21"/>
                <w:szCs w:val="21"/>
              </w:rPr>
            </w:pPr>
            <w:r>
              <w:rPr>
                <w:rFonts w:hint="eastAsia" w:ascii="宋体" w:hAnsi="宋体" w:eastAsia="宋体" w:cs="宋体"/>
                <w:b/>
                <w:bCs/>
                <w:sz w:val="21"/>
                <w:szCs w:val="21"/>
              </w:rPr>
              <w:t>审</w:t>
            </w:r>
          </w:p>
          <w:p>
            <w:pPr>
              <w:tabs>
                <w:tab w:val="left" w:pos="0"/>
              </w:tabs>
              <w:adjustRightInd w:val="0"/>
              <w:snapToGrid w:val="0"/>
              <w:ind w:firstLine="632" w:firstLineChars="300"/>
              <w:jc w:val="both"/>
              <w:rPr>
                <w:rFonts w:hint="eastAsia" w:ascii="宋体" w:hAnsi="宋体" w:eastAsia="宋体" w:cs="宋体"/>
                <w:b/>
                <w:bCs/>
                <w:sz w:val="21"/>
                <w:szCs w:val="21"/>
              </w:rPr>
            </w:pPr>
            <w:r>
              <w:rPr>
                <w:rFonts w:hint="eastAsia" w:ascii="宋体" w:hAnsi="宋体" w:eastAsia="宋体" w:cs="宋体"/>
                <w:b/>
                <w:bCs/>
                <w:sz w:val="21"/>
                <w:szCs w:val="21"/>
              </w:rPr>
              <w:t>标</w:t>
            </w:r>
          </w:p>
          <w:p>
            <w:pPr>
              <w:tabs>
                <w:tab w:val="left" w:pos="0"/>
              </w:tabs>
              <w:adjustRightInd w:val="0"/>
              <w:snapToGrid w:val="0"/>
              <w:ind w:firstLine="632" w:firstLineChars="300"/>
              <w:jc w:val="both"/>
              <w:rPr>
                <w:rFonts w:hint="eastAsia" w:ascii="宋体" w:hAnsi="宋体" w:eastAsia="宋体" w:cs="宋体"/>
                <w:b/>
                <w:bCs/>
                <w:sz w:val="21"/>
                <w:szCs w:val="21"/>
              </w:rPr>
            </w:pPr>
            <w:r>
              <w:rPr>
                <w:rFonts w:hint="eastAsia" w:ascii="宋体" w:hAnsi="宋体" w:eastAsia="宋体" w:cs="宋体"/>
                <w:b/>
                <w:bCs/>
                <w:sz w:val="21"/>
                <w:szCs w:val="21"/>
              </w:rPr>
              <w:t>准</w:t>
            </w:r>
          </w:p>
        </w:tc>
        <w:tc>
          <w:tcPr>
            <w:tcW w:w="1789" w:type="dxa"/>
            <w:noWrap w:val="0"/>
            <w:vAlign w:val="center"/>
          </w:tcPr>
          <w:p>
            <w:pPr>
              <w:tabs>
                <w:tab w:val="left" w:pos="0"/>
              </w:tabs>
              <w:adjustRightInd w:val="0"/>
              <w:snapToGrid w:val="0"/>
              <w:rPr>
                <w:rFonts w:hint="eastAsia" w:ascii="宋体" w:hAnsi="宋体" w:eastAsia="宋体" w:cs="宋体"/>
                <w:b/>
                <w:bCs/>
                <w:sz w:val="21"/>
                <w:szCs w:val="21"/>
              </w:rPr>
            </w:pPr>
            <w:r>
              <w:rPr>
                <w:rFonts w:hint="eastAsia" w:ascii="宋体" w:hAnsi="宋体" w:eastAsia="宋体" w:cs="宋体"/>
                <w:b/>
                <w:bCs/>
                <w:sz w:val="21"/>
                <w:szCs w:val="21"/>
              </w:rPr>
              <w:t>投标文件的签署盖章</w:t>
            </w:r>
          </w:p>
        </w:tc>
        <w:tc>
          <w:tcPr>
            <w:tcW w:w="5635" w:type="dxa"/>
            <w:noWrap w:val="0"/>
            <w:vAlign w:val="center"/>
          </w:tcPr>
          <w:p>
            <w:pPr>
              <w:tabs>
                <w:tab w:val="left" w:pos="0"/>
              </w:tabs>
              <w:adjustRightInd w:val="0"/>
              <w:snapToGrid w:val="0"/>
              <w:rPr>
                <w:rFonts w:hint="eastAsia" w:ascii="宋体" w:hAnsi="宋体" w:eastAsia="宋体" w:cs="宋体"/>
                <w:sz w:val="21"/>
                <w:szCs w:val="21"/>
              </w:rPr>
            </w:pPr>
            <w:r>
              <w:rPr>
                <w:rFonts w:hint="eastAsia" w:ascii="宋体" w:hAnsi="宋体" w:eastAsia="宋体" w:cs="宋体"/>
                <w:sz w:val="21"/>
                <w:szCs w:val="21"/>
              </w:rPr>
              <w:t>投标文件上法定代表人或其授权代表人的签字齐全并加盖公章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1" w:type="dxa"/>
            <w:vMerge w:val="continue"/>
            <w:noWrap w:val="0"/>
            <w:vAlign w:val="top"/>
          </w:tcPr>
          <w:p>
            <w:pPr>
              <w:tabs>
                <w:tab w:val="left" w:pos="0"/>
              </w:tabs>
              <w:adjustRightInd w:val="0"/>
              <w:snapToGrid w:val="0"/>
              <w:spacing w:line="360" w:lineRule="auto"/>
              <w:rPr>
                <w:rFonts w:hint="eastAsia" w:ascii="宋体" w:hAnsi="宋体" w:eastAsia="宋体" w:cs="宋体"/>
                <w:sz w:val="21"/>
                <w:szCs w:val="21"/>
              </w:rPr>
            </w:pPr>
          </w:p>
        </w:tc>
        <w:tc>
          <w:tcPr>
            <w:tcW w:w="1533" w:type="dxa"/>
            <w:gridSpan w:val="2"/>
            <w:vMerge w:val="continue"/>
            <w:noWrap w:val="0"/>
            <w:vAlign w:val="top"/>
          </w:tcPr>
          <w:p>
            <w:pPr>
              <w:tabs>
                <w:tab w:val="left" w:pos="0"/>
              </w:tabs>
              <w:adjustRightInd w:val="0"/>
              <w:snapToGrid w:val="0"/>
              <w:spacing w:line="360" w:lineRule="auto"/>
              <w:rPr>
                <w:rFonts w:hint="eastAsia" w:ascii="宋体" w:hAnsi="宋体" w:eastAsia="宋体" w:cs="宋体"/>
                <w:b/>
                <w:bCs/>
                <w:sz w:val="21"/>
                <w:szCs w:val="21"/>
              </w:rPr>
            </w:pPr>
          </w:p>
        </w:tc>
        <w:tc>
          <w:tcPr>
            <w:tcW w:w="1789" w:type="dxa"/>
            <w:noWrap w:val="0"/>
            <w:vAlign w:val="center"/>
          </w:tcPr>
          <w:p>
            <w:pPr>
              <w:tabs>
                <w:tab w:val="left" w:pos="0"/>
              </w:tabs>
              <w:adjustRightInd w:val="0"/>
              <w:snapToGrid w:val="0"/>
              <w:rPr>
                <w:rFonts w:hint="eastAsia" w:ascii="宋体" w:hAnsi="宋体" w:eastAsia="宋体" w:cs="宋体"/>
                <w:b/>
                <w:bCs/>
                <w:sz w:val="21"/>
                <w:szCs w:val="21"/>
              </w:rPr>
            </w:pPr>
            <w:r>
              <w:rPr>
                <w:rFonts w:hint="eastAsia" w:ascii="宋体" w:hAnsi="宋体" w:eastAsia="宋体" w:cs="宋体"/>
                <w:b/>
                <w:bCs/>
                <w:sz w:val="21"/>
                <w:szCs w:val="21"/>
              </w:rPr>
              <w:t>投标文件格式</w:t>
            </w:r>
          </w:p>
        </w:tc>
        <w:tc>
          <w:tcPr>
            <w:tcW w:w="5635" w:type="dxa"/>
            <w:noWrap w:val="0"/>
            <w:vAlign w:val="center"/>
          </w:tcPr>
          <w:p>
            <w:pPr>
              <w:tabs>
                <w:tab w:val="left" w:pos="0"/>
              </w:tabs>
              <w:adjustRightInd w:val="0"/>
              <w:snapToGrid w:val="0"/>
              <w:rPr>
                <w:rFonts w:hint="eastAsia" w:ascii="宋体" w:hAnsi="宋体" w:eastAsia="宋体" w:cs="宋体"/>
                <w:sz w:val="21"/>
                <w:szCs w:val="21"/>
              </w:rPr>
            </w:pPr>
            <w:r>
              <w:rPr>
                <w:rFonts w:hint="eastAsia" w:ascii="宋体" w:hAnsi="宋体" w:eastAsia="宋体" w:cs="宋体"/>
                <w:sz w:val="21"/>
                <w:szCs w:val="21"/>
              </w:rPr>
              <w:t>应符合“投标文件格式”的要求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1" w:type="dxa"/>
            <w:vMerge w:val="continue"/>
            <w:noWrap w:val="0"/>
            <w:vAlign w:val="top"/>
          </w:tcPr>
          <w:p>
            <w:pPr>
              <w:tabs>
                <w:tab w:val="left" w:pos="0"/>
              </w:tabs>
              <w:adjustRightInd w:val="0"/>
              <w:snapToGrid w:val="0"/>
              <w:spacing w:line="360" w:lineRule="auto"/>
              <w:rPr>
                <w:rFonts w:hint="eastAsia" w:ascii="宋体" w:hAnsi="宋体" w:eastAsia="宋体" w:cs="宋体"/>
                <w:sz w:val="21"/>
                <w:szCs w:val="21"/>
              </w:rPr>
            </w:pPr>
          </w:p>
        </w:tc>
        <w:tc>
          <w:tcPr>
            <w:tcW w:w="1533" w:type="dxa"/>
            <w:gridSpan w:val="2"/>
            <w:vMerge w:val="continue"/>
            <w:noWrap w:val="0"/>
            <w:vAlign w:val="top"/>
          </w:tcPr>
          <w:p>
            <w:pPr>
              <w:tabs>
                <w:tab w:val="left" w:pos="0"/>
              </w:tabs>
              <w:adjustRightInd w:val="0"/>
              <w:snapToGrid w:val="0"/>
              <w:spacing w:line="360" w:lineRule="auto"/>
              <w:rPr>
                <w:rFonts w:hint="eastAsia" w:ascii="宋体" w:hAnsi="宋体" w:eastAsia="宋体" w:cs="宋体"/>
                <w:b/>
                <w:bCs/>
                <w:sz w:val="21"/>
                <w:szCs w:val="21"/>
              </w:rPr>
            </w:pPr>
          </w:p>
        </w:tc>
        <w:tc>
          <w:tcPr>
            <w:tcW w:w="1789" w:type="dxa"/>
            <w:noWrap w:val="0"/>
            <w:vAlign w:val="center"/>
          </w:tcPr>
          <w:p>
            <w:pPr>
              <w:tabs>
                <w:tab w:val="left" w:pos="0"/>
              </w:tabs>
              <w:adjustRightInd w:val="0"/>
              <w:snapToGrid w:val="0"/>
              <w:rPr>
                <w:rFonts w:hint="eastAsia" w:ascii="宋体" w:hAnsi="宋体" w:eastAsia="宋体" w:cs="宋体"/>
                <w:b/>
                <w:bCs/>
                <w:sz w:val="21"/>
                <w:szCs w:val="21"/>
              </w:rPr>
            </w:pPr>
            <w:r>
              <w:rPr>
                <w:rFonts w:hint="eastAsia" w:ascii="宋体" w:hAnsi="宋体" w:eastAsia="宋体" w:cs="宋体"/>
                <w:b/>
                <w:bCs/>
                <w:sz w:val="21"/>
                <w:szCs w:val="21"/>
              </w:rPr>
              <w:t>报价唯一</w:t>
            </w:r>
          </w:p>
        </w:tc>
        <w:tc>
          <w:tcPr>
            <w:tcW w:w="5635" w:type="dxa"/>
            <w:noWrap w:val="0"/>
            <w:vAlign w:val="center"/>
          </w:tcPr>
          <w:p>
            <w:pPr>
              <w:tabs>
                <w:tab w:val="left" w:pos="0"/>
              </w:tabs>
              <w:adjustRightInd w:val="0"/>
              <w:snapToGrid w:val="0"/>
              <w:rPr>
                <w:rFonts w:hint="eastAsia" w:ascii="宋体" w:hAnsi="宋体" w:eastAsia="宋体" w:cs="宋体"/>
                <w:sz w:val="21"/>
                <w:szCs w:val="21"/>
              </w:rPr>
            </w:pPr>
            <w:r>
              <w:rPr>
                <w:rFonts w:hint="eastAsia" w:ascii="宋体" w:hAnsi="宋体" w:eastAsia="宋体" w:cs="宋体"/>
                <w:sz w:val="21"/>
                <w:szCs w:val="21"/>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1" w:type="dxa"/>
            <w:vMerge w:val="continue"/>
            <w:noWrap w:val="0"/>
            <w:vAlign w:val="center"/>
          </w:tcPr>
          <w:p>
            <w:pPr>
              <w:tabs>
                <w:tab w:val="left" w:pos="0"/>
              </w:tabs>
              <w:adjustRightInd w:val="0"/>
              <w:snapToGrid w:val="0"/>
              <w:spacing w:line="360" w:lineRule="auto"/>
              <w:jc w:val="center"/>
              <w:rPr>
                <w:rFonts w:hint="eastAsia" w:ascii="宋体" w:hAnsi="宋体" w:eastAsia="宋体" w:cs="宋体"/>
                <w:sz w:val="21"/>
                <w:szCs w:val="21"/>
              </w:rPr>
            </w:pPr>
          </w:p>
        </w:tc>
        <w:tc>
          <w:tcPr>
            <w:tcW w:w="1533" w:type="dxa"/>
            <w:gridSpan w:val="2"/>
            <w:vMerge w:val="continue"/>
            <w:noWrap w:val="0"/>
            <w:vAlign w:val="center"/>
          </w:tcPr>
          <w:p>
            <w:pPr>
              <w:tabs>
                <w:tab w:val="left" w:pos="0"/>
              </w:tabs>
              <w:adjustRightInd w:val="0"/>
              <w:snapToGrid w:val="0"/>
              <w:jc w:val="center"/>
              <w:rPr>
                <w:rFonts w:hint="eastAsia" w:ascii="宋体" w:hAnsi="宋体" w:eastAsia="宋体" w:cs="宋体"/>
                <w:b/>
                <w:bCs/>
                <w:sz w:val="21"/>
                <w:szCs w:val="21"/>
              </w:rPr>
            </w:pPr>
          </w:p>
        </w:tc>
        <w:tc>
          <w:tcPr>
            <w:tcW w:w="1789" w:type="dxa"/>
            <w:noWrap w:val="0"/>
            <w:vAlign w:val="center"/>
          </w:tcPr>
          <w:p>
            <w:pPr>
              <w:tabs>
                <w:tab w:val="left" w:pos="0"/>
              </w:tabs>
              <w:adjustRightInd w:val="0"/>
              <w:snapToGrid w:val="0"/>
              <w:rPr>
                <w:rFonts w:hint="eastAsia" w:ascii="宋体" w:hAnsi="宋体" w:eastAsia="宋体" w:cs="宋体"/>
                <w:b/>
                <w:bCs/>
                <w:sz w:val="21"/>
                <w:szCs w:val="21"/>
              </w:rPr>
            </w:pPr>
            <w:r>
              <w:rPr>
                <w:rFonts w:hint="eastAsia" w:ascii="宋体" w:hAnsi="宋体" w:eastAsia="宋体" w:cs="宋体"/>
                <w:b/>
                <w:bCs/>
                <w:sz w:val="21"/>
                <w:szCs w:val="21"/>
              </w:rPr>
              <w:t>投标文件份数</w:t>
            </w:r>
          </w:p>
        </w:tc>
        <w:tc>
          <w:tcPr>
            <w:tcW w:w="5635" w:type="dxa"/>
            <w:noWrap w:val="0"/>
            <w:vAlign w:val="center"/>
          </w:tcPr>
          <w:p>
            <w:pPr>
              <w:tabs>
                <w:tab w:val="left" w:pos="0"/>
              </w:tabs>
              <w:adjustRightInd w:val="0"/>
              <w:snapToGrid w:val="0"/>
              <w:rPr>
                <w:rFonts w:hint="eastAsia" w:ascii="宋体" w:hAnsi="宋体" w:eastAsia="宋体" w:cs="宋体"/>
                <w:sz w:val="21"/>
                <w:szCs w:val="21"/>
              </w:rPr>
            </w:pPr>
            <w:r>
              <w:rPr>
                <w:rFonts w:hint="eastAsia" w:ascii="宋体" w:hAnsi="宋体" w:eastAsia="宋体" w:cs="宋体"/>
                <w:sz w:val="21"/>
                <w:szCs w:val="21"/>
              </w:rPr>
              <w:t>正本的份数：壹份；副本的份数：</w:t>
            </w:r>
            <w:r>
              <w:rPr>
                <w:rFonts w:hint="eastAsia" w:ascii="宋体" w:hAnsi="宋体" w:cs="宋体"/>
                <w:sz w:val="21"/>
                <w:szCs w:val="21"/>
                <w:lang w:eastAsia="zh-CN"/>
              </w:rPr>
              <w:t>贰</w:t>
            </w:r>
            <w:r>
              <w:rPr>
                <w:rFonts w:hint="eastAsia" w:ascii="宋体" w:hAnsi="宋体" w:eastAsia="宋体" w:cs="宋体"/>
                <w:sz w:val="21"/>
                <w:szCs w:val="21"/>
              </w:rPr>
              <w:t>份；电子版（</w:t>
            </w:r>
            <w:r>
              <w:rPr>
                <w:rFonts w:hint="eastAsia" w:ascii="宋体" w:hAnsi="宋体" w:cs="宋体"/>
                <w:sz w:val="21"/>
                <w:szCs w:val="21"/>
                <w:highlight w:val="none"/>
                <w:lang w:val="en-US" w:eastAsia="zh-CN"/>
              </w:rPr>
              <w:t>光盘或</w:t>
            </w:r>
            <w:r>
              <w:rPr>
                <w:rFonts w:hint="eastAsia" w:ascii="宋体" w:hAnsi="宋体" w:eastAsia="宋体" w:cs="宋体"/>
                <w:sz w:val="21"/>
                <w:szCs w:val="21"/>
                <w:highlight w:val="none"/>
              </w:rPr>
              <w:t>U盘）：壹份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11" w:type="dxa"/>
            <w:vMerge w:val="continue"/>
            <w:noWrap w:val="0"/>
            <w:vAlign w:val="top"/>
          </w:tcPr>
          <w:p>
            <w:pPr>
              <w:tabs>
                <w:tab w:val="left" w:pos="0"/>
              </w:tabs>
              <w:adjustRightInd w:val="0"/>
              <w:snapToGrid w:val="0"/>
              <w:spacing w:line="360" w:lineRule="auto"/>
              <w:rPr>
                <w:rFonts w:hint="eastAsia" w:ascii="宋体" w:hAnsi="宋体" w:eastAsia="宋体" w:cs="宋体"/>
                <w:sz w:val="21"/>
                <w:szCs w:val="21"/>
              </w:rPr>
            </w:pPr>
          </w:p>
        </w:tc>
        <w:tc>
          <w:tcPr>
            <w:tcW w:w="1533" w:type="dxa"/>
            <w:gridSpan w:val="2"/>
            <w:vMerge w:val="continue"/>
            <w:noWrap w:val="0"/>
            <w:vAlign w:val="top"/>
          </w:tcPr>
          <w:p>
            <w:pPr>
              <w:tabs>
                <w:tab w:val="left" w:pos="0"/>
              </w:tabs>
              <w:adjustRightInd w:val="0"/>
              <w:snapToGrid w:val="0"/>
              <w:spacing w:line="360" w:lineRule="auto"/>
              <w:rPr>
                <w:rFonts w:hint="eastAsia" w:ascii="宋体" w:hAnsi="宋体" w:eastAsia="宋体" w:cs="宋体"/>
                <w:b/>
                <w:bCs/>
                <w:sz w:val="21"/>
                <w:szCs w:val="21"/>
              </w:rPr>
            </w:pPr>
          </w:p>
        </w:tc>
        <w:tc>
          <w:tcPr>
            <w:tcW w:w="1789" w:type="dxa"/>
            <w:noWrap w:val="0"/>
            <w:vAlign w:val="center"/>
          </w:tcPr>
          <w:p>
            <w:pPr>
              <w:tabs>
                <w:tab w:val="left" w:pos="0"/>
              </w:tabs>
              <w:adjustRightInd w:val="0"/>
              <w:snapToGrid w:val="0"/>
              <w:rPr>
                <w:rFonts w:hint="eastAsia" w:ascii="宋体" w:hAnsi="宋体" w:eastAsia="宋体" w:cs="宋体"/>
                <w:b/>
                <w:bCs/>
                <w:sz w:val="21"/>
                <w:szCs w:val="21"/>
              </w:rPr>
            </w:pPr>
            <w:r>
              <w:rPr>
                <w:rFonts w:hint="eastAsia" w:ascii="宋体" w:hAnsi="宋体" w:eastAsia="宋体" w:cs="宋体"/>
                <w:b/>
                <w:bCs/>
                <w:sz w:val="21"/>
                <w:szCs w:val="21"/>
              </w:rPr>
              <w:t>投标文件内容</w:t>
            </w:r>
          </w:p>
        </w:tc>
        <w:tc>
          <w:tcPr>
            <w:tcW w:w="5635" w:type="dxa"/>
            <w:noWrap w:val="0"/>
            <w:vAlign w:val="center"/>
          </w:tcPr>
          <w:p>
            <w:pPr>
              <w:tabs>
                <w:tab w:val="left" w:pos="0"/>
              </w:tabs>
              <w:adjustRightInd w:val="0"/>
              <w:snapToGrid w:val="0"/>
              <w:rPr>
                <w:rFonts w:hint="eastAsia" w:ascii="宋体" w:hAnsi="宋体" w:eastAsia="宋体" w:cs="宋体"/>
                <w:sz w:val="21"/>
                <w:szCs w:val="21"/>
              </w:rPr>
            </w:pPr>
            <w:r>
              <w:rPr>
                <w:rFonts w:hint="eastAsia" w:ascii="宋体" w:hAnsi="宋体" w:eastAsia="宋体" w:cs="宋体"/>
                <w:sz w:val="21"/>
                <w:szCs w:val="21"/>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1" w:type="dxa"/>
            <w:vMerge w:val="continue"/>
            <w:noWrap w:val="0"/>
            <w:vAlign w:val="top"/>
          </w:tcPr>
          <w:p>
            <w:pPr>
              <w:tabs>
                <w:tab w:val="left" w:pos="0"/>
              </w:tabs>
              <w:adjustRightInd w:val="0"/>
              <w:snapToGrid w:val="0"/>
              <w:spacing w:line="360" w:lineRule="auto"/>
              <w:rPr>
                <w:rFonts w:hint="eastAsia" w:ascii="宋体" w:hAnsi="宋体" w:eastAsia="宋体" w:cs="宋体"/>
                <w:sz w:val="21"/>
                <w:szCs w:val="21"/>
              </w:rPr>
            </w:pPr>
          </w:p>
        </w:tc>
        <w:tc>
          <w:tcPr>
            <w:tcW w:w="1533" w:type="dxa"/>
            <w:gridSpan w:val="2"/>
            <w:vMerge w:val="continue"/>
            <w:noWrap w:val="0"/>
            <w:vAlign w:val="top"/>
          </w:tcPr>
          <w:p>
            <w:pPr>
              <w:tabs>
                <w:tab w:val="left" w:pos="0"/>
              </w:tabs>
              <w:adjustRightInd w:val="0"/>
              <w:snapToGrid w:val="0"/>
              <w:spacing w:line="360" w:lineRule="auto"/>
              <w:rPr>
                <w:rFonts w:hint="eastAsia" w:ascii="宋体" w:hAnsi="宋体" w:eastAsia="宋体" w:cs="宋体"/>
                <w:b/>
                <w:bCs/>
                <w:sz w:val="21"/>
                <w:szCs w:val="21"/>
              </w:rPr>
            </w:pPr>
          </w:p>
        </w:tc>
        <w:tc>
          <w:tcPr>
            <w:tcW w:w="1789" w:type="dxa"/>
            <w:noWrap w:val="0"/>
            <w:vAlign w:val="center"/>
          </w:tcPr>
          <w:p>
            <w:pPr>
              <w:tabs>
                <w:tab w:val="left" w:pos="0"/>
              </w:tabs>
              <w:adjustRightInd w:val="0"/>
              <w:snapToGrid w:val="0"/>
              <w:rPr>
                <w:rFonts w:hint="eastAsia" w:ascii="宋体" w:hAnsi="宋体" w:eastAsia="宋体" w:cs="宋体"/>
                <w:b/>
                <w:bCs/>
                <w:sz w:val="21"/>
                <w:szCs w:val="21"/>
              </w:rPr>
            </w:pPr>
            <w:r>
              <w:rPr>
                <w:rFonts w:hint="eastAsia" w:ascii="宋体" w:hAnsi="宋体" w:eastAsia="宋体" w:cs="宋体"/>
                <w:b/>
                <w:bCs/>
                <w:sz w:val="21"/>
                <w:szCs w:val="21"/>
                <w:lang w:eastAsia="zh-CN"/>
              </w:rPr>
              <w:t>服务期限</w:t>
            </w:r>
          </w:p>
        </w:tc>
        <w:tc>
          <w:tcPr>
            <w:tcW w:w="5635" w:type="dxa"/>
            <w:noWrap w:val="0"/>
            <w:vAlign w:val="center"/>
          </w:tcPr>
          <w:p>
            <w:pPr>
              <w:tabs>
                <w:tab w:val="left" w:pos="0"/>
              </w:tabs>
              <w:adjustRightInd w:val="0"/>
              <w:snapToGrid w:val="0"/>
              <w:rPr>
                <w:rFonts w:hint="eastAsia" w:ascii="宋体" w:hAnsi="宋体" w:eastAsia="宋体" w:cs="宋体"/>
                <w:sz w:val="21"/>
                <w:szCs w:val="21"/>
              </w:rPr>
            </w:pPr>
            <w:r>
              <w:rPr>
                <w:rFonts w:hint="eastAsia" w:ascii="宋体" w:hAnsi="宋体" w:eastAsia="宋体" w:cs="宋体"/>
                <w:sz w:val="21"/>
                <w:szCs w:val="21"/>
              </w:rPr>
              <w:t>应满足招标文件中要求的</w:t>
            </w:r>
            <w:r>
              <w:rPr>
                <w:rFonts w:hint="eastAsia" w:ascii="宋体" w:hAnsi="宋体" w:eastAsia="宋体" w:cs="宋体"/>
                <w:sz w:val="21"/>
                <w:szCs w:val="21"/>
                <w:lang w:eastAsia="zh-CN"/>
              </w:rPr>
              <w:t>服务</w:t>
            </w:r>
            <w:r>
              <w:rPr>
                <w:rFonts w:hint="eastAsia" w:ascii="宋体" w:hAnsi="宋体" w:eastAsia="宋体" w:cs="宋体"/>
                <w:sz w:val="21"/>
                <w:szCs w:val="21"/>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1" w:type="dxa"/>
            <w:vMerge w:val="continue"/>
            <w:noWrap w:val="0"/>
            <w:vAlign w:val="top"/>
          </w:tcPr>
          <w:p>
            <w:pPr>
              <w:tabs>
                <w:tab w:val="left" w:pos="0"/>
              </w:tabs>
              <w:adjustRightInd w:val="0"/>
              <w:snapToGrid w:val="0"/>
              <w:spacing w:line="360" w:lineRule="auto"/>
              <w:rPr>
                <w:rFonts w:hint="eastAsia" w:ascii="宋体" w:hAnsi="宋体" w:eastAsia="宋体" w:cs="宋体"/>
                <w:sz w:val="21"/>
                <w:szCs w:val="21"/>
              </w:rPr>
            </w:pPr>
          </w:p>
        </w:tc>
        <w:tc>
          <w:tcPr>
            <w:tcW w:w="1533" w:type="dxa"/>
            <w:gridSpan w:val="2"/>
            <w:vMerge w:val="continue"/>
            <w:noWrap w:val="0"/>
            <w:vAlign w:val="top"/>
          </w:tcPr>
          <w:p>
            <w:pPr>
              <w:tabs>
                <w:tab w:val="left" w:pos="0"/>
              </w:tabs>
              <w:adjustRightInd w:val="0"/>
              <w:snapToGrid w:val="0"/>
              <w:spacing w:line="360" w:lineRule="auto"/>
              <w:rPr>
                <w:rFonts w:hint="eastAsia" w:ascii="宋体" w:hAnsi="宋体" w:eastAsia="宋体" w:cs="宋体"/>
                <w:b/>
                <w:bCs/>
                <w:sz w:val="21"/>
                <w:szCs w:val="21"/>
              </w:rPr>
            </w:pPr>
          </w:p>
        </w:tc>
        <w:tc>
          <w:tcPr>
            <w:tcW w:w="1789" w:type="dxa"/>
            <w:noWrap w:val="0"/>
            <w:vAlign w:val="center"/>
          </w:tcPr>
          <w:p>
            <w:pPr>
              <w:tabs>
                <w:tab w:val="left" w:pos="0"/>
              </w:tabs>
              <w:adjustRightInd w:val="0"/>
              <w:snapToGrid w:val="0"/>
              <w:rPr>
                <w:rFonts w:hint="eastAsia" w:ascii="宋体" w:hAnsi="宋体" w:eastAsia="宋体" w:cs="宋体"/>
                <w:b/>
                <w:bCs/>
                <w:sz w:val="21"/>
                <w:szCs w:val="21"/>
              </w:rPr>
            </w:pPr>
            <w:r>
              <w:rPr>
                <w:rFonts w:hint="eastAsia" w:ascii="宋体" w:hAnsi="宋体" w:eastAsia="宋体" w:cs="宋体"/>
                <w:b/>
                <w:bCs/>
                <w:sz w:val="21"/>
                <w:szCs w:val="21"/>
              </w:rPr>
              <w:t>投标有效期</w:t>
            </w:r>
          </w:p>
        </w:tc>
        <w:tc>
          <w:tcPr>
            <w:tcW w:w="5635" w:type="dxa"/>
            <w:noWrap w:val="0"/>
            <w:vAlign w:val="center"/>
          </w:tcPr>
          <w:p>
            <w:pPr>
              <w:tabs>
                <w:tab w:val="left" w:pos="0"/>
              </w:tabs>
              <w:adjustRightInd w:val="0"/>
              <w:snapToGrid w:val="0"/>
              <w:rPr>
                <w:rFonts w:hint="eastAsia" w:ascii="宋体" w:hAnsi="宋体" w:eastAsia="宋体" w:cs="宋体"/>
                <w:sz w:val="21"/>
                <w:szCs w:val="21"/>
              </w:rPr>
            </w:pPr>
            <w:r>
              <w:rPr>
                <w:rFonts w:hint="eastAsia" w:ascii="宋体" w:hAnsi="宋体" w:eastAsia="宋体" w:cs="宋体"/>
                <w:sz w:val="21"/>
                <w:szCs w:val="21"/>
              </w:rPr>
              <w:t>≥90天</w:t>
            </w:r>
          </w:p>
        </w:tc>
      </w:tr>
    </w:tbl>
    <w:p>
      <w:pPr>
        <w:spacing w:line="360" w:lineRule="auto"/>
        <w:rPr>
          <w:rFonts w:hint="eastAsia" w:ascii="宋体" w:hAnsi="宋体"/>
          <w:b/>
          <w:color w:val="000000"/>
          <w:szCs w:val="21"/>
        </w:rPr>
      </w:pPr>
    </w:p>
    <w:p>
      <w:pPr>
        <w:spacing w:line="360" w:lineRule="auto"/>
        <w:ind w:firstLine="632" w:firstLineChars="300"/>
        <w:rPr>
          <w:rFonts w:hint="eastAsia" w:ascii="宋体" w:hAnsi="宋体"/>
          <w:b/>
          <w:color w:val="000000"/>
          <w:szCs w:val="21"/>
        </w:rPr>
      </w:pPr>
      <w:r>
        <w:rPr>
          <w:rFonts w:hint="eastAsia" w:ascii="宋体" w:hAnsi="宋体"/>
          <w:b/>
          <w:color w:val="000000"/>
          <w:szCs w:val="21"/>
        </w:rPr>
        <w:t>1.2.2.3</w:t>
      </w:r>
      <w:r>
        <w:rPr>
          <w:rFonts w:ascii="宋体" w:hAnsi="宋体"/>
          <w:b/>
          <w:color w:val="000000"/>
          <w:szCs w:val="21"/>
        </w:rPr>
        <w:t>有下列情形之一的，视为</w:t>
      </w:r>
      <w:r>
        <w:rPr>
          <w:rFonts w:hint="eastAsia" w:ascii="宋体" w:hAnsi="宋体"/>
          <w:b/>
          <w:color w:val="000000"/>
          <w:szCs w:val="21"/>
        </w:rPr>
        <w:t>供应商</w:t>
      </w:r>
      <w:r>
        <w:rPr>
          <w:rFonts w:ascii="宋体" w:hAnsi="宋体"/>
          <w:b/>
          <w:color w:val="000000"/>
          <w:szCs w:val="21"/>
        </w:rPr>
        <w:t>相互恶意串通</w:t>
      </w:r>
      <w:r>
        <w:rPr>
          <w:rFonts w:hint="eastAsia" w:ascii="宋体" w:hAnsi="宋体"/>
          <w:b/>
          <w:color w:val="000000"/>
          <w:szCs w:val="21"/>
        </w:rPr>
        <w:t>，响应文件无效</w:t>
      </w:r>
      <w:r>
        <w:rPr>
          <w:rFonts w:ascii="宋体" w:hAnsi="宋体"/>
          <w:b/>
          <w:color w:val="000000"/>
          <w:szCs w:val="21"/>
        </w:rPr>
        <w:t>：</w:t>
      </w:r>
    </w:p>
    <w:p>
      <w:pPr>
        <w:spacing w:line="360" w:lineRule="auto"/>
        <w:ind w:firstLine="630" w:firstLineChars="300"/>
        <w:rPr>
          <w:rFonts w:hint="eastAsia" w:ascii="宋体" w:hAnsi="宋体"/>
          <w:color w:val="000000"/>
          <w:szCs w:val="21"/>
        </w:rPr>
      </w:pPr>
      <w:r>
        <w:rPr>
          <w:rFonts w:ascii="宋体" w:hAnsi="宋体"/>
          <w:color w:val="000000"/>
          <w:szCs w:val="21"/>
        </w:rPr>
        <w:t>（</w:t>
      </w:r>
      <w:r>
        <w:rPr>
          <w:rFonts w:hint="eastAsia" w:ascii="宋体" w:hAnsi="宋体"/>
          <w:color w:val="000000"/>
          <w:szCs w:val="21"/>
        </w:rPr>
        <w:t>1</w:t>
      </w:r>
      <w:r>
        <w:rPr>
          <w:rFonts w:ascii="宋体" w:hAnsi="宋体"/>
          <w:color w:val="000000"/>
          <w:szCs w:val="21"/>
        </w:rPr>
        <w:t>）不同</w:t>
      </w:r>
      <w:r>
        <w:rPr>
          <w:rFonts w:hint="eastAsia" w:ascii="宋体" w:hAnsi="宋体"/>
          <w:color w:val="000000"/>
          <w:szCs w:val="21"/>
        </w:rPr>
        <w:t>供应商</w:t>
      </w:r>
      <w:r>
        <w:rPr>
          <w:rFonts w:ascii="宋体" w:hAnsi="宋体"/>
          <w:color w:val="000000"/>
          <w:szCs w:val="21"/>
        </w:rPr>
        <w:t>的</w:t>
      </w:r>
      <w:r>
        <w:rPr>
          <w:rFonts w:hint="eastAsia" w:ascii="宋体" w:hAnsi="宋体"/>
          <w:color w:val="000000"/>
          <w:szCs w:val="21"/>
        </w:rPr>
        <w:t>响应</w:t>
      </w:r>
      <w:r>
        <w:rPr>
          <w:rFonts w:ascii="宋体" w:hAnsi="宋体"/>
          <w:color w:val="000000"/>
          <w:szCs w:val="21"/>
        </w:rPr>
        <w:t>文件由同一单位或者个人编制；</w:t>
      </w:r>
    </w:p>
    <w:p>
      <w:pPr>
        <w:spacing w:line="360" w:lineRule="auto"/>
        <w:ind w:firstLine="630" w:firstLineChars="300"/>
        <w:rPr>
          <w:rFonts w:hint="eastAsia" w:ascii="宋体" w:hAnsi="宋体"/>
          <w:color w:val="000000"/>
          <w:szCs w:val="21"/>
        </w:rPr>
      </w:pPr>
      <w:r>
        <w:rPr>
          <w:rFonts w:ascii="宋体" w:hAnsi="宋体"/>
          <w:color w:val="000000"/>
          <w:szCs w:val="21"/>
        </w:rPr>
        <w:t>（</w:t>
      </w:r>
      <w:r>
        <w:rPr>
          <w:rFonts w:hint="eastAsia" w:ascii="宋体" w:hAnsi="宋体"/>
          <w:color w:val="000000"/>
          <w:szCs w:val="21"/>
        </w:rPr>
        <w:t>2</w:t>
      </w:r>
      <w:r>
        <w:rPr>
          <w:rFonts w:ascii="宋体" w:hAnsi="宋体"/>
          <w:color w:val="000000"/>
          <w:szCs w:val="21"/>
        </w:rPr>
        <w:t>）不同</w:t>
      </w:r>
      <w:r>
        <w:rPr>
          <w:rFonts w:hint="eastAsia" w:ascii="宋体" w:hAnsi="宋体"/>
          <w:color w:val="000000"/>
          <w:szCs w:val="21"/>
        </w:rPr>
        <w:t>供应商</w:t>
      </w:r>
      <w:r>
        <w:rPr>
          <w:rFonts w:ascii="宋体" w:hAnsi="宋体"/>
          <w:color w:val="000000"/>
          <w:szCs w:val="21"/>
        </w:rPr>
        <w:t>委托同一单位或者个人办理</w:t>
      </w:r>
      <w:r>
        <w:rPr>
          <w:rFonts w:hint="eastAsia" w:ascii="宋体" w:hAnsi="宋体"/>
          <w:color w:val="000000"/>
          <w:szCs w:val="21"/>
        </w:rPr>
        <w:t>磋商</w:t>
      </w:r>
      <w:r>
        <w:rPr>
          <w:rFonts w:ascii="宋体" w:hAnsi="宋体"/>
          <w:color w:val="000000"/>
          <w:szCs w:val="21"/>
        </w:rPr>
        <w:t>事宜；</w:t>
      </w:r>
    </w:p>
    <w:p>
      <w:pPr>
        <w:spacing w:line="360" w:lineRule="auto"/>
        <w:ind w:firstLine="630" w:firstLineChars="300"/>
        <w:rPr>
          <w:rFonts w:hint="eastAsia" w:ascii="宋体" w:hAnsi="宋体"/>
          <w:color w:val="000000"/>
          <w:szCs w:val="21"/>
        </w:rPr>
      </w:pPr>
      <w:r>
        <w:rPr>
          <w:rFonts w:ascii="宋体" w:hAnsi="宋体"/>
          <w:color w:val="000000"/>
          <w:szCs w:val="21"/>
        </w:rPr>
        <w:t>（</w:t>
      </w:r>
      <w:r>
        <w:rPr>
          <w:rFonts w:hint="eastAsia" w:ascii="宋体" w:hAnsi="宋体"/>
          <w:color w:val="000000"/>
          <w:szCs w:val="21"/>
        </w:rPr>
        <w:t>3</w:t>
      </w:r>
      <w:r>
        <w:rPr>
          <w:rFonts w:ascii="宋体" w:hAnsi="宋体"/>
          <w:color w:val="000000"/>
          <w:szCs w:val="21"/>
        </w:rPr>
        <w:t>）不同</w:t>
      </w:r>
      <w:r>
        <w:rPr>
          <w:rFonts w:hint="eastAsia" w:ascii="宋体" w:hAnsi="宋体"/>
          <w:color w:val="000000"/>
          <w:szCs w:val="21"/>
        </w:rPr>
        <w:t>供应商</w:t>
      </w:r>
      <w:r>
        <w:rPr>
          <w:rFonts w:ascii="宋体" w:hAnsi="宋体"/>
          <w:color w:val="000000"/>
          <w:szCs w:val="21"/>
        </w:rPr>
        <w:t>的</w:t>
      </w:r>
      <w:r>
        <w:rPr>
          <w:rFonts w:hint="eastAsia" w:ascii="宋体" w:hAnsi="宋体"/>
          <w:color w:val="000000"/>
          <w:szCs w:val="21"/>
        </w:rPr>
        <w:t>响应</w:t>
      </w:r>
      <w:r>
        <w:rPr>
          <w:rFonts w:ascii="宋体" w:hAnsi="宋体"/>
          <w:color w:val="000000"/>
          <w:szCs w:val="21"/>
        </w:rPr>
        <w:t>文件载明的项目管理成员为同一人；</w:t>
      </w:r>
    </w:p>
    <w:p>
      <w:pPr>
        <w:spacing w:line="360" w:lineRule="auto"/>
        <w:ind w:firstLine="630" w:firstLineChars="300"/>
        <w:rPr>
          <w:rFonts w:hint="eastAsia" w:ascii="宋体" w:hAnsi="宋体"/>
          <w:color w:val="000000"/>
          <w:szCs w:val="21"/>
        </w:rPr>
      </w:pPr>
      <w:r>
        <w:rPr>
          <w:rFonts w:ascii="宋体" w:hAnsi="宋体"/>
          <w:color w:val="000000"/>
          <w:szCs w:val="21"/>
        </w:rPr>
        <w:t>（</w:t>
      </w:r>
      <w:r>
        <w:rPr>
          <w:rFonts w:hint="eastAsia" w:ascii="宋体" w:hAnsi="宋体"/>
          <w:color w:val="000000"/>
          <w:szCs w:val="21"/>
        </w:rPr>
        <w:t>4</w:t>
      </w:r>
      <w:r>
        <w:rPr>
          <w:rFonts w:ascii="宋体" w:hAnsi="宋体"/>
          <w:color w:val="000000"/>
          <w:szCs w:val="21"/>
        </w:rPr>
        <w:t>）不同</w:t>
      </w:r>
      <w:r>
        <w:rPr>
          <w:rFonts w:hint="eastAsia" w:ascii="宋体" w:hAnsi="宋体"/>
          <w:color w:val="000000"/>
          <w:szCs w:val="21"/>
        </w:rPr>
        <w:t>供应商</w:t>
      </w:r>
      <w:r>
        <w:rPr>
          <w:rFonts w:ascii="宋体" w:hAnsi="宋体"/>
          <w:color w:val="000000"/>
          <w:szCs w:val="21"/>
        </w:rPr>
        <w:t>的</w:t>
      </w:r>
      <w:r>
        <w:rPr>
          <w:rFonts w:hint="eastAsia" w:ascii="宋体" w:hAnsi="宋体"/>
          <w:color w:val="000000"/>
          <w:szCs w:val="21"/>
        </w:rPr>
        <w:t>响应</w:t>
      </w:r>
      <w:r>
        <w:rPr>
          <w:rFonts w:ascii="宋体" w:hAnsi="宋体"/>
          <w:color w:val="000000"/>
          <w:szCs w:val="21"/>
        </w:rPr>
        <w:t>文件异常一致或者</w:t>
      </w:r>
      <w:r>
        <w:rPr>
          <w:rFonts w:hint="eastAsia" w:ascii="宋体" w:hAnsi="宋体"/>
          <w:color w:val="000000"/>
          <w:szCs w:val="21"/>
        </w:rPr>
        <w:t>磋商</w:t>
      </w:r>
      <w:r>
        <w:rPr>
          <w:rFonts w:ascii="宋体" w:hAnsi="宋体"/>
          <w:color w:val="000000"/>
          <w:szCs w:val="21"/>
        </w:rPr>
        <w:t>报价呈规律性差异；</w:t>
      </w:r>
    </w:p>
    <w:p>
      <w:pPr>
        <w:spacing w:line="360" w:lineRule="auto"/>
        <w:ind w:firstLine="630" w:firstLineChars="300"/>
        <w:rPr>
          <w:rFonts w:hint="eastAsia" w:ascii="宋体" w:hAnsi="宋体"/>
          <w:color w:val="000000"/>
          <w:szCs w:val="21"/>
        </w:rPr>
      </w:pPr>
      <w:r>
        <w:rPr>
          <w:rFonts w:ascii="宋体" w:hAnsi="宋体"/>
          <w:color w:val="000000"/>
          <w:szCs w:val="21"/>
        </w:rPr>
        <w:t>（</w:t>
      </w:r>
      <w:r>
        <w:rPr>
          <w:rFonts w:hint="eastAsia" w:ascii="宋体" w:hAnsi="宋体"/>
          <w:color w:val="000000"/>
          <w:szCs w:val="21"/>
        </w:rPr>
        <w:t>5</w:t>
      </w:r>
      <w:r>
        <w:rPr>
          <w:rFonts w:ascii="宋体" w:hAnsi="宋体"/>
          <w:color w:val="000000"/>
          <w:szCs w:val="21"/>
        </w:rPr>
        <w:t>）不同</w:t>
      </w:r>
      <w:r>
        <w:rPr>
          <w:rFonts w:hint="eastAsia" w:ascii="宋体" w:hAnsi="宋体"/>
          <w:color w:val="000000"/>
          <w:szCs w:val="21"/>
        </w:rPr>
        <w:t>供应商</w:t>
      </w:r>
      <w:r>
        <w:rPr>
          <w:rFonts w:ascii="宋体" w:hAnsi="宋体"/>
          <w:color w:val="000000"/>
          <w:szCs w:val="21"/>
        </w:rPr>
        <w:t>的</w:t>
      </w:r>
      <w:r>
        <w:rPr>
          <w:rFonts w:hint="eastAsia" w:ascii="宋体" w:hAnsi="宋体"/>
          <w:color w:val="000000"/>
          <w:szCs w:val="21"/>
        </w:rPr>
        <w:t>响应</w:t>
      </w:r>
      <w:r>
        <w:rPr>
          <w:rFonts w:ascii="宋体" w:hAnsi="宋体"/>
          <w:color w:val="000000"/>
          <w:szCs w:val="21"/>
        </w:rPr>
        <w:t>文件相互混装；</w:t>
      </w:r>
    </w:p>
    <w:p>
      <w:pPr>
        <w:spacing w:line="360" w:lineRule="auto"/>
        <w:ind w:firstLine="630" w:firstLineChars="300"/>
        <w:rPr>
          <w:rFonts w:hint="eastAsia" w:ascii="宋体" w:hAnsi="宋体"/>
          <w:color w:val="000000"/>
          <w:szCs w:val="21"/>
        </w:rPr>
      </w:pPr>
      <w:r>
        <w:rPr>
          <w:rFonts w:ascii="宋体" w:hAnsi="宋体"/>
          <w:color w:val="000000"/>
          <w:szCs w:val="21"/>
        </w:rPr>
        <w:t>（</w:t>
      </w:r>
      <w:r>
        <w:rPr>
          <w:rFonts w:hint="eastAsia" w:ascii="宋体" w:hAnsi="宋体"/>
          <w:color w:val="000000"/>
          <w:szCs w:val="21"/>
        </w:rPr>
        <w:t>6</w:t>
      </w:r>
      <w:r>
        <w:rPr>
          <w:rFonts w:ascii="宋体" w:hAnsi="宋体"/>
          <w:color w:val="000000"/>
          <w:szCs w:val="21"/>
        </w:rPr>
        <w:t>）不同</w:t>
      </w:r>
      <w:r>
        <w:rPr>
          <w:rFonts w:hint="eastAsia" w:ascii="宋体" w:hAnsi="宋体"/>
          <w:color w:val="000000"/>
          <w:szCs w:val="21"/>
        </w:rPr>
        <w:t>供应商</w:t>
      </w:r>
      <w:r>
        <w:rPr>
          <w:rFonts w:ascii="宋体" w:hAnsi="宋体"/>
          <w:color w:val="000000"/>
          <w:szCs w:val="21"/>
        </w:rPr>
        <w:t>的</w:t>
      </w:r>
      <w:r>
        <w:rPr>
          <w:rFonts w:hint="eastAsia" w:ascii="宋体" w:hAnsi="宋体"/>
          <w:color w:val="000000"/>
          <w:szCs w:val="21"/>
        </w:rPr>
        <w:t>磋商</w:t>
      </w:r>
      <w:r>
        <w:rPr>
          <w:rFonts w:ascii="宋体" w:hAnsi="宋体"/>
          <w:color w:val="000000"/>
          <w:szCs w:val="21"/>
        </w:rPr>
        <w:t>保证金从同一单位或者个人的账户转出</w:t>
      </w:r>
      <w:r>
        <w:rPr>
          <w:rFonts w:hint="eastAsia" w:ascii="宋体" w:hAnsi="宋体"/>
          <w:color w:val="000000"/>
          <w:szCs w:val="21"/>
        </w:rPr>
        <w:t>（仅限供应商须知前附表要求供应商提交磋商保证金的）。</w:t>
      </w:r>
    </w:p>
    <w:p>
      <w:pPr>
        <w:spacing w:line="360" w:lineRule="auto"/>
        <w:ind w:firstLine="632" w:firstLineChars="300"/>
        <w:rPr>
          <w:rFonts w:hint="eastAsia" w:ascii="宋体" w:hAnsi="宋体"/>
          <w:b/>
          <w:color w:val="000000"/>
          <w:szCs w:val="21"/>
        </w:rPr>
      </w:pPr>
      <w:r>
        <w:rPr>
          <w:rFonts w:hint="eastAsia" w:ascii="宋体" w:hAnsi="宋体"/>
          <w:b/>
          <w:color w:val="000000"/>
          <w:szCs w:val="21"/>
        </w:rPr>
        <w:t>1.2.2.4 响应文件出现下列情况之一的，响应文件无效：</w:t>
      </w:r>
    </w:p>
    <w:p>
      <w:pPr>
        <w:spacing w:line="360" w:lineRule="auto"/>
        <w:ind w:firstLine="630" w:firstLineChars="300"/>
        <w:rPr>
          <w:rFonts w:hint="eastAsia" w:ascii="宋体" w:hAnsi="宋体"/>
          <w:color w:val="000000"/>
          <w:szCs w:val="21"/>
        </w:rPr>
      </w:pPr>
      <w:r>
        <w:rPr>
          <w:rFonts w:hint="eastAsia" w:ascii="宋体" w:hAnsi="宋体"/>
          <w:color w:val="000000"/>
          <w:szCs w:val="21"/>
        </w:rPr>
        <w:t>（1）不符合磋商文件规定的资格要求的；</w:t>
      </w:r>
    </w:p>
    <w:p>
      <w:pPr>
        <w:spacing w:line="360" w:lineRule="auto"/>
        <w:ind w:firstLine="630" w:firstLineChars="300"/>
        <w:rPr>
          <w:rFonts w:hint="eastAsia" w:ascii="宋体" w:hAnsi="宋体"/>
          <w:color w:val="000000"/>
          <w:szCs w:val="21"/>
        </w:rPr>
      </w:pPr>
      <w:r>
        <w:rPr>
          <w:rFonts w:hint="eastAsia" w:ascii="宋体" w:hAnsi="宋体"/>
          <w:color w:val="000000"/>
          <w:szCs w:val="21"/>
        </w:rPr>
        <w:t>（2）不符合磋商文件规定的实质性要求的；</w:t>
      </w:r>
    </w:p>
    <w:p>
      <w:pPr>
        <w:spacing w:line="360" w:lineRule="auto"/>
        <w:ind w:firstLine="630" w:firstLineChars="300"/>
        <w:rPr>
          <w:rFonts w:hint="eastAsia" w:ascii="宋体" w:hAnsi="宋体"/>
          <w:color w:val="000000"/>
          <w:szCs w:val="21"/>
        </w:rPr>
      </w:pPr>
      <w:r>
        <w:rPr>
          <w:rFonts w:hint="eastAsia" w:ascii="宋体" w:hAnsi="宋体"/>
          <w:color w:val="000000"/>
          <w:szCs w:val="21"/>
        </w:rPr>
        <w:t>（3）未按照磋商文件的规定提交磋商保证金的（仅限供应商须知前附表要求供应商提交磋商保证金的）；</w:t>
      </w:r>
    </w:p>
    <w:p>
      <w:pPr>
        <w:spacing w:line="360" w:lineRule="auto"/>
        <w:ind w:firstLine="630" w:firstLineChars="300"/>
        <w:rPr>
          <w:rFonts w:hint="eastAsia" w:ascii="宋体" w:hAnsi="宋体"/>
          <w:color w:val="000000"/>
          <w:szCs w:val="21"/>
        </w:rPr>
      </w:pPr>
      <w:r>
        <w:rPr>
          <w:rFonts w:hint="eastAsia" w:ascii="宋体" w:hAnsi="宋体"/>
          <w:color w:val="000000"/>
          <w:szCs w:val="21"/>
        </w:rPr>
        <w:t>（4）响应文件未按照磋商文件要求签署、盖章的；</w:t>
      </w:r>
    </w:p>
    <w:p>
      <w:pPr>
        <w:spacing w:line="360" w:lineRule="auto"/>
        <w:ind w:firstLine="630" w:firstLineChars="300"/>
        <w:rPr>
          <w:rFonts w:hint="eastAsia" w:ascii="宋体" w:hAnsi="宋体"/>
          <w:color w:val="000000"/>
          <w:szCs w:val="21"/>
        </w:rPr>
      </w:pPr>
      <w:r>
        <w:rPr>
          <w:rFonts w:hint="eastAsia" w:ascii="宋体" w:hAnsi="宋体"/>
          <w:color w:val="000000"/>
          <w:szCs w:val="21"/>
        </w:rPr>
        <w:t>（5）磋商报价超过了磋商文件规定的预算金额或者最高限价的；</w:t>
      </w:r>
    </w:p>
    <w:p>
      <w:pPr>
        <w:spacing w:line="360" w:lineRule="auto"/>
        <w:ind w:firstLine="630" w:firstLineChars="300"/>
        <w:rPr>
          <w:rFonts w:hint="eastAsia" w:ascii="宋体" w:hAnsi="宋体"/>
          <w:color w:val="000000"/>
          <w:szCs w:val="21"/>
        </w:rPr>
      </w:pPr>
      <w:r>
        <w:rPr>
          <w:rFonts w:hint="eastAsia" w:ascii="宋体" w:hAnsi="宋体"/>
          <w:color w:val="000000"/>
          <w:szCs w:val="21"/>
        </w:rPr>
        <w:t>（6）响应文件含有采购人不能接受的附加条件的；</w:t>
      </w:r>
    </w:p>
    <w:p>
      <w:pPr>
        <w:spacing w:line="360" w:lineRule="auto"/>
        <w:ind w:firstLine="630" w:firstLineChars="300"/>
        <w:rPr>
          <w:rFonts w:hint="eastAsia" w:ascii="宋体" w:hAnsi="宋体"/>
          <w:color w:val="000000"/>
          <w:szCs w:val="21"/>
        </w:rPr>
      </w:pPr>
      <w:r>
        <w:rPr>
          <w:rFonts w:hint="eastAsia" w:ascii="宋体" w:hAnsi="宋体"/>
          <w:color w:val="000000"/>
          <w:szCs w:val="21"/>
        </w:rPr>
        <w:t>（7）提供服务和产品不符合强制执行的国家标准、行业标准的；</w:t>
      </w:r>
    </w:p>
    <w:p>
      <w:pPr>
        <w:spacing w:line="360" w:lineRule="auto"/>
        <w:ind w:firstLine="630" w:firstLineChars="300"/>
        <w:rPr>
          <w:rFonts w:hint="eastAsia" w:ascii="宋体" w:hAnsi="宋体"/>
          <w:color w:val="000000"/>
          <w:szCs w:val="21"/>
        </w:rPr>
      </w:pPr>
      <w:r>
        <w:rPr>
          <w:rFonts w:hint="eastAsia" w:ascii="宋体" w:hAnsi="宋体"/>
          <w:color w:val="000000"/>
          <w:szCs w:val="21"/>
        </w:rPr>
        <w:t>（8）提供产品不是国家强制节能产品品目清单中的产品（如有）；</w:t>
      </w:r>
    </w:p>
    <w:p>
      <w:pPr>
        <w:spacing w:line="360" w:lineRule="auto"/>
        <w:ind w:firstLine="630" w:firstLineChars="300"/>
        <w:rPr>
          <w:rFonts w:hint="eastAsia" w:ascii="宋体" w:hAnsi="宋体"/>
          <w:color w:val="000000"/>
          <w:szCs w:val="21"/>
        </w:rPr>
      </w:pPr>
      <w:r>
        <w:rPr>
          <w:rFonts w:hint="eastAsia" w:ascii="宋体" w:hAnsi="宋体"/>
          <w:color w:val="000000"/>
          <w:szCs w:val="21"/>
        </w:rPr>
        <w:t>（9）提供产品属于强制性认证产品的未提供强制性产品认证证书复印件的；</w:t>
      </w:r>
    </w:p>
    <w:p>
      <w:pPr>
        <w:spacing w:line="360" w:lineRule="auto"/>
        <w:ind w:firstLine="630" w:firstLineChars="300"/>
        <w:rPr>
          <w:rFonts w:hint="eastAsia" w:ascii="宋体" w:hAnsi="宋体"/>
          <w:color w:val="000000"/>
          <w:szCs w:val="21"/>
        </w:rPr>
      </w:pPr>
      <w:r>
        <w:rPr>
          <w:rFonts w:hint="eastAsia" w:ascii="宋体" w:hAnsi="宋体"/>
          <w:color w:val="000000"/>
          <w:szCs w:val="21"/>
        </w:rPr>
        <w:t>（10）法律、行政法规和磋商文件规定的其他无效情形。</w:t>
      </w:r>
    </w:p>
    <w:p>
      <w:pPr>
        <w:spacing w:line="360" w:lineRule="auto"/>
        <w:ind w:firstLine="628" w:firstLineChars="298"/>
        <w:rPr>
          <w:rFonts w:hint="eastAsia" w:ascii="宋体" w:hAnsi="宋体"/>
          <w:b/>
          <w:color w:val="000000"/>
          <w:szCs w:val="21"/>
        </w:rPr>
      </w:pPr>
      <w:r>
        <w:rPr>
          <w:rFonts w:hint="eastAsia" w:ascii="宋体" w:hAnsi="宋体"/>
          <w:b/>
          <w:color w:val="000000"/>
          <w:szCs w:val="21"/>
        </w:rPr>
        <w:t>1.2.2.5 非实质性偏离</w:t>
      </w:r>
    </w:p>
    <w:p>
      <w:pPr>
        <w:spacing w:line="360" w:lineRule="auto"/>
        <w:ind w:firstLine="630" w:firstLineChars="300"/>
        <w:rPr>
          <w:rFonts w:hint="eastAsia" w:ascii="宋体" w:hAnsi="宋体"/>
          <w:color w:val="000000"/>
          <w:szCs w:val="21"/>
        </w:rPr>
      </w:pPr>
      <w:r>
        <w:rPr>
          <w:rFonts w:hint="eastAsia" w:ascii="宋体" w:hAnsi="宋体"/>
          <w:color w:val="000000"/>
          <w:szCs w:val="21"/>
        </w:rPr>
        <w:t>非实质性偏离是指响应文件在实质上响应磋商文件的要求，但在个别地方存在一些不规则、不一致、不完整的内容，并且澄清、说明或者补正这些内容不会改变响应文件的实质性内容。以下情况属于非实质性偏离：</w:t>
      </w:r>
    </w:p>
    <w:p>
      <w:pPr>
        <w:spacing w:line="360" w:lineRule="auto"/>
        <w:ind w:firstLine="525" w:firstLineChars="250"/>
        <w:rPr>
          <w:rFonts w:hint="eastAsia" w:ascii="宋体" w:hAnsi="宋体"/>
          <w:color w:val="000000"/>
          <w:szCs w:val="21"/>
        </w:rPr>
      </w:pPr>
      <w:r>
        <w:rPr>
          <w:rFonts w:hint="eastAsia" w:ascii="宋体" w:hAnsi="宋体"/>
          <w:color w:val="000000"/>
          <w:szCs w:val="21"/>
        </w:rPr>
        <w:t>（1）文字表述的内容含义不明确；</w:t>
      </w:r>
    </w:p>
    <w:p>
      <w:pPr>
        <w:spacing w:line="360" w:lineRule="auto"/>
        <w:ind w:firstLine="525" w:firstLineChars="250"/>
        <w:rPr>
          <w:rFonts w:hint="eastAsia" w:ascii="宋体" w:hAnsi="宋体"/>
          <w:color w:val="000000"/>
          <w:szCs w:val="21"/>
        </w:rPr>
      </w:pPr>
      <w:r>
        <w:rPr>
          <w:rFonts w:hint="eastAsia" w:ascii="宋体" w:hAnsi="宋体"/>
          <w:color w:val="000000"/>
          <w:szCs w:val="21"/>
        </w:rPr>
        <w:t>（2）同类问题表述不一致；</w:t>
      </w:r>
    </w:p>
    <w:p>
      <w:pPr>
        <w:spacing w:line="360" w:lineRule="auto"/>
        <w:ind w:firstLine="525" w:firstLineChars="250"/>
        <w:rPr>
          <w:rFonts w:hint="eastAsia" w:ascii="宋体" w:hAnsi="宋体"/>
          <w:color w:val="000000"/>
          <w:szCs w:val="21"/>
        </w:rPr>
      </w:pPr>
      <w:r>
        <w:rPr>
          <w:rFonts w:hint="eastAsia" w:ascii="宋体" w:hAnsi="宋体"/>
          <w:color w:val="000000"/>
          <w:szCs w:val="21"/>
        </w:rPr>
        <w:t>（3）有明显文字和计算错误；</w:t>
      </w:r>
    </w:p>
    <w:p>
      <w:pPr>
        <w:spacing w:line="360" w:lineRule="auto"/>
        <w:ind w:firstLine="525" w:firstLineChars="250"/>
        <w:rPr>
          <w:rFonts w:hint="eastAsia" w:ascii="宋体" w:hAnsi="宋体"/>
          <w:color w:val="000000"/>
          <w:szCs w:val="21"/>
        </w:rPr>
      </w:pPr>
      <w:r>
        <w:rPr>
          <w:rFonts w:hint="eastAsia" w:ascii="宋体" w:hAnsi="宋体"/>
          <w:color w:val="000000"/>
          <w:szCs w:val="21"/>
        </w:rPr>
        <w:t>（4）提供的技术信息和数据资料不完整；</w:t>
      </w:r>
    </w:p>
    <w:p>
      <w:pPr>
        <w:spacing w:line="360" w:lineRule="auto"/>
        <w:ind w:firstLine="525" w:firstLineChars="250"/>
        <w:rPr>
          <w:rFonts w:hint="eastAsia" w:ascii="宋体" w:hAnsi="宋体"/>
          <w:color w:val="000000"/>
          <w:szCs w:val="21"/>
        </w:rPr>
      </w:pPr>
      <w:r>
        <w:rPr>
          <w:rFonts w:hint="eastAsia" w:ascii="宋体" w:hAnsi="宋体"/>
          <w:color w:val="000000"/>
          <w:szCs w:val="21"/>
        </w:rPr>
        <w:t>（5）正副本数量齐全、密封完好，只是未按照磋商文件要求进行分装或者统装；</w:t>
      </w:r>
    </w:p>
    <w:p>
      <w:pPr>
        <w:spacing w:line="360" w:lineRule="auto"/>
        <w:ind w:firstLine="525" w:firstLineChars="250"/>
        <w:rPr>
          <w:rFonts w:hint="eastAsia" w:ascii="宋体" w:hAnsi="宋体"/>
          <w:color w:val="000000"/>
          <w:szCs w:val="21"/>
        </w:rPr>
      </w:pPr>
      <w:r>
        <w:rPr>
          <w:rFonts w:hint="eastAsia" w:ascii="宋体" w:hAnsi="宋体"/>
          <w:color w:val="000000"/>
          <w:szCs w:val="21"/>
        </w:rPr>
        <w:t>（6）响应文件未按磋商文件要求进行装订或未编制目录、页码或者页码混乱；</w:t>
      </w:r>
    </w:p>
    <w:p>
      <w:pPr>
        <w:spacing w:line="360" w:lineRule="auto"/>
        <w:ind w:firstLine="525" w:firstLineChars="250"/>
        <w:rPr>
          <w:rFonts w:hint="eastAsia" w:ascii="宋体" w:hAnsi="宋体"/>
          <w:color w:val="000000"/>
          <w:szCs w:val="21"/>
        </w:rPr>
      </w:pPr>
      <w:r>
        <w:rPr>
          <w:rFonts w:hint="eastAsia" w:ascii="宋体" w:hAnsi="宋体"/>
          <w:color w:val="000000"/>
          <w:szCs w:val="21"/>
        </w:rPr>
        <w:t>（7）磋商小组认定的其他非实质性偏离。</w:t>
      </w:r>
    </w:p>
    <w:p>
      <w:pPr>
        <w:tabs>
          <w:tab w:val="left" w:pos="7665"/>
        </w:tabs>
        <w:spacing w:line="360" w:lineRule="auto"/>
        <w:ind w:firstLine="630" w:firstLineChars="300"/>
        <w:rPr>
          <w:rFonts w:hint="eastAsia" w:ascii="宋体" w:hAnsi="宋体"/>
          <w:color w:val="000000"/>
          <w:szCs w:val="21"/>
        </w:rPr>
      </w:pPr>
      <w:r>
        <w:rPr>
          <w:rFonts w:hint="eastAsia" w:ascii="宋体" w:hAnsi="宋体"/>
          <w:color w:val="000000"/>
          <w:szCs w:val="21"/>
        </w:rPr>
        <w:t xml:space="preserve">响应文件有上述（1）至（4）情形之一的，磋商小组应当书面要求供应商在规定的时间内予以澄清、说明或补正。 </w:t>
      </w:r>
    </w:p>
    <w:p>
      <w:pPr>
        <w:tabs>
          <w:tab w:val="left" w:pos="0"/>
        </w:tabs>
        <w:adjustRightInd w:val="0"/>
        <w:snapToGrid w:val="0"/>
        <w:spacing w:before="120" w:beforeLines="50" w:line="360" w:lineRule="auto"/>
        <w:ind w:firstLine="729" w:firstLineChars="346"/>
        <w:rPr>
          <w:rFonts w:hint="eastAsia" w:ascii="宋体" w:hAnsi="宋体"/>
          <w:b/>
          <w:color w:val="000000"/>
          <w:szCs w:val="21"/>
        </w:rPr>
      </w:pPr>
      <w:r>
        <w:rPr>
          <w:rFonts w:hint="eastAsia" w:ascii="宋体" w:hAnsi="宋体"/>
          <w:b/>
          <w:color w:val="000000"/>
          <w:szCs w:val="21"/>
        </w:rPr>
        <w:t>1.2.2.6未通过符合性检查的供应商，不得进入后续磋商环节。</w:t>
      </w:r>
    </w:p>
    <w:p>
      <w:pPr>
        <w:spacing w:before="120" w:beforeLines="50" w:after="120" w:afterLines="50" w:line="360" w:lineRule="auto"/>
        <w:rPr>
          <w:rFonts w:hint="eastAsia" w:ascii="宋体" w:hAnsi="宋体"/>
          <w:b/>
          <w:color w:val="000000"/>
          <w:sz w:val="30"/>
          <w:szCs w:val="30"/>
        </w:rPr>
      </w:pPr>
      <w:r>
        <w:rPr>
          <w:rFonts w:hint="eastAsia" w:ascii="宋体" w:hAnsi="宋体"/>
          <w:b/>
          <w:color w:val="000000"/>
          <w:sz w:val="30"/>
          <w:szCs w:val="30"/>
        </w:rPr>
        <w:t>1.3 响应文件的澄清</w:t>
      </w:r>
    </w:p>
    <w:p>
      <w:pPr>
        <w:spacing w:line="360" w:lineRule="auto"/>
        <w:ind w:firstLine="420" w:firstLineChars="200"/>
        <w:rPr>
          <w:rFonts w:hint="eastAsia" w:ascii="宋体" w:hAnsi="宋体"/>
          <w:color w:val="000000"/>
          <w:szCs w:val="21"/>
        </w:rPr>
      </w:pPr>
      <w:r>
        <w:rPr>
          <w:rFonts w:hint="eastAsia" w:ascii="宋体" w:hAnsi="宋体"/>
          <w:color w:val="000000"/>
          <w:szCs w:val="21"/>
        </w:rPr>
        <w:t>1.3.1对于响应文件</w:t>
      </w:r>
      <w:r>
        <w:rPr>
          <w:rFonts w:hint="eastAsia" w:ascii="宋体" w:hAnsi="宋体" w:cs="宋体"/>
          <w:snapToGrid w:val="0"/>
          <w:color w:val="000000"/>
          <w:kern w:val="0"/>
          <w:szCs w:val="21"/>
        </w:rPr>
        <w:t>（包括供应商首次提交和重新提交的响应文件）</w:t>
      </w:r>
      <w:r>
        <w:rPr>
          <w:rFonts w:hint="eastAsia" w:ascii="宋体" w:hAnsi="宋体"/>
          <w:color w:val="000000"/>
          <w:szCs w:val="21"/>
        </w:rPr>
        <w:t>中含义不明确、同类问题表述不一致或者有明显文字和计算错误的内容，可以以书面形式要求供应商作出必要的澄清、说明或者补正。涉及响应文件资格部分的，由资格审查小组负责组织，涉及响应文件其他部分的，由磋商小组负责组织。</w:t>
      </w:r>
    </w:p>
    <w:p>
      <w:pPr>
        <w:spacing w:line="360" w:lineRule="auto"/>
        <w:ind w:firstLine="420" w:firstLineChars="200"/>
        <w:rPr>
          <w:rFonts w:hint="eastAsia" w:ascii="宋体" w:hAnsi="宋体"/>
          <w:color w:val="000000"/>
          <w:szCs w:val="21"/>
        </w:rPr>
      </w:pPr>
      <w:r>
        <w:rPr>
          <w:rFonts w:hint="eastAsia" w:ascii="宋体" w:hAnsi="宋体"/>
          <w:color w:val="000000"/>
          <w:szCs w:val="21"/>
        </w:rPr>
        <w:t>1.3.2供应商的澄清、说明或者补正应当采用书面形式，并加盖单位章，或者由其法定代表人或其委托代理人签名。供应商的澄清、说明或者补正不得超出响应文件的范围或者改变响应文件的实质性内容，并构成为响应文件的组成部分。</w:t>
      </w:r>
    </w:p>
    <w:p>
      <w:pPr>
        <w:spacing w:line="360" w:lineRule="auto"/>
        <w:ind w:firstLine="420" w:firstLineChars="200"/>
        <w:rPr>
          <w:rFonts w:hint="eastAsia" w:ascii="宋体" w:hAnsi="宋体"/>
          <w:color w:val="000000"/>
          <w:szCs w:val="21"/>
        </w:rPr>
      </w:pPr>
      <w:r>
        <w:rPr>
          <w:rFonts w:hint="eastAsia" w:ascii="宋体" w:hAnsi="宋体"/>
          <w:color w:val="000000"/>
          <w:szCs w:val="21"/>
        </w:rPr>
        <w:t>1.3.3对供应商提交的澄清、说明或者补正有疑问的，可以要求供应商进一步澄清、说明或者补正，直至满足资格审查小组或者磋商小组的要求。</w:t>
      </w:r>
    </w:p>
    <w:p>
      <w:pPr>
        <w:spacing w:line="360" w:lineRule="auto"/>
        <w:ind w:firstLine="420" w:firstLineChars="200"/>
        <w:rPr>
          <w:rFonts w:hint="eastAsia" w:ascii="宋体" w:hAnsi="宋体"/>
          <w:color w:val="000000"/>
          <w:szCs w:val="21"/>
        </w:rPr>
      </w:pPr>
      <w:r>
        <w:rPr>
          <w:rFonts w:hint="eastAsia" w:ascii="宋体" w:hAnsi="宋体"/>
          <w:color w:val="000000"/>
          <w:szCs w:val="21"/>
        </w:rPr>
        <w:t>1.3.4 资格审查小组和磋商小组不得暗示或诱导供应商作出澄清、说明或者更正，不得接受供应商主动提出的澄清、说明或者补正。</w:t>
      </w:r>
    </w:p>
    <w:p>
      <w:pPr>
        <w:spacing w:before="120" w:beforeLines="50" w:after="120" w:afterLines="50" w:line="360" w:lineRule="auto"/>
        <w:rPr>
          <w:rFonts w:hint="eastAsia" w:ascii="宋体" w:hAnsi="宋体"/>
          <w:b/>
          <w:color w:val="000000"/>
          <w:sz w:val="30"/>
          <w:szCs w:val="30"/>
        </w:rPr>
      </w:pPr>
      <w:r>
        <w:rPr>
          <w:rFonts w:hint="eastAsia" w:ascii="宋体" w:hAnsi="宋体"/>
          <w:b/>
          <w:color w:val="000000"/>
          <w:sz w:val="30"/>
          <w:szCs w:val="30"/>
        </w:rPr>
        <w:t>1.4 磋商</w:t>
      </w:r>
    </w:p>
    <w:p>
      <w:pPr>
        <w:spacing w:line="360" w:lineRule="auto"/>
        <w:ind w:firstLine="480"/>
        <w:rPr>
          <w:rFonts w:hint="eastAsia" w:ascii="宋体" w:hAnsi="宋体"/>
          <w:b/>
          <w:color w:val="000000"/>
          <w:szCs w:val="21"/>
        </w:rPr>
      </w:pPr>
      <w:r>
        <w:rPr>
          <w:rFonts w:hint="eastAsia" w:ascii="宋体" w:hAnsi="宋体"/>
          <w:b/>
          <w:color w:val="000000"/>
          <w:szCs w:val="21"/>
        </w:rPr>
        <w:t>1.4.1磋商方式：</w:t>
      </w:r>
    </w:p>
    <w:p>
      <w:pPr>
        <w:spacing w:line="360" w:lineRule="auto"/>
        <w:ind w:firstLine="688" w:firstLineChars="328"/>
        <w:rPr>
          <w:rFonts w:hint="eastAsia" w:ascii="宋体" w:hAnsi="宋体" w:cs="宋体"/>
          <w:color w:val="000000"/>
          <w:kern w:val="0"/>
          <w:szCs w:val="21"/>
        </w:rPr>
      </w:pPr>
      <w:r>
        <w:rPr>
          <w:rFonts w:hint="eastAsia" w:ascii="宋体" w:hAnsi="宋体" w:cs="宋体"/>
          <w:color w:val="000000"/>
          <w:kern w:val="0"/>
          <w:szCs w:val="21"/>
        </w:rPr>
        <w:t>1.4.1.1 对资格性审查和符合性审查合格的供应商，进入本次采购活动的磋商环节。</w:t>
      </w:r>
    </w:p>
    <w:p>
      <w:pPr>
        <w:spacing w:line="360" w:lineRule="auto"/>
        <w:ind w:firstLine="688" w:firstLineChars="328"/>
        <w:rPr>
          <w:rFonts w:hint="eastAsia" w:ascii="宋体" w:hAnsi="宋体" w:cs="宋体"/>
          <w:color w:val="000000"/>
          <w:kern w:val="0"/>
          <w:szCs w:val="21"/>
        </w:rPr>
      </w:pPr>
      <w:r>
        <w:rPr>
          <w:rFonts w:hint="eastAsia" w:ascii="宋体" w:hAnsi="宋体" w:cs="宋体"/>
          <w:color w:val="000000"/>
          <w:kern w:val="0"/>
          <w:szCs w:val="21"/>
        </w:rPr>
        <w:t>1.4.1.2 在磋商期间，供应商应派代表参加磋商。</w:t>
      </w:r>
    </w:p>
    <w:p>
      <w:pPr>
        <w:spacing w:line="360" w:lineRule="auto"/>
        <w:ind w:firstLine="688" w:firstLineChars="328"/>
        <w:rPr>
          <w:rFonts w:hint="eastAsia" w:ascii="宋体" w:hAnsi="宋体" w:cs="宋体"/>
          <w:color w:val="000000"/>
          <w:kern w:val="0"/>
          <w:szCs w:val="21"/>
        </w:rPr>
      </w:pPr>
      <w:r>
        <w:rPr>
          <w:rFonts w:hint="eastAsia" w:ascii="宋体" w:hAnsi="宋体" w:cs="宋体"/>
          <w:color w:val="000000"/>
          <w:kern w:val="0"/>
          <w:szCs w:val="21"/>
        </w:rPr>
        <w:t>1.4.1.3 磋商小组将通过随机方式确定供应商进行磋商的顺序，所有成员集中与单一供应商按照顺序分别进行磋商，</w:t>
      </w:r>
      <w:r>
        <w:rPr>
          <w:rFonts w:hint="eastAsia"/>
          <w:color w:val="000000"/>
          <w:szCs w:val="21"/>
        </w:rPr>
        <w:t>并给予所有参加磋商的供应商平等的磋商机会</w:t>
      </w:r>
      <w:r>
        <w:rPr>
          <w:rFonts w:hint="eastAsia" w:ascii="宋体" w:hAnsi="宋体" w:cs="宋体"/>
          <w:color w:val="000000"/>
          <w:kern w:val="0"/>
          <w:szCs w:val="21"/>
        </w:rPr>
        <w:t>。磋商的任何一方不得透露与磋商有关的其他供应商的技术资料、价格和其他信息。</w:t>
      </w:r>
    </w:p>
    <w:p>
      <w:pPr>
        <w:spacing w:line="360" w:lineRule="auto"/>
        <w:ind w:firstLine="694" w:firstLineChars="329"/>
        <w:rPr>
          <w:rFonts w:hint="eastAsia"/>
          <w:color w:val="000000"/>
          <w:szCs w:val="21"/>
        </w:rPr>
      </w:pPr>
      <w:r>
        <w:rPr>
          <w:rFonts w:hint="eastAsia" w:ascii="宋体" w:hAnsi="宋体" w:cs="宋体"/>
          <w:b/>
          <w:color w:val="000000"/>
          <w:kern w:val="0"/>
          <w:szCs w:val="21"/>
        </w:rPr>
        <w:t>1.4.1.4 技术磋商。</w:t>
      </w:r>
      <w:r>
        <w:rPr>
          <w:rFonts w:hint="eastAsia"/>
          <w:color w:val="000000"/>
          <w:szCs w:val="21"/>
        </w:rPr>
        <w:t>在磋商过程中，磋商小组可以根据磋商文件和磋商情况实质性变动采购需求中的技术、服务要求以及合同草案条款，但不得变动磋商文件中的其他内容。实质性变动的内容，须经采购人代表确认。</w:t>
      </w:r>
    </w:p>
    <w:p>
      <w:pPr>
        <w:spacing w:line="360" w:lineRule="auto"/>
        <w:ind w:firstLine="690" w:firstLineChars="329"/>
        <w:rPr>
          <w:rFonts w:hint="eastAsia"/>
          <w:color w:val="000000"/>
          <w:szCs w:val="21"/>
        </w:rPr>
      </w:pPr>
      <w:r>
        <w:rPr>
          <w:rFonts w:hint="eastAsia"/>
          <w:color w:val="000000"/>
          <w:szCs w:val="21"/>
        </w:rPr>
        <w:t>对磋商文件作出的实质性变动是磋商文件的有效组成部分，磋商小组应当及时以书面形式同时通知所有参加磋商的供应商。</w:t>
      </w:r>
    </w:p>
    <w:p>
      <w:pPr>
        <w:widowControl/>
        <w:spacing w:line="360" w:lineRule="auto"/>
        <w:ind w:firstLine="735" w:firstLineChars="350"/>
        <w:rPr>
          <w:rFonts w:hint="eastAsia" w:ascii="宋体" w:hAnsi="宋体" w:cs="宋体"/>
          <w:snapToGrid w:val="0"/>
          <w:color w:val="000000"/>
          <w:kern w:val="0"/>
          <w:szCs w:val="21"/>
        </w:rPr>
      </w:pPr>
      <w:r>
        <w:rPr>
          <w:rFonts w:hint="eastAsia"/>
          <w:color w:val="000000"/>
          <w:szCs w:val="21"/>
        </w:rPr>
        <w:t>供应商应当按照磋商文件的变动情况和磋商小组的要求重新提交响应文件，并由其法定代表人或委托代理人签名或者加盖公章。</w:t>
      </w:r>
      <w:r>
        <w:rPr>
          <w:rFonts w:hint="eastAsia" w:ascii="宋体" w:hAnsi="宋体" w:cs="宋体"/>
          <w:snapToGrid w:val="0"/>
          <w:color w:val="000000"/>
          <w:kern w:val="0"/>
          <w:szCs w:val="21"/>
        </w:rPr>
        <w:t>由委托代理人签名的，应当附法定代表人授权书。供应商为自然人的，应当由本人签名并附身份证明。</w:t>
      </w:r>
    </w:p>
    <w:p>
      <w:pPr>
        <w:spacing w:line="360" w:lineRule="auto"/>
        <w:ind w:firstLine="690" w:firstLineChars="329"/>
        <w:rPr>
          <w:rFonts w:hint="eastAsia"/>
          <w:color w:val="000000"/>
          <w:szCs w:val="21"/>
        </w:rPr>
      </w:pPr>
      <w:r>
        <w:rPr>
          <w:rFonts w:hint="eastAsia" w:ascii="宋体" w:hAnsi="宋体" w:cs="宋体"/>
          <w:color w:val="000000"/>
          <w:kern w:val="0"/>
          <w:szCs w:val="21"/>
        </w:rPr>
        <w:t>磋商小组应当</w:t>
      </w:r>
      <w:r>
        <w:rPr>
          <w:rFonts w:hint="eastAsia" w:ascii="宋体" w:hAnsi="宋体"/>
          <w:color w:val="000000"/>
          <w:szCs w:val="21"/>
        </w:rPr>
        <w:t>根据磋商文件规定</w:t>
      </w:r>
      <w:r>
        <w:rPr>
          <w:rFonts w:hint="eastAsia" w:ascii="宋体" w:hAnsi="宋体" w:cs="宋体"/>
          <w:color w:val="000000"/>
          <w:kern w:val="0"/>
          <w:szCs w:val="21"/>
        </w:rPr>
        <w:t>对供应商重新提交的响应文件进行符合性审查。供应商重新提交的响应文件未通过符合性审查的，不得进入商务磋商，也不得要求提交最后报价。</w:t>
      </w:r>
    </w:p>
    <w:p>
      <w:pPr>
        <w:spacing w:line="360" w:lineRule="auto"/>
        <w:ind w:firstLine="799" w:firstLineChars="379"/>
        <w:rPr>
          <w:rFonts w:hint="eastAsia" w:ascii="宋体" w:hAnsi="宋体"/>
          <w:color w:val="000000"/>
          <w:szCs w:val="21"/>
        </w:rPr>
      </w:pPr>
      <w:r>
        <w:rPr>
          <w:rFonts w:hint="eastAsia" w:ascii="宋体" w:hAnsi="宋体"/>
          <w:b/>
          <w:color w:val="000000"/>
          <w:szCs w:val="21"/>
        </w:rPr>
        <w:t>1.4.1.5 商务磋商。</w:t>
      </w:r>
      <w:r>
        <w:rPr>
          <w:rFonts w:hint="eastAsia" w:ascii="宋体" w:hAnsi="宋体"/>
          <w:color w:val="000000"/>
          <w:szCs w:val="21"/>
        </w:rPr>
        <w:t>在技术磋商结束后，进行商务磋商。</w:t>
      </w:r>
      <w:r>
        <w:rPr>
          <w:rFonts w:hint="eastAsia" w:ascii="宋体" w:hAnsi="宋体"/>
          <w:b/>
          <w:color w:val="000000"/>
          <w:szCs w:val="21"/>
        </w:rPr>
        <w:t>磋商文件能够详细列明采购标的的服务、技术要求的，</w:t>
      </w:r>
      <w:r>
        <w:rPr>
          <w:rFonts w:hint="eastAsia" w:ascii="宋体" w:hAnsi="宋体"/>
          <w:color w:val="000000"/>
          <w:szCs w:val="21"/>
        </w:rPr>
        <w:t>磋商小组应当要求所有实质性响应的供应商在规定时间内提交最后报价，</w:t>
      </w:r>
      <w:r>
        <w:rPr>
          <w:rFonts w:hint="eastAsia" w:ascii="宋体" w:hAnsi="宋体"/>
          <w:b/>
          <w:color w:val="000000"/>
          <w:szCs w:val="21"/>
        </w:rPr>
        <w:t>提交最后报价的供应商不得少于3家</w:t>
      </w:r>
      <w:r>
        <w:rPr>
          <w:rFonts w:hint="eastAsia" w:ascii="宋体" w:hAnsi="宋体"/>
          <w:color w:val="000000"/>
          <w:szCs w:val="21"/>
        </w:rPr>
        <w:t>。</w:t>
      </w:r>
    </w:p>
    <w:p>
      <w:pPr>
        <w:spacing w:line="360" w:lineRule="auto"/>
        <w:ind w:firstLine="799" w:firstLineChars="379"/>
        <w:rPr>
          <w:rFonts w:hint="eastAsia" w:ascii="宋体" w:hAnsi="宋体"/>
          <w:color w:val="000000"/>
          <w:szCs w:val="21"/>
        </w:rPr>
      </w:pPr>
      <w:r>
        <w:rPr>
          <w:rFonts w:hint="eastAsia" w:ascii="宋体" w:hAnsi="宋体"/>
          <w:b/>
          <w:color w:val="000000"/>
          <w:szCs w:val="21"/>
        </w:rPr>
        <w:t>磋商文件不能详细列明采购标的的服务、技术要求</w:t>
      </w:r>
      <w:r>
        <w:rPr>
          <w:rFonts w:hint="eastAsia" w:ascii="宋体" w:hAnsi="宋体"/>
          <w:color w:val="000000"/>
          <w:szCs w:val="21"/>
        </w:rPr>
        <w:t>，需经磋商由供应商提供最终设计方案或解决方案的，</w:t>
      </w:r>
      <w:r>
        <w:rPr>
          <w:rFonts w:hint="eastAsia" w:ascii="宋体" w:hAnsi="宋体"/>
          <w:b/>
          <w:color w:val="000000"/>
          <w:szCs w:val="21"/>
        </w:rPr>
        <w:t>磋商小组应当按照少数服从多数的原则投票推荐3家以上供应商的设计方案或者解决方案，</w:t>
      </w:r>
      <w:r>
        <w:rPr>
          <w:rFonts w:hint="eastAsia" w:ascii="宋体" w:hAnsi="宋体"/>
          <w:color w:val="000000"/>
          <w:szCs w:val="21"/>
        </w:rPr>
        <w:t>并要求其在规定时间内提交最后报价。</w:t>
      </w:r>
    </w:p>
    <w:p>
      <w:pPr>
        <w:widowControl/>
        <w:spacing w:line="360" w:lineRule="auto"/>
        <w:ind w:firstLine="772" w:firstLineChars="366"/>
        <w:rPr>
          <w:rFonts w:hint="eastAsia" w:ascii="宋体" w:hAnsi="宋体" w:cs="宋体"/>
          <w:b/>
          <w:snapToGrid w:val="0"/>
          <w:color w:val="000000"/>
          <w:kern w:val="0"/>
          <w:szCs w:val="21"/>
        </w:rPr>
      </w:pPr>
      <w:r>
        <w:rPr>
          <w:rFonts w:hint="eastAsia" w:ascii="宋体" w:hAnsi="宋体" w:cs="宋体"/>
          <w:b/>
          <w:snapToGrid w:val="0"/>
          <w:color w:val="000000"/>
          <w:kern w:val="0"/>
          <w:szCs w:val="21"/>
        </w:rPr>
        <w:t>符合《政府采购竞争性磋商采购方式管理暂行办法》第三条第四项情形的，或者本项目为政府购买服务指导性目录中的，提交最后报价的供应商可以为2家。</w:t>
      </w:r>
    </w:p>
    <w:p>
      <w:pPr>
        <w:spacing w:line="360" w:lineRule="auto"/>
        <w:ind w:firstLine="795" w:firstLineChars="379"/>
        <w:rPr>
          <w:rFonts w:hint="eastAsia"/>
          <w:color w:val="000000"/>
          <w:szCs w:val="21"/>
        </w:rPr>
      </w:pPr>
      <w:r>
        <w:rPr>
          <w:rFonts w:hint="eastAsia" w:ascii="宋体" w:hAnsi="宋体"/>
          <w:color w:val="000000"/>
          <w:szCs w:val="21"/>
        </w:rPr>
        <w:t xml:space="preserve">1.4.1.6 </w:t>
      </w:r>
      <w:r>
        <w:rPr>
          <w:rFonts w:hint="eastAsia"/>
          <w:color w:val="000000"/>
          <w:szCs w:val="21"/>
        </w:rPr>
        <w:t>已提交响应文件的供应商，在提交最后报价之前，可以根据磋商情况退出磋商，采购代理机构应当退还其磋商保证金。</w:t>
      </w:r>
    </w:p>
    <w:p>
      <w:pPr>
        <w:spacing w:line="360" w:lineRule="auto"/>
        <w:ind w:firstLine="422" w:firstLineChars="200"/>
        <w:rPr>
          <w:rFonts w:hint="eastAsia" w:ascii="宋体" w:hAnsi="宋体"/>
          <w:b/>
          <w:color w:val="000000"/>
          <w:szCs w:val="21"/>
        </w:rPr>
      </w:pPr>
      <w:r>
        <w:rPr>
          <w:rFonts w:hint="eastAsia" w:ascii="宋体" w:hAnsi="宋体"/>
          <w:b/>
          <w:color w:val="000000"/>
          <w:szCs w:val="21"/>
        </w:rPr>
        <w:t>1.4.2磋商步骤：</w:t>
      </w:r>
    </w:p>
    <w:p>
      <w:pPr>
        <w:spacing w:line="360" w:lineRule="auto"/>
        <w:ind w:firstLine="821" w:firstLineChars="391"/>
        <w:rPr>
          <w:rFonts w:hint="eastAsia" w:ascii="宋体" w:hAnsi="宋体"/>
          <w:color w:val="000000"/>
          <w:szCs w:val="21"/>
        </w:rPr>
      </w:pPr>
      <w:r>
        <w:rPr>
          <w:rFonts w:hint="eastAsia" w:ascii="宋体" w:hAnsi="宋体"/>
          <w:color w:val="000000"/>
          <w:szCs w:val="21"/>
        </w:rPr>
        <w:t>1.4.2.1 第一轮磋商。磋商小组对进入第一轮磋商的供应商再次进行评审、质疑和澄清。在此阶段，磋商小组依据参加磋商的供应商递交的响应文件进行技术和商务磋商。</w:t>
      </w:r>
    </w:p>
    <w:p>
      <w:pPr>
        <w:spacing w:line="360" w:lineRule="auto"/>
        <w:ind w:firstLine="821" w:firstLineChars="391"/>
        <w:rPr>
          <w:rFonts w:hint="eastAsia" w:ascii="宋体" w:hAnsi="宋体"/>
          <w:color w:val="000000"/>
          <w:szCs w:val="21"/>
        </w:rPr>
      </w:pPr>
      <w:r>
        <w:rPr>
          <w:rFonts w:hint="eastAsia" w:ascii="宋体" w:hAnsi="宋体"/>
          <w:color w:val="000000"/>
          <w:szCs w:val="21"/>
        </w:rPr>
        <w:t>磋商小组可以根据实际需要提出方案和技术参数要求，与单一供应商分别进行磋商，</w:t>
      </w:r>
      <w:r>
        <w:rPr>
          <w:rFonts w:hint="eastAsia"/>
          <w:color w:val="000000"/>
          <w:szCs w:val="21"/>
        </w:rPr>
        <w:t>并给予所有参加磋商的供应商平等的磋商机会。要求</w:t>
      </w:r>
      <w:r>
        <w:rPr>
          <w:rFonts w:hint="eastAsia" w:ascii="宋体" w:hAnsi="宋体"/>
          <w:color w:val="000000"/>
          <w:szCs w:val="21"/>
        </w:rPr>
        <w:t>参加磋商的供应商重新承诺服务、技术要求和第二次磋商报价，以满足采购人的最大需求。</w:t>
      </w:r>
    </w:p>
    <w:p>
      <w:pPr>
        <w:spacing w:line="360" w:lineRule="auto"/>
        <w:ind w:firstLine="840" w:firstLineChars="400"/>
        <w:rPr>
          <w:rFonts w:hint="eastAsia" w:ascii="宋体" w:hAnsi="宋体"/>
          <w:color w:val="000000"/>
          <w:szCs w:val="21"/>
        </w:rPr>
      </w:pPr>
      <w:r>
        <w:rPr>
          <w:rFonts w:hint="eastAsia" w:ascii="宋体" w:hAnsi="宋体"/>
          <w:color w:val="000000"/>
          <w:szCs w:val="21"/>
        </w:rPr>
        <w:t>1.4.2.2 第二轮磋商。对第一轮磋商结果不满意，磋商小组可以再次要求参加磋商的供应商进行第二轮磋商，磋商内容及要求与第一轮磋商相同。</w:t>
      </w:r>
    </w:p>
    <w:p>
      <w:pPr>
        <w:spacing w:line="360" w:lineRule="auto"/>
        <w:ind w:firstLine="821" w:firstLineChars="391"/>
        <w:rPr>
          <w:rFonts w:hint="eastAsia" w:ascii="宋体" w:hAnsi="宋体"/>
          <w:color w:val="000000"/>
          <w:szCs w:val="21"/>
        </w:rPr>
      </w:pPr>
      <w:r>
        <w:rPr>
          <w:rFonts w:hint="eastAsia" w:ascii="宋体" w:hAnsi="宋体"/>
          <w:color w:val="000000"/>
          <w:szCs w:val="21"/>
        </w:rPr>
        <w:t>1.4.2.3 每轮磋商结束后，磋商小组对磋商情况进行讨论，综合考虑供应商提供的服务水平和性价比，有权对服务水平最差供应商或性价比最低点供应商进行淘汰，并将淘汰理由写入评审报告。</w:t>
      </w:r>
    </w:p>
    <w:p>
      <w:pPr>
        <w:spacing w:line="360" w:lineRule="auto"/>
        <w:ind w:firstLine="824" w:firstLineChars="391"/>
        <w:rPr>
          <w:rFonts w:hint="eastAsia" w:ascii="宋体" w:hAnsi="宋体"/>
          <w:b/>
          <w:color w:val="000000"/>
          <w:szCs w:val="21"/>
        </w:rPr>
      </w:pPr>
      <w:r>
        <w:rPr>
          <w:rFonts w:hint="eastAsia" w:ascii="宋体" w:hAnsi="宋体"/>
          <w:b/>
          <w:color w:val="000000"/>
          <w:szCs w:val="21"/>
        </w:rPr>
        <w:t>后一轮磋商报价高于前一轮磋商报价的供应商，视为其自动退出磋商，有磋商保证金的予以退还。</w:t>
      </w:r>
    </w:p>
    <w:p>
      <w:pPr>
        <w:spacing w:line="360" w:lineRule="auto"/>
        <w:ind w:firstLine="840" w:firstLineChars="400"/>
        <w:rPr>
          <w:rFonts w:hint="eastAsia" w:ascii="宋体" w:hAnsi="宋体"/>
          <w:color w:val="000000"/>
          <w:szCs w:val="21"/>
        </w:rPr>
      </w:pPr>
      <w:r>
        <w:rPr>
          <w:rFonts w:hint="eastAsia" w:ascii="宋体" w:hAnsi="宋体"/>
          <w:color w:val="000000"/>
          <w:szCs w:val="21"/>
        </w:rPr>
        <w:t>1.4.2.4 磋商小组应在最后一轮磋商前告知所有符合磋商要求的供应商是否是最后一次磋商。</w:t>
      </w:r>
    </w:p>
    <w:p>
      <w:pPr>
        <w:spacing w:line="360" w:lineRule="auto"/>
        <w:ind w:firstLine="840" w:firstLineChars="400"/>
        <w:rPr>
          <w:rFonts w:hint="eastAsia" w:ascii="宋体" w:hAnsi="宋体"/>
          <w:color w:val="000000"/>
          <w:szCs w:val="21"/>
        </w:rPr>
      </w:pPr>
      <w:r>
        <w:rPr>
          <w:rFonts w:hint="eastAsia" w:ascii="宋体" w:hAnsi="宋体"/>
          <w:color w:val="000000"/>
          <w:szCs w:val="21"/>
        </w:rPr>
        <w:t>1.4.2.5 最后一轮磋商结束后，磋商小组将对进入最后一轮的供应商的响应文件进行详细评审。</w:t>
      </w:r>
    </w:p>
    <w:p>
      <w:pPr>
        <w:spacing w:before="120" w:beforeLines="50" w:after="120" w:afterLines="50" w:line="360" w:lineRule="auto"/>
        <w:rPr>
          <w:rFonts w:hint="eastAsia" w:ascii="宋体" w:hAnsi="宋体"/>
          <w:b/>
          <w:color w:val="000000"/>
          <w:sz w:val="30"/>
          <w:szCs w:val="30"/>
        </w:rPr>
      </w:pPr>
      <w:r>
        <w:rPr>
          <w:rFonts w:hint="eastAsia" w:ascii="宋体" w:hAnsi="宋体"/>
          <w:b/>
          <w:color w:val="000000"/>
          <w:sz w:val="30"/>
          <w:szCs w:val="30"/>
        </w:rPr>
        <w:t>1.5 最后报价</w:t>
      </w:r>
    </w:p>
    <w:p>
      <w:pPr>
        <w:widowControl/>
        <w:spacing w:line="360" w:lineRule="auto"/>
        <w:ind w:firstLine="420" w:firstLineChars="200"/>
        <w:rPr>
          <w:rFonts w:hint="eastAsia" w:ascii="宋体" w:hAnsi="宋体" w:cs="宋体"/>
          <w:snapToGrid w:val="0"/>
          <w:color w:val="000000"/>
          <w:kern w:val="0"/>
          <w:szCs w:val="21"/>
        </w:rPr>
      </w:pPr>
      <w:r>
        <w:rPr>
          <w:rFonts w:hint="eastAsia" w:ascii="宋体" w:hAnsi="宋体"/>
          <w:color w:val="000000"/>
          <w:szCs w:val="21"/>
        </w:rPr>
        <w:t>1.5.1 供应商应当以书面形式提交最后报价（最后报价将作为综合评分法中价格分的计算依据），并由其法定代表人或者委托代理人签字或者加盖单位章。</w:t>
      </w:r>
      <w:r>
        <w:rPr>
          <w:rFonts w:hint="eastAsia" w:ascii="宋体" w:hAnsi="宋体" w:cs="宋体"/>
          <w:snapToGrid w:val="0"/>
          <w:color w:val="000000"/>
          <w:kern w:val="0"/>
          <w:szCs w:val="21"/>
        </w:rPr>
        <w:t>由委托代理人签字的，应当附法定代表人授权书。供应商为自然人的，应当由本人签字并附身份证明。</w:t>
      </w:r>
    </w:p>
    <w:p>
      <w:pPr>
        <w:spacing w:line="360" w:lineRule="auto"/>
        <w:ind w:firstLine="420" w:firstLineChars="200"/>
        <w:rPr>
          <w:rFonts w:hint="eastAsia" w:ascii="宋体" w:hAnsi="宋体"/>
          <w:color w:val="000000"/>
          <w:szCs w:val="21"/>
        </w:rPr>
      </w:pPr>
      <w:r>
        <w:rPr>
          <w:rFonts w:hint="eastAsia" w:ascii="宋体" w:hAnsi="宋体"/>
          <w:color w:val="000000"/>
          <w:szCs w:val="21"/>
        </w:rPr>
        <w:t>1.5.2 最后报价是供应商响应文件的有效组成部分。</w:t>
      </w:r>
    </w:p>
    <w:p>
      <w:pPr>
        <w:spacing w:line="360" w:lineRule="auto"/>
        <w:ind w:firstLine="420" w:firstLineChars="200"/>
        <w:rPr>
          <w:rFonts w:hint="eastAsia" w:ascii="宋体" w:hAnsi="宋体"/>
          <w:color w:val="000000"/>
          <w:szCs w:val="21"/>
        </w:rPr>
      </w:pPr>
      <w:r>
        <w:rPr>
          <w:rFonts w:hint="eastAsia" w:ascii="宋体" w:hAnsi="宋体"/>
          <w:color w:val="000000"/>
          <w:szCs w:val="21"/>
        </w:rPr>
        <w:t>1.5.3 最后报价仅向采购人及监督人员宣布，并由监督人员确认。</w:t>
      </w:r>
    </w:p>
    <w:p>
      <w:pPr>
        <w:spacing w:before="120" w:beforeLines="50" w:after="120" w:afterLines="50" w:line="360" w:lineRule="auto"/>
        <w:rPr>
          <w:rFonts w:hint="eastAsia" w:ascii="宋体" w:hAnsi="宋体"/>
          <w:b/>
          <w:color w:val="000000"/>
          <w:sz w:val="30"/>
          <w:szCs w:val="30"/>
        </w:rPr>
      </w:pPr>
      <w:r>
        <w:rPr>
          <w:rFonts w:hint="eastAsia" w:ascii="宋体" w:hAnsi="宋体"/>
          <w:b/>
          <w:color w:val="000000"/>
          <w:sz w:val="30"/>
          <w:szCs w:val="30"/>
        </w:rPr>
        <w:t>1.6 响应文件详细评审</w:t>
      </w:r>
    </w:p>
    <w:p>
      <w:pPr>
        <w:spacing w:line="360" w:lineRule="auto"/>
        <w:ind w:firstLine="420" w:firstLineChars="200"/>
        <w:rPr>
          <w:rFonts w:hint="eastAsia"/>
          <w:color w:val="000000"/>
          <w:szCs w:val="21"/>
        </w:rPr>
      </w:pPr>
      <w:r>
        <w:rPr>
          <w:rFonts w:hint="eastAsia"/>
          <w:color w:val="000000"/>
          <w:szCs w:val="21"/>
        </w:rPr>
        <w:t>经磋商确定最终采购需求和提交最后报价的供应商后，由磋商小组采用</w:t>
      </w:r>
      <w:r>
        <w:rPr>
          <w:rFonts w:hint="eastAsia"/>
          <w:b/>
          <w:color w:val="000000"/>
          <w:szCs w:val="21"/>
        </w:rPr>
        <w:t>综合评分法</w:t>
      </w:r>
      <w:r>
        <w:rPr>
          <w:rFonts w:hint="eastAsia"/>
          <w:color w:val="000000"/>
          <w:szCs w:val="21"/>
        </w:rPr>
        <w:t>对提交最后报价的供应商的响应文件和最后报价进行综合评分。</w:t>
      </w:r>
    </w:p>
    <w:p>
      <w:pPr>
        <w:spacing w:before="120" w:beforeLines="50" w:line="360" w:lineRule="auto"/>
        <w:rPr>
          <w:rFonts w:hint="eastAsia" w:ascii="宋体" w:hAnsi="宋体"/>
          <w:b/>
          <w:color w:val="000000"/>
          <w:sz w:val="30"/>
          <w:szCs w:val="30"/>
        </w:rPr>
      </w:pPr>
      <w:r>
        <w:rPr>
          <w:rFonts w:hint="eastAsia" w:ascii="宋体" w:hAnsi="宋体"/>
          <w:b/>
          <w:color w:val="000000"/>
          <w:sz w:val="30"/>
          <w:szCs w:val="30"/>
        </w:rPr>
        <w:t>1.7 复核与核对评审结果</w:t>
      </w:r>
    </w:p>
    <w:p>
      <w:pPr>
        <w:spacing w:before="120" w:beforeLines="50" w:line="360" w:lineRule="auto"/>
        <w:ind w:firstLine="420" w:firstLineChars="200"/>
        <w:rPr>
          <w:rFonts w:hint="eastAsia" w:ascii="宋体" w:hAnsi="宋体"/>
          <w:color w:val="000000"/>
          <w:szCs w:val="21"/>
        </w:rPr>
      </w:pPr>
      <w:r>
        <w:rPr>
          <w:rFonts w:hint="eastAsia" w:ascii="宋体" w:hAnsi="宋体"/>
          <w:color w:val="000000"/>
          <w:szCs w:val="21"/>
        </w:rPr>
        <w:t>1.7.1 评分汇总结束后，磋商小组应当进行复核，特别要对拟推荐成交候选人的、最后报价最低的、响应文件被认定无效的进行重点复核。</w:t>
      </w:r>
    </w:p>
    <w:p>
      <w:pPr>
        <w:pStyle w:val="56"/>
        <w:spacing w:line="360" w:lineRule="auto"/>
        <w:ind w:firstLine="420" w:firstLineChars="200"/>
        <w:rPr>
          <w:rFonts w:hint="eastAsia" w:ascii="宋体" w:hAnsi="宋体"/>
          <w:color w:val="000000"/>
        </w:rPr>
      </w:pPr>
      <w:r>
        <w:rPr>
          <w:rFonts w:hint="eastAsia" w:ascii="宋体" w:hAnsi="宋体"/>
          <w:color w:val="000000"/>
        </w:rPr>
        <w:t>1.7.2 评审结果汇总完成后，</w:t>
      </w:r>
      <w:r>
        <w:rPr>
          <w:rFonts w:ascii="宋体" w:hAnsi="宋体"/>
          <w:color w:val="000000"/>
        </w:rPr>
        <w:t>评</w:t>
      </w:r>
      <w:r>
        <w:rPr>
          <w:rFonts w:hint="eastAsia" w:ascii="宋体" w:hAnsi="宋体"/>
          <w:color w:val="000000"/>
        </w:rPr>
        <w:t>审</w:t>
      </w:r>
      <w:r>
        <w:rPr>
          <w:rFonts w:ascii="宋体" w:hAnsi="宋体"/>
          <w:color w:val="000000"/>
        </w:rPr>
        <w:t>报告签署前，</w:t>
      </w:r>
      <w:r>
        <w:rPr>
          <w:rFonts w:hint="eastAsia" w:ascii="宋体" w:hAnsi="宋体"/>
          <w:color w:val="000000"/>
        </w:rPr>
        <w:t>采购代理机构应当</w:t>
      </w:r>
      <w:r>
        <w:rPr>
          <w:rFonts w:ascii="宋体" w:hAnsi="宋体"/>
          <w:bCs/>
          <w:color w:val="000000"/>
        </w:rPr>
        <w:t>核对评</w:t>
      </w:r>
      <w:r>
        <w:rPr>
          <w:rFonts w:hint="eastAsia" w:ascii="宋体" w:hAnsi="宋体"/>
          <w:bCs/>
          <w:color w:val="000000"/>
        </w:rPr>
        <w:t>审</w:t>
      </w:r>
      <w:r>
        <w:rPr>
          <w:rFonts w:ascii="宋体" w:hAnsi="宋体"/>
          <w:bCs/>
          <w:color w:val="000000"/>
        </w:rPr>
        <w:t>结果，</w:t>
      </w:r>
      <w:r>
        <w:rPr>
          <w:rFonts w:ascii="宋体" w:hAnsi="宋体"/>
          <w:color w:val="000000"/>
        </w:rPr>
        <w:t>除下列情形外，任何人不得修改评</w:t>
      </w:r>
      <w:r>
        <w:rPr>
          <w:rFonts w:hint="eastAsia" w:ascii="宋体" w:hAnsi="宋体"/>
          <w:color w:val="000000"/>
        </w:rPr>
        <w:t>审</w:t>
      </w:r>
      <w:r>
        <w:rPr>
          <w:rFonts w:ascii="宋体" w:hAnsi="宋体"/>
          <w:color w:val="000000"/>
        </w:rPr>
        <w:t>结果：</w:t>
      </w:r>
    </w:p>
    <w:p>
      <w:pPr>
        <w:spacing w:line="360" w:lineRule="auto"/>
        <w:ind w:firstLine="420" w:firstLineChars="200"/>
        <w:rPr>
          <w:rFonts w:hint="eastAsia" w:ascii="宋体" w:hAnsi="宋体"/>
          <w:color w:val="000000"/>
          <w:szCs w:val="21"/>
        </w:rPr>
      </w:pPr>
      <w:r>
        <w:rPr>
          <w:rFonts w:ascii="宋体" w:hAnsi="宋体"/>
          <w:color w:val="000000"/>
          <w:szCs w:val="21"/>
        </w:rPr>
        <w:t>（</w:t>
      </w:r>
      <w:r>
        <w:rPr>
          <w:rFonts w:hint="eastAsia" w:ascii="宋体" w:hAnsi="宋体"/>
          <w:color w:val="000000"/>
          <w:szCs w:val="21"/>
        </w:rPr>
        <w:t>1</w:t>
      </w:r>
      <w:r>
        <w:rPr>
          <w:rFonts w:ascii="宋体" w:hAnsi="宋体"/>
          <w:color w:val="000000"/>
          <w:szCs w:val="21"/>
        </w:rPr>
        <w:t>）</w:t>
      </w:r>
      <w:r>
        <w:rPr>
          <w:rFonts w:hint="eastAsia" w:ascii="宋体" w:hAnsi="宋体"/>
          <w:color w:val="000000"/>
          <w:szCs w:val="21"/>
        </w:rPr>
        <w:t>资格性认定错误的；</w:t>
      </w:r>
    </w:p>
    <w:p>
      <w:pPr>
        <w:spacing w:line="360" w:lineRule="auto"/>
        <w:ind w:firstLine="420" w:firstLineChars="200"/>
        <w:rPr>
          <w:rFonts w:hint="eastAsia" w:ascii="宋体" w:hAnsi="宋体"/>
          <w:color w:val="000000"/>
          <w:szCs w:val="21"/>
        </w:rPr>
      </w:pPr>
      <w:r>
        <w:rPr>
          <w:rFonts w:hint="eastAsia" w:ascii="宋体" w:hAnsi="宋体"/>
          <w:color w:val="000000"/>
          <w:szCs w:val="21"/>
        </w:rPr>
        <w:t>（2）</w:t>
      </w:r>
      <w:r>
        <w:rPr>
          <w:rFonts w:ascii="宋体" w:hAnsi="宋体"/>
          <w:color w:val="000000"/>
          <w:szCs w:val="21"/>
        </w:rPr>
        <w:t>分值汇总计算错误的；</w:t>
      </w:r>
    </w:p>
    <w:p>
      <w:pPr>
        <w:spacing w:line="360" w:lineRule="auto"/>
        <w:ind w:firstLine="420" w:firstLineChars="200"/>
        <w:rPr>
          <w:rFonts w:hint="eastAsia" w:ascii="宋体" w:hAnsi="宋体"/>
          <w:color w:val="000000"/>
          <w:szCs w:val="21"/>
        </w:rPr>
      </w:pPr>
      <w:r>
        <w:rPr>
          <w:rFonts w:ascii="宋体" w:hAnsi="宋体"/>
          <w:color w:val="000000"/>
          <w:szCs w:val="21"/>
        </w:rPr>
        <w:t>（</w:t>
      </w:r>
      <w:r>
        <w:rPr>
          <w:rFonts w:hint="eastAsia" w:ascii="宋体" w:hAnsi="宋体"/>
          <w:color w:val="000000"/>
          <w:szCs w:val="21"/>
        </w:rPr>
        <w:t>3</w:t>
      </w:r>
      <w:r>
        <w:rPr>
          <w:rFonts w:ascii="宋体" w:hAnsi="宋体"/>
          <w:color w:val="000000"/>
          <w:szCs w:val="21"/>
        </w:rPr>
        <w:t>）分项评分超出评分标准范围的；</w:t>
      </w:r>
    </w:p>
    <w:p>
      <w:pPr>
        <w:spacing w:line="360" w:lineRule="auto"/>
        <w:ind w:firstLine="420" w:firstLineChars="200"/>
        <w:rPr>
          <w:rFonts w:hint="eastAsia" w:ascii="宋体" w:hAnsi="宋体"/>
          <w:color w:val="000000"/>
          <w:szCs w:val="21"/>
        </w:rPr>
      </w:pPr>
      <w:r>
        <w:rPr>
          <w:rFonts w:ascii="宋体" w:hAnsi="宋体"/>
          <w:color w:val="000000"/>
          <w:szCs w:val="21"/>
        </w:rPr>
        <w:t>（</w:t>
      </w:r>
      <w:r>
        <w:rPr>
          <w:rFonts w:hint="eastAsia" w:ascii="宋体" w:hAnsi="宋体"/>
          <w:color w:val="000000"/>
          <w:szCs w:val="21"/>
        </w:rPr>
        <w:t>4</w:t>
      </w:r>
      <w:r>
        <w:rPr>
          <w:rFonts w:ascii="宋体" w:hAnsi="宋体"/>
          <w:color w:val="000000"/>
          <w:szCs w:val="21"/>
        </w:rPr>
        <w:t>）</w:t>
      </w:r>
      <w:r>
        <w:rPr>
          <w:rFonts w:hint="eastAsia" w:ascii="宋体" w:hAnsi="宋体"/>
          <w:color w:val="000000"/>
          <w:szCs w:val="21"/>
        </w:rPr>
        <w:t>磋商小组</w:t>
      </w:r>
      <w:r>
        <w:rPr>
          <w:rFonts w:ascii="宋体" w:hAnsi="宋体"/>
          <w:color w:val="000000"/>
          <w:szCs w:val="21"/>
        </w:rPr>
        <w:t>对客观评审因素评分不一致的；</w:t>
      </w:r>
    </w:p>
    <w:p>
      <w:pPr>
        <w:spacing w:line="360" w:lineRule="auto"/>
        <w:ind w:firstLine="420" w:firstLineChars="200"/>
        <w:rPr>
          <w:rFonts w:hint="eastAsia" w:ascii="宋体" w:hAnsi="宋体"/>
          <w:color w:val="000000"/>
          <w:szCs w:val="21"/>
        </w:rPr>
      </w:pPr>
      <w:r>
        <w:rPr>
          <w:rFonts w:ascii="宋体" w:hAnsi="宋体"/>
          <w:color w:val="000000"/>
          <w:szCs w:val="21"/>
        </w:rPr>
        <w:t>（</w:t>
      </w:r>
      <w:r>
        <w:rPr>
          <w:rFonts w:hint="eastAsia" w:ascii="宋体" w:hAnsi="宋体"/>
          <w:color w:val="000000"/>
          <w:szCs w:val="21"/>
        </w:rPr>
        <w:t>5</w:t>
      </w:r>
      <w:r>
        <w:rPr>
          <w:rFonts w:ascii="宋体" w:hAnsi="宋体"/>
          <w:color w:val="000000"/>
          <w:szCs w:val="21"/>
        </w:rPr>
        <w:t>）经</w:t>
      </w:r>
      <w:r>
        <w:rPr>
          <w:rFonts w:hint="eastAsia" w:ascii="宋体" w:hAnsi="宋体"/>
          <w:color w:val="000000"/>
          <w:szCs w:val="21"/>
        </w:rPr>
        <w:t>磋商小组一致</w:t>
      </w:r>
      <w:r>
        <w:rPr>
          <w:rFonts w:ascii="宋体" w:hAnsi="宋体"/>
          <w:color w:val="000000"/>
          <w:szCs w:val="21"/>
        </w:rPr>
        <w:t>认定评分畸高、畸低的。</w:t>
      </w:r>
    </w:p>
    <w:p>
      <w:pPr>
        <w:spacing w:line="360" w:lineRule="auto"/>
        <w:ind w:firstLine="420" w:firstLineChars="200"/>
        <w:rPr>
          <w:rFonts w:hint="eastAsia" w:ascii="宋体" w:hAnsi="宋体"/>
          <w:color w:val="000000"/>
          <w:szCs w:val="21"/>
        </w:rPr>
      </w:pPr>
      <w:r>
        <w:rPr>
          <w:rFonts w:ascii="宋体" w:hAnsi="宋体"/>
          <w:color w:val="000000"/>
          <w:szCs w:val="21"/>
        </w:rPr>
        <w:t>经复核发现存在以上情形之一（除资格性认定错误）的，</w:t>
      </w:r>
      <w:r>
        <w:rPr>
          <w:rFonts w:hint="eastAsia" w:ascii="宋体" w:hAnsi="宋体"/>
          <w:color w:val="000000"/>
          <w:szCs w:val="21"/>
        </w:rPr>
        <w:t>磋商小组</w:t>
      </w:r>
      <w:r>
        <w:rPr>
          <w:rFonts w:ascii="宋体" w:hAnsi="宋体"/>
          <w:color w:val="000000"/>
          <w:szCs w:val="21"/>
        </w:rPr>
        <w:t>应当当场修改评</w:t>
      </w:r>
      <w:r>
        <w:rPr>
          <w:rFonts w:hint="eastAsia" w:ascii="宋体" w:hAnsi="宋体"/>
          <w:color w:val="000000"/>
          <w:szCs w:val="21"/>
        </w:rPr>
        <w:t>审</w:t>
      </w:r>
      <w:r>
        <w:rPr>
          <w:rFonts w:ascii="宋体" w:hAnsi="宋体"/>
          <w:color w:val="000000"/>
          <w:szCs w:val="21"/>
        </w:rPr>
        <w:t>结果，并在评</w:t>
      </w:r>
      <w:r>
        <w:rPr>
          <w:rFonts w:hint="eastAsia" w:ascii="宋体" w:hAnsi="宋体"/>
          <w:color w:val="000000"/>
          <w:szCs w:val="21"/>
        </w:rPr>
        <w:t>审</w:t>
      </w:r>
      <w:r>
        <w:rPr>
          <w:rFonts w:ascii="宋体" w:hAnsi="宋体"/>
          <w:color w:val="000000"/>
          <w:szCs w:val="21"/>
        </w:rPr>
        <w:t>报告中记载；经复核发现资格性认定错误的，由资格审查小组负责修改供应商资格审查报告，并通知磋商小组修改评审报告</w:t>
      </w:r>
      <w:r>
        <w:rPr>
          <w:rFonts w:hint="eastAsia" w:ascii="宋体" w:hAnsi="宋体"/>
          <w:color w:val="000000"/>
          <w:szCs w:val="21"/>
        </w:rPr>
        <w:t>。</w:t>
      </w:r>
    </w:p>
    <w:p>
      <w:pPr>
        <w:spacing w:before="120" w:beforeLines="50" w:after="120" w:afterLines="50" w:line="360" w:lineRule="auto"/>
        <w:rPr>
          <w:rFonts w:hint="eastAsia" w:ascii="宋体" w:hAnsi="宋体"/>
          <w:b/>
          <w:color w:val="000000"/>
          <w:sz w:val="30"/>
          <w:szCs w:val="30"/>
        </w:rPr>
      </w:pPr>
      <w:r>
        <w:rPr>
          <w:rFonts w:hint="eastAsia" w:ascii="宋体" w:hAnsi="宋体"/>
          <w:b/>
          <w:color w:val="000000"/>
          <w:sz w:val="30"/>
          <w:szCs w:val="30"/>
        </w:rPr>
        <w:t>1.8 确定成交候选人名单</w:t>
      </w:r>
    </w:p>
    <w:p>
      <w:pPr>
        <w:spacing w:before="120" w:beforeLines="50" w:line="360" w:lineRule="auto"/>
        <w:ind w:firstLine="420" w:firstLineChars="200"/>
        <w:rPr>
          <w:rFonts w:hint="eastAsia" w:ascii="宋体" w:hAnsi="宋体"/>
          <w:color w:val="000000"/>
          <w:szCs w:val="21"/>
        </w:rPr>
      </w:pPr>
      <w:r>
        <w:rPr>
          <w:rFonts w:hint="eastAsia" w:ascii="宋体" w:hAnsi="宋体"/>
          <w:color w:val="000000"/>
          <w:szCs w:val="21"/>
        </w:rPr>
        <w:t>确定成交候选人程序祥见第二章第8.1、8.2条款。</w:t>
      </w:r>
    </w:p>
    <w:p>
      <w:pPr>
        <w:spacing w:before="120" w:beforeLines="50" w:after="120" w:afterLines="50" w:line="360" w:lineRule="auto"/>
        <w:rPr>
          <w:rFonts w:hint="eastAsia" w:ascii="宋体" w:hAnsi="宋体"/>
          <w:b/>
          <w:color w:val="000000"/>
          <w:sz w:val="30"/>
          <w:szCs w:val="30"/>
        </w:rPr>
      </w:pPr>
      <w:r>
        <w:rPr>
          <w:rFonts w:hint="eastAsia" w:ascii="宋体" w:hAnsi="宋体"/>
          <w:b/>
          <w:color w:val="000000"/>
          <w:sz w:val="30"/>
          <w:szCs w:val="30"/>
        </w:rPr>
        <w:t>1.9 编写评审报告</w:t>
      </w:r>
    </w:p>
    <w:p>
      <w:pPr>
        <w:spacing w:line="360" w:lineRule="auto"/>
        <w:ind w:firstLine="482"/>
        <w:rPr>
          <w:rFonts w:hint="eastAsia" w:ascii="宋体" w:hAnsi="宋体"/>
          <w:color w:val="000000"/>
          <w:szCs w:val="21"/>
        </w:rPr>
      </w:pPr>
      <w:r>
        <w:rPr>
          <w:rFonts w:hint="eastAsia" w:ascii="宋体" w:hAnsi="宋体"/>
          <w:color w:val="000000"/>
          <w:szCs w:val="21"/>
        </w:rPr>
        <w:t>1.9.1 磋商小组在确定成交候选人名单后，应当编写评审报告并向采购人出具。评审报告应当包括以下主要内容：</w:t>
      </w:r>
    </w:p>
    <w:p>
      <w:pPr>
        <w:spacing w:line="360" w:lineRule="auto"/>
        <w:ind w:firstLine="482"/>
        <w:rPr>
          <w:rFonts w:hint="eastAsia" w:ascii="宋体" w:hAnsi="宋体" w:cs="宋体"/>
          <w:snapToGrid w:val="0"/>
          <w:color w:val="000000"/>
          <w:kern w:val="0"/>
          <w:szCs w:val="21"/>
        </w:rPr>
      </w:pPr>
      <w:r>
        <w:rPr>
          <w:rFonts w:hint="eastAsia" w:ascii="宋体" w:hAnsi="宋体" w:cs="宋体"/>
          <w:color w:val="000000"/>
          <w:kern w:val="0"/>
          <w:szCs w:val="21"/>
        </w:rPr>
        <w:t>（1）</w:t>
      </w:r>
      <w:r>
        <w:rPr>
          <w:rFonts w:hint="eastAsia" w:ascii="宋体" w:hAnsi="宋体" w:cs="宋体"/>
          <w:snapToGrid w:val="0"/>
          <w:color w:val="000000"/>
          <w:kern w:val="0"/>
          <w:szCs w:val="21"/>
        </w:rPr>
        <w:t>邀请供应商参加采购活动的具体方式和相关情况；</w:t>
      </w:r>
    </w:p>
    <w:p>
      <w:pPr>
        <w:spacing w:line="360" w:lineRule="auto"/>
        <w:ind w:firstLine="482"/>
        <w:rPr>
          <w:rFonts w:hint="eastAsia" w:ascii="宋体" w:hAnsi="宋体" w:cs="宋体"/>
          <w:snapToGrid w:val="0"/>
          <w:color w:val="000000"/>
          <w:kern w:val="0"/>
          <w:szCs w:val="21"/>
        </w:rPr>
      </w:pPr>
      <w:r>
        <w:rPr>
          <w:rFonts w:hint="eastAsia" w:ascii="宋体" w:hAnsi="宋体" w:cs="宋体"/>
          <w:snapToGrid w:val="0"/>
          <w:color w:val="000000"/>
          <w:kern w:val="0"/>
          <w:szCs w:val="21"/>
        </w:rPr>
        <w:t>（2）响应文件开启日期和地点；</w:t>
      </w:r>
    </w:p>
    <w:p>
      <w:pPr>
        <w:spacing w:line="360" w:lineRule="auto"/>
        <w:ind w:firstLine="482"/>
        <w:rPr>
          <w:rFonts w:hint="eastAsia" w:ascii="宋体" w:hAnsi="宋体" w:cs="宋体"/>
          <w:snapToGrid w:val="0"/>
          <w:color w:val="000000"/>
          <w:kern w:val="0"/>
          <w:szCs w:val="21"/>
        </w:rPr>
      </w:pPr>
      <w:r>
        <w:rPr>
          <w:rFonts w:hint="eastAsia" w:ascii="宋体" w:hAnsi="宋体" w:cs="宋体"/>
          <w:snapToGrid w:val="0"/>
          <w:color w:val="000000"/>
          <w:kern w:val="0"/>
          <w:szCs w:val="21"/>
        </w:rPr>
        <w:t>（3）获取磋商文件的供应商名单和磋商小组成员名单；</w:t>
      </w:r>
    </w:p>
    <w:p>
      <w:pPr>
        <w:spacing w:line="360" w:lineRule="auto"/>
        <w:ind w:firstLine="482"/>
        <w:rPr>
          <w:rFonts w:hint="eastAsia" w:ascii="宋体" w:hAnsi="宋体" w:cs="宋体"/>
          <w:snapToGrid w:val="0"/>
          <w:color w:val="000000"/>
          <w:kern w:val="0"/>
          <w:szCs w:val="21"/>
        </w:rPr>
      </w:pPr>
      <w:r>
        <w:rPr>
          <w:rFonts w:hint="eastAsia" w:ascii="宋体" w:hAnsi="宋体" w:cs="宋体"/>
          <w:snapToGrid w:val="0"/>
          <w:color w:val="000000"/>
          <w:kern w:val="0"/>
          <w:szCs w:val="21"/>
        </w:rPr>
        <w:t>（4）评审情况记录和说明，包括对供应商的资格审查情况、供应商响应文件评审情况、磋商情况（含磋商文件实质性变动情况）、报价情况等；</w:t>
      </w:r>
    </w:p>
    <w:p>
      <w:pPr>
        <w:spacing w:line="360" w:lineRule="auto"/>
        <w:ind w:firstLine="482"/>
        <w:rPr>
          <w:rFonts w:hint="eastAsia" w:ascii="宋体" w:hAnsi="宋体" w:cs="宋体"/>
          <w:snapToGrid w:val="0"/>
          <w:color w:val="000000"/>
          <w:kern w:val="0"/>
          <w:szCs w:val="21"/>
        </w:rPr>
      </w:pPr>
      <w:r>
        <w:rPr>
          <w:rFonts w:hint="eastAsia" w:ascii="宋体" w:hAnsi="宋体" w:cs="宋体"/>
          <w:snapToGrid w:val="0"/>
          <w:color w:val="000000"/>
          <w:kern w:val="0"/>
          <w:szCs w:val="21"/>
        </w:rPr>
        <w:t>（5）提出的成交候选人的排序名单及理由。</w:t>
      </w:r>
    </w:p>
    <w:p>
      <w:pPr>
        <w:spacing w:line="360" w:lineRule="auto"/>
        <w:ind w:firstLine="482"/>
        <w:rPr>
          <w:rFonts w:hint="eastAsia" w:ascii="宋体" w:hAnsi="宋体" w:cs="宋体"/>
          <w:color w:val="000000"/>
          <w:kern w:val="0"/>
          <w:szCs w:val="21"/>
        </w:rPr>
      </w:pPr>
      <w:r>
        <w:rPr>
          <w:rFonts w:hint="eastAsia" w:ascii="宋体" w:hAnsi="宋体" w:cs="宋体"/>
          <w:color w:val="000000"/>
          <w:kern w:val="0"/>
          <w:szCs w:val="21"/>
        </w:rPr>
        <w:t>（6）其他需要说明的情况，包括评审过程中供应商根据磋商小组要求进行的澄清、说明或者更正，磋商小组成员的更换等，报价最高的供应商为第一中标候选人的，对其报价合理性予以特别书面。</w:t>
      </w:r>
    </w:p>
    <w:p>
      <w:pPr>
        <w:widowControl/>
        <w:spacing w:line="360" w:lineRule="auto"/>
        <w:ind w:firstLine="420" w:firstLineChars="200"/>
        <w:rPr>
          <w:rFonts w:hint="eastAsia" w:ascii="宋体" w:hAnsi="宋体" w:cs="宋体"/>
          <w:snapToGrid w:val="0"/>
          <w:color w:val="000000"/>
          <w:kern w:val="0"/>
          <w:szCs w:val="21"/>
        </w:rPr>
      </w:pPr>
      <w:r>
        <w:rPr>
          <w:rFonts w:hint="eastAsia" w:ascii="宋体" w:hAnsi="宋体" w:cs="宋体"/>
          <w:color w:val="000000"/>
          <w:kern w:val="0"/>
          <w:szCs w:val="21"/>
        </w:rPr>
        <w:t xml:space="preserve">1.9.2 </w:t>
      </w:r>
      <w:r>
        <w:rPr>
          <w:rFonts w:hint="eastAsia" w:ascii="宋体" w:hAnsi="宋体" w:cs="宋体"/>
          <w:snapToGrid w:val="0"/>
          <w:color w:val="000000"/>
          <w:kern w:val="0"/>
          <w:szCs w:val="21"/>
        </w:rPr>
        <w:t>评审报告应当由磋商小组全体人员签字认可。磋商小组成员对评审报告有异议的，磋商小组按照少数服从多数的原则推荐成交候选人名单，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before="120" w:beforeLines="50" w:after="120" w:afterLines="50" w:line="360" w:lineRule="auto"/>
        <w:rPr>
          <w:rFonts w:hint="eastAsia" w:ascii="黑体" w:hAnsi="宋体" w:eastAsia="黑体"/>
          <w:color w:val="000000"/>
          <w:sz w:val="36"/>
          <w:szCs w:val="36"/>
        </w:rPr>
      </w:pPr>
      <w:r>
        <w:rPr>
          <w:rFonts w:hint="eastAsia" w:ascii="黑体" w:hAnsi="宋体" w:eastAsia="黑体"/>
          <w:color w:val="000000"/>
          <w:sz w:val="36"/>
          <w:szCs w:val="36"/>
        </w:rPr>
        <w:t>2.评审方法</w:t>
      </w:r>
    </w:p>
    <w:p>
      <w:pPr>
        <w:pStyle w:val="2"/>
        <w:spacing w:before="120" w:beforeLines="50" w:after="120" w:afterLines="50" w:line="360" w:lineRule="auto"/>
        <w:ind w:firstLine="0"/>
        <w:rPr>
          <w:rFonts w:hint="eastAsia" w:ascii="宋体" w:hAnsi="宋体"/>
          <w:b/>
          <w:color w:val="000000"/>
          <w:sz w:val="30"/>
          <w:szCs w:val="30"/>
        </w:rPr>
      </w:pPr>
      <w:r>
        <w:rPr>
          <w:rFonts w:hint="eastAsia" w:ascii="宋体" w:hAnsi="宋体"/>
          <w:b/>
          <w:color w:val="000000"/>
          <w:sz w:val="30"/>
          <w:szCs w:val="30"/>
        </w:rPr>
        <w:t>2.1 综合评分法</w:t>
      </w:r>
    </w:p>
    <w:p>
      <w:pPr>
        <w:spacing w:line="360" w:lineRule="auto"/>
        <w:ind w:firstLine="411" w:firstLineChars="196"/>
        <w:rPr>
          <w:rFonts w:hint="eastAsia" w:ascii="宋体" w:hAnsi="宋体"/>
          <w:snapToGrid w:val="0"/>
          <w:color w:val="000000"/>
          <w:kern w:val="0"/>
          <w:szCs w:val="21"/>
        </w:rPr>
      </w:pPr>
      <w:r>
        <w:rPr>
          <w:rFonts w:hint="eastAsia" w:ascii="宋体" w:hAnsi="宋体"/>
          <w:color w:val="000000"/>
          <w:szCs w:val="21"/>
        </w:rPr>
        <w:t>2.1.1 本采购项目评审方法采用综合评分法，</w:t>
      </w:r>
      <w:r>
        <w:rPr>
          <w:rFonts w:hint="eastAsia" w:ascii="宋体" w:hAnsi="宋体"/>
          <w:snapToGrid w:val="0"/>
          <w:color w:val="000000"/>
          <w:kern w:val="0"/>
          <w:szCs w:val="21"/>
        </w:rPr>
        <w:t>是指响应文件满足磋商文件全部实质性要求且按评审因素的量化指标评审得分最高的供应商为成交候选供应商的评审方法。</w:t>
      </w:r>
    </w:p>
    <w:p>
      <w:pPr>
        <w:pStyle w:val="2"/>
        <w:spacing w:line="360" w:lineRule="auto"/>
        <w:ind w:firstLineChars="200"/>
        <w:rPr>
          <w:rFonts w:hint="eastAsia" w:ascii="宋体" w:hAnsi="宋体"/>
          <w:color w:val="000000"/>
          <w:szCs w:val="21"/>
        </w:rPr>
      </w:pPr>
      <w:r>
        <w:rPr>
          <w:rFonts w:hint="eastAsia" w:ascii="宋体" w:hAnsi="宋体"/>
          <w:color w:val="000000"/>
          <w:szCs w:val="21"/>
        </w:rPr>
        <w:t xml:space="preserve">2.1.2 </w:t>
      </w:r>
      <w:r>
        <w:rPr>
          <w:rFonts w:hint="eastAsia"/>
          <w:color w:val="000000"/>
          <w:szCs w:val="21"/>
        </w:rPr>
        <w:t>综合评分法评审标准中的分值设置应当与评审因素的量化指标相对应。磋商文件中没有规定的评审标准不得作为评审依据。</w:t>
      </w:r>
    </w:p>
    <w:p>
      <w:pPr>
        <w:widowControl/>
        <w:autoSpaceDE w:val="0"/>
        <w:autoSpaceDN w:val="0"/>
        <w:spacing w:before="120" w:beforeLines="50" w:after="120" w:afterLines="50" w:line="360" w:lineRule="auto"/>
        <w:ind w:right="51"/>
        <w:textAlignment w:val="bottom"/>
        <w:rPr>
          <w:rFonts w:hint="eastAsia" w:ascii="宋体" w:hAnsi="宋体"/>
          <w:b/>
          <w:color w:val="000000"/>
          <w:sz w:val="30"/>
          <w:szCs w:val="30"/>
        </w:rPr>
      </w:pPr>
      <w:r>
        <w:rPr>
          <w:rFonts w:hint="eastAsia" w:ascii="宋体" w:hAnsi="宋体"/>
          <w:b/>
          <w:color w:val="000000"/>
          <w:sz w:val="30"/>
          <w:szCs w:val="30"/>
        </w:rPr>
        <w:t xml:space="preserve">2.2 </w:t>
      </w:r>
      <w:r>
        <w:rPr>
          <w:rFonts w:hint="eastAsia"/>
          <w:b/>
          <w:color w:val="000000"/>
          <w:sz w:val="30"/>
          <w:szCs w:val="30"/>
        </w:rPr>
        <w:t>评审细则及标准</w:t>
      </w:r>
    </w:p>
    <w:p>
      <w:pPr>
        <w:tabs>
          <w:tab w:val="left" w:pos="0"/>
        </w:tabs>
        <w:adjustRightInd w:val="0"/>
        <w:snapToGrid w:val="0"/>
        <w:spacing w:line="360" w:lineRule="auto"/>
        <w:ind w:firstLine="422" w:firstLineChars="200"/>
        <w:rPr>
          <w:rFonts w:hint="eastAsia" w:ascii="宋体" w:hAnsi="宋体"/>
          <w:b/>
          <w:color w:val="000000"/>
          <w:szCs w:val="21"/>
        </w:rPr>
      </w:pPr>
      <w:r>
        <w:rPr>
          <w:rFonts w:hint="eastAsia" w:ascii="宋体" w:hAnsi="宋体"/>
          <w:b/>
          <w:color w:val="000000"/>
          <w:szCs w:val="21"/>
        </w:rPr>
        <w:t>2.2.1 评审因素</w:t>
      </w:r>
    </w:p>
    <w:p>
      <w:pPr>
        <w:adjustRightInd w:val="0"/>
        <w:snapToGrid w:val="0"/>
        <w:spacing w:before="120" w:beforeLines="50" w:line="360" w:lineRule="auto"/>
        <w:ind w:firstLine="420" w:firstLineChars="200"/>
        <w:jc w:val="left"/>
        <w:rPr>
          <w:rFonts w:ascii="宋体" w:hAnsi="宋体" w:cs="宋体"/>
          <w:b/>
          <w:color w:val="000000"/>
          <w:kern w:val="0"/>
          <w:szCs w:val="21"/>
        </w:rPr>
      </w:pPr>
      <w:r>
        <w:rPr>
          <w:rFonts w:hint="eastAsia" w:ascii="宋体" w:hAnsi="宋体"/>
          <w:color w:val="000000"/>
          <w:szCs w:val="21"/>
        </w:rPr>
        <w:t>本采购项目评审因素包括：</w:t>
      </w:r>
      <w:r>
        <w:rPr>
          <w:rFonts w:hint="eastAsia" w:ascii="宋体" w:hAnsi="宋体" w:cs="宋体"/>
          <w:b/>
          <w:color w:val="000000"/>
          <w:kern w:val="0"/>
          <w:szCs w:val="21"/>
        </w:rPr>
        <w:t>磋商报价、技术响应、履约能力、售后服务</w:t>
      </w:r>
      <w:r>
        <w:rPr>
          <w:rFonts w:hint="eastAsia" w:ascii="宋体" w:hAnsi="宋体" w:cs="宋体"/>
          <w:color w:val="000000"/>
          <w:kern w:val="0"/>
          <w:szCs w:val="21"/>
        </w:rPr>
        <w:t>等</w:t>
      </w:r>
      <w:r>
        <w:rPr>
          <w:rFonts w:hint="eastAsia" w:ascii="宋体" w:hAnsi="宋体"/>
          <w:color w:val="000000"/>
          <w:szCs w:val="21"/>
        </w:rPr>
        <w:t>对磋商文件的响应程度，以及相应的比重或者权值等，但不包括第二章第3.1条</w:t>
      </w:r>
      <w:r>
        <w:rPr>
          <w:rFonts w:hint="eastAsia" w:ascii="宋体" w:hAnsi="宋体" w:cs="宋体"/>
          <w:color w:val="000000"/>
          <w:kern w:val="0"/>
          <w:szCs w:val="21"/>
          <w:lang w:val="zh-CN"/>
        </w:rPr>
        <w:t>款</w:t>
      </w:r>
      <w:r>
        <w:rPr>
          <w:rFonts w:hint="eastAsia" w:ascii="宋体" w:hAnsi="宋体"/>
          <w:color w:val="000000"/>
          <w:szCs w:val="21"/>
        </w:rPr>
        <w:t>规定的供应商资格条件。</w:t>
      </w:r>
      <w:r>
        <w:rPr>
          <w:rFonts w:hint="eastAsia" w:ascii="宋体" w:hAnsi="宋体"/>
          <w:bCs/>
          <w:color w:val="000000"/>
          <w:szCs w:val="21"/>
        </w:rPr>
        <w:t>项目的评标因素和标准见 “综合评分明细表”。</w:t>
      </w:r>
    </w:p>
    <w:p>
      <w:pPr>
        <w:spacing w:line="360" w:lineRule="auto"/>
        <w:ind w:firstLine="422" w:firstLineChars="200"/>
        <w:rPr>
          <w:rFonts w:hint="eastAsia" w:ascii="宋体" w:hAnsi="宋体"/>
          <w:b/>
          <w:color w:val="000000"/>
          <w:szCs w:val="21"/>
        </w:rPr>
      </w:pPr>
      <w:r>
        <w:rPr>
          <w:rFonts w:hint="eastAsia" w:ascii="宋体" w:hAnsi="宋体"/>
          <w:b/>
          <w:color w:val="000000"/>
          <w:szCs w:val="21"/>
        </w:rPr>
        <w:t>2.2.2 磋商报价评审</w:t>
      </w:r>
    </w:p>
    <w:p>
      <w:pPr>
        <w:spacing w:line="360" w:lineRule="auto"/>
        <w:ind w:firstLine="735" w:firstLineChars="350"/>
        <w:rPr>
          <w:rFonts w:hint="eastAsia" w:ascii="宋体" w:hAnsi="宋体"/>
          <w:color w:val="000000"/>
          <w:szCs w:val="21"/>
        </w:rPr>
      </w:pPr>
      <w:r>
        <w:rPr>
          <w:rFonts w:hint="eastAsia" w:ascii="宋体" w:hAnsi="宋体"/>
          <w:color w:val="000000"/>
          <w:szCs w:val="21"/>
        </w:rPr>
        <w:t>2.2.2.1供应商的价格分，按照财政部财库[2014</w:t>
      </w:r>
      <w:r>
        <w:rPr>
          <w:rFonts w:ascii="宋体" w:hAnsi="宋体"/>
          <w:color w:val="000000"/>
          <w:szCs w:val="21"/>
        </w:rPr>
        <w:t>]</w:t>
      </w:r>
      <w:r>
        <w:rPr>
          <w:rFonts w:hint="eastAsia" w:ascii="宋体" w:hAnsi="宋体"/>
          <w:color w:val="000000"/>
          <w:szCs w:val="21"/>
        </w:rPr>
        <w:t>214号文件第二十四条和财库[2020]46号文件的规定，采用低价优先法计算，以本次满足磋商文件要求的</w:t>
      </w:r>
      <w:r>
        <w:rPr>
          <w:rFonts w:hint="eastAsia" w:ascii="宋体" w:hAnsi="宋体"/>
          <w:b/>
          <w:color w:val="000000"/>
          <w:szCs w:val="21"/>
        </w:rPr>
        <w:t>最低最后磋商报价为磋商基准价</w:t>
      </w:r>
      <w:r>
        <w:rPr>
          <w:rFonts w:hint="eastAsia" w:ascii="宋体" w:hAnsi="宋体"/>
          <w:color w:val="000000"/>
          <w:szCs w:val="21"/>
        </w:rPr>
        <w:t>，其磋商报价为满分。</w:t>
      </w:r>
    </w:p>
    <w:p>
      <w:pPr>
        <w:spacing w:line="360" w:lineRule="auto"/>
        <w:ind w:firstLine="735" w:firstLineChars="350"/>
        <w:rPr>
          <w:rFonts w:hint="eastAsia" w:ascii="宋体" w:hAnsi="宋体"/>
          <w:bCs/>
          <w:color w:val="000000"/>
          <w:szCs w:val="21"/>
        </w:rPr>
      </w:pPr>
      <w:r>
        <w:rPr>
          <w:rFonts w:hint="eastAsia" w:ascii="宋体" w:hAnsi="宋体"/>
          <w:color w:val="000000"/>
          <w:szCs w:val="21"/>
        </w:rPr>
        <w:t>2.2.2.2其他供应商的磋商报价得分，统一按照下列公式</w:t>
      </w:r>
      <w:r>
        <w:rPr>
          <w:rFonts w:hint="eastAsia" w:ascii="宋体" w:hAnsi="宋体"/>
          <w:bCs/>
          <w:color w:val="000000"/>
          <w:szCs w:val="21"/>
        </w:rPr>
        <w:t>计算：</w:t>
      </w:r>
    </w:p>
    <w:p>
      <w:pPr>
        <w:spacing w:line="360" w:lineRule="auto"/>
        <w:ind w:firstLine="1054" w:firstLineChars="500"/>
        <w:rPr>
          <w:rFonts w:hint="eastAsia" w:ascii="宋体" w:hAnsi="宋体"/>
          <w:b/>
          <w:color w:val="000000"/>
          <w:szCs w:val="21"/>
        </w:rPr>
      </w:pPr>
      <w:r>
        <w:rPr>
          <w:rFonts w:hint="eastAsia" w:ascii="宋体" w:hAnsi="宋体"/>
          <w:b/>
          <w:color w:val="000000"/>
          <w:szCs w:val="21"/>
        </w:rPr>
        <w:t>磋商报价得分=(磋商基准价／最后磋商报价)×100×分值</w:t>
      </w:r>
    </w:p>
    <w:p>
      <w:pPr>
        <w:pStyle w:val="18"/>
        <w:widowControl/>
        <w:tabs>
          <w:tab w:val="left" w:pos="1506"/>
        </w:tabs>
        <w:adjustRightInd w:val="0"/>
        <w:snapToGrid w:val="0"/>
        <w:spacing w:line="360" w:lineRule="auto"/>
        <w:ind w:firstLine="527" w:firstLineChars="250"/>
        <w:rPr>
          <w:rFonts w:hint="eastAsia" w:ascii="宋体" w:hAnsi="宋体"/>
          <w:b/>
          <w:bCs/>
          <w:color w:val="000000"/>
          <w:sz w:val="21"/>
          <w:szCs w:val="21"/>
        </w:rPr>
      </w:pPr>
      <w:r>
        <w:rPr>
          <w:rFonts w:hint="eastAsia" w:ascii="宋体" w:hAnsi="宋体"/>
          <w:b/>
          <w:bCs/>
          <w:color w:val="000000"/>
          <w:sz w:val="21"/>
          <w:szCs w:val="21"/>
        </w:rPr>
        <w:t>2.2.3技术响应、履约能力、售后服务及政府采购政策评分</w:t>
      </w:r>
    </w:p>
    <w:p>
      <w:pPr>
        <w:pStyle w:val="18"/>
        <w:widowControl/>
        <w:tabs>
          <w:tab w:val="left" w:pos="1506"/>
        </w:tabs>
        <w:adjustRightInd w:val="0"/>
        <w:snapToGrid w:val="0"/>
        <w:spacing w:line="360" w:lineRule="auto"/>
        <w:ind w:firstLine="735" w:firstLineChars="350"/>
        <w:rPr>
          <w:rFonts w:hint="eastAsia" w:ascii="宋体" w:hAnsi="宋体"/>
          <w:bCs/>
          <w:color w:val="000000"/>
          <w:sz w:val="21"/>
          <w:szCs w:val="21"/>
        </w:rPr>
      </w:pPr>
      <w:r>
        <w:rPr>
          <w:rFonts w:hint="eastAsia" w:ascii="宋体" w:hAnsi="宋体"/>
          <w:bCs/>
          <w:color w:val="000000"/>
          <w:sz w:val="21"/>
          <w:szCs w:val="21"/>
        </w:rPr>
        <w:t>2.2.3.1技术、商务等评分项响应评分。按照 “综合评分明细表”规定的评审因素和标准，对技术响应、履约能力、售后服务等评分项计算得分。</w:t>
      </w:r>
    </w:p>
    <w:p>
      <w:pPr>
        <w:pStyle w:val="18"/>
        <w:widowControl/>
        <w:tabs>
          <w:tab w:val="left" w:pos="1506"/>
        </w:tabs>
        <w:adjustRightInd w:val="0"/>
        <w:snapToGrid w:val="0"/>
        <w:spacing w:line="360" w:lineRule="auto"/>
        <w:ind w:firstLine="735" w:firstLineChars="350"/>
        <w:rPr>
          <w:rFonts w:hint="eastAsia" w:ascii="宋体" w:hAnsi="宋体"/>
          <w:bCs/>
          <w:color w:val="000000"/>
          <w:sz w:val="21"/>
          <w:szCs w:val="21"/>
        </w:rPr>
      </w:pPr>
      <w:r>
        <w:rPr>
          <w:rFonts w:hint="eastAsia" w:ascii="宋体" w:hAnsi="宋体"/>
          <w:bCs/>
          <w:color w:val="000000"/>
          <w:sz w:val="21"/>
          <w:szCs w:val="21"/>
        </w:rPr>
        <w:t>2.2.3.2如本服务项目含有货物采购的，且供应商提供货物（产品）</w:t>
      </w:r>
      <w:r>
        <w:rPr>
          <w:rFonts w:hint="eastAsia" w:ascii="宋体" w:hAnsi="宋体"/>
          <w:color w:val="000000"/>
          <w:sz w:val="21"/>
          <w:szCs w:val="21"/>
        </w:rPr>
        <w:t>需落实政府采购政策（优先采购）的，对符合第二章第3.4.1条款规定条件的供应商，</w:t>
      </w:r>
      <w:r>
        <w:rPr>
          <w:rFonts w:hint="eastAsia" w:ascii="宋体" w:hAnsi="宋体"/>
          <w:bCs/>
          <w:color w:val="000000"/>
          <w:sz w:val="21"/>
          <w:szCs w:val="21"/>
        </w:rPr>
        <w:t>按照 “综合评分明细表”的相关标准进行评分。</w:t>
      </w:r>
    </w:p>
    <w:p>
      <w:pPr>
        <w:pStyle w:val="18"/>
        <w:widowControl/>
        <w:tabs>
          <w:tab w:val="left" w:pos="1506"/>
        </w:tabs>
        <w:adjustRightInd w:val="0"/>
        <w:snapToGrid w:val="0"/>
        <w:spacing w:line="360" w:lineRule="auto"/>
        <w:ind w:firstLine="738" w:firstLineChars="350"/>
        <w:rPr>
          <w:rFonts w:ascii="宋体" w:hAnsi="宋体"/>
          <w:b/>
          <w:bCs/>
          <w:color w:val="000000"/>
          <w:sz w:val="21"/>
          <w:szCs w:val="21"/>
        </w:rPr>
      </w:pPr>
      <w:r>
        <w:rPr>
          <w:rFonts w:hint="eastAsia" w:ascii="宋体" w:hAnsi="宋体"/>
          <w:b/>
          <w:bCs/>
          <w:color w:val="000000"/>
          <w:sz w:val="21"/>
          <w:szCs w:val="21"/>
        </w:rPr>
        <w:t>2.2.4 评审总得分</w:t>
      </w:r>
    </w:p>
    <w:p>
      <w:pPr>
        <w:pStyle w:val="18"/>
        <w:widowControl/>
        <w:tabs>
          <w:tab w:val="left" w:pos="1506"/>
        </w:tabs>
        <w:adjustRightInd w:val="0"/>
        <w:snapToGrid w:val="0"/>
        <w:spacing w:line="360" w:lineRule="auto"/>
        <w:ind w:firstLineChars="300"/>
        <w:rPr>
          <w:rFonts w:hint="eastAsia" w:ascii="宋体" w:hAnsi="宋体"/>
          <w:bCs/>
          <w:color w:val="000000"/>
          <w:sz w:val="21"/>
          <w:szCs w:val="21"/>
        </w:rPr>
      </w:pPr>
      <w:r>
        <w:rPr>
          <w:rFonts w:hint="eastAsia" w:ascii="宋体" w:hAnsi="宋体"/>
          <w:bCs/>
          <w:color w:val="000000"/>
          <w:sz w:val="21"/>
          <w:szCs w:val="21"/>
        </w:rPr>
        <w:t>2.2.4.1磋商小组成员应当独立对每个供应商的响应文件进行评价，并汇总每个供应商的得分，每个供应商的最终得分为所有磋商小组成员评分的算术平均值</w:t>
      </w:r>
      <w:r>
        <w:rPr>
          <w:rFonts w:hint="eastAsia" w:ascii="宋体" w:hAnsi="宋体"/>
          <w:color w:val="000000"/>
          <w:sz w:val="21"/>
          <w:szCs w:val="21"/>
        </w:rPr>
        <w:t>。</w:t>
      </w:r>
    </w:p>
    <w:p>
      <w:pPr>
        <w:spacing w:line="360" w:lineRule="auto"/>
        <w:ind w:firstLine="945" w:firstLineChars="450"/>
        <w:rPr>
          <w:rFonts w:hint="eastAsia" w:ascii="宋体" w:hAnsi="宋体"/>
          <w:color w:val="000000"/>
          <w:szCs w:val="21"/>
        </w:rPr>
      </w:pPr>
      <w:r>
        <w:rPr>
          <w:rFonts w:hint="eastAsia" w:ascii="宋体" w:hAnsi="宋体"/>
          <w:color w:val="000000"/>
          <w:szCs w:val="21"/>
        </w:rPr>
        <w:t>评审总得分＝F1＋F2＋……＋Fn</w:t>
      </w:r>
    </w:p>
    <w:p>
      <w:pPr>
        <w:pStyle w:val="18"/>
        <w:widowControl/>
        <w:tabs>
          <w:tab w:val="left" w:pos="1506"/>
        </w:tabs>
        <w:adjustRightInd w:val="0"/>
        <w:snapToGrid w:val="0"/>
        <w:spacing w:line="360" w:lineRule="auto"/>
        <w:ind w:firstLine="945" w:firstLineChars="450"/>
        <w:rPr>
          <w:rFonts w:hint="eastAsia" w:ascii="宋体" w:hAnsi="宋体"/>
          <w:bCs/>
          <w:color w:val="000000"/>
          <w:sz w:val="21"/>
          <w:szCs w:val="21"/>
        </w:rPr>
      </w:pPr>
      <w:r>
        <w:rPr>
          <w:rFonts w:hint="eastAsia" w:ascii="宋体" w:hAnsi="宋体"/>
          <w:bCs/>
          <w:color w:val="000000"/>
          <w:sz w:val="21"/>
          <w:szCs w:val="21"/>
        </w:rPr>
        <w:t>F1、F2……Fn分别为各项评审因素的汇总得分</w:t>
      </w:r>
    </w:p>
    <w:p>
      <w:pPr>
        <w:pStyle w:val="18"/>
        <w:widowControl/>
        <w:tabs>
          <w:tab w:val="left" w:pos="1506"/>
        </w:tabs>
        <w:adjustRightInd w:val="0"/>
        <w:snapToGrid w:val="0"/>
        <w:spacing w:line="360" w:lineRule="auto"/>
        <w:ind w:firstLineChars="300"/>
        <w:rPr>
          <w:rFonts w:hint="eastAsia" w:ascii="宋体" w:hAnsi="宋体"/>
          <w:bCs/>
          <w:color w:val="000000"/>
          <w:sz w:val="21"/>
          <w:szCs w:val="21"/>
        </w:rPr>
      </w:pPr>
      <w:r>
        <w:rPr>
          <w:rFonts w:hint="eastAsia" w:ascii="宋体" w:hAnsi="宋体"/>
          <w:bCs/>
          <w:color w:val="000000"/>
          <w:sz w:val="21"/>
          <w:szCs w:val="21"/>
        </w:rPr>
        <w:t>2.2.4.2评审过程中，不得去掉报价中的最高报价和最低报价。</w:t>
      </w:r>
    </w:p>
    <w:p>
      <w:pPr>
        <w:tabs>
          <w:tab w:val="left" w:pos="7665"/>
        </w:tabs>
        <w:spacing w:line="360" w:lineRule="auto"/>
        <w:ind w:firstLine="422" w:firstLineChars="200"/>
        <w:rPr>
          <w:rFonts w:hint="eastAsia" w:ascii="宋体"/>
          <w:b/>
          <w:color w:val="000000"/>
          <w:szCs w:val="21"/>
        </w:rPr>
      </w:pPr>
      <w:r>
        <w:rPr>
          <w:rFonts w:hint="eastAsia" w:ascii="宋体" w:hAnsi="宋体"/>
          <w:b/>
          <w:color w:val="000000"/>
          <w:szCs w:val="21"/>
        </w:rPr>
        <w:t>2.2.5</w:t>
      </w:r>
      <w:r>
        <w:rPr>
          <w:rFonts w:hint="eastAsia" w:ascii="宋体"/>
          <w:b/>
          <w:color w:val="000000"/>
          <w:szCs w:val="21"/>
        </w:rPr>
        <w:t>综合评分明细表</w:t>
      </w:r>
    </w:p>
    <w:p>
      <w:pPr>
        <w:tabs>
          <w:tab w:val="left" w:pos="7665"/>
        </w:tabs>
        <w:spacing w:line="360" w:lineRule="auto"/>
        <w:ind w:firstLine="735" w:firstLineChars="350"/>
        <w:rPr>
          <w:rFonts w:hint="eastAsia" w:ascii="宋体" w:hAnsi="宋体"/>
          <w:color w:val="000000"/>
          <w:szCs w:val="21"/>
        </w:rPr>
      </w:pPr>
      <w:r>
        <w:rPr>
          <w:rFonts w:hint="eastAsia" w:ascii="宋体" w:hAnsi="宋体"/>
          <w:color w:val="000000"/>
          <w:szCs w:val="21"/>
        </w:rPr>
        <w:t>2.2.5.1综合评分明细表的制定以科学合理、降低磋商小组自由裁量权为原则。</w:t>
      </w:r>
    </w:p>
    <w:p>
      <w:pPr>
        <w:tabs>
          <w:tab w:val="left" w:pos="7665"/>
        </w:tabs>
        <w:spacing w:line="360" w:lineRule="auto"/>
        <w:ind w:firstLine="735" w:firstLineChars="350"/>
        <w:rPr>
          <w:rFonts w:hint="eastAsia" w:ascii="宋体" w:hAnsi="宋体"/>
          <w:color w:val="000000"/>
          <w:szCs w:val="21"/>
        </w:rPr>
      </w:pPr>
      <w:r>
        <w:rPr>
          <w:rFonts w:hint="eastAsia" w:ascii="宋体" w:hAnsi="宋体"/>
          <w:color w:val="000000"/>
          <w:szCs w:val="21"/>
        </w:rPr>
        <w:t>2.2.5.2 综合评分明细表</w:t>
      </w:r>
    </w:p>
    <w:p>
      <w:pPr>
        <w:pStyle w:val="15"/>
        <w:tabs>
          <w:tab w:val="left" w:pos="600"/>
        </w:tabs>
        <w:spacing w:line="360" w:lineRule="auto"/>
        <w:ind w:firstLine="0"/>
        <w:jc w:val="center"/>
        <w:rPr>
          <w:rFonts w:hint="eastAsia" w:ascii="黑体" w:hAnsi="宋体" w:eastAsia="黑体"/>
          <w:color w:val="000000"/>
          <w:szCs w:val="32"/>
        </w:rPr>
      </w:pPr>
      <w:r>
        <w:rPr>
          <w:rFonts w:hint="eastAsia" w:ascii="黑体" w:hAnsi="宋体" w:eastAsia="黑体"/>
          <w:color w:val="000000"/>
          <w:szCs w:val="32"/>
        </w:rPr>
        <w:t>综合评分明细表</w:t>
      </w:r>
    </w:p>
    <w:tbl>
      <w:tblPr>
        <w:tblStyle w:val="27"/>
        <w:tblW w:w="0" w:type="auto"/>
        <w:tblInd w:w="2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5"/>
        <w:gridCol w:w="1559"/>
        <w:gridCol w:w="6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1105" w:type="dxa"/>
          </w:tcPr>
          <w:p>
            <w:pPr>
              <w:pStyle w:val="69"/>
              <w:spacing w:before="96"/>
              <w:ind w:right="178"/>
              <w:jc w:val="right"/>
              <w:rPr>
                <w:b/>
                <w:sz w:val="22"/>
                <w:szCs w:val="22"/>
              </w:rPr>
            </w:pPr>
            <w:r>
              <w:rPr>
                <w:b/>
                <w:spacing w:val="-5"/>
                <w:sz w:val="22"/>
                <w:szCs w:val="22"/>
              </w:rPr>
              <w:t>条款号</w:t>
            </w:r>
          </w:p>
        </w:tc>
        <w:tc>
          <w:tcPr>
            <w:tcW w:w="1559" w:type="dxa"/>
          </w:tcPr>
          <w:p>
            <w:pPr>
              <w:pStyle w:val="69"/>
              <w:spacing w:before="96"/>
              <w:ind w:left="6"/>
              <w:jc w:val="center"/>
              <w:rPr>
                <w:b/>
                <w:sz w:val="22"/>
                <w:szCs w:val="22"/>
              </w:rPr>
            </w:pPr>
            <w:r>
              <w:rPr>
                <w:b/>
                <w:spacing w:val="-2"/>
                <w:sz w:val="22"/>
                <w:szCs w:val="22"/>
              </w:rPr>
              <w:t>条款内</w:t>
            </w:r>
            <w:r>
              <w:rPr>
                <w:b/>
                <w:spacing w:val="-10"/>
                <w:sz w:val="22"/>
                <w:szCs w:val="22"/>
              </w:rPr>
              <w:t>容</w:t>
            </w:r>
          </w:p>
        </w:tc>
        <w:tc>
          <w:tcPr>
            <w:tcW w:w="6914" w:type="dxa"/>
          </w:tcPr>
          <w:p>
            <w:pPr>
              <w:pStyle w:val="69"/>
              <w:spacing w:before="96"/>
              <w:ind w:right="2963"/>
              <w:jc w:val="right"/>
              <w:rPr>
                <w:b/>
                <w:sz w:val="22"/>
                <w:szCs w:val="22"/>
              </w:rPr>
            </w:pPr>
            <w:r>
              <w:rPr>
                <w:b/>
                <w:spacing w:val="-2"/>
                <w:sz w:val="22"/>
                <w:szCs w:val="22"/>
              </w:rPr>
              <w:t>编列内</w:t>
            </w:r>
            <w:r>
              <w:rPr>
                <w:b/>
                <w:spacing w:val="-10"/>
                <w:sz w:val="22"/>
                <w:szCs w:val="22"/>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7" w:hRule="atLeast"/>
        </w:trPr>
        <w:tc>
          <w:tcPr>
            <w:tcW w:w="1105" w:type="dxa"/>
          </w:tcPr>
          <w:p>
            <w:pPr>
              <w:pStyle w:val="69"/>
              <w:rPr>
                <w:b/>
                <w:sz w:val="22"/>
                <w:szCs w:val="22"/>
              </w:rPr>
            </w:pPr>
          </w:p>
          <w:p>
            <w:pPr>
              <w:pStyle w:val="69"/>
              <w:spacing w:before="9"/>
              <w:rPr>
                <w:b/>
                <w:sz w:val="18"/>
                <w:szCs w:val="22"/>
              </w:rPr>
            </w:pPr>
          </w:p>
          <w:p>
            <w:pPr>
              <w:pStyle w:val="69"/>
              <w:spacing w:before="1"/>
              <w:ind w:right="241"/>
              <w:jc w:val="right"/>
              <w:rPr>
                <w:sz w:val="22"/>
                <w:szCs w:val="22"/>
              </w:rPr>
            </w:pPr>
            <w:r>
              <w:rPr>
                <w:spacing w:val="-2"/>
                <w:sz w:val="22"/>
                <w:szCs w:val="22"/>
              </w:rPr>
              <w:t>2.2.1</w:t>
            </w:r>
          </w:p>
        </w:tc>
        <w:tc>
          <w:tcPr>
            <w:tcW w:w="1559" w:type="dxa"/>
          </w:tcPr>
          <w:p>
            <w:pPr>
              <w:pStyle w:val="69"/>
              <w:spacing w:before="85"/>
              <w:ind w:left="296"/>
              <w:rPr>
                <w:b/>
                <w:sz w:val="22"/>
                <w:szCs w:val="22"/>
              </w:rPr>
            </w:pPr>
            <w:r>
              <w:rPr>
                <w:b/>
                <w:spacing w:val="-2"/>
                <w:sz w:val="22"/>
                <w:szCs w:val="22"/>
              </w:rPr>
              <w:t>分值构</w:t>
            </w:r>
            <w:r>
              <w:rPr>
                <w:b/>
                <w:spacing w:val="-10"/>
                <w:sz w:val="22"/>
                <w:szCs w:val="22"/>
              </w:rPr>
              <w:t>成</w:t>
            </w:r>
          </w:p>
          <w:p>
            <w:pPr>
              <w:pStyle w:val="69"/>
              <w:spacing w:before="6" w:line="470" w:lineRule="atLeast"/>
              <w:ind w:left="538" w:right="197" w:hanging="334"/>
              <w:rPr>
                <w:b/>
                <w:sz w:val="22"/>
                <w:szCs w:val="22"/>
              </w:rPr>
            </w:pPr>
            <w:r>
              <w:rPr>
                <w:b/>
                <w:spacing w:val="-2"/>
                <w:sz w:val="22"/>
                <w:szCs w:val="22"/>
              </w:rPr>
              <w:t>（</w:t>
            </w:r>
            <w:r>
              <w:rPr>
                <w:b/>
                <w:spacing w:val="-22"/>
                <w:sz w:val="22"/>
                <w:szCs w:val="22"/>
              </w:rPr>
              <w:t xml:space="preserve">总分 </w:t>
            </w:r>
            <w:r>
              <w:rPr>
                <w:b/>
                <w:spacing w:val="-2"/>
                <w:sz w:val="22"/>
                <w:szCs w:val="22"/>
              </w:rPr>
              <w:t>100</w:t>
            </w:r>
            <w:r>
              <w:rPr>
                <w:b/>
                <w:spacing w:val="-6"/>
                <w:sz w:val="22"/>
                <w:szCs w:val="22"/>
              </w:rPr>
              <w:t>分）</w:t>
            </w:r>
          </w:p>
        </w:tc>
        <w:tc>
          <w:tcPr>
            <w:tcW w:w="6914" w:type="dxa"/>
          </w:tcPr>
          <w:p>
            <w:pPr>
              <w:pStyle w:val="69"/>
              <w:spacing w:before="85" w:line="372" w:lineRule="auto"/>
              <w:ind w:left="107" w:right="4867"/>
              <w:rPr>
                <w:b/>
                <w:spacing w:val="-27"/>
                <w:sz w:val="22"/>
                <w:szCs w:val="22"/>
              </w:rPr>
            </w:pPr>
            <w:r>
              <w:rPr>
                <w:b/>
                <w:sz w:val="22"/>
                <w:szCs w:val="22"/>
              </w:rPr>
              <w:t>价格部分：</w:t>
            </w:r>
            <w:r>
              <w:rPr>
                <w:rFonts w:hint="eastAsia"/>
                <w:b/>
                <w:sz w:val="22"/>
                <w:szCs w:val="22"/>
                <w:lang w:val="en-US" w:eastAsia="zh-CN"/>
              </w:rPr>
              <w:t xml:space="preserve"> </w:t>
            </w:r>
            <w:r>
              <w:rPr>
                <w:b/>
                <w:sz w:val="22"/>
                <w:szCs w:val="22"/>
                <w:u w:val="single"/>
              </w:rPr>
              <w:t>20</w:t>
            </w:r>
            <w:r>
              <w:rPr>
                <w:b/>
                <w:spacing w:val="-27"/>
                <w:sz w:val="22"/>
                <w:szCs w:val="22"/>
              </w:rPr>
              <w:t xml:space="preserve"> 分</w:t>
            </w:r>
          </w:p>
          <w:p>
            <w:pPr>
              <w:pStyle w:val="69"/>
              <w:spacing w:before="85" w:line="372" w:lineRule="auto"/>
              <w:ind w:left="107" w:right="4867"/>
              <w:rPr>
                <w:b/>
                <w:sz w:val="22"/>
                <w:szCs w:val="22"/>
              </w:rPr>
            </w:pPr>
            <w:r>
              <w:rPr>
                <w:b/>
                <w:sz w:val="22"/>
                <w:szCs w:val="22"/>
              </w:rPr>
              <w:t>技</w:t>
            </w:r>
            <w:r>
              <w:rPr>
                <w:b/>
                <w:spacing w:val="-2"/>
                <w:sz w:val="22"/>
                <w:szCs w:val="22"/>
              </w:rPr>
              <w:t xml:space="preserve">术方案： </w:t>
            </w:r>
            <w:r>
              <w:rPr>
                <w:b/>
                <w:sz w:val="22"/>
                <w:szCs w:val="22"/>
                <w:u w:val="single"/>
              </w:rPr>
              <w:t>50</w:t>
            </w:r>
            <w:r>
              <w:rPr>
                <w:b/>
                <w:spacing w:val="-4"/>
                <w:sz w:val="22"/>
                <w:szCs w:val="22"/>
                <w:u w:val="single"/>
              </w:rPr>
              <w:t xml:space="preserve"> </w:t>
            </w:r>
            <w:r>
              <w:rPr>
                <w:b/>
                <w:spacing w:val="-10"/>
                <w:sz w:val="22"/>
                <w:szCs w:val="22"/>
              </w:rPr>
              <w:t>分</w:t>
            </w:r>
          </w:p>
          <w:p>
            <w:pPr>
              <w:pStyle w:val="69"/>
              <w:spacing w:line="305" w:lineRule="exact"/>
              <w:ind w:left="107"/>
              <w:rPr>
                <w:b/>
                <w:sz w:val="22"/>
                <w:szCs w:val="22"/>
              </w:rPr>
            </w:pPr>
            <w:r>
              <w:rPr>
                <w:b/>
                <w:spacing w:val="-1"/>
                <w:sz w:val="22"/>
                <w:szCs w:val="22"/>
              </w:rPr>
              <w:t xml:space="preserve">商务部分： </w:t>
            </w:r>
            <w:r>
              <w:rPr>
                <w:b/>
                <w:sz w:val="22"/>
                <w:szCs w:val="22"/>
                <w:u w:val="single"/>
              </w:rPr>
              <w:t>30</w:t>
            </w:r>
            <w:r>
              <w:rPr>
                <w:b/>
                <w:spacing w:val="-6"/>
                <w:sz w:val="22"/>
                <w:szCs w:val="22"/>
                <w:u w:val="single"/>
              </w:rPr>
              <w:t xml:space="preserve"> </w:t>
            </w:r>
            <w:r>
              <w:rPr>
                <w:b/>
                <w:spacing w:val="-10"/>
                <w:sz w:val="22"/>
                <w:szCs w:val="2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105" w:type="dxa"/>
          </w:tcPr>
          <w:p>
            <w:pPr>
              <w:pStyle w:val="69"/>
              <w:spacing w:before="196"/>
              <w:ind w:right="178"/>
              <w:jc w:val="right"/>
              <w:rPr>
                <w:b/>
                <w:sz w:val="22"/>
                <w:szCs w:val="22"/>
              </w:rPr>
            </w:pPr>
            <w:r>
              <w:rPr>
                <w:b/>
                <w:spacing w:val="-5"/>
                <w:sz w:val="22"/>
                <w:szCs w:val="22"/>
              </w:rPr>
              <w:t>条款号</w:t>
            </w:r>
          </w:p>
        </w:tc>
        <w:tc>
          <w:tcPr>
            <w:tcW w:w="1559" w:type="dxa"/>
          </w:tcPr>
          <w:p>
            <w:pPr>
              <w:pStyle w:val="69"/>
              <w:spacing w:before="196"/>
              <w:ind w:left="6"/>
              <w:jc w:val="center"/>
              <w:rPr>
                <w:b/>
                <w:sz w:val="22"/>
                <w:szCs w:val="22"/>
              </w:rPr>
            </w:pPr>
            <w:r>
              <w:rPr>
                <w:b/>
                <w:spacing w:val="-2"/>
                <w:sz w:val="22"/>
                <w:szCs w:val="22"/>
              </w:rPr>
              <w:t>评分因</w:t>
            </w:r>
            <w:r>
              <w:rPr>
                <w:b/>
                <w:spacing w:val="-10"/>
                <w:sz w:val="22"/>
                <w:szCs w:val="22"/>
              </w:rPr>
              <w:t>素</w:t>
            </w:r>
          </w:p>
        </w:tc>
        <w:tc>
          <w:tcPr>
            <w:tcW w:w="6914" w:type="dxa"/>
          </w:tcPr>
          <w:p>
            <w:pPr>
              <w:pStyle w:val="69"/>
              <w:spacing w:before="196"/>
              <w:ind w:right="2963"/>
              <w:jc w:val="right"/>
              <w:rPr>
                <w:b/>
                <w:sz w:val="22"/>
                <w:szCs w:val="22"/>
              </w:rPr>
            </w:pPr>
            <w:r>
              <w:rPr>
                <w:b/>
                <w:spacing w:val="-2"/>
                <w:sz w:val="22"/>
                <w:szCs w:val="22"/>
              </w:rPr>
              <w:t>评分标</w:t>
            </w:r>
            <w:r>
              <w:rPr>
                <w:b/>
                <w:spacing w:val="-10"/>
                <w:sz w:val="22"/>
                <w:szCs w:val="22"/>
              </w:rPr>
              <w:t>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1" w:hRule="atLeast"/>
        </w:trPr>
        <w:tc>
          <w:tcPr>
            <w:tcW w:w="1105" w:type="dxa"/>
          </w:tcPr>
          <w:p>
            <w:pPr>
              <w:pStyle w:val="69"/>
              <w:rPr>
                <w:b/>
                <w:sz w:val="22"/>
                <w:szCs w:val="22"/>
              </w:rPr>
            </w:pPr>
          </w:p>
          <w:p>
            <w:pPr>
              <w:pStyle w:val="69"/>
              <w:spacing w:before="8"/>
              <w:rPr>
                <w:b/>
                <w:sz w:val="18"/>
                <w:szCs w:val="22"/>
              </w:rPr>
            </w:pPr>
          </w:p>
          <w:p>
            <w:pPr>
              <w:pStyle w:val="69"/>
              <w:spacing w:before="1"/>
              <w:ind w:left="251"/>
              <w:rPr>
                <w:sz w:val="22"/>
                <w:szCs w:val="22"/>
              </w:rPr>
            </w:pPr>
            <w:r>
              <w:rPr>
                <w:spacing w:val="-2"/>
                <w:sz w:val="22"/>
                <w:szCs w:val="22"/>
              </w:rPr>
              <w:t>2.2.2</w:t>
            </w:r>
          </w:p>
          <w:p>
            <w:pPr>
              <w:pStyle w:val="69"/>
              <w:spacing w:before="167"/>
              <w:ind w:left="251"/>
              <w:rPr>
                <w:sz w:val="22"/>
                <w:szCs w:val="22"/>
              </w:rPr>
            </w:pPr>
            <w:r>
              <w:rPr>
                <w:spacing w:val="-5"/>
                <w:sz w:val="22"/>
                <w:szCs w:val="22"/>
              </w:rPr>
              <w:t>（1）</w:t>
            </w:r>
          </w:p>
        </w:tc>
        <w:tc>
          <w:tcPr>
            <w:tcW w:w="1559" w:type="dxa"/>
          </w:tcPr>
          <w:p>
            <w:pPr>
              <w:pStyle w:val="69"/>
              <w:spacing w:before="4"/>
              <w:rPr>
                <w:b/>
                <w:sz w:val="28"/>
                <w:szCs w:val="22"/>
              </w:rPr>
            </w:pPr>
          </w:p>
          <w:p>
            <w:pPr>
              <w:pStyle w:val="69"/>
              <w:ind w:left="8"/>
              <w:jc w:val="center"/>
              <w:rPr>
                <w:sz w:val="22"/>
                <w:szCs w:val="22"/>
              </w:rPr>
            </w:pPr>
            <w:r>
              <w:rPr>
                <w:spacing w:val="-3"/>
                <w:sz w:val="22"/>
                <w:szCs w:val="22"/>
              </w:rPr>
              <w:t>磋商报价</w:t>
            </w:r>
          </w:p>
          <w:p>
            <w:pPr>
              <w:pStyle w:val="69"/>
              <w:spacing w:before="86"/>
              <w:ind w:left="104"/>
              <w:jc w:val="center"/>
              <w:rPr>
                <w:sz w:val="22"/>
                <w:szCs w:val="22"/>
              </w:rPr>
            </w:pPr>
            <w:r>
              <w:rPr>
                <w:sz w:val="22"/>
                <w:szCs w:val="22"/>
              </w:rPr>
              <w:t>（最终报价</w:t>
            </w:r>
            <w:r>
              <w:rPr>
                <w:spacing w:val="-10"/>
                <w:sz w:val="22"/>
                <w:szCs w:val="22"/>
              </w:rPr>
              <w:t>）</w:t>
            </w:r>
          </w:p>
          <w:p>
            <w:pPr>
              <w:pStyle w:val="69"/>
              <w:spacing w:before="91"/>
              <w:ind w:left="6"/>
              <w:jc w:val="center"/>
              <w:rPr>
                <w:sz w:val="22"/>
                <w:szCs w:val="22"/>
              </w:rPr>
            </w:pPr>
            <w:r>
              <w:rPr>
                <w:sz w:val="22"/>
                <w:szCs w:val="22"/>
              </w:rPr>
              <w:t>（20</w:t>
            </w:r>
            <w:r>
              <w:rPr>
                <w:spacing w:val="-30"/>
                <w:sz w:val="22"/>
                <w:szCs w:val="22"/>
              </w:rPr>
              <w:t xml:space="preserve"> 分</w:t>
            </w:r>
            <w:r>
              <w:rPr>
                <w:spacing w:val="-10"/>
                <w:sz w:val="22"/>
                <w:szCs w:val="22"/>
              </w:rPr>
              <w:t>）</w:t>
            </w:r>
          </w:p>
        </w:tc>
        <w:tc>
          <w:tcPr>
            <w:tcW w:w="6914" w:type="dxa"/>
          </w:tcPr>
          <w:p>
            <w:pPr>
              <w:pStyle w:val="69"/>
              <w:spacing w:before="84" w:line="372" w:lineRule="auto"/>
              <w:ind w:left="107" w:right="95" w:firstLine="480"/>
              <w:jc w:val="both"/>
              <w:rPr>
                <w:color w:val="0000FF"/>
                <w:sz w:val="22"/>
                <w:szCs w:val="22"/>
              </w:rPr>
            </w:pPr>
            <w:r>
              <w:rPr>
                <w:spacing w:val="-2"/>
                <w:sz w:val="22"/>
                <w:szCs w:val="22"/>
              </w:rPr>
              <w:t>价格分统一采用有效最低价法，即满足磋商文件要求且投标价格最低的磋商报价为评审基准价，其价格为满分。其他供应商的价格分统一按照下列公式计算：</w:t>
            </w:r>
            <w:r>
              <w:rPr>
                <w:color w:val="0000FF"/>
                <w:spacing w:val="-2"/>
                <w:sz w:val="22"/>
                <w:szCs w:val="22"/>
              </w:rPr>
              <w:t>磋商报价得分=（</w:t>
            </w:r>
            <w:r>
              <w:rPr>
                <w:color w:val="0000FF"/>
                <w:spacing w:val="-4"/>
                <w:sz w:val="22"/>
                <w:szCs w:val="22"/>
              </w:rPr>
              <w:t>评标基准价/</w:t>
            </w:r>
          </w:p>
          <w:p>
            <w:pPr>
              <w:pStyle w:val="69"/>
              <w:spacing w:line="303" w:lineRule="exact"/>
              <w:ind w:left="107"/>
              <w:rPr>
                <w:sz w:val="22"/>
                <w:szCs w:val="22"/>
              </w:rPr>
            </w:pPr>
            <w:r>
              <w:rPr>
                <w:color w:val="0000FF"/>
                <w:sz w:val="22"/>
                <w:szCs w:val="22"/>
              </w:rPr>
              <w:t>磋商报价）×20%×100</w:t>
            </w:r>
            <w:r>
              <w:rPr>
                <w:color w:val="0000FF"/>
                <w:spacing w:val="-10"/>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05" w:type="dxa"/>
            <w:tcBorders>
              <w:bottom w:val="nil"/>
            </w:tcBorders>
          </w:tcPr>
          <w:p>
            <w:pPr>
              <w:pStyle w:val="69"/>
              <w:rPr>
                <w:rFonts w:ascii="Times New Roman"/>
                <w:sz w:val="21"/>
                <w:szCs w:val="22"/>
              </w:rPr>
            </w:pPr>
          </w:p>
        </w:tc>
        <w:tc>
          <w:tcPr>
            <w:tcW w:w="1559" w:type="dxa"/>
            <w:tcBorders>
              <w:bottom w:val="nil"/>
            </w:tcBorders>
          </w:tcPr>
          <w:p>
            <w:pPr>
              <w:pStyle w:val="69"/>
              <w:rPr>
                <w:rFonts w:ascii="Times New Roman"/>
                <w:sz w:val="21"/>
                <w:szCs w:val="22"/>
              </w:rPr>
            </w:pPr>
          </w:p>
        </w:tc>
        <w:tc>
          <w:tcPr>
            <w:tcW w:w="6914" w:type="dxa"/>
            <w:tcBorders>
              <w:bottom w:val="nil"/>
            </w:tcBorders>
          </w:tcPr>
          <w:p>
            <w:pPr>
              <w:pStyle w:val="69"/>
              <w:spacing w:before="3" w:line="288" w:lineRule="exact"/>
              <w:ind w:right="2954"/>
              <w:jc w:val="right"/>
              <w:rPr>
                <w:spacing w:val="-1"/>
                <w:sz w:val="22"/>
                <w:szCs w:val="22"/>
              </w:rPr>
            </w:pPr>
          </w:p>
          <w:p>
            <w:pPr>
              <w:pStyle w:val="69"/>
              <w:spacing w:before="3" w:line="360" w:lineRule="auto"/>
              <w:ind w:right="2954"/>
              <w:jc w:val="right"/>
              <w:rPr>
                <w:sz w:val="22"/>
                <w:szCs w:val="22"/>
              </w:rPr>
            </w:pPr>
            <w:r>
              <w:rPr>
                <w:spacing w:val="-1"/>
                <w:sz w:val="22"/>
                <w:szCs w:val="22"/>
              </w:rPr>
              <w:t>技术文件应包括但不限于以下内容：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8" w:hRule="atLeast"/>
        </w:trPr>
        <w:tc>
          <w:tcPr>
            <w:tcW w:w="1105" w:type="dxa"/>
            <w:tcBorders>
              <w:top w:val="nil"/>
            </w:tcBorders>
          </w:tcPr>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spacing w:before="204"/>
              <w:ind w:left="251"/>
              <w:rPr>
                <w:sz w:val="22"/>
                <w:szCs w:val="22"/>
              </w:rPr>
            </w:pPr>
            <w:r>
              <w:rPr>
                <w:spacing w:val="-2"/>
                <w:sz w:val="22"/>
                <w:szCs w:val="22"/>
              </w:rPr>
              <w:t>2.2.2</w:t>
            </w:r>
          </w:p>
          <w:p>
            <w:pPr>
              <w:pStyle w:val="69"/>
              <w:spacing w:before="165"/>
              <w:ind w:left="251"/>
              <w:rPr>
                <w:sz w:val="22"/>
                <w:szCs w:val="22"/>
              </w:rPr>
            </w:pPr>
            <w:r>
              <w:rPr>
                <w:spacing w:val="-5"/>
                <w:sz w:val="22"/>
                <w:szCs w:val="22"/>
              </w:rPr>
              <w:t>（2）</w:t>
            </w:r>
          </w:p>
        </w:tc>
        <w:tc>
          <w:tcPr>
            <w:tcW w:w="1559" w:type="dxa"/>
            <w:tcBorders>
              <w:top w:val="nil"/>
            </w:tcBorders>
          </w:tcPr>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spacing w:before="3"/>
              <w:rPr>
                <w:b/>
                <w:sz w:val="32"/>
                <w:szCs w:val="22"/>
              </w:rPr>
            </w:pPr>
          </w:p>
          <w:p>
            <w:pPr>
              <w:pStyle w:val="69"/>
              <w:ind w:left="298"/>
              <w:rPr>
                <w:sz w:val="22"/>
                <w:szCs w:val="22"/>
              </w:rPr>
            </w:pPr>
            <w:r>
              <w:rPr>
                <w:spacing w:val="-3"/>
                <w:sz w:val="22"/>
                <w:szCs w:val="22"/>
              </w:rPr>
              <w:t>技术方案</w:t>
            </w:r>
          </w:p>
          <w:p>
            <w:pPr>
              <w:pStyle w:val="69"/>
              <w:spacing w:before="170"/>
              <w:ind w:left="267"/>
              <w:rPr>
                <w:sz w:val="22"/>
                <w:szCs w:val="22"/>
              </w:rPr>
            </w:pPr>
            <w:r>
              <w:rPr>
                <w:sz w:val="22"/>
                <w:szCs w:val="22"/>
              </w:rPr>
              <w:t>（50</w:t>
            </w:r>
            <w:r>
              <w:rPr>
                <w:spacing w:val="-30"/>
                <w:sz w:val="22"/>
                <w:szCs w:val="22"/>
              </w:rPr>
              <w:t xml:space="preserve"> 分</w:t>
            </w:r>
            <w:r>
              <w:rPr>
                <w:spacing w:val="-10"/>
                <w:sz w:val="22"/>
                <w:szCs w:val="22"/>
              </w:rPr>
              <w:t>）</w:t>
            </w:r>
          </w:p>
        </w:tc>
        <w:tc>
          <w:tcPr>
            <w:tcW w:w="6914" w:type="dxa"/>
            <w:tcBorders>
              <w:top w:val="nil"/>
            </w:tcBorders>
          </w:tcPr>
          <w:p>
            <w:pPr>
              <w:widowControl/>
              <w:autoSpaceDE w:val="0"/>
              <w:autoSpaceDN w:val="0"/>
              <w:spacing w:line="360" w:lineRule="auto"/>
              <w:ind w:right="53" w:firstLine="420" w:firstLineChars="200"/>
              <w:textAlignment w:val="bottom"/>
              <w:rPr>
                <w:rFonts w:ascii="宋体" w:hAnsi="宋体" w:eastAsia="宋体" w:cs="Times New Roman"/>
                <w:color w:val="000000"/>
                <w:szCs w:val="21"/>
              </w:rPr>
            </w:pPr>
            <w:r>
              <w:rPr>
                <w:rFonts w:ascii="宋体" w:hAnsi="宋体" w:eastAsia="宋体" w:cs="Times New Roman"/>
                <w:color w:val="000000"/>
                <w:szCs w:val="21"/>
              </w:rPr>
              <w:t>1、合理开发、节约使用和有效的保护水资源(满分 10 分)；</w:t>
            </w:r>
          </w:p>
          <w:p>
            <w:pPr>
              <w:widowControl/>
              <w:autoSpaceDE w:val="0"/>
              <w:autoSpaceDN w:val="0"/>
              <w:spacing w:line="360" w:lineRule="auto"/>
              <w:ind w:right="53" w:firstLine="420" w:firstLineChars="200"/>
              <w:textAlignment w:val="bottom"/>
              <w:rPr>
                <w:rFonts w:ascii="宋体" w:hAnsi="宋体" w:eastAsia="宋体" w:cs="Times New Roman"/>
                <w:color w:val="000000"/>
                <w:szCs w:val="21"/>
              </w:rPr>
            </w:pPr>
            <w:r>
              <w:rPr>
                <w:rFonts w:ascii="宋体" w:hAnsi="宋体" w:eastAsia="宋体" w:cs="Times New Roman"/>
                <w:color w:val="000000"/>
                <w:szCs w:val="21"/>
              </w:rPr>
              <w:t>A：方案完整、合理、针对性强、对后期编制报告的指导性强，得 7-10 分;</w:t>
            </w:r>
          </w:p>
          <w:p>
            <w:pPr>
              <w:widowControl/>
              <w:autoSpaceDE w:val="0"/>
              <w:autoSpaceDN w:val="0"/>
              <w:spacing w:line="360" w:lineRule="auto"/>
              <w:ind w:right="53" w:firstLine="420" w:firstLineChars="200"/>
              <w:textAlignment w:val="bottom"/>
              <w:rPr>
                <w:rFonts w:ascii="宋体" w:hAnsi="宋体" w:eastAsia="宋体" w:cs="Times New Roman"/>
                <w:color w:val="000000"/>
                <w:szCs w:val="21"/>
              </w:rPr>
            </w:pPr>
            <w:r>
              <w:rPr>
                <w:rFonts w:ascii="宋体" w:hAnsi="宋体" w:eastAsia="宋体" w:cs="Times New Roman"/>
                <w:color w:val="000000"/>
                <w:szCs w:val="21"/>
              </w:rPr>
              <w:t>B：方案较完整、较合理、可指导后期报告编制，得 4-6 分;</w:t>
            </w:r>
          </w:p>
          <w:p>
            <w:pPr>
              <w:widowControl/>
              <w:autoSpaceDE w:val="0"/>
              <w:autoSpaceDN w:val="0"/>
              <w:spacing w:line="360" w:lineRule="auto"/>
              <w:ind w:right="53" w:firstLine="420" w:firstLineChars="200"/>
              <w:textAlignment w:val="bottom"/>
              <w:rPr>
                <w:rFonts w:ascii="宋体" w:hAnsi="宋体" w:eastAsia="宋体" w:cs="Times New Roman"/>
                <w:color w:val="000000"/>
                <w:szCs w:val="21"/>
              </w:rPr>
            </w:pPr>
            <w:r>
              <w:rPr>
                <w:rFonts w:ascii="宋体" w:hAnsi="宋体" w:eastAsia="宋体" w:cs="Times New Roman"/>
                <w:color w:val="000000"/>
                <w:szCs w:val="21"/>
              </w:rPr>
              <w:t>C：方案一般，得 1-3 分;</w:t>
            </w:r>
          </w:p>
          <w:p>
            <w:pPr>
              <w:widowControl/>
              <w:autoSpaceDE w:val="0"/>
              <w:autoSpaceDN w:val="0"/>
              <w:spacing w:line="360" w:lineRule="auto"/>
              <w:ind w:right="53" w:firstLine="420" w:firstLineChars="200"/>
              <w:textAlignment w:val="bottom"/>
              <w:rPr>
                <w:rFonts w:ascii="宋体" w:hAnsi="宋体" w:eastAsia="宋体" w:cs="Times New Roman"/>
                <w:color w:val="000000"/>
                <w:szCs w:val="21"/>
              </w:rPr>
            </w:pPr>
            <w:r>
              <w:rPr>
                <w:rFonts w:ascii="宋体" w:hAnsi="宋体" w:eastAsia="宋体" w:cs="Times New Roman"/>
                <w:color w:val="000000"/>
                <w:szCs w:val="21"/>
              </w:rPr>
              <w:t>2、所在区域水资源开发利用现状分析(满分 10 分)； A：开发利用现状分析合理、全面、透彻， 得 7-10 分; B：开发利用现状分析较合理、较全面， 得 4-6 分; C：开发利用现状分析一般，得 1-3 分；</w:t>
            </w:r>
          </w:p>
          <w:p>
            <w:pPr>
              <w:widowControl/>
              <w:autoSpaceDE w:val="0"/>
              <w:autoSpaceDN w:val="0"/>
              <w:spacing w:line="360" w:lineRule="auto"/>
              <w:ind w:right="53" w:firstLine="420" w:firstLineChars="200"/>
              <w:textAlignment w:val="bottom"/>
              <w:rPr>
                <w:rFonts w:ascii="宋体" w:hAnsi="宋体" w:eastAsia="宋体" w:cs="Times New Roman"/>
                <w:color w:val="000000"/>
                <w:szCs w:val="21"/>
              </w:rPr>
            </w:pPr>
            <w:r>
              <w:rPr>
                <w:rFonts w:ascii="宋体" w:hAnsi="宋体" w:eastAsia="宋体" w:cs="Times New Roman"/>
                <w:color w:val="000000"/>
                <w:szCs w:val="21"/>
              </w:rPr>
              <w:t>3、用水量合理性分析(满分 5 分)</w:t>
            </w:r>
          </w:p>
          <w:p>
            <w:pPr>
              <w:widowControl/>
              <w:autoSpaceDE w:val="0"/>
              <w:autoSpaceDN w:val="0"/>
              <w:spacing w:line="360" w:lineRule="auto"/>
              <w:ind w:right="53" w:firstLine="420" w:firstLineChars="200"/>
              <w:textAlignment w:val="bottom"/>
              <w:rPr>
                <w:rFonts w:ascii="宋体" w:hAnsi="宋体" w:eastAsia="宋体" w:cs="Times New Roman"/>
                <w:color w:val="000000"/>
                <w:szCs w:val="21"/>
              </w:rPr>
            </w:pPr>
            <w:r>
              <w:rPr>
                <w:rFonts w:ascii="宋体" w:hAnsi="宋体" w:eastAsia="宋体" w:cs="Times New Roman"/>
                <w:color w:val="000000"/>
                <w:szCs w:val="21"/>
              </w:rPr>
              <w:t>A：用水量分析合理、全面、透彻，得 4-5 分;</w:t>
            </w:r>
          </w:p>
          <w:p>
            <w:pPr>
              <w:widowControl/>
              <w:autoSpaceDE w:val="0"/>
              <w:autoSpaceDN w:val="0"/>
              <w:spacing w:line="360" w:lineRule="auto"/>
              <w:ind w:right="53" w:firstLine="420" w:firstLineChars="200"/>
              <w:textAlignment w:val="bottom"/>
              <w:rPr>
                <w:rFonts w:ascii="宋体" w:hAnsi="宋体" w:eastAsia="宋体" w:cs="Times New Roman"/>
                <w:color w:val="000000"/>
                <w:szCs w:val="21"/>
              </w:rPr>
            </w:pPr>
            <w:r>
              <w:rPr>
                <w:rFonts w:ascii="宋体" w:hAnsi="宋体" w:eastAsia="宋体" w:cs="Times New Roman"/>
                <w:color w:val="000000"/>
                <w:szCs w:val="21"/>
              </w:rPr>
              <w:t>B：用水量分析较合理、较全面，得 1-3 分;</w:t>
            </w:r>
          </w:p>
          <w:p>
            <w:pPr>
              <w:widowControl/>
              <w:autoSpaceDE w:val="0"/>
              <w:autoSpaceDN w:val="0"/>
              <w:spacing w:line="360" w:lineRule="auto"/>
              <w:ind w:right="53" w:firstLine="420" w:firstLineChars="200"/>
              <w:textAlignment w:val="bottom"/>
              <w:rPr>
                <w:rFonts w:ascii="宋体" w:hAnsi="宋体" w:eastAsia="宋体" w:cs="Times New Roman"/>
                <w:color w:val="000000"/>
                <w:szCs w:val="21"/>
              </w:rPr>
            </w:pPr>
            <w:r>
              <w:rPr>
                <w:rFonts w:ascii="宋体" w:hAnsi="宋体" w:eastAsia="宋体" w:cs="Times New Roman"/>
                <w:color w:val="000000"/>
                <w:szCs w:val="21"/>
              </w:rPr>
              <w:t>4、取水水源论证(满分 5 分)</w:t>
            </w:r>
          </w:p>
          <w:p>
            <w:pPr>
              <w:widowControl/>
              <w:autoSpaceDE w:val="0"/>
              <w:autoSpaceDN w:val="0"/>
              <w:spacing w:line="360" w:lineRule="auto"/>
              <w:ind w:right="53" w:firstLine="420" w:firstLineChars="200"/>
              <w:textAlignment w:val="bottom"/>
              <w:rPr>
                <w:rFonts w:ascii="宋体" w:hAnsi="宋体" w:eastAsia="宋体" w:cs="Times New Roman"/>
                <w:color w:val="000000"/>
                <w:szCs w:val="21"/>
              </w:rPr>
            </w:pPr>
            <w:r>
              <w:rPr>
                <w:rFonts w:ascii="宋体" w:hAnsi="宋体" w:eastAsia="宋体" w:cs="Times New Roman"/>
                <w:color w:val="000000"/>
                <w:szCs w:val="21"/>
              </w:rPr>
              <w:t>A：论证合理、论点明确、论据清晰，得 4-5 分;</w:t>
            </w:r>
          </w:p>
          <w:p>
            <w:pPr>
              <w:widowControl/>
              <w:autoSpaceDE w:val="0"/>
              <w:autoSpaceDN w:val="0"/>
              <w:spacing w:line="360" w:lineRule="auto"/>
              <w:ind w:right="53" w:firstLine="420" w:firstLineChars="200"/>
              <w:textAlignment w:val="bottom"/>
              <w:rPr>
                <w:rFonts w:ascii="宋体" w:hAnsi="宋体" w:eastAsia="宋体" w:cs="Times New Roman"/>
                <w:color w:val="000000"/>
                <w:szCs w:val="21"/>
              </w:rPr>
            </w:pPr>
            <w:r>
              <w:rPr>
                <w:rFonts w:ascii="宋体" w:hAnsi="宋体" w:eastAsia="宋体" w:cs="Times New Roman"/>
                <w:color w:val="000000"/>
                <w:szCs w:val="21"/>
              </w:rPr>
              <w:t>B：论证一般，得 1-3 分；</w:t>
            </w:r>
          </w:p>
          <w:p>
            <w:pPr>
              <w:widowControl/>
              <w:autoSpaceDE w:val="0"/>
              <w:autoSpaceDN w:val="0"/>
              <w:spacing w:line="360" w:lineRule="auto"/>
              <w:ind w:right="53" w:firstLine="420" w:firstLineChars="200"/>
              <w:textAlignment w:val="bottom"/>
              <w:rPr>
                <w:rFonts w:ascii="宋体" w:hAnsi="宋体" w:eastAsia="宋体" w:cs="Times New Roman"/>
                <w:color w:val="000000"/>
                <w:szCs w:val="21"/>
              </w:rPr>
            </w:pPr>
            <w:r>
              <w:rPr>
                <w:rFonts w:ascii="宋体" w:hAnsi="宋体" w:eastAsia="宋体" w:cs="Times New Roman"/>
                <w:color w:val="000000"/>
                <w:szCs w:val="21"/>
              </w:rPr>
              <w:t>5、取水和退水影响论证(满分 5 分)</w:t>
            </w:r>
          </w:p>
          <w:p>
            <w:pPr>
              <w:widowControl/>
              <w:autoSpaceDE w:val="0"/>
              <w:autoSpaceDN w:val="0"/>
              <w:spacing w:line="360" w:lineRule="auto"/>
              <w:ind w:right="53" w:firstLine="420" w:firstLineChars="200"/>
              <w:textAlignment w:val="bottom"/>
              <w:rPr>
                <w:rFonts w:ascii="宋体" w:hAnsi="宋体" w:eastAsia="宋体" w:cs="Times New Roman"/>
                <w:color w:val="000000"/>
                <w:szCs w:val="21"/>
              </w:rPr>
            </w:pPr>
            <w:r>
              <w:rPr>
                <w:rFonts w:ascii="宋体" w:hAnsi="宋体" w:eastAsia="宋体" w:cs="Times New Roman"/>
                <w:color w:val="000000"/>
                <w:szCs w:val="21"/>
              </w:rPr>
              <w:t>A：论证合理、论点明确、论据清晰，得 4-5 分;</w:t>
            </w:r>
          </w:p>
          <w:p>
            <w:pPr>
              <w:widowControl/>
              <w:autoSpaceDE w:val="0"/>
              <w:autoSpaceDN w:val="0"/>
              <w:spacing w:line="360" w:lineRule="auto"/>
              <w:ind w:right="53" w:firstLine="420" w:firstLineChars="200"/>
              <w:textAlignment w:val="bottom"/>
              <w:rPr>
                <w:rFonts w:ascii="宋体" w:hAnsi="宋体" w:eastAsia="宋体" w:cs="Times New Roman"/>
                <w:color w:val="000000"/>
                <w:szCs w:val="21"/>
              </w:rPr>
            </w:pPr>
            <w:r>
              <w:rPr>
                <w:rFonts w:ascii="宋体" w:hAnsi="宋体" w:eastAsia="宋体" w:cs="Times New Roman"/>
                <w:color w:val="000000"/>
                <w:szCs w:val="21"/>
              </w:rPr>
              <w:t>B：论证较合理、论点较明确、论据较清晰，得 1-3 分;</w:t>
            </w:r>
          </w:p>
          <w:p>
            <w:pPr>
              <w:widowControl/>
              <w:autoSpaceDE w:val="0"/>
              <w:autoSpaceDN w:val="0"/>
              <w:spacing w:line="360" w:lineRule="auto"/>
              <w:ind w:right="53" w:firstLine="420" w:firstLineChars="200"/>
              <w:textAlignment w:val="bottom"/>
              <w:rPr>
                <w:rFonts w:ascii="宋体" w:hAnsi="宋体" w:eastAsia="宋体" w:cs="Times New Roman"/>
                <w:color w:val="000000"/>
                <w:szCs w:val="21"/>
              </w:rPr>
            </w:pPr>
            <w:r>
              <w:rPr>
                <w:rFonts w:ascii="宋体" w:hAnsi="宋体" w:eastAsia="宋体" w:cs="Times New Roman"/>
                <w:color w:val="000000"/>
                <w:szCs w:val="21"/>
              </w:rPr>
              <w:t>6、节水措施与节水潜力分析(满分 5 分)</w:t>
            </w:r>
          </w:p>
          <w:p>
            <w:pPr>
              <w:widowControl/>
              <w:autoSpaceDE w:val="0"/>
              <w:autoSpaceDN w:val="0"/>
              <w:spacing w:line="360" w:lineRule="auto"/>
              <w:ind w:right="53" w:firstLine="420" w:firstLineChars="200"/>
              <w:textAlignment w:val="bottom"/>
              <w:rPr>
                <w:rFonts w:ascii="宋体" w:hAnsi="宋体" w:eastAsia="宋体" w:cs="Times New Roman"/>
                <w:color w:val="000000"/>
                <w:szCs w:val="21"/>
              </w:rPr>
            </w:pPr>
            <w:r>
              <w:rPr>
                <w:rFonts w:ascii="宋体" w:hAnsi="宋体" w:eastAsia="宋体" w:cs="Times New Roman"/>
                <w:color w:val="000000"/>
                <w:szCs w:val="21"/>
              </w:rPr>
              <w:t>A：分析合理、全面、透彻，得 4-5 分;</w:t>
            </w:r>
          </w:p>
          <w:p>
            <w:pPr>
              <w:widowControl/>
              <w:autoSpaceDE w:val="0"/>
              <w:autoSpaceDN w:val="0"/>
              <w:spacing w:line="360" w:lineRule="auto"/>
              <w:ind w:right="53" w:firstLine="420" w:firstLineChars="200"/>
              <w:textAlignment w:val="bottom"/>
              <w:rPr>
                <w:rFonts w:ascii="宋体" w:hAnsi="宋体" w:eastAsia="宋体" w:cs="Times New Roman"/>
                <w:color w:val="000000"/>
                <w:szCs w:val="21"/>
              </w:rPr>
            </w:pPr>
            <w:r>
              <w:rPr>
                <w:rFonts w:ascii="宋体" w:hAnsi="宋体" w:eastAsia="宋体" w:cs="Times New Roman"/>
                <w:color w:val="000000"/>
                <w:szCs w:val="21"/>
              </w:rPr>
              <w:t>B：分析较合理、较合理、较全面、较透彻，得 1-3 分;</w:t>
            </w:r>
          </w:p>
          <w:p>
            <w:pPr>
              <w:widowControl/>
              <w:autoSpaceDE w:val="0"/>
              <w:autoSpaceDN w:val="0"/>
              <w:spacing w:line="360" w:lineRule="auto"/>
              <w:ind w:right="53" w:firstLine="420" w:firstLineChars="200"/>
              <w:textAlignment w:val="bottom"/>
              <w:rPr>
                <w:rFonts w:ascii="宋体" w:hAnsi="宋体" w:eastAsia="宋体" w:cs="Times New Roman"/>
                <w:color w:val="000000"/>
                <w:szCs w:val="21"/>
              </w:rPr>
            </w:pPr>
            <w:r>
              <w:rPr>
                <w:rFonts w:ascii="宋体" w:hAnsi="宋体" w:eastAsia="宋体" w:cs="Times New Roman"/>
                <w:color w:val="000000"/>
                <w:szCs w:val="21"/>
              </w:rPr>
              <w:t>7、水资源开发利用中存在的主要问题(满分 5 分)</w:t>
            </w:r>
          </w:p>
          <w:p>
            <w:pPr>
              <w:widowControl/>
              <w:autoSpaceDE w:val="0"/>
              <w:autoSpaceDN w:val="0"/>
              <w:spacing w:line="360" w:lineRule="auto"/>
              <w:ind w:right="53" w:firstLine="420" w:firstLineChars="200"/>
              <w:textAlignment w:val="bottom"/>
              <w:rPr>
                <w:rFonts w:ascii="宋体" w:hAnsi="宋体" w:eastAsia="宋体" w:cs="Times New Roman"/>
                <w:color w:val="000000"/>
                <w:szCs w:val="21"/>
              </w:rPr>
            </w:pPr>
            <w:r>
              <w:rPr>
                <w:rFonts w:ascii="宋体" w:hAnsi="宋体" w:eastAsia="宋体" w:cs="Times New Roman"/>
                <w:color w:val="000000"/>
                <w:szCs w:val="21"/>
              </w:rPr>
              <w:t>A：提出的问题全面、针对性强，得 4-5 分;</w:t>
            </w:r>
          </w:p>
          <w:p>
            <w:pPr>
              <w:widowControl/>
              <w:autoSpaceDE w:val="0"/>
              <w:autoSpaceDN w:val="0"/>
              <w:spacing w:line="360" w:lineRule="auto"/>
              <w:ind w:right="53" w:firstLine="420" w:firstLineChars="200"/>
              <w:textAlignment w:val="bottom"/>
              <w:rPr>
                <w:rFonts w:ascii="宋体" w:hAnsi="宋体" w:eastAsia="宋体" w:cs="Times New Roman"/>
                <w:color w:val="000000"/>
                <w:szCs w:val="21"/>
              </w:rPr>
            </w:pPr>
            <w:r>
              <w:rPr>
                <w:rFonts w:ascii="宋体" w:hAnsi="宋体" w:eastAsia="宋体" w:cs="Times New Roman"/>
                <w:color w:val="000000"/>
                <w:szCs w:val="21"/>
              </w:rPr>
              <w:t>B：提出的问题的较全面，有一定的针对性，得 1-3 分；</w:t>
            </w:r>
          </w:p>
          <w:p>
            <w:pPr>
              <w:widowControl/>
              <w:autoSpaceDE w:val="0"/>
              <w:autoSpaceDN w:val="0"/>
              <w:spacing w:line="360" w:lineRule="auto"/>
              <w:ind w:right="53" w:firstLine="420" w:firstLineChars="200"/>
              <w:textAlignment w:val="bottom"/>
              <w:rPr>
                <w:rFonts w:ascii="宋体" w:hAnsi="宋体" w:eastAsia="宋体" w:cs="Times New Roman"/>
                <w:color w:val="000000"/>
                <w:szCs w:val="21"/>
              </w:rPr>
            </w:pPr>
            <w:r>
              <w:rPr>
                <w:rFonts w:ascii="宋体" w:hAnsi="宋体" w:eastAsia="宋体" w:cs="Times New Roman"/>
                <w:color w:val="000000"/>
                <w:szCs w:val="21"/>
              </w:rPr>
              <w:t>8、水资源保护措施(满分 5 分)</w:t>
            </w:r>
          </w:p>
          <w:p>
            <w:pPr>
              <w:widowControl/>
              <w:autoSpaceDE w:val="0"/>
              <w:autoSpaceDN w:val="0"/>
              <w:spacing w:line="360" w:lineRule="auto"/>
              <w:ind w:right="53" w:firstLine="420" w:firstLineChars="200"/>
              <w:textAlignment w:val="bottom"/>
              <w:rPr>
                <w:rFonts w:ascii="宋体" w:hAnsi="宋体" w:eastAsia="宋体" w:cs="Times New Roman"/>
                <w:color w:val="000000"/>
                <w:szCs w:val="21"/>
              </w:rPr>
            </w:pPr>
            <w:r>
              <w:rPr>
                <w:rFonts w:ascii="宋体" w:hAnsi="宋体" w:eastAsia="宋体" w:cs="Times New Roman"/>
                <w:color w:val="000000"/>
                <w:szCs w:val="21"/>
              </w:rPr>
              <w:t>A：保护措施方案完整、合理，得 4-5 分;</w:t>
            </w:r>
          </w:p>
          <w:p>
            <w:pPr>
              <w:widowControl/>
              <w:autoSpaceDE w:val="0"/>
              <w:autoSpaceDN w:val="0"/>
              <w:spacing w:line="360" w:lineRule="auto"/>
              <w:ind w:right="53" w:firstLine="420" w:firstLineChars="200"/>
              <w:textAlignment w:val="bottom"/>
              <w:rPr>
                <w:rFonts w:ascii="Times New Roman" w:eastAsia="Times New Roman"/>
                <w:sz w:val="22"/>
                <w:szCs w:val="22"/>
              </w:rPr>
            </w:pPr>
            <w:r>
              <w:rPr>
                <w:rFonts w:ascii="宋体" w:hAnsi="宋体" w:eastAsia="宋体" w:cs="Times New Roman"/>
                <w:color w:val="000000"/>
                <w:szCs w:val="21"/>
              </w:rPr>
              <w:t>B：保护措施方案较完善、较合理，得 1-3 分;</w:t>
            </w:r>
          </w:p>
        </w:tc>
      </w:tr>
    </w:tbl>
    <w:p>
      <w:pPr>
        <w:spacing w:after="0"/>
        <w:rPr>
          <w:rFonts w:ascii="Times New Roman" w:eastAsia="Times New Roman"/>
          <w:sz w:val="22"/>
          <w:szCs w:val="22"/>
        </w:rPr>
        <w:sectPr>
          <w:pgSz w:w="11910" w:h="16840"/>
          <w:pgMar w:top="1400" w:right="980" w:bottom="1180" w:left="940" w:header="0" w:footer="993" w:gutter="0"/>
          <w:cols w:space="720" w:num="1"/>
        </w:sectPr>
      </w:pPr>
    </w:p>
    <w:tbl>
      <w:tblPr>
        <w:tblStyle w:val="27"/>
        <w:tblW w:w="9333" w:type="dxa"/>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5"/>
        <w:gridCol w:w="1457"/>
        <w:gridCol w:w="986"/>
        <w:gridCol w:w="60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815" w:type="dxa"/>
            <w:vMerge w:val="restart"/>
          </w:tcPr>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spacing w:before="1"/>
              <w:rPr>
                <w:b/>
                <w:sz w:val="21"/>
                <w:szCs w:val="22"/>
              </w:rPr>
            </w:pPr>
          </w:p>
          <w:p>
            <w:pPr>
              <w:pStyle w:val="69"/>
              <w:ind w:left="251"/>
              <w:rPr>
                <w:sz w:val="22"/>
                <w:szCs w:val="22"/>
              </w:rPr>
            </w:pPr>
            <w:r>
              <w:rPr>
                <w:spacing w:val="-2"/>
                <w:sz w:val="22"/>
                <w:szCs w:val="22"/>
              </w:rPr>
              <w:t>2.2.2</w:t>
            </w:r>
          </w:p>
          <w:p>
            <w:pPr>
              <w:pStyle w:val="69"/>
              <w:spacing w:before="168"/>
              <w:ind w:left="251"/>
              <w:rPr>
                <w:sz w:val="22"/>
                <w:szCs w:val="22"/>
              </w:rPr>
            </w:pPr>
            <w:r>
              <w:rPr>
                <w:spacing w:val="-5"/>
                <w:sz w:val="22"/>
                <w:szCs w:val="22"/>
              </w:rPr>
              <w:t>（3）</w:t>
            </w:r>
          </w:p>
        </w:tc>
        <w:tc>
          <w:tcPr>
            <w:tcW w:w="1457" w:type="dxa"/>
            <w:vMerge w:val="restart"/>
          </w:tcPr>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spacing w:before="213"/>
              <w:ind w:left="298"/>
              <w:rPr>
                <w:sz w:val="22"/>
                <w:szCs w:val="22"/>
              </w:rPr>
            </w:pPr>
            <w:r>
              <w:rPr>
                <w:spacing w:val="-3"/>
                <w:sz w:val="22"/>
                <w:szCs w:val="22"/>
              </w:rPr>
              <w:t>商务部分</w:t>
            </w:r>
          </w:p>
          <w:p>
            <w:pPr>
              <w:pStyle w:val="69"/>
              <w:spacing w:before="168"/>
              <w:ind w:left="267"/>
              <w:rPr>
                <w:sz w:val="22"/>
                <w:szCs w:val="22"/>
              </w:rPr>
            </w:pPr>
            <w:r>
              <w:rPr>
                <w:sz w:val="22"/>
                <w:szCs w:val="22"/>
              </w:rPr>
              <w:t>（30</w:t>
            </w:r>
            <w:r>
              <w:rPr>
                <w:spacing w:val="-30"/>
                <w:sz w:val="22"/>
                <w:szCs w:val="22"/>
              </w:rPr>
              <w:t xml:space="preserve"> 分</w:t>
            </w:r>
            <w:r>
              <w:rPr>
                <w:spacing w:val="-10"/>
                <w:sz w:val="22"/>
                <w:szCs w:val="22"/>
              </w:rPr>
              <w:t>）</w:t>
            </w:r>
          </w:p>
        </w:tc>
        <w:tc>
          <w:tcPr>
            <w:tcW w:w="986" w:type="dxa"/>
            <w:vMerge w:val="restart"/>
          </w:tcPr>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rPr>
                <w:b/>
                <w:sz w:val="22"/>
                <w:szCs w:val="22"/>
              </w:rPr>
            </w:pPr>
          </w:p>
          <w:p>
            <w:pPr>
              <w:pStyle w:val="69"/>
              <w:spacing w:before="12"/>
              <w:rPr>
                <w:b/>
                <w:sz w:val="22"/>
                <w:szCs w:val="22"/>
              </w:rPr>
            </w:pPr>
          </w:p>
          <w:p>
            <w:pPr>
              <w:pStyle w:val="69"/>
              <w:spacing w:line="372" w:lineRule="auto"/>
              <w:ind w:left="107" w:right="97"/>
              <w:jc w:val="both"/>
              <w:rPr>
                <w:sz w:val="22"/>
                <w:szCs w:val="22"/>
              </w:rPr>
            </w:pPr>
            <w:r>
              <w:rPr>
                <w:spacing w:val="14"/>
                <w:sz w:val="22"/>
                <w:szCs w:val="22"/>
              </w:rPr>
              <w:t>业绩及人员配</w:t>
            </w:r>
            <w:r>
              <w:rPr>
                <w:spacing w:val="-4"/>
                <w:sz w:val="22"/>
                <w:szCs w:val="22"/>
              </w:rPr>
              <w:t>置（25</w:t>
            </w:r>
            <w:r>
              <w:rPr>
                <w:spacing w:val="-6"/>
                <w:sz w:val="22"/>
                <w:szCs w:val="22"/>
              </w:rPr>
              <w:t>分）</w:t>
            </w:r>
          </w:p>
        </w:tc>
        <w:tc>
          <w:tcPr>
            <w:tcW w:w="6075" w:type="dxa"/>
          </w:tcPr>
          <w:p>
            <w:pPr>
              <w:pStyle w:val="69"/>
              <w:spacing w:before="85"/>
              <w:ind w:firstLine="420" w:firstLineChars="200"/>
              <w:rPr>
                <w:sz w:val="22"/>
                <w:szCs w:val="22"/>
              </w:rPr>
            </w:pPr>
            <w:r>
              <w:rPr>
                <w:rFonts w:ascii="宋体" w:hAnsi="宋体" w:eastAsia="宋体" w:cs="Times New Roman"/>
                <w:color w:val="000000"/>
                <w:kern w:val="2"/>
                <w:sz w:val="21"/>
                <w:szCs w:val="21"/>
                <w:lang w:val="en-US" w:eastAsia="zh-CN" w:bidi="ar-SA"/>
              </w:rPr>
              <w:t>供应商具有 2019 年</w:t>
            </w:r>
            <w:r>
              <w:rPr>
                <w:rFonts w:hint="eastAsia" w:ascii="宋体" w:hAnsi="宋体" w:eastAsia="宋体" w:cs="Times New Roman"/>
                <w:color w:val="000000"/>
                <w:kern w:val="2"/>
                <w:sz w:val="21"/>
                <w:szCs w:val="21"/>
                <w:lang w:val="en-US" w:eastAsia="zh-CN" w:bidi="ar-SA"/>
              </w:rPr>
              <w:t>2</w:t>
            </w:r>
            <w:r>
              <w:rPr>
                <w:rFonts w:ascii="宋体" w:hAnsi="宋体" w:eastAsia="宋体" w:cs="Times New Roman"/>
                <w:color w:val="000000"/>
                <w:kern w:val="2"/>
                <w:sz w:val="21"/>
                <w:szCs w:val="21"/>
                <w:lang w:val="en-US" w:eastAsia="zh-CN" w:bidi="ar-SA"/>
              </w:rPr>
              <w:t xml:space="preserve"> 月 1 日以来相关项目业绩，每提供一个业绩得 2.5 分，最多</w:t>
            </w:r>
            <w:r>
              <w:rPr>
                <w:rFonts w:hint="eastAsia" w:ascii="宋体" w:hAnsi="宋体" w:eastAsia="宋体" w:cs="Times New Roman"/>
                <w:color w:val="000000"/>
                <w:kern w:val="2"/>
                <w:sz w:val="21"/>
                <w:szCs w:val="21"/>
                <w:lang w:val="en-US" w:eastAsia="zh-CN" w:bidi="ar-SA"/>
              </w:rPr>
              <w:t>得</w:t>
            </w:r>
            <w:r>
              <w:rPr>
                <w:rFonts w:ascii="宋体" w:hAnsi="宋体" w:eastAsia="宋体" w:cs="Times New Roman"/>
                <w:color w:val="000000"/>
                <w:kern w:val="2"/>
                <w:sz w:val="21"/>
                <w:szCs w:val="21"/>
                <w:lang w:val="en-US" w:eastAsia="zh-CN" w:bidi="ar-SA"/>
              </w:rPr>
              <w:t>10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2" w:hRule="atLeast"/>
        </w:trPr>
        <w:tc>
          <w:tcPr>
            <w:tcW w:w="815" w:type="dxa"/>
            <w:vMerge w:val="continue"/>
            <w:tcBorders>
              <w:top w:val="nil"/>
            </w:tcBorders>
          </w:tcPr>
          <w:p>
            <w:pPr>
              <w:rPr>
                <w:sz w:val="2"/>
                <w:szCs w:val="2"/>
              </w:rPr>
            </w:pPr>
          </w:p>
        </w:tc>
        <w:tc>
          <w:tcPr>
            <w:tcW w:w="1457" w:type="dxa"/>
            <w:vMerge w:val="continue"/>
            <w:tcBorders>
              <w:top w:val="nil"/>
            </w:tcBorders>
          </w:tcPr>
          <w:p>
            <w:pPr>
              <w:rPr>
                <w:sz w:val="2"/>
                <w:szCs w:val="2"/>
              </w:rPr>
            </w:pPr>
          </w:p>
        </w:tc>
        <w:tc>
          <w:tcPr>
            <w:tcW w:w="986" w:type="dxa"/>
            <w:vMerge w:val="continue"/>
            <w:tcBorders>
              <w:top w:val="nil"/>
            </w:tcBorders>
          </w:tcPr>
          <w:p>
            <w:pPr>
              <w:rPr>
                <w:sz w:val="2"/>
                <w:szCs w:val="2"/>
              </w:rPr>
            </w:pPr>
          </w:p>
        </w:tc>
        <w:tc>
          <w:tcPr>
            <w:tcW w:w="6075" w:type="dxa"/>
          </w:tcPr>
          <w:p>
            <w:pPr>
              <w:widowControl/>
              <w:autoSpaceDE w:val="0"/>
              <w:autoSpaceDN w:val="0"/>
              <w:spacing w:line="360" w:lineRule="auto"/>
              <w:ind w:right="53" w:firstLine="420" w:firstLineChars="200"/>
              <w:textAlignment w:val="bottom"/>
              <w:rPr>
                <w:rFonts w:ascii="宋体" w:hAnsi="宋体" w:eastAsia="宋体" w:cs="Times New Roman"/>
                <w:color w:val="000000"/>
                <w:szCs w:val="21"/>
              </w:rPr>
            </w:pPr>
          </w:p>
          <w:p>
            <w:pPr>
              <w:widowControl/>
              <w:autoSpaceDE w:val="0"/>
              <w:autoSpaceDN w:val="0"/>
              <w:spacing w:line="360" w:lineRule="auto"/>
              <w:ind w:right="53" w:firstLine="420" w:firstLineChars="200"/>
              <w:textAlignment w:val="bottom"/>
              <w:rPr>
                <w:rFonts w:ascii="宋体" w:hAnsi="宋体" w:eastAsia="宋体" w:cs="Times New Roman"/>
                <w:color w:val="000000"/>
                <w:szCs w:val="21"/>
              </w:rPr>
            </w:pPr>
            <w:r>
              <w:rPr>
                <w:rFonts w:ascii="宋体" w:hAnsi="宋体" w:eastAsia="宋体" w:cs="Times New Roman"/>
                <w:color w:val="000000"/>
                <w:szCs w:val="21"/>
              </w:rPr>
              <w:t>项目负责人具有相关中级技术职称的，得 1 分，否则得不分；具有高级技术职称的，得 2 分，具有正高级技术职称的，得 3 分。</w:t>
            </w:r>
          </w:p>
          <w:p>
            <w:pPr>
              <w:widowControl/>
              <w:autoSpaceDE w:val="0"/>
              <w:autoSpaceDN w:val="0"/>
              <w:spacing w:line="360" w:lineRule="auto"/>
              <w:ind w:right="53" w:firstLine="420" w:firstLineChars="200"/>
              <w:textAlignment w:val="bottom"/>
              <w:rPr>
                <w:sz w:val="22"/>
                <w:szCs w:val="22"/>
              </w:rPr>
            </w:pPr>
            <w:r>
              <w:rPr>
                <w:rFonts w:ascii="宋体" w:hAnsi="宋体" w:eastAsia="宋体" w:cs="Times New Roman"/>
                <w:color w:val="000000"/>
                <w:szCs w:val="21"/>
              </w:rPr>
              <w:t>注：供应商提供身份证、职称证书扫描件并加盖供应商公章，满分 3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3" w:hRule="atLeast"/>
        </w:trPr>
        <w:tc>
          <w:tcPr>
            <w:tcW w:w="815" w:type="dxa"/>
            <w:vMerge w:val="continue"/>
            <w:tcBorders>
              <w:top w:val="nil"/>
            </w:tcBorders>
          </w:tcPr>
          <w:p>
            <w:pPr>
              <w:rPr>
                <w:sz w:val="2"/>
                <w:szCs w:val="2"/>
              </w:rPr>
            </w:pPr>
          </w:p>
        </w:tc>
        <w:tc>
          <w:tcPr>
            <w:tcW w:w="1457" w:type="dxa"/>
            <w:vMerge w:val="continue"/>
            <w:tcBorders>
              <w:top w:val="nil"/>
            </w:tcBorders>
          </w:tcPr>
          <w:p>
            <w:pPr>
              <w:rPr>
                <w:sz w:val="2"/>
                <w:szCs w:val="2"/>
              </w:rPr>
            </w:pPr>
          </w:p>
        </w:tc>
        <w:tc>
          <w:tcPr>
            <w:tcW w:w="986" w:type="dxa"/>
            <w:vMerge w:val="continue"/>
            <w:tcBorders>
              <w:top w:val="nil"/>
            </w:tcBorders>
          </w:tcPr>
          <w:p>
            <w:pPr>
              <w:rPr>
                <w:sz w:val="2"/>
                <w:szCs w:val="2"/>
              </w:rPr>
            </w:pPr>
          </w:p>
        </w:tc>
        <w:tc>
          <w:tcPr>
            <w:tcW w:w="6075" w:type="dxa"/>
          </w:tcPr>
          <w:p>
            <w:pPr>
              <w:widowControl/>
              <w:autoSpaceDE w:val="0"/>
              <w:autoSpaceDN w:val="0"/>
              <w:spacing w:line="360" w:lineRule="auto"/>
              <w:ind w:right="53" w:firstLine="420" w:firstLineChars="200"/>
              <w:textAlignment w:val="bottom"/>
              <w:rPr>
                <w:rFonts w:ascii="宋体" w:hAnsi="宋体" w:eastAsia="宋体" w:cs="Times New Roman"/>
                <w:color w:val="000000"/>
                <w:szCs w:val="21"/>
              </w:rPr>
            </w:pPr>
            <w:r>
              <w:rPr>
                <w:rFonts w:ascii="宋体" w:hAnsi="宋体" w:eastAsia="宋体" w:cs="Times New Roman"/>
                <w:color w:val="000000"/>
                <w:szCs w:val="21"/>
              </w:rPr>
              <w:t>项目主要技术人员配备齐全合理，具备能承担本项目实施的专业论证技术人员，并具有有效的执业证或职称证等相关资格证书，提供相关证明材料。（提供一人相关职称证件得 2 分）。</w:t>
            </w:r>
          </w:p>
          <w:p>
            <w:pPr>
              <w:widowControl/>
              <w:autoSpaceDE w:val="0"/>
              <w:autoSpaceDN w:val="0"/>
              <w:spacing w:line="360" w:lineRule="auto"/>
              <w:ind w:right="53" w:firstLine="420" w:firstLineChars="200"/>
              <w:textAlignment w:val="bottom"/>
              <w:rPr>
                <w:sz w:val="22"/>
                <w:szCs w:val="22"/>
              </w:rPr>
            </w:pPr>
            <w:r>
              <w:rPr>
                <w:rFonts w:ascii="宋体" w:hAnsi="宋体" w:eastAsia="宋体" w:cs="Times New Roman"/>
                <w:color w:val="000000"/>
                <w:szCs w:val="21"/>
              </w:rPr>
              <w:t>注：供应商提供身份证、职称证书扫描件并加盖供应商公章，满分 12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7" w:hRule="atLeast"/>
        </w:trPr>
        <w:tc>
          <w:tcPr>
            <w:tcW w:w="815" w:type="dxa"/>
            <w:vMerge w:val="continue"/>
            <w:tcBorders>
              <w:top w:val="nil"/>
            </w:tcBorders>
          </w:tcPr>
          <w:p>
            <w:pPr>
              <w:rPr>
                <w:sz w:val="2"/>
                <w:szCs w:val="2"/>
              </w:rPr>
            </w:pPr>
          </w:p>
        </w:tc>
        <w:tc>
          <w:tcPr>
            <w:tcW w:w="1457" w:type="dxa"/>
            <w:vMerge w:val="continue"/>
            <w:tcBorders>
              <w:top w:val="nil"/>
            </w:tcBorders>
          </w:tcPr>
          <w:p>
            <w:pPr>
              <w:rPr>
                <w:sz w:val="2"/>
                <w:szCs w:val="2"/>
              </w:rPr>
            </w:pPr>
          </w:p>
        </w:tc>
        <w:tc>
          <w:tcPr>
            <w:tcW w:w="986" w:type="dxa"/>
          </w:tcPr>
          <w:p>
            <w:pPr>
              <w:pStyle w:val="69"/>
              <w:spacing w:before="84" w:line="372" w:lineRule="auto"/>
              <w:ind w:left="107" w:right="97"/>
              <w:rPr>
                <w:sz w:val="22"/>
                <w:szCs w:val="22"/>
              </w:rPr>
            </w:pPr>
            <w:r>
              <w:rPr>
                <w:spacing w:val="14"/>
                <w:sz w:val="22"/>
                <w:szCs w:val="22"/>
              </w:rPr>
              <w:t>后续服</w:t>
            </w:r>
            <w:r>
              <w:rPr>
                <w:spacing w:val="-4"/>
                <w:sz w:val="22"/>
                <w:szCs w:val="22"/>
              </w:rPr>
              <w:t>务措施</w:t>
            </w:r>
          </w:p>
          <w:p>
            <w:pPr>
              <w:pStyle w:val="69"/>
              <w:spacing w:line="307" w:lineRule="exact"/>
              <w:ind w:left="107" w:right="-29"/>
              <w:rPr>
                <w:sz w:val="22"/>
                <w:szCs w:val="22"/>
              </w:rPr>
            </w:pPr>
            <w:r>
              <w:rPr>
                <w:sz w:val="22"/>
                <w:szCs w:val="22"/>
              </w:rPr>
              <w:t>（5</w:t>
            </w:r>
            <w:r>
              <w:rPr>
                <w:spacing w:val="-33"/>
                <w:sz w:val="22"/>
                <w:szCs w:val="22"/>
              </w:rPr>
              <w:t xml:space="preserve"> 分</w:t>
            </w:r>
            <w:r>
              <w:rPr>
                <w:spacing w:val="-10"/>
                <w:sz w:val="22"/>
                <w:szCs w:val="22"/>
              </w:rPr>
              <w:t>）</w:t>
            </w:r>
          </w:p>
        </w:tc>
        <w:tc>
          <w:tcPr>
            <w:tcW w:w="6075" w:type="dxa"/>
          </w:tcPr>
          <w:p>
            <w:pPr>
              <w:pStyle w:val="69"/>
              <w:spacing w:before="1"/>
              <w:rPr>
                <w:b/>
                <w:sz w:val="24"/>
                <w:szCs w:val="22"/>
              </w:rPr>
            </w:pPr>
          </w:p>
          <w:p>
            <w:pPr>
              <w:pStyle w:val="69"/>
              <w:ind w:left="93" w:right="509" w:firstLine="436" w:firstLineChars="200"/>
              <w:jc w:val="both"/>
              <w:rPr>
                <w:sz w:val="22"/>
                <w:szCs w:val="22"/>
              </w:rPr>
            </w:pPr>
            <w:r>
              <w:rPr>
                <w:spacing w:val="-1"/>
                <w:sz w:val="22"/>
                <w:szCs w:val="22"/>
              </w:rPr>
              <w:t>对后续服务配合保障措施进行综合评比。</w:t>
            </w:r>
            <w:r>
              <w:rPr>
                <w:sz w:val="22"/>
                <w:szCs w:val="22"/>
              </w:rPr>
              <w:t>措施具体完善、完全满足项目需求的；（1-5</w:t>
            </w:r>
            <w:r>
              <w:rPr>
                <w:spacing w:val="-30"/>
                <w:sz w:val="22"/>
                <w:szCs w:val="22"/>
              </w:rPr>
              <w:t xml:space="preserve"> 分</w:t>
            </w:r>
            <w:r>
              <w:rPr>
                <w:spacing w:val="-10"/>
                <w:sz w:val="22"/>
                <w:szCs w:val="22"/>
              </w:rPr>
              <w:t>）</w:t>
            </w:r>
          </w:p>
        </w:tc>
      </w:tr>
    </w:tbl>
    <w:p>
      <w:pPr>
        <w:widowControl/>
        <w:autoSpaceDE w:val="0"/>
        <w:autoSpaceDN w:val="0"/>
        <w:spacing w:before="360" w:beforeLines="150" w:after="120" w:afterLines="50" w:line="360" w:lineRule="auto"/>
        <w:ind w:right="51"/>
        <w:textAlignment w:val="bottom"/>
        <w:rPr>
          <w:rFonts w:hint="eastAsia" w:ascii="宋体" w:hAnsi="宋体"/>
          <w:b/>
          <w:color w:val="000000"/>
          <w:sz w:val="30"/>
          <w:szCs w:val="30"/>
        </w:rPr>
      </w:pPr>
      <w:r>
        <w:rPr>
          <w:rFonts w:hint="eastAsia" w:ascii="宋体" w:hAnsi="宋体"/>
          <w:b/>
          <w:color w:val="000000"/>
          <w:sz w:val="30"/>
          <w:szCs w:val="30"/>
        </w:rPr>
        <w:t>2.3 特殊情况的处理</w:t>
      </w:r>
    </w:p>
    <w:p>
      <w:pPr>
        <w:widowControl/>
        <w:autoSpaceDE w:val="0"/>
        <w:autoSpaceDN w:val="0"/>
        <w:spacing w:line="360" w:lineRule="auto"/>
        <w:ind w:right="53" w:firstLine="420" w:firstLineChars="200"/>
        <w:textAlignment w:val="bottom"/>
        <w:rPr>
          <w:rFonts w:hint="eastAsia" w:ascii="宋体" w:hAnsi="宋体"/>
          <w:color w:val="000000"/>
          <w:szCs w:val="21"/>
        </w:rPr>
      </w:pPr>
      <w:r>
        <w:rPr>
          <w:rFonts w:hint="eastAsia" w:ascii="宋体" w:hAnsi="宋体"/>
          <w:color w:val="000000"/>
          <w:szCs w:val="21"/>
        </w:rPr>
        <w:t>2.3.1 响应文件中如果出现</w:t>
      </w:r>
      <w:r>
        <w:rPr>
          <w:rFonts w:ascii="宋体" w:hAnsi="宋体"/>
          <w:color w:val="000000"/>
          <w:szCs w:val="21"/>
        </w:rPr>
        <w:t>前后不一致的，按照下列规定修正</w:t>
      </w:r>
      <w:r>
        <w:rPr>
          <w:rFonts w:hint="eastAsia" w:ascii="宋体" w:hAnsi="宋体"/>
          <w:color w:val="000000"/>
          <w:szCs w:val="21"/>
        </w:rPr>
        <w:t>：</w:t>
      </w:r>
    </w:p>
    <w:p>
      <w:pPr>
        <w:spacing w:line="360" w:lineRule="auto"/>
        <w:ind w:firstLine="420" w:firstLineChars="200"/>
        <w:rPr>
          <w:rFonts w:hint="eastAsia" w:ascii="宋体" w:hAnsi="宋体"/>
          <w:color w:val="000000"/>
          <w:szCs w:val="21"/>
        </w:rPr>
      </w:pPr>
      <w:r>
        <w:rPr>
          <w:rFonts w:hint="eastAsia" w:ascii="宋体" w:hAnsi="宋体"/>
          <w:color w:val="000000"/>
          <w:szCs w:val="21"/>
        </w:rPr>
        <w:t>（1）响应文件中的大写金额与小写金额不一致的，以大写金额为准；</w:t>
      </w:r>
    </w:p>
    <w:p>
      <w:pPr>
        <w:spacing w:line="360" w:lineRule="auto"/>
        <w:ind w:firstLine="420" w:firstLineChars="200"/>
        <w:rPr>
          <w:rFonts w:hint="eastAsia" w:ascii="宋体" w:hAnsi="宋体"/>
          <w:color w:val="000000"/>
          <w:szCs w:val="21"/>
        </w:rPr>
      </w:pPr>
      <w:r>
        <w:rPr>
          <w:rFonts w:hint="eastAsia" w:ascii="宋体" w:hAnsi="宋体"/>
          <w:color w:val="000000"/>
          <w:szCs w:val="21"/>
        </w:rPr>
        <w:t>（2）响应文件中的总报价与按单价计算的汇总报价不一致的，以单价计算的汇总报价为准；</w:t>
      </w:r>
    </w:p>
    <w:p>
      <w:pPr>
        <w:spacing w:line="360" w:lineRule="auto"/>
        <w:ind w:firstLine="420" w:firstLineChars="200"/>
        <w:rPr>
          <w:rFonts w:hint="eastAsia" w:ascii="宋体" w:hAnsi="宋体"/>
          <w:color w:val="000000"/>
          <w:szCs w:val="21"/>
        </w:rPr>
      </w:pPr>
      <w:r>
        <w:rPr>
          <w:rFonts w:hint="eastAsia" w:ascii="宋体" w:hAnsi="宋体"/>
          <w:color w:val="000000"/>
          <w:szCs w:val="21"/>
        </w:rPr>
        <w:t>（3）响应文件中的报价有明显小数点错误的，以总报价为准，并修改报价；</w:t>
      </w:r>
    </w:p>
    <w:p>
      <w:pPr>
        <w:spacing w:line="360" w:lineRule="auto"/>
        <w:ind w:firstLine="420" w:firstLineChars="200"/>
        <w:rPr>
          <w:rFonts w:hint="eastAsia" w:ascii="宋体" w:hAnsi="宋体"/>
          <w:color w:val="000000"/>
          <w:szCs w:val="21"/>
        </w:rPr>
      </w:pPr>
      <w:r>
        <w:rPr>
          <w:rFonts w:hint="eastAsia" w:ascii="宋体" w:hAnsi="宋体"/>
          <w:color w:val="000000"/>
          <w:szCs w:val="21"/>
        </w:rPr>
        <w:t>（4）响应文件中有关分项表内容与“磋商报价一览表”不一致的，以“磋商报价一览表”为准；</w:t>
      </w:r>
    </w:p>
    <w:p>
      <w:pPr>
        <w:spacing w:line="360" w:lineRule="auto"/>
        <w:ind w:firstLine="420" w:firstLineChars="200"/>
        <w:rPr>
          <w:rFonts w:hint="eastAsia" w:ascii="宋体" w:hAnsi="宋体"/>
          <w:color w:val="000000"/>
          <w:szCs w:val="21"/>
        </w:rPr>
      </w:pPr>
      <w:r>
        <w:rPr>
          <w:rFonts w:hint="eastAsia" w:ascii="宋体" w:hAnsi="宋体"/>
          <w:color w:val="000000"/>
          <w:szCs w:val="21"/>
        </w:rPr>
        <w:t>（5）响应文件中图表与文字表述不一致的，以文字表述为准；</w:t>
      </w:r>
    </w:p>
    <w:p>
      <w:pPr>
        <w:spacing w:line="360" w:lineRule="auto"/>
        <w:ind w:firstLine="420" w:firstLineChars="200"/>
        <w:rPr>
          <w:rFonts w:hint="eastAsia" w:ascii="宋体" w:hAnsi="宋体"/>
          <w:color w:val="000000"/>
          <w:szCs w:val="21"/>
        </w:rPr>
      </w:pPr>
      <w:r>
        <w:rPr>
          <w:rFonts w:hint="eastAsia" w:ascii="宋体" w:hAnsi="宋体"/>
          <w:color w:val="000000"/>
          <w:szCs w:val="21"/>
        </w:rPr>
        <w:t>（6）响应文件正本与副本不一致的，以正本为准；</w:t>
      </w:r>
    </w:p>
    <w:p>
      <w:pPr>
        <w:spacing w:line="360" w:lineRule="auto"/>
        <w:ind w:firstLine="420" w:firstLineChars="200"/>
        <w:rPr>
          <w:rFonts w:hint="eastAsia" w:ascii="宋体" w:hAnsi="宋体"/>
          <w:color w:val="000000"/>
          <w:szCs w:val="21"/>
        </w:rPr>
      </w:pPr>
      <w:r>
        <w:rPr>
          <w:rFonts w:hint="eastAsia" w:ascii="宋体" w:hAnsi="宋体"/>
          <w:color w:val="000000"/>
          <w:szCs w:val="21"/>
        </w:rPr>
        <w:t>（7）对不同文字文本响应文件的解释发生异议的，以中文文本为准。</w:t>
      </w:r>
    </w:p>
    <w:p>
      <w:pPr>
        <w:spacing w:line="360" w:lineRule="auto"/>
        <w:ind w:firstLine="422" w:firstLineChars="200"/>
        <w:rPr>
          <w:rFonts w:hint="eastAsia" w:ascii="宋体" w:hAnsi="宋体"/>
          <w:b/>
          <w:color w:val="000000"/>
          <w:szCs w:val="21"/>
        </w:rPr>
      </w:pPr>
      <w:r>
        <w:rPr>
          <w:rFonts w:hint="eastAsia" w:ascii="宋体" w:hAnsi="宋体"/>
          <w:b/>
          <w:color w:val="000000"/>
          <w:szCs w:val="21"/>
        </w:rPr>
        <w:t>按上述修正错误的方法调整的报价应对供应商具有约束力。如果供应商不接受修正后的价格，其响应文件将被拒绝。</w:t>
      </w:r>
    </w:p>
    <w:p>
      <w:pPr>
        <w:adjustRightInd w:val="0"/>
        <w:snapToGrid w:val="0"/>
        <w:spacing w:line="360" w:lineRule="auto"/>
        <w:ind w:firstLine="420" w:firstLineChars="200"/>
        <w:rPr>
          <w:rFonts w:hint="eastAsia" w:ascii="宋体" w:hAnsi="宋体" w:cs="宋体"/>
          <w:b/>
          <w:color w:val="000000"/>
          <w:kern w:val="0"/>
          <w:szCs w:val="21"/>
        </w:rPr>
      </w:pPr>
      <w:r>
        <w:rPr>
          <w:rFonts w:hint="eastAsia" w:ascii="宋体" w:hAnsi="宋体"/>
          <w:color w:val="000000"/>
          <w:szCs w:val="21"/>
        </w:rPr>
        <w:t>2.3.2</w:t>
      </w:r>
      <w:r>
        <w:rPr>
          <w:rFonts w:hint="eastAsia" w:ascii="宋体" w:hAnsi="宋体"/>
          <w:b/>
          <w:color w:val="000000"/>
          <w:szCs w:val="21"/>
        </w:rPr>
        <w:t>磋商</w:t>
      </w:r>
      <w:r>
        <w:rPr>
          <w:rFonts w:hint="eastAsia" w:ascii="宋体" w:hAnsi="宋体" w:cs="宋体"/>
          <w:b/>
          <w:color w:val="000000"/>
          <w:kern w:val="0"/>
          <w:szCs w:val="21"/>
        </w:rPr>
        <w:t>报价异常处理</w:t>
      </w:r>
    </w:p>
    <w:p>
      <w:pPr>
        <w:widowControl/>
        <w:autoSpaceDE w:val="0"/>
        <w:autoSpaceDN w:val="0"/>
        <w:spacing w:line="360" w:lineRule="auto"/>
        <w:ind w:right="53" w:firstLine="420" w:firstLineChars="200"/>
        <w:textAlignment w:val="bottom"/>
        <w:rPr>
          <w:rFonts w:hint="eastAsia" w:ascii="宋体" w:hAnsi="宋体" w:cs="宋体"/>
          <w:color w:val="000000"/>
          <w:kern w:val="0"/>
          <w:szCs w:val="21"/>
        </w:rPr>
      </w:pPr>
      <w:r>
        <w:rPr>
          <w:rFonts w:hint="eastAsia" w:ascii="宋体" w:hAnsi="宋体" w:cs="宋体"/>
          <w:color w:val="000000"/>
          <w:kern w:val="0"/>
          <w:szCs w:val="21"/>
        </w:rPr>
        <w:t xml:space="preserve">  2.3.2.1 磋商小组认为供应商的最后报价明显低于其他通过资格性、符合性审查供应商的最后报价，有可能影响服务质量或者不能诚信履约的，应当要求其在评审现场合理的时间内提供书面说明，</w:t>
      </w:r>
      <w:r>
        <w:rPr>
          <w:rFonts w:hint="eastAsia" w:ascii="宋体" w:hAnsi="宋体" w:cs="宋体"/>
          <w:b/>
          <w:color w:val="000000"/>
          <w:kern w:val="0"/>
          <w:szCs w:val="21"/>
        </w:rPr>
        <w:t>必要时</w:t>
      </w:r>
      <w:r>
        <w:rPr>
          <w:rFonts w:hint="eastAsia" w:ascii="宋体" w:hAnsi="宋体" w:cs="宋体"/>
          <w:color w:val="000000"/>
          <w:kern w:val="0"/>
          <w:szCs w:val="21"/>
        </w:rPr>
        <w:t>提交相关证明材料。</w:t>
      </w:r>
    </w:p>
    <w:p>
      <w:pPr>
        <w:widowControl/>
        <w:autoSpaceDE w:val="0"/>
        <w:autoSpaceDN w:val="0"/>
        <w:spacing w:line="360" w:lineRule="auto"/>
        <w:ind w:right="53" w:firstLine="630" w:firstLineChars="300"/>
        <w:textAlignment w:val="bottom"/>
        <w:rPr>
          <w:rFonts w:hint="eastAsia" w:ascii="宋体" w:hAnsi="宋体" w:cs="宋体"/>
          <w:color w:val="000000"/>
          <w:kern w:val="0"/>
          <w:szCs w:val="21"/>
        </w:rPr>
      </w:pPr>
      <w:r>
        <w:rPr>
          <w:rFonts w:hint="eastAsia" w:ascii="宋体" w:hAnsi="宋体" w:cs="宋体"/>
          <w:color w:val="000000"/>
          <w:kern w:val="0"/>
          <w:szCs w:val="21"/>
        </w:rPr>
        <w:t>2.3.2.2 供应商证明其能够诚信履约，并承诺成交后提供磋商文件规定以外的履约担保的，可以继续参加评审，否则磋商小组应当将其作为无效响应文件处理。</w:t>
      </w:r>
    </w:p>
    <w:p>
      <w:pPr>
        <w:widowControl/>
        <w:autoSpaceDE w:val="0"/>
        <w:autoSpaceDN w:val="0"/>
        <w:spacing w:line="360" w:lineRule="auto"/>
        <w:ind w:right="53" w:firstLine="420" w:firstLineChars="200"/>
        <w:textAlignment w:val="bottom"/>
        <w:rPr>
          <w:rFonts w:hint="eastAsia" w:ascii="宋体" w:hAnsi="宋体"/>
          <w:color w:val="000000"/>
          <w:szCs w:val="21"/>
        </w:rPr>
      </w:pPr>
      <w:r>
        <w:rPr>
          <w:rFonts w:hint="eastAsia" w:ascii="宋体" w:hAnsi="宋体"/>
          <w:color w:val="000000"/>
          <w:szCs w:val="21"/>
        </w:rPr>
        <w:t>2.3.3 磋商小组成员打分超过得分界限或未按本办法赋分时，该成员的打分，按废票处理。</w:t>
      </w:r>
    </w:p>
    <w:p>
      <w:pPr>
        <w:widowControl/>
        <w:autoSpaceDE w:val="0"/>
        <w:autoSpaceDN w:val="0"/>
        <w:spacing w:line="360" w:lineRule="auto"/>
        <w:ind w:right="53" w:firstLine="420" w:firstLineChars="200"/>
        <w:textAlignment w:val="bottom"/>
        <w:rPr>
          <w:rFonts w:hint="eastAsia" w:ascii="宋体" w:hAnsi="宋体"/>
          <w:color w:val="000000"/>
          <w:szCs w:val="21"/>
        </w:rPr>
      </w:pPr>
      <w:r>
        <w:rPr>
          <w:rFonts w:hint="eastAsia" w:ascii="宋体" w:hAnsi="宋体"/>
          <w:color w:val="000000"/>
          <w:szCs w:val="21"/>
        </w:rPr>
        <w:t>2.3.4 评审过程中，各种数字的计算结果，均保留两位小数，第三位“四舍五入”，但计算百分数时应精确到千分位，万分位“四舍五入”。</w:t>
      </w:r>
    </w:p>
    <w:p>
      <w:pPr>
        <w:widowControl/>
        <w:autoSpaceDE w:val="0"/>
        <w:autoSpaceDN w:val="0"/>
        <w:spacing w:line="360" w:lineRule="auto"/>
        <w:ind w:right="53" w:firstLine="420" w:firstLineChars="200"/>
        <w:textAlignment w:val="bottom"/>
        <w:rPr>
          <w:rFonts w:hint="eastAsia" w:ascii="宋体" w:hAnsi="宋体"/>
          <w:color w:val="000000"/>
          <w:szCs w:val="21"/>
        </w:rPr>
      </w:pPr>
      <w:r>
        <w:rPr>
          <w:rFonts w:hint="eastAsia" w:ascii="宋体" w:hAnsi="宋体"/>
          <w:color w:val="000000"/>
          <w:szCs w:val="21"/>
        </w:rPr>
        <w:t>2.3.5 评审过程中，若出现本磋商办法以外的特殊情况时，将暂停评审，待磋商小组商榷后，再进行评审。</w:t>
      </w:r>
    </w:p>
    <w:p>
      <w:pPr>
        <w:pStyle w:val="2"/>
        <w:spacing w:line="360" w:lineRule="auto"/>
        <w:ind w:firstLine="422" w:firstLineChars="200"/>
        <w:rPr>
          <w:rFonts w:hint="eastAsia" w:ascii="宋体" w:hAnsi="宋体"/>
          <w:b/>
          <w:color w:val="000000"/>
          <w:szCs w:val="21"/>
        </w:rPr>
      </w:pPr>
      <w:r>
        <w:rPr>
          <w:rFonts w:hint="eastAsia" w:ascii="宋体" w:hAnsi="宋体"/>
          <w:b/>
          <w:color w:val="000000"/>
          <w:szCs w:val="21"/>
        </w:rPr>
        <w:t>2.3.6 合格供应商少于3家的处理</w:t>
      </w:r>
    </w:p>
    <w:p>
      <w:pPr>
        <w:pStyle w:val="2"/>
        <w:spacing w:line="360" w:lineRule="auto"/>
        <w:ind w:firstLine="632" w:firstLineChars="300"/>
        <w:rPr>
          <w:rFonts w:hint="eastAsia" w:ascii="宋体" w:hAnsi="宋体"/>
          <w:b/>
          <w:color w:val="000000"/>
          <w:szCs w:val="21"/>
        </w:rPr>
      </w:pPr>
      <w:r>
        <w:rPr>
          <w:rFonts w:hint="eastAsia" w:ascii="宋体" w:hAnsi="宋体"/>
          <w:b/>
          <w:color w:val="000000"/>
          <w:szCs w:val="21"/>
        </w:rPr>
        <w:t>2.3.6.1 评审过程中，若出现合格供应商只有2家时，符合《政府采购竞争性磋商采购方式管理暂行办法》第3条第4项情形的，</w:t>
      </w:r>
      <w:r>
        <w:rPr>
          <w:rFonts w:hint="eastAsia" w:ascii="宋体" w:hAnsi="宋体" w:cs="宋体"/>
          <w:b/>
          <w:snapToGrid w:val="0"/>
          <w:color w:val="000000"/>
          <w:kern w:val="0"/>
          <w:szCs w:val="21"/>
        </w:rPr>
        <w:t>或者本项目为政府购买服务指导性目录中的，</w:t>
      </w:r>
      <w:r>
        <w:rPr>
          <w:rFonts w:hint="eastAsia" w:ascii="宋体" w:hAnsi="宋体"/>
          <w:b/>
          <w:color w:val="000000"/>
          <w:szCs w:val="21"/>
        </w:rPr>
        <w:t>可以继续进行；只有1家时，采购人应依法重新组织采购活动。</w:t>
      </w:r>
    </w:p>
    <w:p>
      <w:pPr>
        <w:widowControl/>
        <w:autoSpaceDE w:val="0"/>
        <w:autoSpaceDN w:val="0"/>
        <w:spacing w:line="360" w:lineRule="auto"/>
        <w:ind w:right="53" w:firstLine="630" w:firstLineChars="300"/>
        <w:textAlignment w:val="bottom"/>
        <w:rPr>
          <w:rFonts w:hint="eastAsia" w:ascii="宋体" w:hAnsi="宋体"/>
          <w:color w:val="000000"/>
          <w:szCs w:val="21"/>
        </w:rPr>
      </w:pPr>
      <w:r>
        <w:rPr>
          <w:rFonts w:hint="eastAsia" w:ascii="宋体" w:hAnsi="宋体"/>
          <w:color w:val="000000"/>
          <w:szCs w:val="21"/>
        </w:rPr>
        <w:t>2.3.6.2 评审过程中，除符合本章第2.4.6.1条款规定情形外，若出现合格供应商少于3家时，采购人应依法重新组织采购活动。</w:t>
      </w:r>
    </w:p>
    <w:p>
      <w:pPr>
        <w:widowControl/>
        <w:autoSpaceDE w:val="0"/>
        <w:autoSpaceDN w:val="0"/>
        <w:spacing w:line="360" w:lineRule="auto"/>
        <w:ind w:right="53" w:firstLine="420" w:firstLineChars="200"/>
        <w:textAlignment w:val="bottom"/>
        <w:rPr>
          <w:rFonts w:ascii="宋体" w:hAnsi="宋体"/>
          <w:color w:val="000000"/>
          <w:szCs w:val="21"/>
        </w:rPr>
      </w:pPr>
      <w:r>
        <w:rPr>
          <w:rFonts w:hint="eastAsia" w:ascii="宋体" w:hAnsi="宋体"/>
          <w:color w:val="000000"/>
          <w:szCs w:val="21"/>
        </w:rPr>
        <w:t xml:space="preserve">2.3.7 </w:t>
      </w:r>
      <w:r>
        <w:rPr>
          <w:rFonts w:ascii="宋体" w:hAnsi="宋体"/>
          <w:color w:val="000000"/>
          <w:szCs w:val="21"/>
        </w:rPr>
        <w:t>评</w:t>
      </w:r>
      <w:r>
        <w:rPr>
          <w:rFonts w:hint="eastAsia" w:ascii="宋体" w:hAnsi="宋体"/>
          <w:color w:val="000000"/>
          <w:szCs w:val="21"/>
        </w:rPr>
        <w:t>审</w:t>
      </w:r>
      <w:r>
        <w:rPr>
          <w:rFonts w:ascii="宋体" w:hAnsi="宋体"/>
          <w:color w:val="000000"/>
          <w:szCs w:val="21"/>
        </w:rPr>
        <w:t>报告签署后，采购人或者采购代理机构发现存在</w:t>
      </w:r>
      <w:r>
        <w:rPr>
          <w:rFonts w:hint="eastAsia" w:ascii="宋体" w:hAnsi="宋体"/>
          <w:color w:val="000000"/>
          <w:szCs w:val="21"/>
        </w:rPr>
        <w:t>本章第1.7.2条款情形</w:t>
      </w:r>
      <w:r>
        <w:rPr>
          <w:rFonts w:ascii="宋体" w:hAnsi="宋体"/>
          <w:color w:val="000000"/>
          <w:szCs w:val="21"/>
        </w:rPr>
        <w:t>之一的，应当组织原</w:t>
      </w:r>
      <w:r>
        <w:rPr>
          <w:rFonts w:hint="eastAsia" w:ascii="宋体" w:hAnsi="宋体"/>
          <w:color w:val="000000"/>
          <w:szCs w:val="21"/>
        </w:rPr>
        <w:t>磋商小组</w:t>
      </w:r>
      <w:r>
        <w:rPr>
          <w:rFonts w:ascii="宋体" w:hAnsi="宋体"/>
          <w:color w:val="000000"/>
          <w:szCs w:val="21"/>
        </w:rPr>
        <w:t>进行重新评审，重新评审改变</w:t>
      </w:r>
      <w:r>
        <w:rPr>
          <w:rFonts w:hint="eastAsia" w:ascii="宋体" w:hAnsi="宋体"/>
          <w:color w:val="000000"/>
          <w:szCs w:val="21"/>
        </w:rPr>
        <w:t>成交</w:t>
      </w:r>
      <w:r>
        <w:rPr>
          <w:rFonts w:ascii="宋体" w:hAnsi="宋体"/>
          <w:color w:val="000000"/>
          <w:szCs w:val="21"/>
        </w:rPr>
        <w:t>结果的，书面报</w:t>
      </w:r>
      <w:r>
        <w:rPr>
          <w:rFonts w:hint="eastAsia" w:ascii="宋体" w:hAnsi="宋体"/>
          <w:color w:val="000000"/>
          <w:szCs w:val="21"/>
        </w:rPr>
        <w:t>告</w:t>
      </w:r>
      <w:r>
        <w:rPr>
          <w:rFonts w:ascii="宋体" w:hAnsi="宋体"/>
          <w:color w:val="000000"/>
          <w:szCs w:val="21"/>
        </w:rPr>
        <w:t>本级财政部门。</w:t>
      </w:r>
    </w:p>
    <w:p>
      <w:pPr>
        <w:pStyle w:val="2"/>
        <w:spacing w:line="360" w:lineRule="auto"/>
        <w:ind w:firstLineChars="200"/>
        <w:rPr>
          <w:rFonts w:hint="eastAsia" w:ascii="宋体" w:hAnsi="宋体"/>
          <w:color w:val="000000"/>
          <w:szCs w:val="21"/>
        </w:rPr>
      </w:pPr>
      <w:r>
        <w:rPr>
          <w:rFonts w:hint="eastAsia" w:ascii="宋体" w:hAnsi="宋体"/>
          <w:color w:val="000000"/>
          <w:szCs w:val="21"/>
        </w:rPr>
        <w:t>2.3.8 评审争议处理原则</w:t>
      </w:r>
    </w:p>
    <w:p>
      <w:pPr>
        <w:pStyle w:val="15"/>
        <w:tabs>
          <w:tab w:val="left" w:pos="600"/>
        </w:tabs>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磋商小组在评审过程中，对响应文件符合性审查和对供应商做无效响应文件处理及其他需要共同认定的事项存在争议的，应当以少数服从多数的原则做出结论，但不得违反法律法规和磋商文件的规定。有不同意见的磋商小组成员认为认定过程和结果不符合法律法规或者磋商文件规定的，应当及时向采购人书面反映，采购人收到书面反映后，应当及时向同级财政部门报告依法处理。</w:t>
      </w:r>
    </w:p>
    <w:p>
      <w:pPr>
        <w:pStyle w:val="2"/>
        <w:spacing w:line="360" w:lineRule="auto"/>
        <w:ind w:firstLine="422" w:firstLineChars="200"/>
        <w:rPr>
          <w:rFonts w:ascii="宋体" w:hAnsi="宋体"/>
          <w:b/>
          <w:color w:val="000000"/>
          <w:szCs w:val="21"/>
        </w:rPr>
      </w:pPr>
      <w:bookmarkStart w:id="121" w:name="_Toc20651224"/>
      <w:r>
        <w:rPr>
          <w:rFonts w:hint="eastAsia" w:ascii="宋体" w:hAnsi="宋体"/>
          <w:b/>
          <w:color w:val="000000"/>
          <w:szCs w:val="21"/>
        </w:rPr>
        <w:t>2.3.9 停止评</w:t>
      </w:r>
      <w:bookmarkEnd w:id="121"/>
      <w:r>
        <w:rPr>
          <w:rFonts w:hint="eastAsia" w:ascii="宋体" w:hAnsi="宋体"/>
          <w:b/>
          <w:color w:val="000000"/>
          <w:szCs w:val="21"/>
        </w:rPr>
        <w:t>审</w:t>
      </w:r>
    </w:p>
    <w:p>
      <w:pPr>
        <w:pStyle w:val="15"/>
        <w:tabs>
          <w:tab w:val="left" w:pos="600"/>
        </w:tabs>
        <w:spacing w:line="360" w:lineRule="auto"/>
        <w:ind w:firstLine="420" w:firstLineChars="200"/>
        <w:rPr>
          <w:rFonts w:ascii="宋体" w:hAnsi="宋体"/>
          <w:b/>
          <w:color w:val="000000"/>
          <w:sz w:val="21"/>
          <w:szCs w:val="21"/>
        </w:rPr>
      </w:pPr>
      <w:r>
        <w:rPr>
          <w:rFonts w:hint="eastAsia" w:ascii="宋体" w:hAnsi="宋体"/>
          <w:color w:val="000000"/>
          <w:sz w:val="21"/>
          <w:szCs w:val="21"/>
        </w:rPr>
        <w:t>磋商小组发现磋商文件存在歧义、重大缺陷导致评审工作无法进行，或者磋商文件内容违反国家有关强制性规定的，应当停止评审工作，与采购人、采购代理机构沟通并作书面记录。</w:t>
      </w:r>
      <w:r>
        <w:rPr>
          <w:rFonts w:hint="eastAsia" w:ascii="宋体" w:hAnsi="宋体"/>
          <w:b/>
          <w:color w:val="000000"/>
          <w:sz w:val="21"/>
          <w:szCs w:val="21"/>
        </w:rPr>
        <w:t>采购人、采购代理机构应当确认和修改磋商文件后，重新组织采购活动。</w:t>
      </w:r>
    </w:p>
    <w:p>
      <w:pPr>
        <w:widowControl/>
        <w:spacing w:line="360" w:lineRule="auto"/>
        <w:ind w:firstLine="420" w:firstLineChars="200"/>
        <w:rPr>
          <w:rFonts w:hint="eastAsia" w:ascii="宋体" w:hAnsi="宋体"/>
          <w:color w:val="000000"/>
          <w:szCs w:val="21"/>
        </w:rPr>
      </w:pPr>
      <w:r>
        <w:rPr>
          <w:rFonts w:hint="eastAsia" w:ascii="宋体" w:hAnsi="宋体"/>
          <w:color w:val="000000"/>
          <w:szCs w:val="21"/>
        </w:rPr>
        <w:t>2.3.10采购人、采购代理机构发现磋商小组未按照磋商文件规定的评审标准进行评审的，应当重新开展采购活动，并同时书面报告本级财政部门。</w:t>
      </w:r>
    </w:p>
    <w:bookmarkEnd w:id="120"/>
    <w:p>
      <w:pPr>
        <w:spacing w:after="120" w:afterLines="50" w:line="360" w:lineRule="auto"/>
        <w:jc w:val="center"/>
        <w:rPr>
          <w:rFonts w:hint="eastAsia" w:ascii="宋体" w:hAnsi="宋体" w:cs="宋体"/>
          <w:b/>
          <w:color w:val="000000"/>
          <w:szCs w:val="21"/>
        </w:rPr>
      </w:pPr>
      <w:r>
        <w:rPr>
          <w:rFonts w:ascii="黑体" w:hAnsi="宋体"/>
          <w:color w:val="000000"/>
          <w:sz w:val="44"/>
          <w:szCs w:val="44"/>
        </w:rPr>
        <w:br w:type="page"/>
      </w:r>
      <w:r>
        <w:rPr>
          <w:rFonts w:hint="eastAsia" w:ascii="宋体" w:hAnsi="宋体"/>
          <w:b/>
          <w:color w:val="000000"/>
          <w:sz w:val="44"/>
          <w:szCs w:val="44"/>
        </w:rPr>
        <w:t>第四章 采购内容及要求</w:t>
      </w:r>
    </w:p>
    <w:p>
      <w:pPr>
        <w:widowControl/>
        <w:spacing w:after="240" w:afterLines="100" w:line="400" w:lineRule="atLeast"/>
        <w:ind w:firstLine="331" w:firstLineChars="150"/>
        <w:jc w:val="both"/>
        <w:rPr>
          <w:rFonts w:hint="eastAsia" w:ascii="宋体" w:hAnsi="宋体" w:cs="Times New Roman"/>
          <w:b/>
          <w:bCs/>
          <w:color w:val="000000"/>
          <w:kern w:val="2"/>
          <w:sz w:val="22"/>
          <w:szCs w:val="22"/>
          <w:lang w:val="en-US" w:eastAsia="zh-CN" w:bidi="ar-SA"/>
        </w:rPr>
      </w:pPr>
      <w:r>
        <w:rPr>
          <w:rFonts w:hint="eastAsia" w:ascii="宋体" w:hAnsi="宋体" w:cs="Times New Roman"/>
          <w:b/>
          <w:bCs/>
          <w:color w:val="000000"/>
          <w:kern w:val="2"/>
          <w:sz w:val="22"/>
          <w:szCs w:val="22"/>
          <w:lang w:val="en-US" w:eastAsia="zh-CN" w:bidi="ar-SA"/>
        </w:rPr>
        <w:t>一、服务内容</w:t>
      </w:r>
    </w:p>
    <w:p>
      <w:pPr>
        <w:pStyle w:val="14"/>
        <w:spacing w:line="372" w:lineRule="auto"/>
        <w:ind w:left="524" w:right="581" w:firstLine="480"/>
        <w:jc w:val="both"/>
      </w:pPr>
      <w:r>
        <w:rPr>
          <w:rFonts w:hint="eastAsia" w:ascii="宋体" w:hAnsi="宋体" w:eastAsia="宋体" w:cs="Times New Roman"/>
          <w:color w:val="000000"/>
          <w:sz w:val="21"/>
          <w:szCs w:val="21"/>
          <w:lang w:val="en-US" w:eastAsia="zh-CN"/>
        </w:rPr>
        <w:t>项目编制主要内容:工程测量、资料收集、水量、水流资料、水质化验、抽水试验费，水量监测分析计算，图件制作，报告编制，项目核对评审等。</w:t>
      </w:r>
      <w:r>
        <w:rPr>
          <w:spacing w:val="-2"/>
        </w:rPr>
        <w:t>在充分调查收集区域气象、水文、地质条件、水资源状况及开发利用现状的基础上，分析论证项目取、用水的合理性，节水潜力及对区域水资源及第三方可能产生的影响。从水资源专业角度对</w:t>
      </w:r>
      <w:r>
        <w:rPr>
          <w:rFonts w:hint="eastAsia"/>
          <w:spacing w:val="-2"/>
        </w:rPr>
        <w:t>商南经开区规划水资源论证</w:t>
      </w:r>
      <w:r>
        <w:rPr>
          <w:spacing w:val="-2"/>
        </w:rPr>
        <w:t>是否合理给出明确结论。</w:t>
      </w:r>
    </w:p>
    <w:p>
      <w:pPr>
        <w:pStyle w:val="14"/>
        <w:numPr>
          <w:ilvl w:val="0"/>
          <w:numId w:val="4"/>
        </w:numPr>
        <w:spacing w:line="372" w:lineRule="auto"/>
        <w:ind w:right="3941" w:firstLine="221" w:firstLineChars="100"/>
        <w:rPr>
          <w:spacing w:val="-2"/>
        </w:rPr>
      </w:pPr>
      <w:r>
        <w:rPr>
          <w:rFonts w:hint="eastAsia" w:ascii="宋体" w:hAnsi="宋体" w:eastAsia="宋体" w:cs="Times New Roman"/>
          <w:b/>
          <w:bCs/>
          <w:color w:val="000000"/>
          <w:kern w:val="2"/>
          <w:sz w:val="22"/>
          <w:szCs w:val="22"/>
          <w:lang w:val="en-US" w:eastAsia="zh-CN" w:bidi="ar-SA"/>
        </w:rPr>
        <w:t>主要功能或目标：</w:t>
      </w:r>
      <w:r>
        <w:rPr>
          <w:spacing w:val="-2"/>
        </w:rPr>
        <w:t>报告编写、专家评审等工作；</w:t>
      </w:r>
      <w:bookmarkStart w:id="122" w:name="需满足的要求：通过省水利厅评审和批复。"/>
      <w:bookmarkEnd w:id="122"/>
    </w:p>
    <w:p>
      <w:pPr>
        <w:pStyle w:val="14"/>
        <w:numPr>
          <w:ilvl w:val="0"/>
          <w:numId w:val="4"/>
        </w:numPr>
        <w:spacing w:line="372" w:lineRule="auto"/>
        <w:ind w:right="3941" w:firstLine="221" w:firstLineChars="100"/>
      </w:pPr>
      <w:r>
        <w:rPr>
          <w:rFonts w:hint="eastAsia" w:ascii="宋体" w:hAnsi="宋体" w:eastAsia="宋体" w:cs="Times New Roman"/>
          <w:b/>
          <w:bCs/>
          <w:color w:val="000000"/>
          <w:kern w:val="2"/>
          <w:sz w:val="22"/>
          <w:szCs w:val="22"/>
          <w:lang w:val="en-US" w:eastAsia="zh-CN" w:bidi="ar-SA"/>
        </w:rPr>
        <w:t>需满足的要求：</w:t>
      </w:r>
      <w:r>
        <w:rPr>
          <w:spacing w:val="-2"/>
        </w:rPr>
        <w:t>通过省水利厅评审和批复。</w:t>
      </w:r>
    </w:p>
    <w:p>
      <w:pPr>
        <w:spacing w:after="0" w:line="372" w:lineRule="auto"/>
        <w:sectPr>
          <w:pgSz w:w="11910" w:h="16840"/>
          <w:pgMar w:top="1500" w:right="980" w:bottom="1180" w:left="940" w:header="0" w:footer="993" w:gutter="0"/>
          <w:cols w:space="720" w:num="1"/>
        </w:sectPr>
      </w:pPr>
    </w:p>
    <w:p>
      <w:pPr>
        <w:pStyle w:val="15"/>
        <w:tabs>
          <w:tab w:val="left" w:pos="600"/>
        </w:tabs>
        <w:spacing w:line="360" w:lineRule="auto"/>
        <w:ind w:firstLine="420" w:firstLineChars="200"/>
        <w:rPr>
          <w:rFonts w:hint="eastAsia" w:ascii="宋体" w:hAnsi="宋体" w:eastAsia="宋体" w:cs="Times New Roman"/>
          <w:color w:val="000000"/>
          <w:sz w:val="21"/>
          <w:szCs w:val="21"/>
          <w:lang w:val="en-US" w:eastAsia="zh-CN"/>
        </w:rPr>
      </w:pPr>
    </w:p>
    <w:p>
      <w:pPr>
        <w:widowControl/>
        <w:numPr>
          <w:ilvl w:val="0"/>
          <w:numId w:val="0"/>
        </w:numPr>
        <w:spacing w:after="240" w:afterLines="100" w:line="400" w:lineRule="atLeast"/>
        <w:jc w:val="center"/>
        <w:rPr>
          <w:rFonts w:hint="eastAsia" w:ascii="黑体" w:hAnsi="宋体" w:eastAsia="黑体"/>
          <w:color w:val="000000"/>
          <w:sz w:val="44"/>
          <w:szCs w:val="44"/>
        </w:rPr>
      </w:pPr>
      <w:r>
        <w:rPr>
          <w:rFonts w:hint="eastAsia" w:ascii="黑体" w:hAnsi="宋体" w:eastAsia="黑体"/>
          <w:color w:val="000000"/>
          <w:sz w:val="44"/>
          <w:szCs w:val="44"/>
        </w:rPr>
        <w:t>第五章  合同草案条款</w:t>
      </w:r>
    </w:p>
    <w:p>
      <w:pPr>
        <w:pStyle w:val="6"/>
        <w:spacing w:before="195"/>
        <w:ind w:left="1272" w:right="757"/>
        <w:jc w:val="center"/>
      </w:pPr>
      <w:r>
        <w:rPr>
          <w:spacing w:val="-2"/>
        </w:rPr>
        <w:t>（合同文本仅供参考，以最终实际签订为准</w:t>
      </w:r>
      <w:r>
        <w:rPr>
          <w:spacing w:val="-10"/>
        </w:rPr>
        <w:t>）</w:t>
      </w:r>
    </w:p>
    <w:p>
      <w:pPr>
        <w:pStyle w:val="14"/>
        <w:spacing w:before="66"/>
        <w:ind w:firstLine="824" w:firstLineChars="400"/>
      </w:pPr>
      <w:r>
        <w:rPr>
          <w:spacing w:val="-2"/>
        </w:rPr>
        <w:t>一、合同格式</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商南经开区规划水资源论证报告项目(项目编号：THSN-2023-0203)，在商南县县域工业集中区管理委员会的监督管理下，由西安天合建设项目管理有限公司组织竞争性磋商</w:t>
      </w:r>
      <w:r>
        <w:rPr>
          <w:rFonts w:hint="eastAsia" w:ascii="宋体" w:hAnsi="宋体" w:cs="Times New Roman"/>
          <w:color w:val="000000"/>
          <w:sz w:val="21"/>
          <w:szCs w:val="21"/>
          <w:lang w:val="en-US" w:eastAsia="zh-CN"/>
        </w:rPr>
        <w:t>采购</w:t>
      </w:r>
      <w:r>
        <w:rPr>
          <w:rFonts w:hint="eastAsia" w:ascii="宋体" w:hAnsi="宋体" w:eastAsia="宋体" w:cs="Times New Roman"/>
          <w:color w:val="000000"/>
          <w:sz w:val="21"/>
          <w:szCs w:val="21"/>
          <w:lang w:val="en-US" w:eastAsia="zh-CN"/>
        </w:rPr>
        <w:t>。</w:t>
      </w:r>
      <w:r>
        <w:rPr>
          <w:rFonts w:hint="eastAsia" w:ascii="宋体" w:hAnsi="宋体" w:eastAsia="宋体" w:cs="Times New Roman"/>
          <w:color w:val="000000"/>
          <w:sz w:val="21"/>
          <w:szCs w:val="21"/>
          <w:u w:val="single"/>
          <w:lang w:val="en-US" w:eastAsia="zh-CN"/>
        </w:rPr>
        <w:t>商南县县域工业集中区管理委员会</w:t>
      </w:r>
      <w:r>
        <w:rPr>
          <w:rFonts w:hint="eastAsia" w:ascii="宋体" w:hAnsi="宋体" w:eastAsia="宋体" w:cs="Times New Roman"/>
          <w:color w:val="000000"/>
          <w:sz w:val="21"/>
          <w:szCs w:val="21"/>
          <w:lang w:val="en-US" w:eastAsia="zh-CN"/>
        </w:rPr>
        <w:t>(以下简称“甲方”)确定</w:t>
      </w:r>
      <w:r>
        <w:rPr>
          <w:rFonts w:hint="eastAsia" w:ascii="宋体" w:hAnsi="宋体" w:cs="Times New Roman"/>
          <w:color w:val="000000"/>
          <w:sz w:val="21"/>
          <w:szCs w:val="21"/>
          <w:lang w:val="en-US" w:eastAsia="zh-CN"/>
        </w:rPr>
        <w:t>__________________</w:t>
      </w:r>
      <w:r>
        <w:rPr>
          <w:rFonts w:hint="eastAsia" w:ascii="宋体" w:hAnsi="宋体" w:eastAsia="宋体" w:cs="Times New Roman"/>
          <w:color w:val="000000"/>
          <w:sz w:val="21"/>
          <w:szCs w:val="21"/>
          <w:lang w:val="en-US" w:eastAsia="zh-CN"/>
        </w:rPr>
        <w:t xml:space="preserve"> (成交单位名称) （以下简称“乙方”）为成交单位。</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依据《中华人民共和国民法典》和《中华人民共和国政府采购法》《中华人民共和国政府采购法实施条例》，甲方通过竞争性磋商采购____________（服务名称） ，并接受了乙方以价格______________(成交金额大写)(以下简称“合同价”)提供的服务。</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本合同在此声明如下：</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1、本合同中的词语和术语的含义与合同条款中定义的相同。</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2、下述文件是本合同的一部分，并与本合同一起阅读和解释：</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2.1合同条款</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2.2合同条款附件</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mc:AlternateContent>
          <mc:Choice Requires="wps">
            <w:drawing>
              <wp:anchor distT="0" distB="0" distL="114300" distR="114300" simplePos="0" relativeHeight="251661312" behindDoc="1" locked="0" layoutInCell="1" allowOverlap="1">
                <wp:simplePos x="0" y="0"/>
                <wp:positionH relativeFrom="page">
                  <wp:posOffset>929005</wp:posOffset>
                </wp:positionH>
                <wp:positionV relativeFrom="paragraph">
                  <wp:posOffset>187325</wp:posOffset>
                </wp:positionV>
                <wp:extent cx="4648200" cy="1270"/>
                <wp:effectExtent l="0" t="0" r="0" b="0"/>
                <wp:wrapTopAndBottom/>
                <wp:docPr id="2" name="任意多边形 2"/>
                <wp:cNvGraphicFramePr/>
                <a:graphic xmlns:a="http://schemas.openxmlformats.org/drawingml/2006/main">
                  <a:graphicData uri="http://schemas.microsoft.com/office/word/2010/wordprocessingShape">
                    <wps:wsp>
                      <wps:cNvSpPr/>
                      <wps:spPr>
                        <a:xfrm>
                          <a:off x="0" y="0"/>
                          <a:ext cx="4648200" cy="1270"/>
                        </a:xfrm>
                        <a:custGeom>
                          <a:avLst/>
                          <a:gdLst/>
                          <a:ahLst/>
                          <a:cxnLst/>
                          <a:pathLst>
                            <a:path w="7320">
                              <a:moveTo>
                                <a:pt x="0" y="0"/>
                              </a:moveTo>
                              <a:lnTo>
                                <a:pt x="7320" y="0"/>
                              </a:lnTo>
                            </a:path>
                          </a:pathLst>
                        </a:custGeom>
                        <a:noFill/>
                        <a:ln w="7620"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3.15pt;margin-top:14.75pt;height:0.1pt;width:366pt;mso-position-horizontal-relative:page;mso-wrap-distance-bottom:0pt;mso-wrap-distance-top:0pt;z-index:-251655168;mso-width-relative:page;mso-height-relative:page;" filled="f" stroked="t" coordsize="7320,1" o:gfxdata="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ER6Vu1wAAAAkBAAAPAAAAAAAAAAEAIAAAACIAAABkcnMvZG93bnJldi54bWxQSwEC&#10;FAAUAAAACACHTuJAN8W6tS4CAACFBAAADgAAAAAAAAABACAAAAAmAQAAZHJzL2Uyb0RvYy54bWxQ&#10;SwUGAAAAAAYABgBZAQAAxgUAAAAA&#10;" path="m0,0l7320,0e">
                <v:fill on="f" focussize="0,0"/>
                <v:stroke weight="0.6pt" color="#000000" joinstyle="round"/>
                <v:imagedata o:title=""/>
                <o:lock v:ext="edit" aspectratio="f"/>
                <w10:wrap type="topAndBottom"/>
              </v:shape>
            </w:pict>
          </mc:Fallback>
        </mc:AlternateConten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2.3成交通知书</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2.4竞争性磋商文件</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2.5竞争性磋商响应文件</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3、考虑到甲方将按照本合同向乙方支付款项，乙方在此保证全部按照合同的规定向甲方提供服务，并修补缺陷。</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4、考虑到乙方提供的服务并修补缺陷，甲方在此保证按照合同规定的时间和方式向乙方支付合同价或其他按合同规定应支付的金额。</w:t>
      </w:r>
    </w:p>
    <w:p>
      <w:pPr>
        <w:pStyle w:val="14"/>
        <w:spacing w:line="372" w:lineRule="auto"/>
        <w:ind w:right="581" w:firstLine="1050" w:firstLineChars="50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5、付款方式：</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5.</w:t>
      </w:r>
      <w:r>
        <w:rPr>
          <w:rFonts w:hint="eastAsia" w:ascii="宋体" w:hAnsi="宋体" w:cs="Times New Roman"/>
          <w:color w:val="000000"/>
          <w:sz w:val="21"/>
          <w:szCs w:val="21"/>
          <w:lang w:val="en-US" w:eastAsia="zh-CN"/>
        </w:rPr>
        <w:t>1</w:t>
      </w:r>
      <w:r>
        <w:rPr>
          <w:rFonts w:hint="eastAsia" w:ascii="宋体" w:hAnsi="宋体" w:eastAsia="宋体" w:cs="Times New Roman"/>
          <w:color w:val="000000"/>
          <w:sz w:val="21"/>
          <w:szCs w:val="21"/>
          <w:lang w:val="en-US" w:eastAsia="zh-CN"/>
        </w:rPr>
        <w:t>报告初稿编制完成后，支付乙方合同总金额的</w:t>
      </w:r>
      <w:r>
        <w:rPr>
          <w:rFonts w:hint="eastAsia" w:ascii="宋体" w:hAnsi="宋体" w:cs="Times New Roman"/>
          <w:color w:val="000000"/>
          <w:sz w:val="21"/>
          <w:szCs w:val="21"/>
          <w:lang w:val="en-US" w:eastAsia="zh-CN"/>
        </w:rPr>
        <w:t>20</w:t>
      </w:r>
      <w:r>
        <w:rPr>
          <w:rFonts w:hint="eastAsia" w:ascii="宋体" w:hAnsi="宋体" w:eastAsia="宋体" w:cs="Times New Roman"/>
          <w:color w:val="000000"/>
          <w:sz w:val="21"/>
          <w:szCs w:val="21"/>
          <w:lang w:val="en-US" w:eastAsia="zh-CN"/>
        </w:rPr>
        <w:tab/>
      </w:r>
      <w:r>
        <w:rPr>
          <w:rFonts w:hint="eastAsia" w:ascii="宋体" w:hAnsi="宋体" w:eastAsia="宋体" w:cs="Times New Roman"/>
          <w:color w:val="000000"/>
          <w:sz w:val="21"/>
          <w:szCs w:val="21"/>
          <w:lang w:val="en-US" w:eastAsia="zh-CN"/>
        </w:rPr>
        <w:t>%；</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5.3乙方提交全部阶段工作成果报告后，经省级相关部门最终审查通过后 15 个工作日内支付乙方剩余合同金额的</w:t>
      </w:r>
      <w:r>
        <w:rPr>
          <w:rFonts w:hint="eastAsia" w:ascii="宋体" w:hAnsi="宋体" w:cs="Times New Roman"/>
          <w:color w:val="000000"/>
          <w:sz w:val="21"/>
          <w:szCs w:val="21"/>
          <w:lang w:val="en-US" w:eastAsia="zh-CN"/>
        </w:rPr>
        <w:t>80</w:t>
      </w:r>
      <w:r>
        <w:rPr>
          <w:rFonts w:hint="eastAsia" w:ascii="宋体" w:hAnsi="宋体" w:eastAsia="宋体" w:cs="Times New Roman"/>
          <w:color w:val="000000"/>
          <w:sz w:val="21"/>
          <w:szCs w:val="21"/>
          <w:lang w:val="en-US" w:eastAsia="zh-CN"/>
        </w:rPr>
        <w:tab/>
      </w:r>
      <w:r>
        <w:rPr>
          <w:rFonts w:hint="eastAsia" w:ascii="宋体" w:hAnsi="宋体" w:eastAsia="宋体" w:cs="Times New Roman"/>
          <w:color w:val="000000"/>
          <w:sz w:val="21"/>
          <w:szCs w:val="21"/>
          <w:lang w:val="en-US" w:eastAsia="zh-CN"/>
        </w:rPr>
        <w:t>%。</w:t>
      </w:r>
    </w:p>
    <w:p>
      <w:pPr>
        <w:pStyle w:val="14"/>
        <w:numPr>
          <w:ilvl w:val="0"/>
          <w:numId w:val="5"/>
        </w:numPr>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编制期限：自合同签订后 30 个日历天。</w:t>
      </w:r>
    </w:p>
    <w:p>
      <w:pPr>
        <w:pStyle w:val="14"/>
        <w:numPr>
          <w:ilvl w:val="0"/>
          <w:numId w:val="5"/>
        </w:numPr>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本合同一式伍份，其中，甲方贰份，乙方贰份，财政局壹份。</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本合同由甲乙双方共同签字盖章之日起生效。</w:t>
      </w:r>
    </w:p>
    <w:tbl>
      <w:tblPr>
        <w:tblStyle w:val="27"/>
        <w:tblW w:w="0" w:type="auto"/>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jc w:val="center"/>
        </w:trPr>
        <w:tc>
          <w:tcPr>
            <w:tcW w:w="4643" w:type="dxa"/>
          </w:tcPr>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甲方名称</w:t>
            </w:r>
            <w:r>
              <w:rPr>
                <w:rFonts w:eastAsia="仿宋_GB2312"/>
                <w:spacing w:val="-20"/>
                <w:kern w:val="0"/>
                <w:sz w:val="24"/>
              </w:rPr>
              <w:t>（盖章）</w:t>
            </w:r>
            <w:r>
              <w:rPr>
                <w:rFonts w:eastAsia="仿宋_GB2312"/>
                <w:kern w:val="0"/>
                <w:sz w:val="24"/>
              </w:rPr>
              <w:t>:</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地址：</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代表人（签字）：</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电话：</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开户银行：</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账号：</w:t>
            </w:r>
          </w:p>
        </w:tc>
        <w:tc>
          <w:tcPr>
            <w:tcW w:w="4643" w:type="dxa"/>
          </w:tcPr>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乙方名称</w:t>
            </w:r>
            <w:r>
              <w:rPr>
                <w:rFonts w:eastAsia="仿宋_GB2312"/>
                <w:spacing w:val="-20"/>
                <w:kern w:val="0"/>
                <w:sz w:val="24"/>
              </w:rPr>
              <w:t>（盖章）</w:t>
            </w:r>
            <w:r>
              <w:rPr>
                <w:rFonts w:eastAsia="仿宋_GB2312"/>
                <w:kern w:val="0"/>
                <w:sz w:val="24"/>
              </w:rPr>
              <w:t>:</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地址：</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代表人（签字）：</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电话：</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开户银行：</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账号：</w:t>
            </w:r>
          </w:p>
        </w:tc>
      </w:tr>
    </w:tbl>
    <w:p>
      <w:pPr>
        <w:pStyle w:val="14"/>
        <w:spacing w:line="372" w:lineRule="auto"/>
        <w:ind w:left="524" w:right="581" w:firstLine="480"/>
        <w:jc w:val="both"/>
        <w:rPr>
          <w:rFonts w:hint="eastAsia" w:ascii="宋体" w:hAnsi="宋体" w:eastAsia="宋体" w:cs="Times New Roman"/>
          <w:color w:val="000000"/>
          <w:sz w:val="21"/>
          <w:szCs w:val="21"/>
          <w:lang w:val="en-US" w:eastAsia="zh-CN"/>
        </w:rPr>
      </w:pP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p>
    <w:p>
      <w:pPr>
        <w:pStyle w:val="14"/>
        <w:spacing w:line="372" w:lineRule="auto"/>
        <w:ind w:left="524" w:right="581" w:firstLine="480"/>
        <w:jc w:val="both"/>
        <w:rPr>
          <w:rFonts w:hint="eastAsia" w:ascii="宋体" w:hAnsi="宋体" w:eastAsia="宋体" w:cs="Times New Roman"/>
          <w:color w:val="000000"/>
          <w:sz w:val="21"/>
          <w:szCs w:val="21"/>
          <w:lang w:val="en-US" w:eastAsia="zh-CN"/>
        </w:rPr>
        <w:sectPr>
          <w:pgSz w:w="11910" w:h="16840"/>
          <w:pgMar w:top="1520" w:right="980" w:bottom="1180" w:left="940" w:header="0" w:footer="993" w:gutter="0"/>
          <w:cols w:space="720" w:num="1"/>
        </w:sectPr>
      </w:pPr>
    </w:p>
    <w:p>
      <w:pPr>
        <w:pStyle w:val="14"/>
        <w:rPr>
          <w:sz w:val="20"/>
        </w:rPr>
      </w:pPr>
    </w:p>
    <w:p>
      <w:pPr>
        <w:pStyle w:val="14"/>
        <w:rPr>
          <w:sz w:val="20"/>
        </w:rPr>
      </w:pPr>
    </w:p>
    <w:p>
      <w:pPr>
        <w:rPr>
          <w:sz w:val="20"/>
        </w:rPr>
      </w:pPr>
    </w:p>
    <w:p>
      <w:pPr>
        <w:pStyle w:val="2"/>
        <w:rPr>
          <w:sz w:val="20"/>
        </w:rPr>
      </w:pPr>
    </w:p>
    <w:p>
      <w:pPr>
        <w:rPr>
          <w:sz w:val="20"/>
        </w:rPr>
      </w:pPr>
    </w:p>
    <w:p>
      <w:pPr>
        <w:pStyle w:val="2"/>
        <w:rPr>
          <w:sz w:val="20"/>
        </w:rPr>
      </w:pPr>
    </w:p>
    <w:p>
      <w:pPr>
        <w:rPr>
          <w:sz w:val="20"/>
        </w:rPr>
      </w:pPr>
    </w:p>
    <w:p>
      <w:pPr>
        <w:pStyle w:val="2"/>
        <w:rPr>
          <w:sz w:val="20"/>
        </w:rPr>
      </w:pPr>
    </w:p>
    <w:p>
      <w:pPr>
        <w:rPr>
          <w:sz w:val="20"/>
        </w:rPr>
      </w:pPr>
    </w:p>
    <w:p>
      <w:pPr>
        <w:pStyle w:val="2"/>
        <w:rPr>
          <w:sz w:val="20"/>
        </w:rPr>
      </w:pPr>
    </w:p>
    <w:p>
      <w:pPr>
        <w:rPr>
          <w:sz w:val="20"/>
        </w:rPr>
      </w:pPr>
    </w:p>
    <w:p>
      <w:pPr>
        <w:pStyle w:val="2"/>
        <w:rPr>
          <w:sz w:val="20"/>
        </w:rPr>
      </w:pPr>
    </w:p>
    <w:p>
      <w:pPr>
        <w:rPr>
          <w:sz w:val="20"/>
        </w:rPr>
      </w:pPr>
    </w:p>
    <w:p>
      <w:pPr>
        <w:pStyle w:val="2"/>
        <w:rPr>
          <w:sz w:val="20"/>
        </w:rPr>
      </w:pPr>
    </w:p>
    <w:p>
      <w:pPr>
        <w:rPr>
          <w:sz w:val="20"/>
        </w:rPr>
      </w:pPr>
    </w:p>
    <w:p>
      <w:pPr>
        <w:pStyle w:val="2"/>
        <w:rPr>
          <w:sz w:val="20"/>
        </w:rPr>
      </w:pPr>
    </w:p>
    <w:p>
      <w:pPr>
        <w:rPr>
          <w:sz w:val="20"/>
        </w:rPr>
      </w:pPr>
    </w:p>
    <w:p>
      <w:pPr>
        <w:pStyle w:val="2"/>
        <w:rPr>
          <w:sz w:val="20"/>
        </w:rPr>
      </w:pPr>
    </w:p>
    <w:p>
      <w:pPr>
        <w:rPr>
          <w:sz w:val="20"/>
        </w:rPr>
      </w:pPr>
    </w:p>
    <w:p>
      <w:pPr>
        <w:pStyle w:val="2"/>
        <w:rPr>
          <w:sz w:val="20"/>
        </w:rPr>
      </w:pPr>
    </w:p>
    <w:p>
      <w:pPr>
        <w:rPr>
          <w:sz w:val="20"/>
        </w:rPr>
      </w:pPr>
    </w:p>
    <w:p>
      <w:pPr>
        <w:pStyle w:val="2"/>
        <w:ind w:left="0" w:leftChars="0" w:firstLine="0" w:firstLineChars="0"/>
      </w:pPr>
    </w:p>
    <w:p>
      <w:pPr>
        <w:pStyle w:val="14"/>
        <w:spacing w:before="11"/>
        <w:rPr>
          <w:sz w:val="20"/>
        </w:rPr>
      </w:pPr>
    </w:p>
    <w:p>
      <w:pPr>
        <w:rPr>
          <w:sz w:val="20"/>
        </w:rPr>
      </w:pPr>
    </w:p>
    <w:p>
      <w:pPr>
        <w:pStyle w:val="2"/>
        <w:rPr>
          <w:sz w:val="20"/>
        </w:rPr>
      </w:pPr>
    </w:p>
    <w:p>
      <w:pPr>
        <w:rPr>
          <w:sz w:val="20"/>
        </w:rPr>
      </w:pPr>
    </w:p>
    <w:p>
      <w:pPr>
        <w:pStyle w:val="2"/>
      </w:pPr>
    </w:p>
    <w:p>
      <w:pPr>
        <w:pStyle w:val="14"/>
        <w:spacing w:before="67"/>
        <w:ind w:left="1004"/>
        <w:rPr>
          <w:spacing w:val="-2"/>
        </w:rPr>
      </w:pPr>
    </w:p>
    <w:p>
      <w:pPr>
        <w:pStyle w:val="14"/>
        <w:spacing w:before="67"/>
        <w:ind w:left="1004"/>
      </w:pPr>
      <w:r>
        <w:rPr>
          <w:spacing w:val="-2"/>
        </w:rPr>
        <w:t>二、合同条款</w:t>
      </w:r>
    </w:p>
    <w:p>
      <w:pPr>
        <w:pStyle w:val="14"/>
        <w:spacing w:before="211" w:line="405" w:lineRule="auto"/>
        <w:ind w:left="524" w:right="461" w:firstLine="480"/>
      </w:pPr>
      <w:r>
        <w:rPr>
          <w:spacing w:val="-6"/>
        </w:rPr>
        <w:t>第一条 本着平等互惠、互相支持、共同发展的原则，就甲方针对本项目的事宜，</w:t>
      </w:r>
      <w:r>
        <w:rPr>
          <w:spacing w:val="-2"/>
        </w:rPr>
        <w:t>经甲乙双方友好协商，共同签署本合同，以资共同遵守。</w:t>
      </w:r>
    </w:p>
    <w:p>
      <w:pPr>
        <w:pStyle w:val="14"/>
        <w:spacing w:before="2"/>
        <w:ind w:left="1004"/>
      </w:pPr>
      <w:r>
        <w:rPr>
          <w:spacing w:val="-1"/>
        </w:rPr>
        <w:t>第二条 服务定义：根据甲方需要，乙方为甲方提供该项目的服务等业务。</w:t>
      </w:r>
    </w:p>
    <w:p>
      <w:pPr>
        <w:pStyle w:val="14"/>
        <w:spacing w:before="211" w:line="405" w:lineRule="auto"/>
        <w:ind w:left="524" w:right="479" w:firstLine="480"/>
        <w:jc w:val="both"/>
      </w:pPr>
      <w:r>
        <w:rPr>
          <w:spacing w:val="-6"/>
        </w:rPr>
        <w:t>第三条 乙方服务人员：是指乙方派出的符合本合同资格条件的、在甲方从事本合</w:t>
      </w:r>
      <w:r>
        <w:rPr>
          <w:spacing w:val="-2"/>
        </w:rPr>
        <w:t>同规定的服务项目范围以内工作的人员。乙方有义务在本合同有效期内维持其与服务人员合法的劳动合同关系，不得因与服务人员间就劳动法律关系或在其他方面的任何争议或瑕疵影响其履行在本合同项下的义务。</w:t>
      </w:r>
    </w:p>
    <w:p>
      <w:pPr>
        <w:pStyle w:val="14"/>
        <w:spacing w:before="2"/>
        <w:ind w:left="1004"/>
        <w:jc w:val="both"/>
        <w:rPr>
          <w:spacing w:val="-2"/>
        </w:rPr>
      </w:pPr>
      <w:r>
        <w:rPr>
          <w:spacing w:val="-2"/>
        </w:rPr>
        <w:t>第四条 甲方的权利</w:t>
      </w:r>
    </w:p>
    <w:p>
      <w:pPr>
        <w:rPr>
          <w:spacing w:val="-2"/>
        </w:rPr>
      </w:pPr>
    </w:p>
    <w:p>
      <w:pPr>
        <w:pStyle w:val="14"/>
        <w:spacing w:line="372" w:lineRule="auto"/>
        <w:ind w:right="581" w:firstLine="1050" w:firstLineChars="50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甲方有权享有乙方按照上述约定提供的服务。</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甲方有权要求乙方提供符合本项目服务要求的人员，且提供的服务质量达到前述约定标准。如乙方违反协议约定，未达到服务质量要求的，甲方有权要求乙方限期改正，逾期未改正的或改正后仍给甲方造成损失的，乙方应承担相应的法律责任；</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甲方有权根据服务要求和标准考评乙方服务质量，如乙方提供的服务考评不合格或不符合约定的，甲方有权按照一定比例减少支付服务费用，具体减付比例结合乙方提供服务未达到约定的范围，严重程度、给甲方造成的损失情况等确定。</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除本合同约定的服务费用外，乙方不得向甲方及其甲方人员收取其他任何费用，如甲方发现乙方有此类行为，甲方有权要求乙方清退所收费用，退还利息并支付违约金；</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对乙方相关服务资料的所有权、使用权的约定：归甲方所有。乙方不得以任何借口留存，否则承担由此产生的一切法律和经济责任。未经甲方允许，任何单位和个人不得转让和使用本项目的相关内容。</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第五条 甲方的义务</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在服务实施过程中，甲方应为乙方提供必要的工作便利与指导，配合乙方履行职责。</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甲方不得将本合同的内容向甲乙双方以外的、与签订和履行本合同无关的任何第三方透露，不得泄露乙方的商业秘密（包括本合同及其附件和合同签订前的各项方案）。</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第六条 任何一方违反或擅自变更本合同的约定，应当承担由此给对方造成的经济损失和相关责任。</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第七条 甲方违约责任</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由于甲方的原因或因不可抗力的自然因素影响，则服务周期顺延。</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对于乙方提供的资料以及属于乙方的内容，甲方有义务保密，不得向第三方提供或用于本合同以外的项目，否则乙方有权要求甲方按本合同项目款总额的 20%赔偿损失。</w:t>
      </w:r>
    </w:p>
    <w:p>
      <w:pPr>
        <w:rPr>
          <w:rFonts w:hint="eastAsia" w:ascii="宋体" w:hAnsi="宋体" w:eastAsia="宋体" w:cs="Times New Roman"/>
          <w:color w:val="000000"/>
          <w:sz w:val="21"/>
          <w:szCs w:val="21"/>
          <w:lang w:val="en-US" w:eastAsia="zh-CN"/>
        </w:rPr>
      </w:pPr>
    </w:p>
    <w:p>
      <w:pPr>
        <w:pStyle w:val="14"/>
        <w:spacing w:line="372" w:lineRule="auto"/>
        <w:ind w:right="581"/>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 xml:space="preserve">     第八条 乙方违约责任</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合同签订后，如乙方擅自中途停止或解除合同，乙方应向甲方双倍返还定金。没有约定定金的，乙方向甲方赔偿服务价款。</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在甲方提供了必要的工作、生活条件，并且保证了项目款按时到位，乙方未能按合同规定的日期提供服务时，应向甲方赔偿拖期损失费，每天的拖期损失费按合同约定的项目总价款。</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因天气、交通、政府行为、甲方提供的资料不准确等客观原因造成的服务周期拖期，乙方不承担赔偿责任。</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服务实施过程中，乙方未按磋商响应文件约定配备服务人员或乙方派驻服务力量无法胜任项目实施要求的，甲方有权提出增加人员和充实技术力量，乙方应立即安排实施，其费用被认为已含在合同价格之中。如乙方拒绝增加人员或充实技术力量，甲方有权利解除合同，乙方应承担由此给甲方造成的经济损失。</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乙方有责任按甲方要求提交项目资料。如乙方未能按规定的服务周期提供服务，每延误一天，应付逾期违约金人民币（但由于受天气等不可抗力的自然因素影响，则工期顺延），逾期 10 天以上的，甲方除有权终止履行合同外，乙方应承担因延期造成的损失。同时，甲方有权根据乙方所承担服务的质量是否符合要求而对服务的内容进行调整。</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乙方提供的服务质量不合格的，乙方应负责无偿予以采取补救措施，以达到质量要求。因服务最终不符合合同要求（而又非甲方提供的资料原因所致）造成后果时，乙方应对因此造成的直接损失负赔偿责任，并承担相应的法律责任（由于甲方提供的资料原因产生的责任由甲方自己负责）。</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在合同期内和合同终止后，乙方应负责所有资料的保密，非经甲方书面认可，不得向任何人以任何方式提供任何资料。严格按甲方要求程序传递各种资料，否则甲方有权单方解除合同，并追回所付项目款。</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乙方不得将本项目的任何部分转包或分包给其他任何单位和个人。若擅自转包或分包本合同标的，甲方有权解除合同，并可要求乙方偿付预算 30%的违约金，同时追</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sectPr>
          <w:type w:val="continuous"/>
          <w:pgSz w:w="11910" w:h="16840"/>
          <w:pgMar w:top="1560" w:right="980" w:bottom="1180" w:left="940" w:header="0" w:footer="993" w:gutter="0"/>
          <w:cols w:space="720" w:num="1"/>
        </w:sectPr>
      </w:pP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bookmarkStart w:id="123" w:name="第六章  响应文件格式"/>
      <w:bookmarkEnd w:id="123"/>
      <w:r>
        <w:rPr>
          <w:rFonts w:hint="eastAsia" w:ascii="宋体" w:hAnsi="宋体" w:eastAsia="宋体" w:cs="Times New Roman"/>
          <w:color w:val="000000"/>
          <w:sz w:val="21"/>
          <w:szCs w:val="21"/>
          <w:lang w:val="en-US" w:eastAsia="zh-CN"/>
        </w:rPr>
        <w:t>究其法律责任。</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第九条 甲乙任何一方按照本合同规定索取违约金或赔偿金时，应书面通知违约方并说明违约金或赔偿金额；违约方应在收到对方发出的书面索赔通知的十个工作日内按索赔要求支付违约金或经济赔偿；如违约方对违约金或赔偿金额有异议，应在收到通知后七个工作日内通知对方，双方应在收到对方的通知或答复后尽快协商明确违约责任。</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第十条 因执行本合同发生的一切争议，双方应首先友好协商解决。经协商不能解决，应向甲方所在地人民法院提起诉讼。在诉讼期间，除必须在诉讼过程中进行解决的问题外，合同其余部分应继续履行。</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第十一条 甲、乙双方有一方有正当理由要求变更本合同，须提前一个月以书面形式通知对方并协商解决，双方应签署变更合同。</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第十二条 本合同期满双方不再续约或者因一方违约导致本合同无法履行，则本合同终止。但合同的终止不得损害第三方的利益，双方应为此做出合理安排。</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第十三条 未经对方同意，甲乙任何一方不得将本合同部分或全部权利和义务转让给第三方。</w:t>
      </w:r>
    </w:p>
    <w:p>
      <w:pPr>
        <w:pStyle w:val="14"/>
        <w:spacing w:line="372" w:lineRule="auto"/>
        <w:ind w:left="524" w:right="581" w:firstLine="48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第十四条 本合同中涉及的所有“通知”、“同意”、“确认” 等事项均应以书面形式做出，并作为依据。</w:t>
      </w:r>
    </w:p>
    <w:p>
      <w:pPr>
        <w:pStyle w:val="14"/>
        <w:spacing w:line="372" w:lineRule="auto"/>
        <w:ind w:left="524" w:right="581" w:firstLine="480"/>
        <w:jc w:val="both"/>
        <w:rPr>
          <w:rFonts w:hint="default"/>
          <w:lang w:val="en-US" w:eastAsia="zh-CN"/>
        </w:rPr>
        <w:sectPr>
          <w:type w:val="continuous"/>
          <w:pgSz w:w="11910" w:h="16840"/>
          <w:pgMar w:top="1560" w:right="980" w:bottom="1180" w:left="940" w:header="0" w:footer="993" w:gutter="0"/>
          <w:cols w:space="720" w:num="1"/>
        </w:sectPr>
      </w:pPr>
      <w:r>
        <w:rPr>
          <w:rFonts w:hint="eastAsia" w:ascii="宋体" w:hAnsi="宋体" w:eastAsia="宋体" w:cs="Times New Roman"/>
          <w:color w:val="000000"/>
          <w:sz w:val="21"/>
          <w:szCs w:val="21"/>
          <w:lang w:val="en-US" w:eastAsia="zh-CN"/>
        </w:rPr>
        <w:t>第十五条 本合同有关附件及补充合同是本合同不可分割的组成部分，与本合同具有同等法律效力；本合同未尽事宜，双方另行协商并签署补充合同，作为本合同的附件，具有同等法律效力。</w:t>
      </w:r>
    </w:p>
    <w:p>
      <w:pPr>
        <w:pStyle w:val="2"/>
        <w:ind w:left="0" w:leftChars="0" w:firstLine="0" w:firstLineChars="0"/>
        <w:sectPr>
          <w:type w:val="continuous"/>
          <w:pgSz w:w="11910" w:h="16840"/>
          <w:pgMar w:top="1760" w:right="980" w:bottom="280" w:left="940" w:header="0" w:footer="993" w:gutter="0"/>
          <w:cols w:space="720" w:num="1"/>
        </w:sectPr>
      </w:pPr>
    </w:p>
    <w:p>
      <w:pPr>
        <w:rPr>
          <w:rFonts w:hint="eastAsia" w:ascii="黑体" w:hAnsi="宋体" w:eastAsia="黑体"/>
          <w:color w:val="000000"/>
          <w:sz w:val="28"/>
          <w:szCs w:val="28"/>
        </w:rPr>
      </w:pPr>
      <w:r>
        <w:rPr>
          <w:rFonts w:hint="eastAsia" w:ascii="黑体" w:hAnsi="宋体" w:eastAsia="黑体"/>
          <w:color w:val="000000"/>
          <w:sz w:val="28"/>
          <w:szCs w:val="28"/>
        </w:rPr>
        <w:t>附件1：</w:t>
      </w:r>
    </w:p>
    <w:p>
      <w:pPr>
        <w:jc w:val="center"/>
        <w:rPr>
          <w:rFonts w:hint="eastAsia" w:ascii="黑体" w:hAnsi="宋体" w:eastAsia="黑体"/>
          <w:color w:val="000000"/>
          <w:sz w:val="36"/>
          <w:szCs w:val="36"/>
        </w:rPr>
      </w:pPr>
      <w:r>
        <w:rPr>
          <w:rFonts w:hint="eastAsia" w:ascii="黑体" w:hAnsi="宋体" w:eastAsia="黑体"/>
          <w:color w:val="000000"/>
          <w:sz w:val="36"/>
          <w:szCs w:val="36"/>
        </w:rPr>
        <w:t>政府采购履约担保函</w:t>
      </w:r>
    </w:p>
    <w:p>
      <w:pPr>
        <w:rPr>
          <w:rFonts w:hint="eastAsia"/>
          <w:color w:val="000000"/>
        </w:rPr>
      </w:pPr>
      <w:r>
        <w:rPr>
          <w:rFonts w:hint="eastAsia"/>
          <w:color w:val="000000"/>
        </w:rPr>
        <w:t xml:space="preserve">                                                            </w:t>
      </w:r>
    </w:p>
    <w:p>
      <w:pPr>
        <w:ind w:firstLine="6615" w:firstLineChars="3150"/>
        <w:rPr>
          <w:rFonts w:hint="eastAsia"/>
          <w:color w:val="000000"/>
          <w:szCs w:val="21"/>
        </w:rPr>
      </w:pPr>
      <w:r>
        <w:rPr>
          <w:rFonts w:hint="eastAsia"/>
          <w:color w:val="000000"/>
          <w:szCs w:val="21"/>
        </w:rPr>
        <w:t xml:space="preserve"> 编号：</w:t>
      </w:r>
    </w:p>
    <w:p>
      <w:pPr>
        <w:rPr>
          <w:color w:val="000000"/>
          <w:szCs w:val="21"/>
        </w:rPr>
      </w:pPr>
    </w:p>
    <w:p>
      <w:pPr>
        <w:spacing w:line="360" w:lineRule="auto"/>
        <w:rPr>
          <w:rFonts w:hint="eastAsia"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（采购人）：</w:t>
      </w:r>
    </w:p>
    <w:p>
      <w:pPr>
        <w:spacing w:line="360" w:lineRule="auto"/>
        <w:rPr>
          <w:rFonts w:ascii="宋体" w:hAnsi="宋体"/>
          <w:color w:val="000000"/>
          <w:szCs w:val="21"/>
        </w:rPr>
      </w:pPr>
    </w:p>
    <w:p>
      <w:pPr>
        <w:spacing w:line="360" w:lineRule="auto"/>
        <w:ind w:firstLine="420" w:firstLineChars="200"/>
        <w:rPr>
          <w:rFonts w:hint="eastAsia" w:ascii="宋体" w:hAnsi="宋体"/>
          <w:color w:val="000000"/>
          <w:szCs w:val="21"/>
        </w:rPr>
      </w:pPr>
      <w:r>
        <w:rPr>
          <w:rFonts w:hint="eastAsia" w:ascii="宋体" w:hAnsi="宋体"/>
          <w:color w:val="000000"/>
          <w:szCs w:val="21"/>
        </w:rPr>
        <w:t>鉴于你方与</w:t>
      </w:r>
      <w:r>
        <w:rPr>
          <w:rFonts w:hint="eastAsia" w:ascii="宋体" w:hAnsi="宋体"/>
          <w:color w:val="000000"/>
          <w:szCs w:val="21"/>
          <w:u w:val="single"/>
        </w:rPr>
        <w:t xml:space="preserve">                    </w:t>
      </w:r>
      <w:r>
        <w:rPr>
          <w:rFonts w:hint="eastAsia" w:ascii="宋体" w:hAnsi="宋体"/>
          <w:color w:val="000000"/>
          <w:szCs w:val="21"/>
        </w:rPr>
        <w:t>（以下简称成交供应商）于</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日签定编号为   的《</w:t>
      </w:r>
      <w:r>
        <w:rPr>
          <w:rFonts w:hint="eastAsia" w:ascii="宋体" w:hAnsi="宋体"/>
          <w:color w:val="000000"/>
          <w:szCs w:val="21"/>
          <w:u w:val="single"/>
        </w:rPr>
        <w:t xml:space="preserve">           </w:t>
      </w:r>
      <w:r>
        <w:rPr>
          <w:rFonts w:hint="eastAsia" w:ascii="宋体" w:hAnsi="宋体"/>
          <w:color w:val="000000"/>
          <w:szCs w:val="21"/>
        </w:rPr>
        <w:t>政府采购合同》（以下简称主合同），且依据该合同的约定，成交供应商应在</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日前向你方交纳履约保证金，且可以履约担保函的形式交纳履约保证金。应成交供应商的申请，我方以保证的方式向你方提供如下履约保证金担保：</w:t>
      </w:r>
    </w:p>
    <w:p>
      <w:pPr>
        <w:spacing w:before="120" w:beforeLines="50" w:after="120" w:afterLines="50" w:line="360" w:lineRule="auto"/>
        <w:ind w:firstLine="452" w:firstLineChars="150"/>
        <w:rPr>
          <w:rFonts w:hint="eastAsia" w:ascii="宋体" w:hAnsi="宋体"/>
          <w:b/>
          <w:color w:val="000000"/>
          <w:sz w:val="30"/>
          <w:szCs w:val="30"/>
        </w:rPr>
      </w:pPr>
      <w:r>
        <w:rPr>
          <w:rFonts w:hint="eastAsia" w:ascii="宋体" w:hAnsi="宋体"/>
          <w:b/>
          <w:color w:val="000000"/>
          <w:sz w:val="30"/>
          <w:szCs w:val="30"/>
        </w:rPr>
        <w:t>一、保证责任的情形及保证金额</w:t>
      </w:r>
    </w:p>
    <w:p>
      <w:pPr>
        <w:spacing w:line="360" w:lineRule="auto"/>
        <w:ind w:firstLine="420" w:firstLineChars="200"/>
        <w:rPr>
          <w:rFonts w:hint="eastAsia" w:ascii="宋体" w:hAnsi="宋体"/>
          <w:color w:val="000000"/>
          <w:szCs w:val="21"/>
        </w:rPr>
      </w:pPr>
      <w:r>
        <w:rPr>
          <w:rFonts w:hint="eastAsia" w:ascii="宋体" w:hAnsi="宋体"/>
          <w:color w:val="000000"/>
          <w:szCs w:val="21"/>
        </w:rPr>
        <w:t>（一）在成交供应商出现下列情形之一时，我方承担保证责任：</w:t>
      </w:r>
    </w:p>
    <w:p>
      <w:pPr>
        <w:spacing w:line="360" w:lineRule="auto"/>
        <w:ind w:firstLine="420" w:firstLineChars="200"/>
        <w:rPr>
          <w:rFonts w:hint="eastAsia" w:ascii="宋体" w:hAnsi="宋体"/>
          <w:color w:val="000000"/>
          <w:szCs w:val="21"/>
        </w:rPr>
      </w:pPr>
      <w:r>
        <w:rPr>
          <w:rFonts w:hint="eastAsia" w:ascii="宋体" w:hAnsi="宋体"/>
          <w:color w:val="000000"/>
          <w:szCs w:val="21"/>
        </w:rPr>
        <w:t>1.将成交项目转让给他人，或者在响应文件中未说明，且未经你方同意，将成交项目分包给他人的；</w:t>
      </w:r>
    </w:p>
    <w:p>
      <w:pPr>
        <w:spacing w:line="360" w:lineRule="auto"/>
        <w:rPr>
          <w:rFonts w:hint="eastAsia" w:ascii="宋体" w:hAnsi="宋体"/>
          <w:color w:val="000000"/>
          <w:szCs w:val="21"/>
        </w:rPr>
      </w:pPr>
      <w:r>
        <w:rPr>
          <w:rFonts w:hint="eastAsia" w:ascii="宋体" w:hAnsi="宋体"/>
          <w:color w:val="000000"/>
          <w:szCs w:val="21"/>
        </w:rPr>
        <w:t xml:space="preserve">　　2.主合同约定的应当缴纳履约保证金的情形: </w:t>
      </w:r>
    </w:p>
    <w:p>
      <w:pPr>
        <w:spacing w:line="360" w:lineRule="auto"/>
        <w:ind w:firstLine="420" w:firstLineChars="200"/>
        <w:rPr>
          <w:rFonts w:hint="eastAsia" w:ascii="宋体" w:hAnsi="宋体"/>
          <w:color w:val="000000"/>
          <w:szCs w:val="21"/>
        </w:rPr>
      </w:pPr>
      <w:r>
        <w:rPr>
          <w:rFonts w:hint="eastAsia" w:ascii="宋体" w:hAnsi="宋体"/>
          <w:color w:val="000000"/>
          <w:szCs w:val="21"/>
        </w:rPr>
        <w:t>（1）未按主合同约定的质量、数量和期限提供服务的；</w:t>
      </w:r>
    </w:p>
    <w:p>
      <w:pPr>
        <w:spacing w:line="360" w:lineRule="auto"/>
        <w:ind w:firstLine="420" w:firstLineChars="200"/>
        <w:rPr>
          <w:rFonts w:hint="eastAsia" w:ascii="宋体" w:hAnsi="宋体"/>
          <w:color w:val="000000"/>
          <w:szCs w:val="21"/>
        </w:rPr>
      </w:pPr>
      <w:r>
        <w:rPr>
          <w:rFonts w:hint="eastAsia" w:ascii="宋体" w:hAnsi="宋体"/>
          <w:color w:val="000000"/>
          <w:szCs w:val="21"/>
        </w:rPr>
        <w:t>（2）</w:t>
      </w:r>
      <w:r>
        <w:rPr>
          <w:rFonts w:hint="eastAsia" w:ascii="宋体" w:hAnsi="宋体"/>
          <w:color w:val="000000"/>
          <w:szCs w:val="21"/>
          <w:u w:val="single"/>
        </w:rPr>
        <w:t xml:space="preserve">                                                   </w:t>
      </w:r>
      <w:r>
        <w:rPr>
          <w:rFonts w:hint="eastAsia" w:ascii="宋体" w:hAnsi="宋体"/>
          <w:color w:val="000000"/>
          <w:szCs w:val="21"/>
        </w:rPr>
        <w:t>。</w:t>
      </w:r>
    </w:p>
    <w:p>
      <w:pPr>
        <w:spacing w:line="360" w:lineRule="auto"/>
        <w:ind w:firstLine="420" w:firstLineChars="200"/>
        <w:rPr>
          <w:rFonts w:hint="eastAsia" w:ascii="宋体" w:hAnsi="宋体"/>
          <w:color w:val="000000"/>
          <w:szCs w:val="21"/>
        </w:rPr>
      </w:pPr>
      <w:r>
        <w:rPr>
          <w:rFonts w:hint="eastAsia" w:ascii="宋体" w:hAnsi="宋体"/>
          <w:color w:val="000000"/>
          <w:szCs w:val="21"/>
        </w:rPr>
        <w:t>（二）我方的保证范围是主合同约定的合同价款总额的</w:t>
      </w:r>
      <w:r>
        <w:rPr>
          <w:rFonts w:hint="eastAsia" w:ascii="宋体" w:hAnsi="宋体"/>
          <w:color w:val="000000"/>
          <w:szCs w:val="21"/>
          <w:u w:val="single"/>
        </w:rPr>
        <w:t xml:space="preserve">        </w:t>
      </w:r>
      <w:r>
        <w:rPr>
          <w:rFonts w:hint="eastAsia" w:ascii="宋体" w:hAnsi="宋体"/>
          <w:color w:val="000000"/>
          <w:szCs w:val="21"/>
        </w:rPr>
        <w:t>%数额为</w:t>
      </w:r>
      <w:r>
        <w:rPr>
          <w:rFonts w:hint="eastAsia" w:ascii="宋体" w:hAnsi="宋体"/>
          <w:color w:val="000000"/>
          <w:szCs w:val="21"/>
          <w:u w:val="single"/>
        </w:rPr>
        <w:t xml:space="preserve">         </w:t>
      </w:r>
      <w:r>
        <w:rPr>
          <w:rFonts w:hint="eastAsia" w:ascii="宋体" w:hAnsi="宋体"/>
          <w:color w:val="000000"/>
          <w:szCs w:val="21"/>
        </w:rPr>
        <w:t>元（大写</w:t>
      </w:r>
      <w:r>
        <w:rPr>
          <w:rFonts w:hint="eastAsia" w:ascii="宋体" w:hAnsi="宋体"/>
          <w:color w:val="000000"/>
          <w:szCs w:val="21"/>
          <w:u w:val="single"/>
        </w:rPr>
        <w:t xml:space="preserve">           </w:t>
      </w:r>
      <w:r>
        <w:rPr>
          <w:rFonts w:hint="eastAsia" w:ascii="宋体" w:hAnsi="宋体"/>
          <w:color w:val="000000"/>
          <w:szCs w:val="21"/>
        </w:rPr>
        <w:t>），币种为</w:t>
      </w:r>
      <w:r>
        <w:rPr>
          <w:rFonts w:hint="eastAsia" w:ascii="宋体" w:hAnsi="宋体"/>
          <w:color w:val="000000"/>
          <w:szCs w:val="21"/>
          <w:u w:val="single"/>
        </w:rPr>
        <w:t xml:space="preserve">        </w:t>
      </w:r>
      <w:r>
        <w:rPr>
          <w:rFonts w:hint="eastAsia" w:ascii="宋体" w:hAnsi="宋体"/>
          <w:color w:val="000000"/>
          <w:szCs w:val="21"/>
        </w:rPr>
        <w:t>。（即主合同履约保证金金额）</w:t>
      </w:r>
    </w:p>
    <w:p>
      <w:pPr>
        <w:spacing w:before="120" w:beforeLines="50" w:after="120" w:afterLines="50" w:line="360" w:lineRule="auto"/>
        <w:ind w:firstLine="452" w:firstLineChars="150"/>
        <w:rPr>
          <w:rFonts w:hint="eastAsia" w:ascii="宋体" w:hAnsi="宋体"/>
          <w:b/>
          <w:color w:val="000000"/>
          <w:sz w:val="30"/>
          <w:szCs w:val="30"/>
        </w:rPr>
      </w:pPr>
      <w:r>
        <w:rPr>
          <w:rFonts w:hint="eastAsia" w:ascii="宋体" w:hAnsi="宋体"/>
          <w:b/>
          <w:color w:val="000000"/>
          <w:sz w:val="30"/>
          <w:szCs w:val="30"/>
        </w:rPr>
        <w:t>二、保证的方式及保证期间</w:t>
      </w:r>
    </w:p>
    <w:p>
      <w:pPr>
        <w:spacing w:line="360" w:lineRule="auto"/>
        <w:ind w:firstLine="420" w:firstLineChars="200"/>
        <w:rPr>
          <w:rFonts w:hint="eastAsia" w:ascii="宋体" w:hAnsi="宋体"/>
          <w:color w:val="000000"/>
          <w:szCs w:val="21"/>
        </w:rPr>
      </w:pPr>
      <w:r>
        <w:rPr>
          <w:rFonts w:hint="eastAsia" w:ascii="宋体" w:hAnsi="宋体"/>
          <w:color w:val="000000"/>
          <w:szCs w:val="21"/>
        </w:rPr>
        <w:t>我方保证的方式为：连带责任保证。</w:t>
      </w:r>
    </w:p>
    <w:p>
      <w:pPr>
        <w:spacing w:line="360" w:lineRule="auto"/>
        <w:ind w:firstLine="420" w:firstLineChars="200"/>
        <w:rPr>
          <w:rFonts w:hint="eastAsia" w:ascii="宋体" w:hAnsi="宋体"/>
          <w:color w:val="000000"/>
          <w:szCs w:val="21"/>
        </w:rPr>
      </w:pPr>
      <w:r>
        <w:rPr>
          <w:rFonts w:hint="eastAsia" w:ascii="宋体" w:hAnsi="宋体"/>
          <w:color w:val="000000"/>
          <w:szCs w:val="21"/>
        </w:rPr>
        <w:t>我方保证的期间为：自本合同生效之日起至成交供应商按照主合同约定的供货期限届满后</w:t>
      </w:r>
    </w:p>
    <w:p>
      <w:pPr>
        <w:spacing w:line="360" w:lineRule="auto"/>
        <w:rPr>
          <w:rFonts w:hint="eastAsia"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日内。</w:t>
      </w:r>
    </w:p>
    <w:p>
      <w:pPr>
        <w:spacing w:line="360" w:lineRule="auto"/>
        <w:ind w:firstLine="420" w:firstLineChars="200"/>
        <w:rPr>
          <w:rFonts w:hint="eastAsia" w:ascii="宋体" w:hAnsi="宋体"/>
          <w:color w:val="000000"/>
          <w:szCs w:val="21"/>
        </w:rPr>
      </w:pPr>
      <w:r>
        <w:rPr>
          <w:rFonts w:hint="eastAsia" w:ascii="宋体" w:hAnsi="宋体"/>
          <w:color w:val="000000"/>
          <w:szCs w:val="21"/>
        </w:rPr>
        <w:t>如果成交供应商未按主合同约定向贵方供应货物的，由我方在保证金额内向你方支付上述款项。</w:t>
      </w:r>
    </w:p>
    <w:p>
      <w:pPr>
        <w:spacing w:before="120" w:beforeLines="50" w:after="120" w:afterLines="50" w:line="360" w:lineRule="auto"/>
        <w:ind w:firstLine="482" w:firstLineChars="150"/>
        <w:rPr>
          <w:rFonts w:hint="eastAsia" w:ascii="宋体" w:hAnsi="宋体"/>
          <w:b/>
          <w:color w:val="000000"/>
          <w:sz w:val="32"/>
          <w:szCs w:val="32"/>
        </w:rPr>
      </w:pPr>
      <w:r>
        <w:rPr>
          <w:rFonts w:hint="eastAsia" w:ascii="宋体" w:hAnsi="宋体"/>
          <w:b/>
          <w:color w:val="000000"/>
          <w:sz w:val="32"/>
          <w:szCs w:val="32"/>
        </w:rPr>
        <w:t>三、承担保证责任的程序</w:t>
      </w:r>
    </w:p>
    <w:p>
      <w:pPr>
        <w:spacing w:line="360" w:lineRule="auto"/>
        <w:ind w:firstLine="420" w:firstLineChars="200"/>
        <w:rPr>
          <w:rFonts w:hint="eastAsia" w:ascii="宋体" w:hAnsi="宋体"/>
          <w:color w:val="000000"/>
          <w:szCs w:val="21"/>
        </w:rPr>
      </w:pPr>
      <w:r>
        <w:rPr>
          <w:rFonts w:hint="eastAsia" w:ascii="宋体" w:hAnsi="宋体"/>
          <w:color w:val="000000"/>
          <w:szCs w:val="21"/>
        </w:rPr>
        <w:t>1.你方要求我方承担保证责任的，应在本保函保证期间内向我方发出书面索赔通知。索赔通知应写明要求索赔的金额，支付款项应到达的帐号。并附有证明成交供应商违约事实的证明材料。</w:t>
      </w:r>
    </w:p>
    <w:p>
      <w:pPr>
        <w:spacing w:line="360" w:lineRule="auto"/>
        <w:ind w:firstLine="420" w:firstLineChars="200"/>
        <w:rPr>
          <w:rFonts w:hint="eastAsia" w:ascii="宋体" w:hAnsi="宋体"/>
          <w:color w:val="000000"/>
          <w:szCs w:val="21"/>
        </w:rPr>
      </w:pPr>
      <w:r>
        <w:rPr>
          <w:rFonts w:hint="eastAsia" w:ascii="宋体" w:hAnsi="宋体"/>
          <w:color w:val="000000"/>
          <w:szCs w:val="21"/>
        </w:rPr>
        <w:t>如果你方与成交供应商因货物质量问题产生争议，你方还需同时提供</w:t>
      </w:r>
      <w:r>
        <w:rPr>
          <w:rFonts w:hint="eastAsia" w:ascii="宋体" w:hAnsi="宋体"/>
          <w:color w:val="000000"/>
          <w:szCs w:val="21"/>
          <w:u w:val="single"/>
        </w:rPr>
        <w:t xml:space="preserve">        </w:t>
      </w:r>
      <w:r>
        <w:rPr>
          <w:rFonts w:hint="eastAsia" w:ascii="宋体" w:hAnsi="宋体"/>
          <w:color w:val="000000"/>
          <w:szCs w:val="21"/>
        </w:rPr>
        <w:t>部门出具的质量检测报告，或经诉讼（仲裁）程序裁决后的裁决书、调解书，本保证人即按照检测结果或裁决书、调解书决定是否承担保证责任。</w:t>
      </w:r>
    </w:p>
    <w:p>
      <w:pPr>
        <w:spacing w:line="360" w:lineRule="auto"/>
        <w:ind w:firstLine="420" w:firstLineChars="200"/>
        <w:rPr>
          <w:rFonts w:hint="eastAsia" w:ascii="宋体" w:hAnsi="宋体"/>
          <w:color w:val="000000"/>
          <w:szCs w:val="21"/>
        </w:rPr>
      </w:pPr>
      <w:r>
        <w:rPr>
          <w:rFonts w:hint="eastAsia" w:ascii="宋体" w:hAnsi="宋体"/>
          <w:color w:val="000000"/>
          <w:szCs w:val="21"/>
        </w:rPr>
        <w:t>2.我方收到你方的书面索赔通知及相应证明材料，在</w:t>
      </w:r>
      <w:r>
        <w:rPr>
          <w:rFonts w:hint="eastAsia" w:ascii="宋体" w:hAnsi="宋体"/>
          <w:color w:val="000000"/>
          <w:szCs w:val="21"/>
          <w:u w:val="single"/>
        </w:rPr>
        <w:t xml:space="preserve">     </w:t>
      </w:r>
      <w:r>
        <w:rPr>
          <w:rFonts w:hint="eastAsia" w:ascii="宋体" w:hAnsi="宋体"/>
          <w:color w:val="000000"/>
          <w:szCs w:val="21"/>
        </w:rPr>
        <w:t>工作日内进行核定后按照本保函的承诺承担保证责任。</w:t>
      </w:r>
    </w:p>
    <w:p>
      <w:pPr>
        <w:spacing w:before="120" w:beforeLines="50" w:after="120" w:afterLines="50" w:line="360" w:lineRule="auto"/>
        <w:ind w:firstLine="452" w:firstLineChars="150"/>
        <w:rPr>
          <w:rFonts w:hint="eastAsia" w:ascii="宋体" w:hAnsi="宋体"/>
          <w:b/>
          <w:color w:val="000000"/>
          <w:sz w:val="30"/>
          <w:szCs w:val="30"/>
        </w:rPr>
      </w:pPr>
      <w:r>
        <w:rPr>
          <w:rFonts w:hint="eastAsia" w:ascii="宋体" w:hAnsi="宋体"/>
          <w:b/>
          <w:color w:val="000000"/>
          <w:sz w:val="30"/>
          <w:szCs w:val="30"/>
        </w:rPr>
        <w:t>四、保证责任的终止</w:t>
      </w:r>
    </w:p>
    <w:p>
      <w:pPr>
        <w:spacing w:line="360" w:lineRule="auto"/>
        <w:ind w:firstLine="420" w:firstLineChars="200"/>
        <w:rPr>
          <w:rFonts w:hint="eastAsia" w:ascii="宋体" w:hAnsi="宋体"/>
          <w:color w:val="000000"/>
          <w:szCs w:val="21"/>
        </w:rPr>
      </w:pPr>
      <w:r>
        <w:rPr>
          <w:rFonts w:hint="eastAsia" w:ascii="宋体" w:hAnsi="宋体"/>
          <w:color w:val="000000"/>
          <w:szCs w:val="21"/>
        </w:rPr>
        <w:t>1.保证期间届满你方未向我方书面主张保证责任的，自保证期间届满次日起，我方保证责任自动终止。保证期间届满前，主合同约定的服务全部验收合格的，自验收合格日起，我方保证责任自动终止。</w:t>
      </w:r>
    </w:p>
    <w:p>
      <w:pPr>
        <w:spacing w:line="360" w:lineRule="auto"/>
        <w:ind w:firstLine="420" w:firstLineChars="200"/>
        <w:rPr>
          <w:rFonts w:hint="eastAsia" w:ascii="宋体" w:hAnsi="宋体"/>
          <w:color w:val="000000"/>
          <w:szCs w:val="21"/>
        </w:rPr>
      </w:pPr>
      <w:r>
        <w:rPr>
          <w:rFonts w:hint="eastAsia" w:ascii="宋体" w:hAnsi="宋体"/>
          <w:color w:val="000000"/>
          <w:szCs w:val="21"/>
        </w:rPr>
        <w:t>2.我方按照本保函向你方履行了保证责任后，自我方向你方支付款项（支付款项从我方账户划出）之日起，保证责任即终止。</w:t>
      </w:r>
    </w:p>
    <w:p>
      <w:pPr>
        <w:spacing w:line="360" w:lineRule="auto"/>
        <w:ind w:firstLine="420" w:firstLineChars="200"/>
        <w:rPr>
          <w:rFonts w:hint="eastAsia" w:ascii="宋体" w:hAnsi="宋体"/>
          <w:color w:val="000000"/>
          <w:szCs w:val="21"/>
        </w:rPr>
      </w:pPr>
      <w:r>
        <w:rPr>
          <w:rFonts w:hint="eastAsia" w:ascii="宋体" w:hAnsi="宋体"/>
          <w:color w:val="000000"/>
          <w:szCs w:val="21"/>
        </w:rPr>
        <w:t>3.按照法律法规的规定或出现应终止我方保证责任的其它情形的，我方在本保函项下的保证责任亦终止。</w:t>
      </w:r>
    </w:p>
    <w:p>
      <w:pPr>
        <w:spacing w:line="360" w:lineRule="auto"/>
        <w:ind w:firstLine="420" w:firstLineChars="200"/>
        <w:rPr>
          <w:rFonts w:hint="eastAsia" w:ascii="宋体" w:hAnsi="宋体"/>
          <w:color w:val="000000"/>
          <w:szCs w:val="21"/>
        </w:rPr>
      </w:pPr>
      <w:r>
        <w:rPr>
          <w:rFonts w:hint="eastAsia" w:ascii="宋体" w:hAnsi="宋体"/>
          <w:color w:val="000000"/>
          <w:szCs w:val="21"/>
        </w:rPr>
        <w:t>4.你方与成交供应商修改主合同，加重我方保证责任的，我方对加重部分不承担保证责任，但该等修改事先经我方书面同意的除外；你方与成交供应商修改主合同履行期限，我方保证期间仍依修改前的履行期限计算，但该等修改事先经我方书面同意的除外。</w:t>
      </w:r>
    </w:p>
    <w:p>
      <w:pPr>
        <w:spacing w:before="120" w:beforeLines="50" w:after="120" w:afterLines="50" w:line="360" w:lineRule="auto"/>
        <w:ind w:firstLine="425" w:firstLineChars="141"/>
        <w:rPr>
          <w:rFonts w:hint="eastAsia" w:ascii="宋体" w:hAnsi="宋体"/>
          <w:b/>
          <w:color w:val="000000"/>
          <w:sz w:val="30"/>
          <w:szCs w:val="30"/>
        </w:rPr>
      </w:pPr>
      <w:r>
        <w:rPr>
          <w:rFonts w:hint="eastAsia" w:ascii="宋体" w:hAnsi="宋体"/>
          <w:b/>
          <w:color w:val="000000"/>
          <w:sz w:val="30"/>
          <w:szCs w:val="30"/>
        </w:rPr>
        <w:t>五、免责条款</w:t>
      </w:r>
    </w:p>
    <w:p>
      <w:pPr>
        <w:spacing w:line="360" w:lineRule="auto"/>
        <w:ind w:firstLine="420" w:firstLineChars="200"/>
        <w:rPr>
          <w:rFonts w:hint="eastAsia" w:ascii="宋体" w:hAnsi="宋体"/>
          <w:color w:val="000000"/>
          <w:szCs w:val="21"/>
        </w:rPr>
      </w:pPr>
      <w:r>
        <w:rPr>
          <w:rFonts w:hint="eastAsia" w:ascii="宋体" w:hAnsi="宋体"/>
          <w:color w:val="000000"/>
          <w:szCs w:val="21"/>
        </w:rPr>
        <w:t>1.因你方违反主合同约定致使成交供应商不能履行义务的，我方不承担保证责任。</w:t>
      </w:r>
    </w:p>
    <w:p>
      <w:pPr>
        <w:spacing w:line="360" w:lineRule="auto"/>
        <w:ind w:firstLine="420" w:firstLineChars="200"/>
        <w:rPr>
          <w:rFonts w:hint="eastAsia" w:ascii="宋体" w:hAnsi="宋体"/>
          <w:color w:val="000000"/>
          <w:szCs w:val="21"/>
        </w:rPr>
      </w:pPr>
      <w:r>
        <w:rPr>
          <w:rFonts w:hint="eastAsia" w:ascii="宋体" w:hAnsi="宋体"/>
          <w:color w:val="000000"/>
          <w:szCs w:val="21"/>
        </w:rPr>
        <w:t>2.依照法律法规的规定或你方与成交供应商的另行约定，全部或者部分免除成交供应商应缴纳的保证金义务的，我方亦免除相应的保证责任。</w:t>
      </w:r>
    </w:p>
    <w:p>
      <w:pPr>
        <w:spacing w:line="360" w:lineRule="auto"/>
        <w:ind w:firstLine="420" w:firstLineChars="200"/>
        <w:rPr>
          <w:rFonts w:hint="eastAsia" w:ascii="宋体" w:hAnsi="宋体"/>
          <w:color w:val="000000"/>
          <w:szCs w:val="21"/>
        </w:rPr>
      </w:pPr>
      <w:r>
        <w:rPr>
          <w:rFonts w:hint="eastAsia" w:ascii="宋体" w:hAnsi="宋体"/>
          <w:color w:val="000000"/>
          <w:szCs w:val="21"/>
        </w:rPr>
        <w:t>3.因不可抗力造成成交供应商不能履行供货义务的，我方不承担保证责任。</w:t>
      </w:r>
    </w:p>
    <w:p>
      <w:pPr>
        <w:spacing w:before="120" w:beforeLines="50" w:after="120" w:afterLines="50" w:line="360" w:lineRule="auto"/>
        <w:ind w:firstLine="425" w:firstLineChars="141"/>
        <w:rPr>
          <w:rFonts w:hint="eastAsia" w:ascii="宋体" w:hAnsi="宋体"/>
          <w:b/>
          <w:color w:val="000000"/>
          <w:sz w:val="30"/>
          <w:szCs w:val="30"/>
        </w:rPr>
      </w:pPr>
      <w:r>
        <w:rPr>
          <w:rFonts w:hint="eastAsia" w:ascii="宋体" w:hAnsi="宋体"/>
          <w:b/>
          <w:color w:val="000000"/>
          <w:sz w:val="30"/>
          <w:szCs w:val="30"/>
        </w:rPr>
        <w:t>六、争议的解决</w:t>
      </w:r>
    </w:p>
    <w:p>
      <w:pPr>
        <w:spacing w:line="360" w:lineRule="auto"/>
        <w:ind w:firstLine="420" w:firstLineChars="200"/>
        <w:rPr>
          <w:rFonts w:hint="eastAsia" w:ascii="宋体" w:hAnsi="宋体"/>
          <w:color w:val="000000"/>
          <w:szCs w:val="21"/>
        </w:rPr>
      </w:pPr>
      <w:r>
        <w:rPr>
          <w:rFonts w:hint="eastAsia" w:ascii="宋体" w:hAnsi="宋体"/>
          <w:color w:val="000000"/>
          <w:szCs w:val="21"/>
        </w:rPr>
        <w:t>因本保函发生的纠纷，由你我双方协商解决，协商不成的，通过诉讼程序解决，诉讼管辖地法院为</w:t>
      </w:r>
      <w:r>
        <w:rPr>
          <w:rFonts w:hint="eastAsia" w:ascii="宋体" w:hAnsi="宋体"/>
          <w:color w:val="000000"/>
          <w:szCs w:val="21"/>
          <w:u w:val="single"/>
        </w:rPr>
        <w:t xml:space="preserve">        </w:t>
      </w:r>
      <w:r>
        <w:rPr>
          <w:rFonts w:hint="eastAsia" w:ascii="宋体" w:hAnsi="宋体"/>
          <w:color w:val="000000"/>
          <w:szCs w:val="21"/>
        </w:rPr>
        <w:t>法院。</w:t>
      </w:r>
    </w:p>
    <w:p>
      <w:pPr>
        <w:spacing w:before="120" w:beforeLines="50" w:after="120" w:afterLines="50" w:line="360" w:lineRule="auto"/>
        <w:ind w:firstLine="301" w:firstLineChars="100"/>
        <w:rPr>
          <w:rFonts w:hint="eastAsia" w:ascii="宋体" w:hAnsi="宋体"/>
          <w:b/>
          <w:color w:val="000000"/>
          <w:sz w:val="30"/>
          <w:szCs w:val="30"/>
        </w:rPr>
      </w:pPr>
      <w:r>
        <w:rPr>
          <w:rFonts w:hint="eastAsia" w:ascii="宋体" w:hAnsi="宋体"/>
          <w:b/>
          <w:color w:val="000000"/>
          <w:sz w:val="30"/>
          <w:szCs w:val="30"/>
        </w:rPr>
        <w:t>七、保函的生效</w:t>
      </w:r>
    </w:p>
    <w:p>
      <w:pPr>
        <w:spacing w:line="360" w:lineRule="auto"/>
        <w:ind w:firstLine="420" w:firstLineChars="200"/>
        <w:rPr>
          <w:rFonts w:ascii="宋体" w:hAnsi="宋体"/>
          <w:color w:val="000000"/>
          <w:szCs w:val="21"/>
        </w:rPr>
      </w:pPr>
      <w:r>
        <w:rPr>
          <w:rFonts w:hint="eastAsia" w:ascii="宋体" w:hAnsi="宋体"/>
          <w:color w:val="000000"/>
          <w:szCs w:val="21"/>
        </w:rPr>
        <w:t>本保函自我方加盖公章之日起生效。</w:t>
      </w:r>
      <w:r>
        <w:rPr>
          <w:rFonts w:ascii="宋体" w:hAnsi="宋体"/>
          <w:color w:val="000000"/>
          <w:szCs w:val="21"/>
        </w:rPr>
        <w:t xml:space="preserve">                                 </w:t>
      </w:r>
    </w:p>
    <w:p>
      <w:pPr>
        <w:spacing w:line="360" w:lineRule="auto"/>
        <w:rPr>
          <w:rFonts w:hint="eastAsia" w:ascii="宋体" w:hAnsi="宋体"/>
          <w:color w:val="000000"/>
          <w:szCs w:val="21"/>
        </w:rPr>
      </w:pPr>
    </w:p>
    <w:p>
      <w:pPr>
        <w:spacing w:line="360" w:lineRule="auto"/>
        <w:ind w:firstLine="5250" w:firstLineChars="2500"/>
        <w:rPr>
          <w:rFonts w:hint="eastAsia" w:ascii="宋体" w:hAnsi="宋体"/>
          <w:color w:val="000000"/>
          <w:szCs w:val="21"/>
        </w:rPr>
      </w:pPr>
      <w:r>
        <w:rPr>
          <w:rFonts w:hint="eastAsia" w:ascii="宋体" w:hAnsi="宋体"/>
          <w:color w:val="000000"/>
          <w:szCs w:val="21"/>
        </w:rPr>
        <w:t>保证人：（盖单位章）</w:t>
      </w:r>
    </w:p>
    <w:p>
      <w:pPr>
        <w:spacing w:line="360" w:lineRule="auto"/>
        <w:rPr>
          <w:rFonts w:hint="eastAsia" w:ascii="宋体" w:hAnsi="宋体"/>
          <w:color w:val="000000"/>
          <w:szCs w:val="21"/>
        </w:rPr>
      </w:pPr>
      <w:r>
        <w:rPr>
          <w:rFonts w:hint="eastAsia" w:ascii="宋体" w:hAnsi="宋体"/>
          <w:color w:val="000000"/>
          <w:szCs w:val="21"/>
        </w:rPr>
        <w:t xml:space="preserve">                                                     年  月  日</w:t>
      </w:r>
    </w:p>
    <w:p>
      <w:pPr>
        <w:spacing w:before="120" w:beforeLines="50" w:line="520" w:lineRule="exact"/>
        <w:jc w:val="center"/>
        <w:rPr>
          <w:rFonts w:hint="eastAsia" w:ascii="黑体" w:hAnsi="宋体" w:eastAsia="黑体"/>
          <w:color w:val="000000"/>
          <w:sz w:val="44"/>
          <w:szCs w:val="44"/>
        </w:rPr>
      </w:pPr>
      <w:r>
        <w:rPr>
          <w:rFonts w:ascii="黑体" w:hAnsi="宋体" w:eastAsia="黑体"/>
          <w:color w:val="000000"/>
          <w:sz w:val="44"/>
          <w:szCs w:val="44"/>
        </w:rPr>
        <w:br w:type="page"/>
      </w:r>
      <w:r>
        <w:rPr>
          <w:rFonts w:hint="eastAsia" w:ascii="黑体" w:hAnsi="宋体" w:eastAsia="黑体"/>
          <w:color w:val="000000"/>
          <w:sz w:val="44"/>
          <w:szCs w:val="44"/>
        </w:rPr>
        <w:t>第六章 响应文件格式</w:t>
      </w:r>
      <w:bookmarkEnd w:id="119"/>
    </w:p>
    <w:p>
      <w:pPr>
        <w:spacing w:line="520" w:lineRule="exact"/>
        <w:jc w:val="center"/>
        <w:rPr>
          <w:rFonts w:hint="eastAsia" w:ascii="仿宋_GB2312" w:eastAsia="仿宋_GB2312"/>
          <w:b/>
          <w:color w:val="000000"/>
          <w:sz w:val="32"/>
          <w:szCs w:val="32"/>
        </w:rPr>
      </w:pPr>
    </w:p>
    <w:p>
      <w:pPr>
        <w:spacing w:line="360" w:lineRule="auto"/>
        <w:ind w:firstLine="411" w:firstLineChars="196"/>
        <w:rPr>
          <w:rFonts w:hint="eastAsia" w:ascii="仿宋_GB2312" w:hAnsi="宋体" w:eastAsia="仿宋_GB2312"/>
          <w:b/>
          <w:color w:val="000000"/>
          <w:sz w:val="28"/>
          <w:szCs w:val="28"/>
        </w:rPr>
      </w:pPr>
      <w:r>
        <w:rPr>
          <w:rFonts w:hint="eastAsia" w:ascii="宋体" w:hAnsi="宋体"/>
          <w:color w:val="000000"/>
          <w:szCs w:val="21"/>
        </w:rPr>
        <w:t>响应文件格式是供应商的部分响应文件格式，供应商应当严格按照这些格式编制响应文件。编制响应文件前，请详细阅读磋商文件，理解文件中的每一项要求，做出逐一实质性响应，认为有必要，可做补充说明。</w:t>
      </w:r>
    </w:p>
    <w:p>
      <w:pPr>
        <w:spacing w:line="400" w:lineRule="exact"/>
        <w:jc w:val="center"/>
        <w:rPr>
          <w:rFonts w:hint="eastAsia" w:ascii="仿宋_GB2312" w:hAnsi="宋体" w:eastAsia="仿宋_GB2312"/>
          <w:b/>
          <w:color w:val="000000"/>
          <w:sz w:val="28"/>
          <w:szCs w:val="28"/>
        </w:rPr>
      </w:pPr>
    </w:p>
    <w:p>
      <w:pPr>
        <w:spacing w:line="400" w:lineRule="exact"/>
        <w:ind w:firstLine="570"/>
        <w:rPr>
          <w:rFonts w:hint="eastAsia" w:ascii="仿宋_GB2312" w:hAnsi="宋体" w:eastAsia="仿宋_GB2312"/>
          <w:color w:val="000000"/>
          <w:sz w:val="28"/>
          <w:szCs w:val="28"/>
        </w:rPr>
      </w:pPr>
    </w:p>
    <w:p>
      <w:pPr>
        <w:spacing w:line="400" w:lineRule="exact"/>
        <w:ind w:firstLine="570"/>
        <w:rPr>
          <w:rFonts w:hint="eastAsia" w:ascii="仿宋_GB2312" w:hAnsi="宋体" w:eastAsia="仿宋_GB2312"/>
          <w:color w:val="000000"/>
          <w:sz w:val="28"/>
          <w:szCs w:val="28"/>
        </w:rPr>
      </w:pPr>
    </w:p>
    <w:p>
      <w:pPr>
        <w:spacing w:line="400" w:lineRule="exact"/>
        <w:ind w:firstLine="570"/>
        <w:rPr>
          <w:rFonts w:hint="eastAsia" w:ascii="仿宋_GB2312" w:hAnsi="宋体" w:eastAsia="仿宋_GB2312"/>
          <w:color w:val="000000"/>
          <w:sz w:val="28"/>
          <w:szCs w:val="28"/>
        </w:rPr>
      </w:pPr>
    </w:p>
    <w:p>
      <w:pPr>
        <w:spacing w:line="400" w:lineRule="exact"/>
        <w:ind w:firstLine="570"/>
        <w:rPr>
          <w:rFonts w:hint="eastAsia" w:ascii="仿宋_GB2312" w:hAnsi="宋体" w:eastAsia="仿宋_GB2312"/>
          <w:color w:val="000000"/>
          <w:sz w:val="28"/>
          <w:szCs w:val="28"/>
        </w:rPr>
      </w:pPr>
    </w:p>
    <w:p>
      <w:pPr>
        <w:spacing w:line="400" w:lineRule="exact"/>
        <w:ind w:firstLine="570"/>
        <w:rPr>
          <w:rFonts w:hint="eastAsia" w:ascii="仿宋_GB2312" w:hAnsi="宋体" w:eastAsia="仿宋_GB2312"/>
          <w:color w:val="000000"/>
          <w:sz w:val="28"/>
          <w:szCs w:val="28"/>
        </w:rPr>
      </w:pPr>
    </w:p>
    <w:p>
      <w:pPr>
        <w:spacing w:line="400" w:lineRule="exact"/>
        <w:ind w:firstLine="570"/>
        <w:rPr>
          <w:rFonts w:hint="eastAsia" w:ascii="仿宋_GB2312" w:hAnsi="宋体" w:eastAsia="仿宋_GB2312"/>
          <w:color w:val="000000"/>
          <w:sz w:val="28"/>
          <w:szCs w:val="28"/>
        </w:rPr>
      </w:pPr>
    </w:p>
    <w:p>
      <w:pPr>
        <w:spacing w:line="400" w:lineRule="exact"/>
        <w:ind w:firstLine="570"/>
        <w:rPr>
          <w:rFonts w:hint="eastAsia" w:ascii="仿宋_GB2312" w:hAnsi="宋体" w:eastAsia="仿宋_GB2312"/>
          <w:color w:val="000000"/>
          <w:sz w:val="28"/>
          <w:szCs w:val="28"/>
        </w:rPr>
      </w:pPr>
    </w:p>
    <w:p>
      <w:pPr>
        <w:spacing w:line="400" w:lineRule="exact"/>
        <w:ind w:firstLine="570"/>
        <w:rPr>
          <w:rFonts w:hint="eastAsia" w:ascii="仿宋_GB2312" w:hAnsi="宋体" w:eastAsia="仿宋_GB2312"/>
          <w:color w:val="000000"/>
          <w:sz w:val="28"/>
          <w:szCs w:val="28"/>
        </w:rPr>
      </w:pPr>
    </w:p>
    <w:p>
      <w:pPr>
        <w:spacing w:line="400" w:lineRule="exact"/>
        <w:ind w:firstLine="570"/>
        <w:rPr>
          <w:rFonts w:hint="eastAsia" w:ascii="仿宋_GB2312" w:hAnsi="宋体" w:eastAsia="仿宋_GB2312"/>
          <w:color w:val="000000"/>
          <w:sz w:val="28"/>
          <w:szCs w:val="28"/>
        </w:rPr>
      </w:pPr>
    </w:p>
    <w:p>
      <w:pPr>
        <w:spacing w:line="400" w:lineRule="exact"/>
        <w:ind w:firstLine="570"/>
        <w:rPr>
          <w:rFonts w:hint="eastAsia" w:ascii="仿宋_GB2312" w:hAnsi="宋体" w:eastAsia="仿宋_GB2312"/>
          <w:color w:val="000000"/>
          <w:sz w:val="28"/>
          <w:szCs w:val="28"/>
        </w:rPr>
      </w:pPr>
    </w:p>
    <w:p>
      <w:pPr>
        <w:spacing w:line="400" w:lineRule="exact"/>
        <w:ind w:firstLine="570"/>
        <w:rPr>
          <w:rFonts w:hint="eastAsia" w:ascii="仿宋_GB2312" w:hAnsi="宋体" w:eastAsia="仿宋_GB2312"/>
          <w:color w:val="000000"/>
          <w:sz w:val="28"/>
          <w:szCs w:val="28"/>
        </w:rPr>
      </w:pPr>
    </w:p>
    <w:p>
      <w:pPr>
        <w:spacing w:line="400" w:lineRule="exact"/>
        <w:ind w:firstLine="570"/>
        <w:rPr>
          <w:rFonts w:hint="eastAsia" w:ascii="仿宋_GB2312" w:hAnsi="宋体" w:eastAsia="仿宋_GB2312"/>
          <w:color w:val="000000"/>
          <w:sz w:val="28"/>
          <w:szCs w:val="28"/>
        </w:rPr>
      </w:pPr>
    </w:p>
    <w:p>
      <w:pPr>
        <w:spacing w:line="360" w:lineRule="atLeast"/>
        <w:rPr>
          <w:rFonts w:ascii="宋体" w:hAnsi="宋体" w:eastAsia="宋体"/>
          <w:color w:val="000000"/>
          <w:szCs w:val="28"/>
        </w:rPr>
      </w:pPr>
      <w:bookmarkStart w:id="124" w:name="_Toc217446082"/>
      <w:r>
        <w:rPr>
          <w:rFonts w:ascii="宋体" w:hAnsi="宋体" w:eastAsia="宋体"/>
          <w:color w:val="000000"/>
          <w:szCs w:val="28"/>
        </w:rPr>
        <w:br w:type="page"/>
      </w:r>
      <w:bookmarkEnd w:id="124"/>
    </w:p>
    <w:p>
      <w:pPr>
        <w:spacing w:line="360" w:lineRule="atLeast"/>
        <w:rPr>
          <w:rFonts w:ascii="宋体" w:hAnsi="宋体" w:eastAsia="宋体"/>
          <w:color w:val="000000"/>
          <w:szCs w:val="28"/>
        </w:rPr>
      </w:pPr>
    </w:p>
    <w:p>
      <w:pPr>
        <w:spacing w:line="360" w:lineRule="atLeast"/>
        <w:rPr>
          <w:rFonts w:hint="eastAsia" w:ascii="宋体" w:hAnsi="宋体" w:eastAsia="宋体" w:cs="宋体"/>
          <w:sz w:val="32"/>
          <w:szCs w:val="32"/>
          <w:lang w:val="en-US" w:eastAsia="zh-CN"/>
        </w:rPr>
      </w:pPr>
      <w:r>
        <w:rPr>
          <w:rFonts w:hint="eastAsia" w:ascii="宋体" w:hAnsi="宋体" w:eastAsia="宋体" w:cs="宋体"/>
          <w:sz w:val="32"/>
          <w:szCs w:val="32"/>
        </w:rPr>
        <w:t>项目编号：</w:t>
      </w:r>
      <w:r>
        <w:rPr>
          <w:rFonts w:hint="eastAsia" w:ascii="宋体" w:hAnsi="宋体" w:cs="宋体"/>
          <w:sz w:val="32"/>
          <w:szCs w:val="32"/>
          <w:lang w:eastAsia="zh-CN"/>
        </w:rPr>
        <w:t>THSN-2023-0203</w:t>
      </w:r>
    </w:p>
    <w:p>
      <w:pPr>
        <w:spacing w:line="360" w:lineRule="atLeast"/>
        <w:jc w:val="right"/>
        <w:rPr>
          <w:rFonts w:hint="eastAsia" w:ascii="宋体" w:hAnsi="宋体" w:eastAsia="宋体" w:cs="宋体"/>
          <w:szCs w:val="21"/>
        </w:rPr>
      </w:pPr>
      <w:r>
        <w:rPr>
          <w:rFonts w:hint="eastAsia" w:ascii="宋体" w:hAnsi="宋体" w:eastAsia="宋体" w:cs="宋体"/>
          <w:b/>
          <w:sz w:val="28"/>
          <w:szCs w:val="28"/>
        </w:rPr>
        <w:t>（正本或副本）</w:t>
      </w:r>
    </w:p>
    <w:p>
      <w:pPr>
        <w:spacing w:line="360" w:lineRule="atLeast"/>
        <w:rPr>
          <w:rFonts w:hint="eastAsia" w:ascii="宋体" w:hAnsi="宋体" w:eastAsia="宋体" w:cs="宋体"/>
          <w:szCs w:val="21"/>
        </w:rPr>
      </w:pPr>
    </w:p>
    <w:p>
      <w:pPr>
        <w:spacing w:line="360" w:lineRule="atLeast"/>
        <w:rPr>
          <w:rFonts w:hint="eastAsia" w:ascii="宋体" w:hAnsi="宋体" w:eastAsia="宋体" w:cs="宋体"/>
          <w:szCs w:val="21"/>
        </w:rPr>
      </w:pPr>
    </w:p>
    <w:p>
      <w:pPr>
        <w:spacing w:line="360" w:lineRule="atLeast"/>
        <w:rPr>
          <w:rFonts w:hint="eastAsia" w:ascii="宋体" w:hAnsi="宋体" w:eastAsia="宋体" w:cs="宋体"/>
          <w:szCs w:val="21"/>
        </w:rPr>
      </w:pPr>
    </w:p>
    <w:p>
      <w:pPr>
        <w:spacing w:line="360" w:lineRule="atLeast"/>
        <w:rPr>
          <w:rFonts w:hint="eastAsia" w:ascii="宋体" w:hAnsi="宋体" w:eastAsia="宋体" w:cs="宋体"/>
          <w:szCs w:val="21"/>
        </w:rPr>
      </w:pPr>
    </w:p>
    <w:p>
      <w:pPr>
        <w:jc w:val="both"/>
        <w:rPr>
          <w:rFonts w:hint="eastAsia" w:ascii="宋体" w:hAnsi="宋体" w:eastAsia="宋体" w:cs="宋体"/>
          <w:sz w:val="44"/>
          <w14:shadow w14:blurRad="50800" w14:dist="38100" w14:dir="2700000" w14:sx="100000" w14:sy="100000" w14:kx="0" w14:ky="0" w14:algn="tl">
            <w14:srgbClr w14:val="000000">
              <w14:alpha w14:val="60000"/>
            </w14:srgbClr>
          </w14:shadow>
        </w:rPr>
      </w:pPr>
    </w:p>
    <w:p>
      <w:pPr>
        <w:spacing w:line="360" w:lineRule="atLeast"/>
        <w:jc w:val="center"/>
        <w:rPr>
          <w:rFonts w:hint="eastAsia" w:ascii="宋体" w:hAnsi="宋体" w:eastAsia="宋体" w:cs="宋体"/>
          <w:b/>
          <w:bCs/>
          <w:sz w:val="48"/>
          <w:szCs w:val="48"/>
          <w:lang w:eastAsia="zh-CN"/>
        </w:rPr>
      </w:pPr>
      <w:r>
        <w:rPr>
          <w:rFonts w:hint="eastAsia" w:ascii="宋体" w:hAnsi="宋体" w:cs="宋体"/>
          <w:b/>
          <w:bCs/>
          <w:sz w:val="44"/>
          <w:szCs w:val="44"/>
          <w:lang w:eastAsia="zh-CN"/>
        </w:rPr>
        <w:t>商南经开区规划水资源论证报告项目</w:t>
      </w:r>
    </w:p>
    <w:p>
      <w:pPr>
        <w:spacing w:line="360" w:lineRule="atLeast"/>
        <w:jc w:val="center"/>
        <w:rPr>
          <w:rFonts w:hint="eastAsia" w:ascii="宋体" w:hAnsi="宋体" w:eastAsia="宋体" w:cs="宋体"/>
          <w:b/>
          <w:bCs/>
          <w:sz w:val="72"/>
          <w:szCs w:val="72"/>
          <w:lang w:eastAsia="zh-CN"/>
        </w:rPr>
      </w:pPr>
    </w:p>
    <w:p>
      <w:pPr>
        <w:spacing w:line="360" w:lineRule="atLeast"/>
        <w:jc w:val="center"/>
        <w:rPr>
          <w:rFonts w:hint="eastAsia" w:ascii="宋体" w:hAnsi="宋体" w:eastAsia="宋体" w:cs="宋体"/>
          <w:b/>
          <w:bCs/>
          <w:sz w:val="56"/>
          <w:szCs w:val="56"/>
        </w:rPr>
      </w:pPr>
      <w:r>
        <w:rPr>
          <w:rFonts w:hint="eastAsia" w:ascii="宋体" w:hAnsi="宋体" w:eastAsia="宋体" w:cs="宋体"/>
          <w:b/>
          <w:bCs/>
          <w:sz w:val="56"/>
          <w:szCs w:val="56"/>
          <w:lang w:eastAsia="zh-CN"/>
        </w:rPr>
        <w:t>竞争性磋商</w:t>
      </w:r>
      <w:r>
        <w:rPr>
          <w:rFonts w:hint="eastAsia" w:ascii="宋体" w:hAnsi="宋体" w:eastAsia="宋体" w:cs="宋体"/>
          <w:b/>
          <w:bCs/>
          <w:sz w:val="56"/>
          <w:szCs w:val="56"/>
        </w:rPr>
        <w:t>响应文件</w:t>
      </w:r>
    </w:p>
    <w:p>
      <w:pPr>
        <w:spacing w:line="360" w:lineRule="atLeast"/>
        <w:jc w:val="center"/>
        <w:rPr>
          <w:rFonts w:hint="eastAsia" w:ascii="宋体" w:hAnsi="宋体" w:eastAsia="宋体" w:cs="宋体"/>
          <w:sz w:val="52"/>
          <w:szCs w:val="52"/>
        </w:rPr>
      </w:pPr>
    </w:p>
    <w:p>
      <w:pPr>
        <w:spacing w:line="360" w:lineRule="atLeast"/>
        <w:rPr>
          <w:rFonts w:hint="eastAsia" w:ascii="宋体" w:hAnsi="宋体" w:eastAsia="宋体" w:cs="宋体"/>
          <w:sz w:val="52"/>
          <w:szCs w:val="52"/>
        </w:rPr>
      </w:pPr>
    </w:p>
    <w:p>
      <w:pPr>
        <w:spacing w:line="360" w:lineRule="atLeast"/>
        <w:jc w:val="both"/>
        <w:rPr>
          <w:rFonts w:hint="eastAsia" w:ascii="宋体" w:hAnsi="宋体" w:eastAsia="宋体" w:cs="宋体"/>
          <w:sz w:val="52"/>
          <w:szCs w:val="52"/>
        </w:rPr>
      </w:pPr>
    </w:p>
    <w:p>
      <w:pPr>
        <w:spacing w:line="360" w:lineRule="atLeast"/>
        <w:rPr>
          <w:rFonts w:hint="eastAsia" w:ascii="宋体" w:hAnsi="宋体" w:eastAsia="宋体" w:cs="宋体"/>
          <w:sz w:val="52"/>
          <w:szCs w:val="52"/>
        </w:rPr>
      </w:pPr>
    </w:p>
    <w:p>
      <w:pPr>
        <w:tabs>
          <w:tab w:val="center" w:pos="5346"/>
        </w:tabs>
        <w:spacing w:line="360" w:lineRule="atLeast"/>
        <w:ind w:firstLine="1280" w:firstLineChars="400"/>
        <w:rPr>
          <w:rFonts w:hint="eastAsia" w:ascii="宋体" w:hAnsi="宋体" w:eastAsia="宋体" w:cs="宋体"/>
          <w:sz w:val="32"/>
          <w:szCs w:val="32"/>
        </w:rPr>
      </w:pPr>
    </w:p>
    <w:p>
      <w:pPr>
        <w:tabs>
          <w:tab w:val="center" w:pos="5346"/>
        </w:tabs>
        <w:spacing w:line="360" w:lineRule="atLeast"/>
        <w:ind w:firstLine="1280" w:firstLineChars="400"/>
        <w:rPr>
          <w:rFonts w:hint="eastAsia" w:ascii="宋体" w:hAnsi="宋体" w:eastAsia="宋体" w:cs="宋体"/>
          <w:sz w:val="32"/>
          <w:szCs w:val="32"/>
        </w:rPr>
      </w:pPr>
    </w:p>
    <w:p>
      <w:pPr>
        <w:tabs>
          <w:tab w:val="center" w:pos="5346"/>
        </w:tabs>
        <w:spacing w:line="360" w:lineRule="atLeast"/>
        <w:ind w:firstLine="1280" w:firstLineChars="400"/>
        <w:rPr>
          <w:rFonts w:hint="eastAsia" w:ascii="宋体" w:hAnsi="宋体" w:eastAsia="宋体" w:cs="宋体"/>
          <w:sz w:val="32"/>
          <w:szCs w:val="32"/>
        </w:rPr>
      </w:pPr>
    </w:p>
    <w:p>
      <w:pPr>
        <w:tabs>
          <w:tab w:val="center" w:pos="5346"/>
        </w:tabs>
        <w:spacing w:line="360" w:lineRule="atLeast"/>
        <w:ind w:firstLine="1280" w:firstLineChars="400"/>
        <w:rPr>
          <w:rFonts w:hint="eastAsia" w:ascii="宋体" w:hAnsi="宋体" w:eastAsia="宋体" w:cs="宋体"/>
          <w:sz w:val="32"/>
          <w:szCs w:val="32"/>
        </w:rPr>
      </w:pPr>
      <w:r>
        <w:rPr>
          <w:rFonts w:hint="eastAsia" w:ascii="宋体" w:hAnsi="宋体" w:eastAsia="宋体" w:cs="宋体"/>
          <w:sz w:val="32"/>
          <w:szCs w:val="32"/>
        </w:rPr>
        <w:t>供应商：</w:t>
      </w:r>
      <w:r>
        <w:rPr>
          <w:rFonts w:hint="eastAsia" w:ascii="宋体" w:hAnsi="宋体" w:eastAsia="宋体" w:cs="宋体"/>
          <w:sz w:val="32"/>
          <w:szCs w:val="32"/>
          <w:u w:val="single"/>
        </w:rPr>
        <w:tab/>
      </w:r>
      <w:r>
        <w:rPr>
          <w:rFonts w:hint="eastAsia" w:ascii="宋体" w:hAnsi="宋体" w:eastAsia="宋体" w:cs="宋体"/>
          <w:sz w:val="32"/>
          <w:szCs w:val="32"/>
          <w:u w:val="single"/>
        </w:rPr>
        <w:t xml:space="preserve">                </w:t>
      </w:r>
      <w:r>
        <w:rPr>
          <w:rFonts w:hint="eastAsia" w:ascii="宋体" w:hAnsi="宋体" w:eastAsia="宋体" w:cs="宋体"/>
          <w:sz w:val="32"/>
          <w:szCs w:val="32"/>
        </w:rPr>
        <w:t>（公章）</w:t>
      </w:r>
    </w:p>
    <w:p>
      <w:pPr>
        <w:spacing w:line="360" w:lineRule="atLeast"/>
        <w:ind w:firstLine="1280" w:firstLineChars="400"/>
        <w:rPr>
          <w:rFonts w:hint="eastAsia" w:ascii="宋体" w:hAnsi="宋体" w:eastAsia="宋体" w:cs="宋体"/>
          <w:sz w:val="32"/>
          <w:szCs w:val="32"/>
        </w:rPr>
      </w:pPr>
    </w:p>
    <w:p>
      <w:pPr>
        <w:spacing w:line="360" w:lineRule="atLeast"/>
        <w:ind w:firstLine="1280" w:firstLineChars="400"/>
        <w:rPr>
          <w:rFonts w:hint="eastAsia" w:ascii="宋体" w:hAnsi="宋体" w:eastAsia="宋体" w:cs="宋体"/>
          <w:sz w:val="36"/>
          <w:szCs w:val="36"/>
        </w:rPr>
      </w:pPr>
      <w:r>
        <w:rPr>
          <w:rFonts w:hint="eastAsia" w:ascii="宋体" w:hAnsi="宋体" w:eastAsia="宋体" w:cs="宋体"/>
          <w:sz w:val="32"/>
          <w:szCs w:val="32"/>
        </w:rPr>
        <w:t>时  间</w:t>
      </w:r>
      <w:r>
        <w:rPr>
          <w:rFonts w:hint="eastAsia" w:ascii="宋体" w:hAnsi="宋体" w:eastAsia="宋体" w:cs="宋体"/>
          <w:sz w:val="36"/>
          <w:szCs w:val="36"/>
        </w:rPr>
        <w:t>：</w:t>
      </w:r>
      <w:r>
        <w:rPr>
          <w:rFonts w:hint="eastAsia" w:ascii="宋体" w:hAnsi="宋体" w:eastAsia="宋体" w:cs="宋体"/>
          <w:sz w:val="32"/>
          <w:szCs w:val="32"/>
          <w:u w:val="single"/>
        </w:rPr>
        <w:tab/>
      </w:r>
      <w:r>
        <w:rPr>
          <w:rFonts w:hint="eastAsia" w:ascii="宋体" w:hAnsi="宋体" w:eastAsia="宋体" w:cs="宋体"/>
          <w:sz w:val="32"/>
          <w:szCs w:val="32"/>
          <w:u w:val="single"/>
        </w:rPr>
        <w:t xml:space="preserve">                   </w:t>
      </w:r>
    </w:p>
    <w:p>
      <w:pPr>
        <w:spacing w:line="360" w:lineRule="atLeast"/>
        <w:ind w:firstLine="3698" w:firstLineChars="1151"/>
        <w:rPr>
          <w:rFonts w:hint="eastAsia" w:ascii="宋体" w:hAnsi="宋体" w:eastAsia="宋体" w:cs="宋体"/>
          <w:b/>
          <w:sz w:val="32"/>
          <w:szCs w:val="32"/>
        </w:rPr>
      </w:pPr>
      <w:r>
        <w:rPr>
          <w:rFonts w:hint="eastAsia" w:ascii="宋体" w:hAnsi="宋体" w:eastAsia="宋体" w:cs="宋体"/>
          <w:b/>
          <w:sz w:val="32"/>
          <w:szCs w:val="32"/>
        </w:rPr>
        <w:br w:type="page"/>
      </w:r>
    </w:p>
    <w:p>
      <w:pPr>
        <w:spacing w:line="360" w:lineRule="auto"/>
        <w:ind w:firstLine="643" w:firstLineChars="200"/>
        <w:jc w:val="center"/>
        <w:rPr>
          <w:rFonts w:hint="eastAsia" w:ascii="宋体" w:hAnsi="宋体" w:eastAsia="宋体" w:cs="宋体"/>
          <w:b/>
          <w:bCs/>
          <w:color w:val="auto"/>
          <w:sz w:val="28"/>
        </w:rPr>
      </w:pPr>
      <w:r>
        <w:rPr>
          <w:rFonts w:hint="eastAsia" w:ascii="宋体" w:hAnsi="宋体" w:eastAsia="宋体" w:cs="宋体"/>
          <w:b/>
          <w:bCs/>
          <w:color w:val="auto"/>
          <w:sz w:val="32"/>
          <w:szCs w:val="28"/>
        </w:rPr>
        <w:t>目    录</w:t>
      </w:r>
    </w:p>
    <w:p>
      <w:pPr>
        <w:spacing w:line="360" w:lineRule="auto"/>
        <w:ind w:firstLine="480" w:firstLineChars="200"/>
        <w:rPr>
          <w:rFonts w:hint="eastAsia" w:ascii="宋体" w:hAnsi="宋体" w:eastAsia="宋体" w:cs="宋体"/>
          <w:color w:val="auto"/>
          <w:sz w:val="24"/>
        </w:rPr>
      </w:pPr>
    </w:p>
    <w:p>
      <w:pPr>
        <w:spacing w:line="360" w:lineRule="atLeast"/>
        <w:rPr>
          <w:rFonts w:hint="eastAsia" w:ascii="宋体" w:hAnsi="宋体" w:eastAsia="宋体" w:cs="宋体"/>
        </w:rPr>
      </w:pPr>
      <w:bookmarkStart w:id="125" w:name="_Toc15379"/>
    </w:p>
    <w:p>
      <w:pPr>
        <w:pStyle w:val="16"/>
        <w:spacing w:line="400" w:lineRule="exact"/>
        <w:ind w:firstLine="1958" w:firstLineChars="650"/>
        <w:rPr>
          <w:rFonts w:hint="eastAsia" w:ascii="宋体" w:hAnsi="宋体" w:eastAsia="宋体" w:cs="宋体"/>
          <w:b/>
          <w:bCs/>
          <w:sz w:val="30"/>
          <w:szCs w:val="30"/>
        </w:rPr>
      </w:pPr>
      <w:r>
        <w:rPr>
          <w:rFonts w:hint="eastAsia" w:ascii="宋体" w:hAnsi="宋体" w:eastAsia="宋体" w:cs="宋体"/>
          <w:b/>
          <w:bCs/>
          <w:sz w:val="30"/>
          <w:szCs w:val="30"/>
        </w:rPr>
        <w:t>第一部分   响应函</w:t>
      </w:r>
    </w:p>
    <w:p>
      <w:pPr>
        <w:pStyle w:val="16"/>
        <w:spacing w:line="400" w:lineRule="exact"/>
        <w:rPr>
          <w:rFonts w:hint="eastAsia" w:ascii="宋体" w:hAnsi="宋体" w:eastAsia="宋体" w:cs="宋体"/>
          <w:b/>
          <w:bCs/>
          <w:sz w:val="30"/>
          <w:szCs w:val="30"/>
        </w:rPr>
      </w:pPr>
    </w:p>
    <w:p>
      <w:pPr>
        <w:spacing w:line="400" w:lineRule="exact"/>
        <w:ind w:firstLine="1958" w:firstLineChars="650"/>
        <w:rPr>
          <w:rFonts w:hint="eastAsia" w:ascii="宋体" w:hAnsi="宋体" w:eastAsia="宋体" w:cs="宋体"/>
          <w:b/>
          <w:sz w:val="30"/>
          <w:szCs w:val="30"/>
        </w:rPr>
      </w:pPr>
      <w:r>
        <w:rPr>
          <w:rFonts w:hint="eastAsia" w:ascii="宋体" w:hAnsi="宋体" w:eastAsia="宋体" w:cs="宋体"/>
          <w:b/>
          <w:sz w:val="30"/>
          <w:szCs w:val="30"/>
        </w:rPr>
        <w:t>第二部分   响应报价表</w:t>
      </w:r>
    </w:p>
    <w:p>
      <w:pPr>
        <w:pStyle w:val="16"/>
        <w:spacing w:line="400" w:lineRule="exact"/>
        <w:rPr>
          <w:rFonts w:hint="eastAsia" w:ascii="宋体" w:hAnsi="宋体" w:eastAsia="宋体" w:cs="宋体"/>
          <w:b/>
          <w:sz w:val="30"/>
          <w:szCs w:val="30"/>
        </w:rPr>
      </w:pPr>
    </w:p>
    <w:p>
      <w:pPr>
        <w:pStyle w:val="16"/>
        <w:spacing w:line="400" w:lineRule="exact"/>
        <w:ind w:firstLine="1958" w:firstLineChars="650"/>
        <w:rPr>
          <w:rFonts w:hint="eastAsia" w:ascii="宋体" w:hAnsi="宋体" w:eastAsia="宋体" w:cs="宋体"/>
          <w:b/>
          <w:bCs/>
          <w:sz w:val="30"/>
          <w:szCs w:val="30"/>
        </w:rPr>
      </w:pPr>
      <w:r>
        <w:rPr>
          <w:rFonts w:hint="eastAsia" w:ascii="宋体" w:hAnsi="宋体" w:eastAsia="宋体" w:cs="宋体"/>
          <w:b/>
          <w:bCs/>
          <w:sz w:val="30"/>
          <w:szCs w:val="30"/>
        </w:rPr>
        <w:t>第三部分   供应商资格条件证明文件</w:t>
      </w:r>
    </w:p>
    <w:p>
      <w:pPr>
        <w:pStyle w:val="16"/>
        <w:spacing w:line="400" w:lineRule="exact"/>
        <w:rPr>
          <w:rFonts w:hint="eastAsia" w:ascii="宋体" w:hAnsi="宋体" w:eastAsia="宋体" w:cs="宋体"/>
          <w:b/>
          <w:sz w:val="30"/>
          <w:szCs w:val="30"/>
        </w:rPr>
      </w:pPr>
    </w:p>
    <w:p>
      <w:pPr>
        <w:pStyle w:val="16"/>
        <w:spacing w:line="400" w:lineRule="exact"/>
        <w:ind w:firstLine="1958" w:firstLineChars="650"/>
        <w:rPr>
          <w:rFonts w:hint="eastAsia" w:ascii="宋体" w:hAnsi="宋体" w:eastAsia="宋体" w:cs="宋体"/>
          <w:b/>
          <w:bCs/>
          <w:sz w:val="30"/>
          <w:szCs w:val="30"/>
        </w:rPr>
      </w:pPr>
      <w:r>
        <w:rPr>
          <w:rFonts w:hint="eastAsia" w:ascii="宋体" w:hAnsi="宋体" w:eastAsia="宋体" w:cs="宋体"/>
          <w:b/>
          <w:bCs/>
          <w:sz w:val="30"/>
          <w:szCs w:val="30"/>
        </w:rPr>
        <w:t>第四部分   响应方案说明</w:t>
      </w:r>
    </w:p>
    <w:p>
      <w:pPr>
        <w:pStyle w:val="16"/>
        <w:spacing w:line="400" w:lineRule="exact"/>
        <w:ind w:firstLine="1958" w:firstLineChars="650"/>
        <w:rPr>
          <w:rFonts w:hint="eastAsia" w:ascii="宋体" w:hAnsi="宋体" w:eastAsia="宋体" w:cs="宋体"/>
          <w:b/>
          <w:bCs/>
          <w:sz w:val="30"/>
          <w:szCs w:val="30"/>
        </w:rPr>
      </w:pPr>
    </w:p>
    <w:p>
      <w:pPr>
        <w:pStyle w:val="16"/>
        <w:spacing w:line="400" w:lineRule="exact"/>
        <w:ind w:firstLine="1958" w:firstLineChars="650"/>
        <w:rPr>
          <w:rFonts w:hint="eastAsia" w:ascii="宋体" w:hAnsi="宋体" w:eastAsia="宋体" w:cs="宋体"/>
          <w:b/>
          <w:bCs/>
          <w:sz w:val="30"/>
          <w:szCs w:val="30"/>
        </w:rPr>
      </w:pPr>
      <w:r>
        <w:rPr>
          <w:rFonts w:hint="eastAsia" w:ascii="宋体" w:hAnsi="宋体" w:eastAsia="宋体" w:cs="宋体"/>
          <w:b/>
          <w:bCs/>
          <w:sz w:val="30"/>
          <w:szCs w:val="30"/>
        </w:rPr>
        <w:t>第五部分   供应商承诺书</w:t>
      </w:r>
    </w:p>
    <w:p>
      <w:pPr>
        <w:pStyle w:val="16"/>
        <w:spacing w:line="400" w:lineRule="exact"/>
        <w:ind w:firstLine="1958" w:firstLineChars="650"/>
        <w:rPr>
          <w:rFonts w:hint="eastAsia" w:ascii="宋体" w:hAnsi="宋体" w:eastAsia="宋体" w:cs="宋体"/>
          <w:b/>
          <w:bCs/>
          <w:sz w:val="30"/>
          <w:szCs w:val="30"/>
        </w:rPr>
      </w:pPr>
    </w:p>
    <w:p>
      <w:pPr>
        <w:pStyle w:val="16"/>
        <w:spacing w:line="400" w:lineRule="exact"/>
        <w:ind w:firstLine="1958" w:firstLineChars="650"/>
        <w:rPr>
          <w:rFonts w:hint="eastAsia" w:ascii="宋体" w:hAnsi="宋体" w:eastAsia="宋体" w:cs="宋体"/>
          <w:b/>
          <w:bCs/>
          <w:sz w:val="30"/>
          <w:szCs w:val="30"/>
        </w:rPr>
      </w:pPr>
      <w:r>
        <w:rPr>
          <w:rFonts w:hint="eastAsia" w:ascii="宋体" w:hAnsi="宋体" w:eastAsia="宋体" w:cs="宋体"/>
          <w:b/>
          <w:bCs/>
          <w:sz w:val="30"/>
          <w:szCs w:val="30"/>
        </w:rPr>
        <w:t>第六部分   附件</w:t>
      </w:r>
    </w:p>
    <w:p>
      <w:pPr>
        <w:spacing w:line="400" w:lineRule="exact"/>
        <w:ind w:right="456" w:firstLine="1958" w:firstLineChars="650"/>
        <w:rPr>
          <w:rFonts w:hint="eastAsia" w:ascii="宋体" w:hAnsi="宋体" w:eastAsia="宋体" w:cs="宋体"/>
          <w:b/>
          <w:bCs/>
          <w:sz w:val="30"/>
          <w:szCs w:val="30"/>
        </w:rPr>
      </w:pPr>
    </w:p>
    <w:p>
      <w:pPr>
        <w:spacing w:line="400" w:lineRule="exact"/>
        <w:ind w:right="456" w:firstLine="3635" w:firstLineChars="1207"/>
        <w:rPr>
          <w:rFonts w:hint="eastAsia" w:ascii="宋体" w:hAnsi="宋体" w:eastAsia="宋体" w:cs="宋体"/>
          <w:b/>
          <w:bCs/>
          <w:sz w:val="30"/>
          <w:szCs w:val="30"/>
        </w:rPr>
      </w:pPr>
      <w:r>
        <w:rPr>
          <w:rFonts w:hint="eastAsia" w:ascii="宋体" w:hAnsi="宋体" w:eastAsia="宋体" w:cs="宋体"/>
          <w:b/>
          <w:bCs/>
          <w:sz w:val="30"/>
          <w:szCs w:val="30"/>
        </w:rPr>
        <w:t>小型微型企业声明函</w:t>
      </w:r>
    </w:p>
    <w:p>
      <w:pPr>
        <w:spacing w:line="400" w:lineRule="exact"/>
        <w:ind w:right="456" w:firstLine="1958" w:firstLineChars="650"/>
        <w:rPr>
          <w:rFonts w:hint="eastAsia" w:ascii="宋体" w:hAnsi="宋体" w:eastAsia="宋体" w:cs="宋体"/>
          <w:b/>
          <w:bCs/>
          <w:sz w:val="30"/>
          <w:szCs w:val="30"/>
        </w:rPr>
      </w:pPr>
    </w:p>
    <w:p>
      <w:pPr>
        <w:spacing w:line="400" w:lineRule="exact"/>
        <w:ind w:right="456" w:firstLine="3635" w:firstLineChars="1207"/>
        <w:rPr>
          <w:rFonts w:hint="eastAsia" w:ascii="宋体" w:hAnsi="宋体" w:eastAsia="宋体" w:cs="宋体"/>
          <w:b/>
          <w:bCs/>
          <w:sz w:val="30"/>
          <w:szCs w:val="30"/>
        </w:rPr>
      </w:pPr>
      <w:r>
        <w:rPr>
          <w:rFonts w:hint="eastAsia" w:ascii="宋体" w:hAnsi="宋体" w:eastAsia="宋体" w:cs="宋体"/>
          <w:b/>
          <w:bCs/>
          <w:sz w:val="30"/>
          <w:szCs w:val="30"/>
        </w:rPr>
        <w:t>残疾人福利性单位声明函</w:t>
      </w:r>
    </w:p>
    <w:p>
      <w:pPr>
        <w:spacing w:line="400" w:lineRule="exact"/>
        <w:ind w:right="456" w:firstLine="1958" w:firstLineChars="650"/>
        <w:rPr>
          <w:rFonts w:hint="eastAsia" w:ascii="宋体" w:hAnsi="宋体" w:eastAsia="宋体" w:cs="宋体"/>
          <w:b/>
          <w:bCs/>
          <w:sz w:val="30"/>
          <w:szCs w:val="30"/>
        </w:rPr>
      </w:pPr>
    </w:p>
    <w:p>
      <w:pPr>
        <w:tabs>
          <w:tab w:val="left" w:pos="432"/>
        </w:tabs>
        <w:spacing w:line="360" w:lineRule="auto"/>
        <w:jc w:val="center"/>
        <w:outlineLvl w:val="9"/>
        <w:rPr>
          <w:rFonts w:hint="eastAsia" w:ascii="宋体" w:hAnsi="宋体" w:eastAsia="宋体" w:cs="宋体"/>
          <w:b/>
          <w:color w:val="auto"/>
          <w:kern w:val="0"/>
          <w:sz w:val="28"/>
          <w:szCs w:val="28"/>
          <w:shd w:val="clear" w:color="auto" w:fill="FFFFFF"/>
        </w:rPr>
      </w:pPr>
      <w:r>
        <w:rPr>
          <w:rFonts w:hint="eastAsia" w:ascii="宋体" w:hAnsi="宋体" w:eastAsia="宋体" w:cs="宋体"/>
          <w:color w:val="auto"/>
          <w:kern w:val="0"/>
          <w:sz w:val="28"/>
          <w:szCs w:val="28"/>
        </w:rPr>
        <w:br w:type="page"/>
      </w:r>
      <w:r>
        <w:rPr>
          <w:rFonts w:hint="eastAsia" w:ascii="宋体" w:hAnsi="宋体" w:eastAsia="宋体" w:cs="宋体"/>
          <w:b/>
          <w:sz w:val="32"/>
          <w:szCs w:val="32"/>
        </w:rPr>
        <w:t>第一部分</w:t>
      </w:r>
      <w:r>
        <w:rPr>
          <w:rFonts w:hint="eastAsia" w:ascii="宋体" w:hAnsi="宋体" w:eastAsia="宋体" w:cs="宋体"/>
          <w:b/>
          <w:sz w:val="32"/>
          <w:szCs w:val="32"/>
          <w:lang w:val="en-US" w:eastAsia="zh-CN"/>
        </w:rPr>
        <w:t xml:space="preserve">  </w:t>
      </w:r>
      <w:r>
        <w:rPr>
          <w:rFonts w:hint="eastAsia" w:ascii="宋体" w:hAnsi="宋体" w:eastAsia="宋体" w:cs="宋体"/>
          <w:b/>
          <w:color w:val="auto"/>
          <w:kern w:val="0"/>
          <w:sz w:val="32"/>
          <w:szCs w:val="32"/>
          <w:shd w:val="clear" w:color="auto" w:fill="FFFFFF"/>
        </w:rPr>
        <w:t>磋商响应函</w:t>
      </w:r>
      <w:bookmarkEnd w:id="125"/>
    </w:p>
    <w:p>
      <w:pPr>
        <w:pStyle w:val="14"/>
        <w:rPr>
          <w:rFonts w:hint="eastAsia" w:ascii="宋体" w:hAnsi="宋体" w:eastAsia="宋体" w:cs="宋体"/>
        </w:rPr>
      </w:pPr>
    </w:p>
    <w:p>
      <w:pPr>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lang w:eastAsia="zh-CN"/>
        </w:rPr>
        <w:t>西安天合建设项目管理有限公司</w:t>
      </w:r>
      <w:r>
        <w:rPr>
          <w:rFonts w:hint="eastAsia" w:ascii="宋体" w:hAnsi="宋体" w:eastAsia="宋体" w:cs="宋体"/>
          <w:color w:val="auto"/>
          <w:sz w:val="24"/>
          <w:szCs w:val="24"/>
        </w:rPr>
        <w:t>：</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根据贵方“</w:t>
      </w:r>
      <w:r>
        <w:rPr>
          <w:rFonts w:hint="eastAsia" w:ascii="宋体" w:hAnsi="宋体" w:eastAsia="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w:t>
      </w:r>
      <w:r>
        <w:rPr>
          <w:rFonts w:hint="eastAsia" w:ascii="宋体" w:hAnsi="宋体" w:eastAsia="宋体" w:cs="宋体"/>
          <w:color w:val="auto"/>
          <w:sz w:val="24"/>
          <w:szCs w:val="24"/>
          <w:lang w:val="en-US" w:eastAsia="zh-CN"/>
        </w:rPr>
        <w:t xml:space="preserve"> （项目名称）</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竞争性磋商文件</w:t>
      </w:r>
      <w:r>
        <w:rPr>
          <w:rFonts w:hint="eastAsia" w:ascii="宋体" w:hAnsi="宋体" w:eastAsia="宋体" w:cs="宋体"/>
          <w:color w:val="auto"/>
          <w:sz w:val="24"/>
          <w:szCs w:val="24"/>
        </w:rPr>
        <w:t>，经详细研究，我们决定参加本次磋商活动。为此，我方郑重声明以下诸点，并负法律责任。</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我方已详细审查全部磋商文件，包括修改文件（如有）以及全部参考资料和有关附件。我们已完全理解磋商文件并对磋商文件不存在任何异议。</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我方提交</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磋商响应文件正本1份，副本</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份、电子</w:t>
      </w:r>
      <w:r>
        <w:rPr>
          <w:rFonts w:hint="eastAsia" w:ascii="宋体" w:hAnsi="宋体" w:eastAsia="宋体" w:cs="宋体"/>
          <w:color w:val="auto"/>
          <w:sz w:val="24"/>
          <w:szCs w:val="24"/>
          <w:lang w:val="en-US" w:eastAsia="zh-CN"/>
        </w:rPr>
        <w:t>文档</w:t>
      </w:r>
      <w:r>
        <w:rPr>
          <w:rFonts w:hint="eastAsia" w:ascii="宋体" w:hAnsi="宋体" w:eastAsia="宋体" w:cs="宋体"/>
          <w:color w:val="auto"/>
          <w:sz w:val="24"/>
          <w:szCs w:val="24"/>
        </w:rPr>
        <w:t>1份。</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、我方的磋商响应文件有效期自磋商响应文件递交截止之日起不少于90天。</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、如果在规定的磋商截止时间后，我方在磋商有效期内撤销响应文件，我们愿接受政府采购的有关处罚决定。</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、我方承诺所递交的响应文件及有关资料真实有效。</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、如我方成交，依成交通知规定的时间与采购人签订合同，并按合同规定履行合同责任和义务。</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、我方同意提供按照采购人可能要求与其磋商有关的一切数据或资料，完全理解最低报价不作为成交的唯一条件，且尊重磋商小组的结论和成交结果。</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与本磋商有关的一切正式往来通讯请寄：</w:t>
      </w:r>
    </w:p>
    <w:p>
      <w:pPr>
        <w:pStyle w:val="14"/>
        <w:rPr>
          <w:rFonts w:hint="eastAsia" w:ascii="宋体" w:hAnsi="宋体" w:eastAsia="宋体" w:cs="宋体"/>
        </w:rPr>
      </w:pP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地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传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联系人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p>
    <w:p>
      <w:pPr>
        <w:overflowPunct w:val="0"/>
        <w:topLinePunct/>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               </w:t>
      </w:r>
    </w:p>
    <w:p>
      <w:pPr>
        <w:overflowPunct w:val="0"/>
        <w:topLinePunct/>
        <w:spacing w:line="360" w:lineRule="auto"/>
        <w:ind w:left="0" w:leftChars="0" w:firstLine="2318" w:firstLineChars="966"/>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（公章） </w:t>
      </w:r>
    </w:p>
    <w:p>
      <w:pPr>
        <w:overflowPunct w:val="0"/>
        <w:topLinePunct/>
        <w:spacing w:line="360" w:lineRule="auto"/>
        <w:ind w:left="0" w:leftChars="0" w:firstLine="2318" w:firstLineChars="966"/>
        <w:jc w:val="left"/>
        <w:rPr>
          <w:rFonts w:hint="eastAsia" w:ascii="宋体" w:hAnsi="宋体" w:eastAsia="宋体" w:cs="宋体"/>
          <w:b/>
          <w:color w:val="auto"/>
          <w:sz w:val="24"/>
          <w:szCs w:val="24"/>
        </w:rPr>
      </w:pPr>
      <w:r>
        <w:rPr>
          <w:rFonts w:hint="eastAsia" w:ascii="宋体" w:hAnsi="宋体" w:eastAsia="宋体" w:cs="宋体"/>
          <w:bCs/>
          <w:color w:val="auto"/>
          <w:sz w:val="24"/>
          <w:szCs w:val="24"/>
        </w:rPr>
        <w:t>法定代表人或授权代表人：</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 xml:space="preserve"> </w:t>
      </w:r>
      <w:r>
        <w:rPr>
          <w:rFonts w:hint="eastAsia" w:ascii="宋体" w:hAnsi="宋体" w:eastAsia="宋体" w:cs="宋体"/>
          <w:color w:val="auto"/>
          <w:sz w:val="24"/>
          <w:szCs w:val="24"/>
        </w:rPr>
        <w:t>（签字或签章）</w:t>
      </w:r>
      <w:r>
        <w:rPr>
          <w:rFonts w:hint="eastAsia" w:ascii="宋体" w:hAnsi="宋体" w:eastAsia="宋体" w:cs="宋体"/>
          <w:b/>
          <w:color w:val="auto"/>
          <w:sz w:val="24"/>
          <w:szCs w:val="24"/>
        </w:rPr>
        <w:t xml:space="preserve"> </w:t>
      </w:r>
    </w:p>
    <w:p>
      <w:pPr>
        <w:overflowPunct w:val="0"/>
        <w:topLinePunct/>
        <w:spacing w:line="360" w:lineRule="auto"/>
        <w:ind w:firstLine="3360" w:firstLineChars="1400"/>
        <w:jc w:val="left"/>
        <w:rPr>
          <w:rFonts w:hint="eastAsia" w:ascii="宋体" w:hAnsi="宋体" w:eastAsia="宋体" w:cs="宋体"/>
          <w:color w:val="auto"/>
          <w:kern w:val="0"/>
          <w:sz w:val="28"/>
          <w:szCs w:val="28"/>
        </w:rPr>
      </w:pPr>
      <w:r>
        <w:rPr>
          <w:rFonts w:hint="eastAsia" w:ascii="宋体" w:hAnsi="宋体" w:eastAsia="宋体" w:cs="宋体"/>
          <w:color w:val="auto"/>
          <w:sz w:val="24"/>
          <w:szCs w:val="24"/>
        </w:rPr>
        <w:t xml:space="preserve">   </w:t>
      </w:r>
      <w:r>
        <w:rPr>
          <w:rFonts w:hint="eastAsia" w:ascii="宋体" w:hAnsi="宋体" w:eastAsia="宋体" w:cs="宋体"/>
          <w:color w:val="auto"/>
          <w:kern w:val="0"/>
          <w:sz w:val="24"/>
          <w:szCs w:val="24"/>
          <w:u w:val="single"/>
          <w:shd w:val="clear" w:color="auto" w:fill="FFFFFF"/>
        </w:rPr>
        <w:t xml:space="preserve"> </w:t>
      </w:r>
      <w:r>
        <w:rPr>
          <w:rFonts w:hint="eastAsia" w:ascii="宋体" w:hAnsi="宋体" w:eastAsia="宋体" w:cs="宋体"/>
          <w:color w:val="auto"/>
          <w:kern w:val="0"/>
          <w:sz w:val="24"/>
          <w:szCs w:val="24"/>
          <w:u w:val="single"/>
          <w:shd w:val="clear" w:color="auto" w:fill="FFFFFF"/>
          <w:lang w:val="en-US" w:eastAsia="zh-CN"/>
        </w:rPr>
        <w:t xml:space="preserve">  </w:t>
      </w:r>
      <w:r>
        <w:rPr>
          <w:rFonts w:hint="eastAsia" w:ascii="宋体" w:hAnsi="宋体" w:eastAsia="宋体" w:cs="宋体"/>
          <w:color w:val="auto"/>
          <w:kern w:val="0"/>
          <w:sz w:val="24"/>
          <w:szCs w:val="24"/>
          <w:u w:val="single"/>
          <w:shd w:val="clear" w:color="auto" w:fill="FFFFFF"/>
        </w:rPr>
        <w:t xml:space="preserve">  </w:t>
      </w:r>
      <w:r>
        <w:rPr>
          <w:rFonts w:hint="eastAsia" w:ascii="宋体" w:hAnsi="宋体" w:eastAsia="宋体" w:cs="宋体"/>
          <w:color w:val="auto"/>
          <w:kern w:val="0"/>
          <w:sz w:val="24"/>
          <w:szCs w:val="24"/>
          <w:shd w:val="clear" w:color="auto" w:fill="FFFFFF"/>
        </w:rPr>
        <w:t>年</w:t>
      </w:r>
      <w:r>
        <w:rPr>
          <w:rFonts w:hint="eastAsia" w:ascii="宋体" w:hAnsi="宋体" w:eastAsia="宋体" w:cs="宋体"/>
          <w:color w:val="auto"/>
          <w:kern w:val="0"/>
          <w:sz w:val="24"/>
          <w:szCs w:val="24"/>
          <w:u w:val="single"/>
          <w:shd w:val="clear" w:color="auto" w:fill="FFFFFF"/>
        </w:rPr>
        <w:t xml:space="preserve"> </w:t>
      </w:r>
      <w:r>
        <w:rPr>
          <w:rFonts w:hint="eastAsia" w:ascii="宋体" w:hAnsi="宋体" w:eastAsia="宋体" w:cs="宋体"/>
          <w:color w:val="auto"/>
          <w:kern w:val="0"/>
          <w:sz w:val="24"/>
          <w:szCs w:val="24"/>
          <w:u w:val="single"/>
          <w:shd w:val="clear" w:color="auto" w:fill="FFFFFF"/>
          <w:lang w:val="en-US" w:eastAsia="zh-CN"/>
        </w:rPr>
        <w:t xml:space="preserve">  </w:t>
      </w:r>
      <w:r>
        <w:rPr>
          <w:rFonts w:hint="eastAsia" w:ascii="宋体" w:hAnsi="宋体" w:eastAsia="宋体" w:cs="宋体"/>
          <w:color w:val="auto"/>
          <w:kern w:val="0"/>
          <w:sz w:val="24"/>
          <w:szCs w:val="24"/>
          <w:u w:val="single"/>
          <w:shd w:val="clear" w:color="auto" w:fill="FFFFFF"/>
        </w:rPr>
        <w:t xml:space="preserve">  </w:t>
      </w:r>
      <w:r>
        <w:rPr>
          <w:rFonts w:hint="eastAsia" w:ascii="宋体" w:hAnsi="宋体" w:eastAsia="宋体" w:cs="宋体"/>
          <w:color w:val="auto"/>
          <w:kern w:val="0"/>
          <w:sz w:val="24"/>
          <w:szCs w:val="24"/>
          <w:shd w:val="clear" w:color="auto" w:fill="FFFFFF"/>
        </w:rPr>
        <w:t>月</w:t>
      </w:r>
      <w:r>
        <w:rPr>
          <w:rFonts w:hint="eastAsia" w:ascii="宋体" w:hAnsi="宋体" w:eastAsia="宋体" w:cs="宋体"/>
          <w:color w:val="auto"/>
          <w:kern w:val="0"/>
          <w:sz w:val="24"/>
          <w:szCs w:val="24"/>
          <w:u w:val="single"/>
          <w:shd w:val="clear" w:color="auto" w:fill="FFFFFF"/>
        </w:rPr>
        <w:t xml:space="preserve"> </w:t>
      </w:r>
      <w:r>
        <w:rPr>
          <w:rFonts w:hint="eastAsia" w:ascii="宋体" w:hAnsi="宋体" w:eastAsia="宋体" w:cs="宋体"/>
          <w:color w:val="auto"/>
          <w:kern w:val="0"/>
          <w:sz w:val="24"/>
          <w:szCs w:val="24"/>
          <w:u w:val="single"/>
          <w:shd w:val="clear" w:color="auto" w:fill="FFFFFF"/>
          <w:lang w:val="en-US" w:eastAsia="zh-CN"/>
        </w:rPr>
        <w:t xml:space="preserve">  </w:t>
      </w:r>
      <w:r>
        <w:rPr>
          <w:rFonts w:hint="eastAsia" w:ascii="宋体" w:hAnsi="宋体" w:eastAsia="宋体" w:cs="宋体"/>
          <w:color w:val="auto"/>
          <w:kern w:val="0"/>
          <w:sz w:val="24"/>
          <w:szCs w:val="24"/>
          <w:u w:val="single"/>
          <w:shd w:val="clear" w:color="auto" w:fill="FFFFFF"/>
        </w:rPr>
        <w:t xml:space="preserve">  </w:t>
      </w:r>
      <w:r>
        <w:rPr>
          <w:rFonts w:hint="eastAsia" w:ascii="宋体" w:hAnsi="宋体" w:eastAsia="宋体" w:cs="宋体"/>
          <w:color w:val="auto"/>
          <w:kern w:val="0"/>
          <w:sz w:val="24"/>
          <w:szCs w:val="24"/>
          <w:shd w:val="clear" w:color="auto" w:fill="FFFFFF"/>
        </w:rPr>
        <w:t>日</w:t>
      </w:r>
      <w:r>
        <w:rPr>
          <w:rFonts w:hint="eastAsia" w:ascii="宋体" w:hAnsi="宋体" w:eastAsia="宋体" w:cs="宋体"/>
          <w:color w:val="auto"/>
          <w:kern w:val="0"/>
          <w:sz w:val="28"/>
          <w:szCs w:val="28"/>
          <w:shd w:val="clear" w:color="auto" w:fill="FFFFFF"/>
        </w:rPr>
        <w:t>  </w:t>
      </w:r>
    </w:p>
    <w:p>
      <w:pPr>
        <w:spacing w:line="240" w:lineRule="auto"/>
        <w:jc w:val="center"/>
        <w:outlineLvl w:val="1"/>
        <w:rPr>
          <w:rFonts w:hint="eastAsia" w:ascii="宋体" w:hAnsi="宋体" w:eastAsia="宋体" w:cs="宋体"/>
          <w:b/>
          <w:color w:val="auto"/>
          <w:kern w:val="0"/>
          <w:sz w:val="21"/>
          <w:szCs w:val="21"/>
          <w:shd w:val="clear" w:color="auto" w:fill="FFFFFF"/>
        </w:rPr>
      </w:pPr>
      <w:r>
        <w:rPr>
          <w:rFonts w:hint="eastAsia" w:ascii="宋体" w:hAnsi="宋体" w:eastAsia="宋体" w:cs="宋体"/>
          <w:color w:val="auto"/>
          <w:sz w:val="28"/>
          <w:szCs w:val="28"/>
        </w:rPr>
        <w:br w:type="page"/>
      </w:r>
      <w:bookmarkStart w:id="126" w:name="_Toc293934824"/>
      <w:r>
        <w:rPr>
          <w:rFonts w:hint="eastAsia" w:ascii="宋体" w:hAnsi="宋体" w:eastAsia="宋体" w:cs="宋体"/>
          <w:b/>
          <w:color w:val="auto"/>
          <w:kern w:val="0"/>
          <w:sz w:val="21"/>
          <w:szCs w:val="21"/>
          <w:shd w:val="clear" w:color="auto" w:fill="FFFFFF"/>
        </w:rPr>
        <w:t> </w:t>
      </w:r>
      <w:bookmarkEnd w:id="126"/>
    </w:p>
    <w:p>
      <w:pPr>
        <w:spacing w:line="500" w:lineRule="atLeast"/>
        <w:jc w:val="center"/>
        <w:outlineLvl w:val="1"/>
        <w:rPr>
          <w:rFonts w:hint="eastAsia" w:ascii="宋体" w:hAnsi="宋体" w:eastAsia="宋体" w:cs="宋体"/>
          <w:b/>
          <w:bCs/>
          <w:sz w:val="32"/>
          <w:szCs w:val="32"/>
          <w:lang w:val="en-US" w:eastAsia="zh-CN"/>
        </w:rPr>
      </w:pPr>
      <w:r>
        <w:rPr>
          <w:rFonts w:hint="eastAsia" w:ascii="宋体" w:hAnsi="宋体" w:eastAsia="宋体" w:cs="宋体"/>
          <w:b/>
          <w:sz w:val="32"/>
          <w:szCs w:val="32"/>
        </w:rPr>
        <w:t>第二部分</w:t>
      </w:r>
      <w:r>
        <w:rPr>
          <w:rFonts w:hint="eastAsia" w:ascii="宋体" w:hAnsi="宋体" w:eastAsia="宋体" w:cs="宋体"/>
          <w:b/>
          <w:sz w:val="32"/>
          <w:szCs w:val="32"/>
          <w:lang w:val="en-US" w:eastAsia="zh-CN"/>
        </w:rPr>
        <w:t xml:space="preserve"> </w:t>
      </w:r>
      <w:r>
        <w:rPr>
          <w:rFonts w:hint="eastAsia" w:ascii="宋体" w:hAnsi="宋体" w:cs="宋体"/>
          <w:b/>
          <w:color w:val="auto"/>
          <w:kern w:val="0"/>
          <w:sz w:val="32"/>
          <w:szCs w:val="32"/>
          <w:shd w:val="clear" w:color="auto" w:fill="FFFFFF"/>
          <w:lang w:eastAsia="zh-CN"/>
        </w:rPr>
        <w:t>响应</w:t>
      </w:r>
      <w:r>
        <w:rPr>
          <w:rFonts w:hint="eastAsia" w:ascii="宋体" w:hAnsi="宋体" w:eastAsia="宋体" w:cs="宋体"/>
          <w:b/>
          <w:color w:val="auto"/>
          <w:kern w:val="0"/>
          <w:sz w:val="32"/>
          <w:szCs w:val="32"/>
          <w:shd w:val="clear" w:color="auto" w:fill="FFFFFF"/>
        </w:rPr>
        <w:t>报价表</w:t>
      </w:r>
    </w:p>
    <w:p>
      <w:pPr>
        <w:spacing w:line="500" w:lineRule="atLeast"/>
        <w:jc w:val="center"/>
        <w:outlineLvl w:val="1"/>
        <w:rPr>
          <w:rFonts w:hint="eastAsia" w:ascii="宋体" w:hAnsi="宋体" w:eastAsia="宋体" w:cs="宋体"/>
          <w:b/>
          <w:bCs/>
          <w:sz w:val="32"/>
          <w:szCs w:val="32"/>
          <w:lang w:val="en-US" w:eastAsia="zh-CN"/>
        </w:rPr>
      </w:pP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908"/>
        <w:gridCol w:w="63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593" w:type="dxa"/>
            <w:gridSpan w:val="2"/>
            <w:tcBorders>
              <w:tl2br w:val="nil"/>
              <w:tr2bl w:val="nil"/>
            </w:tcBorders>
            <w:noWrap w:val="0"/>
            <w:vAlign w:val="center"/>
          </w:tcPr>
          <w:p>
            <w:pPr>
              <w:jc w:val="center"/>
              <w:outlineLvl w:val="9"/>
              <w:rPr>
                <w:rFonts w:hint="eastAsia" w:ascii="宋体" w:hAnsi="宋体" w:eastAsia="宋体" w:cs="宋体"/>
                <w:b/>
                <w:bCs/>
                <w:color w:val="auto"/>
                <w:sz w:val="24"/>
              </w:rPr>
            </w:pPr>
            <w:r>
              <w:rPr>
                <w:rFonts w:hint="eastAsia" w:ascii="宋体" w:hAnsi="宋体" w:eastAsia="宋体" w:cs="宋体"/>
                <w:b/>
                <w:bCs/>
                <w:color w:val="auto"/>
                <w:sz w:val="24"/>
              </w:rPr>
              <w:t>项目名称</w:t>
            </w:r>
          </w:p>
        </w:tc>
        <w:tc>
          <w:tcPr>
            <w:tcW w:w="6307" w:type="dxa"/>
            <w:tcBorders>
              <w:tl2br w:val="nil"/>
              <w:tr2bl w:val="nil"/>
            </w:tcBorders>
            <w:noWrap w:val="0"/>
            <w:vAlign w:val="center"/>
          </w:tcPr>
          <w:p>
            <w:pPr>
              <w:jc w:val="both"/>
              <w:outlineLvl w:val="9"/>
              <w:rPr>
                <w:rFonts w:hint="eastAsia"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593" w:type="dxa"/>
            <w:gridSpan w:val="2"/>
            <w:tcBorders>
              <w:tl2br w:val="nil"/>
              <w:tr2bl w:val="nil"/>
            </w:tcBorders>
            <w:noWrap w:val="0"/>
            <w:vAlign w:val="center"/>
          </w:tcPr>
          <w:p>
            <w:pPr>
              <w:jc w:val="center"/>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项目编号</w:t>
            </w:r>
          </w:p>
        </w:tc>
        <w:tc>
          <w:tcPr>
            <w:tcW w:w="6307" w:type="dxa"/>
            <w:tcBorders>
              <w:tl2br w:val="nil"/>
              <w:tr2bl w:val="nil"/>
            </w:tcBorders>
            <w:noWrap w:val="0"/>
            <w:vAlign w:val="center"/>
          </w:tcPr>
          <w:p>
            <w:pPr>
              <w:jc w:val="center"/>
              <w:outlineLvl w:val="9"/>
              <w:rPr>
                <w:rFonts w:hint="eastAsia"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593" w:type="dxa"/>
            <w:gridSpan w:val="2"/>
            <w:tcBorders>
              <w:tl2br w:val="nil"/>
              <w:tr2bl w:val="nil"/>
            </w:tcBorders>
            <w:noWrap w:val="0"/>
            <w:vAlign w:val="center"/>
          </w:tcPr>
          <w:p>
            <w:pPr>
              <w:jc w:val="center"/>
              <w:outlineLvl w:val="9"/>
              <w:rPr>
                <w:rFonts w:hint="eastAsia" w:ascii="宋体" w:hAnsi="宋体" w:eastAsia="宋体" w:cs="宋体"/>
                <w:b/>
                <w:bCs/>
                <w:color w:val="auto"/>
                <w:sz w:val="24"/>
              </w:rPr>
            </w:pPr>
            <w:r>
              <w:rPr>
                <w:rFonts w:hint="eastAsia" w:ascii="宋体" w:hAnsi="宋体" w:eastAsia="宋体" w:cs="宋体"/>
                <w:b/>
                <w:bCs/>
                <w:color w:val="auto"/>
                <w:sz w:val="24"/>
                <w:lang w:eastAsia="zh-CN"/>
              </w:rPr>
              <w:t>供应商</w:t>
            </w:r>
            <w:r>
              <w:rPr>
                <w:rFonts w:hint="eastAsia" w:ascii="宋体" w:hAnsi="宋体" w:eastAsia="宋体" w:cs="宋体"/>
                <w:b/>
                <w:bCs/>
                <w:color w:val="auto"/>
                <w:sz w:val="24"/>
              </w:rPr>
              <w:t>名称</w:t>
            </w:r>
          </w:p>
        </w:tc>
        <w:tc>
          <w:tcPr>
            <w:tcW w:w="6307" w:type="dxa"/>
            <w:tcBorders>
              <w:tl2br w:val="nil"/>
              <w:tr2bl w:val="nil"/>
            </w:tcBorders>
            <w:noWrap w:val="0"/>
            <w:vAlign w:val="center"/>
          </w:tcPr>
          <w:p>
            <w:pPr>
              <w:jc w:val="center"/>
              <w:outlineLvl w:val="9"/>
              <w:rPr>
                <w:rFonts w:hint="eastAsia"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1685" w:type="dxa"/>
            <w:vMerge w:val="restart"/>
            <w:tcBorders>
              <w:tl2br w:val="nil"/>
              <w:tr2bl w:val="nil"/>
            </w:tcBorders>
            <w:noWrap w:val="0"/>
            <w:vAlign w:val="center"/>
          </w:tcPr>
          <w:p>
            <w:pPr>
              <w:jc w:val="center"/>
              <w:outlineLvl w:val="9"/>
              <w:rPr>
                <w:rFonts w:hint="eastAsia" w:ascii="宋体" w:hAnsi="宋体" w:eastAsia="宋体" w:cs="宋体"/>
                <w:b/>
                <w:bCs/>
                <w:color w:val="auto"/>
                <w:sz w:val="24"/>
              </w:rPr>
            </w:pPr>
            <w:r>
              <w:rPr>
                <w:rFonts w:hint="eastAsia" w:ascii="宋体" w:hAnsi="宋体" w:eastAsia="宋体" w:cs="宋体"/>
                <w:b/>
                <w:bCs/>
                <w:color w:val="auto"/>
                <w:sz w:val="24"/>
                <w:lang w:eastAsia="zh-CN"/>
              </w:rPr>
              <w:t>首次</w:t>
            </w:r>
            <w:r>
              <w:rPr>
                <w:rFonts w:hint="eastAsia" w:ascii="宋体" w:hAnsi="宋体" w:eastAsia="宋体" w:cs="宋体"/>
                <w:b/>
                <w:bCs/>
                <w:color w:val="auto"/>
                <w:sz w:val="24"/>
              </w:rPr>
              <w:t>报价</w:t>
            </w:r>
          </w:p>
          <w:p>
            <w:pPr>
              <w:jc w:val="center"/>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（人民币：元）</w:t>
            </w:r>
          </w:p>
        </w:tc>
        <w:tc>
          <w:tcPr>
            <w:tcW w:w="908" w:type="dxa"/>
            <w:tcBorders>
              <w:tl2br w:val="nil"/>
              <w:tr2bl w:val="nil"/>
            </w:tcBorders>
            <w:noWrap w:val="0"/>
            <w:vAlign w:val="center"/>
          </w:tcPr>
          <w:p>
            <w:pPr>
              <w:jc w:val="center"/>
              <w:outlineLvl w:val="9"/>
              <w:rPr>
                <w:rFonts w:hint="eastAsia" w:ascii="宋体" w:hAnsi="宋体" w:eastAsia="宋体" w:cs="宋体"/>
                <w:b/>
                <w:bCs/>
                <w:color w:val="auto"/>
                <w:sz w:val="24"/>
              </w:rPr>
            </w:pPr>
            <w:r>
              <w:rPr>
                <w:rFonts w:hint="eastAsia" w:ascii="宋体" w:hAnsi="宋体" w:eastAsia="宋体" w:cs="宋体"/>
                <w:b/>
                <w:bCs/>
                <w:color w:val="auto"/>
                <w:sz w:val="24"/>
              </w:rPr>
              <w:t>大写</w:t>
            </w:r>
            <w:r>
              <w:rPr>
                <w:rFonts w:hint="eastAsia" w:ascii="宋体" w:hAnsi="宋体" w:eastAsia="宋体" w:cs="宋体"/>
                <w:b/>
                <w:bCs/>
                <w:color w:val="auto"/>
                <w:sz w:val="24"/>
                <w:lang w:eastAsia="zh-CN"/>
              </w:rPr>
              <w:t>金额</w:t>
            </w:r>
          </w:p>
        </w:tc>
        <w:tc>
          <w:tcPr>
            <w:tcW w:w="6307" w:type="dxa"/>
            <w:tcBorders>
              <w:tl2br w:val="nil"/>
              <w:tr2bl w:val="nil"/>
            </w:tcBorders>
            <w:noWrap w:val="0"/>
            <w:vAlign w:val="center"/>
          </w:tcPr>
          <w:p>
            <w:pPr>
              <w:jc w:val="center"/>
              <w:outlineLvl w:val="9"/>
              <w:rPr>
                <w:rFonts w:hint="eastAsia"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1685" w:type="dxa"/>
            <w:vMerge w:val="continue"/>
            <w:tcBorders>
              <w:tl2br w:val="nil"/>
              <w:tr2bl w:val="nil"/>
            </w:tcBorders>
            <w:noWrap w:val="0"/>
            <w:vAlign w:val="center"/>
          </w:tcPr>
          <w:p>
            <w:pPr>
              <w:jc w:val="center"/>
              <w:outlineLvl w:val="9"/>
              <w:rPr>
                <w:rFonts w:hint="eastAsia" w:ascii="宋体" w:hAnsi="宋体" w:eastAsia="宋体" w:cs="宋体"/>
                <w:b/>
                <w:bCs/>
                <w:color w:val="auto"/>
                <w:sz w:val="24"/>
              </w:rPr>
            </w:pPr>
          </w:p>
        </w:tc>
        <w:tc>
          <w:tcPr>
            <w:tcW w:w="908" w:type="dxa"/>
            <w:tcBorders>
              <w:tl2br w:val="nil"/>
              <w:tr2bl w:val="nil"/>
            </w:tcBorders>
            <w:noWrap w:val="0"/>
            <w:vAlign w:val="center"/>
          </w:tcPr>
          <w:p>
            <w:pPr>
              <w:jc w:val="center"/>
              <w:outlineLvl w:val="9"/>
              <w:rPr>
                <w:rFonts w:hint="eastAsia" w:ascii="宋体" w:hAnsi="宋体" w:eastAsia="宋体" w:cs="宋体"/>
                <w:b/>
                <w:bCs/>
                <w:color w:val="auto"/>
                <w:sz w:val="24"/>
              </w:rPr>
            </w:pPr>
            <w:r>
              <w:rPr>
                <w:rFonts w:hint="eastAsia" w:ascii="宋体" w:hAnsi="宋体" w:eastAsia="宋体" w:cs="宋体"/>
                <w:b/>
                <w:bCs/>
                <w:color w:val="auto"/>
                <w:sz w:val="24"/>
              </w:rPr>
              <w:t>小写</w:t>
            </w:r>
            <w:r>
              <w:rPr>
                <w:rFonts w:hint="eastAsia" w:ascii="宋体" w:hAnsi="宋体" w:eastAsia="宋体" w:cs="宋体"/>
                <w:b/>
                <w:bCs/>
                <w:color w:val="auto"/>
                <w:sz w:val="24"/>
                <w:lang w:eastAsia="zh-CN"/>
              </w:rPr>
              <w:t>金额</w:t>
            </w:r>
          </w:p>
        </w:tc>
        <w:tc>
          <w:tcPr>
            <w:tcW w:w="6307" w:type="dxa"/>
            <w:tcBorders>
              <w:tl2br w:val="nil"/>
              <w:tr2bl w:val="nil"/>
            </w:tcBorders>
            <w:noWrap w:val="0"/>
            <w:vAlign w:val="center"/>
          </w:tcPr>
          <w:p>
            <w:pPr>
              <w:jc w:val="center"/>
              <w:outlineLvl w:val="9"/>
              <w:rPr>
                <w:rFonts w:hint="eastAsia"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593" w:type="dxa"/>
            <w:gridSpan w:val="2"/>
            <w:tcBorders>
              <w:tl2br w:val="nil"/>
              <w:tr2bl w:val="nil"/>
            </w:tcBorders>
            <w:noWrap w:val="0"/>
            <w:vAlign w:val="center"/>
          </w:tcPr>
          <w:p>
            <w:pPr>
              <w:spacing w:line="36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服务期</w:t>
            </w:r>
          </w:p>
          <w:p>
            <w:pPr>
              <w:jc w:val="center"/>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日历天</w:t>
            </w:r>
            <w:r>
              <w:rPr>
                <w:rFonts w:hint="eastAsia" w:ascii="宋体" w:hAnsi="宋体" w:eastAsia="宋体" w:cs="宋体"/>
                <w:b/>
                <w:bCs/>
                <w:color w:val="auto"/>
                <w:sz w:val="24"/>
                <w:szCs w:val="24"/>
              </w:rPr>
              <w:t>）</w:t>
            </w:r>
          </w:p>
        </w:tc>
        <w:tc>
          <w:tcPr>
            <w:tcW w:w="6307" w:type="dxa"/>
            <w:tcBorders>
              <w:tl2br w:val="nil"/>
              <w:tr2bl w:val="nil"/>
            </w:tcBorders>
            <w:noWrap w:val="0"/>
            <w:vAlign w:val="center"/>
          </w:tcPr>
          <w:p>
            <w:pPr>
              <w:jc w:val="center"/>
              <w:outlineLvl w:val="9"/>
              <w:rPr>
                <w:rFonts w:hint="eastAsia"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2593" w:type="dxa"/>
            <w:gridSpan w:val="2"/>
            <w:tcBorders>
              <w:tl2br w:val="nil"/>
              <w:tr2bl w:val="nil"/>
            </w:tcBorders>
            <w:noWrap w:val="0"/>
            <w:vAlign w:val="center"/>
          </w:tcPr>
          <w:p>
            <w:pPr>
              <w:jc w:val="center"/>
              <w:outlineLvl w:val="9"/>
              <w:rPr>
                <w:rFonts w:hint="eastAsia" w:ascii="宋体" w:hAnsi="宋体" w:eastAsia="宋体" w:cs="宋体"/>
                <w:b/>
                <w:bCs/>
                <w:color w:val="auto"/>
                <w:sz w:val="24"/>
                <w:lang w:eastAsia="zh-CN"/>
              </w:rPr>
            </w:pPr>
            <w:r>
              <w:rPr>
                <w:rFonts w:hint="eastAsia" w:ascii="宋体" w:hAnsi="宋体" w:cs="宋体"/>
                <w:b/>
                <w:bCs/>
                <w:color w:val="auto"/>
                <w:sz w:val="24"/>
                <w:lang w:eastAsia="zh-CN"/>
              </w:rPr>
              <w:t>质量标准</w:t>
            </w:r>
          </w:p>
        </w:tc>
        <w:tc>
          <w:tcPr>
            <w:tcW w:w="6307" w:type="dxa"/>
            <w:tcBorders>
              <w:tl2br w:val="nil"/>
              <w:tr2bl w:val="nil"/>
            </w:tcBorders>
            <w:noWrap w:val="0"/>
            <w:vAlign w:val="center"/>
          </w:tcPr>
          <w:p>
            <w:pPr>
              <w:jc w:val="center"/>
              <w:outlineLvl w:val="9"/>
              <w:rPr>
                <w:rFonts w:hint="eastAsia"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2593" w:type="dxa"/>
            <w:gridSpan w:val="2"/>
            <w:tcBorders>
              <w:tl2br w:val="nil"/>
              <w:tr2bl w:val="nil"/>
            </w:tcBorders>
            <w:noWrap w:val="0"/>
            <w:vAlign w:val="center"/>
          </w:tcPr>
          <w:p>
            <w:pPr>
              <w:jc w:val="center"/>
              <w:outlineLvl w:val="9"/>
              <w:rPr>
                <w:rFonts w:hint="eastAsia" w:ascii="宋体" w:hAnsi="宋体" w:eastAsia="宋体" w:cs="宋体"/>
                <w:b/>
                <w:bCs/>
                <w:color w:val="auto"/>
                <w:sz w:val="24"/>
                <w:lang w:eastAsia="zh-CN"/>
              </w:rPr>
            </w:pPr>
            <w:r>
              <w:rPr>
                <w:rFonts w:hint="eastAsia" w:ascii="宋体" w:hAnsi="宋体" w:cs="宋体"/>
                <w:b/>
                <w:bCs/>
                <w:color w:val="auto"/>
                <w:sz w:val="24"/>
                <w:lang w:eastAsia="zh-CN"/>
              </w:rPr>
              <w:t>项目负责人</w:t>
            </w:r>
          </w:p>
        </w:tc>
        <w:tc>
          <w:tcPr>
            <w:tcW w:w="6307" w:type="dxa"/>
            <w:tcBorders>
              <w:tl2br w:val="nil"/>
              <w:tr2bl w:val="nil"/>
            </w:tcBorders>
            <w:noWrap w:val="0"/>
            <w:vAlign w:val="center"/>
          </w:tcPr>
          <w:p>
            <w:pPr>
              <w:jc w:val="center"/>
              <w:outlineLvl w:val="9"/>
              <w:rPr>
                <w:rFonts w:hint="eastAsia"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2593" w:type="dxa"/>
            <w:gridSpan w:val="2"/>
            <w:tcBorders>
              <w:tl2br w:val="nil"/>
              <w:tr2bl w:val="nil"/>
            </w:tcBorders>
            <w:noWrap w:val="0"/>
            <w:vAlign w:val="center"/>
          </w:tcPr>
          <w:p>
            <w:pPr>
              <w:jc w:val="center"/>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备注</w:t>
            </w:r>
          </w:p>
        </w:tc>
        <w:tc>
          <w:tcPr>
            <w:tcW w:w="6307" w:type="dxa"/>
            <w:tcBorders>
              <w:tl2br w:val="nil"/>
              <w:tr2bl w:val="nil"/>
            </w:tcBorders>
            <w:noWrap w:val="0"/>
            <w:vAlign w:val="center"/>
          </w:tcPr>
          <w:p>
            <w:pPr>
              <w:jc w:val="center"/>
              <w:outlineLvl w:val="9"/>
              <w:rPr>
                <w:rFonts w:hint="eastAsia" w:ascii="宋体" w:hAnsi="宋体" w:eastAsia="宋体" w:cs="宋体"/>
                <w:color w:val="auto"/>
                <w:sz w:val="24"/>
              </w:rPr>
            </w:pPr>
          </w:p>
        </w:tc>
      </w:tr>
    </w:tbl>
    <w:p>
      <w:pPr>
        <w:spacing w:before="312" w:beforeLines="10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注：1、报价保留二位有效小数。</w:t>
      </w:r>
    </w:p>
    <w:p>
      <w:pPr>
        <w:widowControl/>
        <w:shd w:val="clear" w:color="auto" w:fill="FFFFFF"/>
        <w:spacing w:line="360" w:lineRule="auto"/>
        <w:jc w:val="left"/>
        <w:rPr>
          <w:rFonts w:hint="eastAsia" w:ascii="宋体" w:hAnsi="宋体" w:eastAsia="宋体" w:cs="宋体"/>
          <w:color w:val="auto"/>
          <w:kern w:val="0"/>
          <w:sz w:val="24"/>
          <w:szCs w:val="24"/>
          <w:shd w:val="clear" w:color="auto" w:fill="FFFFFF"/>
        </w:rPr>
      </w:pPr>
    </w:p>
    <w:p>
      <w:pPr>
        <w:widowControl/>
        <w:shd w:val="clear" w:color="auto" w:fill="FFFFFF"/>
        <w:spacing w:line="48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shd w:val="clear" w:color="auto" w:fill="FFFFFF"/>
        </w:rPr>
        <w:t xml:space="preserve"> </w:t>
      </w:r>
      <w:r>
        <w:rPr>
          <w:rFonts w:hint="eastAsia" w:ascii="宋体" w:hAnsi="宋体" w:eastAsia="宋体" w:cs="宋体"/>
          <w:color w:val="auto"/>
          <w:kern w:val="0"/>
          <w:sz w:val="24"/>
          <w:szCs w:val="24"/>
          <w:shd w:val="clear" w:color="auto" w:fill="FFFFFF"/>
          <w:lang w:eastAsia="zh-CN"/>
        </w:rPr>
        <w:t>供应商</w:t>
      </w:r>
      <w:r>
        <w:rPr>
          <w:rFonts w:hint="eastAsia" w:ascii="宋体" w:hAnsi="宋体" w:eastAsia="宋体" w:cs="宋体"/>
          <w:color w:val="auto"/>
          <w:kern w:val="0"/>
          <w:sz w:val="24"/>
          <w:szCs w:val="24"/>
          <w:shd w:val="clear" w:color="auto" w:fill="FFFFFF"/>
        </w:rPr>
        <w:t>名称：</w:t>
      </w:r>
      <w:r>
        <w:rPr>
          <w:rFonts w:hint="eastAsia" w:ascii="宋体" w:hAnsi="宋体" w:eastAsia="宋体" w:cs="宋体"/>
          <w:color w:val="auto"/>
          <w:kern w:val="0"/>
          <w:sz w:val="24"/>
          <w:szCs w:val="24"/>
          <w:u w:val="single"/>
          <w:shd w:val="clear" w:color="auto" w:fill="FFFFFF"/>
        </w:rPr>
        <w:t xml:space="preserve">                        </w:t>
      </w:r>
      <w:r>
        <w:rPr>
          <w:rFonts w:hint="eastAsia" w:ascii="宋体" w:hAnsi="宋体" w:eastAsia="宋体" w:cs="宋体"/>
          <w:color w:val="auto"/>
          <w:sz w:val="24"/>
          <w:szCs w:val="24"/>
        </w:rPr>
        <w:t>（公章）</w:t>
      </w:r>
    </w:p>
    <w:p>
      <w:pPr>
        <w:widowControl/>
        <w:shd w:val="clear" w:color="auto" w:fill="FFFFFF"/>
        <w:spacing w:line="480" w:lineRule="auto"/>
        <w:jc w:val="left"/>
        <w:rPr>
          <w:rFonts w:hint="eastAsia" w:ascii="宋体" w:hAnsi="宋体" w:eastAsia="宋体" w:cs="宋体"/>
          <w:color w:val="auto"/>
          <w:sz w:val="24"/>
          <w:szCs w:val="24"/>
        </w:rPr>
      </w:pPr>
      <w:r>
        <w:rPr>
          <w:rFonts w:hint="eastAsia" w:ascii="宋体" w:hAnsi="宋体" w:eastAsia="宋体" w:cs="宋体"/>
          <w:bCs/>
          <w:color w:val="auto"/>
          <w:sz w:val="24"/>
          <w:szCs w:val="24"/>
        </w:rPr>
        <w:t xml:space="preserve"> 法定代表人或授权代理人</w:t>
      </w:r>
      <w:r>
        <w:rPr>
          <w:rFonts w:hint="eastAsia" w:ascii="宋体" w:hAnsi="宋体" w:eastAsia="宋体" w:cs="宋体"/>
          <w:color w:val="auto"/>
          <w:kern w:val="0"/>
          <w:sz w:val="24"/>
          <w:szCs w:val="24"/>
          <w:shd w:val="clear" w:color="auto" w:fill="FFFFFF"/>
        </w:rPr>
        <w:t>：</w:t>
      </w:r>
      <w:r>
        <w:rPr>
          <w:rFonts w:hint="eastAsia" w:ascii="宋体" w:hAnsi="宋体" w:eastAsia="宋体" w:cs="宋体"/>
          <w:color w:val="auto"/>
          <w:kern w:val="0"/>
          <w:sz w:val="24"/>
          <w:szCs w:val="24"/>
          <w:u w:val="single"/>
          <w:shd w:val="clear" w:color="auto" w:fill="FFFFFF"/>
        </w:rPr>
        <w:t>         </w:t>
      </w:r>
      <w:r>
        <w:rPr>
          <w:rFonts w:hint="eastAsia" w:ascii="宋体" w:hAnsi="宋体" w:eastAsia="宋体" w:cs="宋体"/>
          <w:color w:val="auto"/>
          <w:sz w:val="24"/>
          <w:szCs w:val="24"/>
        </w:rPr>
        <w:t>（签字或签章）</w:t>
      </w:r>
    </w:p>
    <w:p>
      <w:pPr>
        <w:widowControl/>
        <w:shd w:val="clear" w:color="auto" w:fill="FFFFFF"/>
        <w:spacing w:line="48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shd w:val="clear" w:color="auto" w:fill="FFFFFF"/>
        </w:rPr>
        <w:t xml:space="preserve"> 日期：</w:t>
      </w:r>
      <w:r>
        <w:rPr>
          <w:rFonts w:hint="eastAsia" w:ascii="宋体" w:hAnsi="宋体" w:eastAsia="宋体" w:cs="宋体"/>
          <w:color w:val="auto"/>
          <w:kern w:val="0"/>
          <w:sz w:val="24"/>
          <w:szCs w:val="24"/>
          <w:u w:val="single"/>
          <w:shd w:val="clear" w:color="auto" w:fill="FFFFFF"/>
        </w:rPr>
        <w:t xml:space="preserve"> </w:t>
      </w:r>
      <w:r>
        <w:rPr>
          <w:rFonts w:hint="eastAsia" w:ascii="宋体" w:hAnsi="宋体" w:eastAsia="宋体" w:cs="宋体"/>
          <w:color w:val="auto"/>
          <w:kern w:val="0"/>
          <w:sz w:val="24"/>
          <w:szCs w:val="24"/>
          <w:u w:val="single"/>
          <w:shd w:val="clear" w:color="auto" w:fill="FFFFFF"/>
          <w:lang w:val="en-US" w:eastAsia="zh-CN"/>
        </w:rPr>
        <w:t xml:space="preserve">  </w:t>
      </w:r>
      <w:r>
        <w:rPr>
          <w:rFonts w:hint="eastAsia" w:ascii="宋体" w:hAnsi="宋体" w:eastAsia="宋体" w:cs="宋体"/>
          <w:color w:val="auto"/>
          <w:kern w:val="0"/>
          <w:sz w:val="24"/>
          <w:szCs w:val="24"/>
          <w:u w:val="single"/>
          <w:shd w:val="clear" w:color="auto" w:fill="FFFFFF"/>
        </w:rPr>
        <w:t xml:space="preserve">  </w:t>
      </w:r>
      <w:r>
        <w:rPr>
          <w:rFonts w:hint="eastAsia" w:ascii="宋体" w:hAnsi="宋体" w:eastAsia="宋体" w:cs="宋体"/>
          <w:color w:val="auto"/>
          <w:kern w:val="0"/>
          <w:sz w:val="24"/>
          <w:szCs w:val="24"/>
          <w:shd w:val="clear" w:color="auto" w:fill="FFFFFF"/>
        </w:rPr>
        <w:t>年</w:t>
      </w:r>
      <w:r>
        <w:rPr>
          <w:rFonts w:hint="eastAsia" w:ascii="宋体" w:hAnsi="宋体" w:eastAsia="宋体" w:cs="宋体"/>
          <w:color w:val="auto"/>
          <w:kern w:val="0"/>
          <w:sz w:val="24"/>
          <w:szCs w:val="24"/>
          <w:u w:val="single"/>
          <w:shd w:val="clear" w:color="auto" w:fill="FFFFFF"/>
        </w:rPr>
        <w:t xml:space="preserve">   </w:t>
      </w:r>
      <w:r>
        <w:rPr>
          <w:rFonts w:hint="eastAsia" w:ascii="宋体" w:hAnsi="宋体" w:eastAsia="宋体" w:cs="宋体"/>
          <w:color w:val="auto"/>
          <w:kern w:val="0"/>
          <w:sz w:val="24"/>
          <w:szCs w:val="24"/>
          <w:shd w:val="clear" w:color="auto" w:fill="FFFFFF"/>
        </w:rPr>
        <w:t>月</w:t>
      </w:r>
      <w:r>
        <w:rPr>
          <w:rFonts w:hint="eastAsia" w:ascii="宋体" w:hAnsi="宋体" w:eastAsia="宋体" w:cs="宋体"/>
          <w:color w:val="auto"/>
          <w:kern w:val="0"/>
          <w:sz w:val="24"/>
          <w:szCs w:val="24"/>
          <w:u w:val="single"/>
          <w:shd w:val="clear" w:color="auto" w:fill="FFFFFF"/>
        </w:rPr>
        <w:t>  </w:t>
      </w:r>
      <w:r>
        <w:rPr>
          <w:rFonts w:hint="eastAsia" w:ascii="宋体" w:hAnsi="宋体" w:eastAsia="宋体" w:cs="宋体"/>
          <w:color w:val="auto"/>
          <w:kern w:val="0"/>
          <w:sz w:val="24"/>
          <w:szCs w:val="24"/>
          <w:shd w:val="clear" w:color="auto" w:fill="FFFFFF"/>
        </w:rPr>
        <w:t>日</w:t>
      </w:r>
      <w:r>
        <w:rPr>
          <w:rFonts w:hint="eastAsia" w:ascii="宋体" w:hAnsi="宋体" w:eastAsia="宋体" w:cs="宋体"/>
          <w:color w:val="auto"/>
          <w:sz w:val="24"/>
          <w:szCs w:val="24"/>
        </w:rPr>
        <w:t xml:space="preserve"> </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b/>
          <w:color w:val="auto"/>
          <w:kern w:val="0"/>
          <w:sz w:val="28"/>
          <w:szCs w:val="28"/>
          <w:shd w:val="clear" w:color="auto" w:fill="FFFFFF"/>
        </w:rPr>
      </w:pPr>
    </w:p>
    <w:p>
      <w:pPr>
        <w:spacing w:line="240" w:lineRule="auto"/>
        <w:jc w:val="both"/>
        <w:outlineLvl w:val="1"/>
        <w:rPr>
          <w:rFonts w:hint="eastAsia" w:ascii="宋体" w:hAnsi="宋体" w:eastAsia="宋体" w:cs="宋体"/>
        </w:rPr>
      </w:pPr>
      <w:r>
        <w:rPr>
          <w:rFonts w:hint="eastAsia" w:ascii="宋体" w:hAnsi="宋体" w:eastAsia="宋体" w:cs="宋体"/>
          <w:b/>
          <w:color w:val="auto"/>
          <w:kern w:val="0"/>
          <w:sz w:val="28"/>
          <w:szCs w:val="28"/>
          <w:shd w:val="clear" w:color="auto" w:fill="FFFFFF"/>
        </w:rPr>
        <w:br w:type="page"/>
      </w:r>
    </w:p>
    <w:p>
      <w:pPr>
        <w:rPr>
          <w:rFonts w:hint="eastAsia" w:ascii="宋体" w:hAnsi="宋体" w:eastAsia="宋体" w:cs="宋体"/>
          <w:sz w:val="24"/>
          <w:szCs w:val="24"/>
        </w:rPr>
      </w:pPr>
    </w:p>
    <w:p>
      <w:pPr>
        <w:rPr>
          <w:rFonts w:hint="eastAsia" w:ascii="宋体" w:hAnsi="宋体" w:eastAsia="宋体" w:cs="宋体"/>
          <w:b/>
          <w:sz w:val="32"/>
          <w:szCs w:val="32"/>
        </w:rPr>
      </w:pPr>
      <w:r>
        <w:rPr>
          <w:rFonts w:hint="eastAsia" w:ascii="宋体" w:hAnsi="宋体" w:eastAsia="宋体" w:cs="宋体"/>
          <w:sz w:val="24"/>
          <w:szCs w:val="24"/>
        </w:rPr>
        <w:t xml:space="preserve">             </w:t>
      </w:r>
    </w:p>
    <w:p>
      <w:pPr>
        <w:numPr>
          <w:ilvl w:val="0"/>
          <w:numId w:val="6"/>
        </w:numPr>
        <w:spacing w:line="360" w:lineRule="atLeast"/>
        <w:jc w:val="center"/>
        <w:rPr>
          <w:rFonts w:hint="eastAsia" w:ascii="宋体" w:hAnsi="宋体" w:eastAsia="宋体" w:cs="宋体"/>
          <w:b/>
          <w:sz w:val="32"/>
          <w:szCs w:val="32"/>
        </w:rPr>
      </w:pPr>
      <w:r>
        <w:rPr>
          <w:rFonts w:hint="eastAsia" w:ascii="宋体" w:hAnsi="宋体" w:eastAsia="宋体" w:cs="宋体"/>
          <w:b/>
          <w:sz w:val="32"/>
          <w:szCs w:val="32"/>
        </w:rPr>
        <w:t xml:space="preserve"> 供应商资格条件证明文件</w:t>
      </w:r>
    </w:p>
    <w:p>
      <w:pPr>
        <w:pStyle w:val="2"/>
        <w:numPr>
          <w:ilvl w:val="0"/>
          <w:numId w:val="0"/>
        </w:numPr>
        <w:rPr>
          <w:rFonts w:hint="eastAsia"/>
        </w:rPr>
      </w:pPr>
    </w:p>
    <w:p>
      <w:pPr>
        <w:rPr>
          <w:rFonts w:hint="eastAsia"/>
        </w:rPr>
      </w:pPr>
    </w:p>
    <w:p>
      <w:pPr>
        <w:spacing w:line="360" w:lineRule="auto"/>
        <w:ind w:firstLine="420" w:firstLineChars="200"/>
        <w:rPr>
          <w:rFonts w:hint="eastAsia" w:ascii="宋体" w:hAnsi="宋体"/>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1</w:t>
      </w:r>
      <w:r>
        <w:rPr>
          <w:rFonts w:hint="eastAsia" w:ascii="宋体" w:hAnsi="宋体"/>
          <w:color w:val="000000"/>
          <w:szCs w:val="21"/>
          <w:lang w:eastAsia="zh-CN"/>
        </w:rPr>
        <w:t>）</w:t>
      </w:r>
      <w:r>
        <w:rPr>
          <w:rFonts w:hint="eastAsia" w:ascii="宋体" w:hAnsi="宋体"/>
          <w:color w:val="000000"/>
          <w:szCs w:val="21"/>
        </w:rPr>
        <w:t>提供合格有效的法人或者其他组织的营业执照等证明文件，自然人的身份证明；</w:t>
      </w:r>
    </w:p>
    <w:p>
      <w:pPr>
        <w:spacing w:line="360" w:lineRule="auto"/>
        <w:ind w:firstLine="420" w:firstLineChars="200"/>
        <w:rPr>
          <w:rFonts w:hint="eastAsia" w:ascii="宋体" w:hAnsi="宋体"/>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2</w:t>
      </w:r>
      <w:r>
        <w:rPr>
          <w:rFonts w:hint="eastAsia" w:ascii="宋体" w:hAnsi="宋体"/>
          <w:color w:val="000000"/>
          <w:szCs w:val="21"/>
          <w:lang w:eastAsia="zh-CN"/>
        </w:rPr>
        <w:t>）</w:t>
      </w:r>
      <w:r>
        <w:rPr>
          <w:rFonts w:hint="eastAsia" w:ascii="宋体" w:hAnsi="宋体"/>
          <w:color w:val="000000"/>
          <w:szCs w:val="21"/>
        </w:rPr>
        <w:t>提供法定代表人授权书（附法定代表人、被授权人身份证复印件）及被授权人身份证原件（法定代表人直接参加投标，须提供法定代表人身份证明及身份证原件）；</w:t>
      </w:r>
    </w:p>
    <w:p>
      <w:pPr>
        <w:spacing w:line="360" w:lineRule="auto"/>
        <w:ind w:firstLine="420" w:firstLineChars="200"/>
        <w:rPr>
          <w:rFonts w:hint="eastAsia" w:ascii="宋体" w:hAnsi="宋体"/>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3</w:t>
      </w:r>
      <w:r>
        <w:rPr>
          <w:rFonts w:hint="eastAsia" w:ascii="宋体" w:hAnsi="宋体"/>
          <w:color w:val="000000"/>
          <w:szCs w:val="21"/>
          <w:lang w:eastAsia="zh-CN"/>
        </w:rPr>
        <w:t>）</w:t>
      </w:r>
      <w:r>
        <w:rPr>
          <w:rFonts w:hint="eastAsia" w:ascii="宋体" w:hAnsi="宋体"/>
          <w:color w:val="000000"/>
          <w:szCs w:val="21"/>
        </w:rPr>
        <w:t>财务状况报告：提供2020或2021年度的财务审计报告（至少包括资产负债表和利润表，成立时间至提交磋商响应文件截止时间不足一年的可提供成立后任意时段的资产负债表），或开标时间前六个月内银行出具的资信证明；</w:t>
      </w:r>
    </w:p>
    <w:p>
      <w:pPr>
        <w:spacing w:line="360" w:lineRule="auto"/>
        <w:ind w:firstLine="420" w:firstLineChars="200"/>
        <w:rPr>
          <w:rFonts w:hint="eastAsia" w:ascii="宋体" w:hAnsi="宋体"/>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4</w:t>
      </w:r>
      <w:r>
        <w:rPr>
          <w:rFonts w:hint="eastAsia" w:ascii="宋体" w:hAnsi="宋体"/>
          <w:color w:val="000000"/>
          <w:szCs w:val="21"/>
          <w:lang w:eastAsia="zh-CN"/>
        </w:rPr>
        <w:t>）</w:t>
      </w:r>
      <w:r>
        <w:rPr>
          <w:rFonts w:hint="eastAsia" w:ascii="宋体" w:hAnsi="宋体"/>
          <w:color w:val="000000"/>
          <w:szCs w:val="21"/>
        </w:rPr>
        <w:t>税收缴纳证明：提供磋商截止日前近一年内任意一个月的纳税证明或完税证明（任意税种），依法免税的单位应提供相关证明材料；</w:t>
      </w:r>
    </w:p>
    <w:p>
      <w:pPr>
        <w:spacing w:line="360" w:lineRule="auto"/>
        <w:ind w:firstLine="420" w:firstLineChars="200"/>
        <w:rPr>
          <w:rFonts w:hint="eastAsia" w:ascii="宋体" w:hAnsi="宋体"/>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5</w:t>
      </w:r>
      <w:r>
        <w:rPr>
          <w:rFonts w:hint="eastAsia" w:ascii="宋体" w:hAnsi="宋体"/>
          <w:color w:val="000000"/>
          <w:szCs w:val="21"/>
          <w:lang w:eastAsia="zh-CN"/>
        </w:rPr>
        <w:t>）</w:t>
      </w:r>
      <w:r>
        <w:rPr>
          <w:rFonts w:hint="eastAsia" w:ascii="宋体" w:hAnsi="宋体"/>
          <w:color w:val="000000"/>
          <w:szCs w:val="21"/>
        </w:rPr>
        <w:t>社会保障资金缴纳证明：提供磋商截止日前一年内已缴存的至少一个月的社会保障资金缴存单据或社保机构开具的社会保险参保缴费情况证明，依法不需要缴纳社会保障资金的单位应提供相关证明材料；</w:t>
      </w:r>
    </w:p>
    <w:p>
      <w:pPr>
        <w:spacing w:line="360" w:lineRule="auto"/>
        <w:ind w:firstLine="420" w:firstLineChars="200"/>
        <w:rPr>
          <w:rFonts w:hint="eastAsia" w:ascii="宋体" w:hAnsi="宋体"/>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6</w:t>
      </w:r>
      <w:r>
        <w:rPr>
          <w:rFonts w:hint="eastAsia" w:ascii="宋体" w:hAnsi="宋体"/>
          <w:color w:val="000000"/>
          <w:szCs w:val="21"/>
          <w:lang w:eastAsia="zh-CN"/>
        </w:rPr>
        <w:t>）</w:t>
      </w:r>
      <w:r>
        <w:rPr>
          <w:rFonts w:hint="eastAsia" w:ascii="宋体" w:hAnsi="宋体"/>
          <w:color w:val="000000"/>
          <w:szCs w:val="21"/>
        </w:rPr>
        <w:t>供应商应在磋商文件发售期至投标截止时间前通过“信用中国”网站(www.creditchina.gov.cn)、中国政府采购网(www.ccgp.gov.cn) 查询相关主体信用记录；</w:t>
      </w:r>
    </w:p>
    <w:p>
      <w:pPr>
        <w:pStyle w:val="14"/>
        <w:ind w:firstLine="420" w:firstLineChars="200"/>
        <w:rPr>
          <w:rFonts w:hint="eastAsia"/>
        </w:rPr>
      </w:pPr>
      <w:r>
        <w:rPr>
          <w:rFonts w:hint="eastAsia"/>
          <w:lang w:eastAsia="zh-CN"/>
        </w:rPr>
        <w:t>（</w:t>
      </w:r>
      <w:r>
        <w:rPr>
          <w:rFonts w:hint="eastAsia"/>
          <w:lang w:val="en-US" w:eastAsia="zh-CN"/>
        </w:rPr>
        <w:t>7</w:t>
      </w:r>
      <w:r>
        <w:rPr>
          <w:rFonts w:hint="eastAsia"/>
          <w:lang w:eastAsia="zh-CN"/>
        </w:rPr>
        <w:t>）</w:t>
      </w:r>
      <w:r>
        <w:rPr>
          <w:rFonts w:hint="eastAsia"/>
        </w:rPr>
        <w:t>提供具有履行本合同所必需的设备和专业技术能力的说明及承诺书；</w:t>
      </w:r>
    </w:p>
    <w:p>
      <w:pPr>
        <w:pStyle w:val="14"/>
        <w:ind w:firstLine="420" w:firstLineChars="200"/>
        <w:rPr>
          <w:rFonts w:hint="eastAsia"/>
        </w:rPr>
      </w:pPr>
      <w:r>
        <w:rPr>
          <w:rFonts w:hint="eastAsia"/>
          <w:lang w:eastAsia="zh-CN"/>
        </w:rPr>
        <w:t>（</w:t>
      </w:r>
      <w:r>
        <w:rPr>
          <w:rFonts w:hint="eastAsia"/>
          <w:lang w:val="en-US" w:eastAsia="zh-CN"/>
        </w:rPr>
        <w:t>8</w:t>
      </w:r>
      <w:r>
        <w:rPr>
          <w:rFonts w:hint="eastAsia"/>
          <w:lang w:eastAsia="zh-CN"/>
        </w:rPr>
        <w:t>）</w:t>
      </w:r>
      <w:r>
        <w:rPr>
          <w:rFonts w:hint="eastAsia"/>
        </w:rPr>
        <w:t>参加政府采购活动前3年内，在经营活动中没有重大违法记录的书面声明；</w:t>
      </w:r>
    </w:p>
    <w:p>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9</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磋商保证金缴纳凭证或担保机构出具的保函；</w:t>
      </w:r>
    </w:p>
    <w:p>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（10）本项目专门面向中小企业采购，投标人应提供中小企业声明函；</w:t>
      </w:r>
    </w:p>
    <w:p>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11</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本项目不接受联合体磋商。</w:t>
      </w: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spacing w:line="360" w:lineRule="atLeast"/>
        <w:jc w:val="center"/>
        <w:rPr>
          <w:rFonts w:hint="eastAsia" w:ascii="宋体" w:hAnsi="宋体" w:eastAsia="宋体" w:cs="宋体"/>
          <w:b/>
          <w:sz w:val="32"/>
          <w:szCs w:val="32"/>
        </w:rPr>
      </w:pPr>
      <w:r>
        <w:rPr>
          <w:rFonts w:hint="eastAsia" w:ascii="宋体" w:hAnsi="宋体" w:eastAsia="宋体" w:cs="宋体"/>
          <w:b/>
          <w:sz w:val="32"/>
          <w:szCs w:val="32"/>
        </w:rPr>
        <w:t>法定代表人证明书与法定代表人授权书</w:t>
      </w:r>
    </w:p>
    <w:p>
      <w:pPr>
        <w:tabs>
          <w:tab w:val="left" w:pos="210"/>
        </w:tabs>
        <w:spacing w:line="320" w:lineRule="exact"/>
        <w:rPr>
          <w:rFonts w:hint="eastAsia" w:ascii="宋体" w:hAnsi="宋体" w:eastAsia="宋体" w:cs="宋体"/>
          <w:b/>
          <w:kern w:val="0"/>
          <w:sz w:val="32"/>
          <w:szCs w:val="32"/>
        </w:rPr>
      </w:pPr>
    </w:p>
    <w:p>
      <w:pPr>
        <w:tabs>
          <w:tab w:val="left" w:pos="210"/>
        </w:tabs>
        <w:spacing w:line="320" w:lineRule="exact"/>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法定代表人证明书</w:t>
      </w:r>
    </w:p>
    <w:p>
      <w:pPr>
        <w:tabs>
          <w:tab w:val="left" w:pos="210"/>
        </w:tabs>
        <w:spacing w:line="320" w:lineRule="exact"/>
        <w:jc w:val="center"/>
        <w:rPr>
          <w:rFonts w:hint="eastAsia" w:ascii="宋体" w:hAnsi="宋体" w:eastAsia="宋体" w:cs="宋体"/>
          <w:b/>
          <w:kern w:val="0"/>
          <w:sz w:val="32"/>
          <w:szCs w:val="32"/>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342"/>
        <w:gridCol w:w="1783"/>
        <w:gridCol w:w="176"/>
        <w:gridCol w:w="2061"/>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86" w:type="dxa"/>
            <w:gridSpan w:val="6"/>
            <w:noWrap w:val="0"/>
            <w:vAlign w:val="center"/>
          </w:tcPr>
          <w:p>
            <w:pPr>
              <w:tabs>
                <w:tab w:val="left" w:pos="210"/>
              </w:tabs>
              <w:spacing w:line="320" w:lineRule="exact"/>
              <w:rPr>
                <w:rFonts w:hint="eastAsia" w:ascii="宋体" w:hAnsi="宋体" w:eastAsia="宋体" w:cs="宋体"/>
                <w:kern w:val="0"/>
                <w:sz w:val="24"/>
              </w:rPr>
            </w:pPr>
            <w:r>
              <w:rPr>
                <w:rFonts w:hint="eastAsia" w:ascii="宋体" w:hAnsi="宋体" w:eastAsia="宋体" w:cs="宋体"/>
                <w:kern w:val="0"/>
                <w:sz w:val="24"/>
              </w:rPr>
              <w:t>致：西安天合建设项目管理有限公司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restart"/>
            <w:noWrap w:val="0"/>
            <w:vAlign w:val="center"/>
          </w:tcPr>
          <w:p>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企</w:t>
            </w:r>
          </w:p>
          <w:p>
            <w:pPr>
              <w:tabs>
                <w:tab w:val="left" w:pos="210"/>
              </w:tabs>
              <w:spacing w:line="320" w:lineRule="exact"/>
              <w:jc w:val="center"/>
              <w:rPr>
                <w:rFonts w:hint="eastAsia" w:ascii="宋体" w:hAnsi="宋体" w:eastAsia="宋体" w:cs="宋体"/>
                <w:kern w:val="0"/>
                <w:sz w:val="24"/>
              </w:rPr>
            </w:pPr>
          </w:p>
          <w:p>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业</w:t>
            </w:r>
          </w:p>
          <w:p>
            <w:pPr>
              <w:tabs>
                <w:tab w:val="left" w:pos="210"/>
              </w:tabs>
              <w:spacing w:line="320" w:lineRule="exact"/>
              <w:jc w:val="center"/>
              <w:rPr>
                <w:rFonts w:hint="eastAsia" w:ascii="宋体" w:hAnsi="宋体" w:eastAsia="宋体" w:cs="宋体"/>
                <w:kern w:val="0"/>
                <w:sz w:val="24"/>
              </w:rPr>
            </w:pPr>
          </w:p>
          <w:p>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信</w:t>
            </w:r>
          </w:p>
          <w:p>
            <w:pPr>
              <w:tabs>
                <w:tab w:val="left" w:pos="210"/>
              </w:tabs>
              <w:spacing w:line="320" w:lineRule="exact"/>
              <w:jc w:val="center"/>
              <w:rPr>
                <w:rFonts w:hint="eastAsia" w:ascii="宋体" w:hAnsi="宋体" w:eastAsia="宋体" w:cs="宋体"/>
                <w:kern w:val="0"/>
                <w:sz w:val="24"/>
              </w:rPr>
            </w:pPr>
          </w:p>
          <w:p>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息</w:t>
            </w:r>
          </w:p>
        </w:tc>
        <w:tc>
          <w:tcPr>
            <w:tcW w:w="2342" w:type="dxa"/>
            <w:noWrap w:val="0"/>
            <w:vAlign w:val="center"/>
          </w:tcPr>
          <w:p>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企业名称</w:t>
            </w:r>
          </w:p>
        </w:tc>
        <w:tc>
          <w:tcPr>
            <w:tcW w:w="6080" w:type="dxa"/>
            <w:gridSpan w:val="4"/>
            <w:noWrap w:val="0"/>
            <w:vAlign w:val="center"/>
          </w:tcPr>
          <w:p>
            <w:pPr>
              <w:tabs>
                <w:tab w:val="left" w:pos="210"/>
              </w:tabs>
              <w:spacing w:line="320" w:lineRule="exact"/>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continue"/>
            <w:noWrap w:val="0"/>
            <w:vAlign w:val="center"/>
          </w:tcPr>
          <w:p>
            <w:pPr>
              <w:tabs>
                <w:tab w:val="left" w:pos="210"/>
              </w:tabs>
              <w:spacing w:line="320" w:lineRule="exact"/>
              <w:jc w:val="center"/>
              <w:rPr>
                <w:rFonts w:hint="eastAsia" w:ascii="宋体" w:hAnsi="宋体" w:eastAsia="宋体" w:cs="宋体"/>
                <w:kern w:val="0"/>
                <w:sz w:val="24"/>
              </w:rPr>
            </w:pPr>
          </w:p>
        </w:tc>
        <w:tc>
          <w:tcPr>
            <w:tcW w:w="2342" w:type="dxa"/>
            <w:noWrap w:val="0"/>
            <w:vAlign w:val="center"/>
          </w:tcPr>
          <w:p>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法定地址</w:t>
            </w:r>
          </w:p>
        </w:tc>
        <w:tc>
          <w:tcPr>
            <w:tcW w:w="6080" w:type="dxa"/>
            <w:gridSpan w:val="4"/>
            <w:noWrap w:val="0"/>
            <w:vAlign w:val="center"/>
          </w:tcPr>
          <w:p>
            <w:pPr>
              <w:tabs>
                <w:tab w:val="left" w:pos="210"/>
              </w:tabs>
              <w:spacing w:line="320" w:lineRule="exact"/>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continue"/>
            <w:noWrap w:val="0"/>
            <w:vAlign w:val="center"/>
          </w:tcPr>
          <w:p>
            <w:pPr>
              <w:tabs>
                <w:tab w:val="left" w:pos="210"/>
              </w:tabs>
              <w:spacing w:line="320" w:lineRule="exact"/>
              <w:jc w:val="center"/>
              <w:rPr>
                <w:rFonts w:hint="eastAsia" w:ascii="宋体" w:hAnsi="宋体" w:eastAsia="宋体" w:cs="宋体"/>
                <w:kern w:val="0"/>
                <w:sz w:val="24"/>
              </w:rPr>
            </w:pPr>
          </w:p>
        </w:tc>
        <w:tc>
          <w:tcPr>
            <w:tcW w:w="2342" w:type="dxa"/>
            <w:noWrap w:val="0"/>
            <w:vAlign w:val="center"/>
          </w:tcPr>
          <w:p>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邮政编码</w:t>
            </w:r>
          </w:p>
        </w:tc>
        <w:tc>
          <w:tcPr>
            <w:tcW w:w="6080" w:type="dxa"/>
            <w:gridSpan w:val="4"/>
            <w:noWrap w:val="0"/>
            <w:vAlign w:val="center"/>
          </w:tcPr>
          <w:p>
            <w:pPr>
              <w:tabs>
                <w:tab w:val="left" w:pos="210"/>
              </w:tabs>
              <w:spacing w:line="320" w:lineRule="exact"/>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4" w:type="dxa"/>
            <w:vMerge w:val="continue"/>
            <w:noWrap w:val="0"/>
            <w:vAlign w:val="center"/>
          </w:tcPr>
          <w:p>
            <w:pPr>
              <w:tabs>
                <w:tab w:val="left" w:pos="210"/>
              </w:tabs>
              <w:spacing w:line="320" w:lineRule="exact"/>
              <w:jc w:val="center"/>
              <w:rPr>
                <w:rFonts w:hint="eastAsia" w:ascii="宋体" w:hAnsi="宋体" w:eastAsia="宋体" w:cs="宋体"/>
                <w:kern w:val="0"/>
                <w:sz w:val="24"/>
              </w:rPr>
            </w:pPr>
          </w:p>
        </w:tc>
        <w:tc>
          <w:tcPr>
            <w:tcW w:w="2342" w:type="dxa"/>
            <w:noWrap w:val="0"/>
            <w:vAlign w:val="center"/>
          </w:tcPr>
          <w:p>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工商登记机关</w:t>
            </w:r>
          </w:p>
        </w:tc>
        <w:tc>
          <w:tcPr>
            <w:tcW w:w="6080" w:type="dxa"/>
            <w:gridSpan w:val="4"/>
            <w:noWrap w:val="0"/>
            <w:vAlign w:val="center"/>
          </w:tcPr>
          <w:p>
            <w:pPr>
              <w:tabs>
                <w:tab w:val="left" w:pos="210"/>
              </w:tabs>
              <w:spacing w:line="320" w:lineRule="exact"/>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4" w:type="dxa"/>
            <w:vMerge w:val="continue"/>
            <w:noWrap w:val="0"/>
            <w:vAlign w:val="center"/>
          </w:tcPr>
          <w:p>
            <w:pPr>
              <w:tabs>
                <w:tab w:val="left" w:pos="210"/>
              </w:tabs>
              <w:spacing w:line="320" w:lineRule="exact"/>
              <w:jc w:val="center"/>
              <w:rPr>
                <w:rFonts w:hint="eastAsia" w:ascii="宋体" w:hAnsi="宋体" w:eastAsia="宋体" w:cs="宋体"/>
                <w:kern w:val="0"/>
                <w:sz w:val="24"/>
              </w:rPr>
            </w:pPr>
          </w:p>
        </w:tc>
        <w:tc>
          <w:tcPr>
            <w:tcW w:w="2342" w:type="dxa"/>
            <w:noWrap w:val="0"/>
            <w:vAlign w:val="center"/>
          </w:tcPr>
          <w:p>
            <w:pPr>
              <w:tabs>
                <w:tab w:val="left" w:pos="210"/>
              </w:tabs>
              <w:spacing w:line="320" w:lineRule="exact"/>
              <w:jc w:val="center"/>
              <w:rPr>
                <w:rFonts w:hint="eastAsia" w:ascii="宋体" w:hAnsi="宋体" w:eastAsia="宋体" w:cs="宋体"/>
                <w:kern w:val="0"/>
                <w:sz w:val="24"/>
                <w:highlight w:val="yellow"/>
              </w:rPr>
            </w:pPr>
            <w:r>
              <w:rPr>
                <w:rFonts w:hint="eastAsia" w:ascii="宋体" w:hAnsi="宋体" w:eastAsia="宋体" w:cs="宋体"/>
                <w:kern w:val="0"/>
                <w:sz w:val="24"/>
              </w:rPr>
              <w:t>统一社会信用代码</w:t>
            </w:r>
          </w:p>
        </w:tc>
        <w:tc>
          <w:tcPr>
            <w:tcW w:w="6080" w:type="dxa"/>
            <w:gridSpan w:val="4"/>
            <w:noWrap w:val="0"/>
            <w:vAlign w:val="center"/>
          </w:tcPr>
          <w:p>
            <w:pPr>
              <w:tabs>
                <w:tab w:val="left" w:pos="210"/>
              </w:tabs>
              <w:spacing w:line="320" w:lineRule="exact"/>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restart"/>
            <w:noWrap w:val="0"/>
            <w:vAlign w:val="center"/>
          </w:tcPr>
          <w:p>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法定代表人</w:t>
            </w:r>
          </w:p>
        </w:tc>
        <w:tc>
          <w:tcPr>
            <w:tcW w:w="2342" w:type="dxa"/>
            <w:noWrap w:val="0"/>
            <w:vAlign w:val="center"/>
          </w:tcPr>
          <w:p>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姓名</w:t>
            </w:r>
          </w:p>
        </w:tc>
        <w:tc>
          <w:tcPr>
            <w:tcW w:w="1959" w:type="dxa"/>
            <w:gridSpan w:val="2"/>
            <w:noWrap w:val="0"/>
            <w:vAlign w:val="center"/>
          </w:tcPr>
          <w:p>
            <w:pPr>
              <w:tabs>
                <w:tab w:val="left" w:pos="210"/>
              </w:tabs>
              <w:spacing w:line="320" w:lineRule="exact"/>
              <w:jc w:val="center"/>
              <w:rPr>
                <w:rFonts w:hint="eastAsia" w:ascii="宋体" w:hAnsi="宋体" w:eastAsia="宋体" w:cs="宋体"/>
                <w:kern w:val="0"/>
                <w:sz w:val="24"/>
              </w:rPr>
            </w:pPr>
          </w:p>
        </w:tc>
        <w:tc>
          <w:tcPr>
            <w:tcW w:w="2061" w:type="dxa"/>
            <w:noWrap w:val="0"/>
            <w:vAlign w:val="center"/>
          </w:tcPr>
          <w:p>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性别</w:t>
            </w:r>
          </w:p>
        </w:tc>
        <w:tc>
          <w:tcPr>
            <w:tcW w:w="2060" w:type="dxa"/>
            <w:noWrap w:val="0"/>
            <w:vAlign w:val="center"/>
          </w:tcPr>
          <w:p>
            <w:pPr>
              <w:tabs>
                <w:tab w:val="left" w:pos="210"/>
              </w:tabs>
              <w:spacing w:line="320" w:lineRule="exact"/>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continue"/>
            <w:noWrap w:val="0"/>
            <w:vAlign w:val="center"/>
          </w:tcPr>
          <w:p>
            <w:pPr>
              <w:tabs>
                <w:tab w:val="left" w:pos="210"/>
              </w:tabs>
              <w:spacing w:line="320" w:lineRule="exact"/>
              <w:jc w:val="center"/>
              <w:rPr>
                <w:rFonts w:hint="eastAsia" w:ascii="宋体" w:hAnsi="宋体" w:eastAsia="宋体" w:cs="宋体"/>
                <w:kern w:val="0"/>
                <w:sz w:val="24"/>
              </w:rPr>
            </w:pPr>
          </w:p>
        </w:tc>
        <w:tc>
          <w:tcPr>
            <w:tcW w:w="2342" w:type="dxa"/>
            <w:noWrap w:val="0"/>
            <w:vAlign w:val="center"/>
          </w:tcPr>
          <w:p>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职务</w:t>
            </w:r>
          </w:p>
        </w:tc>
        <w:tc>
          <w:tcPr>
            <w:tcW w:w="1959" w:type="dxa"/>
            <w:gridSpan w:val="2"/>
            <w:noWrap w:val="0"/>
            <w:vAlign w:val="center"/>
          </w:tcPr>
          <w:p>
            <w:pPr>
              <w:tabs>
                <w:tab w:val="left" w:pos="210"/>
              </w:tabs>
              <w:spacing w:line="320" w:lineRule="exact"/>
              <w:jc w:val="center"/>
              <w:rPr>
                <w:rFonts w:hint="eastAsia" w:ascii="宋体" w:hAnsi="宋体" w:eastAsia="宋体" w:cs="宋体"/>
                <w:kern w:val="0"/>
                <w:sz w:val="24"/>
              </w:rPr>
            </w:pPr>
          </w:p>
        </w:tc>
        <w:tc>
          <w:tcPr>
            <w:tcW w:w="2061" w:type="dxa"/>
            <w:noWrap w:val="0"/>
            <w:vAlign w:val="center"/>
          </w:tcPr>
          <w:p>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联系电话</w:t>
            </w:r>
          </w:p>
        </w:tc>
        <w:tc>
          <w:tcPr>
            <w:tcW w:w="2060" w:type="dxa"/>
            <w:noWrap w:val="0"/>
            <w:vAlign w:val="center"/>
          </w:tcPr>
          <w:p>
            <w:pPr>
              <w:tabs>
                <w:tab w:val="left" w:pos="210"/>
              </w:tabs>
              <w:spacing w:line="320" w:lineRule="exact"/>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4" w:type="dxa"/>
            <w:vMerge w:val="continue"/>
            <w:noWrap w:val="0"/>
            <w:vAlign w:val="center"/>
          </w:tcPr>
          <w:p>
            <w:pPr>
              <w:tabs>
                <w:tab w:val="left" w:pos="210"/>
              </w:tabs>
              <w:spacing w:line="320" w:lineRule="exact"/>
              <w:jc w:val="center"/>
              <w:rPr>
                <w:rFonts w:hint="eastAsia" w:ascii="宋体" w:hAnsi="宋体" w:eastAsia="宋体" w:cs="宋体"/>
                <w:kern w:val="0"/>
                <w:sz w:val="24"/>
              </w:rPr>
            </w:pPr>
          </w:p>
        </w:tc>
        <w:tc>
          <w:tcPr>
            <w:tcW w:w="2342" w:type="dxa"/>
            <w:noWrap w:val="0"/>
            <w:vAlign w:val="center"/>
          </w:tcPr>
          <w:p>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传真</w:t>
            </w:r>
          </w:p>
        </w:tc>
        <w:tc>
          <w:tcPr>
            <w:tcW w:w="6080" w:type="dxa"/>
            <w:gridSpan w:val="4"/>
            <w:noWrap w:val="0"/>
            <w:vAlign w:val="center"/>
          </w:tcPr>
          <w:p>
            <w:pPr>
              <w:tabs>
                <w:tab w:val="left" w:pos="210"/>
              </w:tabs>
              <w:spacing w:line="320" w:lineRule="exact"/>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864" w:type="dxa"/>
            <w:vMerge w:val="restart"/>
            <w:noWrap w:val="0"/>
            <w:vAlign w:val="center"/>
          </w:tcPr>
          <w:p>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法定代表人身份证复印件</w:t>
            </w:r>
          </w:p>
        </w:tc>
        <w:tc>
          <w:tcPr>
            <w:tcW w:w="4125" w:type="dxa"/>
            <w:gridSpan w:val="2"/>
            <w:vMerge w:val="restart"/>
            <w:noWrap w:val="0"/>
            <w:vAlign w:val="center"/>
          </w:tcPr>
          <w:p>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（正反面粘贴处）</w:t>
            </w:r>
          </w:p>
        </w:tc>
        <w:tc>
          <w:tcPr>
            <w:tcW w:w="4297" w:type="dxa"/>
            <w:gridSpan w:val="3"/>
            <w:noWrap w:val="0"/>
            <w:vAlign w:val="center"/>
          </w:tcPr>
          <w:p>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jc w:val="center"/>
        </w:trPr>
        <w:tc>
          <w:tcPr>
            <w:tcW w:w="864" w:type="dxa"/>
            <w:vMerge w:val="continue"/>
            <w:noWrap w:val="0"/>
            <w:vAlign w:val="center"/>
          </w:tcPr>
          <w:p>
            <w:pPr>
              <w:tabs>
                <w:tab w:val="left" w:pos="210"/>
              </w:tabs>
              <w:spacing w:line="320" w:lineRule="exact"/>
              <w:jc w:val="center"/>
              <w:rPr>
                <w:rFonts w:hint="eastAsia" w:ascii="宋体" w:hAnsi="宋体" w:eastAsia="宋体" w:cs="宋体"/>
                <w:kern w:val="0"/>
                <w:sz w:val="24"/>
              </w:rPr>
            </w:pPr>
          </w:p>
        </w:tc>
        <w:tc>
          <w:tcPr>
            <w:tcW w:w="4125" w:type="dxa"/>
            <w:gridSpan w:val="2"/>
            <w:vMerge w:val="continue"/>
            <w:noWrap w:val="0"/>
            <w:vAlign w:val="center"/>
          </w:tcPr>
          <w:p>
            <w:pPr>
              <w:tabs>
                <w:tab w:val="left" w:pos="210"/>
              </w:tabs>
              <w:spacing w:line="320" w:lineRule="exact"/>
              <w:jc w:val="center"/>
              <w:rPr>
                <w:rFonts w:hint="eastAsia" w:ascii="宋体" w:hAnsi="宋体" w:eastAsia="宋体" w:cs="宋体"/>
                <w:kern w:val="0"/>
                <w:sz w:val="24"/>
              </w:rPr>
            </w:pPr>
          </w:p>
        </w:tc>
        <w:tc>
          <w:tcPr>
            <w:tcW w:w="4297" w:type="dxa"/>
            <w:gridSpan w:val="3"/>
            <w:noWrap w:val="0"/>
            <w:vAlign w:val="bottom"/>
          </w:tcPr>
          <w:p>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（公章）</w:t>
            </w:r>
          </w:p>
          <w:p>
            <w:pPr>
              <w:tabs>
                <w:tab w:val="left" w:pos="210"/>
              </w:tabs>
              <w:spacing w:line="320" w:lineRule="exact"/>
              <w:jc w:val="center"/>
              <w:rPr>
                <w:rFonts w:hint="eastAsia" w:ascii="宋体" w:hAnsi="宋体" w:eastAsia="宋体" w:cs="宋体"/>
                <w:kern w:val="0"/>
                <w:sz w:val="24"/>
              </w:rPr>
            </w:pPr>
          </w:p>
          <w:p>
            <w:pPr>
              <w:tabs>
                <w:tab w:val="left" w:pos="210"/>
              </w:tabs>
              <w:spacing w:line="320" w:lineRule="exact"/>
              <w:jc w:val="center"/>
              <w:rPr>
                <w:rFonts w:hint="eastAsia" w:ascii="宋体" w:hAnsi="宋体" w:eastAsia="宋体" w:cs="宋体"/>
                <w:kern w:val="0"/>
                <w:sz w:val="24"/>
              </w:rPr>
            </w:pPr>
          </w:p>
          <w:p>
            <w:pPr>
              <w:tabs>
                <w:tab w:val="left" w:pos="210"/>
              </w:tabs>
              <w:spacing w:line="320" w:lineRule="exact"/>
              <w:jc w:val="center"/>
              <w:rPr>
                <w:rFonts w:hint="eastAsia" w:ascii="宋体" w:hAnsi="宋体" w:eastAsia="宋体" w:cs="宋体"/>
                <w:kern w:val="0"/>
                <w:sz w:val="24"/>
              </w:rPr>
            </w:pPr>
          </w:p>
          <w:p>
            <w:pPr>
              <w:tabs>
                <w:tab w:val="left" w:pos="210"/>
              </w:tabs>
              <w:spacing w:line="320" w:lineRule="exact"/>
              <w:jc w:val="right"/>
              <w:rPr>
                <w:rFonts w:hint="eastAsia" w:ascii="宋体" w:hAnsi="宋体" w:eastAsia="宋体" w:cs="宋体"/>
                <w:kern w:val="0"/>
                <w:sz w:val="24"/>
              </w:rPr>
            </w:pPr>
            <w:r>
              <w:rPr>
                <w:rFonts w:hint="eastAsia" w:ascii="宋体" w:hAnsi="宋体" w:eastAsia="宋体" w:cs="宋体"/>
                <w:kern w:val="0"/>
                <w:sz w:val="24"/>
              </w:rPr>
              <w:t xml:space="preserve">年  月  日 </w:t>
            </w:r>
          </w:p>
        </w:tc>
      </w:tr>
    </w:tbl>
    <w:p>
      <w:pPr>
        <w:tabs>
          <w:tab w:val="left" w:pos="210"/>
        </w:tabs>
        <w:spacing w:line="320" w:lineRule="exact"/>
        <w:jc w:val="left"/>
        <w:rPr>
          <w:rFonts w:hint="eastAsia" w:ascii="宋体" w:hAnsi="宋体" w:eastAsia="宋体" w:cs="宋体"/>
          <w:b/>
          <w:kern w:val="0"/>
          <w:sz w:val="24"/>
        </w:rPr>
      </w:pPr>
    </w:p>
    <w:p>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（法定代表人直接磋商，只须提供法定代表人证明书及身份证原件）</w:t>
      </w:r>
    </w:p>
    <w:p>
      <w:pPr>
        <w:tabs>
          <w:tab w:val="left" w:pos="210"/>
        </w:tabs>
        <w:spacing w:line="320" w:lineRule="exact"/>
        <w:jc w:val="center"/>
        <w:rPr>
          <w:rFonts w:hint="eastAsia" w:ascii="宋体" w:hAnsi="宋体" w:eastAsia="宋体" w:cs="宋体"/>
          <w:b/>
          <w:kern w:val="0"/>
          <w:sz w:val="32"/>
          <w:szCs w:val="32"/>
        </w:rPr>
      </w:pPr>
      <w:r>
        <w:rPr>
          <w:rFonts w:hint="eastAsia" w:ascii="宋体" w:hAnsi="宋体" w:eastAsia="宋体" w:cs="宋体"/>
          <w:b/>
          <w:kern w:val="0"/>
          <w:sz w:val="24"/>
        </w:rPr>
        <w:br w:type="page"/>
      </w:r>
      <w:r>
        <w:rPr>
          <w:rFonts w:hint="eastAsia" w:ascii="宋体" w:hAnsi="宋体" w:eastAsia="宋体" w:cs="宋体"/>
          <w:b/>
          <w:kern w:val="0"/>
          <w:sz w:val="32"/>
          <w:szCs w:val="32"/>
        </w:rPr>
        <w:t>法定代表人授权书</w:t>
      </w:r>
    </w:p>
    <w:p>
      <w:pPr>
        <w:pStyle w:val="16"/>
        <w:spacing w:line="500" w:lineRule="exact"/>
        <w:rPr>
          <w:rFonts w:hint="eastAsia" w:ascii="宋体" w:hAnsi="宋体" w:eastAsia="宋体" w:cs="宋体"/>
          <w:b/>
          <w:bCs/>
          <w:sz w:val="24"/>
          <w:szCs w:val="24"/>
        </w:rPr>
      </w:pPr>
      <w:r>
        <w:rPr>
          <w:rFonts w:hint="eastAsia" w:ascii="宋体" w:hAnsi="宋体" w:eastAsia="宋体" w:cs="宋体"/>
          <w:sz w:val="24"/>
          <w:szCs w:val="24"/>
        </w:rPr>
        <w:t>西安天合建设项目管理有限公司：</w:t>
      </w:r>
    </w:p>
    <w:p>
      <w:pPr>
        <w:pStyle w:val="16"/>
        <w:spacing w:line="500" w:lineRule="exact"/>
        <w:ind w:firstLine="420"/>
        <w:rPr>
          <w:rFonts w:hint="eastAsia" w:ascii="宋体" w:hAnsi="宋体" w:eastAsia="宋体" w:cs="宋体"/>
          <w:sz w:val="24"/>
          <w:szCs w:val="24"/>
        </w:rPr>
      </w:pPr>
      <w:r>
        <w:rPr>
          <w:rFonts w:hint="eastAsia" w:ascii="宋体" w:hAnsi="宋体" w:eastAsia="宋体" w:cs="宋体"/>
          <w:sz w:val="24"/>
          <w:szCs w:val="24"/>
        </w:rPr>
        <w:t>本授权书声明：注册于（</w:t>
      </w:r>
      <w:r>
        <w:rPr>
          <w:rFonts w:hint="eastAsia" w:ascii="宋体" w:hAnsi="宋体" w:eastAsia="宋体" w:cs="宋体"/>
          <w:sz w:val="24"/>
          <w:szCs w:val="24"/>
          <w:u w:val="single"/>
        </w:rPr>
        <w:t xml:space="preserve"> 工商行政管理局名称）之（委托单位全称） </w:t>
      </w:r>
      <w:r>
        <w:rPr>
          <w:rFonts w:hint="eastAsia" w:ascii="宋体" w:hAnsi="宋体" w:eastAsia="宋体" w:cs="宋体"/>
          <w:sz w:val="24"/>
          <w:szCs w:val="24"/>
        </w:rPr>
        <w:t>的法定代表人</w:t>
      </w:r>
      <w:r>
        <w:rPr>
          <w:rFonts w:hint="eastAsia" w:ascii="宋体" w:hAnsi="宋体" w:eastAsia="宋体" w:cs="宋体"/>
          <w:sz w:val="24"/>
          <w:szCs w:val="24"/>
          <w:u w:val="single"/>
        </w:rPr>
        <w:t>（姓名、性别、职务）</w:t>
      </w:r>
      <w:r>
        <w:rPr>
          <w:rFonts w:hint="eastAsia" w:ascii="宋体" w:hAnsi="宋体" w:eastAsia="宋体" w:cs="宋体"/>
          <w:sz w:val="24"/>
          <w:szCs w:val="24"/>
        </w:rPr>
        <w:t>授权本公司的</w:t>
      </w:r>
      <w:r>
        <w:rPr>
          <w:rFonts w:hint="eastAsia" w:ascii="宋体" w:hAnsi="宋体" w:eastAsia="宋体" w:cs="宋体"/>
          <w:sz w:val="24"/>
          <w:szCs w:val="24"/>
          <w:u w:val="single"/>
        </w:rPr>
        <w:t>（被授权人姓名、性别、职务）</w:t>
      </w:r>
      <w:r>
        <w:rPr>
          <w:rFonts w:hint="eastAsia" w:ascii="宋体" w:hAnsi="宋体" w:eastAsia="宋体" w:cs="宋体"/>
          <w:sz w:val="24"/>
          <w:szCs w:val="24"/>
        </w:rPr>
        <w:t>为合法代理人，就贵方组织的有关</w:t>
      </w:r>
      <w:r>
        <w:rPr>
          <w:rFonts w:hint="eastAsia" w:ascii="宋体" w:hAnsi="宋体" w:eastAsia="宋体" w:cs="宋体"/>
          <w:sz w:val="24"/>
          <w:szCs w:val="24"/>
          <w:u w:val="single"/>
        </w:rPr>
        <w:t>（项目名称）</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rPr>
        <w:t>磋商</w:t>
      </w:r>
      <w:r>
        <w:rPr>
          <w:rFonts w:hint="eastAsia" w:ascii="宋体" w:hAnsi="宋体" w:eastAsia="宋体" w:cs="宋体"/>
          <w:sz w:val="24"/>
          <w:szCs w:val="24"/>
        </w:rPr>
        <w:t>、洽谈、执行等具体事务，签署全部有关文件、文书、协议、合同，本公司对被授权人在本项目中的签名承担全部法律责任。本授权书自</w:t>
      </w:r>
      <w:r>
        <w:rPr>
          <w:rFonts w:hint="eastAsia" w:ascii="宋体" w:hAnsi="宋体" w:eastAsia="宋体" w:cs="宋体"/>
          <w:sz w:val="24"/>
        </w:rPr>
        <w:t>磋商</w:t>
      </w:r>
      <w:r>
        <w:rPr>
          <w:rFonts w:hint="eastAsia" w:ascii="宋体" w:hAnsi="宋体" w:eastAsia="宋体" w:cs="宋体"/>
          <w:sz w:val="24"/>
          <w:szCs w:val="24"/>
        </w:rPr>
        <w:t>大会之日起计算有效期为</w:t>
      </w:r>
      <w:r>
        <w:rPr>
          <w:rFonts w:hint="eastAsia" w:ascii="宋体" w:hAnsi="宋体" w:eastAsia="宋体" w:cs="宋体"/>
          <w:sz w:val="24"/>
          <w:szCs w:val="24"/>
          <w:u w:val="single"/>
        </w:rPr>
        <w:t xml:space="preserve">    </w:t>
      </w:r>
      <w:r>
        <w:rPr>
          <w:rFonts w:hint="eastAsia" w:ascii="宋体" w:hAnsi="宋体" w:eastAsia="宋体" w:cs="宋体"/>
          <w:sz w:val="24"/>
          <w:szCs w:val="24"/>
        </w:rPr>
        <w:t>日历日。</w:t>
      </w:r>
    </w:p>
    <w:p>
      <w:pPr>
        <w:pStyle w:val="16"/>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委托单位（公章）：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16"/>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法定代表人（签字或盖章）：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16"/>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16"/>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附：被授权人（签字）：</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pStyle w:val="16"/>
        <w:spacing w:line="500" w:lineRule="exact"/>
        <w:ind w:firstLine="960" w:firstLineChars="400"/>
        <w:rPr>
          <w:rFonts w:hint="eastAsia" w:ascii="宋体" w:hAnsi="宋体" w:eastAsia="宋体" w:cs="宋体"/>
          <w:sz w:val="24"/>
          <w:szCs w:val="24"/>
          <w:u w:val="single"/>
        </w:rPr>
      </w:pPr>
      <w:r>
        <w:rPr>
          <w:rFonts w:hint="eastAsia" w:ascii="宋体" w:hAnsi="宋体" w:eastAsia="宋体" w:cs="宋体"/>
          <w:sz w:val="24"/>
          <w:szCs w:val="24"/>
        </w:rPr>
        <w:t>联系地址：</w:t>
      </w:r>
      <w:r>
        <w:rPr>
          <w:rFonts w:hint="eastAsia" w:ascii="宋体" w:hAnsi="宋体" w:eastAsia="宋体" w:cs="宋体"/>
          <w:sz w:val="24"/>
          <w:szCs w:val="24"/>
          <w:u w:val="single"/>
        </w:rPr>
        <w:t xml:space="preserve">                                                      </w:t>
      </w:r>
    </w:p>
    <w:p>
      <w:pPr>
        <w:pStyle w:val="16"/>
        <w:spacing w:line="500" w:lineRule="exact"/>
        <w:ind w:firstLine="960" w:firstLineChars="400"/>
        <w:rPr>
          <w:rFonts w:hint="eastAsia" w:ascii="宋体" w:hAnsi="宋体" w:eastAsia="宋体" w:cs="宋体"/>
          <w:sz w:val="24"/>
          <w:szCs w:val="24"/>
          <w:u w:val="single"/>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传真：</w:t>
      </w:r>
      <w:r>
        <w:rPr>
          <w:rFonts w:hint="eastAsia" w:ascii="宋体" w:hAnsi="宋体" w:eastAsia="宋体" w:cs="宋体"/>
          <w:sz w:val="24"/>
          <w:szCs w:val="24"/>
          <w:u w:val="single"/>
        </w:rPr>
        <w:t xml:space="preserve">                          </w:t>
      </w:r>
    </w:p>
    <w:p>
      <w:pPr>
        <w:pStyle w:val="16"/>
        <w:spacing w:line="500" w:lineRule="exact"/>
        <w:ind w:firstLine="2760" w:firstLineChars="1150"/>
        <w:rPr>
          <w:rFonts w:hint="eastAsia" w:ascii="宋体" w:hAnsi="宋体" w:eastAsia="宋体" w:cs="宋体"/>
          <w:sz w:val="24"/>
          <w:szCs w:val="24"/>
        </w:rPr>
      </w:pPr>
      <w:r>
        <w:rPr>
          <w:rFonts w:hint="eastAsia" w:ascii="宋体" w:hAnsi="宋体" w:eastAsia="宋体" w:cs="宋体"/>
          <w:sz w:val="24"/>
          <w:szCs w:val="24"/>
        </w:rPr>
        <w:t>法定代表人及被授权人身份证复印件</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193"/>
        <w:gridCol w:w="4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675" w:hRule="atLeast"/>
          <w:jc w:val="center"/>
        </w:trPr>
        <w:tc>
          <w:tcPr>
            <w:tcW w:w="4193" w:type="dxa"/>
            <w:shd w:val="clear" w:color="auto" w:fill="E0E0E0"/>
            <w:noWrap w:val="0"/>
            <w:vAlign w:val="center"/>
          </w:tcPr>
          <w:p>
            <w:pPr>
              <w:pStyle w:val="16"/>
              <w:spacing w:line="500" w:lineRule="exact"/>
              <w:jc w:val="center"/>
              <w:rPr>
                <w:rFonts w:hint="eastAsia" w:ascii="宋体" w:hAnsi="宋体" w:eastAsia="宋体" w:cs="宋体"/>
                <w:sz w:val="24"/>
                <w:szCs w:val="24"/>
                <w:shd w:val="pct10" w:color="auto" w:fill="FFFFFF"/>
              </w:rPr>
            </w:pPr>
            <w:r>
              <w:rPr>
                <w:rFonts w:hint="eastAsia" w:ascii="宋体" w:hAnsi="宋体" w:eastAsia="宋体" w:cs="宋体"/>
                <w:sz w:val="24"/>
                <w:szCs w:val="24"/>
                <w:shd w:val="pct10" w:color="auto" w:fill="FFFFFF"/>
              </w:rPr>
              <w:t>法定代表人身份证复印件（</w:t>
            </w:r>
            <w:r>
              <w:rPr>
                <w:rFonts w:hint="eastAsia" w:ascii="宋体" w:hAnsi="宋体" w:eastAsia="宋体" w:cs="宋体"/>
                <w:kern w:val="0"/>
                <w:sz w:val="24"/>
              </w:rPr>
              <w:t>粘贴处</w:t>
            </w:r>
            <w:r>
              <w:rPr>
                <w:rFonts w:hint="eastAsia" w:ascii="宋体" w:hAnsi="宋体" w:eastAsia="宋体" w:cs="宋体"/>
                <w:sz w:val="24"/>
                <w:szCs w:val="24"/>
                <w:shd w:val="pct10" w:color="auto" w:fill="FFFFFF"/>
              </w:rPr>
              <w:t>）</w:t>
            </w:r>
          </w:p>
        </w:tc>
        <w:tc>
          <w:tcPr>
            <w:tcW w:w="4193" w:type="dxa"/>
            <w:shd w:val="clear" w:color="auto" w:fill="E0E0E0"/>
            <w:noWrap w:val="0"/>
            <w:vAlign w:val="center"/>
          </w:tcPr>
          <w:p>
            <w:pPr>
              <w:pStyle w:val="16"/>
              <w:spacing w:line="500" w:lineRule="exact"/>
              <w:jc w:val="center"/>
              <w:rPr>
                <w:rFonts w:hint="eastAsia" w:ascii="宋体" w:hAnsi="宋体" w:eastAsia="宋体" w:cs="宋体"/>
                <w:sz w:val="24"/>
                <w:szCs w:val="24"/>
                <w:shd w:val="pct10" w:color="auto" w:fill="FFFFFF"/>
              </w:rPr>
            </w:pPr>
            <w:r>
              <w:rPr>
                <w:rFonts w:hint="eastAsia" w:ascii="宋体" w:hAnsi="宋体" w:eastAsia="宋体" w:cs="宋体"/>
                <w:sz w:val="24"/>
                <w:szCs w:val="24"/>
                <w:shd w:val="pct10" w:color="auto" w:fill="FFFFFF"/>
              </w:rPr>
              <w:t>被授权人身份证复印件（</w:t>
            </w:r>
            <w:r>
              <w:rPr>
                <w:rFonts w:hint="eastAsia" w:ascii="宋体" w:hAnsi="宋体" w:eastAsia="宋体" w:cs="宋体"/>
                <w:kern w:val="0"/>
                <w:sz w:val="24"/>
              </w:rPr>
              <w:t>粘贴处</w:t>
            </w:r>
            <w:r>
              <w:rPr>
                <w:rFonts w:hint="eastAsia" w:ascii="宋体" w:hAnsi="宋体" w:eastAsia="宋体" w:cs="宋体"/>
                <w:sz w:val="24"/>
                <w:szCs w:val="24"/>
                <w:shd w:val="pct10"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9" w:hRule="atLeast"/>
          <w:jc w:val="center"/>
        </w:trPr>
        <w:tc>
          <w:tcPr>
            <w:tcW w:w="4193" w:type="dxa"/>
            <w:shd w:val="clear" w:color="auto" w:fill="E0E0E0"/>
            <w:noWrap w:val="0"/>
            <w:vAlign w:val="center"/>
          </w:tcPr>
          <w:p>
            <w:pPr>
              <w:pStyle w:val="16"/>
              <w:spacing w:line="500" w:lineRule="exact"/>
              <w:jc w:val="center"/>
              <w:rPr>
                <w:rFonts w:hint="eastAsia" w:ascii="宋体" w:hAnsi="宋体" w:eastAsia="宋体" w:cs="宋体"/>
                <w:sz w:val="24"/>
                <w:szCs w:val="24"/>
                <w:shd w:val="pct10" w:color="auto" w:fill="FFFFFF"/>
              </w:rPr>
            </w:pPr>
            <w:r>
              <w:rPr>
                <w:rFonts w:hint="eastAsia" w:ascii="宋体" w:hAnsi="宋体" w:eastAsia="宋体" w:cs="宋体"/>
                <w:sz w:val="24"/>
                <w:szCs w:val="24"/>
                <w:shd w:val="pct10" w:color="auto" w:fill="FFFFFF"/>
              </w:rPr>
              <w:t>法定代表人身份证复印件（</w:t>
            </w:r>
            <w:r>
              <w:rPr>
                <w:rFonts w:hint="eastAsia" w:ascii="宋体" w:hAnsi="宋体" w:eastAsia="宋体" w:cs="宋体"/>
                <w:kern w:val="0"/>
                <w:sz w:val="24"/>
              </w:rPr>
              <w:t>粘贴处</w:t>
            </w:r>
            <w:r>
              <w:rPr>
                <w:rFonts w:hint="eastAsia" w:ascii="宋体" w:hAnsi="宋体" w:eastAsia="宋体" w:cs="宋体"/>
                <w:sz w:val="24"/>
                <w:szCs w:val="24"/>
                <w:shd w:val="pct10" w:color="auto" w:fill="FFFFFF"/>
              </w:rPr>
              <w:t>）</w:t>
            </w:r>
          </w:p>
        </w:tc>
        <w:tc>
          <w:tcPr>
            <w:tcW w:w="4193" w:type="dxa"/>
            <w:shd w:val="clear" w:color="auto" w:fill="E0E0E0"/>
            <w:noWrap w:val="0"/>
            <w:vAlign w:val="center"/>
          </w:tcPr>
          <w:p>
            <w:pPr>
              <w:pStyle w:val="16"/>
              <w:spacing w:line="500" w:lineRule="exact"/>
              <w:jc w:val="center"/>
              <w:rPr>
                <w:rFonts w:hint="eastAsia" w:ascii="宋体" w:hAnsi="宋体" w:eastAsia="宋体" w:cs="宋体"/>
                <w:sz w:val="24"/>
                <w:szCs w:val="24"/>
                <w:shd w:val="pct10" w:color="auto" w:fill="FFFFFF"/>
              </w:rPr>
            </w:pPr>
            <w:r>
              <w:rPr>
                <w:rFonts w:hint="eastAsia" w:ascii="宋体" w:hAnsi="宋体" w:eastAsia="宋体" w:cs="宋体"/>
                <w:sz w:val="24"/>
                <w:szCs w:val="24"/>
                <w:shd w:val="pct10" w:color="auto" w:fill="FFFFFF"/>
              </w:rPr>
              <w:t>被授权人身份证复印件（</w:t>
            </w:r>
            <w:r>
              <w:rPr>
                <w:rFonts w:hint="eastAsia" w:ascii="宋体" w:hAnsi="宋体" w:eastAsia="宋体" w:cs="宋体"/>
                <w:kern w:val="0"/>
                <w:sz w:val="24"/>
              </w:rPr>
              <w:t>粘贴处</w:t>
            </w:r>
            <w:r>
              <w:rPr>
                <w:rFonts w:hint="eastAsia" w:ascii="宋体" w:hAnsi="宋体" w:eastAsia="宋体" w:cs="宋体"/>
                <w:sz w:val="24"/>
                <w:szCs w:val="24"/>
                <w:shd w:val="pct10" w:color="auto" w:fill="FFFFFF"/>
              </w:rPr>
              <w:t>）</w:t>
            </w:r>
          </w:p>
        </w:tc>
      </w:tr>
    </w:tbl>
    <w:p>
      <w:pPr>
        <w:pStyle w:val="16"/>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说明：</w:t>
      </w:r>
    </w:p>
    <w:p>
      <w:pPr>
        <w:pStyle w:val="16"/>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1．本授权书有效期自</w:t>
      </w:r>
      <w:r>
        <w:rPr>
          <w:rFonts w:hint="eastAsia" w:ascii="宋体" w:hAnsi="宋体" w:eastAsia="宋体" w:cs="宋体"/>
          <w:sz w:val="24"/>
        </w:rPr>
        <w:t>磋商</w:t>
      </w:r>
      <w:r>
        <w:rPr>
          <w:rFonts w:hint="eastAsia" w:ascii="宋体" w:hAnsi="宋体" w:eastAsia="宋体" w:cs="宋体"/>
          <w:sz w:val="24"/>
          <w:szCs w:val="24"/>
        </w:rPr>
        <w:t>大会之日计算不得少于九十日历日。</w:t>
      </w:r>
    </w:p>
    <w:p>
      <w:pPr>
        <w:pStyle w:val="16"/>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2．授权书内容填写要明确，文字要工整清楚，涂改无效。</w:t>
      </w:r>
    </w:p>
    <w:p>
      <w:pPr>
        <w:spacing w:line="360" w:lineRule="atLeast"/>
        <w:jc w:val="center"/>
        <w:rPr>
          <w:rFonts w:hint="eastAsia" w:ascii="宋体" w:hAnsi="宋体" w:eastAsia="宋体" w:cs="宋体"/>
          <w:b/>
          <w:sz w:val="32"/>
          <w:szCs w:val="32"/>
        </w:rPr>
      </w:pPr>
      <w:r>
        <w:rPr>
          <w:rFonts w:hint="eastAsia" w:ascii="宋体" w:hAnsi="宋体" w:eastAsia="宋体" w:cs="宋体"/>
          <w:b/>
          <w:bCs/>
          <w:sz w:val="32"/>
        </w:rPr>
        <w:br w:type="page"/>
      </w:r>
      <w:r>
        <w:rPr>
          <w:rFonts w:hint="eastAsia" w:ascii="宋体" w:hAnsi="宋体" w:eastAsia="宋体" w:cs="宋体"/>
          <w:b/>
          <w:sz w:val="32"/>
          <w:szCs w:val="32"/>
        </w:rPr>
        <w:t>近三年无重大违法、违纪书面声明</w:t>
      </w:r>
    </w:p>
    <w:p>
      <w:pPr>
        <w:spacing w:line="360" w:lineRule="atLeast"/>
        <w:jc w:val="left"/>
        <w:rPr>
          <w:rFonts w:hint="eastAsia" w:ascii="宋体" w:hAnsi="宋体" w:eastAsia="宋体" w:cs="宋体"/>
          <w:sz w:val="24"/>
        </w:rPr>
      </w:pPr>
    </w:p>
    <w:p>
      <w:pPr>
        <w:spacing w:line="360" w:lineRule="auto"/>
        <w:jc w:val="left"/>
        <w:rPr>
          <w:rFonts w:hint="eastAsia" w:ascii="宋体" w:hAnsi="宋体" w:eastAsia="宋体" w:cs="宋体"/>
          <w:sz w:val="24"/>
        </w:rPr>
      </w:pPr>
      <w:r>
        <w:rPr>
          <w:rFonts w:hint="eastAsia" w:ascii="宋体" w:hAnsi="宋体" w:eastAsia="宋体" w:cs="宋体"/>
          <w:kern w:val="0"/>
          <w:sz w:val="24"/>
        </w:rPr>
        <w:t>致：西安天合建设项目管理有限公司</w:t>
      </w:r>
    </w:p>
    <w:p>
      <w:pPr>
        <w:spacing w:line="360" w:lineRule="auto"/>
        <w:ind w:firstLine="480" w:firstLineChars="200"/>
        <w:jc w:val="left"/>
        <w:rPr>
          <w:rFonts w:hint="eastAsia" w:ascii="宋体" w:hAnsi="宋体" w:eastAsia="宋体" w:cs="宋体"/>
          <w:b/>
          <w:sz w:val="32"/>
          <w:szCs w:val="32"/>
        </w:rPr>
      </w:pPr>
      <w:r>
        <w:rPr>
          <w:rFonts w:hint="eastAsia" w:ascii="宋体" w:hAnsi="宋体" w:eastAsia="宋体" w:cs="宋体"/>
          <w:sz w:val="24"/>
        </w:rPr>
        <w:t>我单位声明参加本次政府采购活动前三年内，在经营活动中没有重大违纪，以及未被列入失信被执行人、未在重大税收违法案件当事人名单及政府采购严重违法失信行为记录名单中。</w:t>
      </w:r>
    </w:p>
    <w:p>
      <w:pPr>
        <w:spacing w:line="360" w:lineRule="auto"/>
        <w:ind w:firstLine="424" w:firstLineChars="177"/>
        <w:jc w:val="left"/>
        <w:rPr>
          <w:rFonts w:hint="eastAsia" w:ascii="宋体" w:hAnsi="宋体" w:eastAsia="宋体" w:cs="宋体"/>
          <w:b/>
          <w:sz w:val="32"/>
          <w:szCs w:val="32"/>
        </w:rPr>
      </w:pPr>
      <w:r>
        <w:rPr>
          <w:rFonts w:hint="eastAsia" w:ascii="宋体" w:hAnsi="宋体" w:eastAsia="宋体" w:cs="宋体"/>
          <w:sz w:val="24"/>
        </w:rPr>
        <w:t>以上如构成虚假，自愿承担相关法律责任。</w:t>
      </w:r>
    </w:p>
    <w:p>
      <w:pPr>
        <w:spacing w:line="360" w:lineRule="auto"/>
        <w:jc w:val="left"/>
        <w:rPr>
          <w:rFonts w:hint="eastAsia" w:ascii="宋体" w:hAnsi="宋体" w:eastAsia="宋体" w:cs="宋体"/>
          <w:b/>
          <w:sz w:val="32"/>
          <w:szCs w:val="32"/>
        </w:rPr>
      </w:pP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特此声明！</w:t>
      </w:r>
    </w:p>
    <w:p>
      <w:pPr>
        <w:spacing w:line="360" w:lineRule="auto"/>
        <w:ind w:firstLine="480" w:firstLineChars="200"/>
        <w:jc w:val="left"/>
        <w:rPr>
          <w:rFonts w:hint="eastAsia" w:ascii="宋体" w:hAnsi="宋体" w:eastAsia="宋体" w:cs="宋体"/>
          <w:sz w:val="24"/>
        </w:rPr>
      </w:pPr>
    </w:p>
    <w:p>
      <w:pPr>
        <w:spacing w:line="480" w:lineRule="auto"/>
        <w:ind w:firstLine="480" w:firstLineChars="200"/>
        <w:jc w:val="left"/>
        <w:rPr>
          <w:rFonts w:hint="eastAsia" w:ascii="宋体" w:hAnsi="宋体" w:eastAsia="宋体" w:cs="宋体"/>
          <w:sz w:val="24"/>
        </w:rPr>
      </w:pPr>
    </w:p>
    <w:p>
      <w:pPr>
        <w:spacing w:line="480" w:lineRule="auto"/>
        <w:ind w:firstLine="480" w:firstLineChars="200"/>
        <w:jc w:val="left"/>
        <w:rPr>
          <w:rFonts w:hint="eastAsia" w:ascii="宋体" w:hAnsi="宋体" w:eastAsia="宋体" w:cs="宋体"/>
          <w:sz w:val="24"/>
          <w:u w:val="single"/>
        </w:rPr>
      </w:pPr>
      <w:r>
        <w:rPr>
          <w:rFonts w:hint="eastAsia" w:ascii="宋体" w:hAnsi="宋体" w:eastAsia="宋体" w:cs="宋体"/>
          <w:sz w:val="24"/>
        </w:rPr>
        <w:t xml:space="preserve">                              供应商全称：</w:t>
      </w:r>
      <w:r>
        <w:rPr>
          <w:rFonts w:hint="eastAsia" w:ascii="宋体" w:hAnsi="宋体" w:eastAsia="宋体" w:cs="宋体"/>
          <w:sz w:val="24"/>
          <w:u w:val="single"/>
        </w:rPr>
        <w:t xml:space="preserve">                     </w:t>
      </w:r>
      <w:r>
        <w:rPr>
          <w:rFonts w:hint="eastAsia" w:ascii="宋体" w:hAnsi="宋体" w:eastAsia="宋体" w:cs="宋体"/>
          <w:sz w:val="24"/>
        </w:rPr>
        <w:t>（公章）</w:t>
      </w:r>
    </w:p>
    <w:p>
      <w:pPr>
        <w:spacing w:line="480" w:lineRule="auto"/>
        <w:ind w:firstLine="480" w:firstLineChars="200"/>
        <w:jc w:val="left"/>
        <w:rPr>
          <w:rFonts w:hint="eastAsia" w:ascii="宋体" w:hAnsi="宋体" w:eastAsia="宋体" w:cs="宋体"/>
          <w:sz w:val="24"/>
          <w:u w:val="single"/>
        </w:rPr>
      </w:pPr>
      <w:r>
        <w:rPr>
          <w:rFonts w:hint="eastAsia" w:ascii="宋体" w:hAnsi="宋体" w:eastAsia="宋体" w:cs="宋体"/>
          <w:sz w:val="24"/>
        </w:rPr>
        <w:t xml:space="preserve">                              法定代表人或被授权人（签字）：</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u w:val="single"/>
        </w:rPr>
        <w:t xml:space="preserve"> </w:t>
      </w:r>
    </w:p>
    <w:p>
      <w:pPr>
        <w:spacing w:line="480"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                              日   期：      年    月    日 </w:t>
      </w:r>
    </w:p>
    <w:p>
      <w:pPr>
        <w:spacing w:line="480" w:lineRule="auto"/>
        <w:ind w:firstLine="480" w:firstLineChars="200"/>
        <w:jc w:val="left"/>
        <w:rPr>
          <w:rFonts w:hint="eastAsia" w:ascii="宋体" w:hAnsi="宋体" w:eastAsia="宋体" w:cs="宋体"/>
          <w:sz w:val="24"/>
        </w:rPr>
      </w:pPr>
    </w:p>
    <w:p>
      <w:pPr>
        <w:spacing w:line="480" w:lineRule="auto"/>
        <w:ind w:firstLine="480" w:firstLineChars="200"/>
        <w:jc w:val="left"/>
        <w:rPr>
          <w:rFonts w:hint="eastAsia" w:ascii="宋体" w:hAnsi="宋体" w:eastAsia="宋体" w:cs="宋体"/>
          <w:sz w:val="24"/>
        </w:rPr>
      </w:pPr>
    </w:p>
    <w:p>
      <w:pPr>
        <w:spacing w:line="480" w:lineRule="auto"/>
        <w:ind w:firstLine="480" w:firstLineChars="200"/>
        <w:jc w:val="left"/>
        <w:rPr>
          <w:rFonts w:hint="eastAsia" w:ascii="宋体" w:hAnsi="宋体" w:eastAsia="宋体" w:cs="宋体"/>
          <w:sz w:val="24"/>
        </w:rPr>
      </w:pPr>
    </w:p>
    <w:p>
      <w:pPr>
        <w:spacing w:line="360" w:lineRule="atLeast"/>
        <w:jc w:val="center"/>
        <w:rPr>
          <w:rFonts w:hint="eastAsia" w:ascii="宋体" w:hAnsi="宋体" w:eastAsia="宋体" w:cs="宋体"/>
        </w:rPr>
      </w:pPr>
      <w:r>
        <w:rPr>
          <w:rFonts w:hint="eastAsia" w:ascii="宋体" w:hAnsi="宋体" w:eastAsia="宋体" w:cs="宋体"/>
        </w:rPr>
        <w:br w:type="page"/>
      </w:r>
    </w:p>
    <w:p>
      <w:pPr>
        <w:spacing w:line="360" w:lineRule="atLeast"/>
        <w:jc w:val="center"/>
        <w:rPr>
          <w:rFonts w:hint="eastAsia" w:ascii="宋体" w:hAnsi="宋体" w:eastAsia="宋体" w:cs="宋体"/>
          <w:b/>
          <w:sz w:val="32"/>
          <w:szCs w:val="32"/>
        </w:rPr>
      </w:pPr>
      <w:r>
        <w:rPr>
          <w:rFonts w:hint="eastAsia" w:ascii="宋体" w:hAnsi="宋体" w:eastAsia="宋体" w:cs="宋体"/>
          <w:b/>
          <w:sz w:val="32"/>
          <w:szCs w:val="32"/>
        </w:rPr>
        <w:t>具有履行合同所必需的设备和专业技术能力的承诺</w:t>
      </w:r>
    </w:p>
    <w:p>
      <w:pPr>
        <w:spacing w:line="360" w:lineRule="atLeast"/>
        <w:jc w:val="left"/>
        <w:rPr>
          <w:rFonts w:hint="eastAsia" w:ascii="宋体" w:hAnsi="宋体" w:eastAsia="宋体" w:cs="宋体"/>
          <w:sz w:val="24"/>
        </w:rPr>
      </w:pPr>
    </w:p>
    <w:p>
      <w:pPr>
        <w:spacing w:line="360" w:lineRule="auto"/>
        <w:jc w:val="left"/>
        <w:rPr>
          <w:rFonts w:hint="eastAsia" w:ascii="宋体" w:hAnsi="宋体" w:eastAsia="宋体" w:cs="宋体"/>
          <w:sz w:val="24"/>
        </w:rPr>
      </w:pPr>
      <w:r>
        <w:rPr>
          <w:rFonts w:hint="eastAsia" w:ascii="宋体" w:hAnsi="宋体" w:eastAsia="宋体" w:cs="宋体"/>
          <w:kern w:val="0"/>
          <w:sz w:val="24"/>
        </w:rPr>
        <w:t>致：西安天合建设项目管理有限公司</w:t>
      </w:r>
    </w:p>
    <w:p>
      <w:pPr>
        <w:spacing w:line="360" w:lineRule="auto"/>
        <w:jc w:val="left"/>
        <w:rPr>
          <w:rFonts w:hint="eastAsia" w:ascii="宋体" w:hAnsi="宋体" w:eastAsia="宋体" w:cs="宋体"/>
          <w:sz w:val="24"/>
        </w:rPr>
      </w:pPr>
      <w:r>
        <w:rPr>
          <w:rFonts w:hint="eastAsia" w:ascii="宋体" w:hAnsi="宋体" w:eastAsia="宋体" w:cs="宋体"/>
          <w:sz w:val="24"/>
        </w:rPr>
        <w:t xml:space="preserve">      </w:t>
      </w:r>
    </w:p>
    <w:p>
      <w:pPr>
        <w:pStyle w:val="14"/>
        <w:rPr>
          <w:rFonts w:hint="eastAsia" w:ascii="宋体" w:hAnsi="宋体" w:eastAsia="宋体" w:cs="宋体"/>
          <w:color w:val="auto"/>
          <w:kern w:val="0"/>
        </w:rPr>
      </w:pPr>
      <w:r>
        <w:rPr>
          <w:rFonts w:hint="eastAsia" w:ascii="宋体" w:hAnsi="宋体" w:eastAsia="宋体" w:cs="宋体"/>
        </w:rPr>
        <w:t xml:space="preserve">    </w:t>
      </w:r>
      <w:r>
        <w:rPr>
          <w:rFonts w:hint="eastAsia" w:ascii="宋体" w:hAnsi="宋体" w:eastAsia="宋体" w:cs="宋体"/>
          <w:color w:val="auto"/>
          <w:kern w:val="0"/>
        </w:rPr>
        <w:t>我单位具有履行合同所必需的设备和专业技术能力。</w:t>
      </w:r>
    </w:p>
    <w:p>
      <w:pPr>
        <w:pStyle w:val="14"/>
        <w:rPr>
          <w:rFonts w:hint="eastAsia" w:ascii="宋体" w:hAnsi="宋体" w:eastAsia="宋体" w:cs="宋体"/>
        </w:rPr>
      </w:pP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特此声明！</w:t>
      </w:r>
    </w:p>
    <w:p>
      <w:pPr>
        <w:spacing w:line="360" w:lineRule="auto"/>
        <w:ind w:firstLine="480" w:firstLineChars="200"/>
        <w:jc w:val="left"/>
        <w:rPr>
          <w:rFonts w:hint="eastAsia" w:ascii="宋体" w:hAnsi="宋体" w:eastAsia="宋体" w:cs="宋体"/>
          <w:sz w:val="24"/>
        </w:rPr>
      </w:pPr>
    </w:p>
    <w:p>
      <w:pPr>
        <w:spacing w:line="480" w:lineRule="auto"/>
        <w:ind w:firstLine="480" w:firstLineChars="200"/>
        <w:jc w:val="left"/>
        <w:rPr>
          <w:rFonts w:hint="eastAsia" w:ascii="宋体" w:hAnsi="宋体" w:eastAsia="宋体" w:cs="宋体"/>
          <w:sz w:val="24"/>
        </w:rPr>
      </w:pPr>
    </w:p>
    <w:p>
      <w:pPr>
        <w:spacing w:line="480" w:lineRule="auto"/>
        <w:ind w:firstLine="480" w:firstLineChars="200"/>
        <w:jc w:val="left"/>
        <w:rPr>
          <w:rFonts w:hint="eastAsia" w:ascii="宋体" w:hAnsi="宋体" w:eastAsia="宋体" w:cs="宋体"/>
          <w:sz w:val="24"/>
          <w:u w:val="single"/>
        </w:rPr>
      </w:pPr>
      <w:r>
        <w:rPr>
          <w:rFonts w:hint="eastAsia" w:ascii="宋体" w:hAnsi="宋体" w:eastAsia="宋体" w:cs="宋体"/>
          <w:sz w:val="24"/>
        </w:rPr>
        <w:t xml:space="preserve">                              供应商全称：</w:t>
      </w:r>
      <w:r>
        <w:rPr>
          <w:rFonts w:hint="eastAsia" w:ascii="宋体" w:hAnsi="宋体" w:eastAsia="宋体" w:cs="宋体"/>
          <w:sz w:val="24"/>
          <w:u w:val="single"/>
        </w:rPr>
        <w:t xml:space="preserve">                     </w:t>
      </w:r>
      <w:r>
        <w:rPr>
          <w:rFonts w:hint="eastAsia" w:ascii="宋体" w:hAnsi="宋体" w:eastAsia="宋体" w:cs="宋体"/>
          <w:sz w:val="24"/>
        </w:rPr>
        <w:t>（公章）</w:t>
      </w:r>
    </w:p>
    <w:p>
      <w:pPr>
        <w:spacing w:line="480" w:lineRule="auto"/>
        <w:ind w:firstLine="480" w:firstLineChars="200"/>
        <w:jc w:val="left"/>
        <w:rPr>
          <w:rFonts w:hint="eastAsia" w:ascii="宋体" w:hAnsi="宋体" w:eastAsia="宋体" w:cs="宋体"/>
          <w:sz w:val="24"/>
          <w:u w:val="single"/>
        </w:rPr>
      </w:pPr>
      <w:r>
        <w:rPr>
          <w:rFonts w:hint="eastAsia" w:ascii="宋体" w:hAnsi="宋体" w:eastAsia="宋体" w:cs="宋体"/>
          <w:sz w:val="24"/>
        </w:rPr>
        <w:t xml:space="preserve">                              法定代表人或被授权人（签字）：</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u w:val="single"/>
        </w:rPr>
        <w:t xml:space="preserve"> </w:t>
      </w:r>
    </w:p>
    <w:p>
      <w:pPr>
        <w:spacing w:line="480"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                              日   期：      年    月    日 </w:t>
      </w:r>
    </w:p>
    <w:p>
      <w:pPr>
        <w:pStyle w:val="14"/>
        <w:rPr>
          <w:rFonts w:hint="eastAsia" w:ascii="宋体" w:hAnsi="宋体" w:eastAsia="宋体" w:cs="宋体"/>
        </w:rPr>
      </w:pPr>
    </w:p>
    <w:p>
      <w:pPr>
        <w:spacing w:line="360" w:lineRule="atLeast"/>
        <w:jc w:val="center"/>
        <w:rPr>
          <w:rFonts w:hint="eastAsia" w:ascii="宋体" w:hAnsi="宋体" w:eastAsia="宋体" w:cs="宋体"/>
        </w:rPr>
      </w:pPr>
      <w:r>
        <w:rPr>
          <w:rFonts w:hint="eastAsia" w:ascii="宋体" w:hAnsi="宋体" w:eastAsia="宋体" w:cs="宋体"/>
          <w:sz w:val="24"/>
        </w:rPr>
        <w:t xml:space="preserve">            </w:t>
      </w:r>
      <w:r>
        <w:rPr>
          <w:rFonts w:hint="eastAsia" w:ascii="宋体" w:hAnsi="宋体" w:eastAsia="宋体" w:cs="宋体"/>
          <w:b/>
          <w:sz w:val="32"/>
          <w:szCs w:val="32"/>
        </w:rPr>
        <w:t xml:space="preserve"> </w:t>
      </w:r>
    </w:p>
    <w:p>
      <w:pPr>
        <w:spacing w:line="500" w:lineRule="exact"/>
        <w:rPr>
          <w:rFonts w:hint="eastAsia" w:ascii="宋体" w:hAnsi="宋体" w:eastAsia="宋体" w:cs="宋体"/>
          <w:sz w:val="32"/>
          <w:szCs w:val="32"/>
          <w:bdr w:val="single" w:color="auto" w:sz="4" w:space="0"/>
        </w:rPr>
      </w:pPr>
    </w:p>
    <w:p>
      <w:pPr>
        <w:spacing w:line="360" w:lineRule="atLeast"/>
        <w:jc w:val="center"/>
        <w:rPr>
          <w:rFonts w:hint="eastAsia" w:ascii="宋体" w:hAnsi="宋体" w:eastAsia="宋体" w:cs="宋体"/>
          <w:b/>
          <w:sz w:val="32"/>
          <w:szCs w:val="32"/>
        </w:rPr>
      </w:pPr>
      <w:r>
        <w:rPr>
          <w:rFonts w:hint="eastAsia" w:ascii="宋体" w:hAnsi="宋体" w:eastAsia="宋体" w:cs="宋体"/>
          <w:b/>
          <w:sz w:val="32"/>
          <w:szCs w:val="32"/>
        </w:rPr>
        <w:br w:type="page"/>
      </w:r>
    </w:p>
    <w:p>
      <w:pPr>
        <w:spacing w:line="360" w:lineRule="atLeast"/>
        <w:jc w:val="center"/>
        <w:rPr>
          <w:rFonts w:hint="eastAsia" w:ascii="宋体" w:hAnsi="宋体" w:eastAsia="宋体" w:cs="宋体"/>
          <w:b/>
          <w:sz w:val="32"/>
          <w:szCs w:val="32"/>
        </w:rPr>
      </w:pPr>
    </w:p>
    <w:p>
      <w:pPr>
        <w:spacing w:line="360" w:lineRule="atLeast"/>
        <w:jc w:val="center"/>
        <w:rPr>
          <w:rFonts w:hint="eastAsia" w:ascii="宋体" w:hAnsi="宋体" w:eastAsia="宋体" w:cs="宋体"/>
          <w:b/>
          <w:sz w:val="32"/>
          <w:szCs w:val="32"/>
        </w:rPr>
      </w:pPr>
    </w:p>
    <w:p>
      <w:pPr>
        <w:spacing w:line="360" w:lineRule="atLeast"/>
        <w:jc w:val="center"/>
        <w:rPr>
          <w:rFonts w:hint="eastAsia" w:ascii="宋体" w:hAnsi="宋体" w:eastAsia="宋体" w:cs="宋体"/>
          <w:b/>
          <w:sz w:val="32"/>
          <w:szCs w:val="32"/>
        </w:rPr>
      </w:pPr>
      <w:r>
        <w:rPr>
          <w:rFonts w:hint="eastAsia" w:ascii="宋体" w:hAnsi="宋体" w:eastAsia="宋体" w:cs="宋体"/>
          <w:b/>
          <w:sz w:val="32"/>
          <w:szCs w:val="32"/>
        </w:rPr>
        <w:t>第四部分  响应方案说明</w:t>
      </w:r>
    </w:p>
    <w:p>
      <w:pPr>
        <w:kinsoku w:val="0"/>
        <w:spacing w:line="500" w:lineRule="exact"/>
        <w:ind w:firstLine="1205" w:firstLineChars="500"/>
        <w:rPr>
          <w:rFonts w:hint="eastAsia" w:ascii="宋体" w:hAnsi="宋体" w:eastAsia="宋体" w:cs="宋体"/>
          <w:b/>
          <w:sz w:val="24"/>
        </w:rPr>
      </w:pPr>
      <w:r>
        <w:rPr>
          <w:rFonts w:hint="eastAsia" w:ascii="宋体" w:hAnsi="宋体" w:eastAsia="宋体" w:cs="宋体"/>
          <w:b/>
          <w:sz w:val="24"/>
        </w:rPr>
        <w:t>（各供应商根据采购内容及要求</w:t>
      </w:r>
      <w:r>
        <w:rPr>
          <w:rFonts w:hint="eastAsia" w:ascii="宋体" w:hAnsi="宋体" w:eastAsia="宋体" w:cs="宋体"/>
          <w:b/>
          <w:sz w:val="24"/>
          <w:lang w:eastAsia="zh-CN"/>
        </w:rPr>
        <w:t>、评分标准</w:t>
      </w:r>
      <w:r>
        <w:rPr>
          <w:rFonts w:hint="eastAsia" w:ascii="宋体" w:hAnsi="宋体" w:eastAsia="宋体" w:cs="宋体"/>
          <w:b/>
          <w:sz w:val="24"/>
        </w:rPr>
        <w:t>，自主编写方案说明）</w:t>
      </w:r>
    </w:p>
    <w:p>
      <w:pPr>
        <w:adjustRightInd w:val="0"/>
        <w:snapToGrid w:val="0"/>
        <w:spacing w:line="240" w:lineRule="auto"/>
        <w:rPr>
          <w:rFonts w:hint="eastAsia" w:ascii="宋体" w:hAnsi="宋体" w:eastAsia="宋体" w:cs="宋体"/>
          <w:sz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numPr>
          <w:ilvl w:val="0"/>
          <w:numId w:val="7"/>
        </w:numPr>
        <w:spacing w:line="360" w:lineRule="atLeast"/>
        <w:jc w:val="center"/>
        <w:rPr>
          <w:rFonts w:hint="eastAsia" w:ascii="宋体" w:hAnsi="宋体" w:eastAsia="宋体" w:cs="宋体"/>
          <w:b/>
          <w:sz w:val="32"/>
        </w:rPr>
      </w:pPr>
      <w:r>
        <w:rPr>
          <w:rFonts w:hint="eastAsia" w:ascii="宋体" w:hAnsi="宋体" w:eastAsia="宋体" w:cs="宋体"/>
          <w:b/>
          <w:sz w:val="32"/>
          <w:szCs w:val="21"/>
        </w:rPr>
        <w:t xml:space="preserve"> 供应商承诺书</w:t>
      </w:r>
    </w:p>
    <w:p>
      <w:pPr>
        <w:numPr>
          <w:ilvl w:val="0"/>
          <w:numId w:val="0"/>
        </w:numPr>
        <w:spacing w:line="360" w:lineRule="atLeast"/>
        <w:ind w:firstLine="643" w:firstLineChars="200"/>
        <w:jc w:val="both"/>
        <w:rPr>
          <w:rFonts w:hint="eastAsia" w:ascii="宋体" w:hAnsi="宋体" w:eastAsia="宋体" w:cs="宋体"/>
          <w:b/>
          <w:sz w:val="32"/>
        </w:rPr>
      </w:pPr>
      <w:r>
        <w:rPr>
          <w:rFonts w:hint="eastAsia" w:ascii="宋体" w:hAnsi="宋体" w:eastAsia="宋体" w:cs="宋体"/>
          <w:b/>
          <w:sz w:val="32"/>
        </w:rPr>
        <w:t>陕西省政府采购供应商拒绝政府采购领域商业贿赂承诺书I</w:t>
      </w:r>
    </w:p>
    <w:p>
      <w:pPr>
        <w:rPr>
          <w:rFonts w:hint="eastAsia" w:ascii="宋体" w:hAnsi="宋体" w:eastAsia="宋体" w:cs="宋体"/>
        </w:rPr>
      </w:pPr>
    </w:p>
    <w:p>
      <w:pPr>
        <w:spacing w:line="360" w:lineRule="auto"/>
        <w:ind w:firstLine="360" w:firstLineChars="150"/>
        <w:rPr>
          <w:rFonts w:hint="eastAsia" w:ascii="宋体" w:hAnsi="宋体" w:eastAsia="宋体" w:cs="宋体"/>
          <w:sz w:val="24"/>
          <w:szCs w:val="28"/>
        </w:rPr>
      </w:pPr>
      <w:r>
        <w:rPr>
          <w:rFonts w:hint="eastAsia" w:ascii="宋体" w:hAnsi="宋体" w:eastAsia="宋体" w:cs="宋体"/>
          <w:sz w:val="24"/>
          <w:szCs w:val="28"/>
        </w:rPr>
        <w:t xml:space="preserve"> 为响应党中央、国务院关于治理政府采购领域商业贿赂行为的号召，我公司在此庄严承诺：</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1、在参与政府采购活动中遵纪守法、诚信经营、公平竞标。</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2、不向政府采购人、采购代理机构和政府采购评审专家进行任何形式的商业贿赂以谋取交易机会。</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3、不向政府采购代理机构和采购人提供虚假资质文件或采用虚假应标方式参与政府采购市场竞争并谋取成交。</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4、不采取“围标、陪标”等商业欺诈手段获得政府采购订单。</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5、不采取不正当手段诋毁、排挤其他供应商。</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6、不在提供商品和服务时“偷梁换柱、以次充好”损害采购人的合法权益。</w:t>
      </w:r>
    </w:p>
    <w:p>
      <w:pPr>
        <w:spacing w:line="360" w:lineRule="auto"/>
        <w:ind w:left="239" w:leftChars="114" w:firstLine="240" w:firstLineChars="100"/>
        <w:rPr>
          <w:rFonts w:hint="eastAsia" w:ascii="宋体" w:hAnsi="宋体" w:eastAsia="宋体" w:cs="宋体"/>
          <w:sz w:val="24"/>
          <w:szCs w:val="28"/>
        </w:rPr>
      </w:pPr>
      <w:r>
        <w:rPr>
          <w:rFonts w:hint="eastAsia" w:ascii="宋体" w:hAnsi="宋体" w:eastAsia="宋体" w:cs="宋体"/>
          <w:sz w:val="24"/>
          <w:szCs w:val="28"/>
        </w:rPr>
        <w:t>7、不与采购人、采购代理机构政府采购评审专家或其它供应商恶意串通，进行质疑和投诉，维护政府采购市场秩序。</w:t>
      </w:r>
    </w:p>
    <w:p>
      <w:pPr>
        <w:spacing w:line="360" w:lineRule="auto"/>
        <w:ind w:left="239" w:leftChars="114" w:firstLine="240" w:firstLineChars="100"/>
        <w:rPr>
          <w:rFonts w:hint="eastAsia" w:ascii="宋体" w:hAnsi="宋体" w:eastAsia="宋体" w:cs="宋体"/>
          <w:sz w:val="24"/>
          <w:szCs w:val="28"/>
        </w:rPr>
      </w:pPr>
      <w:r>
        <w:rPr>
          <w:rFonts w:hint="eastAsia" w:ascii="宋体" w:hAnsi="宋体" w:eastAsia="宋体" w:cs="宋体"/>
          <w:sz w:val="24"/>
          <w:szCs w:val="28"/>
        </w:rPr>
        <w:t>8、尊重和接受政府采购监督管理部门的监督和政府采购代理机构的采购要求，承担因违约行为给采购人造成的损失。</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9、不发生其它有悖于政府采购公开、公平、公正和诚信原则的行为。</w:t>
      </w:r>
    </w:p>
    <w:p>
      <w:pPr>
        <w:spacing w:line="360" w:lineRule="auto"/>
        <w:ind w:firstLine="360" w:firstLineChars="150"/>
        <w:rPr>
          <w:rFonts w:hint="eastAsia" w:ascii="宋体" w:hAnsi="宋体" w:eastAsia="宋体" w:cs="宋体"/>
          <w:sz w:val="24"/>
          <w:szCs w:val="28"/>
        </w:rPr>
      </w:pPr>
    </w:p>
    <w:p>
      <w:pPr>
        <w:spacing w:line="360" w:lineRule="auto"/>
        <w:ind w:firstLine="360" w:firstLineChars="150"/>
        <w:rPr>
          <w:rFonts w:hint="eastAsia" w:ascii="宋体" w:hAnsi="宋体" w:eastAsia="宋体" w:cs="宋体"/>
          <w:sz w:val="24"/>
          <w:szCs w:val="28"/>
        </w:rPr>
      </w:pPr>
      <w:r>
        <w:rPr>
          <w:rFonts w:hint="eastAsia" w:ascii="宋体" w:hAnsi="宋体" w:eastAsia="宋体" w:cs="宋体"/>
          <w:sz w:val="24"/>
          <w:szCs w:val="28"/>
        </w:rPr>
        <w:t>承诺人：（盖章）</w:t>
      </w:r>
    </w:p>
    <w:p>
      <w:pPr>
        <w:spacing w:line="360" w:lineRule="auto"/>
        <w:ind w:firstLine="360" w:firstLineChars="150"/>
        <w:rPr>
          <w:rFonts w:hint="eastAsia" w:ascii="宋体" w:hAnsi="宋体" w:eastAsia="宋体" w:cs="宋体"/>
          <w:sz w:val="24"/>
          <w:szCs w:val="28"/>
        </w:rPr>
      </w:pPr>
    </w:p>
    <w:p>
      <w:pPr>
        <w:spacing w:line="360" w:lineRule="auto"/>
        <w:ind w:firstLine="360" w:firstLineChars="150"/>
        <w:rPr>
          <w:rFonts w:hint="eastAsia" w:ascii="宋体" w:hAnsi="宋体" w:eastAsia="宋体" w:cs="宋体"/>
          <w:sz w:val="24"/>
          <w:szCs w:val="28"/>
        </w:rPr>
      </w:pPr>
      <w:r>
        <w:rPr>
          <w:rFonts w:hint="eastAsia" w:ascii="宋体" w:hAnsi="宋体" w:eastAsia="宋体" w:cs="宋体"/>
          <w:sz w:val="24"/>
          <w:szCs w:val="28"/>
        </w:rPr>
        <w:t>全权代表：（签字）</w:t>
      </w:r>
    </w:p>
    <w:p>
      <w:pPr>
        <w:spacing w:line="360" w:lineRule="auto"/>
        <w:ind w:firstLine="360" w:firstLineChars="150"/>
        <w:rPr>
          <w:rFonts w:hint="eastAsia" w:ascii="宋体" w:hAnsi="宋体" w:eastAsia="宋体" w:cs="宋体"/>
          <w:sz w:val="24"/>
          <w:szCs w:val="28"/>
        </w:rPr>
      </w:pPr>
    </w:p>
    <w:p>
      <w:pPr>
        <w:spacing w:line="360" w:lineRule="auto"/>
        <w:ind w:firstLine="360" w:firstLineChars="150"/>
        <w:rPr>
          <w:rFonts w:hint="eastAsia" w:ascii="宋体" w:hAnsi="宋体" w:eastAsia="宋体" w:cs="宋体"/>
          <w:sz w:val="24"/>
          <w:szCs w:val="28"/>
        </w:rPr>
      </w:pPr>
      <w:r>
        <w:rPr>
          <w:rFonts w:hint="eastAsia" w:ascii="宋体" w:hAnsi="宋体" w:eastAsia="宋体" w:cs="宋体"/>
          <w:sz w:val="24"/>
          <w:szCs w:val="28"/>
        </w:rPr>
        <w:t xml:space="preserve">地址：                             </w:t>
      </w:r>
    </w:p>
    <w:p>
      <w:pPr>
        <w:spacing w:line="360" w:lineRule="auto"/>
        <w:rPr>
          <w:rFonts w:hint="eastAsia" w:ascii="宋体" w:hAnsi="宋体" w:eastAsia="宋体" w:cs="宋体"/>
          <w:sz w:val="24"/>
          <w:szCs w:val="28"/>
        </w:rPr>
      </w:pPr>
    </w:p>
    <w:p>
      <w:pPr>
        <w:spacing w:line="360" w:lineRule="auto"/>
        <w:ind w:firstLine="240" w:firstLineChars="100"/>
        <w:rPr>
          <w:rFonts w:hint="eastAsia" w:ascii="宋体" w:hAnsi="宋体" w:eastAsia="宋体" w:cs="宋体"/>
          <w:sz w:val="24"/>
          <w:szCs w:val="28"/>
        </w:rPr>
      </w:pPr>
      <w:r>
        <w:rPr>
          <w:rFonts w:hint="eastAsia" w:ascii="宋体" w:hAnsi="宋体" w:eastAsia="宋体" w:cs="宋体"/>
          <w:sz w:val="24"/>
          <w:szCs w:val="28"/>
        </w:rPr>
        <w:t xml:space="preserve"> 邮编：</w:t>
      </w:r>
    </w:p>
    <w:p>
      <w:pPr>
        <w:spacing w:line="360" w:lineRule="auto"/>
        <w:ind w:firstLine="360" w:firstLineChars="150"/>
        <w:rPr>
          <w:rFonts w:hint="eastAsia" w:ascii="宋体" w:hAnsi="宋体" w:eastAsia="宋体" w:cs="宋体"/>
          <w:sz w:val="24"/>
          <w:szCs w:val="28"/>
        </w:rPr>
      </w:pPr>
    </w:p>
    <w:p>
      <w:pPr>
        <w:spacing w:line="360" w:lineRule="auto"/>
        <w:ind w:firstLine="360" w:firstLineChars="150"/>
        <w:rPr>
          <w:rFonts w:hint="eastAsia" w:ascii="宋体" w:hAnsi="宋体" w:eastAsia="宋体" w:cs="宋体"/>
          <w:sz w:val="24"/>
          <w:szCs w:val="28"/>
        </w:rPr>
      </w:pPr>
      <w:r>
        <w:rPr>
          <w:rFonts w:hint="eastAsia" w:ascii="宋体" w:hAnsi="宋体" w:eastAsia="宋体" w:cs="宋体"/>
          <w:sz w:val="24"/>
          <w:szCs w:val="28"/>
        </w:rPr>
        <w:t>电话：</w:t>
      </w:r>
    </w:p>
    <w:p>
      <w:pPr>
        <w:spacing w:line="360" w:lineRule="auto"/>
        <w:ind w:firstLine="360" w:firstLineChars="150"/>
        <w:rPr>
          <w:rFonts w:hint="eastAsia" w:ascii="宋体" w:hAnsi="宋体" w:eastAsia="宋体" w:cs="宋体"/>
          <w:sz w:val="24"/>
          <w:szCs w:val="28"/>
        </w:rPr>
      </w:pPr>
    </w:p>
    <w:p>
      <w:pPr>
        <w:spacing w:line="360" w:lineRule="auto"/>
        <w:ind w:right="480" w:firstLine="360" w:firstLineChars="150"/>
        <w:jc w:val="center"/>
        <w:rPr>
          <w:rFonts w:hint="eastAsia" w:ascii="宋体" w:hAnsi="宋体" w:eastAsia="宋体" w:cs="宋体"/>
          <w:sz w:val="24"/>
          <w:szCs w:val="28"/>
        </w:rPr>
      </w:pPr>
      <w:r>
        <w:rPr>
          <w:rFonts w:hint="eastAsia" w:ascii="宋体" w:hAnsi="宋体" w:eastAsia="宋体" w:cs="宋体"/>
          <w:sz w:val="24"/>
          <w:szCs w:val="28"/>
        </w:rPr>
        <w:t xml:space="preserve">                                                 年  月  日</w:t>
      </w:r>
    </w:p>
    <w:p>
      <w:pPr>
        <w:spacing w:line="360" w:lineRule="atLeast"/>
        <w:jc w:val="center"/>
        <w:rPr>
          <w:rFonts w:hint="eastAsia" w:ascii="宋体" w:hAnsi="宋体" w:eastAsia="宋体" w:cs="宋体"/>
          <w:b/>
          <w:sz w:val="32"/>
          <w:szCs w:val="32"/>
        </w:rPr>
      </w:pPr>
      <w:r>
        <w:rPr>
          <w:rFonts w:hint="eastAsia" w:ascii="宋体" w:hAnsi="宋体" w:eastAsia="宋体" w:cs="宋体"/>
          <w:b/>
          <w:sz w:val="32"/>
          <w:szCs w:val="32"/>
        </w:rPr>
        <w:br w:type="page"/>
      </w:r>
      <w:r>
        <w:rPr>
          <w:rFonts w:hint="eastAsia" w:ascii="宋体" w:hAnsi="宋体" w:eastAsia="宋体" w:cs="宋体"/>
          <w:b/>
          <w:sz w:val="32"/>
          <w:szCs w:val="32"/>
        </w:rPr>
        <w:t>承诺书Ⅱ</w:t>
      </w:r>
    </w:p>
    <w:p>
      <w:pPr>
        <w:spacing w:line="360" w:lineRule="atLeast"/>
        <w:jc w:val="center"/>
        <w:rPr>
          <w:rFonts w:hint="eastAsia" w:ascii="宋体" w:hAnsi="宋体" w:eastAsia="宋体" w:cs="宋体"/>
          <w:b/>
          <w:sz w:val="24"/>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3614"/>
        <w:gridCol w:w="2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527" w:type="dxa"/>
            <w:gridSpan w:val="3"/>
            <w:noWrap w:val="0"/>
            <w:vAlign w:val="center"/>
          </w:tcPr>
          <w:p>
            <w:pPr>
              <w:spacing w:line="360" w:lineRule="atLeas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kern w:val="0"/>
                <w:sz w:val="24"/>
              </w:rPr>
              <w:t>西安天合建设项目管理有限公司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9527" w:type="dxa"/>
            <w:gridSpan w:val="3"/>
            <w:noWrap w:val="0"/>
            <w:vAlign w:val="center"/>
          </w:tcPr>
          <w:p>
            <w:pPr>
              <w:spacing w:line="360" w:lineRule="atLeast"/>
              <w:ind w:firstLine="480" w:firstLineChars="200"/>
              <w:rPr>
                <w:rFonts w:hint="eastAsia" w:ascii="宋体" w:hAnsi="宋体" w:eastAsia="宋体" w:cs="宋体"/>
                <w:sz w:val="24"/>
              </w:rPr>
            </w:pPr>
            <w:r>
              <w:rPr>
                <w:rFonts w:hint="eastAsia" w:ascii="宋体" w:hAnsi="宋体" w:eastAsia="宋体" w:cs="宋体"/>
                <w:sz w:val="24"/>
              </w:rPr>
              <w:t>作为参加贵公司组织的磋商采购项目的供应商，本公司承诺：在参加本项目磋商之前不存在被依法禁止经营行为、财产被接管或冻结的情况，如有隐瞒实情，愿承担一切责任及后果。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023"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供应商</w:t>
            </w:r>
          </w:p>
        </w:tc>
        <w:tc>
          <w:tcPr>
            <w:tcW w:w="3614"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法定代表人</w:t>
            </w:r>
          </w:p>
        </w:tc>
        <w:tc>
          <w:tcPr>
            <w:tcW w:w="289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3023"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（公章）</w:t>
            </w:r>
          </w:p>
        </w:tc>
        <w:tc>
          <w:tcPr>
            <w:tcW w:w="3614"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（签字或盖章）</w:t>
            </w:r>
          </w:p>
        </w:tc>
        <w:tc>
          <w:tcPr>
            <w:tcW w:w="2890" w:type="dxa"/>
            <w:noWrap w:val="0"/>
            <w:vAlign w:val="center"/>
          </w:tcPr>
          <w:p>
            <w:pPr>
              <w:spacing w:line="360" w:lineRule="atLeast"/>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pPr>
        <w:spacing w:line="360" w:lineRule="atLeast"/>
        <w:rPr>
          <w:rFonts w:hint="eastAsia" w:ascii="宋体" w:hAnsi="宋体" w:eastAsia="宋体" w:cs="宋体"/>
          <w:b/>
          <w:sz w:val="42"/>
          <w:szCs w:val="42"/>
        </w:rPr>
      </w:pPr>
    </w:p>
    <w:p>
      <w:pPr>
        <w:spacing w:line="360" w:lineRule="atLeast"/>
        <w:jc w:val="center"/>
        <w:rPr>
          <w:rFonts w:hint="eastAsia" w:ascii="宋体" w:hAnsi="宋体" w:eastAsia="宋体" w:cs="宋体"/>
          <w:b/>
          <w:sz w:val="32"/>
          <w:szCs w:val="32"/>
        </w:rPr>
      </w:pPr>
      <w:r>
        <w:rPr>
          <w:rFonts w:hint="eastAsia" w:ascii="宋体" w:hAnsi="宋体" w:eastAsia="宋体" w:cs="宋体"/>
          <w:b/>
          <w:sz w:val="32"/>
          <w:szCs w:val="32"/>
        </w:rPr>
        <w:t>承诺书Ⅲ</w:t>
      </w:r>
    </w:p>
    <w:p>
      <w:pPr>
        <w:spacing w:line="360" w:lineRule="atLeast"/>
        <w:jc w:val="center"/>
        <w:rPr>
          <w:rFonts w:hint="eastAsia" w:ascii="宋体" w:hAnsi="宋体" w:eastAsia="宋体" w:cs="宋体"/>
          <w:b/>
          <w:sz w:val="24"/>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8"/>
        <w:gridCol w:w="3801"/>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59" w:type="dxa"/>
            <w:gridSpan w:val="3"/>
            <w:noWrap w:val="0"/>
            <w:vAlign w:val="center"/>
          </w:tcPr>
          <w:p>
            <w:pPr>
              <w:spacing w:line="360" w:lineRule="atLeas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kern w:val="0"/>
                <w:sz w:val="24"/>
              </w:rPr>
              <w:t>西安天合建设项目管理有限公司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9559" w:type="dxa"/>
            <w:gridSpan w:val="3"/>
            <w:noWrap w:val="0"/>
            <w:vAlign w:val="center"/>
          </w:tcPr>
          <w:p>
            <w:pPr>
              <w:spacing w:line="360" w:lineRule="atLeast"/>
              <w:ind w:firstLine="480" w:firstLineChars="200"/>
              <w:rPr>
                <w:rFonts w:hint="eastAsia" w:ascii="宋体" w:hAnsi="宋体" w:eastAsia="宋体" w:cs="宋体"/>
                <w:sz w:val="24"/>
              </w:rPr>
            </w:pPr>
            <w:r>
              <w:rPr>
                <w:rFonts w:hint="eastAsia" w:ascii="宋体" w:hAnsi="宋体" w:eastAsia="宋体" w:cs="宋体"/>
                <w:sz w:val="24"/>
              </w:rPr>
              <w:t>作为参加贵公司组织的磋商采购项目的供应商，本公司郑重申告并承诺：近三年受到有关行政主管部门的行政处理、不良行为记录为</w:t>
            </w:r>
            <w:r>
              <w:rPr>
                <w:rFonts w:hint="eastAsia" w:ascii="宋体" w:hAnsi="宋体" w:eastAsia="宋体" w:cs="宋体"/>
                <w:sz w:val="24"/>
                <w:u w:val="single"/>
              </w:rPr>
              <w:t xml:space="preserve">    </w:t>
            </w:r>
            <w:r>
              <w:rPr>
                <w:rFonts w:hint="eastAsia" w:ascii="宋体" w:hAnsi="宋体" w:eastAsia="宋体" w:cs="宋体"/>
                <w:sz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158"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供应商</w:t>
            </w:r>
          </w:p>
        </w:tc>
        <w:tc>
          <w:tcPr>
            <w:tcW w:w="3801"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法定代表人</w:t>
            </w:r>
          </w:p>
        </w:tc>
        <w:tc>
          <w:tcPr>
            <w:tcW w:w="260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jc w:val="center"/>
        </w:trPr>
        <w:tc>
          <w:tcPr>
            <w:tcW w:w="3158"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（公章）</w:t>
            </w:r>
          </w:p>
        </w:tc>
        <w:tc>
          <w:tcPr>
            <w:tcW w:w="3801"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（签字或盖章）</w:t>
            </w:r>
          </w:p>
        </w:tc>
        <w:tc>
          <w:tcPr>
            <w:tcW w:w="2600" w:type="dxa"/>
            <w:noWrap w:val="0"/>
            <w:vAlign w:val="center"/>
          </w:tcPr>
          <w:p>
            <w:pPr>
              <w:spacing w:line="360" w:lineRule="atLeast"/>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pPr>
        <w:spacing w:line="360" w:lineRule="atLeast"/>
        <w:rPr>
          <w:rFonts w:hint="eastAsia" w:ascii="宋体" w:hAnsi="宋体" w:eastAsia="宋体" w:cs="宋体"/>
          <w:b/>
          <w:sz w:val="32"/>
          <w:szCs w:val="32"/>
        </w:rPr>
      </w:pPr>
    </w:p>
    <w:p>
      <w:pPr>
        <w:spacing w:line="360" w:lineRule="atLeast"/>
        <w:jc w:val="center"/>
        <w:rPr>
          <w:rFonts w:hint="eastAsia" w:ascii="宋体" w:hAnsi="宋体" w:eastAsia="宋体" w:cs="宋体"/>
          <w:b/>
          <w:sz w:val="32"/>
          <w:szCs w:val="32"/>
        </w:rPr>
      </w:pPr>
    </w:p>
    <w:p>
      <w:pPr>
        <w:spacing w:line="360" w:lineRule="atLeast"/>
        <w:jc w:val="center"/>
        <w:rPr>
          <w:rFonts w:hint="eastAsia" w:ascii="宋体" w:hAnsi="宋体" w:eastAsia="宋体" w:cs="宋体"/>
          <w:b/>
          <w:sz w:val="32"/>
          <w:szCs w:val="32"/>
        </w:rPr>
      </w:pPr>
    </w:p>
    <w:p>
      <w:pPr>
        <w:spacing w:line="360" w:lineRule="atLeast"/>
        <w:jc w:val="center"/>
        <w:rPr>
          <w:rFonts w:hint="eastAsia" w:ascii="宋体" w:hAnsi="宋体" w:eastAsia="宋体" w:cs="宋体"/>
          <w:b/>
          <w:sz w:val="32"/>
          <w:szCs w:val="32"/>
        </w:rPr>
      </w:pPr>
    </w:p>
    <w:p>
      <w:pPr>
        <w:spacing w:line="360" w:lineRule="atLeast"/>
        <w:jc w:val="center"/>
        <w:rPr>
          <w:rFonts w:hint="eastAsia" w:ascii="宋体" w:hAnsi="宋体" w:eastAsia="宋体" w:cs="宋体"/>
          <w:b/>
          <w:sz w:val="32"/>
          <w:szCs w:val="32"/>
        </w:rPr>
      </w:pPr>
      <w:r>
        <w:rPr>
          <w:rFonts w:hint="eastAsia" w:ascii="宋体" w:hAnsi="宋体" w:eastAsia="宋体" w:cs="宋体"/>
          <w:b/>
          <w:sz w:val="32"/>
          <w:szCs w:val="32"/>
        </w:rPr>
        <w:t>承诺书Ⅳ</w:t>
      </w:r>
    </w:p>
    <w:p>
      <w:pPr>
        <w:spacing w:line="360" w:lineRule="atLeast"/>
        <w:jc w:val="center"/>
        <w:rPr>
          <w:rFonts w:hint="eastAsia" w:ascii="宋体" w:hAnsi="宋体" w:eastAsia="宋体" w:cs="宋体"/>
          <w:b/>
          <w:sz w:val="24"/>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2"/>
        <w:gridCol w:w="3765"/>
        <w:gridCol w:w="2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474" w:type="dxa"/>
            <w:gridSpan w:val="3"/>
            <w:noWrap w:val="0"/>
            <w:vAlign w:val="center"/>
          </w:tcPr>
          <w:p>
            <w:pPr>
              <w:spacing w:line="360" w:lineRule="atLeas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kern w:val="0"/>
                <w:sz w:val="24"/>
              </w:rPr>
              <w:t>西安天合建设项目管理有限公司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9474" w:type="dxa"/>
            <w:gridSpan w:val="3"/>
            <w:noWrap w:val="0"/>
            <w:vAlign w:val="center"/>
          </w:tcPr>
          <w:p>
            <w:pPr>
              <w:spacing w:line="360" w:lineRule="atLeast"/>
              <w:ind w:firstLine="480" w:firstLineChars="200"/>
              <w:rPr>
                <w:rFonts w:hint="eastAsia" w:ascii="宋体" w:hAnsi="宋体" w:eastAsia="宋体" w:cs="宋体"/>
                <w:sz w:val="24"/>
              </w:rPr>
            </w:pPr>
            <w:r>
              <w:rPr>
                <w:rFonts w:hint="eastAsia" w:ascii="宋体" w:hAnsi="宋体" w:eastAsia="宋体" w:cs="宋体"/>
                <w:sz w:val="24"/>
              </w:rPr>
              <w:t>作为参加贵公司组织的磋商采购项目的供应商，本公司郑重申告：近三年因项目问题的不法行为记录为</w:t>
            </w:r>
            <w:r>
              <w:rPr>
                <w:rFonts w:hint="eastAsia" w:ascii="宋体" w:hAnsi="宋体" w:eastAsia="宋体" w:cs="宋体"/>
                <w:sz w:val="24"/>
                <w:u w:val="single"/>
              </w:rPr>
              <w:t xml:space="preserve">   </w:t>
            </w:r>
            <w:r>
              <w:rPr>
                <w:rFonts w:hint="eastAsia" w:ascii="宋体" w:hAnsi="宋体" w:eastAsia="宋体" w:cs="宋体"/>
                <w:sz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132"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供应商</w:t>
            </w:r>
          </w:p>
        </w:tc>
        <w:tc>
          <w:tcPr>
            <w:tcW w:w="3765"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法定代表人</w:t>
            </w:r>
          </w:p>
        </w:tc>
        <w:tc>
          <w:tcPr>
            <w:tcW w:w="2577"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jc w:val="center"/>
        </w:trPr>
        <w:tc>
          <w:tcPr>
            <w:tcW w:w="3132"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（公章）</w:t>
            </w:r>
          </w:p>
        </w:tc>
        <w:tc>
          <w:tcPr>
            <w:tcW w:w="3765"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（签字或盖章）</w:t>
            </w:r>
          </w:p>
        </w:tc>
        <w:tc>
          <w:tcPr>
            <w:tcW w:w="2577" w:type="dxa"/>
            <w:noWrap w:val="0"/>
            <w:vAlign w:val="center"/>
          </w:tcPr>
          <w:p>
            <w:pPr>
              <w:spacing w:line="360" w:lineRule="atLeast"/>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pPr>
        <w:spacing w:line="360" w:lineRule="atLeast"/>
        <w:rPr>
          <w:rFonts w:hint="eastAsia" w:ascii="宋体" w:hAnsi="宋体" w:eastAsia="宋体" w:cs="宋体"/>
          <w:b/>
          <w:sz w:val="42"/>
          <w:szCs w:val="42"/>
        </w:rPr>
      </w:pPr>
    </w:p>
    <w:p>
      <w:pPr>
        <w:spacing w:line="360" w:lineRule="auto"/>
        <w:ind w:firstLine="360" w:firstLineChars="150"/>
        <w:jc w:val="right"/>
        <w:rPr>
          <w:rFonts w:hint="eastAsia" w:ascii="宋体" w:hAnsi="宋体" w:eastAsia="宋体" w:cs="宋体"/>
          <w:sz w:val="24"/>
          <w:szCs w:val="28"/>
        </w:rPr>
      </w:pPr>
    </w:p>
    <w:p>
      <w:pPr>
        <w:spacing w:line="360" w:lineRule="atLeast"/>
        <w:jc w:val="center"/>
        <w:rPr>
          <w:rFonts w:hint="eastAsia" w:ascii="宋体" w:hAnsi="宋体" w:eastAsia="宋体" w:cs="宋体"/>
          <w:b/>
          <w:sz w:val="32"/>
          <w:szCs w:val="32"/>
        </w:rPr>
      </w:pPr>
      <w:r>
        <w:rPr>
          <w:rFonts w:hint="eastAsia" w:ascii="宋体" w:hAnsi="宋体" w:eastAsia="宋体" w:cs="宋体"/>
          <w:b/>
          <w:sz w:val="32"/>
          <w:szCs w:val="32"/>
        </w:rPr>
        <w:t>承诺书</w:t>
      </w:r>
      <w:r>
        <w:rPr>
          <w:rFonts w:hint="eastAsia" w:ascii="宋体" w:hAnsi="宋体" w:eastAsia="宋体" w:cs="宋体"/>
          <w:b/>
          <w:sz w:val="36"/>
          <w:szCs w:val="36"/>
        </w:rPr>
        <w:fldChar w:fldCharType="begin"/>
      </w:r>
      <w:r>
        <w:rPr>
          <w:rFonts w:hint="eastAsia" w:ascii="宋体" w:hAnsi="宋体" w:eastAsia="宋体" w:cs="宋体"/>
          <w:b/>
          <w:sz w:val="36"/>
          <w:szCs w:val="36"/>
        </w:rPr>
        <w:instrText xml:space="preserve"> = 5 \* ROMAN </w:instrText>
      </w:r>
      <w:r>
        <w:rPr>
          <w:rFonts w:hint="eastAsia" w:ascii="宋体" w:hAnsi="宋体" w:eastAsia="宋体" w:cs="宋体"/>
          <w:b/>
          <w:sz w:val="36"/>
          <w:szCs w:val="36"/>
        </w:rPr>
        <w:fldChar w:fldCharType="separate"/>
      </w:r>
      <w:r>
        <w:rPr>
          <w:rFonts w:hint="eastAsia" w:ascii="宋体" w:hAnsi="宋体" w:eastAsia="宋体" w:cs="宋体"/>
          <w:b/>
          <w:sz w:val="36"/>
          <w:szCs w:val="36"/>
        </w:rPr>
        <w:t>V</w:t>
      </w:r>
      <w:r>
        <w:rPr>
          <w:rFonts w:hint="eastAsia" w:ascii="宋体" w:hAnsi="宋体" w:eastAsia="宋体" w:cs="宋体"/>
          <w:b/>
          <w:sz w:val="36"/>
          <w:szCs w:val="36"/>
        </w:rPr>
        <w:fldChar w:fldCharType="end"/>
      </w:r>
    </w:p>
    <w:p>
      <w:pPr>
        <w:spacing w:line="360" w:lineRule="atLeast"/>
        <w:jc w:val="center"/>
        <w:rPr>
          <w:rFonts w:hint="eastAsia" w:ascii="宋体" w:hAnsi="宋体" w:eastAsia="宋体" w:cs="宋体"/>
          <w:b/>
          <w:sz w:val="24"/>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1"/>
        <w:gridCol w:w="3725"/>
        <w:gridCol w:w="2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531" w:type="dxa"/>
            <w:gridSpan w:val="3"/>
            <w:noWrap w:val="0"/>
            <w:vAlign w:val="center"/>
          </w:tcPr>
          <w:p>
            <w:pPr>
              <w:spacing w:line="360" w:lineRule="atLeas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kern w:val="0"/>
                <w:sz w:val="24"/>
              </w:rPr>
              <w:t>西安天合建设项目管理有限公司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9531" w:type="dxa"/>
            <w:gridSpan w:val="3"/>
            <w:noWrap w:val="0"/>
            <w:vAlign w:val="center"/>
          </w:tcPr>
          <w:p>
            <w:pPr>
              <w:spacing w:line="360" w:lineRule="atLeast"/>
              <w:ind w:firstLine="480" w:firstLineChars="200"/>
              <w:rPr>
                <w:rFonts w:hint="eastAsia" w:ascii="宋体" w:hAnsi="宋体" w:eastAsia="宋体" w:cs="宋体"/>
                <w:sz w:val="24"/>
              </w:rPr>
            </w:pPr>
            <w:r>
              <w:rPr>
                <w:rFonts w:hint="eastAsia" w:ascii="宋体" w:hAnsi="宋体" w:eastAsia="宋体" w:cs="宋体"/>
                <w:sz w:val="24"/>
              </w:rPr>
              <w:t>作为参加贵公司组织的磋商采购项目的供应商，本公司承诺：参加本次磋商提交的所有资格证明文件及业绩证明文件是真实的、有效的，如有隐瞒实情，愿承担一切责任及后果。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171"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供应商</w:t>
            </w:r>
          </w:p>
        </w:tc>
        <w:tc>
          <w:tcPr>
            <w:tcW w:w="3725"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法定代表人</w:t>
            </w:r>
          </w:p>
        </w:tc>
        <w:tc>
          <w:tcPr>
            <w:tcW w:w="2635"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jc w:val="center"/>
        </w:trPr>
        <w:tc>
          <w:tcPr>
            <w:tcW w:w="3171"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（公章）</w:t>
            </w:r>
          </w:p>
        </w:tc>
        <w:tc>
          <w:tcPr>
            <w:tcW w:w="3725"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（签字或盖章）</w:t>
            </w:r>
          </w:p>
        </w:tc>
        <w:tc>
          <w:tcPr>
            <w:tcW w:w="2635" w:type="dxa"/>
            <w:noWrap w:val="0"/>
            <w:vAlign w:val="center"/>
          </w:tcPr>
          <w:p>
            <w:pPr>
              <w:spacing w:line="360" w:lineRule="atLeast"/>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pPr>
        <w:tabs>
          <w:tab w:val="left" w:pos="1755"/>
        </w:tabs>
        <w:spacing w:line="500" w:lineRule="atLeast"/>
        <w:jc w:val="center"/>
        <w:outlineLvl w:val="1"/>
        <w:rPr>
          <w:rFonts w:hint="eastAsia" w:ascii="宋体" w:hAnsi="宋体" w:eastAsia="宋体" w:cs="宋体"/>
          <w:b/>
          <w:bCs/>
          <w:sz w:val="32"/>
          <w:szCs w:val="32"/>
        </w:rPr>
      </w:pPr>
      <w:r>
        <w:rPr>
          <w:rFonts w:hint="eastAsia" w:ascii="宋体" w:hAnsi="宋体" w:eastAsia="宋体" w:cs="宋体"/>
          <w:sz w:val="28"/>
          <w:szCs w:val="28"/>
        </w:rPr>
        <w:br w:type="page"/>
      </w:r>
      <w:bookmarkStart w:id="127" w:name="_Toc11970"/>
      <w:bookmarkStart w:id="128" w:name="_Toc25411"/>
      <w:r>
        <w:rPr>
          <w:rFonts w:hint="eastAsia" w:ascii="宋体" w:hAnsi="宋体" w:eastAsia="宋体" w:cs="宋体"/>
          <w:b/>
          <w:bCs/>
          <w:sz w:val="32"/>
          <w:szCs w:val="32"/>
        </w:rPr>
        <w:t>第六部分  附件</w:t>
      </w:r>
      <w:bookmarkEnd w:id="127"/>
      <w:bookmarkEnd w:id="128"/>
    </w:p>
    <w:p>
      <w:pPr>
        <w:spacing w:line="500" w:lineRule="atLeast"/>
        <w:jc w:val="center"/>
        <w:outlineLvl w:val="2"/>
        <w:rPr>
          <w:rFonts w:hint="eastAsia" w:ascii="宋体" w:hAnsi="宋体" w:eastAsia="宋体" w:cs="宋体"/>
          <w:b/>
          <w:bCs/>
          <w:kern w:val="0"/>
          <w:sz w:val="28"/>
          <w:szCs w:val="28"/>
        </w:rPr>
      </w:pPr>
      <w:bookmarkStart w:id="129" w:name="_Toc20607"/>
      <w:bookmarkStart w:id="130" w:name="_Toc17249"/>
      <w:r>
        <w:rPr>
          <w:rFonts w:hint="eastAsia" w:ascii="宋体" w:hAnsi="宋体" w:eastAsia="宋体" w:cs="宋体"/>
          <w:b/>
          <w:bCs/>
          <w:kern w:val="0"/>
          <w:sz w:val="28"/>
          <w:szCs w:val="28"/>
        </w:rPr>
        <w:t>一.小型微型企业声明函</w:t>
      </w:r>
      <w:bookmarkEnd w:id="129"/>
      <w:bookmarkEnd w:id="130"/>
      <w:r>
        <w:rPr>
          <w:rFonts w:hint="eastAsia" w:ascii="宋体" w:hAnsi="宋体" w:eastAsia="宋体" w:cs="宋体"/>
          <w:b/>
          <w:bCs/>
          <w:kern w:val="0"/>
          <w:sz w:val="28"/>
          <w:szCs w:val="28"/>
        </w:rPr>
        <w:t>(非小微企业不填写)</w:t>
      </w:r>
    </w:p>
    <w:p>
      <w:pPr>
        <w:autoSpaceDN w:val="0"/>
        <w:jc w:val="center"/>
        <w:rPr>
          <w:rFonts w:hint="eastAsia" w:ascii="宋体" w:hAnsi="宋体" w:eastAsia="宋体" w:cs="宋体"/>
          <w:sz w:val="32"/>
          <w:szCs w:val="32"/>
        </w:rPr>
      </w:pPr>
    </w:p>
    <w:p>
      <w:pPr>
        <w:widowControl/>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本公司郑重声明，根据《政府采购促进中小企业发展暂行办法》（财库[2011]181号）的规定，本公司为______（请填写：中型、小型、微型）企业。即，本公司同时满足以下条件：</w:t>
      </w:r>
    </w:p>
    <w:p>
      <w:pPr>
        <w:widowControl/>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1.根据《工业和信息化部、国家统计局、国家发展和改革委员会、财政部关于印发中小企业划型标准规定的通知》（工信部联企业[2011]300号）规定的划分标准，本公司为______（请填写：中型、小型、微型）企业。</w:t>
      </w:r>
    </w:p>
    <w:p>
      <w:pPr>
        <w:widowControl/>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widowControl/>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本公司对上述声明的真实性负责。如有虚假，将依法承担相应责任。</w:t>
      </w:r>
    </w:p>
    <w:p>
      <w:pPr>
        <w:autoSpaceDN w:val="0"/>
        <w:ind w:firstLine="480" w:firstLineChars="200"/>
        <w:jc w:val="right"/>
        <w:rPr>
          <w:rFonts w:hint="eastAsia" w:ascii="宋体" w:hAnsi="宋体" w:eastAsia="宋体" w:cs="宋体"/>
          <w:sz w:val="24"/>
        </w:rPr>
      </w:pPr>
    </w:p>
    <w:p>
      <w:pPr>
        <w:autoSpaceDN w:val="0"/>
        <w:ind w:firstLine="480" w:firstLineChars="200"/>
        <w:jc w:val="right"/>
        <w:rPr>
          <w:rFonts w:hint="eastAsia" w:ascii="宋体" w:hAnsi="宋体" w:eastAsia="宋体" w:cs="宋体"/>
          <w:sz w:val="24"/>
        </w:rPr>
      </w:pPr>
    </w:p>
    <w:p>
      <w:pPr>
        <w:pStyle w:val="68"/>
        <w:spacing w:line="500" w:lineRule="atLeast"/>
        <w:ind w:firstLine="2400" w:firstLineChars="1000"/>
        <w:jc w:val="both"/>
        <w:rPr>
          <w:rFonts w:hint="eastAsia" w:ascii="宋体" w:hAnsi="宋体" w:eastAsia="宋体" w:cs="宋体"/>
          <w:b w:val="0"/>
          <w:sz w:val="24"/>
          <w:szCs w:val="24"/>
          <w:lang w:val="zh-CN"/>
        </w:rPr>
      </w:pPr>
      <w:r>
        <w:rPr>
          <w:rFonts w:hint="eastAsia" w:ascii="宋体" w:hAnsi="宋体" w:eastAsia="宋体" w:cs="宋体"/>
          <w:b w:val="0"/>
          <w:sz w:val="24"/>
        </w:rPr>
        <w:t>供应商全称：</w:t>
      </w:r>
      <w:r>
        <w:rPr>
          <w:rFonts w:hint="eastAsia" w:ascii="宋体" w:hAnsi="宋体" w:eastAsia="宋体" w:cs="宋体"/>
          <w:b w:val="0"/>
          <w:sz w:val="24"/>
          <w:u w:val="single"/>
        </w:rPr>
        <w:t xml:space="preserve">                     </w:t>
      </w:r>
      <w:r>
        <w:rPr>
          <w:rFonts w:hint="eastAsia" w:ascii="宋体" w:hAnsi="宋体" w:eastAsia="宋体" w:cs="宋体"/>
          <w:b w:val="0"/>
          <w:sz w:val="24"/>
        </w:rPr>
        <w:t>（公章）</w:t>
      </w:r>
    </w:p>
    <w:p>
      <w:pPr>
        <w:pStyle w:val="68"/>
        <w:spacing w:line="500" w:lineRule="atLeast"/>
        <w:ind w:firstLine="2400" w:firstLineChars="1000"/>
        <w:jc w:val="both"/>
        <w:rPr>
          <w:rFonts w:hint="eastAsia" w:ascii="宋体" w:hAnsi="宋体" w:eastAsia="宋体" w:cs="宋体"/>
          <w:b w:val="0"/>
          <w:sz w:val="24"/>
          <w:szCs w:val="24"/>
          <w:lang w:val="zh-CN"/>
        </w:rPr>
      </w:pPr>
      <w:r>
        <w:rPr>
          <w:rFonts w:hint="eastAsia" w:ascii="宋体" w:hAnsi="宋体" w:eastAsia="宋体" w:cs="宋体"/>
          <w:b w:val="0"/>
          <w:sz w:val="24"/>
          <w:szCs w:val="24"/>
          <w:lang w:val="zh-CN"/>
        </w:rPr>
        <w:t>法定代表人或被授权委托人：</w:t>
      </w:r>
      <w:r>
        <w:rPr>
          <w:rFonts w:hint="eastAsia" w:ascii="宋体" w:hAnsi="宋体" w:eastAsia="宋体" w:cs="宋体"/>
          <w:b w:val="0"/>
          <w:sz w:val="24"/>
          <w:szCs w:val="24"/>
          <w:u w:val="single"/>
          <w:lang w:val="zh-CN"/>
        </w:rPr>
        <w:t xml:space="preserve">      </w:t>
      </w:r>
      <w:r>
        <w:rPr>
          <w:rFonts w:hint="eastAsia" w:ascii="宋体" w:hAnsi="宋体" w:eastAsia="宋体" w:cs="宋体"/>
          <w:b w:val="0"/>
          <w:sz w:val="24"/>
          <w:szCs w:val="24"/>
          <w:lang w:val="zh-CN"/>
        </w:rPr>
        <w:t>（签字或盖章）</w:t>
      </w:r>
    </w:p>
    <w:p>
      <w:pPr>
        <w:pStyle w:val="68"/>
        <w:spacing w:line="500" w:lineRule="atLeast"/>
        <w:ind w:firstLine="2400" w:firstLineChars="1000"/>
        <w:jc w:val="both"/>
        <w:rPr>
          <w:rFonts w:hint="eastAsia" w:ascii="宋体" w:hAnsi="宋体" w:eastAsia="宋体" w:cs="宋体"/>
          <w:b w:val="0"/>
          <w:sz w:val="24"/>
          <w:szCs w:val="24"/>
          <w:lang w:val="zh-CN"/>
        </w:rPr>
      </w:pPr>
      <w:r>
        <w:rPr>
          <w:rFonts w:hint="eastAsia" w:ascii="宋体" w:hAnsi="宋体" w:eastAsia="宋体" w:cs="宋体"/>
          <w:b w:val="0"/>
          <w:sz w:val="24"/>
          <w:szCs w:val="24"/>
          <w:lang w:val="zh-CN"/>
        </w:rPr>
        <w:t xml:space="preserve">日   </w:t>
      </w:r>
      <w:r>
        <w:rPr>
          <w:rFonts w:hint="eastAsia" w:ascii="宋体" w:hAnsi="宋体" w:eastAsia="宋体" w:cs="宋体"/>
          <w:b w:val="0"/>
          <w:sz w:val="24"/>
          <w:szCs w:val="24"/>
        </w:rPr>
        <w:t xml:space="preserve"> </w:t>
      </w:r>
      <w:r>
        <w:rPr>
          <w:rFonts w:hint="eastAsia" w:ascii="宋体" w:hAnsi="宋体" w:eastAsia="宋体" w:cs="宋体"/>
          <w:b w:val="0"/>
          <w:sz w:val="24"/>
          <w:szCs w:val="24"/>
          <w:lang w:val="zh-CN"/>
        </w:rPr>
        <w:t xml:space="preserve">  期：</w:t>
      </w:r>
      <w:r>
        <w:rPr>
          <w:rFonts w:hint="eastAsia" w:ascii="宋体" w:hAnsi="宋体" w:eastAsia="宋体" w:cs="宋体"/>
          <w:b w:val="0"/>
          <w:sz w:val="24"/>
          <w:szCs w:val="24"/>
          <w:u w:val="single"/>
          <w:lang w:val="zh-CN"/>
        </w:rPr>
        <w:t xml:space="preserve">      </w:t>
      </w:r>
      <w:r>
        <w:rPr>
          <w:rFonts w:hint="eastAsia" w:ascii="宋体" w:hAnsi="宋体" w:eastAsia="宋体" w:cs="宋体"/>
          <w:b w:val="0"/>
          <w:sz w:val="24"/>
          <w:szCs w:val="24"/>
          <w:lang w:val="zh-CN"/>
        </w:rPr>
        <w:t>年</w:t>
      </w:r>
      <w:r>
        <w:rPr>
          <w:rFonts w:hint="eastAsia" w:ascii="宋体" w:hAnsi="宋体" w:eastAsia="宋体" w:cs="宋体"/>
          <w:b w:val="0"/>
          <w:sz w:val="24"/>
          <w:szCs w:val="24"/>
          <w:u w:val="single"/>
          <w:lang w:val="zh-CN"/>
        </w:rPr>
        <w:t xml:space="preserve">     </w:t>
      </w:r>
      <w:r>
        <w:rPr>
          <w:rFonts w:hint="eastAsia" w:ascii="宋体" w:hAnsi="宋体" w:eastAsia="宋体" w:cs="宋体"/>
          <w:b w:val="0"/>
          <w:sz w:val="24"/>
          <w:szCs w:val="24"/>
          <w:lang w:val="zh-CN"/>
        </w:rPr>
        <w:t>月</w:t>
      </w:r>
      <w:r>
        <w:rPr>
          <w:rFonts w:hint="eastAsia" w:ascii="宋体" w:hAnsi="宋体" w:eastAsia="宋体" w:cs="宋体"/>
          <w:b w:val="0"/>
          <w:sz w:val="24"/>
          <w:szCs w:val="24"/>
          <w:u w:val="single"/>
          <w:lang w:val="zh-CN"/>
        </w:rPr>
        <w:t xml:space="preserve">     </w:t>
      </w:r>
      <w:r>
        <w:rPr>
          <w:rFonts w:hint="eastAsia" w:ascii="宋体" w:hAnsi="宋体" w:eastAsia="宋体" w:cs="宋体"/>
          <w:b w:val="0"/>
          <w:sz w:val="24"/>
          <w:szCs w:val="24"/>
          <w:lang w:val="zh-CN"/>
        </w:rPr>
        <w:t>日</w:t>
      </w:r>
    </w:p>
    <w:p>
      <w:pPr>
        <w:tabs>
          <w:tab w:val="left" w:pos="1755"/>
        </w:tabs>
        <w:spacing w:line="500" w:lineRule="atLeast"/>
        <w:jc w:val="center"/>
        <w:rPr>
          <w:rFonts w:hint="eastAsia" w:ascii="宋体" w:hAnsi="宋体" w:eastAsia="宋体" w:cs="宋体"/>
          <w:b/>
          <w:bCs/>
          <w:sz w:val="24"/>
        </w:rPr>
      </w:pPr>
    </w:p>
    <w:p>
      <w:pPr>
        <w:tabs>
          <w:tab w:val="left" w:pos="1755"/>
        </w:tabs>
        <w:spacing w:line="500" w:lineRule="atLeast"/>
        <w:jc w:val="center"/>
        <w:rPr>
          <w:rFonts w:hint="eastAsia" w:ascii="宋体" w:hAnsi="宋体" w:eastAsia="宋体" w:cs="宋体"/>
          <w:b/>
          <w:bCs/>
          <w:sz w:val="32"/>
          <w:szCs w:val="32"/>
        </w:rPr>
      </w:pPr>
    </w:p>
    <w:p>
      <w:pPr>
        <w:spacing w:line="500" w:lineRule="atLeast"/>
        <w:ind w:firstLine="480" w:firstLineChars="200"/>
        <w:rPr>
          <w:rFonts w:hint="eastAsia" w:ascii="宋体" w:hAnsi="宋体" w:eastAsia="宋体" w:cs="宋体"/>
          <w:kern w:val="0"/>
          <w:sz w:val="24"/>
        </w:rPr>
      </w:pPr>
      <w:r>
        <w:rPr>
          <w:rFonts w:hint="eastAsia" w:ascii="宋体" w:hAnsi="宋体" w:eastAsia="宋体" w:cs="宋体"/>
          <w:kern w:val="0"/>
          <w:sz w:val="24"/>
        </w:rPr>
        <w:t>备注：供应商提供的《小型、微型企业声明函》必须真实有效，如果被举报经查实出具虚假声明函的，将被取消磋商资格，并按有关规定予以处理。还须提供生产厂家的《小型、微型企业声明函》，未提供齐全的则不视为小型、微型企业。</w:t>
      </w:r>
    </w:p>
    <w:p>
      <w:pPr>
        <w:tabs>
          <w:tab w:val="left" w:pos="1755"/>
        </w:tabs>
        <w:spacing w:line="500" w:lineRule="atLeast"/>
        <w:jc w:val="center"/>
        <w:rPr>
          <w:rFonts w:hint="eastAsia" w:ascii="宋体" w:hAnsi="宋体" w:eastAsia="宋体" w:cs="宋体"/>
          <w:b/>
          <w:bCs/>
          <w:sz w:val="32"/>
          <w:szCs w:val="32"/>
        </w:rPr>
      </w:pPr>
    </w:p>
    <w:p>
      <w:pPr>
        <w:tabs>
          <w:tab w:val="left" w:pos="1755"/>
        </w:tabs>
        <w:spacing w:line="500" w:lineRule="atLeast"/>
        <w:rPr>
          <w:rFonts w:hint="eastAsia" w:ascii="宋体" w:hAnsi="宋体" w:eastAsia="宋体" w:cs="宋体"/>
          <w:b/>
          <w:bCs/>
          <w:sz w:val="32"/>
          <w:szCs w:val="32"/>
        </w:rPr>
      </w:pPr>
    </w:p>
    <w:p>
      <w:pPr>
        <w:tabs>
          <w:tab w:val="left" w:pos="1755"/>
        </w:tabs>
        <w:spacing w:line="500" w:lineRule="atLeast"/>
        <w:rPr>
          <w:rFonts w:hint="eastAsia" w:ascii="宋体" w:hAnsi="宋体" w:eastAsia="宋体" w:cs="宋体"/>
          <w:b/>
          <w:bCs/>
          <w:sz w:val="32"/>
          <w:szCs w:val="32"/>
        </w:rPr>
      </w:pPr>
    </w:p>
    <w:p>
      <w:pPr>
        <w:pStyle w:val="14"/>
        <w:rPr>
          <w:rFonts w:hint="eastAsia" w:ascii="宋体" w:hAnsi="宋体" w:eastAsia="宋体" w:cs="宋体"/>
          <w:b/>
          <w:bCs/>
          <w:sz w:val="32"/>
          <w:szCs w:val="32"/>
        </w:rPr>
      </w:pPr>
    </w:p>
    <w:p>
      <w:pPr>
        <w:rPr>
          <w:rFonts w:hint="eastAsia" w:ascii="宋体" w:hAnsi="宋体" w:eastAsia="宋体" w:cs="宋体"/>
          <w:b/>
          <w:bCs/>
          <w:sz w:val="32"/>
          <w:szCs w:val="32"/>
        </w:rPr>
      </w:pPr>
    </w:p>
    <w:p>
      <w:pPr>
        <w:pStyle w:val="14"/>
        <w:rPr>
          <w:rFonts w:hint="eastAsia"/>
        </w:rPr>
      </w:pPr>
    </w:p>
    <w:p>
      <w:pPr>
        <w:tabs>
          <w:tab w:val="left" w:pos="1755"/>
        </w:tabs>
        <w:spacing w:line="500" w:lineRule="atLeast"/>
        <w:rPr>
          <w:rFonts w:hint="eastAsia" w:ascii="宋体" w:hAnsi="宋体" w:eastAsia="宋体" w:cs="宋体"/>
          <w:b/>
          <w:bCs/>
          <w:sz w:val="32"/>
          <w:szCs w:val="32"/>
        </w:rPr>
      </w:pPr>
    </w:p>
    <w:p>
      <w:pPr>
        <w:pStyle w:val="2"/>
        <w:rPr>
          <w:rFonts w:hint="eastAsia" w:ascii="宋体" w:hAnsi="宋体" w:eastAsia="宋体" w:cs="宋体"/>
          <w:b/>
          <w:bCs/>
          <w:sz w:val="32"/>
          <w:szCs w:val="32"/>
        </w:rPr>
      </w:pPr>
    </w:p>
    <w:p>
      <w:pPr>
        <w:rPr>
          <w:rFonts w:hint="eastAsia"/>
        </w:rPr>
      </w:pPr>
    </w:p>
    <w:p>
      <w:pPr>
        <w:tabs>
          <w:tab w:val="left" w:pos="1755"/>
        </w:tabs>
        <w:spacing w:line="360" w:lineRule="auto"/>
        <w:jc w:val="center"/>
        <w:outlineLvl w:val="2"/>
        <w:rPr>
          <w:rFonts w:hint="eastAsia" w:ascii="宋体" w:hAnsi="宋体" w:eastAsia="宋体" w:cs="宋体"/>
          <w:b/>
          <w:bCs/>
          <w:sz w:val="28"/>
          <w:szCs w:val="28"/>
        </w:rPr>
      </w:pPr>
      <w:bookmarkStart w:id="131" w:name="_Toc26990"/>
      <w:bookmarkStart w:id="132" w:name="_Toc32499"/>
      <w:r>
        <w:rPr>
          <w:rFonts w:hint="eastAsia" w:ascii="宋体" w:hAnsi="宋体" w:eastAsia="宋体" w:cs="宋体"/>
          <w:b/>
          <w:bCs/>
          <w:sz w:val="28"/>
          <w:szCs w:val="28"/>
        </w:rPr>
        <w:t>二、</w:t>
      </w:r>
      <w:bookmarkEnd w:id="131"/>
      <w:bookmarkEnd w:id="132"/>
      <w:r>
        <w:rPr>
          <w:rFonts w:hint="eastAsia" w:ascii="宋体" w:hAnsi="宋体" w:eastAsia="宋体" w:cs="宋体"/>
          <w:b/>
          <w:kern w:val="0"/>
          <w:sz w:val="28"/>
          <w:szCs w:val="28"/>
          <w:lang w:val="zh-CN"/>
        </w:rPr>
        <w:t>残疾人福利性单位声明函（非</w:t>
      </w:r>
      <w:r>
        <w:rPr>
          <w:rFonts w:hint="eastAsia" w:ascii="宋体" w:hAnsi="宋体" w:eastAsia="宋体" w:cs="宋体"/>
          <w:b/>
          <w:bCs/>
          <w:sz w:val="28"/>
          <w:szCs w:val="28"/>
        </w:rPr>
        <w:t>残疾人福利企业</w:t>
      </w:r>
      <w:r>
        <w:rPr>
          <w:rFonts w:hint="eastAsia" w:ascii="宋体" w:hAnsi="宋体" w:eastAsia="宋体" w:cs="宋体"/>
          <w:b/>
          <w:kern w:val="0"/>
          <w:sz w:val="28"/>
          <w:szCs w:val="28"/>
          <w:lang w:val="zh-CN"/>
        </w:rPr>
        <w:t>不</w:t>
      </w:r>
      <w:r>
        <w:rPr>
          <w:rFonts w:hint="eastAsia" w:ascii="宋体" w:hAnsi="宋体" w:eastAsia="宋体" w:cs="宋体"/>
          <w:b/>
          <w:bCs/>
          <w:kern w:val="0"/>
          <w:sz w:val="28"/>
          <w:szCs w:val="28"/>
        </w:rPr>
        <w:t>填写</w:t>
      </w:r>
      <w:r>
        <w:rPr>
          <w:rFonts w:hint="eastAsia" w:ascii="宋体" w:hAnsi="宋体" w:eastAsia="宋体" w:cs="宋体"/>
          <w:b/>
          <w:kern w:val="0"/>
          <w:sz w:val="28"/>
          <w:szCs w:val="28"/>
          <w:lang w:val="zh-CN"/>
        </w:rPr>
        <w:t>）</w:t>
      </w:r>
    </w:p>
    <w:p>
      <w:pPr>
        <w:spacing w:line="360" w:lineRule="auto"/>
        <w:rPr>
          <w:rFonts w:hint="eastAsia" w:ascii="宋体" w:hAnsi="宋体" w:eastAsia="宋体" w:cs="宋体"/>
          <w:b/>
          <w:spacing w:val="6"/>
          <w:sz w:val="32"/>
          <w:szCs w:val="32"/>
          <w:shd w:val="pct10" w:color="auto" w:fill="FFFFFF"/>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141号）的规定，本单位为符合条件的残疾人福利性单位，且本单位参加的</w:t>
      </w:r>
      <w:r>
        <w:rPr>
          <w:rFonts w:hint="eastAsia" w:ascii="宋体" w:hAnsi="宋体" w:eastAsia="宋体" w:cs="宋体"/>
          <w:sz w:val="24"/>
          <w:u w:val="single"/>
        </w:rPr>
        <w:t>_     ___</w:t>
      </w:r>
      <w:r>
        <w:rPr>
          <w:rFonts w:hint="eastAsia" w:ascii="宋体" w:hAnsi="宋体" w:eastAsia="宋体" w:cs="宋体"/>
          <w:sz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p>
    <w:p>
      <w:pPr>
        <w:tabs>
          <w:tab w:val="left" w:pos="4860"/>
          <w:tab w:val="left" w:pos="8040"/>
          <w:tab w:val="left" w:pos="8160"/>
        </w:tabs>
        <w:spacing w:line="360" w:lineRule="auto"/>
        <w:ind w:right="862" w:firstLine="480" w:firstLineChars="200"/>
        <w:jc w:val="center"/>
        <w:rPr>
          <w:rFonts w:hint="eastAsia" w:ascii="宋体" w:hAnsi="宋体" w:eastAsia="宋体" w:cs="宋体"/>
          <w:sz w:val="24"/>
          <w:u w:val="single"/>
        </w:rPr>
      </w:pPr>
      <w:r>
        <w:rPr>
          <w:rFonts w:hint="eastAsia" w:ascii="宋体" w:hAnsi="宋体" w:eastAsia="宋体" w:cs="宋体"/>
          <w:sz w:val="24"/>
        </w:rPr>
        <w:t xml:space="preserve">                          供应商全称：</w:t>
      </w:r>
      <w:r>
        <w:rPr>
          <w:rFonts w:hint="eastAsia" w:ascii="宋体" w:hAnsi="宋体" w:eastAsia="宋体" w:cs="宋体"/>
          <w:sz w:val="24"/>
          <w:u w:val="single"/>
        </w:rPr>
        <w:t xml:space="preserve">                     </w:t>
      </w:r>
      <w:r>
        <w:rPr>
          <w:rFonts w:hint="eastAsia" w:ascii="宋体" w:hAnsi="宋体" w:eastAsia="宋体" w:cs="宋体"/>
          <w:sz w:val="24"/>
        </w:rPr>
        <w:t>（公章）</w:t>
      </w:r>
    </w:p>
    <w:p>
      <w:pPr>
        <w:tabs>
          <w:tab w:val="left" w:pos="4860"/>
        </w:tabs>
        <w:spacing w:line="360" w:lineRule="auto"/>
        <w:ind w:right="1560" w:firstLine="480" w:firstLineChars="200"/>
        <w:jc w:val="center"/>
        <w:rPr>
          <w:rFonts w:hint="eastAsia" w:ascii="宋体" w:hAnsi="宋体" w:eastAsia="宋体" w:cs="宋体"/>
          <w:sz w:val="24"/>
        </w:rPr>
      </w:pPr>
      <w:r>
        <w:rPr>
          <w:rFonts w:hint="eastAsia" w:ascii="宋体" w:hAnsi="宋体" w:eastAsia="宋体" w:cs="宋体"/>
          <w:sz w:val="24"/>
        </w:rPr>
        <w:t xml:space="preserve">       </w:t>
      </w:r>
    </w:p>
    <w:p>
      <w:pPr>
        <w:tabs>
          <w:tab w:val="left" w:pos="4860"/>
        </w:tabs>
        <w:spacing w:line="360" w:lineRule="auto"/>
        <w:ind w:right="670" w:firstLine="480" w:firstLineChars="200"/>
        <w:jc w:val="center"/>
        <w:rPr>
          <w:rFonts w:hint="eastAsia" w:ascii="宋体" w:hAnsi="宋体" w:eastAsia="宋体" w:cs="宋体"/>
          <w:sz w:val="24"/>
        </w:rPr>
      </w:pPr>
      <w:r>
        <w:rPr>
          <w:rFonts w:hint="eastAsia" w:ascii="宋体" w:hAnsi="宋体" w:eastAsia="宋体" w:cs="宋体"/>
          <w:sz w:val="24"/>
        </w:rPr>
        <w:t xml:space="preserve">                           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tabs>
          <w:tab w:val="left" w:pos="4860"/>
        </w:tabs>
        <w:spacing w:line="360" w:lineRule="auto"/>
        <w:ind w:right="1560" w:firstLine="480" w:firstLineChars="200"/>
        <w:jc w:val="center"/>
        <w:rPr>
          <w:rFonts w:hint="eastAsia" w:ascii="宋体" w:hAnsi="宋体" w:eastAsia="宋体" w:cs="宋体"/>
          <w:sz w:val="24"/>
        </w:rPr>
      </w:pPr>
    </w:p>
    <w:p>
      <w:pPr>
        <w:spacing w:line="360" w:lineRule="auto"/>
        <w:ind w:firstLine="506" w:firstLineChars="200"/>
        <w:rPr>
          <w:rFonts w:hint="eastAsia" w:ascii="宋体" w:hAnsi="宋体" w:eastAsia="宋体" w:cs="宋体"/>
          <w:b/>
          <w:spacing w:val="6"/>
          <w:sz w:val="24"/>
          <w:shd w:val="pct10" w:color="auto" w:fill="FFFFFF"/>
        </w:rPr>
      </w:pPr>
    </w:p>
    <w:p>
      <w:pPr>
        <w:spacing w:line="360" w:lineRule="auto"/>
        <w:ind w:firstLine="506" w:firstLineChars="200"/>
        <w:rPr>
          <w:rFonts w:hint="eastAsia" w:ascii="宋体" w:hAnsi="宋体" w:eastAsia="宋体" w:cs="宋体"/>
          <w:b/>
          <w:spacing w:val="6"/>
          <w:sz w:val="24"/>
          <w:shd w:val="pct10" w:color="auto" w:fill="FFFFFF"/>
        </w:rPr>
      </w:pPr>
    </w:p>
    <w:p>
      <w:pPr>
        <w:kinsoku w:val="0"/>
        <w:spacing w:line="360" w:lineRule="auto"/>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备注：供应商提供的《残疾人福利性单位声明函》必须真实有效，如果被举报经查实出具虚假声明函的，将被取消磋商资格，并按有关规定予以处理。</w:t>
      </w:r>
    </w:p>
    <w:p>
      <w:pPr>
        <w:tabs>
          <w:tab w:val="left" w:pos="1755"/>
        </w:tabs>
        <w:spacing w:line="360" w:lineRule="auto"/>
        <w:jc w:val="center"/>
        <w:outlineLvl w:val="1"/>
        <w:rPr>
          <w:rFonts w:hint="eastAsia" w:ascii="宋体" w:hAnsi="宋体" w:eastAsia="宋体" w:cs="宋体"/>
          <w:b/>
          <w:bCs/>
          <w:sz w:val="24"/>
        </w:rPr>
      </w:pPr>
    </w:p>
    <w:p>
      <w:pPr>
        <w:tabs>
          <w:tab w:val="left" w:pos="1755"/>
        </w:tabs>
        <w:spacing w:line="500" w:lineRule="atLeast"/>
        <w:jc w:val="center"/>
        <w:outlineLvl w:val="1"/>
        <w:rPr>
          <w:rFonts w:hint="eastAsia" w:ascii="宋体" w:hAnsi="宋体" w:eastAsia="宋体" w:cs="宋体"/>
          <w:b/>
          <w:bCs/>
          <w:sz w:val="32"/>
          <w:szCs w:val="32"/>
        </w:rPr>
      </w:pPr>
    </w:p>
    <w:p>
      <w:pPr>
        <w:tabs>
          <w:tab w:val="left" w:pos="1755"/>
        </w:tabs>
        <w:spacing w:line="500" w:lineRule="atLeast"/>
        <w:jc w:val="center"/>
        <w:outlineLvl w:val="1"/>
        <w:rPr>
          <w:rFonts w:hint="eastAsia" w:ascii="宋体" w:hAnsi="宋体" w:eastAsia="宋体" w:cs="宋体"/>
          <w:b/>
          <w:bCs/>
          <w:sz w:val="32"/>
          <w:szCs w:val="32"/>
        </w:rPr>
      </w:pPr>
    </w:p>
    <w:p>
      <w:pPr>
        <w:tabs>
          <w:tab w:val="left" w:pos="1755"/>
        </w:tabs>
        <w:spacing w:line="500" w:lineRule="atLeast"/>
        <w:jc w:val="center"/>
        <w:outlineLvl w:val="1"/>
        <w:rPr>
          <w:rFonts w:hint="eastAsia" w:ascii="宋体" w:hAnsi="宋体" w:eastAsia="宋体" w:cs="宋体"/>
          <w:b/>
          <w:bCs/>
          <w:sz w:val="32"/>
          <w:szCs w:val="32"/>
        </w:rPr>
      </w:pPr>
    </w:p>
    <w:p>
      <w:pPr>
        <w:tabs>
          <w:tab w:val="left" w:pos="1755"/>
        </w:tabs>
        <w:spacing w:line="500" w:lineRule="atLeast"/>
        <w:jc w:val="center"/>
        <w:outlineLvl w:val="1"/>
        <w:rPr>
          <w:rFonts w:hint="eastAsia" w:ascii="宋体" w:hAnsi="宋体" w:eastAsia="宋体" w:cs="宋体"/>
          <w:b/>
          <w:bCs/>
          <w:sz w:val="32"/>
          <w:szCs w:val="32"/>
        </w:rPr>
      </w:pPr>
    </w:p>
    <w:p>
      <w:pPr>
        <w:tabs>
          <w:tab w:val="left" w:pos="1755"/>
        </w:tabs>
        <w:spacing w:line="500" w:lineRule="atLeast"/>
        <w:outlineLvl w:val="1"/>
        <w:rPr>
          <w:rFonts w:hint="eastAsia" w:ascii="宋体" w:hAnsi="宋体" w:eastAsia="宋体" w:cs="宋体"/>
          <w:b/>
          <w:bCs/>
          <w:sz w:val="32"/>
          <w:szCs w:val="32"/>
        </w:rPr>
      </w:pPr>
    </w:p>
    <w:p>
      <w:pPr>
        <w:tabs>
          <w:tab w:val="left" w:pos="1755"/>
        </w:tabs>
        <w:spacing w:line="500" w:lineRule="atLeast"/>
        <w:outlineLvl w:val="1"/>
        <w:rPr>
          <w:rFonts w:hint="eastAsia" w:ascii="宋体" w:hAnsi="宋体" w:eastAsia="宋体" w:cs="宋体"/>
          <w:b/>
          <w:bCs/>
          <w:sz w:val="32"/>
          <w:szCs w:val="32"/>
        </w:rPr>
      </w:pPr>
    </w:p>
    <w:p>
      <w:pPr>
        <w:pStyle w:val="2"/>
        <w:rPr>
          <w:rFonts w:hint="eastAsia" w:ascii="宋体" w:hAnsi="宋体" w:eastAsia="宋体" w:cs="宋体"/>
          <w:b/>
          <w:bCs/>
          <w:sz w:val="32"/>
          <w:szCs w:val="32"/>
        </w:rPr>
      </w:pPr>
    </w:p>
    <w:p>
      <w:pPr>
        <w:rPr>
          <w:rFonts w:hint="eastAsia" w:ascii="宋体" w:hAnsi="宋体" w:eastAsia="宋体" w:cs="宋体"/>
          <w:b/>
          <w:bCs/>
          <w:sz w:val="32"/>
          <w:szCs w:val="32"/>
        </w:rPr>
      </w:pPr>
    </w:p>
    <w:p>
      <w:pPr>
        <w:pStyle w:val="6"/>
        <w:spacing w:before="66"/>
        <w:ind w:right="1233"/>
        <w:jc w:val="both"/>
        <w:rPr>
          <w:rFonts w:hint="eastAsia" w:ascii="宋体" w:hAnsi="宋体" w:cs="宋体"/>
          <w:b/>
          <w:bCs/>
          <w:sz w:val="32"/>
          <w:szCs w:val="32"/>
          <w:lang w:eastAsia="zh-CN"/>
        </w:rPr>
      </w:pPr>
    </w:p>
    <w:p>
      <w:pPr>
        <w:tabs>
          <w:tab w:val="left" w:pos="1755"/>
        </w:tabs>
        <w:spacing w:line="360" w:lineRule="auto"/>
        <w:jc w:val="center"/>
        <w:outlineLvl w:val="2"/>
        <w:rPr>
          <w:rFonts w:hint="eastAsia" w:ascii="宋体" w:hAnsi="宋体" w:eastAsia="宋体" w:cs="宋体"/>
          <w:b/>
          <w:kern w:val="0"/>
          <w:sz w:val="28"/>
          <w:szCs w:val="28"/>
          <w:lang w:val="zh-CN" w:eastAsia="zh-CN"/>
        </w:rPr>
      </w:pPr>
    </w:p>
    <w:p>
      <w:pPr>
        <w:tabs>
          <w:tab w:val="left" w:pos="1755"/>
        </w:tabs>
        <w:spacing w:line="360" w:lineRule="auto"/>
        <w:jc w:val="center"/>
        <w:outlineLvl w:val="2"/>
        <w:rPr>
          <w:rFonts w:hint="eastAsia" w:ascii="宋体" w:hAnsi="宋体" w:eastAsia="宋体" w:cs="宋体"/>
          <w:b/>
          <w:kern w:val="0"/>
          <w:sz w:val="28"/>
          <w:szCs w:val="28"/>
          <w:lang w:val="zh-CN"/>
        </w:rPr>
      </w:pPr>
      <w:r>
        <w:rPr>
          <w:rFonts w:hint="eastAsia" w:ascii="宋体" w:hAnsi="宋体" w:eastAsia="宋体" w:cs="宋体"/>
          <w:b/>
          <w:kern w:val="0"/>
          <w:sz w:val="28"/>
          <w:szCs w:val="28"/>
          <w:lang w:val="zh-CN" w:eastAsia="zh-CN"/>
        </w:rPr>
        <w:t>三、</w:t>
      </w:r>
      <w:r>
        <w:rPr>
          <w:rFonts w:hint="eastAsia" w:ascii="宋体" w:hAnsi="宋体" w:eastAsia="宋体" w:cs="宋体"/>
          <w:b/>
          <w:kern w:val="0"/>
          <w:sz w:val="28"/>
          <w:szCs w:val="28"/>
          <w:lang w:val="zh-CN"/>
        </w:rPr>
        <w:t>中小企业声明函(工程、服务)</w:t>
      </w:r>
    </w:p>
    <w:p>
      <w:pPr>
        <w:kinsoku w:val="0"/>
        <w:spacing w:line="360" w:lineRule="auto"/>
        <w:ind w:firstLine="440" w:firstLineChars="200"/>
        <w:rPr>
          <w:rFonts w:hint="eastAsia" w:ascii="宋体" w:hAnsi="宋体" w:eastAsia="宋体" w:cs="宋体"/>
          <w:kern w:val="0"/>
          <w:sz w:val="22"/>
          <w:szCs w:val="22"/>
          <w:lang w:val="zh-CN"/>
        </w:rPr>
      </w:pPr>
    </w:p>
    <w:p>
      <w:pPr>
        <w:kinsoku w:val="0"/>
        <w:spacing w:line="360" w:lineRule="auto"/>
        <w:ind w:firstLine="440" w:firstLineChars="200"/>
        <w:rPr>
          <w:rFonts w:hint="eastAsia" w:ascii="宋体" w:hAnsi="宋体" w:eastAsia="宋体" w:cs="宋体"/>
          <w:kern w:val="0"/>
          <w:sz w:val="22"/>
          <w:szCs w:val="22"/>
          <w:lang w:val="zh-CN"/>
        </w:rPr>
      </w:pPr>
      <w:r>
        <w:rPr>
          <w:rFonts w:hint="eastAsia" w:ascii="宋体" w:hAnsi="宋体" w:eastAsia="宋体" w:cs="宋体"/>
          <w:kern w:val="0"/>
          <w:sz w:val="22"/>
          <w:szCs w:val="22"/>
          <w:lang w:val="zh-CN"/>
        </w:rPr>
        <w:t>本公司(联合体)郑重声明，根据《政府采购促进中小企业发展管理办法》(财库〔2020〕46 号)的规定，本公司 (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14"/>
        <w:spacing w:before="6"/>
        <w:rPr>
          <w:sz w:val="21"/>
        </w:rPr>
      </w:pPr>
    </w:p>
    <w:p>
      <w:pPr>
        <w:pStyle w:val="59"/>
        <w:numPr>
          <w:ilvl w:val="0"/>
          <w:numId w:val="8"/>
        </w:numPr>
        <w:tabs>
          <w:tab w:val="left" w:pos="1400"/>
          <w:tab w:val="left" w:pos="2638"/>
          <w:tab w:val="left" w:pos="6147"/>
          <w:tab w:val="left" w:pos="8803"/>
        </w:tabs>
        <w:spacing w:before="0" w:after="0" w:line="372" w:lineRule="auto"/>
        <w:ind w:left="524" w:right="401" w:firstLine="540"/>
        <w:jc w:val="left"/>
        <w:rPr>
          <w:sz w:val="24"/>
        </w:rPr>
      </w:pPr>
      <w:r>
        <w:rPr>
          <w:spacing w:val="14"/>
          <w:sz w:val="24"/>
          <w:u w:val="single"/>
        </w:rPr>
        <w:t>(</w:t>
      </w:r>
      <w:r>
        <w:rPr>
          <w:spacing w:val="28"/>
          <w:sz w:val="24"/>
          <w:u w:val="single"/>
        </w:rPr>
        <w:t>项</w:t>
      </w:r>
      <w:r>
        <w:rPr>
          <w:spacing w:val="31"/>
          <w:sz w:val="24"/>
          <w:u w:val="single"/>
        </w:rPr>
        <w:t>目</w:t>
      </w:r>
      <w:r>
        <w:rPr>
          <w:spacing w:val="28"/>
          <w:sz w:val="24"/>
          <w:u w:val="single"/>
        </w:rPr>
        <w:t>名</w:t>
      </w:r>
      <w:r>
        <w:rPr>
          <w:spacing w:val="31"/>
          <w:sz w:val="24"/>
          <w:u w:val="single"/>
        </w:rPr>
        <w:t>称</w:t>
      </w:r>
      <w:r>
        <w:rPr>
          <w:sz w:val="24"/>
          <w:u w:val="single"/>
        </w:rPr>
        <w:t>)，</w:t>
      </w:r>
      <w:r>
        <w:rPr>
          <w:spacing w:val="28"/>
          <w:sz w:val="24"/>
        </w:rPr>
        <w:t>属</w:t>
      </w:r>
      <w:r>
        <w:rPr>
          <w:spacing w:val="31"/>
          <w:sz w:val="24"/>
        </w:rPr>
        <w:t>于</w:t>
      </w:r>
      <w:r>
        <w:rPr>
          <w:spacing w:val="14"/>
          <w:sz w:val="24"/>
          <w:u w:val="single"/>
        </w:rPr>
        <w:t>(</w:t>
      </w:r>
      <w:r>
        <w:rPr>
          <w:spacing w:val="28"/>
          <w:sz w:val="24"/>
          <w:u w:val="single"/>
        </w:rPr>
        <w:t>采</w:t>
      </w:r>
      <w:r>
        <w:rPr>
          <w:spacing w:val="31"/>
          <w:sz w:val="24"/>
          <w:u w:val="single"/>
        </w:rPr>
        <w:t>购</w:t>
      </w:r>
      <w:r>
        <w:rPr>
          <w:spacing w:val="28"/>
          <w:sz w:val="24"/>
          <w:u w:val="single"/>
        </w:rPr>
        <w:t>文</w:t>
      </w:r>
      <w:r>
        <w:rPr>
          <w:spacing w:val="31"/>
          <w:sz w:val="24"/>
          <w:u w:val="single"/>
        </w:rPr>
        <w:t>件</w:t>
      </w:r>
      <w:r>
        <w:rPr>
          <w:spacing w:val="28"/>
          <w:sz w:val="24"/>
          <w:u w:val="single"/>
        </w:rPr>
        <w:t>中</w:t>
      </w:r>
      <w:r>
        <w:rPr>
          <w:spacing w:val="31"/>
          <w:sz w:val="24"/>
          <w:u w:val="single"/>
        </w:rPr>
        <w:t>明</w:t>
      </w:r>
      <w:r>
        <w:rPr>
          <w:spacing w:val="28"/>
          <w:sz w:val="24"/>
          <w:u w:val="single"/>
        </w:rPr>
        <w:t>确</w:t>
      </w:r>
      <w:r>
        <w:rPr>
          <w:spacing w:val="31"/>
          <w:sz w:val="24"/>
          <w:u w:val="single"/>
        </w:rPr>
        <w:t>的</w:t>
      </w:r>
      <w:r>
        <w:rPr>
          <w:spacing w:val="28"/>
          <w:sz w:val="24"/>
          <w:u w:val="single"/>
        </w:rPr>
        <w:t>所</w:t>
      </w:r>
      <w:r>
        <w:rPr>
          <w:sz w:val="24"/>
          <w:u w:val="single"/>
        </w:rPr>
        <w:t>属“</w:t>
      </w:r>
      <w:r>
        <w:rPr>
          <w:spacing w:val="-92"/>
          <w:sz w:val="24"/>
          <w:u w:val="single"/>
        </w:rPr>
        <w:t xml:space="preserve"> </w:t>
      </w:r>
      <w:r>
        <w:rPr>
          <w:spacing w:val="28"/>
          <w:sz w:val="24"/>
          <w:u w:val="single"/>
        </w:rPr>
        <w:t>其</w:t>
      </w:r>
      <w:r>
        <w:rPr>
          <w:spacing w:val="31"/>
          <w:sz w:val="24"/>
          <w:u w:val="single"/>
        </w:rPr>
        <w:t>他</w:t>
      </w:r>
      <w:r>
        <w:rPr>
          <w:spacing w:val="28"/>
          <w:sz w:val="24"/>
          <w:u w:val="single"/>
        </w:rPr>
        <w:t>未</w:t>
      </w:r>
      <w:r>
        <w:rPr>
          <w:spacing w:val="31"/>
          <w:sz w:val="24"/>
          <w:u w:val="single"/>
        </w:rPr>
        <w:t>列</w:t>
      </w:r>
      <w:r>
        <w:rPr>
          <w:spacing w:val="28"/>
          <w:sz w:val="24"/>
          <w:u w:val="single"/>
        </w:rPr>
        <w:t>明</w:t>
      </w:r>
      <w:r>
        <w:rPr>
          <w:spacing w:val="31"/>
          <w:sz w:val="24"/>
          <w:u w:val="single"/>
        </w:rPr>
        <w:t>行业</w:t>
      </w:r>
      <w:r>
        <w:rPr>
          <w:sz w:val="24"/>
          <w:u w:val="single"/>
        </w:rPr>
        <w:t>”</w:t>
      </w:r>
      <w:r>
        <w:rPr>
          <w:spacing w:val="28"/>
          <w:sz w:val="24"/>
          <w:u w:val="single"/>
        </w:rPr>
        <w:t>行</w:t>
      </w:r>
      <w:r>
        <w:rPr>
          <w:spacing w:val="31"/>
          <w:sz w:val="24"/>
          <w:u w:val="single"/>
        </w:rPr>
        <w:t>业</w:t>
      </w:r>
      <w:r>
        <w:rPr>
          <w:sz w:val="24"/>
          <w:u w:val="single"/>
        </w:rPr>
        <w:t>);</w:t>
      </w:r>
      <w:r>
        <w:rPr>
          <w:spacing w:val="28"/>
          <w:sz w:val="24"/>
        </w:rPr>
        <w:t>承</w:t>
      </w:r>
      <w:r>
        <w:rPr>
          <w:spacing w:val="31"/>
          <w:sz w:val="24"/>
        </w:rPr>
        <w:t>建</w:t>
      </w:r>
      <w:r>
        <w:rPr>
          <w:spacing w:val="14"/>
          <w:sz w:val="24"/>
        </w:rPr>
        <w:t>(</w:t>
      </w:r>
      <w:r>
        <w:rPr>
          <w:spacing w:val="28"/>
          <w:sz w:val="24"/>
        </w:rPr>
        <w:t>承</w:t>
      </w:r>
      <w:r>
        <w:rPr>
          <w:spacing w:val="31"/>
          <w:sz w:val="24"/>
        </w:rPr>
        <w:t>接</w:t>
      </w:r>
      <w:r>
        <w:rPr>
          <w:spacing w:val="14"/>
          <w:sz w:val="24"/>
        </w:rPr>
        <w:t>)</w:t>
      </w:r>
      <w:r>
        <w:rPr>
          <w:spacing w:val="28"/>
          <w:sz w:val="24"/>
        </w:rPr>
        <w:t>企</w:t>
      </w:r>
      <w:r>
        <w:rPr>
          <w:spacing w:val="31"/>
          <w:sz w:val="24"/>
        </w:rPr>
        <w:t>业为</w:t>
      </w:r>
      <w:r>
        <w:rPr>
          <w:spacing w:val="14"/>
          <w:sz w:val="24"/>
          <w:u w:val="single"/>
        </w:rPr>
        <w:t>(</w:t>
      </w:r>
      <w:r>
        <w:rPr>
          <w:spacing w:val="28"/>
          <w:sz w:val="24"/>
          <w:u w:val="single"/>
        </w:rPr>
        <w:t>企</w:t>
      </w:r>
      <w:r>
        <w:rPr>
          <w:spacing w:val="31"/>
          <w:sz w:val="24"/>
          <w:u w:val="single"/>
        </w:rPr>
        <w:t>业</w:t>
      </w:r>
      <w:r>
        <w:rPr>
          <w:spacing w:val="28"/>
          <w:sz w:val="24"/>
          <w:u w:val="single"/>
        </w:rPr>
        <w:t>名</w:t>
      </w:r>
      <w:r>
        <w:rPr>
          <w:spacing w:val="31"/>
          <w:sz w:val="24"/>
          <w:u w:val="single"/>
        </w:rPr>
        <w:t>称</w:t>
      </w:r>
      <w:r>
        <w:rPr>
          <w:sz w:val="24"/>
          <w:u w:val="single"/>
        </w:rPr>
        <w:t>)，</w:t>
      </w:r>
      <w:r>
        <w:rPr>
          <w:spacing w:val="-89"/>
          <w:sz w:val="24"/>
        </w:rPr>
        <w:t xml:space="preserve"> </w:t>
      </w:r>
      <w:r>
        <w:rPr>
          <w:spacing w:val="28"/>
          <w:sz w:val="24"/>
        </w:rPr>
        <w:t>从</w:t>
      </w:r>
      <w:r>
        <w:rPr>
          <w:spacing w:val="31"/>
          <w:sz w:val="24"/>
        </w:rPr>
        <w:t>业</w:t>
      </w:r>
      <w:r>
        <w:rPr>
          <w:spacing w:val="28"/>
          <w:sz w:val="24"/>
        </w:rPr>
        <w:t>人</w:t>
      </w:r>
      <w:r>
        <w:rPr>
          <w:spacing w:val="31"/>
          <w:sz w:val="24"/>
        </w:rPr>
        <w:t>员</w:t>
      </w:r>
      <w:r>
        <w:rPr>
          <w:rFonts w:ascii="Times New Roman" w:hAnsi="Times New Roman" w:eastAsia="Times New Roman"/>
          <w:sz w:val="24"/>
          <w:u w:val="single"/>
        </w:rPr>
        <w:tab/>
      </w:r>
      <w:r>
        <w:rPr>
          <w:spacing w:val="28"/>
          <w:sz w:val="24"/>
        </w:rPr>
        <w:t>人</w:t>
      </w:r>
      <w:r>
        <w:rPr>
          <w:sz w:val="24"/>
        </w:rPr>
        <w:t>，</w:t>
      </w:r>
      <w:r>
        <w:rPr>
          <w:spacing w:val="-89"/>
          <w:sz w:val="24"/>
        </w:rPr>
        <w:t xml:space="preserve"> </w:t>
      </w:r>
      <w:r>
        <w:rPr>
          <w:spacing w:val="28"/>
          <w:sz w:val="24"/>
        </w:rPr>
        <w:t>营</w:t>
      </w:r>
      <w:r>
        <w:rPr>
          <w:spacing w:val="31"/>
          <w:sz w:val="24"/>
        </w:rPr>
        <w:t>业</w:t>
      </w:r>
      <w:r>
        <w:rPr>
          <w:spacing w:val="28"/>
          <w:sz w:val="24"/>
        </w:rPr>
        <w:t>收</w:t>
      </w:r>
      <w:r>
        <w:rPr>
          <w:spacing w:val="31"/>
          <w:sz w:val="24"/>
        </w:rPr>
        <w:t>入</w:t>
      </w:r>
      <w:r>
        <w:rPr>
          <w:spacing w:val="30"/>
          <w:sz w:val="24"/>
        </w:rPr>
        <w:t>为</w:t>
      </w:r>
      <w:r>
        <w:rPr>
          <w:rFonts w:ascii="Times New Roman" w:hAnsi="Times New Roman" w:eastAsia="Times New Roman"/>
          <w:sz w:val="24"/>
          <w:u w:val="single"/>
        </w:rPr>
        <w:tab/>
      </w:r>
      <w:r>
        <w:rPr>
          <w:spacing w:val="23"/>
          <w:sz w:val="24"/>
        </w:rPr>
        <w:t>万元</w:t>
      </w:r>
      <w:r>
        <w:rPr>
          <w:sz w:val="24"/>
        </w:rPr>
        <w:t>，</w:t>
      </w:r>
      <w:r>
        <w:rPr>
          <w:spacing w:val="27"/>
          <w:sz w:val="24"/>
        </w:rPr>
        <w:t>资产总额为</w:t>
      </w:r>
      <w:r>
        <w:rPr>
          <w:rFonts w:ascii="Times New Roman" w:hAnsi="Times New Roman" w:eastAsia="Times New Roman"/>
          <w:sz w:val="24"/>
          <w:u w:val="single"/>
        </w:rPr>
        <w:tab/>
      </w:r>
      <w:r>
        <w:rPr>
          <w:spacing w:val="28"/>
          <w:sz w:val="24"/>
        </w:rPr>
        <w:t>万</w:t>
      </w:r>
      <w:r>
        <w:rPr>
          <w:spacing w:val="31"/>
          <w:sz w:val="24"/>
        </w:rPr>
        <w:t>元</w:t>
      </w:r>
      <w:r>
        <w:rPr>
          <w:sz w:val="24"/>
        </w:rPr>
        <w:t>，</w:t>
      </w:r>
      <w:r>
        <w:rPr>
          <w:spacing w:val="-92"/>
          <w:sz w:val="24"/>
        </w:rPr>
        <w:t xml:space="preserve"> </w:t>
      </w:r>
      <w:r>
        <w:rPr>
          <w:spacing w:val="31"/>
          <w:sz w:val="24"/>
        </w:rPr>
        <w:t>属</w:t>
      </w:r>
      <w:r>
        <w:rPr>
          <w:spacing w:val="28"/>
          <w:sz w:val="24"/>
        </w:rPr>
        <w:t>于</w:t>
      </w:r>
      <w:r>
        <w:rPr>
          <w:spacing w:val="16"/>
          <w:sz w:val="24"/>
          <w:u w:val="single"/>
        </w:rPr>
        <w:t>(</w:t>
      </w:r>
      <w:r>
        <w:rPr>
          <w:spacing w:val="28"/>
          <w:sz w:val="24"/>
          <w:u w:val="single"/>
        </w:rPr>
        <w:t>中</w:t>
      </w:r>
      <w:r>
        <w:rPr>
          <w:spacing w:val="31"/>
          <w:sz w:val="24"/>
          <w:u w:val="single"/>
        </w:rPr>
        <w:t>型</w:t>
      </w:r>
      <w:r>
        <w:rPr>
          <w:spacing w:val="28"/>
          <w:sz w:val="24"/>
          <w:u w:val="single"/>
        </w:rPr>
        <w:t>企</w:t>
      </w:r>
      <w:r>
        <w:rPr>
          <w:spacing w:val="31"/>
          <w:sz w:val="24"/>
          <w:u w:val="single"/>
        </w:rPr>
        <w:t>业</w:t>
      </w:r>
      <w:r>
        <w:rPr>
          <w:spacing w:val="28"/>
          <w:sz w:val="24"/>
          <w:u w:val="single"/>
        </w:rPr>
        <w:t>、</w:t>
      </w:r>
      <w:r>
        <w:rPr>
          <w:spacing w:val="31"/>
          <w:sz w:val="24"/>
          <w:u w:val="single"/>
        </w:rPr>
        <w:t>小</w:t>
      </w:r>
      <w:r>
        <w:rPr>
          <w:spacing w:val="28"/>
          <w:sz w:val="24"/>
          <w:u w:val="single"/>
        </w:rPr>
        <w:t>型</w:t>
      </w:r>
      <w:r>
        <w:rPr>
          <w:spacing w:val="31"/>
          <w:sz w:val="24"/>
          <w:u w:val="single"/>
        </w:rPr>
        <w:t>企</w:t>
      </w:r>
      <w:r>
        <w:rPr>
          <w:spacing w:val="28"/>
          <w:sz w:val="24"/>
          <w:u w:val="single"/>
        </w:rPr>
        <w:t>业</w:t>
      </w:r>
      <w:r>
        <w:rPr>
          <w:spacing w:val="31"/>
          <w:sz w:val="24"/>
          <w:u w:val="single"/>
        </w:rPr>
        <w:t>、</w:t>
      </w:r>
      <w:r>
        <w:rPr>
          <w:spacing w:val="28"/>
          <w:sz w:val="24"/>
          <w:u w:val="single"/>
        </w:rPr>
        <w:t>微</w:t>
      </w:r>
      <w:r>
        <w:rPr>
          <w:spacing w:val="31"/>
          <w:sz w:val="24"/>
          <w:u w:val="single"/>
        </w:rPr>
        <w:t>型</w:t>
      </w:r>
      <w:r>
        <w:rPr>
          <w:spacing w:val="28"/>
          <w:sz w:val="24"/>
          <w:u w:val="single"/>
        </w:rPr>
        <w:t>企</w:t>
      </w:r>
      <w:r>
        <w:rPr>
          <w:spacing w:val="31"/>
          <w:sz w:val="24"/>
          <w:u w:val="single"/>
        </w:rPr>
        <w:t>业</w:t>
      </w:r>
      <w:r>
        <w:rPr>
          <w:sz w:val="24"/>
          <w:u w:val="single"/>
        </w:rPr>
        <w:t>);</w:t>
      </w:r>
    </w:p>
    <w:p>
      <w:pPr>
        <w:pStyle w:val="14"/>
        <w:spacing w:before="5"/>
        <w:rPr>
          <w:sz w:val="16"/>
        </w:rPr>
      </w:pPr>
    </w:p>
    <w:p>
      <w:pPr>
        <w:kinsoku w:val="0"/>
        <w:spacing w:line="360" w:lineRule="auto"/>
        <w:ind w:firstLine="440" w:firstLineChars="200"/>
        <w:rPr>
          <w:rFonts w:hint="eastAsia" w:ascii="宋体" w:hAnsi="宋体" w:eastAsia="宋体" w:cs="宋体"/>
          <w:kern w:val="0"/>
          <w:sz w:val="22"/>
          <w:szCs w:val="22"/>
          <w:lang w:val="zh-CN"/>
        </w:rPr>
      </w:pPr>
      <w:r>
        <w:rPr>
          <w:rFonts w:hint="eastAsia" w:ascii="宋体" w:hAnsi="宋体" w:eastAsia="宋体" w:cs="宋体"/>
          <w:kern w:val="0"/>
          <w:sz w:val="22"/>
          <w:szCs w:val="22"/>
          <w:lang w:val="zh-CN"/>
        </w:rPr>
        <w:t>以上企业，不属于大企业的分支机构，不存在控股股东为大企业的情形，也不存在与大企业的负责人为同一人的情形。本企业对上述声明内容的真实性负责。如有虚假，将依法承担相应责任。</w:t>
      </w:r>
    </w:p>
    <w:p>
      <w:pPr>
        <w:kinsoku w:val="0"/>
        <w:spacing w:line="360" w:lineRule="auto"/>
        <w:ind w:firstLine="440" w:firstLineChars="200"/>
        <w:rPr>
          <w:rFonts w:hint="eastAsia" w:ascii="宋体" w:hAnsi="宋体" w:eastAsia="宋体" w:cs="宋体"/>
          <w:kern w:val="0"/>
          <w:sz w:val="22"/>
          <w:szCs w:val="22"/>
          <w:lang w:val="zh-CN"/>
        </w:rPr>
      </w:pPr>
    </w:p>
    <w:p>
      <w:pPr>
        <w:kinsoku w:val="0"/>
        <w:spacing w:line="360" w:lineRule="auto"/>
        <w:ind w:firstLine="440" w:firstLineChars="200"/>
        <w:rPr>
          <w:rFonts w:hint="eastAsia" w:ascii="宋体" w:hAnsi="宋体" w:eastAsia="宋体" w:cs="宋体"/>
          <w:kern w:val="0"/>
          <w:sz w:val="22"/>
          <w:szCs w:val="22"/>
          <w:lang w:val="zh-CN"/>
        </w:rPr>
      </w:pPr>
      <w:r>
        <w:rPr>
          <w:rFonts w:hint="eastAsia" w:ascii="宋体" w:hAnsi="宋体" w:eastAsia="宋体" w:cs="宋体"/>
          <w:kern w:val="0"/>
          <w:sz w:val="22"/>
          <w:szCs w:val="22"/>
          <w:lang w:val="zh-CN"/>
        </w:rPr>
        <w:t>从业人员、营业收入、资产总额填报上一年度数据，无上一年度数据的新成立企业可不填报。</w:t>
      </w:r>
    </w:p>
    <w:p>
      <w:pPr>
        <w:kinsoku w:val="0"/>
        <w:spacing w:line="360" w:lineRule="auto"/>
        <w:ind w:firstLine="440" w:firstLineChars="200"/>
        <w:rPr>
          <w:rFonts w:hint="eastAsia" w:ascii="宋体" w:hAnsi="宋体" w:eastAsia="宋体" w:cs="宋体"/>
          <w:kern w:val="0"/>
          <w:sz w:val="22"/>
          <w:szCs w:val="22"/>
          <w:lang w:val="zh-CN"/>
        </w:rPr>
      </w:pPr>
    </w:p>
    <w:p>
      <w:pPr>
        <w:kinsoku w:val="0"/>
        <w:spacing w:line="360" w:lineRule="auto"/>
        <w:ind w:firstLine="440" w:firstLineChars="200"/>
        <w:rPr>
          <w:rFonts w:hint="eastAsia" w:ascii="宋体" w:hAnsi="宋体" w:eastAsia="宋体" w:cs="宋体"/>
          <w:kern w:val="0"/>
          <w:sz w:val="22"/>
          <w:szCs w:val="22"/>
          <w:lang w:val="zh-CN"/>
        </w:rPr>
      </w:pPr>
      <w:r>
        <w:rPr>
          <w:rFonts w:hint="eastAsia" w:ascii="宋体" w:hAnsi="宋体" w:eastAsia="宋体" w:cs="宋体"/>
          <w:kern w:val="0"/>
          <w:sz w:val="22"/>
          <w:szCs w:val="22"/>
          <w:lang w:val="zh-CN"/>
        </w:rPr>
        <w:t>备注：如不是该类企业则不需提供相关声明，若提供虚假材料谋取成交、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4"/>
      </w:pPr>
    </w:p>
    <w:p>
      <w:pPr>
        <w:kinsoku w:val="0"/>
        <w:spacing w:line="360" w:lineRule="auto"/>
        <w:ind w:firstLine="440" w:firstLineChars="200"/>
        <w:rPr>
          <w:rFonts w:hint="eastAsia" w:ascii="宋体" w:hAnsi="宋体" w:eastAsia="宋体" w:cs="宋体"/>
          <w:kern w:val="0"/>
          <w:sz w:val="22"/>
          <w:szCs w:val="22"/>
          <w:lang w:val="zh-CN"/>
        </w:rPr>
      </w:pPr>
      <w:r>
        <w:rPr>
          <w:rFonts w:hint="eastAsia" w:ascii="宋体" w:hAnsi="宋体" w:eastAsia="宋体" w:cs="宋体"/>
          <w:kern w:val="0"/>
          <w:sz w:val="22"/>
          <w:szCs w:val="22"/>
          <w:lang w:val="zh-CN"/>
        </w:rPr>
        <w:t>企业名称（盖章）：</w:t>
      </w:r>
    </w:p>
    <w:p>
      <w:pPr>
        <w:kinsoku w:val="0"/>
        <w:spacing w:line="360" w:lineRule="auto"/>
        <w:ind w:firstLine="440" w:firstLineChars="200"/>
        <w:rPr>
          <w:rFonts w:hint="eastAsia" w:ascii="宋体" w:hAnsi="宋体" w:eastAsia="宋体" w:cs="宋体"/>
          <w:kern w:val="0"/>
          <w:sz w:val="22"/>
          <w:szCs w:val="22"/>
          <w:lang w:val="zh-CN"/>
        </w:rPr>
      </w:pPr>
      <w:r>
        <w:rPr>
          <w:rFonts w:hint="eastAsia" w:ascii="宋体" w:hAnsi="宋体" w:eastAsia="宋体" w:cs="宋体"/>
          <w:kern w:val="0"/>
          <w:sz w:val="22"/>
          <w:szCs w:val="22"/>
          <w:lang w:val="zh-CN"/>
        </w:rPr>
        <w:t>日 期： 年 月 日</w:t>
      </w:r>
    </w:p>
    <w:p>
      <w:pPr>
        <w:kinsoku w:val="0"/>
        <w:spacing w:line="360" w:lineRule="auto"/>
        <w:ind w:firstLine="440" w:firstLineChars="200"/>
        <w:rPr>
          <w:rFonts w:hint="eastAsia" w:ascii="宋体" w:hAnsi="宋体" w:eastAsia="宋体" w:cs="宋体"/>
          <w:kern w:val="0"/>
          <w:sz w:val="22"/>
          <w:szCs w:val="22"/>
          <w:lang w:val="zh-CN"/>
        </w:rPr>
        <w:sectPr>
          <w:pgSz w:w="11910" w:h="16840"/>
          <w:pgMar w:top="1460" w:right="980" w:bottom="1180" w:left="940" w:header="0" w:footer="993" w:gutter="0"/>
          <w:cols w:space="720" w:num="1"/>
        </w:sectPr>
      </w:pPr>
    </w:p>
    <w:p>
      <w:pPr>
        <w:pStyle w:val="2"/>
        <w:rPr>
          <w:rFonts w:hint="eastAsia" w:eastAsia="宋体"/>
          <w:lang w:eastAsia="zh-CN"/>
        </w:rPr>
      </w:pPr>
    </w:p>
    <w:p>
      <w:pPr>
        <w:tabs>
          <w:tab w:val="left" w:pos="1755"/>
        </w:tabs>
        <w:spacing w:line="500" w:lineRule="atLeast"/>
        <w:outlineLvl w:val="1"/>
        <w:rPr>
          <w:rFonts w:hint="eastAsia" w:ascii="宋体" w:hAnsi="宋体" w:eastAsia="宋体" w:cs="宋体"/>
          <w:b/>
          <w:bCs/>
          <w:sz w:val="32"/>
          <w:szCs w:val="32"/>
        </w:rPr>
      </w:pPr>
    </w:p>
    <w:p>
      <w:pPr>
        <w:spacing w:before="156" w:beforeLines="50" w:after="312" w:afterLines="100"/>
        <w:rPr>
          <w:rFonts w:hint="eastAsia" w:ascii="宋体" w:hAnsi="宋体" w:eastAsia="宋体" w:cs="宋体"/>
          <w:b/>
          <w:color w:val="000000"/>
          <w:szCs w:val="21"/>
          <w:lang w:val="en-GB"/>
        </w:rPr>
      </w:pPr>
      <w:r>
        <w:rPr>
          <w:rFonts w:hint="eastAsia" w:ascii="宋体" w:hAnsi="宋体" w:eastAsia="宋体" w:cs="宋体"/>
          <w:b/>
          <w:color w:val="000000"/>
          <w:szCs w:val="21"/>
          <w:lang w:val="en-GB"/>
        </w:rPr>
        <w:t>保证金交纳凭证</w:t>
      </w:r>
      <w:r>
        <w:rPr>
          <w:rFonts w:hint="eastAsia" w:ascii="宋体" w:hAnsi="宋体" w:eastAsia="宋体" w:cs="宋体"/>
          <w:b/>
          <w:color w:val="000000"/>
          <w:szCs w:val="21"/>
        </w:rPr>
        <w:t>/</w:t>
      </w:r>
      <w:r>
        <w:rPr>
          <w:rFonts w:hint="eastAsia" w:ascii="宋体" w:hAnsi="宋体" w:eastAsia="宋体" w:cs="宋体"/>
          <w:b/>
          <w:color w:val="000000"/>
          <w:szCs w:val="21"/>
          <w:lang w:val="en-GB"/>
        </w:rPr>
        <w:t>保函</w:t>
      </w:r>
    </w:p>
    <w:tbl>
      <w:tblPr>
        <w:tblStyle w:val="27"/>
        <w:tblpPr w:leftFromText="180" w:rightFromText="180" w:vertAnchor="text" w:horzAnchor="page" w:tblpX="1830" w:tblpY="49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8" w:hRule="atLeast"/>
        </w:trPr>
        <w:tc>
          <w:tcPr>
            <w:tcW w:w="9040" w:type="dxa"/>
            <w:noWrap w:val="0"/>
            <w:vAlign w:val="top"/>
          </w:tcPr>
          <w:p>
            <w:pPr>
              <w:pStyle w:val="2"/>
              <w:rPr>
                <w:rFonts w:hint="eastAsia" w:ascii="宋体" w:hAnsi="宋体" w:eastAsia="宋体" w:cs="宋体"/>
                <w:sz w:val="44"/>
                <w:szCs w:val="44"/>
              </w:rPr>
            </w:pPr>
          </w:p>
          <w:p>
            <w:pPr>
              <w:pStyle w:val="2"/>
              <w:rPr>
                <w:rFonts w:hint="eastAsia" w:ascii="宋体" w:hAnsi="宋体" w:eastAsia="宋体" w:cs="宋体"/>
                <w:sz w:val="44"/>
                <w:szCs w:val="44"/>
              </w:rPr>
            </w:pPr>
          </w:p>
          <w:p>
            <w:pPr>
              <w:pStyle w:val="2"/>
              <w:ind w:firstLine="2098" w:firstLineChars="477"/>
              <w:rPr>
                <w:rFonts w:hint="eastAsia" w:ascii="宋体" w:hAnsi="宋体" w:eastAsia="宋体" w:cs="宋体"/>
                <w:sz w:val="44"/>
                <w:szCs w:val="44"/>
              </w:rPr>
            </w:pPr>
          </w:p>
          <w:p>
            <w:pPr>
              <w:pStyle w:val="2"/>
              <w:ind w:firstLine="2534" w:firstLineChars="576"/>
              <w:rPr>
                <w:rFonts w:hint="eastAsia" w:ascii="宋体" w:hAnsi="宋体" w:eastAsia="宋体" w:cs="宋体"/>
                <w:sz w:val="44"/>
                <w:szCs w:val="44"/>
              </w:rPr>
            </w:pPr>
            <w:r>
              <w:rPr>
                <w:rFonts w:hint="eastAsia" w:ascii="宋体" w:hAnsi="宋体" w:eastAsia="宋体" w:cs="宋体"/>
                <w:sz w:val="44"/>
                <w:szCs w:val="44"/>
              </w:rPr>
              <w:t>保证金交纳凭证/保函</w:t>
            </w:r>
          </w:p>
          <w:p>
            <w:pPr>
              <w:pStyle w:val="2"/>
              <w:rPr>
                <w:rFonts w:hint="eastAsia" w:ascii="宋体" w:hAnsi="宋体" w:eastAsia="宋体" w:cs="宋体"/>
              </w:rPr>
            </w:pPr>
          </w:p>
        </w:tc>
      </w:tr>
    </w:tbl>
    <w:p>
      <w:pPr>
        <w:spacing w:before="156" w:beforeLines="50" w:after="312" w:afterLines="100"/>
        <w:rPr>
          <w:rFonts w:hint="eastAsia" w:ascii="宋体" w:hAnsi="宋体" w:eastAsia="宋体" w:cs="宋体"/>
          <w:b/>
          <w:color w:val="000000"/>
          <w:szCs w:val="21"/>
          <w:lang w:val="en-GB"/>
        </w:rPr>
      </w:pPr>
    </w:p>
    <w:p>
      <w:pPr>
        <w:spacing w:before="156" w:beforeLines="50" w:after="312" w:afterLines="100"/>
        <w:rPr>
          <w:rFonts w:hint="eastAsia" w:ascii="宋体" w:hAnsi="宋体" w:eastAsia="宋体" w:cs="宋体"/>
          <w:b/>
          <w:color w:val="000000"/>
          <w:szCs w:val="21"/>
          <w:lang w:val="en-GB"/>
        </w:rPr>
      </w:pPr>
    </w:p>
    <w:p>
      <w:pPr>
        <w:pStyle w:val="16"/>
        <w:spacing w:line="480" w:lineRule="exact"/>
        <w:rPr>
          <w:rFonts w:hint="eastAsia" w:ascii="宋体" w:hAnsi="宋体" w:eastAsia="宋体" w:cs="宋体"/>
          <w:color w:val="000000"/>
          <w:sz w:val="24"/>
        </w:rPr>
      </w:pPr>
      <w:r>
        <w:rPr>
          <w:rFonts w:hint="eastAsia" w:ascii="宋体" w:hAnsi="宋体" w:eastAsia="宋体" w:cs="宋体"/>
          <w:b/>
          <w:color w:val="000000"/>
          <w:spacing w:val="4"/>
          <w:sz w:val="30"/>
          <w:szCs w:val="30"/>
          <w:lang w:val="en-GB"/>
        </w:rPr>
        <w:br w:type="page"/>
      </w:r>
    </w:p>
    <w:p>
      <w:pPr>
        <w:spacing w:line="460" w:lineRule="exact"/>
        <w:jc w:val="center"/>
        <w:rPr>
          <w:rFonts w:hint="eastAsia" w:ascii="宋体" w:hAnsi="宋体" w:eastAsia="宋体" w:cs="宋体"/>
          <w:b/>
          <w:sz w:val="24"/>
        </w:rPr>
      </w:pPr>
      <w:r>
        <w:rPr>
          <w:rFonts w:hint="eastAsia" w:ascii="宋体" w:hAnsi="宋体" w:eastAsia="宋体" w:cs="宋体"/>
          <w:b/>
          <w:sz w:val="24"/>
        </w:rPr>
        <w:t>响应文件封袋正面标识式样：</w:t>
      </w:r>
    </w:p>
    <w:p>
      <w:pPr>
        <w:spacing w:line="460" w:lineRule="exact"/>
        <w:ind w:firstLine="482" w:firstLineChars="200"/>
        <w:rPr>
          <w:rFonts w:hint="eastAsia" w:ascii="宋体" w:hAnsi="宋体" w:eastAsia="宋体" w:cs="宋体"/>
          <w:b/>
          <w:sz w:val="24"/>
        </w:rPr>
      </w:pPr>
      <w:r>
        <w:rPr>
          <w:rFonts w:hint="eastAsia" w:ascii="宋体" w:hAnsi="宋体" w:eastAsia="宋体" w:cs="宋体"/>
          <w:b/>
          <w:sz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153035</wp:posOffset>
                </wp:positionV>
                <wp:extent cx="5867400" cy="3244215"/>
                <wp:effectExtent l="4445" t="5080" r="14605" b="8255"/>
                <wp:wrapNone/>
                <wp:docPr id="7" name="文本框 7"/>
                <wp:cNvGraphicFramePr/>
                <a:graphic xmlns:a="http://schemas.openxmlformats.org/drawingml/2006/main">
                  <a:graphicData uri="http://schemas.microsoft.com/office/word/2010/wordprocessingShape">
                    <wps:wsp>
                      <wps:cNvSpPr txBox="1"/>
                      <wps:spPr>
                        <a:xfrm>
                          <a:off x="0" y="0"/>
                          <a:ext cx="5867400" cy="32442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 w:hAnsi="仿宋" w:eastAsia="仿宋" w:cs="仿宋"/>
                                <w:sz w:val="28"/>
                                <w:szCs w:val="28"/>
                              </w:rPr>
                            </w:pPr>
                            <w:r>
                              <w:rPr>
                                <w:rFonts w:hint="eastAsia" w:ascii="仿宋" w:hAnsi="仿宋" w:eastAsia="仿宋" w:cs="仿宋"/>
                                <w:sz w:val="28"/>
                                <w:szCs w:val="28"/>
                              </w:rPr>
                              <w:t>致：西安天合建设项目管理有限公司</w:t>
                            </w:r>
                          </w:p>
                          <w:p>
                            <w:pPr>
                              <w:rPr>
                                <w:rFonts w:hint="eastAsia" w:ascii="仿宋" w:hAnsi="仿宋" w:eastAsia="仿宋" w:cs="仿宋"/>
                                <w:color w:val="FF0000"/>
                                <w:sz w:val="28"/>
                                <w:szCs w:val="28"/>
                              </w:rPr>
                            </w:pPr>
                            <w:r>
                              <w:rPr>
                                <w:rFonts w:hint="eastAsia" w:ascii="仿宋" w:hAnsi="仿宋" w:eastAsia="仿宋" w:cs="仿宋"/>
                                <w:sz w:val="28"/>
                                <w:szCs w:val="28"/>
                              </w:rPr>
                              <w:t xml:space="preserve">项目编号：                                       </w:t>
                            </w:r>
                            <w:r>
                              <w:rPr>
                                <w:rFonts w:hint="eastAsia" w:ascii="仿宋" w:hAnsi="仿宋" w:eastAsia="仿宋" w:cs="仿宋"/>
                                <w:color w:val="FF0000"/>
                                <w:sz w:val="28"/>
                                <w:szCs w:val="28"/>
                              </w:rPr>
                              <w:t xml:space="preserve">  </w:t>
                            </w:r>
                          </w:p>
                          <w:p>
                            <w:pPr>
                              <w:rPr>
                                <w:rFonts w:hint="eastAsia" w:ascii="仿宋" w:hAnsi="仿宋" w:eastAsia="仿宋" w:cs="仿宋"/>
                                <w:color w:val="FF0000"/>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r>
                              <w:rPr>
                                <w:rFonts w:hint="eastAsia" w:ascii="仿宋" w:hAnsi="仿宋" w:eastAsia="仿宋" w:cs="仿宋"/>
                                <w:b/>
                                <w:sz w:val="44"/>
                                <w:szCs w:val="44"/>
                              </w:rPr>
                              <w:t>响应文件（正本或副本）</w:t>
                            </w:r>
                          </w:p>
                          <w:p>
                            <w:pPr>
                              <w:jc w:val="center"/>
                              <w:rPr>
                                <w:rFonts w:hint="eastAsia" w:ascii="仿宋" w:hAnsi="仿宋" w:eastAsia="仿宋" w:cs="仿宋"/>
                                <w:sz w:val="28"/>
                                <w:szCs w:val="28"/>
                              </w:rPr>
                            </w:pPr>
                            <w:r>
                              <w:rPr>
                                <w:rFonts w:hint="eastAsia" w:ascii="仿宋" w:hAnsi="仿宋" w:eastAsia="仿宋" w:cs="仿宋"/>
                                <w:sz w:val="28"/>
                                <w:szCs w:val="28"/>
                              </w:rPr>
                              <w:t>（非磋商大会不得启封）</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4"/>
                              </w:rPr>
                              <w:t>供应商全称：</w:t>
                            </w:r>
                            <w:r>
                              <w:rPr>
                                <w:rFonts w:hint="eastAsia" w:ascii="仿宋" w:hAnsi="仿宋" w:eastAsia="仿宋" w:cs="仿宋"/>
                                <w:sz w:val="24"/>
                                <w:u w:val="single"/>
                              </w:rPr>
                              <w:t xml:space="preserve">                     </w:t>
                            </w:r>
                            <w:r>
                              <w:rPr>
                                <w:rFonts w:hint="eastAsia" w:ascii="仿宋" w:hAnsi="仿宋" w:eastAsia="仿宋" w:cs="仿宋"/>
                                <w:sz w:val="24"/>
                              </w:rPr>
                              <w:t>（公章）</w:t>
                            </w:r>
                          </w:p>
                          <w:p>
                            <w:pPr>
                              <w:rPr>
                                <w:rFonts w:hint="eastAsia"/>
                                <w:sz w:val="28"/>
                                <w:szCs w:val="28"/>
                              </w:rPr>
                            </w:pPr>
                            <w:r>
                              <w:rPr>
                                <w:rFonts w:hint="eastAsia"/>
                                <w:sz w:val="28"/>
                                <w:szCs w:val="28"/>
                              </w:rPr>
                              <w:t xml:space="preserve">                                </w:t>
                            </w:r>
                          </w:p>
                        </w:txbxContent>
                      </wps:txbx>
                      <wps:bodyPr upright="1"/>
                    </wps:wsp>
                  </a:graphicData>
                </a:graphic>
              </wp:anchor>
            </w:drawing>
          </mc:Choice>
          <mc:Fallback>
            <w:pict>
              <v:shape id="_x0000_s1026" o:spid="_x0000_s1026" o:spt="202" type="#_x0000_t202" style="position:absolute;left:0pt;margin-left:0pt;margin-top:12.05pt;height:255.45pt;width:462pt;z-index:251659264;mso-width-relative:page;mso-height-relative:page;" fillcolor="#FFFFFF" filled="t" stroked="t" coordsize="21600,21600" o:gfxdata="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gLTZDXAAAABwEAAA8AAAAAAAAAAQAgAAAA&#10;IgAAAGRycy9kb3ducmV2LnhtbFBLAQIUABQAAAAIAIdO4kD44jSFDAIAADcEAAAOAAAAAAAAAAEA&#10;IAAAACYBAABkcnMvZTJvRG9jLnhtbFBLBQYAAAAABgAGAFkBAACkBQAAAAA=&#10;">
                <v:fill on="t" focussize="0,0"/>
                <v:stroke color="#000000" joinstyle="miter"/>
                <v:imagedata o:title=""/>
                <o:lock v:ext="edit" aspectratio="f"/>
                <v:textbox>
                  <w:txbxContent>
                    <w:p>
                      <w:pPr>
                        <w:rPr>
                          <w:rFonts w:hint="eastAsia" w:ascii="仿宋" w:hAnsi="仿宋" w:eastAsia="仿宋" w:cs="仿宋"/>
                          <w:sz w:val="28"/>
                          <w:szCs w:val="28"/>
                        </w:rPr>
                      </w:pPr>
                      <w:r>
                        <w:rPr>
                          <w:rFonts w:hint="eastAsia" w:ascii="仿宋" w:hAnsi="仿宋" w:eastAsia="仿宋" w:cs="仿宋"/>
                          <w:sz w:val="28"/>
                          <w:szCs w:val="28"/>
                        </w:rPr>
                        <w:t>致：西安天合建设项目管理有限公司</w:t>
                      </w:r>
                    </w:p>
                    <w:p>
                      <w:pPr>
                        <w:rPr>
                          <w:rFonts w:hint="eastAsia" w:ascii="仿宋" w:hAnsi="仿宋" w:eastAsia="仿宋" w:cs="仿宋"/>
                          <w:color w:val="FF0000"/>
                          <w:sz w:val="28"/>
                          <w:szCs w:val="28"/>
                        </w:rPr>
                      </w:pPr>
                      <w:r>
                        <w:rPr>
                          <w:rFonts w:hint="eastAsia" w:ascii="仿宋" w:hAnsi="仿宋" w:eastAsia="仿宋" w:cs="仿宋"/>
                          <w:sz w:val="28"/>
                          <w:szCs w:val="28"/>
                        </w:rPr>
                        <w:t xml:space="preserve">项目编号：                                       </w:t>
                      </w:r>
                      <w:r>
                        <w:rPr>
                          <w:rFonts w:hint="eastAsia" w:ascii="仿宋" w:hAnsi="仿宋" w:eastAsia="仿宋" w:cs="仿宋"/>
                          <w:color w:val="FF0000"/>
                          <w:sz w:val="28"/>
                          <w:szCs w:val="28"/>
                        </w:rPr>
                        <w:t xml:space="preserve">  </w:t>
                      </w:r>
                    </w:p>
                    <w:p>
                      <w:pPr>
                        <w:rPr>
                          <w:rFonts w:hint="eastAsia" w:ascii="仿宋" w:hAnsi="仿宋" w:eastAsia="仿宋" w:cs="仿宋"/>
                          <w:color w:val="FF0000"/>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r>
                        <w:rPr>
                          <w:rFonts w:hint="eastAsia" w:ascii="仿宋" w:hAnsi="仿宋" w:eastAsia="仿宋" w:cs="仿宋"/>
                          <w:b/>
                          <w:sz w:val="44"/>
                          <w:szCs w:val="44"/>
                        </w:rPr>
                        <w:t>响应文件（正本或副本）</w:t>
                      </w:r>
                    </w:p>
                    <w:p>
                      <w:pPr>
                        <w:jc w:val="center"/>
                        <w:rPr>
                          <w:rFonts w:hint="eastAsia" w:ascii="仿宋" w:hAnsi="仿宋" w:eastAsia="仿宋" w:cs="仿宋"/>
                          <w:sz w:val="28"/>
                          <w:szCs w:val="28"/>
                        </w:rPr>
                      </w:pPr>
                      <w:r>
                        <w:rPr>
                          <w:rFonts w:hint="eastAsia" w:ascii="仿宋" w:hAnsi="仿宋" w:eastAsia="仿宋" w:cs="仿宋"/>
                          <w:sz w:val="28"/>
                          <w:szCs w:val="28"/>
                        </w:rPr>
                        <w:t>（非磋商大会不得启封）</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4"/>
                        </w:rPr>
                        <w:t>供应商全称：</w:t>
                      </w:r>
                      <w:r>
                        <w:rPr>
                          <w:rFonts w:hint="eastAsia" w:ascii="仿宋" w:hAnsi="仿宋" w:eastAsia="仿宋" w:cs="仿宋"/>
                          <w:sz w:val="24"/>
                          <w:u w:val="single"/>
                        </w:rPr>
                        <w:t xml:space="preserve">                     </w:t>
                      </w:r>
                      <w:r>
                        <w:rPr>
                          <w:rFonts w:hint="eastAsia" w:ascii="仿宋" w:hAnsi="仿宋" w:eastAsia="仿宋" w:cs="仿宋"/>
                          <w:sz w:val="24"/>
                        </w:rPr>
                        <w:t>（公章）</w:t>
                      </w:r>
                    </w:p>
                    <w:p>
                      <w:pPr>
                        <w:rPr>
                          <w:rFonts w:hint="eastAsia"/>
                          <w:sz w:val="28"/>
                          <w:szCs w:val="28"/>
                        </w:rPr>
                      </w:pPr>
                      <w:r>
                        <w:rPr>
                          <w:rFonts w:hint="eastAsia"/>
                          <w:sz w:val="28"/>
                          <w:szCs w:val="28"/>
                        </w:rPr>
                        <w:t xml:space="preserve">                                </w:t>
                      </w:r>
                    </w:p>
                  </w:txbxContent>
                </v:textbox>
              </v:shape>
            </w:pict>
          </mc:Fallback>
        </mc:AlternateContent>
      </w:r>
    </w:p>
    <w:p>
      <w:pPr>
        <w:spacing w:line="460" w:lineRule="exact"/>
        <w:ind w:firstLine="482" w:firstLineChars="200"/>
        <w:rPr>
          <w:rFonts w:hint="eastAsia" w:ascii="宋体" w:hAnsi="宋体" w:eastAsia="宋体" w:cs="宋体"/>
          <w:b/>
          <w:sz w:val="24"/>
        </w:rPr>
      </w:pPr>
    </w:p>
    <w:p>
      <w:pPr>
        <w:spacing w:line="460" w:lineRule="exact"/>
        <w:ind w:firstLine="482" w:firstLineChars="200"/>
        <w:rPr>
          <w:rFonts w:hint="eastAsia" w:ascii="宋体" w:hAnsi="宋体" w:eastAsia="宋体" w:cs="宋体"/>
          <w:b/>
          <w:sz w:val="24"/>
        </w:rPr>
      </w:pPr>
    </w:p>
    <w:p>
      <w:pPr>
        <w:spacing w:line="360" w:lineRule="atLeast"/>
        <w:ind w:firstLine="2108" w:firstLineChars="500"/>
        <w:rPr>
          <w:rFonts w:hint="eastAsia" w:ascii="宋体" w:hAnsi="宋体" w:eastAsia="宋体" w:cs="宋体"/>
          <w:b/>
          <w:sz w:val="42"/>
          <w:szCs w:val="42"/>
        </w:rPr>
      </w:pPr>
    </w:p>
    <w:p>
      <w:pPr>
        <w:spacing w:line="360" w:lineRule="atLeast"/>
        <w:ind w:firstLine="2108" w:firstLineChars="500"/>
        <w:rPr>
          <w:rFonts w:hint="eastAsia" w:ascii="宋体" w:hAnsi="宋体" w:eastAsia="宋体" w:cs="宋体"/>
          <w:b/>
          <w:sz w:val="42"/>
          <w:szCs w:val="42"/>
        </w:rPr>
      </w:pPr>
    </w:p>
    <w:p>
      <w:pPr>
        <w:spacing w:line="360" w:lineRule="atLeast"/>
        <w:ind w:firstLine="2108" w:firstLineChars="500"/>
        <w:rPr>
          <w:rFonts w:hint="eastAsia" w:ascii="宋体" w:hAnsi="宋体" w:eastAsia="宋体" w:cs="宋体"/>
          <w:b/>
          <w:sz w:val="42"/>
          <w:szCs w:val="42"/>
        </w:rPr>
      </w:pPr>
    </w:p>
    <w:p>
      <w:pPr>
        <w:spacing w:line="360" w:lineRule="atLeast"/>
        <w:ind w:firstLine="2108" w:firstLineChars="500"/>
        <w:rPr>
          <w:rFonts w:hint="eastAsia" w:ascii="宋体" w:hAnsi="宋体" w:eastAsia="宋体" w:cs="宋体"/>
          <w:b/>
          <w:sz w:val="42"/>
          <w:szCs w:val="42"/>
        </w:rPr>
      </w:pPr>
    </w:p>
    <w:p>
      <w:pPr>
        <w:spacing w:line="360" w:lineRule="atLeast"/>
        <w:ind w:firstLine="2108" w:firstLineChars="500"/>
        <w:rPr>
          <w:rFonts w:hint="eastAsia" w:ascii="宋体" w:hAnsi="宋体" w:eastAsia="宋体" w:cs="宋体"/>
          <w:b/>
          <w:sz w:val="42"/>
          <w:szCs w:val="42"/>
        </w:rPr>
      </w:pPr>
    </w:p>
    <w:p>
      <w:pPr>
        <w:spacing w:line="360" w:lineRule="atLeast"/>
        <w:ind w:firstLine="2108" w:firstLineChars="500"/>
        <w:rPr>
          <w:rFonts w:hint="eastAsia" w:ascii="宋体" w:hAnsi="宋体" w:eastAsia="宋体" w:cs="宋体"/>
          <w:b/>
          <w:sz w:val="42"/>
          <w:szCs w:val="42"/>
        </w:rPr>
      </w:pPr>
    </w:p>
    <w:p>
      <w:pPr>
        <w:spacing w:line="360" w:lineRule="atLeast"/>
        <w:ind w:firstLine="2108" w:firstLineChars="500"/>
        <w:rPr>
          <w:rFonts w:hint="eastAsia" w:ascii="宋体" w:hAnsi="宋体" w:eastAsia="宋体" w:cs="宋体"/>
          <w:b/>
          <w:sz w:val="42"/>
          <w:szCs w:val="42"/>
        </w:rPr>
      </w:pPr>
    </w:p>
    <w:p>
      <w:pPr>
        <w:spacing w:line="500" w:lineRule="exact"/>
        <w:rPr>
          <w:rFonts w:hint="eastAsia" w:ascii="宋体" w:hAnsi="宋体" w:eastAsia="宋体" w:cs="宋体"/>
          <w:b/>
          <w:bCs/>
          <w:sz w:val="32"/>
        </w:rPr>
      </w:pPr>
    </w:p>
    <w:p>
      <w:pPr>
        <w:spacing w:line="360" w:lineRule="auto"/>
        <w:ind w:right="456"/>
        <w:rPr>
          <w:rFonts w:hint="eastAsia" w:ascii="宋体" w:hAnsi="宋体" w:eastAsia="宋体" w:cs="宋体"/>
          <w:b/>
          <w:sz w:val="24"/>
        </w:rPr>
      </w:pPr>
      <w:r>
        <w:rPr>
          <w:rFonts w:hint="eastAsia" w:ascii="宋体" w:hAnsi="宋体" w:eastAsia="宋体" w:cs="宋体"/>
          <w:b/>
          <w:sz w:val="24"/>
        </w:rPr>
        <w:t>电子版响应文件正面标识式：</w:t>
      </w:r>
    </w:p>
    <w:p>
      <w:pPr>
        <w:spacing w:line="360" w:lineRule="auto"/>
        <w:ind w:right="456"/>
        <w:rPr>
          <w:rFonts w:hint="eastAsia" w:ascii="宋体" w:hAnsi="宋体" w:eastAsia="宋体" w:cs="宋体"/>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126365</wp:posOffset>
                </wp:positionV>
                <wp:extent cx="5838825" cy="3304540"/>
                <wp:effectExtent l="4445" t="4445" r="5080" b="5715"/>
                <wp:wrapNone/>
                <wp:docPr id="8" name="文本框 8"/>
                <wp:cNvGraphicFramePr/>
                <a:graphic xmlns:a="http://schemas.openxmlformats.org/drawingml/2006/main">
                  <a:graphicData uri="http://schemas.microsoft.com/office/word/2010/wordprocessingShape">
                    <wps:wsp>
                      <wps:cNvSpPr txBox="1"/>
                      <wps:spPr>
                        <a:xfrm>
                          <a:off x="0" y="0"/>
                          <a:ext cx="5838825" cy="3304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 w:hAnsi="仿宋" w:eastAsia="仿宋" w:cs="仿宋"/>
                                <w:sz w:val="28"/>
                                <w:szCs w:val="28"/>
                              </w:rPr>
                            </w:pPr>
                            <w:r>
                              <w:rPr>
                                <w:rFonts w:hint="eastAsia" w:ascii="仿宋" w:hAnsi="仿宋" w:eastAsia="仿宋" w:cs="仿宋"/>
                                <w:sz w:val="28"/>
                                <w:szCs w:val="28"/>
                              </w:rPr>
                              <w:t>致：西安天合建设项目管理有限公司</w:t>
                            </w:r>
                          </w:p>
                          <w:p>
                            <w:pPr>
                              <w:rPr>
                                <w:rFonts w:hint="eastAsia" w:ascii="仿宋" w:hAnsi="仿宋" w:eastAsia="仿宋" w:cs="仿宋"/>
                                <w:color w:val="FF0000"/>
                                <w:sz w:val="28"/>
                                <w:szCs w:val="28"/>
                              </w:rPr>
                            </w:pPr>
                            <w:r>
                              <w:rPr>
                                <w:rFonts w:hint="eastAsia" w:ascii="仿宋" w:hAnsi="仿宋" w:eastAsia="仿宋" w:cs="仿宋"/>
                                <w:sz w:val="28"/>
                                <w:szCs w:val="28"/>
                              </w:rPr>
                              <w:t xml:space="preserve">项目编号：                                        </w:t>
                            </w:r>
                          </w:p>
                          <w:p>
                            <w:pPr>
                              <w:rPr>
                                <w:rFonts w:hint="eastAsia" w:ascii="仿宋" w:hAnsi="仿宋" w:eastAsia="仿宋" w:cs="仿宋"/>
                                <w:color w:val="FF0000"/>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r>
                              <w:rPr>
                                <w:rFonts w:hint="eastAsia" w:ascii="仿宋" w:hAnsi="仿宋" w:eastAsia="仿宋" w:cs="仿宋"/>
                                <w:b/>
                                <w:sz w:val="44"/>
                                <w:szCs w:val="44"/>
                              </w:rPr>
                              <w:t>电子版响应文件</w:t>
                            </w:r>
                          </w:p>
                          <w:p>
                            <w:pPr>
                              <w:jc w:val="center"/>
                              <w:rPr>
                                <w:rFonts w:hint="eastAsia" w:ascii="仿宋" w:hAnsi="仿宋" w:eastAsia="仿宋" w:cs="仿宋"/>
                                <w:sz w:val="28"/>
                                <w:szCs w:val="28"/>
                              </w:rPr>
                            </w:pPr>
                            <w:r>
                              <w:rPr>
                                <w:rFonts w:hint="eastAsia" w:ascii="仿宋" w:hAnsi="仿宋" w:eastAsia="仿宋" w:cs="仿宋"/>
                                <w:sz w:val="28"/>
                                <w:szCs w:val="28"/>
                              </w:rPr>
                              <w:t>（非磋商大会不得启封）</w:t>
                            </w:r>
                          </w:p>
                          <w:p>
                            <w:pPr>
                              <w:jc w:val="cente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4"/>
                              </w:rPr>
                              <w:t>供应商全称：</w:t>
                            </w:r>
                            <w:r>
                              <w:rPr>
                                <w:rFonts w:hint="eastAsia" w:ascii="仿宋" w:hAnsi="仿宋" w:eastAsia="仿宋" w:cs="仿宋"/>
                                <w:sz w:val="24"/>
                                <w:u w:val="single"/>
                              </w:rPr>
                              <w:t xml:space="preserve">                     </w:t>
                            </w:r>
                            <w:r>
                              <w:rPr>
                                <w:rFonts w:hint="eastAsia" w:ascii="仿宋" w:hAnsi="仿宋" w:eastAsia="仿宋" w:cs="仿宋"/>
                                <w:sz w:val="24"/>
                              </w:rPr>
                              <w:t>（公章）</w:t>
                            </w:r>
                          </w:p>
                          <w:p>
                            <w:pPr>
                              <w:rPr>
                                <w:rFonts w:hint="eastAsia" w:ascii="仿宋" w:hAnsi="仿宋" w:eastAsia="仿宋" w:cs="仿宋"/>
                                <w:sz w:val="28"/>
                                <w:szCs w:val="28"/>
                              </w:rPr>
                            </w:pPr>
                            <w:r>
                              <w:rPr>
                                <w:rFonts w:hint="eastAsia" w:ascii="仿宋" w:hAnsi="仿宋" w:eastAsia="仿宋" w:cs="仿宋"/>
                                <w:sz w:val="28"/>
                                <w:szCs w:val="28"/>
                              </w:rPr>
                              <w:t>封袋内容：电子版响应文件（</w:t>
                            </w:r>
                            <w:r>
                              <w:rPr>
                                <w:rFonts w:hint="eastAsia" w:ascii="仿宋" w:hAnsi="仿宋" w:eastAsia="仿宋" w:cs="仿宋"/>
                                <w:sz w:val="28"/>
                                <w:szCs w:val="28"/>
                                <w:highlight w:val="none"/>
                              </w:rPr>
                              <w:t>U盘</w:t>
                            </w:r>
                            <w:r>
                              <w:rPr>
                                <w:rFonts w:hint="eastAsia" w:ascii="仿宋" w:hAnsi="仿宋" w:eastAsia="仿宋" w:cs="仿宋"/>
                                <w:sz w:val="28"/>
                                <w:szCs w:val="28"/>
                                <w:highlight w:val="none"/>
                                <w:lang w:val="en-US" w:eastAsia="zh-CN"/>
                              </w:rPr>
                              <w:t>或光盘</w:t>
                            </w:r>
                            <w:r>
                              <w:rPr>
                                <w:rFonts w:hint="eastAsia" w:ascii="仿宋" w:hAnsi="仿宋" w:eastAsia="仿宋" w:cs="仿宋"/>
                                <w:sz w:val="28"/>
                                <w:szCs w:val="28"/>
                              </w:rPr>
                              <w:t>）</w:t>
                            </w:r>
                          </w:p>
                        </w:txbxContent>
                      </wps:txbx>
                      <wps:bodyPr upright="1"/>
                    </wps:wsp>
                  </a:graphicData>
                </a:graphic>
              </wp:anchor>
            </w:drawing>
          </mc:Choice>
          <mc:Fallback>
            <w:pict>
              <v:shape id="_x0000_s1026" o:spid="_x0000_s1026" o:spt="202" type="#_x0000_t202" style="position:absolute;left:0pt;margin-left:2.25pt;margin-top:9.95pt;height:260.2pt;width:459.75pt;z-index:251660288;mso-width-relative:page;mso-height-relative:page;" fillcolor="#FFFFFF" filled="t" stroked="t" coordsize="21600,21600" o:gfxdata="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GmsxdgAAAAIAQAADwAAAAAAAAABACAA&#10;AAAiAAAAZHJzL2Rvd25yZXYueG1sUEsBAhQAFAAAAAgAh07iQCoTLGkNAgAANwQAAA4AAAAAAAAA&#10;AQAgAAAAJwEAAGRycy9lMm9Eb2MueG1sUEsFBgAAAAAGAAYAWQEAAKYFAAAAAA==&#10;">
                <v:fill on="t" focussize="0,0"/>
                <v:stroke color="#000000" joinstyle="miter"/>
                <v:imagedata o:title=""/>
                <o:lock v:ext="edit" aspectratio="f"/>
                <v:textbox>
                  <w:txbxContent>
                    <w:p>
                      <w:pPr>
                        <w:rPr>
                          <w:rFonts w:hint="eastAsia" w:ascii="仿宋" w:hAnsi="仿宋" w:eastAsia="仿宋" w:cs="仿宋"/>
                          <w:sz w:val="28"/>
                          <w:szCs w:val="28"/>
                        </w:rPr>
                      </w:pPr>
                      <w:r>
                        <w:rPr>
                          <w:rFonts w:hint="eastAsia" w:ascii="仿宋" w:hAnsi="仿宋" w:eastAsia="仿宋" w:cs="仿宋"/>
                          <w:sz w:val="28"/>
                          <w:szCs w:val="28"/>
                        </w:rPr>
                        <w:t>致：西安天合建设项目管理有限公司</w:t>
                      </w:r>
                    </w:p>
                    <w:p>
                      <w:pPr>
                        <w:rPr>
                          <w:rFonts w:hint="eastAsia" w:ascii="仿宋" w:hAnsi="仿宋" w:eastAsia="仿宋" w:cs="仿宋"/>
                          <w:color w:val="FF0000"/>
                          <w:sz w:val="28"/>
                          <w:szCs w:val="28"/>
                        </w:rPr>
                      </w:pPr>
                      <w:r>
                        <w:rPr>
                          <w:rFonts w:hint="eastAsia" w:ascii="仿宋" w:hAnsi="仿宋" w:eastAsia="仿宋" w:cs="仿宋"/>
                          <w:sz w:val="28"/>
                          <w:szCs w:val="28"/>
                        </w:rPr>
                        <w:t xml:space="preserve">项目编号：                                        </w:t>
                      </w:r>
                    </w:p>
                    <w:p>
                      <w:pPr>
                        <w:rPr>
                          <w:rFonts w:hint="eastAsia" w:ascii="仿宋" w:hAnsi="仿宋" w:eastAsia="仿宋" w:cs="仿宋"/>
                          <w:color w:val="FF0000"/>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r>
                        <w:rPr>
                          <w:rFonts w:hint="eastAsia" w:ascii="仿宋" w:hAnsi="仿宋" w:eastAsia="仿宋" w:cs="仿宋"/>
                          <w:b/>
                          <w:sz w:val="44"/>
                          <w:szCs w:val="44"/>
                        </w:rPr>
                        <w:t>电子版响应文件</w:t>
                      </w:r>
                    </w:p>
                    <w:p>
                      <w:pPr>
                        <w:jc w:val="center"/>
                        <w:rPr>
                          <w:rFonts w:hint="eastAsia" w:ascii="仿宋" w:hAnsi="仿宋" w:eastAsia="仿宋" w:cs="仿宋"/>
                          <w:sz w:val="28"/>
                          <w:szCs w:val="28"/>
                        </w:rPr>
                      </w:pPr>
                      <w:r>
                        <w:rPr>
                          <w:rFonts w:hint="eastAsia" w:ascii="仿宋" w:hAnsi="仿宋" w:eastAsia="仿宋" w:cs="仿宋"/>
                          <w:sz w:val="28"/>
                          <w:szCs w:val="28"/>
                        </w:rPr>
                        <w:t>（非磋商大会不得启封）</w:t>
                      </w:r>
                    </w:p>
                    <w:p>
                      <w:pPr>
                        <w:jc w:val="cente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4"/>
                        </w:rPr>
                        <w:t>供应商全称：</w:t>
                      </w:r>
                      <w:r>
                        <w:rPr>
                          <w:rFonts w:hint="eastAsia" w:ascii="仿宋" w:hAnsi="仿宋" w:eastAsia="仿宋" w:cs="仿宋"/>
                          <w:sz w:val="24"/>
                          <w:u w:val="single"/>
                        </w:rPr>
                        <w:t xml:space="preserve">                     </w:t>
                      </w:r>
                      <w:r>
                        <w:rPr>
                          <w:rFonts w:hint="eastAsia" w:ascii="仿宋" w:hAnsi="仿宋" w:eastAsia="仿宋" w:cs="仿宋"/>
                          <w:sz w:val="24"/>
                        </w:rPr>
                        <w:t>（公章）</w:t>
                      </w:r>
                    </w:p>
                    <w:p>
                      <w:pPr>
                        <w:rPr>
                          <w:rFonts w:hint="eastAsia" w:ascii="仿宋" w:hAnsi="仿宋" w:eastAsia="仿宋" w:cs="仿宋"/>
                          <w:sz w:val="28"/>
                          <w:szCs w:val="28"/>
                        </w:rPr>
                      </w:pPr>
                      <w:r>
                        <w:rPr>
                          <w:rFonts w:hint="eastAsia" w:ascii="仿宋" w:hAnsi="仿宋" w:eastAsia="仿宋" w:cs="仿宋"/>
                          <w:sz w:val="28"/>
                          <w:szCs w:val="28"/>
                        </w:rPr>
                        <w:t>封袋内容：电子版响应文件（</w:t>
                      </w:r>
                      <w:r>
                        <w:rPr>
                          <w:rFonts w:hint="eastAsia" w:ascii="仿宋" w:hAnsi="仿宋" w:eastAsia="仿宋" w:cs="仿宋"/>
                          <w:sz w:val="28"/>
                          <w:szCs w:val="28"/>
                          <w:highlight w:val="none"/>
                        </w:rPr>
                        <w:t>U盘</w:t>
                      </w:r>
                      <w:r>
                        <w:rPr>
                          <w:rFonts w:hint="eastAsia" w:ascii="仿宋" w:hAnsi="仿宋" w:eastAsia="仿宋" w:cs="仿宋"/>
                          <w:sz w:val="28"/>
                          <w:szCs w:val="28"/>
                          <w:highlight w:val="none"/>
                          <w:lang w:val="en-US" w:eastAsia="zh-CN"/>
                        </w:rPr>
                        <w:t>或光盘</w:t>
                      </w:r>
                      <w:r>
                        <w:rPr>
                          <w:rFonts w:hint="eastAsia" w:ascii="仿宋" w:hAnsi="仿宋" w:eastAsia="仿宋" w:cs="仿宋"/>
                          <w:sz w:val="28"/>
                          <w:szCs w:val="28"/>
                        </w:rPr>
                        <w:t>）</w:t>
                      </w:r>
                    </w:p>
                  </w:txbxContent>
                </v:textbox>
              </v:shape>
            </w:pict>
          </mc:Fallback>
        </mc:AlternateContent>
      </w:r>
    </w:p>
    <w:p>
      <w:pPr>
        <w:rPr>
          <w:rFonts w:hint="eastAsia" w:ascii="宋体" w:hAnsi="宋体" w:eastAsia="宋体" w:cs="宋体"/>
        </w:rPr>
      </w:pPr>
    </w:p>
    <w:p>
      <w:pPr>
        <w:spacing w:line="360" w:lineRule="atLeast"/>
        <w:rPr>
          <w:rFonts w:hint="eastAsia" w:ascii="宋体" w:hAnsi="宋体" w:eastAsia="宋体" w:cs="宋体"/>
          <w:b/>
          <w:sz w:val="24"/>
        </w:rPr>
      </w:pPr>
    </w:p>
    <w:p>
      <w:pPr>
        <w:spacing w:line="500" w:lineRule="exact"/>
        <w:rPr>
          <w:rFonts w:hint="eastAsia" w:ascii="宋体" w:hAnsi="宋体" w:eastAsia="宋体" w:cs="宋体"/>
          <w:b/>
          <w:bCs/>
          <w:sz w:val="32"/>
        </w:rPr>
      </w:pPr>
    </w:p>
    <w:p>
      <w:pPr>
        <w:spacing w:line="500" w:lineRule="exact"/>
        <w:rPr>
          <w:rFonts w:hint="eastAsia" w:ascii="宋体" w:hAnsi="宋体" w:eastAsia="宋体" w:cs="宋体"/>
          <w:b/>
          <w:bCs/>
          <w:sz w:val="32"/>
        </w:rPr>
      </w:pPr>
    </w:p>
    <w:p>
      <w:pPr>
        <w:spacing w:line="500" w:lineRule="exact"/>
        <w:rPr>
          <w:rFonts w:hint="eastAsia" w:ascii="宋体" w:hAnsi="宋体" w:eastAsia="宋体" w:cs="宋体"/>
          <w:b/>
          <w:bCs/>
          <w:sz w:val="32"/>
        </w:rPr>
      </w:pPr>
    </w:p>
    <w:p>
      <w:pPr>
        <w:spacing w:line="500" w:lineRule="exact"/>
        <w:rPr>
          <w:rFonts w:hint="eastAsia" w:ascii="宋体" w:hAnsi="宋体" w:eastAsia="宋体" w:cs="宋体"/>
          <w:b/>
          <w:bCs/>
          <w:sz w:val="32"/>
        </w:rPr>
      </w:pPr>
    </w:p>
    <w:p>
      <w:pPr>
        <w:spacing w:line="500" w:lineRule="exact"/>
        <w:rPr>
          <w:rFonts w:hint="eastAsia" w:ascii="宋体" w:hAnsi="宋体" w:eastAsia="宋体" w:cs="宋体"/>
          <w:b/>
          <w:bCs/>
          <w:sz w:val="32"/>
        </w:rPr>
      </w:pPr>
    </w:p>
    <w:p>
      <w:pPr>
        <w:spacing w:line="500" w:lineRule="exact"/>
        <w:rPr>
          <w:rFonts w:hint="eastAsia" w:ascii="宋体" w:hAnsi="宋体" w:eastAsia="宋体" w:cs="宋体"/>
          <w:b/>
          <w:bCs/>
          <w:sz w:val="32"/>
        </w:rPr>
      </w:pPr>
    </w:p>
    <w:p>
      <w:pPr>
        <w:ind w:left="-141" w:leftChars="-67" w:firstLine="525" w:firstLineChars="250"/>
        <w:rPr>
          <w:rFonts w:hint="eastAsia" w:ascii="宋体" w:hAnsi="宋体" w:eastAsia="宋体" w:cs="宋体"/>
          <w:color w:val="000000"/>
        </w:rPr>
      </w:pPr>
    </w:p>
    <w:sectPr>
      <w:headerReference r:id="rId3" w:type="default"/>
      <w:footerReference r:id="rId4" w:type="default"/>
      <w:pgSz w:w="11907" w:h="16840"/>
      <w:pgMar w:top="1440" w:right="1474" w:bottom="1440" w:left="147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auto"/>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jc w:val="center"/>
      <w:rPr>
        <w:rFonts w:hint="eastAsia"/>
        <w:kern w:val="0"/>
        <w:szCs w:val="21"/>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10</w:t>
    </w:r>
    <w:r>
      <w:rPr>
        <w:kern w:val="0"/>
        <w:szCs w:val="21"/>
      </w:rPr>
      <w:fldChar w:fldCharType="end"/>
    </w:r>
    <w:r>
      <w:rPr>
        <w:rFonts w:hint="eastAsia"/>
        <w:kern w:val="0"/>
        <w:szCs w:val="21"/>
      </w:rPr>
      <w:t xml:space="preserve"> 页----------------------------------------------------</w:t>
    </w:r>
  </w:p>
  <w:p>
    <w:pPr>
      <w:pStyle w:val="19"/>
      <w:jc w:val="center"/>
    </w:pPr>
    <w:r>
      <w:rPr>
        <w:rFonts w:hint="eastAsia"/>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rPr>
        <w:rFonts w:hint="eastAsia" w:eastAsia="宋体"/>
        <w:lang w:eastAsia="zh-CN"/>
      </w:rPr>
    </w:pPr>
    <w:r>
      <w:rPr>
        <w:rFonts w:hint="eastAsia"/>
        <w:lang w:eastAsia="zh-CN"/>
      </w:rPr>
      <w:t>商南经开区规划水资源论证报告项目</w:t>
    </w:r>
    <w:r>
      <w:rPr>
        <w:rFonts w:hint="eastAsia"/>
      </w:rPr>
      <w:t xml:space="preserve">    </w:t>
    </w:r>
    <w:r>
      <w:t xml:space="preserve">                 </w:t>
    </w:r>
    <w:r>
      <w:rPr>
        <w:rFonts w:hint="eastAsia"/>
      </w:rPr>
      <w:t xml:space="preserve"> </w:t>
    </w:r>
    <w:r>
      <w:t xml:space="preserve">     </w:t>
    </w:r>
    <w:r>
      <w:rPr>
        <w:rFonts w:hint="eastAsia"/>
      </w:rPr>
      <w:t xml:space="preserve"> 项目编号：</w:t>
    </w:r>
    <w:r>
      <w:rPr>
        <w:rFonts w:hint="eastAsia"/>
        <w:lang w:eastAsia="zh-CN"/>
      </w:rPr>
      <w:t>THSN-2023-0203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8002DC"/>
    <w:multiLevelType w:val="singleLevel"/>
    <w:tmpl w:val="BE8002DC"/>
    <w:lvl w:ilvl="0" w:tentative="0">
      <w:start w:val="3"/>
      <w:numFmt w:val="chineseCounting"/>
      <w:suff w:val="space"/>
      <w:lvlText w:val="第%1部分"/>
      <w:lvlJc w:val="left"/>
      <w:rPr>
        <w:rFonts w:hint="eastAsia"/>
      </w:rPr>
    </w:lvl>
  </w:abstractNum>
  <w:abstractNum w:abstractNumId="1">
    <w:nsid w:val="D6510B78"/>
    <w:multiLevelType w:val="singleLevel"/>
    <w:tmpl w:val="D6510B78"/>
    <w:lvl w:ilvl="0" w:tentative="0">
      <w:start w:val="1"/>
      <w:numFmt w:val="decimal"/>
      <w:suff w:val="nothing"/>
      <w:lvlText w:val="%1、"/>
      <w:lvlJc w:val="left"/>
    </w:lvl>
  </w:abstractNum>
  <w:abstractNum w:abstractNumId="2">
    <w:nsid w:val="0D5D78F6"/>
    <w:multiLevelType w:val="singleLevel"/>
    <w:tmpl w:val="0D5D78F6"/>
    <w:lvl w:ilvl="0" w:tentative="0">
      <w:start w:val="6"/>
      <w:numFmt w:val="decimal"/>
      <w:suff w:val="nothing"/>
      <w:lvlText w:val="%1、"/>
      <w:lvlJc w:val="left"/>
    </w:lvl>
  </w:abstractNum>
  <w:abstractNum w:abstractNumId="3">
    <w:nsid w:val="22055814"/>
    <w:multiLevelType w:val="multilevel"/>
    <w:tmpl w:val="22055814"/>
    <w:lvl w:ilvl="0" w:tentative="0">
      <w:start w:val="1"/>
      <w:numFmt w:val="decimal"/>
      <w:pStyle w:val="61"/>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7"/>
      <w:suff w:val="nothing"/>
      <w:lvlText w:val=""/>
      <w:lvlJc w:val="left"/>
      <w:pPr>
        <w:ind w:left="0" w:firstLine="0"/>
      </w:pPr>
    </w:lvl>
    <w:lvl w:ilvl="5" w:tentative="0">
      <w:start w:val="1"/>
      <w:numFmt w:val="none"/>
      <w:pStyle w:val="8"/>
      <w:suff w:val="nothing"/>
      <w:lvlText w:val=""/>
      <w:lvlJc w:val="left"/>
      <w:pPr>
        <w:ind w:left="0" w:firstLine="0"/>
      </w:pPr>
    </w:lvl>
    <w:lvl w:ilvl="6" w:tentative="0">
      <w:start w:val="1"/>
      <w:numFmt w:val="none"/>
      <w:pStyle w:val="9"/>
      <w:suff w:val="nothing"/>
      <w:lvlText w:val=""/>
      <w:lvlJc w:val="left"/>
      <w:pPr>
        <w:ind w:left="0" w:firstLine="0"/>
      </w:pPr>
    </w:lvl>
    <w:lvl w:ilvl="7" w:tentative="0">
      <w:start w:val="1"/>
      <w:numFmt w:val="none"/>
      <w:pStyle w:val="10"/>
      <w:suff w:val="nothing"/>
      <w:lvlText w:val=""/>
      <w:lvlJc w:val="left"/>
      <w:pPr>
        <w:ind w:left="0" w:firstLine="0"/>
      </w:pPr>
    </w:lvl>
    <w:lvl w:ilvl="8" w:tentative="0">
      <w:start w:val="1"/>
      <w:numFmt w:val="none"/>
      <w:pStyle w:val="60"/>
      <w:suff w:val="nothing"/>
      <w:lvlText w:val=""/>
      <w:lvlJc w:val="left"/>
      <w:pPr>
        <w:ind w:left="0" w:firstLine="0"/>
      </w:pPr>
    </w:lvl>
  </w:abstractNum>
  <w:abstractNum w:abstractNumId="5">
    <w:nsid w:val="356FBB9D"/>
    <w:multiLevelType w:val="singleLevel"/>
    <w:tmpl w:val="356FBB9D"/>
    <w:lvl w:ilvl="0" w:tentative="0">
      <w:start w:val="5"/>
      <w:numFmt w:val="chineseCounting"/>
      <w:suff w:val="space"/>
      <w:lvlText w:val="第%1部分"/>
      <w:lvlJc w:val="left"/>
      <w:rPr>
        <w:rFonts w:hint="eastAsia"/>
      </w:rPr>
    </w:lvl>
  </w:abstractNum>
  <w:abstractNum w:abstractNumId="6">
    <w:nsid w:val="621DA38E"/>
    <w:multiLevelType w:val="singleLevel"/>
    <w:tmpl w:val="621DA38E"/>
    <w:lvl w:ilvl="0" w:tentative="0">
      <w:start w:val="2"/>
      <w:numFmt w:val="chineseCounting"/>
      <w:suff w:val="nothing"/>
      <w:lvlText w:val="%1、"/>
      <w:lvlJc w:val="left"/>
      <w:rPr>
        <w:rFonts w:hint="eastAsia"/>
      </w:rPr>
    </w:lvl>
  </w:abstractNum>
  <w:abstractNum w:abstractNumId="7">
    <w:nsid w:val="74C28B35"/>
    <w:multiLevelType w:val="multilevel"/>
    <w:tmpl w:val="74C28B35"/>
    <w:lvl w:ilvl="0" w:tentative="0">
      <w:start w:val="1"/>
      <w:numFmt w:val="decimal"/>
      <w:lvlText w:val="%1."/>
      <w:lvlJc w:val="left"/>
      <w:pPr>
        <w:ind w:left="524" w:hanging="336"/>
        <w:jc w:val="right"/>
      </w:pPr>
      <w:rPr>
        <w:rFonts w:hint="default" w:ascii="宋体" w:hAnsi="宋体" w:eastAsia="宋体" w:cs="宋体"/>
        <w:b w:val="0"/>
        <w:bCs w:val="0"/>
        <w:i w:val="0"/>
        <w:iCs w:val="0"/>
        <w:spacing w:val="0"/>
        <w:w w:val="95"/>
        <w:sz w:val="24"/>
        <w:szCs w:val="24"/>
        <w:lang w:val="en-US" w:eastAsia="zh-CN" w:bidi="ar-SA"/>
      </w:rPr>
    </w:lvl>
    <w:lvl w:ilvl="1" w:tentative="0">
      <w:start w:val="0"/>
      <w:numFmt w:val="bullet"/>
      <w:lvlText w:val="•"/>
      <w:lvlJc w:val="left"/>
      <w:pPr>
        <w:ind w:left="1466" w:hanging="336"/>
      </w:pPr>
      <w:rPr>
        <w:rFonts w:hint="default"/>
        <w:lang w:val="en-US" w:eastAsia="zh-CN" w:bidi="ar-SA"/>
      </w:rPr>
    </w:lvl>
    <w:lvl w:ilvl="2" w:tentative="0">
      <w:start w:val="0"/>
      <w:numFmt w:val="bullet"/>
      <w:lvlText w:val="•"/>
      <w:lvlJc w:val="left"/>
      <w:pPr>
        <w:ind w:left="2413" w:hanging="336"/>
      </w:pPr>
      <w:rPr>
        <w:rFonts w:hint="default"/>
        <w:lang w:val="en-US" w:eastAsia="zh-CN" w:bidi="ar-SA"/>
      </w:rPr>
    </w:lvl>
    <w:lvl w:ilvl="3" w:tentative="0">
      <w:start w:val="0"/>
      <w:numFmt w:val="bullet"/>
      <w:lvlText w:val="•"/>
      <w:lvlJc w:val="left"/>
      <w:pPr>
        <w:ind w:left="3359" w:hanging="336"/>
      </w:pPr>
      <w:rPr>
        <w:rFonts w:hint="default"/>
        <w:lang w:val="en-US" w:eastAsia="zh-CN" w:bidi="ar-SA"/>
      </w:rPr>
    </w:lvl>
    <w:lvl w:ilvl="4" w:tentative="0">
      <w:start w:val="0"/>
      <w:numFmt w:val="bullet"/>
      <w:lvlText w:val="•"/>
      <w:lvlJc w:val="left"/>
      <w:pPr>
        <w:ind w:left="4306" w:hanging="336"/>
      </w:pPr>
      <w:rPr>
        <w:rFonts w:hint="default"/>
        <w:lang w:val="en-US" w:eastAsia="zh-CN" w:bidi="ar-SA"/>
      </w:rPr>
    </w:lvl>
    <w:lvl w:ilvl="5" w:tentative="0">
      <w:start w:val="0"/>
      <w:numFmt w:val="bullet"/>
      <w:lvlText w:val="•"/>
      <w:lvlJc w:val="left"/>
      <w:pPr>
        <w:ind w:left="5253" w:hanging="336"/>
      </w:pPr>
      <w:rPr>
        <w:rFonts w:hint="default"/>
        <w:lang w:val="en-US" w:eastAsia="zh-CN" w:bidi="ar-SA"/>
      </w:rPr>
    </w:lvl>
    <w:lvl w:ilvl="6" w:tentative="0">
      <w:start w:val="0"/>
      <w:numFmt w:val="bullet"/>
      <w:lvlText w:val="•"/>
      <w:lvlJc w:val="left"/>
      <w:pPr>
        <w:ind w:left="6199" w:hanging="336"/>
      </w:pPr>
      <w:rPr>
        <w:rFonts w:hint="default"/>
        <w:lang w:val="en-US" w:eastAsia="zh-CN" w:bidi="ar-SA"/>
      </w:rPr>
    </w:lvl>
    <w:lvl w:ilvl="7" w:tentative="0">
      <w:start w:val="0"/>
      <w:numFmt w:val="bullet"/>
      <w:lvlText w:val="•"/>
      <w:lvlJc w:val="left"/>
      <w:pPr>
        <w:ind w:left="7146" w:hanging="336"/>
      </w:pPr>
      <w:rPr>
        <w:rFonts w:hint="default"/>
        <w:lang w:val="en-US" w:eastAsia="zh-CN" w:bidi="ar-SA"/>
      </w:rPr>
    </w:lvl>
    <w:lvl w:ilvl="8" w:tentative="0">
      <w:start w:val="0"/>
      <w:numFmt w:val="bullet"/>
      <w:lvlText w:val="•"/>
      <w:lvlJc w:val="left"/>
      <w:pPr>
        <w:ind w:left="8092" w:hanging="336"/>
      </w:pPr>
      <w:rPr>
        <w:rFonts w:hint="default"/>
        <w:lang w:val="en-US" w:eastAsia="zh-CN" w:bidi="ar-SA"/>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6"/>
  </w:num>
  <w:num w:numId="5">
    <w:abstractNumId w:val="2"/>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4ZmMwODc1ZDNkMGQ0YmZjOGIxOTk0ZjlmYWQ3YjYifQ=="/>
  </w:docVars>
  <w:rsids>
    <w:rsidRoot w:val="00E07E8D"/>
    <w:rsid w:val="00000750"/>
    <w:rsid w:val="00001773"/>
    <w:rsid w:val="000022B9"/>
    <w:rsid w:val="00002731"/>
    <w:rsid w:val="00002972"/>
    <w:rsid w:val="00002D20"/>
    <w:rsid w:val="00002F7A"/>
    <w:rsid w:val="00003C7F"/>
    <w:rsid w:val="00004491"/>
    <w:rsid w:val="0000477A"/>
    <w:rsid w:val="00005385"/>
    <w:rsid w:val="000060E0"/>
    <w:rsid w:val="0000649C"/>
    <w:rsid w:val="000065CF"/>
    <w:rsid w:val="00007D47"/>
    <w:rsid w:val="000107A6"/>
    <w:rsid w:val="00010BA0"/>
    <w:rsid w:val="00010F17"/>
    <w:rsid w:val="000112F4"/>
    <w:rsid w:val="000119D1"/>
    <w:rsid w:val="00011B72"/>
    <w:rsid w:val="00011BDB"/>
    <w:rsid w:val="0001236F"/>
    <w:rsid w:val="000132A1"/>
    <w:rsid w:val="00013BA0"/>
    <w:rsid w:val="000151D8"/>
    <w:rsid w:val="00016B35"/>
    <w:rsid w:val="00016CC4"/>
    <w:rsid w:val="00016DF8"/>
    <w:rsid w:val="00017F51"/>
    <w:rsid w:val="00017FC4"/>
    <w:rsid w:val="000200BB"/>
    <w:rsid w:val="00020477"/>
    <w:rsid w:val="000218BE"/>
    <w:rsid w:val="00021AE9"/>
    <w:rsid w:val="00021B63"/>
    <w:rsid w:val="00022627"/>
    <w:rsid w:val="0002333B"/>
    <w:rsid w:val="0002418E"/>
    <w:rsid w:val="00024B00"/>
    <w:rsid w:val="00024D77"/>
    <w:rsid w:val="00024EFD"/>
    <w:rsid w:val="00025C24"/>
    <w:rsid w:val="000261A3"/>
    <w:rsid w:val="00026B21"/>
    <w:rsid w:val="00027108"/>
    <w:rsid w:val="0003048D"/>
    <w:rsid w:val="0003181B"/>
    <w:rsid w:val="00031C12"/>
    <w:rsid w:val="00031D3B"/>
    <w:rsid w:val="000342F8"/>
    <w:rsid w:val="000349A2"/>
    <w:rsid w:val="00035DFD"/>
    <w:rsid w:val="000362E9"/>
    <w:rsid w:val="000362F6"/>
    <w:rsid w:val="0003699F"/>
    <w:rsid w:val="00036BD5"/>
    <w:rsid w:val="00037195"/>
    <w:rsid w:val="00040272"/>
    <w:rsid w:val="00040C76"/>
    <w:rsid w:val="0004115D"/>
    <w:rsid w:val="00041F93"/>
    <w:rsid w:val="000420AB"/>
    <w:rsid w:val="00042EF1"/>
    <w:rsid w:val="000433B9"/>
    <w:rsid w:val="000443F3"/>
    <w:rsid w:val="0004577D"/>
    <w:rsid w:val="00045C6C"/>
    <w:rsid w:val="00046582"/>
    <w:rsid w:val="000465A6"/>
    <w:rsid w:val="00046A51"/>
    <w:rsid w:val="000500AF"/>
    <w:rsid w:val="000501D5"/>
    <w:rsid w:val="00051FFC"/>
    <w:rsid w:val="00052E44"/>
    <w:rsid w:val="00052EC4"/>
    <w:rsid w:val="00052F51"/>
    <w:rsid w:val="00053172"/>
    <w:rsid w:val="00053450"/>
    <w:rsid w:val="00053D3E"/>
    <w:rsid w:val="000544AB"/>
    <w:rsid w:val="00054888"/>
    <w:rsid w:val="000551FD"/>
    <w:rsid w:val="000561CD"/>
    <w:rsid w:val="00056E3F"/>
    <w:rsid w:val="000578D3"/>
    <w:rsid w:val="00060684"/>
    <w:rsid w:val="00060B38"/>
    <w:rsid w:val="00060B4C"/>
    <w:rsid w:val="000617AB"/>
    <w:rsid w:val="00061B6E"/>
    <w:rsid w:val="00061CC7"/>
    <w:rsid w:val="0006207C"/>
    <w:rsid w:val="0006286A"/>
    <w:rsid w:val="00063CD5"/>
    <w:rsid w:val="00063CEA"/>
    <w:rsid w:val="00064365"/>
    <w:rsid w:val="00064A90"/>
    <w:rsid w:val="00065E40"/>
    <w:rsid w:val="0006604A"/>
    <w:rsid w:val="000668A3"/>
    <w:rsid w:val="0006703E"/>
    <w:rsid w:val="00067B1B"/>
    <w:rsid w:val="00070C3E"/>
    <w:rsid w:val="0007142D"/>
    <w:rsid w:val="0007190E"/>
    <w:rsid w:val="00072537"/>
    <w:rsid w:val="00072590"/>
    <w:rsid w:val="000727D1"/>
    <w:rsid w:val="00072FDD"/>
    <w:rsid w:val="00072FFE"/>
    <w:rsid w:val="000731E2"/>
    <w:rsid w:val="000734D6"/>
    <w:rsid w:val="00073752"/>
    <w:rsid w:val="00075104"/>
    <w:rsid w:val="00075E0B"/>
    <w:rsid w:val="00076569"/>
    <w:rsid w:val="00076ACA"/>
    <w:rsid w:val="00076EB7"/>
    <w:rsid w:val="0007760B"/>
    <w:rsid w:val="00077933"/>
    <w:rsid w:val="000779F1"/>
    <w:rsid w:val="00077D71"/>
    <w:rsid w:val="00080440"/>
    <w:rsid w:val="00081035"/>
    <w:rsid w:val="0008256B"/>
    <w:rsid w:val="000825C8"/>
    <w:rsid w:val="0008287C"/>
    <w:rsid w:val="000837F0"/>
    <w:rsid w:val="00086728"/>
    <w:rsid w:val="000868AC"/>
    <w:rsid w:val="00086CA1"/>
    <w:rsid w:val="000871B3"/>
    <w:rsid w:val="00087292"/>
    <w:rsid w:val="00087F47"/>
    <w:rsid w:val="0009005B"/>
    <w:rsid w:val="00090CA3"/>
    <w:rsid w:val="00090D6D"/>
    <w:rsid w:val="00090EFE"/>
    <w:rsid w:val="00090F7A"/>
    <w:rsid w:val="0009121A"/>
    <w:rsid w:val="00091234"/>
    <w:rsid w:val="000912A2"/>
    <w:rsid w:val="00091C18"/>
    <w:rsid w:val="0009201E"/>
    <w:rsid w:val="000927A6"/>
    <w:rsid w:val="000928FB"/>
    <w:rsid w:val="00092A07"/>
    <w:rsid w:val="00092AB2"/>
    <w:rsid w:val="00092F8F"/>
    <w:rsid w:val="00093443"/>
    <w:rsid w:val="00093746"/>
    <w:rsid w:val="00093B45"/>
    <w:rsid w:val="00093E47"/>
    <w:rsid w:val="000945C6"/>
    <w:rsid w:val="00095192"/>
    <w:rsid w:val="0009551A"/>
    <w:rsid w:val="00095796"/>
    <w:rsid w:val="00095841"/>
    <w:rsid w:val="00095EC0"/>
    <w:rsid w:val="00096778"/>
    <w:rsid w:val="00096E4E"/>
    <w:rsid w:val="00096E8E"/>
    <w:rsid w:val="0009711C"/>
    <w:rsid w:val="00097367"/>
    <w:rsid w:val="00097635"/>
    <w:rsid w:val="0009782D"/>
    <w:rsid w:val="000A1612"/>
    <w:rsid w:val="000A34CA"/>
    <w:rsid w:val="000A3696"/>
    <w:rsid w:val="000A3CCC"/>
    <w:rsid w:val="000A3CF2"/>
    <w:rsid w:val="000A3D69"/>
    <w:rsid w:val="000A403F"/>
    <w:rsid w:val="000A45DB"/>
    <w:rsid w:val="000A4CC5"/>
    <w:rsid w:val="000A6CAA"/>
    <w:rsid w:val="000A7111"/>
    <w:rsid w:val="000A766E"/>
    <w:rsid w:val="000B039E"/>
    <w:rsid w:val="000B0B6E"/>
    <w:rsid w:val="000B0E51"/>
    <w:rsid w:val="000B12AF"/>
    <w:rsid w:val="000B2517"/>
    <w:rsid w:val="000B43A7"/>
    <w:rsid w:val="000B4E99"/>
    <w:rsid w:val="000B5F7E"/>
    <w:rsid w:val="000B697E"/>
    <w:rsid w:val="000B6D83"/>
    <w:rsid w:val="000C009E"/>
    <w:rsid w:val="000C0130"/>
    <w:rsid w:val="000C03C2"/>
    <w:rsid w:val="000C18DA"/>
    <w:rsid w:val="000C1A60"/>
    <w:rsid w:val="000C252A"/>
    <w:rsid w:val="000C2E15"/>
    <w:rsid w:val="000C31D9"/>
    <w:rsid w:val="000C3F67"/>
    <w:rsid w:val="000C45B5"/>
    <w:rsid w:val="000C5B36"/>
    <w:rsid w:val="000C5C8B"/>
    <w:rsid w:val="000C5E5F"/>
    <w:rsid w:val="000C6149"/>
    <w:rsid w:val="000C6174"/>
    <w:rsid w:val="000C6BD2"/>
    <w:rsid w:val="000C6D58"/>
    <w:rsid w:val="000D077E"/>
    <w:rsid w:val="000D09C2"/>
    <w:rsid w:val="000D0AC8"/>
    <w:rsid w:val="000D0DA0"/>
    <w:rsid w:val="000D11D7"/>
    <w:rsid w:val="000D14D4"/>
    <w:rsid w:val="000D1AAE"/>
    <w:rsid w:val="000D20AE"/>
    <w:rsid w:val="000D211D"/>
    <w:rsid w:val="000D216A"/>
    <w:rsid w:val="000D28BD"/>
    <w:rsid w:val="000D2DBA"/>
    <w:rsid w:val="000D48DB"/>
    <w:rsid w:val="000D4E6D"/>
    <w:rsid w:val="000D5222"/>
    <w:rsid w:val="000D69D8"/>
    <w:rsid w:val="000D6F49"/>
    <w:rsid w:val="000D769C"/>
    <w:rsid w:val="000D7775"/>
    <w:rsid w:val="000E000E"/>
    <w:rsid w:val="000E0747"/>
    <w:rsid w:val="000E26CF"/>
    <w:rsid w:val="000E302D"/>
    <w:rsid w:val="000E3833"/>
    <w:rsid w:val="000E4086"/>
    <w:rsid w:val="000E44D5"/>
    <w:rsid w:val="000E45DD"/>
    <w:rsid w:val="000E4AE9"/>
    <w:rsid w:val="000E4FFE"/>
    <w:rsid w:val="000E62FD"/>
    <w:rsid w:val="000E639E"/>
    <w:rsid w:val="000E65DB"/>
    <w:rsid w:val="000E66A1"/>
    <w:rsid w:val="000E7856"/>
    <w:rsid w:val="000E7DDB"/>
    <w:rsid w:val="000F0527"/>
    <w:rsid w:val="000F0874"/>
    <w:rsid w:val="000F0882"/>
    <w:rsid w:val="000F093C"/>
    <w:rsid w:val="000F099F"/>
    <w:rsid w:val="000F1020"/>
    <w:rsid w:val="000F13C1"/>
    <w:rsid w:val="000F1761"/>
    <w:rsid w:val="000F193D"/>
    <w:rsid w:val="000F1B02"/>
    <w:rsid w:val="000F1FD4"/>
    <w:rsid w:val="000F2684"/>
    <w:rsid w:val="000F2C30"/>
    <w:rsid w:val="000F2FCF"/>
    <w:rsid w:val="000F31AD"/>
    <w:rsid w:val="000F31C2"/>
    <w:rsid w:val="000F39CB"/>
    <w:rsid w:val="000F3AC0"/>
    <w:rsid w:val="000F3AFE"/>
    <w:rsid w:val="000F430F"/>
    <w:rsid w:val="000F4E52"/>
    <w:rsid w:val="000F65A1"/>
    <w:rsid w:val="000F6F99"/>
    <w:rsid w:val="000F733B"/>
    <w:rsid w:val="000F7DD1"/>
    <w:rsid w:val="000F7EF6"/>
    <w:rsid w:val="00100AC9"/>
    <w:rsid w:val="00100BF0"/>
    <w:rsid w:val="00102BC2"/>
    <w:rsid w:val="0010406F"/>
    <w:rsid w:val="00104D09"/>
    <w:rsid w:val="00104DCA"/>
    <w:rsid w:val="00104EC7"/>
    <w:rsid w:val="00106079"/>
    <w:rsid w:val="00107250"/>
    <w:rsid w:val="001101E6"/>
    <w:rsid w:val="001102CC"/>
    <w:rsid w:val="00110D6A"/>
    <w:rsid w:val="00111706"/>
    <w:rsid w:val="0011178F"/>
    <w:rsid w:val="00113423"/>
    <w:rsid w:val="00113F51"/>
    <w:rsid w:val="00114975"/>
    <w:rsid w:val="00115838"/>
    <w:rsid w:val="00116653"/>
    <w:rsid w:val="00116B08"/>
    <w:rsid w:val="00116CE8"/>
    <w:rsid w:val="001172EB"/>
    <w:rsid w:val="001174C6"/>
    <w:rsid w:val="0011788F"/>
    <w:rsid w:val="00120BA6"/>
    <w:rsid w:val="001215FD"/>
    <w:rsid w:val="0012216B"/>
    <w:rsid w:val="0012286F"/>
    <w:rsid w:val="00122955"/>
    <w:rsid w:val="00122AF0"/>
    <w:rsid w:val="00123B12"/>
    <w:rsid w:val="00123F03"/>
    <w:rsid w:val="001242C0"/>
    <w:rsid w:val="001257C2"/>
    <w:rsid w:val="00126512"/>
    <w:rsid w:val="0012672F"/>
    <w:rsid w:val="00126766"/>
    <w:rsid w:val="001267D4"/>
    <w:rsid w:val="001276A2"/>
    <w:rsid w:val="001278FB"/>
    <w:rsid w:val="00131051"/>
    <w:rsid w:val="001317B6"/>
    <w:rsid w:val="00131B49"/>
    <w:rsid w:val="0013209B"/>
    <w:rsid w:val="001326E2"/>
    <w:rsid w:val="001345A3"/>
    <w:rsid w:val="00134814"/>
    <w:rsid w:val="0013529E"/>
    <w:rsid w:val="00135D48"/>
    <w:rsid w:val="001361C5"/>
    <w:rsid w:val="001372FA"/>
    <w:rsid w:val="001376FA"/>
    <w:rsid w:val="00137A6A"/>
    <w:rsid w:val="00137C71"/>
    <w:rsid w:val="00137E4B"/>
    <w:rsid w:val="001403B2"/>
    <w:rsid w:val="00140600"/>
    <w:rsid w:val="00140D50"/>
    <w:rsid w:val="001419B6"/>
    <w:rsid w:val="00141B50"/>
    <w:rsid w:val="00141C27"/>
    <w:rsid w:val="00142FBD"/>
    <w:rsid w:val="0014361E"/>
    <w:rsid w:val="001437ED"/>
    <w:rsid w:val="001441BB"/>
    <w:rsid w:val="0014435D"/>
    <w:rsid w:val="001449BE"/>
    <w:rsid w:val="00145DDB"/>
    <w:rsid w:val="001475B0"/>
    <w:rsid w:val="0015044A"/>
    <w:rsid w:val="00150FD4"/>
    <w:rsid w:val="001512B7"/>
    <w:rsid w:val="00151398"/>
    <w:rsid w:val="001515DA"/>
    <w:rsid w:val="00151A8A"/>
    <w:rsid w:val="001520A4"/>
    <w:rsid w:val="001520D3"/>
    <w:rsid w:val="001521FF"/>
    <w:rsid w:val="00152950"/>
    <w:rsid w:val="001542EC"/>
    <w:rsid w:val="0015571C"/>
    <w:rsid w:val="0015590F"/>
    <w:rsid w:val="00156A79"/>
    <w:rsid w:val="00160013"/>
    <w:rsid w:val="00161147"/>
    <w:rsid w:val="001615ED"/>
    <w:rsid w:val="001623A6"/>
    <w:rsid w:val="0016326E"/>
    <w:rsid w:val="00163B7B"/>
    <w:rsid w:val="00163FF3"/>
    <w:rsid w:val="00164C1D"/>
    <w:rsid w:val="00165CCF"/>
    <w:rsid w:val="00166692"/>
    <w:rsid w:val="001669AF"/>
    <w:rsid w:val="001700E9"/>
    <w:rsid w:val="0017046B"/>
    <w:rsid w:val="001706FD"/>
    <w:rsid w:val="001707E5"/>
    <w:rsid w:val="00171298"/>
    <w:rsid w:val="00172BC2"/>
    <w:rsid w:val="0017300B"/>
    <w:rsid w:val="001730A8"/>
    <w:rsid w:val="0017384A"/>
    <w:rsid w:val="00173956"/>
    <w:rsid w:val="00174CEC"/>
    <w:rsid w:val="00174F76"/>
    <w:rsid w:val="0017522E"/>
    <w:rsid w:val="0017560E"/>
    <w:rsid w:val="00175C11"/>
    <w:rsid w:val="00176668"/>
    <w:rsid w:val="00176D84"/>
    <w:rsid w:val="00180B00"/>
    <w:rsid w:val="001831B0"/>
    <w:rsid w:val="00183BED"/>
    <w:rsid w:val="00184DB2"/>
    <w:rsid w:val="0018523A"/>
    <w:rsid w:val="00186272"/>
    <w:rsid w:val="00186EF4"/>
    <w:rsid w:val="00187096"/>
    <w:rsid w:val="0018716C"/>
    <w:rsid w:val="001878FB"/>
    <w:rsid w:val="00187F2F"/>
    <w:rsid w:val="001905BD"/>
    <w:rsid w:val="00190FA0"/>
    <w:rsid w:val="0019113C"/>
    <w:rsid w:val="001916F5"/>
    <w:rsid w:val="001919B3"/>
    <w:rsid w:val="001926DC"/>
    <w:rsid w:val="00192D0E"/>
    <w:rsid w:val="0019340E"/>
    <w:rsid w:val="00193458"/>
    <w:rsid w:val="001937A6"/>
    <w:rsid w:val="001941A7"/>
    <w:rsid w:val="001945C0"/>
    <w:rsid w:val="001947A6"/>
    <w:rsid w:val="00194CDC"/>
    <w:rsid w:val="0019573C"/>
    <w:rsid w:val="0019724F"/>
    <w:rsid w:val="00197543"/>
    <w:rsid w:val="0019768F"/>
    <w:rsid w:val="00197CA6"/>
    <w:rsid w:val="001A003B"/>
    <w:rsid w:val="001A0B8D"/>
    <w:rsid w:val="001A25B5"/>
    <w:rsid w:val="001A2859"/>
    <w:rsid w:val="001A2873"/>
    <w:rsid w:val="001A2C8A"/>
    <w:rsid w:val="001A2D95"/>
    <w:rsid w:val="001A2F4F"/>
    <w:rsid w:val="001A31E7"/>
    <w:rsid w:val="001A3B61"/>
    <w:rsid w:val="001A4351"/>
    <w:rsid w:val="001A48D6"/>
    <w:rsid w:val="001A51FF"/>
    <w:rsid w:val="001A5341"/>
    <w:rsid w:val="001A5362"/>
    <w:rsid w:val="001A6914"/>
    <w:rsid w:val="001A7948"/>
    <w:rsid w:val="001B0F19"/>
    <w:rsid w:val="001B10A4"/>
    <w:rsid w:val="001B1BCC"/>
    <w:rsid w:val="001B1D42"/>
    <w:rsid w:val="001B4452"/>
    <w:rsid w:val="001B4995"/>
    <w:rsid w:val="001B593D"/>
    <w:rsid w:val="001B6214"/>
    <w:rsid w:val="001B62A7"/>
    <w:rsid w:val="001B6719"/>
    <w:rsid w:val="001B6DE5"/>
    <w:rsid w:val="001B707D"/>
    <w:rsid w:val="001B7C42"/>
    <w:rsid w:val="001B7DEB"/>
    <w:rsid w:val="001C057A"/>
    <w:rsid w:val="001C177D"/>
    <w:rsid w:val="001C1B0E"/>
    <w:rsid w:val="001C283B"/>
    <w:rsid w:val="001C2AF4"/>
    <w:rsid w:val="001C2C6F"/>
    <w:rsid w:val="001C3129"/>
    <w:rsid w:val="001C4011"/>
    <w:rsid w:val="001C455E"/>
    <w:rsid w:val="001C466D"/>
    <w:rsid w:val="001C4C6A"/>
    <w:rsid w:val="001C5087"/>
    <w:rsid w:val="001C52AA"/>
    <w:rsid w:val="001C5333"/>
    <w:rsid w:val="001C5502"/>
    <w:rsid w:val="001C6628"/>
    <w:rsid w:val="001C7A24"/>
    <w:rsid w:val="001D0A8F"/>
    <w:rsid w:val="001D1253"/>
    <w:rsid w:val="001D1543"/>
    <w:rsid w:val="001D19F9"/>
    <w:rsid w:val="001D2684"/>
    <w:rsid w:val="001D2835"/>
    <w:rsid w:val="001D336D"/>
    <w:rsid w:val="001D418F"/>
    <w:rsid w:val="001D4463"/>
    <w:rsid w:val="001D44A2"/>
    <w:rsid w:val="001D4A63"/>
    <w:rsid w:val="001D5258"/>
    <w:rsid w:val="001D536F"/>
    <w:rsid w:val="001D5987"/>
    <w:rsid w:val="001D65D9"/>
    <w:rsid w:val="001D69BE"/>
    <w:rsid w:val="001D6CB4"/>
    <w:rsid w:val="001D7177"/>
    <w:rsid w:val="001D719E"/>
    <w:rsid w:val="001D73CF"/>
    <w:rsid w:val="001D7DBF"/>
    <w:rsid w:val="001E304C"/>
    <w:rsid w:val="001E3078"/>
    <w:rsid w:val="001E3C15"/>
    <w:rsid w:val="001E41A7"/>
    <w:rsid w:val="001E44B5"/>
    <w:rsid w:val="001E4B65"/>
    <w:rsid w:val="001E5679"/>
    <w:rsid w:val="001E6720"/>
    <w:rsid w:val="001F0232"/>
    <w:rsid w:val="001F04D4"/>
    <w:rsid w:val="001F090D"/>
    <w:rsid w:val="001F09E3"/>
    <w:rsid w:val="001F14A0"/>
    <w:rsid w:val="001F216A"/>
    <w:rsid w:val="001F263C"/>
    <w:rsid w:val="001F2960"/>
    <w:rsid w:val="001F2D43"/>
    <w:rsid w:val="001F3490"/>
    <w:rsid w:val="001F34FE"/>
    <w:rsid w:val="001F46BD"/>
    <w:rsid w:val="001F4EE5"/>
    <w:rsid w:val="001F58EA"/>
    <w:rsid w:val="001F5CC9"/>
    <w:rsid w:val="001F652E"/>
    <w:rsid w:val="001F6596"/>
    <w:rsid w:val="001F65A6"/>
    <w:rsid w:val="001F6C15"/>
    <w:rsid w:val="001F7B87"/>
    <w:rsid w:val="001F7CCB"/>
    <w:rsid w:val="001F7D2E"/>
    <w:rsid w:val="00200B46"/>
    <w:rsid w:val="0020112E"/>
    <w:rsid w:val="00201590"/>
    <w:rsid w:val="00201BA6"/>
    <w:rsid w:val="0020253F"/>
    <w:rsid w:val="00202D6A"/>
    <w:rsid w:val="00203608"/>
    <w:rsid w:val="00203D56"/>
    <w:rsid w:val="00204469"/>
    <w:rsid w:val="0020517F"/>
    <w:rsid w:val="002059A6"/>
    <w:rsid w:val="00205DD5"/>
    <w:rsid w:val="00206EB2"/>
    <w:rsid w:val="002073EA"/>
    <w:rsid w:val="00210FD7"/>
    <w:rsid w:val="00211D38"/>
    <w:rsid w:val="0021293B"/>
    <w:rsid w:val="00212B2B"/>
    <w:rsid w:val="00212FD8"/>
    <w:rsid w:val="00213246"/>
    <w:rsid w:val="00213DBA"/>
    <w:rsid w:val="002148F4"/>
    <w:rsid w:val="002154A7"/>
    <w:rsid w:val="0021575B"/>
    <w:rsid w:val="002157BF"/>
    <w:rsid w:val="0021764A"/>
    <w:rsid w:val="00217D62"/>
    <w:rsid w:val="00220101"/>
    <w:rsid w:val="002203C9"/>
    <w:rsid w:val="0022061B"/>
    <w:rsid w:val="002207BF"/>
    <w:rsid w:val="0022111A"/>
    <w:rsid w:val="00221660"/>
    <w:rsid w:val="002227AD"/>
    <w:rsid w:val="00223E86"/>
    <w:rsid w:val="002246BC"/>
    <w:rsid w:val="0022472C"/>
    <w:rsid w:val="00225D9B"/>
    <w:rsid w:val="00226424"/>
    <w:rsid w:val="00226497"/>
    <w:rsid w:val="002266A1"/>
    <w:rsid w:val="00226925"/>
    <w:rsid w:val="0022708B"/>
    <w:rsid w:val="002274C9"/>
    <w:rsid w:val="00227A9D"/>
    <w:rsid w:val="00227D9A"/>
    <w:rsid w:val="0023127E"/>
    <w:rsid w:val="00233069"/>
    <w:rsid w:val="002331E4"/>
    <w:rsid w:val="002333FD"/>
    <w:rsid w:val="002338A3"/>
    <w:rsid w:val="0023507F"/>
    <w:rsid w:val="00235B94"/>
    <w:rsid w:val="00235CD7"/>
    <w:rsid w:val="00237472"/>
    <w:rsid w:val="002400C2"/>
    <w:rsid w:val="002404A5"/>
    <w:rsid w:val="00240926"/>
    <w:rsid w:val="00240DCF"/>
    <w:rsid w:val="00240F8A"/>
    <w:rsid w:val="00240FD7"/>
    <w:rsid w:val="00241A74"/>
    <w:rsid w:val="00241D42"/>
    <w:rsid w:val="002430F9"/>
    <w:rsid w:val="00243721"/>
    <w:rsid w:val="002439C7"/>
    <w:rsid w:val="00244286"/>
    <w:rsid w:val="0024440D"/>
    <w:rsid w:val="00244590"/>
    <w:rsid w:val="00244FF5"/>
    <w:rsid w:val="00245FD9"/>
    <w:rsid w:val="0024631A"/>
    <w:rsid w:val="00246336"/>
    <w:rsid w:val="00246A70"/>
    <w:rsid w:val="00250BB4"/>
    <w:rsid w:val="00252085"/>
    <w:rsid w:val="00252E18"/>
    <w:rsid w:val="0025374C"/>
    <w:rsid w:val="00253C49"/>
    <w:rsid w:val="0025480E"/>
    <w:rsid w:val="00254C78"/>
    <w:rsid w:val="00255656"/>
    <w:rsid w:val="0025569A"/>
    <w:rsid w:val="00255B6A"/>
    <w:rsid w:val="00256A01"/>
    <w:rsid w:val="002609B6"/>
    <w:rsid w:val="00260C2C"/>
    <w:rsid w:val="002612EF"/>
    <w:rsid w:val="00261BCF"/>
    <w:rsid w:val="00262F17"/>
    <w:rsid w:val="00263316"/>
    <w:rsid w:val="00263B9C"/>
    <w:rsid w:val="002645AE"/>
    <w:rsid w:val="00264FAF"/>
    <w:rsid w:val="00265263"/>
    <w:rsid w:val="002652BE"/>
    <w:rsid w:val="002653B9"/>
    <w:rsid w:val="00265869"/>
    <w:rsid w:val="00265981"/>
    <w:rsid w:val="00267067"/>
    <w:rsid w:val="00267B37"/>
    <w:rsid w:val="00270095"/>
    <w:rsid w:val="002702A3"/>
    <w:rsid w:val="002702D2"/>
    <w:rsid w:val="002702E9"/>
    <w:rsid w:val="00270756"/>
    <w:rsid w:val="0027092F"/>
    <w:rsid w:val="002731DD"/>
    <w:rsid w:val="002738FA"/>
    <w:rsid w:val="00274E96"/>
    <w:rsid w:val="00275BB1"/>
    <w:rsid w:val="0027628E"/>
    <w:rsid w:val="002801F8"/>
    <w:rsid w:val="002802C9"/>
    <w:rsid w:val="00280B19"/>
    <w:rsid w:val="00281148"/>
    <w:rsid w:val="002816DE"/>
    <w:rsid w:val="00281985"/>
    <w:rsid w:val="00281DEE"/>
    <w:rsid w:val="002828E0"/>
    <w:rsid w:val="002830A4"/>
    <w:rsid w:val="00283591"/>
    <w:rsid w:val="00284239"/>
    <w:rsid w:val="00284241"/>
    <w:rsid w:val="00284ADA"/>
    <w:rsid w:val="00284F11"/>
    <w:rsid w:val="002855FD"/>
    <w:rsid w:val="00285701"/>
    <w:rsid w:val="00287744"/>
    <w:rsid w:val="00287A5A"/>
    <w:rsid w:val="00287FBE"/>
    <w:rsid w:val="0029009F"/>
    <w:rsid w:val="00290E3F"/>
    <w:rsid w:val="00292458"/>
    <w:rsid w:val="00292465"/>
    <w:rsid w:val="00293581"/>
    <w:rsid w:val="00293B34"/>
    <w:rsid w:val="0029412F"/>
    <w:rsid w:val="002942B6"/>
    <w:rsid w:val="002945D4"/>
    <w:rsid w:val="00295346"/>
    <w:rsid w:val="002955CC"/>
    <w:rsid w:val="002960C1"/>
    <w:rsid w:val="002964E9"/>
    <w:rsid w:val="002967BB"/>
    <w:rsid w:val="00296B0A"/>
    <w:rsid w:val="0029772B"/>
    <w:rsid w:val="002A0B4C"/>
    <w:rsid w:val="002A122D"/>
    <w:rsid w:val="002A1572"/>
    <w:rsid w:val="002A1D4E"/>
    <w:rsid w:val="002A1D82"/>
    <w:rsid w:val="002A2099"/>
    <w:rsid w:val="002A31EA"/>
    <w:rsid w:val="002A3C56"/>
    <w:rsid w:val="002A4996"/>
    <w:rsid w:val="002A5275"/>
    <w:rsid w:val="002A58F0"/>
    <w:rsid w:val="002A59F9"/>
    <w:rsid w:val="002A5B8C"/>
    <w:rsid w:val="002A663E"/>
    <w:rsid w:val="002A6C08"/>
    <w:rsid w:val="002A6C4D"/>
    <w:rsid w:val="002A6CD4"/>
    <w:rsid w:val="002A6D8D"/>
    <w:rsid w:val="002A7F13"/>
    <w:rsid w:val="002B09C0"/>
    <w:rsid w:val="002B12B3"/>
    <w:rsid w:val="002B1570"/>
    <w:rsid w:val="002B32B4"/>
    <w:rsid w:val="002B4586"/>
    <w:rsid w:val="002B46F3"/>
    <w:rsid w:val="002B4B91"/>
    <w:rsid w:val="002B550E"/>
    <w:rsid w:val="002B6304"/>
    <w:rsid w:val="002B71E1"/>
    <w:rsid w:val="002B76AA"/>
    <w:rsid w:val="002B78CB"/>
    <w:rsid w:val="002B7BA4"/>
    <w:rsid w:val="002C052E"/>
    <w:rsid w:val="002C0FA9"/>
    <w:rsid w:val="002C10AB"/>
    <w:rsid w:val="002C13CC"/>
    <w:rsid w:val="002C2151"/>
    <w:rsid w:val="002C40AF"/>
    <w:rsid w:val="002C4726"/>
    <w:rsid w:val="002C497D"/>
    <w:rsid w:val="002C50DF"/>
    <w:rsid w:val="002C5A41"/>
    <w:rsid w:val="002C5E8D"/>
    <w:rsid w:val="002C67F2"/>
    <w:rsid w:val="002C6C5B"/>
    <w:rsid w:val="002C6CBA"/>
    <w:rsid w:val="002C7B14"/>
    <w:rsid w:val="002C7BCD"/>
    <w:rsid w:val="002C7BEC"/>
    <w:rsid w:val="002D15A8"/>
    <w:rsid w:val="002D1CE6"/>
    <w:rsid w:val="002D2922"/>
    <w:rsid w:val="002D2DC9"/>
    <w:rsid w:val="002D2E20"/>
    <w:rsid w:val="002D314D"/>
    <w:rsid w:val="002D3ACE"/>
    <w:rsid w:val="002D3CC8"/>
    <w:rsid w:val="002D3D09"/>
    <w:rsid w:val="002D4AA1"/>
    <w:rsid w:val="002D4DE3"/>
    <w:rsid w:val="002D4EE4"/>
    <w:rsid w:val="002D5000"/>
    <w:rsid w:val="002E0128"/>
    <w:rsid w:val="002E141C"/>
    <w:rsid w:val="002E1D81"/>
    <w:rsid w:val="002E20A8"/>
    <w:rsid w:val="002E23C3"/>
    <w:rsid w:val="002E2AC3"/>
    <w:rsid w:val="002E41EE"/>
    <w:rsid w:val="002E43A6"/>
    <w:rsid w:val="002E6576"/>
    <w:rsid w:val="002E663A"/>
    <w:rsid w:val="002E74E9"/>
    <w:rsid w:val="002F05FE"/>
    <w:rsid w:val="002F078C"/>
    <w:rsid w:val="002F0E5D"/>
    <w:rsid w:val="002F19E0"/>
    <w:rsid w:val="002F1E2B"/>
    <w:rsid w:val="002F1FEC"/>
    <w:rsid w:val="002F2177"/>
    <w:rsid w:val="002F38AF"/>
    <w:rsid w:val="002F4EAA"/>
    <w:rsid w:val="002F68B7"/>
    <w:rsid w:val="002F767A"/>
    <w:rsid w:val="002F7707"/>
    <w:rsid w:val="002F773B"/>
    <w:rsid w:val="002F7C8F"/>
    <w:rsid w:val="00300B25"/>
    <w:rsid w:val="00300C60"/>
    <w:rsid w:val="00300E08"/>
    <w:rsid w:val="00301459"/>
    <w:rsid w:val="00301C60"/>
    <w:rsid w:val="0030216B"/>
    <w:rsid w:val="003022AD"/>
    <w:rsid w:val="003028C1"/>
    <w:rsid w:val="00302E62"/>
    <w:rsid w:val="00302EB7"/>
    <w:rsid w:val="003033B4"/>
    <w:rsid w:val="00303DE7"/>
    <w:rsid w:val="00303E14"/>
    <w:rsid w:val="00304E15"/>
    <w:rsid w:val="00305140"/>
    <w:rsid w:val="003059E3"/>
    <w:rsid w:val="00305A32"/>
    <w:rsid w:val="003060F4"/>
    <w:rsid w:val="00306559"/>
    <w:rsid w:val="003106E6"/>
    <w:rsid w:val="00311258"/>
    <w:rsid w:val="00311E05"/>
    <w:rsid w:val="00312335"/>
    <w:rsid w:val="00312F5E"/>
    <w:rsid w:val="00313D87"/>
    <w:rsid w:val="0031478D"/>
    <w:rsid w:val="00314B35"/>
    <w:rsid w:val="003153E0"/>
    <w:rsid w:val="0031584E"/>
    <w:rsid w:val="00315E28"/>
    <w:rsid w:val="00316001"/>
    <w:rsid w:val="00316476"/>
    <w:rsid w:val="00316BFC"/>
    <w:rsid w:val="00317E54"/>
    <w:rsid w:val="003200EB"/>
    <w:rsid w:val="003207E9"/>
    <w:rsid w:val="0032082E"/>
    <w:rsid w:val="00320D7B"/>
    <w:rsid w:val="0032193A"/>
    <w:rsid w:val="00321A77"/>
    <w:rsid w:val="00321E55"/>
    <w:rsid w:val="00321F4F"/>
    <w:rsid w:val="003224B5"/>
    <w:rsid w:val="00322583"/>
    <w:rsid w:val="0032275F"/>
    <w:rsid w:val="00322C25"/>
    <w:rsid w:val="0032355E"/>
    <w:rsid w:val="00323B8D"/>
    <w:rsid w:val="0032421B"/>
    <w:rsid w:val="00324AD5"/>
    <w:rsid w:val="0032527B"/>
    <w:rsid w:val="00325BC5"/>
    <w:rsid w:val="00325D37"/>
    <w:rsid w:val="00326524"/>
    <w:rsid w:val="00327490"/>
    <w:rsid w:val="00327B51"/>
    <w:rsid w:val="00327E83"/>
    <w:rsid w:val="0033018B"/>
    <w:rsid w:val="00330458"/>
    <w:rsid w:val="003310B9"/>
    <w:rsid w:val="00331884"/>
    <w:rsid w:val="003322DA"/>
    <w:rsid w:val="0033295D"/>
    <w:rsid w:val="00332D3C"/>
    <w:rsid w:val="0033375D"/>
    <w:rsid w:val="003348CA"/>
    <w:rsid w:val="00335F4C"/>
    <w:rsid w:val="00336E42"/>
    <w:rsid w:val="003402C3"/>
    <w:rsid w:val="0034048B"/>
    <w:rsid w:val="003404D4"/>
    <w:rsid w:val="0034165E"/>
    <w:rsid w:val="003422DB"/>
    <w:rsid w:val="00343129"/>
    <w:rsid w:val="00343793"/>
    <w:rsid w:val="0034553C"/>
    <w:rsid w:val="00345692"/>
    <w:rsid w:val="00345E21"/>
    <w:rsid w:val="0034700C"/>
    <w:rsid w:val="003471A3"/>
    <w:rsid w:val="003503F4"/>
    <w:rsid w:val="00350537"/>
    <w:rsid w:val="0035081B"/>
    <w:rsid w:val="00350B38"/>
    <w:rsid w:val="00351283"/>
    <w:rsid w:val="00352235"/>
    <w:rsid w:val="00352278"/>
    <w:rsid w:val="00352522"/>
    <w:rsid w:val="003530A7"/>
    <w:rsid w:val="00354166"/>
    <w:rsid w:val="0035422D"/>
    <w:rsid w:val="00354FC3"/>
    <w:rsid w:val="00355956"/>
    <w:rsid w:val="003561A4"/>
    <w:rsid w:val="00356291"/>
    <w:rsid w:val="0035649A"/>
    <w:rsid w:val="00356787"/>
    <w:rsid w:val="0035687B"/>
    <w:rsid w:val="00356B8F"/>
    <w:rsid w:val="00356F5F"/>
    <w:rsid w:val="00361DFA"/>
    <w:rsid w:val="00362129"/>
    <w:rsid w:val="00363E11"/>
    <w:rsid w:val="00364247"/>
    <w:rsid w:val="00364A60"/>
    <w:rsid w:val="00364BB2"/>
    <w:rsid w:val="00364F98"/>
    <w:rsid w:val="0036661B"/>
    <w:rsid w:val="00366B35"/>
    <w:rsid w:val="00370727"/>
    <w:rsid w:val="00370B8D"/>
    <w:rsid w:val="00370BD8"/>
    <w:rsid w:val="00371637"/>
    <w:rsid w:val="003730E3"/>
    <w:rsid w:val="003734F9"/>
    <w:rsid w:val="00373F34"/>
    <w:rsid w:val="003746D6"/>
    <w:rsid w:val="00374728"/>
    <w:rsid w:val="00374A5E"/>
    <w:rsid w:val="003758F9"/>
    <w:rsid w:val="00375A53"/>
    <w:rsid w:val="00375A57"/>
    <w:rsid w:val="00376346"/>
    <w:rsid w:val="00377434"/>
    <w:rsid w:val="00377D8C"/>
    <w:rsid w:val="00380116"/>
    <w:rsid w:val="003801E0"/>
    <w:rsid w:val="00381776"/>
    <w:rsid w:val="00381C6B"/>
    <w:rsid w:val="003826B1"/>
    <w:rsid w:val="003828F3"/>
    <w:rsid w:val="00382927"/>
    <w:rsid w:val="00383B6C"/>
    <w:rsid w:val="00383BAA"/>
    <w:rsid w:val="00383C0C"/>
    <w:rsid w:val="00384038"/>
    <w:rsid w:val="0038483D"/>
    <w:rsid w:val="00385552"/>
    <w:rsid w:val="00385662"/>
    <w:rsid w:val="0038602F"/>
    <w:rsid w:val="00386494"/>
    <w:rsid w:val="00386B30"/>
    <w:rsid w:val="00390284"/>
    <w:rsid w:val="00391561"/>
    <w:rsid w:val="003928E9"/>
    <w:rsid w:val="00392E52"/>
    <w:rsid w:val="00393063"/>
    <w:rsid w:val="003931D3"/>
    <w:rsid w:val="0039357D"/>
    <w:rsid w:val="003935F3"/>
    <w:rsid w:val="003939EC"/>
    <w:rsid w:val="00393F6A"/>
    <w:rsid w:val="0039529B"/>
    <w:rsid w:val="0039535F"/>
    <w:rsid w:val="0039540F"/>
    <w:rsid w:val="00395B8D"/>
    <w:rsid w:val="00396215"/>
    <w:rsid w:val="003962D6"/>
    <w:rsid w:val="00396A3E"/>
    <w:rsid w:val="00396ABD"/>
    <w:rsid w:val="00396AE1"/>
    <w:rsid w:val="00396FCC"/>
    <w:rsid w:val="00397274"/>
    <w:rsid w:val="00397681"/>
    <w:rsid w:val="00397DC1"/>
    <w:rsid w:val="003A0323"/>
    <w:rsid w:val="003A0FEB"/>
    <w:rsid w:val="003A207B"/>
    <w:rsid w:val="003A20C7"/>
    <w:rsid w:val="003A278A"/>
    <w:rsid w:val="003A3ECB"/>
    <w:rsid w:val="003A4105"/>
    <w:rsid w:val="003A42CD"/>
    <w:rsid w:val="003A4618"/>
    <w:rsid w:val="003A4A8E"/>
    <w:rsid w:val="003A4E23"/>
    <w:rsid w:val="003A5A10"/>
    <w:rsid w:val="003A77FD"/>
    <w:rsid w:val="003B0B9E"/>
    <w:rsid w:val="003B0C4B"/>
    <w:rsid w:val="003B0E47"/>
    <w:rsid w:val="003B1145"/>
    <w:rsid w:val="003B18A1"/>
    <w:rsid w:val="003B2417"/>
    <w:rsid w:val="003B2BB8"/>
    <w:rsid w:val="003B2C7A"/>
    <w:rsid w:val="003B2ED1"/>
    <w:rsid w:val="003B5071"/>
    <w:rsid w:val="003B5850"/>
    <w:rsid w:val="003B63F9"/>
    <w:rsid w:val="003B657B"/>
    <w:rsid w:val="003B6813"/>
    <w:rsid w:val="003B6E50"/>
    <w:rsid w:val="003B6EDC"/>
    <w:rsid w:val="003C1534"/>
    <w:rsid w:val="003C23DF"/>
    <w:rsid w:val="003C24BD"/>
    <w:rsid w:val="003C2CC8"/>
    <w:rsid w:val="003C35EF"/>
    <w:rsid w:val="003C3870"/>
    <w:rsid w:val="003C558F"/>
    <w:rsid w:val="003C5620"/>
    <w:rsid w:val="003C5994"/>
    <w:rsid w:val="003C5BCD"/>
    <w:rsid w:val="003C65CE"/>
    <w:rsid w:val="003C6C4C"/>
    <w:rsid w:val="003C6FCC"/>
    <w:rsid w:val="003C7534"/>
    <w:rsid w:val="003C780C"/>
    <w:rsid w:val="003D04AE"/>
    <w:rsid w:val="003D1A2A"/>
    <w:rsid w:val="003D204F"/>
    <w:rsid w:val="003D2439"/>
    <w:rsid w:val="003D244C"/>
    <w:rsid w:val="003D3692"/>
    <w:rsid w:val="003D5B5A"/>
    <w:rsid w:val="003D6695"/>
    <w:rsid w:val="003D6C1A"/>
    <w:rsid w:val="003D706F"/>
    <w:rsid w:val="003D71F7"/>
    <w:rsid w:val="003D7255"/>
    <w:rsid w:val="003E088B"/>
    <w:rsid w:val="003E1127"/>
    <w:rsid w:val="003E12EF"/>
    <w:rsid w:val="003E1A30"/>
    <w:rsid w:val="003E2468"/>
    <w:rsid w:val="003E2C08"/>
    <w:rsid w:val="003E3662"/>
    <w:rsid w:val="003E40B5"/>
    <w:rsid w:val="003E41D4"/>
    <w:rsid w:val="003E4D9A"/>
    <w:rsid w:val="003E6188"/>
    <w:rsid w:val="003E6352"/>
    <w:rsid w:val="003E6436"/>
    <w:rsid w:val="003E648F"/>
    <w:rsid w:val="003E6A8D"/>
    <w:rsid w:val="003E7F03"/>
    <w:rsid w:val="003F0748"/>
    <w:rsid w:val="003F0EF5"/>
    <w:rsid w:val="003F0F03"/>
    <w:rsid w:val="003F1542"/>
    <w:rsid w:val="003F160E"/>
    <w:rsid w:val="003F1830"/>
    <w:rsid w:val="003F1E78"/>
    <w:rsid w:val="003F290A"/>
    <w:rsid w:val="003F2B91"/>
    <w:rsid w:val="003F2DD7"/>
    <w:rsid w:val="003F341D"/>
    <w:rsid w:val="003F3EF7"/>
    <w:rsid w:val="003F43B4"/>
    <w:rsid w:val="003F4413"/>
    <w:rsid w:val="003F583B"/>
    <w:rsid w:val="003F5B25"/>
    <w:rsid w:val="003F5BD9"/>
    <w:rsid w:val="003F61C0"/>
    <w:rsid w:val="003F6893"/>
    <w:rsid w:val="003F6C80"/>
    <w:rsid w:val="003F7EEF"/>
    <w:rsid w:val="004002F8"/>
    <w:rsid w:val="0040176E"/>
    <w:rsid w:val="0040193B"/>
    <w:rsid w:val="00402433"/>
    <w:rsid w:val="00402F62"/>
    <w:rsid w:val="004036A3"/>
    <w:rsid w:val="00403FF7"/>
    <w:rsid w:val="004049CA"/>
    <w:rsid w:val="004053F8"/>
    <w:rsid w:val="00405703"/>
    <w:rsid w:val="0040583E"/>
    <w:rsid w:val="00405ED7"/>
    <w:rsid w:val="00406578"/>
    <w:rsid w:val="0040695F"/>
    <w:rsid w:val="00406AF0"/>
    <w:rsid w:val="004074B6"/>
    <w:rsid w:val="004076D5"/>
    <w:rsid w:val="00407D36"/>
    <w:rsid w:val="00407FFE"/>
    <w:rsid w:val="004128AC"/>
    <w:rsid w:val="00412BF2"/>
    <w:rsid w:val="00412E73"/>
    <w:rsid w:val="00413CCA"/>
    <w:rsid w:val="00414175"/>
    <w:rsid w:val="004152DE"/>
    <w:rsid w:val="00416F4A"/>
    <w:rsid w:val="004171DD"/>
    <w:rsid w:val="00417F34"/>
    <w:rsid w:val="004207A8"/>
    <w:rsid w:val="00421AF0"/>
    <w:rsid w:val="00421C89"/>
    <w:rsid w:val="0042350E"/>
    <w:rsid w:val="004243C5"/>
    <w:rsid w:val="00424A93"/>
    <w:rsid w:val="00424D63"/>
    <w:rsid w:val="00425947"/>
    <w:rsid w:val="00425BD4"/>
    <w:rsid w:val="004267E6"/>
    <w:rsid w:val="00426A31"/>
    <w:rsid w:val="00430E36"/>
    <w:rsid w:val="00430E97"/>
    <w:rsid w:val="0043135E"/>
    <w:rsid w:val="00432C83"/>
    <w:rsid w:val="004332E4"/>
    <w:rsid w:val="004339C6"/>
    <w:rsid w:val="00433E47"/>
    <w:rsid w:val="00435679"/>
    <w:rsid w:val="004360B8"/>
    <w:rsid w:val="0043673E"/>
    <w:rsid w:val="00436FAC"/>
    <w:rsid w:val="00437FF0"/>
    <w:rsid w:val="004401D2"/>
    <w:rsid w:val="0044129A"/>
    <w:rsid w:val="004415F7"/>
    <w:rsid w:val="00441CFC"/>
    <w:rsid w:val="00441F81"/>
    <w:rsid w:val="00442A9D"/>
    <w:rsid w:val="004431AE"/>
    <w:rsid w:val="00443714"/>
    <w:rsid w:val="004438AF"/>
    <w:rsid w:val="00444376"/>
    <w:rsid w:val="00444619"/>
    <w:rsid w:val="004447BE"/>
    <w:rsid w:val="00444D0A"/>
    <w:rsid w:val="00444FC2"/>
    <w:rsid w:val="00445D24"/>
    <w:rsid w:val="004461C3"/>
    <w:rsid w:val="004466CE"/>
    <w:rsid w:val="004467D9"/>
    <w:rsid w:val="004476EC"/>
    <w:rsid w:val="0045042F"/>
    <w:rsid w:val="00450517"/>
    <w:rsid w:val="004510E9"/>
    <w:rsid w:val="0045186C"/>
    <w:rsid w:val="00451FA0"/>
    <w:rsid w:val="004530C7"/>
    <w:rsid w:val="00453781"/>
    <w:rsid w:val="00453B16"/>
    <w:rsid w:val="00454689"/>
    <w:rsid w:val="00454ACA"/>
    <w:rsid w:val="00454AE2"/>
    <w:rsid w:val="00454CBF"/>
    <w:rsid w:val="00456115"/>
    <w:rsid w:val="0045662D"/>
    <w:rsid w:val="00457040"/>
    <w:rsid w:val="00457669"/>
    <w:rsid w:val="00457750"/>
    <w:rsid w:val="00460AA0"/>
    <w:rsid w:val="00460C45"/>
    <w:rsid w:val="00460CA0"/>
    <w:rsid w:val="0046109C"/>
    <w:rsid w:val="00461295"/>
    <w:rsid w:val="00461934"/>
    <w:rsid w:val="00461945"/>
    <w:rsid w:val="00461FEB"/>
    <w:rsid w:val="00464308"/>
    <w:rsid w:val="00464643"/>
    <w:rsid w:val="00465044"/>
    <w:rsid w:val="00465286"/>
    <w:rsid w:val="00465A06"/>
    <w:rsid w:val="00465D98"/>
    <w:rsid w:val="004669A3"/>
    <w:rsid w:val="00466CEE"/>
    <w:rsid w:val="00467947"/>
    <w:rsid w:val="004679F6"/>
    <w:rsid w:val="00467F8A"/>
    <w:rsid w:val="00470B2B"/>
    <w:rsid w:val="0047100E"/>
    <w:rsid w:val="00473494"/>
    <w:rsid w:val="00474115"/>
    <w:rsid w:val="004742D5"/>
    <w:rsid w:val="0047515B"/>
    <w:rsid w:val="004761BC"/>
    <w:rsid w:val="004762A2"/>
    <w:rsid w:val="0047659F"/>
    <w:rsid w:val="004767C6"/>
    <w:rsid w:val="00476D82"/>
    <w:rsid w:val="00476E19"/>
    <w:rsid w:val="00477035"/>
    <w:rsid w:val="0047769A"/>
    <w:rsid w:val="00477A5A"/>
    <w:rsid w:val="00477FCD"/>
    <w:rsid w:val="00480745"/>
    <w:rsid w:val="00482880"/>
    <w:rsid w:val="00482C88"/>
    <w:rsid w:val="004830E7"/>
    <w:rsid w:val="00483AA6"/>
    <w:rsid w:val="00484134"/>
    <w:rsid w:val="00484170"/>
    <w:rsid w:val="00485CC8"/>
    <w:rsid w:val="0048608C"/>
    <w:rsid w:val="00486603"/>
    <w:rsid w:val="00486680"/>
    <w:rsid w:val="00486BF3"/>
    <w:rsid w:val="0048777A"/>
    <w:rsid w:val="00487FE5"/>
    <w:rsid w:val="00490402"/>
    <w:rsid w:val="004908BA"/>
    <w:rsid w:val="00491DAB"/>
    <w:rsid w:val="004922F8"/>
    <w:rsid w:val="0049298C"/>
    <w:rsid w:val="0049313A"/>
    <w:rsid w:val="00493621"/>
    <w:rsid w:val="00493811"/>
    <w:rsid w:val="004940F8"/>
    <w:rsid w:val="004950C6"/>
    <w:rsid w:val="00496E3D"/>
    <w:rsid w:val="00497878"/>
    <w:rsid w:val="00497CFE"/>
    <w:rsid w:val="004A0F19"/>
    <w:rsid w:val="004A3DF3"/>
    <w:rsid w:val="004A42EE"/>
    <w:rsid w:val="004A45E2"/>
    <w:rsid w:val="004A463D"/>
    <w:rsid w:val="004A4D6D"/>
    <w:rsid w:val="004A5792"/>
    <w:rsid w:val="004A5EBC"/>
    <w:rsid w:val="004A6033"/>
    <w:rsid w:val="004A6C03"/>
    <w:rsid w:val="004A6E1D"/>
    <w:rsid w:val="004A6F33"/>
    <w:rsid w:val="004A70C2"/>
    <w:rsid w:val="004A7867"/>
    <w:rsid w:val="004A79F2"/>
    <w:rsid w:val="004A7FAA"/>
    <w:rsid w:val="004B0138"/>
    <w:rsid w:val="004B0201"/>
    <w:rsid w:val="004B1BB8"/>
    <w:rsid w:val="004B42DD"/>
    <w:rsid w:val="004B4595"/>
    <w:rsid w:val="004B4F83"/>
    <w:rsid w:val="004B52CF"/>
    <w:rsid w:val="004B54FD"/>
    <w:rsid w:val="004B5ED1"/>
    <w:rsid w:val="004B65CF"/>
    <w:rsid w:val="004B6613"/>
    <w:rsid w:val="004B6FED"/>
    <w:rsid w:val="004B73F4"/>
    <w:rsid w:val="004B7AFD"/>
    <w:rsid w:val="004C0E2B"/>
    <w:rsid w:val="004C11C9"/>
    <w:rsid w:val="004C1476"/>
    <w:rsid w:val="004C1956"/>
    <w:rsid w:val="004C1CB1"/>
    <w:rsid w:val="004C1CE6"/>
    <w:rsid w:val="004C2C94"/>
    <w:rsid w:val="004C3347"/>
    <w:rsid w:val="004C3404"/>
    <w:rsid w:val="004C34D0"/>
    <w:rsid w:val="004C4166"/>
    <w:rsid w:val="004C42D4"/>
    <w:rsid w:val="004C4992"/>
    <w:rsid w:val="004C512E"/>
    <w:rsid w:val="004C5B27"/>
    <w:rsid w:val="004C5FC5"/>
    <w:rsid w:val="004C6ACC"/>
    <w:rsid w:val="004C73C2"/>
    <w:rsid w:val="004C79AE"/>
    <w:rsid w:val="004C7B72"/>
    <w:rsid w:val="004C7D1F"/>
    <w:rsid w:val="004C7E85"/>
    <w:rsid w:val="004D10AE"/>
    <w:rsid w:val="004D20A2"/>
    <w:rsid w:val="004D235F"/>
    <w:rsid w:val="004D23A4"/>
    <w:rsid w:val="004D24D5"/>
    <w:rsid w:val="004D2D10"/>
    <w:rsid w:val="004D3D2F"/>
    <w:rsid w:val="004D4022"/>
    <w:rsid w:val="004D500E"/>
    <w:rsid w:val="004D593F"/>
    <w:rsid w:val="004D6055"/>
    <w:rsid w:val="004D608C"/>
    <w:rsid w:val="004D62C1"/>
    <w:rsid w:val="004D68DE"/>
    <w:rsid w:val="004D7200"/>
    <w:rsid w:val="004D77C4"/>
    <w:rsid w:val="004E04EB"/>
    <w:rsid w:val="004E07E3"/>
    <w:rsid w:val="004E08E7"/>
    <w:rsid w:val="004E08ED"/>
    <w:rsid w:val="004E0FC9"/>
    <w:rsid w:val="004E1B5C"/>
    <w:rsid w:val="004E2ADC"/>
    <w:rsid w:val="004E33C6"/>
    <w:rsid w:val="004E34F0"/>
    <w:rsid w:val="004E4AB3"/>
    <w:rsid w:val="004E537C"/>
    <w:rsid w:val="004E5AF9"/>
    <w:rsid w:val="004E61C5"/>
    <w:rsid w:val="004E6AFB"/>
    <w:rsid w:val="004F0905"/>
    <w:rsid w:val="004F0BB6"/>
    <w:rsid w:val="004F1362"/>
    <w:rsid w:val="004F1514"/>
    <w:rsid w:val="004F17C4"/>
    <w:rsid w:val="004F2F26"/>
    <w:rsid w:val="004F3486"/>
    <w:rsid w:val="004F3576"/>
    <w:rsid w:val="004F4B9A"/>
    <w:rsid w:val="004F4EC4"/>
    <w:rsid w:val="004F4F72"/>
    <w:rsid w:val="004F625E"/>
    <w:rsid w:val="004F6BC4"/>
    <w:rsid w:val="004F7720"/>
    <w:rsid w:val="00500607"/>
    <w:rsid w:val="00501225"/>
    <w:rsid w:val="00501D6B"/>
    <w:rsid w:val="00501EE0"/>
    <w:rsid w:val="005027CB"/>
    <w:rsid w:val="0050287A"/>
    <w:rsid w:val="00502B15"/>
    <w:rsid w:val="00503387"/>
    <w:rsid w:val="00503C30"/>
    <w:rsid w:val="00504DE2"/>
    <w:rsid w:val="00504DFC"/>
    <w:rsid w:val="005054B8"/>
    <w:rsid w:val="00505502"/>
    <w:rsid w:val="005056D0"/>
    <w:rsid w:val="005057E0"/>
    <w:rsid w:val="00505AC2"/>
    <w:rsid w:val="00505D90"/>
    <w:rsid w:val="00505F94"/>
    <w:rsid w:val="0050658B"/>
    <w:rsid w:val="00506B5E"/>
    <w:rsid w:val="00506FAD"/>
    <w:rsid w:val="005104F6"/>
    <w:rsid w:val="005105DE"/>
    <w:rsid w:val="00511CCC"/>
    <w:rsid w:val="00512001"/>
    <w:rsid w:val="0051361C"/>
    <w:rsid w:val="00513B63"/>
    <w:rsid w:val="00514198"/>
    <w:rsid w:val="0051494F"/>
    <w:rsid w:val="00514CF6"/>
    <w:rsid w:val="00514D69"/>
    <w:rsid w:val="00515562"/>
    <w:rsid w:val="005160AF"/>
    <w:rsid w:val="00516752"/>
    <w:rsid w:val="00520163"/>
    <w:rsid w:val="00520685"/>
    <w:rsid w:val="0052179A"/>
    <w:rsid w:val="00522B05"/>
    <w:rsid w:val="00523070"/>
    <w:rsid w:val="00523409"/>
    <w:rsid w:val="00523A30"/>
    <w:rsid w:val="00523DF3"/>
    <w:rsid w:val="0052531E"/>
    <w:rsid w:val="005259C2"/>
    <w:rsid w:val="005259D4"/>
    <w:rsid w:val="005265A9"/>
    <w:rsid w:val="00526CED"/>
    <w:rsid w:val="00527506"/>
    <w:rsid w:val="00530755"/>
    <w:rsid w:val="0053082B"/>
    <w:rsid w:val="0053157A"/>
    <w:rsid w:val="00533017"/>
    <w:rsid w:val="005334E9"/>
    <w:rsid w:val="00533513"/>
    <w:rsid w:val="00534357"/>
    <w:rsid w:val="00536D79"/>
    <w:rsid w:val="00537088"/>
    <w:rsid w:val="00537D00"/>
    <w:rsid w:val="00537D2F"/>
    <w:rsid w:val="0054046A"/>
    <w:rsid w:val="00540AA6"/>
    <w:rsid w:val="00541EB7"/>
    <w:rsid w:val="005421D0"/>
    <w:rsid w:val="00542489"/>
    <w:rsid w:val="005425D7"/>
    <w:rsid w:val="0054319E"/>
    <w:rsid w:val="00543500"/>
    <w:rsid w:val="00544ACB"/>
    <w:rsid w:val="00544D96"/>
    <w:rsid w:val="00545664"/>
    <w:rsid w:val="00545A3F"/>
    <w:rsid w:val="00546486"/>
    <w:rsid w:val="00550736"/>
    <w:rsid w:val="00550893"/>
    <w:rsid w:val="005508D0"/>
    <w:rsid w:val="00550FA1"/>
    <w:rsid w:val="0055161E"/>
    <w:rsid w:val="00551C1A"/>
    <w:rsid w:val="00551CC9"/>
    <w:rsid w:val="00551FF0"/>
    <w:rsid w:val="005523D2"/>
    <w:rsid w:val="005524D6"/>
    <w:rsid w:val="00553211"/>
    <w:rsid w:val="00553DD3"/>
    <w:rsid w:val="00554717"/>
    <w:rsid w:val="00554CCF"/>
    <w:rsid w:val="00554F15"/>
    <w:rsid w:val="00555EC6"/>
    <w:rsid w:val="00556780"/>
    <w:rsid w:val="00556AB5"/>
    <w:rsid w:val="0055705B"/>
    <w:rsid w:val="0055757F"/>
    <w:rsid w:val="00557611"/>
    <w:rsid w:val="005603FD"/>
    <w:rsid w:val="005610CC"/>
    <w:rsid w:val="0056136E"/>
    <w:rsid w:val="00562397"/>
    <w:rsid w:val="00562CB9"/>
    <w:rsid w:val="00562F7C"/>
    <w:rsid w:val="00564717"/>
    <w:rsid w:val="00565912"/>
    <w:rsid w:val="00565ED1"/>
    <w:rsid w:val="00566B4C"/>
    <w:rsid w:val="00566E73"/>
    <w:rsid w:val="00570383"/>
    <w:rsid w:val="0057074D"/>
    <w:rsid w:val="005707D5"/>
    <w:rsid w:val="0057163E"/>
    <w:rsid w:val="005719BE"/>
    <w:rsid w:val="00572C82"/>
    <w:rsid w:val="005731F8"/>
    <w:rsid w:val="00574A74"/>
    <w:rsid w:val="005759A5"/>
    <w:rsid w:val="00575AA4"/>
    <w:rsid w:val="005768FD"/>
    <w:rsid w:val="00576F56"/>
    <w:rsid w:val="00577A99"/>
    <w:rsid w:val="005813B3"/>
    <w:rsid w:val="00581D82"/>
    <w:rsid w:val="0058272C"/>
    <w:rsid w:val="00583009"/>
    <w:rsid w:val="00583D35"/>
    <w:rsid w:val="00583E0F"/>
    <w:rsid w:val="00585EAB"/>
    <w:rsid w:val="0058635D"/>
    <w:rsid w:val="0058643B"/>
    <w:rsid w:val="005866A7"/>
    <w:rsid w:val="0058671B"/>
    <w:rsid w:val="00586C5C"/>
    <w:rsid w:val="005871FE"/>
    <w:rsid w:val="005875D4"/>
    <w:rsid w:val="00587646"/>
    <w:rsid w:val="0058768F"/>
    <w:rsid w:val="00587756"/>
    <w:rsid w:val="005907B1"/>
    <w:rsid w:val="00591217"/>
    <w:rsid w:val="0059224F"/>
    <w:rsid w:val="00592DD8"/>
    <w:rsid w:val="00593393"/>
    <w:rsid w:val="00593785"/>
    <w:rsid w:val="00593D1B"/>
    <w:rsid w:val="005947C5"/>
    <w:rsid w:val="00594CED"/>
    <w:rsid w:val="0059502D"/>
    <w:rsid w:val="00595B3F"/>
    <w:rsid w:val="00595E39"/>
    <w:rsid w:val="00596284"/>
    <w:rsid w:val="005978C9"/>
    <w:rsid w:val="005979A7"/>
    <w:rsid w:val="00597D47"/>
    <w:rsid w:val="005A099C"/>
    <w:rsid w:val="005A0B1C"/>
    <w:rsid w:val="005A0E5B"/>
    <w:rsid w:val="005A21D8"/>
    <w:rsid w:val="005A2E2D"/>
    <w:rsid w:val="005A2F15"/>
    <w:rsid w:val="005A2FDC"/>
    <w:rsid w:val="005A3335"/>
    <w:rsid w:val="005A5047"/>
    <w:rsid w:val="005A5A3D"/>
    <w:rsid w:val="005A6186"/>
    <w:rsid w:val="005A6AAA"/>
    <w:rsid w:val="005A6F64"/>
    <w:rsid w:val="005B003D"/>
    <w:rsid w:val="005B045F"/>
    <w:rsid w:val="005B05B0"/>
    <w:rsid w:val="005B28C0"/>
    <w:rsid w:val="005B316F"/>
    <w:rsid w:val="005B3C5C"/>
    <w:rsid w:val="005B4570"/>
    <w:rsid w:val="005B45A1"/>
    <w:rsid w:val="005B4B95"/>
    <w:rsid w:val="005B5A57"/>
    <w:rsid w:val="005B5DE4"/>
    <w:rsid w:val="005B5F16"/>
    <w:rsid w:val="005B62ED"/>
    <w:rsid w:val="005B70EE"/>
    <w:rsid w:val="005B72C2"/>
    <w:rsid w:val="005B761C"/>
    <w:rsid w:val="005C005E"/>
    <w:rsid w:val="005C0128"/>
    <w:rsid w:val="005C03A5"/>
    <w:rsid w:val="005C0DDA"/>
    <w:rsid w:val="005C1371"/>
    <w:rsid w:val="005C152D"/>
    <w:rsid w:val="005C2734"/>
    <w:rsid w:val="005C3D15"/>
    <w:rsid w:val="005C504A"/>
    <w:rsid w:val="005C5837"/>
    <w:rsid w:val="005C5884"/>
    <w:rsid w:val="005C60A3"/>
    <w:rsid w:val="005C659C"/>
    <w:rsid w:val="005C6DFC"/>
    <w:rsid w:val="005C7F33"/>
    <w:rsid w:val="005D0132"/>
    <w:rsid w:val="005D0A28"/>
    <w:rsid w:val="005D14A1"/>
    <w:rsid w:val="005D2202"/>
    <w:rsid w:val="005D3740"/>
    <w:rsid w:val="005D4E46"/>
    <w:rsid w:val="005D53A0"/>
    <w:rsid w:val="005D5BB9"/>
    <w:rsid w:val="005D5D7C"/>
    <w:rsid w:val="005D5EC0"/>
    <w:rsid w:val="005D60D3"/>
    <w:rsid w:val="005D64E6"/>
    <w:rsid w:val="005D723A"/>
    <w:rsid w:val="005D74EA"/>
    <w:rsid w:val="005D761E"/>
    <w:rsid w:val="005E03F1"/>
    <w:rsid w:val="005E0A69"/>
    <w:rsid w:val="005E23EE"/>
    <w:rsid w:val="005E269D"/>
    <w:rsid w:val="005E2F5F"/>
    <w:rsid w:val="005E3EDE"/>
    <w:rsid w:val="005E52BF"/>
    <w:rsid w:val="005E6146"/>
    <w:rsid w:val="005E6623"/>
    <w:rsid w:val="005E6F02"/>
    <w:rsid w:val="005E7720"/>
    <w:rsid w:val="005E792C"/>
    <w:rsid w:val="005E7DDB"/>
    <w:rsid w:val="005F0384"/>
    <w:rsid w:val="005F060B"/>
    <w:rsid w:val="005F1ABF"/>
    <w:rsid w:val="005F238D"/>
    <w:rsid w:val="005F2B29"/>
    <w:rsid w:val="005F37D0"/>
    <w:rsid w:val="005F3A84"/>
    <w:rsid w:val="005F450B"/>
    <w:rsid w:val="005F4892"/>
    <w:rsid w:val="005F5DD5"/>
    <w:rsid w:val="005F6533"/>
    <w:rsid w:val="005F67A8"/>
    <w:rsid w:val="005F6BB8"/>
    <w:rsid w:val="005F7F7D"/>
    <w:rsid w:val="00600077"/>
    <w:rsid w:val="0060013D"/>
    <w:rsid w:val="0060064A"/>
    <w:rsid w:val="006011B0"/>
    <w:rsid w:val="00601396"/>
    <w:rsid w:val="0060139C"/>
    <w:rsid w:val="00601BFF"/>
    <w:rsid w:val="0060248B"/>
    <w:rsid w:val="006025CB"/>
    <w:rsid w:val="00605381"/>
    <w:rsid w:val="00605464"/>
    <w:rsid w:val="00605742"/>
    <w:rsid w:val="00605869"/>
    <w:rsid w:val="00605D6B"/>
    <w:rsid w:val="006061D0"/>
    <w:rsid w:val="00606ED2"/>
    <w:rsid w:val="00607353"/>
    <w:rsid w:val="006079F5"/>
    <w:rsid w:val="00607D8E"/>
    <w:rsid w:val="00611740"/>
    <w:rsid w:val="00611D30"/>
    <w:rsid w:val="00612126"/>
    <w:rsid w:val="006124EC"/>
    <w:rsid w:val="006129E5"/>
    <w:rsid w:val="0061323B"/>
    <w:rsid w:val="00613B54"/>
    <w:rsid w:val="00614F32"/>
    <w:rsid w:val="00615077"/>
    <w:rsid w:val="006150AB"/>
    <w:rsid w:val="0061568A"/>
    <w:rsid w:val="00615FE0"/>
    <w:rsid w:val="0061607E"/>
    <w:rsid w:val="00617260"/>
    <w:rsid w:val="00617415"/>
    <w:rsid w:val="00617F45"/>
    <w:rsid w:val="0062038F"/>
    <w:rsid w:val="00621387"/>
    <w:rsid w:val="00622C86"/>
    <w:rsid w:val="00622E4A"/>
    <w:rsid w:val="006235E6"/>
    <w:rsid w:val="006243D3"/>
    <w:rsid w:val="006244E4"/>
    <w:rsid w:val="006247DC"/>
    <w:rsid w:val="00624B57"/>
    <w:rsid w:val="00625799"/>
    <w:rsid w:val="00626F6A"/>
    <w:rsid w:val="006277D4"/>
    <w:rsid w:val="006306EA"/>
    <w:rsid w:val="00630F29"/>
    <w:rsid w:val="0063153A"/>
    <w:rsid w:val="00631769"/>
    <w:rsid w:val="00631985"/>
    <w:rsid w:val="00632414"/>
    <w:rsid w:val="0063258C"/>
    <w:rsid w:val="00632AE3"/>
    <w:rsid w:val="006338C8"/>
    <w:rsid w:val="00633FA1"/>
    <w:rsid w:val="006347B7"/>
    <w:rsid w:val="00635F55"/>
    <w:rsid w:val="00636488"/>
    <w:rsid w:val="00636903"/>
    <w:rsid w:val="00637D4A"/>
    <w:rsid w:val="006400D4"/>
    <w:rsid w:val="0064080D"/>
    <w:rsid w:val="0064089D"/>
    <w:rsid w:val="00640BE0"/>
    <w:rsid w:val="006414E2"/>
    <w:rsid w:val="00642453"/>
    <w:rsid w:val="0064286E"/>
    <w:rsid w:val="00642AF6"/>
    <w:rsid w:val="00642E60"/>
    <w:rsid w:val="00643CD5"/>
    <w:rsid w:val="00644D8A"/>
    <w:rsid w:val="006451B9"/>
    <w:rsid w:val="0064536D"/>
    <w:rsid w:val="0064652E"/>
    <w:rsid w:val="006471E5"/>
    <w:rsid w:val="006505F5"/>
    <w:rsid w:val="00651419"/>
    <w:rsid w:val="0065145B"/>
    <w:rsid w:val="00651FFD"/>
    <w:rsid w:val="00652C42"/>
    <w:rsid w:val="0065332E"/>
    <w:rsid w:val="00653518"/>
    <w:rsid w:val="00654B37"/>
    <w:rsid w:val="00654DDD"/>
    <w:rsid w:val="00654E8A"/>
    <w:rsid w:val="0065567B"/>
    <w:rsid w:val="006572D0"/>
    <w:rsid w:val="00657852"/>
    <w:rsid w:val="00657EE7"/>
    <w:rsid w:val="0066067B"/>
    <w:rsid w:val="0066109A"/>
    <w:rsid w:val="0066110D"/>
    <w:rsid w:val="00661459"/>
    <w:rsid w:val="0066287C"/>
    <w:rsid w:val="00662A44"/>
    <w:rsid w:val="0066317D"/>
    <w:rsid w:val="006657E1"/>
    <w:rsid w:val="006667A9"/>
    <w:rsid w:val="00666D6C"/>
    <w:rsid w:val="00667133"/>
    <w:rsid w:val="006672DA"/>
    <w:rsid w:val="00667DB9"/>
    <w:rsid w:val="006702AC"/>
    <w:rsid w:val="00670913"/>
    <w:rsid w:val="00671DCC"/>
    <w:rsid w:val="006729ED"/>
    <w:rsid w:val="00672AAC"/>
    <w:rsid w:val="00672BD0"/>
    <w:rsid w:val="00673537"/>
    <w:rsid w:val="006739CD"/>
    <w:rsid w:val="0067443A"/>
    <w:rsid w:val="006754F4"/>
    <w:rsid w:val="00675DE1"/>
    <w:rsid w:val="00676496"/>
    <w:rsid w:val="00676904"/>
    <w:rsid w:val="00676956"/>
    <w:rsid w:val="006770A2"/>
    <w:rsid w:val="00677F0B"/>
    <w:rsid w:val="006802E8"/>
    <w:rsid w:val="00680449"/>
    <w:rsid w:val="00680551"/>
    <w:rsid w:val="0068114C"/>
    <w:rsid w:val="006812FE"/>
    <w:rsid w:val="0068230E"/>
    <w:rsid w:val="0068258A"/>
    <w:rsid w:val="00682632"/>
    <w:rsid w:val="00685309"/>
    <w:rsid w:val="0068562D"/>
    <w:rsid w:val="00685BF6"/>
    <w:rsid w:val="00685C6C"/>
    <w:rsid w:val="00686589"/>
    <w:rsid w:val="00686D2B"/>
    <w:rsid w:val="00687BE4"/>
    <w:rsid w:val="0069188C"/>
    <w:rsid w:val="00691A43"/>
    <w:rsid w:val="006922EB"/>
    <w:rsid w:val="00693567"/>
    <w:rsid w:val="00693E12"/>
    <w:rsid w:val="0069418A"/>
    <w:rsid w:val="00694CF0"/>
    <w:rsid w:val="00695964"/>
    <w:rsid w:val="00695991"/>
    <w:rsid w:val="00696A90"/>
    <w:rsid w:val="006970B2"/>
    <w:rsid w:val="00697165"/>
    <w:rsid w:val="006A05CF"/>
    <w:rsid w:val="006A0F19"/>
    <w:rsid w:val="006A1A83"/>
    <w:rsid w:val="006A1F3F"/>
    <w:rsid w:val="006A206D"/>
    <w:rsid w:val="006A31E1"/>
    <w:rsid w:val="006A3EEA"/>
    <w:rsid w:val="006A3EF3"/>
    <w:rsid w:val="006A54EF"/>
    <w:rsid w:val="006A5636"/>
    <w:rsid w:val="006A6903"/>
    <w:rsid w:val="006A7660"/>
    <w:rsid w:val="006A77DF"/>
    <w:rsid w:val="006B10C6"/>
    <w:rsid w:val="006B1364"/>
    <w:rsid w:val="006B1804"/>
    <w:rsid w:val="006B1CD2"/>
    <w:rsid w:val="006B1D66"/>
    <w:rsid w:val="006B2616"/>
    <w:rsid w:val="006B2A5C"/>
    <w:rsid w:val="006B354B"/>
    <w:rsid w:val="006B3780"/>
    <w:rsid w:val="006B4671"/>
    <w:rsid w:val="006B4B26"/>
    <w:rsid w:val="006B4BD9"/>
    <w:rsid w:val="006B7597"/>
    <w:rsid w:val="006B7C54"/>
    <w:rsid w:val="006B7E04"/>
    <w:rsid w:val="006C1732"/>
    <w:rsid w:val="006C2DBC"/>
    <w:rsid w:val="006C3433"/>
    <w:rsid w:val="006C35EF"/>
    <w:rsid w:val="006C36E2"/>
    <w:rsid w:val="006C5C06"/>
    <w:rsid w:val="006C5FA6"/>
    <w:rsid w:val="006D0FEE"/>
    <w:rsid w:val="006D208A"/>
    <w:rsid w:val="006D3005"/>
    <w:rsid w:val="006D3964"/>
    <w:rsid w:val="006D39C1"/>
    <w:rsid w:val="006D3FEB"/>
    <w:rsid w:val="006D420C"/>
    <w:rsid w:val="006D4581"/>
    <w:rsid w:val="006D5B34"/>
    <w:rsid w:val="006D6B94"/>
    <w:rsid w:val="006D7314"/>
    <w:rsid w:val="006D73F5"/>
    <w:rsid w:val="006D7438"/>
    <w:rsid w:val="006E0329"/>
    <w:rsid w:val="006E050D"/>
    <w:rsid w:val="006E08A9"/>
    <w:rsid w:val="006E12E5"/>
    <w:rsid w:val="006E1920"/>
    <w:rsid w:val="006E2109"/>
    <w:rsid w:val="006E3DE4"/>
    <w:rsid w:val="006E3E1B"/>
    <w:rsid w:val="006E4300"/>
    <w:rsid w:val="006E571B"/>
    <w:rsid w:val="006E583F"/>
    <w:rsid w:val="006E5A5B"/>
    <w:rsid w:val="006E5F7D"/>
    <w:rsid w:val="006E6B65"/>
    <w:rsid w:val="006E6C70"/>
    <w:rsid w:val="006E6F2E"/>
    <w:rsid w:val="006E7263"/>
    <w:rsid w:val="006E7399"/>
    <w:rsid w:val="006E7421"/>
    <w:rsid w:val="006E79AE"/>
    <w:rsid w:val="006F04B9"/>
    <w:rsid w:val="006F054C"/>
    <w:rsid w:val="006F0E18"/>
    <w:rsid w:val="006F1DF8"/>
    <w:rsid w:val="006F258C"/>
    <w:rsid w:val="006F2C4B"/>
    <w:rsid w:val="006F2E82"/>
    <w:rsid w:val="006F3831"/>
    <w:rsid w:val="006F3ECE"/>
    <w:rsid w:val="006F406F"/>
    <w:rsid w:val="006F5419"/>
    <w:rsid w:val="006F5D25"/>
    <w:rsid w:val="006F5E62"/>
    <w:rsid w:val="006F68F0"/>
    <w:rsid w:val="006F79DF"/>
    <w:rsid w:val="007009A6"/>
    <w:rsid w:val="007009DC"/>
    <w:rsid w:val="00701000"/>
    <w:rsid w:val="007015E1"/>
    <w:rsid w:val="00701BDE"/>
    <w:rsid w:val="00701DAC"/>
    <w:rsid w:val="00701F39"/>
    <w:rsid w:val="00703551"/>
    <w:rsid w:val="0070370C"/>
    <w:rsid w:val="007039D0"/>
    <w:rsid w:val="00703C05"/>
    <w:rsid w:val="00703EBB"/>
    <w:rsid w:val="0070457A"/>
    <w:rsid w:val="00704FED"/>
    <w:rsid w:val="007055A1"/>
    <w:rsid w:val="00705D15"/>
    <w:rsid w:val="007066D1"/>
    <w:rsid w:val="00706A7A"/>
    <w:rsid w:val="007072E5"/>
    <w:rsid w:val="00710044"/>
    <w:rsid w:val="00710060"/>
    <w:rsid w:val="00710FBF"/>
    <w:rsid w:val="0071222F"/>
    <w:rsid w:val="007124BB"/>
    <w:rsid w:val="00713714"/>
    <w:rsid w:val="00713BF0"/>
    <w:rsid w:val="00713F8D"/>
    <w:rsid w:val="00714F19"/>
    <w:rsid w:val="00714F38"/>
    <w:rsid w:val="00714FB3"/>
    <w:rsid w:val="00716185"/>
    <w:rsid w:val="00716334"/>
    <w:rsid w:val="00716E35"/>
    <w:rsid w:val="007172A8"/>
    <w:rsid w:val="00717932"/>
    <w:rsid w:val="00717B5D"/>
    <w:rsid w:val="00717D56"/>
    <w:rsid w:val="00720928"/>
    <w:rsid w:val="00720F17"/>
    <w:rsid w:val="0072133C"/>
    <w:rsid w:val="00721BBB"/>
    <w:rsid w:val="00721D94"/>
    <w:rsid w:val="007221F4"/>
    <w:rsid w:val="007221FF"/>
    <w:rsid w:val="0072239D"/>
    <w:rsid w:val="00722502"/>
    <w:rsid w:val="007225CB"/>
    <w:rsid w:val="00722C87"/>
    <w:rsid w:val="0072473C"/>
    <w:rsid w:val="00724D35"/>
    <w:rsid w:val="00725A4C"/>
    <w:rsid w:val="00726257"/>
    <w:rsid w:val="007262AF"/>
    <w:rsid w:val="007263D1"/>
    <w:rsid w:val="00726577"/>
    <w:rsid w:val="007265B3"/>
    <w:rsid w:val="00726CCB"/>
    <w:rsid w:val="00726EDC"/>
    <w:rsid w:val="00727202"/>
    <w:rsid w:val="00727383"/>
    <w:rsid w:val="00727E3D"/>
    <w:rsid w:val="0073029E"/>
    <w:rsid w:val="007302AE"/>
    <w:rsid w:val="007302DC"/>
    <w:rsid w:val="00731006"/>
    <w:rsid w:val="00731149"/>
    <w:rsid w:val="007319E3"/>
    <w:rsid w:val="00731B92"/>
    <w:rsid w:val="00732EF6"/>
    <w:rsid w:val="0073323C"/>
    <w:rsid w:val="00733853"/>
    <w:rsid w:val="007355F3"/>
    <w:rsid w:val="007358C4"/>
    <w:rsid w:val="00735919"/>
    <w:rsid w:val="00735D24"/>
    <w:rsid w:val="007364DF"/>
    <w:rsid w:val="00736F40"/>
    <w:rsid w:val="007400E1"/>
    <w:rsid w:val="00740965"/>
    <w:rsid w:val="00740E12"/>
    <w:rsid w:val="00741CDB"/>
    <w:rsid w:val="00741F54"/>
    <w:rsid w:val="00742645"/>
    <w:rsid w:val="007427BD"/>
    <w:rsid w:val="00742856"/>
    <w:rsid w:val="00742D37"/>
    <w:rsid w:val="00742FA3"/>
    <w:rsid w:val="00743296"/>
    <w:rsid w:val="00744033"/>
    <w:rsid w:val="007456C9"/>
    <w:rsid w:val="00745C65"/>
    <w:rsid w:val="00745D04"/>
    <w:rsid w:val="007461C0"/>
    <w:rsid w:val="00746916"/>
    <w:rsid w:val="00747A11"/>
    <w:rsid w:val="00747BD6"/>
    <w:rsid w:val="00747E6E"/>
    <w:rsid w:val="00747F44"/>
    <w:rsid w:val="00750A2F"/>
    <w:rsid w:val="00751A43"/>
    <w:rsid w:val="00751FA8"/>
    <w:rsid w:val="007527CC"/>
    <w:rsid w:val="00752B74"/>
    <w:rsid w:val="00752CFE"/>
    <w:rsid w:val="00753164"/>
    <w:rsid w:val="00753273"/>
    <w:rsid w:val="00753AB8"/>
    <w:rsid w:val="00753E22"/>
    <w:rsid w:val="00753EED"/>
    <w:rsid w:val="00754200"/>
    <w:rsid w:val="007542C5"/>
    <w:rsid w:val="00754324"/>
    <w:rsid w:val="007545A1"/>
    <w:rsid w:val="00754C1B"/>
    <w:rsid w:val="00754C24"/>
    <w:rsid w:val="00754DE3"/>
    <w:rsid w:val="00755C3E"/>
    <w:rsid w:val="007565F0"/>
    <w:rsid w:val="00760136"/>
    <w:rsid w:val="00760165"/>
    <w:rsid w:val="007603CB"/>
    <w:rsid w:val="00760FAF"/>
    <w:rsid w:val="007625E6"/>
    <w:rsid w:val="00762772"/>
    <w:rsid w:val="00762BFF"/>
    <w:rsid w:val="007631F6"/>
    <w:rsid w:val="007633D5"/>
    <w:rsid w:val="00764066"/>
    <w:rsid w:val="00764201"/>
    <w:rsid w:val="007642C9"/>
    <w:rsid w:val="007646F5"/>
    <w:rsid w:val="00765275"/>
    <w:rsid w:val="00765277"/>
    <w:rsid w:val="007653C0"/>
    <w:rsid w:val="00765891"/>
    <w:rsid w:val="00765CFA"/>
    <w:rsid w:val="00765E94"/>
    <w:rsid w:val="00766281"/>
    <w:rsid w:val="00766570"/>
    <w:rsid w:val="00766995"/>
    <w:rsid w:val="00766D29"/>
    <w:rsid w:val="007674FB"/>
    <w:rsid w:val="00770716"/>
    <w:rsid w:val="0077095E"/>
    <w:rsid w:val="007712AC"/>
    <w:rsid w:val="00771A25"/>
    <w:rsid w:val="00771D5D"/>
    <w:rsid w:val="0077242E"/>
    <w:rsid w:val="0077249A"/>
    <w:rsid w:val="00772EED"/>
    <w:rsid w:val="00773619"/>
    <w:rsid w:val="00773F25"/>
    <w:rsid w:val="007746EC"/>
    <w:rsid w:val="00775216"/>
    <w:rsid w:val="00776795"/>
    <w:rsid w:val="007767FF"/>
    <w:rsid w:val="007777C9"/>
    <w:rsid w:val="00777B68"/>
    <w:rsid w:val="0078039D"/>
    <w:rsid w:val="00781C8A"/>
    <w:rsid w:val="00782599"/>
    <w:rsid w:val="007827A7"/>
    <w:rsid w:val="00782A72"/>
    <w:rsid w:val="00783889"/>
    <w:rsid w:val="00783924"/>
    <w:rsid w:val="00783F13"/>
    <w:rsid w:val="00783FFA"/>
    <w:rsid w:val="00784E87"/>
    <w:rsid w:val="007850A5"/>
    <w:rsid w:val="0078623E"/>
    <w:rsid w:val="007876DC"/>
    <w:rsid w:val="00790EE1"/>
    <w:rsid w:val="00790F10"/>
    <w:rsid w:val="00791F73"/>
    <w:rsid w:val="007925C4"/>
    <w:rsid w:val="0079271C"/>
    <w:rsid w:val="007938D9"/>
    <w:rsid w:val="00793B0E"/>
    <w:rsid w:val="00794F29"/>
    <w:rsid w:val="007950E9"/>
    <w:rsid w:val="00795702"/>
    <w:rsid w:val="00795A66"/>
    <w:rsid w:val="0079643D"/>
    <w:rsid w:val="00796595"/>
    <w:rsid w:val="0079781F"/>
    <w:rsid w:val="00797BF8"/>
    <w:rsid w:val="007A08DD"/>
    <w:rsid w:val="007A15D2"/>
    <w:rsid w:val="007A1B70"/>
    <w:rsid w:val="007A2341"/>
    <w:rsid w:val="007A42E2"/>
    <w:rsid w:val="007A4BB3"/>
    <w:rsid w:val="007A511E"/>
    <w:rsid w:val="007A523F"/>
    <w:rsid w:val="007A5B53"/>
    <w:rsid w:val="007A67C1"/>
    <w:rsid w:val="007B01F0"/>
    <w:rsid w:val="007B0CCF"/>
    <w:rsid w:val="007B0FD5"/>
    <w:rsid w:val="007B3489"/>
    <w:rsid w:val="007B365E"/>
    <w:rsid w:val="007B3D7B"/>
    <w:rsid w:val="007B4491"/>
    <w:rsid w:val="007B48AA"/>
    <w:rsid w:val="007B4C71"/>
    <w:rsid w:val="007B4EED"/>
    <w:rsid w:val="007B52E7"/>
    <w:rsid w:val="007B5609"/>
    <w:rsid w:val="007B5F76"/>
    <w:rsid w:val="007B64AA"/>
    <w:rsid w:val="007B6BAD"/>
    <w:rsid w:val="007C2C43"/>
    <w:rsid w:val="007C3130"/>
    <w:rsid w:val="007C3344"/>
    <w:rsid w:val="007C3418"/>
    <w:rsid w:val="007C38FD"/>
    <w:rsid w:val="007C3CA7"/>
    <w:rsid w:val="007C3EA7"/>
    <w:rsid w:val="007C4019"/>
    <w:rsid w:val="007C4868"/>
    <w:rsid w:val="007C52CB"/>
    <w:rsid w:val="007C69DB"/>
    <w:rsid w:val="007C755D"/>
    <w:rsid w:val="007D022D"/>
    <w:rsid w:val="007D0F57"/>
    <w:rsid w:val="007D12C0"/>
    <w:rsid w:val="007D177D"/>
    <w:rsid w:val="007D25BD"/>
    <w:rsid w:val="007D2AE4"/>
    <w:rsid w:val="007D30AE"/>
    <w:rsid w:val="007D393C"/>
    <w:rsid w:val="007D3F9C"/>
    <w:rsid w:val="007D45BB"/>
    <w:rsid w:val="007D5264"/>
    <w:rsid w:val="007D58EA"/>
    <w:rsid w:val="007D5B46"/>
    <w:rsid w:val="007D6636"/>
    <w:rsid w:val="007D664D"/>
    <w:rsid w:val="007D66DD"/>
    <w:rsid w:val="007D7907"/>
    <w:rsid w:val="007D7ADD"/>
    <w:rsid w:val="007E072F"/>
    <w:rsid w:val="007E08BC"/>
    <w:rsid w:val="007E0D0F"/>
    <w:rsid w:val="007E0E22"/>
    <w:rsid w:val="007E0F81"/>
    <w:rsid w:val="007E10F5"/>
    <w:rsid w:val="007E1347"/>
    <w:rsid w:val="007E16A4"/>
    <w:rsid w:val="007E2598"/>
    <w:rsid w:val="007E277E"/>
    <w:rsid w:val="007E28BC"/>
    <w:rsid w:val="007E3FBB"/>
    <w:rsid w:val="007E4289"/>
    <w:rsid w:val="007E447F"/>
    <w:rsid w:val="007E4E4E"/>
    <w:rsid w:val="007E5288"/>
    <w:rsid w:val="007E5346"/>
    <w:rsid w:val="007E562F"/>
    <w:rsid w:val="007E579B"/>
    <w:rsid w:val="007E589A"/>
    <w:rsid w:val="007E5D40"/>
    <w:rsid w:val="007E672A"/>
    <w:rsid w:val="007E704E"/>
    <w:rsid w:val="007E7C51"/>
    <w:rsid w:val="007E7E71"/>
    <w:rsid w:val="007F07C5"/>
    <w:rsid w:val="007F07D2"/>
    <w:rsid w:val="007F0FB7"/>
    <w:rsid w:val="007F1872"/>
    <w:rsid w:val="007F32F2"/>
    <w:rsid w:val="007F4AD2"/>
    <w:rsid w:val="007F4B95"/>
    <w:rsid w:val="007F4FF5"/>
    <w:rsid w:val="007F53A4"/>
    <w:rsid w:val="007F5D0A"/>
    <w:rsid w:val="007F69AB"/>
    <w:rsid w:val="007F6A94"/>
    <w:rsid w:val="007F6EF2"/>
    <w:rsid w:val="00800145"/>
    <w:rsid w:val="00801077"/>
    <w:rsid w:val="008017D1"/>
    <w:rsid w:val="00802A63"/>
    <w:rsid w:val="00802B13"/>
    <w:rsid w:val="0080457B"/>
    <w:rsid w:val="00804615"/>
    <w:rsid w:val="00804BD6"/>
    <w:rsid w:val="00804C97"/>
    <w:rsid w:val="00804D3F"/>
    <w:rsid w:val="00805382"/>
    <w:rsid w:val="00805C68"/>
    <w:rsid w:val="008061E0"/>
    <w:rsid w:val="00806351"/>
    <w:rsid w:val="00806378"/>
    <w:rsid w:val="00806672"/>
    <w:rsid w:val="008069D1"/>
    <w:rsid w:val="00807DD1"/>
    <w:rsid w:val="00810749"/>
    <w:rsid w:val="008111B2"/>
    <w:rsid w:val="00811FC6"/>
    <w:rsid w:val="00813297"/>
    <w:rsid w:val="00813347"/>
    <w:rsid w:val="008138DC"/>
    <w:rsid w:val="00813B39"/>
    <w:rsid w:val="00813D4A"/>
    <w:rsid w:val="00814455"/>
    <w:rsid w:val="00814AE4"/>
    <w:rsid w:val="00815032"/>
    <w:rsid w:val="00820351"/>
    <w:rsid w:val="008208CE"/>
    <w:rsid w:val="00820A9A"/>
    <w:rsid w:val="00820CD0"/>
    <w:rsid w:val="0082116A"/>
    <w:rsid w:val="008214C5"/>
    <w:rsid w:val="008219BF"/>
    <w:rsid w:val="00822504"/>
    <w:rsid w:val="00822706"/>
    <w:rsid w:val="00822F19"/>
    <w:rsid w:val="008231D4"/>
    <w:rsid w:val="0082500E"/>
    <w:rsid w:val="00825597"/>
    <w:rsid w:val="008256C3"/>
    <w:rsid w:val="00827A83"/>
    <w:rsid w:val="00827C7B"/>
    <w:rsid w:val="00830293"/>
    <w:rsid w:val="00832ACA"/>
    <w:rsid w:val="00832EC9"/>
    <w:rsid w:val="00832F62"/>
    <w:rsid w:val="008335AE"/>
    <w:rsid w:val="0083384F"/>
    <w:rsid w:val="00833A71"/>
    <w:rsid w:val="00834950"/>
    <w:rsid w:val="00834D81"/>
    <w:rsid w:val="00835BB1"/>
    <w:rsid w:val="00835BEE"/>
    <w:rsid w:val="008369AE"/>
    <w:rsid w:val="00837574"/>
    <w:rsid w:val="00837AF4"/>
    <w:rsid w:val="0084015C"/>
    <w:rsid w:val="008402B2"/>
    <w:rsid w:val="00840AD6"/>
    <w:rsid w:val="00840C76"/>
    <w:rsid w:val="00840FDD"/>
    <w:rsid w:val="0084177B"/>
    <w:rsid w:val="008418BD"/>
    <w:rsid w:val="00841D62"/>
    <w:rsid w:val="00841FF9"/>
    <w:rsid w:val="008425D4"/>
    <w:rsid w:val="00842E80"/>
    <w:rsid w:val="00842F27"/>
    <w:rsid w:val="00843075"/>
    <w:rsid w:val="00844158"/>
    <w:rsid w:val="008450A8"/>
    <w:rsid w:val="00845FA1"/>
    <w:rsid w:val="00847C9D"/>
    <w:rsid w:val="00850A88"/>
    <w:rsid w:val="00850E8A"/>
    <w:rsid w:val="0085127D"/>
    <w:rsid w:val="00851AFC"/>
    <w:rsid w:val="00851D87"/>
    <w:rsid w:val="00852A7F"/>
    <w:rsid w:val="008531DE"/>
    <w:rsid w:val="00853E5C"/>
    <w:rsid w:val="008540E1"/>
    <w:rsid w:val="00855072"/>
    <w:rsid w:val="008572EC"/>
    <w:rsid w:val="00857B87"/>
    <w:rsid w:val="00857F62"/>
    <w:rsid w:val="008604E9"/>
    <w:rsid w:val="008605E4"/>
    <w:rsid w:val="00860809"/>
    <w:rsid w:val="00860C09"/>
    <w:rsid w:val="00860C95"/>
    <w:rsid w:val="008614BE"/>
    <w:rsid w:val="00862042"/>
    <w:rsid w:val="008637D6"/>
    <w:rsid w:val="008639A5"/>
    <w:rsid w:val="008641D8"/>
    <w:rsid w:val="0086447D"/>
    <w:rsid w:val="00864A4A"/>
    <w:rsid w:val="008657B0"/>
    <w:rsid w:val="008672E9"/>
    <w:rsid w:val="008677EB"/>
    <w:rsid w:val="00867D03"/>
    <w:rsid w:val="00867E38"/>
    <w:rsid w:val="00870112"/>
    <w:rsid w:val="0087044E"/>
    <w:rsid w:val="008709E9"/>
    <w:rsid w:val="00870A48"/>
    <w:rsid w:val="00871AE1"/>
    <w:rsid w:val="00872F3E"/>
    <w:rsid w:val="00874356"/>
    <w:rsid w:val="00874D51"/>
    <w:rsid w:val="00875A4F"/>
    <w:rsid w:val="00875C9C"/>
    <w:rsid w:val="0087696C"/>
    <w:rsid w:val="00876F92"/>
    <w:rsid w:val="0087780E"/>
    <w:rsid w:val="00877AA3"/>
    <w:rsid w:val="00877E9A"/>
    <w:rsid w:val="008817DC"/>
    <w:rsid w:val="00881C57"/>
    <w:rsid w:val="00881E98"/>
    <w:rsid w:val="00881EE9"/>
    <w:rsid w:val="008823ED"/>
    <w:rsid w:val="008836F9"/>
    <w:rsid w:val="008838E5"/>
    <w:rsid w:val="00884B50"/>
    <w:rsid w:val="008874D7"/>
    <w:rsid w:val="00887904"/>
    <w:rsid w:val="00887DDC"/>
    <w:rsid w:val="00890124"/>
    <w:rsid w:val="008909E2"/>
    <w:rsid w:val="00890EAA"/>
    <w:rsid w:val="00891F5E"/>
    <w:rsid w:val="00892816"/>
    <w:rsid w:val="008928C6"/>
    <w:rsid w:val="008944D0"/>
    <w:rsid w:val="00894E4E"/>
    <w:rsid w:val="00895459"/>
    <w:rsid w:val="008A055A"/>
    <w:rsid w:val="008A06AB"/>
    <w:rsid w:val="008A200B"/>
    <w:rsid w:val="008A24C0"/>
    <w:rsid w:val="008A2846"/>
    <w:rsid w:val="008A2EE9"/>
    <w:rsid w:val="008A2F71"/>
    <w:rsid w:val="008A3181"/>
    <w:rsid w:val="008A3735"/>
    <w:rsid w:val="008A3BEC"/>
    <w:rsid w:val="008A4DB3"/>
    <w:rsid w:val="008A5303"/>
    <w:rsid w:val="008A5461"/>
    <w:rsid w:val="008A56BD"/>
    <w:rsid w:val="008A6067"/>
    <w:rsid w:val="008A688B"/>
    <w:rsid w:val="008A7A19"/>
    <w:rsid w:val="008B0720"/>
    <w:rsid w:val="008B28C2"/>
    <w:rsid w:val="008B2C04"/>
    <w:rsid w:val="008B2D66"/>
    <w:rsid w:val="008B2E3D"/>
    <w:rsid w:val="008B33BD"/>
    <w:rsid w:val="008B39F0"/>
    <w:rsid w:val="008B41E9"/>
    <w:rsid w:val="008B4A90"/>
    <w:rsid w:val="008B565B"/>
    <w:rsid w:val="008B59E2"/>
    <w:rsid w:val="008B5AEE"/>
    <w:rsid w:val="008B6702"/>
    <w:rsid w:val="008B6AF4"/>
    <w:rsid w:val="008B6EF1"/>
    <w:rsid w:val="008B716C"/>
    <w:rsid w:val="008C004F"/>
    <w:rsid w:val="008C01B4"/>
    <w:rsid w:val="008C0B03"/>
    <w:rsid w:val="008C0D4C"/>
    <w:rsid w:val="008C19E0"/>
    <w:rsid w:val="008C267B"/>
    <w:rsid w:val="008C2A6E"/>
    <w:rsid w:val="008C32E1"/>
    <w:rsid w:val="008C54E6"/>
    <w:rsid w:val="008C5A98"/>
    <w:rsid w:val="008C5C41"/>
    <w:rsid w:val="008C648E"/>
    <w:rsid w:val="008C6563"/>
    <w:rsid w:val="008C7586"/>
    <w:rsid w:val="008C75E4"/>
    <w:rsid w:val="008C7883"/>
    <w:rsid w:val="008D0FD6"/>
    <w:rsid w:val="008D13A1"/>
    <w:rsid w:val="008D197B"/>
    <w:rsid w:val="008D1BBF"/>
    <w:rsid w:val="008D1C30"/>
    <w:rsid w:val="008D25FE"/>
    <w:rsid w:val="008D2C6D"/>
    <w:rsid w:val="008D2E4E"/>
    <w:rsid w:val="008D302A"/>
    <w:rsid w:val="008D327E"/>
    <w:rsid w:val="008D3BFE"/>
    <w:rsid w:val="008D3CFF"/>
    <w:rsid w:val="008D3D40"/>
    <w:rsid w:val="008D53A3"/>
    <w:rsid w:val="008D5DE3"/>
    <w:rsid w:val="008D6935"/>
    <w:rsid w:val="008D79AA"/>
    <w:rsid w:val="008E0751"/>
    <w:rsid w:val="008E192D"/>
    <w:rsid w:val="008E1AF9"/>
    <w:rsid w:val="008E1C52"/>
    <w:rsid w:val="008E2296"/>
    <w:rsid w:val="008E2370"/>
    <w:rsid w:val="008E2558"/>
    <w:rsid w:val="008E259E"/>
    <w:rsid w:val="008E28FA"/>
    <w:rsid w:val="008E2B7A"/>
    <w:rsid w:val="008E3009"/>
    <w:rsid w:val="008E31C3"/>
    <w:rsid w:val="008E3319"/>
    <w:rsid w:val="008E3932"/>
    <w:rsid w:val="008E3BAF"/>
    <w:rsid w:val="008E3C0C"/>
    <w:rsid w:val="008E3D08"/>
    <w:rsid w:val="008E4377"/>
    <w:rsid w:val="008E44EF"/>
    <w:rsid w:val="008E4589"/>
    <w:rsid w:val="008E4A27"/>
    <w:rsid w:val="008E4AFB"/>
    <w:rsid w:val="008E534E"/>
    <w:rsid w:val="008E5BBD"/>
    <w:rsid w:val="008E63B8"/>
    <w:rsid w:val="008F0319"/>
    <w:rsid w:val="008F07C4"/>
    <w:rsid w:val="008F1534"/>
    <w:rsid w:val="008F16ED"/>
    <w:rsid w:val="008F2307"/>
    <w:rsid w:val="008F2528"/>
    <w:rsid w:val="008F2EEA"/>
    <w:rsid w:val="008F367C"/>
    <w:rsid w:val="008F3CE7"/>
    <w:rsid w:val="008F3ED0"/>
    <w:rsid w:val="008F4802"/>
    <w:rsid w:val="008F4E77"/>
    <w:rsid w:val="008F70BD"/>
    <w:rsid w:val="00900141"/>
    <w:rsid w:val="009002FE"/>
    <w:rsid w:val="009015CB"/>
    <w:rsid w:val="009015F3"/>
    <w:rsid w:val="0090219D"/>
    <w:rsid w:val="009023C8"/>
    <w:rsid w:val="0090297B"/>
    <w:rsid w:val="00903BF3"/>
    <w:rsid w:val="00904C64"/>
    <w:rsid w:val="00905827"/>
    <w:rsid w:val="0090592B"/>
    <w:rsid w:val="00905C24"/>
    <w:rsid w:val="00905EEA"/>
    <w:rsid w:val="009060F4"/>
    <w:rsid w:val="00906775"/>
    <w:rsid w:val="0090680A"/>
    <w:rsid w:val="009069EC"/>
    <w:rsid w:val="009100EF"/>
    <w:rsid w:val="00910EAB"/>
    <w:rsid w:val="00911444"/>
    <w:rsid w:val="0091147E"/>
    <w:rsid w:val="0091161A"/>
    <w:rsid w:val="00911B18"/>
    <w:rsid w:val="00912224"/>
    <w:rsid w:val="009123DB"/>
    <w:rsid w:val="009129B9"/>
    <w:rsid w:val="00913B8B"/>
    <w:rsid w:val="00914934"/>
    <w:rsid w:val="00914B7E"/>
    <w:rsid w:val="00914EC6"/>
    <w:rsid w:val="00915C64"/>
    <w:rsid w:val="00916049"/>
    <w:rsid w:val="00917329"/>
    <w:rsid w:val="009178E5"/>
    <w:rsid w:val="00917B55"/>
    <w:rsid w:val="00917EFA"/>
    <w:rsid w:val="00920F08"/>
    <w:rsid w:val="009211ED"/>
    <w:rsid w:val="0092124C"/>
    <w:rsid w:val="00921370"/>
    <w:rsid w:val="009228B0"/>
    <w:rsid w:val="009229E6"/>
    <w:rsid w:val="00922C83"/>
    <w:rsid w:val="009230F0"/>
    <w:rsid w:val="00924111"/>
    <w:rsid w:val="0092484E"/>
    <w:rsid w:val="00924AB6"/>
    <w:rsid w:val="00926094"/>
    <w:rsid w:val="00926E84"/>
    <w:rsid w:val="009270AD"/>
    <w:rsid w:val="00927330"/>
    <w:rsid w:val="009273ED"/>
    <w:rsid w:val="009279FF"/>
    <w:rsid w:val="0093038C"/>
    <w:rsid w:val="00930806"/>
    <w:rsid w:val="00930B50"/>
    <w:rsid w:val="009335E9"/>
    <w:rsid w:val="00933A16"/>
    <w:rsid w:val="009343F1"/>
    <w:rsid w:val="00934749"/>
    <w:rsid w:val="00935061"/>
    <w:rsid w:val="0093514D"/>
    <w:rsid w:val="009359B1"/>
    <w:rsid w:val="009366F4"/>
    <w:rsid w:val="009368D5"/>
    <w:rsid w:val="00936B94"/>
    <w:rsid w:val="00937C70"/>
    <w:rsid w:val="00940F0A"/>
    <w:rsid w:val="00941B6D"/>
    <w:rsid w:val="00941C64"/>
    <w:rsid w:val="00941F07"/>
    <w:rsid w:val="00942570"/>
    <w:rsid w:val="009428D9"/>
    <w:rsid w:val="00942E5F"/>
    <w:rsid w:val="0094387C"/>
    <w:rsid w:val="00943AB4"/>
    <w:rsid w:val="00943E19"/>
    <w:rsid w:val="0094454F"/>
    <w:rsid w:val="00944837"/>
    <w:rsid w:val="00944AFD"/>
    <w:rsid w:val="00945029"/>
    <w:rsid w:val="009465A9"/>
    <w:rsid w:val="00950655"/>
    <w:rsid w:val="00950891"/>
    <w:rsid w:val="00950948"/>
    <w:rsid w:val="00950999"/>
    <w:rsid w:val="00950AE8"/>
    <w:rsid w:val="00950D53"/>
    <w:rsid w:val="00951019"/>
    <w:rsid w:val="00952E76"/>
    <w:rsid w:val="009577DF"/>
    <w:rsid w:val="0096117C"/>
    <w:rsid w:val="00961636"/>
    <w:rsid w:val="0096273B"/>
    <w:rsid w:val="00963F74"/>
    <w:rsid w:val="00965923"/>
    <w:rsid w:val="00966B32"/>
    <w:rsid w:val="00967429"/>
    <w:rsid w:val="00967953"/>
    <w:rsid w:val="00970972"/>
    <w:rsid w:val="009715B4"/>
    <w:rsid w:val="009716C8"/>
    <w:rsid w:val="009719A2"/>
    <w:rsid w:val="00972B61"/>
    <w:rsid w:val="00973331"/>
    <w:rsid w:val="0097412A"/>
    <w:rsid w:val="009744CE"/>
    <w:rsid w:val="009750DE"/>
    <w:rsid w:val="00975A13"/>
    <w:rsid w:val="009763E1"/>
    <w:rsid w:val="009766CD"/>
    <w:rsid w:val="00976EAD"/>
    <w:rsid w:val="009773E9"/>
    <w:rsid w:val="009804D0"/>
    <w:rsid w:val="00980914"/>
    <w:rsid w:val="00980F62"/>
    <w:rsid w:val="0098132F"/>
    <w:rsid w:val="00981F2C"/>
    <w:rsid w:val="00982AFC"/>
    <w:rsid w:val="00982F6F"/>
    <w:rsid w:val="009834E0"/>
    <w:rsid w:val="00983E76"/>
    <w:rsid w:val="00984FFE"/>
    <w:rsid w:val="0098684F"/>
    <w:rsid w:val="00986D6C"/>
    <w:rsid w:val="009871CE"/>
    <w:rsid w:val="00987804"/>
    <w:rsid w:val="00987EE9"/>
    <w:rsid w:val="00990333"/>
    <w:rsid w:val="009905A6"/>
    <w:rsid w:val="00990BBB"/>
    <w:rsid w:val="0099131B"/>
    <w:rsid w:val="00991A10"/>
    <w:rsid w:val="00991DF2"/>
    <w:rsid w:val="00992AFB"/>
    <w:rsid w:val="00993268"/>
    <w:rsid w:val="00993336"/>
    <w:rsid w:val="00993887"/>
    <w:rsid w:val="00993B76"/>
    <w:rsid w:val="00994301"/>
    <w:rsid w:val="00994C4B"/>
    <w:rsid w:val="009952FE"/>
    <w:rsid w:val="009956D0"/>
    <w:rsid w:val="00996508"/>
    <w:rsid w:val="009968D1"/>
    <w:rsid w:val="00996A69"/>
    <w:rsid w:val="00996D38"/>
    <w:rsid w:val="009970AD"/>
    <w:rsid w:val="00997755"/>
    <w:rsid w:val="00997895"/>
    <w:rsid w:val="009A048C"/>
    <w:rsid w:val="009A06A2"/>
    <w:rsid w:val="009A0EC3"/>
    <w:rsid w:val="009A0F8A"/>
    <w:rsid w:val="009A3B2D"/>
    <w:rsid w:val="009A3D81"/>
    <w:rsid w:val="009A3E31"/>
    <w:rsid w:val="009A4276"/>
    <w:rsid w:val="009A48C7"/>
    <w:rsid w:val="009A64D3"/>
    <w:rsid w:val="009A70D0"/>
    <w:rsid w:val="009A7393"/>
    <w:rsid w:val="009B04D5"/>
    <w:rsid w:val="009B05C7"/>
    <w:rsid w:val="009B068C"/>
    <w:rsid w:val="009B098E"/>
    <w:rsid w:val="009B0E3E"/>
    <w:rsid w:val="009B0F39"/>
    <w:rsid w:val="009B2667"/>
    <w:rsid w:val="009B2FDB"/>
    <w:rsid w:val="009B30D3"/>
    <w:rsid w:val="009B36BE"/>
    <w:rsid w:val="009B3837"/>
    <w:rsid w:val="009B3B5A"/>
    <w:rsid w:val="009B3D13"/>
    <w:rsid w:val="009B43DD"/>
    <w:rsid w:val="009B4BC4"/>
    <w:rsid w:val="009B5162"/>
    <w:rsid w:val="009B54B1"/>
    <w:rsid w:val="009B5FA4"/>
    <w:rsid w:val="009B66FC"/>
    <w:rsid w:val="009B6B21"/>
    <w:rsid w:val="009B6EA5"/>
    <w:rsid w:val="009B6F36"/>
    <w:rsid w:val="009B7D9C"/>
    <w:rsid w:val="009B7EF4"/>
    <w:rsid w:val="009B7EF8"/>
    <w:rsid w:val="009B7F82"/>
    <w:rsid w:val="009C059E"/>
    <w:rsid w:val="009C12B2"/>
    <w:rsid w:val="009C146B"/>
    <w:rsid w:val="009C1BCA"/>
    <w:rsid w:val="009C263F"/>
    <w:rsid w:val="009C27DC"/>
    <w:rsid w:val="009C28C1"/>
    <w:rsid w:val="009C2D56"/>
    <w:rsid w:val="009C3521"/>
    <w:rsid w:val="009C4538"/>
    <w:rsid w:val="009C4DEA"/>
    <w:rsid w:val="009C550B"/>
    <w:rsid w:val="009C5CE3"/>
    <w:rsid w:val="009C681E"/>
    <w:rsid w:val="009C6884"/>
    <w:rsid w:val="009C6CC3"/>
    <w:rsid w:val="009C70D7"/>
    <w:rsid w:val="009C731E"/>
    <w:rsid w:val="009C7CD7"/>
    <w:rsid w:val="009D05E0"/>
    <w:rsid w:val="009D140E"/>
    <w:rsid w:val="009D2A0B"/>
    <w:rsid w:val="009D3985"/>
    <w:rsid w:val="009D42A7"/>
    <w:rsid w:val="009D43F4"/>
    <w:rsid w:val="009D49A1"/>
    <w:rsid w:val="009D5510"/>
    <w:rsid w:val="009D63EA"/>
    <w:rsid w:val="009D70D4"/>
    <w:rsid w:val="009E1794"/>
    <w:rsid w:val="009E2280"/>
    <w:rsid w:val="009E273E"/>
    <w:rsid w:val="009E2847"/>
    <w:rsid w:val="009E3661"/>
    <w:rsid w:val="009E4185"/>
    <w:rsid w:val="009E42A6"/>
    <w:rsid w:val="009E4D85"/>
    <w:rsid w:val="009E5605"/>
    <w:rsid w:val="009E5A6F"/>
    <w:rsid w:val="009E6AAD"/>
    <w:rsid w:val="009E6AC2"/>
    <w:rsid w:val="009E70A8"/>
    <w:rsid w:val="009E7424"/>
    <w:rsid w:val="009E7CA5"/>
    <w:rsid w:val="009F0BEB"/>
    <w:rsid w:val="009F0E86"/>
    <w:rsid w:val="009F0F6B"/>
    <w:rsid w:val="009F18BB"/>
    <w:rsid w:val="009F3266"/>
    <w:rsid w:val="009F3818"/>
    <w:rsid w:val="009F4BC3"/>
    <w:rsid w:val="009F4D58"/>
    <w:rsid w:val="009F4FD8"/>
    <w:rsid w:val="009F5626"/>
    <w:rsid w:val="009F725A"/>
    <w:rsid w:val="009F736C"/>
    <w:rsid w:val="009F7E14"/>
    <w:rsid w:val="009F7FCD"/>
    <w:rsid w:val="00A003A8"/>
    <w:rsid w:val="00A0044B"/>
    <w:rsid w:val="00A00528"/>
    <w:rsid w:val="00A00BB9"/>
    <w:rsid w:val="00A01FCE"/>
    <w:rsid w:val="00A02006"/>
    <w:rsid w:val="00A02044"/>
    <w:rsid w:val="00A02D16"/>
    <w:rsid w:val="00A02DB0"/>
    <w:rsid w:val="00A041FF"/>
    <w:rsid w:val="00A04A2A"/>
    <w:rsid w:val="00A04EFB"/>
    <w:rsid w:val="00A05736"/>
    <w:rsid w:val="00A0632B"/>
    <w:rsid w:val="00A06603"/>
    <w:rsid w:val="00A06A50"/>
    <w:rsid w:val="00A06A69"/>
    <w:rsid w:val="00A074D0"/>
    <w:rsid w:val="00A0757F"/>
    <w:rsid w:val="00A104E5"/>
    <w:rsid w:val="00A10797"/>
    <w:rsid w:val="00A10840"/>
    <w:rsid w:val="00A10F5F"/>
    <w:rsid w:val="00A110F1"/>
    <w:rsid w:val="00A118BD"/>
    <w:rsid w:val="00A11F66"/>
    <w:rsid w:val="00A12258"/>
    <w:rsid w:val="00A127AA"/>
    <w:rsid w:val="00A1315B"/>
    <w:rsid w:val="00A13527"/>
    <w:rsid w:val="00A13AE1"/>
    <w:rsid w:val="00A13BE9"/>
    <w:rsid w:val="00A144A7"/>
    <w:rsid w:val="00A14B97"/>
    <w:rsid w:val="00A14BC4"/>
    <w:rsid w:val="00A15522"/>
    <w:rsid w:val="00A15A1C"/>
    <w:rsid w:val="00A161A3"/>
    <w:rsid w:val="00A164C0"/>
    <w:rsid w:val="00A16D0C"/>
    <w:rsid w:val="00A171E2"/>
    <w:rsid w:val="00A17BED"/>
    <w:rsid w:val="00A17DF9"/>
    <w:rsid w:val="00A205E2"/>
    <w:rsid w:val="00A20BB1"/>
    <w:rsid w:val="00A20CEE"/>
    <w:rsid w:val="00A2181E"/>
    <w:rsid w:val="00A225FC"/>
    <w:rsid w:val="00A22C7A"/>
    <w:rsid w:val="00A23104"/>
    <w:rsid w:val="00A240EF"/>
    <w:rsid w:val="00A244CC"/>
    <w:rsid w:val="00A24AEE"/>
    <w:rsid w:val="00A24CC8"/>
    <w:rsid w:val="00A25AAF"/>
    <w:rsid w:val="00A25E8F"/>
    <w:rsid w:val="00A25EF6"/>
    <w:rsid w:val="00A26BB7"/>
    <w:rsid w:val="00A274AA"/>
    <w:rsid w:val="00A279D0"/>
    <w:rsid w:val="00A27CCB"/>
    <w:rsid w:val="00A301FC"/>
    <w:rsid w:val="00A302B2"/>
    <w:rsid w:val="00A3101F"/>
    <w:rsid w:val="00A3325E"/>
    <w:rsid w:val="00A34914"/>
    <w:rsid w:val="00A35027"/>
    <w:rsid w:val="00A353C8"/>
    <w:rsid w:val="00A35528"/>
    <w:rsid w:val="00A37148"/>
    <w:rsid w:val="00A401D1"/>
    <w:rsid w:val="00A401D5"/>
    <w:rsid w:val="00A405F5"/>
    <w:rsid w:val="00A40D10"/>
    <w:rsid w:val="00A42024"/>
    <w:rsid w:val="00A42485"/>
    <w:rsid w:val="00A4335C"/>
    <w:rsid w:val="00A4363C"/>
    <w:rsid w:val="00A43959"/>
    <w:rsid w:val="00A440C1"/>
    <w:rsid w:val="00A440C8"/>
    <w:rsid w:val="00A4417E"/>
    <w:rsid w:val="00A446C9"/>
    <w:rsid w:val="00A453E6"/>
    <w:rsid w:val="00A46050"/>
    <w:rsid w:val="00A46637"/>
    <w:rsid w:val="00A46C36"/>
    <w:rsid w:val="00A47127"/>
    <w:rsid w:val="00A472B7"/>
    <w:rsid w:val="00A47A27"/>
    <w:rsid w:val="00A47A8C"/>
    <w:rsid w:val="00A505BC"/>
    <w:rsid w:val="00A50B3E"/>
    <w:rsid w:val="00A51190"/>
    <w:rsid w:val="00A51DF4"/>
    <w:rsid w:val="00A523A2"/>
    <w:rsid w:val="00A529A1"/>
    <w:rsid w:val="00A53297"/>
    <w:rsid w:val="00A537E5"/>
    <w:rsid w:val="00A5417C"/>
    <w:rsid w:val="00A54517"/>
    <w:rsid w:val="00A55BF6"/>
    <w:rsid w:val="00A563D2"/>
    <w:rsid w:val="00A568D5"/>
    <w:rsid w:val="00A56BDB"/>
    <w:rsid w:val="00A570DB"/>
    <w:rsid w:val="00A5750B"/>
    <w:rsid w:val="00A57594"/>
    <w:rsid w:val="00A576AB"/>
    <w:rsid w:val="00A57958"/>
    <w:rsid w:val="00A60289"/>
    <w:rsid w:val="00A60A3C"/>
    <w:rsid w:val="00A60A67"/>
    <w:rsid w:val="00A60E44"/>
    <w:rsid w:val="00A613BA"/>
    <w:rsid w:val="00A6179C"/>
    <w:rsid w:val="00A617D7"/>
    <w:rsid w:val="00A61B25"/>
    <w:rsid w:val="00A6202B"/>
    <w:rsid w:val="00A6213A"/>
    <w:rsid w:val="00A62464"/>
    <w:rsid w:val="00A6333A"/>
    <w:rsid w:val="00A63BDA"/>
    <w:rsid w:val="00A65375"/>
    <w:rsid w:val="00A6581A"/>
    <w:rsid w:val="00A65EA8"/>
    <w:rsid w:val="00A66515"/>
    <w:rsid w:val="00A665C7"/>
    <w:rsid w:val="00A666A6"/>
    <w:rsid w:val="00A668FB"/>
    <w:rsid w:val="00A673B5"/>
    <w:rsid w:val="00A71D37"/>
    <w:rsid w:val="00A71F60"/>
    <w:rsid w:val="00A726F4"/>
    <w:rsid w:val="00A7305C"/>
    <w:rsid w:val="00A739AF"/>
    <w:rsid w:val="00A73B52"/>
    <w:rsid w:val="00A749B3"/>
    <w:rsid w:val="00A753D2"/>
    <w:rsid w:val="00A7689E"/>
    <w:rsid w:val="00A76BD6"/>
    <w:rsid w:val="00A77326"/>
    <w:rsid w:val="00A80ABC"/>
    <w:rsid w:val="00A8101A"/>
    <w:rsid w:val="00A8166A"/>
    <w:rsid w:val="00A820B9"/>
    <w:rsid w:val="00A82B11"/>
    <w:rsid w:val="00A82FCA"/>
    <w:rsid w:val="00A83DBF"/>
    <w:rsid w:val="00A8437B"/>
    <w:rsid w:val="00A84393"/>
    <w:rsid w:val="00A84684"/>
    <w:rsid w:val="00A84BB5"/>
    <w:rsid w:val="00A85539"/>
    <w:rsid w:val="00A859E3"/>
    <w:rsid w:val="00A86306"/>
    <w:rsid w:val="00A86DF9"/>
    <w:rsid w:val="00A87350"/>
    <w:rsid w:val="00A874CC"/>
    <w:rsid w:val="00A90D8B"/>
    <w:rsid w:val="00A90F88"/>
    <w:rsid w:val="00A91865"/>
    <w:rsid w:val="00A91EB8"/>
    <w:rsid w:val="00A927AF"/>
    <w:rsid w:val="00A93ECE"/>
    <w:rsid w:val="00A93FD9"/>
    <w:rsid w:val="00A94245"/>
    <w:rsid w:val="00A944A1"/>
    <w:rsid w:val="00A94ECD"/>
    <w:rsid w:val="00A95176"/>
    <w:rsid w:val="00A9535A"/>
    <w:rsid w:val="00A9541E"/>
    <w:rsid w:val="00A9595F"/>
    <w:rsid w:val="00A96469"/>
    <w:rsid w:val="00A96491"/>
    <w:rsid w:val="00A969FC"/>
    <w:rsid w:val="00A9724E"/>
    <w:rsid w:val="00A9740F"/>
    <w:rsid w:val="00AA2378"/>
    <w:rsid w:val="00AA3B24"/>
    <w:rsid w:val="00AA4561"/>
    <w:rsid w:val="00AA4686"/>
    <w:rsid w:val="00AA5BDB"/>
    <w:rsid w:val="00AA6A70"/>
    <w:rsid w:val="00AA7AD9"/>
    <w:rsid w:val="00AB010B"/>
    <w:rsid w:val="00AB174A"/>
    <w:rsid w:val="00AB2930"/>
    <w:rsid w:val="00AB2AF3"/>
    <w:rsid w:val="00AB391A"/>
    <w:rsid w:val="00AB3AE1"/>
    <w:rsid w:val="00AB4221"/>
    <w:rsid w:val="00AB4330"/>
    <w:rsid w:val="00AB49C0"/>
    <w:rsid w:val="00AB4C1B"/>
    <w:rsid w:val="00AB5119"/>
    <w:rsid w:val="00AB5350"/>
    <w:rsid w:val="00AB5358"/>
    <w:rsid w:val="00AB53E8"/>
    <w:rsid w:val="00AB589C"/>
    <w:rsid w:val="00AB6205"/>
    <w:rsid w:val="00AB639A"/>
    <w:rsid w:val="00AB7757"/>
    <w:rsid w:val="00AB7B5D"/>
    <w:rsid w:val="00AC10D1"/>
    <w:rsid w:val="00AC139C"/>
    <w:rsid w:val="00AC146C"/>
    <w:rsid w:val="00AC17A8"/>
    <w:rsid w:val="00AC3B3E"/>
    <w:rsid w:val="00AC3F66"/>
    <w:rsid w:val="00AC4673"/>
    <w:rsid w:val="00AC48CB"/>
    <w:rsid w:val="00AC543F"/>
    <w:rsid w:val="00AC57FD"/>
    <w:rsid w:val="00AC6698"/>
    <w:rsid w:val="00AD0552"/>
    <w:rsid w:val="00AD0569"/>
    <w:rsid w:val="00AD0E04"/>
    <w:rsid w:val="00AD1D1E"/>
    <w:rsid w:val="00AD2195"/>
    <w:rsid w:val="00AD23C4"/>
    <w:rsid w:val="00AD2A71"/>
    <w:rsid w:val="00AD2AAE"/>
    <w:rsid w:val="00AD2AD5"/>
    <w:rsid w:val="00AD2B87"/>
    <w:rsid w:val="00AD2D77"/>
    <w:rsid w:val="00AD3838"/>
    <w:rsid w:val="00AD4375"/>
    <w:rsid w:val="00AD5577"/>
    <w:rsid w:val="00AD57D2"/>
    <w:rsid w:val="00AD5A24"/>
    <w:rsid w:val="00AD5F45"/>
    <w:rsid w:val="00AD6A09"/>
    <w:rsid w:val="00AD7028"/>
    <w:rsid w:val="00AD7396"/>
    <w:rsid w:val="00AD7F25"/>
    <w:rsid w:val="00AE0DE8"/>
    <w:rsid w:val="00AE2490"/>
    <w:rsid w:val="00AE28B0"/>
    <w:rsid w:val="00AE2C17"/>
    <w:rsid w:val="00AE3210"/>
    <w:rsid w:val="00AE3E1D"/>
    <w:rsid w:val="00AE45C0"/>
    <w:rsid w:val="00AE5019"/>
    <w:rsid w:val="00AE50BF"/>
    <w:rsid w:val="00AE58C7"/>
    <w:rsid w:val="00AE5C15"/>
    <w:rsid w:val="00AE6092"/>
    <w:rsid w:val="00AE6484"/>
    <w:rsid w:val="00AE6D77"/>
    <w:rsid w:val="00AE6D97"/>
    <w:rsid w:val="00AE74AD"/>
    <w:rsid w:val="00AE7AD4"/>
    <w:rsid w:val="00AF00E7"/>
    <w:rsid w:val="00AF03CD"/>
    <w:rsid w:val="00AF0C44"/>
    <w:rsid w:val="00AF0DDC"/>
    <w:rsid w:val="00AF0E20"/>
    <w:rsid w:val="00AF3838"/>
    <w:rsid w:val="00AF3A7C"/>
    <w:rsid w:val="00AF3C3D"/>
    <w:rsid w:val="00AF421B"/>
    <w:rsid w:val="00AF451A"/>
    <w:rsid w:val="00AF454C"/>
    <w:rsid w:val="00AF507C"/>
    <w:rsid w:val="00AF5A46"/>
    <w:rsid w:val="00AF60EA"/>
    <w:rsid w:val="00AF61E4"/>
    <w:rsid w:val="00AF6D6E"/>
    <w:rsid w:val="00AF7E7C"/>
    <w:rsid w:val="00B00B73"/>
    <w:rsid w:val="00B00EBA"/>
    <w:rsid w:val="00B01458"/>
    <w:rsid w:val="00B01AE4"/>
    <w:rsid w:val="00B02500"/>
    <w:rsid w:val="00B02AEB"/>
    <w:rsid w:val="00B03103"/>
    <w:rsid w:val="00B03A46"/>
    <w:rsid w:val="00B04174"/>
    <w:rsid w:val="00B04A39"/>
    <w:rsid w:val="00B05680"/>
    <w:rsid w:val="00B05C07"/>
    <w:rsid w:val="00B06654"/>
    <w:rsid w:val="00B06BF0"/>
    <w:rsid w:val="00B06F77"/>
    <w:rsid w:val="00B0731E"/>
    <w:rsid w:val="00B075E6"/>
    <w:rsid w:val="00B0768B"/>
    <w:rsid w:val="00B07890"/>
    <w:rsid w:val="00B12677"/>
    <w:rsid w:val="00B127C7"/>
    <w:rsid w:val="00B13131"/>
    <w:rsid w:val="00B131DE"/>
    <w:rsid w:val="00B134CF"/>
    <w:rsid w:val="00B17198"/>
    <w:rsid w:val="00B1721A"/>
    <w:rsid w:val="00B174D5"/>
    <w:rsid w:val="00B176EF"/>
    <w:rsid w:val="00B20867"/>
    <w:rsid w:val="00B20C00"/>
    <w:rsid w:val="00B20D57"/>
    <w:rsid w:val="00B2138D"/>
    <w:rsid w:val="00B21D49"/>
    <w:rsid w:val="00B22C6D"/>
    <w:rsid w:val="00B231F9"/>
    <w:rsid w:val="00B232A6"/>
    <w:rsid w:val="00B24869"/>
    <w:rsid w:val="00B250E2"/>
    <w:rsid w:val="00B2510E"/>
    <w:rsid w:val="00B2623B"/>
    <w:rsid w:val="00B26396"/>
    <w:rsid w:val="00B265E3"/>
    <w:rsid w:val="00B2707F"/>
    <w:rsid w:val="00B2727B"/>
    <w:rsid w:val="00B27912"/>
    <w:rsid w:val="00B27AC2"/>
    <w:rsid w:val="00B27C32"/>
    <w:rsid w:val="00B30468"/>
    <w:rsid w:val="00B30E45"/>
    <w:rsid w:val="00B31541"/>
    <w:rsid w:val="00B3230D"/>
    <w:rsid w:val="00B33AF3"/>
    <w:rsid w:val="00B34578"/>
    <w:rsid w:val="00B347EA"/>
    <w:rsid w:val="00B3492B"/>
    <w:rsid w:val="00B34E62"/>
    <w:rsid w:val="00B359EB"/>
    <w:rsid w:val="00B361E3"/>
    <w:rsid w:val="00B366D0"/>
    <w:rsid w:val="00B36BD5"/>
    <w:rsid w:val="00B37531"/>
    <w:rsid w:val="00B37E03"/>
    <w:rsid w:val="00B37E1B"/>
    <w:rsid w:val="00B40783"/>
    <w:rsid w:val="00B407B3"/>
    <w:rsid w:val="00B40DEC"/>
    <w:rsid w:val="00B412E2"/>
    <w:rsid w:val="00B4130C"/>
    <w:rsid w:val="00B43043"/>
    <w:rsid w:val="00B43151"/>
    <w:rsid w:val="00B431B8"/>
    <w:rsid w:val="00B440DD"/>
    <w:rsid w:val="00B44624"/>
    <w:rsid w:val="00B44B89"/>
    <w:rsid w:val="00B45068"/>
    <w:rsid w:val="00B45218"/>
    <w:rsid w:val="00B454F1"/>
    <w:rsid w:val="00B4592F"/>
    <w:rsid w:val="00B45DDA"/>
    <w:rsid w:val="00B468D1"/>
    <w:rsid w:val="00B46A04"/>
    <w:rsid w:val="00B471E5"/>
    <w:rsid w:val="00B47552"/>
    <w:rsid w:val="00B47C1A"/>
    <w:rsid w:val="00B5022D"/>
    <w:rsid w:val="00B52225"/>
    <w:rsid w:val="00B52DAA"/>
    <w:rsid w:val="00B530A8"/>
    <w:rsid w:val="00B54FBC"/>
    <w:rsid w:val="00B5521D"/>
    <w:rsid w:val="00B555EA"/>
    <w:rsid w:val="00B55D3D"/>
    <w:rsid w:val="00B56525"/>
    <w:rsid w:val="00B56AED"/>
    <w:rsid w:val="00B56D07"/>
    <w:rsid w:val="00B56DCE"/>
    <w:rsid w:val="00B5706D"/>
    <w:rsid w:val="00B57ABC"/>
    <w:rsid w:val="00B604F2"/>
    <w:rsid w:val="00B6071A"/>
    <w:rsid w:val="00B61099"/>
    <w:rsid w:val="00B62605"/>
    <w:rsid w:val="00B630E0"/>
    <w:rsid w:val="00B6357F"/>
    <w:rsid w:val="00B63614"/>
    <w:rsid w:val="00B63914"/>
    <w:rsid w:val="00B63AB7"/>
    <w:rsid w:val="00B64248"/>
    <w:rsid w:val="00B642AB"/>
    <w:rsid w:val="00B644D3"/>
    <w:rsid w:val="00B648D1"/>
    <w:rsid w:val="00B64B31"/>
    <w:rsid w:val="00B6545F"/>
    <w:rsid w:val="00B654AC"/>
    <w:rsid w:val="00B66555"/>
    <w:rsid w:val="00B66651"/>
    <w:rsid w:val="00B6680B"/>
    <w:rsid w:val="00B6761E"/>
    <w:rsid w:val="00B702AB"/>
    <w:rsid w:val="00B71AF4"/>
    <w:rsid w:val="00B71C54"/>
    <w:rsid w:val="00B72566"/>
    <w:rsid w:val="00B7259B"/>
    <w:rsid w:val="00B72897"/>
    <w:rsid w:val="00B72E63"/>
    <w:rsid w:val="00B7388E"/>
    <w:rsid w:val="00B73F60"/>
    <w:rsid w:val="00B744C2"/>
    <w:rsid w:val="00B74D52"/>
    <w:rsid w:val="00B74FB9"/>
    <w:rsid w:val="00B75E3C"/>
    <w:rsid w:val="00B76408"/>
    <w:rsid w:val="00B77071"/>
    <w:rsid w:val="00B800B4"/>
    <w:rsid w:val="00B81124"/>
    <w:rsid w:val="00B81383"/>
    <w:rsid w:val="00B816E0"/>
    <w:rsid w:val="00B81984"/>
    <w:rsid w:val="00B819AD"/>
    <w:rsid w:val="00B81D52"/>
    <w:rsid w:val="00B83901"/>
    <w:rsid w:val="00B847F5"/>
    <w:rsid w:val="00B852A0"/>
    <w:rsid w:val="00B852D4"/>
    <w:rsid w:val="00B863A6"/>
    <w:rsid w:val="00B8707C"/>
    <w:rsid w:val="00B87244"/>
    <w:rsid w:val="00B90C53"/>
    <w:rsid w:val="00B90CD2"/>
    <w:rsid w:val="00B90EA7"/>
    <w:rsid w:val="00B9123E"/>
    <w:rsid w:val="00B918CF"/>
    <w:rsid w:val="00B9194F"/>
    <w:rsid w:val="00B929B8"/>
    <w:rsid w:val="00B9392B"/>
    <w:rsid w:val="00B9425F"/>
    <w:rsid w:val="00B950F4"/>
    <w:rsid w:val="00B9566C"/>
    <w:rsid w:val="00B95677"/>
    <w:rsid w:val="00B95A7A"/>
    <w:rsid w:val="00B95B8C"/>
    <w:rsid w:val="00B96B82"/>
    <w:rsid w:val="00B96FA5"/>
    <w:rsid w:val="00B979F3"/>
    <w:rsid w:val="00BA16CB"/>
    <w:rsid w:val="00BA1808"/>
    <w:rsid w:val="00BA221A"/>
    <w:rsid w:val="00BA3066"/>
    <w:rsid w:val="00BA38C7"/>
    <w:rsid w:val="00BA48D8"/>
    <w:rsid w:val="00BA5269"/>
    <w:rsid w:val="00BA5485"/>
    <w:rsid w:val="00BA5C1E"/>
    <w:rsid w:val="00BA5D37"/>
    <w:rsid w:val="00BA5FD0"/>
    <w:rsid w:val="00BA6201"/>
    <w:rsid w:val="00BA6BE8"/>
    <w:rsid w:val="00BA6F4F"/>
    <w:rsid w:val="00BB0169"/>
    <w:rsid w:val="00BB05FA"/>
    <w:rsid w:val="00BB06EC"/>
    <w:rsid w:val="00BB0DD3"/>
    <w:rsid w:val="00BB1C0E"/>
    <w:rsid w:val="00BB22F7"/>
    <w:rsid w:val="00BB33EF"/>
    <w:rsid w:val="00BB3561"/>
    <w:rsid w:val="00BB3A11"/>
    <w:rsid w:val="00BB3A8F"/>
    <w:rsid w:val="00BB3D8C"/>
    <w:rsid w:val="00BB7C6C"/>
    <w:rsid w:val="00BC1793"/>
    <w:rsid w:val="00BC21D1"/>
    <w:rsid w:val="00BC3413"/>
    <w:rsid w:val="00BC3D5F"/>
    <w:rsid w:val="00BC5323"/>
    <w:rsid w:val="00BC5980"/>
    <w:rsid w:val="00BC59EA"/>
    <w:rsid w:val="00BC628A"/>
    <w:rsid w:val="00BC6BF9"/>
    <w:rsid w:val="00BD0584"/>
    <w:rsid w:val="00BD106A"/>
    <w:rsid w:val="00BD15B9"/>
    <w:rsid w:val="00BD4662"/>
    <w:rsid w:val="00BD4858"/>
    <w:rsid w:val="00BD4E23"/>
    <w:rsid w:val="00BD55D9"/>
    <w:rsid w:val="00BD606F"/>
    <w:rsid w:val="00BD6A71"/>
    <w:rsid w:val="00BD7186"/>
    <w:rsid w:val="00BE044C"/>
    <w:rsid w:val="00BE153B"/>
    <w:rsid w:val="00BE15D1"/>
    <w:rsid w:val="00BE19D3"/>
    <w:rsid w:val="00BE2A76"/>
    <w:rsid w:val="00BE2C19"/>
    <w:rsid w:val="00BE3077"/>
    <w:rsid w:val="00BE33F7"/>
    <w:rsid w:val="00BE3BFA"/>
    <w:rsid w:val="00BE43A5"/>
    <w:rsid w:val="00BE4CE1"/>
    <w:rsid w:val="00BE5767"/>
    <w:rsid w:val="00BE5795"/>
    <w:rsid w:val="00BE592C"/>
    <w:rsid w:val="00BE5FC4"/>
    <w:rsid w:val="00BE633A"/>
    <w:rsid w:val="00BE74FA"/>
    <w:rsid w:val="00BE7FAD"/>
    <w:rsid w:val="00BF0257"/>
    <w:rsid w:val="00BF0B35"/>
    <w:rsid w:val="00BF145A"/>
    <w:rsid w:val="00BF188D"/>
    <w:rsid w:val="00BF2099"/>
    <w:rsid w:val="00BF301D"/>
    <w:rsid w:val="00BF3179"/>
    <w:rsid w:val="00BF334F"/>
    <w:rsid w:val="00BF34EA"/>
    <w:rsid w:val="00BF43D0"/>
    <w:rsid w:val="00BF444A"/>
    <w:rsid w:val="00BF49AF"/>
    <w:rsid w:val="00BF616F"/>
    <w:rsid w:val="00BF64B2"/>
    <w:rsid w:val="00BF6CF9"/>
    <w:rsid w:val="00BF6E7E"/>
    <w:rsid w:val="00BF7776"/>
    <w:rsid w:val="00BF7D31"/>
    <w:rsid w:val="00C00111"/>
    <w:rsid w:val="00C003CC"/>
    <w:rsid w:val="00C0134F"/>
    <w:rsid w:val="00C028C8"/>
    <w:rsid w:val="00C0392C"/>
    <w:rsid w:val="00C03AB2"/>
    <w:rsid w:val="00C03C74"/>
    <w:rsid w:val="00C03CD7"/>
    <w:rsid w:val="00C04460"/>
    <w:rsid w:val="00C0489F"/>
    <w:rsid w:val="00C0521B"/>
    <w:rsid w:val="00C06FEB"/>
    <w:rsid w:val="00C1044B"/>
    <w:rsid w:val="00C1050B"/>
    <w:rsid w:val="00C11398"/>
    <w:rsid w:val="00C1150D"/>
    <w:rsid w:val="00C11ED2"/>
    <w:rsid w:val="00C11F2B"/>
    <w:rsid w:val="00C12096"/>
    <w:rsid w:val="00C125E7"/>
    <w:rsid w:val="00C1474F"/>
    <w:rsid w:val="00C148E3"/>
    <w:rsid w:val="00C150EC"/>
    <w:rsid w:val="00C15122"/>
    <w:rsid w:val="00C15308"/>
    <w:rsid w:val="00C157B5"/>
    <w:rsid w:val="00C158A1"/>
    <w:rsid w:val="00C159D6"/>
    <w:rsid w:val="00C15DB2"/>
    <w:rsid w:val="00C16E81"/>
    <w:rsid w:val="00C17130"/>
    <w:rsid w:val="00C175C5"/>
    <w:rsid w:val="00C17886"/>
    <w:rsid w:val="00C17D83"/>
    <w:rsid w:val="00C2050D"/>
    <w:rsid w:val="00C20567"/>
    <w:rsid w:val="00C20578"/>
    <w:rsid w:val="00C209EB"/>
    <w:rsid w:val="00C2150B"/>
    <w:rsid w:val="00C22A28"/>
    <w:rsid w:val="00C22AE1"/>
    <w:rsid w:val="00C23D63"/>
    <w:rsid w:val="00C23DE7"/>
    <w:rsid w:val="00C25346"/>
    <w:rsid w:val="00C25F35"/>
    <w:rsid w:val="00C2622F"/>
    <w:rsid w:val="00C265E7"/>
    <w:rsid w:val="00C26886"/>
    <w:rsid w:val="00C26D69"/>
    <w:rsid w:val="00C271A7"/>
    <w:rsid w:val="00C272FA"/>
    <w:rsid w:val="00C2755D"/>
    <w:rsid w:val="00C275C3"/>
    <w:rsid w:val="00C30B99"/>
    <w:rsid w:val="00C31A85"/>
    <w:rsid w:val="00C3267F"/>
    <w:rsid w:val="00C326B2"/>
    <w:rsid w:val="00C32AE5"/>
    <w:rsid w:val="00C32FA1"/>
    <w:rsid w:val="00C33286"/>
    <w:rsid w:val="00C34252"/>
    <w:rsid w:val="00C34616"/>
    <w:rsid w:val="00C34689"/>
    <w:rsid w:val="00C36068"/>
    <w:rsid w:val="00C36E8F"/>
    <w:rsid w:val="00C376E9"/>
    <w:rsid w:val="00C377BB"/>
    <w:rsid w:val="00C3784A"/>
    <w:rsid w:val="00C37A45"/>
    <w:rsid w:val="00C37E05"/>
    <w:rsid w:val="00C4022A"/>
    <w:rsid w:val="00C413B6"/>
    <w:rsid w:val="00C41416"/>
    <w:rsid w:val="00C4155A"/>
    <w:rsid w:val="00C41DE9"/>
    <w:rsid w:val="00C42418"/>
    <w:rsid w:val="00C43854"/>
    <w:rsid w:val="00C43A18"/>
    <w:rsid w:val="00C43E04"/>
    <w:rsid w:val="00C447BB"/>
    <w:rsid w:val="00C4492F"/>
    <w:rsid w:val="00C44E15"/>
    <w:rsid w:val="00C458C4"/>
    <w:rsid w:val="00C46747"/>
    <w:rsid w:val="00C46C86"/>
    <w:rsid w:val="00C46ECF"/>
    <w:rsid w:val="00C4719F"/>
    <w:rsid w:val="00C47DB3"/>
    <w:rsid w:val="00C5054E"/>
    <w:rsid w:val="00C50562"/>
    <w:rsid w:val="00C50A52"/>
    <w:rsid w:val="00C51BFC"/>
    <w:rsid w:val="00C5202B"/>
    <w:rsid w:val="00C5268A"/>
    <w:rsid w:val="00C52C32"/>
    <w:rsid w:val="00C52FC8"/>
    <w:rsid w:val="00C546C9"/>
    <w:rsid w:val="00C54EB8"/>
    <w:rsid w:val="00C54F31"/>
    <w:rsid w:val="00C55704"/>
    <w:rsid w:val="00C6209A"/>
    <w:rsid w:val="00C62165"/>
    <w:rsid w:val="00C621E3"/>
    <w:rsid w:val="00C63BB4"/>
    <w:rsid w:val="00C65071"/>
    <w:rsid w:val="00C65FAD"/>
    <w:rsid w:val="00C6613C"/>
    <w:rsid w:val="00C6618D"/>
    <w:rsid w:val="00C6619F"/>
    <w:rsid w:val="00C662FE"/>
    <w:rsid w:val="00C66B5D"/>
    <w:rsid w:val="00C67FDF"/>
    <w:rsid w:val="00C705EB"/>
    <w:rsid w:val="00C70AB6"/>
    <w:rsid w:val="00C70D06"/>
    <w:rsid w:val="00C71F8D"/>
    <w:rsid w:val="00C72D74"/>
    <w:rsid w:val="00C732C2"/>
    <w:rsid w:val="00C73CB9"/>
    <w:rsid w:val="00C7407D"/>
    <w:rsid w:val="00C743CA"/>
    <w:rsid w:val="00C74D73"/>
    <w:rsid w:val="00C74FF1"/>
    <w:rsid w:val="00C75219"/>
    <w:rsid w:val="00C75552"/>
    <w:rsid w:val="00C757C9"/>
    <w:rsid w:val="00C75901"/>
    <w:rsid w:val="00C75B23"/>
    <w:rsid w:val="00C75F37"/>
    <w:rsid w:val="00C76256"/>
    <w:rsid w:val="00C76FF7"/>
    <w:rsid w:val="00C77195"/>
    <w:rsid w:val="00C77259"/>
    <w:rsid w:val="00C7745B"/>
    <w:rsid w:val="00C77A17"/>
    <w:rsid w:val="00C77B02"/>
    <w:rsid w:val="00C77ED9"/>
    <w:rsid w:val="00C8109F"/>
    <w:rsid w:val="00C81AAA"/>
    <w:rsid w:val="00C81B82"/>
    <w:rsid w:val="00C828B9"/>
    <w:rsid w:val="00C84375"/>
    <w:rsid w:val="00C84734"/>
    <w:rsid w:val="00C84DC5"/>
    <w:rsid w:val="00C84FA4"/>
    <w:rsid w:val="00C862D3"/>
    <w:rsid w:val="00C86756"/>
    <w:rsid w:val="00C86E69"/>
    <w:rsid w:val="00C872AB"/>
    <w:rsid w:val="00C873B1"/>
    <w:rsid w:val="00C87813"/>
    <w:rsid w:val="00C87E1C"/>
    <w:rsid w:val="00C90284"/>
    <w:rsid w:val="00C90346"/>
    <w:rsid w:val="00C90E74"/>
    <w:rsid w:val="00C917D7"/>
    <w:rsid w:val="00C918B1"/>
    <w:rsid w:val="00C931B9"/>
    <w:rsid w:val="00C94116"/>
    <w:rsid w:val="00C959A7"/>
    <w:rsid w:val="00C962E1"/>
    <w:rsid w:val="00C96662"/>
    <w:rsid w:val="00C96D6D"/>
    <w:rsid w:val="00CA01DD"/>
    <w:rsid w:val="00CA03BD"/>
    <w:rsid w:val="00CA0C18"/>
    <w:rsid w:val="00CA1EB7"/>
    <w:rsid w:val="00CA271F"/>
    <w:rsid w:val="00CA30BE"/>
    <w:rsid w:val="00CA37B6"/>
    <w:rsid w:val="00CA3867"/>
    <w:rsid w:val="00CA3F3A"/>
    <w:rsid w:val="00CA4153"/>
    <w:rsid w:val="00CA43FC"/>
    <w:rsid w:val="00CA4ECC"/>
    <w:rsid w:val="00CA59CD"/>
    <w:rsid w:val="00CA609B"/>
    <w:rsid w:val="00CA7F3F"/>
    <w:rsid w:val="00CB04E6"/>
    <w:rsid w:val="00CB197D"/>
    <w:rsid w:val="00CB23D1"/>
    <w:rsid w:val="00CB2760"/>
    <w:rsid w:val="00CB2AE8"/>
    <w:rsid w:val="00CB2E7C"/>
    <w:rsid w:val="00CB2F71"/>
    <w:rsid w:val="00CB30E4"/>
    <w:rsid w:val="00CB3D4D"/>
    <w:rsid w:val="00CB407A"/>
    <w:rsid w:val="00CB49B3"/>
    <w:rsid w:val="00CB4AFA"/>
    <w:rsid w:val="00CB5612"/>
    <w:rsid w:val="00CB7148"/>
    <w:rsid w:val="00CB7232"/>
    <w:rsid w:val="00CB7E1F"/>
    <w:rsid w:val="00CC0916"/>
    <w:rsid w:val="00CC0BE3"/>
    <w:rsid w:val="00CC0F02"/>
    <w:rsid w:val="00CC146D"/>
    <w:rsid w:val="00CC16BC"/>
    <w:rsid w:val="00CC187B"/>
    <w:rsid w:val="00CC2256"/>
    <w:rsid w:val="00CC245F"/>
    <w:rsid w:val="00CC3258"/>
    <w:rsid w:val="00CC32BB"/>
    <w:rsid w:val="00CC38E9"/>
    <w:rsid w:val="00CC3C62"/>
    <w:rsid w:val="00CC51B5"/>
    <w:rsid w:val="00CC5C5F"/>
    <w:rsid w:val="00CC66A6"/>
    <w:rsid w:val="00CC6D21"/>
    <w:rsid w:val="00CC7593"/>
    <w:rsid w:val="00CD04BC"/>
    <w:rsid w:val="00CD0626"/>
    <w:rsid w:val="00CD0BE8"/>
    <w:rsid w:val="00CD23B4"/>
    <w:rsid w:val="00CD2855"/>
    <w:rsid w:val="00CD2B95"/>
    <w:rsid w:val="00CD2E32"/>
    <w:rsid w:val="00CD304D"/>
    <w:rsid w:val="00CD375E"/>
    <w:rsid w:val="00CD3D2B"/>
    <w:rsid w:val="00CD43B2"/>
    <w:rsid w:val="00CD4A3E"/>
    <w:rsid w:val="00CD5B58"/>
    <w:rsid w:val="00CD6102"/>
    <w:rsid w:val="00CD669D"/>
    <w:rsid w:val="00CE08AF"/>
    <w:rsid w:val="00CE0F83"/>
    <w:rsid w:val="00CE1FAF"/>
    <w:rsid w:val="00CE23F0"/>
    <w:rsid w:val="00CE2BA1"/>
    <w:rsid w:val="00CE3EBA"/>
    <w:rsid w:val="00CE40A2"/>
    <w:rsid w:val="00CE4FBD"/>
    <w:rsid w:val="00CE5545"/>
    <w:rsid w:val="00CE6449"/>
    <w:rsid w:val="00CE7260"/>
    <w:rsid w:val="00CE75E2"/>
    <w:rsid w:val="00CE7C1C"/>
    <w:rsid w:val="00CE7E6E"/>
    <w:rsid w:val="00CF00E1"/>
    <w:rsid w:val="00CF03B9"/>
    <w:rsid w:val="00CF12BA"/>
    <w:rsid w:val="00CF174B"/>
    <w:rsid w:val="00CF1896"/>
    <w:rsid w:val="00CF3437"/>
    <w:rsid w:val="00CF37F0"/>
    <w:rsid w:val="00CF5136"/>
    <w:rsid w:val="00CF5213"/>
    <w:rsid w:val="00CF5528"/>
    <w:rsid w:val="00CF55D7"/>
    <w:rsid w:val="00CF70AE"/>
    <w:rsid w:val="00CF7449"/>
    <w:rsid w:val="00CF798C"/>
    <w:rsid w:val="00D00886"/>
    <w:rsid w:val="00D008BF"/>
    <w:rsid w:val="00D0195A"/>
    <w:rsid w:val="00D02C7C"/>
    <w:rsid w:val="00D04011"/>
    <w:rsid w:val="00D04060"/>
    <w:rsid w:val="00D04D06"/>
    <w:rsid w:val="00D05C72"/>
    <w:rsid w:val="00D05CD7"/>
    <w:rsid w:val="00D0689D"/>
    <w:rsid w:val="00D06EDB"/>
    <w:rsid w:val="00D06F8C"/>
    <w:rsid w:val="00D0796F"/>
    <w:rsid w:val="00D0799C"/>
    <w:rsid w:val="00D10F16"/>
    <w:rsid w:val="00D111B3"/>
    <w:rsid w:val="00D12131"/>
    <w:rsid w:val="00D125F0"/>
    <w:rsid w:val="00D126DB"/>
    <w:rsid w:val="00D12FF5"/>
    <w:rsid w:val="00D130B9"/>
    <w:rsid w:val="00D13A27"/>
    <w:rsid w:val="00D13D3A"/>
    <w:rsid w:val="00D1471D"/>
    <w:rsid w:val="00D1488A"/>
    <w:rsid w:val="00D14E2D"/>
    <w:rsid w:val="00D151EA"/>
    <w:rsid w:val="00D1658D"/>
    <w:rsid w:val="00D172D1"/>
    <w:rsid w:val="00D17BEE"/>
    <w:rsid w:val="00D2034E"/>
    <w:rsid w:val="00D20820"/>
    <w:rsid w:val="00D209E6"/>
    <w:rsid w:val="00D20FF1"/>
    <w:rsid w:val="00D2193D"/>
    <w:rsid w:val="00D21A4C"/>
    <w:rsid w:val="00D21F6B"/>
    <w:rsid w:val="00D22943"/>
    <w:rsid w:val="00D22DEB"/>
    <w:rsid w:val="00D24F63"/>
    <w:rsid w:val="00D273EC"/>
    <w:rsid w:val="00D30E43"/>
    <w:rsid w:val="00D31002"/>
    <w:rsid w:val="00D31EC4"/>
    <w:rsid w:val="00D32B30"/>
    <w:rsid w:val="00D32D57"/>
    <w:rsid w:val="00D335F5"/>
    <w:rsid w:val="00D33B10"/>
    <w:rsid w:val="00D33BD9"/>
    <w:rsid w:val="00D33D06"/>
    <w:rsid w:val="00D340BF"/>
    <w:rsid w:val="00D345F9"/>
    <w:rsid w:val="00D34D6F"/>
    <w:rsid w:val="00D34D87"/>
    <w:rsid w:val="00D34F00"/>
    <w:rsid w:val="00D35870"/>
    <w:rsid w:val="00D35942"/>
    <w:rsid w:val="00D35A1A"/>
    <w:rsid w:val="00D363F5"/>
    <w:rsid w:val="00D37358"/>
    <w:rsid w:val="00D3736A"/>
    <w:rsid w:val="00D3743F"/>
    <w:rsid w:val="00D37778"/>
    <w:rsid w:val="00D406EA"/>
    <w:rsid w:val="00D4154F"/>
    <w:rsid w:val="00D41A32"/>
    <w:rsid w:val="00D41F7A"/>
    <w:rsid w:val="00D4300D"/>
    <w:rsid w:val="00D43903"/>
    <w:rsid w:val="00D473DC"/>
    <w:rsid w:val="00D4762B"/>
    <w:rsid w:val="00D47D2F"/>
    <w:rsid w:val="00D51962"/>
    <w:rsid w:val="00D51FBA"/>
    <w:rsid w:val="00D526E3"/>
    <w:rsid w:val="00D52ADB"/>
    <w:rsid w:val="00D52DE4"/>
    <w:rsid w:val="00D534A7"/>
    <w:rsid w:val="00D542B7"/>
    <w:rsid w:val="00D54B76"/>
    <w:rsid w:val="00D54F45"/>
    <w:rsid w:val="00D553DC"/>
    <w:rsid w:val="00D554C8"/>
    <w:rsid w:val="00D5630C"/>
    <w:rsid w:val="00D56861"/>
    <w:rsid w:val="00D5761C"/>
    <w:rsid w:val="00D57CB8"/>
    <w:rsid w:val="00D57F7C"/>
    <w:rsid w:val="00D60819"/>
    <w:rsid w:val="00D60973"/>
    <w:rsid w:val="00D61B47"/>
    <w:rsid w:val="00D61CB1"/>
    <w:rsid w:val="00D61D71"/>
    <w:rsid w:val="00D627AA"/>
    <w:rsid w:val="00D62FF7"/>
    <w:rsid w:val="00D631FD"/>
    <w:rsid w:val="00D63667"/>
    <w:rsid w:val="00D636E5"/>
    <w:rsid w:val="00D63834"/>
    <w:rsid w:val="00D638D2"/>
    <w:rsid w:val="00D658BB"/>
    <w:rsid w:val="00D65964"/>
    <w:rsid w:val="00D65F79"/>
    <w:rsid w:val="00D6633A"/>
    <w:rsid w:val="00D6651F"/>
    <w:rsid w:val="00D66CA4"/>
    <w:rsid w:val="00D66F85"/>
    <w:rsid w:val="00D66F8D"/>
    <w:rsid w:val="00D70E4D"/>
    <w:rsid w:val="00D715A4"/>
    <w:rsid w:val="00D717F6"/>
    <w:rsid w:val="00D71CC0"/>
    <w:rsid w:val="00D71F0E"/>
    <w:rsid w:val="00D7302F"/>
    <w:rsid w:val="00D75797"/>
    <w:rsid w:val="00D75798"/>
    <w:rsid w:val="00D766F6"/>
    <w:rsid w:val="00D7758E"/>
    <w:rsid w:val="00D806F8"/>
    <w:rsid w:val="00D80719"/>
    <w:rsid w:val="00D808DB"/>
    <w:rsid w:val="00D80C2B"/>
    <w:rsid w:val="00D81B45"/>
    <w:rsid w:val="00D81DCA"/>
    <w:rsid w:val="00D82034"/>
    <w:rsid w:val="00D8250B"/>
    <w:rsid w:val="00D82F4C"/>
    <w:rsid w:val="00D82FC0"/>
    <w:rsid w:val="00D83002"/>
    <w:rsid w:val="00D845C9"/>
    <w:rsid w:val="00D84BF3"/>
    <w:rsid w:val="00D84F9F"/>
    <w:rsid w:val="00D855B9"/>
    <w:rsid w:val="00D857D8"/>
    <w:rsid w:val="00D8621A"/>
    <w:rsid w:val="00D86896"/>
    <w:rsid w:val="00D86D7C"/>
    <w:rsid w:val="00D873AB"/>
    <w:rsid w:val="00D875FF"/>
    <w:rsid w:val="00D876A4"/>
    <w:rsid w:val="00D8775F"/>
    <w:rsid w:val="00D87A83"/>
    <w:rsid w:val="00D902FC"/>
    <w:rsid w:val="00D9041A"/>
    <w:rsid w:val="00D90C5C"/>
    <w:rsid w:val="00D9120F"/>
    <w:rsid w:val="00D914AE"/>
    <w:rsid w:val="00D92330"/>
    <w:rsid w:val="00D93AFB"/>
    <w:rsid w:val="00D93CCF"/>
    <w:rsid w:val="00D93F23"/>
    <w:rsid w:val="00D93F5C"/>
    <w:rsid w:val="00D94C35"/>
    <w:rsid w:val="00D955E3"/>
    <w:rsid w:val="00D959D7"/>
    <w:rsid w:val="00D95A4C"/>
    <w:rsid w:val="00D96946"/>
    <w:rsid w:val="00D97103"/>
    <w:rsid w:val="00D971CF"/>
    <w:rsid w:val="00D97979"/>
    <w:rsid w:val="00D97F14"/>
    <w:rsid w:val="00DA0BD0"/>
    <w:rsid w:val="00DA0CAE"/>
    <w:rsid w:val="00DA104D"/>
    <w:rsid w:val="00DA229C"/>
    <w:rsid w:val="00DA2557"/>
    <w:rsid w:val="00DA3532"/>
    <w:rsid w:val="00DA39EE"/>
    <w:rsid w:val="00DA4641"/>
    <w:rsid w:val="00DA47F4"/>
    <w:rsid w:val="00DA488F"/>
    <w:rsid w:val="00DA4B3A"/>
    <w:rsid w:val="00DA50AB"/>
    <w:rsid w:val="00DA5206"/>
    <w:rsid w:val="00DA521A"/>
    <w:rsid w:val="00DA5583"/>
    <w:rsid w:val="00DA605D"/>
    <w:rsid w:val="00DA7826"/>
    <w:rsid w:val="00DB0408"/>
    <w:rsid w:val="00DB06D1"/>
    <w:rsid w:val="00DB0EB5"/>
    <w:rsid w:val="00DB1480"/>
    <w:rsid w:val="00DB155F"/>
    <w:rsid w:val="00DB1708"/>
    <w:rsid w:val="00DB1CD4"/>
    <w:rsid w:val="00DB2016"/>
    <w:rsid w:val="00DB24D1"/>
    <w:rsid w:val="00DB2613"/>
    <w:rsid w:val="00DB2E19"/>
    <w:rsid w:val="00DB2F15"/>
    <w:rsid w:val="00DB328C"/>
    <w:rsid w:val="00DB3823"/>
    <w:rsid w:val="00DB3AD2"/>
    <w:rsid w:val="00DB3C70"/>
    <w:rsid w:val="00DB3CBA"/>
    <w:rsid w:val="00DB3E4B"/>
    <w:rsid w:val="00DB4596"/>
    <w:rsid w:val="00DB56F7"/>
    <w:rsid w:val="00DB5AE6"/>
    <w:rsid w:val="00DB6050"/>
    <w:rsid w:val="00DB6DE8"/>
    <w:rsid w:val="00DB7C79"/>
    <w:rsid w:val="00DB7E8F"/>
    <w:rsid w:val="00DC014B"/>
    <w:rsid w:val="00DC02ED"/>
    <w:rsid w:val="00DC0981"/>
    <w:rsid w:val="00DC09DB"/>
    <w:rsid w:val="00DC0B83"/>
    <w:rsid w:val="00DC199F"/>
    <w:rsid w:val="00DC1C8F"/>
    <w:rsid w:val="00DC1EC6"/>
    <w:rsid w:val="00DC28AF"/>
    <w:rsid w:val="00DC3999"/>
    <w:rsid w:val="00DC3EEE"/>
    <w:rsid w:val="00DC5608"/>
    <w:rsid w:val="00DC5C2C"/>
    <w:rsid w:val="00DC6423"/>
    <w:rsid w:val="00DC7ACE"/>
    <w:rsid w:val="00DD06F8"/>
    <w:rsid w:val="00DD0D1C"/>
    <w:rsid w:val="00DD1031"/>
    <w:rsid w:val="00DD1063"/>
    <w:rsid w:val="00DD18E7"/>
    <w:rsid w:val="00DD1926"/>
    <w:rsid w:val="00DD2144"/>
    <w:rsid w:val="00DD28FD"/>
    <w:rsid w:val="00DD2B74"/>
    <w:rsid w:val="00DD3D1C"/>
    <w:rsid w:val="00DD3F96"/>
    <w:rsid w:val="00DD497A"/>
    <w:rsid w:val="00DD4F1C"/>
    <w:rsid w:val="00DD4F63"/>
    <w:rsid w:val="00DD54EF"/>
    <w:rsid w:val="00DD6BC7"/>
    <w:rsid w:val="00DD6E1C"/>
    <w:rsid w:val="00DD7897"/>
    <w:rsid w:val="00DD7CF5"/>
    <w:rsid w:val="00DD7D21"/>
    <w:rsid w:val="00DE07C7"/>
    <w:rsid w:val="00DE1466"/>
    <w:rsid w:val="00DE15A9"/>
    <w:rsid w:val="00DE1B8A"/>
    <w:rsid w:val="00DE23F1"/>
    <w:rsid w:val="00DE25EC"/>
    <w:rsid w:val="00DE2F20"/>
    <w:rsid w:val="00DE393D"/>
    <w:rsid w:val="00DE4A2C"/>
    <w:rsid w:val="00DE5FCB"/>
    <w:rsid w:val="00DE63FE"/>
    <w:rsid w:val="00DE6A41"/>
    <w:rsid w:val="00DE6CB3"/>
    <w:rsid w:val="00DE7548"/>
    <w:rsid w:val="00DF0135"/>
    <w:rsid w:val="00DF067A"/>
    <w:rsid w:val="00DF06A9"/>
    <w:rsid w:val="00DF0DEC"/>
    <w:rsid w:val="00DF0E8D"/>
    <w:rsid w:val="00DF13B1"/>
    <w:rsid w:val="00DF31BE"/>
    <w:rsid w:val="00DF32FC"/>
    <w:rsid w:val="00DF3A9A"/>
    <w:rsid w:val="00DF3F0C"/>
    <w:rsid w:val="00DF4096"/>
    <w:rsid w:val="00DF42FE"/>
    <w:rsid w:val="00DF46E5"/>
    <w:rsid w:val="00DF4D3E"/>
    <w:rsid w:val="00DF66E7"/>
    <w:rsid w:val="00DF6766"/>
    <w:rsid w:val="00DF6A8B"/>
    <w:rsid w:val="00DF7883"/>
    <w:rsid w:val="00DF7E41"/>
    <w:rsid w:val="00E00989"/>
    <w:rsid w:val="00E00C95"/>
    <w:rsid w:val="00E00CCD"/>
    <w:rsid w:val="00E00FE9"/>
    <w:rsid w:val="00E01A1E"/>
    <w:rsid w:val="00E03059"/>
    <w:rsid w:val="00E036DD"/>
    <w:rsid w:val="00E048FC"/>
    <w:rsid w:val="00E04AF3"/>
    <w:rsid w:val="00E04B22"/>
    <w:rsid w:val="00E05A01"/>
    <w:rsid w:val="00E060EF"/>
    <w:rsid w:val="00E0624F"/>
    <w:rsid w:val="00E066BA"/>
    <w:rsid w:val="00E0679B"/>
    <w:rsid w:val="00E06FE6"/>
    <w:rsid w:val="00E07E8D"/>
    <w:rsid w:val="00E1076D"/>
    <w:rsid w:val="00E1106F"/>
    <w:rsid w:val="00E12A9A"/>
    <w:rsid w:val="00E1403A"/>
    <w:rsid w:val="00E1478F"/>
    <w:rsid w:val="00E14DDA"/>
    <w:rsid w:val="00E15405"/>
    <w:rsid w:val="00E157F9"/>
    <w:rsid w:val="00E15A19"/>
    <w:rsid w:val="00E16B25"/>
    <w:rsid w:val="00E16BD2"/>
    <w:rsid w:val="00E17A75"/>
    <w:rsid w:val="00E211F5"/>
    <w:rsid w:val="00E2134C"/>
    <w:rsid w:val="00E214B9"/>
    <w:rsid w:val="00E21501"/>
    <w:rsid w:val="00E215BA"/>
    <w:rsid w:val="00E21C7E"/>
    <w:rsid w:val="00E22B16"/>
    <w:rsid w:val="00E231DF"/>
    <w:rsid w:val="00E23637"/>
    <w:rsid w:val="00E23AE1"/>
    <w:rsid w:val="00E24730"/>
    <w:rsid w:val="00E24A71"/>
    <w:rsid w:val="00E250DC"/>
    <w:rsid w:val="00E25A02"/>
    <w:rsid w:val="00E265DA"/>
    <w:rsid w:val="00E267D9"/>
    <w:rsid w:val="00E26E72"/>
    <w:rsid w:val="00E26FA7"/>
    <w:rsid w:val="00E27112"/>
    <w:rsid w:val="00E271FF"/>
    <w:rsid w:val="00E27FA9"/>
    <w:rsid w:val="00E30703"/>
    <w:rsid w:val="00E30B83"/>
    <w:rsid w:val="00E30D1E"/>
    <w:rsid w:val="00E31D19"/>
    <w:rsid w:val="00E320B6"/>
    <w:rsid w:val="00E32728"/>
    <w:rsid w:val="00E32998"/>
    <w:rsid w:val="00E329B8"/>
    <w:rsid w:val="00E3394F"/>
    <w:rsid w:val="00E33C63"/>
    <w:rsid w:val="00E33D6D"/>
    <w:rsid w:val="00E354E7"/>
    <w:rsid w:val="00E35613"/>
    <w:rsid w:val="00E35711"/>
    <w:rsid w:val="00E35963"/>
    <w:rsid w:val="00E35A51"/>
    <w:rsid w:val="00E35EE5"/>
    <w:rsid w:val="00E36BFB"/>
    <w:rsid w:val="00E36CE6"/>
    <w:rsid w:val="00E4052D"/>
    <w:rsid w:val="00E4184A"/>
    <w:rsid w:val="00E425C4"/>
    <w:rsid w:val="00E433CC"/>
    <w:rsid w:val="00E43A35"/>
    <w:rsid w:val="00E4570B"/>
    <w:rsid w:val="00E457F9"/>
    <w:rsid w:val="00E460B3"/>
    <w:rsid w:val="00E4700B"/>
    <w:rsid w:val="00E4749B"/>
    <w:rsid w:val="00E506B6"/>
    <w:rsid w:val="00E50BB9"/>
    <w:rsid w:val="00E51997"/>
    <w:rsid w:val="00E51A5B"/>
    <w:rsid w:val="00E51AB8"/>
    <w:rsid w:val="00E523A9"/>
    <w:rsid w:val="00E52673"/>
    <w:rsid w:val="00E526B9"/>
    <w:rsid w:val="00E52AAA"/>
    <w:rsid w:val="00E52C43"/>
    <w:rsid w:val="00E5435D"/>
    <w:rsid w:val="00E5452D"/>
    <w:rsid w:val="00E5500C"/>
    <w:rsid w:val="00E55B86"/>
    <w:rsid w:val="00E56175"/>
    <w:rsid w:val="00E56F1B"/>
    <w:rsid w:val="00E56F6E"/>
    <w:rsid w:val="00E5703D"/>
    <w:rsid w:val="00E57E6C"/>
    <w:rsid w:val="00E603C0"/>
    <w:rsid w:val="00E605CA"/>
    <w:rsid w:val="00E60E08"/>
    <w:rsid w:val="00E60EE0"/>
    <w:rsid w:val="00E60F0D"/>
    <w:rsid w:val="00E618E0"/>
    <w:rsid w:val="00E620CD"/>
    <w:rsid w:val="00E625B6"/>
    <w:rsid w:val="00E63891"/>
    <w:rsid w:val="00E64119"/>
    <w:rsid w:val="00E648B2"/>
    <w:rsid w:val="00E64B88"/>
    <w:rsid w:val="00E64BF7"/>
    <w:rsid w:val="00E65193"/>
    <w:rsid w:val="00E65654"/>
    <w:rsid w:val="00E66016"/>
    <w:rsid w:val="00E66A24"/>
    <w:rsid w:val="00E67004"/>
    <w:rsid w:val="00E6705C"/>
    <w:rsid w:val="00E67672"/>
    <w:rsid w:val="00E67A78"/>
    <w:rsid w:val="00E705B1"/>
    <w:rsid w:val="00E70C4C"/>
    <w:rsid w:val="00E71510"/>
    <w:rsid w:val="00E71569"/>
    <w:rsid w:val="00E71934"/>
    <w:rsid w:val="00E71E34"/>
    <w:rsid w:val="00E71E88"/>
    <w:rsid w:val="00E726CA"/>
    <w:rsid w:val="00E72C4C"/>
    <w:rsid w:val="00E72C97"/>
    <w:rsid w:val="00E73532"/>
    <w:rsid w:val="00E73709"/>
    <w:rsid w:val="00E751DB"/>
    <w:rsid w:val="00E75719"/>
    <w:rsid w:val="00E774FB"/>
    <w:rsid w:val="00E7788A"/>
    <w:rsid w:val="00E80424"/>
    <w:rsid w:val="00E81296"/>
    <w:rsid w:val="00E81EDC"/>
    <w:rsid w:val="00E82DF1"/>
    <w:rsid w:val="00E83157"/>
    <w:rsid w:val="00E85389"/>
    <w:rsid w:val="00E854DD"/>
    <w:rsid w:val="00E85BD1"/>
    <w:rsid w:val="00E8604F"/>
    <w:rsid w:val="00E86AC8"/>
    <w:rsid w:val="00E86F23"/>
    <w:rsid w:val="00E87095"/>
    <w:rsid w:val="00E87826"/>
    <w:rsid w:val="00E9142D"/>
    <w:rsid w:val="00E916D4"/>
    <w:rsid w:val="00E91983"/>
    <w:rsid w:val="00E9324D"/>
    <w:rsid w:val="00E94742"/>
    <w:rsid w:val="00E947AD"/>
    <w:rsid w:val="00E9481C"/>
    <w:rsid w:val="00E949C6"/>
    <w:rsid w:val="00E94C3E"/>
    <w:rsid w:val="00E954E4"/>
    <w:rsid w:val="00E957CB"/>
    <w:rsid w:val="00E96FF9"/>
    <w:rsid w:val="00EA01C2"/>
    <w:rsid w:val="00EA081D"/>
    <w:rsid w:val="00EA0C14"/>
    <w:rsid w:val="00EA2FEF"/>
    <w:rsid w:val="00EA3142"/>
    <w:rsid w:val="00EA32FB"/>
    <w:rsid w:val="00EA463B"/>
    <w:rsid w:val="00EA4AFF"/>
    <w:rsid w:val="00EA60D8"/>
    <w:rsid w:val="00EA669D"/>
    <w:rsid w:val="00EA6BC9"/>
    <w:rsid w:val="00EA76BF"/>
    <w:rsid w:val="00EA7727"/>
    <w:rsid w:val="00EA7A40"/>
    <w:rsid w:val="00EB1304"/>
    <w:rsid w:val="00EB1D5B"/>
    <w:rsid w:val="00EB1F21"/>
    <w:rsid w:val="00EB2071"/>
    <w:rsid w:val="00EB21B8"/>
    <w:rsid w:val="00EB2696"/>
    <w:rsid w:val="00EB318B"/>
    <w:rsid w:val="00EB33EA"/>
    <w:rsid w:val="00EB397F"/>
    <w:rsid w:val="00EB3DEA"/>
    <w:rsid w:val="00EB45FA"/>
    <w:rsid w:val="00EB4AAA"/>
    <w:rsid w:val="00EB4D93"/>
    <w:rsid w:val="00EB4E08"/>
    <w:rsid w:val="00EB5862"/>
    <w:rsid w:val="00EB60CC"/>
    <w:rsid w:val="00EB663E"/>
    <w:rsid w:val="00EB6A06"/>
    <w:rsid w:val="00EC00BA"/>
    <w:rsid w:val="00EC042E"/>
    <w:rsid w:val="00EC0968"/>
    <w:rsid w:val="00EC1160"/>
    <w:rsid w:val="00EC16B6"/>
    <w:rsid w:val="00EC1FA6"/>
    <w:rsid w:val="00EC2220"/>
    <w:rsid w:val="00EC23A0"/>
    <w:rsid w:val="00EC2578"/>
    <w:rsid w:val="00EC29B9"/>
    <w:rsid w:val="00EC2AEB"/>
    <w:rsid w:val="00EC4029"/>
    <w:rsid w:val="00EC46B3"/>
    <w:rsid w:val="00EC4845"/>
    <w:rsid w:val="00EC4CAF"/>
    <w:rsid w:val="00EC6DCB"/>
    <w:rsid w:val="00EC6F3A"/>
    <w:rsid w:val="00EC77A9"/>
    <w:rsid w:val="00EC7B23"/>
    <w:rsid w:val="00ED03EF"/>
    <w:rsid w:val="00ED1A2D"/>
    <w:rsid w:val="00ED1D37"/>
    <w:rsid w:val="00ED38A1"/>
    <w:rsid w:val="00ED3929"/>
    <w:rsid w:val="00ED5544"/>
    <w:rsid w:val="00ED657B"/>
    <w:rsid w:val="00ED6642"/>
    <w:rsid w:val="00ED6E30"/>
    <w:rsid w:val="00ED70B7"/>
    <w:rsid w:val="00ED7282"/>
    <w:rsid w:val="00ED72C6"/>
    <w:rsid w:val="00ED794E"/>
    <w:rsid w:val="00EE001B"/>
    <w:rsid w:val="00EE00D4"/>
    <w:rsid w:val="00EE1B92"/>
    <w:rsid w:val="00EE2968"/>
    <w:rsid w:val="00EE3002"/>
    <w:rsid w:val="00EE39DD"/>
    <w:rsid w:val="00EE552F"/>
    <w:rsid w:val="00EE5EEB"/>
    <w:rsid w:val="00EE5F32"/>
    <w:rsid w:val="00EE6144"/>
    <w:rsid w:val="00EE6170"/>
    <w:rsid w:val="00EE7624"/>
    <w:rsid w:val="00EF01F6"/>
    <w:rsid w:val="00EF03A0"/>
    <w:rsid w:val="00EF0BD0"/>
    <w:rsid w:val="00EF0BE0"/>
    <w:rsid w:val="00EF1880"/>
    <w:rsid w:val="00EF1AF1"/>
    <w:rsid w:val="00EF2194"/>
    <w:rsid w:val="00EF2E1F"/>
    <w:rsid w:val="00EF3376"/>
    <w:rsid w:val="00EF4ECC"/>
    <w:rsid w:val="00EF5134"/>
    <w:rsid w:val="00EF579B"/>
    <w:rsid w:val="00EF5804"/>
    <w:rsid w:val="00EF58C2"/>
    <w:rsid w:val="00EF5B8D"/>
    <w:rsid w:val="00EF62B5"/>
    <w:rsid w:val="00EF6AD8"/>
    <w:rsid w:val="00EF6BEA"/>
    <w:rsid w:val="00EF7B59"/>
    <w:rsid w:val="00F004D1"/>
    <w:rsid w:val="00F00525"/>
    <w:rsid w:val="00F008FC"/>
    <w:rsid w:val="00F0104A"/>
    <w:rsid w:val="00F01065"/>
    <w:rsid w:val="00F01492"/>
    <w:rsid w:val="00F01BE9"/>
    <w:rsid w:val="00F02C17"/>
    <w:rsid w:val="00F02F4F"/>
    <w:rsid w:val="00F0413B"/>
    <w:rsid w:val="00F04154"/>
    <w:rsid w:val="00F042AB"/>
    <w:rsid w:val="00F0432F"/>
    <w:rsid w:val="00F04D59"/>
    <w:rsid w:val="00F05912"/>
    <w:rsid w:val="00F05D1D"/>
    <w:rsid w:val="00F06353"/>
    <w:rsid w:val="00F07084"/>
    <w:rsid w:val="00F07E82"/>
    <w:rsid w:val="00F109D6"/>
    <w:rsid w:val="00F109E9"/>
    <w:rsid w:val="00F11022"/>
    <w:rsid w:val="00F110E9"/>
    <w:rsid w:val="00F11130"/>
    <w:rsid w:val="00F132E6"/>
    <w:rsid w:val="00F13890"/>
    <w:rsid w:val="00F14060"/>
    <w:rsid w:val="00F14338"/>
    <w:rsid w:val="00F1434E"/>
    <w:rsid w:val="00F14C10"/>
    <w:rsid w:val="00F14E13"/>
    <w:rsid w:val="00F17871"/>
    <w:rsid w:val="00F17EF8"/>
    <w:rsid w:val="00F218CF"/>
    <w:rsid w:val="00F22041"/>
    <w:rsid w:val="00F22102"/>
    <w:rsid w:val="00F22401"/>
    <w:rsid w:val="00F22454"/>
    <w:rsid w:val="00F22F80"/>
    <w:rsid w:val="00F2372A"/>
    <w:rsid w:val="00F23E2E"/>
    <w:rsid w:val="00F26064"/>
    <w:rsid w:val="00F26293"/>
    <w:rsid w:val="00F26318"/>
    <w:rsid w:val="00F26570"/>
    <w:rsid w:val="00F273DA"/>
    <w:rsid w:val="00F274D7"/>
    <w:rsid w:val="00F27796"/>
    <w:rsid w:val="00F301CB"/>
    <w:rsid w:val="00F31901"/>
    <w:rsid w:val="00F31AFF"/>
    <w:rsid w:val="00F31DB6"/>
    <w:rsid w:val="00F321B0"/>
    <w:rsid w:val="00F325B4"/>
    <w:rsid w:val="00F32B38"/>
    <w:rsid w:val="00F33CED"/>
    <w:rsid w:val="00F35386"/>
    <w:rsid w:val="00F354EC"/>
    <w:rsid w:val="00F36725"/>
    <w:rsid w:val="00F4175F"/>
    <w:rsid w:val="00F41A91"/>
    <w:rsid w:val="00F41AA9"/>
    <w:rsid w:val="00F421AC"/>
    <w:rsid w:val="00F43710"/>
    <w:rsid w:val="00F44195"/>
    <w:rsid w:val="00F457A4"/>
    <w:rsid w:val="00F472CF"/>
    <w:rsid w:val="00F47AF8"/>
    <w:rsid w:val="00F50EDB"/>
    <w:rsid w:val="00F512D6"/>
    <w:rsid w:val="00F51CAA"/>
    <w:rsid w:val="00F520EA"/>
    <w:rsid w:val="00F521D5"/>
    <w:rsid w:val="00F52A3D"/>
    <w:rsid w:val="00F53330"/>
    <w:rsid w:val="00F534D2"/>
    <w:rsid w:val="00F53687"/>
    <w:rsid w:val="00F53DAA"/>
    <w:rsid w:val="00F53DCD"/>
    <w:rsid w:val="00F5486C"/>
    <w:rsid w:val="00F54E62"/>
    <w:rsid w:val="00F550B6"/>
    <w:rsid w:val="00F55694"/>
    <w:rsid w:val="00F55F9E"/>
    <w:rsid w:val="00F56F50"/>
    <w:rsid w:val="00F5783B"/>
    <w:rsid w:val="00F60076"/>
    <w:rsid w:val="00F6042E"/>
    <w:rsid w:val="00F60C57"/>
    <w:rsid w:val="00F60DD5"/>
    <w:rsid w:val="00F61742"/>
    <w:rsid w:val="00F618C7"/>
    <w:rsid w:val="00F63324"/>
    <w:rsid w:val="00F6488D"/>
    <w:rsid w:val="00F657AE"/>
    <w:rsid w:val="00F65B68"/>
    <w:rsid w:val="00F660B3"/>
    <w:rsid w:val="00F66E7B"/>
    <w:rsid w:val="00F6795E"/>
    <w:rsid w:val="00F67CB0"/>
    <w:rsid w:val="00F700D6"/>
    <w:rsid w:val="00F70398"/>
    <w:rsid w:val="00F7045A"/>
    <w:rsid w:val="00F70BA3"/>
    <w:rsid w:val="00F711B4"/>
    <w:rsid w:val="00F711B5"/>
    <w:rsid w:val="00F714EC"/>
    <w:rsid w:val="00F71AE9"/>
    <w:rsid w:val="00F72D08"/>
    <w:rsid w:val="00F736CA"/>
    <w:rsid w:val="00F7424E"/>
    <w:rsid w:val="00F748A6"/>
    <w:rsid w:val="00F748EB"/>
    <w:rsid w:val="00F74FC2"/>
    <w:rsid w:val="00F75837"/>
    <w:rsid w:val="00F76669"/>
    <w:rsid w:val="00F77A49"/>
    <w:rsid w:val="00F77C73"/>
    <w:rsid w:val="00F77E6A"/>
    <w:rsid w:val="00F80507"/>
    <w:rsid w:val="00F80EF1"/>
    <w:rsid w:val="00F81031"/>
    <w:rsid w:val="00F81437"/>
    <w:rsid w:val="00F815A6"/>
    <w:rsid w:val="00F82628"/>
    <w:rsid w:val="00F82806"/>
    <w:rsid w:val="00F8299B"/>
    <w:rsid w:val="00F83FC5"/>
    <w:rsid w:val="00F85055"/>
    <w:rsid w:val="00F8736C"/>
    <w:rsid w:val="00F875A1"/>
    <w:rsid w:val="00F87A9A"/>
    <w:rsid w:val="00F87AB7"/>
    <w:rsid w:val="00F90288"/>
    <w:rsid w:val="00F919A1"/>
    <w:rsid w:val="00F92BD0"/>
    <w:rsid w:val="00F935A6"/>
    <w:rsid w:val="00F93F09"/>
    <w:rsid w:val="00F94243"/>
    <w:rsid w:val="00F94903"/>
    <w:rsid w:val="00F96536"/>
    <w:rsid w:val="00F970B3"/>
    <w:rsid w:val="00F9752A"/>
    <w:rsid w:val="00FA0091"/>
    <w:rsid w:val="00FA0467"/>
    <w:rsid w:val="00FA054E"/>
    <w:rsid w:val="00FA16DF"/>
    <w:rsid w:val="00FA2093"/>
    <w:rsid w:val="00FA22A5"/>
    <w:rsid w:val="00FA27B9"/>
    <w:rsid w:val="00FA28B0"/>
    <w:rsid w:val="00FA2B69"/>
    <w:rsid w:val="00FA311D"/>
    <w:rsid w:val="00FA39C1"/>
    <w:rsid w:val="00FA45D6"/>
    <w:rsid w:val="00FA4B2B"/>
    <w:rsid w:val="00FA52EB"/>
    <w:rsid w:val="00FA612F"/>
    <w:rsid w:val="00FA67CD"/>
    <w:rsid w:val="00FA689D"/>
    <w:rsid w:val="00FA72BC"/>
    <w:rsid w:val="00FB02C4"/>
    <w:rsid w:val="00FB173D"/>
    <w:rsid w:val="00FB1B76"/>
    <w:rsid w:val="00FB1C45"/>
    <w:rsid w:val="00FB1DB5"/>
    <w:rsid w:val="00FB1EF0"/>
    <w:rsid w:val="00FB2FD5"/>
    <w:rsid w:val="00FB3098"/>
    <w:rsid w:val="00FB39A5"/>
    <w:rsid w:val="00FB3B23"/>
    <w:rsid w:val="00FB49A6"/>
    <w:rsid w:val="00FB49DF"/>
    <w:rsid w:val="00FB5FF8"/>
    <w:rsid w:val="00FB695F"/>
    <w:rsid w:val="00FB6D77"/>
    <w:rsid w:val="00FB7308"/>
    <w:rsid w:val="00FB775E"/>
    <w:rsid w:val="00FC0B5C"/>
    <w:rsid w:val="00FC0D11"/>
    <w:rsid w:val="00FC1149"/>
    <w:rsid w:val="00FC16C6"/>
    <w:rsid w:val="00FC264D"/>
    <w:rsid w:val="00FC28EA"/>
    <w:rsid w:val="00FC298B"/>
    <w:rsid w:val="00FC2CB4"/>
    <w:rsid w:val="00FC44F3"/>
    <w:rsid w:val="00FC47C0"/>
    <w:rsid w:val="00FC4AA0"/>
    <w:rsid w:val="00FC5A4F"/>
    <w:rsid w:val="00FC5E55"/>
    <w:rsid w:val="00FC6BAD"/>
    <w:rsid w:val="00FC6E85"/>
    <w:rsid w:val="00FC71C7"/>
    <w:rsid w:val="00FC720E"/>
    <w:rsid w:val="00FC74FF"/>
    <w:rsid w:val="00FD004B"/>
    <w:rsid w:val="00FD037C"/>
    <w:rsid w:val="00FD0C36"/>
    <w:rsid w:val="00FD1387"/>
    <w:rsid w:val="00FD1454"/>
    <w:rsid w:val="00FD19F5"/>
    <w:rsid w:val="00FD237A"/>
    <w:rsid w:val="00FD2580"/>
    <w:rsid w:val="00FD460D"/>
    <w:rsid w:val="00FD5557"/>
    <w:rsid w:val="00FD5F94"/>
    <w:rsid w:val="00FD6174"/>
    <w:rsid w:val="00FD6885"/>
    <w:rsid w:val="00FD6B90"/>
    <w:rsid w:val="00FD6E14"/>
    <w:rsid w:val="00FD6E17"/>
    <w:rsid w:val="00FD7035"/>
    <w:rsid w:val="00FD7CC4"/>
    <w:rsid w:val="00FE0A1F"/>
    <w:rsid w:val="00FE1201"/>
    <w:rsid w:val="00FE29A4"/>
    <w:rsid w:val="00FE3EBA"/>
    <w:rsid w:val="00FE4559"/>
    <w:rsid w:val="00FE4A89"/>
    <w:rsid w:val="00FE559F"/>
    <w:rsid w:val="00FE5F38"/>
    <w:rsid w:val="00FE6100"/>
    <w:rsid w:val="00FE6DE0"/>
    <w:rsid w:val="00FE7F6E"/>
    <w:rsid w:val="00FF053C"/>
    <w:rsid w:val="00FF0549"/>
    <w:rsid w:val="00FF0815"/>
    <w:rsid w:val="00FF0E06"/>
    <w:rsid w:val="00FF0F33"/>
    <w:rsid w:val="00FF12AB"/>
    <w:rsid w:val="00FF1323"/>
    <w:rsid w:val="00FF2F64"/>
    <w:rsid w:val="00FF351A"/>
    <w:rsid w:val="00FF4202"/>
    <w:rsid w:val="00FF5792"/>
    <w:rsid w:val="00FF7FC6"/>
    <w:rsid w:val="01A556FD"/>
    <w:rsid w:val="03330CEA"/>
    <w:rsid w:val="07D21D6B"/>
    <w:rsid w:val="09A83F60"/>
    <w:rsid w:val="0BFD702B"/>
    <w:rsid w:val="0D314E4D"/>
    <w:rsid w:val="0D35124F"/>
    <w:rsid w:val="0E4278CF"/>
    <w:rsid w:val="104D064D"/>
    <w:rsid w:val="11046E3A"/>
    <w:rsid w:val="111725AC"/>
    <w:rsid w:val="12B65E1B"/>
    <w:rsid w:val="17E13F3C"/>
    <w:rsid w:val="1AD63F77"/>
    <w:rsid w:val="1C5B431A"/>
    <w:rsid w:val="1C8E19A3"/>
    <w:rsid w:val="1EC32B54"/>
    <w:rsid w:val="1FD63EF4"/>
    <w:rsid w:val="24DE2062"/>
    <w:rsid w:val="26C96392"/>
    <w:rsid w:val="294B0925"/>
    <w:rsid w:val="2ED46BA9"/>
    <w:rsid w:val="317260BB"/>
    <w:rsid w:val="38F66708"/>
    <w:rsid w:val="39AF7831"/>
    <w:rsid w:val="3C2D281F"/>
    <w:rsid w:val="3F7A6532"/>
    <w:rsid w:val="41F07EE9"/>
    <w:rsid w:val="4216353B"/>
    <w:rsid w:val="42AA05E3"/>
    <w:rsid w:val="49AB1508"/>
    <w:rsid w:val="4B6B56B0"/>
    <w:rsid w:val="4C4133A1"/>
    <w:rsid w:val="4FB95467"/>
    <w:rsid w:val="50BF5962"/>
    <w:rsid w:val="53F46AFB"/>
    <w:rsid w:val="5A0D3FB7"/>
    <w:rsid w:val="5B7469C6"/>
    <w:rsid w:val="5BE32D83"/>
    <w:rsid w:val="5BEE1B48"/>
    <w:rsid w:val="5C653EC7"/>
    <w:rsid w:val="5E0E39B7"/>
    <w:rsid w:val="60FE3F54"/>
    <w:rsid w:val="61EC3ED6"/>
    <w:rsid w:val="627C671F"/>
    <w:rsid w:val="631A4443"/>
    <w:rsid w:val="648C2404"/>
    <w:rsid w:val="664769BF"/>
    <w:rsid w:val="670E24A3"/>
    <w:rsid w:val="67C46A41"/>
    <w:rsid w:val="6AB66484"/>
    <w:rsid w:val="6B03614C"/>
    <w:rsid w:val="6B141DB2"/>
    <w:rsid w:val="6B8369D0"/>
    <w:rsid w:val="6FAC1C86"/>
    <w:rsid w:val="74E74391"/>
    <w:rsid w:val="7A3509CD"/>
    <w:rsid w:val="7C303DC7"/>
    <w:rsid w:val="7C945035"/>
    <w:rsid w:val="7D7C2663"/>
    <w:rsid w:val="7DF74639"/>
    <w:rsid w:val="7F4B2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32"/>
      <w:szCs w:val="20"/>
    </w:rPr>
  </w:style>
  <w:style w:type="paragraph" w:styleId="4">
    <w:name w:val="heading 2"/>
    <w:basedOn w:val="1"/>
    <w:next w:val="1"/>
    <w:link w:val="33"/>
    <w:qFormat/>
    <w:uiPriority w:val="0"/>
    <w:pPr>
      <w:keepNext/>
      <w:keepLines/>
      <w:spacing w:before="260" w:after="260" w:line="500" w:lineRule="exact"/>
      <w:outlineLvl w:val="1"/>
    </w:pPr>
    <w:rPr>
      <w:rFonts w:ascii="Arial" w:hAnsi="Arial" w:eastAsia="黑体"/>
      <w:b/>
      <w:sz w:val="28"/>
      <w:szCs w:val="20"/>
    </w:rPr>
  </w:style>
  <w:style w:type="paragraph" w:styleId="5">
    <w:name w:val="heading 3"/>
    <w:basedOn w:val="1"/>
    <w:next w:val="1"/>
    <w:link w:val="35"/>
    <w:qFormat/>
    <w:uiPriority w:val="0"/>
    <w:pPr>
      <w:keepNext/>
      <w:keepLines/>
      <w:spacing w:before="260" w:after="260" w:line="412" w:lineRule="auto"/>
      <w:outlineLvl w:val="2"/>
    </w:pPr>
    <w:rPr>
      <w:b/>
      <w:sz w:val="32"/>
      <w:szCs w:val="20"/>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2"/>
    <w:qFormat/>
    <w:uiPriority w:val="0"/>
    <w:pPr>
      <w:keepNext/>
      <w:keepLines/>
      <w:numPr>
        <w:ilvl w:val="4"/>
        <w:numId w:val="1"/>
      </w:numPr>
      <w:spacing w:before="280" w:after="290" w:line="372" w:lineRule="auto"/>
      <w:outlineLvl w:val="4"/>
    </w:pPr>
    <w:rPr>
      <w:b/>
      <w:sz w:val="28"/>
    </w:rPr>
  </w:style>
  <w:style w:type="paragraph" w:styleId="8">
    <w:name w:val="heading 6"/>
    <w:basedOn w:val="1"/>
    <w:next w:val="2"/>
    <w:qFormat/>
    <w:uiPriority w:val="0"/>
    <w:pPr>
      <w:keepNext/>
      <w:keepLines/>
      <w:numPr>
        <w:ilvl w:val="5"/>
        <w:numId w:val="1"/>
      </w:numPr>
      <w:spacing w:before="240" w:after="64" w:line="316" w:lineRule="auto"/>
      <w:outlineLvl w:val="5"/>
    </w:pPr>
    <w:rPr>
      <w:rFonts w:ascii="Arial" w:hAnsi="Arial" w:eastAsia="黑体"/>
      <w:b/>
      <w:sz w:val="24"/>
    </w:rPr>
  </w:style>
  <w:style w:type="paragraph" w:styleId="9">
    <w:name w:val="heading 7"/>
    <w:basedOn w:val="1"/>
    <w:next w:val="2"/>
    <w:link w:val="36"/>
    <w:qFormat/>
    <w:uiPriority w:val="0"/>
    <w:pPr>
      <w:keepNext/>
      <w:keepLines/>
      <w:numPr>
        <w:ilvl w:val="6"/>
        <w:numId w:val="1"/>
      </w:numPr>
      <w:spacing w:before="240" w:after="64" w:line="316" w:lineRule="auto"/>
      <w:outlineLvl w:val="6"/>
    </w:pPr>
    <w:rPr>
      <w:b/>
      <w:sz w:val="24"/>
    </w:rPr>
  </w:style>
  <w:style w:type="paragraph" w:styleId="10">
    <w:name w:val="heading 8"/>
    <w:basedOn w:val="1"/>
    <w:next w:val="2"/>
    <w:qFormat/>
    <w:uiPriority w:val="0"/>
    <w:pPr>
      <w:keepNext/>
      <w:keepLines/>
      <w:numPr>
        <w:ilvl w:val="7"/>
        <w:numId w:val="1"/>
      </w:numPr>
      <w:spacing w:before="240" w:after="64" w:line="316" w:lineRule="auto"/>
      <w:outlineLvl w:val="7"/>
    </w:pPr>
    <w:rPr>
      <w:rFonts w:ascii="Arial" w:hAnsi="Arial" w:eastAsia="黑体"/>
      <w:sz w:val="24"/>
    </w:rPr>
  </w:style>
  <w:style w:type="paragraph" w:styleId="11">
    <w:name w:val="heading 9"/>
    <w:basedOn w:val="1"/>
    <w:next w:val="2"/>
    <w:qFormat/>
    <w:uiPriority w:val="0"/>
    <w:pPr>
      <w:keepNext/>
      <w:keepLines/>
      <w:numPr>
        <w:ilvl w:val="8"/>
        <w:numId w:val="1"/>
      </w:numPr>
      <w:spacing w:before="240" w:after="64" w:line="316" w:lineRule="auto"/>
      <w:outlineLvl w:val="8"/>
    </w:pPr>
    <w:rPr>
      <w:rFonts w:ascii="Arial" w:hAnsi="Arial" w:eastAsia="黑体"/>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2">
    <w:name w:val="Normal Indent"/>
    <w:basedOn w:val="1"/>
    <w:next w:val="1"/>
    <w:link w:val="34"/>
    <w:qFormat/>
    <w:uiPriority w:val="0"/>
    <w:pPr>
      <w:ind w:firstLine="420"/>
    </w:pPr>
    <w:rPr>
      <w:szCs w:val="20"/>
    </w:rPr>
  </w:style>
  <w:style w:type="paragraph" w:styleId="12">
    <w:name w:val="annotation text"/>
    <w:basedOn w:val="1"/>
    <w:semiHidden/>
    <w:qFormat/>
    <w:uiPriority w:val="0"/>
    <w:pPr>
      <w:adjustRightInd w:val="0"/>
      <w:spacing w:line="360" w:lineRule="atLeast"/>
      <w:jc w:val="left"/>
      <w:textAlignment w:val="baseline"/>
    </w:pPr>
    <w:rPr>
      <w:kern w:val="0"/>
      <w:sz w:val="24"/>
      <w:szCs w:val="20"/>
    </w:rPr>
  </w:style>
  <w:style w:type="paragraph" w:styleId="13">
    <w:name w:val="Body Text 3"/>
    <w:basedOn w:val="1"/>
    <w:qFormat/>
    <w:uiPriority w:val="0"/>
    <w:rPr>
      <w:rFonts w:eastAsia="宋体"/>
      <w:sz w:val="24"/>
    </w:rPr>
  </w:style>
  <w:style w:type="paragraph" w:styleId="14">
    <w:name w:val="Body Text"/>
    <w:basedOn w:val="1"/>
    <w:next w:val="1"/>
    <w:link w:val="37"/>
    <w:qFormat/>
    <w:uiPriority w:val="0"/>
    <w:pPr>
      <w:spacing w:after="120"/>
    </w:pPr>
  </w:style>
  <w:style w:type="paragraph" w:styleId="15">
    <w:name w:val="Body Text Indent"/>
    <w:basedOn w:val="1"/>
    <w:link w:val="38"/>
    <w:qFormat/>
    <w:uiPriority w:val="0"/>
    <w:pPr>
      <w:ind w:firstLine="630"/>
    </w:pPr>
    <w:rPr>
      <w:sz w:val="32"/>
      <w:szCs w:val="20"/>
    </w:rPr>
  </w:style>
  <w:style w:type="paragraph" w:styleId="16">
    <w:name w:val="Plain Text"/>
    <w:basedOn w:val="1"/>
    <w:link w:val="39"/>
    <w:qFormat/>
    <w:uiPriority w:val="0"/>
    <w:rPr>
      <w:rFonts w:ascii="宋体" w:hAnsi="Courier New" w:cs="Courier New"/>
      <w:szCs w:val="21"/>
    </w:rPr>
  </w:style>
  <w:style w:type="paragraph" w:styleId="17">
    <w:name w:val="Date"/>
    <w:basedOn w:val="1"/>
    <w:next w:val="1"/>
    <w:qFormat/>
    <w:uiPriority w:val="0"/>
    <w:pPr>
      <w:ind w:left="100" w:leftChars="2500"/>
    </w:pPr>
  </w:style>
  <w:style w:type="paragraph" w:styleId="18">
    <w:name w:val="Body Text Indent 2"/>
    <w:basedOn w:val="1"/>
    <w:link w:val="40"/>
    <w:qFormat/>
    <w:uiPriority w:val="0"/>
    <w:pPr>
      <w:ind w:firstLine="630"/>
    </w:pPr>
    <w:rPr>
      <w:sz w:val="32"/>
      <w:szCs w:val="20"/>
    </w:rPr>
  </w:style>
  <w:style w:type="paragraph" w:styleId="19">
    <w:name w:val="footer"/>
    <w:basedOn w:val="1"/>
    <w:link w:val="41"/>
    <w:qFormat/>
    <w:uiPriority w:val="99"/>
    <w:pPr>
      <w:tabs>
        <w:tab w:val="center" w:pos="4153"/>
        <w:tab w:val="right" w:pos="8306"/>
      </w:tabs>
      <w:snapToGrid w:val="0"/>
      <w:jc w:val="left"/>
    </w:pPr>
    <w:rPr>
      <w:sz w:val="18"/>
      <w:szCs w:val="20"/>
    </w:rPr>
  </w:style>
  <w:style w:type="paragraph" w:styleId="20">
    <w:name w:val="header"/>
    <w:basedOn w:val="1"/>
    <w:link w:val="42"/>
    <w:qFormat/>
    <w:uiPriority w:val="0"/>
    <w:pPr>
      <w:pBdr>
        <w:bottom w:val="single" w:color="auto" w:sz="6" w:space="1"/>
      </w:pBdr>
      <w:tabs>
        <w:tab w:val="center" w:pos="4153"/>
        <w:tab w:val="right" w:pos="8306"/>
      </w:tabs>
      <w:snapToGrid w:val="0"/>
      <w:jc w:val="center"/>
    </w:pPr>
    <w:rPr>
      <w:sz w:val="18"/>
      <w:szCs w:val="20"/>
    </w:rPr>
  </w:style>
  <w:style w:type="paragraph" w:styleId="21">
    <w:name w:val="Body Text Indent 3"/>
    <w:basedOn w:val="1"/>
    <w:link w:val="43"/>
    <w:qFormat/>
    <w:uiPriority w:val="0"/>
    <w:pPr>
      <w:adjustRightInd w:val="0"/>
      <w:snapToGrid w:val="0"/>
      <w:spacing w:line="360" w:lineRule="auto"/>
      <w:ind w:firstLine="600" w:firstLineChars="200"/>
    </w:pPr>
    <w:rPr>
      <w:rFonts w:ascii="黑体" w:eastAsia="黑体"/>
      <w:sz w:val="30"/>
      <w:szCs w:val="28"/>
    </w:rPr>
  </w:style>
  <w:style w:type="paragraph" w:styleId="2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23">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4">
    <w:name w:val="Title"/>
    <w:basedOn w:val="1"/>
    <w:next w:val="1"/>
    <w:link w:val="44"/>
    <w:qFormat/>
    <w:uiPriority w:val="0"/>
    <w:pPr>
      <w:spacing w:before="240" w:after="60"/>
      <w:jc w:val="center"/>
      <w:outlineLvl w:val="0"/>
    </w:pPr>
    <w:rPr>
      <w:rFonts w:ascii="Cambria" w:hAnsi="Cambria"/>
      <w:b/>
      <w:bCs/>
      <w:sz w:val="32"/>
      <w:szCs w:val="32"/>
    </w:rPr>
  </w:style>
  <w:style w:type="paragraph" w:styleId="25">
    <w:name w:val="Body Text First Indent"/>
    <w:basedOn w:val="14"/>
    <w:link w:val="45"/>
    <w:qFormat/>
    <w:uiPriority w:val="0"/>
    <w:pPr>
      <w:ind w:firstLine="420" w:firstLineChars="100"/>
    </w:pPr>
  </w:style>
  <w:style w:type="paragraph" w:styleId="26">
    <w:name w:val="Body Text First Indent 2"/>
    <w:basedOn w:val="15"/>
    <w:link w:val="46"/>
    <w:qFormat/>
    <w:uiPriority w:val="0"/>
    <w:pPr>
      <w:spacing w:after="120"/>
      <w:ind w:left="200" w:leftChars="200" w:firstLine="0"/>
    </w:pPr>
    <w:rPr>
      <w:sz w:val="21"/>
      <w:szCs w:val="24"/>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0"/>
    <w:rPr>
      <w:b/>
      <w:bCs/>
    </w:rPr>
  </w:style>
  <w:style w:type="character" w:styleId="31">
    <w:name w:val="page number"/>
    <w:qFormat/>
    <w:uiPriority w:val="0"/>
  </w:style>
  <w:style w:type="character" w:styleId="32">
    <w:name w:val="Hyperlink"/>
    <w:qFormat/>
    <w:uiPriority w:val="0"/>
    <w:rPr>
      <w:color w:val="136EC2"/>
      <w:u w:val="single"/>
    </w:rPr>
  </w:style>
  <w:style w:type="character" w:customStyle="1" w:styleId="33">
    <w:name w:val="标题 2 Char"/>
    <w:link w:val="4"/>
    <w:qFormat/>
    <w:uiPriority w:val="0"/>
    <w:rPr>
      <w:rFonts w:ascii="Arial" w:hAnsi="Arial" w:eastAsia="黑体"/>
      <w:b/>
      <w:kern w:val="2"/>
      <w:sz w:val="28"/>
    </w:rPr>
  </w:style>
  <w:style w:type="character" w:customStyle="1" w:styleId="34">
    <w:name w:val="正文缩进 Char"/>
    <w:link w:val="2"/>
    <w:qFormat/>
    <w:uiPriority w:val="0"/>
    <w:rPr>
      <w:rFonts w:eastAsia="宋体"/>
      <w:kern w:val="2"/>
      <w:sz w:val="21"/>
      <w:lang w:val="en-US" w:eastAsia="zh-CN" w:bidi="ar-SA"/>
    </w:rPr>
  </w:style>
  <w:style w:type="character" w:customStyle="1" w:styleId="35">
    <w:name w:val="标题 3 Char"/>
    <w:link w:val="5"/>
    <w:qFormat/>
    <w:uiPriority w:val="0"/>
    <w:rPr>
      <w:b/>
      <w:kern w:val="2"/>
      <w:sz w:val="32"/>
    </w:rPr>
  </w:style>
  <w:style w:type="character" w:customStyle="1" w:styleId="36">
    <w:name w:val="标题 7 Char"/>
    <w:link w:val="9"/>
    <w:qFormat/>
    <w:uiPriority w:val="0"/>
    <w:rPr>
      <w:b/>
      <w:kern w:val="2"/>
      <w:sz w:val="24"/>
      <w:szCs w:val="24"/>
    </w:rPr>
  </w:style>
  <w:style w:type="character" w:customStyle="1" w:styleId="37">
    <w:name w:val="正文文本 Char"/>
    <w:link w:val="14"/>
    <w:qFormat/>
    <w:uiPriority w:val="0"/>
    <w:rPr>
      <w:kern w:val="2"/>
      <w:sz w:val="21"/>
      <w:szCs w:val="24"/>
    </w:rPr>
  </w:style>
  <w:style w:type="character" w:customStyle="1" w:styleId="38">
    <w:name w:val="正文文本缩进 Char"/>
    <w:link w:val="15"/>
    <w:qFormat/>
    <w:uiPriority w:val="0"/>
    <w:rPr>
      <w:kern w:val="2"/>
      <w:sz w:val="32"/>
    </w:rPr>
  </w:style>
  <w:style w:type="character" w:customStyle="1" w:styleId="39">
    <w:name w:val="纯文本 Char"/>
    <w:link w:val="16"/>
    <w:qFormat/>
    <w:locked/>
    <w:uiPriority w:val="0"/>
    <w:rPr>
      <w:rFonts w:ascii="宋体" w:hAnsi="Courier New" w:eastAsia="宋体" w:cs="Courier New"/>
      <w:kern w:val="2"/>
      <w:sz w:val="21"/>
      <w:szCs w:val="21"/>
      <w:lang w:val="en-US" w:eastAsia="zh-CN" w:bidi="ar-SA"/>
    </w:rPr>
  </w:style>
  <w:style w:type="character" w:customStyle="1" w:styleId="40">
    <w:name w:val="正文文本缩进 2 Char"/>
    <w:link w:val="18"/>
    <w:qFormat/>
    <w:uiPriority w:val="0"/>
    <w:rPr>
      <w:kern w:val="2"/>
      <w:sz w:val="32"/>
    </w:rPr>
  </w:style>
  <w:style w:type="character" w:customStyle="1" w:styleId="41">
    <w:name w:val="页脚 Char"/>
    <w:link w:val="19"/>
    <w:qFormat/>
    <w:uiPriority w:val="0"/>
    <w:rPr>
      <w:rFonts w:eastAsia="宋体"/>
      <w:kern w:val="2"/>
      <w:sz w:val="18"/>
      <w:lang w:val="en-US" w:eastAsia="zh-CN" w:bidi="ar-SA"/>
    </w:rPr>
  </w:style>
  <w:style w:type="character" w:customStyle="1" w:styleId="42">
    <w:name w:val="页眉 Char"/>
    <w:link w:val="20"/>
    <w:qFormat/>
    <w:uiPriority w:val="0"/>
    <w:rPr>
      <w:rFonts w:eastAsia="宋体"/>
      <w:kern w:val="2"/>
      <w:sz w:val="18"/>
      <w:lang w:val="en-US" w:eastAsia="zh-CN" w:bidi="ar-SA"/>
    </w:rPr>
  </w:style>
  <w:style w:type="character" w:customStyle="1" w:styleId="43">
    <w:name w:val="正文文本缩进 3 Char"/>
    <w:link w:val="21"/>
    <w:qFormat/>
    <w:uiPriority w:val="0"/>
    <w:rPr>
      <w:rFonts w:ascii="黑体" w:eastAsia="黑体"/>
      <w:kern w:val="2"/>
      <w:sz w:val="30"/>
      <w:szCs w:val="28"/>
    </w:rPr>
  </w:style>
  <w:style w:type="character" w:customStyle="1" w:styleId="44">
    <w:name w:val="标题 Char"/>
    <w:link w:val="24"/>
    <w:qFormat/>
    <w:uiPriority w:val="0"/>
    <w:rPr>
      <w:rFonts w:ascii="Cambria" w:hAnsi="Cambria"/>
      <w:b/>
      <w:bCs/>
      <w:kern w:val="2"/>
      <w:sz w:val="32"/>
      <w:szCs w:val="32"/>
    </w:rPr>
  </w:style>
  <w:style w:type="character" w:customStyle="1" w:styleId="45">
    <w:name w:val="正文首行缩进 Char"/>
    <w:link w:val="25"/>
    <w:qFormat/>
    <w:uiPriority w:val="0"/>
  </w:style>
  <w:style w:type="character" w:customStyle="1" w:styleId="46">
    <w:name w:val="正文首行缩进 2 Char"/>
    <w:link w:val="26"/>
    <w:qFormat/>
    <w:uiPriority w:val="0"/>
    <w:rPr>
      <w:kern w:val="2"/>
      <w:sz w:val="21"/>
      <w:szCs w:val="24"/>
    </w:rPr>
  </w:style>
  <w:style w:type="paragraph" w:customStyle="1" w:styleId="47">
    <w:name w:val="正文首行缩进两字符"/>
    <w:basedOn w:val="1"/>
    <w:qFormat/>
    <w:uiPriority w:val="0"/>
    <w:pPr>
      <w:spacing w:line="360" w:lineRule="auto"/>
      <w:ind w:firstLine="200" w:firstLineChars="200"/>
    </w:pPr>
  </w:style>
  <w:style w:type="paragraph" w:customStyle="1" w:styleId="48">
    <w:name w:val="Normal"/>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9">
    <w:name w:val="Char1"/>
    <w:basedOn w:val="1"/>
    <w:qFormat/>
    <w:uiPriority w:val="0"/>
    <w:rPr>
      <w:szCs w:val="21"/>
    </w:rPr>
  </w:style>
  <w:style w:type="paragraph" w:customStyle="1" w:styleId="5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1">
    <w:name w:val="样式 首行缩进:  2 字符"/>
    <w:basedOn w:val="1"/>
    <w:qFormat/>
    <w:uiPriority w:val="0"/>
    <w:pPr>
      <w:spacing w:line="400" w:lineRule="exact"/>
      <w:ind w:firstLine="200" w:firstLineChars="200"/>
    </w:pPr>
    <w:rPr>
      <w:rFonts w:cs="宋体"/>
      <w:sz w:val="24"/>
    </w:rPr>
  </w:style>
  <w:style w:type="paragraph" w:customStyle="1" w:styleId="52">
    <w:name w:val="表格"/>
    <w:basedOn w:val="1"/>
    <w:qFormat/>
    <w:uiPriority w:val="0"/>
    <w:pPr>
      <w:spacing w:line="400" w:lineRule="exact"/>
    </w:pPr>
    <w:rPr>
      <w:sz w:val="24"/>
    </w:rPr>
  </w:style>
  <w:style w:type="paragraph" w:customStyle="1" w:styleId="53">
    <w:name w:val="默认段落字体 Para Char Char Char Char Char Char Char"/>
    <w:basedOn w:val="1"/>
    <w:qFormat/>
    <w:uiPriority w:val="0"/>
    <w:rPr>
      <w:rFonts w:ascii="Tahoma" w:hAnsi="Tahoma"/>
      <w:sz w:val="24"/>
      <w:szCs w:val="20"/>
    </w:rPr>
  </w:style>
  <w:style w:type="paragraph" w:customStyle="1" w:styleId="54">
    <w:name w:val=" Char Char Char Char"/>
    <w:basedOn w:val="1"/>
    <w:qFormat/>
    <w:uiPriority w:val="0"/>
    <w:rPr>
      <w:rFonts w:ascii="Tahoma" w:hAnsi="Tahoma"/>
      <w:sz w:val="24"/>
      <w:szCs w:val="20"/>
    </w:rPr>
  </w:style>
  <w:style w:type="character" w:customStyle="1" w:styleId="55">
    <w:name w:val="p0 Char"/>
    <w:link w:val="56"/>
    <w:qFormat/>
    <w:uiPriority w:val="0"/>
    <w:rPr>
      <w:rFonts w:eastAsia="宋体"/>
      <w:sz w:val="21"/>
      <w:szCs w:val="21"/>
      <w:lang w:val="en-US" w:eastAsia="zh-CN" w:bidi="ar-SA"/>
    </w:rPr>
  </w:style>
  <w:style w:type="paragraph" w:customStyle="1" w:styleId="56">
    <w:name w:val="p0"/>
    <w:basedOn w:val="1"/>
    <w:link w:val="55"/>
    <w:qFormat/>
    <w:uiPriority w:val="0"/>
    <w:pPr>
      <w:widowControl/>
    </w:pPr>
    <w:rPr>
      <w:kern w:val="0"/>
      <w:szCs w:val="21"/>
    </w:rPr>
  </w:style>
  <w:style w:type="character" w:customStyle="1" w:styleId="57">
    <w:name w:val="普通文字1 Char"/>
    <w:qFormat/>
    <w:uiPriority w:val="0"/>
    <w:rPr>
      <w:rFonts w:ascii="宋体" w:hAnsi="Courier New" w:eastAsia="宋体"/>
      <w:kern w:val="2"/>
      <w:sz w:val="21"/>
      <w:lang w:val="en-US" w:eastAsia="zh-CN" w:bidi="ar-SA"/>
    </w:rPr>
  </w:style>
  <w:style w:type="character" w:customStyle="1" w:styleId="58">
    <w:name w:val="bds_nopic2"/>
    <w:qFormat/>
    <w:uiPriority w:val="0"/>
    <w:rPr>
      <w:rFonts w:ascii="Times New Roman" w:hAnsi="Times New Roman" w:eastAsia="宋体"/>
    </w:rPr>
  </w:style>
  <w:style w:type="paragraph" w:styleId="59">
    <w:name w:val="List Paragraph"/>
    <w:basedOn w:val="1"/>
    <w:qFormat/>
    <w:uiPriority w:val="34"/>
    <w:pPr>
      <w:ind w:firstLine="420" w:firstLineChars="200"/>
    </w:pPr>
    <w:rPr>
      <w:sz w:val="18"/>
      <w:szCs w:val="18"/>
    </w:rPr>
  </w:style>
  <w:style w:type="paragraph" w:customStyle="1" w:styleId="60">
    <w:name w:val="图标题"/>
    <w:basedOn w:val="1"/>
    <w:qFormat/>
    <w:uiPriority w:val="0"/>
    <w:pPr>
      <w:numPr>
        <w:ilvl w:val="8"/>
        <w:numId w:val="1"/>
      </w:numPr>
      <w:adjustRightInd w:val="0"/>
      <w:spacing w:line="360" w:lineRule="atLeast"/>
      <w:jc w:val="left"/>
      <w:textAlignment w:val="baseline"/>
    </w:pPr>
    <w:rPr>
      <w:kern w:val="0"/>
      <w:sz w:val="24"/>
      <w:szCs w:val="20"/>
    </w:rPr>
  </w:style>
  <w:style w:type="paragraph" w:customStyle="1" w:styleId="61">
    <w:name w:val="样式1"/>
    <w:basedOn w:val="1"/>
    <w:qFormat/>
    <w:uiPriority w:val="0"/>
    <w:pPr>
      <w:numPr>
        <w:ilvl w:val="0"/>
        <w:numId w:val="2"/>
      </w:numPr>
      <w:tabs>
        <w:tab w:val="left" w:pos="709"/>
      </w:tabs>
      <w:adjustRightInd w:val="0"/>
      <w:textAlignment w:val="baseline"/>
    </w:pPr>
    <w:rPr>
      <w:rFonts w:ascii="宋体" w:hAnsi="宋体"/>
      <w:kern w:val="0"/>
      <w:szCs w:val="21"/>
    </w:rPr>
  </w:style>
  <w:style w:type="character" w:customStyle="1" w:styleId="62">
    <w:name w:val="正文文本缩进 Char1"/>
    <w:qFormat/>
    <w:uiPriority w:val="0"/>
    <w:rPr>
      <w:kern w:val="2"/>
      <w:sz w:val="32"/>
    </w:rPr>
  </w:style>
  <w:style w:type="paragraph" w:customStyle="1" w:styleId="63">
    <w:name w:val="列出段落1"/>
    <w:basedOn w:val="1"/>
    <w:unhideWhenUsed/>
    <w:qFormat/>
    <w:uiPriority w:val="34"/>
    <w:pPr>
      <w:ind w:firstLine="420" w:firstLineChars="200"/>
    </w:pPr>
    <w:rPr>
      <w:rFonts w:ascii="宋体"/>
      <w:kern w:val="0"/>
      <w:sz w:val="24"/>
      <w:szCs w:val="22"/>
    </w:rPr>
  </w:style>
  <w:style w:type="character" w:customStyle="1" w:styleId="64">
    <w:name w:val="font11"/>
    <w:qFormat/>
    <w:uiPriority w:val="0"/>
    <w:rPr>
      <w:rFonts w:hint="eastAsia" w:ascii="宋体" w:hAnsi="宋体" w:eastAsia="宋体" w:cs="宋体"/>
      <w:color w:val="000000"/>
      <w:sz w:val="18"/>
      <w:szCs w:val="18"/>
      <w:u w:val="none"/>
    </w:rPr>
  </w:style>
  <w:style w:type="character" w:customStyle="1" w:styleId="65">
    <w:name w:val="15"/>
    <w:qFormat/>
    <w:uiPriority w:val="0"/>
    <w:rPr>
      <w:rFonts w:hint="eastAsia" w:ascii="宋体" w:hAnsi="宋体" w:eastAsia="宋体"/>
      <w:color w:val="333333"/>
      <w:sz w:val="16"/>
      <w:szCs w:val="16"/>
    </w:rPr>
  </w:style>
  <w:style w:type="character" w:customStyle="1" w:styleId="66">
    <w:name w:val="标题 1 Char1"/>
    <w:qFormat/>
    <w:uiPriority w:val="99"/>
    <w:rPr>
      <w:rFonts w:ascii="黑体" w:eastAsia="黑体"/>
      <w:sz w:val="52"/>
      <w:lang w:bidi="ar-SA"/>
    </w:rPr>
  </w:style>
  <w:style w:type="paragraph" w:customStyle="1" w:styleId="67">
    <w:name w:val="List Paragraph1"/>
    <w:qFormat/>
    <w:uiPriority w:val="99"/>
    <w:pPr>
      <w:ind w:firstLine="420" w:firstLineChars="200"/>
    </w:pPr>
    <w:rPr>
      <w:rFonts w:ascii="Times New Roman" w:hAnsi="Times New Roman" w:eastAsia="宋体" w:cs="Times New Roman"/>
      <w:lang w:val="en-US" w:eastAsia="zh-CN" w:bidi="ar-SA"/>
    </w:rPr>
  </w:style>
  <w:style w:type="paragraph" w:customStyle="1" w:styleId="68">
    <w:name w:val="目录"/>
    <w:basedOn w:val="1"/>
    <w:qFormat/>
    <w:uiPriority w:val="0"/>
    <w:pPr>
      <w:widowControl/>
      <w:spacing w:line="240" w:lineRule="auto"/>
      <w:jc w:val="center"/>
    </w:pPr>
    <w:rPr>
      <w:rFonts w:ascii="宋体"/>
      <w:b/>
      <w:kern w:val="0"/>
      <w:sz w:val="36"/>
      <w:szCs w:val="20"/>
    </w:rPr>
  </w:style>
  <w:style w:type="paragraph" w:customStyle="1" w:styleId="69">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管理资源吧</Company>
  <Pages>64</Pages>
  <Words>36332</Words>
  <Characters>38485</Characters>
  <Lines>457</Lines>
  <Paragraphs>128</Paragraphs>
  <TotalTime>14</TotalTime>
  <ScaleCrop>false</ScaleCrop>
  <LinksUpToDate>false</LinksUpToDate>
  <CharactersWithSpaces>40527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2022-05-11T02:45:00Z</dcterms:created>
  <dc:creator>GZB</dc:creator>
  <cp:lastModifiedBy>forever 浅笑</cp:lastModifiedBy>
  <cp:lastPrinted>2022-05-27T01:39:00Z</cp:lastPrinted>
  <dcterms:modified xsi:type="dcterms:W3CDTF">2023-02-24T00:29:32Z</dcterms:modified>
  <dc:title>招标编号：xxx政采招[20xxx] xxx号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E49E7BA9588747E189E9859C870D3754</vt:lpwstr>
  </property>
</Properties>
</file>