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采购项目</w:t>
      </w:r>
      <w:r>
        <w:rPr>
          <w:b/>
          <w:bCs/>
          <w:sz w:val="32"/>
          <w:szCs w:val="32"/>
        </w:rPr>
        <w:t>编号：</w:t>
      </w:r>
      <w:r>
        <w:rPr>
          <w:rFonts w:hint="eastAsia"/>
          <w:b/>
          <w:bCs/>
          <w:sz w:val="32"/>
          <w:szCs w:val="32"/>
        </w:rPr>
        <w:t>ZTZLZC-ZA2022-0225</w:t>
      </w:r>
    </w:p>
    <w:p>
      <w:pPr>
        <w:pStyle w:val="6"/>
      </w:pPr>
    </w:p>
    <w:p>
      <w:pPr>
        <w:rPr>
          <w:bCs/>
          <w:sz w:val="24"/>
          <w:szCs w:val="21"/>
        </w:rPr>
      </w:pPr>
    </w:p>
    <w:p>
      <w:pPr>
        <w:rPr>
          <w:bCs/>
          <w:sz w:val="24"/>
          <w:szCs w:val="21"/>
        </w:rPr>
      </w:pPr>
    </w:p>
    <w:p>
      <w:pPr>
        <w:pStyle w:val="6"/>
        <w:tabs>
          <w:tab w:val="left" w:pos="1890"/>
          <w:tab w:val="left" w:pos="2100"/>
          <w:tab w:val="left" w:pos="7560"/>
        </w:tabs>
        <w:spacing w:line="360" w:lineRule="auto"/>
        <w:rPr>
          <w:b/>
          <w:sz w:val="52"/>
          <w:szCs w:val="52"/>
        </w:rPr>
      </w:pPr>
      <w:r>
        <w:rPr>
          <w:rFonts w:hint="eastAsia"/>
          <w:b/>
          <w:sz w:val="52"/>
          <w:szCs w:val="52"/>
        </w:rPr>
        <w:t>镇安县医院眼底照相机及图像处理系统等医疗设备采购项目</w:t>
      </w:r>
    </w:p>
    <w:p>
      <w:pPr>
        <w:rPr>
          <w:b/>
          <w:sz w:val="84"/>
          <w:szCs w:val="84"/>
        </w:rPr>
      </w:pPr>
    </w:p>
    <w:p>
      <w:pPr>
        <w:pStyle w:val="6"/>
      </w:pPr>
    </w:p>
    <w:p>
      <w:pPr>
        <w:jc w:val="center"/>
        <w:rPr>
          <w:sz w:val="24"/>
          <w:szCs w:val="21"/>
        </w:rPr>
      </w:pPr>
      <w:r>
        <w:rPr>
          <w:rFonts w:hint="eastAsia"/>
          <w:b/>
          <w:sz w:val="84"/>
          <w:szCs w:val="84"/>
        </w:rPr>
        <w:t>招标</w:t>
      </w:r>
      <w:r>
        <w:rPr>
          <w:b/>
          <w:sz w:val="84"/>
          <w:szCs w:val="84"/>
        </w:rPr>
        <w:t>文件</w:t>
      </w:r>
    </w:p>
    <w:p>
      <w:pPr>
        <w:jc w:val="center"/>
        <w:rPr>
          <w:sz w:val="24"/>
          <w:szCs w:val="21"/>
        </w:rPr>
      </w:pPr>
      <w:r>
        <w:rPr>
          <w:rFonts w:hint="eastAsia"/>
          <w:sz w:val="44"/>
          <w:szCs w:val="44"/>
        </w:rPr>
        <w:drawing>
          <wp:inline distT="0" distB="0" distL="0" distR="0">
            <wp:extent cx="2019300" cy="2257425"/>
            <wp:effectExtent l="0" t="0" r="0" b="9525"/>
            <wp:docPr id="1" name="图片 1" descr="微信图片_20191112182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111218252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019300" cy="2257425"/>
                    </a:xfrm>
                    <a:prstGeom prst="rect">
                      <a:avLst/>
                    </a:prstGeom>
                    <a:noFill/>
                    <a:ln>
                      <a:noFill/>
                    </a:ln>
                  </pic:spPr>
                </pic:pic>
              </a:graphicData>
            </a:graphic>
          </wp:inline>
        </w:drawing>
      </w:r>
    </w:p>
    <w:p>
      <w:pPr>
        <w:rPr>
          <w:sz w:val="24"/>
          <w:szCs w:val="21"/>
        </w:rPr>
      </w:pPr>
    </w:p>
    <w:p>
      <w:pPr>
        <w:pStyle w:val="6"/>
        <w:rPr>
          <w:sz w:val="24"/>
          <w:szCs w:val="21"/>
        </w:rPr>
      </w:pPr>
    </w:p>
    <w:p/>
    <w:p>
      <w:pPr>
        <w:rPr>
          <w:sz w:val="24"/>
          <w:szCs w:val="21"/>
        </w:rPr>
      </w:pPr>
    </w:p>
    <w:p>
      <w:pPr>
        <w:rPr>
          <w:sz w:val="24"/>
          <w:szCs w:val="21"/>
        </w:rPr>
      </w:pPr>
    </w:p>
    <w:p>
      <w:pPr>
        <w:spacing w:line="480" w:lineRule="auto"/>
        <w:ind w:firstLine="964" w:firstLineChars="300"/>
        <w:rPr>
          <w:b/>
          <w:bCs/>
          <w:sz w:val="32"/>
          <w:szCs w:val="32"/>
        </w:rPr>
      </w:pPr>
      <w:r>
        <w:rPr>
          <w:b/>
          <w:bCs/>
          <w:sz w:val="32"/>
          <w:szCs w:val="32"/>
        </w:rPr>
        <w:t>采   购   人：</w:t>
      </w:r>
      <w:r>
        <w:rPr>
          <w:rFonts w:hint="eastAsia"/>
          <w:b/>
          <w:bCs/>
          <w:sz w:val="32"/>
          <w:szCs w:val="32"/>
        </w:rPr>
        <w:t>镇安县医院</w:t>
      </w:r>
    </w:p>
    <w:p>
      <w:pPr>
        <w:tabs>
          <w:tab w:val="left" w:pos="1785"/>
        </w:tabs>
        <w:spacing w:line="480" w:lineRule="auto"/>
        <w:ind w:firstLine="643" w:firstLineChars="200"/>
        <w:rPr>
          <w:b/>
          <w:bCs/>
          <w:sz w:val="32"/>
          <w:szCs w:val="32"/>
        </w:rPr>
      </w:pPr>
      <w:r>
        <w:rPr>
          <w:b/>
          <w:bCs/>
          <w:sz w:val="32"/>
          <w:szCs w:val="32"/>
        </w:rPr>
        <w:t xml:space="preserve">  采购代理机构：</w:t>
      </w:r>
      <w:r>
        <w:rPr>
          <w:rFonts w:hint="eastAsia"/>
          <w:b/>
          <w:bCs/>
          <w:sz w:val="32"/>
          <w:szCs w:val="32"/>
        </w:rPr>
        <w:t>陕西中天正略企业运营发展有限公司</w:t>
      </w:r>
      <w:r>
        <w:rPr>
          <w:b/>
          <w:bCs/>
          <w:sz w:val="32"/>
          <w:szCs w:val="32"/>
        </w:rPr>
        <w:t xml:space="preserve"> </w:t>
      </w:r>
    </w:p>
    <w:p>
      <w:pPr>
        <w:spacing w:line="480" w:lineRule="auto"/>
        <w:ind w:firstLine="643" w:firstLineChars="200"/>
        <w:rPr>
          <w:b/>
          <w:bCs/>
          <w:sz w:val="32"/>
          <w:szCs w:val="32"/>
        </w:rPr>
      </w:pPr>
      <w:r>
        <w:rPr>
          <w:b/>
          <w:bCs/>
          <w:sz w:val="32"/>
          <w:szCs w:val="32"/>
        </w:rPr>
        <w:t xml:space="preserve">  日        期：二〇</w:t>
      </w:r>
      <w:r>
        <w:rPr>
          <w:rFonts w:hint="eastAsia"/>
          <w:b/>
          <w:bCs/>
          <w:sz w:val="32"/>
          <w:szCs w:val="32"/>
        </w:rPr>
        <w:t>二二</w:t>
      </w:r>
      <w:r>
        <w:rPr>
          <w:b/>
          <w:bCs/>
          <w:sz w:val="32"/>
          <w:szCs w:val="32"/>
        </w:rPr>
        <w:t>年</w:t>
      </w:r>
      <w:r>
        <w:rPr>
          <w:rFonts w:hint="eastAsia"/>
          <w:b/>
          <w:bCs/>
          <w:sz w:val="32"/>
          <w:szCs w:val="32"/>
        </w:rPr>
        <w:t>五</w:t>
      </w:r>
      <w:r>
        <w:rPr>
          <w:b/>
          <w:bCs/>
          <w:sz w:val="32"/>
          <w:szCs w:val="32"/>
        </w:rPr>
        <w:t>月</w:t>
      </w:r>
    </w:p>
    <w:p>
      <w:pPr>
        <w:rPr>
          <w:rFonts w:ascii="宋体" w:hAnsi="宋体"/>
          <w:sz w:val="36"/>
        </w:rPr>
      </w:pPr>
      <w:r>
        <w:rPr>
          <w:rFonts w:hint="eastAsia" w:ascii="宋体" w:hAnsi="宋体"/>
          <w:sz w:val="36"/>
        </w:rPr>
        <w:br w:type="page"/>
      </w:r>
    </w:p>
    <w:p>
      <w:pPr>
        <w:pStyle w:val="4"/>
        <w:spacing w:line="360" w:lineRule="exact"/>
        <w:jc w:val="center"/>
        <w:rPr>
          <w:rFonts w:ascii="宋体" w:hAnsi="宋体" w:eastAsia="宋体"/>
          <w:bCs w:val="0"/>
          <w:sz w:val="36"/>
        </w:rPr>
      </w:pPr>
      <w:r>
        <w:rPr>
          <w:rFonts w:hint="eastAsia" w:ascii="宋体" w:hAnsi="宋体" w:eastAsia="宋体"/>
          <w:sz w:val="36"/>
        </w:rPr>
        <w:t>目    录</w:t>
      </w:r>
    </w:p>
    <w:p>
      <w:pPr>
        <w:tabs>
          <w:tab w:val="right" w:leader="dot" w:pos="8307"/>
        </w:tabs>
        <w:spacing w:line="360" w:lineRule="auto"/>
        <w:rPr>
          <w:sz w:val="24"/>
        </w:rPr>
      </w:pPr>
      <w:bookmarkStart w:id="0" w:name="_Toc42515712"/>
      <w:r>
        <w:rPr>
          <w:rFonts w:hint="eastAsia"/>
          <w:sz w:val="24"/>
        </w:rPr>
        <w:fldChar w:fldCharType="begin"/>
      </w:r>
      <w:r>
        <w:rPr>
          <w:rFonts w:hint="eastAsia"/>
          <w:sz w:val="24"/>
        </w:rPr>
        <w:instrText xml:space="preserve">TOC \o "1-1" \h \u </w:instrText>
      </w:r>
      <w:r>
        <w:rPr>
          <w:rFonts w:hint="eastAsia"/>
          <w:sz w:val="24"/>
        </w:rPr>
        <w:fldChar w:fldCharType="separate"/>
      </w:r>
      <w:r>
        <w:fldChar w:fldCharType="begin"/>
      </w:r>
      <w:r>
        <w:instrText xml:space="preserve"> HYPERLINK \l "_Toc20380" </w:instrText>
      </w:r>
      <w:r>
        <w:fldChar w:fldCharType="separate"/>
      </w:r>
      <w:r>
        <w:rPr>
          <w:rFonts w:hint="eastAsia" w:ascii="宋体" w:hAnsi="宋体"/>
          <w:kern w:val="44"/>
          <w:sz w:val="24"/>
        </w:rPr>
        <w:t>第一章 招标公告</w:t>
      </w:r>
      <w:r>
        <w:rPr>
          <w:sz w:val="24"/>
        </w:rPr>
        <w:tab/>
      </w:r>
      <w:r>
        <w:rPr>
          <w:sz w:val="24"/>
        </w:rPr>
        <w:fldChar w:fldCharType="begin"/>
      </w:r>
      <w:r>
        <w:rPr>
          <w:sz w:val="24"/>
        </w:rPr>
        <w:instrText xml:space="preserve"> PAGEREF _Toc20380 </w:instrText>
      </w:r>
      <w:r>
        <w:rPr>
          <w:sz w:val="24"/>
        </w:rPr>
        <w:fldChar w:fldCharType="separate"/>
      </w:r>
      <w:r>
        <w:rPr>
          <w:sz w:val="24"/>
        </w:rPr>
        <w:t>1</w:t>
      </w:r>
      <w:r>
        <w:rPr>
          <w:sz w:val="24"/>
        </w:rPr>
        <w:fldChar w:fldCharType="end"/>
      </w:r>
      <w:r>
        <w:rPr>
          <w:sz w:val="24"/>
        </w:rPr>
        <w:fldChar w:fldCharType="end"/>
      </w:r>
    </w:p>
    <w:p>
      <w:pPr>
        <w:tabs>
          <w:tab w:val="right" w:leader="dot" w:pos="8307"/>
        </w:tabs>
        <w:spacing w:line="360" w:lineRule="auto"/>
        <w:rPr>
          <w:sz w:val="24"/>
        </w:rPr>
      </w:pPr>
      <w:r>
        <w:fldChar w:fldCharType="begin"/>
      </w:r>
      <w:r>
        <w:instrText xml:space="preserve"> HYPERLINK \l "_Toc21817" </w:instrText>
      </w:r>
      <w:r>
        <w:fldChar w:fldCharType="separate"/>
      </w:r>
      <w:r>
        <w:rPr>
          <w:rFonts w:hint="eastAsia" w:ascii="宋体" w:hAnsi="宋体"/>
          <w:kern w:val="44"/>
          <w:sz w:val="24"/>
        </w:rPr>
        <w:t>第二</w:t>
      </w:r>
      <w:r>
        <w:rPr>
          <w:rFonts w:hint="eastAsia" w:ascii="宋体" w:hAnsi="宋体"/>
          <w:sz w:val="24"/>
        </w:rPr>
        <w:t>章 投标人须知</w:t>
      </w:r>
      <w:r>
        <w:rPr>
          <w:sz w:val="24"/>
        </w:rPr>
        <w:tab/>
      </w:r>
      <w:r>
        <w:rPr>
          <w:rFonts w:hint="eastAsia"/>
          <w:sz w:val="24"/>
        </w:rPr>
        <w:t>....6</w:t>
      </w:r>
      <w:r>
        <w:rPr>
          <w:rFonts w:hint="eastAsia"/>
          <w:sz w:val="24"/>
        </w:rPr>
        <w:fldChar w:fldCharType="end"/>
      </w:r>
    </w:p>
    <w:p>
      <w:pPr>
        <w:tabs>
          <w:tab w:val="right" w:leader="dot" w:pos="8307"/>
        </w:tabs>
        <w:spacing w:line="360" w:lineRule="auto"/>
        <w:rPr>
          <w:sz w:val="24"/>
        </w:rPr>
      </w:pPr>
      <w:r>
        <w:fldChar w:fldCharType="begin"/>
      </w:r>
      <w:r>
        <w:instrText xml:space="preserve"> HYPERLINK \l "_Toc28824" </w:instrText>
      </w:r>
      <w:r>
        <w:fldChar w:fldCharType="separate"/>
      </w:r>
      <w:r>
        <w:rPr>
          <w:rFonts w:hint="eastAsia" w:ascii="宋体" w:hAnsi="宋体"/>
          <w:sz w:val="24"/>
        </w:rPr>
        <w:t>第三章 评标办法</w:t>
      </w:r>
      <w:r>
        <w:rPr>
          <w:sz w:val="24"/>
        </w:rPr>
        <w:tab/>
      </w:r>
      <w:r>
        <w:rPr>
          <w:rFonts w:hint="eastAsia"/>
          <w:sz w:val="24"/>
        </w:rPr>
        <w:t>3</w:t>
      </w:r>
      <w:r>
        <w:rPr>
          <w:rFonts w:hint="eastAsia"/>
          <w:sz w:val="24"/>
        </w:rPr>
        <w:fldChar w:fldCharType="end"/>
      </w:r>
      <w:r>
        <w:rPr>
          <w:rFonts w:hint="eastAsia"/>
          <w:sz w:val="24"/>
        </w:rPr>
        <w:t>3</w:t>
      </w:r>
    </w:p>
    <w:p>
      <w:pPr>
        <w:tabs>
          <w:tab w:val="right" w:leader="dot" w:pos="8307"/>
        </w:tabs>
        <w:spacing w:line="360" w:lineRule="auto"/>
        <w:rPr>
          <w:sz w:val="24"/>
        </w:rPr>
      </w:pPr>
      <w:r>
        <w:fldChar w:fldCharType="begin"/>
      </w:r>
      <w:r>
        <w:instrText xml:space="preserve"> HYPERLINK \l "_Toc3723" </w:instrText>
      </w:r>
      <w:r>
        <w:fldChar w:fldCharType="separate"/>
      </w:r>
      <w:r>
        <w:rPr>
          <w:rFonts w:hint="eastAsia" w:ascii="宋体" w:hAnsi="宋体"/>
          <w:sz w:val="24"/>
        </w:rPr>
        <w:t>第四章 采购内容及要求</w:t>
      </w:r>
      <w:r>
        <w:rPr>
          <w:rFonts w:hint="eastAsia" w:ascii="宋体" w:hAnsi="宋体"/>
          <w:sz w:val="24"/>
        </w:rPr>
        <w:fldChar w:fldCharType="end"/>
      </w:r>
      <w:r>
        <w:rPr>
          <w:rFonts w:hint="eastAsia"/>
          <w:sz w:val="24"/>
        </w:rPr>
        <w:t>.............................................................................................42</w:t>
      </w:r>
    </w:p>
    <w:p>
      <w:pPr>
        <w:tabs>
          <w:tab w:val="right" w:leader="dot" w:pos="8307"/>
        </w:tabs>
        <w:spacing w:line="360" w:lineRule="auto"/>
        <w:rPr>
          <w:sz w:val="24"/>
        </w:rPr>
      </w:pPr>
      <w:r>
        <w:fldChar w:fldCharType="begin"/>
      </w:r>
      <w:r>
        <w:instrText xml:space="preserve"> HYPERLINK \l "_Toc3757" </w:instrText>
      </w:r>
      <w:r>
        <w:fldChar w:fldCharType="separate"/>
      </w:r>
      <w:r>
        <w:rPr>
          <w:rFonts w:hint="eastAsia" w:ascii="宋体" w:hAnsi="宋体"/>
          <w:sz w:val="24"/>
        </w:rPr>
        <w:t>第五章 政府采购合同</w:t>
      </w:r>
      <w:r>
        <w:rPr>
          <w:sz w:val="24"/>
        </w:rPr>
        <w:tab/>
      </w:r>
      <w:r>
        <w:rPr>
          <w:rFonts w:hint="eastAsia"/>
          <w:sz w:val="24"/>
        </w:rPr>
        <w:t>.........8</w:t>
      </w:r>
      <w:r>
        <w:rPr>
          <w:rFonts w:hint="eastAsia"/>
          <w:sz w:val="24"/>
        </w:rPr>
        <w:fldChar w:fldCharType="end"/>
      </w:r>
      <w:r>
        <w:rPr>
          <w:rFonts w:hint="eastAsia"/>
          <w:sz w:val="24"/>
        </w:rPr>
        <w:t>1</w:t>
      </w:r>
    </w:p>
    <w:p>
      <w:pPr>
        <w:tabs>
          <w:tab w:val="right" w:leader="dot" w:pos="8307"/>
        </w:tabs>
        <w:spacing w:line="360" w:lineRule="auto"/>
        <w:rPr>
          <w:sz w:val="24"/>
        </w:rPr>
      </w:pPr>
      <w:r>
        <w:fldChar w:fldCharType="begin"/>
      </w:r>
      <w:r>
        <w:instrText xml:space="preserve"> HYPERLINK \l "_Toc4443" </w:instrText>
      </w:r>
      <w:r>
        <w:fldChar w:fldCharType="separate"/>
      </w:r>
      <w:r>
        <w:rPr>
          <w:rFonts w:hint="eastAsia" w:ascii="宋体" w:hAnsi="宋体"/>
          <w:sz w:val="24"/>
        </w:rPr>
        <w:t>第六章 投标文件格式</w:t>
      </w:r>
      <w:r>
        <w:rPr>
          <w:sz w:val="24"/>
        </w:rPr>
        <w:tab/>
      </w:r>
      <w:r>
        <w:rPr>
          <w:sz w:val="24"/>
        </w:rPr>
        <w:fldChar w:fldCharType="end"/>
      </w:r>
      <w:r>
        <w:rPr>
          <w:rFonts w:hint="eastAsia"/>
          <w:sz w:val="24"/>
        </w:rPr>
        <w:t>89</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jc w:val="center"/>
        <w:rPr>
          <w:sz w:val="24"/>
        </w:rPr>
      </w:pPr>
    </w:p>
    <w:p>
      <w:pPr>
        <w:tabs>
          <w:tab w:val="center" w:pos="4365"/>
        </w:tabs>
        <w:rPr>
          <w:sz w:val="24"/>
        </w:rPr>
      </w:pPr>
      <w:r>
        <w:rPr>
          <w:sz w:val="24"/>
        </w:rPr>
        <w:tab/>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line="360" w:lineRule="auto"/>
        <w:jc w:val="center"/>
        <w:outlineLvl w:val="0"/>
        <w:rPr>
          <w:rFonts w:ascii="宋体" w:hAnsi="宋体" w:cstheme="minorBidi"/>
          <w:sz w:val="36"/>
          <w:szCs w:val="36"/>
        </w:rPr>
      </w:pPr>
      <w:bookmarkStart w:id="1" w:name="_Toc20380"/>
      <w:r>
        <w:rPr>
          <w:rFonts w:hint="eastAsia" w:ascii="宋体" w:hAnsi="宋体" w:cstheme="minorBidi"/>
          <w:b/>
          <w:kern w:val="44"/>
          <w:sz w:val="36"/>
          <w:szCs w:val="36"/>
        </w:rPr>
        <w:t>第一章  招标公告</w:t>
      </w:r>
      <w:bookmarkEnd w:id="1"/>
    </w:p>
    <w:p>
      <w:pPr>
        <w:spacing w:line="360" w:lineRule="auto"/>
        <w:ind w:firstLine="480" w:firstLineChars="200"/>
        <w:rPr>
          <w:sz w:val="24"/>
        </w:rPr>
      </w:pPr>
      <w:r>
        <w:rPr>
          <w:rFonts w:hint="eastAsia"/>
          <w:sz w:val="24"/>
        </w:rPr>
        <w:t>陕西中天正略企业运营发展有限公司</w:t>
      </w:r>
      <w:r>
        <w:rPr>
          <w:sz w:val="24"/>
        </w:rPr>
        <w:t>受</w:t>
      </w:r>
      <w:r>
        <w:rPr>
          <w:rFonts w:hint="eastAsia"/>
          <w:sz w:val="24"/>
        </w:rPr>
        <w:t>镇安县医院</w:t>
      </w:r>
      <w:r>
        <w:rPr>
          <w:sz w:val="24"/>
        </w:rPr>
        <w:t>的委托，按照政府采购程序，就</w:t>
      </w:r>
      <w:bookmarkStart w:id="104" w:name="_GoBack"/>
      <w:r>
        <w:rPr>
          <w:rFonts w:hint="eastAsia"/>
          <w:sz w:val="24"/>
        </w:rPr>
        <w:t>镇安县医院眼底照相机及图像处理系统等医疗设备采购项目</w:t>
      </w:r>
      <w:bookmarkEnd w:id="104"/>
      <w:r>
        <w:rPr>
          <w:sz w:val="24"/>
        </w:rPr>
        <w:t>进行公开招标，欢迎符合资格条件的、有能力提供本项目</w:t>
      </w:r>
      <w:r>
        <w:rPr>
          <w:rFonts w:hint="eastAsia"/>
          <w:sz w:val="24"/>
        </w:rPr>
        <w:t>所需货物和</w:t>
      </w:r>
      <w:r>
        <w:rPr>
          <w:sz w:val="24"/>
        </w:rPr>
        <w:t>服务的</w:t>
      </w:r>
      <w:r>
        <w:rPr>
          <w:rFonts w:hint="eastAsia"/>
          <w:sz w:val="24"/>
        </w:rPr>
        <w:t>投标人</w:t>
      </w:r>
      <w:r>
        <w:rPr>
          <w:sz w:val="24"/>
        </w:rPr>
        <w:t>参加投标。</w:t>
      </w:r>
    </w:p>
    <w:p>
      <w:pPr>
        <w:spacing w:line="360" w:lineRule="auto"/>
        <w:ind w:firstLine="482" w:firstLineChars="200"/>
        <w:rPr>
          <w:sz w:val="24"/>
        </w:rPr>
      </w:pPr>
      <w:r>
        <w:rPr>
          <w:rFonts w:hint="eastAsia"/>
          <w:b/>
          <w:bCs/>
          <w:sz w:val="24"/>
        </w:rPr>
        <w:t>一、</w:t>
      </w:r>
      <w:r>
        <w:rPr>
          <w:b/>
          <w:bCs/>
          <w:sz w:val="24"/>
        </w:rPr>
        <w:t>采购项目名称：</w:t>
      </w:r>
      <w:r>
        <w:rPr>
          <w:rFonts w:hint="eastAsia"/>
          <w:sz w:val="24"/>
        </w:rPr>
        <w:t>镇安县医院眼底照相机及图像处理系统等医疗设备采购项目</w:t>
      </w:r>
    </w:p>
    <w:p>
      <w:pPr>
        <w:spacing w:line="360" w:lineRule="auto"/>
        <w:ind w:firstLine="482" w:firstLineChars="200"/>
        <w:rPr>
          <w:b/>
          <w:bCs/>
          <w:sz w:val="24"/>
        </w:rPr>
      </w:pPr>
      <w:r>
        <w:rPr>
          <w:rFonts w:hint="eastAsia"/>
          <w:b/>
          <w:bCs/>
          <w:sz w:val="24"/>
        </w:rPr>
        <w:t>二、</w:t>
      </w:r>
      <w:r>
        <w:rPr>
          <w:b/>
          <w:bCs/>
          <w:sz w:val="24"/>
        </w:rPr>
        <w:t>采购项目编号：</w:t>
      </w:r>
      <w:r>
        <w:rPr>
          <w:rFonts w:hint="eastAsia"/>
          <w:b/>
          <w:bCs/>
          <w:sz w:val="24"/>
        </w:rPr>
        <w:t>ZTZLZC-ZA2022-0225</w:t>
      </w:r>
    </w:p>
    <w:p>
      <w:pPr>
        <w:spacing w:line="360" w:lineRule="auto"/>
        <w:ind w:firstLine="482" w:firstLineChars="200"/>
        <w:rPr>
          <w:sz w:val="24"/>
        </w:rPr>
      </w:pPr>
      <w:r>
        <w:rPr>
          <w:rFonts w:hint="eastAsia"/>
          <w:b/>
          <w:bCs/>
          <w:sz w:val="24"/>
        </w:rPr>
        <w:t>三、</w:t>
      </w:r>
      <w:r>
        <w:rPr>
          <w:b/>
          <w:bCs/>
          <w:sz w:val="24"/>
        </w:rPr>
        <w:t>采购人名称：</w:t>
      </w:r>
      <w:r>
        <w:rPr>
          <w:rFonts w:hint="eastAsia"/>
          <w:sz w:val="24"/>
        </w:rPr>
        <w:t>镇安县医院</w:t>
      </w:r>
    </w:p>
    <w:p>
      <w:pPr>
        <w:spacing w:line="360" w:lineRule="auto"/>
        <w:ind w:firstLine="480" w:firstLineChars="200"/>
        <w:rPr>
          <w:sz w:val="24"/>
        </w:rPr>
      </w:pPr>
      <w:r>
        <w:rPr>
          <w:sz w:val="24"/>
        </w:rPr>
        <w:t>地    址：</w:t>
      </w:r>
      <w:r>
        <w:rPr>
          <w:rFonts w:hint="eastAsia"/>
          <w:sz w:val="24"/>
        </w:rPr>
        <w:t>镇安县永乐镇南新街43号</w:t>
      </w:r>
    </w:p>
    <w:p>
      <w:pPr>
        <w:widowControl/>
        <w:shd w:val="clear" w:color="auto" w:fill="FFFFFF"/>
        <w:spacing w:line="360" w:lineRule="auto"/>
        <w:ind w:firstLine="480" w:firstLineChars="200"/>
        <w:jc w:val="left"/>
        <w:rPr>
          <w:sz w:val="24"/>
        </w:rPr>
      </w:pPr>
      <w:r>
        <w:rPr>
          <w:sz w:val="24"/>
        </w:rPr>
        <w:t>联系方式：</w:t>
      </w:r>
      <w:r>
        <w:rPr>
          <w:rFonts w:hint="eastAsia"/>
          <w:sz w:val="24"/>
        </w:rPr>
        <w:t>0914-5339152</w:t>
      </w:r>
    </w:p>
    <w:p>
      <w:pPr>
        <w:spacing w:line="360" w:lineRule="auto"/>
        <w:ind w:firstLine="482" w:firstLineChars="200"/>
        <w:rPr>
          <w:sz w:val="24"/>
        </w:rPr>
      </w:pPr>
      <w:r>
        <w:rPr>
          <w:rFonts w:hint="eastAsia"/>
          <w:b/>
          <w:bCs/>
          <w:sz w:val="24"/>
        </w:rPr>
        <w:t>四、</w:t>
      </w:r>
      <w:r>
        <w:rPr>
          <w:b/>
          <w:bCs/>
          <w:sz w:val="24"/>
        </w:rPr>
        <w:t>采购代理机构名称：</w:t>
      </w:r>
      <w:r>
        <w:rPr>
          <w:rFonts w:hint="eastAsia"/>
          <w:sz w:val="24"/>
        </w:rPr>
        <w:t>陕西中天正略企业运营发展有限公司</w:t>
      </w:r>
    </w:p>
    <w:p>
      <w:pPr>
        <w:spacing w:line="360" w:lineRule="auto"/>
        <w:ind w:firstLine="480" w:firstLineChars="200"/>
        <w:rPr>
          <w:sz w:val="24"/>
          <w:szCs w:val="22"/>
        </w:rPr>
      </w:pPr>
      <w:r>
        <w:rPr>
          <w:sz w:val="24"/>
        </w:rPr>
        <w:t xml:space="preserve">地   </w:t>
      </w:r>
      <w:r>
        <w:rPr>
          <w:rFonts w:hint="eastAsia"/>
          <w:sz w:val="24"/>
        </w:rPr>
        <w:t xml:space="preserve"> </w:t>
      </w:r>
      <w:r>
        <w:rPr>
          <w:sz w:val="24"/>
        </w:rPr>
        <w:t>址：</w:t>
      </w:r>
      <w:r>
        <w:rPr>
          <w:rFonts w:hint="eastAsia"/>
          <w:color w:val="000000"/>
          <w:sz w:val="24"/>
          <w:szCs w:val="22"/>
        </w:rPr>
        <w:t>西安曲江新区翠华路500号佳和中心B座20层2号、3号</w:t>
      </w:r>
    </w:p>
    <w:p>
      <w:pPr>
        <w:spacing w:line="360" w:lineRule="auto"/>
        <w:ind w:firstLine="480" w:firstLineChars="200"/>
        <w:rPr>
          <w:sz w:val="24"/>
        </w:rPr>
      </w:pPr>
      <w:r>
        <w:rPr>
          <w:sz w:val="24"/>
        </w:rPr>
        <w:t>联系方式：</w:t>
      </w:r>
      <w:r>
        <w:rPr>
          <w:rFonts w:hint="eastAsia"/>
          <w:sz w:val="24"/>
        </w:rPr>
        <w:t xml:space="preserve">董工  029-89660303  </w:t>
      </w:r>
    </w:p>
    <w:p>
      <w:pPr>
        <w:spacing w:line="360" w:lineRule="auto"/>
        <w:ind w:firstLine="482" w:firstLineChars="200"/>
        <w:rPr>
          <w:color w:val="000000"/>
          <w:sz w:val="24"/>
          <w:szCs w:val="22"/>
        </w:rPr>
      </w:pPr>
      <w:r>
        <w:rPr>
          <w:rFonts w:hint="eastAsia"/>
          <w:b/>
          <w:bCs/>
          <w:sz w:val="24"/>
        </w:rPr>
        <w:t>五、</w:t>
      </w:r>
      <w:r>
        <w:rPr>
          <w:b/>
          <w:bCs/>
          <w:sz w:val="24"/>
        </w:rPr>
        <w:t>采购容和要求：</w:t>
      </w:r>
      <w:r>
        <w:rPr>
          <w:rFonts w:hint="eastAsia"/>
          <w:color w:val="000000"/>
          <w:sz w:val="24"/>
          <w:szCs w:val="22"/>
        </w:rPr>
        <w:t>详见磋商文件要求</w:t>
      </w:r>
    </w:p>
    <w:tbl>
      <w:tblPr>
        <w:tblStyle w:val="17"/>
        <w:tblW w:w="8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1587"/>
        <w:gridCol w:w="1238"/>
        <w:gridCol w:w="1550"/>
        <w:gridCol w:w="1711"/>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vAlign w:val="center"/>
          </w:tcPr>
          <w:p>
            <w:pPr>
              <w:widowControl/>
              <w:spacing w:line="360" w:lineRule="atLeast"/>
              <w:jc w:val="center"/>
              <w:rPr>
                <w:rFonts w:ascii="宋体" w:hAnsi="宋体"/>
                <w:sz w:val="24"/>
              </w:rPr>
            </w:pPr>
            <w:r>
              <w:rPr>
                <w:rFonts w:hint="eastAsia" w:ascii="宋体" w:hAnsi="宋体"/>
                <w:sz w:val="24"/>
              </w:rPr>
              <w:t>品目号</w:t>
            </w:r>
          </w:p>
        </w:tc>
        <w:tc>
          <w:tcPr>
            <w:tcW w:w="1587" w:type="dxa"/>
            <w:vAlign w:val="center"/>
          </w:tcPr>
          <w:p>
            <w:pPr>
              <w:widowControl/>
              <w:wordWrap w:val="0"/>
              <w:spacing w:line="360" w:lineRule="atLeast"/>
              <w:jc w:val="center"/>
              <w:rPr>
                <w:rFonts w:ascii="宋体" w:hAnsi="宋体"/>
                <w:sz w:val="24"/>
              </w:rPr>
            </w:pPr>
            <w:r>
              <w:rPr>
                <w:rFonts w:hint="eastAsia" w:ascii="宋体" w:hAnsi="宋体"/>
                <w:sz w:val="24"/>
              </w:rPr>
              <w:t>品目名称</w:t>
            </w:r>
          </w:p>
        </w:tc>
        <w:tc>
          <w:tcPr>
            <w:tcW w:w="1238" w:type="dxa"/>
            <w:vAlign w:val="center"/>
          </w:tcPr>
          <w:p>
            <w:pPr>
              <w:widowControl/>
              <w:wordWrap w:val="0"/>
              <w:spacing w:line="360" w:lineRule="atLeast"/>
              <w:jc w:val="center"/>
              <w:rPr>
                <w:rFonts w:ascii="宋体" w:hAnsi="宋体"/>
                <w:sz w:val="24"/>
              </w:rPr>
            </w:pPr>
            <w:r>
              <w:rPr>
                <w:rFonts w:hint="eastAsia" w:ascii="宋体" w:hAnsi="宋体"/>
                <w:sz w:val="24"/>
              </w:rPr>
              <w:t>采购标的</w:t>
            </w:r>
          </w:p>
        </w:tc>
        <w:tc>
          <w:tcPr>
            <w:tcW w:w="1550" w:type="dxa"/>
            <w:vAlign w:val="center"/>
          </w:tcPr>
          <w:p>
            <w:pPr>
              <w:widowControl/>
              <w:wordWrap w:val="0"/>
              <w:spacing w:line="360" w:lineRule="atLeast"/>
              <w:jc w:val="center"/>
              <w:rPr>
                <w:rFonts w:ascii="宋体" w:hAnsi="宋体"/>
                <w:sz w:val="24"/>
              </w:rPr>
            </w:pPr>
            <w:r>
              <w:rPr>
                <w:rFonts w:hint="eastAsia" w:ascii="宋体" w:hAnsi="宋体"/>
                <w:sz w:val="24"/>
              </w:rPr>
              <w:t>数量</w:t>
            </w:r>
          </w:p>
          <w:p>
            <w:pPr>
              <w:widowControl/>
              <w:wordWrap w:val="0"/>
              <w:spacing w:line="360" w:lineRule="atLeast"/>
              <w:jc w:val="center"/>
              <w:rPr>
                <w:rFonts w:ascii="宋体" w:hAnsi="宋体"/>
                <w:sz w:val="24"/>
              </w:rPr>
            </w:pPr>
            <w:r>
              <w:rPr>
                <w:rFonts w:hint="eastAsia" w:ascii="宋体" w:hAnsi="宋体"/>
                <w:sz w:val="24"/>
              </w:rPr>
              <w:t>（单位）</w:t>
            </w:r>
          </w:p>
        </w:tc>
        <w:tc>
          <w:tcPr>
            <w:tcW w:w="1711" w:type="dxa"/>
            <w:vAlign w:val="center"/>
          </w:tcPr>
          <w:p>
            <w:pPr>
              <w:widowControl/>
              <w:wordWrap w:val="0"/>
              <w:spacing w:line="360" w:lineRule="atLeast"/>
              <w:jc w:val="center"/>
              <w:rPr>
                <w:rFonts w:ascii="宋体" w:hAnsi="宋体"/>
                <w:sz w:val="24"/>
              </w:rPr>
            </w:pPr>
            <w:r>
              <w:rPr>
                <w:rFonts w:hint="eastAsia" w:ascii="宋体" w:hAnsi="宋体"/>
                <w:sz w:val="24"/>
              </w:rPr>
              <w:t>技术规格、参数及要求</w:t>
            </w:r>
          </w:p>
        </w:tc>
        <w:tc>
          <w:tcPr>
            <w:tcW w:w="1714" w:type="dxa"/>
            <w:vAlign w:val="center"/>
          </w:tcPr>
          <w:p>
            <w:pPr>
              <w:widowControl/>
              <w:wordWrap w:val="0"/>
              <w:spacing w:line="360" w:lineRule="atLeast"/>
              <w:jc w:val="center"/>
              <w:rPr>
                <w:rFonts w:ascii="宋体" w:hAnsi="宋体"/>
                <w:sz w:val="24"/>
              </w:rPr>
            </w:pPr>
            <w:r>
              <w:rPr>
                <w:rFonts w:hint="eastAsia" w:ascii="宋体" w:hAnsi="宋体"/>
                <w:sz w:val="24"/>
              </w:rPr>
              <w:t>品目预算(元)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vAlign w:val="center"/>
          </w:tcPr>
          <w:p>
            <w:pPr>
              <w:widowControl/>
              <w:wordWrap w:val="0"/>
              <w:spacing w:line="360" w:lineRule="atLeast"/>
              <w:jc w:val="center"/>
              <w:rPr>
                <w:rFonts w:ascii="宋体" w:hAnsi="宋体"/>
                <w:sz w:val="24"/>
              </w:rPr>
            </w:pPr>
            <w:r>
              <w:rPr>
                <w:rFonts w:hint="eastAsia" w:ascii="宋体" w:hAnsi="宋体"/>
                <w:sz w:val="24"/>
              </w:rPr>
              <w:t>1-1</w:t>
            </w:r>
          </w:p>
        </w:tc>
        <w:tc>
          <w:tcPr>
            <w:tcW w:w="1587" w:type="dxa"/>
            <w:vAlign w:val="center"/>
          </w:tcPr>
          <w:p>
            <w:pPr>
              <w:widowControl/>
              <w:wordWrap w:val="0"/>
              <w:spacing w:line="360" w:lineRule="atLeast"/>
              <w:jc w:val="center"/>
              <w:rPr>
                <w:rFonts w:ascii="宋体" w:hAnsi="宋体"/>
                <w:sz w:val="24"/>
              </w:rPr>
            </w:pPr>
            <w:r>
              <w:rPr>
                <w:rFonts w:hint="eastAsia" w:ascii="宋体" w:hAnsi="宋体"/>
                <w:sz w:val="24"/>
              </w:rPr>
              <w:t>眼底照相机及图像处理系统（进口）</w:t>
            </w:r>
          </w:p>
        </w:tc>
        <w:tc>
          <w:tcPr>
            <w:tcW w:w="1238" w:type="dxa"/>
            <w:vAlign w:val="center"/>
          </w:tcPr>
          <w:p>
            <w:pPr>
              <w:widowControl/>
              <w:wordWrap w:val="0"/>
              <w:spacing w:line="360" w:lineRule="atLeast"/>
              <w:jc w:val="center"/>
              <w:rPr>
                <w:rFonts w:ascii="宋体" w:hAnsi="宋体"/>
                <w:sz w:val="24"/>
              </w:rPr>
            </w:pPr>
            <w:r>
              <w:rPr>
                <w:rFonts w:hint="eastAsia" w:ascii="宋体" w:hAnsi="宋体"/>
                <w:sz w:val="24"/>
              </w:rPr>
              <w:t>眼底照相机及图像处理系统</w:t>
            </w:r>
          </w:p>
        </w:tc>
        <w:tc>
          <w:tcPr>
            <w:tcW w:w="1550" w:type="dxa"/>
            <w:vAlign w:val="center"/>
          </w:tcPr>
          <w:p>
            <w:pPr>
              <w:widowControl/>
              <w:wordWrap w:val="0"/>
              <w:spacing w:line="360" w:lineRule="atLeast"/>
              <w:jc w:val="center"/>
              <w:rPr>
                <w:rFonts w:ascii="宋体" w:hAnsi="宋体"/>
                <w:sz w:val="24"/>
              </w:rPr>
            </w:pPr>
            <w:r>
              <w:rPr>
                <w:rFonts w:hint="eastAsia" w:ascii="宋体" w:hAnsi="宋体"/>
                <w:sz w:val="24"/>
              </w:rPr>
              <w:t>1(套)</w:t>
            </w:r>
          </w:p>
        </w:tc>
        <w:tc>
          <w:tcPr>
            <w:tcW w:w="1711" w:type="dxa"/>
            <w:vAlign w:val="center"/>
          </w:tcPr>
          <w:p>
            <w:pPr>
              <w:widowControl/>
              <w:wordWrap w:val="0"/>
              <w:spacing w:line="360" w:lineRule="atLeast"/>
              <w:jc w:val="center"/>
              <w:rPr>
                <w:rFonts w:ascii="宋体" w:hAnsi="宋体"/>
                <w:sz w:val="24"/>
              </w:rPr>
            </w:pPr>
            <w:r>
              <w:rPr>
                <w:rFonts w:hint="eastAsia" w:ascii="宋体" w:hAnsi="宋体"/>
                <w:sz w:val="24"/>
              </w:rPr>
              <w:t>详见采购文件</w:t>
            </w:r>
          </w:p>
        </w:tc>
        <w:tc>
          <w:tcPr>
            <w:tcW w:w="1714" w:type="dxa"/>
            <w:vAlign w:val="center"/>
          </w:tcPr>
          <w:p>
            <w:pPr>
              <w:widowControl/>
              <w:spacing w:line="360" w:lineRule="atLeast"/>
              <w:jc w:val="center"/>
              <w:rPr>
                <w:rFonts w:ascii="宋体" w:hAnsi="宋体"/>
                <w:sz w:val="24"/>
              </w:rPr>
            </w:pPr>
            <w:r>
              <w:rPr>
                <w:rFonts w:hint="eastAsia" w:ascii="宋体" w:hAnsi="宋体"/>
                <w:sz w:val="24"/>
              </w:rPr>
              <w:t>950000.00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vAlign w:val="center"/>
          </w:tcPr>
          <w:p>
            <w:pPr>
              <w:widowControl/>
              <w:wordWrap w:val="0"/>
              <w:spacing w:line="360" w:lineRule="atLeast"/>
              <w:jc w:val="center"/>
              <w:rPr>
                <w:rFonts w:ascii="宋体" w:hAnsi="宋体"/>
                <w:sz w:val="24"/>
              </w:rPr>
            </w:pPr>
            <w:r>
              <w:rPr>
                <w:rFonts w:hint="eastAsia" w:ascii="宋体" w:hAnsi="宋体"/>
                <w:sz w:val="24"/>
              </w:rPr>
              <w:t>1-2</w:t>
            </w:r>
          </w:p>
        </w:tc>
        <w:tc>
          <w:tcPr>
            <w:tcW w:w="1587" w:type="dxa"/>
            <w:vAlign w:val="center"/>
          </w:tcPr>
          <w:p>
            <w:pPr>
              <w:widowControl/>
              <w:wordWrap w:val="0"/>
              <w:spacing w:line="360" w:lineRule="atLeast"/>
              <w:jc w:val="center"/>
              <w:rPr>
                <w:rFonts w:ascii="宋体" w:hAnsi="宋体"/>
                <w:sz w:val="24"/>
              </w:rPr>
            </w:pPr>
            <w:r>
              <w:rPr>
                <w:rFonts w:hint="eastAsia" w:ascii="宋体" w:hAnsi="宋体"/>
                <w:sz w:val="24"/>
              </w:rPr>
              <w:t>眼底激光光凝仪（进口）</w:t>
            </w:r>
          </w:p>
        </w:tc>
        <w:tc>
          <w:tcPr>
            <w:tcW w:w="1238" w:type="dxa"/>
            <w:vAlign w:val="center"/>
          </w:tcPr>
          <w:p>
            <w:pPr>
              <w:widowControl/>
              <w:wordWrap w:val="0"/>
              <w:spacing w:line="360" w:lineRule="atLeast"/>
              <w:jc w:val="center"/>
              <w:rPr>
                <w:rFonts w:ascii="宋体" w:hAnsi="宋体"/>
                <w:sz w:val="24"/>
              </w:rPr>
            </w:pPr>
            <w:r>
              <w:rPr>
                <w:rFonts w:hint="eastAsia" w:ascii="宋体" w:hAnsi="宋体"/>
                <w:sz w:val="24"/>
              </w:rPr>
              <w:t>眼底激光光凝仪</w:t>
            </w:r>
          </w:p>
        </w:tc>
        <w:tc>
          <w:tcPr>
            <w:tcW w:w="1550" w:type="dxa"/>
            <w:vAlign w:val="center"/>
          </w:tcPr>
          <w:p>
            <w:pPr>
              <w:widowControl/>
              <w:wordWrap w:val="0"/>
              <w:spacing w:line="360" w:lineRule="atLeast"/>
              <w:jc w:val="center"/>
              <w:rPr>
                <w:rFonts w:ascii="宋体" w:hAnsi="宋体"/>
                <w:sz w:val="24"/>
              </w:rPr>
            </w:pPr>
            <w:r>
              <w:rPr>
                <w:rFonts w:hint="eastAsia" w:ascii="宋体" w:hAnsi="宋体"/>
                <w:sz w:val="24"/>
              </w:rPr>
              <w:t>1（台）</w:t>
            </w:r>
          </w:p>
        </w:tc>
        <w:tc>
          <w:tcPr>
            <w:tcW w:w="1711" w:type="dxa"/>
            <w:vAlign w:val="center"/>
          </w:tcPr>
          <w:p>
            <w:pPr>
              <w:widowControl/>
              <w:wordWrap w:val="0"/>
              <w:spacing w:line="360" w:lineRule="atLeast"/>
              <w:jc w:val="center"/>
              <w:rPr>
                <w:rFonts w:ascii="宋体" w:hAnsi="宋体"/>
                <w:sz w:val="24"/>
              </w:rPr>
            </w:pPr>
            <w:r>
              <w:rPr>
                <w:rFonts w:hint="eastAsia" w:ascii="宋体" w:hAnsi="宋体"/>
                <w:sz w:val="24"/>
              </w:rPr>
              <w:t>详见采购文件</w:t>
            </w:r>
          </w:p>
        </w:tc>
        <w:tc>
          <w:tcPr>
            <w:tcW w:w="1714" w:type="dxa"/>
            <w:vAlign w:val="center"/>
          </w:tcPr>
          <w:p>
            <w:pPr>
              <w:widowControl/>
              <w:spacing w:line="360" w:lineRule="atLeast"/>
              <w:jc w:val="center"/>
              <w:rPr>
                <w:rFonts w:ascii="宋体" w:hAnsi="宋体"/>
                <w:sz w:val="24"/>
              </w:rPr>
            </w:pPr>
            <w:r>
              <w:rPr>
                <w:rFonts w:hint="eastAsia" w:ascii="宋体" w:hAnsi="宋体"/>
                <w:sz w:val="24"/>
              </w:rPr>
              <w:t>609000.00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13" w:type="dxa"/>
            <w:vAlign w:val="center"/>
          </w:tcPr>
          <w:p>
            <w:pPr>
              <w:widowControl/>
              <w:wordWrap w:val="0"/>
              <w:spacing w:line="360" w:lineRule="atLeast"/>
              <w:jc w:val="center"/>
              <w:rPr>
                <w:rFonts w:ascii="宋体" w:hAnsi="宋体"/>
                <w:sz w:val="24"/>
              </w:rPr>
            </w:pPr>
            <w:r>
              <w:rPr>
                <w:rFonts w:hint="eastAsia" w:ascii="宋体" w:hAnsi="宋体"/>
                <w:sz w:val="24"/>
              </w:rPr>
              <w:t>1-3</w:t>
            </w:r>
          </w:p>
        </w:tc>
        <w:tc>
          <w:tcPr>
            <w:tcW w:w="1587" w:type="dxa"/>
            <w:vAlign w:val="center"/>
          </w:tcPr>
          <w:p>
            <w:pPr>
              <w:widowControl/>
              <w:wordWrap w:val="0"/>
              <w:spacing w:line="360" w:lineRule="atLeast"/>
              <w:jc w:val="center"/>
              <w:rPr>
                <w:rFonts w:ascii="宋体" w:hAnsi="宋体"/>
                <w:sz w:val="24"/>
              </w:rPr>
            </w:pPr>
            <w:r>
              <w:rPr>
                <w:rFonts w:hint="eastAsia" w:ascii="宋体" w:hAnsi="宋体"/>
                <w:sz w:val="24"/>
              </w:rPr>
              <w:t>眼科光相干断层扫描仪（进口）</w:t>
            </w:r>
          </w:p>
        </w:tc>
        <w:tc>
          <w:tcPr>
            <w:tcW w:w="1238" w:type="dxa"/>
            <w:vAlign w:val="center"/>
          </w:tcPr>
          <w:p>
            <w:pPr>
              <w:widowControl/>
              <w:wordWrap w:val="0"/>
              <w:spacing w:line="360" w:lineRule="atLeast"/>
              <w:jc w:val="center"/>
              <w:rPr>
                <w:rFonts w:ascii="宋体" w:hAnsi="宋体"/>
                <w:sz w:val="24"/>
              </w:rPr>
            </w:pPr>
            <w:r>
              <w:rPr>
                <w:rFonts w:hint="eastAsia" w:ascii="宋体" w:hAnsi="宋体"/>
                <w:sz w:val="24"/>
              </w:rPr>
              <w:t>眼科光相干断层扫描仪</w:t>
            </w:r>
          </w:p>
        </w:tc>
        <w:tc>
          <w:tcPr>
            <w:tcW w:w="1550" w:type="dxa"/>
            <w:vAlign w:val="center"/>
          </w:tcPr>
          <w:p>
            <w:pPr>
              <w:widowControl/>
              <w:wordWrap w:val="0"/>
              <w:spacing w:line="360" w:lineRule="atLeast"/>
              <w:jc w:val="center"/>
              <w:rPr>
                <w:rFonts w:ascii="宋体" w:hAnsi="宋体"/>
                <w:sz w:val="24"/>
              </w:rPr>
            </w:pPr>
            <w:r>
              <w:rPr>
                <w:rFonts w:hint="eastAsia" w:ascii="宋体" w:hAnsi="宋体"/>
                <w:sz w:val="24"/>
              </w:rPr>
              <w:t>1（台）</w:t>
            </w:r>
          </w:p>
        </w:tc>
        <w:tc>
          <w:tcPr>
            <w:tcW w:w="1711" w:type="dxa"/>
            <w:vAlign w:val="center"/>
          </w:tcPr>
          <w:p>
            <w:pPr>
              <w:widowControl/>
              <w:wordWrap w:val="0"/>
              <w:spacing w:line="360" w:lineRule="atLeast"/>
              <w:jc w:val="center"/>
              <w:rPr>
                <w:rFonts w:ascii="宋体" w:hAnsi="宋体"/>
                <w:sz w:val="24"/>
              </w:rPr>
            </w:pPr>
            <w:r>
              <w:rPr>
                <w:rFonts w:hint="eastAsia" w:ascii="宋体" w:hAnsi="宋体"/>
                <w:sz w:val="24"/>
              </w:rPr>
              <w:t>详见采购文件</w:t>
            </w:r>
          </w:p>
        </w:tc>
        <w:tc>
          <w:tcPr>
            <w:tcW w:w="1714" w:type="dxa"/>
            <w:vAlign w:val="center"/>
          </w:tcPr>
          <w:p>
            <w:pPr>
              <w:widowControl/>
              <w:spacing w:line="360" w:lineRule="atLeast"/>
              <w:jc w:val="center"/>
              <w:rPr>
                <w:rFonts w:ascii="宋体" w:hAnsi="宋体"/>
                <w:sz w:val="24"/>
              </w:rPr>
            </w:pPr>
            <w:r>
              <w:rPr>
                <w:rFonts w:hint="eastAsia" w:ascii="宋体" w:hAnsi="宋体"/>
                <w:sz w:val="24"/>
              </w:rPr>
              <w:t>868000.00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3" w:type="dxa"/>
            <w:vAlign w:val="center"/>
          </w:tcPr>
          <w:p>
            <w:pPr>
              <w:widowControl/>
              <w:wordWrap w:val="0"/>
              <w:spacing w:line="360" w:lineRule="atLeast"/>
              <w:jc w:val="center"/>
              <w:rPr>
                <w:rFonts w:ascii="宋体" w:hAnsi="宋体"/>
                <w:sz w:val="24"/>
              </w:rPr>
            </w:pPr>
            <w:r>
              <w:rPr>
                <w:rFonts w:hint="eastAsia" w:ascii="宋体" w:hAnsi="宋体"/>
                <w:sz w:val="24"/>
              </w:rPr>
              <w:t>1-4</w:t>
            </w:r>
          </w:p>
        </w:tc>
        <w:tc>
          <w:tcPr>
            <w:tcW w:w="1587" w:type="dxa"/>
            <w:vAlign w:val="center"/>
          </w:tcPr>
          <w:p>
            <w:pPr>
              <w:widowControl/>
              <w:wordWrap w:val="0"/>
              <w:spacing w:line="360" w:lineRule="atLeast"/>
              <w:jc w:val="center"/>
              <w:rPr>
                <w:rFonts w:ascii="宋体" w:hAnsi="宋体"/>
                <w:sz w:val="24"/>
              </w:rPr>
            </w:pPr>
            <w:r>
              <w:rPr>
                <w:rFonts w:hint="eastAsia" w:ascii="宋体" w:hAnsi="宋体"/>
                <w:sz w:val="24"/>
              </w:rPr>
              <w:t>耳鼻喉摄像系统</w:t>
            </w:r>
          </w:p>
        </w:tc>
        <w:tc>
          <w:tcPr>
            <w:tcW w:w="1238" w:type="dxa"/>
            <w:vAlign w:val="center"/>
          </w:tcPr>
          <w:p>
            <w:pPr>
              <w:widowControl/>
              <w:wordWrap w:val="0"/>
              <w:spacing w:line="360" w:lineRule="atLeast"/>
              <w:jc w:val="center"/>
              <w:rPr>
                <w:rFonts w:ascii="宋体" w:hAnsi="宋体"/>
                <w:sz w:val="24"/>
              </w:rPr>
            </w:pPr>
            <w:r>
              <w:rPr>
                <w:rFonts w:hint="eastAsia" w:ascii="宋体" w:hAnsi="宋体"/>
                <w:sz w:val="24"/>
              </w:rPr>
              <w:t>耳鼻喉摄像系统</w:t>
            </w:r>
          </w:p>
        </w:tc>
        <w:tc>
          <w:tcPr>
            <w:tcW w:w="1550" w:type="dxa"/>
            <w:vAlign w:val="center"/>
          </w:tcPr>
          <w:p>
            <w:pPr>
              <w:widowControl/>
              <w:wordWrap w:val="0"/>
              <w:spacing w:line="360" w:lineRule="atLeast"/>
              <w:jc w:val="center"/>
              <w:rPr>
                <w:rFonts w:ascii="宋体" w:hAnsi="宋体"/>
                <w:sz w:val="24"/>
              </w:rPr>
            </w:pPr>
            <w:r>
              <w:rPr>
                <w:rFonts w:hint="eastAsia" w:ascii="宋体" w:hAnsi="宋体"/>
                <w:sz w:val="24"/>
              </w:rPr>
              <w:t>1（套）</w:t>
            </w:r>
          </w:p>
        </w:tc>
        <w:tc>
          <w:tcPr>
            <w:tcW w:w="1711" w:type="dxa"/>
            <w:vAlign w:val="center"/>
          </w:tcPr>
          <w:p>
            <w:pPr>
              <w:widowControl/>
              <w:wordWrap w:val="0"/>
              <w:spacing w:line="360" w:lineRule="atLeast"/>
              <w:jc w:val="center"/>
              <w:rPr>
                <w:rFonts w:ascii="宋体" w:hAnsi="宋体"/>
                <w:sz w:val="24"/>
              </w:rPr>
            </w:pPr>
            <w:r>
              <w:rPr>
                <w:rFonts w:hint="eastAsia" w:ascii="宋体" w:hAnsi="宋体"/>
                <w:sz w:val="24"/>
              </w:rPr>
              <w:t>详见采购文件</w:t>
            </w:r>
          </w:p>
        </w:tc>
        <w:tc>
          <w:tcPr>
            <w:tcW w:w="1714" w:type="dxa"/>
            <w:vAlign w:val="center"/>
          </w:tcPr>
          <w:p>
            <w:pPr>
              <w:widowControl/>
              <w:spacing w:line="360" w:lineRule="atLeast"/>
              <w:jc w:val="center"/>
              <w:rPr>
                <w:rFonts w:ascii="宋体" w:hAnsi="宋体"/>
                <w:sz w:val="24"/>
              </w:rPr>
            </w:pPr>
            <w:r>
              <w:rPr>
                <w:rFonts w:hint="eastAsia" w:ascii="宋体" w:hAnsi="宋体"/>
                <w:sz w:val="24"/>
              </w:rPr>
              <w:t>350000.00</w:t>
            </w:r>
          </w:p>
        </w:tc>
      </w:tr>
    </w:tbl>
    <w:p>
      <w:pPr>
        <w:spacing w:line="360" w:lineRule="auto"/>
        <w:ind w:firstLine="480" w:firstLineChars="200"/>
        <w:rPr>
          <w:sz w:val="24"/>
        </w:rPr>
      </w:pPr>
      <w:r>
        <w:rPr>
          <w:rFonts w:hint="eastAsia"/>
          <w:sz w:val="24"/>
        </w:rPr>
        <w:t>项目性质：自筹资金</w:t>
      </w:r>
    </w:p>
    <w:p>
      <w:pPr>
        <w:spacing w:line="360" w:lineRule="auto"/>
        <w:ind w:firstLine="482" w:firstLineChars="200"/>
        <w:rPr>
          <w:b/>
          <w:bCs/>
          <w:sz w:val="24"/>
        </w:rPr>
      </w:pPr>
      <w:r>
        <w:rPr>
          <w:b/>
          <w:bCs/>
          <w:sz w:val="24"/>
        </w:rPr>
        <w:t>六、</w:t>
      </w:r>
      <w:r>
        <w:rPr>
          <w:rFonts w:hint="eastAsia"/>
          <w:b/>
          <w:bCs/>
          <w:sz w:val="24"/>
        </w:rPr>
        <w:t>投标人</w:t>
      </w:r>
      <w:r>
        <w:rPr>
          <w:b/>
          <w:bCs/>
          <w:sz w:val="24"/>
        </w:rPr>
        <w:t>资质要求：</w:t>
      </w:r>
    </w:p>
    <w:p>
      <w:pPr>
        <w:spacing w:line="360" w:lineRule="auto"/>
        <w:ind w:firstLine="480" w:firstLineChars="200"/>
        <w:rPr>
          <w:rFonts w:ascii="宋体" w:hAnsi="宋体"/>
          <w:kern w:val="0"/>
          <w:sz w:val="24"/>
        </w:rPr>
      </w:pPr>
      <w:r>
        <w:rPr>
          <w:rFonts w:ascii="宋体" w:hAnsi="宋体"/>
          <w:kern w:val="0"/>
          <w:sz w:val="24"/>
        </w:rPr>
        <w:t>（1）基本资格条件：符合《中华人民共和国政府采购法》第二十二条的规定；</w:t>
      </w:r>
    </w:p>
    <w:p>
      <w:pPr>
        <w:spacing w:line="360" w:lineRule="auto"/>
        <w:ind w:firstLine="480" w:firstLineChars="200"/>
        <w:rPr>
          <w:rFonts w:ascii="宋体" w:hAnsi="宋体"/>
          <w:kern w:val="0"/>
          <w:sz w:val="24"/>
        </w:rPr>
      </w:pPr>
      <w:r>
        <w:rPr>
          <w:rFonts w:ascii="宋体" w:hAnsi="宋体"/>
          <w:kern w:val="0"/>
          <w:sz w:val="24"/>
        </w:rPr>
        <w:t>（2）特定资格条件：</w:t>
      </w:r>
    </w:p>
    <w:p>
      <w:pPr>
        <w:spacing w:line="360" w:lineRule="auto"/>
        <w:ind w:firstLine="480" w:firstLineChars="200"/>
        <w:rPr>
          <w:sz w:val="24"/>
        </w:rPr>
      </w:pPr>
      <w:r>
        <w:rPr>
          <w:rFonts w:hint="eastAsia"/>
          <w:sz w:val="24"/>
        </w:rPr>
        <w:t>1、</w:t>
      </w:r>
      <w:bookmarkStart w:id="2" w:name="_Hlk43406153"/>
      <w:r>
        <w:rPr>
          <w:rFonts w:hint="eastAsia"/>
          <w:sz w:val="24"/>
        </w:rPr>
        <w:t>投标人为合法注册的法人或其他组织，提供营业执照（或事业法人证），自然人的身份证明；</w:t>
      </w:r>
    </w:p>
    <w:p>
      <w:pPr>
        <w:spacing w:line="360" w:lineRule="auto"/>
        <w:ind w:firstLine="480" w:firstLineChars="200"/>
        <w:rPr>
          <w:sz w:val="24"/>
        </w:rPr>
      </w:pPr>
      <w:r>
        <w:rPr>
          <w:rFonts w:hint="eastAsia"/>
          <w:sz w:val="24"/>
        </w:rPr>
        <w:t>2、法定代表人授权委托书：法定代表人参加投标的，须出示身份证；法定代表人授权他人参加投标的，须提供法定代表人授权委托书、被授权人提交投标文件截止时间前半年内任意一个月的社会保障资金（养老保险或医疗保险）的缴纳证明及被授权人身份证。</w:t>
      </w:r>
    </w:p>
    <w:p>
      <w:pPr>
        <w:spacing w:line="360" w:lineRule="auto"/>
        <w:ind w:firstLine="480" w:firstLineChars="200"/>
      </w:pPr>
      <w:r>
        <w:rPr>
          <w:rFonts w:hint="eastAsia"/>
          <w:color w:val="000000"/>
          <w:sz w:val="24"/>
        </w:rPr>
        <w:t>3、财务状况报告：提供2020年度或2021年度的财务审计报告（至少包括资产负债表和利润表，成立时间至提交投标文件截止时间不足一年的可提供成立后任意时段的资产负债表），或其开标前六个月内其基本存款账户开户银行出具的资信证明。</w:t>
      </w:r>
    </w:p>
    <w:p>
      <w:pPr>
        <w:spacing w:line="360" w:lineRule="auto"/>
        <w:ind w:firstLine="480" w:firstLineChars="200"/>
        <w:rPr>
          <w:sz w:val="24"/>
        </w:rPr>
      </w:pPr>
      <w:r>
        <w:rPr>
          <w:rFonts w:hint="eastAsia"/>
          <w:sz w:val="24"/>
        </w:rPr>
        <w:t>4、所投设备须提供所投设备厂家授权书或总代理商授权书（提供总代理商授权的须出具有效授权权限的相关证明文件，证明文件须能显示设备制造厂家对所投设备授权链条的完整性）；</w:t>
      </w:r>
    </w:p>
    <w:p>
      <w:pPr>
        <w:spacing w:line="360" w:lineRule="auto"/>
        <w:ind w:firstLine="480" w:firstLineChars="200"/>
        <w:rPr>
          <w:sz w:val="24"/>
        </w:rPr>
      </w:pPr>
      <w:r>
        <w:rPr>
          <w:rFonts w:hint="eastAsia"/>
          <w:sz w:val="24"/>
        </w:rPr>
        <w:t>5、投标人为经销商应出具医疗器械经营许可证或医疗器械经营备案凭证（提供的设备须在其经营范围内并加盖厂家公章的复印件）。投标人为制造厂家的须提供医疗器械生产许可证（提供的设备须在其生产范围内，进口产品除外）和所投器械的医疗器械注册证；进口产品，提供“进”字号医疗器械注册证；</w:t>
      </w:r>
    </w:p>
    <w:p>
      <w:pPr>
        <w:spacing w:line="360" w:lineRule="auto"/>
        <w:ind w:firstLine="480" w:firstLineChars="200"/>
        <w:rPr>
          <w:sz w:val="24"/>
        </w:rPr>
      </w:pPr>
      <w:r>
        <w:rPr>
          <w:rFonts w:hint="eastAsia"/>
          <w:sz w:val="24"/>
        </w:rPr>
        <w:t xml:space="preserve">6、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 </w:t>
      </w:r>
    </w:p>
    <w:p>
      <w:pPr>
        <w:spacing w:line="360" w:lineRule="auto"/>
        <w:ind w:firstLine="480" w:firstLineChars="200"/>
      </w:pPr>
      <w:r>
        <w:rPr>
          <w:rFonts w:hint="eastAsia"/>
          <w:sz w:val="24"/>
        </w:rPr>
        <w:t>7、本项目不接受联合体投标。</w:t>
      </w:r>
    </w:p>
    <w:bookmarkEnd w:id="2"/>
    <w:p>
      <w:pPr>
        <w:spacing w:line="360" w:lineRule="auto"/>
        <w:ind w:firstLine="482" w:firstLineChars="200"/>
        <w:rPr>
          <w:sz w:val="24"/>
        </w:rPr>
      </w:pPr>
      <w:r>
        <w:rPr>
          <w:b/>
          <w:bCs/>
          <w:sz w:val="24"/>
        </w:rPr>
        <w:t>七、采购项目需要落实的政府采购政策：</w:t>
      </w:r>
      <w:r>
        <w:rPr>
          <w:sz w:val="24"/>
        </w:rPr>
        <w:t xml:space="preserve"> </w:t>
      </w:r>
    </w:p>
    <w:p>
      <w:pPr>
        <w:spacing w:line="360" w:lineRule="auto"/>
        <w:ind w:firstLine="480" w:firstLineChars="200"/>
        <w:rPr>
          <w:sz w:val="24"/>
        </w:rPr>
      </w:pPr>
      <w:r>
        <w:rPr>
          <w:rFonts w:hint="eastAsia"/>
          <w:sz w:val="24"/>
        </w:rPr>
        <w:t>1、</w:t>
      </w:r>
      <w:r>
        <w:rPr>
          <w:sz w:val="24"/>
        </w:rPr>
        <w:t xml:space="preserve">《财政部国家发展改革委关于印发〈节能产品政府采购实施意见〉的通知》（财库〔2004〕185号）； </w:t>
      </w:r>
    </w:p>
    <w:p>
      <w:pPr>
        <w:spacing w:line="360" w:lineRule="auto"/>
        <w:ind w:firstLine="480" w:firstLineChars="200"/>
        <w:rPr>
          <w:sz w:val="24"/>
        </w:rPr>
      </w:pPr>
      <w:r>
        <w:rPr>
          <w:sz w:val="24"/>
        </w:rPr>
        <w:t>2</w:t>
      </w:r>
      <w:r>
        <w:rPr>
          <w:rFonts w:hint="eastAsia"/>
          <w:sz w:val="24"/>
        </w:rPr>
        <w:t>、</w:t>
      </w:r>
      <w:r>
        <w:rPr>
          <w:sz w:val="24"/>
        </w:rPr>
        <w:t xml:space="preserve">《国务院办公厅关于建立政府强制采购节能产品制度的通知》（国办发〔2007〕51号）； </w:t>
      </w:r>
    </w:p>
    <w:p>
      <w:pPr>
        <w:spacing w:line="360" w:lineRule="auto"/>
        <w:ind w:firstLine="480" w:firstLineChars="200"/>
        <w:rPr>
          <w:sz w:val="24"/>
        </w:rPr>
      </w:pPr>
      <w:r>
        <w:rPr>
          <w:sz w:val="24"/>
        </w:rPr>
        <w:t>3</w:t>
      </w:r>
      <w:r>
        <w:rPr>
          <w:rFonts w:hint="eastAsia"/>
          <w:sz w:val="24"/>
        </w:rPr>
        <w:t>、</w:t>
      </w:r>
      <w:r>
        <w:rPr>
          <w:sz w:val="24"/>
        </w:rPr>
        <w:t xml:space="preserve">《财政部环保总局关于环境标志产品政府采购实施的意见》（财库〔2006〕90号）； </w:t>
      </w:r>
    </w:p>
    <w:p>
      <w:pPr>
        <w:spacing w:line="360" w:lineRule="auto"/>
        <w:ind w:firstLine="480" w:firstLineChars="200"/>
        <w:rPr>
          <w:sz w:val="24"/>
        </w:rPr>
      </w:pPr>
      <w:r>
        <w:rPr>
          <w:sz w:val="24"/>
        </w:rPr>
        <w:t>4</w:t>
      </w:r>
      <w:r>
        <w:rPr>
          <w:rFonts w:hint="eastAsia"/>
          <w:sz w:val="24"/>
        </w:rPr>
        <w:t>、</w:t>
      </w:r>
      <w:r>
        <w:rPr>
          <w:sz w:val="24"/>
        </w:rPr>
        <w:t xml:space="preserve">《政府采购促进中小企业发展管理办法》（财库〔2020〕46号）； </w:t>
      </w:r>
    </w:p>
    <w:p>
      <w:pPr>
        <w:spacing w:line="360" w:lineRule="auto"/>
        <w:ind w:firstLine="480" w:firstLineChars="200"/>
        <w:rPr>
          <w:sz w:val="24"/>
        </w:rPr>
      </w:pPr>
      <w:r>
        <w:rPr>
          <w:sz w:val="24"/>
        </w:rPr>
        <w:t>5</w:t>
      </w:r>
      <w:r>
        <w:rPr>
          <w:rFonts w:hint="eastAsia"/>
          <w:sz w:val="24"/>
        </w:rPr>
        <w:t>、</w:t>
      </w:r>
      <w:r>
        <w:rPr>
          <w:sz w:val="24"/>
        </w:rPr>
        <w:t xml:space="preserve">《财政部司法部关于政府采购支持监狱企业发展有关问题的通知》（财库〔2014〕68号）； </w:t>
      </w:r>
    </w:p>
    <w:p>
      <w:pPr>
        <w:spacing w:line="360" w:lineRule="auto"/>
        <w:ind w:firstLine="480" w:firstLineChars="200"/>
        <w:rPr>
          <w:sz w:val="24"/>
        </w:rPr>
      </w:pPr>
      <w:r>
        <w:rPr>
          <w:sz w:val="24"/>
        </w:rPr>
        <w:t>6</w:t>
      </w:r>
      <w:r>
        <w:rPr>
          <w:rFonts w:hint="eastAsia"/>
          <w:sz w:val="24"/>
        </w:rPr>
        <w:t>、</w:t>
      </w:r>
      <w:r>
        <w:rPr>
          <w:sz w:val="24"/>
        </w:rPr>
        <w:t xml:space="preserve">《三部门联合发布关于促进残疾人就业政府采购政策的通知》（财库〔2017〕141号）； </w:t>
      </w:r>
    </w:p>
    <w:p>
      <w:pPr>
        <w:spacing w:line="360" w:lineRule="auto"/>
        <w:ind w:firstLine="480" w:firstLineChars="200"/>
        <w:rPr>
          <w:sz w:val="24"/>
        </w:rPr>
      </w:pPr>
      <w:r>
        <w:rPr>
          <w:sz w:val="24"/>
        </w:rPr>
        <w:t>7</w:t>
      </w:r>
      <w:r>
        <w:rPr>
          <w:rFonts w:hint="eastAsia"/>
          <w:sz w:val="24"/>
        </w:rPr>
        <w:t>、</w:t>
      </w:r>
      <w:r>
        <w:rPr>
          <w:sz w:val="24"/>
        </w:rPr>
        <w:t xml:space="preserve">《财政部 发展改革委 生态环境部 市场监管总局关于调整优化节能产品、环境标志产品政府采购执行机制的通知》（财库〔2019〕9号）。 </w:t>
      </w:r>
    </w:p>
    <w:p>
      <w:pPr>
        <w:spacing w:line="360" w:lineRule="auto"/>
        <w:ind w:firstLine="480" w:firstLineChars="200"/>
        <w:rPr>
          <w:sz w:val="24"/>
        </w:rPr>
      </w:pPr>
      <w:r>
        <w:rPr>
          <w:sz w:val="24"/>
        </w:rPr>
        <w:t>8</w:t>
      </w:r>
      <w:r>
        <w:rPr>
          <w:rFonts w:hint="eastAsia"/>
          <w:sz w:val="24"/>
        </w:rPr>
        <w:t>、</w:t>
      </w:r>
      <w:r>
        <w:rPr>
          <w:sz w:val="24"/>
        </w:rPr>
        <w:t>《财政部 国务院扶贫办关于运用政府采购政策支持脱贫攻坚的通知》（财库〔2019〕27号）。</w:t>
      </w:r>
    </w:p>
    <w:p>
      <w:pPr>
        <w:spacing w:line="360" w:lineRule="auto"/>
        <w:rPr>
          <w:sz w:val="24"/>
        </w:rPr>
      </w:pPr>
      <w:r>
        <w:rPr>
          <w:b/>
          <w:bCs/>
          <w:sz w:val="24"/>
        </w:rPr>
        <w:t>八、</w:t>
      </w:r>
      <w:r>
        <w:rPr>
          <w:rFonts w:hint="eastAsia"/>
          <w:b/>
          <w:bCs/>
          <w:sz w:val="24"/>
        </w:rPr>
        <w:t>招标</w:t>
      </w:r>
      <w:r>
        <w:rPr>
          <w:b/>
          <w:bCs/>
          <w:sz w:val="24"/>
        </w:rPr>
        <w:t>文件发售：</w:t>
      </w:r>
      <w:r>
        <w:rPr>
          <w:sz w:val="24"/>
        </w:rPr>
        <w:t xml:space="preserve"> </w:t>
      </w:r>
    </w:p>
    <w:p>
      <w:pPr>
        <w:spacing w:line="360" w:lineRule="auto"/>
        <w:ind w:firstLine="480" w:firstLineChars="200"/>
        <w:rPr>
          <w:sz w:val="24"/>
          <w:highlight w:val="yellow"/>
        </w:rPr>
      </w:pPr>
      <w:r>
        <w:rPr>
          <w:sz w:val="24"/>
        </w:rPr>
        <w:t>1、发售时间：</w:t>
      </w:r>
      <w:r>
        <w:rPr>
          <w:rFonts w:hint="eastAsia"/>
          <w:sz w:val="24"/>
        </w:rPr>
        <w:t xml:space="preserve"> </w:t>
      </w:r>
      <w:r>
        <w:rPr>
          <w:sz w:val="24"/>
        </w:rPr>
        <w:t>2022</w:t>
      </w:r>
      <w:r>
        <w:rPr>
          <w:rFonts w:hint="eastAsia"/>
          <w:sz w:val="24"/>
        </w:rPr>
        <w:t xml:space="preserve"> </w:t>
      </w:r>
      <w:r>
        <w:rPr>
          <w:sz w:val="24"/>
        </w:rPr>
        <w:t>年</w:t>
      </w:r>
      <w:r>
        <w:rPr>
          <w:rFonts w:hint="eastAsia"/>
          <w:sz w:val="24"/>
        </w:rPr>
        <w:t xml:space="preserve"> </w:t>
      </w:r>
      <w:r>
        <w:rPr>
          <w:sz w:val="24"/>
        </w:rPr>
        <w:t>05</w:t>
      </w:r>
      <w:r>
        <w:rPr>
          <w:rFonts w:hint="eastAsia"/>
          <w:sz w:val="24"/>
        </w:rPr>
        <w:t xml:space="preserve"> </w:t>
      </w:r>
      <w:r>
        <w:rPr>
          <w:sz w:val="24"/>
        </w:rPr>
        <w:t>月</w:t>
      </w:r>
      <w:r>
        <w:rPr>
          <w:rFonts w:hint="eastAsia"/>
          <w:sz w:val="24"/>
        </w:rPr>
        <w:t xml:space="preserve"> </w:t>
      </w:r>
      <w:r>
        <w:rPr>
          <w:sz w:val="24"/>
        </w:rPr>
        <w:t>16</w:t>
      </w:r>
      <w:r>
        <w:rPr>
          <w:rFonts w:hint="eastAsia"/>
          <w:sz w:val="24"/>
        </w:rPr>
        <w:t xml:space="preserve"> </w:t>
      </w:r>
      <w:r>
        <w:rPr>
          <w:sz w:val="24"/>
        </w:rPr>
        <w:t>日起至</w:t>
      </w:r>
      <w:r>
        <w:rPr>
          <w:rFonts w:hint="eastAsia"/>
          <w:sz w:val="24"/>
        </w:rPr>
        <w:t xml:space="preserve"> </w:t>
      </w:r>
      <w:r>
        <w:rPr>
          <w:sz w:val="24"/>
        </w:rPr>
        <w:t>2022</w:t>
      </w:r>
      <w:r>
        <w:rPr>
          <w:rFonts w:hint="eastAsia"/>
          <w:sz w:val="24"/>
        </w:rPr>
        <w:t xml:space="preserve"> </w:t>
      </w:r>
      <w:r>
        <w:rPr>
          <w:sz w:val="24"/>
        </w:rPr>
        <w:t>年</w:t>
      </w:r>
      <w:r>
        <w:rPr>
          <w:rFonts w:hint="eastAsia"/>
          <w:sz w:val="24"/>
        </w:rPr>
        <w:t xml:space="preserve"> </w:t>
      </w:r>
      <w:r>
        <w:rPr>
          <w:sz w:val="24"/>
        </w:rPr>
        <w:t>05</w:t>
      </w:r>
      <w:r>
        <w:rPr>
          <w:rFonts w:hint="eastAsia"/>
          <w:sz w:val="24"/>
        </w:rPr>
        <w:t xml:space="preserve"> </w:t>
      </w:r>
      <w:r>
        <w:rPr>
          <w:sz w:val="24"/>
        </w:rPr>
        <w:t>月</w:t>
      </w:r>
      <w:r>
        <w:rPr>
          <w:rFonts w:hint="eastAsia"/>
          <w:sz w:val="24"/>
        </w:rPr>
        <w:t xml:space="preserve"> </w:t>
      </w:r>
      <w:r>
        <w:rPr>
          <w:sz w:val="24"/>
        </w:rPr>
        <w:t>20</w:t>
      </w:r>
      <w:r>
        <w:rPr>
          <w:rFonts w:hint="eastAsia"/>
          <w:sz w:val="24"/>
        </w:rPr>
        <w:t xml:space="preserve"> </w:t>
      </w:r>
      <w:r>
        <w:rPr>
          <w:sz w:val="24"/>
        </w:rPr>
        <w:t>日止，每日上午9:00-</w:t>
      </w:r>
      <w:r>
        <w:rPr>
          <w:rFonts w:hint="eastAsia"/>
          <w:sz w:val="24"/>
        </w:rPr>
        <w:t>1</w:t>
      </w:r>
      <w:r>
        <w:rPr>
          <w:sz w:val="24"/>
        </w:rPr>
        <w:t xml:space="preserve">7:00（法定节假日休息）。 </w:t>
      </w:r>
    </w:p>
    <w:p>
      <w:pPr>
        <w:spacing w:line="360" w:lineRule="auto"/>
        <w:ind w:firstLine="480" w:firstLineChars="200"/>
        <w:rPr>
          <w:color w:val="000000"/>
          <w:sz w:val="24"/>
        </w:rPr>
      </w:pPr>
      <w:r>
        <w:rPr>
          <w:color w:val="000000"/>
          <w:sz w:val="24"/>
        </w:rPr>
        <w:t>2、发售地点：</w:t>
      </w:r>
      <w:r>
        <w:rPr>
          <w:rFonts w:hint="eastAsia"/>
          <w:color w:val="000000"/>
          <w:sz w:val="24"/>
        </w:rPr>
        <w:t>西安曲江新区翠华路500号佳和中心B座20层2号、3号</w:t>
      </w:r>
      <w:r>
        <w:rPr>
          <w:color w:val="000000"/>
          <w:kern w:val="0"/>
          <w:sz w:val="24"/>
        </w:rPr>
        <w:t>；</w:t>
      </w:r>
    </w:p>
    <w:p>
      <w:pPr>
        <w:spacing w:line="360" w:lineRule="auto"/>
        <w:ind w:firstLine="480" w:firstLineChars="200"/>
        <w:rPr>
          <w:color w:val="000000"/>
          <w:sz w:val="24"/>
        </w:rPr>
      </w:pPr>
      <w:r>
        <w:rPr>
          <w:color w:val="000000"/>
          <w:sz w:val="24"/>
        </w:rPr>
        <w:t>3、文件售价：</w:t>
      </w:r>
      <w:r>
        <w:rPr>
          <w:rFonts w:hint="eastAsia"/>
          <w:color w:val="000000"/>
          <w:sz w:val="24"/>
        </w:rPr>
        <w:t>招标</w:t>
      </w:r>
      <w:r>
        <w:rPr>
          <w:color w:val="000000"/>
          <w:sz w:val="24"/>
        </w:rPr>
        <w:t>文件售价500元/份。售后不退，谢绝邮寄；</w:t>
      </w:r>
    </w:p>
    <w:p>
      <w:pPr>
        <w:spacing w:line="360" w:lineRule="auto"/>
        <w:ind w:firstLine="480" w:firstLineChars="200"/>
      </w:pPr>
      <w:r>
        <w:rPr>
          <w:color w:val="000000"/>
          <w:sz w:val="24"/>
        </w:rPr>
        <w:t>4、购买</w:t>
      </w:r>
      <w:r>
        <w:rPr>
          <w:rFonts w:hint="eastAsia"/>
          <w:color w:val="000000"/>
          <w:sz w:val="24"/>
        </w:rPr>
        <w:t>招标</w:t>
      </w:r>
      <w:r>
        <w:rPr>
          <w:color w:val="000000"/>
          <w:sz w:val="24"/>
        </w:rPr>
        <w:t>文件请携带单位介绍信原件、经办人身份证原件及加盖</w:t>
      </w:r>
      <w:r>
        <w:rPr>
          <w:rFonts w:hint="eastAsia"/>
          <w:color w:val="000000"/>
          <w:sz w:val="24"/>
        </w:rPr>
        <w:t>供应商</w:t>
      </w:r>
      <w:r>
        <w:rPr>
          <w:color w:val="000000"/>
          <w:sz w:val="24"/>
        </w:rPr>
        <w:t>公章的复印件。</w:t>
      </w:r>
    </w:p>
    <w:p>
      <w:pPr>
        <w:spacing w:line="360" w:lineRule="auto"/>
        <w:rPr>
          <w:sz w:val="24"/>
        </w:rPr>
      </w:pPr>
      <w:r>
        <w:rPr>
          <w:b/>
          <w:bCs/>
          <w:sz w:val="24"/>
        </w:rPr>
        <w:t>九、</w:t>
      </w:r>
      <w:r>
        <w:rPr>
          <w:rFonts w:hint="eastAsia"/>
          <w:b/>
          <w:bCs/>
          <w:sz w:val="24"/>
        </w:rPr>
        <w:t>投标</w:t>
      </w:r>
      <w:r>
        <w:rPr>
          <w:b/>
          <w:bCs/>
          <w:sz w:val="24"/>
        </w:rPr>
        <w:t>文件递交截止时间及</w:t>
      </w:r>
      <w:r>
        <w:rPr>
          <w:rFonts w:hint="eastAsia"/>
          <w:b/>
          <w:bCs/>
          <w:sz w:val="24"/>
        </w:rPr>
        <w:t>开标</w:t>
      </w:r>
      <w:r>
        <w:rPr>
          <w:b/>
          <w:bCs/>
          <w:sz w:val="24"/>
        </w:rPr>
        <w:t>时间和地点：</w:t>
      </w:r>
      <w:r>
        <w:rPr>
          <w:sz w:val="24"/>
        </w:rPr>
        <w:t xml:space="preserve"> </w:t>
      </w:r>
    </w:p>
    <w:p>
      <w:pPr>
        <w:spacing w:line="360" w:lineRule="auto"/>
        <w:ind w:firstLine="480" w:firstLineChars="200"/>
        <w:rPr>
          <w:sz w:val="24"/>
        </w:rPr>
      </w:pPr>
      <w:r>
        <w:rPr>
          <w:sz w:val="24"/>
        </w:rPr>
        <w:t>1、</w:t>
      </w:r>
      <w:r>
        <w:rPr>
          <w:rFonts w:hint="eastAsia"/>
          <w:sz w:val="24"/>
        </w:rPr>
        <w:t>投标</w:t>
      </w:r>
      <w:r>
        <w:rPr>
          <w:sz w:val="24"/>
        </w:rPr>
        <w:t>文件递交截止时间：</w:t>
      </w:r>
      <w:r>
        <w:rPr>
          <w:rFonts w:hint="eastAsia"/>
          <w:sz w:val="24"/>
        </w:rPr>
        <w:t xml:space="preserve">  </w:t>
      </w:r>
      <w:r>
        <w:rPr>
          <w:sz w:val="24"/>
        </w:rPr>
        <w:t>2022</w:t>
      </w:r>
      <w:r>
        <w:rPr>
          <w:rFonts w:hint="eastAsia"/>
          <w:sz w:val="24"/>
        </w:rPr>
        <w:t xml:space="preserve"> </w:t>
      </w:r>
      <w:r>
        <w:rPr>
          <w:sz w:val="24"/>
        </w:rPr>
        <w:t>年</w:t>
      </w:r>
      <w:r>
        <w:rPr>
          <w:rFonts w:hint="eastAsia"/>
          <w:sz w:val="24"/>
        </w:rPr>
        <w:t xml:space="preserve"> </w:t>
      </w:r>
      <w:r>
        <w:rPr>
          <w:sz w:val="24"/>
        </w:rPr>
        <w:t>06</w:t>
      </w:r>
      <w:r>
        <w:rPr>
          <w:rFonts w:hint="eastAsia"/>
          <w:sz w:val="24"/>
        </w:rPr>
        <w:t xml:space="preserve"> </w:t>
      </w:r>
      <w:r>
        <w:rPr>
          <w:sz w:val="24"/>
        </w:rPr>
        <w:t>月</w:t>
      </w:r>
      <w:r>
        <w:rPr>
          <w:rFonts w:hint="eastAsia"/>
          <w:sz w:val="24"/>
        </w:rPr>
        <w:t xml:space="preserve"> </w:t>
      </w:r>
      <w:r>
        <w:rPr>
          <w:sz w:val="24"/>
        </w:rPr>
        <w:t>06</w:t>
      </w:r>
      <w:r>
        <w:rPr>
          <w:rFonts w:hint="eastAsia"/>
          <w:sz w:val="24"/>
        </w:rPr>
        <w:t xml:space="preserve"> </w:t>
      </w:r>
      <w:r>
        <w:rPr>
          <w:sz w:val="24"/>
        </w:rPr>
        <w:t>日</w:t>
      </w:r>
      <w:r>
        <w:rPr>
          <w:rFonts w:hint="eastAsia"/>
          <w:sz w:val="24"/>
        </w:rPr>
        <w:t xml:space="preserve"> </w:t>
      </w:r>
      <w:r>
        <w:rPr>
          <w:sz w:val="24"/>
        </w:rPr>
        <w:t>10</w:t>
      </w:r>
      <w:r>
        <w:rPr>
          <w:rFonts w:hint="eastAsia"/>
          <w:sz w:val="24"/>
        </w:rPr>
        <w:t xml:space="preserve"> </w:t>
      </w:r>
      <w:r>
        <w:rPr>
          <w:sz w:val="24"/>
        </w:rPr>
        <w:t>时</w:t>
      </w:r>
      <w:r>
        <w:rPr>
          <w:rFonts w:hint="eastAsia"/>
          <w:sz w:val="24"/>
        </w:rPr>
        <w:t>30</w:t>
      </w:r>
      <w:r>
        <w:rPr>
          <w:sz w:val="24"/>
        </w:rPr>
        <w:t xml:space="preserve">分（北京时间）； </w:t>
      </w:r>
    </w:p>
    <w:p>
      <w:pPr>
        <w:spacing w:line="360" w:lineRule="auto"/>
        <w:ind w:firstLine="480" w:firstLineChars="200"/>
        <w:rPr>
          <w:sz w:val="24"/>
        </w:rPr>
      </w:pPr>
      <w:r>
        <w:rPr>
          <w:sz w:val="24"/>
        </w:rPr>
        <w:t>2、</w:t>
      </w:r>
      <w:r>
        <w:rPr>
          <w:rFonts w:hint="eastAsia"/>
          <w:sz w:val="24"/>
        </w:rPr>
        <w:t>开标</w:t>
      </w:r>
      <w:r>
        <w:rPr>
          <w:sz w:val="24"/>
        </w:rPr>
        <w:t>时间：</w:t>
      </w:r>
      <w:r>
        <w:rPr>
          <w:rFonts w:hint="eastAsia"/>
          <w:sz w:val="24"/>
        </w:rPr>
        <w:t>2</w:t>
      </w:r>
      <w:r>
        <w:rPr>
          <w:sz w:val="24"/>
        </w:rPr>
        <w:t>022</w:t>
      </w:r>
      <w:r>
        <w:rPr>
          <w:rFonts w:hint="eastAsia"/>
          <w:sz w:val="24"/>
        </w:rPr>
        <w:t xml:space="preserve"> </w:t>
      </w:r>
      <w:r>
        <w:rPr>
          <w:sz w:val="24"/>
        </w:rPr>
        <w:t>年</w:t>
      </w:r>
      <w:r>
        <w:rPr>
          <w:rFonts w:hint="eastAsia"/>
          <w:sz w:val="24"/>
        </w:rPr>
        <w:t xml:space="preserve"> </w:t>
      </w:r>
      <w:r>
        <w:rPr>
          <w:sz w:val="24"/>
        </w:rPr>
        <w:t>06</w:t>
      </w:r>
      <w:r>
        <w:rPr>
          <w:rFonts w:hint="eastAsia"/>
          <w:sz w:val="24"/>
        </w:rPr>
        <w:t xml:space="preserve"> </w:t>
      </w:r>
      <w:r>
        <w:rPr>
          <w:sz w:val="24"/>
        </w:rPr>
        <w:t>月</w:t>
      </w:r>
      <w:r>
        <w:rPr>
          <w:rFonts w:hint="eastAsia"/>
          <w:sz w:val="24"/>
        </w:rPr>
        <w:t xml:space="preserve"> </w:t>
      </w:r>
      <w:r>
        <w:rPr>
          <w:sz w:val="24"/>
        </w:rPr>
        <w:t>06</w:t>
      </w:r>
      <w:r>
        <w:rPr>
          <w:rFonts w:hint="eastAsia"/>
          <w:sz w:val="24"/>
        </w:rPr>
        <w:t xml:space="preserve"> </w:t>
      </w:r>
      <w:r>
        <w:rPr>
          <w:sz w:val="24"/>
        </w:rPr>
        <w:t>日10时</w:t>
      </w:r>
      <w:r>
        <w:rPr>
          <w:rFonts w:hint="eastAsia"/>
          <w:sz w:val="24"/>
        </w:rPr>
        <w:t>3</w:t>
      </w:r>
      <w:r>
        <w:rPr>
          <w:sz w:val="24"/>
        </w:rPr>
        <w:t xml:space="preserve">0分（北京时间）； </w:t>
      </w:r>
    </w:p>
    <w:p>
      <w:pPr>
        <w:spacing w:line="360" w:lineRule="auto"/>
        <w:ind w:firstLine="480" w:firstLineChars="200"/>
        <w:rPr>
          <w:sz w:val="24"/>
        </w:rPr>
      </w:pPr>
      <w:r>
        <w:rPr>
          <w:sz w:val="24"/>
        </w:rPr>
        <w:t>3、</w:t>
      </w:r>
      <w:r>
        <w:rPr>
          <w:rFonts w:hint="eastAsia"/>
          <w:sz w:val="24"/>
        </w:rPr>
        <w:t>开标</w:t>
      </w:r>
      <w:r>
        <w:rPr>
          <w:sz w:val="24"/>
        </w:rPr>
        <w:t>地点：</w:t>
      </w:r>
      <w:r>
        <w:rPr>
          <w:rFonts w:hint="eastAsia"/>
          <w:color w:val="000000"/>
          <w:sz w:val="24"/>
        </w:rPr>
        <w:t>西安曲江新区翠华路500号佳和中心B座20层2号开标室</w:t>
      </w:r>
    </w:p>
    <w:p>
      <w:pPr>
        <w:spacing w:line="360" w:lineRule="auto"/>
        <w:rPr>
          <w:sz w:val="24"/>
        </w:rPr>
      </w:pPr>
      <w:r>
        <w:rPr>
          <w:b/>
          <w:bCs/>
          <w:sz w:val="24"/>
        </w:rPr>
        <w:t>十、其他应说明的事项：</w:t>
      </w:r>
      <w:r>
        <w:rPr>
          <w:sz w:val="24"/>
        </w:rPr>
        <w:t xml:space="preserve"> </w:t>
      </w:r>
    </w:p>
    <w:p>
      <w:pPr>
        <w:spacing w:line="360" w:lineRule="auto"/>
        <w:ind w:firstLine="480" w:firstLineChars="200"/>
        <w:rPr>
          <w:sz w:val="24"/>
        </w:rPr>
      </w:pPr>
      <w:r>
        <w:rPr>
          <w:sz w:val="24"/>
        </w:rPr>
        <w:t>1、采购代理机构联系方式：</w:t>
      </w:r>
      <w:r>
        <w:rPr>
          <w:rFonts w:hint="eastAsia"/>
          <w:sz w:val="24"/>
        </w:rPr>
        <w:t>董</w:t>
      </w:r>
      <w:r>
        <w:rPr>
          <w:sz w:val="24"/>
        </w:rPr>
        <w:t xml:space="preserve">工 </w:t>
      </w:r>
      <w:r>
        <w:rPr>
          <w:rFonts w:hint="eastAsia"/>
          <w:sz w:val="24"/>
        </w:rPr>
        <w:t xml:space="preserve">029-89660303 </w:t>
      </w:r>
    </w:p>
    <w:p>
      <w:pPr>
        <w:spacing w:line="360" w:lineRule="auto"/>
        <w:ind w:firstLine="480" w:firstLineChars="200"/>
        <w:rPr>
          <w:sz w:val="24"/>
          <w:lang w:val="zh-CN"/>
        </w:rPr>
      </w:pPr>
      <w:r>
        <w:rPr>
          <w:sz w:val="24"/>
          <w:lang w:val="zh-CN"/>
        </w:rPr>
        <w:t>2、开户名称：陕西中天正略企业运营发展有限公司</w:t>
      </w:r>
    </w:p>
    <w:p>
      <w:pPr>
        <w:spacing w:line="360" w:lineRule="auto"/>
        <w:ind w:firstLine="480" w:firstLineChars="200"/>
        <w:rPr>
          <w:sz w:val="24"/>
          <w:lang w:val="zh-CN"/>
        </w:rPr>
      </w:pPr>
      <w:r>
        <w:rPr>
          <w:sz w:val="24"/>
          <w:lang w:val="zh-CN"/>
        </w:rPr>
        <w:t>3、开户银行：交通银行西安南二环支行</w:t>
      </w:r>
    </w:p>
    <w:p>
      <w:pPr>
        <w:tabs>
          <w:tab w:val="right" w:leader="dot" w:pos="8307"/>
        </w:tabs>
        <w:spacing w:line="360" w:lineRule="auto"/>
        <w:ind w:firstLine="480" w:firstLineChars="200"/>
        <w:rPr>
          <w:sz w:val="24"/>
        </w:rPr>
      </w:pPr>
      <w:r>
        <w:rPr>
          <w:sz w:val="24"/>
          <w:lang w:val="zh-CN"/>
        </w:rPr>
        <w:t xml:space="preserve">4、账 </w:t>
      </w:r>
      <w:r>
        <w:rPr>
          <w:sz w:val="24"/>
        </w:rPr>
        <w:t xml:space="preserve">   </w:t>
      </w:r>
      <w:r>
        <w:rPr>
          <w:sz w:val="24"/>
          <w:lang w:val="zh-CN"/>
        </w:rPr>
        <w:t>号：611301136013000210918</w:t>
      </w:r>
    </w:p>
    <w:p>
      <w:pPr>
        <w:rPr>
          <w:sz w:val="24"/>
        </w:rPr>
        <w:sectPr>
          <w:footerReference r:id="rId3" w:type="default"/>
          <w:pgSz w:w="11906" w:h="16838"/>
          <w:pgMar w:top="1361" w:right="1588" w:bottom="1304" w:left="1588" w:header="851" w:footer="992" w:gutter="0"/>
          <w:pgNumType w:start="1"/>
          <w:cols w:space="425" w:num="1"/>
          <w:docGrid w:type="lines" w:linePitch="312" w:charSpace="0"/>
        </w:sectPr>
      </w:pPr>
      <w:r>
        <w:rPr>
          <w:rFonts w:hint="eastAsia"/>
          <w:sz w:val="24"/>
        </w:rPr>
        <w:fldChar w:fldCharType="end"/>
      </w:r>
    </w:p>
    <w:p>
      <w:pPr>
        <w:spacing w:line="360" w:lineRule="auto"/>
        <w:jc w:val="center"/>
        <w:outlineLvl w:val="0"/>
        <w:rPr>
          <w:sz w:val="36"/>
          <w:szCs w:val="36"/>
        </w:rPr>
      </w:pPr>
      <w:r>
        <w:rPr>
          <w:rFonts w:hint="eastAsia" w:ascii="宋体" w:hAnsi="宋体"/>
          <w:b/>
          <w:kern w:val="44"/>
          <w:sz w:val="36"/>
          <w:szCs w:val="36"/>
        </w:rPr>
        <w:t>第二</w:t>
      </w:r>
      <w:r>
        <w:rPr>
          <w:rFonts w:hint="eastAsia" w:ascii="宋体" w:hAnsi="宋体"/>
          <w:b/>
          <w:sz w:val="36"/>
          <w:szCs w:val="36"/>
        </w:rPr>
        <w:t>章  投标人须知</w:t>
      </w:r>
      <w:bookmarkEnd w:id="0"/>
      <w:bookmarkStart w:id="3" w:name="_Toc184274915"/>
      <w:bookmarkStart w:id="4" w:name="_Toc184283909"/>
    </w:p>
    <w:p>
      <w:pPr>
        <w:keepNext/>
        <w:keepLines/>
        <w:spacing w:line="360" w:lineRule="auto"/>
        <w:jc w:val="center"/>
        <w:rPr>
          <w:rFonts w:ascii="宋体" w:hAnsi="宋体"/>
          <w:b/>
          <w:bCs/>
          <w:sz w:val="30"/>
          <w:szCs w:val="30"/>
        </w:rPr>
      </w:pPr>
      <w:bookmarkStart w:id="5" w:name="_Toc213396760"/>
      <w:bookmarkStart w:id="6" w:name="_Toc189727030"/>
      <w:bookmarkStart w:id="7" w:name="_Toc213396946"/>
      <w:bookmarkStart w:id="8" w:name="_Toc217446032"/>
      <w:bookmarkStart w:id="9" w:name="_Toc213397010"/>
      <w:bookmarkStart w:id="10" w:name="_Toc213496268"/>
      <w:r>
        <w:rPr>
          <w:rFonts w:hint="eastAsia" w:ascii="宋体" w:hAnsi="宋体"/>
          <w:b/>
          <w:bCs/>
          <w:sz w:val="30"/>
          <w:szCs w:val="30"/>
        </w:rPr>
        <w:t>投标人须知前附表</w:t>
      </w:r>
      <w:bookmarkEnd w:id="3"/>
      <w:bookmarkEnd w:id="4"/>
      <w:bookmarkEnd w:id="5"/>
      <w:bookmarkEnd w:id="6"/>
      <w:bookmarkEnd w:id="7"/>
      <w:bookmarkEnd w:id="8"/>
      <w:bookmarkEnd w:id="9"/>
      <w:bookmarkEnd w:id="10"/>
    </w:p>
    <w:tbl>
      <w:tblPr>
        <w:tblStyle w:val="16"/>
        <w:tblW w:w="956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80"/>
        <w:gridCol w:w="2255"/>
        <w:gridCol w:w="653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1" w:hRule="exact"/>
          <w:tblHeader/>
          <w:jc w:val="center"/>
        </w:trPr>
        <w:tc>
          <w:tcPr>
            <w:tcW w:w="780" w:type="dxa"/>
            <w:vAlign w:val="center"/>
          </w:tcPr>
          <w:p>
            <w:pPr>
              <w:pStyle w:val="23"/>
              <w:ind w:left="9"/>
              <w:jc w:val="center"/>
              <w:rPr>
                <w:lang w:val="zh-CN"/>
              </w:rPr>
            </w:pPr>
            <w:r>
              <w:rPr>
                <w:rFonts w:hint="eastAsia"/>
                <w:lang w:val="zh-CN"/>
              </w:rPr>
              <w:t>序号</w:t>
            </w:r>
          </w:p>
        </w:tc>
        <w:tc>
          <w:tcPr>
            <w:tcW w:w="2255" w:type="dxa"/>
            <w:vAlign w:val="center"/>
          </w:tcPr>
          <w:p>
            <w:pPr>
              <w:pStyle w:val="23"/>
              <w:ind w:left="38"/>
              <w:jc w:val="center"/>
              <w:rPr>
                <w:lang w:val="zh-CN"/>
              </w:rPr>
            </w:pPr>
            <w:r>
              <w:rPr>
                <w:rFonts w:hint="eastAsia"/>
                <w:lang w:val="zh-CN"/>
              </w:rPr>
              <w:t>内容</w:t>
            </w:r>
          </w:p>
        </w:tc>
        <w:tc>
          <w:tcPr>
            <w:tcW w:w="6530" w:type="dxa"/>
            <w:vAlign w:val="center"/>
          </w:tcPr>
          <w:p>
            <w:pPr>
              <w:pStyle w:val="23"/>
              <w:jc w:val="center"/>
              <w:rPr>
                <w:lang w:val="zh-CN"/>
              </w:rPr>
            </w:pPr>
            <w:r>
              <w:rPr>
                <w:rFonts w:hint="eastAsia"/>
                <w:lang w:val="zh-CN"/>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54" w:hRule="atLeast"/>
          <w:jc w:val="center"/>
        </w:trPr>
        <w:tc>
          <w:tcPr>
            <w:tcW w:w="780" w:type="dxa"/>
            <w:vAlign w:val="center"/>
          </w:tcPr>
          <w:p>
            <w:pPr>
              <w:pStyle w:val="23"/>
              <w:adjustRightInd/>
              <w:jc w:val="center"/>
              <w:rPr>
                <w:lang w:val="zh-CN"/>
              </w:rPr>
            </w:pPr>
            <w:r>
              <w:rPr>
                <w:rFonts w:hint="eastAsia"/>
                <w:lang w:val="zh-CN"/>
              </w:rPr>
              <w:t>1</w:t>
            </w:r>
          </w:p>
        </w:tc>
        <w:tc>
          <w:tcPr>
            <w:tcW w:w="2255" w:type="dxa"/>
            <w:vAlign w:val="center"/>
          </w:tcPr>
          <w:p>
            <w:pPr>
              <w:pStyle w:val="23"/>
              <w:jc w:val="center"/>
              <w:rPr>
                <w:lang w:val="zh-CN"/>
              </w:rPr>
            </w:pPr>
            <w:r>
              <w:rPr>
                <w:rFonts w:hint="eastAsia"/>
                <w:lang w:val="zh-CN"/>
              </w:rPr>
              <w:t>采购人</w:t>
            </w:r>
          </w:p>
        </w:tc>
        <w:tc>
          <w:tcPr>
            <w:tcW w:w="6530" w:type="dxa"/>
            <w:vAlign w:val="center"/>
          </w:tcPr>
          <w:p>
            <w:pPr>
              <w:pStyle w:val="23"/>
              <w:ind w:firstLine="240" w:firstLineChars="100"/>
            </w:pPr>
            <w:r>
              <w:rPr>
                <w:rFonts w:hint="eastAsia"/>
                <w:lang w:val="zh-CN"/>
              </w:rPr>
              <w:t xml:space="preserve">名  称: </w:t>
            </w:r>
            <w:r>
              <w:rPr>
                <w:rFonts w:hint="eastAsia"/>
              </w:rPr>
              <w:t xml:space="preserve">镇安县医院 </w:t>
            </w:r>
          </w:p>
          <w:p>
            <w:pPr>
              <w:pStyle w:val="23"/>
              <w:ind w:firstLine="240" w:firstLineChars="100"/>
              <w:rPr>
                <w:lang w:val="zh-CN"/>
              </w:rPr>
            </w:pPr>
            <w:r>
              <w:rPr>
                <w:rFonts w:hint="eastAsia"/>
                <w:lang w:val="zh-CN"/>
              </w:rPr>
              <w:t xml:space="preserve">地  址: </w:t>
            </w:r>
            <w:r>
              <w:rPr>
                <w:rFonts w:hint="eastAsia"/>
              </w:rPr>
              <w:t>镇安县永乐镇南新街43号</w:t>
            </w:r>
          </w:p>
          <w:p>
            <w:pPr>
              <w:pStyle w:val="23"/>
              <w:ind w:firstLine="240" w:firstLineChars="100"/>
              <w:rPr>
                <w:lang w:val="zh-CN"/>
              </w:rPr>
            </w:pPr>
            <w:r>
              <w:rPr>
                <w:rFonts w:hint="eastAsia"/>
                <w:lang w:val="zh-CN"/>
              </w:rPr>
              <w:t>电  话:</w:t>
            </w:r>
            <w:r>
              <w:rPr>
                <w:rFonts w:hint="eastAsia"/>
              </w:rPr>
              <w:t xml:space="preserve"> </w:t>
            </w:r>
            <w:r>
              <w:rPr>
                <w:rFonts w:hint="eastAsia"/>
                <w:color w:val="000000"/>
                <w:szCs w:val="21"/>
                <w:lang w:val="zh-CN"/>
              </w:rPr>
              <w:t>0914-5339152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780" w:type="dxa"/>
            <w:vAlign w:val="center"/>
          </w:tcPr>
          <w:p>
            <w:pPr>
              <w:pStyle w:val="23"/>
              <w:adjustRightInd/>
              <w:jc w:val="center"/>
              <w:rPr>
                <w:lang w:val="zh-CN"/>
              </w:rPr>
            </w:pPr>
            <w:r>
              <w:rPr>
                <w:rFonts w:hint="eastAsia"/>
                <w:lang w:val="zh-CN"/>
              </w:rPr>
              <w:t>2</w:t>
            </w:r>
          </w:p>
        </w:tc>
        <w:tc>
          <w:tcPr>
            <w:tcW w:w="2255" w:type="dxa"/>
            <w:vAlign w:val="center"/>
          </w:tcPr>
          <w:p>
            <w:pPr>
              <w:pStyle w:val="23"/>
              <w:ind w:left="38"/>
              <w:jc w:val="center"/>
              <w:rPr>
                <w:lang w:val="zh-CN"/>
              </w:rPr>
            </w:pPr>
            <w:r>
              <w:rPr>
                <w:rFonts w:hint="eastAsia"/>
                <w:lang w:val="zh-CN"/>
              </w:rPr>
              <w:t>采购代理机构</w:t>
            </w:r>
          </w:p>
        </w:tc>
        <w:tc>
          <w:tcPr>
            <w:tcW w:w="6530" w:type="dxa"/>
            <w:vAlign w:val="center"/>
          </w:tcPr>
          <w:p>
            <w:pPr>
              <w:pStyle w:val="23"/>
              <w:ind w:left="694" w:leftChars="102" w:hanging="480" w:hangingChars="200"/>
              <w:rPr>
                <w:lang w:val="zh-CN"/>
              </w:rPr>
            </w:pPr>
            <w:r>
              <w:rPr>
                <w:rFonts w:hint="eastAsia"/>
                <w:lang w:val="zh-CN"/>
              </w:rPr>
              <w:t>名  称: 陕西中天正略企业运营发展有限公司</w:t>
            </w:r>
          </w:p>
          <w:p>
            <w:pPr>
              <w:widowControl/>
              <w:tabs>
                <w:tab w:val="left" w:pos="1620"/>
              </w:tabs>
              <w:ind w:right="-197" w:rightChars="-94" w:firstLine="240" w:firstLineChars="100"/>
              <w:jc w:val="left"/>
              <w:rPr>
                <w:rFonts w:ascii="宋体" w:hAnsi="宋体" w:cs="宋体"/>
                <w:sz w:val="24"/>
                <w:lang w:val="zh-CN"/>
              </w:rPr>
            </w:pPr>
            <w:r>
              <w:rPr>
                <w:rFonts w:hint="eastAsia" w:ascii="宋体" w:hAnsi="宋体" w:cs="宋体"/>
                <w:sz w:val="24"/>
                <w:lang w:val="zh-CN"/>
              </w:rPr>
              <w:t xml:space="preserve">地  址: </w:t>
            </w:r>
            <w:r>
              <w:rPr>
                <w:rFonts w:hint="eastAsia"/>
                <w:color w:val="000000"/>
                <w:sz w:val="24"/>
              </w:rPr>
              <w:t>西安曲江新区翠华路500号佳和中心B座20层2号、3号。</w:t>
            </w:r>
          </w:p>
          <w:p>
            <w:pPr>
              <w:pStyle w:val="23"/>
              <w:ind w:firstLine="240" w:firstLineChars="100"/>
              <w:rPr>
                <w:lang w:val="zh-CN"/>
              </w:rPr>
            </w:pPr>
            <w:r>
              <w:rPr>
                <w:rFonts w:hint="eastAsia"/>
                <w:lang w:val="zh-CN"/>
              </w:rPr>
              <w:t>联系人:</w:t>
            </w:r>
            <w:r>
              <w:rPr>
                <w:rFonts w:hint="eastAsia"/>
              </w:rPr>
              <w:t xml:space="preserve"> 董工</w:t>
            </w:r>
            <w:r>
              <w:rPr>
                <w:rFonts w:hint="eastAsia"/>
                <w:lang w:val="zh-CN"/>
              </w:rPr>
              <w:t xml:space="preserve"> </w:t>
            </w:r>
          </w:p>
          <w:p>
            <w:pPr>
              <w:pStyle w:val="23"/>
              <w:ind w:firstLine="240" w:firstLineChars="100"/>
              <w:rPr>
                <w:lang w:val="zh-CN"/>
              </w:rPr>
            </w:pPr>
            <w:r>
              <w:rPr>
                <w:rFonts w:hint="eastAsia"/>
                <w:lang w:val="zh-CN"/>
              </w:rPr>
              <w:t>电  话:  029-89660303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7" w:hRule="exact"/>
          <w:jc w:val="center"/>
        </w:trPr>
        <w:tc>
          <w:tcPr>
            <w:tcW w:w="780" w:type="dxa"/>
            <w:vAlign w:val="center"/>
          </w:tcPr>
          <w:p>
            <w:pPr>
              <w:pStyle w:val="23"/>
              <w:adjustRightInd/>
              <w:jc w:val="center"/>
              <w:rPr>
                <w:lang w:val="zh-CN"/>
              </w:rPr>
            </w:pPr>
            <w:r>
              <w:rPr>
                <w:rFonts w:hint="eastAsia"/>
                <w:lang w:val="zh-CN"/>
              </w:rPr>
              <w:t>3</w:t>
            </w:r>
          </w:p>
        </w:tc>
        <w:tc>
          <w:tcPr>
            <w:tcW w:w="2255" w:type="dxa"/>
            <w:vAlign w:val="center"/>
          </w:tcPr>
          <w:p>
            <w:pPr>
              <w:pStyle w:val="23"/>
              <w:ind w:left="38"/>
              <w:jc w:val="center"/>
              <w:rPr>
                <w:lang w:val="zh-CN"/>
              </w:rPr>
            </w:pPr>
            <w:r>
              <w:rPr>
                <w:rFonts w:hint="eastAsia"/>
                <w:lang w:val="zh-CN"/>
              </w:rPr>
              <w:t>采购项目名称</w:t>
            </w:r>
          </w:p>
        </w:tc>
        <w:tc>
          <w:tcPr>
            <w:tcW w:w="6530" w:type="dxa"/>
            <w:vAlign w:val="center"/>
          </w:tcPr>
          <w:p>
            <w:pPr>
              <w:ind w:firstLine="240" w:firstLineChars="100"/>
              <w:rPr>
                <w:rFonts w:ascii="宋体" w:hAnsi="宋体" w:cs="宋体"/>
                <w:sz w:val="24"/>
              </w:rPr>
            </w:pPr>
            <w:r>
              <w:rPr>
                <w:rFonts w:hint="eastAsia" w:ascii="宋体" w:hAnsi="宋体" w:cs="宋体"/>
                <w:sz w:val="24"/>
              </w:rPr>
              <w:t>镇安县医院眼底照相机及图像处理系统等医疗设备采购项目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1" w:hRule="exact"/>
          <w:jc w:val="center"/>
        </w:trPr>
        <w:tc>
          <w:tcPr>
            <w:tcW w:w="780" w:type="dxa"/>
            <w:vAlign w:val="center"/>
          </w:tcPr>
          <w:p>
            <w:pPr>
              <w:pStyle w:val="23"/>
              <w:adjustRightInd/>
              <w:jc w:val="center"/>
              <w:rPr>
                <w:lang w:val="zh-CN"/>
              </w:rPr>
            </w:pPr>
            <w:r>
              <w:rPr>
                <w:rFonts w:hint="eastAsia"/>
                <w:lang w:val="zh-CN"/>
              </w:rPr>
              <w:t>4</w:t>
            </w:r>
          </w:p>
        </w:tc>
        <w:tc>
          <w:tcPr>
            <w:tcW w:w="2255" w:type="dxa"/>
            <w:vAlign w:val="center"/>
          </w:tcPr>
          <w:p>
            <w:pPr>
              <w:pStyle w:val="23"/>
              <w:ind w:left="38"/>
              <w:jc w:val="center"/>
              <w:rPr>
                <w:lang w:val="zh-CN"/>
              </w:rPr>
            </w:pPr>
            <w:r>
              <w:rPr>
                <w:rFonts w:hint="eastAsia"/>
                <w:lang w:val="zh-CN"/>
              </w:rPr>
              <w:t>采购项目编号</w:t>
            </w:r>
          </w:p>
        </w:tc>
        <w:tc>
          <w:tcPr>
            <w:tcW w:w="6530" w:type="dxa"/>
            <w:vAlign w:val="center"/>
          </w:tcPr>
          <w:p>
            <w:pPr>
              <w:ind w:firstLine="120" w:firstLineChars="50"/>
              <w:rPr>
                <w:rFonts w:ascii="宋体" w:hAnsi="宋体" w:cs="宋体"/>
                <w:sz w:val="24"/>
              </w:rPr>
            </w:pPr>
            <w:r>
              <w:rPr>
                <w:rFonts w:hint="eastAsia" w:ascii="宋体" w:hAnsi="宋体" w:cs="宋体"/>
                <w:sz w:val="24"/>
              </w:rPr>
              <w:t xml:space="preserve"> ZTZLZC-ZA2022-0225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1" w:hRule="exact"/>
          <w:jc w:val="center"/>
        </w:trPr>
        <w:tc>
          <w:tcPr>
            <w:tcW w:w="780" w:type="dxa"/>
            <w:vAlign w:val="center"/>
          </w:tcPr>
          <w:p>
            <w:pPr>
              <w:pStyle w:val="23"/>
              <w:adjustRightInd/>
              <w:jc w:val="center"/>
              <w:rPr>
                <w:lang w:val="zh-CN"/>
              </w:rPr>
            </w:pPr>
            <w:r>
              <w:rPr>
                <w:rFonts w:hint="eastAsia"/>
                <w:lang w:val="zh-CN"/>
              </w:rPr>
              <w:t>5</w:t>
            </w:r>
          </w:p>
        </w:tc>
        <w:tc>
          <w:tcPr>
            <w:tcW w:w="2255" w:type="dxa"/>
            <w:vAlign w:val="center"/>
          </w:tcPr>
          <w:p>
            <w:pPr>
              <w:pStyle w:val="23"/>
              <w:ind w:left="38"/>
              <w:jc w:val="center"/>
              <w:rPr>
                <w:lang w:val="zh-CN"/>
              </w:rPr>
            </w:pPr>
            <w:r>
              <w:rPr>
                <w:rFonts w:hint="eastAsia"/>
                <w:lang w:val="zh-CN"/>
              </w:rPr>
              <w:t>资金来源</w:t>
            </w:r>
          </w:p>
        </w:tc>
        <w:tc>
          <w:tcPr>
            <w:tcW w:w="6530" w:type="dxa"/>
            <w:vAlign w:val="center"/>
          </w:tcPr>
          <w:p>
            <w:pPr>
              <w:ind w:firstLine="120" w:firstLineChars="50"/>
              <w:rPr>
                <w:rFonts w:ascii="宋体" w:hAnsi="宋体" w:cs="宋体"/>
                <w:sz w:val="24"/>
              </w:rPr>
            </w:pPr>
            <w:r>
              <w:rPr>
                <w:rFonts w:hint="eastAsia" w:ascii="宋体" w:hAnsi="宋体" w:cs="宋体"/>
                <w:sz w:val="24"/>
              </w:rPr>
              <w:t xml:space="preserve"> 自筹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42" w:hRule="exact"/>
          <w:jc w:val="center"/>
        </w:trPr>
        <w:tc>
          <w:tcPr>
            <w:tcW w:w="780" w:type="dxa"/>
            <w:vAlign w:val="center"/>
          </w:tcPr>
          <w:p>
            <w:pPr>
              <w:pStyle w:val="23"/>
              <w:adjustRightInd/>
              <w:jc w:val="center"/>
              <w:rPr>
                <w:lang w:val="zh-CN"/>
              </w:rPr>
            </w:pPr>
            <w:r>
              <w:rPr>
                <w:rFonts w:hint="eastAsia"/>
                <w:lang w:val="zh-CN"/>
              </w:rPr>
              <w:t>6</w:t>
            </w:r>
          </w:p>
        </w:tc>
        <w:tc>
          <w:tcPr>
            <w:tcW w:w="2255" w:type="dxa"/>
            <w:vAlign w:val="center"/>
          </w:tcPr>
          <w:p>
            <w:pPr>
              <w:pStyle w:val="23"/>
              <w:ind w:left="38"/>
              <w:jc w:val="center"/>
              <w:rPr>
                <w:lang w:val="zh-CN"/>
              </w:rPr>
            </w:pPr>
            <w:r>
              <w:rPr>
                <w:rFonts w:hint="eastAsia"/>
                <w:lang w:val="zh-CN"/>
              </w:rPr>
              <w:t>采购预算金额</w:t>
            </w:r>
          </w:p>
          <w:p>
            <w:pPr>
              <w:pStyle w:val="23"/>
              <w:ind w:left="38"/>
              <w:jc w:val="center"/>
              <w:rPr>
                <w:lang w:val="zh-CN"/>
              </w:rPr>
            </w:pPr>
            <w:r>
              <w:rPr>
                <w:rFonts w:hint="eastAsia"/>
                <w:lang w:val="zh-CN"/>
              </w:rPr>
              <w:t>（最高限价）</w:t>
            </w:r>
          </w:p>
        </w:tc>
        <w:tc>
          <w:tcPr>
            <w:tcW w:w="6530" w:type="dxa"/>
            <w:vAlign w:val="center"/>
          </w:tcPr>
          <w:p>
            <w:pPr>
              <w:pStyle w:val="23"/>
              <w:ind w:firstLine="240" w:firstLineChars="100"/>
              <w:jc w:val="both"/>
              <w:rPr>
                <w:lang w:val="zh-CN"/>
              </w:rPr>
            </w:pP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85" w:hRule="exact"/>
          <w:jc w:val="center"/>
        </w:trPr>
        <w:tc>
          <w:tcPr>
            <w:tcW w:w="780" w:type="dxa"/>
            <w:vAlign w:val="center"/>
          </w:tcPr>
          <w:p>
            <w:pPr>
              <w:pStyle w:val="23"/>
              <w:adjustRightInd/>
              <w:jc w:val="center"/>
              <w:rPr>
                <w:lang w:val="zh-CN"/>
              </w:rPr>
            </w:pPr>
            <w:r>
              <w:rPr>
                <w:rFonts w:hint="eastAsia"/>
                <w:lang w:val="zh-CN"/>
              </w:rPr>
              <w:t>7</w:t>
            </w:r>
          </w:p>
        </w:tc>
        <w:tc>
          <w:tcPr>
            <w:tcW w:w="2255" w:type="dxa"/>
            <w:vAlign w:val="center"/>
          </w:tcPr>
          <w:p>
            <w:pPr>
              <w:pStyle w:val="23"/>
              <w:ind w:left="38"/>
              <w:jc w:val="center"/>
              <w:rPr>
                <w:lang w:val="zh-CN"/>
              </w:rPr>
            </w:pPr>
            <w:r>
              <w:rPr>
                <w:rFonts w:hint="eastAsia"/>
                <w:lang w:val="zh-CN"/>
              </w:rPr>
              <w:t>交货地点</w:t>
            </w:r>
          </w:p>
        </w:tc>
        <w:tc>
          <w:tcPr>
            <w:tcW w:w="6530" w:type="dxa"/>
            <w:vAlign w:val="center"/>
          </w:tcPr>
          <w:p>
            <w:pPr>
              <w:pStyle w:val="23"/>
              <w:ind w:firstLine="240" w:firstLineChars="100"/>
              <w:jc w:val="both"/>
              <w:rPr>
                <w:lang w:val="zh-CN"/>
              </w:rPr>
            </w:pPr>
            <w:r>
              <w:rPr>
                <w:rFonts w:hint="eastAsia"/>
                <w:lang w:val="zh-CN"/>
              </w:rPr>
              <w:t>采购人指定地点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1" w:hRule="exact"/>
          <w:jc w:val="center"/>
        </w:trPr>
        <w:tc>
          <w:tcPr>
            <w:tcW w:w="780" w:type="dxa"/>
            <w:vAlign w:val="center"/>
          </w:tcPr>
          <w:p>
            <w:pPr>
              <w:pStyle w:val="23"/>
              <w:adjustRightInd/>
              <w:jc w:val="center"/>
              <w:rPr>
                <w:lang w:val="zh-CN"/>
              </w:rPr>
            </w:pPr>
            <w:r>
              <w:rPr>
                <w:rFonts w:hint="eastAsia"/>
                <w:lang w:val="zh-CN"/>
              </w:rPr>
              <w:t>8</w:t>
            </w:r>
          </w:p>
        </w:tc>
        <w:tc>
          <w:tcPr>
            <w:tcW w:w="2255" w:type="dxa"/>
            <w:tcBorders>
              <w:bottom w:val="single" w:color="auto" w:sz="4" w:space="0"/>
            </w:tcBorders>
            <w:vAlign w:val="center"/>
          </w:tcPr>
          <w:p>
            <w:pPr>
              <w:pStyle w:val="23"/>
              <w:ind w:left="38"/>
              <w:jc w:val="center"/>
              <w:rPr>
                <w:lang w:val="zh-CN"/>
              </w:rPr>
            </w:pPr>
            <w:r>
              <w:rPr>
                <w:rFonts w:hint="eastAsia"/>
                <w:lang w:val="zh-CN"/>
              </w:rPr>
              <w:t>采购方式</w:t>
            </w:r>
          </w:p>
        </w:tc>
        <w:tc>
          <w:tcPr>
            <w:tcW w:w="6530" w:type="dxa"/>
            <w:vAlign w:val="center"/>
          </w:tcPr>
          <w:p>
            <w:pPr>
              <w:pStyle w:val="23"/>
              <w:jc w:val="both"/>
              <w:rPr>
                <w:lang w:val="zh-CN"/>
              </w:rPr>
            </w:pPr>
            <w:r>
              <w:rPr>
                <w:rFonts w:hint="eastAsia"/>
                <w:lang w:val="zh-CN"/>
              </w:rPr>
              <w:t xml:space="preserve">  公开招标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14" w:hRule="atLeast"/>
          <w:jc w:val="center"/>
        </w:trPr>
        <w:tc>
          <w:tcPr>
            <w:tcW w:w="780" w:type="dxa"/>
            <w:tcBorders>
              <w:right w:val="single" w:color="auto" w:sz="4" w:space="0"/>
            </w:tcBorders>
            <w:vAlign w:val="center"/>
          </w:tcPr>
          <w:p>
            <w:pPr>
              <w:pStyle w:val="23"/>
              <w:adjustRightInd/>
              <w:jc w:val="center"/>
              <w:rPr>
                <w:lang w:val="zh-CN"/>
              </w:rPr>
            </w:pPr>
            <w:r>
              <w:rPr>
                <w:rFonts w:hint="eastAsia"/>
              </w:rPr>
              <w:t>9</w:t>
            </w:r>
          </w:p>
        </w:tc>
        <w:tc>
          <w:tcPr>
            <w:tcW w:w="2255" w:type="dxa"/>
            <w:tcBorders>
              <w:top w:val="single" w:color="auto" w:sz="4" w:space="0"/>
              <w:left w:val="single" w:color="auto" w:sz="4" w:space="0"/>
              <w:bottom w:val="single" w:color="auto" w:sz="4" w:space="0"/>
              <w:right w:val="single" w:color="auto" w:sz="4" w:space="0"/>
            </w:tcBorders>
            <w:vAlign w:val="center"/>
          </w:tcPr>
          <w:p>
            <w:pPr>
              <w:pStyle w:val="23"/>
              <w:ind w:left="96"/>
              <w:jc w:val="center"/>
            </w:pPr>
            <w:r>
              <w:rPr>
                <w:rFonts w:hint="eastAsia"/>
              </w:rPr>
              <w:t>供货期</w:t>
            </w:r>
          </w:p>
        </w:tc>
        <w:tc>
          <w:tcPr>
            <w:tcW w:w="6530" w:type="dxa"/>
            <w:tcBorders>
              <w:left w:val="single" w:color="auto" w:sz="4" w:space="0"/>
            </w:tcBorders>
            <w:vAlign w:val="center"/>
          </w:tcPr>
          <w:p>
            <w:pPr>
              <w:pStyle w:val="23"/>
              <w:adjustRightInd/>
              <w:ind w:firstLine="240" w:firstLineChars="100"/>
              <w:jc w:val="both"/>
            </w:pPr>
            <w:r>
              <w:rPr>
                <w:rFonts w:hint="eastAsia"/>
              </w:rPr>
              <w:t>90日历天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1" w:hRule="exact"/>
          <w:jc w:val="center"/>
        </w:trPr>
        <w:tc>
          <w:tcPr>
            <w:tcW w:w="780" w:type="dxa"/>
            <w:vAlign w:val="center"/>
          </w:tcPr>
          <w:p>
            <w:pPr>
              <w:pStyle w:val="23"/>
              <w:adjustRightInd/>
              <w:jc w:val="center"/>
            </w:pPr>
            <w:r>
              <w:rPr>
                <w:rFonts w:hint="eastAsia"/>
                <w:lang w:val="zh-CN"/>
              </w:rPr>
              <w:t>1</w:t>
            </w:r>
            <w:r>
              <w:rPr>
                <w:rFonts w:hint="eastAsia"/>
              </w:rPr>
              <w:t>0</w:t>
            </w:r>
          </w:p>
        </w:tc>
        <w:tc>
          <w:tcPr>
            <w:tcW w:w="2255" w:type="dxa"/>
            <w:tcBorders>
              <w:top w:val="single" w:color="auto" w:sz="4" w:space="0"/>
            </w:tcBorders>
            <w:vAlign w:val="center"/>
          </w:tcPr>
          <w:p>
            <w:pPr>
              <w:pStyle w:val="23"/>
              <w:ind w:left="96"/>
              <w:jc w:val="center"/>
              <w:rPr>
                <w:lang w:val="zh-CN"/>
              </w:rPr>
            </w:pPr>
            <w:r>
              <w:rPr>
                <w:rFonts w:hint="eastAsia"/>
                <w:lang w:val="zh-CN"/>
              </w:rPr>
              <w:t>采购内容</w:t>
            </w:r>
          </w:p>
        </w:tc>
        <w:tc>
          <w:tcPr>
            <w:tcW w:w="6530" w:type="dxa"/>
            <w:vAlign w:val="center"/>
          </w:tcPr>
          <w:p>
            <w:pPr>
              <w:pStyle w:val="23"/>
              <w:spacing w:line="320" w:lineRule="exact"/>
              <w:ind w:firstLine="240" w:firstLineChars="100"/>
              <w:jc w:val="both"/>
            </w:pPr>
            <w:r>
              <w:rPr>
                <w:rFonts w:hint="eastAsia"/>
                <w:lang w:val="zh-CN"/>
              </w:rPr>
              <w:t>详见第四章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57" w:hRule="atLeast"/>
          <w:jc w:val="center"/>
        </w:trPr>
        <w:tc>
          <w:tcPr>
            <w:tcW w:w="780" w:type="dxa"/>
            <w:vAlign w:val="center"/>
          </w:tcPr>
          <w:p>
            <w:pPr>
              <w:pStyle w:val="23"/>
              <w:adjustRightInd/>
              <w:jc w:val="center"/>
            </w:pPr>
            <w:r>
              <w:rPr>
                <w:rFonts w:hint="eastAsia"/>
                <w:lang w:val="zh-CN"/>
              </w:rPr>
              <w:t>1</w:t>
            </w:r>
            <w:r>
              <w:rPr>
                <w:rFonts w:hint="eastAsia"/>
              </w:rPr>
              <w:t>3</w:t>
            </w:r>
          </w:p>
        </w:tc>
        <w:tc>
          <w:tcPr>
            <w:tcW w:w="2255" w:type="dxa"/>
            <w:vAlign w:val="center"/>
          </w:tcPr>
          <w:p>
            <w:pPr>
              <w:pStyle w:val="23"/>
              <w:jc w:val="center"/>
              <w:rPr>
                <w:lang w:val="zh-CN"/>
              </w:rPr>
            </w:pPr>
            <w:r>
              <w:rPr>
                <w:rFonts w:hint="eastAsia"/>
                <w:lang w:val="zh-CN"/>
              </w:rPr>
              <w:t>付款方式及要求</w:t>
            </w:r>
          </w:p>
        </w:tc>
        <w:tc>
          <w:tcPr>
            <w:tcW w:w="6530" w:type="dxa"/>
            <w:vAlign w:val="center"/>
          </w:tcPr>
          <w:p>
            <w:pPr>
              <w:ind w:firstLine="240" w:firstLineChars="100"/>
              <w:rPr>
                <w:rFonts w:ascii="宋体" w:hAnsi="宋体" w:cs="宋体"/>
                <w:sz w:val="24"/>
              </w:rPr>
            </w:pPr>
            <w:r>
              <w:rPr>
                <w:rFonts w:hint="eastAsia" w:ascii="宋体" w:hAnsi="宋体" w:cs="宋体"/>
                <w:sz w:val="24"/>
                <w:lang w:val="zh-CN"/>
              </w:rPr>
              <w:t>详见第五章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5" w:hRule="atLeast"/>
          <w:jc w:val="center"/>
        </w:trPr>
        <w:tc>
          <w:tcPr>
            <w:tcW w:w="780" w:type="dxa"/>
            <w:vAlign w:val="center"/>
          </w:tcPr>
          <w:p>
            <w:pPr>
              <w:pStyle w:val="23"/>
              <w:adjustRightInd/>
              <w:jc w:val="center"/>
              <w:rPr>
                <w:lang w:val="zh-CN"/>
              </w:rPr>
            </w:pPr>
            <w:r>
              <w:rPr>
                <w:rFonts w:hint="eastAsia"/>
                <w:lang w:val="zh-CN"/>
              </w:rPr>
              <w:t>1</w:t>
            </w:r>
            <w:r>
              <w:rPr>
                <w:rFonts w:hint="eastAsia"/>
              </w:rPr>
              <w:t>4</w:t>
            </w:r>
          </w:p>
        </w:tc>
        <w:tc>
          <w:tcPr>
            <w:tcW w:w="2255" w:type="dxa"/>
            <w:vAlign w:val="center"/>
          </w:tcPr>
          <w:p>
            <w:pPr>
              <w:pStyle w:val="23"/>
              <w:jc w:val="center"/>
              <w:rPr>
                <w:lang w:val="zh-CN"/>
              </w:rPr>
            </w:pPr>
            <w:r>
              <w:rPr>
                <w:rFonts w:hint="eastAsia"/>
                <w:lang w:val="zh-CN"/>
              </w:rPr>
              <w:t>联合体投标</w:t>
            </w:r>
          </w:p>
        </w:tc>
        <w:tc>
          <w:tcPr>
            <w:tcW w:w="6530" w:type="dxa"/>
          </w:tcPr>
          <w:p>
            <w:pPr>
              <w:spacing w:line="340" w:lineRule="exact"/>
              <w:ind w:left="105" w:leftChars="50" w:right="105" w:rightChars="50" w:firstLine="120" w:firstLineChars="50"/>
              <w:rPr>
                <w:rFonts w:ascii="宋体" w:hAnsi="宋体" w:cs="宋体"/>
                <w:sz w:val="24"/>
              </w:rPr>
            </w:pPr>
            <w:r>
              <w:rPr>
                <w:rFonts w:hint="eastAsia" w:ascii="宋体" w:hAnsi="宋体" w:cs="宋体"/>
                <w:sz w:val="24"/>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9" w:hRule="atLeast"/>
          <w:jc w:val="center"/>
        </w:trPr>
        <w:tc>
          <w:tcPr>
            <w:tcW w:w="780" w:type="dxa"/>
            <w:vAlign w:val="center"/>
          </w:tcPr>
          <w:p>
            <w:pPr>
              <w:pStyle w:val="23"/>
              <w:adjustRightInd/>
              <w:jc w:val="center"/>
              <w:rPr>
                <w:lang w:val="zh-CN"/>
              </w:rPr>
            </w:pPr>
            <w:r>
              <w:rPr>
                <w:rFonts w:hint="eastAsia"/>
              </w:rPr>
              <w:t>15</w:t>
            </w:r>
          </w:p>
        </w:tc>
        <w:tc>
          <w:tcPr>
            <w:tcW w:w="2255" w:type="dxa"/>
            <w:vAlign w:val="center"/>
          </w:tcPr>
          <w:p>
            <w:pPr>
              <w:pStyle w:val="23"/>
              <w:jc w:val="center"/>
              <w:rPr>
                <w:lang w:val="zh-CN"/>
              </w:rPr>
            </w:pPr>
            <w:r>
              <w:rPr>
                <w:rFonts w:hint="eastAsia"/>
                <w:lang w:val="zh-CN"/>
              </w:rPr>
              <w:t>招标文件发售</w:t>
            </w:r>
          </w:p>
        </w:tc>
        <w:tc>
          <w:tcPr>
            <w:tcW w:w="6530" w:type="dxa"/>
          </w:tcPr>
          <w:p>
            <w:pPr>
              <w:ind w:left="105" w:leftChars="50" w:right="105" w:rightChars="50" w:firstLine="120" w:firstLineChars="50"/>
              <w:rPr>
                <w:rFonts w:ascii="宋体" w:hAnsi="宋体" w:cs="宋体"/>
                <w:sz w:val="24"/>
              </w:rPr>
            </w:pPr>
            <w:r>
              <w:rPr>
                <w:rFonts w:hint="eastAsia" w:ascii="宋体" w:hAnsi="宋体" w:cs="宋体"/>
                <w:sz w:val="24"/>
              </w:rPr>
              <w:t xml:space="preserve">发售时间： </w:t>
            </w:r>
            <w:r>
              <w:rPr>
                <w:rFonts w:ascii="宋体" w:hAnsi="宋体" w:cs="宋体"/>
                <w:sz w:val="24"/>
              </w:rPr>
              <w:t>2022</w:t>
            </w:r>
            <w:r>
              <w:rPr>
                <w:rFonts w:hint="eastAsia" w:ascii="宋体" w:hAnsi="宋体" w:cs="宋体"/>
                <w:sz w:val="24"/>
              </w:rPr>
              <w:t xml:space="preserve"> 年 </w:t>
            </w:r>
            <w:r>
              <w:rPr>
                <w:rFonts w:ascii="宋体" w:hAnsi="宋体" w:cs="宋体"/>
                <w:sz w:val="24"/>
              </w:rPr>
              <w:t>05</w:t>
            </w:r>
            <w:r>
              <w:rPr>
                <w:rFonts w:hint="eastAsia" w:ascii="宋体" w:hAnsi="宋体" w:cs="宋体"/>
                <w:sz w:val="24"/>
              </w:rPr>
              <w:t xml:space="preserve"> 月 </w:t>
            </w:r>
            <w:r>
              <w:rPr>
                <w:rFonts w:ascii="宋体" w:hAnsi="宋体" w:cs="宋体"/>
                <w:sz w:val="24"/>
              </w:rPr>
              <w:t>16</w:t>
            </w:r>
            <w:r>
              <w:rPr>
                <w:rFonts w:hint="eastAsia" w:ascii="宋体" w:hAnsi="宋体" w:cs="宋体"/>
                <w:sz w:val="24"/>
              </w:rPr>
              <w:t xml:space="preserve"> 日至 </w:t>
            </w:r>
            <w:r>
              <w:rPr>
                <w:rFonts w:ascii="宋体" w:hAnsi="宋体" w:cs="宋体"/>
                <w:sz w:val="24"/>
              </w:rPr>
              <w:t>2022</w:t>
            </w:r>
            <w:r>
              <w:rPr>
                <w:rFonts w:hint="eastAsia" w:ascii="宋体" w:hAnsi="宋体" w:cs="宋体"/>
                <w:sz w:val="24"/>
              </w:rPr>
              <w:t xml:space="preserve"> 年0</w:t>
            </w:r>
            <w:r>
              <w:rPr>
                <w:rFonts w:ascii="宋体" w:hAnsi="宋体" w:cs="宋体"/>
                <w:sz w:val="24"/>
              </w:rPr>
              <w:t>5</w:t>
            </w:r>
            <w:r>
              <w:rPr>
                <w:rFonts w:hint="eastAsia" w:ascii="宋体" w:hAnsi="宋体" w:cs="宋体"/>
                <w:sz w:val="24"/>
              </w:rPr>
              <w:t xml:space="preserve"> 月 </w:t>
            </w:r>
            <w:r>
              <w:rPr>
                <w:rFonts w:ascii="宋体" w:hAnsi="宋体" w:cs="宋体"/>
                <w:sz w:val="24"/>
              </w:rPr>
              <w:t>20</w:t>
            </w:r>
            <w:r>
              <w:rPr>
                <w:rFonts w:hint="eastAsia" w:ascii="宋体" w:hAnsi="宋体" w:cs="宋体"/>
                <w:sz w:val="24"/>
              </w:rPr>
              <w:t xml:space="preserve"> 日(法定节假日除外)上午9:00--17:00（北京时间）</w:t>
            </w:r>
          </w:p>
          <w:p>
            <w:pPr>
              <w:ind w:left="105" w:leftChars="50" w:right="105" w:rightChars="50" w:firstLine="120" w:firstLineChars="50"/>
              <w:rPr>
                <w:rFonts w:ascii="宋体" w:hAnsi="宋体" w:cs="宋体"/>
                <w:sz w:val="24"/>
                <w:highlight w:val="yellow"/>
              </w:rPr>
            </w:pPr>
            <w:r>
              <w:rPr>
                <w:rFonts w:hint="eastAsia" w:ascii="宋体" w:hAnsi="宋体" w:cs="宋体"/>
                <w:sz w:val="24"/>
              </w:rPr>
              <w:t>发售方式：购买招标文件请携带单位介绍信原件、经办人身份证原件及加盖公章的身份证复印件。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4" w:hRule="atLeast"/>
          <w:jc w:val="center"/>
        </w:trPr>
        <w:tc>
          <w:tcPr>
            <w:tcW w:w="780" w:type="dxa"/>
            <w:vAlign w:val="center"/>
          </w:tcPr>
          <w:p>
            <w:pPr>
              <w:pStyle w:val="23"/>
              <w:adjustRightInd/>
              <w:jc w:val="center"/>
            </w:pPr>
            <w:r>
              <w:rPr>
                <w:rFonts w:hint="eastAsia"/>
              </w:rPr>
              <w:t>16</w:t>
            </w:r>
          </w:p>
        </w:tc>
        <w:tc>
          <w:tcPr>
            <w:tcW w:w="2255" w:type="dxa"/>
            <w:vAlign w:val="center"/>
          </w:tcPr>
          <w:p>
            <w:pPr>
              <w:pStyle w:val="23"/>
              <w:rPr>
                <w:lang w:val="zh-CN"/>
              </w:rPr>
            </w:pPr>
            <w:r>
              <w:rPr>
                <w:rFonts w:hint="eastAsia"/>
                <w:lang w:val="zh-CN"/>
              </w:rPr>
              <w:t>考察现场、标前答疑会</w:t>
            </w:r>
          </w:p>
        </w:tc>
        <w:tc>
          <w:tcPr>
            <w:tcW w:w="6530" w:type="dxa"/>
            <w:vAlign w:val="center"/>
          </w:tcPr>
          <w:p>
            <w:pPr>
              <w:pStyle w:val="23"/>
              <w:spacing w:line="320" w:lineRule="exact"/>
              <w:ind w:left="210" w:leftChars="100"/>
              <w:rPr>
                <w:lang w:val="zh-CN"/>
              </w:rPr>
            </w:pPr>
            <w:r>
              <w:rPr>
                <w:rFonts w:hint="eastAsia"/>
                <w:lang w:val="zh-CN"/>
              </w:rPr>
              <w:t>不组织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780" w:type="dxa"/>
            <w:vAlign w:val="center"/>
          </w:tcPr>
          <w:p>
            <w:pPr>
              <w:pStyle w:val="23"/>
              <w:adjustRightInd/>
              <w:jc w:val="center"/>
            </w:pPr>
            <w:r>
              <w:rPr>
                <w:rFonts w:hint="eastAsia"/>
              </w:rPr>
              <w:t>17</w:t>
            </w:r>
          </w:p>
        </w:tc>
        <w:tc>
          <w:tcPr>
            <w:tcW w:w="2255" w:type="dxa"/>
            <w:vAlign w:val="center"/>
          </w:tcPr>
          <w:p>
            <w:pPr>
              <w:pStyle w:val="23"/>
              <w:jc w:val="center"/>
              <w:rPr>
                <w:lang w:val="zh-CN"/>
              </w:rPr>
            </w:pPr>
            <w:r>
              <w:rPr>
                <w:rFonts w:hint="eastAsia"/>
                <w:lang w:val="zh-CN"/>
              </w:rPr>
              <w:t>转包与分包履约</w:t>
            </w:r>
          </w:p>
        </w:tc>
        <w:tc>
          <w:tcPr>
            <w:tcW w:w="6530" w:type="dxa"/>
            <w:vAlign w:val="center"/>
          </w:tcPr>
          <w:p>
            <w:pPr>
              <w:pStyle w:val="23"/>
              <w:spacing w:line="320" w:lineRule="exact"/>
              <w:ind w:firstLine="240" w:firstLineChars="100"/>
              <w:rPr>
                <w:lang w:val="zh-CN"/>
              </w:rPr>
            </w:pPr>
            <w:r>
              <w:rPr>
                <w:rFonts w:hint="eastAsia"/>
                <w:lang w:val="zh-CN"/>
              </w:rPr>
              <w:t>不得转包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4" w:hRule="atLeast"/>
          <w:jc w:val="center"/>
        </w:trPr>
        <w:tc>
          <w:tcPr>
            <w:tcW w:w="780" w:type="dxa"/>
            <w:vAlign w:val="center"/>
          </w:tcPr>
          <w:p>
            <w:pPr>
              <w:pStyle w:val="23"/>
              <w:adjustRightInd/>
              <w:jc w:val="center"/>
            </w:pPr>
            <w:r>
              <w:rPr>
                <w:rFonts w:hint="eastAsia"/>
              </w:rPr>
              <w:t>18</w:t>
            </w:r>
          </w:p>
        </w:tc>
        <w:tc>
          <w:tcPr>
            <w:tcW w:w="2255" w:type="dxa"/>
            <w:vAlign w:val="center"/>
          </w:tcPr>
          <w:p>
            <w:pPr>
              <w:pStyle w:val="23"/>
              <w:ind w:left="52"/>
              <w:jc w:val="center"/>
              <w:rPr>
                <w:lang w:val="zh-CN"/>
              </w:rPr>
            </w:pPr>
            <w:r>
              <w:rPr>
                <w:rFonts w:hint="eastAsia"/>
                <w:lang w:val="zh-CN"/>
              </w:rPr>
              <w:t>构成招标文件的</w:t>
            </w:r>
          </w:p>
          <w:p>
            <w:pPr>
              <w:pStyle w:val="23"/>
              <w:jc w:val="center"/>
              <w:rPr>
                <w:lang w:val="zh-CN"/>
              </w:rPr>
            </w:pPr>
            <w:r>
              <w:rPr>
                <w:rFonts w:hint="eastAsia"/>
                <w:lang w:val="zh-CN"/>
              </w:rPr>
              <w:t>其他文件</w:t>
            </w:r>
          </w:p>
        </w:tc>
        <w:tc>
          <w:tcPr>
            <w:tcW w:w="6530" w:type="dxa"/>
            <w:vAlign w:val="center"/>
          </w:tcPr>
          <w:p>
            <w:pPr>
              <w:pStyle w:val="23"/>
              <w:ind w:firstLine="240" w:firstLineChars="100"/>
              <w:rPr>
                <w:lang w:val="zh-CN"/>
              </w:rPr>
            </w:pPr>
            <w:r>
              <w:rPr>
                <w:rFonts w:hint="eastAsia"/>
                <w:lang w:val="zh-CN"/>
              </w:rPr>
              <w:t>招标文件的澄清</w:t>
            </w:r>
            <w:r>
              <w:rPr>
                <w:rFonts w:hint="eastAsia"/>
              </w:rPr>
              <w:t>、修改书及有关补充通知为招标文件的有效组成部分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75" w:hRule="atLeast"/>
          <w:jc w:val="center"/>
        </w:trPr>
        <w:tc>
          <w:tcPr>
            <w:tcW w:w="780" w:type="dxa"/>
            <w:vAlign w:val="center"/>
          </w:tcPr>
          <w:p>
            <w:pPr>
              <w:pStyle w:val="23"/>
              <w:adjustRightInd/>
              <w:jc w:val="center"/>
            </w:pPr>
            <w:r>
              <w:rPr>
                <w:rFonts w:hint="eastAsia"/>
              </w:rPr>
              <w:t>19</w:t>
            </w:r>
          </w:p>
        </w:tc>
        <w:tc>
          <w:tcPr>
            <w:tcW w:w="2255" w:type="dxa"/>
            <w:vAlign w:val="center"/>
          </w:tcPr>
          <w:p>
            <w:pPr>
              <w:pStyle w:val="23"/>
              <w:jc w:val="center"/>
              <w:rPr>
                <w:lang w:val="zh-CN"/>
              </w:rPr>
            </w:pPr>
            <w:r>
              <w:rPr>
                <w:rFonts w:hint="eastAsia"/>
                <w:lang w:val="zh-CN"/>
              </w:rPr>
              <w:t>投标人对招标文件</w:t>
            </w:r>
          </w:p>
          <w:p>
            <w:pPr>
              <w:pStyle w:val="23"/>
              <w:jc w:val="center"/>
              <w:rPr>
                <w:lang w:val="zh-CN"/>
              </w:rPr>
            </w:pPr>
            <w:r>
              <w:rPr>
                <w:rFonts w:hint="eastAsia"/>
                <w:lang w:val="zh-CN"/>
              </w:rPr>
              <w:t>提出质疑的时间、形式</w:t>
            </w:r>
          </w:p>
        </w:tc>
        <w:tc>
          <w:tcPr>
            <w:tcW w:w="6530" w:type="dxa"/>
            <w:vAlign w:val="center"/>
          </w:tcPr>
          <w:p>
            <w:pPr>
              <w:pStyle w:val="23"/>
              <w:ind w:firstLine="240" w:firstLineChars="100"/>
              <w:rPr>
                <w:lang w:val="zh-CN"/>
              </w:rPr>
            </w:pPr>
            <w:r>
              <w:rPr>
                <w:rFonts w:hint="eastAsia"/>
                <w:lang w:val="zh-CN"/>
              </w:rPr>
              <w:t>时间：自投标人收到招标文件之日起7个工作日内</w:t>
            </w:r>
          </w:p>
          <w:p>
            <w:pPr>
              <w:pStyle w:val="23"/>
              <w:ind w:firstLine="240" w:firstLineChars="100"/>
              <w:rPr>
                <w:lang w:val="zh-CN"/>
              </w:rPr>
            </w:pPr>
            <w:r>
              <w:rPr>
                <w:rFonts w:hint="eastAsia"/>
                <w:lang w:val="zh-CN"/>
              </w:rPr>
              <w:t>形式：书面形式（详见投标人须知第4</w:t>
            </w:r>
            <w:r>
              <w:rPr>
                <w:rFonts w:hint="eastAsia"/>
              </w:rPr>
              <w:t>3</w:t>
            </w:r>
            <w:r>
              <w:rPr>
                <w:rFonts w:hint="eastAsia"/>
                <w:lang w:val="zh-CN"/>
              </w:rPr>
              <w:t>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01" w:hRule="exact"/>
          <w:jc w:val="center"/>
        </w:trPr>
        <w:tc>
          <w:tcPr>
            <w:tcW w:w="780" w:type="dxa"/>
            <w:vAlign w:val="center"/>
          </w:tcPr>
          <w:p>
            <w:pPr>
              <w:pStyle w:val="23"/>
              <w:adjustRightInd/>
              <w:jc w:val="center"/>
            </w:pPr>
            <w:r>
              <w:rPr>
                <w:rFonts w:hint="eastAsia"/>
              </w:rPr>
              <w:t>20</w:t>
            </w:r>
          </w:p>
        </w:tc>
        <w:tc>
          <w:tcPr>
            <w:tcW w:w="2255" w:type="dxa"/>
            <w:vAlign w:val="center"/>
          </w:tcPr>
          <w:p>
            <w:pPr>
              <w:pStyle w:val="23"/>
              <w:jc w:val="center"/>
              <w:rPr>
                <w:lang w:val="zh-CN"/>
              </w:rPr>
            </w:pPr>
            <w:r>
              <w:rPr>
                <w:rFonts w:hint="eastAsia"/>
                <w:lang w:val="zh-CN"/>
              </w:rPr>
              <w:t>对投标人提出质疑</w:t>
            </w:r>
          </w:p>
          <w:p>
            <w:pPr>
              <w:pStyle w:val="23"/>
              <w:jc w:val="center"/>
              <w:rPr>
                <w:lang w:val="zh-CN"/>
              </w:rPr>
            </w:pPr>
            <w:r>
              <w:rPr>
                <w:rFonts w:hint="eastAsia"/>
                <w:lang w:val="zh-CN"/>
              </w:rPr>
              <w:t>答复时间、形式</w:t>
            </w:r>
          </w:p>
        </w:tc>
        <w:tc>
          <w:tcPr>
            <w:tcW w:w="6530" w:type="dxa"/>
            <w:vAlign w:val="center"/>
          </w:tcPr>
          <w:p>
            <w:pPr>
              <w:pStyle w:val="23"/>
              <w:ind w:firstLine="240" w:firstLineChars="100"/>
              <w:rPr>
                <w:lang w:val="zh-CN"/>
              </w:rPr>
            </w:pPr>
            <w:r>
              <w:rPr>
                <w:rFonts w:hint="eastAsia"/>
                <w:lang w:val="zh-CN"/>
              </w:rPr>
              <w:t>时间：自收到投标人质疑函之日起7个工作日内</w:t>
            </w:r>
          </w:p>
          <w:p>
            <w:pPr>
              <w:pStyle w:val="23"/>
              <w:ind w:firstLine="240" w:firstLineChars="100"/>
            </w:pPr>
            <w:r>
              <w:rPr>
                <w:rFonts w:hint="eastAsia"/>
                <w:lang w:val="zh-CN"/>
              </w:rPr>
              <w:t>形式：书面形式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5" w:hRule="exact"/>
          <w:jc w:val="center"/>
        </w:trPr>
        <w:tc>
          <w:tcPr>
            <w:tcW w:w="780" w:type="dxa"/>
            <w:vAlign w:val="center"/>
          </w:tcPr>
          <w:p>
            <w:pPr>
              <w:pStyle w:val="23"/>
              <w:adjustRightInd/>
              <w:jc w:val="center"/>
            </w:pPr>
            <w:r>
              <w:rPr>
                <w:rFonts w:hint="eastAsia"/>
              </w:rPr>
              <w:t>21</w:t>
            </w:r>
          </w:p>
        </w:tc>
        <w:tc>
          <w:tcPr>
            <w:tcW w:w="2255" w:type="dxa"/>
            <w:vAlign w:val="center"/>
          </w:tcPr>
          <w:p>
            <w:pPr>
              <w:pStyle w:val="23"/>
              <w:ind w:left="33"/>
              <w:jc w:val="center"/>
              <w:rPr>
                <w:lang w:val="zh-CN"/>
              </w:rPr>
            </w:pPr>
            <w:r>
              <w:rPr>
                <w:rFonts w:hint="eastAsia"/>
                <w:lang w:val="zh-CN"/>
              </w:rPr>
              <w:t>投标有效期</w:t>
            </w:r>
          </w:p>
        </w:tc>
        <w:tc>
          <w:tcPr>
            <w:tcW w:w="6530" w:type="dxa"/>
            <w:vAlign w:val="center"/>
          </w:tcPr>
          <w:p>
            <w:pPr>
              <w:pStyle w:val="23"/>
              <w:ind w:firstLine="240" w:firstLineChars="100"/>
              <w:jc w:val="both"/>
              <w:rPr>
                <w:lang w:val="zh-CN"/>
              </w:rPr>
            </w:pPr>
            <w:r>
              <w:rPr>
                <w:rFonts w:hint="eastAsia"/>
                <w:lang w:val="zh-CN"/>
              </w:rPr>
              <w:t>从投标截止日起90日历</w:t>
            </w:r>
            <w:r>
              <w:rPr>
                <w:rFonts w:hint="eastAsia"/>
              </w:rPr>
              <w:t>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958" w:hRule="atLeast"/>
          <w:jc w:val="center"/>
        </w:trPr>
        <w:tc>
          <w:tcPr>
            <w:tcW w:w="780" w:type="dxa"/>
            <w:vAlign w:val="center"/>
          </w:tcPr>
          <w:p>
            <w:pPr>
              <w:pStyle w:val="23"/>
              <w:adjustRightInd/>
              <w:jc w:val="center"/>
              <w:rPr>
                <w:lang w:val="zh-CN"/>
              </w:rPr>
            </w:pPr>
            <w:r>
              <w:rPr>
                <w:rFonts w:hint="eastAsia"/>
              </w:rPr>
              <w:t>22</w:t>
            </w:r>
          </w:p>
        </w:tc>
        <w:tc>
          <w:tcPr>
            <w:tcW w:w="2255" w:type="dxa"/>
            <w:vAlign w:val="center"/>
          </w:tcPr>
          <w:p>
            <w:pPr>
              <w:pStyle w:val="23"/>
              <w:ind w:left="33"/>
              <w:jc w:val="center"/>
              <w:rPr>
                <w:lang w:val="zh-CN"/>
              </w:rPr>
            </w:pPr>
            <w:r>
              <w:rPr>
                <w:rFonts w:hint="eastAsia"/>
                <w:lang w:val="zh-CN"/>
              </w:rPr>
              <w:t>投标保证金</w:t>
            </w:r>
          </w:p>
        </w:tc>
        <w:tc>
          <w:tcPr>
            <w:tcW w:w="6530" w:type="dxa"/>
            <w:vAlign w:val="center"/>
          </w:tcPr>
          <w:p>
            <w:pPr>
              <w:ind w:firstLine="240" w:firstLineChars="100"/>
              <w:rPr>
                <w:rFonts w:ascii="宋体" w:hAnsi="宋体" w:cs="宋体"/>
                <w:kern w:val="0"/>
                <w:sz w:val="24"/>
                <w:lang w:val="zh-CN"/>
              </w:rPr>
            </w:pPr>
            <w:r>
              <w:rPr>
                <w:rFonts w:hint="eastAsia" w:ascii="宋体" w:hAnsi="宋体" w:cs="宋体"/>
                <w:kern w:val="0"/>
                <w:sz w:val="24"/>
                <w:lang w:val="zh-CN"/>
              </w:rPr>
              <w:t>投标人交纳的投标保证金：人民币</w:t>
            </w:r>
            <w:r>
              <w:rPr>
                <w:rFonts w:hint="eastAsia" w:ascii="宋体" w:hAnsi="宋体" w:cs="宋体"/>
                <w:kern w:val="0"/>
                <w:sz w:val="24"/>
              </w:rPr>
              <w:t>伍万</w:t>
            </w:r>
            <w:r>
              <w:rPr>
                <w:rFonts w:hint="eastAsia" w:ascii="宋体" w:hAnsi="宋体" w:cs="宋体"/>
                <w:kern w:val="0"/>
                <w:sz w:val="24"/>
                <w:lang w:val="zh-CN"/>
              </w:rPr>
              <w:t>元整(￥</w:t>
            </w:r>
            <w:r>
              <w:rPr>
                <w:rFonts w:hint="eastAsia" w:ascii="宋体" w:hAnsi="宋体" w:cs="宋体"/>
                <w:kern w:val="0"/>
                <w:sz w:val="24"/>
              </w:rPr>
              <w:t>50</w:t>
            </w:r>
            <w:r>
              <w:rPr>
                <w:rFonts w:hint="eastAsia" w:ascii="宋体" w:hAnsi="宋体" w:cs="宋体"/>
                <w:kern w:val="0"/>
                <w:sz w:val="24"/>
                <w:lang w:val="zh-CN"/>
              </w:rPr>
              <w:t>00</w:t>
            </w:r>
            <w:r>
              <w:rPr>
                <w:rFonts w:hint="eastAsia" w:ascii="宋体" w:hAnsi="宋体" w:cs="宋体"/>
                <w:kern w:val="0"/>
                <w:sz w:val="24"/>
              </w:rPr>
              <w:t>0.00</w:t>
            </w:r>
            <w:r>
              <w:rPr>
                <w:rFonts w:hint="eastAsia" w:ascii="宋体" w:hAnsi="宋体" w:cs="宋体"/>
                <w:kern w:val="0"/>
                <w:sz w:val="24"/>
                <w:lang w:val="zh-CN"/>
              </w:rPr>
              <w:t>元)</w:t>
            </w:r>
          </w:p>
          <w:p>
            <w:pPr>
              <w:ind w:firstLine="240" w:firstLineChars="100"/>
              <w:rPr>
                <w:rFonts w:ascii="宋体" w:hAnsi="宋体" w:cs="宋体"/>
                <w:kern w:val="0"/>
                <w:sz w:val="24"/>
                <w:lang w:val="zh-CN"/>
              </w:rPr>
            </w:pPr>
            <w:r>
              <w:rPr>
                <w:rFonts w:hint="eastAsia" w:ascii="宋体" w:hAnsi="宋体" w:cs="宋体"/>
                <w:kern w:val="0"/>
                <w:sz w:val="24"/>
                <w:lang w:val="zh-CN"/>
              </w:rPr>
              <w:t>投标保证金的有效期与投标有效期一致。</w:t>
            </w:r>
          </w:p>
          <w:p>
            <w:pPr>
              <w:ind w:firstLine="240" w:firstLineChars="100"/>
              <w:rPr>
                <w:rFonts w:ascii="宋体" w:hAnsi="宋体" w:cs="宋体"/>
                <w:kern w:val="0"/>
                <w:sz w:val="24"/>
                <w:lang w:val="zh-CN"/>
              </w:rPr>
            </w:pPr>
            <w:r>
              <w:rPr>
                <w:rFonts w:hint="eastAsia" w:ascii="宋体" w:hAnsi="宋体" w:cs="宋体"/>
                <w:kern w:val="0"/>
                <w:sz w:val="24"/>
                <w:lang w:val="zh-CN"/>
              </w:rPr>
              <w:t>投标保证金的缴纳形式：转账、电汇、担保机构保函</w:t>
            </w:r>
          </w:p>
          <w:p>
            <w:pPr>
              <w:ind w:firstLine="240" w:firstLineChars="100"/>
              <w:rPr>
                <w:rFonts w:ascii="宋体" w:hAnsi="宋体" w:cs="宋体"/>
                <w:kern w:val="0"/>
                <w:sz w:val="24"/>
                <w:lang w:val="zh-CN"/>
              </w:rPr>
            </w:pPr>
            <w:r>
              <w:rPr>
                <w:rFonts w:hint="eastAsia" w:ascii="宋体" w:hAnsi="宋体" w:cs="宋体"/>
                <w:kern w:val="0"/>
                <w:sz w:val="24"/>
                <w:lang w:val="zh-CN"/>
              </w:rPr>
              <w:t>投标人以银行转账、电汇（转账时请注明所投项目编号</w:t>
            </w:r>
            <w:r>
              <w:rPr>
                <w:rFonts w:hint="eastAsia" w:ascii="宋体" w:hAnsi="宋体" w:cs="宋体"/>
                <w:kern w:val="0"/>
                <w:sz w:val="24"/>
              </w:rPr>
              <w:t>标段号</w:t>
            </w:r>
            <w:r>
              <w:rPr>
                <w:rFonts w:hint="eastAsia" w:ascii="宋体" w:hAnsi="宋体" w:cs="宋体"/>
                <w:kern w:val="0"/>
                <w:sz w:val="24"/>
                <w:lang w:val="zh-CN"/>
              </w:rPr>
              <w:t>）形式缴纳投标保证金的，投标结束之后以转账形式退到投标人的账户。</w:t>
            </w:r>
          </w:p>
          <w:p>
            <w:pPr>
              <w:ind w:firstLine="240" w:firstLineChars="100"/>
              <w:rPr>
                <w:rFonts w:ascii="宋体" w:hAnsi="宋体" w:cs="宋体"/>
                <w:kern w:val="0"/>
                <w:sz w:val="24"/>
                <w:lang w:val="zh-CN"/>
              </w:rPr>
            </w:pPr>
            <w:r>
              <w:rPr>
                <w:rFonts w:hint="eastAsia" w:ascii="宋体" w:hAnsi="宋体" w:cs="宋体"/>
                <w:kern w:val="0"/>
                <w:sz w:val="24"/>
                <w:lang w:val="zh-CN"/>
              </w:rPr>
              <w:t>投标人以担保机构保函形式缴纳投标保证金的，须在投标截止时间前到采购代理机构备案，投标结束之后将担保机构保函原件退回。</w:t>
            </w:r>
          </w:p>
          <w:p>
            <w:pPr>
              <w:ind w:left="450" w:leftChars="100" w:hanging="240" w:hangingChars="100"/>
              <w:rPr>
                <w:rFonts w:ascii="宋体" w:hAnsi="宋体" w:cs="宋体"/>
                <w:kern w:val="0"/>
                <w:sz w:val="24"/>
                <w:lang w:val="zh-CN"/>
              </w:rPr>
            </w:pPr>
            <w:r>
              <w:rPr>
                <w:rFonts w:hint="eastAsia" w:ascii="宋体" w:hAnsi="宋体" w:cs="宋体"/>
                <w:kern w:val="0"/>
                <w:sz w:val="24"/>
                <w:lang w:val="zh-CN"/>
              </w:rPr>
              <w:t>投标人以银行转账、电汇形式缴纳投标保证金的截止时间：</w:t>
            </w:r>
            <w:r>
              <w:rPr>
                <w:rFonts w:ascii="宋体" w:hAnsi="宋体" w:cs="宋体"/>
                <w:kern w:val="0"/>
                <w:sz w:val="24"/>
              </w:rPr>
              <w:t>2022</w:t>
            </w:r>
            <w:r>
              <w:rPr>
                <w:rFonts w:hint="eastAsia" w:ascii="宋体" w:hAnsi="宋体" w:cs="宋体"/>
                <w:kern w:val="0"/>
                <w:sz w:val="24"/>
                <w:lang w:val="zh-CN"/>
              </w:rPr>
              <w:t>年</w:t>
            </w:r>
            <w:r>
              <w:rPr>
                <w:rFonts w:hint="eastAsia" w:ascii="宋体" w:hAnsi="宋体" w:cs="宋体"/>
                <w:kern w:val="0"/>
                <w:sz w:val="24"/>
              </w:rPr>
              <w:t xml:space="preserve"> </w:t>
            </w:r>
            <w:r>
              <w:rPr>
                <w:rFonts w:ascii="宋体" w:hAnsi="宋体" w:cs="宋体"/>
                <w:kern w:val="0"/>
                <w:sz w:val="24"/>
              </w:rPr>
              <w:t>06</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ascii="宋体" w:hAnsi="宋体" w:cs="宋体"/>
                <w:kern w:val="0"/>
                <w:sz w:val="24"/>
              </w:rPr>
              <w:t>06</w:t>
            </w:r>
            <w:r>
              <w:rPr>
                <w:rFonts w:hint="eastAsia" w:ascii="宋体" w:hAnsi="宋体" w:cs="宋体"/>
                <w:kern w:val="0"/>
                <w:sz w:val="24"/>
              </w:rPr>
              <w:t xml:space="preserve"> </w:t>
            </w:r>
            <w:r>
              <w:rPr>
                <w:rFonts w:hint="eastAsia" w:ascii="宋体" w:hAnsi="宋体" w:cs="宋体"/>
                <w:kern w:val="0"/>
                <w:sz w:val="24"/>
                <w:lang w:val="zh-CN"/>
              </w:rPr>
              <w:t>日</w:t>
            </w:r>
            <w:r>
              <w:rPr>
                <w:rFonts w:hint="eastAsia" w:ascii="宋体" w:hAnsi="宋体" w:cs="宋体"/>
                <w:kern w:val="0"/>
                <w:sz w:val="24"/>
              </w:rPr>
              <w:t>1</w:t>
            </w:r>
            <w:r>
              <w:rPr>
                <w:rFonts w:ascii="宋体" w:hAnsi="宋体" w:cs="宋体"/>
                <w:kern w:val="0"/>
                <w:sz w:val="24"/>
              </w:rPr>
              <w:t>0</w:t>
            </w:r>
            <w:r>
              <w:rPr>
                <w:rFonts w:hint="eastAsia" w:ascii="宋体" w:hAnsi="宋体" w:cs="宋体"/>
                <w:kern w:val="0"/>
                <w:sz w:val="24"/>
                <w:lang w:val="zh-CN"/>
              </w:rPr>
              <w:t>:</w:t>
            </w:r>
            <w:r>
              <w:rPr>
                <w:rFonts w:hint="eastAsia" w:ascii="宋体" w:hAnsi="宋体" w:cs="宋体"/>
                <w:kern w:val="0"/>
                <w:sz w:val="24"/>
              </w:rPr>
              <w:t>3</w:t>
            </w:r>
            <w:r>
              <w:rPr>
                <w:rFonts w:hint="eastAsia" w:ascii="宋体" w:hAnsi="宋体" w:cs="宋体"/>
                <w:kern w:val="0"/>
                <w:sz w:val="24"/>
                <w:lang w:val="zh-CN"/>
              </w:rPr>
              <w:t xml:space="preserve">0 </w:t>
            </w:r>
          </w:p>
          <w:p>
            <w:pPr>
              <w:ind w:firstLine="240" w:firstLineChars="100"/>
              <w:rPr>
                <w:rFonts w:ascii="宋体" w:hAnsi="宋体" w:cs="宋体"/>
                <w:kern w:val="0"/>
                <w:sz w:val="24"/>
                <w:lang w:val="zh-CN"/>
              </w:rPr>
            </w:pPr>
            <w:r>
              <w:rPr>
                <w:rFonts w:hint="eastAsia" w:ascii="宋体" w:hAnsi="宋体" w:cs="宋体"/>
                <w:kern w:val="0"/>
                <w:sz w:val="24"/>
                <w:lang w:val="zh-CN"/>
              </w:rPr>
              <w:t>须在投标截止时间前存入以下账户。</w:t>
            </w:r>
          </w:p>
          <w:p>
            <w:pPr>
              <w:ind w:firstLine="240" w:firstLineChars="100"/>
              <w:rPr>
                <w:rFonts w:ascii="宋体" w:hAnsi="宋体" w:cs="宋体"/>
                <w:kern w:val="0"/>
                <w:sz w:val="24"/>
                <w:lang w:val="zh-CN"/>
              </w:rPr>
            </w:pPr>
            <w:r>
              <w:rPr>
                <w:rFonts w:hint="eastAsia" w:ascii="宋体" w:hAnsi="宋体" w:cs="宋体"/>
                <w:kern w:val="0"/>
                <w:sz w:val="24"/>
                <w:lang w:val="zh-CN"/>
              </w:rPr>
              <w:t xml:space="preserve">采购代理机构开户名称：陕西中天正略企业运营发展有限公司 </w:t>
            </w:r>
          </w:p>
          <w:p>
            <w:pPr>
              <w:ind w:firstLine="240" w:firstLineChars="100"/>
              <w:rPr>
                <w:rFonts w:ascii="宋体" w:hAnsi="宋体" w:cs="宋体"/>
                <w:kern w:val="0"/>
                <w:sz w:val="24"/>
                <w:lang w:val="zh-CN"/>
              </w:rPr>
            </w:pPr>
            <w:r>
              <w:rPr>
                <w:rFonts w:hint="eastAsia" w:ascii="宋体" w:hAnsi="宋体" w:cs="宋体"/>
                <w:kern w:val="0"/>
                <w:sz w:val="24"/>
                <w:lang w:val="zh-CN"/>
              </w:rPr>
              <w:t>开户银行：交通银行西安南二环支行</w:t>
            </w:r>
          </w:p>
          <w:p>
            <w:pPr>
              <w:ind w:firstLine="240" w:firstLineChars="100"/>
              <w:rPr>
                <w:rFonts w:ascii="宋体" w:hAnsi="宋体" w:cs="宋体"/>
                <w:kern w:val="0"/>
                <w:sz w:val="24"/>
                <w:lang w:val="zh-CN"/>
              </w:rPr>
            </w:pPr>
            <w:r>
              <w:rPr>
                <w:rFonts w:hint="eastAsia" w:ascii="宋体" w:hAnsi="宋体" w:cs="宋体"/>
                <w:kern w:val="0"/>
                <w:sz w:val="24"/>
                <w:lang w:val="zh-CN"/>
              </w:rPr>
              <w:t>账号：611301136013000210918</w:t>
            </w:r>
          </w:p>
          <w:p>
            <w:pPr>
              <w:ind w:firstLine="240" w:firstLineChars="100"/>
              <w:rPr>
                <w:rFonts w:ascii="宋体" w:hAnsi="宋体" w:cs="宋体"/>
                <w:sz w:val="24"/>
              </w:rPr>
            </w:pPr>
            <w:r>
              <w:rPr>
                <w:rFonts w:hint="eastAsia" w:ascii="宋体" w:hAnsi="宋体" w:cs="宋体"/>
                <w:kern w:val="0"/>
                <w:sz w:val="24"/>
                <w:lang w:val="zh-CN"/>
              </w:rPr>
              <w:t>注：请将投标保证金转款凭证复印件或担保机构出具的保函复印件粘贴于投标文件规定处。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92" w:hRule="exact"/>
          <w:jc w:val="center"/>
        </w:trPr>
        <w:tc>
          <w:tcPr>
            <w:tcW w:w="780" w:type="dxa"/>
            <w:vAlign w:val="center"/>
          </w:tcPr>
          <w:p>
            <w:pPr>
              <w:pStyle w:val="23"/>
              <w:adjustRightInd/>
              <w:jc w:val="center"/>
              <w:rPr>
                <w:lang w:val="zh-CN"/>
              </w:rPr>
            </w:pPr>
            <w:r>
              <w:rPr>
                <w:rFonts w:hint="eastAsia"/>
              </w:rPr>
              <w:t>23</w:t>
            </w:r>
          </w:p>
        </w:tc>
        <w:tc>
          <w:tcPr>
            <w:tcW w:w="2255" w:type="dxa"/>
            <w:vAlign w:val="center"/>
          </w:tcPr>
          <w:p>
            <w:pPr>
              <w:pStyle w:val="23"/>
              <w:jc w:val="center"/>
              <w:rPr>
                <w:lang w:val="zh-CN"/>
              </w:rPr>
            </w:pPr>
            <w:r>
              <w:rPr>
                <w:rFonts w:hint="eastAsia"/>
                <w:lang w:val="zh-CN"/>
              </w:rPr>
              <w:t>投标文件份数</w:t>
            </w:r>
          </w:p>
        </w:tc>
        <w:tc>
          <w:tcPr>
            <w:tcW w:w="6530" w:type="dxa"/>
            <w:vAlign w:val="center"/>
          </w:tcPr>
          <w:p>
            <w:pPr>
              <w:pStyle w:val="23"/>
              <w:ind w:firstLine="240" w:firstLineChars="100"/>
              <w:rPr>
                <w:lang w:val="zh-CN"/>
              </w:rPr>
            </w:pPr>
            <w:r>
              <w:rPr>
                <w:rFonts w:hint="eastAsia"/>
                <w:lang w:val="zh-CN"/>
              </w:rPr>
              <w:t>正本1份；副本</w:t>
            </w:r>
            <w:r>
              <w:rPr>
                <w:rFonts w:hint="eastAsia"/>
              </w:rPr>
              <w:t>2</w:t>
            </w:r>
            <w:r>
              <w:rPr>
                <w:rFonts w:hint="eastAsia"/>
                <w:lang w:val="zh-CN"/>
              </w:rPr>
              <w:t>份；</w:t>
            </w:r>
            <w:r>
              <w:rPr>
                <w:rFonts w:hint="eastAsia"/>
              </w:rPr>
              <w:t>开标一览表；</w:t>
            </w:r>
            <w:r>
              <w:rPr>
                <w:rFonts w:hint="eastAsia"/>
                <w:lang w:val="zh-CN"/>
              </w:rPr>
              <w:t>电子文件（U盘）</w:t>
            </w:r>
            <w:r>
              <w:rPr>
                <w:rFonts w:hint="eastAsia"/>
                <w:lang w:val="en-US" w:eastAsia="zh-CN"/>
              </w:rPr>
              <w:t>2</w:t>
            </w:r>
            <w:r>
              <w:rPr>
                <w:rFonts w:hint="eastAsia"/>
                <w:lang w:val="zh-CN"/>
              </w:rPr>
              <w:t>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77" w:hRule="exact"/>
          <w:jc w:val="center"/>
        </w:trPr>
        <w:tc>
          <w:tcPr>
            <w:tcW w:w="780" w:type="dxa"/>
            <w:vAlign w:val="center"/>
          </w:tcPr>
          <w:p>
            <w:pPr>
              <w:pStyle w:val="23"/>
              <w:adjustRightInd/>
              <w:jc w:val="center"/>
            </w:pPr>
            <w:r>
              <w:rPr>
                <w:rFonts w:hint="eastAsia"/>
              </w:rPr>
              <w:t>24</w:t>
            </w:r>
          </w:p>
        </w:tc>
        <w:tc>
          <w:tcPr>
            <w:tcW w:w="2255" w:type="dxa"/>
            <w:vAlign w:val="center"/>
          </w:tcPr>
          <w:p>
            <w:pPr>
              <w:pStyle w:val="23"/>
              <w:ind w:right="28"/>
              <w:jc w:val="center"/>
              <w:rPr>
                <w:lang w:val="zh-CN"/>
              </w:rPr>
            </w:pPr>
            <w:r>
              <w:rPr>
                <w:rFonts w:hint="eastAsia"/>
                <w:lang w:val="zh-CN"/>
              </w:rPr>
              <w:t>备选投标方案和报价</w:t>
            </w:r>
          </w:p>
        </w:tc>
        <w:tc>
          <w:tcPr>
            <w:tcW w:w="6530" w:type="dxa"/>
            <w:vAlign w:val="center"/>
          </w:tcPr>
          <w:p>
            <w:pPr>
              <w:pStyle w:val="23"/>
              <w:ind w:firstLine="240" w:firstLineChars="100"/>
            </w:pPr>
            <w:r>
              <w:rPr>
                <w:rFonts w:hint="eastAsia"/>
                <w:lang w:val="zh-CN"/>
              </w:rPr>
              <w:t>不接受备选投标方案和多个报价。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64" w:hRule="exact"/>
          <w:jc w:val="center"/>
        </w:trPr>
        <w:tc>
          <w:tcPr>
            <w:tcW w:w="780" w:type="dxa"/>
            <w:vAlign w:val="center"/>
          </w:tcPr>
          <w:p>
            <w:pPr>
              <w:pStyle w:val="23"/>
              <w:adjustRightInd/>
              <w:jc w:val="center"/>
              <w:rPr>
                <w:lang w:val="zh-CN"/>
              </w:rPr>
            </w:pPr>
            <w:r>
              <w:rPr>
                <w:rFonts w:hint="eastAsia"/>
              </w:rPr>
              <w:t>25</w:t>
            </w:r>
          </w:p>
        </w:tc>
        <w:tc>
          <w:tcPr>
            <w:tcW w:w="2255" w:type="dxa"/>
            <w:vAlign w:val="center"/>
          </w:tcPr>
          <w:p>
            <w:pPr>
              <w:pStyle w:val="23"/>
              <w:jc w:val="center"/>
              <w:rPr>
                <w:lang w:val="zh-CN"/>
              </w:rPr>
            </w:pPr>
            <w:r>
              <w:rPr>
                <w:rFonts w:hint="eastAsia"/>
                <w:lang w:val="zh-CN"/>
              </w:rPr>
              <w:t>签字盖章</w:t>
            </w:r>
          </w:p>
        </w:tc>
        <w:tc>
          <w:tcPr>
            <w:tcW w:w="6530" w:type="dxa"/>
            <w:vAlign w:val="center"/>
          </w:tcPr>
          <w:p>
            <w:pPr>
              <w:pStyle w:val="23"/>
              <w:ind w:firstLine="240" w:firstLineChars="100"/>
              <w:rPr>
                <w:lang w:val="zh-CN"/>
              </w:rPr>
            </w:pPr>
            <w:r>
              <w:rPr>
                <w:rFonts w:hint="eastAsia"/>
                <w:lang w:val="zh-CN"/>
              </w:rPr>
              <w:t>投标人必须按照招标文件的规定和要求签字、盖章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67" w:hRule="exact"/>
          <w:jc w:val="center"/>
        </w:trPr>
        <w:tc>
          <w:tcPr>
            <w:tcW w:w="780" w:type="dxa"/>
            <w:vAlign w:val="center"/>
          </w:tcPr>
          <w:p>
            <w:pPr>
              <w:pStyle w:val="23"/>
              <w:adjustRightInd/>
              <w:jc w:val="center"/>
              <w:rPr>
                <w:lang w:val="zh-CN"/>
              </w:rPr>
            </w:pPr>
            <w:r>
              <w:rPr>
                <w:rFonts w:hint="eastAsia"/>
              </w:rPr>
              <w:t>26</w:t>
            </w:r>
          </w:p>
        </w:tc>
        <w:tc>
          <w:tcPr>
            <w:tcW w:w="2255" w:type="dxa"/>
            <w:vAlign w:val="center"/>
          </w:tcPr>
          <w:p>
            <w:pPr>
              <w:pStyle w:val="23"/>
              <w:jc w:val="center"/>
              <w:rPr>
                <w:lang w:val="zh-CN"/>
              </w:rPr>
            </w:pPr>
            <w:r>
              <w:rPr>
                <w:rFonts w:hint="eastAsia"/>
                <w:lang w:val="zh-CN"/>
              </w:rPr>
              <w:t>投标文件的装订</w:t>
            </w:r>
          </w:p>
        </w:tc>
        <w:tc>
          <w:tcPr>
            <w:tcW w:w="6530" w:type="dxa"/>
            <w:vAlign w:val="center"/>
          </w:tcPr>
          <w:p>
            <w:pPr>
              <w:pStyle w:val="23"/>
              <w:ind w:firstLine="240" w:firstLineChars="100"/>
              <w:rPr>
                <w:lang w:val="zh-CN"/>
              </w:rPr>
            </w:pPr>
            <w:r>
              <w:rPr>
                <w:rFonts w:hint="eastAsia"/>
                <w:lang w:val="zh-CN"/>
              </w:rPr>
              <w:t>一律胶装成册（禁止使用活页。</w:t>
            </w:r>
            <w:r>
              <w:rPr>
                <w:rFonts w:hint="eastAsia"/>
                <w:b/>
                <w:bCs/>
                <w:lang w:val="zh-CN"/>
              </w:rPr>
              <w:t>建议双面打印，不做详细要求</w:t>
            </w:r>
            <w:r>
              <w:rPr>
                <w:rFonts w:hint="eastAsia"/>
                <w:lang w:val="zh-CN"/>
              </w:rPr>
              <w:t>），正本和副本分别装订、并</w:t>
            </w:r>
            <w:r>
              <w:rPr>
                <w:rFonts w:hint="eastAsia"/>
              </w:rPr>
              <w:t>将正本、副本（2本）单独</w:t>
            </w:r>
            <w:r>
              <w:rPr>
                <w:rFonts w:hint="eastAsia"/>
                <w:lang w:val="zh-CN"/>
              </w:rPr>
              <w:t>密封装袋，电子版放置</w:t>
            </w:r>
            <w:r>
              <w:rPr>
                <w:rFonts w:hint="eastAsia"/>
              </w:rPr>
              <w:t>开标一览表中</w:t>
            </w:r>
            <w:r>
              <w:rPr>
                <w:rFonts w:hint="eastAsia"/>
                <w:lang w:val="zh-CN"/>
              </w:rPr>
              <w:t>密封袋中。</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780" w:type="dxa"/>
            <w:vAlign w:val="center"/>
          </w:tcPr>
          <w:p>
            <w:pPr>
              <w:pStyle w:val="23"/>
              <w:adjustRightInd/>
              <w:jc w:val="center"/>
              <w:rPr>
                <w:lang w:val="zh-CN"/>
              </w:rPr>
            </w:pPr>
            <w:r>
              <w:rPr>
                <w:rFonts w:hint="eastAsia"/>
              </w:rPr>
              <w:t>27</w:t>
            </w:r>
          </w:p>
        </w:tc>
        <w:tc>
          <w:tcPr>
            <w:tcW w:w="2255" w:type="dxa"/>
            <w:vAlign w:val="center"/>
          </w:tcPr>
          <w:p>
            <w:pPr>
              <w:pStyle w:val="23"/>
              <w:jc w:val="center"/>
              <w:rPr>
                <w:lang w:val="zh-CN"/>
              </w:rPr>
            </w:pPr>
            <w:r>
              <w:rPr>
                <w:rFonts w:hint="eastAsia"/>
                <w:lang w:val="zh-CN"/>
              </w:rPr>
              <w:t>投标文件封面标注</w:t>
            </w:r>
          </w:p>
        </w:tc>
        <w:tc>
          <w:tcPr>
            <w:tcW w:w="6530" w:type="dxa"/>
            <w:vAlign w:val="center"/>
          </w:tcPr>
          <w:p>
            <w:pPr>
              <w:pStyle w:val="23"/>
              <w:ind w:firstLine="240" w:firstLineChars="100"/>
              <w:jc w:val="both"/>
              <w:rPr>
                <w:lang w:val="zh-CN"/>
              </w:rPr>
            </w:pPr>
            <w:r>
              <w:rPr>
                <w:rFonts w:hint="eastAsia"/>
                <w:lang w:val="zh-CN"/>
              </w:rPr>
              <w:t>投标文件正本和副本的封面上均应标明：采购项目名称、采购项目编号、投标人名称、年 月 日；并分别在右上角标明“正本”、“副本”字样。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52" w:hRule="atLeast"/>
          <w:jc w:val="center"/>
        </w:trPr>
        <w:tc>
          <w:tcPr>
            <w:tcW w:w="780" w:type="dxa"/>
            <w:vAlign w:val="center"/>
          </w:tcPr>
          <w:p>
            <w:pPr>
              <w:pStyle w:val="23"/>
              <w:adjustRightInd/>
              <w:jc w:val="center"/>
              <w:rPr>
                <w:lang w:val="zh-CN"/>
              </w:rPr>
            </w:pPr>
            <w:r>
              <w:rPr>
                <w:rFonts w:hint="eastAsia"/>
              </w:rPr>
              <w:t>28</w:t>
            </w:r>
          </w:p>
        </w:tc>
        <w:tc>
          <w:tcPr>
            <w:tcW w:w="2255" w:type="dxa"/>
            <w:vAlign w:val="center"/>
          </w:tcPr>
          <w:p>
            <w:pPr>
              <w:pStyle w:val="23"/>
              <w:jc w:val="center"/>
              <w:rPr>
                <w:lang w:val="zh-CN"/>
              </w:rPr>
            </w:pPr>
            <w:r>
              <w:rPr>
                <w:rFonts w:hint="eastAsia"/>
                <w:lang w:val="zh-CN"/>
              </w:rPr>
              <w:t>投标文件外层</w:t>
            </w:r>
          </w:p>
          <w:p>
            <w:pPr>
              <w:pStyle w:val="23"/>
              <w:jc w:val="center"/>
              <w:rPr>
                <w:lang w:val="zh-CN"/>
              </w:rPr>
            </w:pPr>
            <w:r>
              <w:rPr>
                <w:rFonts w:hint="eastAsia"/>
                <w:lang w:val="zh-CN"/>
              </w:rPr>
              <w:t>密封袋的标注</w:t>
            </w:r>
          </w:p>
        </w:tc>
        <w:tc>
          <w:tcPr>
            <w:tcW w:w="6530" w:type="dxa"/>
            <w:vAlign w:val="center"/>
          </w:tcPr>
          <w:p>
            <w:pPr>
              <w:pStyle w:val="23"/>
              <w:ind w:firstLine="240" w:firstLineChars="100"/>
              <w:jc w:val="both"/>
              <w:rPr>
                <w:lang w:val="zh-CN"/>
              </w:rPr>
            </w:pPr>
            <w:r>
              <w:rPr>
                <w:rFonts w:hint="eastAsia"/>
                <w:lang w:val="zh-CN"/>
              </w:rPr>
              <w:t>采购项目名称、采购项目编号、投标人名称、年 月 日、“正本”或“副本”、“</w:t>
            </w:r>
            <w:r>
              <w:rPr>
                <w:rFonts w:hint="eastAsia"/>
              </w:rPr>
              <w:t>开标一览表</w:t>
            </w:r>
            <w:r>
              <w:rPr>
                <w:rFonts w:hint="eastAsia"/>
                <w:lang w:val="zh-CN"/>
              </w:rPr>
              <w:t>”字样。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40" w:hRule="exact"/>
          <w:jc w:val="center"/>
        </w:trPr>
        <w:tc>
          <w:tcPr>
            <w:tcW w:w="780" w:type="dxa"/>
            <w:vAlign w:val="center"/>
          </w:tcPr>
          <w:p>
            <w:pPr>
              <w:pStyle w:val="23"/>
              <w:adjustRightInd/>
              <w:jc w:val="center"/>
            </w:pPr>
            <w:r>
              <w:rPr>
                <w:rFonts w:hint="eastAsia"/>
              </w:rPr>
              <w:t>29</w:t>
            </w:r>
          </w:p>
        </w:tc>
        <w:tc>
          <w:tcPr>
            <w:tcW w:w="2255" w:type="dxa"/>
            <w:vAlign w:val="center"/>
          </w:tcPr>
          <w:p>
            <w:pPr>
              <w:pStyle w:val="23"/>
              <w:jc w:val="center"/>
              <w:rPr>
                <w:lang w:val="zh-CN"/>
              </w:rPr>
            </w:pPr>
            <w:r>
              <w:rPr>
                <w:rFonts w:hint="eastAsia"/>
                <w:lang w:val="zh-CN"/>
              </w:rPr>
              <w:t>递交投标文件时间</w:t>
            </w:r>
          </w:p>
          <w:p>
            <w:pPr>
              <w:pStyle w:val="23"/>
              <w:jc w:val="center"/>
              <w:rPr>
                <w:lang w:val="zh-CN"/>
              </w:rPr>
            </w:pPr>
            <w:r>
              <w:rPr>
                <w:rFonts w:hint="eastAsia"/>
                <w:lang w:val="zh-CN"/>
              </w:rPr>
              <w:t>和地点</w:t>
            </w:r>
          </w:p>
        </w:tc>
        <w:tc>
          <w:tcPr>
            <w:tcW w:w="6530" w:type="dxa"/>
            <w:vAlign w:val="center"/>
          </w:tcPr>
          <w:p>
            <w:pPr>
              <w:pStyle w:val="23"/>
              <w:adjustRightInd/>
              <w:ind w:firstLine="241" w:firstLineChars="100"/>
              <w:rPr>
                <w:b/>
                <w:lang w:val="zh-CN"/>
              </w:rPr>
            </w:pPr>
            <w:r>
              <w:rPr>
                <w:rFonts w:hint="eastAsia"/>
                <w:b/>
                <w:lang w:val="zh-CN"/>
              </w:rPr>
              <w:t>开标时间：20</w:t>
            </w:r>
            <w:r>
              <w:rPr>
                <w:rFonts w:hint="eastAsia"/>
                <w:b/>
              </w:rPr>
              <w:t>22</w:t>
            </w:r>
            <w:r>
              <w:rPr>
                <w:rFonts w:hint="eastAsia"/>
                <w:b/>
                <w:lang w:val="zh-CN"/>
              </w:rPr>
              <w:t>年</w:t>
            </w:r>
            <w:r>
              <w:rPr>
                <w:rFonts w:hint="eastAsia"/>
                <w:b/>
              </w:rPr>
              <w:t xml:space="preserve"> </w:t>
            </w:r>
            <w:r>
              <w:rPr>
                <w:b/>
              </w:rPr>
              <w:t>06</w:t>
            </w:r>
            <w:r>
              <w:rPr>
                <w:rFonts w:hint="eastAsia"/>
                <w:b/>
              </w:rPr>
              <w:t xml:space="preserve"> </w:t>
            </w:r>
            <w:r>
              <w:rPr>
                <w:rFonts w:hint="eastAsia"/>
                <w:b/>
                <w:lang w:val="zh-CN"/>
              </w:rPr>
              <w:t>月</w:t>
            </w:r>
            <w:r>
              <w:rPr>
                <w:rFonts w:hint="eastAsia"/>
                <w:b/>
              </w:rPr>
              <w:t xml:space="preserve"> </w:t>
            </w:r>
            <w:r>
              <w:rPr>
                <w:b/>
              </w:rPr>
              <w:t>06</w:t>
            </w:r>
            <w:r>
              <w:rPr>
                <w:rFonts w:hint="eastAsia"/>
                <w:b/>
              </w:rPr>
              <w:t xml:space="preserve"> </w:t>
            </w:r>
            <w:r>
              <w:rPr>
                <w:rFonts w:hint="eastAsia"/>
                <w:b/>
                <w:lang w:val="zh-CN"/>
              </w:rPr>
              <w:t>日</w:t>
            </w:r>
            <w:r>
              <w:rPr>
                <w:rFonts w:hint="eastAsia"/>
                <w:b/>
              </w:rPr>
              <w:t>1</w:t>
            </w:r>
            <w:r>
              <w:rPr>
                <w:b/>
              </w:rPr>
              <w:t>0</w:t>
            </w:r>
            <w:r>
              <w:rPr>
                <w:rFonts w:hint="eastAsia"/>
                <w:b/>
                <w:lang w:val="zh-CN"/>
              </w:rPr>
              <w:t>:</w:t>
            </w:r>
            <w:r>
              <w:rPr>
                <w:rFonts w:hint="eastAsia"/>
                <w:b/>
              </w:rPr>
              <w:t>30时</w:t>
            </w:r>
          </w:p>
          <w:p>
            <w:pPr>
              <w:widowControl/>
              <w:tabs>
                <w:tab w:val="left" w:pos="1620"/>
              </w:tabs>
              <w:ind w:firstLine="241" w:firstLineChars="100"/>
              <w:rPr>
                <w:rFonts w:ascii="宋体" w:hAnsi="宋体" w:cs="宋体"/>
                <w:sz w:val="24"/>
              </w:rPr>
            </w:pPr>
            <w:r>
              <w:rPr>
                <w:rFonts w:hint="eastAsia" w:ascii="宋体" w:hAnsi="宋体" w:cs="宋体"/>
                <w:b/>
                <w:sz w:val="24"/>
                <w:lang w:val="zh-CN"/>
              </w:rPr>
              <w:t>开标地点：西安曲江新区翠华路500号佳和中心B座20层2号、</w:t>
            </w:r>
            <w:r>
              <w:rPr>
                <w:rFonts w:hint="eastAsia" w:ascii="宋体" w:hAnsi="宋体" w:cs="宋体"/>
                <w:b/>
                <w:sz w:val="24"/>
              </w:rPr>
              <w:t xml:space="preserve">3号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32" w:hRule="atLeast"/>
          <w:jc w:val="center"/>
        </w:trPr>
        <w:tc>
          <w:tcPr>
            <w:tcW w:w="780" w:type="dxa"/>
            <w:vAlign w:val="center"/>
          </w:tcPr>
          <w:p>
            <w:pPr>
              <w:pStyle w:val="23"/>
              <w:adjustRightInd/>
              <w:jc w:val="center"/>
            </w:pPr>
            <w:r>
              <w:rPr>
                <w:rFonts w:hint="eastAsia"/>
              </w:rPr>
              <w:t>30</w:t>
            </w:r>
          </w:p>
        </w:tc>
        <w:tc>
          <w:tcPr>
            <w:tcW w:w="2255" w:type="dxa"/>
            <w:vAlign w:val="center"/>
          </w:tcPr>
          <w:p>
            <w:pPr>
              <w:pStyle w:val="23"/>
              <w:ind w:left="96"/>
              <w:jc w:val="center"/>
              <w:rPr>
                <w:lang w:val="zh-CN"/>
              </w:rPr>
            </w:pPr>
            <w:r>
              <w:rPr>
                <w:rFonts w:hint="eastAsia"/>
                <w:lang w:val="zh-CN"/>
              </w:rPr>
              <w:t>评标方法及标准</w:t>
            </w:r>
          </w:p>
        </w:tc>
        <w:tc>
          <w:tcPr>
            <w:tcW w:w="6530" w:type="dxa"/>
            <w:vAlign w:val="center"/>
          </w:tcPr>
          <w:p>
            <w:pPr>
              <w:pStyle w:val="23"/>
              <w:ind w:left="694" w:leftChars="102" w:hanging="480" w:hangingChars="200"/>
              <w:rPr>
                <w:lang w:val="zh-CN"/>
              </w:rPr>
            </w:pPr>
            <w:r>
              <w:rPr>
                <w:rFonts w:hint="eastAsia"/>
                <w:lang w:val="zh-CN"/>
              </w:rPr>
              <w:t>详见第三章评标方法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47" w:hRule="atLeast"/>
          <w:jc w:val="center"/>
        </w:trPr>
        <w:tc>
          <w:tcPr>
            <w:tcW w:w="780" w:type="dxa"/>
            <w:vAlign w:val="center"/>
          </w:tcPr>
          <w:p>
            <w:pPr>
              <w:pStyle w:val="23"/>
              <w:adjustRightInd/>
              <w:jc w:val="center"/>
            </w:pPr>
            <w:r>
              <w:rPr>
                <w:rFonts w:hint="eastAsia"/>
              </w:rPr>
              <w:t>31</w:t>
            </w:r>
          </w:p>
        </w:tc>
        <w:tc>
          <w:tcPr>
            <w:tcW w:w="2255" w:type="dxa"/>
            <w:vAlign w:val="center"/>
          </w:tcPr>
          <w:p>
            <w:pPr>
              <w:pStyle w:val="23"/>
              <w:jc w:val="center"/>
              <w:rPr>
                <w:lang w:val="zh-CN"/>
              </w:rPr>
            </w:pPr>
            <w:r>
              <w:rPr>
                <w:rFonts w:hint="eastAsia"/>
                <w:lang w:val="zh-CN"/>
              </w:rPr>
              <w:t>开标时</w:t>
            </w:r>
          </w:p>
          <w:p>
            <w:pPr>
              <w:pStyle w:val="23"/>
              <w:jc w:val="center"/>
              <w:rPr>
                <w:lang w:val="zh-CN"/>
              </w:rPr>
            </w:pPr>
            <w:r>
              <w:rPr>
                <w:rFonts w:hint="eastAsia"/>
                <w:lang w:val="zh-CN"/>
              </w:rPr>
              <w:t>需核验原件</w:t>
            </w:r>
          </w:p>
        </w:tc>
        <w:tc>
          <w:tcPr>
            <w:tcW w:w="6530" w:type="dxa"/>
            <w:vAlign w:val="center"/>
          </w:tcPr>
          <w:p>
            <w:pPr>
              <w:ind w:firstLine="240" w:firstLineChars="100"/>
              <w:rPr>
                <w:rFonts w:ascii="宋体" w:hAnsi="宋体" w:cs="宋体"/>
                <w:sz w:val="24"/>
              </w:rPr>
            </w:pPr>
            <w:r>
              <w:rPr>
                <w:rFonts w:hint="eastAsia" w:ascii="宋体" w:hAnsi="宋体" w:cs="宋体"/>
                <w:sz w:val="24"/>
              </w:rPr>
              <w:t>递交响应文件时需提交（开标前装袋递交，无需密封）：</w:t>
            </w:r>
          </w:p>
          <w:p>
            <w:pPr>
              <w:ind w:firstLine="240" w:firstLineChars="100"/>
              <w:rPr>
                <w:rFonts w:ascii="宋体" w:hAnsi="宋体" w:cs="宋体"/>
                <w:sz w:val="24"/>
              </w:rPr>
            </w:pPr>
            <w:r>
              <w:rPr>
                <w:rFonts w:hint="eastAsia" w:ascii="宋体" w:hAnsi="宋体" w:cs="宋体"/>
                <w:sz w:val="24"/>
              </w:rPr>
              <w:t>1、投标人为合法注册的法人或其他组织，提供营业执照（或事业法人证），自然人的身份证明；</w:t>
            </w:r>
          </w:p>
          <w:p>
            <w:pPr>
              <w:ind w:firstLine="240" w:firstLineChars="100"/>
              <w:rPr>
                <w:rFonts w:hint="eastAsia" w:ascii="宋体" w:hAnsi="宋体" w:cs="宋体"/>
                <w:sz w:val="24"/>
              </w:rPr>
            </w:pPr>
            <w:r>
              <w:rPr>
                <w:rFonts w:hint="eastAsia" w:ascii="宋体" w:hAnsi="宋体" w:cs="宋体"/>
                <w:sz w:val="24"/>
              </w:rPr>
              <w:t>2、法定代表人授权委托书：法定代表人参加投标的，须出示身份证；法定代表人授权他人参加投标的，须提供法定代表人授权委托书。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4" w:hRule="atLeast"/>
          <w:jc w:val="center"/>
        </w:trPr>
        <w:tc>
          <w:tcPr>
            <w:tcW w:w="780" w:type="dxa"/>
            <w:vAlign w:val="center"/>
          </w:tcPr>
          <w:p>
            <w:pPr>
              <w:pStyle w:val="23"/>
              <w:adjustRightInd/>
              <w:jc w:val="center"/>
            </w:pPr>
            <w:r>
              <w:rPr>
                <w:rFonts w:hint="eastAsia"/>
              </w:rPr>
              <w:t>32</w:t>
            </w:r>
          </w:p>
        </w:tc>
        <w:tc>
          <w:tcPr>
            <w:tcW w:w="2255" w:type="dxa"/>
            <w:vAlign w:val="center"/>
          </w:tcPr>
          <w:p>
            <w:pPr>
              <w:pStyle w:val="23"/>
              <w:jc w:val="center"/>
              <w:rPr>
                <w:lang w:val="zh-CN"/>
              </w:rPr>
            </w:pPr>
            <w:r>
              <w:rPr>
                <w:rFonts w:hint="eastAsia"/>
                <w:lang w:val="zh-CN"/>
              </w:rPr>
              <w:t>其他</w:t>
            </w:r>
          </w:p>
        </w:tc>
        <w:tc>
          <w:tcPr>
            <w:tcW w:w="6530" w:type="dxa"/>
            <w:vAlign w:val="center"/>
          </w:tcPr>
          <w:p>
            <w:pPr>
              <w:pStyle w:val="5"/>
              <w:topLinePunct/>
              <w:spacing w:after="0"/>
              <w:ind w:firstLine="360" w:firstLineChars="150"/>
              <w:jc w:val="left"/>
              <w:rPr>
                <w:rFonts w:ascii="宋体" w:hAnsi="宋体" w:cs="宋体"/>
                <w:sz w:val="24"/>
                <w:szCs w:val="24"/>
                <w:lang w:val="zh-CN"/>
              </w:rPr>
            </w:pPr>
            <w:r>
              <w:rPr>
                <w:rFonts w:hint="eastAsia" w:ascii="宋体" w:hAnsi="宋体" w:cs="宋体"/>
                <w:sz w:val="24"/>
                <w:szCs w:val="24"/>
                <w:lang w:val="zh-CN"/>
              </w:rPr>
              <w:t>符合《财政部关于在政府采购活动中查询及使用信用记录有关问题的通知》（财库【2016】125号）文件中信用查询的要求；</w:t>
            </w:r>
          </w:p>
          <w:p>
            <w:pPr>
              <w:pStyle w:val="5"/>
              <w:topLinePunct/>
              <w:spacing w:after="0"/>
              <w:ind w:firstLine="360" w:firstLineChars="150"/>
              <w:jc w:val="left"/>
              <w:rPr>
                <w:rFonts w:ascii="宋体" w:hAnsi="宋体" w:cs="宋体"/>
                <w:sz w:val="24"/>
                <w:szCs w:val="24"/>
                <w:lang w:val="zh-CN"/>
              </w:rPr>
            </w:pPr>
            <w:r>
              <w:rPr>
                <w:rFonts w:hint="eastAsia" w:ascii="宋体" w:hAnsi="宋体" w:cs="宋体"/>
                <w:sz w:val="24"/>
                <w:szCs w:val="24"/>
                <w:lang w:val="zh-CN"/>
              </w:rPr>
              <w:t>注1：投标人的信用信息通过信用中国网（http://www.creditchina.gov.cn/）和中国政府采购网（网址：http://www.ccgp.gov.cn/cr/list）由采购代理机构进行查询核实。</w:t>
            </w:r>
          </w:p>
          <w:p>
            <w:pPr>
              <w:pStyle w:val="5"/>
              <w:topLinePunct/>
              <w:spacing w:after="0"/>
              <w:ind w:firstLine="360" w:firstLineChars="150"/>
              <w:jc w:val="left"/>
              <w:rPr>
                <w:rFonts w:ascii="宋体" w:hAnsi="宋体" w:cs="宋体"/>
                <w:sz w:val="24"/>
                <w:szCs w:val="24"/>
                <w:lang w:val="zh-CN"/>
              </w:rPr>
            </w:pPr>
            <w:r>
              <w:rPr>
                <w:rFonts w:hint="eastAsia" w:ascii="宋体" w:hAnsi="宋体" w:cs="宋体"/>
                <w:sz w:val="24"/>
                <w:szCs w:val="24"/>
                <w:lang w:val="zh-CN"/>
              </w:rPr>
              <w:t>注2：信用信息查询时间截至时点：投标公告期限截止日至今。</w:t>
            </w:r>
          </w:p>
          <w:p>
            <w:pPr>
              <w:ind w:firstLine="360" w:firstLineChars="150"/>
              <w:rPr>
                <w:rFonts w:ascii="宋体" w:hAnsi="宋体" w:cs="宋体"/>
                <w:b/>
                <w:bCs/>
                <w:sz w:val="24"/>
              </w:rPr>
            </w:pPr>
            <w:r>
              <w:rPr>
                <w:rFonts w:hint="eastAsia" w:ascii="宋体" w:hAnsi="宋体" w:cs="宋体"/>
                <w:sz w:val="24"/>
                <w:lang w:val="zh-CN"/>
              </w:rPr>
              <w:t>注3：被列入失信被执行人、重大税收违法案件当事人名单、政府采购严重违法失信行为记录名单的单位将被拒绝参与本项目投标</w:t>
            </w:r>
            <w:r>
              <w:rPr>
                <w:rFonts w:hint="eastAsia" w:ascii="宋体" w:hAnsi="宋体" w:cs="宋体"/>
                <w:sz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4" w:hRule="atLeast"/>
          <w:jc w:val="center"/>
        </w:trPr>
        <w:tc>
          <w:tcPr>
            <w:tcW w:w="780" w:type="dxa"/>
            <w:vAlign w:val="center"/>
          </w:tcPr>
          <w:p>
            <w:pPr>
              <w:pStyle w:val="23"/>
              <w:adjustRightInd/>
              <w:jc w:val="center"/>
            </w:pPr>
            <w:r>
              <w:rPr>
                <w:rFonts w:hint="eastAsia"/>
              </w:rPr>
              <w:t>33</w:t>
            </w:r>
          </w:p>
        </w:tc>
        <w:tc>
          <w:tcPr>
            <w:tcW w:w="2255" w:type="dxa"/>
            <w:vAlign w:val="center"/>
          </w:tcPr>
          <w:p>
            <w:pPr>
              <w:pStyle w:val="23"/>
              <w:ind w:right="264"/>
              <w:jc w:val="center"/>
              <w:rPr>
                <w:lang w:val="zh-CN"/>
              </w:rPr>
            </w:pPr>
            <w:r>
              <w:rPr>
                <w:rFonts w:hint="eastAsia"/>
              </w:rPr>
              <w:t>履约保证金</w:t>
            </w:r>
          </w:p>
        </w:tc>
        <w:tc>
          <w:tcPr>
            <w:tcW w:w="6530" w:type="dxa"/>
            <w:vAlign w:val="center"/>
          </w:tcPr>
          <w:p>
            <w:pPr>
              <w:pStyle w:val="23"/>
              <w:adjustRightInd/>
              <w:ind w:firstLine="240" w:firstLineChars="100"/>
              <w:jc w:val="both"/>
              <w:rPr>
                <w:lang w:val="zh-CN"/>
              </w:rPr>
            </w:pPr>
            <w:r>
              <w:rPr>
                <w:rFonts w:hint="eastAsia"/>
                <w:kern w:val="2"/>
                <w:lang w:val="zh-CN"/>
              </w:rPr>
              <w:t>无</w:t>
            </w:r>
          </w:p>
        </w:tc>
      </w:tr>
    </w:tbl>
    <w:p>
      <w:pPr>
        <w:sectPr>
          <w:pgSz w:w="11906" w:h="16838"/>
          <w:pgMar w:top="1361" w:right="1588" w:bottom="1304" w:left="1588" w:header="851" w:footer="992" w:gutter="0"/>
          <w:cols w:space="425" w:num="1"/>
          <w:docGrid w:type="lines" w:linePitch="312" w:charSpace="0"/>
        </w:sectPr>
      </w:pPr>
    </w:p>
    <w:p>
      <w:pPr>
        <w:keepNext/>
        <w:keepLines/>
        <w:spacing w:line="360" w:lineRule="auto"/>
        <w:rPr>
          <w:bCs/>
        </w:rPr>
      </w:pPr>
      <w:bookmarkStart w:id="11" w:name="_Toc89075873"/>
      <w:bookmarkStart w:id="12" w:name="_Toc217446033"/>
      <w:bookmarkStart w:id="13" w:name="_Toc183682341"/>
      <w:bookmarkStart w:id="14" w:name="_Toc183582204"/>
      <w:bookmarkStart w:id="15" w:name="_Toc77400778"/>
      <w:r>
        <w:rPr>
          <w:rFonts w:hint="eastAsia"/>
          <w:b/>
          <w:sz w:val="28"/>
          <w:szCs w:val="28"/>
        </w:rPr>
        <w:t>一、总  则</w:t>
      </w:r>
      <w:bookmarkEnd w:id="11"/>
      <w:bookmarkEnd w:id="12"/>
      <w:bookmarkEnd w:id="13"/>
      <w:bookmarkEnd w:id="14"/>
      <w:bookmarkEnd w:id="15"/>
      <w:bookmarkStart w:id="16" w:name="_Toc183682342"/>
      <w:bookmarkStart w:id="17" w:name="_Toc183582205"/>
      <w:bookmarkStart w:id="18" w:name="_Toc217446034"/>
    </w:p>
    <w:p>
      <w:pPr>
        <w:keepNext/>
        <w:keepLines/>
        <w:spacing w:line="360" w:lineRule="auto"/>
        <w:rPr>
          <w:b/>
          <w:bCs/>
        </w:rPr>
      </w:pPr>
      <w:r>
        <w:rPr>
          <w:rFonts w:hint="eastAsia" w:ascii="宋体" w:hAnsi="宋体"/>
          <w:b/>
          <w:bCs/>
          <w:sz w:val="24"/>
        </w:rPr>
        <w:t>1</w:t>
      </w:r>
      <w:bookmarkEnd w:id="16"/>
      <w:bookmarkEnd w:id="17"/>
      <w:r>
        <w:rPr>
          <w:rFonts w:hint="eastAsia" w:ascii="宋体" w:hAnsi="宋体"/>
          <w:b/>
          <w:bCs/>
          <w:sz w:val="24"/>
        </w:rPr>
        <w:t>、适用范围</w:t>
      </w:r>
      <w:bookmarkEnd w:id="18"/>
    </w:p>
    <w:p>
      <w:pPr>
        <w:tabs>
          <w:tab w:val="left" w:pos="7665"/>
        </w:tabs>
        <w:spacing w:line="360" w:lineRule="auto"/>
        <w:ind w:firstLine="480" w:firstLineChars="200"/>
        <w:rPr>
          <w:sz w:val="24"/>
        </w:rPr>
      </w:pPr>
      <w:r>
        <w:rPr>
          <w:rFonts w:hint="eastAsia" w:ascii="宋体" w:hAnsi="宋体"/>
          <w:sz w:val="24"/>
        </w:rPr>
        <w:t>1.1</w:t>
      </w:r>
      <w:r>
        <w:rPr>
          <w:rFonts w:hint="eastAsia"/>
          <w:sz w:val="24"/>
        </w:rPr>
        <w:t>本招标文件仅适用于本次公开招标所叙述项目采购活动。</w:t>
      </w:r>
      <w:bookmarkStart w:id="19" w:name="_Toc217446035"/>
      <w:bookmarkStart w:id="20" w:name="_Toc183682343"/>
      <w:bookmarkStart w:id="21" w:name="_Toc183582206"/>
    </w:p>
    <w:p>
      <w:pPr>
        <w:keepNext/>
        <w:keepLines/>
        <w:spacing w:line="360" w:lineRule="auto"/>
        <w:rPr>
          <w:rFonts w:ascii="宋体" w:hAnsi="宋体"/>
          <w:b/>
          <w:bCs/>
          <w:sz w:val="24"/>
        </w:rPr>
      </w:pPr>
      <w:r>
        <w:rPr>
          <w:rFonts w:hint="eastAsia" w:ascii="宋体" w:hAnsi="宋体"/>
          <w:b/>
          <w:bCs/>
          <w:sz w:val="24"/>
        </w:rPr>
        <w:t>2</w:t>
      </w:r>
      <w:bookmarkEnd w:id="19"/>
      <w:bookmarkEnd w:id="20"/>
      <w:bookmarkEnd w:id="21"/>
      <w:r>
        <w:rPr>
          <w:rFonts w:hint="eastAsia" w:ascii="宋体" w:hAnsi="宋体"/>
          <w:b/>
          <w:bCs/>
          <w:sz w:val="24"/>
        </w:rPr>
        <w:t>、名词解释</w:t>
      </w:r>
    </w:p>
    <w:p>
      <w:pPr>
        <w:tabs>
          <w:tab w:val="left" w:pos="7665"/>
        </w:tabs>
        <w:spacing w:line="360" w:lineRule="auto"/>
        <w:ind w:firstLine="480" w:firstLineChars="200"/>
        <w:rPr>
          <w:sz w:val="24"/>
        </w:rPr>
      </w:pPr>
      <w:bookmarkStart w:id="22" w:name="_Toc217390843"/>
      <w:bookmarkStart w:id="23" w:name="_Toc183582207"/>
      <w:bookmarkStart w:id="24" w:name="_Toc183682344"/>
      <w:bookmarkStart w:id="25" w:name="_Toc217446036"/>
      <w:r>
        <w:rPr>
          <w:rFonts w:hint="eastAsia" w:ascii="宋体" w:hAnsi="宋体"/>
          <w:sz w:val="24"/>
        </w:rPr>
        <w:t>2.1采购人：</w:t>
      </w:r>
      <w:r>
        <w:rPr>
          <w:rFonts w:hint="eastAsia"/>
          <w:sz w:val="24"/>
        </w:rPr>
        <w:t>镇安县医院</w:t>
      </w:r>
    </w:p>
    <w:p>
      <w:pPr>
        <w:tabs>
          <w:tab w:val="left" w:pos="7665"/>
        </w:tabs>
        <w:spacing w:line="360" w:lineRule="auto"/>
        <w:ind w:firstLine="480" w:firstLineChars="200"/>
        <w:rPr>
          <w:rFonts w:ascii="宋体" w:hAnsi="宋体"/>
          <w:sz w:val="24"/>
        </w:rPr>
      </w:pPr>
      <w:r>
        <w:rPr>
          <w:rFonts w:hint="eastAsia" w:ascii="宋体" w:hAnsi="宋体"/>
          <w:sz w:val="24"/>
        </w:rPr>
        <w:t>2.2采购代理机构：</w:t>
      </w:r>
      <w:r>
        <w:rPr>
          <w:rFonts w:hint="eastAsia" w:ascii="宋体" w:hAnsi="宋体"/>
          <w:sz w:val="24"/>
          <w:lang w:val="zh-CN"/>
        </w:rPr>
        <w:t>陕西中天正略企业运营发展有限公司</w:t>
      </w:r>
    </w:p>
    <w:p>
      <w:pPr>
        <w:tabs>
          <w:tab w:val="left" w:pos="7665"/>
        </w:tabs>
        <w:spacing w:line="360" w:lineRule="auto"/>
        <w:ind w:firstLine="480" w:firstLineChars="200"/>
        <w:rPr>
          <w:rFonts w:ascii="宋体" w:hAnsi="宋体"/>
          <w:sz w:val="24"/>
        </w:rPr>
      </w:pPr>
      <w:r>
        <w:rPr>
          <w:rFonts w:hint="eastAsia" w:ascii="宋体" w:hAnsi="宋体"/>
          <w:sz w:val="24"/>
        </w:rPr>
        <w:t>2.3投标人：指响应招标，参加投标竞争的法人或其他组织或个人。</w:t>
      </w:r>
    </w:p>
    <w:p>
      <w:pPr>
        <w:adjustRightInd w:val="0"/>
        <w:snapToGrid w:val="0"/>
        <w:spacing w:line="360" w:lineRule="auto"/>
        <w:ind w:firstLine="480" w:firstLineChars="200"/>
        <w:rPr>
          <w:rFonts w:ascii="宋体" w:hAnsi="宋体"/>
          <w:sz w:val="24"/>
        </w:rPr>
      </w:pPr>
      <w:r>
        <w:rPr>
          <w:rFonts w:hint="eastAsia" w:ascii="宋体" w:hAnsi="宋体"/>
          <w:sz w:val="24"/>
        </w:rPr>
        <w:t>2.4货物：指人为满足招标文件要求而提供的货物和服务。</w:t>
      </w:r>
    </w:p>
    <w:p>
      <w:pPr>
        <w:adjustRightInd w:val="0"/>
        <w:snapToGrid w:val="0"/>
        <w:spacing w:line="360" w:lineRule="auto"/>
        <w:ind w:firstLine="480" w:firstLineChars="200"/>
        <w:rPr>
          <w:rFonts w:ascii="宋体" w:hAnsi="宋体"/>
          <w:sz w:val="24"/>
        </w:rPr>
      </w:pPr>
      <w:r>
        <w:rPr>
          <w:rFonts w:hint="eastAsia" w:ascii="宋体" w:hAnsi="宋体"/>
          <w:sz w:val="24"/>
        </w:rPr>
        <w:t>2.5节能产品或者环保产品是指财政部发布的《节能产品政府采购清单》或者《环境标志产品政府采购清单》的产品。</w:t>
      </w:r>
    </w:p>
    <w:p>
      <w:pPr>
        <w:adjustRightInd w:val="0"/>
        <w:snapToGrid w:val="0"/>
        <w:spacing w:line="360" w:lineRule="auto"/>
        <w:ind w:firstLine="480" w:firstLineChars="200"/>
        <w:rPr>
          <w:rFonts w:ascii="宋体" w:hAnsi="宋体" w:cs="宋体"/>
          <w:kern w:val="0"/>
          <w:sz w:val="24"/>
        </w:rPr>
      </w:pPr>
      <w:r>
        <w:rPr>
          <w:rFonts w:hint="eastAsia" w:ascii="宋体" w:hAnsi="宋体" w:cs="宋体"/>
          <w:kern w:val="0"/>
          <w:sz w:val="24"/>
        </w:rPr>
        <w:t>2.6进口产品是指通过中国海关报关验放进入中国境内且产自关境外的产品，详见《</w:t>
      </w:r>
      <w:r>
        <w:rPr>
          <w:rFonts w:ascii="宋体" w:hAnsi="宋体" w:cs="宋体"/>
          <w:kern w:val="0"/>
          <w:sz w:val="24"/>
        </w:rPr>
        <w:t>关于政府采购进口产品管理有关问题的通知</w:t>
      </w:r>
      <w:r>
        <w:rPr>
          <w:rFonts w:hint="eastAsia" w:ascii="宋体" w:hAnsi="宋体" w:cs="宋体"/>
          <w:kern w:val="0"/>
          <w:sz w:val="24"/>
        </w:rPr>
        <w:t>》(财库[2007]119号)。</w:t>
      </w:r>
    </w:p>
    <w:p>
      <w:pPr>
        <w:adjustRightInd w:val="0"/>
        <w:snapToGrid w:val="0"/>
        <w:spacing w:line="360" w:lineRule="auto"/>
        <w:ind w:firstLine="480" w:firstLineChars="200"/>
        <w:rPr>
          <w:rFonts w:ascii="宋体" w:hAnsi="宋体"/>
          <w:sz w:val="24"/>
        </w:rPr>
      </w:pPr>
      <w:r>
        <w:rPr>
          <w:rFonts w:hint="eastAsia" w:ascii="宋体" w:hAnsi="宋体" w:cs="宋体"/>
          <w:kern w:val="0"/>
          <w:sz w:val="24"/>
        </w:rPr>
        <w:t>2.7</w:t>
      </w:r>
      <w:r>
        <w:rPr>
          <w:rFonts w:hint="eastAsia" w:ascii="宋体" w:hAnsi="宋体"/>
          <w:sz w:val="24"/>
        </w:rPr>
        <w:t>中小企业是指符合《工业和信息化部、国家统计局、国家发展和改革委员会、财政部关于印发中小企业划型标准规定的通知》（工信部联企业[2011]300号）规定的对中小企业的划分标准的企业。</w:t>
      </w:r>
    </w:p>
    <w:p>
      <w:pPr>
        <w:adjustRightInd w:val="0"/>
        <w:snapToGrid w:val="0"/>
        <w:spacing w:line="360" w:lineRule="auto"/>
        <w:ind w:firstLine="480" w:firstLineChars="200"/>
        <w:rPr>
          <w:rFonts w:ascii="宋体" w:hAnsi="宋体"/>
          <w:sz w:val="24"/>
        </w:rPr>
      </w:pPr>
      <w:r>
        <w:rPr>
          <w:rFonts w:hint="eastAsia" w:ascii="宋体" w:hAnsi="宋体"/>
          <w:sz w:val="24"/>
        </w:rPr>
        <w:t>2.8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360" w:lineRule="auto"/>
        <w:ind w:firstLine="480" w:firstLineChars="200"/>
        <w:rPr>
          <w:rFonts w:ascii="宋体" w:hAnsi="宋体"/>
          <w:sz w:val="24"/>
        </w:rPr>
      </w:pPr>
      <w:r>
        <w:rPr>
          <w:rFonts w:hint="eastAsia" w:ascii="宋体" w:hAnsi="宋体"/>
          <w:sz w:val="24"/>
        </w:rPr>
        <w:t xml:space="preserve">2.9 </w:t>
      </w:r>
      <w:r>
        <w:rPr>
          <w:rFonts w:hint="eastAsia" w:ascii="宋体" w:hAnsi="宋体" w:cs="宋体"/>
          <w:kern w:val="0"/>
          <w:sz w:val="24"/>
        </w:rPr>
        <w:t>残疾人福利性单位是指符合</w:t>
      </w:r>
      <w:r>
        <w:rPr>
          <w:rFonts w:hint="eastAsia" w:ascii="宋体" w:hAnsi="宋体"/>
          <w:spacing w:val="6"/>
          <w:sz w:val="24"/>
        </w:rPr>
        <w:t>《财政部、民政部、中国残疾人联合会关于促进残疾人就业政府采购政策的通知》（财库</w:t>
      </w:r>
      <w:r>
        <w:rPr>
          <w:rFonts w:hint="eastAsia" w:ascii="宋体" w:hAnsi="宋体"/>
          <w:sz w:val="24"/>
        </w:rPr>
        <w:t>〔</w:t>
      </w:r>
      <w:r>
        <w:rPr>
          <w:rFonts w:ascii="宋体" w:hAnsi="宋体"/>
          <w:sz w:val="24"/>
        </w:rPr>
        <w:t>2017</w:t>
      </w:r>
      <w:r>
        <w:rPr>
          <w:rFonts w:hint="eastAsia" w:ascii="宋体" w:hAnsi="宋体"/>
          <w:sz w:val="24"/>
        </w:rPr>
        <w:t>〕</w:t>
      </w:r>
      <w:r>
        <w:rPr>
          <w:rFonts w:ascii="宋体" w:hAnsi="宋体"/>
          <w:sz w:val="24"/>
        </w:rPr>
        <w:t>141</w:t>
      </w:r>
      <w:r>
        <w:rPr>
          <w:rFonts w:hint="eastAsia" w:ascii="宋体" w:hAnsi="宋体"/>
          <w:spacing w:val="6"/>
          <w:sz w:val="24"/>
        </w:rPr>
        <w:t>号）规定条件的单位。</w:t>
      </w:r>
    </w:p>
    <w:p>
      <w:pPr>
        <w:keepNext/>
        <w:keepLines/>
        <w:spacing w:line="360" w:lineRule="auto"/>
        <w:rPr>
          <w:rFonts w:ascii="宋体" w:hAnsi="宋体"/>
          <w:b/>
          <w:bCs/>
          <w:sz w:val="24"/>
        </w:rPr>
      </w:pPr>
      <w:r>
        <w:rPr>
          <w:rFonts w:hint="eastAsia" w:ascii="宋体" w:hAnsi="宋体"/>
          <w:b/>
          <w:bCs/>
          <w:sz w:val="24"/>
        </w:rPr>
        <w:t>3、合格的投标</w:t>
      </w:r>
      <w:bookmarkEnd w:id="22"/>
      <w:bookmarkEnd w:id="23"/>
      <w:bookmarkEnd w:id="24"/>
      <w:bookmarkEnd w:id="25"/>
      <w:r>
        <w:rPr>
          <w:rFonts w:hint="eastAsia" w:ascii="宋体" w:hAnsi="宋体"/>
          <w:b/>
          <w:bCs/>
          <w:sz w:val="24"/>
        </w:rPr>
        <w:t>人</w:t>
      </w:r>
    </w:p>
    <w:p>
      <w:pPr>
        <w:tabs>
          <w:tab w:val="left" w:pos="7665"/>
        </w:tabs>
        <w:spacing w:line="360" w:lineRule="auto"/>
        <w:ind w:firstLine="470" w:firstLineChars="196"/>
        <w:rPr>
          <w:rFonts w:ascii="宋体" w:hAnsi="宋体"/>
          <w:sz w:val="24"/>
        </w:rPr>
      </w:pPr>
      <w:r>
        <w:rPr>
          <w:rFonts w:hint="eastAsia" w:ascii="宋体" w:hAnsi="宋体"/>
          <w:sz w:val="24"/>
        </w:rPr>
        <w:t>3.1合格的投标人应具备以下条件：</w:t>
      </w:r>
    </w:p>
    <w:p>
      <w:pPr>
        <w:tabs>
          <w:tab w:val="left" w:pos="7665"/>
        </w:tabs>
        <w:spacing w:line="360" w:lineRule="auto"/>
        <w:ind w:firstLine="480" w:firstLineChars="200"/>
        <w:rPr>
          <w:rFonts w:ascii="宋体" w:hAnsi="宋体"/>
          <w:spacing w:val="-4"/>
          <w:sz w:val="24"/>
        </w:rPr>
      </w:pPr>
      <w:r>
        <w:rPr>
          <w:rFonts w:hint="eastAsia" w:ascii="宋体" w:hAnsi="宋体"/>
          <w:sz w:val="24"/>
        </w:rPr>
        <w:t>（1）具备且满足“招标公告”要求的</w:t>
      </w:r>
      <w:r>
        <w:rPr>
          <w:rFonts w:hint="eastAsia" w:ascii="宋体" w:hAnsi="宋体"/>
          <w:spacing w:val="-4"/>
          <w:sz w:val="24"/>
        </w:rPr>
        <w:t>；</w:t>
      </w:r>
    </w:p>
    <w:p>
      <w:pPr>
        <w:tabs>
          <w:tab w:val="left" w:pos="7665"/>
        </w:tabs>
        <w:spacing w:line="360" w:lineRule="auto"/>
        <w:ind w:firstLine="480" w:firstLineChars="200"/>
        <w:rPr>
          <w:rFonts w:ascii="宋体" w:hAnsi="宋体"/>
          <w:sz w:val="24"/>
        </w:rPr>
      </w:pPr>
      <w:r>
        <w:rPr>
          <w:rFonts w:hint="eastAsia" w:ascii="宋体" w:hAnsi="宋体"/>
          <w:sz w:val="24"/>
        </w:rPr>
        <w:t>（2）向采购代理机构购买了招标文件并登记备案；</w:t>
      </w:r>
    </w:p>
    <w:p>
      <w:pPr>
        <w:tabs>
          <w:tab w:val="left" w:pos="7665"/>
        </w:tabs>
        <w:spacing w:line="360" w:lineRule="auto"/>
        <w:ind w:firstLine="480" w:firstLineChars="200"/>
        <w:rPr>
          <w:rFonts w:ascii="宋体" w:hAnsi="宋体"/>
          <w:sz w:val="24"/>
        </w:rPr>
      </w:pPr>
      <w:r>
        <w:rPr>
          <w:rFonts w:hint="eastAsia" w:ascii="宋体" w:hAnsi="宋体"/>
          <w:sz w:val="24"/>
        </w:rPr>
        <w:t>（3）向采购代理机构交纳了投标保证金；</w:t>
      </w:r>
    </w:p>
    <w:p>
      <w:pPr>
        <w:tabs>
          <w:tab w:val="left" w:pos="7665"/>
        </w:tabs>
        <w:spacing w:line="360" w:lineRule="auto"/>
        <w:ind w:firstLine="480" w:firstLineChars="200"/>
        <w:rPr>
          <w:rFonts w:ascii="宋体" w:hAnsi="宋体"/>
          <w:sz w:val="24"/>
        </w:rPr>
      </w:pPr>
      <w:r>
        <w:rPr>
          <w:rFonts w:hint="eastAsia" w:ascii="宋体" w:hAnsi="宋体"/>
          <w:sz w:val="24"/>
        </w:rPr>
        <w:t>（4）一个投标人只能提交一个投标文件，法定代表人为同一人的两个及两个以上法人，不得同时参加本项目投标；</w:t>
      </w:r>
    </w:p>
    <w:p>
      <w:pPr>
        <w:tabs>
          <w:tab w:val="left" w:pos="7665"/>
        </w:tabs>
        <w:spacing w:line="360" w:lineRule="auto"/>
        <w:ind w:firstLine="480" w:firstLineChars="200"/>
        <w:rPr>
          <w:rFonts w:ascii="宋体" w:hAnsi="宋体"/>
          <w:sz w:val="24"/>
        </w:rPr>
      </w:pPr>
      <w:r>
        <w:rPr>
          <w:rFonts w:hint="eastAsia" w:ascii="宋体" w:hAnsi="宋体"/>
          <w:sz w:val="24"/>
        </w:rPr>
        <w:t>（5）有隶属关系的两个公司或有控股关系的两个公司不能同时参加同一项目的投标；</w:t>
      </w:r>
    </w:p>
    <w:p>
      <w:pPr>
        <w:tabs>
          <w:tab w:val="left" w:pos="7665"/>
        </w:tabs>
        <w:spacing w:line="360" w:lineRule="auto"/>
        <w:ind w:firstLine="480" w:firstLineChars="200"/>
        <w:rPr>
          <w:rFonts w:ascii="宋体" w:hAnsi="宋体"/>
          <w:sz w:val="24"/>
        </w:rPr>
      </w:pPr>
      <w:r>
        <w:rPr>
          <w:rFonts w:hint="eastAsia" w:ascii="宋体" w:hAnsi="宋体"/>
          <w:sz w:val="24"/>
        </w:rPr>
        <w:t>（6）遵守国家、陕西省相关的法律、法规和规范性文件要求；</w:t>
      </w:r>
    </w:p>
    <w:p>
      <w:pPr>
        <w:tabs>
          <w:tab w:val="left" w:pos="7665"/>
        </w:tabs>
        <w:spacing w:line="360" w:lineRule="auto"/>
        <w:ind w:firstLine="480" w:firstLineChars="200"/>
        <w:rPr>
          <w:rFonts w:ascii="宋体" w:hAnsi="宋体"/>
          <w:sz w:val="24"/>
        </w:rPr>
      </w:pPr>
      <w:r>
        <w:rPr>
          <w:rFonts w:hint="eastAsia" w:ascii="宋体" w:hAnsi="宋体"/>
          <w:sz w:val="24"/>
        </w:rPr>
        <w:t>（7）招标文件和法律、行政法规规定的其他条件。</w:t>
      </w:r>
    </w:p>
    <w:p>
      <w:pPr>
        <w:adjustRightInd w:val="0"/>
        <w:snapToGrid w:val="0"/>
        <w:spacing w:line="360" w:lineRule="auto"/>
        <w:ind w:firstLine="480" w:firstLineChars="200"/>
        <w:rPr>
          <w:rFonts w:ascii="宋体" w:hAnsi="宋体"/>
          <w:sz w:val="24"/>
        </w:rPr>
      </w:pPr>
      <w:r>
        <w:rPr>
          <w:rFonts w:hint="eastAsia" w:ascii="宋体" w:hAnsi="宋体"/>
          <w:sz w:val="24"/>
        </w:rPr>
        <w:t>3.2投标人不得存在下列情形之一：</w:t>
      </w:r>
    </w:p>
    <w:p>
      <w:pPr>
        <w:spacing w:line="360" w:lineRule="auto"/>
        <w:ind w:firstLine="480" w:firstLineChars="200"/>
        <w:rPr>
          <w:rFonts w:ascii="宋体" w:hAnsi="宋体"/>
          <w:sz w:val="24"/>
        </w:rPr>
      </w:pPr>
      <w:r>
        <w:rPr>
          <w:rFonts w:hint="eastAsia" w:ascii="宋体" w:hAnsi="宋体"/>
          <w:sz w:val="24"/>
        </w:rPr>
        <w:t>（l）与采购人、采购代理机构存在</w:t>
      </w:r>
      <w:r>
        <w:rPr>
          <w:rFonts w:hint="eastAsia" w:ascii="宋体" w:hAnsi="宋体"/>
          <w:bCs/>
          <w:sz w:val="24"/>
        </w:rPr>
        <w:t>隶属关系或者其他利害关系；</w:t>
      </w:r>
    </w:p>
    <w:p>
      <w:pPr>
        <w:spacing w:line="360" w:lineRule="auto"/>
        <w:ind w:firstLine="480" w:firstLineChars="200"/>
        <w:rPr>
          <w:rFonts w:ascii="宋体" w:hAnsi="宋体"/>
          <w:sz w:val="24"/>
        </w:rPr>
      </w:pPr>
      <w:r>
        <w:rPr>
          <w:rFonts w:hint="eastAsia" w:ascii="宋体" w:hAnsi="宋体"/>
          <w:sz w:val="24"/>
        </w:rPr>
        <w:t>（2）与其他人的法定代表人（或者负责人）为同一人，或者与其他人存在控股、关联关系；</w:t>
      </w:r>
    </w:p>
    <w:p>
      <w:pPr>
        <w:spacing w:line="360" w:lineRule="auto"/>
        <w:ind w:firstLine="480" w:firstLineChars="200"/>
        <w:rPr>
          <w:rFonts w:ascii="宋体" w:hAnsi="宋体"/>
          <w:bCs/>
          <w:sz w:val="24"/>
        </w:rPr>
      </w:pPr>
      <w:r>
        <w:rPr>
          <w:rFonts w:hint="eastAsia" w:ascii="宋体" w:hAnsi="宋体"/>
          <w:sz w:val="24"/>
        </w:rPr>
        <w:t>（3）</w:t>
      </w:r>
      <w:r>
        <w:rPr>
          <w:rFonts w:hint="eastAsia" w:ascii="宋体" w:hAnsi="宋体"/>
          <w:bCs/>
          <w:sz w:val="24"/>
        </w:rPr>
        <w:t>受到刑事处罚；</w:t>
      </w:r>
    </w:p>
    <w:p>
      <w:pPr>
        <w:spacing w:line="360" w:lineRule="auto"/>
        <w:ind w:firstLine="480" w:firstLineChars="200"/>
        <w:rPr>
          <w:rFonts w:ascii="宋体" w:hAnsi="宋体"/>
          <w:bCs/>
          <w:sz w:val="24"/>
        </w:rPr>
      </w:pPr>
      <w:r>
        <w:rPr>
          <w:rFonts w:hint="eastAsia" w:ascii="宋体" w:hAnsi="宋体"/>
          <w:bCs/>
          <w:sz w:val="24"/>
        </w:rPr>
        <w:t>（4）受到较大数额罚款的行政处罚；</w:t>
      </w:r>
    </w:p>
    <w:p>
      <w:pPr>
        <w:spacing w:line="360" w:lineRule="auto"/>
        <w:ind w:firstLine="468" w:firstLineChars="200"/>
        <w:rPr>
          <w:rFonts w:ascii="宋体" w:hAnsi="宋体"/>
          <w:bCs/>
          <w:spacing w:val="-3"/>
          <w:sz w:val="24"/>
        </w:rPr>
      </w:pPr>
      <w:r>
        <w:rPr>
          <w:rFonts w:hint="eastAsia" w:ascii="宋体" w:hAnsi="宋体"/>
          <w:bCs/>
          <w:spacing w:val="-3"/>
          <w:sz w:val="24"/>
        </w:rPr>
        <w:t>（5）被责令停产停业、暂扣或者吊销许可证、暂扣或者吊销执照的行政处罚；</w:t>
      </w:r>
    </w:p>
    <w:p>
      <w:pPr>
        <w:spacing w:line="360" w:lineRule="auto"/>
        <w:ind w:firstLine="480" w:firstLineChars="200"/>
        <w:rPr>
          <w:rFonts w:ascii="宋体" w:hAnsi="宋体"/>
          <w:sz w:val="24"/>
        </w:rPr>
      </w:pPr>
      <w:r>
        <w:rPr>
          <w:rFonts w:hint="eastAsia" w:ascii="宋体" w:hAnsi="宋体"/>
          <w:bCs/>
          <w:sz w:val="24"/>
        </w:rPr>
        <w:t>（6）在一至三年内禁止参加政府采购活动或存在</w:t>
      </w:r>
      <w:r>
        <w:rPr>
          <w:rFonts w:hint="eastAsia" w:ascii="宋体" w:hAnsi="宋体"/>
          <w:sz w:val="24"/>
        </w:rPr>
        <w:t>财政部门认定的其他重大违法记录。</w:t>
      </w:r>
    </w:p>
    <w:p>
      <w:pPr>
        <w:keepNext/>
        <w:keepLines/>
        <w:spacing w:line="360" w:lineRule="auto"/>
        <w:rPr>
          <w:rFonts w:ascii="宋体" w:hAnsi="宋体"/>
          <w:b/>
          <w:bCs/>
          <w:sz w:val="24"/>
        </w:rPr>
      </w:pPr>
      <w:bookmarkStart w:id="26" w:name="_Toc183682345"/>
      <w:bookmarkStart w:id="27" w:name="_Toc217446037"/>
      <w:bookmarkStart w:id="28" w:name="_Toc183582208"/>
      <w:r>
        <w:rPr>
          <w:rFonts w:hint="eastAsia" w:ascii="宋体" w:hAnsi="宋体"/>
          <w:b/>
          <w:bCs/>
          <w:sz w:val="24"/>
        </w:rPr>
        <w:t>4、合格的货物和服务</w:t>
      </w:r>
    </w:p>
    <w:p>
      <w:pPr>
        <w:tabs>
          <w:tab w:val="left" w:pos="747"/>
        </w:tabs>
        <w:snapToGrid w:val="0"/>
        <w:spacing w:line="360" w:lineRule="auto"/>
        <w:ind w:firstLine="480" w:firstLineChars="200"/>
        <w:rPr>
          <w:rFonts w:ascii="宋体" w:hAnsi="宋体"/>
          <w:sz w:val="24"/>
        </w:rPr>
      </w:pPr>
      <w:r>
        <w:rPr>
          <w:rFonts w:hint="eastAsia" w:ascii="宋体" w:hAnsi="宋体"/>
          <w:sz w:val="24"/>
        </w:rPr>
        <w:t>4.1投标人提供的所有货物和服务，必须是合法生产、合法来源，符合国家有关标准要求，并满足招标文件规定的规格、参数、质量、价格、有效期、售后服务及投标人须承担的运输、安装、技术支持、培训和招标文件规定的其它伴随服务等要求。</w:t>
      </w:r>
    </w:p>
    <w:p>
      <w:pPr>
        <w:tabs>
          <w:tab w:val="left" w:pos="747"/>
        </w:tabs>
        <w:snapToGrid w:val="0"/>
        <w:spacing w:line="360" w:lineRule="auto"/>
        <w:ind w:firstLine="480" w:firstLineChars="200"/>
        <w:rPr>
          <w:rFonts w:ascii="宋体" w:hAnsi="宋体"/>
          <w:szCs w:val="21"/>
        </w:rPr>
      </w:pPr>
      <w:r>
        <w:rPr>
          <w:rFonts w:hint="eastAsia" w:ascii="宋体" w:hAnsi="宋体"/>
          <w:sz w:val="24"/>
        </w:rPr>
        <w:t>4.2采购人有权拒绝接受任何不合格的货物和服务，由此产生的费用及相关后果均由投标人自行承担。</w:t>
      </w:r>
    </w:p>
    <w:p>
      <w:pPr>
        <w:keepNext/>
        <w:keepLines/>
        <w:spacing w:line="360" w:lineRule="auto"/>
        <w:rPr>
          <w:rFonts w:ascii="宋体" w:hAnsi="宋体"/>
          <w:b/>
          <w:bCs/>
          <w:sz w:val="24"/>
        </w:rPr>
      </w:pPr>
      <w:bookmarkStart w:id="29" w:name="_Toc217446047"/>
      <w:r>
        <w:rPr>
          <w:rFonts w:hint="eastAsia" w:ascii="宋体" w:hAnsi="宋体"/>
          <w:b/>
          <w:bCs/>
          <w:sz w:val="24"/>
        </w:rPr>
        <w:t>5、知识产权</w:t>
      </w:r>
      <w:bookmarkEnd w:id="29"/>
    </w:p>
    <w:p>
      <w:pPr>
        <w:tabs>
          <w:tab w:val="left" w:pos="747"/>
        </w:tabs>
        <w:snapToGrid w:val="0"/>
        <w:spacing w:line="360" w:lineRule="auto"/>
        <w:ind w:firstLine="480" w:firstLineChars="200"/>
        <w:rPr>
          <w:rFonts w:ascii="宋体" w:hAnsi="宋体"/>
          <w:sz w:val="24"/>
        </w:rPr>
      </w:pPr>
      <w:r>
        <w:rPr>
          <w:rFonts w:hint="eastAsia" w:ascii="宋体" w:hAnsi="宋体"/>
          <w:sz w:val="24"/>
        </w:rPr>
        <w:t>5.1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tabs>
          <w:tab w:val="left" w:pos="747"/>
        </w:tabs>
        <w:snapToGrid w:val="0"/>
        <w:spacing w:line="360" w:lineRule="auto"/>
        <w:ind w:firstLine="480" w:firstLineChars="200"/>
        <w:rPr>
          <w:rFonts w:ascii="宋体" w:hAnsi="宋体"/>
          <w:sz w:val="24"/>
        </w:rPr>
      </w:pPr>
      <w:r>
        <w:rPr>
          <w:rFonts w:hint="eastAsia" w:ascii="宋体" w:hAnsi="宋体"/>
          <w:sz w:val="24"/>
        </w:rPr>
        <w:t>5.2采购人享有本项目实施过程中产生的知识成果及知识产权。</w:t>
      </w:r>
    </w:p>
    <w:p>
      <w:pPr>
        <w:tabs>
          <w:tab w:val="left" w:pos="747"/>
        </w:tabs>
        <w:snapToGrid w:val="0"/>
        <w:spacing w:line="360" w:lineRule="auto"/>
        <w:ind w:firstLine="480" w:firstLineChars="200"/>
        <w:rPr>
          <w:rFonts w:ascii="宋体" w:hAnsi="宋体"/>
          <w:sz w:val="24"/>
        </w:rPr>
      </w:pPr>
      <w:r>
        <w:rPr>
          <w:rFonts w:hint="eastAsia" w:ascii="宋体" w:hAnsi="宋体"/>
          <w:sz w:val="24"/>
        </w:rPr>
        <w:t>5.3投标人如欲在项目实施过程中采用自有知识成果，需在投标文件中声明，并提供相关知识产权证明文件。使用该知识成果后，投标人需提供开发接口和开发手册等技术文档，并承诺提供无限期技术支持，采购人享有永久使用权。</w:t>
      </w:r>
    </w:p>
    <w:p>
      <w:pPr>
        <w:tabs>
          <w:tab w:val="left" w:pos="747"/>
        </w:tabs>
        <w:snapToGrid w:val="0"/>
        <w:spacing w:line="360" w:lineRule="auto"/>
        <w:ind w:firstLine="480" w:firstLineChars="200"/>
        <w:rPr>
          <w:rFonts w:ascii="宋体" w:hAnsi="宋体"/>
          <w:sz w:val="24"/>
        </w:rPr>
      </w:pPr>
      <w:r>
        <w:rPr>
          <w:rFonts w:hint="eastAsia" w:ascii="宋体" w:hAnsi="宋体"/>
          <w:sz w:val="24"/>
        </w:rPr>
        <w:t>5.4如采用投标人所不拥有的知识产权，则在投标报价中必须包括合法获取该知识产权的相关费用。</w:t>
      </w:r>
    </w:p>
    <w:p>
      <w:pPr>
        <w:keepNext/>
        <w:keepLines/>
        <w:spacing w:line="360" w:lineRule="auto"/>
        <w:rPr>
          <w:rFonts w:ascii="宋体" w:hAnsi="宋体"/>
          <w:b/>
          <w:bCs/>
          <w:sz w:val="24"/>
        </w:rPr>
      </w:pPr>
      <w:r>
        <w:rPr>
          <w:rFonts w:hint="eastAsia" w:ascii="宋体" w:hAnsi="宋体"/>
          <w:b/>
          <w:bCs/>
          <w:sz w:val="24"/>
        </w:rPr>
        <w:t>6、投标费用</w:t>
      </w:r>
      <w:bookmarkEnd w:id="26"/>
      <w:bookmarkEnd w:id="27"/>
      <w:bookmarkEnd w:id="28"/>
    </w:p>
    <w:p>
      <w:pPr>
        <w:tabs>
          <w:tab w:val="left" w:pos="7665"/>
        </w:tabs>
        <w:spacing w:line="360" w:lineRule="auto"/>
        <w:ind w:firstLine="491" w:firstLineChars="205"/>
        <w:rPr>
          <w:rFonts w:ascii="宋体" w:hAnsi="宋体"/>
          <w:sz w:val="24"/>
        </w:rPr>
      </w:pPr>
      <w:r>
        <w:rPr>
          <w:rFonts w:hint="eastAsia" w:ascii="宋体" w:hAnsi="宋体"/>
          <w:sz w:val="24"/>
        </w:rPr>
        <w:t>不论投标结果如何，投标人准备和参加投标活动的费用自理。</w:t>
      </w:r>
      <w:bookmarkStart w:id="30" w:name="_Toc217446038"/>
      <w:bookmarkStart w:id="31" w:name="_Toc89075875"/>
      <w:bookmarkStart w:id="32" w:name="_Toc77400779"/>
      <w:bookmarkStart w:id="33" w:name="_Toc183582209"/>
      <w:bookmarkStart w:id="34" w:name="_Toc183682346"/>
    </w:p>
    <w:p>
      <w:pPr>
        <w:tabs>
          <w:tab w:val="left" w:pos="7665"/>
        </w:tabs>
        <w:spacing w:line="360" w:lineRule="auto"/>
        <w:rPr>
          <w:rFonts w:ascii="黑体" w:hAnsi="宋体" w:eastAsia="黑体"/>
          <w:b/>
          <w:bCs/>
          <w:sz w:val="28"/>
          <w:szCs w:val="28"/>
        </w:rPr>
      </w:pPr>
      <w:r>
        <w:rPr>
          <w:rFonts w:hint="eastAsia" w:ascii="黑体" w:hAnsi="宋体" w:eastAsia="黑体"/>
          <w:b/>
          <w:bCs/>
          <w:sz w:val="28"/>
          <w:szCs w:val="28"/>
        </w:rPr>
        <w:t>二、招标文件</w:t>
      </w:r>
      <w:bookmarkEnd w:id="30"/>
      <w:bookmarkEnd w:id="31"/>
      <w:bookmarkEnd w:id="32"/>
      <w:bookmarkEnd w:id="33"/>
      <w:bookmarkEnd w:id="34"/>
      <w:bookmarkStart w:id="35" w:name="_Toc217446039"/>
      <w:bookmarkStart w:id="36" w:name="_Toc183582210"/>
      <w:bookmarkStart w:id="37" w:name="_Toc183682347"/>
    </w:p>
    <w:p>
      <w:pPr>
        <w:keepNext/>
        <w:keepLines/>
        <w:spacing w:line="360" w:lineRule="auto"/>
        <w:rPr>
          <w:rFonts w:ascii="宋体" w:hAnsi="宋体"/>
          <w:b/>
          <w:bCs/>
          <w:sz w:val="24"/>
        </w:rPr>
      </w:pPr>
      <w:r>
        <w:rPr>
          <w:rFonts w:hint="eastAsia" w:ascii="宋体" w:hAnsi="宋体"/>
          <w:b/>
          <w:bCs/>
          <w:sz w:val="24"/>
        </w:rPr>
        <w:t>7、招标文件的</w:t>
      </w:r>
      <w:bookmarkEnd w:id="35"/>
      <w:bookmarkEnd w:id="36"/>
      <w:bookmarkEnd w:id="37"/>
      <w:r>
        <w:rPr>
          <w:rFonts w:hint="eastAsia" w:ascii="宋体" w:hAnsi="宋体"/>
          <w:b/>
          <w:bCs/>
          <w:sz w:val="24"/>
        </w:rPr>
        <w:t>组成</w:t>
      </w:r>
    </w:p>
    <w:p>
      <w:pPr>
        <w:tabs>
          <w:tab w:val="left" w:pos="7665"/>
        </w:tabs>
        <w:spacing w:line="360" w:lineRule="auto"/>
        <w:ind w:firstLine="480" w:firstLineChars="200"/>
        <w:rPr>
          <w:rFonts w:ascii="宋体" w:hAnsi="宋体"/>
          <w:sz w:val="24"/>
        </w:rPr>
      </w:pPr>
      <w:r>
        <w:rPr>
          <w:rFonts w:hint="eastAsia" w:ascii="宋体" w:hAnsi="宋体"/>
          <w:sz w:val="24"/>
        </w:rPr>
        <w:t>7</w:t>
      </w:r>
      <w:r>
        <w:rPr>
          <w:rFonts w:hint="eastAsia" w:ascii="宋体" w:hAnsi="宋体"/>
          <w:b/>
          <w:bCs/>
          <w:sz w:val="24"/>
        </w:rPr>
        <w:t>.</w:t>
      </w:r>
      <w:r>
        <w:rPr>
          <w:rFonts w:hint="eastAsia" w:ascii="宋体" w:hAnsi="宋体"/>
          <w:sz w:val="24"/>
        </w:rPr>
        <w:t>1招标文件用以阐明招标项目所需的资质、技术、服务及报价等要求、招标投标程序、有关规定和注意事项以及合同主要条款等。本招标文件包括以下内容：</w:t>
      </w:r>
    </w:p>
    <w:p>
      <w:pPr>
        <w:tabs>
          <w:tab w:val="left" w:pos="7665"/>
        </w:tabs>
        <w:spacing w:line="360" w:lineRule="auto"/>
        <w:ind w:firstLine="480" w:firstLineChars="200"/>
        <w:rPr>
          <w:rFonts w:ascii="宋体" w:hAnsi="宋体"/>
          <w:sz w:val="24"/>
        </w:rPr>
      </w:pPr>
      <w:r>
        <w:rPr>
          <w:rFonts w:hint="eastAsia" w:ascii="宋体" w:hAnsi="宋体"/>
          <w:sz w:val="24"/>
        </w:rPr>
        <w:t>（1）招标公告；</w:t>
      </w:r>
    </w:p>
    <w:p>
      <w:pPr>
        <w:tabs>
          <w:tab w:val="left" w:pos="7665"/>
        </w:tabs>
        <w:spacing w:line="360" w:lineRule="auto"/>
        <w:ind w:firstLine="480" w:firstLineChars="200"/>
        <w:rPr>
          <w:rFonts w:ascii="宋体" w:hAnsi="宋体"/>
          <w:sz w:val="24"/>
        </w:rPr>
      </w:pPr>
      <w:r>
        <w:rPr>
          <w:rFonts w:hint="eastAsia" w:ascii="宋体" w:hAnsi="宋体"/>
          <w:sz w:val="24"/>
        </w:rPr>
        <w:t>（2）投标人须知；</w:t>
      </w:r>
    </w:p>
    <w:p>
      <w:pPr>
        <w:tabs>
          <w:tab w:val="left" w:pos="7665"/>
        </w:tabs>
        <w:spacing w:line="360" w:lineRule="auto"/>
        <w:ind w:firstLine="480" w:firstLineChars="200"/>
        <w:rPr>
          <w:rFonts w:ascii="宋体" w:hAnsi="宋体"/>
          <w:sz w:val="24"/>
        </w:rPr>
      </w:pPr>
      <w:r>
        <w:rPr>
          <w:rFonts w:hint="eastAsia" w:ascii="宋体" w:hAnsi="宋体"/>
          <w:sz w:val="24"/>
        </w:rPr>
        <w:t>（3）评标办法；</w:t>
      </w:r>
    </w:p>
    <w:p>
      <w:pPr>
        <w:tabs>
          <w:tab w:val="left" w:pos="7665"/>
        </w:tabs>
        <w:spacing w:line="360" w:lineRule="auto"/>
        <w:ind w:firstLine="480" w:firstLineChars="200"/>
        <w:rPr>
          <w:rFonts w:ascii="宋体" w:hAnsi="宋体"/>
          <w:sz w:val="24"/>
        </w:rPr>
      </w:pPr>
      <w:r>
        <w:rPr>
          <w:rFonts w:hint="eastAsia" w:ascii="宋体" w:hAnsi="宋体"/>
          <w:sz w:val="24"/>
        </w:rPr>
        <w:t>（4）采购内容及要求；</w:t>
      </w:r>
    </w:p>
    <w:p>
      <w:pPr>
        <w:tabs>
          <w:tab w:val="left" w:pos="7665"/>
        </w:tabs>
        <w:spacing w:line="360" w:lineRule="auto"/>
        <w:ind w:firstLine="480" w:firstLineChars="200"/>
        <w:rPr>
          <w:rFonts w:ascii="宋体" w:hAnsi="宋体"/>
          <w:sz w:val="24"/>
        </w:rPr>
      </w:pPr>
      <w:r>
        <w:rPr>
          <w:rFonts w:hint="eastAsia" w:ascii="宋体" w:hAnsi="宋体"/>
          <w:sz w:val="24"/>
        </w:rPr>
        <w:t>（5）政府采购合同；</w:t>
      </w:r>
    </w:p>
    <w:p>
      <w:pPr>
        <w:tabs>
          <w:tab w:val="left" w:pos="7665"/>
        </w:tabs>
        <w:spacing w:line="360" w:lineRule="auto"/>
        <w:ind w:firstLine="480" w:firstLineChars="200"/>
        <w:rPr>
          <w:rFonts w:ascii="宋体" w:hAnsi="宋体"/>
          <w:sz w:val="24"/>
        </w:rPr>
      </w:pPr>
      <w:r>
        <w:rPr>
          <w:rFonts w:hint="eastAsia" w:ascii="宋体" w:hAnsi="宋体"/>
          <w:sz w:val="24"/>
        </w:rPr>
        <w:t>（6）投标文件格式；</w:t>
      </w:r>
    </w:p>
    <w:p>
      <w:pPr>
        <w:keepNext/>
        <w:keepLines/>
        <w:spacing w:line="360" w:lineRule="auto"/>
        <w:rPr>
          <w:rFonts w:ascii="宋体" w:hAnsi="宋体"/>
          <w:b/>
          <w:bCs/>
          <w:sz w:val="24"/>
        </w:rPr>
      </w:pPr>
      <w:bookmarkStart w:id="38" w:name="_Toc183582211"/>
      <w:bookmarkStart w:id="39" w:name="_Toc183682348"/>
      <w:bookmarkStart w:id="40" w:name="_Toc217446040"/>
      <w:r>
        <w:rPr>
          <w:rFonts w:hint="eastAsia" w:ascii="宋体" w:hAnsi="宋体"/>
          <w:b/>
          <w:bCs/>
          <w:sz w:val="24"/>
        </w:rPr>
        <w:t>8、招标文件的澄清</w:t>
      </w:r>
      <w:bookmarkEnd w:id="38"/>
      <w:bookmarkEnd w:id="39"/>
      <w:r>
        <w:rPr>
          <w:rFonts w:hint="eastAsia" w:ascii="宋体" w:hAnsi="宋体"/>
          <w:b/>
          <w:bCs/>
          <w:sz w:val="24"/>
        </w:rPr>
        <w:t>和修改</w:t>
      </w:r>
      <w:bookmarkEnd w:id="40"/>
    </w:p>
    <w:p>
      <w:pPr>
        <w:tabs>
          <w:tab w:val="left" w:pos="720"/>
        </w:tabs>
        <w:spacing w:line="360" w:lineRule="auto"/>
        <w:ind w:firstLine="480" w:firstLineChars="200"/>
        <w:rPr>
          <w:rFonts w:ascii="宋体" w:hAnsi="宋体"/>
          <w:sz w:val="24"/>
        </w:rPr>
      </w:pPr>
      <w:r>
        <w:rPr>
          <w:rFonts w:hint="eastAsia" w:ascii="宋体" w:hAnsi="宋体"/>
          <w:sz w:val="24"/>
        </w:rPr>
        <w:t>8.1 在投标截止时间前，采购代理机构无论出于何种原因，可以对已发出招标文件进行必要的澄清或者修改，但不得修改采购标的和资格条件。</w:t>
      </w:r>
    </w:p>
    <w:p>
      <w:pPr>
        <w:spacing w:line="360" w:lineRule="auto"/>
        <w:ind w:firstLine="480" w:firstLineChars="200"/>
        <w:rPr>
          <w:rFonts w:ascii="宋体" w:hAnsi="宋体"/>
          <w:sz w:val="24"/>
        </w:rPr>
      </w:pPr>
      <w:r>
        <w:rPr>
          <w:rFonts w:hint="eastAsia" w:ascii="宋体" w:hAnsi="宋体"/>
          <w:sz w:val="24"/>
        </w:rPr>
        <w:t>8.2 澄清或者修改的内容可能影响投标文件编制的，采购代理机构应当在投标文件截止时间</w:t>
      </w:r>
      <w:r>
        <w:rPr>
          <w:rFonts w:hint="eastAsia" w:ascii="宋体" w:hAnsi="宋体"/>
          <w:b/>
          <w:sz w:val="24"/>
        </w:rPr>
        <w:t>15</w:t>
      </w:r>
      <w:r>
        <w:rPr>
          <w:rFonts w:hint="eastAsia" w:ascii="宋体" w:hAnsi="宋体"/>
          <w:sz w:val="24"/>
        </w:rPr>
        <w:t>日前，以书面形式将澄清或者修改的内容通知所有获取招标文件的潜在投标人，同时在原信息发布媒体上发布澄清公告。该澄清或者修改的内容为招标文件的组成部分。投标人在收到上述通知后，应立即以书面形式向采购代理机构确认。如果澄清或者修改发出的时间距规定的投标截止时间不足</w:t>
      </w:r>
      <w:r>
        <w:rPr>
          <w:rFonts w:hint="eastAsia" w:ascii="宋体" w:hAnsi="宋体" w:cs="TimesNewRomanPSMT"/>
          <w:b/>
          <w:sz w:val="24"/>
        </w:rPr>
        <w:t>15</w:t>
      </w:r>
      <w:r>
        <w:rPr>
          <w:rFonts w:hint="eastAsia" w:ascii="宋体" w:hAnsi="宋体"/>
          <w:sz w:val="24"/>
        </w:rPr>
        <w:t>日，将相应顺延投标截止时间。</w:t>
      </w:r>
    </w:p>
    <w:p>
      <w:pPr>
        <w:spacing w:line="360" w:lineRule="auto"/>
        <w:ind w:firstLine="480" w:firstLineChars="200"/>
        <w:rPr>
          <w:rFonts w:ascii="宋体" w:hAnsi="宋体"/>
          <w:sz w:val="24"/>
        </w:rPr>
      </w:pPr>
      <w:r>
        <w:rPr>
          <w:rFonts w:hint="eastAsia" w:ascii="宋体" w:hAnsi="宋体"/>
          <w:sz w:val="24"/>
        </w:rPr>
        <w:t>8</w:t>
      </w:r>
      <w:r>
        <w:rPr>
          <w:rFonts w:hint="eastAsia" w:ascii="宋体" w:hAnsi="宋体"/>
          <w:b/>
          <w:bCs/>
          <w:sz w:val="24"/>
        </w:rPr>
        <w:t>.</w:t>
      </w:r>
      <w:r>
        <w:rPr>
          <w:rFonts w:hint="eastAsia" w:ascii="宋体" w:hAnsi="宋体"/>
          <w:sz w:val="24"/>
        </w:rPr>
        <w:t>3投标人应仔细阅读招标文件的全部内容。如发现缺页或附件不全，应及时向采购代理机构提出，以便补齐。如需要询问或澄清的（除质疑外），或认为有必要与采购代理机构进行技术交流的，均应在投标截止时间</w:t>
      </w:r>
      <w:r>
        <w:rPr>
          <w:rFonts w:hint="eastAsia" w:ascii="宋体" w:hAnsi="宋体"/>
          <w:b/>
          <w:sz w:val="24"/>
        </w:rPr>
        <w:t>10</w:t>
      </w:r>
      <w:r>
        <w:rPr>
          <w:rFonts w:hint="eastAsia" w:ascii="宋体" w:hAnsi="宋体"/>
          <w:sz w:val="24"/>
        </w:rPr>
        <w:t>日前按招标文件中的联系方式，以书面形式向采购代理机构提出，采购代理机构应当在</w:t>
      </w:r>
      <w:r>
        <w:rPr>
          <w:rFonts w:hint="eastAsia" w:ascii="宋体" w:hAnsi="宋体"/>
          <w:b/>
          <w:sz w:val="24"/>
        </w:rPr>
        <w:t>3</w:t>
      </w:r>
      <w:r>
        <w:rPr>
          <w:rFonts w:hint="eastAsia" w:ascii="宋体" w:hAnsi="宋体"/>
          <w:sz w:val="24"/>
        </w:rPr>
        <w:t>个工作日内，以书面形式予以答复，或认为有必要召开答疑会。超过该时间收到的需要询问或澄清的内容，采购代理机构有权不予答复。</w:t>
      </w:r>
    </w:p>
    <w:p>
      <w:pPr>
        <w:spacing w:line="360" w:lineRule="auto"/>
        <w:ind w:firstLine="480" w:firstLineChars="200"/>
        <w:rPr>
          <w:rFonts w:ascii="宋体" w:hAnsi="宋体"/>
          <w:sz w:val="24"/>
        </w:rPr>
      </w:pPr>
      <w:r>
        <w:rPr>
          <w:rFonts w:hint="eastAsia" w:ascii="宋体" w:hAnsi="宋体"/>
          <w:sz w:val="24"/>
        </w:rPr>
        <w:t>8.4在投标截止时间前，采购代理机构可以视采购具体情况，延长投标截止时间和开标时间，并在招标文件要求提交投标文件的截止时间前，将变更时间以书面形式通知所有获取招标文件的潜在投标人，同时在原信息发布媒体上发布变更公告。</w:t>
      </w:r>
      <w:bookmarkStart w:id="41" w:name="_Toc183682350"/>
      <w:bookmarkStart w:id="42" w:name="_Toc183582213"/>
      <w:bookmarkStart w:id="43" w:name="_Toc217446041"/>
      <w:bookmarkStart w:id="44" w:name="_Toc208848971"/>
    </w:p>
    <w:bookmarkEnd w:id="41"/>
    <w:bookmarkEnd w:id="42"/>
    <w:p>
      <w:pPr>
        <w:keepNext/>
        <w:keepLines/>
        <w:spacing w:line="360" w:lineRule="auto"/>
        <w:rPr>
          <w:rFonts w:ascii="宋体" w:hAnsi="宋体"/>
          <w:b/>
          <w:bCs/>
          <w:sz w:val="24"/>
        </w:rPr>
      </w:pPr>
      <w:r>
        <w:rPr>
          <w:rFonts w:hint="eastAsia" w:ascii="宋体" w:hAnsi="宋体"/>
          <w:b/>
          <w:bCs/>
          <w:sz w:val="24"/>
        </w:rPr>
        <w:t>9、答疑会或现场考察</w:t>
      </w:r>
      <w:bookmarkEnd w:id="43"/>
      <w:bookmarkEnd w:id="44"/>
    </w:p>
    <w:p>
      <w:pPr>
        <w:spacing w:line="360" w:lineRule="auto"/>
        <w:ind w:firstLine="480" w:firstLineChars="200"/>
        <w:rPr>
          <w:rFonts w:ascii="宋体" w:hAnsi="宋体"/>
          <w:sz w:val="24"/>
        </w:rPr>
      </w:pPr>
      <w:r>
        <w:rPr>
          <w:rFonts w:hint="eastAsia" w:ascii="宋体" w:hAnsi="宋体"/>
          <w:sz w:val="24"/>
        </w:rPr>
        <w:t>9.1根据采购项目和具体情况，采购代理机构认为有必要，可以组织召开标前答疑会或组织投标人对项目现场进行考察。答疑会或进行现场考察的时间，招标代理机构将以书面形式通知所有购买了招标文件的投标人。</w:t>
      </w:r>
    </w:p>
    <w:p>
      <w:pPr>
        <w:adjustRightInd w:val="0"/>
        <w:snapToGrid w:val="0"/>
        <w:spacing w:line="360" w:lineRule="auto"/>
        <w:ind w:firstLine="420" w:firstLineChars="175"/>
        <w:rPr>
          <w:rFonts w:ascii="宋体" w:hAnsi="宋体"/>
          <w:sz w:val="24"/>
        </w:rPr>
      </w:pPr>
      <w:r>
        <w:rPr>
          <w:rFonts w:hint="eastAsia" w:ascii="宋体" w:hAnsi="宋体"/>
          <w:sz w:val="24"/>
        </w:rPr>
        <w:t>9.2 答疑会或现场考察后，采购人或采购代理机构对投标人所提问题的澄清（答复）以书面形式通知所有购买了招标文件的投标人。该澄清内容为招标文件的组成部分。</w:t>
      </w:r>
    </w:p>
    <w:p>
      <w:pPr>
        <w:adjustRightInd w:val="0"/>
        <w:snapToGrid w:val="0"/>
        <w:spacing w:line="360" w:lineRule="auto"/>
        <w:ind w:firstLine="420" w:firstLineChars="175"/>
        <w:rPr>
          <w:rFonts w:ascii="宋体" w:hAnsi="宋体"/>
          <w:sz w:val="24"/>
        </w:rPr>
      </w:pPr>
      <w:r>
        <w:rPr>
          <w:rFonts w:hint="eastAsia" w:ascii="宋体" w:hAnsi="宋体"/>
          <w:sz w:val="24"/>
        </w:rPr>
        <w:t>9.3 采购人不对投标人现场考察而做出的推论、理解和结论负责。一旦成交，中标人不得以任何借口，提出额外补偿，或延长合同期限的要求。</w:t>
      </w:r>
    </w:p>
    <w:p>
      <w:pPr>
        <w:adjustRightInd w:val="0"/>
        <w:snapToGrid w:val="0"/>
        <w:spacing w:line="360" w:lineRule="auto"/>
        <w:ind w:firstLine="420" w:firstLineChars="175"/>
        <w:rPr>
          <w:rFonts w:ascii="宋体" w:hAnsi="宋体"/>
          <w:sz w:val="24"/>
        </w:rPr>
      </w:pPr>
      <w:r>
        <w:rPr>
          <w:rFonts w:hint="eastAsia" w:ascii="宋体" w:hAnsi="宋体"/>
          <w:sz w:val="24"/>
        </w:rPr>
        <w:t>9.4 答疑或考察现场所发生的一切费用由投标人自行承担。</w:t>
      </w:r>
    </w:p>
    <w:p>
      <w:pPr>
        <w:keepNext/>
        <w:keepLines/>
        <w:spacing w:line="360" w:lineRule="auto"/>
        <w:rPr>
          <w:rFonts w:ascii="宋体" w:hAnsi="宋体"/>
          <w:b/>
          <w:bCs/>
          <w:sz w:val="24"/>
        </w:rPr>
      </w:pPr>
      <w:r>
        <w:rPr>
          <w:rFonts w:hint="eastAsia" w:ascii="宋体" w:hAnsi="宋体"/>
          <w:b/>
          <w:bCs/>
          <w:sz w:val="24"/>
        </w:rPr>
        <w:t>10、招标文件的解释权</w:t>
      </w:r>
    </w:p>
    <w:p>
      <w:pPr>
        <w:pStyle w:val="2"/>
        <w:spacing w:line="360" w:lineRule="auto"/>
        <w:ind w:firstLine="480" w:firstLineChars="200"/>
        <w:rPr>
          <w:rFonts w:ascii="宋体" w:hAnsi="宋体"/>
          <w:sz w:val="24"/>
          <w:szCs w:val="24"/>
        </w:rPr>
      </w:pPr>
      <w:r>
        <w:rPr>
          <w:rFonts w:hint="eastAsia" w:ascii="宋体" w:hAnsi="宋体"/>
          <w:sz w:val="24"/>
          <w:szCs w:val="24"/>
        </w:rPr>
        <w:t>招标文件的解释权归采购代理机构，如发现招标文件内容与现行法律法规不相符的情况，以现行法律法规为准。</w:t>
      </w:r>
      <w:bookmarkStart w:id="45" w:name="_Toc217446042"/>
      <w:bookmarkStart w:id="46" w:name="_Toc183582214"/>
      <w:bookmarkStart w:id="47" w:name="_Toc89075876"/>
      <w:bookmarkStart w:id="48" w:name="_Toc77400780"/>
      <w:bookmarkStart w:id="49" w:name="_Toc183682351"/>
    </w:p>
    <w:p>
      <w:pPr>
        <w:pStyle w:val="2"/>
        <w:spacing w:line="360" w:lineRule="auto"/>
        <w:ind w:firstLine="0"/>
        <w:rPr>
          <w:rFonts w:ascii="黑体" w:hAnsi="宋体" w:eastAsia="黑体"/>
          <w:b/>
          <w:sz w:val="28"/>
          <w:szCs w:val="28"/>
        </w:rPr>
      </w:pPr>
      <w:r>
        <w:rPr>
          <w:rFonts w:hint="eastAsia" w:ascii="黑体" w:eastAsia="黑体"/>
          <w:b/>
          <w:bCs/>
          <w:sz w:val="28"/>
          <w:szCs w:val="28"/>
        </w:rPr>
        <w:t>三、投标人</w:t>
      </w:r>
    </w:p>
    <w:p>
      <w:pPr>
        <w:keepNext/>
        <w:keepLines/>
        <w:spacing w:line="360" w:lineRule="auto"/>
        <w:rPr>
          <w:rFonts w:ascii="宋体" w:hAnsi="宋体"/>
          <w:b/>
          <w:bCs/>
          <w:sz w:val="24"/>
        </w:rPr>
      </w:pPr>
      <w:r>
        <w:rPr>
          <w:rFonts w:hint="eastAsia" w:ascii="宋体" w:hAnsi="宋体"/>
          <w:b/>
          <w:bCs/>
          <w:sz w:val="24"/>
        </w:rPr>
        <w:t>11</w:t>
      </w:r>
      <w:bookmarkEnd w:id="45"/>
      <w:bookmarkEnd w:id="46"/>
      <w:bookmarkEnd w:id="47"/>
      <w:bookmarkEnd w:id="48"/>
      <w:bookmarkEnd w:id="49"/>
      <w:bookmarkStart w:id="50" w:name="_Toc183682352"/>
      <w:bookmarkStart w:id="51" w:name="_Toc217446043"/>
      <w:bookmarkStart w:id="52" w:name="_Toc183582215"/>
      <w:r>
        <w:rPr>
          <w:rFonts w:hint="eastAsia" w:ascii="宋体" w:hAnsi="宋体"/>
          <w:b/>
          <w:bCs/>
          <w:sz w:val="24"/>
        </w:rPr>
        <w:t>、投标人资格</w:t>
      </w:r>
    </w:p>
    <w:p>
      <w:pPr>
        <w:spacing w:line="360" w:lineRule="auto"/>
        <w:ind w:firstLine="480" w:firstLineChars="200"/>
        <w:jc w:val="left"/>
        <w:rPr>
          <w:rFonts w:ascii="宋体" w:hAnsi="宋体"/>
          <w:sz w:val="24"/>
        </w:rPr>
      </w:pPr>
      <w:r>
        <w:rPr>
          <w:rFonts w:hint="eastAsia" w:ascii="宋体" w:hAnsi="宋体"/>
          <w:sz w:val="24"/>
        </w:rPr>
        <w:t>11.1投标人资格要求</w:t>
      </w:r>
    </w:p>
    <w:p>
      <w:pPr>
        <w:numPr>
          <w:ilvl w:val="0"/>
          <w:numId w:val="1"/>
        </w:numPr>
        <w:spacing w:line="360" w:lineRule="auto"/>
        <w:ind w:firstLine="480" w:firstLineChars="200"/>
        <w:jc w:val="left"/>
        <w:rPr>
          <w:rFonts w:ascii="宋体" w:hAnsi="宋体"/>
          <w:sz w:val="24"/>
        </w:rPr>
      </w:pPr>
      <w:r>
        <w:rPr>
          <w:rFonts w:hint="eastAsia" w:ascii="宋体" w:hAnsi="宋体"/>
          <w:sz w:val="24"/>
        </w:rPr>
        <w:t>基本资格条件：</w:t>
      </w:r>
    </w:p>
    <w:p>
      <w:pPr>
        <w:spacing w:line="360" w:lineRule="auto"/>
        <w:ind w:firstLine="480" w:firstLineChars="200"/>
        <w:jc w:val="left"/>
        <w:rPr>
          <w:rFonts w:ascii="宋体" w:hAnsi="宋体"/>
          <w:sz w:val="24"/>
        </w:rPr>
      </w:pPr>
      <w:r>
        <w:rPr>
          <w:rFonts w:hint="eastAsia" w:ascii="宋体" w:hAnsi="宋体"/>
          <w:sz w:val="24"/>
        </w:rPr>
        <w:t>符合《中华人民共和国政府采购法》第二十二条的规定；</w:t>
      </w:r>
    </w:p>
    <w:p>
      <w:pPr>
        <w:numPr>
          <w:ilvl w:val="0"/>
          <w:numId w:val="1"/>
        </w:numPr>
        <w:spacing w:line="360" w:lineRule="auto"/>
        <w:ind w:firstLine="480" w:firstLineChars="200"/>
        <w:jc w:val="left"/>
        <w:rPr>
          <w:rFonts w:ascii="宋体" w:hAnsi="宋体"/>
          <w:sz w:val="24"/>
        </w:rPr>
      </w:pPr>
      <w:r>
        <w:rPr>
          <w:rFonts w:hint="eastAsia" w:ascii="宋体" w:hAnsi="宋体"/>
          <w:sz w:val="24"/>
        </w:rPr>
        <w:t>特定资格条件：</w:t>
      </w:r>
    </w:p>
    <w:p>
      <w:pPr>
        <w:spacing w:line="360" w:lineRule="auto"/>
        <w:ind w:firstLine="480" w:firstLineChars="200"/>
        <w:rPr>
          <w:sz w:val="24"/>
        </w:rPr>
      </w:pPr>
      <w:r>
        <w:rPr>
          <w:rFonts w:hint="eastAsia"/>
          <w:sz w:val="24"/>
        </w:rPr>
        <w:t>1、投标人为合法注册的法人或其他组织，提供营业执照（或事业法人证），自然人的身份证明；</w:t>
      </w:r>
    </w:p>
    <w:p>
      <w:pPr>
        <w:spacing w:line="360" w:lineRule="auto"/>
        <w:ind w:firstLine="480" w:firstLineChars="200"/>
        <w:rPr>
          <w:sz w:val="24"/>
        </w:rPr>
      </w:pPr>
      <w:r>
        <w:rPr>
          <w:rFonts w:hint="eastAsia"/>
          <w:sz w:val="24"/>
        </w:rPr>
        <w:t>2、法定代表人授权委托书：法定代表人参加投标的，须出示身份证；法定代表人授权他人参加投标的，须提供法定代表人授权委托书、被授权人提交投标文件截止时间前半年内任意一个月的社会保障资金（养老保险或医疗保险）的缴纳证明及被授权人身份证。</w:t>
      </w:r>
    </w:p>
    <w:p>
      <w:pPr>
        <w:spacing w:line="360" w:lineRule="auto"/>
        <w:ind w:firstLine="480" w:firstLineChars="200"/>
      </w:pPr>
      <w:r>
        <w:rPr>
          <w:rFonts w:hint="eastAsia"/>
          <w:color w:val="000000"/>
          <w:sz w:val="24"/>
        </w:rPr>
        <w:t>3、财务状况报告：提供2020年度或2021年度的财务审计报告（至少包括资产负债表和利润表，成立时间至提交投标文件截止时间不足一年的可提供成立后任意时段的资产负债表），或其开标前六个月内其基本存款账户开户银行出具的资信证明。</w:t>
      </w:r>
    </w:p>
    <w:p>
      <w:pPr>
        <w:spacing w:line="360" w:lineRule="auto"/>
        <w:ind w:firstLine="480" w:firstLineChars="200"/>
        <w:rPr>
          <w:sz w:val="24"/>
        </w:rPr>
      </w:pPr>
      <w:r>
        <w:rPr>
          <w:rFonts w:hint="eastAsia"/>
          <w:sz w:val="24"/>
        </w:rPr>
        <w:t>4、所投设备须提供所投设备厂家授权书或总代理商授权书（提供总代理商授权的须出具有效授权权限的相关证明文件，证明文件须能显示设备制造厂家对所投设备授权链条的完整性）；</w:t>
      </w:r>
    </w:p>
    <w:p>
      <w:pPr>
        <w:spacing w:line="360" w:lineRule="auto"/>
        <w:ind w:firstLine="480" w:firstLineChars="200"/>
        <w:rPr>
          <w:sz w:val="24"/>
        </w:rPr>
      </w:pPr>
      <w:r>
        <w:rPr>
          <w:rFonts w:hint="eastAsia"/>
          <w:sz w:val="24"/>
        </w:rPr>
        <w:t>5、投标人为经销商应出具医疗器械经营许可证或医疗器械经营备案凭证（提供的设备须在其经营范围内并加盖厂家公章的复印件）。投标人为制造厂家的须提供医疗器械生产许可证（提供的设备须在其生产范围内，进口产品除外）和所投器械的医疗器械注册证；进口产品，提供“进”字号医疗器械注册证；</w:t>
      </w:r>
    </w:p>
    <w:p>
      <w:pPr>
        <w:spacing w:line="360" w:lineRule="auto"/>
        <w:ind w:firstLine="480" w:firstLineChars="200"/>
        <w:rPr>
          <w:sz w:val="24"/>
        </w:rPr>
      </w:pPr>
      <w:r>
        <w:rPr>
          <w:rFonts w:hint="eastAsia"/>
          <w:sz w:val="24"/>
        </w:rPr>
        <w:t xml:space="preserve">6、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 </w:t>
      </w:r>
    </w:p>
    <w:p>
      <w:pPr>
        <w:spacing w:line="360" w:lineRule="auto"/>
        <w:ind w:firstLine="480" w:firstLineChars="200"/>
      </w:pPr>
      <w:r>
        <w:rPr>
          <w:rFonts w:hint="eastAsia"/>
          <w:sz w:val="24"/>
        </w:rPr>
        <w:t>7、本项目不接受联合体投标。</w:t>
      </w:r>
    </w:p>
    <w:p>
      <w:pPr>
        <w:spacing w:line="360" w:lineRule="auto"/>
        <w:ind w:firstLine="482" w:firstLineChars="200"/>
        <w:rPr>
          <w:rFonts w:ascii="宋体" w:hAnsi="宋体"/>
          <w:b/>
          <w:sz w:val="24"/>
        </w:rPr>
      </w:pPr>
      <w:r>
        <w:rPr>
          <w:rFonts w:hint="eastAsia" w:ascii="宋体" w:hAnsi="宋体"/>
          <w:b/>
          <w:sz w:val="24"/>
        </w:rPr>
        <w:t>注：上述资格证明材料为必备材料，缺少一项或某项达不到招标文件要求的按无效投标文件处理。在投标文件正本中应附一套以上完整的资格证明材料，复印件加盖投标人红色公章；投标文件副本可采用正本的复印件并加盖投标人单位公章。</w:t>
      </w:r>
    </w:p>
    <w:p>
      <w:pPr>
        <w:tabs>
          <w:tab w:val="left" w:pos="720"/>
        </w:tabs>
        <w:snapToGrid w:val="0"/>
        <w:spacing w:line="360" w:lineRule="auto"/>
        <w:ind w:firstLine="480" w:firstLineChars="200"/>
        <w:rPr>
          <w:rFonts w:ascii="宋体" w:hAnsi="宋体"/>
          <w:sz w:val="24"/>
        </w:rPr>
      </w:pPr>
      <w:r>
        <w:rPr>
          <w:rFonts w:hint="eastAsia" w:ascii="宋体" w:hAnsi="宋体"/>
          <w:bCs/>
          <w:sz w:val="24"/>
        </w:rPr>
        <w:t>11.2</w:t>
      </w:r>
      <w:r>
        <w:rPr>
          <w:rFonts w:hint="eastAsia" w:ascii="宋体" w:hAnsi="宋体"/>
          <w:sz w:val="24"/>
        </w:rPr>
        <w:t>投标人应保证所提供的全部证明材料的真实性，并保证愿意接受由采购人对其所提供材料的真实性的调查和考证。</w:t>
      </w:r>
    </w:p>
    <w:p>
      <w:pPr>
        <w:keepNext/>
        <w:keepLines/>
        <w:spacing w:line="360" w:lineRule="auto"/>
        <w:rPr>
          <w:rFonts w:ascii="宋体" w:hAnsi="宋体"/>
          <w:b/>
          <w:bCs/>
          <w:sz w:val="24"/>
        </w:rPr>
      </w:pPr>
      <w:r>
        <w:rPr>
          <w:rFonts w:hint="eastAsia" w:ascii="宋体" w:hAnsi="宋体"/>
          <w:b/>
          <w:bCs/>
          <w:sz w:val="24"/>
        </w:rPr>
        <w:t>12、授权委托</w:t>
      </w:r>
    </w:p>
    <w:p>
      <w:pPr>
        <w:spacing w:line="360" w:lineRule="auto"/>
        <w:ind w:firstLine="480" w:firstLineChars="200"/>
        <w:jc w:val="left"/>
        <w:rPr>
          <w:rFonts w:ascii="宋体" w:hAnsi="宋体"/>
          <w:sz w:val="24"/>
        </w:rPr>
      </w:pPr>
      <w:r>
        <w:rPr>
          <w:rFonts w:hint="eastAsia" w:ascii="宋体" w:hAnsi="宋体"/>
          <w:sz w:val="24"/>
        </w:rPr>
        <w:t>12.1投标人代表为法定代表人的，应持有法定代表人身份证明。投标人代表不是法定代表人的，应持有法定代表人授权委托书，并附法定代表人身份证明。</w:t>
      </w:r>
    </w:p>
    <w:p>
      <w:pPr>
        <w:spacing w:line="360" w:lineRule="auto"/>
        <w:ind w:firstLine="480" w:firstLineChars="200"/>
        <w:jc w:val="left"/>
        <w:rPr>
          <w:rFonts w:ascii="宋体" w:hAnsi="宋体"/>
          <w:sz w:val="24"/>
        </w:rPr>
      </w:pPr>
      <w:r>
        <w:rPr>
          <w:rFonts w:hint="eastAsia" w:ascii="宋体" w:hAnsi="宋体"/>
          <w:sz w:val="24"/>
        </w:rPr>
        <w:t>12.2投标人代表只能接受一个投标人的委托参加投标，应当委托本单位员工为投标人代表。</w:t>
      </w:r>
    </w:p>
    <w:p>
      <w:pPr>
        <w:keepNext/>
        <w:keepLines/>
        <w:spacing w:line="360" w:lineRule="auto"/>
        <w:rPr>
          <w:rFonts w:ascii="宋体" w:hAnsi="宋体"/>
          <w:b/>
          <w:bCs/>
          <w:sz w:val="24"/>
        </w:rPr>
      </w:pPr>
      <w:r>
        <w:rPr>
          <w:rFonts w:hint="eastAsia" w:ascii="宋体" w:hAnsi="宋体"/>
          <w:b/>
          <w:bCs/>
          <w:sz w:val="24"/>
        </w:rPr>
        <w:t>13.联合体投标</w:t>
      </w:r>
    </w:p>
    <w:p>
      <w:pPr>
        <w:pStyle w:val="9"/>
        <w:adjustRightInd w:val="0"/>
        <w:snapToGrid w:val="0"/>
        <w:spacing w:line="360" w:lineRule="auto"/>
        <w:ind w:left="-178" w:leftChars="-85" w:firstLine="600" w:firstLineChars="250"/>
        <w:rPr>
          <w:sz w:val="24"/>
          <w:szCs w:val="24"/>
        </w:rPr>
      </w:pPr>
      <w:r>
        <w:rPr>
          <w:rFonts w:hint="eastAsia"/>
          <w:sz w:val="24"/>
          <w:szCs w:val="24"/>
        </w:rPr>
        <w:t>本项目不接受联合体投标。</w:t>
      </w:r>
    </w:p>
    <w:p>
      <w:pPr>
        <w:keepNext/>
        <w:keepLines/>
        <w:spacing w:line="360" w:lineRule="auto"/>
        <w:rPr>
          <w:rFonts w:ascii="宋体" w:hAnsi="宋体"/>
          <w:b/>
          <w:bCs/>
          <w:sz w:val="24"/>
        </w:rPr>
      </w:pPr>
      <w:r>
        <w:rPr>
          <w:rFonts w:hint="eastAsia" w:ascii="宋体" w:hAnsi="宋体"/>
          <w:b/>
          <w:bCs/>
          <w:sz w:val="24"/>
        </w:rPr>
        <w:t>14、享受政府采购政策</w:t>
      </w:r>
    </w:p>
    <w:p>
      <w:pPr>
        <w:spacing w:line="360" w:lineRule="auto"/>
        <w:ind w:firstLine="480" w:firstLineChars="200"/>
        <w:jc w:val="left"/>
        <w:rPr>
          <w:rFonts w:ascii="宋体" w:hAnsi="宋体"/>
          <w:sz w:val="24"/>
        </w:rPr>
      </w:pPr>
      <w:r>
        <w:rPr>
          <w:rFonts w:hint="eastAsia" w:ascii="宋体" w:hAnsi="宋体"/>
          <w:sz w:val="24"/>
        </w:rPr>
        <w:t>14.1所投产品符合政府采购强制采购政策的，实行强制采购。</w:t>
      </w:r>
    </w:p>
    <w:p>
      <w:pPr>
        <w:spacing w:line="360" w:lineRule="auto"/>
        <w:ind w:firstLine="480" w:firstLineChars="200"/>
        <w:jc w:val="left"/>
        <w:rPr>
          <w:rFonts w:ascii="宋体" w:hAnsi="宋体"/>
          <w:sz w:val="24"/>
        </w:rPr>
      </w:pPr>
      <w:r>
        <w:rPr>
          <w:rFonts w:hint="eastAsia" w:ascii="宋体" w:hAnsi="宋体"/>
          <w:sz w:val="24"/>
        </w:rPr>
        <w:t>14.2符合政府采购优先采购政策的，所投产品属于“节能产品政府采购清单”中品目的产品，需提供最新一期“节能产品政府采购清单”中投标产品所在清单页并加盖投标人公章。该清单可在中国政府采购网（</w:t>
      </w:r>
      <w:r>
        <w:fldChar w:fldCharType="begin"/>
      </w:r>
      <w:r>
        <w:instrText xml:space="preserve"> HYPERLINK "http://www.ccgp.gov.cn/" </w:instrText>
      </w:r>
      <w:r>
        <w:fldChar w:fldCharType="separate"/>
      </w:r>
      <w:r>
        <w:rPr>
          <w:rFonts w:hint="eastAsia" w:ascii="宋体" w:hAnsi="宋体"/>
          <w:sz w:val="24"/>
        </w:rPr>
        <w:t>http://www.ccgp.gov.cn/</w:t>
      </w:r>
      <w:r>
        <w:rPr>
          <w:rFonts w:hint="eastAsia" w:ascii="宋体" w:hAnsi="宋体"/>
          <w:sz w:val="24"/>
        </w:rPr>
        <w:fldChar w:fldCharType="end"/>
      </w:r>
      <w:r>
        <w:rPr>
          <w:rFonts w:hint="eastAsia" w:ascii="宋体" w:hAnsi="宋体"/>
          <w:sz w:val="24"/>
        </w:rPr>
        <w:t>）、中国环境资源信息网（</w:t>
      </w:r>
      <w:r>
        <w:fldChar w:fldCharType="begin"/>
      </w:r>
      <w:r>
        <w:instrText xml:space="preserve"> HYPERLINK "http://www.cern.gov.cn/" </w:instrText>
      </w:r>
      <w:r>
        <w:fldChar w:fldCharType="separate"/>
      </w:r>
      <w:r>
        <w:rPr>
          <w:rFonts w:hint="eastAsia" w:ascii="宋体" w:hAnsi="宋体"/>
          <w:sz w:val="24"/>
        </w:rPr>
        <w:t>http://www.cern.gov.cn/</w:t>
      </w:r>
      <w:r>
        <w:rPr>
          <w:rFonts w:hint="eastAsia" w:ascii="宋体" w:hAnsi="宋体"/>
          <w:sz w:val="24"/>
        </w:rPr>
        <w:fldChar w:fldCharType="end"/>
      </w:r>
      <w:r>
        <w:rPr>
          <w:rFonts w:hint="eastAsia" w:ascii="宋体" w:hAnsi="宋体"/>
          <w:sz w:val="24"/>
        </w:rPr>
        <w:t>）、中国节能节水认证网（</w:t>
      </w:r>
      <w:r>
        <w:fldChar w:fldCharType="begin"/>
      </w:r>
      <w:r>
        <w:instrText xml:space="preserve"> HYPERLINK "http://www.cecp.org.cn/" </w:instrText>
      </w:r>
      <w:r>
        <w:fldChar w:fldCharType="separate"/>
      </w:r>
      <w:r>
        <w:rPr>
          <w:rFonts w:hint="eastAsia" w:ascii="宋体" w:hAnsi="宋体"/>
          <w:sz w:val="24"/>
        </w:rPr>
        <w:t>http://www.cecp.org.cn/</w:t>
      </w:r>
      <w:r>
        <w:rPr>
          <w:rFonts w:hint="eastAsia" w:ascii="宋体" w:hAnsi="宋体"/>
          <w:sz w:val="24"/>
        </w:rPr>
        <w:fldChar w:fldCharType="end"/>
      </w:r>
      <w:r>
        <w:rPr>
          <w:rFonts w:hint="eastAsia" w:ascii="宋体" w:hAnsi="宋体"/>
          <w:sz w:val="24"/>
        </w:rPr>
        <w:t>）上查找；所投产品属于“环境标志产品政府采购清单”中品目的产品，需提供最新一期“环境标志产品政府采购清单”中投标产品所在清单页并加盖投标人公章。该清单可在中国政府采购网（</w:t>
      </w:r>
      <w:r>
        <w:fldChar w:fldCharType="begin"/>
      </w:r>
      <w:r>
        <w:instrText xml:space="preserve"> HYPERLINK "http://www.ccgp.gov.cn/" </w:instrText>
      </w:r>
      <w:r>
        <w:fldChar w:fldCharType="separate"/>
      </w:r>
      <w:r>
        <w:rPr>
          <w:rFonts w:hint="eastAsia" w:ascii="宋体" w:hAnsi="宋体"/>
          <w:sz w:val="24"/>
        </w:rPr>
        <w:t>http://www.ccgp.gov.cn/</w:t>
      </w:r>
      <w:r>
        <w:rPr>
          <w:rFonts w:hint="eastAsia" w:ascii="宋体" w:hAnsi="宋体"/>
          <w:sz w:val="24"/>
        </w:rPr>
        <w:fldChar w:fldCharType="end"/>
      </w:r>
      <w:r>
        <w:rPr>
          <w:rFonts w:hint="eastAsia" w:ascii="宋体" w:hAnsi="宋体"/>
          <w:sz w:val="24"/>
        </w:rPr>
        <w:t>）、国家环境保护总局网（</w:t>
      </w:r>
      <w:r>
        <w:fldChar w:fldCharType="begin"/>
      </w:r>
      <w:r>
        <w:instrText xml:space="preserve"> HYPERLINK "http://www.sepa.gov.cn/" </w:instrText>
      </w:r>
      <w:r>
        <w:fldChar w:fldCharType="separate"/>
      </w:r>
      <w:r>
        <w:rPr>
          <w:rFonts w:hint="eastAsia" w:ascii="宋体" w:hAnsi="宋体"/>
          <w:sz w:val="24"/>
        </w:rPr>
        <w:t>http://www.sepa.gov.cn/</w:t>
      </w:r>
      <w:r>
        <w:rPr>
          <w:rFonts w:hint="eastAsia" w:ascii="宋体" w:hAnsi="宋体"/>
          <w:sz w:val="24"/>
        </w:rPr>
        <w:fldChar w:fldCharType="end"/>
      </w:r>
      <w:r>
        <w:rPr>
          <w:rFonts w:hint="eastAsia" w:ascii="宋体" w:hAnsi="宋体"/>
          <w:sz w:val="24"/>
        </w:rPr>
        <w:t>）、中国绿色采购网（http://www.cgpn. cn/）上查找。</w:t>
      </w:r>
    </w:p>
    <w:p>
      <w:pPr>
        <w:spacing w:line="360" w:lineRule="auto"/>
        <w:ind w:firstLine="480" w:firstLineChars="200"/>
        <w:jc w:val="left"/>
        <w:rPr>
          <w:rFonts w:ascii="宋体" w:hAnsi="宋体"/>
          <w:b/>
          <w:sz w:val="24"/>
        </w:rPr>
      </w:pPr>
      <w:r>
        <w:rPr>
          <w:rFonts w:hint="eastAsia" w:ascii="宋体" w:hAnsi="宋体"/>
          <w:sz w:val="24"/>
        </w:rPr>
        <w:t>14.3投标人享受支持中小型企业发展政策优惠的，可以同时享受节能产品、环境标志产品优先采购政策。依照&lt;财政部、司法部关于政府采购支持监狱企业发展有关问题的通知&gt;（财库〔2014〕68号）之规定，监狱企业参加政府采购活动时，视同中小企业；依据《财政部、民政部、中国残疾人联合会关于促进残疾人就业政府采购政策的通知》（财库〔2017〕141号）的规定，残疾人福利性单位参加政府采购活动时，也视同小微企业；</w:t>
      </w:r>
      <w:r>
        <w:rPr>
          <w:rFonts w:hint="eastAsia"/>
          <w:b/>
          <w:sz w:val="24"/>
        </w:rPr>
        <w:t>同一项目中部分产品属于优先采购政策的，评审时只对该部分产品实行优先采购。</w:t>
      </w:r>
    </w:p>
    <w:p>
      <w:pPr>
        <w:spacing w:line="360" w:lineRule="auto"/>
        <w:ind w:firstLine="480" w:firstLineChars="200"/>
        <w:jc w:val="left"/>
        <w:rPr>
          <w:rFonts w:ascii="宋体" w:hAnsi="宋体"/>
          <w:sz w:val="24"/>
        </w:rPr>
      </w:pPr>
      <w:r>
        <w:rPr>
          <w:rFonts w:hint="eastAsia" w:ascii="宋体" w:hAnsi="宋体"/>
          <w:sz w:val="24"/>
        </w:rPr>
        <w:t>14.3.1参加政府采购活动的中小企业应当提供《中小企业声明函》（见第六章投标文件格式），不提供的或提供有瑕疵的，在评审时不享受政府采购优惠政策。</w:t>
      </w:r>
    </w:p>
    <w:p>
      <w:pPr>
        <w:spacing w:line="360" w:lineRule="auto"/>
        <w:ind w:firstLine="480" w:firstLineChars="200"/>
        <w:jc w:val="left"/>
        <w:rPr>
          <w:rFonts w:ascii="宋体" w:hAnsi="宋体"/>
          <w:sz w:val="24"/>
        </w:rPr>
      </w:pPr>
      <w:r>
        <w:rPr>
          <w:rFonts w:hint="eastAsia" w:ascii="宋体" w:hAnsi="宋体"/>
          <w:sz w:val="24"/>
        </w:rPr>
        <w:t>14.3.2参加政府采购活动的监狱企业应当提供由省级以上监狱管理局、戒毒管理局出具的属于监狱企业的证明文件，不提供或提供有瑕疵的不视为中小企业，在评审时不享受政府采购优惠政策。</w:t>
      </w:r>
    </w:p>
    <w:p>
      <w:pPr>
        <w:spacing w:line="360" w:lineRule="auto"/>
        <w:ind w:firstLine="480" w:firstLineChars="200"/>
        <w:jc w:val="left"/>
        <w:rPr>
          <w:rFonts w:ascii="宋体" w:hAnsi="宋体"/>
          <w:sz w:val="24"/>
        </w:rPr>
      </w:pPr>
      <w:r>
        <w:rPr>
          <w:rFonts w:hint="eastAsia" w:ascii="宋体" w:hAnsi="宋体"/>
          <w:sz w:val="24"/>
        </w:rPr>
        <w:t>14.3.3 参加政府采购活动的残疾人福利性单位应当提供《残疾人福利性单位声明函》（见第六章投标文件格式），不提供或提供有瑕疵的，不视为小微企业，在评审时不享受政府采购优惠政策。</w:t>
      </w:r>
    </w:p>
    <w:p>
      <w:pPr>
        <w:keepNext/>
        <w:keepLines/>
        <w:spacing w:line="360" w:lineRule="auto"/>
        <w:rPr>
          <w:rFonts w:ascii="宋体" w:hAnsi="宋体"/>
          <w:b/>
          <w:bCs/>
          <w:sz w:val="24"/>
        </w:rPr>
      </w:pPr>
      <w:r>
        <w:rPr>
          <w:rFonts w:hint="eastAsia" w:ascii="宋体" w:hAnsi="宋体"/>
          <w:b/>
          <w:bCs/>
          <w:sz w:val="24"/>
        </w:rPr>
        <w:t>15、转包与分包</w:t>
      </w:r>
    </w:p>
    <w:p>
      <w:pPr>
        <w:spacing w:line="360" w:lineRule="auto"/>
        <w:ind w:firstLine="480" w:firstLineChars="200"/>
        <w:rPr>
          <w:rFonts w:ascii="宋体" w:hAnsi="宋体" w:cs="Courier New"/>
          <w:sz w:val="24"/>
        </w:rPr>
      </w:pPr>
      <w:r>
        <w:rPr>
          <w:rFonts w:hint="eastAsia" w:ascii="宋体" w:hAnsi="宋体" w:cs="Courier New"/>
          <w:sz w:val="24"/>
        </w:rPr>
        <w:t>15.1本项目不允许采取转包方式履行合同。</w:t>
      </w:r>
    </w:p>
    <w:p>
      <w:pPr>
        <w:spacing w:line="360" w:lineRule="auto"/>
        <w:ind w:firstLine="480" w:firstLineChars="200"/>
        <w:rPr>
          <w:rFonts w:ascii="宋体" w:hAnsi="宋体" w:cs="Courier New"/>
          <w:sz w:val="24"/>
        </w:rPr>
      </w:pPr>
      <w:r>
        <w:rPr>
          <w:rFonts w:hint="eastAsia" w:ascii="宋体" w:hAnsi="宋体"/>
          <w:sz w:val="24"/>
        </w:rPr>
        <w:t>15.2本项目不允许分包。</w:t>
      </w:r>
    </w:p>
    <w:p>
      <w:pPr>
        <w:keepNext/>
        <w:keepLines/>
        <w:spacing w:line="360" w:lineRule="auto"/>
        <w:rPr>
          <w:rFonts w:ascii="宋体" w:hAnsi="宋体"/>
          <w:b/>
          <w:bCs/>
          <w:sz w:val="24"/>
        </w:rPr>
      </w:pPr>
      <w:r>
        <w:rPr>
          <w:rFonts w:hint="eastAsia" w:ascii="宋体" w:hAnsi="宋体"/>
          <w:b/>
          <w:bCs/>
          <w:sz w:val="24"/>
        </w:rPr>
        <w:t>16、投标人的风险</w:t>
      </w:r>
    </w:p>
    <w:p>
      <w:pPr>
        <w:spacing w:line="360" w:lineRule="auto"/>
        <w:ind w:firstLine="480" w:firstLineChars="200"/>
        <w:jc w:val="left"/>
        <w:rPr>
          <w:rFonts w:ascii="宋体" w:hAnsi="宋体"/>
          <w:sz w:val="24"/>
        </w:rPr>
      </w:pPr>
      <w:r>
        <w:rPr>
          <w:rFonts w:hint="eastAsia" w:ascii="宋体" w:hAnsi="宋体"/>
          <w:sz w:val="24"/>
        </w:rPr>
        <w:t>16.1投标人应认真阅读和充分理解招标文件中所有的事项、格式条款和规范要求，任何对招标文件的忽略或误解不能作为投标文件存在缺陷或瑕疵的理由；投标人没有按照招标文件要求提供全部资料，或对招标文件全面做出实质性响应是投标人的风险，并可能导致其投标文件被拒绝。</w:t>
      </w:r>
    </w:p>
    <w:p>
      <w:pPr>
        <w:tabs>
          <w:tab w:val="left" w:pos="7665"/>
        </w:tabs>
        <w:spacing w:line="360" w:lineRule="auto"/>
        <w:rPr>
          <w:rFonts w:ascii="黑体" w:hAnsi="宋体" w:eastAsia="黑体" w:cs="宋体"/>
          <w:b/>
          <w:kern w:val="0"/>
          <w:sz w:val="28"/>
          <w:szCs w:val="28"/>
        </w:rPr>
      </w:pPr>
      <w:r>
        <w:rPr>
          <w:rFonts w:hint="eastAsia" w:ascii="黑体" w:eastAsia="黑体"/>
          <w:b/>
          <w:bCs/>
          <w:sz w:val="28"/>
          <w:szCs w:val="28"/>
        </w:rPr>
        <w:t>四、投标文件</w:t>
      </w:r>
    </w:p>
    <w:p>
      <w:pPr>
        <w:keepNext/>
        <w:keepLines/>
        <w:spacing w:line="360" w:lineRule="auto"/>
        <w:rPr>
          <w:rFonts w:ascii="宋体" w:hAnsi="宋体"/>
          <w:b/>
          <w:bCs/>
          <w:sz w:val="24"/>
        </w:rPr>
      </w:pPr>
      <w:r>
        <w:rPr>
          <w:rFonts w:hint="eastAsia" w:ascii="宋体" w:hAnsi="宋体"/>
          <w:b/>
          <w:bCs/>
          <w:sz w:val="24"/>
        </w:rPr>
        <w:t>17、投标文件的编写原则和要求</w:t>
      </w:r>
    </w:p>
    <w:p>
      <w:pPr>
        <w:spacing w:line="360" w:lineRule="auto"/>
        <w:ind w:firstLine="480" w:firstLineChars="200"/>
        <w:jc w:val="left"/>
        <w:rPr>
          <w:rFonts w:ascii="宋体" w:hAnsi="宋体"/>
          <w:sz w:val="24"/>
        </w:rPr>
      </w:pPr>
      <w:r>
        <w:rPr>
          <w:rFonts w:hint="eastAsia" w:ascii="宋体" w:hAnsi="宋体"/>
          <w:sz w:val="24"/>
        </w:rPr>
        <w:t>17.1投标人应仔细阅读招标文件的所有内容，按招标文件规定及要求编写，应当对招标文件提出的实质性要求做出响应，并提交完整的投标文件。投标人应对投标货物和服务提供完整详细的技术说明，若投标人对指定的技术要求不能完全响应，应在投标文件中清楚地注明。投标人对本招标文件的每一项要求所给予的响应必须是唯一的，否则将视为无效投标文件。</w:t>
      </w:r>
    </w:p>
    <w:p>
      <w:pPr>
        <w:tabs>
          <w:tab w:val="left" w:pos="720"/>
        </w:tabs>
        <w:spacing w:line="360" w:lineRule="auto"/>
        <w:ind w:firstLine="480" w:firstLineChars="200"/>
        <w:rPr>
          <w:rFonts w:ascii="宋体" w:hAnsi="宋体"/>
          <w:sz w:val="24"/>
        </w:rPr>
      </w:pPr>
      <w:r>
        <w:rPr>
          <w:rFonts w:hint="eastAsia" w:ascii="宋体" w:hAnsi="宋体"/>
          <w:sz w:val="24"/>
        </w:rPr>
        <w:t>17.2真实性原则</w:t>
      </w:r>
    </w:p>
    <w:p>
      <w:pPr>
        <w:spacing w:line="360" w:lineRule="auto"/>
        <w:ind w:firstLine="480" w:firstLineChars="200"/>
        <w:jc w:val="left"/>
        <w:rPr>
          <w:rFonts w:ascii="宋体" w:hAnsi="宋体"/>
          <w:sz w:val="24"/>
        </w:rPr>
      </w:pPr>
      <w:r>
        <w:rPr>
          <w:rFonts w:hint="eastAsia" w:ascii="宋体" w:hAnsi="宋体"/>
          <w:sz w:val="24"/>
        </w:rPr>
        <w:t>17.2.1投标人应保证所提供的投标文件和所有资料的真实性、准确性和完整性。</w:t>
      </w:r>
    </w:p>
    <w:p>
      <w:pPr>
        <w:spacing w:line="360" w:lineRule="auto"/>
        <w:ind w:firstLine="480" w:firstLineChars="200"/>
        <w:jc w:val="left"/>
        <w:rPr>
          <w:rFonts w:ascii="宋体" w:hAnsi="宋体"/>
          <w:sz w:val="24"/>
        </w:rPr>
      </w:pPr>
      <w:r>
        <w:rPr>
          <w:rFonts w:hint="eastAsia" w:ascii="宋体" w:hAnsi="宋体"/>
          <w:sz w:val="24"/>
        </w:rPr>
        <w:t>17.2.2投标人在政府采购过程中提供不真实的材料，无论其材料是否重要，采购人均有权拒绝，并取消其投标资格，投标人需承担相应的后果及法律责任。</w:t>
      </w:r>
    </w:p>
    <w:p>
      <w:pPr>
        <w:spacing w:line="360" w:lineRule="auto"/>
        <w:ind w:firstLine="480" w:firstLineChars="200"/>
        <w:jc w:val="left"/>
        <w:rPr>
          <w:rFonts w:ascii="宋体" w:hAnsi="宋体"/>
          <w:sz w:val="24"/>
        </w:rPr>
      </w:pPr>
      <w:r>
        <w:rPr>
          <w:rFonts w:hint="eastAsia" w:ascii="宋体" w:hAnsi="宋体"/>
          <w:sz w:val="24"/>
        </w:rPr>
        <w:t>17.3投标语言</w:t>
      </w:r>
    </w:p>
    <w:p>
      <w:pPr>
        <w:spacing w:line="360" w:lineRule="auto"/>
        <w:ind w:firstLine="480" w:firstLineChars="200"/>
        <w:jc w:val="left"/>
        <w:rPr>
          <w:rFonts w:ascii="宋体" w:hAnsi="宋体"/>
          <w:sz w:val="24"/>
        </w:rPr>
      </w:pPr>
      <w:r>
        <w:rPr>
          <w:rFonts w:hint="eastAsia" w:ascii="宋体" w:hAnsi="宋体"/>
          <w:sz w:val="24"/>
        </w:rPr>
        <w:t>17.3.1投标人提交的投标文件以及投标人与采购代理机构就有关投标的所有来往书面文件均须使用中文。投标文件中如附有外文资料，必须逐一对应翻译成中文并加盖投标人公章后附在相关外文资料后面，否则，投标人的投标文件将作为无效投标处理。</w:t>
      </w:r>
    </w:p>
    <w:p>
      <w:pPr>
        <w:spacing w:line="360" w:lineRule="auto"/>
        <w:ind w:firstLine="480" w:firstLineChars="200"/>
        <w:jc w:val="left"/>
        <w:rPr>
          <w:rFonts w:ascii="宋体" w:hAnsi="宋体"/>
          <w:sz w:val="24"/>
        </w:rPr>
      </w:pPr>
      <w:r>
        <w:rPr>
          <w:rFonts w:hint="eastAsia" w:ascii="宋体" w:hAnsi="宋体"/>
          <w:sz w:val="24"/>
        </w:rPr>
        <w:t>17.3.2翻译的中文资料与外文资料如果出现差异和矛盾时，以中文为准。但不能故意错误翻译，否则，投标人的投标文件将作为无效投标处理。必要时采购人可以要求投标人提供附有公证书的中文翻译文件或者与原版文件签章相一致的中文翻译文件。</w:t>
      </w:r>
    </w:p>
    <w:p>
      <w:pPr>
        <w:spacing w:line="360" w:lineRule="auto"/>
        <w:ind w:firstLine="480" w:firstLineChars="200"/>
        <w:jc w:val="left"/>
        <w:rPr>
          <w:rFonts w:ascii="宋体" w:hAnsi="宋体"/>
          <w:sz w:val="24"/>
        </w:rPr>
      </w:pPr>
      <w:r>
        <w:rPr>
          <w:rFonts w:hint="eastAsia" w:ascii="宋体" w:hAnsi="宋体"/>
          <w:sz w:val="24"/>
        </w:rPr>
        <w:t>17.4计量单位</w:t>
      </w:r>
    </w:p>
    <w:p>
      <w:pPr>
        <w:spacing w:line="360" w:lineRule="auto"/>
        <w:ind w:firstLine="480" w:firstLineChars="200"/>
        <w:jc w:val="left"/>
        <w:rPr>
          <w:kern w:val="0"/>
          <w:sz w:val="24"/>
        </w:rPr>
      </w:pPr>
      <w:r>
        <w:rPr>
          <w:rFonts w:hint="eastAsia" w:ascii="宋体" w:hAnsi="宋体"/>
          <w:sz w:val="24"/>
        </w:rPr>
        <w:t>17.4.1招标文件已有明确</w:t>
      </w:r>
      <w:r>
        <w:rPr>
          <w:rFonts w:hint="eastAsia"/>
          <w:kern w:val="0"/>
          <w:sz w:val="24"/>
        </w:rPr>
        <w:t>规定的，使用招标文件规定的计量单位；招标文件没有规定的，应采用中华人民共和国法定计量单位</w:t>
      </w:r>
      <w:r>
        <w:rPr>
          <w:rFonts w:ascii="宋体" w:hAnsi="宋体"/>
          <w:sz w:val="24"/>
        </w:rPr>
        <w:t>(国际单位制和国家选定的其他计量单位)</w:t>
      </w:r>
      <w:r>
        <w:rPr>
          <w:rFonts w:hint="eastAsia"/>
          <w:kern w:val="0"/>
          <w:sz w:val="24"/>
        </w:rPr>
        <w:t>。否则，视为对招标文件未作出实质性响应。</w:t>
      </w:r>
    </w:p>
    <w:p>
      <w:pPr>
        <w:spacing w:line="360" w:lineRule="auto"/>
        <w:ind w:firstLine="480" w:firstLineChars="200"/>
        <w:jc w:val="left"/>
        <w:rPr>
          <w:rFonts w:ascii="宋体" w:hAnsi="宋体"/>
          <w:sz w:val="24"/>
        </w:rPr>
      </w:pPr>
      <w:r>
        <w:rPr>
          <w:rFonts w:hint="eastAsia" w:ascii="宋体" w:hAnsi="宋体"/>
          <w:sz w:val="24"/>
        </w:rPr>
        <w:t>17.5投标货币</w:t>
      </w:r>
    </w:p>
    <w:p>
      <w:pPr>
        <w:spacing w:line="360" w:lineRule="auto"/>
        <w:ind w:firstLine="480" w:firstLineChars="200"/>
        <w:jc w:val="left"/>
        <w:rPr>
          <w:rFonts w:ascii="宋体" w:hAnsi="宋体"/>
          <w:sz w:val="24"/>
        </w:rPr>
      </w:pPr>
      <w:r>
        <w:rPr>
          <w:rFonts w:hint="eastAsia" w:ascii="宋体" w:hAnsi="宋体"/>
          <w:sz w:val="24"/>
        </w:rPr>
        <w:t>17.5.1本次招标项目的投标均以人民币报价。</w:t>
      </w:r>
    </w:p>
    <w:p>
      <w:pPr>
        <w:spacing w:line="360" w:lineRule="auto"/>
        <w:ind w:firstLine="480" w:firstLineChars="200"/>
        <w:jc w:val="left"/>
        <w:rPr>
          <w:rFonts w:ascii="宋体" w:hAnsi="宋体"/>
          <w:sz w:val="24"/>
        </w:rPr>
      </w:pPr>
      <w:r>
        <w:rPr>
          <w:rFonts w:hint="eastAsia" w:ascii="宋体" w:hAnsi="宋体"/>
          <w:sz w:val="24"/>
        </w:rPr>
        <w:t>17.6投标文件形式</w:t>
      </w:r>
    </w:p>
    <w:p>
      <w:pPr>
        <w:spacing w:line="360" w:lineRule="auto"/>
        <w:ind w:firstLine="480" w:firstLineChars="200"/>
        <w:jc w:val="left"/>
        <w:rPr>
          <w:rFonts w:ascii="宋体" w:hAnsi="宋体"/>
          <w:sz w:val="24"/>
        </w:rPr>
      </w:pPr>
      <w:r>
        <w:rPr>
          <w:rFonts w:hint="eastAsia" w:ascii="宋体" w:hAnsi="宋体"/>
          <w:sz w:val="24"/>
        </w:rPr>
        <w:t>本项目投标文件应采用书面文件形式，电报、传真、电子邮件形式的投标文件不予接受。</w:t>
      </w:r>
    </w:p>
    <w:p>
      <w:pPr>
        <w:spacing w:line="360" w:lineRule="auto"/>
        <w:ind w:firstLine="480" w:firstLineChars="200"/>
        <w:jc w:val="left"/>
        <w:rPr>
          <w:rFonts w:ascii="宋体" w:hAnsi="宋体"/>
          <w:sz w:val="24"/>
        </w:rPr>
      </w:pPr>
      <w:r>
        <w:rPr>
          <w:rFonts w:hint="eastAsia" w:ascii="宋体" w:hAnsi="宋体"/>
          <w:sz w:val="24"/>
        </w:rPr>
        <w:t>17.7备选方案</w:t>
      </w:r>
    </w:p>
    <w:p>
      <w:pPr>
        <w:spacing w:line="360" w:lineRule="auto"/>
        <w:ind w:firstLine="480" w:firstLineChars="200"/>
        <w:jc w:val="left"/>
        <w:rPr>
          <w:rFonts w:ascii="宋体" w:hAnsi="宋体"/>
          <w:sz w:val="24"/>
        </w:rPr>
      </w:pPr>
      <w:r>
        <w:rPr>
          <w:rFonts w:hint="eastAsia" w:ascii="宋体" w:hAnsi="宋体"/>
          <w:sz w:val="24"/>
        </w:rPr>
        <w:t>17.7.1本项目不接受备选投标方案，投标文件的报价只允许有一个报价，不接受有任何选择或具有附加条件的报价，否则，在评标时将其视为无效投标。</w:t>
      </w:r>
    </w:p>
    <w:bookmarkEnd w:id="50"/>
    <w:bookmarkEnd w:id="51"/>
    <w:bookmarkEnd w:id="52"/>
    <w:p>
      <w:pPr>
        <w:keepNext/>
        <w:keepLines/>
        <w:spacing w:line="360" w:lineRule="auto"/>
        <w:rPr>
          <w:rFonts w:ascii="宋体" w:hAnsi="宋体"/>
          <w:b/>
          <w:bCs/>
          <w:sz w:val="24"/>
        </w:rPr>
      </w:pPr>
      <w:bookmarkStart w:id="53" w:name="_Toc217446048"/>
      <w:bookmarkStart w:id="54" w:name="_Toc183682354"/>
      <w:bookmarkStart w:id="55" w:name="_Toc183582217"/>
      <w:r>
        <w:rPr>
          <w:rFonts w:hint="eastAsia" w:ascii="宋体" w:hAnsi="宋体"/>
          <w:b/>
          <w:bCs/>
          <w:sz w:val="24"/>
        </w:rPr>
        <w:t>18、投标文件的组成</w:t>
      </w:r>
      <w:bookmarkEnd w:id="53"/>
      <w:bookmarkEnd w:id="54"/>
      <w:bookmarkEnd w:id="55"/>
    </w:p>
    <w:p>
      <w:pPr>
        <w:spacing w:line="360" w:lineRule="auto"/>
        <w:ind w:firstLine="480" w:firstLineChars="200"/>
        <w:jc w:val="left"/>
        <w:rPr>
          <w:rFonts w:ascii="宋体" w:hAnsi="宋体"/>
          <w:b/>
          <w:bCs/>
          <w:sz w:val="24"/>
        </w:rPr>
      </w:pPr>
      <w:r>
        <w:rPr>
          <w:rFonts w:hint="eastAsia" w:ascii="宋体" w:hAnsi="宋体"/>
          <w:sz w:val="24"/>
        </w:rPr>
        <w:t>投标文件由下列部分组成（包括但不限于）：</w:t>
      </w:r>
    </w:p>
    <w:p>
      <w:pPr>
        <w:spacing w:line="360" w:lineRule="auto"/>
        <w:ind w:firstLine="480" w:firstLineChars="200"/>
        <w:jc w:val="left"/>
        <w:rPr>
          <w:rFonts w:ascii="宋体" w:hAnsi="宋体"/>
          <w:sz w:val="24"/>
        </w:rPr>
      </w:pPr>
      <w:r>
        <w:rPr>
          <w:rFonts w:hint="eastAsia" w:ascii="宋体" w:hAnsi="宋体"/>
          <w:sz w:val="24"/>
        </w:rPr>
        <w:t>一、投标函</w:t>
      </w:r>
    </w:p>
    <w:p>
      <w:pPr>
        <w:spacing w:line="360" w:lineRule="auto"/>
        <w:ind w:firstLine="480" w:firstLineChars="200"/>
        <w:jc w:val="left"/>
        <w:rPr>
          <w:rFonts w:ascii="宋体" w:hAnsi="宋体"/>
          <w:sz w:val="24"/>
        </w:rPr>
      </w:pPr>
      <w:r>
        <w:rPr>
          <w:rFonts w:hint="eastAsia" w:ascii="宋体" w:hAnsi="宋体"/>
          <w:sz w:val="24"/>
        </w:rPr>
        <w:t>二、开标一览表</w:t>
      </w:r>
    </w:p>
    <w:p>
      <w:pPr>
        <w:spacing w:line="360" w:lineRule="auto"/>
        <w:ind w:firstLine="480" w:firstLineChars="200"/>
        <w:jc w:val="left"/>
        <w:rPr>
          <w:rFonts w:ascii="宋体" w:hAnsi="宋体"/>
          <w:sz w:val="24"/>
        </w:rPr>
      </w:pPr>
      <w:r>
        <w:rPr>
          <w:rFonts w:hint="eastAsia" w:ascii="宋体" w:hAnsi="宋体"/>
          <w:sz w:val="24"/>
        </w:rPr>
        <w:t>三、投标报价明细表</w:t>
      </w:r>
    </w:p>
    <w:p>
      <w:pPr>
        <w:spacing w:line="360" w:lineRule="auto"/>
        <w:ind w:firstLine="480" w:firstLineChars="200"/>
        <w:jc w:val="left"/>
        <w:rPr>
          <w:rFonts w:ascii="宋体" w:hAnsi="宋体"/>
          <w:sz w:val="24"/>
        </w:rPr>
      </w:pPr>
      <w:r>
        <w:rPr>
          <w:rFonts w:hint="eastAsia" w:ascii="宋体" w:hAnsi="宋体"/>
          <w:sz w:val="24"/>
        </w:rPr>
        <w:t>四、技术要求偏离表</w:t>
      </w:r>
    </w:p>
    <w:p>
      <w:pPr>
        <w:spacing w:line="360" w:lineRule="auto"/>
        <w:ind w:firstLine="480" w:firstLineChars="200"/>
        <w:jc w:val="left"/>
        <w:rPr>
          <w:rFonts w:ascii="宋体" w:hAnsi="宋体"/>
          <w:sz w:val="24"/>
        </w:rPr>
      </w:pPr>
      <w:r>
        <w:rPr>
          <w:rFonts w:hint="eastAsia" w:ascii="宋体" w:hAnsi="宋体"/>
          <w:sz w:val="24"/>
        </w:rPr>
        <w:t>五、商务条款偏离表</w:t>
      </w:r>
    </w:p>
    <w:p>
      <w:pPr>
        <w:spacing w:line="360" w:lineRule="auto"/>
        <w:ind w:firstLine="480" w:firstLineChars="200"/>
        <w:jc w:val="left"/>
        <w:rPr>
          <w:rFonts w:ascii="宋体" w:hAnsi="宋体"/>
          <w:sz w:val="24"/>
        </w:rPr>
      </w:pPr>
      <w:r>
        <w:rPr>
          <w:rFonts w:hint="eastAsia" w:ascii="宋体" w:hAnsi="宋体"/>
          <w:sz w:val="24"/>
        </w:rPr>
        <w:t>六、投标人资格证明文件</w:t>
      </w:r>
    </w:p>
    <w:p>
      <w:pPr>
        <w:spacing w:line="360" w:lineRule="auto"/>
        <w:ind w:firstLine="480" w:firstLineChars="200"/>
        <w:jc w:val="left"/>
        <w:rPr>
          <w:rFonts w:ascii="宋体" w:hAnsi="宋体"/>
          <w:sz w:val="24"/>
        </w:rPr>
      </w:pPr>
      <w:r>
        <w:rPr>
          <w:rFonts w:hint="eastAsia" w:ascii="宋体" w:hAnsi="宋体"/>
          <w:sz w:val="24"/>
        </w:rPr>
        <w:t>七、技术文件</w:t>
      </w:r>
    </w:p>
    <w:p>
      <w:pPr>
        <w:spacing w:line="360" w:lineRule="auto"/>
        <w:ind w:firstLine="480" w:firstLineChars="200"/>
        <w:jc w:val="left"/>
        <w:rPr>
          <w:rFonts w:ascii="宋体" w:hAnsi="宋体"/>
          <w:sz w:val="24"/>
        </w:rPr>
      </w:pPr>
      <w:r>
        <w:rPr>
          <w:rFonts w:hint="eastAsia" w:ascii="宋体" w:hAnsi="宋体"/>
          <w:sz w:val="24"/>
        </w:rPr>
        <w:t>八、质量保证</w:t>
      </w:r>
    </w:p>
    <w:p>
      <w:pPr>
        <w:spacing w:line="360" w:lineRule="auto"/>
        <w:ind w:firstLine="480" w:firstLineChars="200"/>
        <w:jc w:val="left"/>
        <w:rPr>
          <w:rFonts w:ascii="宋体" w:hAnsi="宋体"/>
          <w:sz w:val="24"/>
        </w:rPr>
      </w:pPr>
      <w:r>
        <w:rPr>
          <w:rFonts w:hint="eastAsia" w:ascii="宋体" w:hAnsi="宋体"/>
          <w:sz w:val="24"/>
        </w:rPr>
        <w:t>九、售后服务</w:t>
      </w:r>
    </w:p>
    <w:p>
      <w:pPr>
        <w:spacing w:line="360" w:lineRule="auto"/>
        <w:ind w:firstLine="480" w:firstLineChars="200"/>
        <w:jc w:val="left"/>
        <w:rPr>
          <w:rFonts w:ascii="宋体" w:hAnsi="宋体"/>
          <w:sz w:val="24"/>
        </w:rPr>
      </w:pPr>
      <w:r>
        <w:rPr>
          <w:rFonts w:hint="eastAsia" w:ascii="宋体" w:hAnsi="宋体"/>
          <w:sz w:val="24"/>
        </w:rPr>
        <w:t>十、投标人近年业绩和荣誉的有关证明材料</w:t>
      </w:r>
    </w:p>
    <w:p>
      <w:pPr>
        <w:spacing w:line="360" w:lineRule="auto"/>
        <w:ind w:firstLine="480" w:firstLineChars="200"/>
        <w:jc w:val="left"/>
        <w:rPr>
          <w:rFonts w:ascii="宋体" w:hAnsi="宋体"/>
          <w:sz w:val="24"/>
        </w:rPr>
      </w:pPr>
      <w:r>
        <w:rPr>
          <w:rFonts w:hint="eastAsia" w:ascii="宋体" w:hAnsi="宋体"/>
          <w:sz w:val="24"/>
        </w:rPr>
        <w:t>十一、投标人认为有必要补充说明的事项</w:t>
      </w:r>
    </w:p>
    <w:p>
      <w:pPr>
        <w:spacing w:line="360" w:lineRule="auto"/>
        <w:ind w:firstLine="480" w:firstLineChars="200"/>
        <w:jc w:val="left"/>
        <w:rPr>
          <w:rFonts w:ascii="宋体" w:hAnsi="宋体"/>
          <w:sz w:val="24"/>
        </w:rPr>
      </w:pPr>
      <w:r>
        <w:rPr>
          <w:rFonts w:hint="eastAsia" w:ascii="宋体" w:hAnsi="宋体"/>
          <w:sz w:val="24"/>
        </w:rPr>
        <w:t>19、投标报价</w:t>
      </w:r>
    </w:p>
    <w:p>
      <w:pPr>
        <w:spacing w:line="360" w:lineRule="auto"/>
        <w:ind w:firstLine="480" w:firstLineChars="200"/>
        <w:jc w:val="left"/>
        <w:rPr>
          <w:rFonts w:ascii="宋体" w:hAnsi="宋体"/>
          <w:sz w:val="24"/>
        </w:rPr>
      </w:pPr>
      <w:r>
        <w:rPr>
          <w:rFonts w:hint="eastAsia" w:ascii="宋体" w:hAnsi="宋体"/>
          <w:sz w:val="24"/>
        </w:rPr>
        <w:t>19.1投标人应按照招标文件要求填报投标报价，并充分了解该采购项目的总体情况以及影响投标报价的其他要素。</w:t>
      </w:r>
    </w:p>
    <w:p>
      <w:pPr>
        <w:spacing w:line="360" w:lineRule="auto"/>
        <w:ind w:firstLine="480" w:firstLineChars="200"/>
        <w:jc w:val="left"/>
        <w:rPr>
          <w:rFonts w:ascii="宋体" w:hAnsi="宋体"/>
          <w:sz w:val="24"/>
        </w:rPr>
      </w:pPr>
      <w:r>
        <w:rPr>
          <w:rFonts w:hint="eastAsia" w:ascii="宋体" w:hAnsi="宋体"/>
          <w:sz w:val="24"/>
        </w:rPr>
        <w:t>19.2本项目采购预算金额或最高限价见投标人须知前附表，投标人报价超出采购预算金额或最高限价，作为不实质性响应招标文件，按无效投标处理。</w:t>
      </w:r>
    </w:p>
    <w:p>
      <w:pPr>
        <w:spacing w:line="360" w:lineRule="auto"/>
        <w:ind w:firstLine="480" w:firstLineChars="200"/>
        <w:jc w:val="left"/>
        <w:rPr>
          <w:rFonts w:ascii="宋体" w:hAnsi="宋体"/>
          <w:sz w:val="24"/>
        </w:rPr>
      </w:pPr>
      <w:r>
        <w:rPr>
          <w:rFonts w:hint="eastAsia" w:ascii="宋体" w:hAnsi="宋体"/>
          <w:sz w:val="24"/>
        </w:rPr>
        <w:t>投标人的报价是投标人响应招标项目要求的全部工作内容的价格体现，包括投标人完成本项目所需的一切费用。在项目实施过程中出硬件、软件等的任何遗漏，均由中标人免费提供，采购人将不再支付任何费用。</w:t>
      </w:r>
    </w:p>
    <w:p>
      <w:pPr>
        <w:spacing w:line="360" w:lineRule="auto"/>
        <w:ind w:firstLine="480" w:firstLineChars="200"/>
        <w:jc w:val="left"/>
        <w:rPr>
          <w:rFonts w:ascii="宋体" w:hAnsi="宋体"/>
          <w:sz w:val="24"/>
        </w:rPr>
      </w:pPr>
      <w:r>
        <w:rPr>
          <w:rFonts w:hint="eastAsia" w:ascii="宋体" w:hAnsi="宋体"/>
          <w:sz w:val="24"/>
        </w:rPr>
        <w:t>19.3投标人应按“开标一览表”及“投标报价明细表”的内容和格式要求填写投标报价。</w:t>
      </w:r>
    </w:p>
    <w:p>
      <w:pPr>
        <w:spacing w:line="360" w:lineRule="auto"/>
        <w:ind w:firstLine="480" w:firstLineChars="200"/>
        <w:jc w:val="left"/>
        <w:rPr>
          <w:rFonts w:ascii="宋体" w:hAnsi="宋体"/>
          <w:sz w:val="24"/>
        </w:rPr>
      </w:pPr>
      <w:r>
        <w:rPr>
          <w:rFonts w:hint="eastAsia" w:ascii="宋体" w:hAnsi="宋体"/>
          <w:sz w:val="24"/>
        </w:rPr>
        <w:t>19.4当评标委员会认为，某投标人的报价存在明显低于其他通过符合性审查投标人的报价，有可能影响服务质量和不能诚信履约的，应当要求其在评标现场规定时间内，提供必要的书面文件予以解释和说明，</w:t>
      </w:r>
      <w:r>
        <w:rPr>
          <w:rFonts w:hint="eastAsia" w:ascii="宋体" w:hAnsi="宋体"/>
          <w:b/>
          <w:sz w:val="24"/>
        </w:rPr>
        <w:t>必要时</w:t>
      </w:r>
      <w:r>
        <w:rPr>
          <w:rFonts w:hint="eastAsia" w:ascii="宋体" w:hAnsi="宋体"/>
          <w:sz w:val="24"/>
        </w:rPr>
        <w:t>提交相关证明材料；若投标人不能证明其报价合理性，评标委员会将其作无效投标处理。</w:t>
      </w:r>
    </w:p>
    <w:p>
      <w:pPr>
        <w:keepNext/>
        <w:keepLines/>
        <w:spacing w:line="360" w:lineRule="auto"/>
        <w:rPr>
          <w:rFonts w:ascii="宋体" w:hAnsi="宋体"/>
          <w:b/>
          <w:bCs/>
          <w:sz w:val="24"/>
        </w:rPr>
      </w:pPr>
      <w:bookmarkStart w:id="56" w:name="_Toc183582223"/>
      <w:bookmarkStart w:id="57" w:name="_Toc217446050"/>
      <w:bookmarkStart w:id="58" w:name="_Toc183682360"/>
      <w:r>
        <w:rPr>
          <w:rFonts w:hint="eastAsia" w:ascii="宋体" w:hAnsi="宋体"/>
          <w:b/>
          <w:bCs/>
          <w:sz w:val="24"/>
        </w:rPr>
        <w:t>20、投标保证金</w:t>
      </w:r>
      <w:bookmarkEnd w:id="56"/>
      <w:bookmarkEnd w:id="57"/>
      <w:bookmarkEnd w:id="58"/>
    </w:p>
    <w:p>
      <w:pPr>
        <w:spacing w:line="360" w:lineRule="auto"/>
        <w:ind w:firstLine="480" w:firstLineChars="200"/>
        <w:jc w:val="left"/>
        <w:rPr>
          <w:rFonts w:ascii="宋体" w:hAnsi="宋体"/>
          <w:sz w:val="24"/>
        </w:rPr>
      </w:pPr>
      <w:r>
        <w:rPr>
          <w:rFonts w:hint="eastAsia" w:ascii="宋体" w:hAnsi="宋体"/>
          <w:sz w:val="24"/>
        </w:rPr>
        <w:t>20.1投标保证金数额见投标人须知前附表。</w:t>
      </w:r>
    </w:p>
    <w:p>
      <w:pPr>
        <w:spacing w:line="360" w:lineRule="auto"/>
        <w:ind w:firstLine="480" w:firstLineChars="200"/>
        <w:jc w:val="left"/>
        <w:rPr>
          <w:rFonts w:ascii="宋体" w:hAnsi="宋体"/>
          <w:sz w:val="24"/>
        </w:rPr>
      </w:pPr>
      <w:r>
        <w:rPr>
          <w:rFonts w:hint="eastAsia" w:ascii="宋体" w:hAnsi="宋体"/>
          <w:sz w:val="24"/>
        </w:rPr>
        <w:t>20.2投标保证金的提交</w:t>
      </w:r>
    </w:p>
    <w:p>
      <w:pPr>
        <w:spacing w:line="360" w:lineRule="auto"/>
        <w:ind w:firstLine="480" w:firstLineChars="200"/>
        <w:jc w:val="left"/>
        <w:rPr>
          <w:rFonts w:ascii="宋体" w:hAnsi="宋体"/>
          <w:sz w:val="24"/>
        </w:rPr>
      </w:pPr>
      <w:r>
        <w:rPr>
          <w:rFonts w:hint="eastAsia" w:ascii="宋体" w:hAnsi="宋体"/>
          <w:sz w:val="24"/>
        </w:rPr>
        <w:t>20.2.1投标保证金的提交见投标人须知前附表，开标现场不办理投标保证金事宜。未按招标文件要求在规定时间前（以银行实际到账时间为准）交纳规定数额投标保证金的投标将被拒绝。</w:t>
      </w:r>
    </w:p>
    <w:p>
      <w:pPr>
        <w:spacing w:line="360" w:lineRule="auto"/>
        <w:ind w:firstLine="480" w:firstLineChars="200"/>
        <w:jc w:val="left"/>
        <w:rPr>
          <w:rFonts w:ascii="宋体" w:hAnsi="宋体"/>
          <w:sz w:val="24"/>
        </w:rPr>
      </w:pPr>
      <w:r>
        <w:rPr>
          <w:rFonts w:hint="eastAsia" w:ascii="宋体" w:hAnsi="宋体"/>
          <w:sz w:val="24"/>
        </w:rPr>
        <w:t>20.2.2投标保证金以银行转账或者金融机构、担保机构出具的保函等非现金形式提交。</w:t>
      </w:r>
    </w:p>
    <w:p>
      <w:pPr>
        <w:spacing w:line="360" w:lineRule="auto"/>
        <w:ind w:firstLine="480" w:firstLineChars="200"/>
        <w:jc w:val="left"/>
        <w:rPr>
          <w:rFonts w:ascii="宋体" w:hAnsi="宋体"/>
          <w:sz w:val="24"/>
        </w:rPr>
      </w:pPr>
      <w:r>
        <w:rPr>
          <w:rFonts w:hint="eastAsia" w:ascii="宋体" w:hAnsi="宋体"/>
          <w:sz w:val="24"/>
        </w:rPr>
        <w:t>（1）以银行转账缴纳保证金的，可以采取支票、电汇、网银、汇票、本票等方式，应从其基本账户转出。</w:t>
      </w:r>
    </w:p>
    <w:p>
      <w:pPr>
        <w:spacing w:line="360" w:lineRule="auto"/>
        <w:ind w:firstLine="480" w:firstLineChars="200"/>
        <w:jc w:val="left"/>
        <w:rPr>
          <w:rFonts w:ascii="宋体" w:hAnsi="宋体"/>
          <w:sz w:val="24"/>
        </w:rPr>
      </w:pPr>
      <w:r>
        <w:rPr>
          <w:rFonts w:hint="eastAsia" w:ascii="宋体" w:hAnsi="宋体"/>
          <w:sz w:val="24"/>
        </w:rPr>
        <w:t>（2）以信用担保函形式交纳保证金的，应按招标文件规定的格式提交，且是陕西省或西安市有关部门认定的具有开具投标保函资格的单位开具的保函。投标人违约，开具保函单位承担连带责任。</w:t>
      </w:r>
    </w:p>
    <w:p>
      <w:pPr>
        <w:spacing w:line="360" w:lineRule="auto"/>
        <w:ind w:firstLine="480" w:firstLineChars="200"/>
        <w:jc w:val="left"/>
        <w:rPr>
          <w:rFonts w:ascii="宋体" w:hAnsi="宋体"/>
          <w:sz w:val="24"/>
        </w:rPr>
      </w:pPr>
      <w:r>
        <w:rPr>
          <w:rFonts w:hint="eastAsia" w:ascii="宋体" w:hAnsi="宋体"/>
          <w:sz w:val="24"/>
        </w:rPr>
        <w:t>（3）以汇票形式提交保证金的，应提前将汇票送至财务部门，汇票签发到期日至少为送至财务部门的当日，以便财务部门到银行办理兑现手续。</w:t>
      </w:r>
    </w:p>
    <w:p>
      <w:pPr>
        <w:spacing w:line="360" w:lineRule="auto"/>
        <w:ind w:firstLine="480" w:firstLineChars="200"/>
        <w:jc w:val="left"/>
        <w:rPr>
          <w:rFonts w:ascii="宋体" w:hAnsi="宋体"/>
          <w:sz w:val="24"/>
        </w:rPr>
      </w:pPr>
      <w:r>
        <w:rPr>
          <w:rFonts w:hint="eastAsia" w:ascii="宋体" w:hAnsi="宋体"/>
          <w:sz w:val="24"/>
        </w:rPr>
        <w:t>20.2.3投标保证金确认：投标人将保证金转入代理机构账户后，须将基本户开户许可证复印件及转账凭证复印件加盖公章资料，联系代理机构项目负责人，确认投标保证金到达代理机构账户。</w:t>
      </w:r>
    </w:p>
    <w:p>
      <w:pPr>
        <w:spacing w:line="360" w:lineRule="auto"/>
        <w:ind w:firstLine="480" w:firstLineChars="200"/>
        <w:jc w:val="left"/>
        <w:rPr>
          <w:rFonts w:ascii="宋体" w:hAnsi="宋体"/>
          <w:sz w:val="24"/>
        </w:rPr>
      </w:pPr>
      <w:r>
        <w:rPr>
          <w:rFonts w:hint="eastAsia" w:ascii="宋体" w:hAnsi="宋体"/>
          <w:sz w:val="24"/>
        </w:rPr>
        <w:t>20.3投标保证金的退还</w:t>
      </w:r>
    </w:p>
    <w:p>
      <w:pPr>
        <w:spacing w:line="360" w:lineRule="auto"/>
        <w:ind w:firstLine="480" w:firstLineChars="200"/>
        <w:jc w:val="left"/>
        <w:rPr>
          <w:rFonts w:ascii="宋体" w:hAnsi="宋体"/>
          <w:sz w:val="24"/>
        </w:rPr>
      </w:pPr>
      <w:r>
        <w:rPr>
          <w:rFonts w:hint="eastAsia" w:ascii="宋体" w:hAnsi="宋体"/>
          <w:sz w:val="24"/>
        </w:rPr>
        <w:t>20.3.1未中标人的投标保证金，将在中标通知书发出之日起5个工作日内全额退还。中标人的投标保证金，在合同签订生效后5个工作日内全额退还。</w:t>
      </w:r>
    </w:p>
    <w:p>
      <w:pPr>
        <w:spacing w:line="360" w:lineRule="auto"/>
        <w:ind w:firstLine="480" w:firstLineChars="200"/>
        <w:jc w:val="left"/>
        <w:rPr>
          <w:rFonts w:ascii="宋体" w:hAnsi="宋体"/>
          <w:sz w:val="24"/>
        </w:rPr>
      </w:pPr>
      <w:bookmarkStart w:id="59" w:name="_Toc217446051"/>
      <w:bookmarkStart w:id="60" w:name="_Toc183682361"/>
      <w:bookmarkStart w:id="61" w:name="_Toc183582224"/>
      <w:r>
        <w:rPr>
          <w:rFonts w:hint="eastAsia" w:ascii="宋体" w:hAnsi="宋体"/>
          <w:sz w:val="24"/>
        </w:rPr>
        <w:t>20.3.2有下列情形之一的，不予退还投标保证金：</w:t>
      </w:r>
    </w:p>
    <w:p>
      <w:pPr>
        <w:spacing w:line="360" w:lineRule="auto"/>
        <w:ind w:firstLine="480" w:firstLineChars="200"/>
        <w:jc w:val="left"/>
        <w:rPr>
          <w:rFonts w:ascii="宋体" w:hAnsi="宋体"/>
          <w:sz w:val="24"/>
        </w:rPr>
      </w:pPr>
      <w:r>
        <w:rPr>
          <w:rFonts w:hint="eastAsia" w:ascii="宋体" w:hAnsi="宋体"/>
          <w:sz w:val="24"/>
        </w:rPr>
        <w:t>（1）投标人在招标文件规定的投标有效期内撤销投标文件的；</w:t>
      </w:r>
    </w:p>
    <w:p>
      <w:pPr>
        <w:spacing w:line="360" w:lineRule="auto"/>
        <w:ind w:firstLine="480" w:firstLineChars="200"/>
        <w:jc w:val="left"/>
        <w:rPr>
          <w:rFonts w:ascii="宋体" w:hAnsi="宋体"/>
          <w:sz w:val="24"/>
        </w:rPr>
      </w:pPr>
      <w:r>
        <w:rPr>
          <w:rFonts w:hint="eastAsia" w:ascii="宋体" w:hAnsi="宋体"/>
          <w:sz w:val="24"/>
        </w:rPr>
        <w:t>（2）中标人在领取中标通知书后，无正当理由与采购人签订合同的；</w:t>
      </w:r>
    </w:p>
    <w:p>
      <w:pPr>
        <w:spacing w:line="360" w:lineRule="auto"/>
        <w:ind w:firstLine="480" w:firstLineChars="200"/>
        <w:jc w:val="left"/>
        <w:rPr>
          <w:rFonts w:ascii="宋体" w:hAnsi="宋体"/>
          <w:sz w:val="24"/>
        </w:rPr>
      </w:pPr>
      <w:r>
        <w:rPr>
          <w:rFonts w:hint="eastAsia" w:ascii="宋体" w:hAnsi="宋体"/>
          <w:sz w:val="24"/>
        </w:rPr>
        <w:t>（3）中标人无正当理由，未能按招标文件规定时间内领取《中标通知书》的；</w:t>
      </w:r>
    </w:p>
    <w:p>
      <w:pPr>
        <w:spacing w:line="360" w:lineRule="auto"/>
        <w:ind w:firstLine="480" w:firstLineChars="200"/>
        <w:jc w:val="left"/>
        <w:rPr>
          <w:rFonts w:ascii="宋体" w:hAnsi="宋体"/>
          <w:sz w:val="24"/>
        </w:rPr>
      </w:pPr>
      <w:r>
        <w:rPr>
          <w:rFonts w:hint="eastAsia" w:ascii="宋体" w:hAnsi="宋体"/>
          <w:sz w:val="24"/>
        </w:rPr>
        <w:t>（4）中标人未能按规定支付招标代理服务费/中标服务费的；</w:t>
      </w:r>
    </w:p>
    <w:p>
      <w:pPr>
        <w:spacing w:line="360" w:lineRule="auto"/>
        <w:ind w:firstLine="480" w:firstLineChars="200"/>
        <w:jc w:val="left"/>
        <w:rPr>
          <w:rFonts w:ascii="宋体" w:hAnsi="宋体"/>
          <w:sz w:val="24"/>
        </w:rPr>
      </w:pPr>
      <w:r>
        <w:rPr>
          <w:rFonts w:hint="eastAsia" w:ascii="宋体" w:hAnsi="宋体"/>
          <w:sz w:val="24"/>
        </w:rPr>
        <w:t>（5）中标人无正当理由，不按招标文件规定交纳履约保证金的；</w:t>
      </w:r>
    </w:p>
    <w:p>
      <w:pPr>
        <w:spacing w:line="360" w:lineRule="auto"/>
        <w:ind w:firstLine="480" w:firstLineChars="200"/>
        <w:jc w:val="left"/>
        <w:rPr>
          <w:rFonts w:ascii="宋体" w:hAnsi="宋体"/>
          <w:sz w:val="24"/>
        </w:rPr>
      </w:pPr>
      <w:r>
        <w:rPr>
          <w:rFonts w:hint="eastAsia" w:ascii="宋体" w:hAnsi="宋体"/>
          <w:sz w:val="24"/>
        </w:rPr>
        <w:t>（6）投标人违反竞投标函相关内容和条款的；</w:t>
      </w:r>
    </w:p>
    <w:p>
      <w:pPr>
        <w:spacing w:line="360" w:lineRule="auto"/>
        <w:ind w:firstLine="480" w:firstLineChars="200"/>
        <w:jc w:val="left"/>
        <w:rPr>
          <w:rFonts w:ascii="宋体" w:hAnsi="宋体"/>
          <w:sz w:val="24"/>
        </w:rPr>
      </w:pPr>
      <w:r>
        <w:rPr>
          <w:rFonts w:hint="eastAsia" w:ascii="宋体" w:hAnsi="宋体"/>
          <w:sz w:val="24"/>
        </w:rPr>
        <w:t>（7）投标有效期内，投标人在政府采购活动中有违规、违纪和违法行为的；</w:t>
      </w:r>
    </w:p>
    <w:p>
      <w:pPr>
        <w:spacing w:line="360" w:lineRule="auto"/>
        <w:ind w:firstLine="480" w:firstLineChars="200"/>
        <w:jc w:val="left"/>
        <w:rPr>
          <w:rFonts w:ascii="宋体" w:hAnsi="宋体"/>
          <w:sz w:val="24"/>
        </w:rPr>
      </w:pPr>
      <w:r>
        <w:rPr>
          <w:rFonts w:hint="eastAsia" w:ascii="宋体" w:hAnsi="宋体"/>
          <w:sz w:val="24"/>
        </w:rPr>
        <w:t>（8）法律法规规定的其他情况。</w:t>
      </w:r>
    </w:p>
    <w:p>
      <w:pPr>
        <w:spacing w:line="360" w:lineRule="auto"/>
        <w:ind w:firstLine="480" w:firstLineChars="200"/>
        <w:jc w:val="left"/>
        <w:rPr>
          <w:rFonts w:ascii="宋体" w:hAnsi="宋体"/>
          <w:sz w:val="24"/>
        </w:rPr>
      </w:pPr>
      <w:r>
        <w:rPr>
          <w:rFonts w:hint="eastAsia" w:ascii="宋体" w:hAnsi="宋体"/>
          <w:sz w:val="24"/>
        </w:rPr>
        <w:t>20.3.3 投标保证金退还程序：</w:t>
      </w:r>
    </w:p>
    <w:p>
      <w:pPr>
        <w:spacing w:line="360" w:lineRule="auto"/>
        <w:ind w:firstLine="480" w:firstLineChars="200"/>
        <w:jc w:val="left"/>
        <w:rPr>
          <w:rFonts w:ascii="宋体" w:hAnsi="宋体"/>
          <w:sz w:val="24"/>
        </w:rPr>
      </w:pPr>
      <w:r>
        <w:rPr>
          <w:rFonts w:hint="eastAsia" w:ascii="宋体" w:hAnsi="宋体"/>
          <w:sz w:val="24"/>
        </w:rPr>
        <w:t>（1）在开标现场，投标人提交投标文件时，同时提交投标保证金缴纳凭证复印件和投标人基本存款账户开户许可证复印件加盖公章。</w:t>
      </w:r>
    </w:p>
    <w:p>
      <w:pPr>
        <w:spacing w:line="360" w:lineRule="auto"/>
        <w:ind w:firstLine="480" w:firstLineChars="200"/>
        <w:jc w:val="left"/>
        <w:rPr>
          <w:rFonts w:ascii="宋体" w:hAnsi="宋体"/>
          <w:sz w:val="24"/>
        </w:rPr>
      </w:pPr>
      <w:r>
        <w:rPr>
          <w:rFonts w:hint="eastAsia" w:ascii="宋体" w:hAnsi="宋体"/>
          <w:sz w:val="24"/>
        </w:rPr>
        <w:t>（2）未中标人的投标保证金，在《中标通知书》发出之日起5个工作日内，采购代理机构将主动退还至其基本账户。</w:t>
      </w:r>
    </w:p>
    <w:p>
      <w:pPr>
        <w:spacing w:line="360" w:lineRule="auto"/>
        <w:ind w:firstLine="480" w:firstLineChars="200"/>
        <w:jc w:val="left"/>
        <w:rPr>
          <w:rFonts w:ascii="宋体" w:hAnsi="宋体"/>
          <w:sz w:val="24"/>
        </w:rPr>
      </w:pPr>
      <w:r>
        <w:rPr>
          <w:rFonts w:hint="eastAsia" w:ascii="宋体" w:hAnsi="宋体"/>
          <w:sz w:val="24"/>
        </w:rPr>
        <w:t>（3）中标人应当在合同签订生效之日起5个工作日内，采购代理机构将主动退还至其基本账户。</w:t>
      </w:r>
    </w:p>
    <w:p>
      <w:pPr>
        <w:keepNext/>
        <w:keepLines/>
        <w:spacing w:line="360" w:lineRule="auto"/>
        <w:rPr>
          <w:rFonts w:ascii="宋体" w:hAnsi="宋体"/>
          <w:b/>
          <w:bCs/>
          <w:sz w:val="24"/>
        </w:rPr>
      </w:pPr>
      <w:r>
        <w:rPr>
          <w:rFonts w:hint="eastAsia" w:ascii="宋体" w:hAnsi="宋体"/>
          <w:b/>
          <w:bCs/>
          <w:sz w:val="24"/>
        </w:rPr>
        <w:t>21、投标有效期</w:t>
      </w:r>
      <w:bookmarkEnd w:id="59"/>
      <w:bookmarkEnd w:id="60"/>
      <w:bookmarkEnd w:id="61"/>
    </w:p>
    <w:p>
      <w:pPr>
        <w:spacing w:line="360" w:lineRule="auto"/>
        <w:ind w:firstLine="480" w:firstLineChars="200"/>
        <w:jc w:val="left"/>
        <w:rPr>
          <w:rFonts w:ascii="宋体" w:hAnsi="宋体"/>
          <w:sz w:val="24"/>
        </w:rPr>
      </w:pPr>
      <w:r>
        <w:rPr>
          <w:rFonts w:hint="eastAsia" w:ascii="宋体" w:hAnsi="宋体"/>
          <w:sz w:val="24"/>
        </w:rPr>
        <w:t>21.1投标有效期见投标人须知前附表。投标有效期短于此规定期限的投标，将按无效投标处理。</w:t>
      </w:r>
    </w:p>
    <w:p>
      <w:pPr>
        <w:spacing w:line="360" w:lineRule="auto"/>
        <w:ind w:firstLine="480" w:firstLineChars="200"/>
        <w:jc w:val="left"/>
        <w:rPr>
          <w:rFonts w:ascii="宋体" w:hAnsi="宋体"/>
          <w:sz w:val="24"/>
        </w:rPr>
      </w:pPr>
      <w:r>
        <w:rPr>
          <w:rFonts w:hint="eastAsia" w:ascii="宋体" w:hAnsi="宋体"/>
          <w:sz w:val="24"/>
        </w:rPr>
        <w:t>21.2 出现特殊情况需要延长投标有效期的，采购代理机构或采购人可于投标有效期满之前要求投标人同意延长有效期，要求与答复均应为书面形式。投标人拒绝延长的，投标在原投标有效期期届满后将不再有效，但有权收回其投标保证金；投标人同意延长的，应相应延长其投标保证金的有效期，但不能修改或撤回其投标文件。</w:t>
      </w:r>
      <w:bookmarkStart w:id="62" w:name="_Toc183582225"/>
      <w:bookmarkStart w:id="63" w:name="_Toc183682362"/>
      <w:bookmarkStart w:id="64" w:name="_Toc217446052"/>
    </w:p>
    <w:p>
      <w:pPr>
        <w:spacing w:line="360" w:lineRule="auto"/>
        <w:ind w:firstLine="480" w:firstLineChars="200"/>
        <w:jc w:val="left"/>
        <w:rPr>
          <w:rFonts w:ascii="宋体" w:hAnsi="宋体"/>
          <w:sz w:val="24"/>
        </w:rPr>
      </w:pPr>
      <w:r>
        <w:rPr>
          <w:rFonts w:hint="eastAsia" w:ascii="宋体" w:hAnsi="宋体"/>
          <w:sz w:val="24"/>
        </w:rPr>
        <w:t>21.3 在投标有效期内，投标人撤销投标文件的，应承担招标文件和法律规定的责任。</w:t>
      </w:r>
    </w:p>
    <w:p>
      <w:pPr>
        <w:spacing w:line="360" w:lineRule="auto"/>
        <w:ind w:firstLine="480" w:firstLineChars="200"/>
        <w:jc w:val="left"/>
        <w:rPr>
          <w:rFonts w:ascii="宋体" w:hAnsi="宋体"/>
          <w:sz w:val="24"/>
        </w:rPr>
      </w:pPr>
      <w:r>
        <w:rPr>
          <w:rFonts w:hint="eastAsia" w:ascii="宋体" w:hAnsi="宋体"/>
          <w:sz w:val="24"/>
        </w:rPr>
        <w:t>21.4中标人的投标有效期自动延长至合同终止为止。</w:t>
      </w:r>
    </w:p>
    <w:p>
      <w:pPr>
        <w:keepNext/>
        <w:keepLines/>
        <w:spacing w:line="360" w:lineRule="auto"/>
        <w:rPr>
          <w:rFonts w:ascii="宋体" w:hAnsi="宋体"/>
          <w:b/>
          <w:bCs/>
          <w:sz w:val="24"/>
        </w:rPr>
      </w:pPr>
      <w:r>
        <w:rPr>
          <w:rFonts w:hint="eastAsia" w:ascii="宋体" w:hAnsi="宋体"/>
          <w:b/>
          <w:bCs/>
          <w:sz w:val="24"/>
        </w:rPr>
        <w:t>22、投标文件的制作和签署</w:t>
      </w:r>
      <w:bookmarkEnd w:id="62"/>
      <w:bookmarkEnd w:id="63"/>
      <w:bookmarkEnd w:id="64"/>
    </w:p>
    <w:p>
      <w:pPr>
        <w:spacing w:line="360" w:lineRule="auto"/>
        <w:ind w:firstLine="480" w:firstLineChars="200"/>
        <w:jc w:val="left"/>
        <w:rPr>
          <w:rFonts w:ascii="宋体" w:hAnsi="宋体"/>
          <w:sz w:val="24"/>
        </w:rPr>
      </w:pPr>
      <w:r>
        <w:rPr>
          <w:rFonts w:hint="eastAsia" w:ascii="宋体" w:hAnsi="宋体"/>
          <w:sz w:val="24"/>
        </w:rPr>
        <w:t>22.1投标文件应根据招标文件的要求制作。投标人应填写全称，同时加盖单位公章，签署、盖章和内容应完整，如有遗漏，将被视为无效投标。</w:t>
      </w:r>
    </w:p>
    <w:p>
      <w:pPr>
        <w:spacing w:line="360" w:lineRule="auto"/>
        <w:ind w:firstLine="480" w:firstLineChars="200"/>
        <w:jc w:val="left"/>
        <w:rPr>
          <w:rFonts w:ascii="宋体" w:hAnsi="宋体"/>
          <w:sz w:val="24"/>
        </w:rPr>
      </w:pPr>
      <w:r>
        <w:rPr>
          <w:rFonts w:hint="eastAsia" w:ascii="宋体" w:hAnsi="宋体"/>
          <w:sz w:val="24"/>
        </w:rPr>
        <w:t>22.2 投标文件格式。投标人应严格按照招标文件第六章提供的“投标文件格式”编写相关内容。除明确允许投标人可以自行编写的外，投标人不得以“投标文件格式”规定之外的方式填写相关内容。否则，投标人提供的投标文件将作为无效投标处理。</w:t>
      </w:r>
    </w:p>
    <w:p>
      <w:pPr>
        <w:spacing w:line="360" w:lineRule="auto"/>
        <w:ind w:firstLine="480" w:firstLineChars="200"/>
        <w:jc w:val="left"/>
        <w:rPr>
          <w:rFonts w:ascii="宋体" w:hAnsi="宋体"/>
          <w:sz w:val="24"/>
        </w:rPr>
      </w:pPr>
      <w:r>
        <w:rPr>
          <w:rFonts w:hint="eastAsia" w:ascii="宋体" w:hAnsi="宋体"/>
          <w:sz w:val="24"/>
        </w:rPr>
        <w:t>22.3投标人应按“投标须知前附表”准备投标文件正本、副本和相应的电子文件。投标文件的正本和副本应在其封面右上角清楚地标明“正本”或“副本”字样。若正本和副本有不一致的内容，以正本书面投标文件为准。</w:t>
      </w:r>
    </w:p>
    <w:p>
      <w:pPr>
        <w:spacing w:line="360" w:lineRule="auto"/>
        <w:ind w:firstLine="480" w:firstLineChars="200"/>
        <w:jc w:val="left"/>
        <w:rPr>
          <w:rFonts w:ascii="宋体" w:hAnsi="宋体"/>
          <w:sz w:val="24"/>
        </w:rPr>
      </w:pPr>
      <w:r>
        <w:rPr>
          <w:rFonts w:hint="eastAsia" w:ascii="宋体" w:hAnsi="宋体"/>
          <w:sz w:val="24"/>
        </w:rPr>
        <w:t>22.4投标文件的正本和副本均需打印或用不褪色、不变质的墨水书写，并由投标人的法定代表人或其授权代表在规定签章处签字和盖章。投标文件副本可采用正本的复印件。</w:t>
      </w:r>
    </w:p>
    <w:p>
      <w:pPr>
        <w:spacing w:line="360" w:lineRule="auto"/>
        <w:ind w:firstLine="480" w:firstLineChars="200"/>
        <w:jc w:val="left"/>
        <w:rPr>
          <w:rFonts w:ascii="宋体" w:hAnsi="宋体"/>
          <w:sz w:val="24"/>
        </w:rPr>
      </w:pPr>
      <w:r>
        <w:rPr>
          <w:rFonts w:hint="eastAsia" w:ascii="宋体" w:hAnsi="宋体"/>
          <w:sz w:val="24"/>
        </w:rPr>
        <w:t>22.5投标文件的打印和书写应清楚工整，任何行间插字、涂改或增删，应当由投标人的法定代表人或其授权代表签字或盖个人印鉴。字迹潦草、表达不清或可能导致非唯一理解的投标文件可能视为无效投标。投标文件正本和副本</w:t>
      </w:r>
      <w:r>
        <w:rPr>
          <w:rFonts w:hint="eastAsia" w:ascii="宋体" w:hAnsi="宋体"/>
          <w:sz w:val="24"/>
          <w:lang w:val="zh-CN"/>
        </w:rPr>
        <w:t>按照投标人须知前附表的要求胶装分别装订成册，</w:t>
      </w:r>
      <w:r>
        <w:rPr>
          <w:rFonts w:hint="eastAsia" w:ascii="宋体" w:hAnsi="宋体"/>
          <w:sz w:val="24"/>
        </w:rPr>
        <w:t>并逐页编目编码。文件胶装装订后，页面不可抽取，不得有活动页，无破损、不可拆分。</w:t>
      </w:r>
    </w:p>
    <w:p>
      <w:pPr>
        <w:spacing w:line="360" w:lineRule="auto"/>
        <w:ind w:firstLine="480" w:firstLineChars="200"/>
        <w:jc w:val="left"/>
        <w:rPr>
          <w:rFonts w:ascii="宋体" w:hAnsi="宋体"/>
          <w:b/>
          <w:sz w:val="24"/>
        </w:rPr>
      </w:pPr>
      <w:r>
        <w:rPr>
          <w:rFonts w:hint="eastAsia" w:ascii="宋体" w:hAnsi="宋体"/>
          <w:sz w:val="24"/>
        </w:rPr>
        <w:t>22.</w:t>
      </w:r>
      <w:bookmarkStart w:id="65" w:name="_Toc89075877"/>
      <w:bookmarkStart w:id="66" w:name="_Toc77400781"/>
      <w:bookmarkStart w:id="67" w:name="_Toc183682363"/>
      <w:bookmarkStart w:id="68" w:name="_Toc183582226"/>
      <w:bookmarkStart w:id="69" w:name="_Toc217446053"/>
      <w:r>
        <w:rPr>
          <w:rFonts w:hint="eastAsia" w:ascii="宋体" w:hAnsi="宋体"/>
          <w:sz w:val="24"/>
        </w:rPr>
        <w:t>6电子文件制作要求：电子文件与纸质正本响应文件的内容应保持一致，签字盖章需完整，具有同等法律效力，采用PDF格式，采用U盘刻录。未按规定制作电子文件或开启响应文件现场电子U盘因自身原因导致无法读取的，按无效响应文件处理。</w:t>
      </w:r>
    </w:p>
    <w:p>
      <w:pPr>
        <w:tabs>
          <w:tab w:val="left" w:pos="1080"/>
        </w:tabs>
        <w:spacing w:line="360" w:lineRule="auto"/>
        <w:rPr>
          <w:rFonts w:ascii="宋体" w:hAnsi="宋体"/>
          <w:b/>
          <w:bCs/>
          <w:sz w:val="28"/>
          <w:szCs w:val="28"/>
        </w:rPr>
      </w:pPr>
      <w:r>
        <w:rPr>
          <w:rFonts w:hint="eastAsia" w:ascii="宋体" w:hAnsi="宋体"/>
          <w:b/>
          <w:bCs/>
          <w:sz w:val="28"/>
          <w:szCs w:val="28"/>
        </w:rPr>
        <w:t>五、投标</w:t>
      </w:r>
    </w:p>
    <w:p>
      <w:pPr>
        <w:keepNext/>
        <w:keepLines/>
        <w:spacing w:line="360" w:lineRule="auto"/>
        <w:rPr>
          <w:rFonts w:ascii="宋体" w:hAnsi="宋体"/>
          <w:b/>
          <w:bCs/>
          <w:sz w:val="24"/>
        </w:rPr>
      </w:pPr>
      <w:r>
        <w:rPr>
          <w:rFonts w:hint="eastAsia" w:ascii="宋体" w:hAnsi="宋体"/>
          <w:b/>
          <w:bCs/>
          <w:sz w:val="24"/>
        </w:rPr>
        <w:t>23、投标内容要求</w:t>
      </w:r>
    </w:p>
    <w:p>
      <w:pPr>
        <w:spacing w:line="360" w:lineRule="auto"/>
        <w:ind w:firstLine="480" w:firstLineChars="200"/>
        <w:jc w:val="left"/>
        <w:rPr>
          <w:rFonts w:ascii="宋体" w:hAnsi="宋体"/>
          <w:sz w:val="24"/>
        </w:rPr>
      </w:pPr>
      <w:r>
        <w:rPr>
          <w:rFonts w:hint="eastAsia" w:ascii="宋体" w:hAnsi="宋体"/>
          <w:sz w:val="24"/>
        </w:rPr>
        <w:t>投标人应仔细阅读采购招标文件中的所有事项、格式、条款和要求，对采购招标文件的全部内容及要求做出实质性响应，提交相应资料。</w:t>
      </w:r>
    </w:p>
    <w:p>
      <w:pPr>
        <w:keepNext/>
        <w:keepLines/>
        <w:spacing w:line="360" w:lineRule="auto"/>
        <w:rPr>
          <w:rFonts w:ascii="宋体" w:hAnsi="宋体"/>
          <w:b/>
          <w:bCs/>
          <w:sz w:val="24"/>
        </w:rPr>
      </w:pPr>
      <w:r>
        <w:rPr>
          <w:rFonts w:hint="eastAsia" w:ascii="宋体" w:hAnsi="宋体"/>
          <w:b/>
          <w:bCs/>
          <w:sz w:val="24"/>
        </w:rPr>
        <w:t>24、投标文件的密封和标</w:t>
      </w:r>
      <w:bookmarkEnd w:id="65"/>
      <w:bookmarkEnd w:id="66"/>
      <w:bookmarkEnd w:id="67"/>
      <w:bookmarkEnd w:id="68"/>
      <w:r>
        <w:rPr>
          <w:rFonts w:hint="eastAsia" w:ascii="宋体" w:hAnsi="宋体"/>
          <w:b/>
          <w:bCs/>
          <w:sz w:val="24"/>
        </w:rPr>
        <w:t>注</w:t>
      </w:r>
      <w:bookmarkEnd w:id="69"/>
    </w:p>
    <w:p>
      <w:pPr>
        <w:spacing w:line="360" w:lineRule="auto"/>
        <w:ind w:firstLine="480" w:firstLineChars="200"/>
        <w:jc w:val="left"/>
        <w:rPr>
          <w:rFonts w:ascii="宋体" w:hAnsi="宋体"/>
          <w:sz w:val="24"/>
        </w:rPr>
      </w:pPr>
      <w:r>
        <w:rPr>
          <w:rFonts w:hint="eastAsia" w:ascii="宋体" w:hAnsi="宋体"/>
          <w:sz w:val="24"/>
        </w:rPr>
        <w:t>24.1开标前，投标人应将投标文件所有正、副本、电子文件全部密封递交。</w:t>
      </w:r>
    </w:p>
    <w:p>
      <w:pPr>
        <w:spacing w:line="360" w:lineRule="auto"/>
        <w:ind w:firstLine="480" w:firstLineChars="200"/>
        <w:jc w:val="left"/>
        <w:rPr>
          <w:rFonts w:ascii="宋体" w:hAnsi="宋体"/>
          <w:sz w:val="24"/>
        </w:rPr>
      </w:pPr>
      <w:r>
        <w:rPr>
          <w:rFonts w:hint="eastAsia" w:ascii="宋体" w:hAnsi="宋体"/>
          <w:sz w:val="24"/>
        </w:rPr>
        <w:t>24.2 所有密封包装均应符合以下要求：</w:t>
      </w:r>
    </w:p>
    <w:p>
      <w:pPr>
        <w:spacing w:line="360" w:lineRule="auto"/>
        <w:ind w:firstLine="480" w:firstLineChars="200"/>
        <w:jc w:val="left"/>
        <w:rPr>
          <w:rFonts w:ascii="宋体" w:hAnsi="宋体"/>
          <w:sz w:val="24"/>
        </w:rPr>
      </w:pPr>
      <w:r>
        <w:rPr>
          <w:rFonts w:hint="eastAsia" w:ascii="宋体" w:hAnsi="宋体"/>
          <w:sz w:val="24"/>
        </w:rPr>
        <w:t>（1）投标文件装订密封装袋要求见投标人须知前附表，并在封套的封口处（缝隙处）加贴封条，应粘贴牢固，加盖密封章（投标人单位公章）。</w:t>
      </w:r>
    </w:p>
    <w:p>
      <w:pPr>
        <w:spacing w:line="360" w:lineRule="auto"/>
        <w:ind w:firstLine="480" w:firstLineChars="200"/>
        <w:jc w:val="left"/>
        <w:rPr>
          <w:rFonts w:ascii="宋体" w:hAnsi="宋体"/>
          <w:sz w:val="24"/>
        </w:rPr>
      </w:pPr>
      <w:r>
        <w:rPr>
          <w:rFonts w:hint="eastAsia" w:ascii="宋体" w:hAnsi="宋体"/>
          <w:sz w:val="24"/>
        </w:rPr>
        <w:t>（2）所有密封包装上还应写明投标人名称和地址。</w:t>
      </w:r>
    </w:p>
    <w:p>
      <w:pPr>
        <w:spacing w:line="360" w:lineRule="auto"/>
        <w:ind w:firstLine="480" w:firstLineChars="200"/>
        <w:jc w:val="left"/>
        <w:rPr>
          <w:rFonts w:ascii="宋体" w:hAnsi="宋体"/>
          <w:sz w:val="24"/>
        </w:rPr>
      </w:pPr>
      <w:r>
        <w:rPr>
          <w:rFonts w:hint="eastAsia" w:ascii="宋体" w:hAnsi="宋体"/>
          <w:sz w:val="24"/>
        </w:rPr>
        <w:t>24.3 未按本章第24.2条款要求进行密封和标注的投标文件，采购代理机构将拒绝接收</w:t>
      </w:r>
      <w:bookmarkStart w:id="70" w:name="_Toc183582227"/>
      <w:bookmarkStart w:id="71" w:name="_Toc183682364"/>
      <w:bookmarkStart w:id="72" w:name="_Toc217446054"/>
      <w:r>
        <w:rPr>
          <w:rFonts w:hint="eastAsia" w:ascii="宋体" w:hAnsi="宋体"/>
          <w:sz w:val="24"/>
        </w:rPr>
        <w:t>。</w:t>
      </w:r>
    </w:p>
    <w:p>
      <w:pPr>
        <w:keepNext/>
        <w:keepLines/>
        <w:spacing w:line="360" w:lineRule="auto"/>
        <w:rPr>
          <w:rFonts w:ascii="宋体" w:hAnsi="宋体"/>
          <w:b/>
          <w:bCs/>
          <w:sz w:val="24"/>
        </w:rPr>
      </w:pPr>
      <w:r>
        <w:rPr>
          <w:rFonts w:hint="eastAsia" w:ascii="宋体" w:hAnsi="宋体"/>
          <w:b/>
          <w:bCs/>
          <w:sz w:val="24"/>
        </w:rPr>
        <w:t>25、投标文件的</w:t>
      </w:r>
      <w:bookmarkEnd w:id="70"/>
      <w:bookmarkEnd w:id="71"/>
      <w:r>
        <w:rPr>
          <w:rFonts w:hint="eastAsia" w:ascii="宋体" w:hAnsi="宋体"/>
          <w:b/>
          <w:bCs/>
          <w:sz w:val="24"/>
        </w:rPr>
        <w:t>递交</w:t>
      </w:r>
      <w:bookmarkEnd w:id="72"/>
    </w:p>
    <w:p>
      <w:pPr>
        <w:spacing w:line="360" w:lineRule="auto"/>
        <w:ind w:firstLine="480" w:firstLineChars="200"/>
        <w:jc w:val="left"/>
        <w:rPr>
          <w:rFonts w:ascii="宋体" w:hAnsi="宋体"/>
          <w:sz w:val="24"/>
        </w:rPr>
      </w:pPr>
      <w:r>
        <w:rPr>
          <w:rFonts w:hint="eastAsia" w:ascii="宋体" w:hAnsi="宋体"/>
          <w:sz w:val="24"/>
        </w:rPr>
        <w:t>25.1投标人应在招标文件规定的投标截止时间前，递交投标文件。</w:t>
      </w:r>
    </w:p>
    <w:p>
      <w:pPr>
        <w:spacing w:line="360" w:lineRule="auto"/>
        <w:ind w:firstLine="480" w:firstLineChars="200"/>
        <w:jc w:val="left"/>
        <w:rPr>
          <w:rFonts w:ascii="宋体" w:hAnsi="宋体"/>
          <w:sz w:val="24"/>
        </w:rPr>
      </w:pPr>
      <w:r>
        <w:rPr>
          <w:rFonts w:hint="eastAsia" w:ascii="宋体" w:hAnsi="宋体"/>
          <w:sz w:val="24"/>
        </w:rPr>
        <w:t>25.2 逾期送达或者未按招标文件要求密封的投标文件，采购代理机构应当拒收。</w:t>
      </w:r>
    </w:p>
    <w:p>
      <w:pPr>
        <w:spacing w:line="360" w:lineRule="auto"/>
        <w:ind w:firstLine="480" w:firstLineChars="200"/>
        <w:jc w:val="left"/>
        <w:rPr>
          <w:rFonts w:ascii="宋体" w:hAnsi="宋体"/>
          <w:sz w:val="24"/>
        </w:rPr>
      </w:pPr>
      <w:r>
        <w:rPr>
          <w:rFonts w:hint="eastAsia" w:ascii="宋体" w:hAnsi="宋体"/>
          <w:sz w:val="24"/>
        </w:rPr>
        <w:t>25.3 本次招标不接受邮寄的投标文件。</w:t>
      </w:r>
    </w:p>
    <w:p>
      <w:pPr>
        <w:spacing w:line="360" w:lineRule="auto"/>
        <w:ind w:firstLine="480" w:firstLineChars="200"/>
        <w:jc w:val="left"/>
        <w:rPr>
          <w:rFonts w:ascii="宋体" w:hAnsi="宋体"/>
          <w:sz w:val="24"/>
        </w:rPr>
      </w:pPr>
      <w:r>
        <w:rPr>
          <w:rFonts w:hint="eastAsia" w:ascii="宋体" w:hAnsi="宋体"/>
          <w:sz w:val="24"/>
        </w:rPr>
        <w:t>25.4采购代理机构收到投标文件后，应当如实记载投标文件的送达时间和密封情况。</w:t>
      </w:r>
    </w:p>
    <w:p>
      <w:pPr>
        <w:spacing w:line="360" w:lineRule="auto"/>
        <w:ind w:firstLine="480" w:firstLineChars="200"/>
        <w:jc w:val="left"/>
        <w:rPr>
          <w:rFonts w:ascii="宋体" w:hAnsi="宋体"/>
          <w:sz w:val="24"/>
        </w:rPr>
      </w:pPr>
      <w:bookmarkStart w:id="73" w:name="_Toc183582228"/>
      <w:bookmarkStart w:id="74" w:name="_Toc183682365"/>
      <w:bookmarkStart w:id="75" w:name="_Toc217446055"/>
      <w:r>
        <w:rPr>
          <w:rFonts w:hint="eastAsia" w:ascii="宋体" w:hAnsi="宋体"/>
          <w:sz w:val="24"/>
        </w:rPr>
        <w:t>25.5 除招标文件另有规定外，投标人递交的投标文件不予退还。</w:t>
      </w:r>
    </w:p>
    <w:p>
      <w:pPr>
        <w:keepNext/>
        <w:keepLines/>
        <w:spacing w:line="360" w:lineRule="auto"/>
        <w:rPr>
          <w:rFonts w:ascii="宋体" w:hAnsi="宋体"/>
          <w:b/>
          <w:bCs/>
          <w:sz w:val="24"/>
        </w:rPr>
      </w:pPr>
      <w:r>
        <w:rPr>
          <w:rFonts w:hint="eastAsia" w:ascii="宋体" w:hAnsi="宋体"/>
          <w:b/>
          <w:bCs/>
          <w:sz w:val="24"/>
        </w:rPr>
        <w:t>26、投标文件的修改和撤</w:t>
      </w:r>
      <w:bookmarkEnd w:id="73"/>
      <w:bookmarkEnd w:id="74"/>
      <w:r>
        <w:rPr>
          <w:rFonts w:hint="eastAsia" w:ascii="宋体" w:hAnsi="宋体"/>
          <w:b/>
          <w:bCs/>
          <w:sz w:val="24"/>
        </w:rPr>
        <w:t>回</w:t>
      </w:r>
      <w:bookmarkEnd w:id="75"/>
    </w:p>
    <w:p>
      <w:pPr>
        <w:spacing w:line="360" w:lineRule="auto"/>
        <w:ind w:firstLine="480" w:firstLineChars="200"/>
        <w:jc w:val="left"/>
        <w:rPr>
          <w:rFonts w:ascii="宋体" w:hAnsi="宋体"/>
          <w:sz w:val="24"/>
        </w:rPr>
      </w:pPr>
      <w:r>
        <w:rPr>
          <w:rFonts w:hint="eastAsia" w:ascii="宋体" w:hAnsi="宋体"/>
          <w:sz w:val="24"/>
        </w:rPr>
        <w:t>26.1投标人在递交了投标文件后，可以修改或撤回其投标文件，但必须在规定的投标截止时间前，以书面形式通知采购代理机构。</w:t>
      </w:r>
    </w:p>
    <w:p>
      <w:pPr>
        <w:spacing w:line="360" w:lineRule="auto"/>
        <w:ind w:firstLine="480" w:firstLineChars="200"/>
        <w:jc w:val="left"/>
        <w:rPr>
          <w:rFonts w:ascii="宋体" w:hAnsi="宋体"/>
          <w:sz w:val="24"/>
        </w:rPr>
      </w:pPr>
      <w:r>
        <w:rPr>
          <w:rFonts w:hint="eastAsia" w:ascii="宋体" w:hAnsi="宋体"/>
          <w:sz w:val="24"/>
        </w:rPr>
        <w:t>26.2投标人的修改书或撤回通知书，应由其法定代表人或委托代理人签署并盖单位公章。修改书应按投标须知第24条规定进行密封和标注，并在密封袋上标注“投标文件修改”或“投标文件撤回通知”字样，“修改文件”作为投标文件的组成部分。</w:t>
      </w:r>
    </w:p>
    <w:p>
      <w:pPr>
        <w:spacing w:line="360" w:lineRule="auto"/>
        <w:ind w:firstLine="480" w:firstLineChars="200"/>
        <w:jc w:val="left"/>
        <w:rPr>
          <w:rFonts w:ascii="宋体" w:hAnsi="宋体"/>
          <w:sz w:val="24"/>
        </w:rPr>
      </w:pPr>
      <w:r>
        <w:rPr>
          <w:rFonts w:hint="eastAsia" w:ascii="宋体" w:hAnsi="宋体"/>
          <w:sz w:val="24"/>
        </w:rPr>
        <w:t>26.3在投标截止时间之后，投标人不得对其递交的投标文件做任何修改或撤销投标。</w:t>
      </w:r>
      <w:bookmarkStart w:id="76" w:name="_Toc183582231"/>
      <w:bookmarkStart w:id="77" w:name="_Toc217446056"/>
      <w:bookmarkStart w:id="78" w:name="_Toc89075878"/>
      <w:bookmarkStart w:id="79" w:name="_Toc77400782"/>
      <w:bookmarkStart w:id="80" w:name="_Toc183682368"/>
    </w:p>
    <w:p>
      <w:pPr>
        <w:spacing w:line="360" w:lineRule="auto"/>
        <w:ind w:firstLine="480" w:firstLineChars="200"/>
        <w:jc w:val="left"/>
        <w:rPr>
          <w:rFonts w:ascii="宋体" w:hAnsi="宋体"/>
          <w:sz w:val="24"/>
        </w:rPr>
      </w:pPr>
      <w:r>
        <w:rPr>
          <w:rFonts w:hint="eastAsia" w:ascii="宋体" w:hAnsi="宋体"/>
          <w:sz w:val="24"/>
        </w:rPr>
        <w:t>26.4投标人撤回投标文件的，采购代理机构自收到投标人书面撤回通知之日起5个工作日内退还已收取的投标保证金。</w:t>
      </w:r>
    </w:p>
    <w:p>
      <w:pPr>
        <w:keepNext/>
        <w:keepLines/>
        <w:spacing w:line="360" w:lineRule="auto"/>
        <w:rPr>
          <w:rFonts w:ascii="宋体" w:hAnsi="宋体"/>
          <w:b/>
          <w:bCs/>
          <w:sz w:val="24"/>
        </w:rPr>
      </w:pPr>
      <w:r>
        <w:rPr>
          <w:rFonts w:hint="eastAsia" w:ascii="宋体" w:hAnsi="宋体"/>
          <w:b/>
          <w:bCs/>
          <w:sz w:val="24"/>
        </w:rPr>
        <w:t>27、投标纪律要求</w:t>
      </w:r>
    </w:p>
    <w:p>
      <w:pPr>
        <w:spacing w:line="360" w:lineRule="auto"/>
        <w:ind w:firstLine="480" w:firstLineChars="200"/>
        <w:jc w:val="left"/>
        <w:rPr>
          <w:rFonts w:ascii="宋体" w:hAnsi="宋体"/>
          <w:sz w:val="24"/>
        </w:rPr>
      </w:pPr>
      <w:r>
        <w:rPr>
          <w:rFonts w:hint="eastAsia" w:ascii="宋体" w:hAnsi="宋体"/>
          <w:sz w:val="24"/>
        </w:rPr>
        <w:t>27.1投标人参加投标不得有下列情形：</w:t>
      </w:r>
    </w:p>
    <w:p>
      <w:pPr>
        <w:spacing w:line="360" w:lineRule="auto"/>
        <w:ind w:firstLine="480" w:firstLineChars="200"/>
        <w:jc w:val="left"/>
        <w:rPr>
          <w:rFonts w:ascii="宋体" w:hAnsi="宋体"/>
          <w:sz w:val="24"/>
        </w:rPr>
      </w:pPr>
      <w:r>
        <w:rPr>
          <w:rFonts w:hint="eastAsia" w:ascii="宋体" w:hAnsi="宋体"/>
          <w:sz w:val="24"/>
        </w:rPr>
        <w:t>（1）提供虚假材料谋取中标；</w:t>
      </w:r>
    </w:p>
    <w:p>
      <w:pPr>
        <w:spacing w:line="360" w:lineRule="auto"/>
        <w:ind w:firstLine="480" w:firstLineChars="200"/>
        <w:jc w:val="left"/>
        <w:rPr>
          <w:rFonts w:ascii="宋体" w:hAnsi="宋体"/>
          <w:sz w:val="24"/>
        </w:rPr>
      </w:pPr>
      <w:r>
        <w:rPr>
          <w:rFonts w:hint="eastAsia" w:ascii="宋体" w:hAnsi="宋体"/>
          <w:sz w:val="24"/>
        </w:rPr>
        <w:t>（2）采取不正当手段诋毁、排挤其他投标人；</w:t>
      </w:r>
    </w:p>
    <w:p>
      <w:pPr>
        <w:spacing w:line="360" w:lineRule="auto"/>
        <w:ind w:firstLine="480" w:firstLineChars="200"/>
        <w:jc w:val="left"/>
        <w:rPr>
          <w:rFonts w:ascii="宋体" w:hAnsi="宋体"/>
          <w:sz w:val="24"/>
        </w:rPr>
      </w:pPr>
      <w:r>
        <w:rPr>
          <w:rFonts w:hint="eastAsia" w:ascii="宋体" w:hAnsi="宋体"/>
          <w:sz w:val="24"/>
        </w:rPr>
        <w:t>（3）与采购人、采购代理机构、其他投标人恶意串通；</w:t>
      </w:r>
    </w:p>
    <w:p>
      <w:pPr>
        <w:spacing w:line="360" w:lineRule="auto"/>
        <w:ind w:firstLine="480" w:firstLineChars="200"/>
        <w:jc w:val="left"/>
        <w:rPr>
          <w:rFonts w:ascii="宋体" w:hAnsi="宋体"/>
          <w:sz w:val="24"/>
        </w:rPr>
      </w:pPr>
      <w:r>
        <w:rPr>
          <w:rFonts w:hint="eastAsia" w:ascii="宋体" w:hAnsi="宋体"/>
          <w:sz w:val="24"/>
        </w:rPr>
        <w:t>（4）向采购人、采购代理机构、评标委员会成员行贿或者提供其他不正当利益；</w:t>
      </w:r>
    </w:p>
    <w:p>
      <w:pPr>
        <w:spacing w:line="360" w:lineRule="auto"/>
        <w:ind w:firstLine="480" w:firstLineChars="200"/>
        <w:jc w:val="left"/>
        <w:rPr>
          <w:rFonts w:ascii="宋体" w:hAnsi="宋体"/>
          <w:sz w:val="24"/>
        </w:rPr>
      </w:pPr>
      <w:r>
        <w:rPr>
          <w:rFonts w:hint="eastAsia" w:ascii="宋体" w:hAnsi="宋体"/>
          <w:sz w:val="24"/>
        </w:rPr>
        <w:t>（5）在招标过程中与采购人、采购代理机构进行协商谈判；</w:t>
      </w:r>
    </w:p>
    <w:p>
      <w:pPr>
        <w:spacing w:line="360" w:lineRule="auto"/>
        <w:ind w:firstLine="480" w:firstLineChars="200"/>
        <w:jc w:val="left"/>
        <w:rPr>
          <w:rFonts w:ascii="宋体" w:hAnsi="宋体"/>
          <w:sz w:val="24"/>
        </w:rPr>
      </w:pPr>
      <w:r>
        <w:rPr>
          <w:rFonts w:hint="eastAsia" w:ascii="宋体" w:hAnsi="宋体"/>
          <w:sz w:val="24"/>
        </w:rPr>
        <w:t>（6）拒绝有关部门的监督检查或者向监督检查部门提供虚假情况。</w:t>
      </w:r>
    </w:p>
    <w:p>
      <w:pPr>
        <w:spacing w:line="360" w:lineRule="auto"/>
        <w:ind w:firstLine="480" w:firstLineChars="200"/>
        <w:jc w:val="left"/>
        <w:rPr>
          <w:rFonts w:ascii="宋体" w:hAnsi="宋体"/>
          <w:sz w:val="24"/>
        </w:rPr>
      </w:pPr>
      <w:r>
        <w:rPr>
          <w:rFonts w:hint="eastAsia" w:ascii="宋体" w:hAnsi="宋体"/>
          <w:sz w:val="24"/>
        </w:rPr>
        <w:t>有上述情形之一的，属于不合格投标人，其投标或中标资格将被取消。</w:t>
      </w:r>
    </w:p>
    <w:p>
      <w:pPr>
        <w:spacing w:line="360" w:lineRule="auto"/>
        <w:ind w:firstLine="480" w:firstLineChars="200"/>
        <w:jc w:val="left"/>
        <w:rPr>
          <w:rFonts w:ascii="宋体" w:hAnsi="宋体"/>
          <w:sz w:val="24"/>
        </w:rPr>
      </w:pPr>
      <w:r>
        <w:rPr>
          <w:rFonts w:hint="eastAsia" w:ascii="宋体" w:hAnsi="宋体"/>
          <w:sz w:val="24"/>
        </w:rPr>
        <w:t>27.2有下列情形之一的，视为投标人相互恶意串通投标，其投标无效：</w:t>
      </w:r>
    </w:p>
    <w:p>
      <w:pPr>
        <w:spacing w:line="360" w:lineRule="auto"/>
        <w:ind w:firstLine="480" w:firstLineChars="200"/>
        <w:jc w:val="left"/>
        <w:rPr>
          <w:rFonts w:ascii="宋体" w:hAnsi="宋体"/>
          <w:sz w:val="24"/>
        </w:rPr>
      </w:pPr>
      <w:r>
        <w:rPr>
          <w:rFonts w:hint="eastAsia" w:ascii="宋体" w:hAnsi="宋体"/>
          <w:sz w:val="24"/>
        </w:rPr>
        <w:t>（1）不同投标人的投标文件由同一单位或者个人编制；</w:t>
      </w:r>
    </w:p>
    <w:p>
      <w:pPr>
        <w:spacing w:line="360" w:lineRule="auto"/>
        <w:ind w:firstLine="480" w:firstLineChars="200"/>
        <w:jc w:val="left"/>
        <w:rPr>
          <w:rFonts w:ascii="宋体" w:hAnsi="宋体"/>
          <w:sz w:val="24"/>
        </w:rPr>
      </w:pPr>
      <w:r>
        <w:rPr>
          <w:rFonts w:hint="eastAsia" w:ascii="宋体" w:hAnsi="宋体"/>
          <w:sz w:val="24"/>
        </w:rPr>
        <w:t>（2）不同投标人委托同一单位或者个人办理投标事宜；</w:t>
      </w:r>
    </w:p>
    <w:p>
      <w:pPr>
        <w:spacing w:line="360" w:lineRule="auto"/>
        <w:ind w:firstLine="480" w:firstLineChars="200"/>
        <w:jc w:val="left"/>
        <w:rPr>
          <w:rFonts w:ascii="宋体" w:hAnsi="宋体"/>
          <w:sz w:val="24"/>
        </w:rPr>
      </w:pPr>
      <w:r>
        <w:rPr>
          <w:rFonts w:hint="eastAsia" w:ascii="宋体" w:hAnsi="宋体"/>
          <w:sz w:val="24"/>
        </w:rPr>
        <w:t>（3）不同投标人的投标文件载明的项目管理成员为同一人；</w:t>
      </w:r>
    </w:p>
    <w:p>
      <w:pPr>
        <w:spacing w:line="360" w:lineRule="auto"/>
        <w:ind w:firstLine="480" w:firstLineChars="200"/>
        <w:jc w:val="left"/>
        <w:rPr>
          <w:rFonts w:ascii="宋体" w:hAnsi="宋体"/>
          <w:sz w:val="24"/>
        </w:rPr>
      </w:pPr>
      <w:r>
        <w:rPr>
          <w:rFonts w:hint="eastAsia" w:ascii="宋体" w:hAnsi="宋体"/>
          <w:sz w:val="24"/>
        </w:rPr>
        <w:t>（4）不同投标人的投标文件异常一致或者投标报价呈规律性差异；</w:t>
      </w:r>
    </w:p>
    <w:p>
      <w:pPr>
        <w:spacing w:line="360" w:lineRule="auto"/>
        <w:ind w:firstLine="480" w:firstLineChars="200"/>
        <w:jc w:val="left"/>
        <w:rPr>
          <w:rFonts w:ascii="宋体" w:hAnsi="宋体"/>
          <w:sz w:val="24"/>
        </w:rPr>
      </w:pPr>
      <w:r>
        <w:rPr>
          <w:rFonts w:hint="eastAsia" w:ascii="宋体" w:hAnsi="宋体"/>
          <w:sz w:val="24"/>
        </w:rPr>
        <w:t>（5）不同投标人的投标文件相互混装；</w:t>
      </w:r>
    </w:p>
    <w:p>
      <w:pPr>
        <w:spacing w:line="360" w:lineRule="auto"/>
        <w:ind w:firstLine="480" w:firstLineChars="200"/>
        <w:jc w:val="left"/>
        <w:rPr>
          <w:rFonts w:ascii="宋体" w:hAnsi="宋体"/>
          <w:sz w:val="24"/>
        </w:rPr>
      </w:pPr>
      <w:r>
        <w:rPr>
          <w:rFonts w:hint="eastAsia" w:ascii="宋体" w:hAnsi="宋体"/>
          <w:sz w:val="24"/>
        </w:rPr>
        <w:t>（6）不同投标人的投标保证金从同</w:t>
      </w:r>
      <w:r>
        <w:rPr>
          <w:rFonts w:ascii="宋体" w:hAnsi="宋体"/>
          <w:sz w:val="24"/>
        </w:rPr>
        <w:t>一单位或者个人的账户转出。</w:t>
      </w:r>
    </w:p>
    <w:p>
      <w:pPr>
        <w:pStyle w:val="2"/>
        <w:spacing w:line="360" w:lineRule="auto"/>
        <w:ind w:firstLine="0"/>
        <w:rPr>
          <w:rFonts w:ascii="宋体" w:hAnsi="宋体"/>
          <w:b/>
          <w:sz w:val="28"/>
          <w:szCs w:val="28"/>
        </w:rPr>
      </w:pPr>
      <w:r>
        <w:rPr>
          <w:rFonts w:hint="eastAsia" w:ascii="宋体" w:hAnsi="宋体"/>
          <w:b/>
          <w:sz w:val="28"/>
          <w:szCs w:val="28"/>
        </w:rPr>
        <w:t>六、开标</w:t>
      </w:r>
      <w:bookmarkEnd w:id="76"/>
      <w:bookmarkEnd w:id="77"/>
      <w:bookmarkEnd w:id="78"/>
      <w:bookmarkEnd w:id="79"/>
      <w:bookmarkEnd w:id="80"/>
    </w:p>
    <w:p>
      <w:pPr>
        <w:keepNext/>
        <w:keepLines/>
        <w:spacing w:line="360" w:lineRule="auto"/>
        <w:rPr>
          <w:rFonts w:ascii="宋体" w:hAnsi="宋体"/>
          <w:b/>
          <w:bCs/>
          <w:sz w:val="24"/>
        </w:rPr>
      </w:pPr>
      <w:r>
        <w:rPr>
          <w:rFonts w:hint="eastAsia" w:ascii="宋体" w:hAnsi="宋体"/>
          <w:b/>
          <w:bCs/>
          <w:sz w:val="24"/>
        </w:rPr>
        <w:t>28、开标时间和地点</w:t>
      </w:r>
    </w:p>
    <w:p>
      <w:pPr>
        <w:spacing w:line="360" w:lineRule="auto"/>
        <w:ind w:firstLine="480" w:firstLineChars="200"/>
        <w:jc w:val="left"/>
        <w:rPr>
          <w:rFonts w:ascii="宋体" w:hAnsi="宋体"/>
          <w:sz w:val="24"/>
        </w:rPr>
      </w:pPr>
      <w:r>
        <w:rPr>
          <w:rFonts w:hint="eastAsia" w:ascii="宋体" w:hAnsi="宋体"/>
          <w:sz w:val="24"/>
        </w:rPr>
        <w:t>28.1采购代理机构在投标人须知前附表中规定的投标截止时间和地点组织公开开标，并邀请采购人、所有投标人派代表参加并签到以证明其出席。</w:t>
      </w:r>
    </w:p>
    <w:p>
      <w:pPr>
        <w:spacing w:line="360" w:lineRule="auto"/>
        <w:ind w:firstLine="480" w:firstLineChars="200"/>
        <w:jc w:val="left"/>
        <w:rPr>
          <w:rFonts w:ascii="宋体" w:hAnsi="宋体"/>
          <w:sz w:val="24"/>
        </w:rPr>
      </w:pPr>
      <w:r>
        <w:rPr>
          <w:rFonts w:hint="eastAsia" w:ascii="宋体" w:hAnsi="宋体"/>
          <w:sz w:val="24"/>
        </w:rPr>
        <w:t>28.2 投标人未参加开标的，视同认可开标结果。</w:t>
      </w:r>
    </w:p>
    <w:p>
      <w:pPr>
        <w:spacing w:line="360" w:lineRule="auto"/>
        <w:ind w:firstLine="480" w:firstLineChars="200"/>
        <w:jc w:val="left"/>
        <w:rPr>
          <w:rFonts w:ascii="宋体" w:hAnsi="宋体"/>
          <w:sz w:val="24"/>
        </w:rPr>
      </w:pPr>
      <w:r>
        <w:rPr>
          <w:rFonts w:hint="eastAsia" w:ascii="宋体" w:hAnsi="宋体"/>
          <w:sz w:val="24"/>
        </w:rPr>
        <w:t>28.3 开标时，采购代理机构邀请有关监督管理机构对开标进行现场监督。</w:t>
      </w:r>
      <w:bookmarkStart w:id="81" w:name="_Toc217446058"/>
    </w:p>
    <w:p>
      <w:pPr>
        <w:spacing w:line="360" w:lineRule="auto"/>
        <w:ind w:firstLine="480" w:firstLineChars="200"/>
        <w:jc w:val="left"/>
        <w:rPr>
          <w:rFonts w:ascii="宋体" w:hAnsi="宋体"/>
          <w:sz w:val="24"/>
        </w:rPr>
      </w:pPr>
      <w:r>
        <w:rPr>
          <w:rFonts w:hint="eastAsia" w:ascii="宋体" w:hAnsi="宋体"/>
          <w:sz w:val="24"/>
        </w:rPr>
        <w:t>28.4有效投标人不足三家时，应重新组织招标。</w:t>
      </w:r>
    </w:p>
    <w:p>
      <w:pPr>
        <w:keepNext/>
        <w:keepLines/>
        <w:spacing w:line="360" w:lineRule="auto"/>
        <w:rPr>
          <w:rFonts w:ascii="宋体" w:hAnsi="宋体"/>
          <w:b/>
          <w:bCs/>
          <w:sz w:val="24"/>
        </w:rPr>
      </w:pPr>
      <w:r>
        <w:rPr>
          <w:rFonts w:hint="eastAsia" w:ascii="宋体" w:hAnsi="宋体"/>
          <w:b/>
          <w:bCs/>
          <w:sz w:val="24"/>
        </w:rPr>
        <w:t>29、开标程序</w:t>
      </w:r>
      <w:bookmarkEnd w:id="81"/>
    </w:p>
    <w:p>
      <w:pPr>
        <w:spacing w:line="360" w:lineRule="auto"/>
        <w:ind w:firstLine="480" w:firstLineChars="200"/>
        <w:jc w:val="left"/>
        <w:rPr>
          <w:rFonts w:ascii="宋体" w:hAnsi="宋体"/>
          <w:sz w:val="24"/>
        </w:rPr>
      </w:pPr>
      <w:r>
        <w:rPr>
          <w:rFonts w:hint="eastAsia" w:ascii="宋体" w:hAnsi="宋体"/>
          <w:sz w:val="24"/>
        </w:rPr>
        <w:t>29.1开标会议由采购代理机构主持。主持人按照招标文件规定的开标时间宣布开标，按照规定要求主持开标会并按以下程序进行（但不限于）：</w:t>
      </w:r>
    </w:p>
    <w:p>
      <w:pPr>
        <w:spacing w:line="360" w:lineRule="auto"/>
        <w:ind w:firstLine="480" w:firstLineChars="200"/>
        <w:jc w:val="left"/>
        <w:rPr>
          <w:rFonts w:ascii="宋体" w:hAnsi="宋体"/>
          <w:sz w:val="24"/>
        </w:rPr>
      </w:pPr>
      <w:r>
        <w:rPr>
          <w:rFonts w:hint="eastAsia" w:ascii="宋体" w:hAnsi="宋体"/>
          <w:sz w:val="24"/>
        </w:rPr>
        <w:t>（1）宣布开标开始并致辞。</w:t>
      </w:r>
    </w:p>
    <w:p>
      <w:pPr>
        <w:spacing w:line="360" w:lineRule="auto"/>
        <w:ind w:firstLine="480" w:firstLineChars="200"/>
        <w:jc w:val="left"/>
        <w:rPr>
          <w:rFonts w:ascii="宋体" w:hAnsi="宋体"/>
          <w:sz w:val="24"/>
        </w:rPr>
      </w:pPr>
      <w:r>
        <w:rPr>
          <w:rFonts w:hint="eastAsia" w:ascii="宋体" w:hAnsi="宋体"/>
          <w:sz w:val="24"/>
        </w:rPr>
        <w:t>（2）宣布开标纪律和有关注意事项。</w:t>
      </w:r>
    </w:p>
    <w:p>
      <w:pPr>
        <w:spacing w:line="360" w:lineRule="auto"/>
        <w:ind w:firstLine="480" w:firstLineChars="200"/>
        <w:jc w:val="left"/>
        <w:rPr>
          <w:rFonts w:ascii="宋体" w:hAnsi="宋体"/>
          <w:sz w:val="24"/>
        </w:rPr>
      </w:pPr>
      <w:r>
        <w:rPr>
          <w:rFonts w:hint="eastAsia" w:ascii="宋体" w:hAnsi="宋体"/>
          <w:sz w:val="24"/>
        </w:rPr>
        <w:t>（3）公布参加投标的投标人名单（根据投标人签到表）；</w:t>
      </w:r>
    </w:p>
    <w:p>
      <w:pPr>
        <w:spacing w:line="360" w:lineRule="auto"/>
        <w:ind w:firstLine="480" w:firstLineChars="200"/>
        <w:jc w:val="left"/>
        <w:rPr>
          <w:rFonts w:ascii="宋体" w:hAnsi="宋体"/>
          <w:sz w:val="24"/>
        </w:rPr>
      </w:pPr>
      <w:r>
        <w:rPr>
          <w:rFonts w:hint="eastAsia" w:ascii="宋体" w:hAnsi="宋体"/>
          <w:sz w:val="24"/>
        </w:rPr>
        <w:t>（4）宣布开标人、唱标人、监标人、记录人等有关工作人员和现场监督人员姓名；</w:t>
      </w:r>
    </w:p>
    <w:p>
      <w:pPr>
        <w:spacing w:line="360" w:lineRule="auto"/>
        <w:ind w:firstLine="480" w:firstLineChars="200"/>
        <w:jc w:val="left"/>
        <w:rPr>
          <w:rFonts w:ascii="宋体" w:hAnsi="宋体"/>
          <w:sz w:val="24"/>
        </w:rPr>
      </w:pPr>
      <w:r>
        <w:rPr>
          <w:rFonts w:hint="eastAsia" w:ascii="宋体" w:hAnsi="宋体"/>
          <w:sz w:val="24"/>
        </w:rPr>
        <w:t>（5）检查并宣布投标文件的密封情况。由投标人或其推荐的代表与监督管理机构共同检查投标密封情况，经检查无误后，签字确认。</w:t>
      </w:r>
    </w:p>
    <w:p>
      <w:pPr>
        <w:spacing w:line="360" w:lineRule="auto"/>
        <w:ind w:firstLine="480" w:firstLineChars="200"/>
        <w:jc w:val="left"/>
        <w:rPr>
          <w:rFonts w:ascii="宋体" w:hAnsi="宋体"/>
          <w:sz w:val="24"/>
        </w:rPr>
      </w:pPr>
      <w:r>
        <w:rPr>
          <w:rFonts w:hint="eastAsia" w:ascii="宋体" w:hAnsi="宋体"/>
          <w:sz w:val="24"/>
        </w:rPr>
        <w:t>（6）开标唱标。主持人宣布开标后，由现场工作人员按顺序对投标人的“投标文件（正本）”当众进行拆封，由唱标人员对其中“开标一览表”的内容进行宣读并做开标记录。唱标无异议后，由投标人法人代表或授权代表及监督管理机构代表签字确认唱标内容。</w:t>
      </w:r>
    </w:p>
    <w:p>
      <w:pPr>
        <w:spacing w:line="360" w:lineRule="auto"/>
        <w:ind w:firstLine="480" w:firstLineChars="200"/>
        <w:jc w:val="left"/>
        <w:rPr>
          <w:rFonts w:ascii="宋体" w:hAnsi="宋体"/>
          <w:sz w:val="24"/>
        </w:rPr>
      </w:pPr>
      <w:r>
        <w:rPr>
          <w:rFonts w:hint="eastAsia" w:ascii="宋体" w:hAnsi="宋体"/>
          <w:sz w:val="24"/>
        </w:rPr>
        <w:t>（7）宣布开标结束。</w:t>
      </w:r>
    </w:p>
    <w:p>
      <w:pPr>
        <w:spacing w:line="360" w:lineRule="auto"/>
        <w:ind w:firstLine="480" w:firstLineChars="200"/>
        <w:jc w:val="left"/>
        <w:rPr>
          <w:rFonts w:ascii="宋体" w:hAnsi="宋体"/>
          <w:sz w:val="24"/>
        </w:rPr>
      </w:pPr>
      <w:r>
        <w:rPr>
          <w:rFonts w:hint="eastAsia" w:ascii="宋体" w:hAnsi="宋体"/>
          <w:sz w:val="24"/>
        </w:rPr>
        <w:t>29.2采购代理机构对开标、资格审查、评标过程进行全程摄（录）像、文字记录，并存档备查。</w:t>
      </w:r>
      <w:bookmarkStart w:id="82" w:name="_Toc217446059"/>
    </w:p>
    <w:p>
      <w:pPr>
        <w:spacing w:line="360" w:lineRule="auto"/>
        <w:ind w:firstLine="480" w:firstLineChars="200"/>
        <w:jc w:val="left"/>
        <w:rPr>
          <w:rFonts w:ascii="宋体" w:hAnsi="宋体"/>
          <w:sz w:val="24"/>
        </w:rPr>
      </w:pPr>
      <w:r>
        <w:rPr>
          <w:rFonts w:hint="eastAsia" w:ascii="宋体" w:hAnsi="宋体"/>
          <w:sz w:val="24"/>
        </w:rPr>
        <w:t>29.3投标人代表对开标过程和开标记录有疑义，以及认为采购人、采购代理机构相关工作人员有需要回避的情形的，应当场提出询问或者回避申请。采购人、采购代理机构对投标人代表提出的询问或者回避申请应当及时处理，并制作记录</w:t>
      </w:r>
      <w:r>
        <w:rPr>
          <w:rFonts w:hint="eastAsia" w:ascii="宋体" w:hAnsi="宋体" w:cs="宋体"/>
          <w:kern w:val="0"/>
          <w:sz w:val="24"/>
        </w:rPr>
        <w:t>。</w:t>
      </w:r>
    </w:p>
    <w:p>
      <w:pPr>
        <w:spacing w:line="360" w:lineRule="auto"/>
        <w:rPr>
          <w:rFonts w:ascii="宋体" w:hAnsi="宋体"/>
          <w:b/>
          <w:sz w:val="28"/>
          <w:szCs w:val="28"/>
        </w:rPr>
      </w:pPr>
      <w:r>
        <w:rPr>
          <w:rFonts w:hint="eastAsia" w:ascii="宋体" w:hAnsi="宋体"/>
          <w:b/>
          <w:sz w:val="28"/>
          <w:szCs w:val="28"/>
        </w:rPr>
        <w:t>七、投标人资格审查</w:t>
      </w:r>
    </w:p>
    <w:p>
      <w:pPr>
        <w:keepNext/>
        <w:keepLines/>
        <w:spacing w:line="360" w:lineRule="auto"/>
        <w:rPr>
          <w:rFonts w:ascii="宋体" w:hAnsi="宋体"/>
          <w:b/>
          <w:bCs/>
          <w:sz w:val="24"/>
        </w:rPr>
      </w:pPr>
      <w:r>
        <w:rPr>
          <w:rFonts w:hint="eastAsia" w:ascii="宋体" w:hAnsi="宋体"/>
          <w:b/>
          <w:bCs/>
          <w:sz w:val="24"/>
        </w:rPr>
        <w:t>30、资格审查小组</w:t>
      </w:r>
    </w:p>
    <w:p>
      <w:pPr>
        <w:spacing w:line="360" w:lineRule="auto"/>
        <w:ind w:firstLine="480" w:firstLineChars="200"/>
        <w:jc w:val="left"/>
        <w:rPr>
          <w:rFonts w:ascii="宋体" w:hAnsi="宋体"/>
          <w:sz w:val="24"/>
        </w:rPr>
      </w:pPr>
      <w:r>
        <w:rPr>
          <w:rFonts w:hint="eastAsia" w:ascii="宋体" w:hAnsi="宋体"/>
          <w:sz w:val="24"/>
        </w:rPr>
        <w:t>30.1采购代理机构依法对投标人的资格进行审查，并组建资格审查小组。</w:t>
      </w:r>
    </w:p>
    <w:p>
      <w:pPr>
        <w:spacing w:line="360" w:lineRule="auto"/>
        <w:ind w:firstLine="480" w:firstLineChars="200"/>
        <w:jc w:val="left"/>
        <w:rPr>
          <w:rFonts w:ascii="宋体" w:hAnsi="宋体"/>
          <w:sz w:val="24"/>
        </w:rPr>
      </w:pPr>
      <w:r>
        <w:rPr>
          <w:rFonts w:hint="eastAsia" w:ascii="宋体" w:hAnsi="宋体"/>
          <w:sz w:val="24"/>
        </w:rPr>
        <w:t>30.2 资格审查小组，由采购人代表和2名采购代理机构工作人员组成，采购代理机构项目经理任资格审查小组组长。</w:t>
      </w:r>
    </w:p>
    <w:p>
      <w:pPr>
        <w:spacing w:line="360" w:lineRule="auto"/>
        <w:ind w:firstLine="480" w:firstLineChars="200"/>
        <w:jc w:val="left"/>
        <w:rPr>
          <w:rFonts w:ascii="宋体" w:hAnsi="宋体"/>
          <w:sz w:val="24"/>
        </w:rPr>
      </w:pPr>
      <w:r>
        <w:rPr>
          <w:rFonts w:hint="eastAsia" w:ascii="宋体" w:hAnsi="宋体"/>
          <w:sz w:val="24"/>
        </w:rPr>
        <w:t>30.3 资格审查小组成立后，全体小组成员应当在签到表中签到。</w:t>
      </w:r>
    </w:p>
    <w:p>
      <w:pPr>
        <w:keepNext/>
        <w:keepLines/>
        <w:spacing w:line="360" w:lineRule="auto"/>
        <w:rPr>
          <w:rFonts w:ascii="宋体" w:hAnsi="宋体"/>
          <w:b/>
          <w:bCs/>
          <w:sz w:val="24"/>
        </w:rPr>
      </w:pPr>
      <w:r>
        <w:rPr>
          <w:rFonts w:hint="eastAsia" w:ascii="宋体" w:hAnsi="宋体"/>
          <w:b/>
          <w:bCs/>
          <w:sz w:val="24"/>
        </w:rPr>
        <w:t>31、资格审查办法</w:t>
      </w:r>
    </w:p>
    <w:p>
      <w:pPr>
        <w:spacing w:line="360" w:lineRule="auto"/>
        <w:ind w:firstLine="480" w:firstLineChars="200"/>
        <w:jc w:val="left"/>
        <w:rPr>
          <w:rFonts w:ascii="宋体" w:hAnsi="宋体"/>
          <w:sz w:val="24"/>
        </w:rPr>
      </w:pPr>
      <w:r>
        <w:rPr>
          <w:rFonts w:hint="eastAsia" w:ascii="宋体" w:hAnsi="宋体"/>
          <w:sz w:val="24"/>
        </w:rPr>
        <w:t>31.1 资格审查小组将依据投标人投标文件（资格审查部分），按照招标文件第二章11.1条款所述资格要求对投标人进行资格审查，以确定其是否具备相应资格。如果投标人不具备资格、不满足招标文件所规定的资格条件,将被视为未实质性响应招标文件,按无效投标处理。</w:t>
      </w:r>
    </w:p>
    <w:p>
      <w:pPr>
        <w:spacing w:line="360" w:lineRule="auto"/>
        <w:ind w:firstLine="480" w:firstLineChars="200"/>
        <w:jc w:val="left"/>
        <w:rPr>
          <w:rFonts w:ascii="宋体" w:hAnsi="宋体"/>
          <w:sz w:val="24"/>
        </w:rPr>
      </w:pPr>
      <w:r>
        <w:rPr>
          <w:rFonts w:hint="eastAsia" w:ascii="宋体" w:hAnsi="宋体"/>
          <w:sz w:val="24"/>
        </w:rPr>
        <w:t>31.2 资格审查按下列程序进行：</w:t>
      </w:r>
    </w:p>
    <w:p>
      <w:pPr>
        <w:spacing w:line="360" w:lineRule="auto"/>
        <w:ind w:firstLine="480" w:firstLineChars="200"/>
        <w:jc w:val="left"/>
        <w:rPr>
          <w:rFonts w:ascii="宋体" w:hAnsi="宋体"/>
          <w:sz w:val="24"/>
        </w:rPr>
      </w:pPr>
      <w:r>
        <w:rPr>
          <w:rFonts w:hint="eastAsia" w:ascii="宋体" w:hAnsi="宋体"/>
          <w:sz w:val="24"/>
        </w:rPr>
        <w:t>（1）资格审查；</w:t>
      </w:r>
    </w:p>
    <w:p>
      <w:pPr>
        <w:spacing w:line="360" w:lineRule="auto"/>
        <w:ind w:firstLine="480" w:firstLineChars="200"/>
        <w:jc w:val="left"/>
        <w:rPr>
          <w:rFonts w:ascii="宋体" w:hAnsi="宋体"/>
          <w:sz w:val="24"/>
        </w:rPr>
      </w:pPr>
      <w:r>
        <w:rPr>
          <w:rFonts w:hint="eastAsia" w:ascii="宋体" w:hAnsi="宋体"/>
          <w:sz w:val="24"/>
        </w:rPr>
        <w:t>（2）编写资格审查报告。</w:t>
      </w:r>
    </w:p>
    <w:p>
      <w:pPr>
        <w:spacing w:line="360" w:lineRule="auto"/>
        <w:ind w:firstLine="480" w:firstLineChars="200"/>
        <w:jc w:val="left"/>
        <w:rPr>
          <w:rFonts w:ascii="宋体" w:hAnsi="宋体"/>
          <w:sz w:val="24"/>
        </w:rPr>
      </w:pPr>
      <w:r>
        <w:rPr>
          <w:rFonts w:hint="eastAsia" w:ascii="宋体" w:hAnsi="宋体"/>
          <w:sz w:val="24"/>
        </w:rPr>
        <w:t>31.3 资格审查：</w:t>
      </w:r>
    </w:p>
    <w:p>
      <w:pPr>
        <w:spacing w:line="360" w:lineRule="auto"/>
        <w:ind w:firstLine="480" w:firstLineChars="200"/>
        <w:jc w:val="left"/>
        <w:rPr>
          <w:rFonts w:ascii="宋体" w:hAnsi="宋体"/>
          <w:sz w:val="24"/>
        </w:rPr>
      </w:pPr>
      <w:r>
        <w:rPr>
          <w:rFonts w:hint="eastAsia" w:ascii="宋体" w:hAnsi="宋体"/>
          <w:sz w:val="24"/>
        </w:rPr>
        <w:t>资格审查小组应当按下表审查标准进行资格审查，有一项不合格，资格审查为不合格，将不具备投标资格，按无效投标处理。</w:t>
      </w:r>
    </w:p>
    <w:tbl>
      <w:tblPr>
        <w:tblStyle w:val="16"/>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759"/>
        <w:gridCol w:w="6111"/>
        <w:gridCol w:w="794"/>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11" w:type="dxa"/>
            <w:gridSpan w:val="2"/>
            <w:vAlign w:val="center"/>
          </w:tcPr>
          <w:p>
            <w:pPr>
              <w:tabs>
                <w:tab w:val="left" w:pos="0"/>
              </w:tabs>
              <w:adjustRightInd w:val="0"/>
              <w:snapToGrid w:val="0"/>
              <w:spacing w:line="360" w:lineRule="auto"/>
              <w:jc w:val="center"/>
              <w:rPr>
                <w:rFonts w:ascii="宋体" w:hAnsi="宋体" w:cs="宋体"/>
                <w:b/>
                <w:kern w:val="0"/>
                <w:sz w:val="24"/>
              </w:rPr>
            </w:pPr>
          </w:p>
        </w:tc>
        <w:tc>
          <w:tcPr>
            <w:tcW w:w="6111" w:type="dxa"/>
            <w:vAlign w:val="center"/>
          </w:tcPr>
          <w:p>
            <w:pPr>
              <w:tabs>
                <w:tab w:val="left" w:pos="0"/>
              </w:tabs>
              <w:adjustRightInd w:val="0"/>
              <w:snapToGrid w:val="0"/>
              <w:spacing w:line="360" w:lineRule="auto"/>
              <w:jc w:val="center"/>
              <w:rPr>
                <w:rFonts w:ascii="宋体" w:hAnsi="宋体" w:cs="宋体"/>
                <w:b/>
                <w:kern w:val="0"/>
                <w:sz w:val="24"/>
              </w:rPr>
            </w:pPr>
            <w:r>
              <w:rPr>
                <w:rFonts w:hint="eastAsia" w:ascii="宋体" w:hAnsi="宋体" w:cs="宋体"/>
                <w:b/>
                <w:kern w:val="0"/>
                <w:sz w:val="24"/>
              </w:rPr>
              <w:t>审查因素</w:t>
            </w:r>
          </w:p>
        </w:tc>
        <w:tc>
          <w:tcPr>
            <w:tcW w:w="794" w:type="dxa"/>
            <w:vAlign w:val="center"/>
          </w:tcPr>
          <w:p>
            <w:pPr>
              <w:tabs>
                <w:tab w:val="left" w:pos="0"/>
              </w:tabs>
              <w:adjustRightInd w:val="0"/>
              <w:snapToGrid w:val="0"/>
              <w:jc w:val="center"/>
              <w:rPr>
                <w:rFonts w:ascii="宋体" w:hAnsi="宋体" w:cs="宋体"/>
                <w:b/>
                <w:kern w:val="0"/>
                <w:sz w:val="24"/>
              </w:rPr>
            </w:pPr>
            <w:r>
              <w:rPr>
                <w:rFonts w:hint="eastAsia" w:ascii="宋体" w:hAnsi="宋体" w:cs="宋体"/>
                <w:b/>
                <w:kern w:val="0"/>
                <w:sz w:val="24"/>
              </w:rPr>
              <w:t>审查标准</w:t>
            </w:r>
          </w:p>
        </w:tc>
        <w:tc>
          <w:tcPr>
            <w:tcW w:w="1544" w:type="dxa"/>
            <w:vAlign w:val="center"/>
          </w:tcPr>
          <w:p>
            <w:pPr>
              <w:tabs>
                <w:tab w:val="left" w:pos="0"/>
              </w:tabs>
              <w:adjustRightInd w:val="0"/>
              <w:snapToGrid w:val="0"/>
              <w:spacing w:line="360" w:lineRule="auto"/>
              <w:jc w:val="center"/>
              <w:rPr>
                <w:rFonts w:ascii="宋体" w:hAnsi="宋体" w:cs="宋体"/>
                <w:b/>
                <w:kern w:val="0"/>
                <w:sz w:val="24"/>
              </w:rPr>
            </w:pPr>
            <w:r>
              <w:rPr>
                <w:rFonts w:hint="eastAsia" w:ascii="宋体" w:hAnsi="宋体" w:cs="宋体"/>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452" w:type="dxa"/>
            <w:vMerge w:val="restart"/>
            <w:vAlign w:val="center"/>
          </w:tcPr>
          <w:p>
            <w:pPr>
              <w:tabs>
                <w:tab w:val="left" w:pos="0"/>
              </w:tabs>
              <w:adjustRightInd w:val="0"/>
              <w:snapToGrid w:val="0"/>
              <w:jc w:val="center"/>
              <w:rPr>
                <w:rFonts w:ascii="宋体" w:hAnsi="宋体" w:cs="宋体"/>
                <w:kern w:val="0"/>
                <w:sz w:val="24"/>
              </w:rPr>
            </w:pPr>
            <w:r>
              <w:rPr>
                <w:rFonts w:hint="eastAsia" w:ascii="宋体" w:hAnsi="宋体" w:cs="宋体"/>
                <w:kern w:val="0"/>
                <w:sz w:val="24"/>
              </w:rPr>
              <w:t>投标人应符合的资格条件</w:t>
            </w:r>
          </w:p>
        </w:tc>
        <w:tc>
          <w:tcPr>
            <w:tcW w:w="759" w:type="dxa"/>
            <w:vAlign w:val="center"/>
          </w:tcPr>
          <w:p>
            <w:pPr>
              <w:tabs>
                <w:tab w:val="left" w:pos="0"/>
              </w:tabs>
              <w:adjustRightInd w:val="0"/>
              <w:snapToGrid w:val="0"/>
              <w:jc w:val="center"/>
              <w:rPr>
                <w:rFonts w:ascii="宋体" w:hAnsi="宋体" w:cs="宋体"/>
                <w:kern w:val="0"/>
                <w:sz w:val="24"/>
              </w:rPr>
            </w:pPr>
            <w:r>
              <w:rPr>
                <w:rFonts w:hint="eastAsia" w:ascii="宋体" w:hAnsi="宋体" w:cs="宋体"/>
                <w:kern w:val="0"/>
                <w:sz w:val="24"/>
              </w:rPr>
              <w:t>基本条件</w:t>
            </w:r>
          </w:p>
        </w:tc>
        <w:tc>
          <w:tcPr>
            <w:tcW w:w="6111" w:type="dxa"/>
            <w:vAlign w:val="center"/>
          </w:tcPr>
          <w:p>
            <w:pPr>
              <w:spacing w:line="360" w:lineRule="auto"/>
              <w:rPr>
                <w:rFonts w:ascii="宋体" w:hAnsi="宋体" w:cs="宋体"/>
                <w:kern w:val="0"/>
                <w:sz w:val="24"/>
              </w:rPr>
            </w:pPr>
            <w:r>
              <w:rPr>
                <w:rFonts w:hint="eastAsia" w:ascii="宋体" w:hAnsi="宋体"/>
                <w:kern w:val="0"/>
                <w:sz w:val="24"/>
              </w:rPr>
              <w:t>符合</w:t>
            </w:r>
            <w:r>
              <w:rPr>
                <w:rFonts w:ascii="宋体" w:hAnsi="宋体"/>
                <w:kern w:val="0"/>
                <w:sz w:val="24"/>
              </w:rPr>
              <w:t>《中华人民共和国政府采购法》第二十二条的规定；</w:t>
            </w:r>
          </w:p>
        </w:tc>
        <w:tc>
          <w:tcPr>
            <w:tcW w:w="794" w:type="dxa"/>
            <w:vAlign w:val="center"/>
          </w:tcPr>
          <w:p>
            <w:pPr>
              <w:tabs>
                <w:tab w:val="left" w:pos="0"/>
              </w:tabs>
              <w:adjustRightInd w:val="0"/>
              <w:snapToGrid w:val="0"/>
              <w:jc w:val="center"/>
              <w:rPr>
                <w:rFonts w:ascii="宋体" w:hAnsi="宋体" w:cs="宋体"/>
                <w:kern w:val="0"/>
                <w:sz w:val="24"/>
              </w:rPr>
            </w:pPr>
            <w:r>
              <w:rPr>
                <w:rFonts w:hint="eastAsia" w:ascii="宋体" w:hAnsi="宋体" w:cs="宋体"/>
                <w:kern w:val="0"/>
                <w:sz w:val="24"/>
              </w:rPr>
              <w:t>合法有效</w:t>
            </w:r>
          </w:p>
        </w:tc>
        <w:tc>
          <w:tcPr>
            <w:tcW w:w="1544" w:type="dxa"/>
            <w:vAlign w:val="center"/>
          </w:tcPr>
          <w:p>
            <w:pPr>
              <w:tabs>
                <w:tab w:val="left" w:pos="0"/>
              </w:tabs>
              <w:adjustRightInd w:val="0"/>
              <w:snapToGrid w:val="0"/>
              <w:jc w:val="center"/>
              <w:rPr>
                <w:rFonts w:ascii="宋体" w:hAnsi="宋体" w:cs="宋体"/>
                <w:kern w:val="0"/>
                <w:sz w:val="24"/>
              </w:rPr>
            </w:pPr>
            <w:r>
              <w:rPr>
                <w:rFonts w:hint="eastAsia" w:ascii="宋体" w:hAnsi="宋体" w:cs="宋体"/>
                <w:kern w:val="0"/>
                <w:sz w:val="24"/>
              </w:rPr>
              <w:t>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52" w:type="dxa"/>
            <w:vMerge w:val="continue"/>
          </w:tcPr>
          <w:p>
            <w:pPr>
              <w:tabs>
                <w:tab w:val="left" w:pos="0"/>
              </w:tabs>
              <w:adjustRightInd w:val="0"/>
              <w:snapToGrid w:val="0"/>
              <w:spacing w:line="360" w:lineRule="auto"/>
              <w:rPr>
                <w:rFonts w:ascii="宋体" w:hAnsi="宋体" w:cs="宋体"/>
                <w:kern w:val="0"/>
                <w:sz w:val="24"/>
              </w:rPr>
            </w:pPr>
          </w:p>
        </w:tc>
        <w:tc>
          <w:tcPr>
            <w:tcW w:w="759" w:type="dxa"/>
            <w:vMerge w:val="restart"/>
            <w:vAlign w:val="center"/>
          </w:tcPr>
          <w:p>
            <w:pPr>
              <w:tabs>
                <w:tab w:val="left" w:pos="0"/>
              </w:tabs>
              <w:adjustRightInd w:val="0"/>
              <w:snapToGrid w:val="0"/>
              <w:jc w:val="center"/>
              <w:rPr>
                <w:rFonts w:ascii="宋体" w:hAnsi="宋体" w:cs="宋体"/>
                <w:kern w:val="0"/>
                <w:sz w:val="24"/>
              </w:rPr>
            </w:pPr>
            <w:r>
              <w:rPr>
                <w:rFonts w:hint="eastAsia" w:ascii="宋体" w:hAnsi="宋体" w:cs="宋体"/>
                <w:kern w:val="0"/>
                <w:sz w:val="24"/>
              </w:rPr>
              <w:t>特定条件</w:t>
            </w:r>
          </w:p>
        </w:tc>
        <w:tc>
          <w:tcPr>
            <w:tcW w:w="6111" w:type="dxa"/>
            <w:vAlign w:val="center"/>
          </w:tcPr>
          <w:p>
            <w:pPr>
              <w:tabs>
                <w:tab w:val="left" w:pos="0"/>
              </w:tabs>
              <w:adjustRightInd w:val="0"/>
              <w:snapToGrid w:val="0"/>
              <w:rPr>
                <w:rFonts w:ascii="宋体" w:hAnsi="宋体" w:cs="宋体"/>
                <w:kern w:val="0"/>
                <w:sz w:val="24"/>
              </w:rPr>
            </w:pPr>
            <w:r>
              <w:rPr>
                <w:rFonts w:hint="eastAsia" w:ascii="宋体" w:hAnsi="宋体" w:cs="宋体"/>
                <w:kern w:val="0"/>
                <w:sz w:val="24"/>
              </w:rPr>
              <w:t>1、投标人的营业执照等证明文件，自然人的身份证明；</w:t>
            </w:r>
          </w:p>
        </w:tc>
        <w:tc>
          <w:tcPr>
            <w:tcW w:w="794" w:type="dxa"/>
            <w:vAlign w:val="center"/>
          </w:tcPr>
          <w:p>
            <w:pPr>
              <w:tabs>
                <w:tab w:val="left" w:pos="0"/>
              </w:tabs>
              <w:adjustRightInd w:val="0"/>
              <w:snapToGrid w:val="0"/>
              <w:jc w:val="center"/>
              <w:rPr>
                <w:rFonts w:ascii="宋体" w:hAnsi="宋体" w:cs="宋体"/>
                <w:kern w:val="0"/>
                <w:sz w:val="24"/>
              </w:rPr>
            </w:pPr>
            <w:r>
              <w:rPr>
                <w:rFonts w:hint="eastAsia" w:ascii="宋体" w:hAnsi="宋体" w:cs="宋体"/>
                <w:kern w:val="0"/>
                <w:sz w:val="24"/>
              </w:rPr>
              <w:t>合法有效</w:t>
            </w:r>
          </w:p>
        </w:tc>
        <w:tc>
          <w:tcPr>
            <w:tcW w:w="1544" w:type="dxa"/>
            <w:vAlign w:val="center"/>
          </w:tcPr>
          <w:p>
            <w:pPr>
              <w:tabs>
                <w:tab w:val="left" w:pos="0"/>
              </w:tabs>
              <w:adjustRightInd w:val="0"/>
              <w:snapToGrid w:val="0"/>
              <w:jc w:val="center"/>
              <w:rPr>
                <w:rFonts w:ascii="宋体" w:hAnsi="宋体" w:cs="宋体"/>
                <w:kern w:val="0"/>
                <w:sz w:val="24"/>
              </w:rPr>
            </w:pPr>
            <w:r>
              <w:rPr>
                <w:rFonts w:hint="eastAsia" w:ascii="宋体" w:hAnsi="宋体" w:cs="宋体"/>
                <w:kern w:val="0"/>
                <w:sz w:val="24"/>
              </w:rPr>
              <w:t>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dxa"/>
            <w:vMerge w:val="continue"/>
          </w:tcPr>
          <w:p>
            <w:pPr>
              <w:tabs>
                <w:tab w:val="left" w:pos="0"/>
              </w:tabs>
              <w:adjustRightInd w:val="0"/>
              <w:snapToGrid w:val="0"/>
              <w:spacing w:line="360" w:lineRule="auto"/>
              <w:rPr>
                <w:rFonts w:ascii="宋体" w:hAnsi="宋体" w:cs="宋体"/>
                <w:kern w:val="0"/>
                <w:sz w:val="24"/>
              </w:rPr>
            </w:pPr>
          </w:p>
        </w:tc>
        <w:tc>
          <w:tcPr>
            <w:tcW w:w="759" w:type="dxa"/>
            <w:vMerge w:val="continue"/>
          </w:tcPr>
          <w:p>
            <w:pPr>
              <w:tabs>
                <w:tab w:val="left" w:pos="0"/>
              </w:tabs>
              <w:adjustRightInd w:val="0"/>
              <w:snapToGrid w:val="0"/>
              <w:spacing w:line="360" w:lineRule="auto"/>
              <w:rPr>
                <w:rFonts w:ascii="宋体" w:hAnsi="宋体" w:cs="宋体"/>
                <w:kern w:val="0"/>
                <w:sz w:val="24"/>
              </w:rPr>
            </w:pPr>
          </w:p>
        </w:tc>
        <w:tc>
          <w:tcPr>
            <w:tcW w:w="6111" w:type="dxa"/>
            <w:vAlign w:val="center"/>
          </w:tcPr>
          <w:p>
            <w:pPr>
              <w:tabs>
                <w:tab w:val="left" w:pos="0"/>
              </w:tabs>
              <w:adjustRightInd w:val="0"/>
              <w:snapToGrid w:val="0"/>
              <w:rPr>
                <w:sz w:val="24"/>
              </w:rPr>
            </w:pPr>
            <w:r>
              <w:rPr>
                <w:rFonts w:hint="eastAsia"/>
                <w:sz w:val="24"/>
              </w:rPr>
              <w:t>2、法定代表人授权委托书：法定代表人参加投标的，须出示身份证；法定代表人授权他人参加投标的，须提供法定代表人授权委托书、被授权人提交投标文件截止时间前半年内任意一个月的社会保障资金（养老保险或医疗保险）的缴纳证明及被授权人身份证。</w:t>
            </w:r>
          </w:p>
        </w:tc>
        <w:tc>
          <w:tcPr>
            <w:tcW w:w="794" w:type="dxa"/>
            <w:vAlign w:val="center"/>
          </w:tcPr>
          <w:p>
            <w:pPr>
              <w:tabs>
                <w:tab w:val="left" w:pos="0"/>
              </w:tabs>
              <w:adjustRightInd w:val="0"/>
              <w:snapToGrid w:val="0"/>
              <w:jc w:val="center"/>
              <w:rPr>
                <w:rFonts w:ascii="宋体" w:hAnsi="宋体" w:cs="宋体"/>
                <w:kern w:val="0"/>
                <w:sz w:val="24"/>
              </w:rPr>
            </w:pPr>
            <w:r>
              <w:rPr>
                <w:rFonts w:hint="eastAsia" w:ascii="宋体" w:hAnsi="宋体" w:cs="宋体"/>
                <w:kern w:val="0"/>
                <w:sz w:val="24"/>
              </w:rPr>
              <w:t>合法有效</w:t>
            </w:r>
          </w:p>
        </w:tc>
        <w:tc>
          <w:tcPr>
            <w:tcW w:w="1544" w:type="dxa"/>
            <w:vAlign w:val="center"/>
          </w:tcPr>
          <w:p>
            <w:pPr>
              <w:tabs>
                <w:tab w:val="left" w:pos="0"/>
              </w:tabs>
              <w:adjustRightInd w:val="0"/>
              <w:snapToGrid w:val="0"/>
              <w:jc w:val="center"/>
              <w:rPr>
                <w:rFonts w:ascii="宋体" w:hAnsi="宋体" w:cs="宋体"/>
                <w:kern w:val="0"/>
                <w:sz w:val="24"/>
              </w:rPr>
            </w:pPr>
            <w:r>
              <w:rPr>
                <w:rFonts w:hint="eastAsia" w:ascii="宋体" w:hAnsi="宋体" w:cs="宋体"/>
                <w:kern w:val="0"/>
                <w:sz w:val="24"/>
              </w:rPr>
              <w:t>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452" w:type="dxa"/>
            <w:vMerge w:val="continue"/>
          </w:tcPr>
          <w:p>
            <w:pPr>
              <w:tabs>
                <w:tab w:val="left" w:pos="0"/>
              </w:tabs>
              <w:adjustRightInd w:val="0"/>
              <w:snapToGrid w:val="0"/>
              <w:spacing w:line="360" w:lineRule="auto"/>
              <w:rPr>
                <w:rFonts w:ascii="宋体" w:hAnsi="宋体" w:cs="宋体"/>
                <w:kern w:val="0"/>
                <w:sz w:val="24"/>
              </w:rPr>
            </w:pPr>
          </w:p>
        </w:tc>
        <w:tc>
          <w:tcPr>
            <w:tcW w:w="759" w:type="dxa"/>
            <w:vMerge w:val="continue"/>
          </w:tcPr>
          <w:p>
            <w:pPr>
              <w:tabs>
                <w:tab w:val="left" w:pos="0"/>
              </w:tabs>
              <w:adjustRightInd w:val="0"/>
              <w:snapToGrid w:val="0"/>
              <w:spacing w:line="360" w:lineRule="auto"/>
              <w:rPr>
                <w:rFonts w:ascii="宋体" w:hAnsi="宋体" w:cs="宋体"/>
                <w:kern w:val="0"/>
                <w:sz w:val="24"/>
              </w:rPr>
            </w:pPr>
          </w:p>
        </w:tc>
        <w:tc>
          <w:tcPr>
            <w:tcW w:w="6111" w:type="dxa"/>
            <w:vAlign w:val="bottom"/>
          </w:tcPr>
          <w:p>
            <w:pPr>
              <w:rPr>
                <w:sz w:val="24"/>
              </w:rPr>
            </w:pPr>
            <w:r>
              <w:rPr>
                <w:rFonts w:hint="eastAsia"/>
                <w:sz w:val="24"/>
              </w:rPr>
              <w:t>3、</w:t>
            </w:r>
            <w:r>
              <w:rPr>
                <w:rFonts w:hint="eastAsia"/>
                <w:color w:val="000000"/>
                <w:sz w:val="24"/>
              </w:rPr>
              <w:t>财务状况报告：提供2020年度或2021年度的财务审计报告（至少包括资产负债表和利润表，成立时间至提交投标文件截止时间不足一年的可提供成立后任意时段的资产负债表），或其开标前六个月内其基本存款账户开户银行出具的资信证明。</w:t>
            </w:r>
          </w:p>
        </w:tc>
        <w:tc>
          <w:tcPr>
            <w:tcW w:w="794" w:type="dxa"/>
            <w:vAlign w:val="center"/>
          </w:tcPr>
          <w:p>
            <w:pPr>
              <w:tabs>
                <w:tab w:val="left" w:pos="0"/>
              </w:tabs>
              <w:adjustRightInd w:val="0"/>
              <w:snapToGrid w:val="0"/>
              <w:jc w:val="center"/>
              <w:rPr>
                <w:rFonts w:ascii="宋体" w:hAnsi="宋体" w:cs="宋体"/>
                <w:kern w:val="0"/>
                <w:sz w:val="24"/>
              </w:rPr>
            </w:pPr>
            <w:r>
              <w:rPr>
                <w:rFonts w:hint="eastAsia" w:ascii="宋体" w:hAnsi="宋体" w:cs="宋体"/>
                <w:kern w:val="0"/>
                <w:sz w:val="24"/>
              </w:rPr>
              <w:t>合法有效</w:t>
            </w:r>
          </w:p>
        </w:tc>
        <w:tc>
          <w:tcPr>
            <w:tcW w:w="1544" w:type="dxa"/>
            <w:vAlign w:val="center"/>
          </w:tcPr>
          <w:p>
            <w:pPr>
              <w:tabs>
                <w:tab w:val="left" w:pos="0"/>
              </w:tabs>
              <w:adjustRightInd w:val="0"/>
              <w:snapToGrid w:val="0"/>
              <w:jc w:val="center"/>
              <w:rPr>
                <w:rFonts w:ascii="宋体" w:hAnsi="宋体" w:cs="宋体"/>
                <w:kern w:val="0"/>
                <w:sz w:val="24"/>
                <w:highlight w:val="yellow"/>
              </w:rPr>
            </w:pPr>
            <w:r>
              <w:rPr>
                <w:rFonts w:hint="eastAsia" w:ascii="宋体" w:hAnsi="宋体" w:cs="宋体"/>
                <w:kern w:val="0"/>
                <w:sz w:val="24"/>
              </w:rPr>
              <w:t>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dxa"/>
            <w:vMerge w:val="continue"/>
          </w:tcPr>
          <w:p>
            <w:pPr>
              <w:tabs>
                <w:tab w:val="left" w:pos="0"/>
              </w:tabs>
              <w:adjustRightInd w:val="0"/>
              <w:snapToGrid w:val="0"/>
              <w:spacing w:line="360" w:lineRule="auto"/>
              <w:rPr>
                <w:rFonts w:ascii="宋体" w:hAnsi="宋体" w:cs="宋体"/>
                <w:kern w:val="0"/>
                <w:sz w:val="24"/>
              </w:rPr>
            </w:pPr>
          </w:p>
        </w:tc>
        <w:tc>
          <w:tcPr>
            <w:tcW w:w="759" w:type="dxa"/>
            <w:vMerge w:val="continue"/>
          </w:tcPr>
          <w:p>
            <w:pPr>
              <w:tabs>
                <w:tab w:val="left" w:pos="0"/>
              </w:tabs>
              <w:adjustRightInd w:val="0"/>
              <w:snapToGrid w:val="0"/>
              <w:spacing w:line="360" w:lineRule="auto"/>
              <w:rPr>
                <w:rFonts w:ascii="宋体" w:hAnsi="宋体" w:cs="宋体"/>
                <w:kern w:val="0"/>
                <w:sz w:val="24"/>
              </w:rPr>
            </w:pPr>
          </w:p>
        </w:tc>
        <w:tc>
          <w:tcPr>
            <w:tcW w:w="6111" w:type="dxa"/>
            <w:vAlign w:val="center"/>
          </w:tcPr>
          <w:p>
            <w:pPr>
              <w:tabs>
                <w:tab w:val="left" w:pos="0"/>
              </w:tabs>
              <w:adjustRightInd w:val="0"/>
              <w:snapToGrid w:val="0"/>
              <w:rPr>
                <w:rFonts w:ascii="宋体" w:hAnsi="宋体" w:cs="宋体"/>
                <w:kern w:val="0"/>
                <w:sz w:val="24"/>
              </w:rPr>
            </w:pPr>
            <w:r>
              <w:rPr>
                <w:rFonts w:hint="eastAsia" w:ascii="宋体" w:hAnsi="宋体" w:cs="宋体"/>
                <w:kern w:val="0"/>
                <w:sz w:val="24"/>
              </w:rPr>
              <w:t>4、</w:t>
            </w:r>
            <w:r>
              <w:rPr>
                <w:rFonts w:hint="eastAsia"/>
                <w:sz w:val="24"/>
              </w:rPr>
              <w:t>所投设备须提供所投设备厂家授权书或总代理商授权书（提供总代理商授权的须出具有效授权权限的相关证明文件，证明文件须能显示设备制造厂家对所投设备授权链条的完整性）</w:t>
            </w:r>
          </w:p>
        </w:tc>
        <w:tc>
          <w:tcPr>
            <w:tcW w:w="794" w:type="dxa"/>
            <w:vAlign w:val="center"/>
          </w:tcPr>
          <w:p>
            <w:pPr>
              <w:tabs>
                <w:tab w:val="left" w:pos="0"/>
              </w:tabs>
              <w:adjustRightInd w:val="0"/>
              <w:snapToGrid w:val="0"/>
              <w:jc w:val="center"/>
              <w:rPr>
                <w:rFonts w:ascii="宋体" w:hAnsi="宋体" w:cs="宋体"/>
                <w:kern w:val="0"/>
                <w:sz w:val="24"/>
              </w:rPr>
            </w:pPr>
            <w:r>
              <w:rPr>
                <w:rFonts w:hint="eastAsia" w:ascii="宋体" w:hAnsi="宋体" w:cs="宋体"/>
                <w:kern w:val="0"/>
                <w:sz w:val="24"/>
              </w:rPr>
              <w:t>合法有效</w:t>
            </w:r>
          </w:p>
        </w:tc>
        <w:tc>
          <w:tcPr>
            <w:tcW w:w="1544" w:type="dxa"/>
            <w:vAlign w:val="center"/>
          </w:tcPr>
          <w:p>
            <w:pPr>
              <w:tabs>
                <w:tab w:val="left" w:pos="0"/>
              </w:tabs>
              <w:adjustRightInd w:val="0"/>
              <w:snapToGrid w:val="0"/>
              <w:jc w:val="center"/>
              <w:rPr>
                <w:rFonts w:ascii="宋体" w:hAnsi="宋体" w:cs="宋体"/>
                <w:kern w:val="0"/>
                <w:sz w:val="24"/>
              </w:rPr>
            </w:pPr>
            <w:r>
              <w:rPr>
                <w:rFonts w:hint="eastAsia" w:ascii="宋体" w:hAnsi="宋体" w:cs="宋体"/>
                <w:kern w:val="0"/>
                <w:sz w:val="24"/>
              </w:rPr>
              <w:t>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2" w:type="dxa"/>
            <w:vMerge w:val="continue"/>
          </w:tcPr>
          <w:p>
            <w:pPr>
              <w:tabs>
                <w:tab w:val="left" w:pos="0"/>
              </w:tabs>
              <w:adjustRightInd w:val="0"/>
              <w:snapToGrid w:val="0"/>
              <w:spacing w:line="360" w:lineRule="auto"/>
              <w:rPr>
                <w:rFonts w:ascii="宋体" w:hAnsi="宋体" w:cs="宋体"/>
                <w:kern w:val="0"/>
                <w:sz w:val="24"/>
              </w:rPr>
            </w:pPr>
          </w:p>
        </w:tc>
        <w:tc>
          <w:tcPr>
            <w:tcW w:w="759" w:type="dxa"/>
            <w:vMerge w:val="continue"/>
          </w:tcPr>
          <w:p>
            <w:pPr>
              <w:tabs>
                <w:tab w:val="left" w:pos="0"/>
              </w:tabs>
              <w:adjustRightInd w:val="0"/>
              <w:snapToGrid w:val="0"/>
              <w:spacing w:line="360" w:lineRule="auto"/>
              <w:rPr>
                <w:rFonts w:ascii="宋体" w:hAnsi="宋体" w:cs="宋体"/>
                <w:kern w:val="0"/>
                <w:sz w:val="24"/>
              </w:rPr>
            </w:pPr>
          </w:p>
        </w:tc>
        <w:tc>
          <w:tcPr>
            <w:tcW w:w="6111" w:type="dxa"/>
            <w:vAlign w:val="center"/>
          </w:tcPr>
          <w:p>
            <w:pPr>
              <w:tabs>
                <w:tab w:val="left" w:pos="0"/>
              </w:tabs>
              <w:adjustRightInd w:val="0"/>
              <w:snapToGrid w:val="0"/>
              <w:rPr>
                <w:sz w:val="24"/>
              </w:rPr>
            </w:pPr>
            <w:r>
              <w:rPr>
                <w:rFonts w:hint="eastAsia"/>
                <w:sz w:val="24"/>
              </w:rPr>
              <w:t>5、出具投标</w:t>
            </w:r>
            <w:r>
              <w:rPr>
                <w:sz w:val="24"/>
              </w:rPr>
              <w:t>保证金缴纳凭证或担保机构出具的保函</w:t>
            </w:r>
            <w:r>
              <w:rPr>
                <w:rFonts w:hint="eastAsia"/>
                <w:sz w:val="24"/>
              </w:rPr>
              <w:t>；</w:t>
            </w:r>
          </w:p>
        </w:tc>
        <w:tc>
          <w:tcPr>
            <w:tcW w:w="794" w:type="dxa"/>
            <w:vAlign w:val="center"/>
          </w:tcPr>
          <w:p>
            <w:pPr>
              <w:tabs>
                <w:tab w:val="left" w:pos="0"/>
              </w:tabs>
              <w:adjustRightInd w:val="0"/>
              <w:snapToGrid w:val="0"/>
              <w:jc w:val="center"/>
              <w:rPr>
                <w:rFonts w:ascii="宋体" w:hAnsi="宋体" w:cs="宋体"/>
                <w:kern w:val="0"/>
                <w:sz w:val="24"/>
              </w:rPr>
            </w:pPr>
            <w:r>
              <w:rPr>
                <w:rFonts w:hint="eastAsia" w:ascii="宋体" w:hAnsi="宋体" w:cs="宋体"/>
                <w:kern w:val="0"/>
                <w:sz w:val="24"/>
              </w:rPr>
              <w:t>合法有效</w:t>
            </w:r>
          </w:p>
        </w:tc>
        <w:tc>
          <w:tcPr>
            <w:tcW w:w="1544" w:type="dxa"/>
            <w:vAlign w:val="center"/>
          </w:tcPr>
          <w:p>
            <w:pPr>
              <w:tabs>
                <w:tab w:val="left" w:pos="0"/>
              </w:tabs>
              <w:adjustRightInd w:val="0"/>
              <w:snapToGrid w:val="0"/>
              <w:jc w:val="center"/>
              <w:rPr>
                <w:sz w:val="24"/>
              </w:rPr>
            </w:pPr>
            <w:r>
              <w:rPr>
                <w:rFonts w:hint="eastAsia" w:ascii="宋体" w:hAnsi="宋体" w:cs="宋体"/>
                <w:kern w:val="0"/>
                <w:sz w:val="24"/>
              </w:rPr>
              <w:t>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2" w:type="dxa"/>
            <w:vMerge w:val="continue"/>
          </w:tcPr>
          <w:p>
            <w:pPr>
              <w:tabs>
                <w:tab w:val="left" w:pos="0"/>
              </w:tabs>
              <w:adjustRightInd w:val="0"/>
              <w:snapToGrid w:val="0"/>
              <w:spacing w:line="360" w:lineRule="auto"/>
              <w:rPr>
                <w:rFonts w:ascii="宋体" w:hAnsi="宋体" w:cs="宋体"/>
                <w:kern w:val="0"/>
                <w:sz w:val="24"/>
              </w:rPr>
            </w:pPr>
          </w:p>
        </w:tc>
        <w:tc>
          <w:tcPr>
            <w:tcW w:w="759" w:type="dxa"/>
            <w:vMerge w:val="continue"/>
          </w:tcPr>
          <w:p>
            <w:pPr>
              <w:tabs>
                <w:tab w:val="left" w:pos="0"/>
              </w:tabs>
              <w:adjustRightInd w:val="0"/>
              <w:snapToGrid w:val="0"/>
              <w:spacing w:line="360" w:lineRule="auto"/>
              <w:rPr>
                <w:rFonts w:ascii="宋体" w:hAnsi="宋体" w:cs="宋体"/>
                <w:kern w:val="0"/>
                <w:sz w:val="24"/>
              </w:rPr>
            </w:pPr>
          </w:p>
        </w:tc>
        <w:tc>
          <w:tcPr>
            <w:tcW w:w="6111" w:type="dxa"/>
            <w:vAlign w:val="center"/>
          </w:tcPr>
          <w:p>
            <w:pPr>
              <w:spacing w:line="276" w:lineRule="auto"/>
              <w:rPr>
                <w:sz w:val="24"/>
              </w:rPr>
            </w:pPr>
            <w:r>
              <w:rPr>
                <w:rFonts w:hint="eastAsia"/>
                <w:sz w:val="24"/>
              </w:rPr>
              <w:t>6、投标人为经销商应出具医疗器械经营许可证或医疗器械经营备案凭证（提供的设备须在其经营范围内并加盖厂家公章的复印件）。投标人为制造厂家的须提供医疗器械生产许可证（提供的设备须在其生产范围内，进口产品除外）和所投器械的医疗器械注册证；进口产品，提供“进”字号医疗器械注册证；</w:t>
            </w:r>
          </w:p>
        </w:tc>
        <w:tc>
          <w:tcPr>
            <w:tcW w:w="794" w:type="dxa"/>
            <w:vAlign w:val="center"/>
          </w:tcPr>
          <w:p>
            <w:pPr>
              <w:tabs>
                <w:tab w:val="left" w:pos="0"/>
              </w:tabs>
              <w:adjustRightInd w:val="0"/>
              <w:snapToGrid w:val="0"/>
              <w:jc w:val="center"/>
              <w:rPr>
                <w:rFonts w:ascii="宋体" w:hAnsi="宋体" w:cs="宋体"/>
                <w:kern w:val="0"/>
                <w:sz w:val="24"/>
              </w:rPr>
            </w:pPr>
            <w:r>
              <w:rPr>
                <w:rFonts w:hint="eastAsia" w:ascii="宋体" w:hAnsi="宋体" w:cs="宋体"/>
                <w:kern w:val="0"/>
                <w:sz w:val="24"/>
              </w:rPr>
              <w:t>合法有效</w:t>
            </w:r>
          </w:p>
        </w:tc>
        <w:tc>
          <w:tcPr>
            <w:tcW w:w="1544" w:type="dxa"/>
            <w:vAlign w:val="center"/>
          </w:tcPr>
          <w:p>
            <w:pPr>
              <w:tabs>
                <w:tab w:val="left" w:pos="0"/>
              </w:tabs>
              <w:adjustRightInd w:val="0"/>
              <w:snapToGrid w:val="0"/>
              <w:jc w:val="center"/>
              <w:rPr>
                <w:sz w:val="24"/>
              </w:rPr>
            </w:pPr>
            <w:r>
              <w:rPr>
                <w:rFonts w:hint="eastAsia" w:ascii="宋体" w:hAnsi="宋体" w:cs="宋体"/>
                <w:kern w:val="0"/>
                <w:sz w:val="24"/>
              </w:rPr>
              <w:t>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jc w:val="center"/>
        </w:trPr>
        <w:tc>
          <w:tcPr>
            <w:tcW w:w="452" w:type="dxa"/>
            <w:vMerge w:val="continue"/>
          </w:tcPr>
          <w:p>
            <w:pPr>
              <w:tabs>
                <w:tab w:val="left" w:pos="0"/>
              </w:tabs>
              <w:adjustRightInd w:val="0"/>
              <w:snapToGrid w:val="0"/>
              <w:spacing w:line="360" w:lineRule="auto"/>
              <w:rPr>
                <w:rFonts w:ascii="宋体" w:hAnsi="宋体" w:cs="宋体"/>
                <w:kern w:val="0"/>
                <w:sz w:val="24"/>
              </w:rPr>
            </w:pPr>
          </w:p>
        </w:tc>
        <w:tc>
          <w:tcPr>
            <w:tcW w:w="759" w:type="dxa"/>
            <w:vMerge w:val="continue"/>
          </w:tcPr>
          <w:p>
            <w:pPr>
              <w:tabs>
                <w:tab w:val="left" w:pos="0"/>
              </w:tabs>
              <w:adjustRightInd w:val="0"/>
              <w:snapToGrid w:val="0"/>
              <w:spacing w:line="360" w:lineRule="auto"/>
              <w:rPr>
                <w:rFonts w:ascii="宋体" w:hAnsi="宋体" w:cs="宋体"/>
                <w:kern w:val="0"/>
                <w:sz w:val="24"/>
              </w:rPr>
            </w:pPr>
          </w:p>
        </w:tc>
        <w:tc>
          <w:tcPr>
            <w:tcW w:w="6111" w:type="dxa"/>
            <w:vAlign w:val="center"/>
          </w:tcPr>
          <w:p>
            <w:r>
              <w:rPr>
                <w:rFonts w:hint="eastAsia"/>
                <w:sz w:val="24"/>
              </w:rPr>
              <w:t>7、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w:t>
            </w:r>
            <w:r>
              <w:rPr>
                <w:rFonts w:hint="eastAsia"/>
              </w:rPr>
              <w:t xml:space="preserve"> </w:t>
            </w:r>
          </w:p>
        </w:tc>
        <w:tc>
          <w:tcPr>
            <w:tcW w:w="794" w:type="dxa"/>
            <w:vAlign w:val="center"/>
          </w:tcPr>
          <w:p>
            <w:pPr>
              <w:tabs>
                <w:tab w:val="left" w:pos="0"/>
              </w:tabs>
              <w:adjustRightInd w:val="0"/>
              <w:snapToGrid w:val="0"/>
              <w:jc w:val="center"/>
              <w:rPr>
                <w:rFonts w:ascii="宋体" w:hAnsi="宋体" w:cs="宋体"/>
                <w:kern w:val="0"/>
                <w:sz w:val="24"/>
              </w:rPr>
            </w:pPr>
            <w:r>
              <w:rPr>
                <w:rFonts w:hint="eastAsia" w:ascii="宋体" w:hAnsi="宋体" w:cs="宋体"/>
                <w:kern w:val="0"/>
                <w:sz w:val="24"/>
              </w:rPr>
              <w:t>合法有效</w:t>
            </w:r>
          </w:p>
        </w:tc>
        <w:tc>
          <w:tcPr>
            <w:tcW w:w="1544" w:type="dxa"/>
            <w:vAlign w:val="center"/>
          </w:tcPr>
          <w:p>
            <w:pPr>
              <w:tabs>
                <w:tab w:val="left" w:pos="0"/>
              </w:tabs>
              <w:adjustRightInd w:val="0"/>
              <w:snapToGrid w:val="0"/>
              <w:jc w:val="center"/>
              <w:rPr>
                <w:sz w:val="24"/>
              </w:rPr>
            </w:pPr>
            <w:r>
              <w:rPr>
                <w:rFonts w:hint="eastAsia"/>
                <w:sz w:val="24"/>
              </w:rPr>
              <w:t>采购代理机构在开标现场查询，查询时间截至时点为招标公告期限截止日至今</w:t>
            </w:r>
          </w:p>
        </w:tc>
      </w:tr>
    </w:tbl>
    <w:p>
      <w:pPr>
        <w:spacing w:line="360" w:lineRule="auto"/>
        <w:ind w:firstLine="480" w:firstLineChars="200"/>
        <w:jc w:val="left"/>
        <w:rPr>
          <w:rFonts w:ascii="宋体" w:hAnsi="宋体"/>
          <w:sz w:val="24"/>
        </w:rPr>
      </w:pPr>
      <w:r>
        <w:rPr>
          <w:rFonts w:hint="eastAsia" w:ascii="宋体" w:hAnsi="宋体"/>
          <w:sz w:val="24"/>
        </w:rPr>
        <w:t>31.4资格审查报告：</w:t>
      </w:r>
    </w:p>
    <w:p>
      <w:pPr>
        <w:spacing w:line="360" w:lineRule="auto"/>
        <w:ind w:firstLine="480" w:firstLineChars="200"/>
        <w:jc w:val="left"/>
        <w:rPr>
          <w:rFonts w:ascii="宋体" w:hAnsi="宋体"/>
          <w:sz w:val="24"/>
        </w:rPr>
      </w:pPr>
      <w:r>
        <w:rPr>
          <w:rFonts w:hint="eastAsia" w:ascii="宋体" w:hAnsi="宋体"/>
          <w:sz w:val="24"/>
        </w:rPr>
        <w:t>资格审查报告由资格审查小组负责编制，以采购代理机构名义向采购人提交，其附表《投标人资格审查表》应当经资格审查小组全体成员签字确认。资格审查报告在采购人盖章确认后随采购文件一并存档。</w:t>
      </w:r>
    </w:p>
    <w:p>
      <w:pPr>
        <w:spacing w:line="360" w:lineRule="auto"/>
        <w:ind w:firstLine="480" w:firstLineChars="200"/>
        <w:jc w:val="left"/>
        <w:rPr>
          <w:rFonts w:ascii="宋体" w:hAnsi="宋体"/>
          <w:sz w:val="24"/>
        </w:rPr>
      </w:pPr>
      <w:r>
        <w:rPr>
          <w:rFonts w:hint="eastAsia" w:ascii="宋体" w:hAnsi="宋体"/>
          <w:sz w:val="24"/>
        </w:rPr>
        <w:t>31.5 合格投标人不足3家的，不得评标。</w:t>
      </w:r>
    </w:p>
    <w:p>
      <w:pPr>
        <w:spacing w:line="360" w:lineRule="auto"/>
        <w:ind w:firstLine="480" w:firstLineChars="200"/>
        <w:jc w:val="left"/>
        <w:rPr>
          <w:rFonts w:ascii="宋体" w:hAnsi="宋体"/>
          <w:sz w:val="24"/>
        </w:rPr>
      </w:pPr>
      <w:r>
        <w:rPr>
          <w:rFonts w:hint="eastAsia" w:ascii="宋体" w:hAnsi="宋体"/>
          <w:sz w:val="24"/>
        </w:rPr>
        <w:t>31.6 不合格的投标人，不得进入评标环节。</w:t>
      </w:r>
    </w:p>
    <w:p>
      <w:pPr>
        <w:spacing w:line="360" w:lineRule="auto"/>
        <w:rPr>
          <w:rFonts w:ascii="宋体" w:hAnsi="宋体"/>
          <w:b/>
          <w:sz w:val="28"/>
          <w:szCs w:val="28"/>
        </w:rPr>
      </w:pPr>
      <w:r>
        <w:rPr>
          <w:rFonts w:hint="eastAsia" w:ascii="宋体" w:hAnsi="宋体"/>
          <w:b/>
          <w:sz w:val="28"/>
          <w:szCs w:val="28"/>
        </w:rPr>
        <w:t>八、评标</w:t>
      </w:r>
      <w:bookmarkEnd w:id="82"/>
    </w:p>
    <w:p>
      <w:pPr>
        <w:keepNext/>
        <w:keepLines/>
        <w:spacing w:line="360" w:lineRule="auto"/>
        <w:rPr>
          <w:rFonts w:ascii="宋体" w:hAnsi="宋体"/>
          <w:b/>
          <w:bCs/>
          <w:sz w:val="24"/>
        </w:rPr>
      </w:pPr>
      <w:r>
        <w:rPr>
          <w:rFonts w:hint="eastAsia" w:ascii="宋体" w:hAnsi="宋体"/>
          <w:b/>
          <w:bCs/>
          <w:sz w:val="24"/>
        </w:rPr>
        <w:t>32、评标委员会</w:t>
      </w:r>
    </w:p>
    <w:p>
      <w:pPr>
        <w:pStyle w:val="15"/>
        <w:shd w:val="clear" w:color="auto" w:fill="FFFFFF"/>
        <w:spacing w:before="0" w:beforeAutospacing="0" w:after="0" w:afterAutospacing="0" w:line="360" w:lineRule="auto"/>
        <w:ind w:firstLine="480" w:firstLineChars="200"/>
        <w:rPr>
          <w:sz w:val="24"/>
          <w:szCs w:val="24"/>
        </w:rPr>
      </w:pPr>
      <w:r>
        <w:rPr>
          <w:rFonts w:hint="eastAsia"/>
          <w:kern w:val="2"/>
          <w:sz w:val="24"/>
          <w:szCs w:val="24"/>
        </w:rPr>
        <w:t>32.1采购代理机构根据采购项目的特点依法组建评标委员会（以下简称评会）。评委会由采</w:t>
      </w:r>
      <w:r>
        <w:rPr>
          <w:rFonts w:hint="eastAsia" w:cs="宋体"/>
          <w:sz w:val="24"/>
          <w:szCs w:val="24"/>
        </w:rPr>
        <w:t>购人代表和</w:t>
      </w:r>
      <w:r>
        <w:rPr>
          <w:rFonts w:hint="eastAsia" w:cs="宋体"/>
          <w:b/>
          <w:sz w:val="24"/>
          <w:szCs w:val="24"/>
        </w:rPr>
        <w:t>评审专家组成</w:t>
      </w:r>
      <w:r>
        <w:rPr>
          <w:rFonts w:hint="eastAsia" w:cs="宋体"/>
          <w:sz w:val="24"/>
          <w:szCs w:val="24"/>
        </w:rPr>
        <w:t>，成员由5人以上单数组成。</w:t>
      </w:r>
      <w:r>
        <w:rPr>
          <w:spacing w:val="6"/>
          <w:sz w:val="24"/>
          <w:szCs w:val="24"/>
        </w:rPr>
        <w:t>其中评</w:t>
      </w:r>
      <w:r>
        <w:rPr>
          <w:rFonts w:hint="eastAsia"/>
          <w:spacing w:val="6"/>
          <w:sz w:val="24"/>
          <w:szCs w:val="24"/>
        </w:rPr>
        <w:t>审</w:t>
      </w:r>
      <w:r>
        <w:rPr>
          <w:spacing w:val="6"/>
          <w:sz w:val="24"/>
          <w:szCs w:val="24"/>
        </w:rPr>
        <w:t>专家不得少于成员总数的三分之二。</w:t>
      </w:r>
      <w:r>
        <w:rPr>
          <w:rFonts w:hint="eastAsia"/>
          <w:spacing w:val="6"/>
          <w:sz w:val="24"/>
          <w:szCs w:val="24"/>
        </w:rPr>
        <w:t>除采购人代表</w:t>
      </w:r>
      <w:r>
        <w:rPr>
          <w:rFonts w:hint="eastAsia"/>
          <w:sz w:val="24"/>
          <w:szCs w:val="24"/>
        </w:rPr>
        <w:t>专家人选在省级财政部门设立的政府采购评审专家库中随机抽取。</w:t>
      </w:r>
    </w:p>
    <w:p>
      <w:pPr>
        <w:spacing w:line="360" w:lineRule="auto"/>
        <w:ind w:firstLine="480" w:firstLineChars="200"/>
        <w:jc w:val="left"/>
        <w:rPr>
          <w:rFonts w:ascii="宋体" w:hAnsi="宋体"/>
          <w:sz w:val="24"/>
        </w:rPr>
      </w:pPr>
      <w:r>
        <w:rPr>
          <w:rFonts w:hint="eastAsia" w:ascii="宋体" w:hAnsi="宋体"/>
          <w:sz w:val="24"/>
        </w:rPr>
        <w:t>32.2 评委会成员到位后，推荐一名评审专家担任评审组长，并由评审组长牵头组织该项目评审工作，采购人授权的评审专家，不得担任评审组长。</w:t>
      </w:r>
    </w:p>
    <w:p>
      <w:pPr>
        <w:spacing w:line="360" w:lineRule="auto"/>
        <w:ind w:firstLine="480" w:firstLineChars="200"/>
        <w:jc w:val="left"/>
        <w:rPr>
          <w:rFonts w:ascii="宋体" w:hAnsi="宋体"/>
          <w:sz w:val="24"/>
        </w:rPr>
      </w:pPr>
      <w:r>
        <w:rPr>
          <w:rFonts w:hint="eastAsia" w:ascii="宋体" w:hAnsi="宋体"/>
          <w:sz w:val="24"/>
        </w:rPr>
        <w:t>32.3 评委会成员有下列情形之一的，应当回避：</w:t>
      </w:r>
    </w:p>
    <w:p>
      <w:pPr>
        <w:spacing w:line="360" w:lineRule="auto"/>
        <w:ind w:firstLine="480" w:firstLineChars="200"/>
        <w:jc w:val="left"/>
        <w:rPr>
          <w:rFonts w:ascii="宋体" w:hAnsi="宋体"/>
          <w:sz w:val="24"/>
        </w:rPr>
      </w:pPr>
      <w:r>
        <w:rPr>
          <w:rFonts w:hint="eastAsia" w:ascii="宋体" w:hAnsi="宋体"/>
          <w:sz w:val="24"/>
        </w:rPr>
        <w:t>（1）采购人或投标人主要负责人的近亲属；</w:t>
      </w:r>
    </w:p>
    <w:p>
      <w:pPr>
        <w:spacing w:line="360" w:lineRule="auto"/>
        <w:ind w:firstLine="480" w:firstLineChars="200"/>
        <w:jc w:val="left"/>
        <w:rPr>
          <w:rFonts w:ascii="宋体" w:hAnsi="宋体"/>
          <w:sz w:val="24"/>
        </w:rPr>
      </w:pPr>
      <w:r>
        <w:rPr>
          <w:rFonts w:hint="eastAsia" w:ascii="宋体" w:hAnsi="宋体"/>
          <w:sz w:val="24"/>
        </w:rPr>
        <w:t>（2）与投标人有经济利益关系，可能影响对投标公正评审的；</w:t>
      </w:r>
    </w:p>
    <w:p>
      <w:pPr>
        <w:spacing w:line="360" w:lineRule="auto"/>
        <w:ind w:firstLine="480" w:firstLineChars="200"/>
        <w:jc w:val="left"/>
        <w:rPr>
          <w:rFonts w:ascii="宋体" w:hAnsi="宋体"/>
          <w:sz w:val="24"/>
        </w:rPr>
      </w:pPr>
      <w:r>
        <w:rPr>
          <w:rFonts w:hint="eastAsia" w:ascii="宋体" w:hAnsi="宋体"/>
          <w:sz w:val="24"/>
        </w:rPr>
        <w:t>（3）曾因在招标、评标以及其他与招标投标有关活动中从事违法行为而受过行政处罚或刑事处罚的。</w:t>
      </w:r>
    </w:p>
    <w:p>
      <w:pPr>
        <w:spacing w:line="360" w:lineRule="auto"/>
        <w:ind w:firstLine="480" w:firstLineChars="200"/>
        <w:jc w:val="left"/>
        <w:rPr>
          <w:rFonts w:ascii="宋体" w:hAnsi="宋体"/>
          <w:sz w:val="24"/>
        </w:rPr>
      </w:pPr>
      <w:r>
        <w:rPr>
          <w:rFonts w:hint="eastAsia" w:ascii="宋体" w:hAnsi="宋体"/>
          <w:sz w:val="24"/>
        </w:rPr>
        <w:t>32.4 评委会成员名单在中标结果公告前，应当保密。</w:t>
      </w:r>
    </w:p>
    <w:p>
      <w:pPr>
        <w:keepNext/>
        <w:keepLines/>
        <w:spacing w:line="360" w:lineRule="auto"/>
        <w:rPr>
          <w:rFonts w:ascii="宋体" w:hAnsi="宋体"/>
          <w:b/>
          <w:bCs/>
          <w:sz w:val="24"/>
        </w:rPr>
      </w:pPr>
      <w:r>
        <w:rPr>
          <w:rFonts w:hint="eastAsia" w:ascii="宋体" w:hAnsi="宋体"/>
          <w:b/>
          <w:bCs/>
          <w:sz w:val="24"/>
        </w:rPr>
        <w:t>33、评标原则</w:t>
      </w:r>
    </w:p>
    <w:p>
      <w:pPr>
        <w:spacing w:line="360" w:lineRule="auto"/>
        <w:ind w:firstLine="480" w:firstLineChars="200"/>
        <w:jc w:val="left"/>
        <w:rPr>
          <w:rFonts w:ascii="宋体" w:hAnsi="宋体"/>
          <w:sz w:val="24"/>
        </w:rPr>
      </w:pPr>
      <w:r>
        <w:rPr>
          <w:rFonts w:hint="eastAsia" w:ascii="宋体" w:hAnsi="宋体"/>
          <w:sz w:val="24"/>
        </w:rPr>
        <w:t>33.1“公平、公正、科学、择优”为本次评标的基本原则，评标委员会按照这一原则的要求，公正、平等地对待各投标人。同时，在评审中恪守以下原则：</w:t>
      </w:r>
    </w:p>
    <w:p>
      <w:pPr>
        <w:spacing w:line="360" w:lineRule="auto"/>
        <w:ind w:firstLine="480" w:firstLineChars="200"/>
        <w:jc w:val="left"/>
        <w:rPr>
          <w:rFonts w:ascii="宋体" w:hAnsi="宋体"/>
          <w:sz w:val="24"/>
        </w:rPr>
      </w:pPr>
      <w:r>
        <w:rPr>
          <w:rFonts w:hint="eastAsia" w:ascii="宋体" w:hAnsi="宋体"/>
          <w:sz w:val="24"/>
        </w:rPr>
        <w:t>（1）统一性原则：评标委员会将按照统一的评标原则和评审方法，用统一标准进行评审。</w:t>
      </w:r>
    </w:p>
    <w:p>
      <w:pPr>
        <w:spacing w:line="360" w:lineRule="auto"/>
        <w:ind w:firstLine="480" w:firstLineChars="200"/>
        <w:jc w:val="left"/>
        <w:rPr>
          <w:rFonts w:ascii="宋体" w:hAnsi="宋体"/>
          <w:sz w:val="24"/>
        </w:rPr>
      </w:pPr>
      <w:r>
        <w:rPr>
          <w:rFonts w:hint="eastAsia" w:ascii="宋体" w:hAnsi="宋体"/>
          <w:sz w:val="24"/>
        </w:rPr>
        <w:t>（2）独立性原则:评标工作在评标委员会内部独立进行，不受外界任何因素的干扰和影响。评标委员会成员对其出具的意见承担个人责任。投标人试图影响或干预评审的任何行为，将导致其丧失投标的资格，并承担相应的法律责任。</w:t>
      </w:r>
    </w:p>
    <w:p>
      <w:pPr>
        <w:spacing w:line="360" w:lineRule="auto"/>
        <w:ind w:firstLine="480" w:firstLineChars="200"/>
        <w:jc w:val="left"/>
        <w:rPr>
          <w:rFonts w:ascii="宋体" w:hAnsi="宋体"/>
          <w:sz w:val="24"/>
        </w:rPr>
      </w:pPr>
      <w:r>
        <w:rPr>
          <w:rFonts w:hint="eastAsia" w:ascii="宋体" w:hAnsi="宋体"/>
          <w:sz w:val="24"/>
        </w:rPr>
        <w:t>（3）客观性原则：评标委员会将严格按照招标文件要求，对投标人的投标文件进行认真评审；评标委员会对投标文件的评审仅依据投标文件本身，而不依据投标文件以外的任何因素。</w:t>
      </w:r>
    </w:p>
    <w:p>
      <w:pPr>
        <w:spacing w:line="360" w:lineRule="auto"/>
        <w:ind w:firstLine="480" w:firstLineChars="200"/>
        <w:jc w:val="left"/>
        <w:rPr>
          <w:rFonts w:ascii="宋体" w:hAnsi="宋体"/>
          <w:sz w:val="24"/>
        </w:rPr>
      </w:pPr>
      <w:r>
        <w:rPr>
          <w:rFonts w:hint="eastAsia" w:ascii="宋体" w:hAnsi="宋体"/>
          <w:sz w:val="24"/>
        </w:rPr>
        <w:t>（4）保密性原则：采购代理机构应当采取必要的措施，保证评标在严格保密情况下进行。</w:t>
      </w:r>
    </w:p>
    <w:p>
      <w:pPr>
        <w:spacing w:line="360" w:lineRule="auto"/>
        <w:ind w:firstLine="480" w:firstLineChars="200"/>
        <w:jc w:val="left"/>
        <w:rPr>
          <w:rFonts w:ascii="宋体" w:hAnsi="宋体"/>
          <w:sz w:val="24"/>
        </w:rPr>
      </w:pPr>
      <w:r>
        <w:rPr>
          <w:rFonts w:hint="eastAsia" w:ascii="宋体" w:hAnsi="宋体"/>
          <w:sz w:val="24"/>
        </w:rPr>
        <w:t>（6）综合性原则:评标委员会将综合分析、评审投标人的各项指标，而不以单项指标的优劣评定出中标人。</w:t>
      </w:r>
    </w:p>
    <w:p>
      <w:pPr>
        <w:spacing w:line="360" w:lineRule="auto"/>
        <w:ind w:firstLine="480" w:firstLineChars="200"/>
        <w:jc w:val="left"/>
        <w:rPr>
          <w:rFonts w:ascii="宋体" w:hAnsi="宋体"/>
          <w:sz w:val="24"/>
        </w:rPr>
      </w:pPr>
      <w:r>
        <w:rPr>
          <w:rFonts w:hint="eastAsia" w:ascii="宋体" w:hAnsi="宋体"/>
          <w:sz w:val="24"/>
        </w:rPr>
        <w:t>33.2评标委员会有权对整个招标过程中出现的一切问题，根据《中华人民共和国政府采购法》及实施条例和《政府采购货物和服务招标投标管理办法》等相关规定进行处理。</w:t>
      </w:r>
    </w:p>
    <w:p>
      <w:pPr>
        <w:keepNext/>
        <w:keepLines/>
        <w:spacing w:line="360" w:lineRule="auto"/>
        <w:rPr>
          <w:rFonts w:ascii="宋体" w:hAnsi="宋体"/>
          <w:b/>
          <w:bCs/>
          <w:sz w:val="24"/>
        </w:rPr>
      </w:pPr>
      <w:r>
        <w:rPr>
          <w:rFonts w:hint="eastAsia" w:ascii="宋体" w:hAnsi="宋体"/>
          <w:b/>
          <w:bCs/>
          <w:sz w:val="24"/>
        </w:rPr>
        <w:t>34、评标</w:t>
      </w:r>
    </w:p>
    <w:p>
      <w:pPr>
        <w:spacing w:line="360" w:lineRule="auto"/>
        <w:ind w:firstLine="480" w:firstLineChars="200"/>
        <w:jc w:val="left"/>
        <w:rPr>
          <w:rFonts w:ascii="宋体" w:hAnsi="宋体"/>
          <w:sz w:val="24"/>
        </w:rPr>
      </w:pPr>
      <w:r>
        <w:rPr>
          <w:rFonts w:hint="eastAsia" w:ascii="宋体" w:hAnsi="宋体"/>
          <w:sz w:val="24"/>
        </w:rPr>
        <w:t>34.1 评委会严格按照招标文件第三章“评标办法”规定的方法、评审因素、标准和程序对投标文件进行评审。第三章“评标办法”没有规定的方法、评审因素和标准，不作为评标依据。</w:t>
      </w:r>
    </w:p>
    <w:p>
      <w:pPr>
        <w:spacing w:line="360" w:lineRule="auto"/>
        <w:ind w:firstLine="480" w:firstLineChars="200"/>
        <w:jc w:val="left"/>
        <w:rPr>
          <w:rFonts w:ascii="宋体" w:hAnsi="宋体"/>
          <w:sz w:val="24"/>
        </w:rPr>
      </w:pPr>
      <w:r>
        <w:rPr>
          <w:rFonts w:hint="eastAsia" w:ascii="宋体" w:hAnsi="宋体"/>
          <w:sz w:val="24"/>
        </w:rPr>
        <w:t>34.2 评委会负责具体评标事务，并独立履行下列职责：</w:t>
      </w:r>
    </w:p>
    <w:p>
      <w:pPr>
        <w:spacing w:line="360" w:lineRule="auto"/>
        <w:ind w:firstLine="480" w:firstLineChars="200"/>
        <w:jc w:val="left"/>
        <w:rPr>
          <w:rFonts w:ascii="宋体" w:hAnsi="宋体"/>
          <w:sz w:val="24"/>
        </w:rPr>
      </w:pPr>
      <w:r>
        <w:rPr>
          <w:rFonts w:hint="eastAsia" w:ascii="宋体" w:hAnsi="宋体"/>
          <w:sz w:val="24"/>
        </w:rPr>
        <w:t>（1）审查、评价投标文件是否符合招标文件的商务、技术、服务等实质性要求；</w:t>
      </w:r>
    </w:p>
    <w:p>
      <w:pPr>
        <w:spacing w:line="360" w:lineRule="auto"/>
        <w:ind w:firstLine="480" w:firstLineChars="200"/>
        <w:jc w:val="left"/>
        <w:rPr>
          <w:rFonts w:ascii="宋体" w:hAnsi="宋体"/>
          <w:sz w:val="24"/>
        </w:rPr>
      </w:pPr>
      <w:r>
        <w:rPr>
          <w:rFonts w:hint="eastAsia" w:ascii="宋体" w:hAnsi="宋体"/>
          <w:sz w:val="24"/>
        </w:rPr>
        <w:t>（2）要求投标人对投标文件有关事项作出澄清或者说明；</w:t>
      </w:r>
    </w:p>
    <w:p>
      <w:pPr>
        <w:spacing w:line="360" w:lineRule="auto"/>
        <w:ind w:firstLine="480" w:firstLineChars="200"/>
        <w:jc w:val="left"/>
        <w:rPr>
          <w:rFonts w:ascii="宋体" w:hAnsi="宋体"/>
          <w:sz w:val="24"/>
        </w:rPr>
      </w:pPr>
      <w:r>
        <w:rPr>
          <w:rFonts w:hint="eastAsia" w:ascii="宋体" w:hAnsi="宋体"/>
          <w:sz w:val="24"/>
        </w:rPr>
        <w:t>（3）对投标文件进行比较和评价；</w:t>
      </w:r>
    </w:p>
    <w:p>
      <w:pPr>
        <w:spacing w:line="360" w:lineRule="auto"/>
        <w:ind w:firstLine="480" w:firstLineChars="200"/>
        <w:jc w:val="left"/>
        <w:rPr>
          <w:rFonts w:ascii="宋体" w:hAnsi="宋体"/>
          <w:sz w:val="24"/>
        </w:rPr>
      </w:pPr>
      <w:r>
        <w:rPr>
          <w:rFonts w:hint="eastAsia" w:ascii="宋体" w:hAnsi="宋体"/>
          <w:sz w:val="24"/>
        </w:rPr>
        <w:t>（4）确定中标候选人名单，以及根据采购人委托直接确定中标人；</w:t>
      </w:r>
    </w:p>
    <w:p>
      <w:pPr>
        <w:spacing w:line="360" w:lineRule="auto"/>
        <w:ind w:firstLine="480" w:firstLineChars="200"/>
        <w:jc w:val="left"/>
        <w:rPr>
          <w:rFonts w:ascii="宋体" w:hAnsi="宋体"/>
          <w:sz w:val="24"/>
        </w:rPr>
      </w:pPr>
      <w:r>
        <w:rPr>
          <w:rFonts w:hint="eastAsia" w:ascii="宋体" w:hAnsi="宋体"/>
          <w:sz w:val="24"/>
        </w:rPr>
        <w:t>（5）向采购人、采购代理机构或者有关部门报告评标中发现的违法行为。</w:t>
      </w:r>
    </w:p>
    <w:p>
      <w:pPr>
        <w:spacing w:line="360" w:lineRule="auto"/>
        <w:ind w:firstLine="480" w:firstLineChars="200"/>
        <w:jc w:val="left"/>
        <w:rPr>
          <w:rFonts w:ascii="宋体" w:hAnsi="宋体"/>
          <w:sz w:val="24"/>
        </w:rPr>
      </w:pPr>
      <w:r>
        <w:rPr>
          <w:rFonts w:hint="eastAsia" w:ascii="宋体" w:hAnsi="宋体"/>
          <w:sz w:val="24"/>
        </w:rPr>
        <w:t>34.3 采购代理机构负责组织评标工作并履行下列职责：</w:t>
      </w:r>
    </w:p>
    <w:p>
      <w:pPr>
        <w:spacing w:line="360" w:lineRule="auto"/>
        <w:ind w:firstLine="480" w:firstLineChars="200"/>
        <w:jc w:val="left"/>
        <w:rPr>
          <w:rFonts w:ascii="宋体" w:hAnsi="宋体"/>
          <w:sz w:val="24"/>
        </w:rPr>
      </w:pPr>
      <w:r>
        <w:rPr>
          <w:rFonts w:hint="eastAsia" w:ascii="宋体" w:hAnsi="宋体"/>
          <w:sz w:val="24"/>
        </w:rPr>
        <w:t>（1）核对评审专家身份和采购人代表授权函，对评审专家在政府采购活动中的职责履行情况予以记录，并及时将有关违法违规行为向财政部门报告；</w:t>
      </w:r>
    </w:p>
    <w:p>
      <w:pPr>
        <w:spacing w:line="360" w:lineRule="auto"/>
        <w:ind w:firstLine="480" w:firstLineChars="200"/>
        <w:jc w:val="left"/>
        <w:rPr>
          <w:rFonts w:ascii="宋体" w:hAnsi="宋体"/>
          <w:sz w:val="24"/>
        </w:rPr>
      </w:pPr>
      <w:r>
        <w:rPr>
          <w:rFonts w:hint="eastAsia" w:ascii="宋体" w:hAnsi="宋体"/>
          <w:sz w:val="24"/>
        </w:rPr>
        <w:t>（2）宣布评标纪律；</w:t>
      </w:r>
    </w:p>
    <w:p>
      <w:pPr>
        <w:spacing w:line="360" w:lineRule="auto"/>
        <w:ind w:firstLine="480" w:firstLineChars="200"/>
        <w:jc w:val="left"/>
        <w:rPr>
          <w:rFonts w:ascii="宋体" w:hAnsi="宋体"/>
          <w:sz w:val="24"/>
        </w:rPr>
      </w:pPr>
      <w:r>
        <w:rPr>
          <w:rFonts w:hint="eastAsia" w:ascii="宋体" w:hAnsi="宋体"/>
          <w:sz w:val="24"/>
        </w:rPr>
        <w:t>（3）公布投标人名单，告知评标专家应当回避的情形；</w:t>
      </w:r>
    </w:p>
    <w:p>
      <w:pPr>
        <w:spacing w:line="360" w:lineRule="auto"/>
        <w:ind w:firstLine="480" w:firstLineChars="200"/>
        <w:jc w:val="left"/>
        <w:rPr>
          <w:rFonts w:ascii="宋体" w:hAnsi="宋体"/>
          <w:sz w:val="24"/>
        </w:rPr>
      </w:pPr>
      <w:r>
        <w:rPr>
          <w:rFonts w:hint="eastAsia" w:ascii="宋体" w:hAnsi="宋体"/>
          <w:sz w:val="24"/>
        </w:rPr>
        <w:t>（4）组织评标委员会推选评标组长，采购人代表不得担任组长；</w:t>
      </w:r>
    </w:p>
    <w:p>
      <w:pPr>
        <w:spacing w:line="360" w:lineRule="auto"/>
        <w:ind w:firstLine="480" w:firstLineChars="200"/>
        <w:jc w:val="left"/>
        <w:rPr>
          <w:rFonts w:ascii="宋体" w:hAnsi="宋体"/>
          <w:sz w:val="24"/>
        </w:rPr>
      </w:pPr>
      <w:r>
        <w:rPr>
          <w:rFonts w:hint="eastAsia" w:ascii="宋体" w:hAnsi="宋体"/>
          <w:sz w:val="24"/>
        </w:rPr>
        <w:t>（5）在评标期间采取必要的通讯管理措施，保证评标活动不受外界干扰；</w:t>
      </w:r>
    </w:p>
    <w:p>
      <w:pPr>
        <w:spacing w:line="360" w:lineRule="auto"/>
        <w:ind w:firstLine="480" w:firstLineChars="200"/>
        <w:jc w:val="left"/>
        <w:rPr>
          <w:rFonts w:ascii="宋体" w:hAnsi="宋体"/>
          <w:sz w:val="24"/>
        </w:rPr>
      </w:pPr>
      <w:r>
        <w:rPr>
          <w:rFonts w:hint="eastAsia" w:ascii="宋体" w:hAnsi="宋体"/>
          <w:sz w:val="24"/>
        </w:rPr>
        <w:t>（6）根据评标委员会的要求介绍政府采购相关政策法规、招标文件；</w:t>
      </w:r>
    </w:p>
    <w:p>
      <w:pPr>
        <w:spacing w:line="360" w:lineRule="auto"/>
        <w:ind w:firstLine="480" w:firstLineChars="200"/>
        <w:jc w:val="left"/>
        <w:rPr>
          <w:rFonts w:ascii="宋体" w:hAnsi="宋体"/>
          <w:sz w:val="24"/>
        </w:rPr>
      </w:pPr>
      <w:r>
        <w:rPr>
          <w:rFonts w:hint="eastAsia" w:ascii="宋体" w:hAnsi="宋体"/>
          <w:sz w:val="24"/>
        </w:rPr>
        <w:t xml:space="preserve">（7）维护评标秩序，监督评标委员会依照评标文件规定的评审程序、方法和标准进行独立评审，及时制止和纠正采购人代表、评审专家的倾向性言论或违法违规行为； </w:t>
      </w:r>
    </w:p>
    <w:p>
      <w:pPr>
        <w:spacing w:line="360" w:lineRule="auto"/>
        <w:ind w:firstLine="480" w:firstLineChars="200"/>
        <w:jc w:val="left"/>
        <w:rPr>
          <w:rFonts w:ascii="宋体" w:hAnsi="宋体"/>
          <w:sz w:val="24"/>
        </w:rPr>
      </w:pPr>
      <w:r>
        <w:rPr>
          <w:rFonts w:hint="eastAsia" w:ascii="宋体" w:hAnsi="宋体"/>
          <w:sz w:val="24"/>
        </w:rPr>
        <w:t>（8）核对评标结果，有《政府采购货物和服务招标投标管理办法》第六十四条  规定情形的，要求评标委员会复核或书面说明理由，评标委员会拒绝的，应予记录并向本级财政部门报告；</w:t>
      </w:r>
    </w:p>
    <w:p>
      <w:pPr>
        <w:spacing w:line="360" w:lineRule="auto"/>
        <w:ind w:firstLine="480" w:firstLineChars="200"/>
        <w:jc w:val="left"/>
        <w:rPr>
          <w:rFonts w:ascii="宋体" w:hAnsi="宋体"/>
          <w:sz w:val="24"/>
        </w:rPr>
      </w:pPr>
      <w:r>
        <w:rPr>
          <w:rFonts w:hint="eastAsia" w:ascii="宋体" w:hAnsi="宋体"/>
          <w:sz w:val="24"/>
        </w:rPr>
        <w:t>（9）评审工作完成后，按照规定向评审专家支付劳务报酬和异地评审差旅费，不得向评审专家以外的其他人员支付评审劳务报酬；</w:t>
      </w:r>
    </w:p>
    <w:p>
      <w:pPr>
        <w:spacing w:line="360" w:lineRule="auto"/>
        <w:ind w:firstLine="480" w:firstLineChars="200"/>
        <w:jc w:val="left"/>
        <w:rPr>
          <w:rFonts w:ascii="宋体" w:hAnsi="宋体"/>
          <w:sz w:val="24"/>
        </w:rPr>
      </w:pPr>
      <w:r>
        <w:rPr>
          <w:rFonts w:hint="eastAsia" w:ascii="宋体" w:hAnsi="宋体"/>
          <w:sz w:val="24"/>
        </w:rPr>
        <w:t>（10）处理与评标有关的其他事项。</w:t>
      </w:r>
    </w:p>
    <w:p>
      <w:pPr>
        <w:spacing w:line="360" w:lineRule="auto"/>
        <w:ind w:firstLine="480" w:firstLineChars="200"/>
        <w:jc w:val="left"/>
        <w:rPr>
          <w:rFonts w:ascii="宋体" w:hAnsi="宋体"/>
          <w:sz w:val="24"/>
        </w:rPr>
      </w:pPr>
      <w:r>
        <w:rPr>
          <w:rFonts w:hint="eastAsia" w:ascii="宋体" w:hAnsi="宋体"/>
          <w:sz w:val="24"/>
        </w:rPr>
        <w:t>34.4 评标过程严格保密</w:t>
      </w:r>
    </w:p>
    <w:p>
      <w:pPr>
        <w:spacing w:line="360" w:lineRule="auto"/>
        <w:ind w:firstLine="480" w:firstLineChars="200"/>
        <w:jc w:val="left"/>
        <w:rPr>
          <w:rFonts w:ascii="宋体" w:hAnsi="宋体"/>
          <w:sz w:val="24"/>
        </w:rPr>
      </w:pPr>
      <w:r>
        <w:rPr>
          <w:rFonts w:hint="eastAsia" w:ascii="宋体" w:hAnsi="宋体"/>
          <w:sz w:val="24"/>
        </w:rPr>
        <w:t>34.4.1 开标后，直至授予中标人合同为止，凡属于对投标文件的审查、澄清、评价和比较的有关资料以及中标候选人的推荐情况，与评标有关的其他任何情况均严格保密；</w:t>
      </w:r>
    </w:p>
    <w:p>
      <w:pPr>
        <w:spacing w:line="360" w:lineRule="auto"/>
        <w:ind w:firstLine="480" w:firstLineChars="200"/>
        <w:jc w:val="left"/>
        <w:rPr>
          <w:rFonts w:ascii="宋体" w:hAnsi="宋体"/>
          <w:sz w:val="24"/>
        </w:rPr>
      </w:pPr>
      <w:r>
        <w:rPr>
          <w:rFonts w:hint="eastAsia" w:ascii="宋体" w:hAnsi="宋体"/>
          <w:sz w:val="24"/>
        </w:rPr>
        <w:t>34.4.2 投标人对评委会的评标过程或合同授予决定施加影响的任何行为都可能导致其投标被拒绝。</w:t>
      </w:r>
    </w:p>
    <w:p>
      <w:pPr>
        <w:spacing w:line="360" w:lineRule="auto"/>
        <w:rPr>
          <w:rFonts w:ascii="宋体" w:hAnsi="宋体"/>
          <w:b/>
          <w:sz w:val="28"/>
          <w:szCs w:val="28"/>
        </w:rPr>
      </w:pPr>
      <w:r>
        <w:rPr>
          <w:rFonts w:hint="eastAsia" w:ascii="宋体" w:hAnsi="宋体"/>
          <w:b/>
          <w:sz w:val="28"/>
          <w:szCs w:val="28"/>
        </w:rPr>
        <w:t>九、定标</w:t>
      </w:r>
      <w:bookmarkStart w:id="83" w:name="_Toc217446061"/>
    </w:p>
    <w:p>
      <w:pPr>
        <w:keepNext/>
        <w:keepLines/>
        <w:spacing w:line="360" w:lineRule="auto"/>
        <w:rPr>
          <w:rFonts w:ascii="宋体" w:hAnsi="宋体"/>
          <w:b/>
          <w:bCs/>
          <w:sz w:val="24"/>
        </w:rPr>
      </w:pPr>
      <w:r>
        <w:rPr>
          <w:rFonts w:hint="eastAsia" w:ascii="宋体" w:hAnsi="宋体"/>
          <w:b/>
          <w:bCs/>
          <w:sz w:val="24"/>
        </w:rPr>
        <w:t>35、定标原则</w:t>
      </w:r>
      <w:bookmarkEnd w:id="83"/>
    </w:p>
    <w:p>
      <w:pPr>
        <w:spacing w:line="360" w:lineRule="auto"/>
        <w:ind w:firstLine="450" w:firstLineChars="196"/>
        <w:rPr>
          <w:rFonts w:ascii="宋体" w:hAnsi="宋体"/>
          <w:spacing w:val="-11"/>
          <w:sz w:val="24"/>
        </w:rPr>
      </w:pPr>
      <w:r>
        <w:rPr>
          <w:rFonts w:hint="eastAsia" w:ascii="宋体" w:hAnsi="宋体"/>
          <w:spacing w:val="-5"/>
          <w:sz w:val="24"/>
        </w:rPr>
        <w:t>采购人或其授权的评委会按照评标报告中推荐的中标候选人名单，确定中标人</w:t>
      </w:r>
      <w:r>
        <w:rPr>
          <w:rFonts w:hint="eastAsia" w:ascii="宋体" w:hAnsi="宋体"/>
          <w:spacing w:val="-11"/>
          <w:sz w:val="24"/>
        </w:rPr>
        <w:t>。</w:t>
      </w:r>
      <w:bookmarkStart w:id="84" w:name="_Toc217446062"/>
    </w:p>
    <w:p>
      <w:pPr>
        <w:keepNext/>
        <w:keepLines/>
        <w:spacing w:line="360" w:lineRule="auto"/>
        <w:rPr>
          <w:rFonts w:ascii="宋体" w:hAnsi="宋体"/>
          <w:b/>
          <w:bCs/>
          <w:sz w:val="24"/>
        </w:rPr>
      </w:pPr>
      <w:r>
        <w:rPr>
          <w:rFonts w:hint="eastAsia" w:ascii="宋体" w:hAnsi="宋体"/>
          <w:b/>
          <w:bCs/>
          <w:sz w:val="24"/>
        </w:rPr>
        <w:t>36、定标程序</w:t>
      </w:r>
      <w:bookmarkEnd w:id="84"/>
    </w:p>
    <w:p>
      <w:pPr>
        <w:spacing w:line="360" w:lineRule="auto"/>
        <w:ind w:firstLine="480" w:firstLineChars="200"/>
        <w:jc w:val="left"/>
        <w:rPr>
          <w:rFonts w:ascii="宋体" w:hAnsi="宋体"/>
          <w:sz w:val="24"/>
        </w:rPr>
      </w:pPr>
      <w:r>
        <w:rPr>
          <w:rFonts w:hint="eastAsia" w:ascii="宋体" w:hAnsi="宋体"/>
          <w:sz w:val="24"/>
        </w:rPr>
        <w:t>36.1评委会将评标情况写出书面报告，推荐3个中标候选人，并按照综合得分高低标明排列顺序。得分相同的，按投标报价由低到高顺序排列；得分且投标报价相同的并列。</w:t>
      </w:r>
    </w:p>
    <w:p>
      <w:pPr>
        <w:spacing w:line="360" w:lineRule="auto"/>
        <w:ind w:firstLine="480" w:firstLineChars="200"/>
        <w:jc w:val="left"/>
        <w:rPr>
          <w:rFonts w:ascii="宋体" w:hAnsi="宋体"/>
          <w:sz w:val="24"/>
        </w:rPr>
      </w:pPr>
      <w:r>
        <w:rPr>
          <w:rFonts w:hint="eastAsia" w:ascii="宋体" w:hAnsi="宋体"/>
          <w:sz w:val="24"/>
        </w:rPr>
        <w:t>36.2 采购代理机构在评标结束后2个工作日内将评标报告送采购人。</w:t>
      </w:r>
    </w:p>
    <w:p>
      <w:pPr>
        <w:spacing w:line="360" w:lineRule="auto"/>
        <w:ind w:firstLine="480" w:firstLineChars="200"/>
        <w:jc w:val="left"/>
        <w:rPr>
          <w:rFonts w:ascii="宋体" w:hAnsi="宋体"/>
          <w:sz w:val="24"/>
        </w:rPr>
      </w:pPr>
      <w:r>
        <w:rPr>
          <w:rFonts w:hint="eastAsia" w:ascii="宋体" w:hAnsi="宋体"/>
          <w:sz w:val="24"/>
        </w:rPr>
        <w:t>36.3 采购人应当在收到评标报告后5个工作日内，按照评标报告中推荐的中标候选人顺序和有关规定确定中标人，同时，复函采购代理机构。</w:t>
      </w:r>
    </w:p>
    <w:p>
      <w:pPr>
        <w:spacing w:line="360" w:lineRule="auto"/>
        <w:ind w:firstLine="480" w:firstLineChars="200"/>
        <w:jc w:val="left"/>
        <w:rPr>
          <w:rFonts w:ascii="宋体" w:hAnsi="宋体"/>
          <w:sz w:val="24"/>
        </w:rPr>
      </w:pPr>
      <w:r>
        <w:rPr>
          <w:rFonts w:hint="eastAsia" w:ascii="宋体" w:hAnsi="宋体"/>
          <w:sz w:val="24"/>
        </w:rPr>
        <w:t>36.4采购代理机构应当在接到采购人“定标”复函之日起2个工作日内，根据采购人确定的中标人，在省级以上财政部门指定的媒体上发布中标公告，同时向中标人发出《中标通知书》。</w:t>
      </w:r>
    </w:p>
    <w:p>
      <w:pPr>
        <w:spacing w:line="360" w:lineRule="auto"/>
        <w:ind w:firstLine="480" w:firstLineChars="200"/>
        <w:jc w:val="left"/>
        <w:rPr>
          <w:rFonts w:ascii="宋体" w:hAnsi="宋体"/>
          <w:sz w:val="24"/>
        </w:rPr>
      </w:pPr>
      <w:r>
        <w:rPr>
          <w:rFonts w:hint="eastAsia" w:ascii="宋体" w:hAnsi="宋体"/>
          <w:sz w:val="24"/>
        </w:rPr>
        <w:t>36.5 采购代理机构，应当对未通过资格审查的投标人，告知其未通过的原因；采用综合评分法评审的，还应当告知未中标人本身的评审得分与排序。</w:t>
      </w:r>
    </w:p>
    <w:p>
      <w:pPr>
        <w:spacing w:line="360" w:lineRule="auto"/>
        <w:ind w:firstLine="480" w:firstLineChars="200"/>
        <w:jc w:val="left"/>
        <w:rPr>
          <w:rFonts w:ascii="宋体" w:hAnsi="宋体"/>
          <w:sz w:val="24"/>
        </w:rPr>
      </w:pPr>
      <w:r>
        <w:rPr>
          <w:rFonts w:hint="eastAsia" w:ascii="宋体" w:hAnsi="宋体"/>
          <w:sz w:val="24"/>
        </w:rPr>
        <w:t>36.6 采购代理机构将评标过程与采购情况书面报送有关监督机构备案。</w:t>
      </w:r>
      <w:bookmarkStart w:id="85" w:name="_Toc183582238"/>
      <w:bookmarkStart w:id="86" w:name="_Toc183682375"/>
      <w:bookmarkStart w:id="87" w:name="_Toc217446063"/>
    </w:p>
    <w:p>
      <w:pPr>
        <w:keepNext/>
        <w:keepLines/>
        <w:spacing w:line="360" w:lineRule="auto"/>
        <w:rPr>
          <w:rFonts w:ascii="宋体" w:hAnsi="宋体"/>
          <w:b/>
          <w:bCs/>
          <w:sz w:val="24"/>
        </w:rPr>
      </w:pPr>
      <w:r>
        <w:rPr>
          <w:rFonts w:hint="eastAsia" w:ascii="宋体" w:hAnsi="宋体"/>
          <w:b/>
          <w:bCs/>
          <w:sz w:val="24"/>
        </w:rPr>
        <w:t>37、中标通知</w:t>
      </w:r>
      <w:bookmarkEnd w:id="85"/>
      <w:bookmarkEnd w:id="86"/>
      <w:r>
        <w:rPr>
          <w:rFonts w:hint="eastAsia" w:ascii="宋体" w:hAnsi="宋体"/>
          <w:b/>
          <w:bCs/>
          <w:sz w:val="24"/>
        </w:rPr>
        <w:t>书</w:t>
      </w:r>
      <w:bookmarkEnd w:id="87"/>
    </w:p>
    <w:p>
      <w:pPr>
        <w:spacing w:line="360" w:lineRule="auto"/>
        <w:ind w:firstLine="480" w:firstLineChars="200"/>
        <w:jc w:val="left"/>
        <w:rPr>
          <w:rFonts w:ascii="宋体" w:hAnsi="宋体"/>
          <w:sz w:val="24"/>
        </w:rPr>
      </w:pPr>
      <w:r>
        <w:rPr>
          <w:rFonts w:hint="eastAsia" w:ascii="宋体" w:hAnsi="宋体"/>
          <w:sz w:val="24"/>
        </w:rPr>
        <w:t>37.1中标通知书为签订政府采购合同的依据，是合同的有效组成部分。</w:t>
      </w:r>
    </w:p>
    <w:p>
      <w:pPr>
        <w:spacing w:line="360" w:lineRule="auto"/>
        <w:ind w:firstLine="480" w:firstLineChars="200"/>
        <w:jc w:val="left"/>
        <w:rPr>
          <w:rFonts w:ascii="宋体" w:hAnsi="宋体"/>
          <w:sz w:val="24"/>
        </w:rPr>
      </w:pPr>
      <w:r>
        <w:rPr>
          <w:rFonts w:hint="eastAsia" w:ascii="宋体" w:hAnsi="宋体"/>
          <w:sz w:val="24"/>
        </w:rPr>
        <w:t>37.2中标通知书对采购人和中标人均具有法律效力。中标通知书发出后，采购人改变中标结果，或者中标人无正当理由放弃中标的，应当承担相应的法律责任。</w:t>
      </w:r>
    </w:p>
    <w:p>
      <w:pPr>
        <w:spacing w:line="360" w:lineRule="auto"/>
        <w:ind w:firstLine="480" w:firstLineChars="200"/>
        <w:jc w:val="left"/>
        <w:rPr>
          <w:rFonts w:ascii="宋体" w:hAnsi="宋体"/>
          <w:sz w:val="24"/>
        </w:rPr>
      </w:pPr>
      <w:r>
        <w:rPr>
          <w:rFonts w:hint="eastAsia" w:ascii="宋体" w:hAnsi="宋体"/>
          <w:sz w:val="24"/>
        </w:rPr>
        <w:t>37.3中标人应当在接到采购代理机构通知之日起7个工作日内领取《中标通知书》。</w:t>
      </w:r>
    </w:p>
    <w:p>
      <w:pPr>
        <w:spacing w:line="360" w:lineRule="auto"/>
        <w:ind w:firstLine="480" w:firstLineChars="200"/>
        <w:jc w:val="left"/>
        <w:rPr>
          <w:rFonts w:ascii="宋体" w:hAnsi="宋体"/>
          <w:sz w:val="24"/>
        </w:rPr>
      </w:pPr>
      <w:r>
        <w:rPr>
          <w:rFonts w:hint="eastAsia" w:ascii="宋体" w:hAnsi="宋体"/>
          <w:sz w:val="24"/>
        </w:rPr>
        <w:t>37.4在《中标通知书》发出后，发现中标人有政府采购法律法规规章制度规定的中标无效情形的，采购代理机构在取得监督管理机构的认定以后，应当宣布发出的中标通知书无效，并收回发出的中标通知书（中标人也应当交回），依法重新确定中标人或者重新开展采购活动。</w:t>
      </w:r>
    </w:p>
    <w:p>
      <w:pPr>
        <w:spacing w:line="360" w:lineRule="auto"/>
        <w:ind w:firstLine="480" w:firstLineChars="200"/>
        <w:jc w:val="left"/>
        <w:rPr>
          <w:rFonts w:ascii="宋体" w:hAnsi="宋体"/>
          <w:sz w:val="24"/>
        </w:rPr>
      </w:pPr>
      <w:r>
        <w:rPr>
          <w:rFonts w:hint="eastAsia" w:ascii="宋体" w:hAnsi="宋体"/>
          <w:sz w:val="24"/>
        </w:rPr>
        <w:t>37.5 中标通知书发出后，采购人不得违法改变中标结果，中标人无正当理由不得放弃中标。</w:t>
      </w:r>
    </w:p>
    <w:p>
      <w:pPr>
        <w:spacing w:line="360" w:lineRule="auto"/>
        <w:rPr>
          <w:rFonts w:ascii="宋体" w:hAnsi="宋体"/>
          <w:b/>
          <w:sz w:val="28"/>
          <w:szCs w:val="28"/>
        </w:rPr>
      </w:pPr>
      <w:bookmarkStart w:id="88" w:name="_Toc217446064"/>
      <w:bookmarkStart w:id="89" w:name="_Toc183582240"/>
      <w:bookmarkStart w:id="90" w:name="_Toc183682377"/>
      <w:r>
        <w:rPr>
          <w:rFonts w:hint="eastAsia" w:ascii="宋体" w:hAnsi="宋体"/>
          <w:b/>
          <w:sz w:val="28"/>
          <w:szCs w:val="28"/>
        </w:rPr>
        <w:t>十、废标或变更采购方式</w:t>
      </w:r>
      <w:bookmarkStart w:id="91" w:name="_Toc217446072"/>
    </w:p>
    <w:p>
      <w:pPr>
        <w:keepNext/>
        <w:keepLines/>
        <w:spacing w:line="360" w:lineRule="auto"/>
        <w:rPr>
          <w:rFonts w:ascii="宋体" w:hAnsi="宋体"/>
          <w:b/>
          <w:bCs/>
          <w:sz w:val="24"/>
        </w:rPr>
      </w:pPr>
      <w:r>
        <w:rPr>
          <w:rFonts w:hint="eastAsia" w:ascii="宋体" w:hAnsi="宋体"/>
          <w:b/>
          <w:bCs/>
          <w:sz w:val="24"/>
        </w:rPr>
        <w:t>38、废标的情形</w:t>
      </w:r>
      <w:bookmarkEnd w:id="91"/>
    </w:p>
    <w:p>
      <w:pPr>
        <w:spacing w:line="360" w:lineRule="auto"/>
        <w:ind w:firstLine="480" w:firstLineChars="200"/>
        <w:jc w:val="left"/>
        <w:rPr>
          <w:rFonts w:ascii="宋体" w:hAnsi="宋体"/>
          <w:sz w:val="24"/>
        </w:rPr>
      </w:pPr>
      <w:r>
        <w:rPr>
          <w:rFonts w:hint="eastAsia" w:ascii="宋体" w:hAnsi="宋体"/>
          <w:sz w:val="24"/>
        </w:rPr>
        <w:t>38.1 招标采购中，出现下列情形之一的，应予以废标：</w:t>
      </w:r>
    </w:p>
    <w:p>
      <w:pPr>
        <w:spacing w:line="360" w:lineRule="auto"/>
        <w:ind w:firstLine="480" w:firstLineChars="200"/>
        <w:jc w:val="left"/>
        <w:rPr>
          <w:rFonts w:ascii="宋体" w:hAnsi="宋体"/>
          <w:sz w:val="24"/>
        </w:rPr>
      </w:pPr>
      <w:r>
        <w:rPr>
          <w:rFonts w:hint="eastAsia" w:ascii="宋体" w:hAnsi="宋体"/>
          <w:sz w:val="24"/>
        </w:rPr>
        <w:t>（1）符合专业条件的投标人或者对招标文件作实质响应的投标人不足3家的；</w:t>
      </w:r>
    </w:p>
    <w:p>
      <w:pPr>
        <w:spacing w:line="360" w:lineRule="auto"/>
        <w:ind w:firstLine="480" w:firstLineChars="200"/>
        <w:jc w:val="left"/>
        <w:rPr>
          <w:rFonts w:ascii="宋体" w:hAnsi="宋体"/>
          <w:sz w:val="24"/>
        </w:rPr>
      </w:pPr>
      <w:r>
        <w:rPr>
          <w:rFonts w:hint="eastAsia" w:ascii="宋体" w:hAnsi="宋体"/>
          <w:sz w:val="24"/>
        </w:rPr>
        <w:t>（2）出现影响采购公正的违法、违规行为的；</w:t>
      </w:r>
    </w:p>
    <w:p>
      <w:pPr>
        <w:spacing w:line="360" w:lineRule="auto"/>
        <w:ind w:firstLine="480" w:firstLineChars="200"/>
        <w:jc w:val="left"/>
        <w:rPr>
          <w:rFonts w:ascii="宋体" w:hAnsi="宋体"/>
          <w:sz w:val="24"/>
        </w:rPr>
      </w:pPr>
      <w:r>
        <w:rPr>
          <w:rFonts w:hint="eastAsia" w:ascii="宋体" w:hAnsi="宋体"/>
          <w:sz w:val="24"/>
        </w:rPr>
        <w:t>（3）投标人的报价均超过了采购预算，采购人不能支付的；</w:t>
      </w:r>
    </w:p>
    <w:p>
      <w:pPr>
        <w:spacing w:line="360" w:lineRule="auto"/>
        <w:ind w:firstLine="480" w:firstLineChars="200"/>
        <w:jc w:val="left"/>
        <w:rPr>
          <w:rFonts w:ascii="宋体" w:hAnsi="宋体"/>
          <w:sz w:val="24"/>
        </w:rPr>
      </w:pPr>
      <w:r>
        <w:rPr>
          <w:rFonts w:hint="eastAsia" w:ascii="宋体" w:hAnsi="宋体"/>
          <w:sz w:val="24"/>
        </w:rPr>
        <w:t>（4）因重大变故，采购任务取消的。</w:t>
      </w:r>
    </w:p>
    <w:p>
      <w:pPr>
        <w:spacing w:line="360" w:lineRule="auto"/>
        <w:ind w:firstLine="480" w:firstLineChars="200"/>
        <w:jc w:val="left"/>
        <w:rPr>
          <w:rFonts w:ascii="宋体" w:hAnsi="宋体"/>
          <w:sz w:val="24"/>
        </w:rPr>
      </w:pPr>
      <w:r>
        <w:rPr>
          <w:rFonts w:hint="eastAsia" w:ascii="宋体" w:hAnsi="宋体"/>
          <w:sz w:val="24"/>
        </w:rPr>
        <w:t>38.2 废标后，采购代理机构应在财政部门指定采购网上公告，并公告废标的详细理由。</w:t>
      </w:r>
    </w:p>
    <w:p>
      <w:pPr>
        <w:keepNext/>
        <w:keepLines/>
        <w:spacing w:line="360" w:lineRule="auto"/>
        <w:rPr>
          <w:rFonts w:ascii="宋体" w:hAnsi="宋体"/>
          <w:b/>
          <w:bCs/>
          <w:sz w:val="24"/>
        </w:rPr>
      </w:pPr>
      <w:r>
        <w:rPr>
          <w:rFonts w:hint="eastAsia" w:ascii="宋体" w:hAnsi="宋体"/>
          <w:b/>
          <w:bCs/>
          <w:sz w:val="24"/>
        </w:rPr>
        <w:t>39、变更采购方式</w:t>
      </w:r>
    </w:p>
    <w:p>
      <w:pPr>
        <w:spacing w:line="360" w:lineRule="auto"/>
        <w:ind w:firstLine="480" w:firstLineChars="200"/>
        <w:jc w:val="left"/>
        <w:rPr>
          <w:rFonts w:ascii="宋体" w:hAnsi="宋体"/>
          <w:sz w:val="24"/>
        </w:rPr>
      </w:pPr>
      <w:r>
        <w:rPr>
          <w:rFonts w:hint="eastAsia" w:ascii="宋体" w:hAnsi="宋体"/>
          <w:sz w:val="24"/>
        </w:rPr>
        <w:t>39.1存在下列情形之一的，除采购任务取消情形外，采购人经同级财政部门同意后，可按《政府采购货物和服务招标投标管理办法》（财政部87号令）第四十三条规定的方式处理：</w:t>
      </w:r>
    </w:p>
    <w:p>
      <w:pPr>
        <w:spacing w:line="360" w:lineRule="auto"/>
        <w:ind w:firstLine="480" w:firstLineChars="200"/>
        <w:jc w:val="left"/>
        <w:rPr>
          <w:rFonts w:ascii="宋体" w:hAnsi="宋体"/>
          <w:sz w:val="24"/>
        </w:rPr>
      </w:pPr>
      <w:r>
        <w:rPr>
          <w:rFonts w:hint="eastAsia" w:ascii="宋体" w:hAnsi="宋体"/>
          <w:sz w:val="24"/>
        </w:rPr>
        <w:t>（1）投标截止后参加投标的人不足3家的；</w:t>
      </w:r>
    </w:p>
    <w:p>
      <w:pPr>
        <w:spacing w:line="360" w:lineRule="auto"/>
        <w:ind w:firstLine="480" w:firstLineChars="200"/>
        <w:jc w:val="left"/>
        <w:rPr>
          <w:rFonts w:ascii="宋体" w:hAnsi="宋体"/>
          <w:sz w:val="24"/>
        </w:rPr>
      </w:pPr>
      <w:r>
        <w:rPr>
          <w:rFonts w:hint="eastAsia" w:ascii="宋体" w:hAnsi="宋体"/>
          <w:sz w:val="24"/>
        </w:rPr>
        <w:t>（2）通过资格审查的投标人不足3家的；</w:t>
      </w:r>
    </w:p>
    <w:p>
      <w:pPr>
        <w:spacing w:line="360" w:lineRule="auto"/>
        <w:ind w:firstLine="480" w:firstLineChars="200"/>
        <w:jc w:val="left"/>
        <w:rPr>
          <w:rFonts w:ascii="宋体" w:hAnsi="宋体"/>
          <w:sz w:val="24"/>
        </w:rPr>
      </w:pPr>
      <w:r>
        <w:rPr>
          <w:rFonts w:hint="eastAsia" w:ascii="宋体" w:hAnsi="宋体"/>
          <w:sz w:val="24"/>
        </w:rPr>
        <w:t>（3）通过符合性审查的投标人不足3家的。</w:t>
      </w:r>
    </w:p>
    <w:p>
      <w:pPr>
        <w:spacing w:line="360" w:lineRule="auto"/>
        <w:ind w:firstLine="480" w:firstLineChars="200"/>
        <w:jc w:val="left"/>
        <w:rPr>
          <w:rFonts w:ascii="宋体" w:hAnsi="宋体"/>
          <w:sz w:val="24"/>
        </w:rPr>
      </w:pPr>
      <w:r>
        <w:rPr>
          <w:rFonts w:hint="eastAsia" w:ascii="宋体" w:hAnsi="宋体"/>
          <w:sz w:val="24"/>
        </w:rPr>
        <w:t>39.2 通过符合性审查的投标人只有2家时，采购人经同级财政部门同意后，可以按《政府采购非招标采购方式管理办法》（财政部第74号令）的规定与该2家投标人进行竞争性谈判采购。</w:t>
      </w:r>
    </w:p>
    <w:p>
      <w:pPr>
        <w:tabs>
          <w:tab w:val="left" w:pos="7665"/>
        </w:tabs>
        <w:spacing w:before="120" w:beforeLines="50" w:after="240" w:afterLines="100" w:line="400" w:lineRule="exact"/>
        <w:rPr>
          <w:b/>
          <w:sz w:val="32"/>
          <w:szCs w:val="32"/>
        </w:rPr>
      </w:pPr>
      <w:r>
        <w:rPr>
          <w:rFonts w:hint="eastAsia"/>
          <w:b/>
          <w:sz w:val="32"/>
          <w:szCs w:val="32"/>
        </w:rPr>
        <w:t>十一、合同</w:t>
      </w:r>
      <w:bookmarkEnd w:id="88"/>
      <w:r>
        <w:rPr>
          <w:rFonts w:hint="eastAsia"/>
          <w:b/>
          <w:sz w:val="32"/>
          <w:szCs w:val="32"/>
        </w:rPr>
        <w:t>授予</w:t>
      </w:r>
      <w:bookmarkStart w:id="92" w:name="_Toc217446065"/>
    </w:p>
    <w:p>
      <w:pPr>
        <w:keepNext/>
        <w:keepLines/>
        <w:spacing w:line="360" w:lineRule="auto"/>
        <w:rPr>
          <w:rFonts w:ascii="宋体" w:hAnsi="宋体"/>
          <w:b/>
          <w:bCs/>
          <w:sz w:val="24"/>
        </w:rPr>
      </w:pPr>
      <w:r>
        <w:rPr>
          <w:rFonts w:hint="eastAsia" w:ascii="宋体" w:hAnsi="宋体"/>
          <w:b/>
          <w:bCs/>
          <w:sz w:val="24"/>
        </w:rPr>
        <w:t>40、合同</w:t>
      </w:r>
      <w:bookmarkEnd w:id="92"/>
      <w:r>
        <w:rPr>
          <w:rFonts w:hint="eastAsia" w:ascii="宋体" w:hAnsi="宋体"/>
          <w:b/>
          <w:bCs/>
          <w:sz w:val="24"/>
        </w:rPr>
        <w:t>订立</w:t>
      </w:r>
    </w:p>
    <w:p>
      <w:pPr>
        <w:spacing w:line="360" w:lineRule="auto"/>
        <w:ind w:firstLine="480" w:firstLineChars="200"/>
        <w:jc w:val="left"/>
        <w:rPr>
          <w:rFonts w:ascii="宋体" w:hAnsi="宋体"/>
          <w:sz w:val="24"/>
        </w:rPr>
      </w:pPr>
      <w:r>
        <w:rPr>
          <w:rFonts w:hint="eastAsia" w:ascii="宋体" w:hAnsi="宋体"/>
          <w:sz w:val="24"/>
        </w:rPr>
        <w:t>40.1 中标人应在《中标通知书》发出之日起30日内与采购人签订采购合同。由于中标人的原因逾期未与采购人签订采购合同的，将视为放弃中标，取消其中标资格，其投标保证金不予退还，给采购人造成的损失超过保证金数额的，中标人应当对超过部分予以赔偿。</w:t>
      </w:r>
    </w:p>
    <w:p>
      <w:pPr>
        <w:spacing w:line="360" w:lineRule="auto"/>
        <w:ind w:firstLine="480" w:firstLineChars="200"/>
        <w:jc w:val="left"/>
        <w:rPr>
          <w:rFonts w:ascii="宋体" w:hAnsi="宋体"/>
          <w:sz w:val="24"/>
        </w:rPr>
      </w:pPr>
      <w:r>
        <w:rPr>
          <w:rFonts w:hint="eastAsia" w:ascii="宋体" w:hAnsi="宋体"/>
          <w:sz w:val="24"/>
        </w:rPr>
        <w:t>40.2 发出中标通知书后，采购人无正当理由拒签合同或在合同签订时向中标人提出附加条件的，采购人或采购代理机构向中标人退还投标保证金；给中标人造成损失的，还应当赔偿损失。</w:t>
      </w:r>
    </w:p>
    <w:p>
      <w:pPr>
        <w:spacing w:line="360" w:lineRule="auto"/>
        <w:ind w:firstLine="480" w:firstLineChars="200"/>
        <w:jc w:val="left"/>
        <w:rPr>
          <w:rFonts w:ascii="宋体" w:hAnsi="宋体"/>
          <w:sz w:val="24"/>
        </w:rPr>
      </w:pPr>
      <w:r>
        <w:rPr>
          <w:rFonts w:hint="eastAsia" w:ascii="宋体" w:hAnsi="宋体"/>
          <w:sz w:val="24"/>
        </w:rPr>
        <w:t>40.3中标人因不可抗力原因不能履行采购合同或放弃中标的，采购人可以与排在中标人之后第一位的中标候选人签订采购合同，以此类推。</w:t>
      </w:r>
      <w:bookmarkStart w:id="93" w:name="_Toc217446066"/>
    </w:p>
    <w:p>
      <w:pPr>
        <w:keepNext/>
        <w:keepLines/>
        <w:spacing w:line="360" w:lineRule="auto"/>
        <w:rPr>
          <w:rFonts w:ascii="宋体" w:hAnsi="宋体"/>
          <w:b/>
          <w:bCs/>
          <w:sz w:val="24"/>
        </w:rPr>
      </w:pPr>
      <w:bookmarkStart w:id="94" w:name="_Toc322606648"/>
      <w:r>
        <w:rPr>
          <w:rFonts w:hint="eastAsia" w:ascii="宋体" w:hAnsi="宋体"/>
          <w:b/>
          <w:bCs/>
          <w:sz w:val="24"/>
        </w:rPr>
        <w:t>41、合同履行</w:t>
      </w:r>
      <w:bookmarkEnd w:id="94"/>
    </w:p>
    <w:p>
      <w:pPr>
        <w:spacing w:line="360" w:lineRule="auto"/>
        <w:ind w:firstLine="480" w:firstLineChars="200"/>
        <w:jc w:val="left"/>
        <w:rPr>
          <w:rFonts w:ascii="宋体" w:hAnsi="宋体"/>
          <w:sz w:val="24"/>
        </w:rPr>
      </w:pPr>
      <w:r>
        <w:rPr>
          <w:rFonts w:hint="eastAsia" w:ascii="宋体" w:hAnsi="宋体"/>
          <w:sz w:val="24"/>
        </w:rPr>
        <w:t xml:space="preserve">41.1 </w:t>
      </w:r>
      <w:r>
        <w:rPr>
          <w:rFonts w:hint="eastAsia" w:ascii="宋体" w:hAnsi="宋体"/>
          <w:sz w:val="24"/>
          <w:lang w:eastAsia="zh-TW"/>
        </w:rPr>
        <w:t>政府采购合同订立后，合同各方不得擅自变更</w:t>
      </w:r>
      <w:r>
        <w:rPr>
          <w:rFonts w:hint="eastAsia" w:ascii="宋体" w:hAnsi="宋体"/>
          <w:sz w:val="24"/>
        </w:rPr>
        <w:t>或者</w:t>
      </w:r>
      <w:r>
        <w:rPr>
          <w:rFonts w:hint="eastAsia" w:ascii="宋体" w:hAnsi="宋体"/>
          <w:sz w:val="24"/>
          <w:lang w:eastAsia="zh-TW"/>
        </w:rPr>
        <w:t>中止或者终止合同。政府采购合同需要变更的，采购人应将有关合同变更内容，以书面形式报政府采购监督管理</w:t>
      </w:r>
      <w:r>
        <w:rPr>
          <w:rFonts w:hint="eastAsia" w:ascii="宋体" w:hAnsi="宋体"/>
          <w:sz w:val="24"/>
        </w:rPr>
        <w:t>部门</w:t>
      </w:r>
      <w:r>
        <w:rPr>
          <w:rFonts w:hint="eastAsia" w:ascii="宋体" w:hAnsi="宋体"/>
          <w:sz w:val="24"/>
          <w:lang w:eastAsia="zh-TW"/>
        </w:rPr>
        <w:t>备案；因特殊情况需要中止或终止合同的，采购人应将中止或终止合同的理由以及相应措施，以书面形式报政府采购监督管理</w:t>
      </w:r>
      <w:r>
        <w:rPr>
          <w:rFonts w:hint="eastAsia" w:ascii="宋体" w:hAnsi="宋体"/>
          <w:sz w:val="24"/>
        </w:rPr>
        <w:t>部门</w:t>
      </w:r>
      <w:r>
        <w:rPr>
          <w:rFonts w:hint="eastAsia" w:ascii="宋体" w:hAnsi="宋体"/>
          <w:sz w:val="24"/>
          <w:lang w:eastAsia="zh-TW"/>
        </w:rPr>
        <w:t>备案。</w:t>
      </w:r>
    </w:p>
    <w:p>
      <w:pPr>
        <w:spacing w:line="360" w:lineRule="auto"/>
        <w:ind w:firstLine="480" w:firstLineChars="200"/>
        <w:jc w:val="left"/>
        <w:rPr>
          <w:rFonts w:ascii="宋体" w:hAnsi="宋体" w:cs="黑体"/>
          <w:b/>
          <w:bCs/>
          <w:sz w:val="24"/>
        </w:rPr>
      </w:pPr>
      <w:r>
        <w:rPr>
          <w:rFonts w:hint="eastAsia" w:ascii="宋体" w:hAnsi="宋体"/>
          <w:sz w:val="24"/>
        </w:rPr>
        <w:t xml:space="preserve">41.2 </w:t>
      </w:r>
      <w:r>
        <w:rPr>
          <w:rFonts w:hint="eastAsia" w:ascii="宋体" w:hAnsi="宋体"/>
          <w:sz w:val="24"/>
          <w:lang w:eastAsia="zh-TW"/>
        </w:rPr>
        <w:t>政府采购合同履行中，采购人需追加与合同标的相同的货物的，在不改变合同其他条款的前提下，可以与</w:t>
      </w:r>
      <w:r>
        <w:rPr>
          <w:rFonts w:hint="eastAsia" w:ascii="宋体" w:hAnsi="宋体"/>
          <w:sz w:val="24"/>
        </w:rPr>
        <w:t>中标人</w:t>
      </w:r>
      <w:r>
        <w:rPr>
          <w:rFonts w:hint="eastAsia" w:ascii="宋体" w:hAnsi="宋体"/>
          <w:sz w:val="24"/>
          <w:lang w:eastAsia="zh-TW"/>
        </w:rPr>
        <w:t>签订补充合同，但所补充合同的采购金额不得超过原</w:t>
      </w:r>
      <w:r>
        <w:rPr>
          <w:rFonts w:hint="eastAsia" w:ascii="宋体" w:hAnsi="宋体"/>
          <w:sz w:val="24"/>
        </w:rPr>
        <w:t>合同</w:t>
      </w:r>
      <w:r>
        <w:rPr>
          <w:rFonts w:hint="eastAsia" w:ascii="宋体" w:hAnsi="宋体"/>
          <w:sz w:val="24"/>
          <w:lang w:eastAsia="zh-TW"/>
        </w:rPr>
        <w:t>采购金额的百分之十。签订补充合同的</w:t>
      </w:r>
      <w:r>
        <w:rPr>
          <w:rFonts w:hint="eastAsia" w:ascii="宋体" w:hAnsi="宋体"/>
          <w:sz w:val="24"/>
        </w:rPr>
        <w:t>应</w:t>
      </w:r>
      <w:r>
        <w:rPr>
          <w:rFonts w:hint="eastAsia" w:ascii="宋体" w:hAnsi="宋体"/>
          <w:sz w:val="24"/>
          <w:lang w:eastAsia="zh-TW"/>
        </w:rPr>
        <w:t>按规</w:t>
      </w:r>
      <w:r>
        <w:rPr>
          <w:rFonts w:hint="eastAsia" w:ascii="宋体" w:hAnsi="宋体" w:cs="宋体"/>
          <w:sz w:val="24"/>
          <w:lang w:eastAsia="zh-TW"/>
        </w:rPr>
        <w:t>定备案。</w:t>
      </w:r>
    </w:p>
    <w:bookmarkEnd w:id="89"/>
    <w:bookmarkEnd w:id="90"/>
    <w:bookmarkEnd w:id="93"/>
    <w:p>
      <w:pPr>
        <w:spacing w:line="360" w:lineRule="auto"/>
        <w:rPr>
          <w:rFonts w:ascii="宋体" w:hAnsi="宋体"/>
          <w:b/>
          <w:sz w:val="28"/>
          <w:szCs w:val="28"/>
        </w:rPr>
      </w:pPr>
      <w:r>
        <w:rPr>
          <w:rFonts w:hint="eastAsia" w:ascii="宋体" w:hAnsi="宋体"/>
          <w:b/>
          <w:sz w:val="28"/>
          <w:szCs w:val="28"/>
        </w:rPr>
        <w:t>十二、招标代理服务费/中标服务费</w:t>
      </w:r>
    </w:p>
    <w:p>
      <w:pPr>
        <w:keepNext/>
        <w:keepLines/>
        <w:spacing w:line="360" w:lineRule="auto"/>
        <w:rPr>
          <w:rFonts w:ascii="宋体" w:hAnsi="宋体"/>
          <w:b/>
          <w:bCs/>
          <w:sz w:val="24"/>
        </w:rPr>
      </w:pPr>
      <w:r>
        <w:rPr>
          <w:rFonts w:hint="eastAsia" w:ascii="宋体" w:hAnsi="宋体"/>
          <w:b/>
          <w:bCs/>
          <w:sz w:val="24"/>
        </w:rPr>
        <w:t>42、招标代理服务费/中标服务费的数额及缴纳方式</w:t>
      </w:r>
    </w:p>
    <w:p>
      <w:pPr>
        <w:spacing w:line="360" w:lineRule="auto"/>
        <w:ind w:firstLine="480" w:firstLineChars="200"/>
        <w:jc w:val="left"/>
        <w:rPr>
          <w:rFonts w:ascii="宋体" w:hAnsi="宋体"/>
          <w:sz w:val="24"/>
        </w:rPr>
      </w:pPr>
      <w:r>
        <w:rPr>
          <w:rFonts w:hint="eastAsia" w:ascii="宋体" w:hAnsi="宋体"/>
          <w:sz w:val="24"/>
        </w:rPr>
        <w:t>42.1 中标人在领取《中标通知书》之前，应向采购代理机构缴纳招标代理服务费/中标服务费。</w:t>
      </w:r>
    </w:p>
    <w:p>
      <w:pPr>
        <w:spacing w:line="360" w:lineRule="auto"/>
        <w:ind w:firstLine="480" w:firstLineChars="200"/>
        <w:jc w:val="left"/>
        <w:rPr>
          <w:rFonts w:ascii="宋体" w:hAnsi="宋体"/>
          <w:sz w:val="24"/>
        </w:rPr>
      </w:pPr>
      <w:r>
        <w:rPr>
          <w:rFonts w:hint="eastAsia" w:ascii="宋体" w:hAnsi="宋体"/>
          <w:sz w:val="24"/>
        </w:rPr>
        <w:t>42.2 招标代理服务费/中标服务费依据《国家计委关于印发招标代理服务收费管理暂行办法的通知》（计价格【2002】1980号）和国家发改委办公厅颁发的《关于招标代理服务收费有关问题的通知》（发改办价格【2003】857号）文件规定标准收取。</w:t>
      </w:r>
    </w:p>
    <w:p>
      <w:pPr>
        <w:spacing w:line="360" w:lineRule="auto"/>
        <w:rPr>
          <w:rFonts w:ascii="宋体" w:hAnsi="宋体"/>
          <w:b/>
          <w:sz w:val="28"/>
          <w:szCs w:val="28"/>
        </w:rPr>
      </w:pPr>
      <w:r>
        <w:rPr>
          <w:rFonts w:hint="eastAsia" w:ascii="宋体" w:hAnsi="宋体"/>
          <w:b/>
          <w:sz w:val="28"/>
          <w:szCs w:val="28"/>
        </w:rPr>
        <w:t>十三、质疑与投诉</w:t>
      </w:r>
    </w:p>
    <w:p>
      <w:pPr>
        <w:keepNext/>
        <w:keepLines/>
        <w:spacing w:line="360" w:lineRule="auto"/>
        <w:rPr>
          <w:rFonts w:ascii="宋体" w:hAnsi="宋体"/>
          <w:b/>
          <w:bCs/>
          <w:sz w:val="24"/>
        </w:rPr>
      </w:pPr>
      <w:r>
        <w:rPr>
          <w:rFonts w:hint="eastAsia" w:ascii="宋体" w:hAnsi="宋体"/>
          <w:b/>
          <w:bCs/>
          <w:sz w:val="24"/>
        </w:rPr>
        <w:t>43、质疑</w:t>
      </w:r>
    </w:p>
    <w:p>
      <w:pPr>
        <w:spacing w:line="360" w:lineRule="auto"/>
        <w:ind w:firstLine="480" w:firstLineChars="200"/>
        <w:jc w:val="left"/>
        <w:rPr>
          <w:rFonts w:ascii="宋体" w:hAnsi="宋体"/>
          <w:sz w:val="24"/>
        </w:rPr>
      </w:pPr>
      <w:r>
        <w:rPr>
          <w:rFonts w:hint="eastAsia" w:ascii="宋体" w:hAnsi="宋体"/>
          <w:sz w:val="24"/>
        </w:rPr>
        <w:t>43.1 投标人对本次招标采购活动有疑问的，按照国家《中华人民共和国政府采购法》及其实施条例的规定办理。</w:t>
      </w:r>
    </w:p>
    <w:p>
      <w:pPr>
        <w:spacing w:line="360" w:lineRule="auto"/>
        <w:ind w:firstLine="480" w:firstLineChars="200"/>
        <w:jc w:val="left"/>
        <w:rPr>
          <w:rFonts w:ascii="宋体" w:hAnsi="宋体"/>
          <w:sz w:val="24"/>
        </w:rPr>
      </w:pPr>
      <w:r>
        <w:rPr>
          <w:rFonts w:hint="eastAsia" w:ascii="宋体" w:hAnsi="宋体"/>
          <w:sz w:val="24"/>
        </w:rPr>
        <w:t>43.2 投标人对采购文件、采购过程或中标结果使自身的合法权益受到损害，应当在法定期限内，以书面形式向采购代理机构或采购人提出质疑。</w:t>
      </w:r>
    </w:p>
    <w:p>
      <w:pPr>
        <w:spacing w:line="360" w:lineRule="auto"/>
        <w:ind w:firstLine="480" w:firstLineChars="200"/>
        <w:jc w:val="left"/>
        <w:rPr>
          <w:rFonts w:ascii="宋体" w:hAnsi="宋体"/>
          <w:sz w:val="24"/>
        </w:rPr>
      </w:pPr>
      <w:r>
        <w:rPr>
          <w:rFonts w:hint="eastAsia" w:ascii="宋体" w:hAnsi="宋体"/>
          <w:sz w:val="24"/>
        </w:rPr>
        <w:t>43.3 有下列情形之一的，属于无效质疑，采购代理机构和采购人不予受理：</w:t>
      </w:r>
    </w:p>
    <w:p>
      <w:pPr>
        <w:spacing w:line="360" w:lineRule="auto"/>
        <w:ind w:firstLine="480" w:firstLineChars="200"/>
        <w:jc w:val="left"/>
        <w:rPr>
          <w:rFonts w:ascii="宋体" w:hAnsi="宋体"/>
          <w:sz w:val="24"/>
        </w:rPr>
      </w:pPr>
      <w:r>
        <w:rPr>
          <w:rFonts w:hint="eastAsia" w:ascii="宋体" w:hAnsi="宋体"/>
          <w:sz w:val="24"/>
        </w:rPr>
        <w:t>（1）质疑人不是参与本次政府采购项目的投标人；</w:t>
      </w:r>
    </w:p>
    <w:p>
      <w:pPr>
        <w:spacing w:line="360" w:lineRule="auto"/>
        <w:ind w:firstLine="480" w:firstLineChars="200"/>
        <w:jc w:val="left"/>
        <w:rPr>
          <w:rFonts w:ascii="宋体" w:hAnsi="宋体"/>
          <w:sz w:val="24"/>
        </w:rPr>
      </w:pPr>
      <w:r>
        <w:rPr>
          <w:rFonts w:hint="eastAsia" w:ascii="宋体" w:hAnsi="宋体"/>
          <w:sz w:val="24"/>
        </w:rPr>
        <w:t>（2）质疑人与质疑事项不存在利害关系的；</w:t>
      </w:r>
    </w:p>
    <w:p>
      <w:pPr>
        <w:spacing w:line="360" w:lineRule="auto"/>
        <w:ind w:firstLine="480" w:firstLineChars="200"/>
        <w:jc w:val="left"/>
        <w:rPr>
          <w:rFonts w:ascii="宋体" w:hAnsi="宋体"/>
          <w:sz w:val="24"/>
        </w:rPr>
      </w:pPr>
      <w:r>
        <w:rPr>
          <w:rFonts w:hint="eastAsia" w:ascii="宋体" w:hAnsi="宋体"/>
          <w:sz w:val="24"/>
        </w:rPr>
        <w:t>（3）未在法定期限内提出质疑的；</w:t>
      </w:r>
    </w:p>
    <w:p>
      <w:pPr>
        <w:spacing w:line="360" w:lineRule="auto"/>
        <w:ind w:firstLine="480" w:firstLineChars="200"/>
        <w:jc w:val="left"/>
        <w:rPr>
          <w:rFonts w:ascii="宋体" w:hAnsi="宋体"/>
          <w:sz w:val="24"/>
        </w:rPr>
      </w:pPr>
      <w:r>
        <w:rPr>
          <w:rFonts w:hint="eastAsia" w:ascii="宋体" w:hAnsi="宋体"/>
          <w:sz w:val="24"/>
        </w:rPr>
        <w:t>（4）质疑未以书面形式提出，或质疑书主要内容构成不完整的；</w:t>
      </w:r>
    </w:p>
    <w:p>
      <w:pPr>
        <w:spacing w:line="360" w:lineRule="auto"/>
        <w:ind w:firstLine="480" w:firstLineChars="200"/>
        <w:jc w:val="left"/>
        <w:rPr>
          <w:rFonts w:ascii="宋体" w:hAnsi="宋体"/>
          <w:sz w:val="24"/>
        </w:rPr>
      </w:pPr>
      <w:r>
        <w:rPr>
          <w:rFonts w:hint="eastAsia" w:ascii="宋体" w:hAnsi="宋体"/>
          <w:sz w:val="24"/>
        </w:rPr>
        <w:t>（5）质疑书没有合法有效的签字、盖章或授权的；</w:t>
      </w:r>
    </w:p>
    <w:p>
      <w:pPr>
        <w:spacing w:line="360" w:lineRule="auto"/>
        <w:ind w:firstLine="480" w:firstLineChars="200"/>
        <w:jc w:val="left"/>
        <w:rPr>
          <w:rFonts w:ascii="宋体" w:hAnsi="宋体"/>
          <w:sz w:val="24"/>
        </w:rPr>
      </w:pPr>
      <w:r>
        <w:rPr>
          <w:rFonts w:hint="eastAsia" w:ascii="宋体" w:hAnsi="宋体"/>
          <w:sz w:val="24"/>
        </w:rPr>
        <w:t>（6）以非法手段取得证据、材料的；</w:t>
      </w:r>
    </w:p>
    <w:p>
      <w:pPr>
        <w:spacing w:line="360" w:lineRule="auto"/>
        <w:ind w:firstLine="480" w:firstLineChars="200"/>
        <w:jc w:val="left"/>
        <w:rPr>
          <w:rFonts w:ascii="宋体" w:hAnsi="宋体"/>
          <w:sz w:val="24"/>
        </w:rPr>
      </w:pPr>
      <w:r>
        <w:rPr>
          <w:rFonts w:hint="eastAsia" w:ascii="宋体" w:hAnsi="宋体"/>
          <w:sz w:val="24"/>
        </w:rPr>
        <w:t>（7）质疑答复后，同一质疑人就同一事项再次提出质疑的；</w:t>
      </w:r>
    </w:p>
    <w:p>
      <w:pPr>
        <w:spacing w:line="360" w:lineRule="auto"/>
        <w:ind w:firstLine="480" w:firstLineChars="200"/>
        <w:jc w:val="left"/>
        <w:rPr>
          <w:rFonts w:ascii="宋体" w:hAnsi="宋体"/>
          <w:sz w:val="24"/>
        </w:rPr>
      </w:pPr>
      <w:r>
        <w:rPr>
          <w:rFonts w:hint="eastAsia" w:ascii="宋体" w:hAnsi="宋体"/>
          <w:sz w:val="24"/>
        </w:rPr>
        <w:t>（8）不符合法律、法规、规章和政府采购监管机构规定的其他条件的。</w:t>
      </w:r>
    </w:p>
    <w:p>
      <w:pPr>
        <w:spacing w:line="360" w:lineRule="auto"/>
        <w:ind w:firstLine="480" w:firstLineChars="200"/>
        <w:jc w:val="left"/>
        <w:rPr>
          <w:rFonts w:ascii="宋体" w:hAnsi="宋体"/>
          <w:sz w:val="24"/>
        </w:rPr>
      </w:pPr>
      <w:r>
        <w:rPr>
          <w:rFonts w:hint="eastAsia" w:ascii="宋体" w:hAnsi="宋体"/>
          <w:sz w:val="24"/>
        </w:rPr>
        <w:t>43.4 采购代理机构或采购人将在收到书面质疑后7个工作日内做出答复，并以书面形式通知质疑人和其他有关投标人。</w:t>
      </w:r>
    </w:p>
    <w:p>
      <w:pPr>
        <w:spacing w:line="360" w:lineRule="auto"/>
        <w:rPr>
          <w:rFonts w:ascii="宋体" w:hAnsi="宋体"/>
          <w:b/>
          <w:sz w:val="24"/>
        </w:rPr>
      </w:pPr>
      <w:r>
        <w:rPr>
          <w:rFonts w:hint="eastAsia" w:ascii="宋体" w:hAnsi="宋体"/>
          <w:b/>
          <w:sz w:val="24"/>
        </w:rPr>
        <w:t>44、投诉</w:t>
      </w:r>
    </w:p>
    <w:p>
      <w:pPr>
        <w:spacing w:line="360" w:lineRule="auto"/>
        <w:ind w:firstLine="480" w:firstLineChars="200"/>
        <w:jc w:val="left"/>
        <w:rPr>
          <w:rFonts w:ascii="宋体" w:hAnsi="宋体"/>
          <w:sz w:val="24"/>
        </w:rPr>
      </w:pPr>
      <w:r>
        <w:rPr>
          <w:rFonts w:hint="eastAsia" w:ascii="宋体" w:hAnsi="宋体"/>
          <w:sz w:val="24"/>
        </w:rPr>
        <w:t>投标人和其他厉害关系人认为本次招标采购活动违反法律、法规和规章规定的，有权向有关行政监督机构投诉。</w:t>
      </w:r>
    </w:p>
    <w:p>
      <w:pPr>
        <w:spacing w:line="360" w:lineRule="auto"/>
        <w:ind w:firstLine="480" w:firstLineChars="200"/>
        <w:jc w:val="left"/>
        <w:rPr>
          <w:rFonts w:ascii="宋体" w:hAnsi="宋体"/>
          <w:sz w:val="24"/>
        </w:rPr>
      </w:pPr>
      <w:r>
        <w:rPr>
          <w:rFonts w:hint="eastAsia" w:ascii="宋体" w:hAnsi="宋体"/>
          <w:sz w:val="24"/>
        </w:rPr>
        <w:t>（1）质疑人对采购代理机构或采购人的答复不满意，以及采购代理机构或采购人未在规定时间内做出答复的，可以在答复期满后15个工作日内向政府采购监管机构提出投诉。</w:t>
      </w:r>
    </w:p>
    <w:p>
      <w:pPr>
        <w:spacing w:line="360" w:lineRule="auto"/>
        <w:ind w:firstLine="480" w:firstLineChars="200"/>
        <w:jc w:val="left"/>
        <w:rPr>
          <w:rFonts w:ascii="宋体" w:hAnsi="宋体"/>
          <w:sz w:val="24"/>
        </w:rPr>
      </w:pPr>
      <w:r>
        <w:rPr>
          <w:rFonts w:hint="eastAsia" w:ascii="宋体" w:hAnsi="宋体"/>
          <w:sz w:val="24"/>
        </w:rPr>
        <w:t>（2）投标人投诉的事项不得超出已质疑事项的范围。</w:t>
      </w:r>
    </w:p>
    <w:p>
      <w:pPr>
        <w:widowControl/>
        <w:jc w:val="left"/>
      </w:pPr>
      <w:r>
        <w:br w:type="page"/>
      </w:r>
    </w:p>
    <w:p>
      <w:pPr>
        <w:spacing w:line="360" w:lineRule="auto"/>
        <w:rPr>
          <w:b/>
          <w:bCs/>
          <w:sz w:val="24"/>
        </w:rPr>
      </w:pPr>
      <w:r>
        <w:rPr>
          <w:rFonts w:hint="eastAsia"/>
          <w:b/>
          <w:bCs/>
          <w:sz w:val="24"/>
        </w:rPr>
        <w:t>附件1：</w:t>
      </w:r>
    </w:p>
    <w:p>
      <w:pPr>
        <w:spacing w:line="360" w:lineRule="auto"/>
        <w:jc w:val="center"/>
        <w:rPr>
          <w:b/>
          <w:bCs/>
          <w:sz w:val="24"/>
        </w:rPr>
      </w:pPr>
      <w:r>
        <w:rPr>
          <w:rFonts w:hint="eastAsia"/>
          <w:b/>
          <w:bCs/>
          <w:sz w:val="24"/>
        </w:rPr>
        <w:t>关于信用担保的说明</w:t>
      </w:r>
    </w:p>
    <w:p>
      <w:pPr>
        <w:numPr>
          <w:ilvl w:val="0"/>
          <w:numId w:val="2"/>
        </w:numPr>
        <w:spacing w:line="360" w:lineRule="auto"/>
        <w:ind w:firstLine="573"/>
        <w:rPr>
          <w:sz w:val="24"/>
        </w:rPr>
      </w:pPr>
      <w:r>
        <w:rPr>
          <w:rFonts w:hint="eastAsia"/>
          <w:sz w:val="24"/>
        </w:rPr>
        <w:t>投标投标人在投标、履约、融资等环节可自愿选择采取信用担保的形式。</w:t>
      </w:r>
    </w:p>
    <w:p>
      <w:pPr>
        <w:numPr>
          <w:ilvl w:val="0"/>
          <w:numId w:val="2"/>
        </w:numPr>
        <w:spacing w:line="360" w:lineRule="auto"/>
        <w:ind w:firstLine="573"/>
        <w:rPr>
          <w:sz w:val="24"/>
        </w:rPr>
      </w:pPr>
      <w:r>
        <w:rPr>
          <w:rFonts w:hint="eastAsia"/>
          <w:sz w:val="24"/>
        </w:rPr>
        <w:t>投标人可以自愿选择是否采取投标担保函的形式缴纳投标保证金，也可以自愿选择是否采取履约担保函的形式缴纳履约保证金。</w:t>
      </w:r>
    </w:p>
    <w:p>
      <w:pPr>
        <w:numPr>
          <w:ilvl w:val="0"/>
          <w:numId w:val="2"/>
        </w:numPr>
        <w:spacing w:line="360" w:lineRule="auto"/>
        <w:ind w:firstLine="573"/>
        <w:rPr>
          <w:sz w:val="24"/>
        </w:rPr>
      </w:pPr>
      <w:r>
        <w:rPr>
          <w:rFonts w:hint="eastAsia"/>
          <w:sz w:val="24"/>
        </w:rPr>
        <w:t>具体详见西安市财政局关于印发《西安市政府采购信用担保及信用融资工作实施方案（试行）》的通知（市财发【2014】167号）及西安市财政局关于贯彻落实《西安市政府采购信用担保及信用融资工作实施方案（试行）》有关事宜的通知（市财发【2015】4号）。</w:t>
      </w:r>
    </w:p>
    <w:p>
      <w:pPr>
        <w:spacing w:line="360" w:lineRule="auto"/>
        <w:ind w:firstLine="480" w:firstLineChars="200"/>
        <w:rPr>
          <w:sz w:val="24"/>
        </w:rPr>
      </w:pPr>
      <w:r>
        <w:rPr>
          <w:rFonts w:hint="eastAsia"/>
          <w:sz w:val="24"/>
        </w:rPr>
        <w:t>联系方式如下：</w:t>
      </w:r>
    </w:p>
    <w:p>
      <w:pPr>
        <w:spacing w:line="480" w:lineRule="auto"/>
        <w:jc w:val="center"/>
        <w:rPr>
          <w:b/>
          <w:bCs/>
          <w:sz w:val="24"/>
        </w:rPr>
      </w:pPr>
      <w:r>
        <w:rPr>
          <w:rFonts w:hint="eastAsia"/>
          <w:b/>
          <w:bCs/>
          <w:sz w:val="24"/>
        </w:rPr>
        <w:t>西安市政府采购信用担保及信用融资合作机构联系名单</w:t>
      </w:r>
    </w:p>
    <w:tbl>
      <w:tblPr>
        <w:tblStyle w:val="16"/>
        <w:tblW w:w="98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800"/>
        <w:gridCol w:w="1748"/>
        <w:gridCol w:w="1218"/>
        <w:gridCol w:w="1218"/>
        <w:gridCol w:w="2023"/>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vAlign w:val="center"/>
          </w:tcPr>
          <w:p>
            <w:pPr>
              <w:jc w:val="center"/>
              <w:rPr>
                <w:b/>
                <w:bCs/>
                <w:sz w:val="24"/>
              </w:rPr>
            </w:pPr>
            <w:r>
              <w:rPr>
                <w:rFonts w:hint="eastAsia"/>
                <w:b/>
                <w:bCs/>
                <w:sz w:val="24"/>
              </w:rPr>
              <w:t>序号</w:t>
            </w:r>
          </w:p>
        </w:tc>
        <w:tc>
          <w:tcPr>
            <w:tcW w:w="1800" w:type="dxa"/>
            <w:vAlign w:val="center"/>
          </w:tcPr>
          <w:p>
            <w:pPr>
              <w:jc w:val="center"/>
              <w:rPr>
                <w:b/>
                <w:bCs/>
                <w:sz w:val="24"/>
              </w:rPr>
            </w:pPr>
            <w:r>
              <w:rPr>
                <w:rFonts w:hint="eastAsia"/>
                <w:b/>
                <w:bCs/>
                <w:sz w:val="24"/>
              </w:rPr>
              <w:t>合作单位名称</w:t>
            </w:r>
          </w:p>
        </w:tc>
        <w:tc>
          <w:tcPr>
            <w:tcW w:w="1748" w:type="dxa"/>
            <w:vAlign w:val="center"/>
          </w:tcPr>
          <w:p>
            <w:pPr>
              <w:jc w:val="center"/>
              <w:rPr>
                <w:b/>
                <w:bCs/>
                <w:sz w:val="24"/>
              </w:rPr>
            </w:pPr>
            <w:r>
              <w:rPr>
                <w:rFonts w:hint="eastAsia"/>
                <w:b/>
                <w:bCs/>
                <w:sz w:val="24"/>
              </w:rPr>
              <w:t>主办单位名称</w:t>
            </w:r>
          </w:p>
        </w:tc>
        <w:tc>
          <w:tcPr>
            <w:tcW w:w="1218" w:type="dxa"/>
            <w:vAlign w:val="center"/>
          </w:tcPr>
          <w:p>
            <w:pPr>
              <w:jc w:val="center"/>
              <w:rPr>
                <w:b/>
                <w:bCs/>
                <w:sz w:val="24"/>
              </w:rPr>
            </w:pPr>
            <w:r>
              <w:rPr>
                <w:rFonts w:hint="eastAsia"/>
                <w:b/>
                <w:bCs/>
                <w:sz w:val="24"/>
              </w:rPr>
              <w:t>联系部门</w:t>
            </w:r>
          </w:p>
        </w:tc>
        <w:tc>
          <w:tcPr>
            <w:tcW w:w="1218" w:type="dxa"/>
            <w:vAlign w:val="center"/>
          </w:tcPr>
          <w:p>
            <w:pPr>
              <w:jc w:val="center"/>
              <w:rPr>
                <w:b/>
                <w:bCs/>
                <w:sz w:val="24"/>
              </w:rPr>
            </w:pPr>
            <w:r>
              <w:rPr>
                <w:rFonts w:hint="eastAsia"/>
                <w:b/>
                <w:bCs/>
                <w:sz w:val="24"/>
              </w:rPr>
              <w:t>联系人员</w:t>
            </w:r>
          </w:p>
        </w:tc>
        <w:tc>
          <w:tcPr>
            <w:tcW w:w="2023" w:type="dxa"/>
            <w:vAlign w:val="center"/>
          </w:tcPr>
          <w:p>
            <w:pPr>
              <w:jc w:val="center"/>
              <w:rPr>
                <w:b/>
                <w:bCs/>
                <w:sz w:val="24"/>
              </w:rPr>
            </w:pPr>
            <w:r>
              <w:rPr>
                <w:rFonts w:hint="eastAsia"/>
                <w:b/>
                <w:bCs/>
                <w:sz w:val="24"/>
              </w:rPr>
              <w:t>联系电话</w:t>
            </w:r>
          </w:p>
        </w:tc>
        <w:tc>
          <w:tcPr>
            <w:tcW w:w="1200" w:type="dxa"/>
            <w:vAlign w:val="center"/>
          </w:tcPr>
          <w:p>
            <w:pPr>
              <w:jc w:val="center"/>
              <w:rPr>
                <w:b/>
                <w:bCs/>
                <w:sz w:val="24"/>
              </w:rPr>
            </w:pPr>
            <w:r>
              <w:rPr>
                <w:rFonts w:hint="eastAsia"/>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vAlign w:val="center"/>
          </w:tcPr>
          <w:p>
            <w:pPr>
              <w:jc w:val="center"/>
              <w:rPr>
                <w:sz w:val="24"/>
              </w:rPr>
            </w:pPr>
            <w:r>
              <w:rPr>
                <w:rFonts w:hint="eastAsia"/>
                <w:sz w:val="24"/>
              </w:rPr>
              <w:t>1</w:t>
            </w:r>
          </w:p>
        </w:tc>
        <w:tc>
          <w:tcPr>
            <w:tcW w:w="1800" w:type="dxa"/>
            <w:vAlign w:val="center"/>
          </w:tcPr>
          <w:p>
            <w:pPr>
              <w:jc w:val="center"/>
              <w:rPr>
                <w:sz w:val="24"/>
              </w:rPr>
            </w:pPr>
            <w:r>
              <w:rPr>
                <w:rFonts w:hint="eastAsia"/>
                <w:sz w:val="24"/>
              </w:rPr>
              <w:t>西安投融资担保有限公司</w:t>
            </w:r>
          </w:p>
        </w:tc>
        <w:tc>
          <w:tcPr>
            <w:tcW w:w="1748" w:type="dxa"/>
            <w:vAlign w:val="center"/>
          </w:tcPr>
          <w:p>
            <w:pPr>
              <w:jc w:val="center"/>
              <w:rPr>
                <w:sz w:val="24"/>
              </w:rPr>
            </w:pPr>
            <w:r>
              <w:rPr>
                <w:rFonts w:hint="eastAsia"/>
                <w:sz w:val="24"/>
              </w:rPr>
              <w:t>西安投融资担保有限公司</w:t>
            </w:r>
          </w:p>
        </w:tc>
        <w:tc>
          <w:tcPr>
            <w:tcW w:w="1218" w:type="dxa"/>
            <w:vAlign w:val="center"/>
          </w:tcPr>
          <w:p>
            <w:pPr>
              <w:jc w:val="center"/>
              <w:rPr>
                <w:sz w:val="24"/>
              </w:rPr>
            </w:pPr>
            <w:r>
              <w:rPr>
                <w:rFonts w:hint="eastAsia"/>
                <w:sz w:val="24"/>
              </w:rPr>
              <w:t>业务五部</w:t>
            </w:r>
          </w:p>
        </w:tc>
        <w:tc>
          <w:tcPr>
            <w:tcW w:w="1218" w:type="dxa"/>
            <w:vAlign w:val="center"/>
          </w:tcPr>
          <w:p>
            <w:pPr>
              <w:jc w:val="center"/>
              <w:rPr>
                <w:sz w:val="24"/>
              </w:rPr>
            </w:pPr>
            <w:r>
              <w:rPr>
                <w:rFonts w:hint="eastAsia"/>
                <w:sz w:val="24"/>
              </w:rPr>
              <w:t>李晓</w:t>
            </w:r>
          </w:p>
          <w:p>
            <w:pPr>
              <w:jc w:val="center"/>
              <w:rPr>
                <w:sz w:val="24"/>
              </w:rPr>
            </w:pPr>
            <w:r>
              <w:rPr>
                <w:rFonts w:hint="eastAsia"/>
                <w:sz w:val="24"/>
              </w:rPr>
              <w:t>何彦君</w:t>
            </w:r>
          </w:p>
          <w:p>
            <w:pPr>
              <w:jc w:val="center"/>
              <w:rPr>
                <w:sz w:val="24"/>
              </w:rPr>
            </w:pPr>
            <w:r>
              <w:rPr>
                <w:rFonts w:hint="eastAsia"/>
                <w:sz w:val="24"/>
              </w:rPr>
              <w:t>张华</w:t>
            </w:r>
          </w:p>
        </w:tc>
        <w:tc>
          <w:tcPr>
            <w:tcW w:w="2023" w:type="dxa"/>
            <w:vAlign w:val="center"/>
          </w:tcPr>
          <w:p>
            <w:pPr>
              <w:jc w:val="center"/>
              <w:rPr>
                <w:sz w:val="24"/>
              </w:rPr>
            </w:pPr>
            <w:r>
              <w:rPr>
                <w:rFonts w:hint="eastAsia"/>
                <w:sz w:val="24"/>
              </w:rPr>
              <w:t>88499422</w:t>
            </w:r>
          </w:p>
          <w:p>
            <w:pPr>
              <w:jc w:val="center"/>
              <w:rPr>
                <w:sz w:val="24"/>
              </w:rPr>
            </w:pPr>
            <w:r>
              <w:rPr>
                <w:rFonts w:hint="eastAsia"/>
                <w:sz w:val="24"/>
              </w:rPr>
              <w:t>13572821281</w:t>
            </w:r>
          </w:p>
          <w:p>
            <w:pPr>
              <w:jc w:val="center"/>
              <w:rPr>
                <w:sz w:val="24"/>
              </w:rPr>
            </w:pPr>
            <w:r>
              <w:rPr>
                <w:rFonts w:hint="eastAsia"/>
                <w:sz w:val="24"/>
              </w:rPr>
              <w:t>13679255205</w:t>
            </w:r>
          </w:p>
          <w:p>
            <w:pPr>
              <w:jc w:val="center"/>
              <w:rPr>
                <w:sz w:val="24"/>
              </w:rPr>
            </w:pPr>
            <w:r>
              <w:rPr>
                <w:rFonts w:hint="eastAsia"/>
                <w:sz w:val="24"/>
              </w:rPr>
              <w:t>18220823060</w:t>
            </w:r>
          </w:p>
        </w:tc>
        <w:tc>
          <w:tcPr>
            <w:tcW w:w="1200" w:type="dxa"/>
            <w:vAlign w:val="center"/>
          </w:tcPr>
          <w:p>
            <w:pPr>
              <w:jc w:val="center"/>
              <w:rPr>
                <w:sz w:val="24"/>
              </w:rPr>
            </w:pPr>
            <w:r>
              <w:rPr>
                <w:rFonts w:hint="eastAsia"/>
                <w:sz w:val="24"/>
              </w:rPr>
              <w:t>信用担保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vAlign w:val="center"/>
          </w:tcPr>
          <w:p>
            <w:pPr>
              <w:jc w:val="center"/>
              <w:rPr>
                <w:sz w:val="24"/>
              </w:rPr>
            </w:pPr>
            <w:r>
              <w:rPr>
                <w:rFonts w:hint="eastAsia"/>
                <w:sz w:val="24"/>
              </w:rPr>
              <w:t>2</w:t>
            </w:r>
          </w:p>
        </w:tc>
        <w:tc>
          <w:tcPr>
            <w:tcW w:w="1800" w:type="dxa"/>
            <w:vAlign w:val="center"/>
          </w:tcPr>
          <w:p>
            <w:pPr>
              <w:jc w:val="center"/>
              <w:rPr>
                <w:sz w:val="24"/>
              </w:rPr>
            </w:pPr>
            <w:r>
              <w:rPr>
                <w:rFonts w:hint="eastAsia"/>
                <w:sz w:val="24"/>
              </w:rPr>
              <w:t>陕西省信用再担保有限责任公司</w:t>
            </w:r>
          </w:p>
        </w:tc>
        <w:tc>
          <w:tcPr>
            <w:tcW w:w="1748" w:type="dxa"/>
            <w:vAlign w:val="center"/>
          </w:tcPr>
          <w:p>
            <w:pPr>
              <w:jc w:val="center"/>
              <w:rPr>
                <w:sz w:val="24"/>
              </w:rPr>
            </w:pPr>
            <w:r>
              <w:rPr>
                <w:rFonts w:hint="eastAsia"/>
                <w:sz w:val="24"/>
              </w:rPr>
              <w:t>陕西省信用再担保有限责任公司</w:t>
            </w:r>
          </w:p>
        </w:tc>
        <w:tc>
          <w:tcPr>
            <w:tcW w:w="1218" w:type="dxa"/>
            <w:vAlign w:val="center"/>
          </w:tcPr>
          <w:p>
            <w:pPr>
              <w:jc w:val="center"/>
              <w:rPr>
                <w:sz w:val="24"/>
              </w:rPr>
            </w:pPr>
            <w:r>
              <w:rPr>
                <w:rFonts w:hint="eastAsia"/>
                <w:sz w:val="24"/>
              </w:rPr>
              <w:t>业务三部</w:t>
            </w:r>
          </w:p>
        </w:tc>
        <w:tc>
          <w:tcPr>
            <w:tcW w:w="1218" w:type="dxa"/>
            <w:vAlign w:val="center"/>
          </w:tcPr>
          <w:p>
            <w:pPr>
              <w:jc w:val="center"/>
              <w:rPr>
                <w:sz w:val="24"/>
              </w:rPr>
            </w:pPr>
            <w:r>
              <w:rPr>
                <w:rFonts w:hint="eastAsia"/>
                <w:sz w:val="24"/>
              </w:rPr>
              <w:t>夏靖颜</w:t>
            </w:r>
          </w:p>
          <w:p>
            <w:pPr>
              <w:jc w:val="center"/>
              <w:rPr>
                <w:sz w:val="24"/>
              </w:rPr>
            </w:pPr>
            <w:r>
              <w:rPr>
                <w:rFonts w:hint="eastAsia"/>
                <w:sz w:val="24"/>
              </w:rPr>
              <w:t>朱筠祥</w:t>
            </w:r>
          </w:p>
        </w:tc>
        <w:tc>
          <w:tcPr>
            <w:tcW w:w="2023" w:type="dxa"/>
            <w:vAlign w:val="center"/>
          </w:tcPr>
          <w:p>
            <w:pPr>
              <w:jc w:val="center"/>
              <w:rPr>
                <w:sz w:val="24"/>
              </w:rPr>
            </w:pPr>
            <w:r>
              <w:rPr>
                <w:rFonts w:hint="eastAsia"/>
                <w:sz w:val="24"/>
              </w:rPr>
              <w:t>88606038-6027</w:t>
            </w:r>
          </w:p>
          <w:p>
            <w:pPr>
              <w:jc w:val="center"/>
              <w:rPr>
                <w:sz w:val="24"/>
              </w:rPr>
            </w:pPr>
            <w:r>
              <w:rPr>
                <w:rFonts w:hint="eastAsia"/>
                <w:sz w:val="24"/>
              </w:rPr>
              <w:t>18591406320</w:t>
            </w:r>
          </w:p>
          <w:p>
            <w:pPr>
              <w:jc w:val="center"/>
              <w:rPr>
                <w:sz w:val="24"/>
              </w:rPr>
            </w:pPr>
            <w:r>
              <w:rPr>
                <w:rFonts w:hint="eastAsia"/>
                <w:sz w:val="24"/>
              </w:rPr>
              <w:t>18629282228</w:t>
            </w:r>
          </w:p>
        </w:tc>
        <w:tc>
          <w:tcPr>
            <w:tcW w:w="1200" w:type="dxa"/>
            <w:vAlign w:val="center"/>
          </w:tcPr>
          <w:p>
            <w:pPr>
              <w:jc w:val="center"/>
              <w:rPr>
                <w:sz w:val="24"/>
              </w:rPr>
            </w:pPr>
            <w:r>
              <w:rPr>
                <w:rFonts w:hint="eastAsia"/>
                <w:sz w:val="24"/>
              </w:rPr>
              <w:t>信用担保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vAlign w:val="center"/>
          </w:tcPr>
          <w:p>
            <w:pPr>
              <w:jc w:val="center"/>
              <w:rPr>
                <w:sz w:val="24"/>
              </w:rPr>
            </w:pPr>
            <w:r>
              <w:rPr>
                <w:rFonts w:hint="eastAsia"/>
                <w:sz w:val="24"/>
              </w:rPr>
              <w:t>3</w:t>
            </w:r>
          </w:p>
        </w:tc>
        <w:tc>
          <w:tcPr>
            <w:tcW w:w="1800" w:type="dxa"/>
            <w:vAlign w:val="center"/>
          </w:tcPr>
          <w:p>
            <w:pPr>
              <w:jc w:val="center"/>
              <w:rPr>
                <w:sz w:val="24"/>
              </w:rPr>
            </w:pPr>
            <w:r>
              <w:rPr>
                <w:rFonts w:hint="eastAsia"/>
                <w:sz w:val="24"/>
              </w:rPr>
              <w:t>中国银行股份有限公司</w:t>
            </w:r>
          </w:p>
          <w:p>
            <w:pPr>
              <w:jc w:val="center"/>
              <w:rPr>
                <w:sz w:val="24"/>
              </w:rPr>
            </w:pPr>
            <w:r>
              <w:rPr>
                <w:rFonts w:hint="eastAsia"/>
                <w:sz w:val="24"/>
              </w:rPr>
              <w:t>陕西省分行</w:t>
            </w:r>
          </w:p>
        </w:tc>
        <w:tc>
          <w:tcPr>
            <w:tcW w:w="1748" w:type="dxa"/>
            <w:vAlign w:val="center"/>
          </w:tcPr>
          <w:p>
            <w:pPr>
              <w:jc w:val="center"/>
              <w:rPr>
                <w:sz w:val="24"/>
              </w:rPr>
            </w:pPr>
            <w:r>
              <w:rPr>
                <w:rFonts w:hint="eastAsia"/>
                <w:sz w:val="24"/>
              </w:rPr>
              <w:t>中国银行西安二环世纪星支行</w:t>
            </w:r>
          </w:p>
        </w:tc>
        <w:tc>
          <w:tcPr>
            <w:tcW w:w="1218" w:type="dxa"/>
            <w:vAlign w:val="center"/>
          </w:tcPr>
          <w:p>
            <w:pPr>
              <w:jc w:val="center"/>
              <w:rPr>
                <w:sz w:val="24"/>
              </w:rPr>
            </w:pPr>
            <w:r>
              <w:rPr>
                <w:rFonts w:hint="eastAsia"/>
                <w:sz w:val="24"/>
              </w:rPr>
              <w:t>公司业务部</w:t>
            </w:r>
          </w:p>
        </w:tc>
        <w:tc>
          <w:tcPr>
            <w:tcW w:w="1218" w:type="dxa"/>
            <w:vAlign w:val="center"/>
          </w:tcPr>
          <w:p>
            <w:pPr>
              <w:jc w:val="center"/>
              <w:rPr>
                <w:sz w:val="24"/>
              </w:rPr>
            </w:pPr>
            <w:r>
              <w:rPr>
                <w:rFonts w:hint="eastAsia"/>
                <w:sz w:val="24"/>
              </w:rPr>
              <w:t>胡涛</w:t>
            </w:r>
          </w:p>
          <w:p>
            <w:pPr>
              <w:jc w:val="center"/>
              <w:rPr>
                <w:sz w:val="24"/>
              </w:rPr>
            </w:pPr>
            <w:r>
              <w:rPr>
                <w:rFonts w:hint="eastAsia"/>
                <w:sz w:val="24"/>
              </w:rPr>
              <w:t>叶楚沙</w:t>
            </w:r>
          </w:p>
        </w:tc>
        <w:tc>
          <w:tcPr>
            <w:tcW w:w="2023" w:type="dxa"/>
            <w:vAlign w:val="center"/>
          </w:tcPr>
          <w:p>
            <w:pPr>
              <w:jc w:val="center"/>
              <w:rPr>
                <w:sz w:val="24"/>
              </w:rPr>
            </w:pPr>
            <w:r>
              <w:rPr>
                <w:rFonts w:hint="eastAsia"/>
                <w:sz w:val="24"/>
              </w:rPr>
              <w:t>88360743</w:t>
            </w:r>
          </w:p>
          <w:p>
            <w:pPr>
              <w:jc w:val="center"/>
              <w:rPr>
                <w:sz w:val="24"/>
              </w:rPr>
            </w:pPr>
            <w:r>
              <w:rPr>
                <w:rFonts w:hint="eastAsia"/>
                <w:sz w:val="24"/>
              </w:rPr>
              <w:t>18629048822</w:t>
            </w:r>
          </w:p>
          <w:p>
            <w:pPr>
              <w:jc w:val="center"/>
              <w:rPr>
                <w:sz w:val="24"/>
              </w:rPr>
            </w:pPr>
            <w:r>
              <w:rPr>
                <w:rFonts w:hint="eastAsia"/>
                <w:sz w:val="24"/>
              </w:rPr>
              <w:t>88360749</w:t>
            </w:r>
          </w:p>
          <w:p>
            <w:pPr>
              <w:jc w:val="center"/>
              <w:rPr>
                <w:sz w:val="24"/>
              </w:rPr>
            </w:pPr>
            <w:r>
              <w:rPr>
                <w:rFonts w:hint="eastAsia"/>
                <w:sz w:val="24"/>
              </w:rPr>
              <w:t>13772153612</w:t>
            </w:r>
          </w:p>
        </w:tc>
        <w:tc>
          <w:tcPr>
            <w:tcW w:w="1200" w:type="dxa"/>
            <w:vAlign w:val="center"/>
          </w:tcPr>
          <w:p>
            <w:pPr>
              <w:jc w:val="center"/>
              <w:rPr>
                <w:sz w:val="24"/>
              </w:rPr>
            </w:pPr>
            <w:r>
              <w:rPr>
                <w:rFonts w:hint="eastAsia"/>
                <w:sz w:val="24"/>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vAlign w:val="center"/>
          </w:tcPr>
          <w:p>
            <w:pPr>
              <w:jc w:val="center"/>
              <w:rPr>
                <w:sz w:val="24"/>
              </w:rPr>
            </w:pPr>
            <w:r>
              <w:rPr>
                <w:rFonts w:hint="eastAsia"/>
                <w:sz w:val="24"/>
              </w:rPr>
              <w:t>4</w:t>
            </w:r>
          </w:p>
        </w:tc>
        <w:tc>
          <w:tcPr>
            <w:tcW w:w="1800" w:type="dxa"/>
            <w:vAlign w:val="center"/>
          </w:tcPr>
          <w:p>
            <w:pPr>
              <w:jc w:val="center"/>
              <w:rPr>
                <w:sz w:val="24"/>
              </w:rPr>
            </w:pPr>
            <w:r>
              <w:rPr>
                <w:rFonts w:hint="eastAsia"/>
                <w:sz w:val="24"/>
              </w:rPr>
              <w:t>中国建设银行股份有限公司陕西省分行</w:t>
            </w:r>
          </w:p>
        </w:tc>
        <w:tc>
          <w:tcPr>
            <w:tcW w:w="1748" w:type="dxa"/>
            <w:vAlign w:val="center"/>
          </w:tcPr>
          <w:p>
            <w:pPr>
              <w:jc w:val="center"/>
              <w:rPr>
                <w:sz w:val="24"/>
              </w:rPr>
            </w:pPr>
            <w:r>
              <w:rPr>
                <w:rFonts w:hint="eastAsia"/>
                <w:sz w:val="24"/>
              </w:rPr>
              <w:t>建设银行西安市南大街支行</w:t>
            </w:r>
          </w:p>
        </w:tc>
        <w:tc>
          <w:tcPr>
            <w:tcW w:w="1218" w:type="dxa"/>
            <w:vAlign w:val="center"/>
          </w:tcPr>
          <w:p>
            <w:pPr>
              <w:jc w:val="center"/>
              <w:rPr>
                <w:sz w:val="24"/>
              </w:rPr>
            </w:pPr>
            <w:r>
              <w:rPr>
                <w:rFonts w:hint="eastAsia"/>
                <w:sz w:val="24"/>
              </w:rPr>
              <w:t>公司部</w:t>
            </w:r>
          </w:p>
        </w:tc>
        <w:tc>
          <w:tcPr>
            <w:tcW w:w="1218" w:type="dxa"/>
            <w:vAlign w:val="center"/>
          </w:tcPr>
          <w:p>
            <w:pPr>
              <w:jc w:val="center"/>
              <w:rPr>
                <w:sz w:val="24"/>
              </w:rPr>
            </w:pPr>
            <w:r>
              <w:rPr>
                <w:rFonts w:hint="eastAsia"/>
                <w:sz w:val="24"/>
              </w:rPr>
              <w:t>杨向晖</w:t>
            </w:r>
          </w:p>
        </w:tc>
        <w:tc>
          <w:tcPr>
            <w:tcW w:w="2023" w:type="dxa"/>
            <w:vAlign w:val="center"/>
          </w:tcPr>
          <w:p>
            <w:pPr>
              <w:jc w:val="center"/>
              <w:rPr>
                <w:sz w:val="24"/>
              </w:rPr>
            </w:pPr>
            <w:r>
              <w:rPr>
                <w:rFonts w:hint="eastAsia"/>
                <w:sz w:val="24"/>
              </w:rPr>
              <w:t>87281468</w:t>
            </w:r>
          </w:p>
          <w:p>
            <w:pPr>
              <w:jc w:val="center"/>
              <w:rPr>
                <w:sz w:val="24"/>
              </w:rPr>
            </w:pPr>
            <w:r>
              <w:rPr>
                <w:rFonts w:hint="eastAsia"/>
                <w:sz w:val="24"/>
              </w:rPr>
              <w:t>13379229383</w:t>
            </w:r>
          </w:p>
        </w:tc>
        <w:tc>
          <w:tcPr>
            <w:tcW w:w="1200" w:type="dxa"/>
            <w:vAlign w:val="center"/>
          </w:tcPr>
          <w:p>
            <w:pPr>
              <w:jc w:val="center"/>
              <w:rPr>
                <w:sz w:val="24"/>
              </w:rPr>
            </w:pPr>
            <w:r>
              <w:rPr>
                <w:rFonts w:hint="eastAsia"/>
                <w:sz w:val="24"/>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14" w:type="dxa"/>
            <w:vAlign w:val="center"/>
          </w:tcPr>
          <w:p>
            <w:pPr>
              <w:jc w:val="center"/>
              <w:rPr>
                <w:sz w:val="24"/>
              </w:rPr>
            </w:pPr>
            <w:r>
              <w:rPr>
                <w:rFonts w:hint="eastAsia"/>
                <w:sz w:val="24"/>
              </w:rPr>
              <w:t>5</w:t>
            </w:r>
          </w:p>
        </w:tc>
        <w:tc>
          <w:tcPr>
            <w:tcW w:w="1800" w:type="dxa"/>
            <w:vAlign w:val="center"/>
          </w:tcPr>
          <w:p>
            <w:pPr>
              <w:jc w:val="center"/>
              <w:rPr>
                <w:sz w:val="24"/>
              </w:rPr>
            </w:pPr>
            <w:r>
              <w:rPr>
                <w:rFonts w:hint="eastAsia"/>
                <w:sz w:val="24"/>
              </w:rPr>
              <w:t>中国工商银行股份有限公司陕西省分行营业部</w:t>
            </w:r>
          </w:p>
        </w:tc>
        <w:tc>
          <w:tcPr>
            <w:tcW w:w="1748" w:type="dxa"/>
            <w:vAlign w:val="center"/>
          </w:tcPr>
          <w:p>
            <w:pPr>
              <w:jc w:val="center"/>
              <w:rPr>
                <w:sz w:val="24"/>
              </w:rPr>
            </w:pPr>
            <w:r>
              <w:rPr>
                <w:rFonts w:hint="eastAsia"/>
                <w:sz w:val="24"/>
              </w:rPr>
              <w:t>工商银行陕西分行营业部</w:t>
            </w:r>
          </w:p>
        </w:tc>
        <w:tc>
          <w:tcPr>
            <w:tcW w:w="1218" w:type="dxa"/>
            <w:vAlign w:val="center"/>
          </w:tcPr>
          <w:p>
            <w:pPr>
              <w:jc w:val="center"/>
              <w:rPr>
                <w:sz w:val="24"/>
              </w:rPr>
            </w:pPr>
            <w:r>
              <w:rPr>
                <w:rFonts w:hint="eastAsia"/>
                <w:sz w:val="24"/>
              </w:rPr>
              <w:t>小企业金融业务部</w:t>
            </w:r>
          </w:p>
        </w:tc>
        <w:tc>
          <w:tcPr>
            <w:tcW w:w="1218" w:type="dxa"/>
            <w:vAlign w:val="center"/>
          </w:tcPr>
          <w:p>
            <w:pPr>
              <w:jc w:val="center"/>
              <w:rPr>
                <w:sz w:val="24"/>
              </w:rPr>
            </w:pPr>
            <w:r>
              <w:rPr>
                <w:rFonts w:hint="eastAsia"/>
                <w:sz w:val="24"/>
              </w:rPr>
              <w:t>牛国群</w:t>
            </w:r>
          </w:p>
          <w:p>
            <w:pPr>
              <w:jc w:val="center"/>
              <w:rPr>
                <w:sz w:val="24"/>
              </w:rPr>
            </w:pPr>
            <w:r>
              <w:rPr>
                <w:rFonts w:hint="eastAsia"/>
                <w:sz w:val="24"/>
              </w:rPr>
              <w:t>张航</w:t>
            </w:r>
          </w:p>
        </w:tc>
        <w:tc>
          <w:tcPr>
            <w:tcW w:w="2023" w:type="dxa"/>
            <w:vAlign w:val="center"/>
          </w:tcPr>
          <w:p>
            <w:pPr>
              <w:jc w:val="center"/>
              <w:rPr>
                <w:sz w:val="24"/>
              </w:rPr>
            </w:pPr>
            <w:r>
              <w:rPr>
                <w:rFonts w:hint="eastAsia"/>
                <w:sz w:val="24"/>
              </w:rPr>
              <w:t>87609569</w:t>
            </w:r>
          </w:p>
          <w:p>
            <w:pPr>
              <w:jc w:val="center"/>
              <w:rPr>
                <w:sz w:val="24"/>
              </w:rPr>
            </w:pPr>
            <w:r>
              <w:rPr>
                <w:rFonts w:hint="eastAsia"/>
                <w:sz w:val="24"/>
              </w:rPr>
              <w:t>18992851811</w:t>
            </w:r>
          </w:p>
          <w:p>
            <w:pPr>
              <w:jc w:val="center"/>
              <w:rPr>
                <w:sz w:val="24"/>
              </w:rPr>
            </w:pPr>
            <w:r>
              <w:rPr>
                <w:rFonts w:hint="eastAsia"/>
                <w:sz w:val="24"/>
              </w:rPr>
              <w:t>87609761</w:t>
            </w:r>
          </w:p>
          <w:p>
            <w:pPr>
              <w:jc w:val="center"/>
              <w:rPr>
                <w:sz w:val="24"/>
              </w:rPr>
            </w:pPr>
            <w:r>
              <w:rPr>
                <w:rFonts w:hint="eastAsia"/>
                <w:sz w:val="24"/>
              </w:rPr>
              <w:t>13891883334</w:t>
            </w:r>
          </w:p>
        </w:tc>
        <w:tc>
          <w:tcPr>
            <w:tcW w:w="1200" w:type="dxa"/>
            <w:vAlign w:val="center"/>
          </w:tcPr>
          <w:p>
            <w:pPr>
              <w:jc w:val="center"/>
              <w:rPr>
                <w:sz w:val="24"/>
              </w:rPr>
            </w:pPr>
            <w:r>
              <w:rPr>
                <w:rFonts w:hint="eastAsia"/>
                <w:sz w:val="24"/>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vAlign w:val="center"/>
          </w:tcPr>
          <w:p>
            <w:pPr>
              <w:jc w:val="center"/>
              <w:rPr>
                <w:sz w:val="24"/>
              </w:rPr>
            </w:pPr>
            <w:r>
              <w:rPr>
                <w:rFonts w:hint="eastAsia"/>
                <w:sz w:val="24"/>
              </w:rPr>
              <w:t>6</w:t>
            </w:r>
          </w:p>
        </w:tc>
        <w:tc>
          <w:tcPr>
            <w:tcW w:w="1800" w:type="dxa"/>
            <w:vAlign w:val="center"/>
          </w:tcPr>
          <w:p>
            <w:pPr>
              <w:jc w:val="center"/>
              <w:rPr>
                <w:sz w:val="24"/>
              </w:rPr>
            </w:pPr>
            <w:r>
              <w:rPr>
                <w:rFonts w:hint="eastAsia"/>
                <w:sz w:val="24"/>
              </w:rPr>
              <w:t>中国农业银行股份有限公司陕西省分行营业部</w:t>
            </w:r>
          </w:p>
        </w:tc>
        <w:tc>
          <w:tcPr>
            <w:tcW w:w="1748" w:type="dxa"/>
            <w:vAlign w:val="center"/>
          </w:tcPr>
          <w:p>
            <w:pPr>
              <w:jc w:val="center"/>
              <w:rPr>
                <w:sz w:val="24"/>
              </w:rPr>
            </w:pPr>
            <w:r>
              <w:rPr>
                <w:rFonts w:hint="eastAsia"/>
                <w:sz w:val="24"/>
              </w:rPr>
              <w:t>农业银行西安西大街支行</w:t>
            </w:r>
          </w:p>
        </w:tc>
        <w:tc>
          <w:tcPr>
            <w:tcW w:w="1218" w:type="dxa"/>
            <w:vAlign w:val="center"/>
          </w:tcPr>
          <w:p>
            <w:pPr>
              <w:jc w:val="center"/>
              <w:rPr>
                <w:sz w:val="24"/>
              </w:rPr>
            </w:pPr>
            <w:r>
              <w:rPr>
                <w:rFonts w:hint="eastAsia"/>
                <w:sz w:val="24"/>
              </w:rPr>
              <w:t>公司业务部</w:t>
            </w:r>
          </w:p>
        </w:tc>
        <w:tc>
          <w:tcPr>
            <w:tcW w:w="1218" w:type="dxa"/>
            <w:vAlign w:val="center"/>
          </w:tcPr>
          <w:p>
            <w:pPr>
              <w:jc w:val="center"/>
              <w:rPr>
                <w:sz w:val="24"/>
              </w:rPr>
            </w:pPr>
            <w:r>
              <w:rPr>
                <w:rFonts w:hint="eastAsia"/>
                <w:sz w:val="24"/>
              </w:rPr>
              <w:t>贾珊</w:t>
            </w:r>
          </w:p>
          <w:p>
            <w:pPr>
              <w:jc w:val="center"/>
              <w:rPr>
                <w:sz w:val="24"/>
              </w:rPr>
            </w:pPr>
            <w:r>
              <w:rPr>
                <w:rFonts w:hint="eastAsia"/>
                <w:sz w:val="24"/>
              </w:rPr>
              <w:t>高雅</w:t>
            </w:r>
          </w:p>
        </w:tc>
        <w:tc>
          <w:tcPr>
            <w:tcW w:w="2023" w:type="dxa"/>
            <w:vAlign w:val="center"/>
          </w:tcPr>
          <w:p>
            <w:pPr>
              <w:jc w:val="center"/>
              <w:rPr>
                <w:sz w:val="24"/>
              </w:rPr>
            </w:pPr>
            <w:r>
              <w:rPr>
                <w:rFonts w:hint="eastAsia"/>
                <w:sz w:val="24"/>
              </w:rPr>
              <w:t>87617245</w:t>
            </w:r>
          </w:p>
          <w:p>
            <w:pPr>
              <w:jc w:val="center"/>
              <w:rPr>
                <w:sz w:val="24"/>
              </w:rPr>
            </w:pPr>
            <w:r>
              <w:rPr>
                <w:rFonts w:hint="eastAsia"/>
                <w:sz w:val="24"/>
              </w:rPr>
              <w:t>13891957123</w:t>
            </w:r>
          </w:p>
          <w:p>
            <w:pPr>
              <w:jc w:val="center"/>
              <w:rPr>
                <w:sz w:val="24"/>
              </w:rPr>
            </w:pPr>
            <w:r>
              <w:rPr>
                <w:rFonts w:hint="eastAsia"/>
                <w:sz w:val="24"/>
              </w:rPr>
              <w:t>87913444</w:t>
            </w:r>
          </w:p>
          <w:p>
            <w:pPr>
              <w:jc w:val="center"/>
              <w:rPr>
                <w:sz w:val="24"/>
              </w:rPr>
            </w:pPr>
            <w:r>
              <w:rPr>
                <w:rFonts w:hint="eastAsia"/>
                <w:sz w:val="24"/>
              </w:rPr>
              <w:t>13659192425</w:t>
            </w:r>
          </w:p>
        </w:tc>
        <w:tc>
          <w:tcPr>
            <w:tcW w:w="1200" w:type="dxa"/>
            <w:vAlign w:val="center"/>
          </w:tcPr>
          <w:p>
            <w:pPr>
              <w:jc w:val="center"/>
              <w:rPr>
                <w:sz w:val="24"/>
              </w:rPr>
            </w:pPr>
            <w:r>
              <w:rPr>
                <w:rFonts w:hint="eastAsia"/>
                <w:sz w:val="24"/>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vAlign w:val="center"/>
          </w:tcPr>
          <w:p>
            <w:pPr>
              <w:jc w:val="center"/>
              <w:rPr>
                <w:sz w:val="24"/>
              </w:rPr>
            </w:pPr>
            <w:r>
              <w:rPr>
                <w:rFonts w:hint="eastAsia"/>
                <w:sz w:val="24"/>
              </w:rPr>
              <w:t>7</w:t>
            </w:r>
          </w:p>
        </w:tc>
        <w:tc>
          <w:tcPr>
            <w:tcW w:w="1800" w:type="dxa"/>
            <w:vAlign w:val="center"/>
          </w:tcPr>
          <w:p>
            <w:pPr>
              <w:jc w:val="center"/>
              <w:rPr>
                <w:sz w:val="24"/>
              </w:rPr>
            </w:pPr>
            <w:r>
              <w:rPr>
                <w:rFonts w:hint="eastAsia"/>
                <w:sz w:val="24"/>
              </w:rPr>
              <w:t>交通银行股份有限公司陕西省分行</w:t>
            </w:r>
          </w:p>
        </w:tc>
        <w:tc>
          <w:tcPr>
            <w:tcW w:w="1748" w:type="dxa"/>
            <w:vAlign w:val="center"/>
          </w:tcPr>
          <w:p>
            <w:pPr>
              <w:jc w:val="center"/>
              <w:rPr>
                <w:sz w:val="24"/>
              </w:rPr>
            </w:pPr>
            <w:r>
              <w:rPr>
                <w:rFonts w:hint="eastAsia"/>
                <w:sz w:val="24"/>
              </w:rPr>
              <w:t>交通银行西安西五路支行</w:t>
            </w:r>
          </w:p>
        </w:tc>
        <w:tc>
          <w:tcPr>
            <w:tcW w:w="1218" w:type="dxa"/>
            <w:vAlign w:val="center"/>
          </w:tcPr>
          <w:p>
            <w:pPr>
              <w:jc w:val="center"/>
              <w:rPr>
                <w:sz w:val="24"/>
              </w:rPr>
            </w:pPr>
            <w:r>
              <w:rPr>
                <w:rFonts w:hint="eastAsia"/>
                <w:sz w:val="24"/>
              </w:rPr>
              <w:t>个人贷款中心</w:t>
            </w:r>
          </w:p>
        </w:tc>
        <w:tc>
          <w:tcPr>
            <w:tcW w:w="1218" w:type="dxa"/>
            <w:vAlign w:val="center"/>
          </w:tcPr>
          <w:p>
            <w:pPr>
              <w:jc w:val="center"/>
              <w:rPr>
                <w:sz w:val="24"/>
              </w:rPr>
            </w:pPr>
            <w:r>
              <w:rPr>
                <w:rFonts w:hint="eastAsia"/>
                <w:sz w:val="24"/>
              </w:rPr>
              <w:t>李卫公</w:t>
            </w:r>
          </w:p>
          <w:p>
            <w:pPr>
              <w:jc w:val="center"/>
              <w:rPr>
                <w:sz w:val="24"/>
              </w:rPr>
            </w:pPr>
            <w:r>
              <w:rPr>
                <w:rFonts w:hint="eastAsia"/>
                <w:sz w:val="24"/>
              </w:rPr>
              <w:t>雷强</w:t>
            </w:r>
          </w:p>
        </w:tc>
        <w:tc>
          <w:tcPr>
            <w:tcW w:w="2023" w:type="dxa"/>
            <w:vAlign w:val="center"/>
          </w:tcPr>
          <w:p>
            <w:pPr>
              <w:jc w:val="center"/>
              <w:rPr>
                <w:sz w:val="24"/>
              </w:rPr>
            </w:pPr>
            <w:r>
              <w:rPr>
                <w:rFonts w:hint="eastAsia"/>
                <w:sz w:val="24"/>
              </w:rPr>
              <w:t>87297632</w:t>
            </w:r>
          </w:p>
          <w:p>
            <w:pPr>
              <w:jc w:val="center"/>
              <w:rPr>
                <w:sz w:val="24"/>
              </w:rPr>
            </w:pPr>
            <w:r>
              <w:rPr>
                <w:rFonts w:hint="eastAsia"/>
                <w:sz w:val="24"/>
              </w:rPr>
              <w:t>13991290525</w:t>
            </w:r>
          </w:p>
          <w:p>
            <w:pPr>
              <w:jc w:val="center"/>
              <w:rPr>
                <w:sz w:val="24"/>
              </w:rPr>
            </w:pPr>
            <w:r>
              <w:rPr>
                <w:rFonts w:hint="eastAsia"/>
                <w:sz w:val="24"/>
              </w:rPr>
              <w:t>87272444</w:t>
            </w:r>
          </w:p>
          <w:p>
            <w:pPr>
              <w:jc w:val="center"/>
              <w:rPr>
                <w:sz w:val="24"/>
              </w:rPr>
            </w:pPr>
            <w:r>
              <w:rPr>
                <w:rFonts w:hint="eastAsia"/>
                <w:sz w:val="24"/>
              </w:rPr>
              <w:t>18629362690</w:t>
            </w:r>
          </w:p>
        </w:tc>
        <w:tc>
          <w:tcPr>
            <w:tcW w:w="1200" w:type="dxa"/>
            <w:vAlign w:val="center"/>
          </w:tcPr>
          <w:p>
            <w:pPr>
              <w:jc w:val="center"/>
              <w:rPr>
                <w:sz w:val="24"/>
              </w:rPr>
            </w:pPr>
            <w:r>
              <w:rPr>
                <w:rFonts w:hint="eastAsia"/>
                <w:sz w:val="24"/>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vAlign w:val="center"/>
          </w:tcPr>
          <w:p>
            <w:pPr>
              <w:jc w:val="center"/>
              <w:rPr>
                <w:sz w:val="24"/>
              </w:rPr>
            </w:pPr>
            <w:r>
              <w:rPr>
                <w:rFonts w:hint="eastAsia"/>
                <w:sz w:val="24"/>
              </w:rPr>
              <w:t>8</w:t>
            </w:r>
          </w:p>
        </w:tc>
        <w:tc>
          <w:tcPr>
            <w:tcW w:w="1800" w:type="dxa"/>
            <w:vAlign w:val="center"/>
          </w:tcPr>
          <w:p>
            <w:pPr>
              <w:jc w:val="center"/>
              <w:rPr>
                <w:sz w:val="24"/>
              </w:rPr>
            </w:pPr>
            <w:r>
              <w:rPr>
                <w:rFonts w:hint="eastAsia"/>
                <w:sz w:val="24"/>
              </w:rPr>
              <w:t>招商银行股份有限公西安分行</w:t>
            </w:r>
          </w:p>
        </w:tc>
        <w:tc>
          <w:tcPr>
            <w:tcW w:w="1748" w:type="dxa"/>
            <w:vAlign w:val="center"/>
          </w:tcPr>
          <w:p>
            <w:pPr>
              <w:jc w:val="center"/>
              <w:rPr>
                <w:sz w:val="24"/>
              </w:rPr>
            </w:pPr>
            <w:r>
              <w:rPr>
                <w:rFonts w:hint="eastAsia"/>
                <w:sz w:val="24"/>
              </w:rPr>
              <w:t>招商银行西安未央路支行</w:t>
            </w:r>
          </w:p>
        </w:tc>
        <w:tc>
          <w:tcPr>
            <w:tcW w:w="1218" w:type="dxa"/>
            <w:vAlign w:val="center"/>
          </w:tcPr>
          <w:p>
            <w:pPr>
              <w:jc w:val="center"/>
              <w:rPr>
                <w:sz w:val="24"/>
              </w:rPr>
            </w:pPr>
            <w:r>
              <w:rPr>
                <w:rFonts w:hint="eastAsia"/>
                <w:sz w:val="24"/>
              </w:rPr>
              <w:t>公司银行部</w:t>
            </w:r>
          </w:p>
        </w:tc>
        <w:tc>
          <w:tcPr>
            <w:tcW w:w="1218" w:type="dxa"/>
            <w:vAlign w:val="center"/>
          </w:tcPr>
          <w:p>
            <w:pPr>
              <w:jc w:val="center"/>
              <w:rPr>
                <w:sz w:val="24"/>
              </w:rPr>
            </w:pPr>
            <w:r>
              <w:rPr>
                <w:rFonts w:hint="eastAsia"/>
                <w:sz w:val="24"/>
              </w:rPr>
              <w:t>杨皓</w:t>
            </w:r>
          </w:p>
          <w:p>
            <w:pPr>
              <w:jc w:val="center"/>
              <w:rPr>
                <w:sz w:val="24"/>
              </w:rPr>
            </w:pPr>
            <w:r>
              <w:rPr>
                <w:rFonts w:hint="eastAsia"/>
                <w:sz w:val="24"/>
              </w:rPr>
              <w:t>马秦香</w:t>
            </w:r>
          </w:p>
        </w:tc>
        <w:tc>
          <w:tcPr>
            <w:tcW w:w="2023" w:type="dxa"/>
            <w:vAlign w:val="center"/>
          </w:tcPr>
          <w:p>
            <w:pPr>
              <w:jc w:val="center"/>
              <w:rPr>
                <w:sz w:val="24"/>
              </w:rPr>
            </w:pPr>
            <w:r>
              <w:rPr>
                <w:rFonts w:hint="eastAsia"/>
                <w:sz w:val="24"/>
              </w:rPr>
              <w:t>62811553</w:t>
            </w:r>
          </w:p>
          <w:p>
            <w:pPr>
              <w:jc w:val="center"/>
              <w:rPr>
                <w:sz w:val="24"/>
              </w:rPr>
            </w:pPr>
            <w:r>
              <w:rPr>
                <w:rFonts w:hint="eastAsia"/>
                <w:sz w:val="24"/>
              </w:rPr>
              <w:t>15002905553</w:t>
            </w:r>
          </w:p>
          <w:p>
            <w:pPr>
              <w:jc w:val="center"/>
              <w:rPr>
                <w:sz w:val="24"/>
              </w:rPr>
            </w:pPr>
            <w:r>
              <w:rPr>
                <w:rFonts w:hint="eastAsia"/>
                <w:sz w:val="24"/>
              </w:rPr>
              <w:t>13609183259</w:t>
            </w:r>
          </w:p>
        </w:tc>
        <w:tc>
          <w:tcPr>
            <w:tcW w:w="1200" w:type="dxa"/>
            <w:vAlign w:val="center"/>
          </w:tcPr>
          <w:p>
            <w:pPr>
              <w:jc w:val="center"/>
              <w:rPr>
                <w:sz w:val="24"/>
              </w:rPr>
            </w:pPr>
            <w:r>
              <w:rPr>
                <w:rFonts w:hint="eastAsia"/>
                <w:sz w:val="24"/>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vAlign w:val="center"/>
          </w:tcPr>
          <w:p>
            <w:pPr>
              <w:jc w:val="center"/>
              <w:rPr>
                <w:sz w:val="24"/>
              </w:rPr>
            </w:pPr>
            <w:r>
              <w:rPr>
                <w:rFonts w:hint="eastAsia"/>
                <w:sz w:val="24"/>
              </w:rPr>
              <w:t>9</w:t>
            </w:r>
          </w:p>
        </w:tc>
        <w:tc>
          <w:tcPr>
            <w:tcW w:w="1800" w:type="dxa"/>
            <w:vAlign w:val="center"/>
          </w:tcPr>
          <w:p>
            <w:pPr>
              <w:jc w:val="center"/>
              <w:rPr>
                <w:sz w:val="24"/>
              </w:rPr>
            </w:pPr>
            <w:r>
              <w:rPr>
                <w:rFonts w:hint="eastAsia"/>
                <w:sz w:val="24"/>
              </w:rPr>
              <w:t>中国民生银行股份有限公司西安分行</w:t>
            </w:r>
          </w:p>
        </w:tc>
        <w:tc>
          <w:tcPr>
            <w:tcW w:w="1748" w:type="dxa"/>
            <w:vAlign w:val="center"/>
          </w:tcPr>
          <w:p>
            <w:pPr>
              <w:jc w:val="center"/>
              <w:rPr>
                <w:sz w:val="24"/>
              </w:rPr>
            </w:pPr>
            <w:r>
              <w:rPr>
                <w:rFonts w:hint="eastAsia"/>
                <w:sz w:val="24"/>
              </w:rPr>
              <w:t>民生银行西安分行</w:t>
            </w:r>
          </w:p>
        </w:tc>
        <w:tc>
          <w:tcPr>
            <w:tcW w:w="1218" w:type="dxa"/>
            <w:vAlign w:val="center"/>
          </w:tcPr>
          <w:p>
            <w:pPr>
              <w:jc w:val="center"/>
              <w:rPr>
                <w:sz w:val="24"/>
              </w:rPr>
            </w:pPr>
            <w:r>
              <w:rPr>
                <w:rFonts w:hint="eastAsia"/>
                <w:sz w:val="24"/>
              </w:rPr>
              <w:t>城建金融部</w:t>
            </w:r>
          </w:p>
        </w:tc>
        <w:tc>
          <w:tcPr>
            <w:tcW w:w="1218" w:type="dxa"/>
            <w:vAlign w:val="center"/>
          </w:tcPr>
          <w:p>
            <w:pPr>
              <w:jc w:val="center"/>
              <w:rPr>
                <w:sz w:val="24"/>
              </w:rPr>
            </w:pPr>
            <w:r>
              <w:rPr>
                <w:rFonts w:hint="eastAsia"/>
                <w:sz w:val="24"/>
              </w:rPr>
              <w:t>李楠</w:t>
            </w:r>
          </w:p>
        </w:tc>
        <w:tc>
          <w:tcPr>
            <w:tcW w:w="2023" w:type="dxa"/>
            <w:vAlign w:val="center"/>
          </w:tcPr>
          <w:p>
            <w:pPr>
              <w:jc w:val="center"/>
              <w:rPr>
                <w:sz w:val="24"/>
              </w:rPr>
            </w:pPr>
            <w:r>
              <w:rPr>
                <w:rFonts w:hint="eastAsia"/>
                <w:sz w:val="24"/>
              </w:rPr>
              <w:t>88266088-8450</w:t>
            </w:r>
          </w:p>
          <w:p>
            <w:pPr>
              <w:jc w:val="center"/>
              <w:rPr>
                <w:sz w:val="24"/>
              </w:rPr>
            </w:pPr>
            <w:r>
              <w:rPr>
                <w:rFonts w:hint="eastAsia"/>
                <w:sz w:val="24"/>
              </w:rPr>
              <w:t>13572058213</w:t>
            </w:r>
          </w:p>
        </w:tc>
        <w:tc>
          <w:tcPr>
            <w:tcW w:w="1200" w:type="dxa"/>
            <w:vAlign w:val="center"/>
          </w:tcPr>
          <w:p>
            <w:pPr>
              <w:jc w:val="center"/>
              <w:rPr>
                <w:sz w:val="24"/>
              </w:rPr>
            </w:pPr>
            <w:r>
              <w:rPr>
                <w:rFonts w:hint="eastAsia"/>
                <w:sz w:val="24"/>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vAlign w:val="center"/>
          </w:tcPr>
          <w:p>
            <w:pPr>
              <w:jc w:val="center"/>
              <w:rPr>
                <w:sz w:val="24"/>
              </w:rPr>
            </w:pPr>
            <w:r>
              <w:rPr>
                <w:rFonts w:hint="eastAsia"/>
                <w:sz w:val="24"/>
              </w:rPr>
              <w:t>10</w:t>
            </w:r>
          </w:p>
        </w:tc>
        <w:tc>
          <w:tcPr>
            <w:tcW w:w="1800" w:type="dxa"/>
            <w:vAlign w:val="center"/>
          </w:tcPr>
          <w:p>
            <w:pPr>
              <w:jc w:val="center"/>
              <w:rPr>
                <w:sz w:val="24"/>
              </w:rPr>
            </w:pPr>
            <w:r>
              <w:rPr>
                <w:rFonts w:hint="eastAsia"/>
                <w:sz w:val="24"/>
              </w:rPr>
              <w:t>中国光大银行股份有限公司西安分行</w:t>
            </w:r>
          </w:p>
        </w:tc>
        <w:tc>
          <w:tcPr>
            <w:tcW w:w="1748" w:type="dxa"/>
            <w:vAlign w:val="center"/>
          </w:tcPr>
          <w:p>
            <w:pPr>
              <w:jc w:val="center"/>
              <w:rPr>
                <w:sz w:val="24"/>
              </w:rPr>
            </w:pPr>
            <w:r>
              <w:rPr>
                <w:rFonts w:hint="eastAsia"/>
                <w:sz w:val="24"/>
              </w:rPr>
              <w:t>光大银行经济技术开发区支行</w:t>
            </w:r>
          </w:p>
        </w:tc>
        <w:tc>
          <w:tcPr>
            <w:tcW w:w="1218" w:type="dxa"/>
            <w:vAlign w:val="center"/>
          </w:tcPr>
          <w:p>
            <w:pPr>
              <w:jc w:val="center"/>
              <w:rPr>
                <w:sz w:val="24"/>
              </w:rPr>
            </w:pPr>
            <w:r>
              <w:rPr>
                <w:rFonts w:hint="eastAsia"/>
                <w:sz w:val="24"/>
              </w:rPr>
              <w:t>对公客户经理部</w:t>
            </w:r>
          </w:p>
        </w:tc>
        <w:tc>
          <w:tcPr>
            <w:tcW w:w="1218" w:type="dxa"/>
            <w:vAlign w:val="center"/>
          </w:tcPr>
          <w:p>
            <w:pPr>
              <w:jc w:val="center"/>
              <w:rPr>
                <w:sz w:val="24"/>
              </w:rPr>
            </w:pPr>
            <w:r>
              <w:rPr>
                <w:rFonts w:hint="eastAsia"/>
                <w:sz w:val="24"/>
              </w:rPr>
              <w:t>高艺瑄</w:t>
            </w:r>
          </w:p>
        </w:tc>
        <w:tc>
          <w:tcPr>
            <w:tcW w:w="2023" w:type="dxa"/>
            <w:vAlign w:val="center"/>
          </w:tcPr>
          <w:p>
            <w:pPr>
              <w:jc w:val="center"/>
              <w:rPr>
                <w:sz w:val="24"/>
              </w:rPr>
            </w:pPr>
            <w:r>
              <w:rPr>
                <w:rFonts w:hint="eastAsia"/>
                <w:sz w:val="24"/>
              </w:rPr>
              <w:t>15619006186</w:t>
            </w:r>
          </w:p>
        </w:tc>
        <w:tc>
          <w:tcPr>
            <w:tcW w:w="1200" w:type="dxa"/>
            <w:vAlign w:val="center"/>
          </w:tcPr>
          <w:p>
            <w:pPr>
              <w:jc w:val="center"/>
              <w:rPr>
                <w:sz w:val="24"/>
              </w:rPr>
            </w:pPr>
            <w:r>
              <w:rPr>
                <w:rFonts w:hint="eastAsia"/>
                <w:sz w:val="24"/>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vAlign w:val="center"/>
          </w:tcPr>
          <w:p>
            <w:pPr>
              <w:jc w:val="center"/>
              <w:rPr>
                <w:sz w:val="24"/>
              </w:rPr>
            </w:pPr>
            <w:r>
              <w:rPr>
                <w:rFonts w:hint="eastAsia"/>
                <w:sz w:val="24"/>
              </w:rPr>
              <w:t>11</w:t>
            </w:r>
          </w:p>
        </w:tc>
        <w:tc>
          <w:tcPr>
            <w:tcW w:w="1800" w:type="dxa"/>
            <w:vAlign w:val="center"/>
          </w:tcPr>
          <w:p>
            <w:pPr>
              <w:jc w:val="center"/>
              <w:rPr>
                <w:sz w:val="24"/>
              </w:rPr>
            </w:pPr>
            <w:r>
              <w:rPr>
                <w:rFonts w:hint="eastAsia"/>
                <w:sz w:val="24"/>
              </w:rPr>
              <w:t>昆仑银行股份有限公司西安分行</w:t>
            </w:r>
          </w:p>
        </w:tc>
        <w:tc>
          <w:tcPr>
            <w:tcW w:w="1748" w:type="dxa"/>
            <w:vAlign w:val="center"/>
          </w:tcPr>
          <w:p>
            <w:pPr>
              <w:jc w:val="center"/>
              <w:rPr>
                <w:sz w:val="24"/>
              </w:rPr>
            </w:pPr>
            <w:r>
              <w:rPr>
                <w:rFonts w:hint="eastAsia"/>
                <w:sz w:val="24"/>
              </w:rPr>
              <w:t>昆仑银行西安分行</w:t>
            </w:r>
          </w:p>
        </w:tc>
        <w:tc>
          <w:tcPr>
            <w:tcW w:w="1218" w:type="dxa"/>
            <w:vAlign w:val="center"/>
          </w:tcPr>
          <w:p>
            <w:pPr>
              <w:jc w:val="center"/>
              <w:rPr>
                <w:sz w:val="24"/>
              </w:rPr>
            </w:pPr>
            <w:r>
              <w:rPr>
                <w:rFonts w:hint="eastAsia"/>
                <w:sz w:val="24"/>
              </w:rPr>
              <w:t>机构投行部</w:t>
            </w:r>
          </w:p>
        </w:tc>
        <w:tc>
          <w:tcPr>
            <w:tcW w:w="1218" w:type="dxa"/>
            <w:vAlign w:val="center"/>
          </w:tcPr>
          <w:p>
            <w:pPr>
              <w:jc w:val="center"/>
              <w:rPr>
                <w:sz w:val="24"/>
              </w:rPr>
            </w:pPr>
            <w:r>
              <w:rPr>
                <w:rFonts w:hint="eastAsia"/>
                <w:sz w:val="24"/>
              </w:rPr>
              <w:t>韩天清</w:t>
            </w:r>
          </w:p>
        </w:tc>
        <w:tc>
          <w:tcPr>
            <w:tcW w:w="2023" w:type="dxa"/>
            <w:vAlign w:val="center"/>
          </w:tcPr>
          <w:p>
            <w:pPr>
              <w:jc w:val="center"/>
              <w:rPr>
                <w:sz w:val="24"/>
              </w:rPr>
            </w:pPr>
            <w:r>
              <w:rPr>
                <w:rFonts w:hint="eastAsia"/>
                <w:sz w:val="24"/>
              </w:rPr>
              <w:t>86978975</w:t>
            </w:r>
          </w:p>
          <w:p>
            <w:pPr>
              <w:jc w:val="center"/>
              <w:rPr>
                <w:sz w:val="24"/>
              </w:rPr>
            </w:pPr>
            <w:r>
              <w:rPr>
                <w:rFonts w:hint="eastAsia"/>
                <w:sz w:val="24"/>
              </w:rPr>
              <w:t>15609108028</w:t>
            </w:r>
          </w:p>
        </w:tc>
        <w:tc>
          <w:tcPr>
            <w:tcW w:w="1200" w:type="dxa"/>
            <w:vAlign w:val="center"/>
          </w:tcPr>
          <w:p>
            <w:pPr>
              <w:jc w:val="center"/>
              <w:rPr>
                <w:sz w:val="24"/>
              </w:rPr>
            </w:pPr>
            <w:r>
              <w:rPr>
                <w:rFonts w:hint="eastAsia"/>
                <w:sz w:val="24"/>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vAlign w:val="center"/>
          </w:tcPr>
          <w:p>
            <w:pPr>
              <w:jc w:val="center"/>
              <w:rPr>
                <w:sz w:val="24"/>
              </w:rPr>
            </w:pPr>
            <w:r>
              <w:rPr>
                <w:rFonts w:hint="eastAsia"/>
                <w:sz w:val="24"/>
              </w:rPr>
              <w:t>12</w:t>
            </w:r>
          </w:p>
        </w:tc>
        <w:tc>
          <w:tcPr>
            <w:tcW w:w="1800" w:type="dxa"/>
            <w:vAlign w:val="center"/>
          </w:tcPr>
          <w:p>
            <w:pPr>
              <w:jc w:val="center"/>
              <w:rPr>
                <w:sz w:val="24"/>
              </w:rPr>
            </w:pPr>
            <w:r>
              <w:rPr>
                <w:rFonts w:hint="eastAsia"/>
                <w:sz w:val="24"/>
              </w:rPr>
              <w:t>平安银行股份有限公司西安分行</w:t>
            </w:r>
          </w:p>
        </w:tc>
        <w:tc>
          <w:tcPr>
            <w:tcW w:w="1748" w:type="dxa"/>
            <w:vAlign w:val="center"/>
          </w:tcPr>
          <w:p>
            <w:pPr>
              <w:jc w:val="center"/>
              <w:rPr>
                <w:sz w:val="24"/>
              </w:rPr>
            </w:pPr>
            <w:r>
              <w:rPr>
                <w:rFonts w:hint="eastAsia"/>
                <w:sz w:val="24"/>
              </w:rPr>
              <w:t>平安银行西安分行</w:t>
            </w:r>
          </w:p>
        </w:tc>
        <w:tc>
          <w:tcPr>
            <w:tcW w:w="1218" w:type="dxa"/>
            <w:vAlign w:val="center"/>
          </w:tcPr>
          <w:p>
            <w:pPr>
              <w:jc w:val="center"/>
              <w:rPr>
                <w:sz w:val="24"/>
              </w:rPr>
            </w:pPr>
            <w:r>
              <w:rPr>
                <w:rFonts w:hint="eastAsia"/>
                <w:sz w:val="24"/>
              </w:rPr>
              <w:t>业务发展七部</w:t>
            </w:r>
          </w:p>
        </w:tc>
        <w:tc>
          <w:tcPr>
            <w:tcW w:w="1218" w:type="dxa"/>
            <w:vAlign w:val="center"/>
          </w:tcPr>
          <w:p>
            <w:pPr>
              <w:jc w:val="center"/>
              <w:rPr>
                <w:sz w:val="24"/>
              </w:rPr>
            </w:pPr>
            <w:r>
              <w:rPr>
                <w:rFonts w:hint="eastAsia"/>
                <w:sz w:val="24"/>
              </w:rPr>
              <w:t>祝捷</w:t>
            </w:r>
          </w:p>
          <w:p>
            <w:pPr>
              <w:jc w:val="center"/>
              <w:rPr>
                <w:sz w:val="24"/>
              </w:rPr>
            </w:pPr>
            <w:r>
              <w:rPr>
                <w:rFonts w:hint="eastAsia"/>
                <w:sz w:val="24"/>
              </w:rPr>
              <w:t>王尧</w:t>
            </w:r>
          </w:p>
        </w:tc>
        <w:tc>
          <w:tcPr>
            <w:tcW w:w="2023" w:type="dxa"/>
            <w:vAlign w:val="center"/>
          </w:tcPr>
          <w:p>
            <w:pPr>
              <w:jc w:val="center"/>
              <w:rPr>
                <w:sz w:val="24"/>
              </w:rPr>
            </w:pPr>
            <w:r>
              <w:rPr>
                <w:rFonts w:hint="eastAsia"/>
                <w:sz w:val="24"/>
              </w:rPr>
              <w:t>18629505188</w:t>
            </w:r>
          </w:p>
          <w:p>
            <w:pPr>
              <w:jc w:val="center"/>
              <w:rPr>
                <w:sz w:val="24"/>
              </w:rPr>
            </w:pPr>
            <w:r>
              <w:rPr>
                <w:rFonts w:hint="eastAsia"/>
                <w:sz w:val="24"/>
              </w:rPr>
              <w:t>15609108028</w:t>
            </w:r>
          </w:p>
        </w:tc>
        <w:tc>
          <w:tcPr>
            <w:tcW w:w="1200" w:type="dxa"/>
            <w:vAlign w:val="center"/>
          </w:tcPr>
          <w:p>
            <w:pPr>
              <w:jc w:val="center"/>
              <w:rPr>
                <w:sz w:val="24"/>
              </w:rPr>
            </w:pPr>
            <w:r>
              <w:rPr>
                <w:rFonts w:hint="eastAsia"/>
                <w:sz w:val="24"/>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vAlign w:val="center"/>
          </w:tcPr>
          <w:p>
            <w:pPr>
              <w:jc w:val="center"/>
              <w:rPr>
                <w:sz w:val="24"/>
              </w:rPr>
            </w:pPr>
            <w:r>
              <w:rPr>
                <w:rFonts w:hint="eastAsia"/>
                <w:sz w:val="24"/>
              </w:rPr>
              <w:t>13</w:t>
            </w:r>
          </w:p>
        </w:tc>
        <w:tc>
          <w:tcPr>
            <w:tcW w:w="1800" w:type="dxa"/>
            <w:vAlign w:val="center"/>
          </w:tcPr>
          <w:p>
            <w:pPr>
              <w:jc w:val="center"/>
              <w:rPr>
                <w:sz w:val="24"/>
              </w:rPr>
            </w:pPr>
            <w:r>
              <w:rPr>
                <w:rFonts w:hint="eastAsia"/>
                <w:sz w:val="24"/>
              </w:rPr>
              <w:t>北京银行股份有限公司西安分行</w:t>
            </w:r>
          </w:p>
        </w:tc>
        <w:tc>
          <w:tcPr>
            <w:tcW w:w="1748" w:type="dxa"/>
            <w:vAlign w:val="center"/>
          </w:tcPr>
          <w:p>
            <w:pPr>
              <w:jc w:val="center"/>
              <w:rPr>
                <w:sz w:val="24"/>
              </w:rPr>
            </w:pPr>
            <w:r>
              <w:rPr>
                <w:rFonts w:hint="eastAsia"/>
                <w:sz w:val="24"/>
              </w:rPr>
              <w:t>北京银行西安分行</w:t>
            </w:r>
          </w:p>
        </w:tc>
        <w:tc>
          <w:tcPr>
            <w:tcW w:w="1218" w:type="dxa"/>
            <w:vAlign w:val="center"/>
          </w:tcPr>
          <w:p>
            <w:pPr>
              <w:jc w:val="center"/>
              <w:rPr>
                <w:sz w:val="24"/>
              </w:rPr>
            </w:pPr>
            <w:r>
              <w:rPr>
                <w:rFonts w:hint="eastAsia"/>
                <w:sz w:val="24"/>
              </w:rPr>
              <w:t>营业部</w:t>
            </w:r>
          </w:p>
        </w:tc>
        <w:tc>
          <w:tcPr>
            <w:tcW w:w="1218" w:type="dxa"/>
            <w:vAlign w:val="center"/>
          </w:tcPr>
          <w:p>
            <w:pPr>
              <w:jc w:val="center"/>
              <w:rPr>
                <w:sz w:val="24"/>
              </w:rPr>
            </w:pPr>
            <w:r>
              <w:rPr>
                <w:rFonts w:hint="eastAsia"/>
                <w:sz w:val="24"/>
              </w:rPr>
              <w:t>范诗阳</w:t>
            </w:r>
          </w:p>
          <w:p>
            <w:pPr>
              <w:jc w:val="center"/>
              <w:rPr>
                <w:sz w:val="24"/>
              </w:rPr>
            </w:pPr>
            <w:r>
              <w:rPr>
                <w:rFonts w:hint="eastAsia"/>
                <w:sz w:val="24"/>
              </w:rPr>
              <w:t>曹英</w:t>
            </w:r>
          </w:p>
        </w:tc>
        <w:tc>
          <w:tcPr>
            <w:tcW w:w="2023" w:type="dxa"/>
            <w:vAlign w:val="center"/>
          </w:tcPr>
          <w:p>
            <w:pPr>
              <w:jc w:val="center"/>
              <w:rPr>
                <w:sz w:val="24"/>
              </w:rPr>
            </w:pPr>
            <w:r>
              <w:rPr>
                <w:rFonts w:hint="eastAsia"/>
                <w:sz w:val="24"/>
              </w:rPr>
              <w:t>13991945764</w:t>
            </w:r>
          </w:p>
          <w:p>
            <w:pPr>
              <w:jc w:val="center"/>
              <w:rPr>
                <w:sz w:val="24"/>
              </w:rPr>
            </w:pPr>
            <w:r>
              <w:rPr>
                <w:rFonts w:hint="eastAsia"/>
                <w:sz w:val="24"/>
              </w:rPr>
              <w:t>18691892195</w:t>
            </w:r>
          </w:p>
        </w:tc>
        <w:tc>
          <w:tcPr>
            <w:tcW w:w="1200" w:type="dxa"/>
            <w:vAlign w:val="center"/>
          </w:tcPr>
          <w:p>
            <w:pPr>
              <w:jc w:val="center"/>
              <w:rPr>
                <w:sz w:val="24"/>
              </w:rPr>
            </w:pPr>
            <w:r>
              <w:rPr>
                <w:rFonts w:hint="eastAsia"/>
                <w:sz w:val="24"/>
              </w:rPr>
              <w:t>信用融资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4" w:type="dxa"/>
            <w:vAlign w:val="center"/>
          </w:tcPr>
          <w:p>
            <w:pPr>
              <w:jc w:val="center"/>
              <w:rPr>
                <w:sz w:val="24"/>
              </w:rPr>
            </w:pPr>
            <w:r>
              <w:rPr>
                <w:rFonts w:hint="eastAsia"/>
                <w:sz w:val="24"/>
              </w:rPr>
              <w:t>14</w:t>
            </w:r>
          </w:p>
        </w:tc>
        <w:tc>
          <w:tcPr>
            <w:tcW w:w="1800" w:type="dxa"/>
            <w:vAlign w:val="center"/>
          </w:tcPr>
          <w:p>
            <w:pPr>
              <w:jc w:val="center"/>
              <w:rPr>
                <w:sz w:val="24"/>
              </w:rPr>
            </w:pPr>
            <w:r>
              <w:rPr>
                <w:rFonts w:hint="eastAsia"/>
                <w:sz w:val="24"/>
              </w:rPr>
              <w:t>兴业银行股份有限公司西安分行</w:t>
            </w:r>
          </w:p>
        </w:tc>
        <w:tc>
          <w:tcPr>
            <w:tcW w:w="1748" w:type="dxa"/>
            <w:vAlign w:val="center"/>
          </w:tcPr>
          <w:p>
            <w:pPr>
              <w:jc w:val="center"/>
              <w:rPr>
                <w:sz w:val="24"/>
              </w:rPr>
            </w:pPr>
            <w:r>
              <w:rPr>
                <w:rFonts w:hint="eastAsia"/>
                <w:sz w:val="24"/>
              </w:rPr>
              <w:t>兴业银行西安分行</w:t>
            </w:r>
          </w:p>
        </w:tc>
        <w:tc>
          <w:tcPr>
            <w:tcW w:w="1218" w:type="dxa"/>
            <w:vAlign w:val="center"/>
          </w:tcPr>
          <w:p>
            <w:pPr>
              <w:jc w:val="center"/>
              <w:rPr>
                <w:sz w:val="24"/>
              </w:rPr>
            </w:pPr>
            <w:r>
              <w:rPr>
                <w:rFonts w:hint="eastAsia"/>
                <w:sz w:val="24"/>
              </w:rPr>
              <w:t>新城业务总部</w:t>
            </w:r>
          </w:p>
        </w:tc>
        <w:tc>
          <w:tcPr>
            <w:tcW w:w="1218" w:type="dxa"/>
            <w:vAlign w:val="center"/>
          </w:tcPr>
          <w:p>
            <w:pPr>
              <w:jc w:val="center"/>
              <w:rPr>
                <w:sz w:val="24"/>
              </w:rPr>
            </w:pPr>
            <w:r>
              <w:rPr>
                <w:rFonts w:hint="eastAsia"/>
                <w:sz w:val="24"/>
              </w:rPr>
              <w:t>徐常磊</w:t>
            </w:r>
          </w:p>
          <w:p>
            <w:pPr>
              <w:jc w:val="center"/>
              <w:rPr>
                <w:sz w:val="24"/>
              </w:rPr>
            </w:pPr>
            <w:r>
              <w:rPr>
                <w:rFonts w:hint="eastAsia"/>
                <w:sz w:val="24"/>
              </w:rPr>
              <w:t>鲁旸</w:t>
            </w:r>
          </w:p>
        </w:tc>
        <w:tc>
          <w:tcPr>
            <w:tcW w:w="2023" w:type="dxa"/>
            <w:vAlign w:val="center"/>
          </w:tcPr>
          <w:p>
            <w:pPr>
              <w:jc w:val="center"/>
              <w:rPr>
                <w:sz w:val="24"/>
              </w:rPr>
            </w:pPr>
            <w:r>
              <w:rPr>
                <w:rFonts w:hint="eastAsia"/>
                <w:sz w:val="24"/>
              </w:rPr>
              <w:t>15991623666</w:t>
            </w:r>
          </w:p>
          <w:p>
            <w:pPr>
              <w:jc w:val="center"/>
              <w:rPr>
                <w:sz w:val="24"/>
              </w:rPr>
            </w:pPr>
            <w:r>
              <w:rPr>
                <w:rFonts w:hint="eastAsia"/>
                <w:sz w:val="24"/>
              </w:rPr>
              <w:t>15389081886</w:t>
            </w:r>
          </w:p>
        </w:tc>
        <w:tc>
          <w:tcPr>
            <w:tcW w:w="1200" w:type="dxa"/>
            <w:vAlign w:val="center"/>
          </w:tcPr>
          <w:p>
            <w:pPr>
              <w:jc w:val="center"/>
              <w:rPr>
                <w:sz w:val="24"/>
              </w:rPr>
            </w:pPr>
            <w:r>
              <w:rPr>
                <w:rFonts w:hint="eastAsia"/>
                <w:sz w:val="24"/>
              </w:rPr>
              <w:t>信用融资</w:t>
            </w:r>
          </w:p>
        </w:tc>
      </w:tr>
    </w:tbl>
    <w:p>
      <w:pPr>
        <w:spacing w:line="360" w:lineRule="auto"/>
        <w:jc w:val="center"/>
        <w:rPr>
          <w:b/>
          <w:bCs/>
          <w:sz w:val="24"/>
        </w:rPr>
      </w:pPr>
    </w:p>
    <w:p>
      <w:pPr>
        <w:widowControl/>
        <w:jc w:val="left"/>
      </w:pPr>
      <w:r>
        <w:br w:type="page"/>
      </w:r>
    </w:p>
    <w:p>
      <w:pPr>
        <w:spacing w:line="360" w:lineRule="auto"/>
        <w:rPr>
          <w:rFonts w:ascii="宋体" w:hAnsi="宋体" w:cs="宋体"/>
          <w:b/>
          <w:sz w:val="24"/>
        </w:rPr>
      </w:pPr>
      <w:r>
        <w:rPr>
          <w:rFonts w:hint="eastAsia" w:ascii="宋体" w:hAnsi="宋体" w:cs="宋体"/>
          <w:b/>
          <w:sz w:val="24"/>
        </w:rPr>
        <w:t>附件2：</w:t>
      </w:r>
    </w:p>
    <w:p>
      <w:pPr>
        <w:spacing w:line="360" w:lineRule="auto"/>
        <w:jc w:val="center"/>
        <w:rPr>
          <w:rFonts w:ascii="宋体" w:hAnsi="宋体"/>
          <w:b/>
          <w:szCs w:val="32"/>
        </w:rPr>
      </w:pPr>
      <w:r>
        <w:rPr>
          <w:rFonts w:hint="eastAsia" w:ascii="宋体" w:hAnsi="宋体"/>
          <w:b/>
          <w:bCs/>
          <w:sz w:val="36"/>
          <w:szCs w:val="36"/>
        </w:rPr>
        <w:t>投标担保函</w:t>
      </w:r>
    </w:p>
    <w:p>
      <w:pPr>
        <w:spacing w:line="360" w:lineRule="auto"/>
        <w:ind w:right="840"/>
        <w:jc w:val="right"/>
        <w:rPr>
          <w:rFonts w:ascii="宋体" w:hAnsi="宋体"/>
          <w:sz w:val="24"/>
        </w:rPr>
      </w:pPr>
      <w:r>
        <w:rPr>
          <w:rFonts w:hint="eastAsia" w:ascii="宋体" w:hAnsi="宋体"/>
          <w:sz w:val="24"/>
        </w:rPr>
        <w:t>编号：</w:t>
      </w:r>
    </w:p>
    <w:p>
      <w:pPr>
        <w:spacing w:after="120" w:afterLines="50" w:line="360" w:lineRule="auto"/>
        <w:rPr>
          <w:rFonts w:ascii="宋体" w:hAnsi="宋体"/>
          <w:b/>
          <w:sz w:val="24"/>
        </w:rPr>
      </w:pPr>
      <w:r>
        <w:rPr>
          <w:rFonts w:hint="eastAsia" w:ascii="宋体" w:hAnsi="宋体"/>
          <w:b/>
          <w:sz w:val="24"/>
        </w:rPr>
        <w:t xml:space="preserve">陕西中天正略企业运营发展有限公司： </w:t>
      </w:r>
    </w:p>
    <w:p>
      <w:pPr>
        <w:spacing w:line="360" w:lineRule="auto"/>
        <w:ind w:firstLine="360" w:firstLineChars="150"/>
        <w:rPr>
          <w:rFonts w:ascii="宋体" w:hAnsi="宋体"/>
          <w:sz w:val="24"/>
        </w:rPr>
      </w:pPr>
      <w:r>
        <w:rPr>
          <w:rFonts w:hint="eastAsia" w:ascii="宋体" w:hAnsi="宋体"/>
          <w:sz w:val="24"/>
        </w:rPr>
        <w:t>鉴于_______________（以下简称投标人）拟参加编号为__________的___________________________________采购项目（以下简称本项目）投标，根据本项目招标文件，投标人参加投标时应向你方交纳投标保证金，且可以投标担保函的形式交纳投标保证金。应投标人的申请，我方以保证的方式向你方提供如下投标保证金担保：</w:t>
      </w:r>
    </w:p>
    <w:p>
      <w:pPr>
        <w:spacing w:line="360" w:lineRule="auto"/>
        <w:ind w:firstLine="360" w:firstLineChars="150"/>
        <w:rPr>
          <w:rFonts w:ascii="宋体" w:hAnsi="宋体"/>
          <w:sz w:val="24"/>
        </w:rPr>
      </w:pPr>
      <w:r>
        <w:rPr>
          <w:rFonts w:hint="eastAsia" w:ascii="宋体" w:hAnsi="宋体"/>
          <w:sz w:val="24"/>
        </w:rPr>
        <w:t xml:space="preserve">一、保证责任的情形及保证金额 </w:t>
      </w:r>
    </w:p>
    <w:p>
      <w:pPr>
        <w:spacing w:line="360" w:lineRule="auto"/>
        <w:ind w:firstLine="480" w:firstLineChars="200"/>
        <w:rPr>
          <w:rFonts w:ascii="宋体" w:hAnsi="宋体"/>
          <w:sz w:val="24"/>
        </w:rPr>
      </w:pPr>
      <w:r>
        <w:rPr>
          <w:rFonts w:hint="eastAsia" w:ascii="宋体" w:hAnsi="宋体"/>
          <w:sz w:val="24"/>
        </w:rPr>
        <w:t xml:space="preserve">（一）在投标人出现下列情形之一时，我方承担保证责任： </w:t>
      </w:r>
    </w:p>
    <w:p>
      <w:pPr>
        <w:spacing w:line="360" w:lineRule="auto"/>
        <w:ind w:firstLine="480" w:firstLineChars="200"/>
        <w:rPr>
          <w:rFonts w:ascii="宋体" w:hAnsi="宋体"/>
          <w:sz w:val="24"/>
        </w:rPr>
      </w:pPr>
      <w:r>
        <w:rPr>
          <w:rFonts w:hint="eastAsia" w:ascii="宋体" w:hAnsi="宋体"/>
          <w:sz w:val="24"/>
        </w:rPr>
        <w:t xml:space="preserve">1．中标后投标人无正当理由不与采购人签订《政府采购合同》； </w:t>
      </w:r>
    </w:p>
    <w:p>
      <w:pPr>
        <w:spacing w:line="360" w:lineRule="auto"/>
        <w:ind w:firstLine="480" w:firstLineChars="200"/>
        <w:rPr>
          <w:rFonts w:ascii="宋体" w:hAnsi="宋体"/>
          <w:sz w:val="24"/>
        </w:rPr>
      </w:pPr>
      <w:r>
        <w:rPr>
          <w:rFonts w:hint="eastAsia" w:ascii="宋体" w:hAnsi="宋体"/>
          <w:sz w:val="24"/>
        </w:rPr>
        <w:t xml:space="preserve">2．招标文件规定的投标人应当缴纳保证金的其他情形。 </w:t>
      </w:r>
    </w:p>
    <w:p>
      <w:pPr>
        <w:spacing w:line="360" w:lineRule="auto"/>
        <w:ind w:firstLine="480" w:firstLineChars="200"/>
        <w:rPr>
          <w:rFonts w:ascii="宋体" w:hAnsi="宋体"/>
          <w:sz w:val="24"/>
        </w:rPr>
      </w:pPr>
      <w:r>
        <w:rPr>
          <w:rFonts w:hint="eastAsia" w:ascii="宋体" w:hAnsi="宋体"/>
          <w:sz w:val="24"/>
        </w:rPr>
        <w:t xml:space="preserve">（二）我方承担保证责任的最高金额为人民币______元（大写__________________________），即本项目的投标保证金金额。 </w:t>
      </w:r>
    </w:p>
    <w:p>
      <w:pPr>
        <w:spacing w:line="360" w:lineRule="auto"/>
        <w:ind w:firstLine="480" w:firstLineChars="200"/>
        <w:rPr>
          <w:rFonts w:ascii="宋体" w:hAnsi="宋体"/>
          <w:sz w:val="24"/>
        </w:rPr>
      </w:pPr>
      <w:r>
        <w:rPr>
          <w:rFonts w:hint="eastAsia" w:ascii="宋体" w:hAnsi="宋体"/>
          <w:sz w:val="24"/>
        </w:rPr>
        <w:t xml:space="preserve">二、保证的方式及保证期间 </w:t>
      </w:r>
    </w:p>
    <w:p>
      <w:pPr>
        <w:spacing w:line="360" w:lineRule="auto"/>
        <w:ind w:firstLine="480" w:firstLineChars="200"/>
        <w:rPr>
          <w:rFonts w:ascii="宋体" w:hAnsi="宋体"/>
          <w:sz w:val="24"/>
        </w:rPr>
      </w:pPr>
      <w:r>
        <w:rPr>
          <w:rFonts w:hint="eastAsia" w:ascii="宋体" w:hAnsi="宋体"/>
          <w:sz w:val="24"/>
        </w:rPr>
        <w:t xml:space="preserve">我方保证的方式为：连带责任保证。 </w:t>
      </w:r>
    </w:p>
    <w:p>
      <w:pPr>
        <w:spacing w:line="360" w:lineRule="auto"/>
        <w:ind w:firstLine="480" w:firstLineChars="200"/>
        <w:rPr>
          <w:rFonts w:ascii="宋体" w:hAnsi="宋体"/>
          <w:sz w:val="24"/>
        </w:rPr>
      </w:pPr>
      <w:r>
        <w:rPr>
          <w:rFonts w:hint="eastAsia" w:ascii="宋体" w:hAnsi="宋体"/>
          <w:sz w:val="24"/>
        </w:rPr>
        <w:t xml:space="preserve">我方的保证期间为：自本保函生效之日起______个月止。 </w:t>
      </w:r>
    </w:p>
    <w:p>
      <w:pPr>
        <w:spacing w:line="360" w:lineRule="auto"/>
        <w:ind w:firstLine="480" w:firstLineChars="200"/>
        <w:rPr>
          <w:rFonts w:ascii="宋体" w:hAnsi="宋体"/>
          <w:sz w:val="24"/>
        </w:rPr>
      </w:pPr>
      <w:r>
        <w:rPr>
          <w:rFonts w:hint="eastAsia" w:ascii="宋体" w:hAnsi="宋体"/>
          <w:sz w:val="24"/>
        </w:rPr>
        <w:t xml:space="preserve">三、承担保证责任的程序 </w:t>
      </w:r>
    </w:p>
    <w:p>
      <w:pPr>
        <w:spacing w:line="360" w:lineRule="auto"/>
        <w:ind w:firstLine="480" w:firstLineChars="200"/>
        <w:rPr>
          <w:rFonts w:ascii="宋体" w:hAnsi="宋体"/>
          <w:sz w:val="24"/>
        </w:rPr>
      </w:pPr>
      <w:r>
        <w:rPr>
          <w:rFonts w:hint="eastAsia" w:ascii="宋体" w:hAnsi="宋体"/>
          <w:sz w:val="24"/>
        </w:rPr>
        <w:t xml:space="preserve">1．你方要求我方承担保证责任的，应在本保函保证期间内向我方发出书面索赔通知。索赔通知应写明要求索赔的金额，支付款项应到达的账号，并附有证明投标人发生我方应承担保证责任情形的事实材料。 </w:t>
      </w:r>
    </w:p>
    <w:p>
      <w:pPr>
        <w:spacing w:line="360" w:lineRule="auto"/>
        <w:ind w:firstLine="480" w:firstLineChars="200"/>
        <w:rPr>
          <w:rFonts w:ascii="宋体" w:hAnsi="宋体"/>
          <w:sz w:val="24"/>
        </w:rPr>
      </w:pPr>
      <w:r>
        <w:rPr>
          <w:rFonts w:hint="eastAsia" w:ascii="宋体" w:hAnsi="宋体"/>
          <w:sz w:val="24"/>
        </w:rPr>
        <w:t>2．我方在收到索赔通知及相关证明材料后，在_____个工作日内进行审查，符合应承担保证责任情形的，我方应按照你方的要求代投标人向你方支付投标保证金。</w:t>
      </w:r>
    </w:p>
    <w:p>
      <w:pPr>
        <w:spacing w:line="360" w:lineRule="auto"/>
        <w:ind w:firstLine="480" w:firstLineChars="200"/>
        <w:rPr>
          <w:rFonts w:ascii="宋体" w:hAnsi="宋体"/>
          <w:sz w:val="24"/>
        </w:rPr>
      </w:pPr>
      <w:r>
        <w:rPr>
          <w:rFonts w:hint="eastAsia" w:ascii="宋体" w:hAnsi="宋体"/>
          <w:sz w:val="24"/>
        </w:rPr>
        <w:t xml:space="preserve">四、保证责任的终止 </w:t>
      </w:r>
    </w:p>
    <w:p>
      <w:pPr>
        <w:spacing w:line="360" w:lineRule="auto"/>
        <w:ind w:firstLine="480" w:firstLineChars="200"/>
        <w:rPr>
          <w:rFonts w:ascii="宋体" w:hAnsi="宋体"/>
          <w:sz w:val="24"/>
        </w:rPr>
      </w:pPr>
      <w:r>
        <w:rPr>
          <w:rFonts w:hint="eastAsia" w:ascii="宋体" w:hAnsi="宋体"/>
          <w:sz w:val="24"/>
        </w:rPr>
        <w:t>1．保证期间届满你方未向我方书面主张保证责任的，自保证期间届满次日起，我方保证责任自动终止。</w:t>
      </w:r>
    </w:p>
    <w:p>
      <w:pPr>
        <w:spacing w:line="360" w:lineRule="auto"/>
        <w:ind w:firstLine="480" w:firstLineChars="200"/>
        <w:rPr>
          <w:rFonts w:ascii="宋体" w:hAnsi="宋体"/>
          <w:sz w:val="24"/>
        </w:rPr>
      </w:pPr>
      <w:r>
        <w:rPr>
          <w:rFonts w:hint="eastAsia" w:ascii="宋体" w:hAnsi="宋体"/>
          <w:sz w:val="24"/>
        </w:rPr>
        <w:t>2．我方按照本保函向你方履行了保证责任后，自我方向你方支付款项（支付款项从我方账户划出）之日起，保证责任终止。</w:t>
      </w:r>
    </w:p>
    <w:p>
      <w:pPr>
        <w:spacing w:line="360" w:lineRule="auto"/>
        <w:ind w:firstLine="480" w:firstLineChars="200"/>
        <w:rPr>
          <w:rFonts w:ascii="宋体" w:hAnsi="宋体"/>
          <w:sz w:val="24"/>
        </w:rPr>
      </w:pPr>
      <w:r>
        <w:rPr>
          <w:rFonts w:hint="eastAsia" w:ascii="宋体" w:hAnsi="宋体"/>
          <w:sz w:val="24"/>
        </w:rPr>
        <w:t>3．按照法律法规的规定或出现我方保证责任终止的其它情形的，我方在本保函项下的保证责任亦终止。</w:t>
      </w:r>
    </w:p>
    <w:p>
      <w:pPr>
        <w:spacing w:line="360" w:lineRule="auto"/>
        <w:ind w:firstLine="480" w:firstLineChars="200"/>
        <w:rPr>
          <w:rFonts w:ascii="宋体" w:hAnsi="宋体"/>
          <w:sz w:val="24"/>
        </w:rPr>
      </w:pPr>
      <w:r>
        <w:rPr>
          <w:rFonts w:hint="eastAsia" w:ascii="宋体" w:hAnsi="宋体"/>
          <w:sz w:val="24"/>
        </w:rPr>
        <w:t xml:space="preserve">五、免责条款 </w:t>
      </w:r>
    </w:p>
    <w:p>
      <w:pPr>
        <w:spacing w:line="360" w:lineRule="auto"/>
        <w:ind w:firstLine="480" w:firstLineChars="200"/>
        <w:rPr>
          <w:rFonts w:ascii="宋体" w:hAnsi="宋体"/>
          <w:sz w:val="24"/>
        </w:rPr>
      </w:pPr>
      <w:r>
        <w:rPr>
          <w:rFonts w:hint="eastAsia" w:ascii="宋体" w:hAnsi="宋体"/>
          <w:sz w:val="24"/>
        </w:rPr>
        <w:t>1．依照法律规定或你方与投标人的另行约定，全部或者部分免除投标人投标保证金义务时，我方亦免除相应的保证责任。</w:t>
      </w:r>
    </w:p>
    <w:p>
      <w:pPr>
        <w:spacing w:line="360" w:lineRule="auto"/>
        <w:ind w:firstLine="480" w:firstLineChars="200"/>
        <w:rPr>
          <w:rFonts w:ascii="宋体" w:hAnsi="宋体"/>
          <w:sz w:val="24"/>
        </w:rPr>
      </w:pPr>
      <w:r>
        <w:rPr>
          <w:rFonts w:hint="eastAsia" w:ascii="宋体" w:hAnsi="宋体"/>
          <w:sz w:val="24"/>
        </w:rPr>
        <w:t>2．因你方原因致使投标人发生本保函第一条第（一）款约定情形的，我方不承担保证责任。</w:t>
      </w:r>
    </w:p>
    <w:p>
      <w:pPr>
        <w:spacing w:line="360" w:lineRule="auto"/>
        <w:ind w:firstLine="480" w:firstLineChars="200"/>
        <w:rPr>
          <w:rFonts w:ascii="宋体" w:hAnsi="宋体"/>
          <w:sz w:val="24"/>
        </w:rPr>
      </w:pPr>
      <w:r>
        <w:rPr>
          <w:rFonts w:hint="eastAsia" w:ascii="宋体" w:hAnsi="宋体"/>
          <w:sz w:val="24"/>
        </w:rPr>
        <w:t>3．因不可抗力造成投标人发生本保函第一条约定情形的，我方不承担保证责任。</w:t>
      </w:r>
    </w:p>
    <w:p>
      <w:pPr>
        <w:spacing w:line="360" w:lineRule="auto"/>
        <w:ind w:firstLine="480" w:firstLineChars="200"/>
        <w:rPr>
          <w:rFonts w:ascii="宋体" w:hAnsi="宋体"/>
          <w:sz w:val="24"/>
        </w:rPr>
      </w:pPr>
      <w:r>
        <w:rPr>
          <w:rFonts w:hint="eastAsia" w:ascii="宋体" w:hAnsi="宋体"/>
          <w:sz w:val="24"/>
        </w:rPr>
        <w:t xml:space="preserve">4．你方或其他有权机关对招标文件进行任何澄清或修改，加重我方保证责任的，我方对加重部分不承担保证责任，但该澄清或修改经我方事先书面同意的除外。 </w:t>
      </w:r>
    </w:p>
    <w:p>
      <w:pPr>
        <w:spacing w:line="360" w:lineRule="auto"/>
        <w:ind w:firstLine="480" w:firstLineChars="200"/>
        <w:rPr>
          <w:rFonts w:ascii="宋体" w:hAnsi="宋体"/>
          <w:sz w:val="24"/>
        </w:rPr>
      </w:pPr>
      <w:r>
        <w:rPr>
          <w:rFonts w:hint="eastAsia" w:ascii="宋体" w:hAnsi="宋体"/>
          <w:sz w:val="24"/>
        </w:rPr>
        <w:t>六、争议的解决</w:t>
      </w:r>
    </w:p>
    <w:p>
      <w:pPr>
        <w:spacing w:line="360" w:lineRule="auto"/>
        <w:ind w:firstLine="480" w:firstLineChars="200"/>
        <w:rPr>
          <w:rFonts w:ascii="宋体" w:hAnsi="宋体"/>
          <w:sz w:val="24"/>
        </w:rPr>
      </w:pPr>
      <w:r>
        <w:rPr>
          <w:rFonts w:hint="eastAsia" w:ascii="宋体" w:hAnsi="宋体"/>
          <w:sz w:val="24"/>
        </w:rPr>
        <w:t xml:space="preserve">因本保函发生的纠纷，由你我双方协商解决，协商不成的，通过诉讼程序解决，诉讼管辖地法院为________________法院。 </w:t>
      </w:r>
    </w:p>
    <w:p>
      <w:pPr>
        <w:spacing w:line="360" w:lineRule="auto"/>
        <w:ind w:firstLine="480" w:firstLineChars="200"/>
        <w:rPr>
          <w:rFonts w:ascii="宋体" w:hAnsi="宋体"/>
          <w:sz w:val="24"/>
        </w:rPr>
      </w:pPr>
      <w:r>
        <w:rPr>
          <w:rFonts w:hint="eastAsia" w:ascii="宋体" w:hAnsi="宋体"/>
          <w:sz w:val="24"/>
        </w:rPr>
        <w:t xml:space="preserve">七、保函的生效 </w:t>
      </w:r>
    </w:p>
    <w:p>
      <w:pPr>
        <w:spacing w:line="360" w:lineRule="auto"/>
        <w:ind w:firstLine="480" w:firstLineChars="200"/>
        <w:rPr>
          <w:rFonts w:ascii="宋体" w:hAnsi="宋体"/>
          <w:sz w:val="24"/>
        </w:rPr>
      </w:pPr>
      <w:r>
        <w:rPr>
          <w:rFonts w:hint="eastAsia" w:ascii="宋体" w:hAnsi="宋体"/>
          <w:sz w:val="24"/>
        </w:rPr>
        <w:t xml:space="preserve">本保函自我方加盖公章之日起生效。 </w:t>
      </w:r>
    </w:p>
    <w:p>
      <w:pPr>
        <w:spacing w:line="360" w:lineRule="auto"/>
        <w:rPr>
          <w:rFonts w:ascii="宋体" w:hAnsi="宋体"/>
          <w:sz w:val="24"/>
        </w:rPr>
      </w:pPr>
    </w:p>
    <w:p>
      <w:pPr>
        <w:spacing w:line="360" w:lineRule="auto"/>
        <w:rPr>
          <w:rFonts w:ascii="宋体" w:hAnsi="宋体"/>
          <w:sz w:val="24"/>
        </w:rPr>
      </w:pPr>
    </w:p>
    <w:p>
      <w:pPr>
        <w:spacing w:line="360" w:lineRule="auto"/>
        <w:ind w:right="640" w:firstLine="4440" w:firstLineChars="1850"/>
        <w:rPr>
          <w:rFonts w:ascii="宋体" w:hAnsi="宋体"/>
          <w:sz w:val="24"/>
        </w:rPr>
      </w:pPr>
      <w:r>
        <w:rPr>
          <w:rFonts w:hint="eastAsia" w:ascii="宋体" w:hAnsi="宋体"/>
          <w:sz w:val="24"/>
        </w:rPr>
        <w:t>保证人：</w:t>
      </w:r>
      <w:r>
        <w:rPr>
          <w:rFonts w:hint="eastAsia" w:ascii="宋体" w:hAnsi="宋体"/>
          <w:sz w:val="24"/>
          <w:u w:val="single"/>
        </w:rPr>
        <w:t xml:space="preserve">        </w:t>
      </w:r>
      <w:r>
        <w:rPr>
          <w:rFonts w:hint="eastAsia" w:ascii="宋体" w:hAnsi="宋体"/>
          <w:sz w:val="24"/>
        </w:rPr>
        <w:t>（单位公章）</w:t>
      </w:r>
    </w:p>
    <w:p>
      <w:pPr>
        <w:spacing w:line="360" w:lineRule="auto"/>
        <w:ind w:right="640"/>
        <w:rPr>
          <w:rFonts w:ascii="宋体" w:hAnsi="宋体"/>
          <w:sz w:val="24"/>
        </w:rPr>
      </w:pPr>
    </w:p>
    <w:p>
      <w:pPr>
        <w:spacing w:line="360" w:lineRule="auto"/>
        <w:ind w:right="640" w:firstLine="5760" w:firstLineChars="2400"/>
        <w:rPr>
          <w:rFonts w:ascii="宋体" w:hAnsi="宋体"/>
          <w:sz w:val="24"/>
        </w:rPr>
      </w:pPr>
      <w:r>
        <w:rPr>
          <w:rFonts w:hint="eastAsia" w:ascii="宋体" w:hAnsi="宋体"/>
          <w:sz w:val="24"/>
        </w:rPr>
        <w:t>年  月  日</w:t>
      </w:r>
    </w:p>
    <w:p>
      <w:pPr>
        <w:pStyle w:val="24"/>
        <w:spacing w:line="340" w:lineRule="exact"/>
        <w:ind w:firstLine="240" w:firstLineChars="100"/>
        <w:rPr>
          <w:rFonts w:ascii="仿宋_GB2312" w:hAnsi="仿宋" w:eastAsia="仿宋_GB2312"/>
          <w:sz w:val="24"/>
          <w:szCs w:val="24"/>
        </w:rPr>
      </w:pPr>
    </w:p>
    <w:p>
      <w:pPr>
        <w:pStyle w:val="24"/>
        <w:spacing w:line="340" w:lineRule="exact"/>
        <w:ind w:firstLine="240" w:firstLineChars="100"/>
        <w:rPr>
          <w:rFonts w:ascii="仿宋_GB2312" w:hAnsi="仿宋" w:eastAsia="仿宋_GB2312"/>
        </w:rPr>
      </w:pPr>
      <w:r>
        <w:rPr>
          <w:rFonts w:hint="eastAsia" w:ascii="仿宋_GB2312" w:hAnsi="仿宋" w:eastAsia="仿宋_GB2312"/>
          <w:sz w:val="24"/>
          <w:szCs w:val="24"/>
        </w:rPr>
        <w:t>说明：</w:t>
      </w:r>
      <w:r>
        <w:rPr>
          <w:rFonts w:hint="eastAsia" w:ascii="仿宋_GB2312" w:hAnsi="仿宋" w:eastAsia="仿宋_GB2312"/>
        </w:rPr>
        <w:t>1.仅适用于采用投标担保方式交纳投标保证金的投标人；</w:t>
      </w:r>
    </w:p>
    <w:p>
      <w:pPr>
        <w:pStyle w:val="24"/>
        <w:spacing w:line="340" w:lineRule="exact"/>
        <w:ind w:firstLine="945" w:firstLineChars="450"/>
        <w:rPr>
          <w:b/>
          <w:sz w:val="44"/>
          <w:szCs w:val="44"/>
        </w:rPr>
      </w:pPr>
      <w:r>
        <w:rPr>
          <w:rFonts w:hint="eastAsia" w:ascii="仿宋_GB2312" w:hAnsi="仿宋" w:eastAsia="仿宋_GB2312"/>
        </w:rPr>
        <w:t>2.保证人应当为陕西省或西安市有关政府部门指定的担保单位。</w:t>
      </w:r>
    </w:p>
    <w:p>
      <w:pPr>
        <w:widowControl/>
        <w:jc w:val="left"/>
      </w:pPr>
      <w:r>
        <w:br w:type="page"/>
      </w:r>
    </w:p>
    <w:p>
      <w:pPr>
        <w:spacing w:line="360" w:lineRule="auto"/>
        <w:jc w:val="center"/>
        <w:outlineLvl w:val="0"/>
        <w:rPr>
          <w:rFonts w:ascii="宋体" w:hAnsi="宋体"/>
          <w:b/>
          <w:sz w:val="36"/>
          <w:szCs w:val="36"/>
        </w:rPr>
      </w:pPr>
      <w:bookmarkStart w:id="95" w:name="_Toc42515713"/>
      <w:r>
        <w:rPr>
          <w:rFonts w:hint="eastAsia" w:ascii="宋体" w:hAnsi="宋体"/>
          <w:b/>
          <w:sz w:val="36"/>
          <w:szCs w:val="36"/>
        </w:rPr>
        <w:t>第三章  评标办法</w:t>
      </w:r>
      <w:bookmarkEnd w:id="95"/>
    </w:p>
    <w:p>
      <w:pPr>
        <w:spacing w:line="360" w:lineRule="auto"/>
        <w:ind w:firstLine="480" w:firstLineChars="200"/>
        <w:rPr>
          <w:rFonts w:ascii="宋体" w:hAnsi="宋体"/>
          <w:sz w:val="24"/>
        </w:rPr>
      </w:pPr>
      <w:r>
        <w:rPr>
          <w:rFonts w:hint="eastAsia" w:ascii="宋体" w:hAnsi="宋体"/>
          <w:sz w:val="24"/>
        </w:rPr>
        <w:t>根据《中华人民共和国政府采购法》及实施条例和《政府采购货物和服务招标投标管理办法》（财政部87号令）等法律法规规定，结合采购项目特点制定本评标办法。</w:t>
      </w:r>
    </w:p>
    <w:p>
      <w:pPr>
        <w:spacing w:line="360" w:lineRule="auto"/>
        <w:rPr>
          <w:rFonts w:ascii="宋体" w:hAnsi="宋体"/>
          <w:b/>
          <w:sz w:val="30"/>
          <w:szCs w:val="30"/>
        </w:rPr>
      </w:pPr>
      <w:r>
        <w:rPr>
          <w:rFonts w:hint="eastAsia" w:ascii="宋体" w:hAnsi="宋体"/>
          <w:sz w:val="30"/>
          <w:szCs w:val="30"/>
        </w:rPr>
        <w:t>一、</w:t>
      </w:r>
      <w:r>
        <w:rPr>
          <w:rFonts w:hint="eastAsia" w:ascii="宋体" w:hAnsi="宋体"/>
          <w:b/>
          <w:sz w:val="30"/>
          <w:szCs w:val="30"/>
        </w:rPr>
        <w:t>评标程序</w:t>
      </w:r>
    </w:p>
    <w:p>
      <w:pPr>
        <w:spacing w:line="360" w:lineRule="auto"/>
        <w:rPr>
          <w:rFonts w:ascii="宋体" w:hAnsi="宋体"/>
          <w:b/>
          <w:sz w:val="24"/>
        </w:rPr>
      </w:pPr>
      <w:r>
        <w:rPr>
          <w:rFonts w:hint="eastAsia" w:ascii="宋体" w:hAnsi="宋体"/>
          <w:b/>
          <w:sz w:val="24"/>
        </w:rPr>
        <w:t>1.本采购项目评标应当按照下列工作程序进行</w:t>
      </w:r>
    </w:p>
    <w:p>
      <w:pPr>
        <w:spacing w:line="360" w:lineRule="auto"/>
        <w:ind w:firstLine="480" w:firstLineChars="200"/>
        <w:jc w:val="left"/>
        <w:rPr>
          <w:rFonts w:ascii="宋体" w:hAnsi="宋体"/>
          <w:sz w:val="24"/>
        </w:rPr>
      </w:pPr>
      <w:r>
        <w:rPr>
          <w:rFonts w:hint="eastAsia" w:ascii="宋体" w:hAnsi="宋体"/>
          <w:sz w:val="24"/>
        </w:rPr>
        <w:t>（1）投标文件符合性审查；</w:t>
      </w:r>
    </w:p>
    <w:p>
      <w:pPr>
        <w:spacing w:line="360" w:lineRule="auto"/>
        <w:ind w:firstLine="480" w:firstLineChars="200"/>
        <w:jc w:val="left"/>
        <w:rPr>
          <w:rFonts w:ascii="宋体" w:hAnsi="宋体"/>
          <w:sz w:val="24"/>
        </w:rPr>
      </w:pPr>
      <w:r>
        <w:rPr>
          <w:rFonts w:hint="eastAsia" w:ascii="宋体" w:hAnsi="宋体"/>
          <w:sz w:val="24"/>
        </w:rPr>
        <w:t>（2）投标文件澄清或说明；</w:t>
      </w:r>
    </w:p>
    <w:p>
      <w:pPr>
        <w:spacing w:line="360" w:lineRule="auto"/>
        <w:ind w:firstLine="480" w:firstLineChars="200"/>
        <w:jc w:val="left"/>
        <w:rPr>
          <w:rFonts w:ascii="宋体" w:hAnsi="宋体"/>
          <w:sz w:val="24"/>
        </w:rPr>
      </w:pPr>
      <w:r>
        <w:rPr>
          <w:rFonts w:hint="eastAsia" w:ascii="宋体" w:hAnsi="宋体"/>
          <w:sz w:val="24"/>
        </w:rPr>
        <w:t>（3）投标文件比较与评价；</w:t>
      </w:r>
    </w:p>
    <w:p>
      <w:pPr>
        <w:spacing w:line="360" w:lineRule="auto"/>
        <w:ind w:firstLine="480" w:firstLineChars="200"/>
        <w:jc w:val="left"/>
        <w:rPr>
          <w:rFonts w:ascii="宋体" w:hAnsi="宋体"/>
          <w:sz w:val="24"/>
        </w:rPr>
      </w:pPr>
      <w:r>
        <w:rPr>
          <w:rFonts w:hint="eastAsia" w:ascii="宋体" w:hAnsi="宋体"/>
          <w:sz w:val="24"/>
        </w:rPr>
        <w:t>（4）确定中标候选人名单；</w:t>
      </w:r>
    </w:p>
    <w:p>
      <w:pPr>
        <w:spacing w:line="360" w:lineRule="auto"/>
        <w:ind w:firstLine="480" w:firstLineChars="200"/>
        <w:jc w:val="left"/>
        <w:rPr>
          <w:rFonts w:ascii="宋体" w:hAnsi="宋体"/>
          <w:sz w:val="24"/>
        </w:rPr>
      </w:pPr>
      <w:r>
        <w:rPr>
          <w:rFonts w:hint="eastAsia" w:ascii="宋体" w:hAnsi="宋体"/>
          <w:sz w:val="24"/>
        </w:rPr>
        <w:t>（5）编写评标报告。</w:t>
      </w:r>
    </w:p>
    <w:p>
      <w:pPr>
        <w:spacing w:line="360" w:lineRule="auto"/>
        <w:rPr>
          <w:rFonts w:ascii="宋体" w:hAnsi="宋体"/>
          <w:b/>
          <w:sz w:val="24"/>
        </w:rPr>
      </w:pPr>
      <w:r>
        <w:rPr>
          <w:rFonts w:hint="eastAsia" w:ascii="宋体" w:hAnsi="宋体"/>
          <w:b/>
          <w:sz w:val="24"/>
        </w:rPr>
        <w:t>2.投标文件符合性审查</w:t>
      </w:r>
    </w:p>
    <w:p>
      <w:pPr>
        <w:spacing w:line="360" w:lineRule="auto"/>
        <w:ind w:firstLine="480" w:firstLineChars="200"/>
        <w:jc w:val="left"/>
        <w:rPr>
          <w:rFonts w:ascii="宋体" w:hAnsi="宋体"/>
          <w:sz w:val="24"/>
        </w:rPr>
      </w:pPr>
      <w:r>
        <w:rPr>
          <w:rFonts w:hint="eastAsia" w:ascii="宋体" w:hAnsi="宋体"/>
          <w:sz w:val="24"/>
        </w:rPr>
        <w:t>2.1 评标委员会依法对符合资格投标人的投标文件进行符合性审查。评标委员会从投标文件的有效性、完整性和对招标文件的响应程度进行审查，以确定其是否对招标文件实质性内容做出响应（采购人可根据具体项目的情况对实质性要求作特别的具体规定）。</w:t>
      </w:r>
    </w:p>
    <w:p>
      <w:pPr>
        <w:spacing w:line="360" w:lineRule="auto"/>
        <w:ind w:firstLine="480" w:firstLineChars="200"/>
        <w:jc w:val="left"/>
        <w:rPr>
          <w:rFonts w:ascii="宋体" w:hAnsi="宋体"/>
          <w:sz w:val="24"/>
        </w:rPr>
      </w:pPr>
      <w:r>
        <w:rPr>
          <w:rFonts w:hint="eastAsia" w:ascii="宋体" w:hAnsi="宋体"/>
          <w:sz w:val="24"/>
        </w:rPr>
        <w:t>2.2评标委员会应当按下列评审标准进行符合性审：</w:t>
      </w:r>
    </w:p>
    <w:tbl>
      <w:tblPr>
        <w:tblStyle w:val="16"/>
        <w:tblW w:w="9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737"/>
        <w:gridCol w:w="3695"/>
        <w:gridCol w:w="4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95" w:type="dxa"/>
            <w:vAlign w:val="center"/>
          </w:tcPr>
          <w:p>
            <w:pPr>
              <w:tabs>
                <w:tab w:val="left" w:pos="0"/>
              </w:tabs>
              <w:adjustRightInd w:val="0"/>
              <w:snapToGrid w:val="0"/>
              <w:jc w:val="center"/>
              <w:rPr>
                <w:rFonts w:ascii="宋体" w:hAnsi="宋体"/>
                <w:b/>
                <w:sz w:val="24"/>
              </w:rPr>
            </w:pPr>
            <w:r>
              <w:rPr>
                <w:rFonts w:hint="eastAsia" w:ascii="宋体" w:hAnsi="宋体"/>
                <w:b/>
                <w:sz w:val="24"/>
              </w:rPr>
              <w:t>序号</w:t>
            </w:r>
          </w:p>
        </w:tc>
        <w:tc>
          <w:tcPr>
            <w:tcW w:w="4432" w:type="dxa"/>
            <w:gridSpan w:val="2"/>
            <w:vAlign w:val="center"/>
          </w:tcPr>
          <w:p>
            <w:pPr>
              <w:tabs>
                <w:tab w:val="left" w:pos="0"/>
              </w:tabs>
              <w:adjustRightInd w:val="0"/>
              <w:snapToGrid w:val="0"/>
              <w:jc w:val="center"/>
              <w:rPr>
                <w:rFonts w:ascii="宋体" w:hAnsi="宋体"/>
                <w:b/>
                <w:sz w:val="24"/>
              </w:rPr>
            </w:pPr>
            <w:r>
              <w:rPr>
                <w:rFonts w:hint="eastAsia" w:ascii="宋体" w:hAnsi="宋体"/>
                <w:b/>
                <w:sz w:val="24"/>
              </w:rPr>
              <w:t>评审因素</w:t>
            </w:r>
          </w:p>
        </w:tc>
        <w:tc>
          <w:tcPr>
            <w:tcW w:w="4338" w:type="dxa"/>
            <w:vAlign w:val="center"/>
          </w:tcPr>
          <w:p>
            <w:pPr>
              <w:tabs>
                <w:tab w:val="left" w:pos="0"/>
              </w:tabs>
              <w:adjustRightInd w:val="0"/>
              <w:snapToGrid w:val="0"/>
              <w:jc w:val="center"/>
              <w:rPr>
                <w:rFonts w:ascii="宋体" w:hAnsi="宋体"/>
                <w:b/>
                <w:sz w:val="24"/>
              </w:rPr>
            </w:pPr>
            <w:r>
              <w:rPr>
                <w:rFonts w:hint="eastAsia" w:ascii="宋体" w:hAnsi="宋体"/>
                <w:b/>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95" w:type="dxa"/>
            <w:vMerge w:val="restart"/>
            <w:vAlign w:val="center"/>
          </w:tcPr>
          <w:p>
            <w:pPr>
              <w:tabs>
                <w:tab w:val="left" w:pos="0"/>
              </w:tabs>
              <w:adjustRightInd w:val="0"/>
              <w:snapToGrid w:val="0"/>
              <w:spacing w:line="360" w:lineRule="auto"/>
              <w:jc w:val="center"/>
              <w:rPr>
                <w:rFonts w:ascii="宋体" w:hAnsi="宋体"/>
                <w:szCs w:val="21"/>
              </w:rPr>
            </w:pPr>
            <w:r>
              <w:rPr>
                <w:rFonts w:hint="eastAsia" w:ascii="宋体" w:hAnsi="宋体"/>
                <w:szCs w:val="21"/>
              </w:rPr>
              <w:t>1</w:t>
            </w:r>
          </w:p>
        </w:tc>
        <w:tc>
          <w:tcPr>
            <w:tcW w:w="737" w:type="dxa"/>
            <w:vMerge w:val="restart"/>
            <w:vAlign w:val="center"/>
          </w:tcPr>
          <w:p>
            <w:pPr>
              <w:tabs>
                <w:tab w:val="left" w:pos="0"/>
              </w:tabs>
              <w:adjustRightInd w:val="0"/>
              <w:snapToGrid w:val="0"/>
              <w:jc w:val="center"/>
              <w:rPr>
                <w:rFonts w:ascii="宋体" w:hAnsi="宋体"/>
                <w:szCs w:val="21"/>
              </w:rPr>
            </w:pPr>
            <w:r>
              <w:rPr>
                <w:rFonts w:hint="eastAsia" w:ascii="宋体" w:hAnsi="宋体"/>
                <w:szCs w:val="21"/>
              </w:rPr>
              <w:t>有效性审查</w:t>
            </w:r>
          </w:p>
        </w:tc>
        <w:tc>
          <w:tcPr>
            <w:tcW w:w="3695" w:type="dxa"/>
            <w:vAlign w:val="center"/>
          </w:tcPr>
          <w:p>
            <w:pPr>
              <w:tabs>
                <w:tab w:val="left" w:pos="0"/>
              </w:tabs>
              <w:adjustRightInd w:val="0"/>
              <w:snapToGrid w:val="0"/>
              <w:rPr>
                <w:rFonts w:ascii="宋体" w:hAnsi="宋体"/>
                <w:szCs w:val="21"/>
              </w:rPr>
            </w:pPr>
            <w:r>
              <w:rPr>
                <w:rFonts w:hint="eastAsia" w:ascii="宋体" w:hAnsi="宋体"/>
                <w:szCs w:val="21"/>
              </w:rPr>
              <w:t>（1）投标文件的签署盖章</w:t>
            </w:r>
          </w:p>
        </w:tc>
        <w:tc>
          <w:tcPr>
            <w:tcW w:w="4338" w:type="dxa"/>
            <w:vAlign w:val="center"/>
          </w:tcPr>
          <w:p>
            <w:pPr>
              <w:tabs>
                <w:tab w:val="left" w:pos="0"/>
              </w:tabs>
              <w:adjustRightInd w:val="0"/>
              <w:snapToGrid w:val="0"/>
              <w:rPr>
                <w:rFonts w:ascii="宋体" w:hAnsi="宋体"/>
                <w:szCs w:val="21"/>
              </w:rPr>
            </w:pPr>
            <w:r>
              <w:rPr>
                <w:rFonts w:hint="eastAsia" w:ascii="宋体" w:hAnsi="宋体"/>
                <w:szCs w:val="21"/>
              </w:rPr>
              <w:t>投标文件上法定代表人或其授权代表人的签字齐全并加盖公章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95" w:type="dxa"/>
            <w:vMerge w:val="continue"/>
          </w:tcPr>
          <w:p>
            <w:pPr>
              <w:tabs>
                <w:tab w:val="left" w:pos="0"/>
              </w:tabs>
              <w:adjustRightInd w:val="0"/>
              <w:snapToGrid w:val="0"/>
              <w:spacing w:line="360" w:lineRule="auto"/>
              <w:rPr>
                <w:rFonts w:ascii="宋体" w:hAnsi="宋体"/>
                <w:szCs w:val="21"/>
              </w:rPr>
            </w:pPr>
          </w:p>
        </w:tc>
        <w:tc>
          <w:tcPr>
            <w:tcW w:w="737" w:type="dxa"/>
            <w:vMerge w:val="continue"/>
          </w:tcPr>
          <w:p>
            <w:pPr>
              <w:tabs>
                <w:tab w:val="left" w:pos="0"/>
              </w:tabs>
              <w:adjustRightInd w:val="0"/>
              <w:snapToGrid w:val="0"/>
              <w:spacing w:line="360" w:lineRule="auto"/>
              <w:rPr>
                <w:rFonts w:ascii="宋体" w:hAnsi="宋体"/>
                <w:szCs w:val="21"/>
              </w:rPr>
            </w:pPr>
          </w:p>
        </w:tc>
        <w:tc>
          <w:tcPr>
            <w:tcW w:w="3695" w:type="dxa"/>
            <w:vAlign w:val="center"/>
          </w:tcPr>
          <w:p>
            <w:pPr>
              <w:tabs>
                <w:tab w:val="left" w:pos="0"/>
              </w:tabs>
              <w:adjustRightInd w:val="0"/>
              <w:snapToGrid w:val="0"/>
              <w:rPr>
                <w:rFonts w:ascii="宋体" w:hAnsi="宋体"/>
                <w:szCs w:val="21"/>
              </w:rPr>
            </w:pPr>
            <w:r>
              <w:rPr>
                <w:rFonts w:hint="eastAsia" w:ascii="宋体" w:hAnsi="宋体"/>
                <w:szCs w:val="21"/>
              </w:rPr>
              <w:t>（2）投标文件格式</w:t>
            </w:r>
          </w:p>
        </w:tc>
        <w:tc>
          <w:tcPr>
            <w:tcW w:w="4338" w:type="dxa"/>
            <w:vAlign w:val="center"/>
          </w:tcPr>
          <w:p>
            <w:pPr>
              <w:tabs>
                <w:tab w:val="left" w:pos="0"/>
              </w:tabs>
              <w:adjustRightInd w:val="0"/>
              <w:snapToGrid w:val="0"/>
              <w:rPr>
                <w:rFonts w:ascii="宋体" w:hAnsi="宋体"/>
                <w:szCs w:val="21"/>
              </w:rPr>
            </w:pPr>
            <w:r>
              <w:rPr>
                <w:rFonts w:hint="eastAsia" w:ascii="宋体" w:hAnsi="宋体"/>
                <w:szCs w:val="21"/>
              </w:rPr>
              <w:t>应符合“投标文件格式”要求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95" w:type="dxa"/>
            <w:vMerge w:val="continue"/>
          </w:tcPr>
          <w:p>
            <w:pPr>
              <w:tabs>
                <w:tab w:val="left" w:pos="0"/>
              </w:tabs>
              <w:adjustRightInd w:val="0"/>
              <w:snapToGrid w:val="0"/>
              <w:spacing w:line="360" w:lineRule="auto"/>
              <w:rPr>
                <w:rFonts w:ascii="宋体" w:hAnsi="宋体"/>
                <w:szCs w:val="21"/>
              </w:rPr>
            </w:pPr>
          </w:p>
        </w:tc>
        <w:tc>
          <w:tcPr>
            <w:tcW w:w="737" w:type="dxa"/>
            <w:vMerge w:val="continue"/>
          </w:tcPr>
          <w:p>
            <w:pPr>
              <w:tabs>
                <w:tab w:val="left" w:pos="0"/>
              </w:tabs>
              <w:adjustRightInd w:val="0"/>
              <w:snapToGrid w:val="0"/>
              <w:spacing w:line="360" w:lineRule="auto"/>
              <w:rPr>
                <w:rFonts w:ascii="宋体" w:hAnsi="宋体"/>
                <w:szCs w:val="21"/>
              </w:rPr>
            </w:pPr>
          </w:p>
        </w:tc>
        <w:tc>
          <w:tcPr>
            <w:tcW w:w="3695" w:type="dxa"/>
            <w:vAlign w:val="center"/>
          </w:tcPr>
          <w:p>
            <w:pPr>
              <w:tabs>
                <w:tab w:val="left" w:pos="0"/>
              </w:tabs>
              <w:adjustRightInd w:val="0"/>
              <w:snapToGrid w:val="0"/>
              <w:rPr>
                <w:rFonts w:ascii="宋体" w:hAnsi="宋体"/>
                <w:szCs w:val="21"/>
              </w:rPr>
            </w:pPr>
            <w:r>
              <w:rPr>
                <w:rFonts w:hint="eastAsia" w:ascii="宋体" w:hAnsi="宋体"/>
                <w:szCs w:val="21"/>
              </w:rPr>
              <w:t>（3）报价唯一</w:t>
            </w:r>
          </w:p>
        </w:tc>
        <w:tc>
          <w:tcPr>
            <w:tcW w:w="4338" w:type="dxa"/>
            <w:vAlign w:val="center"/>
          </w:tcPr>
          <w:p>
            <w:pPr>
              <w:tabs>
                <w:tab w:val="left" w:pos="0"/>
              </w:tabs>
              <w:adjustRightInd w:val="0"/>
              <w:snapToGrid w:val="0"/>
              <w:rPr>
                <w:rFonts w:ascii="宋体" w:hAnsi="宋体"/>
                <w:szCs w:val="21"/>
              </w:rPr>
            </w:pPr>
            <w:r>
              <w:rPr>
                <w:rFonts w:hint="eastAsia" w:ascii="宋体" w:hAnsi="宋体"/>
                <w:szCs w:val="21"/>
              </w:rPr>
              <w:t>只能有一个有效报价，不得提交选择性报价，且报价不超过采购预算金额或最高限价。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95" w:type="dxa"/>
            <w:vMerge w:val="continue"/>
            <w:vAlign w:val="center"/>
          </w:tcPr>
          <w:p>
            <w:pPr>
              <w:tabs>
                <w:tab w:val="left" w:pos="0"/>
              </w:tabs>
              <w:adjustRightInd w:val="0"/>
              <w:snapToGrid w:val="0"/>
              <w:spacing w:line="360" w:lineRule="auto"/>
              <w:jc w:val="center"/>
              <w:rPr>
                <w:rFonts w:ascii="宋体" w:hAnsi="宋体"/>
                <w:szCs w:val="21"/>
              </w:rPr>
            </w:pPr>
          </w:p>
        </w:tc>
        <w:tc>
          <w:tcPr>
            <w:tcW w:w="737" w:type="dxa"/>
            <w:vMerge w:val="continue"/>
            <w:vAlign w:val="center"/>
          </w:tcPr>
          <w:p>
            <w:pPr>
              <w:tabs>
                <w:tab w:val="left" w:pos="0"/>
              </w:tabs>
              <w:adjustRightInd w:val="0"/>
              <w:snapToGrid w:val="0"/>
              <w:jc w:val="center"/>
              <w:rPr>
                <w:rFonts w:ascii="宋体" w:hAnsi="宋体"/>
                <w:szCs w:val="21"/>
              </w:rPr>
            </w:pPr>
          </w:p>
        </w:tc>
        <w:tc>
          <w:tcPr>
            <w:tcW w:w="3695" w:type="dxa"/>
            <w:vAlign w:val="center"/>
          </w:tcPr>
          <w:p>
            <w:pPr>
              <w:tabs>
                <w:tab w:val="left" w:pos="0"/>
              </w:tabs>
              <w:adjustRightInd w:val="0"/>
              <w:snapToGrid w:val="0"/>
              <w:rPr>
                <w:rFonts w:ascii="宋体" w:hAnsi="宋体"/>
                <w:szCs w:val="21"/>
              </w:rPr>
            </w:pPr>
            <w:r>
              <w:rPr>
                <w:rFonts w:hint="eastAsia" w:ascii="宋体" w:hAnsi="宋体"/>
                <w:szCs w:val="21"/>
              </w:rPr>
              <w:t>（4）电子文件（U盘）</w:t>
            </w:r>
          </w:p>
        </w:tc>
        <w:tc>
          <w:tcPr>
            <w:tcW w:w="4338" w:type="dxa"/>
            <w:vAlign w:val="center"/>
          </w:tcPr>
          <w:p>
            <w:pPr>
              <w:tabs>
                <w:tab w:val="left" w:pos="0"/>
              </w:tabs>
              <w:adjustRightInd w:val="0"/>
              <w:snapToGrid w:val="0"/>
              <w:rPr>
                <w:rFonts w:ascii="宋体" w:hAnsi="宋体"/>
                <w:szCs w:val="21"/>
              </w:rPr>
            </w:pPr>
            <w:r>
              <w:rPr>
                <w:rFonts w:hint="eastAsia" w:ascii="宋体" w:hAnsi="宋体"/>
                <w:szCs w:val="21"/>
              </w:rPr>
              <w:t>应符合招标文件中的规定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795" w:type="dxa"/>
            <w:vMerge w:val="restart"/>
            <w:vAlign w:val="center"/>
          </w:tcPr>
          <w:p>
            <w:pPr>
              <w:tabs>
                <w:tab w:val="left" w:pos="0"/>
              </w:tabs>
              <w:adjustRightInd w:val="0"/>
              <w:snapToGrid w:val="0"/>
              <w:spacing w:line="360" w:lineRule="auto"/>
              <w:jc w:val="center"/>
              <w:rPr>
                <w:rFonts w:ascii="宋体" w:hAnsi="宋体"/>
                <w:szCs w:val="21"/>
              </w:rPr>
            </w:pPr>
            <w:r>
              <w:rPr>
                <w:rFonts w:hint="eastAsia" w:ascii="宋体" w:hAnsi="宋体"/>
                <w:szCs w:val="21"/>
              </w:rPr>
              <w:t>2</w:t>
            </w:r>
          </w:p>
        </w:tc>
        <w:tc>
          <w:tcPr>
            <w:tcW w:w="737" w:type="dxa"/>
            <w:vMerge w:val="restart"/>
            <w:vAlign w:val="center"/>
          </w:tcPr>
          <w:p>
            <w:pPr>
              <w:tabs>
                <w:tab w:val="left" w:pos="0"/>
              </w:tabs>
              <w:adjustRightInd w:val="0"/>
              <w:snapToGrid w:val="0"/>
              <w:jc w:val="center"/>
              <w:rPr>
                <w:rFonts w:ascii="宋体" w:hAnsi="宋体"/>
                <w:szCs w:val="21"/>
              </w:rPr>
            </w:pPr>
            <w:r>
              <w:rPr>
                <w:rFonts w:hint="eastAsia" w:ascii="宋体" w:hAnsi="宋体"/>
                <w:szCs w:val="21"/>
              </w:rPr>
              <w:t>完整性审查</w:t>
            </w:r>
          </w:p>
        </w:tc>
        <w:tc>
          <w:tcPr>
            <w:tcW w:w="3695" w:type="dxa"/>
            <w:vAlign w:val="center"/>
          </w:tcPr>
          <w:p>
            <w:pPr>
              <w:tabs>
                <w:tab w:val="left" w:pos="0"/>
              </w:tabs>
              <w:adjustRightInd w:val="0"/>
              <w:snapToGrid w:val="0"/>
              <w:rPr>
                <w:rFonts w:ascii="宋体" w:hAnsi="宋体"/>
                <w:szCs w:val="21"/>
              </w:rPr>
            </w:pPr>
            <w:r>
              <w:rPr>
                <w:rFonts w:hint="eastAsia" w:ascii="宋体" w:hAnsi="宋体"/>
                <w:szCs w:val="21"/>
              </w:rPr>
              <w:t>（5）投标文件份数</w:t>
            </w:r>
          </w:p>
        </w:tc>
        <w:tc>
          <w:tcPr>
            <w:tcW w:w="4338" w:type="dxa"/>
            <w:vAlign w:val="center"/>
          </w:tcPr>
          <w:p>
            <w:pPr>
              <w:tabs>
                <w:tab w:val="left" w:pos="0"/>
              </w:tabs>
              <w:adjustRightInd w:val="0"/>
              <w:snapToGrid w:val="0"/>
              <w:rPr>
                <w:rFonts w:ascii="宋体" w:hAnsi="宋体"/>
                <w:szCs w:val="21"/>
              </w:rPr>
            </w:pPr>
            <w:r>
              <w:rPr>
                <w:rFonts w:hint="eastAsia" w:ascii="宋体" w:hAnsi="宋体"/>
                <w:szCs w:val="21"/>
              </w:rPr>
              <w:t>应符合“投标人须知前附表”规定的正本、副本、电子文件数量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795" w:type="dxa"/>
            <w:vMerge w:val="continue"/>
          </w:tcPr>
          <w:p>
            <w:pPr>
              <w:tabs>
                <w:tab w:val="left" w:pos="0"/>
              </w:tabs>
              <w:adjustRightInd w:val="0"/>
              <w:snapToGrid w:val="0"/>
              <w:spacing w:line="360" w:lineRule="auto"/>
              <w:rPr>
                <w:rFonts w:ascii="宋体" w:hAnsi="宋体"/>
                <w:szCs w:val="21"/>
              </w:rPr>
            </w:pPr>
          </w:p>
        </w:tc>
        <w:tc>
          <w:tcPr>
            <w:tcW w:w="737" w:type="dxa"/>
            <w:vMerge w:val="continue"/>
          </w:tcPr>
          <w:p>
            <w:pPr>
              <w:tabs>
                <w:tab w:val="left" w:pos="0"/>
              </w:tabs>
              <w:adjustRightInd w:val="0"/>
              <w:snapToGrid w:val="0"/>
              <w:spacing w:line="360" w:lineRule="auto"/>
              <w:rPr>
                <w:rFonts w:ascii="宋体" w:hAnsi="宋体"/>
                <w:szCs w:val="21"/>
              </w:rPr>
            </w:pPr>
          </w:p>
        </w:tc>
        <w:tc>
          <w:tcPr>
            <w:tcW w:w="3695" w:type="dxa"/>
            <w:vAlign w:val="center"/>
          </w:tcPr>
          <w:p>
            <w:pPr>
              <w:tabs>
                <w:tab w:val="left" w:pos="0"/>
              </w:tabs>
              <w:adjustRightInd w:val="0"/>
              <w:snapToGrid w:val="0"/>
              <w:rPr>
                <w:rFonts w:ascii="宋体" w:hAnsi="宋体"/>
                <w:szCs w:val="21"/>
              </w:rPr>
            </w:pPr>
            <w:r>
              <w:rPr>
                <w:rFonts w:hint="eastAsia" w:ascii="宋体" w:hAnsi="宋体"/>
                <w:szCs w:val="21"/>
              </w:rPr>
              <w:t>（6）投标文件内容</w:t>
            </w:r>
          </w:p>
        </w:tc>
        <w:tc>
          <w:tcPr>
            <w:tcW w:w="4338" w:type="dxa"/>
            <w:vAlign w:val="center"/>
          </w:tcPr>
          <w:p>
            <w:pPr>
              <w:tabs>
                <w:tab w:val="left" w:pos="0"/>
              </w:tabs>
              <w:adjustRightInd w:val="0"/>
              <w:snapToGrid w:val="0"/>
              <w:rPr>
                <w:rFonts w:ascii="宋体" w:hAnsi="宋体"/>
                <w:szCs w:val="21"/>
              </w:rPr>
            </w:pPr>
            <w:r>
              <w:rPr>
                <w:rFonts w:hint="eastAsia" w:ascii="宋体" w:hAnsi="宋体"/>
                <w:szCs w:val="21"/>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95" w:type="dxa"/>
            <w:vMerge w:val="restart"/>
            <w:vAlign w:val="center"/>
          </w:tcPr>
          <w:p>
            <w:pPr>
              <w:tabs>
                <w:tab w:val="left" w:pos="0"/>
              </w:tabs>
              <w:adjustRightInd w:val="0"/>
              <w:snapToGrid w:val="0"/>
              <w:spacing w:line="360" w:lineRule="auto"/>
              <w:jc w:val="center"/>
              <w:rPr>
                <w:rFonts w:ascii="宋体" w:hAnsi="宋体"/>
                <w:szCs w:val="21"/>
              </w:rPr>
            </w:pPr>
            <w:r>
              <w:rPr>
                <w:rFonts w:hint="eastAsia" w:ascii="宋体" w:hAnsi="宋体"/>
                <w:szCs w:val="21"/>
              </w:rPr>
              <w:t>3</w:t>
            </w:r>
          </w:p>
        </w:tc>
        <w:tc>
          <w:tcPr>
            <w:tcW w:w="737" w:type="dxa"/>
            <w:vMerge w:val="restart"/>
            <w:vAlign w:val="center"/>
          </w:tcPr>
          <w:p>
            <w:pPr>
              <w:tabs>
                <w:tab w:val="left" w:pos="0"/>
              </w:tabs>
              <w:adjustRightInd w:val="0"/>
              <w:snapToGrid w:val="0"/>
              <w:jc w:val="center"/>
              <w:rPr>
                <w:rFonts w:ascii="宋体" w:hAnsi="宋体"/>
                <w:szCs w:val="21"/>
              </w:rPr>
            </w:pPr>
            <w:r>
              <w:rPr>
                <w:rFonts w:hint="eastAsia" w:ascii="宋体" w:hAnsi="宋体"/>
                <w:szCs w:val="21"/>
              </w:rPr>
              <w:t>响应性审查</w:t>
            </w:r>
          </w:p>
        </w:tc>
        <w:tc>
          <w:tcPr>
            <w:tcW w:w="3695" w:type="dxa"/>
            <w:vAlign w:val="center"/>
          </w:tcPr>
          <w:p>
            <w:pPr>
              <w:tabs>
                <w:tab w:val="left" w:pos="0"/>
              </w:tabs>
              <w:adjustRightInd w:val="0"/>
              <w:snapToGrid w:val="0"/>
              <w:rPr>
                <w:rFonts w:ascii="宋体" w:hAnsi="宋体"/>
                <w:szCs w:val="21"/>
              </w:rPr>
            </w:pPr>
            <w:r>
              <w:rPr>
                <w:rFonts w:hint="eastAsia" w:ascii="宋体" w:hAnsi="宋体"/>
                <w:szCs w:val="21"/>
              </w:rPr>
              <w:t>（7）对招标文件响应程度</w:t>
            </w:r>
          </w:p>
        </w:tc>
        <w:tc>
          <w:tcPr>
            <w:tcW w:w="4338" w:type="dxa"/>
            <w:vAlign w:val="center"/>
          </w:tcPr>
          <w:p>
            <w:pPr>
              <w:tabs>
                <w:tab w:val="left" w:pos="0"/>
              </w:tabs>
              <w:adjustRightInd w:val="0"/>
              <w:snapToGrid w:val="0"/>
              <w:rPr>
                <w:rFonts w:ascii="宋体" w:hAnsi="宋体"/>
                <w:szCs w:val="21"/>
              </w:rPr>
            </w:pPr>
            <w:r>
              <w:rPr>
                <w:rFonts w:hint="eastAsia" w:ascii="宋体" w:hAnsi="宋体"/>
                <w:szCs w:val="21"/>
              </w:rPr>
              <w:t>要求全面响应，不能有任何采购人不能接受的附加条件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95" w:type="dxa"/>
            <w:vMerge w:val="continue"/>
          </w:tcPr>
          <w:p>
            <w:pPr>
              <w:tabs>
                <w:tab w:val="left" w:pos="0"/>
              </w:tabs>
              <w:adjustRightInd w:val="0"/>
              <w:snapToGrid w:val="0"/>
              <w:spacing w:line="360" w:lineRule="auto"/>
              <w:rPr>
                <w:rFonts w:ascii="宋体" w:hAnsi="宋体"/>
                <w:szCs w:val="21"/>
              </w:rPr>
            </w:pPr>
          </w:p>
        </w:tc>
        <w:tc>
          <w:tcPr>
            <w:tcW w:w="737" w:type="dxa"/>
            <w:vMerge w:val="continue"/>
          </w:tcPr>
          <w:p>
            <w:pPr>
              <w:tabs>
                <w:tab w:val="left" w:pos="0"/>
              </w:tabs>
              <w:adjustRightInd w:val="0"/>
              <w:snapToGrid w:val="0"/>
              <w:spacing w:line="360" w:lineRule="auto"/>
              <w:rPr>
                <w:rFonts w:ascii="宋体" w:hAnsi="宋体"/>
                <w:szCs w:val="21"/>
              </w:rPr>
            </w:pPr>
          </w:p>
        </w:tc>
        <w:tc>
          <w:tcPr>
            <w:tcW w:w="3695" w:type="dxa"/>
            <w:vAlign w:val="center"/>
          </w:tcPr>
          <w:p>
            <w:pPr>
              <w:tabs>
                <w:tab w:val="left" w:pos="0"/>
              </w:tabs>
              <w:adjustRightInd w:val="0"/>
              <w:snapToGrid w:val="0"/>
              <w:rPr>
                <w:rFonts w:ascii="宋体" w:hAnsi="宋体"/>
                <w:szCs w:val="21"/>
              </w:rPr>
            </w:pPr>
            <w:r>
              <w:rPr>
                <w:rFonts w:hint="eastAsia" w:ascii="宋体" w:hAnsi="宋体"/>
                <w:szCs w:val="21"/>
              </w:rPr>
              <w:t>（8）供货期</w:t>
            </w:r>
          </w:p>
        </w:tc>
        <w:tc>
          <w:tcPr>
            <w:tcW w:w="4338" w:type="dxa"/>
            <w:vAlign w:val="center"/>
          </w:tcPr>
          <w:p>
            <w:pPr>
              <w:tabs>
                <w:tab w:val="left" w:pos="0"/>
              </w:tabs>
              <w:adjustRightInd w:val="0"/>
              <w:snapToGrid w:val="0"/>
              <w:rPr>
                <w:rFonts w:ascii="宋体" w:hAnsi="宋体"/>
                <w:szCs w:val="21"/>
              </w:rPr>
            </w:pPr>
            <w:r>
              <w:rPr>
                <w:rFonts w:hint="eastAsia" w:ascii="宋体" w:hAnsi="宋体"/>
                <w:szCs w:val="21"/>
              </w:rPr>
              <w:t>应满足招标文件中要求的服务期限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95" w:type="dxa"/>
            <w:vMerge w:val="continue"/>
          </w:tcPr>
          <w:p>
            <w:pPr>
              <w:tabs>
                <w:tab w:val="left" w:pos="0"/>
              </w:tabs>
              <w:adjustRightInd w:val="0"/>
              <w:snapToGrid w:val="0"/>
              <w:spacing w:line="360" w:lineRule="auto"/>
              <w:rPr>
                <w:rFonts w:ascii="宋体" w:hAnsi="宋体"/>
                <w:szCs w:val="21"/>
              </w:rPr>
            </w:pPr>
          </w:p>
        </w:tc>
        <w:tc>
          <w:tcPr>
            <w:tcW w:w="737" w:type="dxa"/>
            <w:vMerge w:val="continue"/>
          </w:tcPr>
          <w:p>
            <w:pPr>
              <w:tabs>
                <w:tab w:val="left" w:pos="0"/>
              </w:tabs>
              <w:adjustRightInd w:val="0"/>
              <w:snapToGrid w:val="0"/>
              <w:spacing w:line="360" w:lineRule="auto"/>
              <w:rPr>
                <w:rFonts w:ascii="宋体" w:hAnsi="宋体"/>
                <w:szCs w:val="21"/>
              </w:rPr>
            </w:pPr>
          </w:p>
        </w:tc>
        <w:tc>
          <w:tcPr>
            <w:tcW w:w="3695" w:type="dxa"/>
            <w:vAlign w:val="center"/>
          </w:tcPr>
          <w:p>
            <w:pPr>
              <w:tabs>
                <w:tab w:val="left" w:pos="0"/>
              </w:tabs>
              <w:adjustRightInd w:val="0"/>
              <w:snapToGrid w:val="0"/>
              <w:rPr>
                <w:rFonts w:ascii="宋体" w:hAnsi="宋体"/>
                <w:szCs w:val="21"/>
              </w:rPr>
            </w:pPr>
            <w:r>
              <w:rPr>
                <w:rFonts w:hint="eastAsia" w:ascii="宋体" w:hAnsi="宋体"/>
                <w:szCs w:val="21"/>
              </w:rPr>
              <w:t>（9）售后服务</w:t>
            </w:r>
          </w:p>
        </w:tc>
        <w:tc>
          <w:tcPr>
            <w:tcW w:w="4338" w:type="dxa"/>
            <w:vAlign w:val="center"/>
          </w:tcPr>
          <w:p>
            <w:pPr>
              <w:tabs>
                <w:tab w:val="left" w:pos="0"/>
              </w:tabs>
              <w:adjustRightInd w:val="0"/>
              <w:snapToGrid w:val="0"/>
              <w:rPr>
                <w:rFonts w:ascii="宋体" w:hAnsi="宋体"/>
                <w:szCs w:val="21"/>
              </w:rPr>
            </w:pPr>
            <w:r>
              <w:rPr>
                <w:rFonts w:hint="eastAsia" w:ascii="宋体" w:hAnsi="宋体"/>
                <w:szCs w:val="21"/>
              </w:rPr>
              <w:t>应满足招标文件中售后服务的要求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95" w:type="dxa"/>
            <w:vMerge w:val="continue"/>
          </w:tcPr>
          <w:p>
            <w:pPr>
              <w:tabs>
                <w:tab w:val="left" w:pos="0"/>
              </w:tabs>
              <w:adjustRightInd w:val="0"/>
              <w:snapToGrid w:val="0"/>
              <w:spacing w:line="360" w:lineRule="auto"/>
              <w:rPr>
                <w:rFonts w:ascii="宋体" w:hAnsi="宋体"/>
                <w:szCs w:val="21"/>
              </w:rPr>
            </w:pPr>
          </w:p>
        </w:tc>
        <w:tc>
          <w:tcPr>
            <w:tcW w:w="737" w:type="dxa"/>
            <w:vMerge w:val="continue"/>
          </w:tcPr>
          <w:p>
            <w:pPr>
              <w:tabs>
                <w:tab w:val="left" w:pos="0"/>
              </w:tabs>
              <w:adjustRightInd w:val="0"/>
              <w:snapToGrid w:val="0"/>
              <w:spacing w:line="360" w:lineRule="auto"/>
              <w:rPr>
                <w:rFonts w:ascii="宋体" w:hAnsi="宋体"/>
                <w:szCs w:val="21"/>
              </w:rPr>
            </w:pPr>
          </w:p>
        </w:tc>
        <w:tc>
          <w:tcPr>
            <w:tcW w:w="3695" w:type="dxa"/>
            <w:vAlign w:val="center"/>
          </w:tcPr>
          <w:p>
            <w:pPr>
              <w:tabs>
                <w:tab w:val="left" w:pos="0"/>
              </w:tabs>
              <w:adjustRightInd w:val="0"/>
              <w:snapToGrid w:val="0"/>
              <w:rPr>
                <w:rFonts w:ascii="宋体" w:hAnsi="宋体"/>
                <w:szCs w:val="21"/>
              </w:rPr>
            </w:pPr>
            <w:r>
              <w:rPr>
                <w:rFonts w:hint="eastAsia" w:ascii="宋体" w:hAnsi="宋体"/>
                <w:szCs w:val="21"/>
              </w:rPr>
              <w:t>（10）投标有效期</w:t>
            </w:r>
          </w:p>
        </w:tc>
        <w:tc>
          <w:tcPr>
            <w:tcW w:w="4338" w:type="dxa"/>
            <w:vAlign w:val="center"/>
          </w:tcPr>
          <w:p>
            <w:pPr>
              <w:tabs>
                <w:tab w:val="left" w:pos="0"/>
              </w:tabs>
              <w:adjustRightInd w:val="0"/>
              <w:snapToGrid w:val="0"/>
              <w:rPr>
                <w:rFonts w:ascii="宋体" w:hAnsi="宋体"/>
                <w:szCs w:val="21"/>
              </w:rPr>
            </w:pPr>
            <w:r>
              <w:rPr>
                <w:rFonts w:hint="eastAsia" w:ascii="宋体" w:hAnsi="宋体"/>
                <w:szCs w:val="21"/>
              </w:rPr>
              <w:t>应满足招标文件中的规定</w:t>
            </w:r>
          </w:p>
        </w:tc>
      </w:tr>
    </w:tbl>
    <w:p>
      <w:pPr>
        <w:tabs>
          <w:tab w:val="left" w:pos="0"/>
        </w:tabs>
        <w:adjustRightInd w:val="0"/>
        <w:snapToGrid w:val="0"/>
        <w:spacing w:line="360" w:lineRule="auto"/>
        <w:ind w:firstLine="420" w:firstLineChars="200"/>
        <w:rPr>
          <w:rFonts w:ascii="宋体" w:hAnsi="宋体" w:cs="宋体"/>
          <w:kern w:val="0"/>
          <w:sz w:val="24"/>
        </w:rPr>
      </w:pPr>
      <w:r>
        <w:rPr>
          <w:rFonts w:hint="eastAsia" w:ascii="仿宋_GB2312" w:hAnsi="宋体" w:eastAsia="仿宋_GB2312"/>
          <w:szCs w:val="21"/>
        </w:rPr>
        <w:t>说明：以上各项有1项不合格，评审不予通过，作为</w:t>
      </w:r>
      <w:r>
        <w:rPr>
          <w:rFonts w:hint="eastAsia" w:ascii="仿宋_GB2312" w:hAnsi="宋体" w:eastAsia="仿宋_GB2312" w:cs="宋体"/>
          <w:kern w:val="0"/>
          <w:szCs w:val="21"/>
        </w:rPr>
        <w:t>未实质性响应招标文件。</w:t>
      </w:r>
    </w:p>
    <w:p>
      <w:pPr>
        <w:spacing w:line="360" w:lineRule="auto"/>
        <w:ind w:firstLine="480" w:firstLineChars="200"/>
        <w:rPr>
          <w:rFonts w:ascii="宋体" w:hAnsi="宋体"/>
          <w:sz w:val="24"/>
        </w:rPr>
      </w:pPr>
      <w:r>
        <w:rPr>
          <w:rFonts w:hint="eastAsia" w:ascii="宋体" w:hAnsi="宋体"/>
          <w:sz w:val="24"/>
        </w:rPr>
        <w:t>2.3 未通过符合性检查的投标文件，不得进入后续评标环节。</w:t>
      </w:r>
    </w:p>
    <w:p>
      <w:pPr>
        <w:spacing w:line="360" w:lineRule="auto"/>
        <w:rPr>
          <w:rFonts w:ascii="宋体" w:hAnsi="宋体"/>
          <w:b/>
          <w:sz w:val="24"/>
        </w:rPr>
      </w:pPr>
      <w:r>
        <w:rPr>
          <w:rFonts w:hint="eastAsia" w:ascii="宋体" w:hAnsi="宋体"/>
          <w:b/>
          <w:sz w:val="24"/>
        </w:rPr>
        <w:t>3.投标文件的澄清</w:t>
      </w:r>
    </w:p>
    <w:p>
      <w:pPr>
        <w:spacing w:line="360" w:lineRule="auto"/>
        <w:ind w:firstLine="480" w:firstLineChars="200"/>
        <w:jc w:val="left"/>
        <w:rPr>
          <w:rFonts w:ascii="宋体" w:hAnsi="宋体"/>
          <w:sz w:val="24"/>
        </w:rPr>
      </w:pPr>
      <w:r>
        <w:rPr>
          <w:rFonts w:hint="eastAsia" w:ascii="宋体" w:hAnsi="宋体"/>
          <w:sz w:val="24"/>
        </w:rPr>
        <w:t>3.1为有助于投标文件的审查、比较和评价，评委会可要求投标人对其投标文件中非实质性（投标文件中含义不明确、同类问题表述不一致或者有明显文字和计算错误的内容）的有关问题进行澄清、说明或者补正。有关澄清、说明或者补正的要求和答复应以书面（含电传、传真）形式提交，并由其法定代表人或委托代理人签字。投标人的澄清、说明或者补正不得超出投标文件的范围或者改变投标文件的实质性内容。评委会不接受投标人主动提出的澄清、说明。</w:t>
      </w:r>
    </w:p>
    <w:p>
      <w:pPr>
        <w:spacing w:line="360" w:lineRule="auto"/>
        <w:ind w:firstLine="480" w:firstLineChars="200"/>
        <w:jc w:val="left"/>
        <w:rPr>
          <w:rFonts w:ascii="宋体" w:hAnsi="宋体"/>
          <w:sz w:val="24"/>
        </w:rPr>
      </w:pPr>
      <w:r>
        <w:rPr>
          <w:rFonts w:hint="eastAsia" w:ascii="宋体" w:hAnsi="宋体"/>
          <w:sz w:val="24"/>
        </w:rPr>
        <w:t>3.2 评委会对投标人提交的澄清、说明或者补正有疑问的，可以要求投标人进一步澄清、说明或者补正，直至满足评委会的要求。</w:t>
      </w:r>
    </w:p>
    <w:p>
      <w:pPr>
        <w:spacing w:line="360" w:lineRule="auto"/>
        <w:ind w:firstLine="480" w:firstLineChars="200"/>
        <w:jc w:val="left"/>
        <w:rPr>
          <w:rFonts w:ascii="宋体" w:hAnsi="宋体"/>
          <w:sz w:val="24"/>
        </w:rPr>
      </w:pPr>
      <w:r>
        <w:rPr>
          <w:rFonts w:hint="eastAsia" w:ascii="宋体" w:hAnsi="宋体"/>
          <w:sz w:val="24"/>
        </w:rPr>
        <w:t>3.3 有效的书面澄清、说明或补正材料，是投标文件的补充材料，成为投标文件的组成部分。</w:t>
      </w:r>
    </w:p>
    <w:p>
      <w:pPr>
        <w:spacing w:line="360" w:lineRule="auto"/>
        <w:jc w:val="left"/>
        <w:rPr>
          <w:rFonts w:ascii="宋体" w:hAnsi="宋体"/>
          <w:b/>
          <w:sz w:val="24"/>
        </w:rPr>
      </w:pPr>
      <w:r>
        <w:rPr>
          <w:rFonts w:hint="eastAsia" w:ascii="宋体" w:hAnsi="宋体"/>
          <w:b/>
          <w:sz w:val="24"/>
        </w:rPr>
        <w:t>4.投标文件比较与评价</w:t>
      </w:r>
    </w:p>
    <w:p>
      <w:pPr>
        <w:spacing w:line="360" w:lineRule="auto"/>
        <w:ind w:firstLine="480" w:firstLineChars="200"/>
        <w:jc w:val="left"/>
        <w:rPr>
          <w:rFonts w:ascii="宋体" w:hAnsi="宋体"/>
          <w:sz w:val="24"/>
        </w:rPr>
      </w:pPr>
      <w:r>
        <w:rPr>
          <w:rFonts w:hint="eastAsia" w:ascii="宋体" w:hAnsi="宋体"/>
          <w:sz w:val="24"/>
        </w:rPr>
        <w:t>4.1评委会应按照招标文件中规定的评标方法和标准，对符合性检查通过的投标文件进行商务和技术评估，综合比较与评价。</w:t>
      </w:r>
    </w:p>
    <w:p>
      <w:pPr>
        <w:spacing w:line="360" w:lineRule="auto"/>
        <w:ind w:firstLine="480" w:firstLineChars="200"/>
        <w:jc w:val="left"/>
        <w:rPr>
          <w:rFonts w:ascii="宋体" w:hAnsi="宋体"/>
          <w:sz w:val="24"/>
        </w:rPr>
      </w:pPr>
      <w:r>
        <w:rPr>
          <w:rFonts w:hint="eastAsia" w:ascii="宋体" w:hAnsi="宋体"/>
          <w:sz w:val="24"/>
        </w:rPr>
        <w:t>4.2如果投标文件没有实质性响应招标文件的要求，评委会将予以拒绝。投标人不得通过修正或撤销不合要求的偏离或保留，从而使其投标成为实质性响应的投标。</w:t>
      </w:r>
    </w:p>
    <w:p>
      <w:pPr>
        <w:spacing w:line="360" w:lineRule="auto"/>
        <w:rPr>
          <w:rFonts w:ascii="宋体" w:hAnsi="宋体"/>
          <w:b/>
          <w:sz w:val="30"/>
          <w:szCs w:val="30"/>
        </w:rPr>
      </w:pPr>
      <w:r>
        <w:rPr>
          <w:rFonts w:hint="eastAsia" w:ascii="宋体" w:hAnsi="宋体"/>
          <w:b/>
          <w:sz w:val="30"/>
          <w:szCs w:val="30"/>
        </w:rPr>
        <w:t>三、评标方法</w:t>
      </w:r>
    </w:p>
    <w:p>
      <w:pPr>
        <w:pStyle w:val="2"/>
        <w:spacing w:line="360" w:lineRule="auto"/>
        <w:ind w:firstLine="0"/>
        <w:rPr>
          <w:rFonts w:ascii="宋体" w:hAnsi="宋体"/>
          <w:b/>
          <w:sz w:val="24"/>
          <w:szCs w:val="24"/>
        </w:rPr>
      </w:pPr>
      <w:r>
        <w:rPr>
          <w:rFonts w:hint="eastAsia" w:ascii="宋体" w:hAnsi="宋体"/>
          <w:b/>
          <w:sz w:val="24"/>
          <w:szCs w:val="24"/>
        </w:rPr>
        <w:t>5.综合评分法</w:t>
      </w:r>
    </w:p>
    <w:p>
      <w:pPr>
        <w:pStyle w:val="2"/>
        <w:spacing w:line="360" w:lineRule="auto"/>
        <w:ind w:firstLine="480" w:firstLineChars="200"/>
        <w:rPr>
          <w:rFonts w:ascii="宋体" w:hAnsi="宋体"/>
          <w:sz w:val="24"/>
          <w:szCs w:val="24"/>
        </w:rPr>
      </w:pPr>
      <w:r>
        <w:rPr>
          <w:rFonts w:hint="eastAsia" w:ascii="宋体" w:hAnsi="宋体" w:cs="Times New Roman"/>
          <w:sz w:val="24"/>
          <w:szCs w:val="24"/>
        </w:rPr>
        <w:t>5.1.本采购项目评标方法采用综合评分法。即投标文件能够最大限度的满足招标文件规定的各项综合评分标准，且经评</w:t>
      </w:r>
      <w:r>
        <w:rPr>
          <w:rFonts w:hint="eastAsia" w:ascii="宋体" w:hAnsi="宋体"/>
          <w:sz w:val="24"/>
          <w:szCs w:val="24"/>
        </w:rPr>
        <w:t>审得分最高的投标人为中标候选人的评标方法。</w:t>
      </w:r>
    </w:p>
    <w:p>
      <w:pPr>
        <w:widowControl/>
        <w:autoSpaceDE w:val="0"/>
        <w:autoSpaceDN w:val="0"/>
        <w:spacing w:line="360" w:lineRule="auto"/>
        <w:textAlignment w:val="bottom"/>
        <w:rPr>
          <w:rFonts w:ascii="宋体" w:hAnsi="宋体"/>
          <w:b/>
          <w:sz w:val="24"/>
        </w:rPr>
      </w:pPr>
      <w:r>
        <w:rPr>
          <w:rFonts w:hint="eastAsia" w:ascii="宋体" w:hAnsi="宋体"/>
          <w:b/>
          <w:sz w:val="24"/>
        </w:rPr>
        <w:t>6.</w:t>
      </w:r>
      <w:r>
        <w:rPr>
          <w:rFonts w:hint="eastAsia"/>
          <w:b/>
          <w:sz w:val="24"/>
        </w:rPr>
        <w:t>评标细则及标准</w:t>
      </w:r>
    </w:p>
    <w:p>
      <w:pPr>
        <w:spacing w:line="360" w:lineRule="auto"/>
        <w:ind w:firstLine="480" w:firstLineChars="200"/>
        <w:jc w:val="left"/>
        <w:rPr>
          <w:rFonts w:ascii="宋体" w:hAnsi="宋体"/>
          <w:sz w:val="24"/>
        </w:rPr>
      </w:pPr>
      <w:r>
        <w:rPr>
          <w:rFonts w:hint="eastAsia" w:ascii="宋体" w:hAnsi="宋体"/>
          <w:sz w:val="24"/>
        </w:rPr>
        <w:t>6.1评标委员会将综合分析投标人的各项评审因素，而不以单项评审因素的优劣评选出中标单位。对所有投标人的投标评估，都采用相同的程序和标准，严格按照招标文件的要求和条件进行。</w:t>
      </w:r>
    </w:p>
    <w:p>
      <w:pPr>
        <w:spacing w:line="360" w:lineRule="auto"/>
        <w:ind w:firstLine="480" w:firstLineChars="200"/>
        <w:jc w:val="left"/>
        <w:rPr>
          <w:rFonts w:ascii="宋体" w:hAnsi="宋体"/>
          <w:sz w:val="24"/>
        </w:rPr>
      </w:pPr>
      <w:r>
        <w:rPr>
          <w:rFonts w:hint="eastAsia" w:ascii="宋体" w:hAnsi="宋体"/>
          <w:sz w:val="24"/>
        </w:rPr>
        <w:t>6.2评审因素包括：投标报价、技术或者服务水平、履约能力、售后服务等对招标文件的响应程度，以及相应的比重或者权值等，但不包括“投标人须知”第11.1条</w:t>
      </w:r>
      <w:r>
        <w:rPr>
          <w:rFonts w:hint="eastAsia" w:ascii="宋体" w:hAnsi="宋体"/>
          <w:sz w:val="24"/>
          <w:lang w:val="zh-CN"/>
        </w:rPr>
        <w:t>款</w:t>
      </w:r>
      <w:r>
        <w:rPr>
          <w:rFonts w:hint="eastAsia" w:ascii="宋体" w:hAnsi="宋体"/>
          <w:sz w:val="24"/>
        </w:rPr>
        <w:t>规定的投标人资格条件。</w:t>
      </w:r>
    </w:p>
    <w:p>
      <w:pPr>
        <w:spacing w:line="360" w:lineRule="auto"/>
        <w:ind w:firstLine="480" w:firstLineChars="200"/>
        <w:jc w:val="left"/>
        <w:rPr>
          <w:rFonts w:ascii="宋体" w:hAnsi="宋体"/>
          <w:sz w:val="24"/>
        </w:rPr>
      </w:pPr>
      <w:r>
        <w:rPr>
          <w:rFonts w:hint="eastAsia" w:ascii="宋体" w:hAnsi="宋体"/>
          <w:sz w:val="24"/>
        </w:rPr>
        <w:t>6.3综合评分操作程序为：</w:t>
      </w:r>
    </w:p>
    <w:p>
      <w:pPr>
        <w:spacing w:line="360" w:lineRule="auto"/>
        <w:ind w:firstLine="480" w:firstLineChars="200"/>
        <w:jc w:val="left"/>
        <w:rPr>
          <w:rFonts w:ascii="宋体" w:hAnsi="宋体"/>
          <w:sz w:val="24"/>
        </w:rPr>
      </w:pPr>
      <w:r>
        <w:rPr>
          <w:rFonts w:hint="eastAsia" w:ascii="宋体" w:hAnsi="宋体"/>
          <w:sz w:val="24"/>
        </w:rPr>
        <w:t>6.3.1根据招标文件和评标原则，按下表《综合评分明细表》所列评分因素和各评分因素的权重进行评标。</w:t>
      </w:r>
    </w:p>
    <w:p>
      <w:pPr>
        <w:spacing w:line="360" w:lineRule="auto"/>
        <w:ind w:firstLine="480" w:firstLineChars="200"/>
        <w:jc w:val="left"/>
        <w:rPr>
          <w:rFonts w:ascii="宋体" w:hAnsi="宋体"/>
          <w:sz w:val="24"/>
        </w:rPr>
      </w:pPr>
      <w:r>
        <w:rPr>
          <w:rFonts w:hint="eastAsia" w:ascii="宋体" w:hAnsi="宋体"/>
          <w:sz w:val="24"/>
        </w:rPr>
        <w:t>6.3.2 按照财政部87号令第五十五条和财库【2011】181号文件的规定，以本次满足投标文件要求的</w:t>
      </w:r>
      <w:r>
        <w:rPr>
          <w:rFonts w:hint="eastAsia" w:ascii="宋体" w:hAnsi="宋体"/>
          <w:b/>
          <w:sz w:val="24"/>
        </w:rPr>
        <w:t>最低投标评审价为评标基准价</w:t>
      </w:r>
      <w:r>
        <w:rPr>
          <w:rFonts w:hint="eastAsia" w:ascii="宋体" w:hAnsi="宋体"/>
          <w:sz w:val="24"/>
        </w:rPr>
        <w:t>，其价格为满分。</w:t>
      </w:r>
    </w:p>
    <w:p>
      <w:pPr>
        <w:widowControl/>
        <w:shd w:val="clear" w:color="auto" w:fill="FFFFFF"/>
        <w:spacing w:line="360" w:lineRule="auto"/>
        <w:ind w:firstLine="482"/>
        <w:jc w:val="left"/>
        <w:rPr>
          <w:rFonts w:ascii="宋体" w:hAnsi="宋体"/>
          <w:sz w:val="24"/>
        </w:rPr>
      </w:pPr>
      <w:r>
        <w:rPr>
          <w:rFonts w:hint="eastAsia" w:ascii="宋体" w:hAnsi="宋体"/>
          <w:sz w:val="24"/>
        </w:rPr>
        <w:t>（1）如果同一包为单一产品，或同一包为多种产品，全部符合政策优惠条件的（即小微企业自身生产或中小企业代理的小微企业生产的产品），对总报价进行调整，调整后的报价作为投</w:t>
      </w:r>
      <w:r>
        <w:rPr>
          <w:rFonts w:hint="eastAsia" w:ascii="宋体" w:hAnsi="宋体" w:cs="宋体"/>
          <w:kern w:val="0"/>
          <w:sz w:val="24"/>
        </w:rPr>
        <w:t>标评审价。</w:t>
      </w:r>
      <w:r>
        <w:rPr>
          <w:rFonts w:hint="eastAsia" w:ascii="宋体" w:hAnsi="宋体"/>
          <w:sz w:val="24"/>
        </w:rPr>
        <w:t>投标评审价按下列公示计算：</w:t>
      </w:r>
    </w:p>
    <w:p>
      <w:pPr>
        <w:widowControl/>
        <w:shd w:val="clear" w:color="auto" w:fill="FFFFFF"/>
        <w:spacing w:line="360" w:lineRule="auto"/>
        <w:ind w:firstLine="964" w:firstLineChars="400"/>
        <w:jc w:val="left"/>
        <w:rPr>
          <w:rFonts w:ascii="宋体" w:hAnsi="宋体"/>
          <w:b/>
          <w:sz w:val="24"/>
        </w:rPr>
      </w:pPr>
      <w:r>
        <w:rPr>
          <w:rFonts w:hint="eastAsia" w:ascii="宋体" w:hAnsi="宋体"/>
          <w:b/>
          <w:sz w:val="24"/>
        </w:rPr>
        <w:t>投标评审价=投标报价×（1-投标报价折扣幅度）</w:t>
      </w:r>
    </w:p>
    <w:p>
      <w:pPr>
        <w:spacing w:line="360" w:lineRule="auto"/>
        <w:ind w:firstLine="480" w:firstLineChars="200"/>
        <w:jc w:val="left"/>
        <w:rPr>
          <w:rFonts w:ascii="宋体" w:hAnsi="宋体"/>
          <w:sz w:val="24"/>
        </w:rPr>
      </w:pPr>
      <w:r>
        <w:rPr>
          <w:rFonts w:hint="eastAsia" w:ascii="宋体" w:hAnsi="宋体"/>
          <w:sz w:val="24"/>
        </w:rPr>
        <w:t>（2）如果同一包内有多个产品，部分产品符合政策优惠条件的（即部分产品是小微企业生产的），只对符合的产品依据《货物（产品）分项报价表》进行单项报价调整，调整后的单项报价之和与未调整的单报价之和相加为投标评审价。投标评审价按下列公示计算：</w:t>
      </w:r>
    </w:p>
    <w:p>
      <w:pPr>
        <w:widowControl/>
        <w:shd w:val="clear" w:color="auto" w:fill="FFFFFF"/>
        <w:spacing w:line="360" w:lineRule="auto"/>
        <w:ind w:firstLine="843" w:firstLineChars="350"/>
        <w:jc w:val="left"/>
        <w:rPr>
          <w:rFonts w:ascii="宋体" w:hAnsi="宋体" w:cs="宋体"/>
          <w:b/>
          <w:kern w:val="0"/>
          <w:sz w:val="24"/>
        </w:rPr>
      </w:pPr>
      <w:r>
        <w:rPr>
          <w:rFonts w:hint="eastAsia" w:ascii="宋体" w:hAnsi="宋体" w:cs="宋体"/>
          <w:b/>
          <w:kern w:val="0"/>
          <w:sz w:val="24"/>
        </w:rPr>
        <w:t>单项调整报价=单项报价×（1-投标报价折扣幅度）</w:t>
      </w:r>
    </w:p>
    <w:p>
      <w:pPr>
        <w:widowControl/>
        <w:shd w:val="clear" w:color="auto" w:fill="FFFFFF"/>
        <w:spacing w:line="360" w:lineRule="auto"/>
        <w:ind w:firstLine="836" w:firstLineChars="347"/>
        <w:jc w:val="left"/>
        <w:rPr>
          <w:rFonts w:ascii="宋体" w:hAnsi="宋体" w:cs="宋体"/>
          <w:b/>
          <w:kern w:val="0"/>
          <w:sz w:val="24"/>
        </w:rPr>
      </w:pPr>
      <w:r>
        <w:rPr>
          <w:rFonts w:hint="eastAsia" w:ascii="宋体" w:hAnsi="宋体" w:cs="宋体"/>
          <w:b/>
          <w:kern w:val="0"/>
          <w:sz w:val="24"/>
        </w:rPr>
        <w:t>投标评审价=∑单项调整报价+∑未调整单项报价</w:t>
      </w:r>
    </w:p>
    <w:p>
      <w:pPr>
        <w:spacing w:line="360" w:lineRule="auto"/>
        <w:ind w:firstLine="480" w:firstLineChars="200"/>
        <w:rPr>
          <w:rFonts w:ascii="宋体" w:hAnsi="宋体"/>
          <w:sz w:val="24"/>
        </w:rPr>
      </w:pPr>
      <w:r>
        <w:rPr>
          <w:rFonts w:hint="eastAsia" w:ascii="宋体" w:hAnsi="宋体"/>
          <w:sz w:val="24"/>
        </w:rPr>
        <w:t>（3）投标人的价格得分按下列公式计算:</w:t>
      </w:r>
    </w:p>
    <w:p>
      <w:pPr>
        <w:spacing w:line="360" w:lineRule="auto"/>
        <w:ind w:firstLine="826" w:firstLineChars="343"/>
        <w:rPr>
          <w:rFonts w:ascii="宋体" w:hAnsi="宋体"/>
          <w:b/>
          <w:sz w:val="24"/>
        </w:rPr>
      </w:pPr>
      <w:r>
        <w:rPr>
          <w:rFonts w:hint="eastAsia" w:ascii="宋体" w:hAnsi="宋体"/>
          <w:b/>
          <w:sz w:val="24"/>
        </w:rPr>
        <w:t>投标报价得分=(评标基准价／投标评审价)×100×30%</w:t>
      </w:r>
    </w:p>
    <w:p>
      <w:pPr>
        <w:spacing w:line="360" w:lineRule="auto"/>
        <w:ind w:firstLine="480" w:firstLineChars="200"/>
        <w:jc w:val="left"/>
        <w:rPr>
          <w:rFonts w:ascii="宋体" w:hAnsi="宋体"/>
          <w:sz w:val="24"/>
        </w:rPr>
      </w:pPr>
      <w:r>
        <w:rPr>
          <w:rFonts w:hint="eastAsia" w:ascii="宋体" w:hAnsi="宋体"/>
          <w:sz w:val="24"/>
        </w:rPr>
        <w:t>6.3.3 由评委独立地根据各项因素的评分标准，结合每个投标人的实际情况，分别就投标报价以外的各项评审因素对每个投标人独立打分。</w:t>
      </w:r>
    </w:p>
    <w:p>
      <w:pPr>
        <w:spacing w:line="360" w:lineRule="auto"/>
        <w:ind w:firstLine="480" w:firstLineChars="200"/>
        <w:jc w:val="left"/>
        <w:rPr>
          <w:rFonts w:ascii="宋体" w:hAnsi="宋体"/>
          <w:sz w:val="24"/>
        </w:rPr>
      </w:pPr>
      <w:r>
        <w:rPr>
          <w:rFonts w:hint="eastAsia" w:ascii="宋体" w:hAnsi="宋体"/>
          <w:sz w:val="24"/>
        </w:rPr>
        <w:t>6.3.4 将所有评审因素所得实际评审分数相加，即为该投标人的评审总得分。评审总得分按下例公式计算：</w:t>
      </w:r>
    </w:p>
    <w:p>
      <w:pPr>
        <w:spacing w:line="360" w:lineRule="auto"/>
        <w:ind w:firstLine="480" w:firstLineChars="200"/>
        <w:jc w:val="left"/>
        <w:rPr>
          <w:rFonts w:ascii="宋体" w:hAnsi="宋体"/>
          <w:sz w:val="24"/>
        </w:rPr>
      </w:pPr>
      <w:r>
        <w:rPr>
          <w:rFonts w:hint="eastAsia" w:ascii="宋体" w:hAnsi="宋体"/>
          <w:sz w:val="24"/>
        </w:rPr>
        <w:t>评审总得分＝F1＋F2＋……＋Fn</w:t>
      </w:r>
    </w:p>
    <w:p>
      <w:pPr>
        <w:spacing w:line="360" w:lineRule="auto"/>
        <w:ind w:firstLine="480" w:firstLineChars="200"/>
        <w:jc w:val="left"/>
        <w:rPr>
          <w:rFonts w:ascii="宋体" w:hAnsi="宋体"/>
          <w:sz w:val="24"/>
        </w:rPr>
      </w:pPr>
      <w:r>
        <w:rPr>
          <w:rFonts w:hint="eastAsia" w:ascii="宋体" w:hAnsi="宋体"/>
          <w:sz w:val="24"/>
        </w:rPr>
        <w:t>F1、F2……Fn分别为各项评审因素的汇总得分；</w:t>
      </w:r>
    </w:p>
    <w:p>
      <w:pPr>
        <w:spacing w:line="360" w:lineRule="auto"/>
        <w:ind w:firstLine="480" w:firstLineChars="200"/>
        <w:jc w:val="left"/>
        <w:rPr>
          <w:sz w:val="24"/>
        </w:rPr>
      </w:pPr>
      <w:r>
        <w:rPr>
          <w:rFonts w:hint="eastAsia" w:ascii="宋体" w:hAnsi="宋体"/>
          <w:sz w:val="24"/>
        </w:rPr>
        <w:t>6.3.5 评审过程中，不得去掉报</w:t>
      </w:r>
      <w:r>
        <w:rPr>
          <w:rFonts w:hint="eastAsia"/>
          <w:sz w:val="24"/>
        </w:rPr>
        <w:t>价中的最高报价和最低报价。</w:t>
      </w:r>
    </w:p>
    <w:p>
      <w:pPr>
        <w:spacing w:line="360" w:lineRule="auto"/>
        <w:ind w:firstLine="482" w:firstLineChars="200"/>
        <w:rPr>
          <w:rFonts w:ascii="宋体" w:hAnsi="宋体"/>
          <w:b/>
          <w:sz w:val="24"/>
        </w:rPr>
      </w:pPr>
      <w:r>
        <w:rPr>
          <w:rFonts w:hint="eastAsia" w:ascii="宋体" w:hAnsi="宋体"/>
          <w:b/>
          <w:sz w:val="24"/>
        </w:rPr>
        <w:t>6.4 小型和微型企业货物（产品）的报价折扣幅度标准：</w:t>
      </w:r>
    </w:p>
    <w:p>
      <w:pPr>
        <w:spacing w:line="360" w:lineRule="auto"/>
        <w:ind w:firstLine="480" w:firstLineChars="200"/>
        <w:rPr>
          <w:rFonts w:ascii="宋体" w:hAnsi="宋体"/>
          <w:sz w:val="24"/>
        </w:rPr>
      </w:pPr>
      <w:r>
        <w:rPr>
          <w:rFonts w:hint="eastAsia" w:ascii="宋体" w:hAnsi="宋体"/>
          <w:sz w:val="24"/>
        </w:rPr>
        <w:t>6.4.1 对小型、微型企业生产的货物（产品）投标价格给予</w:t>
      </w:r>
      <w:r>
        <w:rPr>
          <w:rFonts w:hint="eastAsia" w:ascii="宋体" w:hAnsi="宋体"/>
          <w:sz w:val="24"/>
          <w:u w:val="single"/>
        </w:rPr>
        <w:t xml:space="preserve"> 6 %</w:t>
      </w:r>
      <w:r>
        <w:rPr>
          <w:rFonts w:hint="eastAsia" w:ascii="宋体" w:hAnsi="宋体"/>
          <w:sz w:val="24"/>
        </w:rPr>
        <w:t>的折扣。</w:t>
      </w:r>
    </w:p>
    <w:p>
      <w:pPr>
        <w:widowControl/>
        <w:shd w:val="clear" w:color="auto" w:fill="FFFFFF"/>
        <w:spacing w:line="360" w:lineRule="auto"/>
        <w:ind w:firstLine="482" w:firstLineChars="200"/>
        <w:jc w:val="left"/>
        <w:rPr>
          <w:rFonts w:ascii="宋体" w:hAnsi="宋体"/>
          <w:b/>
          <w:kern w:val="0"/>
          <w:sz w:val="24"/>
        </w:rPr>
      </w:pPr>
      <w:r>
        <w:rPr>
          <w:rFonts w:hint="eastAsia" w:ascii="宋体" w:hAnsi="宋体"/>
          <w:b/>
          <w:kern w:val="0"/>
          <w:sz w:val="24"/>
        </w:rPr>
        <w:t>6.4.2</w:t>
      </w:r>
      <w:r>
        <w:rPr>
          <w:rFonts w:hint="eastAsia" w:ascii="宋体" w:hAnsi="宋体" w:cs="宋体"/>
          <w:b/>
          <w:kern w:val="0"/>
          <w:sz w:val="24"/>
        </w:rPr>
        <w:t>小、微企业提供本企业生产的产品或中小型企业（代理商）代理的小、微企业生产的产品享受报价折扣条件；中小型企业（代理商）代理的中型及以上企业生产的产品不享受报价折扣条件。</w:t>
      </w:r>
    </w:p>
    <w:p>
      <w:pPr>
        <w:spacing w:line="360" w:lineRule="auto"/>
        <w:ind w:firstLine="480" w:firstLineChars="200"/>
        <w:jc w:val="left"/>
        <w:rPr>
          <w:rFonts w:ascii="宋体" w:hAnsi="宋体"/>
          <w:sz w:val="24"/>
        </w:rPr>
      </w:pPr>
      <w:r>
        <w:rPr>
          <w:rFonts w:hint="eastAsia" w:ascii="宋体" w:hAnsi="宋体"/>
          <w:sz w:val="24"/>
        </w:rPr>
        <w:t>6.5 非实质性偏离是指投标文件在实质上响应招标文件的要求，但在个别地方存在一些不规则、不一致、不完整的内容，并且澄清、说明或者补正这些内容不会改变投标文件的实质性内容。以下情况属于非实质性偏离：</w:t>
      </w:r>
    </w:p>
    <w:p>
      <w:pPr>
        <w:spacing w:line="360" w:lineRule="auto"/>
        <w:ind w:firstLine="480" w:firstLineChars="200"/>
        <w:jc w:val="left"/>
        <w:rPr>
          <w:rFonts w:ascii="宋体" w:hAnsi="宋体"/>
          <w:sz w:val="24"/>
        </w:rPr>
      </w:pPr>
      <w:r>
        <w:rPr>
          <w:rFonts w:hint="eastAsia" w:ascii="宋体" w:hAnsi="宋体"/>
          <w:sz w:val="24"/>
        </w:rPr>
        <w:t>（1）文字表述的内容含义不明确；</w:t>
      </w:r>
    </w:p>
    <w:p>
      <w:pPr>
        <w:spacing w:line="360" w:lineRule="auto"/>
        <w:ind w:firstLine="480" w:firstLineChars="200"/>
        <w:jc w:val="left"/>
        <w:rPr>
          <w:rFonts w:ascii="宋体" w:hAnsi="宋体"/>
          <w:sz w:val="24"/>
        </w:rPr>
      </w:pPr>
      <w:r>
        <w:rPr>
          <w:rFonts w:hint="eastAsia" w:ascii="宋体" w:hAnsi="宋体"/>
          <w:sz w:val="24"/>
        </w:rPr>
        <w:t>（2）同类问题表述不一致；</w:t>
      </w:r>
    </w:p>
    <w:p>
      <w:pPr>
        <w:spacing w:line="360" w:lineRule="auto"/>
        <w:ind w:firstLine="480" w:firstLineChars="200"/>
        <w:jc w:val="left"/>
        <w:rPr>
          <w:rFonts w:ascii="宋体" w:hAnsi="宋体"/>
          <w:sz w:val="24"/>
        </w:rPr>
      </w:pPr>
      <w:r>
        <w:rPr>
          <w:rFonts w:hint="eastAsia" w:ascii="宋体" w:hAnsi="宋体"/>
          <w:sz w:val="24"/>
        </w:rPr>
        <w:t>（3）有明显文字和计算错误；</w:t>
      </w:r>
    </w:p>
    <w:p>
      <w:pPr>
        <w:spacing w:line="360" w:lineRule="auto"/>
        <w:ind w:firstLine="480" w:firstLineChars="200"/>
        <w:jc w:val="left"/>
        <w:rPr>
          <w:rFonts w:ascii="宋体" w:hAnsi="宋体"/>
          <w:sz w:val="24"/>
        </w:rPr>
      </w:pPr>
      <w:r>
        <w:rPr>
          <w:rFonts w:hint="eastAsia" w:ascii="宋体" w:hAnsi="宋体"/>
          <w:sz w:val="24"/>
        </w:rPr>
        <w:t>（4）提供的技术信息和数据资料不完整；</w:t>
      </w:r>
    </w:p>
    <w:p>
      <w:pPr>
        <w:spacing w:line="360" w:lineRule="auto"/>
        <w:ind w:firstLine="480" w:firstLineChars="200"/>
        <w:jc w:val="left"/>
        <w:rPr>
          <w:rFonts w:ascii="宋体" w:hAnsi="宋体"/>
          <w:sz w:val="24"/>
        </w:rPr>
      </w:pPr>
      <w:r>
        <w:rPr>
          <w:rFonts w:hint="eastAsia" w:ascii="宋体" w:hAnsi="宋体"/>
          <w:sz w:val="24"/>
        </w:rPr>
        <w:t>（5）投标文件未按招标文件要求进行装订或未编制目录、页码；</w:t>
      </w:r>
    </w:p>
    <w:p>
      <w:pPr>
        <w:spacing w:line="360" w:lineRule="auto"/>
        <w:ind w:firstLine="480" w:firstLineChars="200"/>
        <w:jc w:val="left"/>
        <w:rPr>
          <w:rFonts w:ascii="宋体" w:hAnsi="宋体"/>
          <w:sz w:val="24"/>
        </w:rPr>
      </w:pPr>
      <w:r>
        <w:rPr>
          <w:rFonts w:hint="eastAsia" w:ascii="宋体" w:hAnsi="宋体"/>
          <w:sz w:val="24"/>
        </w:rPr>
        <w:t>（6）评标委员会认定的其他非实质性偏离。</w:t>
      </w:r>
    </w:p>
    <w:p>
      <w:pPr>
        <w:spacing w:line="360" w:lineRule="auto"/>
        <w:ind w:firstLine="480" w:firstLineChars="200"/>
        <w:jc w:val="left"/>
        <w:rPr>
          <w:rFonts w:ascii="宋体" w:hAnsi="宋体"/>
          <w:sz w:val="24"/>
        </w:rPr>
      </w:pPr>
      <w:r>
        <w:rPr>
          <w:rFonts w:hint="eastAsia" w:ascii="宋体" w:hAnsi="宋体"/>
          <w:sz w:val="24"/>
        </w:rPr>
        <w:t>投标文件有上述（1）至（4）情形之一的，评标委员会应当书面要求投标人在规定的时间内予以澄清、说明或补正。投标人拒不或在规定的时间内没有进行澄清、说明或补正或澄清、说明、补正的内容也不能说明问题的，视为投标文件制作不规范，按每一项非实质性偏离进行扣分处理，直至该项分值扣完为止。</w:t>
      </w:r>
    </w:p>
    <w:p>
      <w:pPr>
        <w:spacing w:line="360" w:lineRule="auto"/>
        <w:ind w:firstLine="480" w:firstLineChars="200"/>
        <w:jc w:val="left"/>
        <w:rPr>
          <w:rFonts w:ascii="宋体" w:hAnsi="宋体"/>
          <w:sz w:val="24"/>
        </w:rPr>
      </w:pPr>
      <w:r>
        <w:rPr>
          <w:rFonts w:hint="eastAsia" w:ascii="宋体" w:hAnsi="宋体"/>
          <w:sz w:val="24"/>
        </w:rPr>
        <w:t>6.6 在投标文件符合性审查过程中，如果出现评标委员会成员意见不一致的情况，按照少数服从多数的原则确定。</w:t>
      </w:r>
    </w:p>
    <w:p>
      <w:pPr>
        <w:spacing w:line="360" w:lineRule="auto"/>
        <w:ind w:firstLine="480" w:firstLineChars="200"/>
        <w:jc w:val="left"/>
        <w:rPr>
          <w:rFonts w:ascii="宋体" w:hAnsi="宋体"/>
          <w:sz w:val="24"/>
        </w:rPr>
      </w:pPr>
      <w:r>
        <w:rPr>
          <w:rFonts w:hint="eastAsia" w:ascii="宋体" w:hAnsi="宋体"/>
          <w:sz w:val="24"/>
        </w:rPr>
        <w:t>6.7 本采购项目的评标因素和标准见下列综合评分明细表</w:t>
      </w:r>
      <w:r>
        <w:rPr>
          <w:rFonts w:hint="eastAsia" w:ascii="宋体" w:hAnsi="宋体"/>
          <w:b/>
          <w:sz w:val="24"/>
        </w:rPr>
        <w:t>。</w:t>
      </w:r>
    </w:p>
    <w:p>
      <w:pPr>
        <w:widowControl/>
        <w:jc w:val="left"/>
      </w:pPr>
      <w:r>
        <w:br w:type="page"/>
      </w:r>
    </w:p>
    <w:p>
      <w:pPr>
        <w:pStyle w:val="7"/>
        <w:tabs>
          <w:tab w:val="left" w:pos="600"/>
        </w:tabs>
        <w:spacing w:line="360" w:lineRule="auto"/>
        <w:jc w:val="center"/>
        <w:rPr>
          <w:rFonts w:ascii="宋体" w:hAnsi="宋体"/>
          <w:b/>
          <w:sz w:val="40"/>
          <w:szCs w:val="56"/>
        </w:rPr>
      </w:pPr>
      <w:r>
        <w:rPr>
          <w:rFonts w:hint="eastAsia" w:ascii="宋体" w:hAnsi="宋体"/>
          <w:b/>
          <w:sz w:val="40"/>
          <w:szCs w:val="56"/>
        </w:rPr>
        <w:t>综合评分明细表</w:t>
      </w:r>
    </w:p>
    <w:tbl>
      <w:tblPr>
        <w:tblStyle w:val="16"/>
        <w:tblW w:w="9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2"/>
        <w:gridCol w:w="7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1101" w:type="dxa"/>
            <w:vAlign w:val="center"/>
          </w:tcPr>
          <w:p>
            <w:pPr>
              <w:spacing w:line="360" w:lineRule="auto"/>
              <w:jc w:val="left"/>
              <w:rPr>
                <w:rFonts w:ascii="宋体" w:hAnsi="宋体"/>
                <w:sz w:val="24"/>
              </w:rPr>
            </w:pPr>
            <w:r>
              <w:rPr>
                <w:rFonts w:hint="eastAsia" w:ascii="宋体" w:hAnsi="宋体"/>
                <w:sz w:val="24"/>
              </w:rPr>
              <w:t>评标</w:t>
            </w:r>
          </w:p>
          <w:p>
            <w:pPr>
              <w:spacing w:line="360" w:lineRule="auto"/>
              <w:jc w:val="left"/>
              <w:rPr>
                <w:rFonts w:ascii="宋体" w:hAnsi="宋体"/>
                <w:sz w:val="24"/>
              </w:rPr>
            </w:pPr>
            <w:r>
              <w:rPr>
                <w:rFonts w:hint="eastAsia" w:ascii="宋体" w:hAnsi="宋体"/>
                <w:sz w:val="24"/>
              </w:rPr>
              <w:t>因素</w:t>
            </w:r>
          </w:p>
        </w:tc>
        <w:tc>
          <w:tcPr>
            <w:tcW w:w="852" w:type="dxa"/>
            <w:vAlign w:val="center"/>
          </w:tcPr>
          <w:p>
            <w:pPr>
              <w:spacing w:line="360" w:lineRule="auto"/>
              <w:ind w:firstLine="480" w:firstLineChars="200"/>
              <w:jc w:val="left"/>
              <w:rPr>
                <w:rFonts w:ascii="宋体" w:hAnsi="宋体"/>
                <w:sz w:val="24"/>
              </w:rPr>
            </w:pPr>
          </w:p>
          <w:p>
            <w:pPr>
              <w:spacing w:line="360" w:lineRule="auto"/>
              <w:jc w:val="left"/>
              <w:rPr>
                <w:rFonts w:ascii="宋体" w:hAnsi="宋体"/>
                <w:sz w:val="24"/>
              </w:rPr>
            </w:pPr>
            <w:r>
              <w:rPr>
                <w:rFonts w:hint="eastAsia" w:ascii="宋体" w:hAnsi="宋体"/>
                <w:sz w:val="24"/>
              </w:rPr>
              <w:t>分值</w:t>
            </w:r>
          </w:p>
        </w:tc>
        <w:tc>
          <w:tcPr>
            <w:tcW w:w="7537" w:type="dxa"/>
            <w:vAlign w:val="center"/>
          </w:tcPr>
          <w:p>
            <w:pPr>
              <w:spacing w:line="360" w:lineRule="auto"/>
              <w:ind w:firstLine="480" w:firstLineChars="200"/>
              <w:jc w:val="left"/>
              <w:rPr>
                <w:rFonts w:ascii="宋体" w:hAnsi="宋体"/>
                <w:sz w:val="24"/>
              </w:rPr>
            </w:pPr>
            <w:r>
              <w:rPr>
                <w:rFonts w:hint="eastAsia" w:ascii="宋体" w:hAnsi="宋体"/>
                <w:sz w:val="24"/>
              </w:rPr>
              <w:t>评价要素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101" w:type="dxa"/>
            <w:vAlign w:val="center"/>
          </w:tcPr>
          <w:p>
            <w:pPr>
              <w:spacing w:line="360" w:lineRule="auto"/>
              <w:jc w:val="left"/>
              <w:rPr>
                <w:rFonts w:ascii="宋体" w:hAnsi="宋体"/>
                <w:sz w:val="24"/>
                <w:lang w:val="zh-CN"/>
              </w:rPr>
            </w:pPr>
            <w:r>
              <w:rPr>
                <w:rFonts w:hint="eastAsia" w:ascii="宋体" w:hAnsi="宋体"/>
                <w:sz w:val="24"/>
                <w:lang w:val="zh-CN"/>
              </w:rPr>
              <w:t>价格</w:t>
            </w:r>
          </w:p>
        </w:tc>
        <w:tc>
          <w:tcPr>
            <w:tcW w:w="852" w:type="dxa"/>
            <w:vAlign w:val="center"/>
          </w:tcPr>
          <w:p>
            <w:pPr>
              <w:spacing w:line="360" w:lineRule="auto"/>
              <w:jc w:val="left"/>
              <w:rPr>
                <w:rFonts w:ascii="宋体" w:hAnsi="宋体"/>
                <w:sz w:val="24"/>
                <w:lang w:val="zh-CN"/>
              </w:rPr>
            </w:pPr>
            <w:r>
              <w:rPr>
                <w:rFonts w:hint="eastAsia" w:ascii="宋体" w:hAnsi="宋体"/>
                <w:sz w:val="24"/>
                <w:lang w:val="zh-CN"/>
              </w:rPr>
              <w:t>30</w:t>
            </w:r>
          </w:p>
        </w:tc>
        <w:tc>
          <w:tcPr>
            <w:tcW w:w="7537" w:type="dxa"/>
            <w:vAlign w:val="center"/>
          </w:tcPr>
          <w:p>
            <w:pPr>
              <w:spacing w:line="360" w:lineRule="auto"/>
              <w:ind w:firstLine="480" w:firstLineChars="200"/>
              <w:jc w:val="left"/>
              <w:rPr>
                <w:rFonts w:ascii="宋体" w:hAnsi="宋体"/>
                <w:sz w:val="24"/>
              </w:rPr>
            </w:pPr>
            <w:r>
              <w:rPr>
                <w:rFonts w:hint="eastAsia" w:ascii="宋体" w:hAnsi="宋体"/>
                <w:sz w:val="24"/>
              </w:rPr>
              <w:t>满足招标文件要求且投标价格最低的投标报价为评标基准价，其价格分为满分。其他投标人的价格分统一按照下列公式计算：投标报价得分=（评标基准价/投标报价）×30</w:t>
            </w:r>
          </w:p>
          <w:p>
            <w:pPr>
              <w:spacing w:line="360" w:lineRule="auto"/>
              <w:ind w:firstLine="480" w:firstLineChars="200"/>
              <w:jc w:val="left"/>
              <w:rPr>
                <w:rFonts w:ascii="宋体" w:hAnsi="宋体"/>
                <w:sz w:val="24"/>
                <w:lang w:val="zh-CN"/>
              </w:rPr>
            </w:pPr>
            <w:r>
              <w:rPr>
                <w:rFonts w:hint="eastAsia" w:ascii="宋体" w:hAnsi="宋体"/>
                <w:sz w:val="24"/>
              </w:rPr>
              <w:t>符合招标文件规定的小微企业、监狱企业、残疾人福利性单位优惠条件的投标人，价格给予6%的扣除，用扣除后的价格参与评审。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101" w:type="dxa"/>
            <w:vAlign w:val="center"/>
          </w:tcPr>
          <w:p>
            <w:pPr>
              <w:spacing w:line="360" w:lineRule="auto"/>
              <w:jc w:val="left"/>
              <w:rPr>
                <w:rFonts w:ascii="宋体" w:hAnsi="宋体"/>
                <w:sz w:val="24"/>
                <w:lang w:val="zh-CN"/>
              </w:rPr>
            </w:pPr>
            <w:r>
              <w:rPr>
                <w:rFonts w:hint="eastAsia" w:ascii="宋体" w:hAnsi="宋体"/>
                <w:sz w:val="24"/>
                <w:lang w:val="zh-CN"/>
              </w:rPr>
              <w:t>环保节能评审</w:t>
            </w:r>
          </w:p>
        </w:tc>
        <w:tc>
          <w:tcPr>
            <w:tcW w:w="852" w:type="dxa"/>
            <w:vAlign w:val="center"/>
          </w:tcPr>
          <w:p>
            <w:pPr>
              <w:spacing w:line="360" w:lineRule="auto"/>
              <w:jc w:val="left"/>
              <w:rPr>
                <w:rFonts w:ascii="宋体" w:hAnsi="宋体"/>
                <w:sz w:val="24"/>
                <w:lang w:val="zh-CN"/>
              </w:rPr>
            </w:pPr>
            <w:r>
              <w:rPr>
                <w:rFonts w:hint="eastAsia" w:ascii="宋体" w:hAnsi="宋体"/>
                <w:sz w:val="24"/>
                <w:lang w:val="zh-CN"/>
              </w:rPr>
              <w:t>3</w:t>
            </w:r>
          </w:p>
        </w:tc>
        <w:tc>
          <w:tcPr>
            <w:tcW w:w="7537" w:type="dxa"/>
            <w:vAlign w:val="center"/>
          </w:tcPr>
          <w:p>
            <w:pPr>
              <w:spacing w:line="360" w:lineRule="auto"/>
              <w:ind w:firstLine="480" w:firstLineChars="200"/>
              <w:jc w:val="left"/>
              <w:rPr>
                <w:rFonts w:ascii="宋体" w:hAnsi="宋体"/>
                <w:sz w:val="24"/>
                <w:lang w:val="zh-CN"/>
              </w:rPr>
            </w:pPr>
            <w:r>
              <w:rPr>
                <w:rFonts w:hint="eastAsia" w:ascii="宋体" w:hAnsi="宋体"/>
                <w:sz w:val="24"/>
              </w:rPr>
              <w:t>投标产品为节能、环保、环境标志产品清单中的产品，符合招标文件要求的，可优先采购。按其响应程度计0～3分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101" w:type="dxa"/>
            <w:vAlign w:val="center"/>
          </w:tcPr>
          <w:p>
            <w:pPr>
              <w:spacing w:line="360" w:lineRule="auto"/>
              <w:jc w:val="left"/>
              <w:rPr>
                <w:rFonts w:ascii="宋体" w:hAnsi="宋体"/>
                <w:sz w:val="24"/>
              </w:rPr>
            </w:pPr>
            <w:r>
              <w:rPr>
                <w:rFonts w:hint="eastAsia" w:ascii="宋体" w:hAnsi="宋体"/>
                <w:sz w:val="24"/>
              </w:rPr>
              <w:t>投标产品技术指标评审</w:t>
            </w:r>
          </w:p>
        </w:tc>
        <w:tc>
          <w:tcPr>
            <w:tcW w:w="852" w:type="dxa"/>
            <w:vAlign w:val="center"/>
          </w:tcPr>
          <w:p>
            <w:pPr>
              <w:spacing w:line="360" w:lineRule="auto"/>
              <w:jc w:val="left"/>
              <w:rPr>
                <w:rFonts w:ascii="宋体" w:hAnsi="宋体"/>
                <w:sz w:val="24"/>
              </w:rPr>
            </w:pPr>
            <w:r>
              <w:rPr>
                <w:rFonts w:hint="eastAsia" w:ascii="宋体" w:hAnsi="宋体"/>
                <w:sz w:val="24"/>
              </w:rPr>
              <w:t>42</w:t>
            </w:r>
          </w:p>
        </w:tc>
        <w:tc>
          <w:tcPr>
            <w:tcW w:w="7537" w:type="dxa"/>
          </w:tcPr>
          <w:p>
            <w:pPr>
              <w:spacing w:line="360" w:lineRule="auto"/>
              <w:ind w:firstLine="480" w:firstLineChars="200"/>
              <w:jc w:val="left"/>
              <w:rPr>
                <w:rFonts w:ascii="宋体" w:hAnsi="宋体"/>
                <w:sz w:val="24"/>
                <w:lang w:val="zh-CN"/>
              </w:rPr>
            </w:pPr>
            <w:r>
              <w:rPr>
                <w:rFonts w:hint="eastAsia" w:ascii="宋体" w:hAnsi="宋体"/>
                <w:sz w:val="24"/>
              </w:rPr>
              <w:t>1、</w:t>
            </w:r>
            <w:r>
              <w:rPr>
                <w:rFonts w:hint="eastAsia" w:ascii="宋体" w:hAnsi="宋体"/>
                <w:sz w:val="24"/>
                <w:lang w:val="zh-CN"/>
              </w:rPr>
              <w:t>投标产品的技术指标评审：</w:t>
            </w:r>
            <w:r>
              <w:rPr>
                <w:rFonts w:hint="eastAsia" w:ascii="宋体" w:hAnsi="宋体"/>
                <w:sz w:val="24"/>
                <w:szCs w:val="20"/>
              </w:rPr>
              <w:t>完全符合、满足招标文件技术要求</w:t>
            </w:r>
            <w:r>
              <w:rPr>
                <w:rFonts w:hint="eastAsia" w:ascii="宋体" w:hAnsi="宋体"/>
                <w:sz w:val="24"/>
                <w:lang w:val="zh-CN"/>
              </w:rPr>
              <w:t>得3</w:t>
            </w:r>
            <w:r>
              <w:rPr>
                <w:rFonts w:ascii="宋体" w:hAnsi="宋体"/>
                <w:sz w:val="24"/>
                <w:lang w:val="zh-CN"/>
              </w:rPr>
              <w:t>4</w:t>
            </w:r>
            <w:r>
              <w:rPr>
                <w:rFonts w:hint="eastAsia" w:ascii="宋体" w:hAnsi="宋体"/>
                <w:sz w:val="24"/>
                <w:lang w:val="zh-CN"/>
              </w:rPr>
              <w:t>分。技术参数一项不满足扣</w:t>
            </w:r>
            <w:r>
              <w:rPr>
                <w:rFonts w:ascii="宋体" w:hAnsi="宋体"/>
                <w:sz w:val="24"/>
                <w:lang w:val="zh-CN"/>
              </w:rPr>
              <w:t>1</w:t>
            </w:r>
            <w:r>
              <w:rPr>
                <w:rFonts w:hint="eastAsia" w:ascii="宋体" w:hAnsi="宋体"/>
                <w:sz w:val="24"/>
                <w:lang w:val="zh-CN"/>
              </w:rPr>
              <w:t>分；</w:t>
            </w:r>
            <w:r>
              <w:rPr>
                <w:rFonts w:hint="eastAsia" w:ascii="宋体" w:hAnsi="宋体"/>
                <w:sz w:val="24"/>
                <w:szCs w:val="20"/>
              </w:rPr>
              <w:t>基本分扣完为止</w:t>
            </w:r>
            <w:r>
              <w:rPr>
                <w:rFonts w:hint="eastAsia" w:ascii="宋体" w:hAnsi="宋体"/>
                <w:sz w:val="24"/>
                <w:lang w:val="zh-CN"/>
              </w:rPr>
              <w:t>。</w:t>
            </w:r>
          </w:p>
          <w:p>
            <w:pPr>
              <w:pStyle w:val="2"/>
              <w:rPr>
                <w:rFonts w:hint="eastAsia"/>
                <w:lang w:val="zh-CN"/>
              </w:rPr>
            </w:pPr>
            <w:r>
              <w:rPr>
                <w:rFonts w:hint="eastAsia" w:ascii="宋体" w:hAnsi="宋体" w:cs="宋体"/>
                <w:sz w:val="24"/>
                <w:szCs w:val="20"/>
              </w:rPr>
              <w:t>2、加分项（3分）：在各自所得基本分的基础上，主要投标产品技术指标、参数或功能优于招标文件规定的相应技术指标、参数或功能，并且有实质性能提升的，评标委员会一致认可的可进行相应加分，每项加0.5分，加分最多加3分。投标人应提供充足的佐证材料（佐证材料包括但不限于：经厂家确认的产品彩页、检测报告、官网截图等证明材料）予以佐证，佐证材料应编制在投标文件中，投标人自行承担因佐证材料不全而被视为技术参数无正偏离的风险。</w:t>
            </w:r>
          </w:p>
          <w:p>
            <w:pPr>
              <w:spacing w:line="360" w:lineRule="auto"/>
              <w:ind w:firstLine="480" w:firstLineChars="200"/>
              <w:jc w:val="left"/>
              <w:rPr>
                <w:rFonts w:ascii="宋体" w:hAnsi="宋体"/>
                <w:sz w:val="24"/>
              </w:rPr>
            </w:pPr>
            <w:r>
              <w:rPr>
                <w:rFonts w:hint="eastAsia" w:ascii="宋体" w:hAnsi="宋体"/>
                <w:sz w:val="24"/>
              </w:rPr>
              <w:t>2、产品安全可靠，性能良好，并能提产品质量证书、产品质量检测报告等资料，根据响应程度计0-5分。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1101" w:type="dxa"/>
            <w:vAlign w:val="center"/>
          </w:tcPr>
          <w:p>
            <w:pPr>
              <w:spacing w:line="360" w:lineRule="auto"/>
              <w:jc w:val="left"/>
              <w:rPr>
                <w:rFonts w:ascii="宋体" w:hAnsi="宋体"/>
                <w:sz w:val="24"/>
              </w:rPr>
            </w:pPr>
            <w:r>
              <w:rPr>
                <w:rFonts w:hint="eastAsia" w:ascii="宋体" w:hAnsi="宋体"/>
                <w:sz w:val="24"/>
              </w:rPr>
              <w:t>投标产品的可靠性评审</w:t>
            </w:r>
          </w:p>
        </w:tc>
        <w:tc>
          <w:tcPr>
            <w:tcW w:w="852" w:type="dxa"/>
            <w:vAlign w:val="center"/>
          </w:tcPr>
          <w:p>
            <w:pPr>
              <w:spacing w:line="360" w:lineRule="auto"/>
              <w:jc w:val="left"/>
              <w:rPr>
                <w:rFonts w:ascii="宋体" w:hAnsi="宋体"/>
                <w:sz w:val="24"/>
              </w:rPr>
            </w:pPr>
            <w:r>
              <w:rPr>
                <w:rFonts w:hint="eastAsia" w:ascii="宋体" w:hAnsi="宋体"/>
                <w:sz w:val="24"/>
              </w:rPr>
              <w:t>10</w:t>
            </w:r>
          </w:p>
        </w:tc>
        <w:tc>
          <w:tcPr>
            <w:tcW w:w="7537" w:type="dxa"/>
          </w:tcPr>
          <w:p>
            <w:pPr>
              <w:spacing w:line="360" w:lineRule="auto"/>
              <w:ind w:firstLine="480" w:firstLineChars="200"/>
              <w:jc w:val="left"/>
              <w:rPr>
                <w:rFonts w:ascii="宋体" w:hAnsi="宋体"/>
                <w:sz w:val="24"/>
              </w:rPr>
            </w:pPr>
            <w:r>
              <w:rPr>
                <w:rFonts w:hint="eastAsia" w:ascii="宋体" w:hAnsi="宋体"/>
                <w:sz w:val="24"/>
              </w:rPr>
              <w:t>1、设备供货渠道正常、货物来源质量有保证，检验手续完善、合法有效，无产权纠纷，计0-5分；</w:t>
            </w:r>
          </w:p>
          <w:p>
            <w:pPr>
              <w:spacing w:line="360" w:lineRule="auto"/>
              <w:ind w:firstLine="480" w:firstLineChars="200"/>
              <w:jc w:val="left"/>
              <w:rPr>
                <w:rFonts w:ascii="宋体" w:hAnsi="宋体"/>
                <w:sz w:val="24"/>
              </w:rPr>
            </w:pPr>
            <w:r>
              <w:rPr>
                <w:rFonts w:hint="eastAsia" w:ascii="宋体" w:hAnsi="宋体"/>
                <w:sz w:val="24"/>
              </w:rPr>
              <w:t>2、对产品的供货、安装调试组织措施及方案完善，并针对该项目做出合理计划及调配，保证顺利进行，计0-5分；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01" w:type="dxa"/>
            <w:vMerge w:val="restart"/>
            <w:vAlign w:val="center"/>
          </w:tcPr>
          <w:p>
            <w:pPr>
              <w:spacing w:line="360" w:lineRule="auto"/>
              <w:jc w:val="left"/>
              <w:rPr>
                <w:rFonts w:ascii="宋体" w:hAnsi="宋体"/>
                <w:sz w:val="24"/>
              </w:rPr>
            </w:pPr>
            <w:r>
              <w:rPr>
                <w:rFonts w:hint="eastAsia" w:ascii="宋体" w:hAnsi="宋体"/>
                <w:sz w:val="24"/>
              </w:rPr>
              <w:t>售后服务与业绩情况</w:t>
            </w:r>
          </w:p>
        </w:tc>
        <w:tc>
          <w:tcPr>
            <w:tcW w:w="852" w:type="dxa"/>
            <w:vMerge w:val="restart"/>
            <w:vAlign w:val="center"/>
          </w:tcPr>
          <w:p>
            <w:pPr>
              <w:spacing w:line="360" w:lineRule="auto"/>
              <w:jc w:val="left"/>
              <w:rPr>
                <w:rFonts w:ascii="宋体" w:hAnsi="宋体"/>
                <w:sz w:val="24"/>
              </w:rPr>
            </w:pPr>
            <w:r>
              <w:rPr>
                <w:rFonts w:hint="eastAsia" w:ascii="宋体" w:hAnsi="宋体"/>
                <w:sz w:val="24"/>
              </w:rPr>
              <w:t>15</w:t>
            </w:r>
          </w:p>
        </w:tc>
        <w:tc>
          <w:tcPr>
            <w:tcW w:w="7537" w:type="dxa"/>
            <w:vAlign w:val="center"/>
          </w:tcPr>
          <w:p>
            <w:pPr>
              <w:spacing w:line="360" w:lineRule="auto"/>
              <w:ind w:firstLine="480" w:firstLineChars="200"/>
              <w:jc w:val="left"/>
              <w:rPr>
                <w:rFonts w:ascii="宋体" w:hAnsi="宋体"/>
                <w:sz w:val="24"/>
              </w:rPr>
            </w:pPr>
            <w:r>
              <w:rPr>
                <w:rFonts w:hint="eastAsia" w:ascii="宋体" w:hAnsi="宋体"/>
                <w:sz w:val="24"/>
              </w:rPr>
              <w:t>针对该项目有详尽售后服务承诺，售后服务计划、售后服务措施、质保期等，按其响应程度计0～5分；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01" w:type="dxa"/>
            <w:vMerge w:val="continue"/>
            <w:vAlign w:val="center"/>
          </w:tcPr>
          <w:p>
            <w:pPr>
              <w:spacing w:line="360" w:lineRule="auto"/>
              <w:ind w:firstLine="480" w:firstLineChars="200"/>
              <w:jc w:val="left"/>
              <w:rPr>
                <w:rFonts w:ascii="宋体" w:hAnsi="宋体"/>
                <w:sz w:val="24"/>
              </w:rPr>
            </w:pPr>
          </w:p>
        </w:tc>
        <w:tc>
          <w:tcPr>
            <w:tcW w:w="852" w:type="dxa"/>
            <w:vMerge w:val="continue"/>
            <w:vAlign w:val="center"/>
          </w:tcPr>
          <w:p>
            <w:pPr>
              <w:spacing w:line="360" w:lineRule="auto"/>
              <w:ind w:firstLine="480" w:firstLineChars="200"/>
              <w:jc w:val="left"/>
              <w:rPr>
                <w:rFonts w:ascii="宋体" w:hAnsi="宋体"/>
                <w:sz w:val="24"/>
              </w:rPr>
            </w:pPr>
          </w:p>
        </w:tc>
        <w:tc>
          <w:tcPr>
            <w:tcW w:w="7537" w:type="dxa"/>
            <w:vAlign w:val="center"/>
          </w:tcPr>
          <w:p>
            <w:pPr>
              <w:spacing w:line="360" w:lineRule="auto"/>
              <w:ind w:firstLine="480" w:firstLineChars="200"/>
              <w:jc w:val="left"/>
              <w:rPr>
                <w:rFonts w:ascii="宋体" w:hAnsi="宋体"/>
                <w:sz w:val="24"/>
              </w:rPr>
            </w:pPr>
            <w:r>
              <w:rPr>
                <w:rFonts w:hint="eastAsia" w:ascii="宋体" w:hAnsi="宋体"/>
                <w:sz w:val="24"/>
              </w:rPr>
              <w:t>具有可行的技术培训方案，保证使用单位能熟练操作维护和正常使用，列出详细的培训内容、培训方式等说明，按其响应程度计0～5分。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101" w:type="dxa"/>
            <w:vMerge w:val="continue"/>
            <w:vAlign w:val="center"/>
          </w:tcPr>
          <w:p>
            <w:pPr>
              <w:spacing w:line="360" w:lineRule="auto"/>
              <w:ind w:firstLine="480" w:firstLineChars="200"/>
              <w:jc w:val="left"/>
              <w:rPr>
                <w:rFonts w:ascii="宋体" w:hAnsi="宋体"/>
                <w:sz w:val="24"/>
              </w:rPr>
            </w:pPr>
          </w:p>
        </w:tc>
        <w:tc>
          <w:tcPr>
            <w:tcW w:w="852" w:type="dxa"/>
            <w:vMerge w:val="continue"/>
            <w:vAlign w:val="center"/>
          </w:tcPr>
          <w:p>
            <w:pPr>
              <w:spacing w:line="360" w:lineRule="auto"/>
              <w:ind w:firstLine="480" w:firstLineChars="200"/>
              <w:jc w:val="left"/>
              <w:rPr>
                <w:rFonts w:ascii="宋体" w:hAnsi="宋体"/>
                <w:sz w:val="24"/>
              </w:rPr>
            </w:pPr>
          </w:p>
        </w:tc>
        <w:tc>
          <w:tcPr>
            <w:tcW w:w="7537" w:type="dxa"/>
          </w:tcPr>
          <w:p>
            <w:pPr>
              <w:spacing w:line="360" w:lineRule="auto"/>
              <w:ind w:firstLine="480" w:firstLineChars="200"/>
              <w:jc w:val="left"/>
              <w:rPr>
                <w:rFonts w:ascii="宋体" w:hAnsi="宋体"/>
                <w:sz w:val="24"/>
                <w:lang w:val="zh-CN"/>
              </w:rPr>
            </w:pPr>
            <w:r>
              <w:rPr>
                <w:rFonts w:hint="eastAsia" w:ascii="宋体" w:hAnsi="宋体"/>
                <w:sz w:val="24"/>
              </w:rPr>
              <w:t>投标人</w:t>
            </w:r>
            <w:r>
              <w:rPr>
                <w:rFonts w:hint="eastAsia" w:ascii="宋体" w:hAnsi="宋体"/>
                <w:sz w:val="24"/>
                <w:lang w:val="zh-CN"/>
              </w:rPr>
              <w:t>提供2017年以来</w:t>
            </w:r>
            <w:r>
              <w:rPr>
                <w:rFonts w:hint="eastAsia" w:ascii="宋体" w:hAnsi="宋体"/>
                <w:sz w:val="24"/>
              </w:rPr>
              <w:t>项目类似</w:t>
            </w:r>
            <w:r>
              <w:rPr>
                <w:rFonts w:hint="eastAsia" w:ascii="宋体" w:hAnsi="宋体"/>
                <w:sz w:val="24"/>
                <w:lang w:val="zh-CN"/>
              </w:rPr>
              <w:t>业绩，投标文件中附有其业绩证明材料，业绩以合同文件为依据，每提供一个计1分，满分5分。</w:t>
            </w:r>
          </w:p>
        </w:tc>
      </w:tr>
    </w:tbl>
    <w:p>
      <w:pPr>
        <w:pStyle w:val="7"/>
        <w:tabs>
          <w:tab w:val="left" w:pos="600"/>
        </w:tabs>
        <w:spacing w:line="360" w:lineRule="auto"/>
        <w:ind w:left="0" w:leftChars="0"/>
        <w:jc w:val="left"/>
        <w:rPr>
          <w:rFonts w:ascii="宋体" w:hAnsi="宋体"/>
          <w:b/>
          <w:sz w:val="24"/>
        </w:rPr>
      </w:pPr>
    </w:p>
    <w:p>
      <w:pPr>
        <w:pStyle w:val="7"/>
        <w:tabs>
          <w:tab w:val="left" w:pos="600"/>
        </w:tabs>
        <w:spacing w:line="360" w:lineRule="auto"/>
        <w:ind w:left="0" w:leftChars="0"/>
        <w:jc w:val="left"/>
        <w:rPr>
          <w:rFonts w:ascii="宋体" w:hAnsi="宋体"/>
          <w:b/>
          <w:sz w:val="24"/>
        </w:rPr>
      </w:pPr>
    </w:p>
    <w:p>
      <w:pPr>
        <w:pStyle w:val="7"/>
        <w:tabs>
          <w:tab w:val="left" w:pos="600"/>
        </w:tabs>
        <w:spacing w:line="360" w:lineRule="auto"/>
        <w:ind w:left="0" w:leftChars="0"/>
        <w:jc w:val="left"/>
        <w:rPr>
          <w:rFonts w:ascii="宋体" w:hAnsi="宋体"/>
          <w:b/>
          <w:sz w:val="24"/>
        </w:rPr>
      </w:pPr>
      <w:r>
        <w:rPr>
          <w:rFonts w:hint="eastAsia" w:ascii="宋体" w:hAnsi="宋体"/>
          <w:b/>
          <w:sz w:val="24"/>
        </w:rPr>
        <w:t>7.无效投标的认定</w:t>
      </w:r>
    </w:p>
    <w:p>
      <w:pPr>
        <w:spacing w:line="360" w:lineRule="auto"/>
        <w:ind w:firstLine="480" w:firstLineChars="200"/>
        <w:jc w:val="left"/>
        <w:rPr>
          <w:rFonts w:ascii="宋体" w:hAnsi="宋体"/>
          <w:sz w:val="24"/>
        </w:rPr>
      </w:pPr>
      <w:r>
        <w:rPr>
          <w:rFonts w:hint="eastAsia" w:ascii="宋体" w:hAnsi="宋体"/>
          <w:sz w:val="24"/>
        </w:rPr>
        <w:t>7.1 在评标过程中，出现下列情形之一的，应作为无效投标：</w:t>
      </w:r>
    </w:p>
    <w:p>
      <w:pPr>
        <w:spacing w:line="360" w:lineRule="auto"/>
        <w:ind w:firstLine="480" w:firstLineChars="200"/>
        <w:jc w:val="left"/>
        <w:rPr>
          <w:rFonts w:ascii="宋体" w:hAnsi="宋体"/>
          <w:sz w:val="24"/>
        </w:rPr>
      </w:pPr>
      <w:r>
        <w:rPr>
          <w:rFonts w:hint="eastAsia" w:ascii="宋体" w:hAnsi="宋体"/>
          <w:sz w:val="24"/>
        </w:rPr>
        <w:t>（1）未按照招标文件规定和要求签署、盖章的；</w:t>
      </w:r>
    </w:p>
    <w:p>
      <w:pPr>
        <w:spacing w:line="360" w:lineRule="auto"/>
        <w:ind w:firstLine="480" w:firstLineChars="200"/>
        <w:jc w:val="left"/>
        <w:rPr>
          <w:rFonts w:ascii="宋体" w:hAnsi="宋体"/>
          <w:sz w:val="24"/>
        </w:rPr>
      </w:pPr>
      <w:r>
        <w:rPr>
          <w:rFonts w:hint="eastAsia" w:ascii="宋体" w:hAnsi="宋体"/>
          <w:sz w:val="24"/>
        </w:rPr>
        <w:t>（2）未按照招标文件规定的格式要求编制的；</w:t>
      </w:r>
    </w:p>
    <w:p>
      <w:pPr>
        <w:spacing w:line="360" w:lineRule="auto"/>
        <w:ind w:firstLine="480" w:firstLineChars="200"/>
        <w:jc w:val="left"/>
        <w:rPr>
          <w:rFonts w:ascii="宋体" w:hAnsi="宋体"/>
          <w:sz w:val="24"/>
        </w:rPr>
      </w:pPr>
      <w:r>
        <w:rPr>
          <w:rFonts w:hint="eastAsia" w:ascii="宋体" w:hAnsi="宋体"/>
          <w:sz w:val="24"/>
        </w:rPr>
        <w:t>（3）投标内容出现漏项或数量与要求不符的；</w:t>
      </w:r>
    </w:p>
    <w:p>
      <w:pPr>
        <w:spacing w:line="360" w:lineRule="auto"/>
        <w:ind w:firstLine="480" w:firstLineChars="200"/>
        <w:jc w:val="left"/>
        <w:rPr>
          <w:rFonts w:ascii="宋体" w:hAnsi="宋体"/>
          <w:sz w:val="24"/>
        </w:rPr>
      </w:pPr>
      <w:r>
        <w:rPr>
          <w:rFonts w:hint="eastAsia" w:ascii="宋体" w:hAnsi="宋体"/>
          <w:sz w:val="24"/>
        </w:rPr>
        <w:t>（4）投标有效期、服务期限、质保期、售后服务等商务条款不能满足招标文件要求的；</w:t>
      </w:r>
    </w:p>
    <w:p>
      <w:pPr>
        <w:spacing w:line="360" w:lineRule="auto"/>
        <w:ind w:firstLine="480" w:firstLineChars="200"/>
        <w:jc w:val="left"/>
        <w:rPr>
          <w:rFonts w:ascii="宋体" w:hAnsi="宋体"/>
          <w:sz w:val="24"/>
        </w:rPr>
      </w:pPr>
      <w:r>
        <w:rPr>
          <w:rFonts w:hint="eastAsia" w:ascii="宋体" w:hAnsi="宋体"/>
          <w:sz w:val="24"/>
        </w:rPr>
        <w:t>（5）投标人的投标报价超过了采购人的预算控制价的；</w:t>
      </w:r>
    </w:p>
    <w:p>
      <w:pPr>
        <w:spacing w:line="360" w:lineRule="auto"/>
        <w:ind w:firstLine="480" w:firstLineChars="200"/>
        <w:jc w:val="left"/>
        <w:rPr>
          <w:rFonts w:ascii="宋体" w:hAnsi="宋体"/>
          <w:sz w:val="24"/>
        </w:rPr>
      </w:pPr>
      <w:r>
        <w:rPr>
          <w:rFonts w:hint="eastAsia" w:ascii="宋体" w:hAnsi="宋体"/>
          <w:sz w:val="24"/>
        </w:rPr>
        <w:t>（6）投标文件中附有采购人不能接受附加条件的；</w:t>
      </w:r>
    </w:p>
    <w:p>
      <w:pPr>
        <w:spacing w:line="360" w:lineRule="auto"/>
        <w:ind w:firstLine="480" w:firstLineChars="200"/>
        <w:jc w:val="left"/>
        <w:rPr>
          <w:rFonts w:ascii="宋体" w:hAnsi="宋体"/>
          <w:sz w:val="24"/>
        </w:rPr>
      </w:pPr>
      <w:r>
        <w:rPr>
          <w:rFonts w:hint="eastAsia" w:ascii="宋体" w:hAnsi="宋体"/>
          <w:sz w:val="24"/>
        </w:rPr>
        <w:t>（7）投标产品的技术规格、技术标准明显不符合招标项目的要求的；</w:t>
      </w:r>
    </w:p>
    <w:p>
      <w:pPr>
        <w:spacing w:line="360" w:lineRule="auto"/>
        <w:ind w:firstLine="480" w:firstLineChars="200"/>
        <w:jc w:val="left"/>
        <w:rPr>
          <w:rFonts w:ascii="宋体" w:hAnsi="宋体"/>
          <w:sz w:val="24"/>
        </w:rPr>
      </w:pPr>
      <w:r>
        <w:rPr>
          <w:rFonts w:hint="eastAsia" w:ascii="宋体" w:hAnsi="宋体"/>
          <w:sz w:val="24"/>
        </w:rPr>
        <w:t>（8）投标货物（产品）不符合强制执行的国家标准；</w:t>
      </w:r>
    </w:p>
    <w:p>
      <w:pPr>
        <w:spacing w:line="360" w:lineRule="auto"/>
        <w:ind w:firstLine="480" w:firstLineChars="200"/>
        <w:jc w:val="left"/>
        <w:rPr>
          <w:rFonts w:ascii="宋体" w:hAnsi="宋体"/>
          <w:sz w:val="24"/>
        </w:rPr>
      </w:pPr>
      <w:r>
        <w:rPr>
          <w:rFonts w:hint="eastAsia" w:ascii="宋体" w:hAnsi="宋体"/>
          <w:sz w:val="24"/>
        </w:rPr>
        <w:t>（9）投标货物（产品）不是国家强制节能产品政府采购清单的产品（如涉及）；</w:t>
      </w:r>
    </w:p>
    <w:p>
      <w:pPr>
        <w:spacing w:line="360" w:lineRule="auto"/>
        <w:ind w:firstLine="480" w:firstLineChars="200"/>
        <w:jc w:val="left"/>
        <w:rPr>
          <w:rFonts w:ascii="宋体" w:hAnsi="宋体"/>
          <w:sz w:val="24"/>
        </w:rPr>
      </w:pPr>
      <w:r>
        <w:rPr>
          <w:rFonts w:hint="eastAsia" w:ascii="宋体" w:hAnsi="宋体"/>
          <w:sz w:val="24"/>
        </w:rPr>
        <w:t>（10）投标文件的关键内容字迹模糊和无法辨认的；</w:t>
      </w:r>
    </w:p>
    <w:p>
      <w:pPr>
        <w:spacing w:line="360" w:lineRule="auto"/>
        <w:ind w:firstLine="480" w:firstLineChars="200"/>
        <w:jc w:val="left"/>
        <w:rPr>
          <w:rFonts w:ascii="宋体" w:hAnsi="宋体"/>
          <w:sz w:val="24"/>
        </w:rPr>
      </w:pPr>
      <w:r>
        <w:rPr>
          <w:rFonts w:hint="eastAsia" w:ascii="宋体" w:hAnsi="宋体"/>
          <w:sz w:val="24"/>
        </w:rPr>
        <w:t>（11）投标文件不符合招标文件规定的其他情形的；</w:t>
      </w:r>
    </w:p>
    <w:p>
      <w:pPr>
        <w:spacing w:line="360" w:lineRule="auto"/>
        <w:ind w:firstLine="480" w:firstLineChars="200"/>
        <w:jc w:val="left"/>
        <w:rPr>
          <w:rFonts w:ascii="宋体" w:hAnsi="宋体"/>
          <w:sz w:val="24"/>
        </w:rPr>
      </w:pPr>
      <w:r>
        <w:rPr>
          <w:rFonts w:hint="eastAsia" w:ascii="宋体" w:hAnsi="宋体"/>
          <w:sz w:val="24"/>
        </w:rPr>
        <w:t>（12）投标文件不符合法律法规要求的。</w:t>
      </w:r>
    </w:p>
    <w:p>
      <w:pPr>
        <w:widowControl/>
        <w:autoSpaceDE w:val="0"/>
        <w:autoSpaceDN w:val="0"/>
        <w:spacing w:line="360" w:lineRule="auto"/>
        <w:ind w:right="53"/>
        <w:textAlignment w:val="bottom"/>
        <w:rPr>
          <w:rFonts w:ascii="宋体" w:hAnsi="宋体"/>
          <w:b/>
          <w:sz w:val="24"/>
        </w:rPr>
      </w:pPr>
      <w:r>
        <w:rPr>
          <w:rFonts w:hint="eastAsia" w:ascii="宋体" w:hAnsi="宋体"/>
          <w:b/>
          <w:sz w:val="24"/>
        </w:rPr>
        <w:t>8.特殊情况的处理</w:t>
      </w:r>
    </w:p>
    <w:p>
      <w:pPr>
        <w:spacing w:line="360" w:lineRule="auto"/>
        <w:ind w:firstLine="480" w:firstLineChars="200"/>
        <w:jc w:val="left"/>
        <w:rPr>
          <w:rFonts w:ascii="宋体" w:hAnsi="宋体"/>
          <w:sz w:val="24"/>
        </w:rPr>
      </w:pPr>
      <w:r>
        <w:rPr>
          <w:rFonts w:hint="eastAsia" w:ascii="宋体" w:hAnsi="宋体"/>
          <w:sz w:val="24"/>
        </w:rPr>
        <w:t>8.1 投标文件中如果出现计算错误，可按以下原则进行修正：</w:t>
      </w:r>
    </w:p>
    <w:p>
      <w:pPr>
        <w:spacing w:line="360" w:lineRule="auto"/>
        <w:ind w:firstLine="480" w:firstLineChars="200"/>
        <w:jc w:val="left"/>
        <w:rPr>
          <w:rFonts w:ascii="宋体" w:hAnsi="宋体"/>
          <w:sz w:val="24"/>
        </w:rPr>
      </w:pPr>
      <w:r>
        <w:rPr>
          <w:rFonts w:hint="eastAsia" w:ascii="宋体" w:hAnsi="宋体"/>
          <w:sz w:val="24"/>
        </w:rPr>
        <w:t>（1）投标文件中的大写金额与小写金额不一致的，以大写金额为准；</w:t>
      </w:r>
    </w:p>
    <w:p>
      <w:pPr>
        <w:spacing w:line="360" w:lineRule="auto"/>
        <w:ind w:firstLine="480" w:firstLineChars="200"/>
        <w:jc w:val="left"/>
        <w:rPr>
          <w:rFonts w:ascii="宋体" w:hAnsi="宋体"/>
          <w:sz w:val="24"/>
        </w:rPr>
      </w:pPr>
      <w:r>
        <w:rPr>
          <w:rFonts w:hint="eastAsia" w:ascii="宋体" w:hAnsi="宋体"/>
          <w:sz w:val="24"/>
        </w:rPr>
        <w:t>（2）投标文件中的总价金额与按单价计算的汇总金额不一致的，以单价计算的汇总金额为准；</w:t>
      </w:r>
    </w:p>
    <w:p>
      <w:pPr>
        <w:spacing w:line="360" w:lineRule="auto"/>
        <w:ind w:firstLine="480" w:firstLineChars="200"/>
        <w:jc w:val="left"/>
        <w:rPr>
          <w:rFonts w:ascii="宋体" w:hAnsi="宋体"/>
          <w:sz w:val="24"/>
        </w:rPr>
      </w:pPr>
      <w:r>
        <w:rPr>
          <w:rFonts w:hint="eastAsia" w:ascii="宋体" w:hAnsi="宋体"/>
          <w:sz w:val="24"/>
        </w:rPr>
        <w:t>（3）投标文件中的单价金额有明显小数点错误的，以总价为准，并修改单价；</w:t>
      </w:r>
    </w:p>
    <w:p>
      <w:pPr>
        <w:spacing w:line="360" w:lineRule="auto"/>
        <w:ind w:firstLine="480" w:firstLineChars="200"/>
        <w:jc w:val="left"/>
        <w:rPr>
          <w:rFonts w:ascii="宋体" w:hAnsi="宋体"/>
          <w:sz w:val="24"/>
        </w:rPr>
      </w:pPr>
      <w:r>
        <w:rPr>
          <w:rFonts w:hint="eastAsia" w:ascii="宋体" w:hAnsi="宋体"/>
          <w:sz w:val="24"/>
        </w:rPr>
        <w:t>（4）投标文件中有关分项表内容与“开标一览表”不一致的，以“开标一览表”为准；</w:t>
      </w:r>
    </w:p>
    <w:p>
      <w:pPr>
        <w:spacing w:line="360" w:lineRule="auto"/>
        <w:ind w:firstLine="480" w:firstLineChars="200"/>
        <w:jc w:val="left"/>
        <w:rPr>
          <w:rFonts w:ascii="宋体" w:hAnsi="宋体"/>
          <w:sz w:val="24"/>
        </w:rPr>
      </w:pPr>
      <w:r>
        <w:rPr>
          <w:rFonts w:hint="eastAsia" w:ascii="宋体" w:hAnsi="宋体"/>
          <w:sz w:val="24"/>
        </w:rPr>
        <w:t>（5）投标文件中图表与文字表述不一致的，以文字表述为准；</w:t>
      </w:r>
    </w:p>
    <w:p>
      <w:pPr>
        <w:spacing w:line="360" w:lineRule="auto"/>
        <w:ind w:firstLine="480" w:firstLineChars="200"/>
        <w:jc w:val="left"/>
        <w:rPr>
          <w:rFonts w:ascii="宋体" w:hAnsi="宋体"/>
          <w:sz w:val="24"/>
        </w:rPr>
      </w:pPr>
      <w:r>
        <w:rPr>
          <w:rFonts w:hint="eastAsia" w:ascii="宋体" w:hAnsi="宋体"/>
          <w:sz w:val="24"/>
        </w:rPr>
        <w:t>（6）投标文件正本与副本不一致的，以正本为准；</w:t>
      </w:r>
    </w:p>
    <w:p>
      <w:pPr>
        <w:spacing w:line="360" w:lineRule="auto"/>
        <w:ind w:firstLine="480" w:firstLineChars="200"/>
        <w:jc w:val="left"/>
        <w:rPr>
          <w:rFonts w:ascii="宋体" w:hAnsi="宋体"/>
          <w:sz w:val="24"/>
        </w:rPr>
      </w:pPr>
      <w:r>
        <w:rPr>
          <w:rFonts w:hint="eastAsia" w:ascii="宋体" w:hAnsi="宋体"/>
          <w:sz w:val="24"/>
        </w:rPr>
        <w:t>（7）对不同文字文本投标文件的解释发生异议的，以中文文本为准。</w:t>
      </w:r>
    </w:p>
    <w:p>
      <w:pPr>
        <w:widowControl/>
        <w:autoSpaceDE w:val="0"/>
        <w:autoSpaceDN w:val="0"/>
        <w:spacing w:line="360" w:lineRule="auto"/>
        <w:ind w:right="51" w:firstLine="482" w:firstLineChars="200"/>
        <w:textAlignment w:val="bottom"/>
        <w:rPr>
          <w:rFonts w:ascii="宋体" w:hAnsi="宋体"/>
          <w:b/>
          <w:sz w:val="24"/>
        </w:rPr>
      </w:pPr>
      <w:r>
        <w:rPr>
          <w:rFonts w:hint="eastAsia" w:ascii="宋体" w:hAnsi="宋体"/>
          <w:b/>
          <w:sz w:val="24"/>
        </w:rPr>
        <w:t>按上述修正错误的方法调整的投标报价应对投标人具有约束力。如果投标人不接受修正后的价格，其投标将被拒绝。</w:t>
      </w:r>
    </w:p>
    <w:p>
      <w:pPr>
        <w:spacing w:line="360" w:lineRule="auto"/>
        <w:ind w:firstLine="480" w:firstLineChars="200"/>
        <w:jc w:val="left"/>
        <w:rPr>
          <w:rFonts w:ascii="宋体" w:hAnsi="宋体"/>
          <w:sz w:val="24"/>
        </w:rPr>
      </w:pPr>
      <w:r>
        <w:rPr>
          <w:rFonts w:hint="eastAsia" w:ascii="宋体" w:hAnsi="宋体"/>
          <w:sz w:val="24"/>
        </w:rPr>
        <w:t>8.2 投标文件中，若某项有不合理报价（或零报价、漏报价）的，经评委会评审后，此项得分为零，不参与投标报价分值的计算。</w:t>
      </w:r>
    </w:p>
    <w:p>
      <w:pPr>
        <w:spacing w:line="360" w:lineRule="auto"/>
        <w:ind w:firstLine="480" w:firstLineChars="200"/>
        <w:jc w:val="left"/>
        <w:rPr>
          <w:rFonts w:ascii="宋体" w:hAnsi="宋体"/>
          <w:sz w:val="24"/>
        </w:rPr>
      </w:pPr>
      <w:r>
        <w:rPr>
          <w:rFonts w:hint="eastAsia" w:ascii="宋体" w:hAnsi="宋体"/>
          <w:sz w:val="24"/>
        </w:rPr>
        <w:t>8.3 评委打分超过得分界限或未按本办法赋分时，该评委的打分，按废票处理。</w:t>
      </w:r>
    </w:p>
    <w:p>
      <w:pPr>
        <w:spacing w:line="360" w:lineRule="auto"/>
        <w:ind w:firstLine="480" w:firstLineChars="200"/>
        <w:jc w:val="left"/>
        <w:rPr>
          <w:rFonts w:ascii="宋体" w:hAnsi="宋体"/>
          <w:sz w:val="24"/>
        </w:rPr>
      </w:pPr>
      <w:r>
        <w:rPr>
          <w:rFonts w:hint="eastAsia" w:ascii="宋体" w:hAnsi="宋体"/>
          <w:sz w:val="24"/>
        </w:rPr>
        <w:t>8.4 评标过程中，各种数字的计算结果，均保留两位小数，第三位“四舍五入”，但计算百分数时应精确到千分位，万分位“四舍五入”。</w:t>
      </w:r>
    </w:p>
    <w:p>
      <w:pPr>
        <w:spacing w:line="360" w:lineRule="auto"/>
        <w:ind w:firstLine="480" w:firstLineChars="200"/>
        <w:jc w:val="left"/>
        <w:rPr>
          <w:rFonts w:ascii="宋体" w:hAnsi="宋体"/>
          <w:sz w:val="24"/>
        </w:rPr>
      </w:pPr>
      <w:r>
        <w:rPr>
          <w:rFonts w:hint="eastAsia" w:ascii="宋体" w:hAnsi="宋体"/>
          <w:sz w:val="24"/>
        </w:rPr>
        <w:t>8.5 相同品牌的处理</w:t>
      </w:r>
    </w:p>
    <w:p>
      <w:pPr>
        <w:spacing w:line="360" w:lineRule="auto"/>
        <w:ind w:firstLine="480" w:firstLineChars="200"/>
        <w:jc w:val="left"/>
        <w:rPr>
          <w:rFonts w:ascii="宋体" w:hAnsi="宋体"/>
          <w:sz w:val="24"/>
        </w:rPr>
      </w:pPr>
      <w:r>
        <w:rPr>
          <w:rFonts w:hint="eastAsia" w:ascii="宋体" w:hAnsi="宋体"/>
          <w:sz w:val="24"/>
        </w:rPr>
        <w:t>8.5.1 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60" w:lineRule="auto"/>
        <w:ind w:firstLine="480" w:firstLineChars="200"/>
        <w:jc w:val="left"/>
        <w:rPr>
          <w:rFonts w:ascii="宋体" w:hAnsi="宋体"/>
          <w:sz w:val="24"/>
        </w:rPr>
      </w:pPr>
      <w:r>
        <w:rPr>
          <w:rFonts w:hint="eastAsia" w:ascii="宋体" w:hAnsi="宋体"/>
          <w:sz w:val="24"/>
        </w:rPr>
        <w:t>8.5.2 非单一产品采购项目中，多家投标人提供的核心产品品牌相同的，视为提供相同品牌产品。核心产品应当根据采购项目技术构成、产品价格比重等合理确定。</w:t>
      </w:r>
    </w:p>
    <w:p>
      <w:pPr>
        <w:spacing w:line="360" w:lineRule="auto"/>
        <w:ind w:firstLine="480" w:firstLineChars="200"/>
        <w:jc w:val="left"/>
        <w:rPr>
          <w:rFonts w:ascii="宋体" w:hAnsi="宋体"/>
          <w:sz w:val="24"/>
        </w:rPr>
      </w:pPr>
      <w:r>
        <w:rPr>
          <w:rFonts w:hint="eastAsia" w:ascii="宋体" w:hAnsi="宋体"/>
          <w:sz w:val="24"/>
        </w:rPr>
        <w:t>8.6 评标过程中，若出现本评标办法以外的特殊情况时，将暂停评标，待评委会商榷后，再进行评定。</w:t>
      </w:r>
    </w:p>
    <w:p>
      <w:pPr>
        <w:spacing w:line="360" w:lineRule="auto"/>
        <w:ind w:firstLine="480" w:firstLineChars="200"/>
        <w:jc w:val="left"/>
        <w:rPr>
          <w:rFonts w:ascii="宋体" w:hAnsi="宋体"/>
          <w:sz w:val="24"/>
        </w:rPr>
      </w:pPr>
      <w:r>
        <w:rPr>
          <w:rFonts w:hint="eastAsia" w:ascii="宋体" w:hAnsi="宋体"/>
          <w:sz w:val="24"/>
        </w:rPr>
        <w:t>8.7 评标结果汇总完成后，除下列情形外，任何人不得修改评标结果：</w:t>
      </w:r>
    </w:p>
    <w:p>
      <w:pPr>
        <w:spacing w:line="360" w:lineRule="auto"/>
        <w:ind w:firstLine="480" w:firstLineChars="200"/>
        <w:jc w:val="left"/>
        <w:rPr>
          <w:rFonts w:ascii="宋体" w:hAnsi="宋体"/>
          <w:sz w:val="24"/>
        </w:rPr>
      </w:pPr>
      <w:r>
        <w:rPr>
          <w:rFonts w:hint="eastAsia" w:ascii="宋体" w:hAnsi="宋体"/>
          <w:sz w:val="24"/>
        </w:rPr>
        <w:t>（1）分值汇总计算错误的；</w:t>
      </w:r>
    </w:p>
    <w:p>
      <w:pPr>
        <w:spacing w:line="360" w:lineRule="auto"/>
        <w:ind w:firstLine="480" w:firstLineChars="200"/>
        <w:jc w:val="left"/>
        <w:rPr>
          <w:rFonts w:ascii="宋体" w:hAnsi="宋体"/>
          <w:sz w:val="24"/>
        </w:rPr>
      </w:pPr>
      <w:r>
        <w:rPr>
          <w:rFonts w:hint="eastAsia" w:ascii="宋体" w:hAnsi="宋体"/>
          <w:sz w:val="24"/>
        </w:rPr>
        <w:t>（2）分项评分超出评分标准范围的；</w:t>
      </w:r>
    </w:p>
    <w:p>
      <w:pPr>
        <w:spacing w:line="360" w:lineRule="auto"/>
        <w:ind w:firstLine="480" w:firstLineChars="200"/>
        <w:jc w:val="left"/>
        <w:rPr>
          <w:rFonts w:ascii="宋体" w:hAnsi="宋体"/>
          <w:sz w:val="24"/>
        </w:rPr>
      </w:pPr>
      <w:r>
        <w:rPr>
          <w:rFonts w:hint="eastAsia" w:ascii="宋体" w:hAnsi="宋体"/>
          <w:sz w:val="24"/>
        </w:rPr>
        <w:t>（3）评标委员会对客观评审因素评分不一致的；</w:t>
      </w:r>
    </w:p>
    <w:p>
      <w:pPr>
        <w:spacing w:line="360" w:lineRule="auto"/>
        <w:ind w:firstLine="480" w:firstLineChars="200"/>
        <w:jc w:val="left"/>
        <w:rPr>
          <w:rFonts w:ascii="宋体" w:hAnsi="宋体"/>
          <w:sz w:val="24"/>
        </w:rPr>
      </w:pPr>
      <w:r>
        <w:rPr>
          <w:rFonts w:hint="eastAsia" w:ascii="宋体" w:hAnsi="宋体"/>
          <w:sz w:val="24"/>
        </w:rPr>
        <w:t>（4）经评标委员会认定评分畸高、畸低的。</w:t>
      </w:r>
    </w:p>
    <w:p>
      <w:pPr>
        <w:spacing w:line="360" w:lineRule="auto"/>
        <w:ind w:firstLine="480" w:firstLineChars="200"/>
        <w:jc w:val="left"/>
        <w:rPr>
          <w:rFonts w:ascii="宋体" w:hAnsi="宋体"/>
          <w:sz w:val="24"/>
        </w:rPr>
      </w:pPr>
      <w:r>
        <w:rPr>
          <w:rFonts w:hint="eastAsia" w:ascii="宋体" w:hAnsi="宋体"/>
          <w:sz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中标结果的，书面报本级财政部门认定。</w:t>
      </w:r>
    </w:p>
    <w:p>
      <w:pPr>
        <w:spacing w:line="360" w:lineRule="auto"/>
        <w:ind w:firstLine="480" w:firstLineChars="200"/>
        <w:jc w:val="left"/>
        <w:rPr>
          <w:rFonts w:ascii="宋体" w:hAnsi="宋体"/>
          <w:sz w:val="24"/>
        </w:rPr>
      </w:pPr>
      <w:r>
        <w:rPr>
          <w:rFonts w:hint="eastAsia" w:ascii="宋体" w:hAnsi="宋体"/>
          <w:sz w:val="24"/>
        </w:rPr>
        <w:t>投标人对本条第一款情形提出质疑的，采购代理机构应当组织原评标委员会进行重新评审，重新评审改变中标结果的，应当报本级财政部门备案。</w:t>
      </w:r>
    </w:p>
    <w:p>
      <w:pPr>
        <w:spacing w:line="360" w:lineRule="auto"/>
        <w:ind w:firstLine="480" w:firstLineChars="200"/>
        <w:jc w:val="left"/>
        <w:rPr>
          <w:rFonts w:ascii="宋体" w:hAnsi="宋体"/>
          <w:sz w:val="24"/>
        </w:rPr>
      </w:pPr>
      <w:r>
        <w:rPr>
          <w:rFonts w:hint="eastAsia" w:ascii="宋体" w:hAnsi="宋体"/>
          <w:sz w:val="24"/>
        </w:rPr>
        <w:t>8.8 评标过程中，若出现合格投标人只有2家时，由采购人自主选择以下其中一种方式：</w:t>
      </w:r>
    </w:p>
    <w:p>
      <w:pPr>
        <w:spacing w:line="360" w:lineRule="auto"/>
        <w:ind w:firstLine="480" w:firstLineChars="200"/>
        <w:jc w:val="left"/>
        <w:rPr>
          <w:rFonts w:ascii="宋体" w:hAnsi="宋体"/>
          <w:sz w:val="24"/>
        </w:rPr>
      </w:pPr>
      <w:r>
        <w:rPr>
          <w:rFonts w:hint="eastAsia" w:ascii="宋体" w:hAnsi="宋体"/>
          <w:sz w:val="24"/>
        </w:rPr>
        <w:t>（1）按废标处理；</w:t>
      </w:r>
    </w:p>
    <w:p>
      <w:pPr>
        <w:spacing w:line="360" w:lineRule="auto"/>
        <w:ind w:firstLine="480" w:firstLineChars="200"/>
        <w:jc w:val="left"/>
        <w:rPr>
          <w:rFonts w:ascii="宋体" w:hAnsi="宋体"/>
          <w:sz w:val="24"/>
        </w:rPr>
      </w:pPr>
      <w:r>
        <w:rPr>
          <w:rFonts w:hint="eastAsia" w:ascii="宋体" w:hAnsi="宋体"/>
          <w:sz w:val="24"/>
        </w:rPr>
        <w:t>（2）按照《货物和服务招标投标管理办法》（财政部87号令）第43条规定，改作竞争性谈判，继续采购活动。</w:t>
      </w:r>
    </w:p>
    <w:p>
      <w:pPr>
        <w:spacing w:line="360" w:lineRule="auto"/>
        <w:ind w:firstLine="480" w:firstLineChars="200"/>
        <w:jc w:val="left"/>
        <w:rPr>
          <w:rFonts w:ascii="宋体" w:hAnsi="宋体"/>
          <w:sz w:val="24"/>
        </w:rPr>
      </w:pPr>
      <w:r>
        <w:rPr>
          <w:rFonts w:hint="eastAsia" w:ascii="宋体" w:hAnsi="宋体"/>
          <w:sz w:val="24"/>
        </w:rPr>
        <w:t>8.9 若选择竞争性谈判继续采购活动时，应当按下列程序进行：</w:t>
      </w:r>
    </w:p>
    <w:p>
      <w:pPr>
        <w:spacing w:line="360" w:lineRule="auto"/>
        <w:ind w:firstLine="480" w:firstLineChars="200"/>
        <w:jc w:val="left"/>
        <w:rPr>
          <w:rFonts w:ascii="宋体" w:hAnsi="宋体"/>
          <w:sz w:val="24"/>
        </w:rPr>
      </w:pPr>
      <w:r>
        <w:rPr>
          <w:rFonts w:hint="eastAsia" w:ascii="宋体" w:hAnsi="宋体"/>
          <w:sz w:val="24"/>
        </w:rPr>
        <w:t>（1）由评委会出具招标文件没有不合理条款、招标程序符合规定的书面意见并签署；</w:t>
      </w:r>
    </w:p>
    <w:p>
      <w:pPr>
        <w:spacing w:line="360" w:lineRule="auto"/>
        <w:ind w:firstLine="480" w:firstLineChars="200"/>
        <w:jc w:val="left"/>
        <w:rPr>
          <w:rFonts w:ascii="宋体" w:hAnsi="宋体"/>
          <w:sz w:val="24"/>
        </w:rPr>
      </w:pPr>
      <w:r>
        <w:rPr>
          <w:rFonts w:hint="eastAsia" w:ascii="宋体" w:hAnsi="宋体"/>
          <w:sz w:val="24"/>
        </w:rPr>
        <w:t>（2）由采购人按规定向财政部门提出采购方式改为竞争性谈判的申请；</w:t>
      </w:r>
    </w:p>
    <w:p>
      <w:pPr>
        <w:spacing w:line="360" w:lineRule="auto"/>
        <w:ind w:firstLine="480" w:firstLineChars="200"/>
        <w:jc w:val="left"/>
        <w:rPr>
          <w:rFonts w:ascii="宋体" w:hAnsi="宋体"/>
          <w:sz w:val="24"/>
        </w:rPr>
      </w:pPr>
      <w:r>
        <w:rPr>
          <w:rFonts w:hint="eastAsia" w:ascii="宋体" w:hAnsi="宋体"/>
          <w:sz w:val="24"/>
        </w:rPr>
        <w:t>（3）采购代理机构根据财政部门批准的竞争性谈判采购方式，编制竞争性谈判文件，并直接向这2家合格投标人提供竞争性谈判文件；</w:t>
      </w:r>
    </w:p>
    <w:p>
      <w:pPr>
        <w:spacing w:line="360" w:lineRule="auto"/>
        <w:ind w:firstLine="480" w:firstLineChars="200"/>
        <w:jc w:val="left"/>
        <w:rPr>
          <w:rFonts w:ascii="宋体" w:hAnsi="宋体"/>
          <w:sz w:val="24"/>
        </w:rPr>
      </w:pPr>
      <w:r>
        <w:rPr>
          <w:rFonts w:hint="eastAsia" w:ascii="宋体" w:hAnsi="宋体"/>
          <w:sz w:val="24"/>
        </w:rPr>
        <w:t>（4）采购代理机构根据竞争性谈判文件规定的时间、地点与这2家合格投标人进行竞争性谈判。</w:t>
      </w:r>
    </w:p>
    <w:p>
      <w:pPr>
        <w:widowControl/>
        <w:autoSpaceDE w:val="0"/>
        <w:autoSpaceDN w:val="0"/>
        <w:spacing w:line="360" w:lineRule="auto"/>
        <w:textAlignment w:val="bottom"/>
        <w:rPr>
          <w:b/>
          <w:bCs/>
          <w:sz w:val="30"/>
          <w:szCs w:val="30"/>
        </w:rPr>
      </w:pPr>
      <w:r>
        <w:rPr>
          <w:rFonts w:hint="eastAsia"/>
          <w:b/>
          <w:bCs/>
          <w:sz w:val="30"/>
          <w:szCs w:val="30"/>
        </w:rPr>
        <w:t>四、评标专家义务与纪律</w:t>
      </w:r>
    </w:p>
    <w:p>
      <w:pPr>
        <w:widowControl/>
        <w:autoSpaceDE w:val="0"/>
        <w:autoSpaceDN w:val="0"/>
        <w:spacing w:line="360" w:lineRule="auto"/>
        <w:textAlignment w:val="bottom"/>
        <w:rPr>
          <w:b/>
          <w:sz w:val="24"/>
        </w:rPr>
      </w:pPr>
      <w:r>
        <w:rPr>
          <w:rFonts w:hint="eastAsia" w:ascii="宋体" w:hAnsi="宋体"/>
          <w:b/>
          <w:sz w:val="24"/>
        </w:rPr>
        <w:t>9.</w:t>
      </w:r>
      <w:r>
        <w:rPr>
          <w:rFonts w:hint="eastAsia"/>
          <w:b/>
          <w:sz w:val="24"/>
        </w:rPr>
        <w:t>评标专家在政府采购活动中承担以下义务：</w:t>
      </w:r>
    </w:p>
    <w:p>
      <w:pPr>
        <w:spacing w:line="360" w:lineRule="auto"/>
        <w:ind w:firstLine="480" w:firstLineChars="200"/>
        <w:jc w:val="left"/>
        <w:rPr>
          <w:rFonts w:ascii="宋体" w:hAnsi="宋体"/>
          <w:sz w:val="24"/>
        </w:rPr>
      </w:pPr>
      <w:r>
        <w:rPr>
          <w:rFonts w:hint="eastAsia" w:ascii="宋体" w:hAnsi="宋体"/>
          <w:sz w:val="24"/>
        </w:rPr>
        <w:t>9.1 遵纪守法，客观、公正、廉洁地履行职责。</w:t>
      </w:r>
    </w:p>
    <w:p>
      <w:pPr>
        <w:spacing w:line="360" w:lineRule="auto"/>
        <w:ind w:firstLine="480" w:firstLineChars="200"/>
        <w:jc w:val="left"/>
        <w:rPr>
          <w:rFonts w:ascii="宋体" w:hAnsi="宋体"/>
          <w:sz w:val="24"/>
        </w:rPr>
      </w:pPr>
      <w:r>
        <w:rPr>
          <w:rFonts w:hint="eastAsia" w:ascii="宋体" w:hAnsi="宋体"/>
          <w:sz w:val="24"/>
        </w:rPr>
        <w:t>9.2 按照政府采购法律法规和采购文件的规定要求对投标人的资格条件和投标人提供的产品价格、技术、商务、服务等方面严格进行评判，提供科学合理、公平公正的评审意见，参与起草评审报告，并予签字确认。</w:t>
      </w:r>
    </w:p>
    <w:p>
      <w:pPr>
        <w:spacing w:line="360" w:lineRule="auto"/>
        <w:ind w:firstLine="480" w:firstLineChars="200"/>
        <w:jc w:val="left"/>
        <w:rPr>
          <w:rFonts w:ascii="宋体" w:hAnsi="宋体"/>
          <w:sz w:val="24"/>
        </w:rPr>
      </w:pPr>
      <w:r>
        <w:rPr>
          <w:rFonts w:hint="eastAsia" w:ascii="宋体" w:hAnsi="宋体"/>
          <w:sz w:val="24"/>
        </w:rPr>
        <w:t>9.3 保守秘密。不得透露采购文件咨询情况，不得泄漏投标人的投标文件及知悉的商业秘密，不得向投标人透露评审情况。</w:t>
      </w:r>
    </w:p>
    <w:p>
      <w:pPr>
        <w:spacing w:line="360" w:lineRule="auto"/>
        <w:ind w:firstLine="480" w:firstLineChars="200"/>
        <w:jc w:val="left"/>
        <w:rPr>
          <w:rFonts w:ascii="宋体" w:hAnsi="宋体"/>
          <w:sz w:val="24"/>
        </w:rPr>
      </w:pPr>
      <w:r>
        <w:rPr>
          <w:rFonts w:hint="eastAsia" w:ascii="宋体" w:hAnsi="宋体"/>
          <w:sz w:val="24"/>
        </w:rPr>
        <w:t>9.4 发现投标人在政府采购活动中有不正当竞争或恶意串通等违规行为，及时向政府采购评审工作的组织者或财政部门报告并加以制止。发现采购人、政府采购代理机构及其工作人员在政府采购活动中有干预评审、发表倾向性和歧视性言论、受贿或者接受投标人的其他好处及其他违法违规行为，及时向财政部门报告。</w:t>
      </w:r>
    </w:p>
    <w:p>
      <w:pPr>
        <w:spacing w:line="360" w:lineRule="auto"/>
        <w:ind w:firstLine="480" w:firstLineChars="200"/>
        <w:jc w:val="left"/>
        <w:rPr>
          <w:rFonts w:ascii="宋体" w:hAnsi="宋体"/>
          <w:sz w:val="24"/>
        </w:rPr>
      </w:pPr>
      <w:r>
        <w:rPr>
          <w:rFonts w:hint="eastAsia" w:ascii="宋体" w:hAnsi="宋体"/>
          <w:sz w:val="24"/>
        </w:rPr>
        <w:t>9.5 解答有关方面对政府采购评审工作中有关问题的询问，配合采购人或者政府采购代理机构答复投标人质疑，配合财政部门的投诉处理工作等事宜。</w:t>
      </w:r>
    </w:p>
    <w:p>
      <w:pPr>
        <w:spacing w:line="360" w:lineRule="auto"/>
        <w:ind w:firstLine="480" w:firstLineChars="200"/>
        <w:jc w:val="left"/>
        <w:rPr>
          <w:rFonts w:ascii="宋体" w:hAnsi="宋体"/>
          <w:sz w:val="24"/>
        </w:rPr>
      </w:pPr>
      <w:r>
        <w:rPr>
          <w:rFonts w:hint="eastAsia" w:ascii="宋体" w:hAnsi="宋体"/>
          <w:sz w:val="24"/>
        </w:rPr>
        <w:t>9.6 法律、法规和规章规定的其他义务。</w:t>
      </w:r>
    </w:p>
    <w:p>
      <w:pPr>
        <w:widowControl/>
        <w:autoSpaceDE w:val="0"/>
        <w:autoSpaceDN w:val="0"/>
        <w:spacing w:line="360" w:lineRule="auto"/>
        <w:textAlignment w:val="bottom"/>
        <w:rPr>
          <w:b/>
          <w:sz w:val="24"/>
        </w:rPr>
      </w:pPr>
      <w:r>
        <w:rPr>
          <w:rFonts w:hint="eastAsia" w:ascii="宋体" w:hAnsi="宋体"/>
          <w:b/>
          <w:sz w:val="24"/>
        </w:rPr>
        <w:t>10.</w:t>
      </w:r>
      <w:r>
        <w:rPr>
          <w:b/>
          <w:sz w:val="24"/>
        </w:rPr>
        <w:t>在评标中，评标委员会及其成员不得有下列行为：</w:t>
      </w:r>
    </w:p>
    <w:p>
      <w:pPr>
        <w:spacing w:line="360" w:lineRule="auto"/>
        <w:ind w:firstLine="480" w:firstLineChars="200"/>
        <w:jc w:val="left"/>
        <w:rPr>
          <w:rFonts w:ascii="宋体" w:hAnsi="宋体"/>
          <w:sz w:val="24"/>
        </w:rPr>
      </w:pPr>
      <w:r>
        <w:rPr>
          <w:rFonts w:hint="eastAsia" w:ascii="宋体" w:hAnsi="宋体"/>
          <w:sz w:val="24"/>
        </w:rPr>
        <w:t>（1）确定参与评标至评标结束前私自接触投标人；</w:t>
      </w:r>
    </w:p>
    <w:p>
      <w:pPr>
        <w:spacing w:line="360" w:lineRule="auto"/>
        <w:ind w:firstLine="480" w:firstLineChars="200"/>
        <w:jc w:val="left"/>
        <w:rPr>
          <w:rFonts w:ascii="宋体" w:hAnsi="宋体"/>
          <w:sz w:val="24"/>
        </w:rPr>
      </w:pPr>
      <w:r>
        <w:rPr>
          <w:rFonts w:hint="eastAsia" w:ascii="宋体" w:hAnsi="宋体"/>
          <w:sz w:val="24"/>
        </w:rPr>
        <w:t>（2）接受投标人提出的与投标文件不一致的澄清和说明；</w:t>
      </w:r>
    </w:p>
    <w:p>
      <w:pPr>
        <w:spacing w:line="360" w:lineRule="auto"/>
        <w:ind w:firstLine="480" w:firstLineChars="200"/>
        <w:jc w:val="left"/>
        <w:rPr>
          <w:rFonts w:ascii="宋体" w:hAnsi="宋体"/>
          <w:sz w:val="24"/>
        </w:rPr>
      </w:pPr>
      <w:r>
        <w:rPr>
          <w:rFonts w:hint="eastAsia" w:ascii="宋体" w:hAnsi="宋体"/>
          <w:sz w:val="24"/>
        </w:rPr>
        <w:t>（3）征询采购人的倾向性意见；</w:t>
      </w:r>
    </w:p>
    <w:p>
      <w:pPr>
        <w:spacing w:line="360" w:lineRule="auto"/>
        <w:ind w:firstLine="480" w:firstLineChars="200"/>
        <w:jc w:val="left"/>
        <w:rPr>
          <w:rFonts w:ascii="宋体" w:hAnsi="宋体"/>
          <w:sz w:val="24"/>
        </w:rPr>
      </w:pPr>
      <w:r>
        <w:rPr>
          <w:rFonts w:hint="eastAsia" w:ascii="宋体" w:hAnsi="宋体"/>
          <w:sz w:val="24"/>
        </w:rPr>
        <w:t>（4）对主观评审因素协商评分；</w:t>
      </w:r>
    </w:p>
    <w:p>
      <w:pPr>
        <w:spacing w:line="360" w:lineRule="auto"/>
        <w:ind w:firstLine="480" w:firstLineChars="200"/>
        <w:jc w:val="left"/>
        <w:rPr>
          <w:rFonts w:ascii="宋体" w:hAnsi="宋体"/>
          <w:sz w:val="24"/>
        </w:rPr>
      </w:pPr>
      <w:r>
        <w:rPr>
          <w:rFonts w:hint="eastAsia" w:ascii="宋体" w:hAnsi="宋体"/>
          <w:sz w:val="24"/>
        </w:rPr>
        <w:t>（5）对客观评审因素评分不一致；</w:t>
      </w:r>
    </w:p>
    <w:p>
      <w:pPr>
        <w:spacing w:line="360" w:lineRule="auto"/>
        <w:ind w:firstLine="480" w:firstLineChars="200"/>
        <w:jc w:val="left"/>
        <w:rPr>
          <w:rFonts w:ascii="宋体" w:hAnsi="宋体"/>
          <w:sz w:val="24"/>
        </w:rPr>
      </w:pPr>
      <w:r>
        <w:rPr>
          <w:rFonts w:hint="eastAsia" w:ascii="宋体" w:hAnsi="宋体"/>
          <w:sz w:val="24"/>
        </w:rPr>
        <w:t>（6）在评标过程中擅离职守，影响评标程序正常进行的；</w:t>
      </w:r>
    </w:p>
    <w:p>
      <w:pPr>
        <w:spacing w:line="360" w:lineRule="auto"/>
        <w:ind w:firstLine="480" w:firstLineChars="200"/>
        <w:jc w:val="left"/>
        <w:rPr>
          <w:rFonts w:ascii="宋体" w:hAnsi="宋体"/>
          <w:sz w:val="24"/>
        </w:rPr>
      </w:pPr>
      <w:r>
        <w:rPr>
          <w:rFonts w:hint="eastAsia" w:ascii="宋体" w:hAnsi="宋体"/>
          <w:sz w:val="24"/>
        </w:rPr>
        <w:t>（7）记录、复制或带走任何评标资料。</w:t>
      </w:r>
    </w:p>
    <w:p>
      <w:pPr>
        <w:spacing w:line="360" w:lineRule="auto"/>
        <w:ind w:firstLine="480" w:firstLineChars="200"/>
        <w:jc w:val="left"/>
        <w:rPr>
          <w:rFonts w:ascii="宋体" w:hAnsi="宋体"/>
          <w:sz w:val="24"/>
        </w:rPr>
      </w:pPr>
      <w:r>
        <w:rPr>
          <w:rFonts w:hint="eastAsia" w:ascii="宋体" w:hAnsi="宋体"/>
          <w:sz w:val="24"/>
        </w:rPr>
        <w:t>（8）有关部门（机构）制定的其他评审工作纪律。</w:t>
      </w:r>
    </w:p>
    <w:p>
      <w:pPr>
        <w:spacing w:line="360" w:lineRule="auto"/>
        <w:ind w:firstLine="480" w:firstLineChars="200"/>
        <w:jc w:val="left"/>
        <w:rPr>
          <w:rFonts w:ascii="宋体" w:hAnsi="宋体"/>
          <w:sz w:val="24"/>
        </w:rPr>
      </w:pPr>
      <w:r>
        <w:rPr>
          <w:rFonts w:hint="eastAsia" w:ascii="宋体" w:hAnsi="宋体"/>
          <w:sz w:val="24"/>
        </w:rPr>
        <w:t>评标委员会成员有前款第一至四项行为之一的，其评审意见无效。</w:t>
      </w:r>
    </w:p>
    <w:p>
      <w:pPr>
        <w:widowControl/>
        <w:jc w:val="left"/>
      </w:pPr>
      <w:r>
        <w:br w:type="page"/>
      </w:r>
    </w:p>
    <w:p>
      <w:pPr>
        <w:pStyle w:val="3"/>
        <w:spacing w:before="0" w:after="0" w:line="360" w:lineRule="auto"/>
        <w:jc w:val="center"/>
        <w:rPr>
          <w:rFonts w:ascii="宋体" w:hAnsi="宋体"/>
          <w:sz w:val="36"/>
          <w:szCs w:val="36"/>
        </w:rPr>
      </w:pPr>
      <w:bookmarkStart w:id="96" w:name="_Toc42515714"/>
      <w:r>
        <w:rPr>
          <w:rFonts w:hint="eastAsia" w:ascii="宋体" w:hAnsi="宋体"/>
          <w:sz w:val="36"/>
          <w:szCs w:val="36"/>
        </w:rPr>
        <w:t>第四章 采购内容</w:t>
      </w:r>
      <w:bookmarkEnd w:id="96"/>
      <w:r>
        <w:rPr>
          <w:rFonts w:hint="eastAsia" w:ascii="宋体" w:hAnsi="宋体"/>
          <w:sz w:val="36"/>
          <w:szCs w:val="36"/>
        </w:rPr>
        <w:t>及要求</w:t>
      </w:r>
    </w:p>
    <w:p>
      <w:pPr>
        <w:spacing w:line="360" w:lineRule="auto"/>
        <w:jc w:val="center"/>
        <w:rPr>
          <w:rFonts w:cs="宋体"/>
          <w:b/>
          <w:bCs/>
          <w:sz w:val="28"/>
          <w:szCs w:val="28"/>
        </w:rPr>
      </w:pPr>
      <w:r>
        <w:rPr>
          <w:rFonts w:cs="宋体"/>
          <w:b/>
          <w:bCs/>
          <w:sz w:val="28"/>
          <w:szCs w:val="28"/>
        </w:rPr>
        <w:t>一、招标内容</w:t>
      </w:r>
    </w:p>
    <w:tbl>
      <w:tblPr>
        <w:tblStyle w:val="1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4868"/>
        <w:gridCol w:w="1058"/>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 w:type="dxa"/>
            <w:vAlign w:val="bottom"/>
          </w:tcPr>
          <w:p>
            <w:pPr>
              <w:spacing w:line="360" w:lineRule="auto"/>
              <w:jc w:val="center"/>
              <w:rPr>
                <w:rFonts w:cs="宋体"/>
                <w:sz w:val="28"/>
                <w:szCs w:val="28"/>
              </w:rPr>
            </w:pPr>
            <w:r>
              <w:rPr>
                <w:rFonts w:cs="宋体"/>
                <w:sz w:val="28"/>
                <w:szCs w:val="28"/>
              </w:rPr>
              <w:t>序号</w:t>
            </w:r>
          </w:p>
        </w:tc>
        <w:tc>
          <w:tcPr>
            <w:tcW w:w="4868" w:type="dxa"/>
            <w:vAlign w:val="bottom"/>
          </w:tcPr>
          <w:p>
            <w:pPr>
              <w:spacing w:line="360" w:lineRule="auto"/>
              <w:jc w:val="center"/>
              <w:rPr>
                <w:rFonts w:cs="宋体"/>
                <w:sz w:val="28"/>
                <w:szCs w:val="28"/>
              </w:rPr>
            </w:pPr>
            <w:r>
              <w:rPr>
                <w:rFonts w:cs="宋体"/>
                <w:sz w:val="28"/>
                <w:szCs w:val="28"/>
              </w:rPr>
              <w:t>设备名称</w:t>
            </w:r>
          </w:p>
        </w:tc>
        <w:tc>
          <w:tcPr>
            <w:tcW w:w="1058" w:type="dxa"/>
            <w:vAlign w:val="bottom"/>
          </w:tcPr>
          <w:p>
            <w:pPr>
              <w:spacing w:line="360" w:lineRule="auto"/>
              <w:jc w:val="center"/>
              <w:rPr>
                <w:rFonts w:cs="宋体"/>
                <w:sz w:val="28"/>
                <w:szCs w:val="28"/>
              </w:rPr>
            </w:pPr>
            <w:r>
              <w:rPr>
                <w:rFonts w:cs="宋体"/>
                <w:sz w:val="28"/>
                <w:szCs w:val="28"/>
              </w:rPr>
              <w:t>单位</w:t>
            </w:r>
          </w:p>
        </w:tc>
        <w:tc>
          <w:tcPr>
            <w:tcW w:w="1500" w:type="dxa"/>
            <w:vAlign w:val="bottom"/>
          </w:tcPr>
          <w:p>
            <w:pPr>
              <w:spacing w:line="360" w:lineRule="auto"/>
              <w:jc w:val="center"/>
              <w:rPr>
                <w:rFonts w:cs="宋体"/>
                <w:sz w:val="28"/>
                <w:szCs w:val="28"/>
              </w:rPr>
            </w:pPr>
            <w:r>
              <w:rPr>
                <w:rFonts w:cs="宋体"/>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 w:type="dxa"/>
            <w:vAlign w:val="bottom"/>
          </w:tcPr>
          <w:p>
            <w:pPr>
              <w:spacing w:line="360" w:lineRule="auto"/>
              <w:jc w:val="center"/>
              <w:rPr>
                <w:rFonts w:cs="宋体"/>
                <w:sz w:val="28"/>
                <w:szCs w:val="28"/>
              </w:rPr>
            </w:pPr>
            <w:r>
              <w:rPr>
                <w:rFonts w:cs="宋体"/>
                <w:sz w:val="28"/>
                <w:szCs w:val="28"/>
              </w:rPr>
              <w:t>1</w:t>
            </w:r>
          </w:p>
        </w:tc>
        <w:tc>
          <w:tcPr>
            <w:tcW w:w="4868" w:type="dxa"/>
            <w:vAlign w:val="bottom"/>
          </w:tcPr>
          <w:p>
            <w:pPr>
              <w:spacing w:line="360" w:lineRule="auto"/>
              <w:jc w:val="center"/>
              <w:rPr>
                <w:rFonts w:cs="宋体"/>
                <w:sz w:val="28"/>
                <w:szCs w:val="28"/>
              </w:rPr>
            </w:pPr>
            <w:r>
              <w:rPr>
                <w:rFonts w:cs="宋体"/>
                <w:sz w:val="28"/>
                <w:szCs w:val="28"/>
              </w:rPr>
              <w:t>眼底激光</w:t>
            </w:r>
            <w:r>
              <w:rPr>
                <w:rFonts w:hint="eastAsia" w:cs="宋体"/>
                <w:sz w:val="28"/>
                <w:szCs w:val="28"/>
              </w:rPr>
              <w:t>光凝仪（进口）</w:t>
            </w:r>
          </w:p>
        </w:tc>
        <w:tc>
          <w:tcPr>
            <w:tcW w:w="1058" w:type="dxa"/>
            <w:vAlign w:val="bottom"/>
          </w:tcPr>
          <w:p>
            <w:pPr>
              <w:spacing w:line="360" w:lineRule="auto"/>
              <w:jc w:val="center"/>
              <w:rPr>
                <w:rFonts w:cs="宋体"/>
                <w:sz w:val="28"/>
                <w:szCs w:val="28"/>
              </w:rPr>
            </w:pPr>
            <w:r>
              <w:rPr>
                <w:rFonts w:cs="宋体"/>
                <w:sz w:val="28"/>
                <w:szCs w:val="28"/>
              </w:rPr>
              <w:t>套</w:t>
            </w:r>
          </w:p>
        </w:tc>
        <w:tc>
          <w:tcPr>
            <w:tcW w:w="1500" w:type="dxa"/>
            <w:vAlign w:val="bottom"/>
          </w:tcPr>
          <w:p>
            <w:pPr>
              <w:spacing w:line="360" w:lineRule="auto"/>
              <w:jc w:val="center"/>
              <w:rPr>
                <w:rFonts w:cs="宋体"/>
                <w:sz w:val="28"/>
                <w:szCs w:val="28"/>
              </w:rPr>
            </w:pPr>
            <w:r>
              <w:rPr>
                <w:rFonts w:cs="宋体"/>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 w:type="dxa"/>
            <w:vAlign w:val="bottom"/>
          </w:tcPr>
          <w:p>
            <w:pPr>
              <w:spacing w:line="360" w:lineRule="auto"/>
              <w:jc w:val="center"/>
              <w:rPr>
                <w:rFonts w:cs="宋体"/>
                <w:sz w:val="28"/>
                <w:szCs w:val="28"/>
              </w:rPr>
            </w:pPr>
            <w:r>
              <w:rPr>
                <w:rFonts w:cs="宋体"/>
                <w:sz w:val="28"/>
                <w:szCs w:val="28"/>
              </w:rPr>
              <w:t>2</w:t>
            </w:r>
          </w:p>
        </w:tc>
        <w:tc>
          <w:tcPr>
            <w:tcW w:w="4868" w:type="dxa"/>
            <w:vAlign w:val="bottom"/>
          </w:tcPr>
          <w:p>
            <w:pPr>
              <w:spacing w:line="360" w:lineRule="auto"/>
              <w:jc w:val="center"/>
              <w:rPr>
                <w:rFonts w:cs="宋体"/>
                <w:sz w:val="28"/>
                <w:szCs w:val="28"/>
              </w:rPr>
            </w:pPr>
            <w:r>
              <w:rPr>
                <w:rFonts w:hint="eastAsia" w:cs="宋体"/>
                <w:sz w:val="28"/>
                <w:szCs w:val="28"/>
              </w:rPr>
              <w:t>眼科</w:t>
            </w:r>
            <w:r>
              <w:rPr>
                <w:rFonts w:cs="宋体"/>
                <w:sz w:val="28"/>
                <w:szCs w:val="28"/>
              </w:rPr>
              <w:t>光相干断层扫描仪</w:t>
            </w:r>
            <w:r>
              <w:rPr>
                <w:rFonts w:hint="eastAsia" w:cs="宋体"/>
                <w:sz w:val="28"/>
                <w:szCs w:val="28"/>
              </w:rPr>
              <w:t>（进口）</w:t>
            </w:r>
          </w:p>
        </w:tc>
        <w:tc>
          <w:tcPr>
            <w:tcW w:w="1058" w:type="dxa"/>
            <w:vAlign w:val="bottom"/>
          </w:tcPr>
          <w:p>
            <w:pPr>
              <w:spacing w:line="360" w:lineRule="auto"/>
              <w:jc w:val="center"/>
              <w:rPr>
                <w:rFonts w:cs="宋体"/>
                <w:sz w:val="28"/>
                <w:szCs w:val="28"/>
              </w:rPr>
            </w:pPr>
            <w:r>
              <w:rPr>
                <w:rFonts w:hint="eastAsia" w:cs="宋体"/>
                <w:sz w:val="28"/>
                <w:szCs w:val="28"/>
              </w:rPr>
              <w:t>套</w:t>
            </w:r>
          </w:p>
        </w:tc>
        <w:tc>
          <w:tcPr>
            <w:tcW w:w="1500" w:type="dxa"/>
            <w:vAlign w:val="bottom"/>
          </w:tcPr>
          <w:p>
            <w:pPr>
              <w:spacing w:line="360" w:lineRule="auto"/>
              <w:jc w:val="center"/>
              <w:rPr>
                <w:rFonts w:cs="宋体"/>
                <w:sz w:val="28"/>
                <w:szCs w:val="28"/>
              </w:rPr>
            </w:pPr>
            <w:r>
              <w:rPr>
                <w:rFonts w:cs="宋体"/>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 w:type="dxa"/>
            <w:vAlign w:val="bottom"/>
          </w:tcPr>
          <w:p>
            <w:pPr>
              <w:spacing w:line="360" w:lineRule="auto"/>
              <w:jc w:val="center"/>
              <w:rPr>
                <w:rFonts w:cs="宋体"/>
                <w:sz w:val="28"/>
                <w:szCs w:val="28"/>
              </w:rPr>
            </w:pPr>
            <w:r>
              <w:rPr>
                <w:rFonts w:cs="宋体"/>
                <w:sz w:val="28"/>
                <w:szCs w:val="28"/>
              </w:rPr>
              <w:t>3</w:t>
            </w:r>
          </w:p>
        </w:tc>
        <w:tc>
          <w:tcPr>
            <w:tcW w:w="4868" w:type="dxa"/>
            <w:vAlign w:val="bottom"/>
          </w:tcPr>
          <w:p>
            <w:pPr>
              <w:spacing w:line="360" w:lineRule="auto"/>
              <w:jc w:val="center"/>
              <w:rPr>
                <w:rFonts w:cs="宋体"/>
                <w:sz w:val="28"/>
                <w:szCs w:val="28"/>
              </w:rPr>
            </w:pPr>
            <w:r>
              <w:rPr>
                <w:rFonts w:cs="宋体"/>
                <w:sz w:val="28"/>
                <w:szCs w:val="28"/>
              </w:rPr>
              <w:t>眼底</w:t>
            </w:r>
            <w:r>
              <w:rPr>
                <w:rFonts w:hint="eastAsia" w:cs="宋体"/>
                <w:sz w:val="28"/>
                <w:szCs w:val="28"/>
              </w:rPr>
              <w:t>照相机及图像处理系统（进口）</w:t>
            </w:r>
          </w:p>
        </w:tc>
        <w:tc>
          <w:tcPr>
            <w:tcW w:w="1058" w:type="dxa"/>
            <w:vAlign w:val="bottom"/>
          </w:tcPr>
          <w:p>
            <w:pPr>
              <w:spacing w:line="360" w:lineRule="auto"/>
              <w:jc w:val="center"/>
              <w:rPr>
                <w:rFonts w:cs="宋体"/>
                <w:sz w:val="28"/>
                <w:szCs w:val="28"/>
              </w:rPr>
            </w:pPr>
            <w:r>
              <w:rPr>
                <w:rFonts w:hint="eastAsia" w:cs="宋体"/>
                <w:sz w:val="28"/>
                <w:szCs w:val="28"/>
              </w:rPr>
              <w:t>套</w:t>
            </w:r>
          </w:p>
        </w:tc>
        <w:tc>
          <w:tcPr>
            <w:tcW w:w="1500" w:type="dxa"/>
            <w:vAlign w:val="bottom"/>
          </w:tcPr>
          <w:p>
            <w:pPr>
              <w:spacing w:line="360" w:lineRule="auto"/>
              <w:jc w:val="center"/>
              <w:rPr>
                <w:rFonts w:cs="宋体"/>
                <w:sz w:val="28"/>
                <w:szCs w:val="28"/>
              </w:rPr>
            </w:pPr>
            <w:r>
              <w:rPr>
                <w:rFonts w:cs="宋体"/>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 w:type="dxa"/>
            <w:vAlign w:val="bottom"/>
          </w:tcPr>
          <w:p>
            <w:pPr>
              <w:spacing w:line="360" w:lineRule="auto"/>
              <w:jc w:val="center"/>
              <w:rPr>
                <w:rFonts w:cs="宋体"/>
                <w:sz w:val="28"/>
                <w:szCs w:val="28"/>
              </w:rPr>
            </w:pPr>
            <w:r>
              <w:rPr>
                <w:rFonts w:cs="宋体"/>
                <w:sz w:val="28"/>
                <w:szCs w:val="28"/>
              </w:rPr>
              <w:t>4</w:t>
            </w:r>
          </w:p>
        </w:tc>
        <w:tc>
          <w:tcPr>
            <w:tcW w:w="4868" w:type="dxa"/>
            <w:vAlign w:val="bottom"/>
          </w:tcPr>
          <w:p>
            <w:pPr>
              <w:spacing w:line="360" w:lineRule="auto"/>
              <w:jc w:val="center"/>
              <w:rPr>
                <w:rFonts w:cs="宋体"/>
                <w:sz w:val="28"/>
                <w:szCs w:val="28"/>
              </w:rPr>
            </w:pPr>
            <w:r>
              <w:rPr>
                <w:rFonts w:cs="宋体"/>
                <w:sz w:val="28"/>
                <w:szCs w:val="28"/>
              </w:rPr>
              <w:t>耳鼻喉</w:t>
            </w:r>
            <w:r>
              <w:rPr>
                <w:rFonts w:hint="eastAsia" w:cs="宋体"/>
                <w:sz w:val="28"/>
                <w:szCs w:val="28"/>
              </w:rPr>
              <w:t>摄</w:t>
            </w:r>
            <w:r>
              <w:rPr>
                <w:rFonts w:cs="宋体"/>
                <w:sz w:val="28"/>
                <w:szCs w:val="28"/>
              </w:rPr>
              <w:t>像系统</w:t>
            </w:r>
          </w:p>
        </w:tc>
        <w:tc>
          <w:tcPr>
            <w:tcW w:w="1058" w:type="dxa"/>
            <w:vAlign w:val="bottom"/>
          </w:tcPr>
          <w:p>
            <w:pPr>
              <w:spacing w:line="360" w:lineRule="auto"/>
              <w:jc w:val="center"/>
              <w:rPr>
                <w:rFonts w:cs="宋体"/>
                <w:sz w:val="28"/>
                <w:szCs w:val="28"/>
              </w:rPr>
            </w:pPr>
            <w:r>
              <w:rPr>
                <w:rFonts w:hint="eastAsia" w:cs="宋体"/>
                <w:sz w:val="28"/>
                <w:szCs w:val="28"/>
              </w:rPr>
              <w:t>套</w:t>
            </w:r>
          </w:p>
        </w:tc>
        <w:tc>
          <w:tcPr>
            <w:tcW w:w="1500" w:type="dxa"/>
            <w:vAlign w:val="bottom"/>
          </w:tcPr>
          <w:p>
            <w:pPr>
              <w:spacing w:line="360" w:lineRule="auto"/>
              <w:jc w:val="center"/>
              <w:rPr>
                <w:rFonts w:cs="宋体"/>
                <w:sz w:val="28"/>
                <w:szCs w:val="28"/>
              </w:rPr>
            </w:pPr>
            <w:r>
              <w:rPr>
                <w:rFonts w:cs="宋体"/>
                <w:sz w:val="28"/>
                <w:szCs w:val="28"/>
              </w:rPr>
              <w:t>1</w:t>
            </w:r>
          </w:p>
        </w:tc>
      </w:tr>
    </w:tbl>
    <w:p>
      <w:pPr>
        <w:spacing w:line="360" w:lineRule="auto"/>
        <w:jc w:val="center"/>
        <w:rPr>
          <w:rFonts w:cs="宋体"/>
          <w:b/>
          <w:bCs/>
          <w:sz w:val="28"/>
          <w:szCs w:val="28"/>
        </w:rPr>
      </w:pPr>
    </w:p>
    <w:p>
      <w:pPr>
        <w:spacing w:line="360" w:lineRule="auto"/>
        <w:jc w:val="center"/>
        <w:rPr>
          <w:rFonts w:cs="宋体"/>
          <w:b/>
          <w:bCs/>
          <w:sz w:val="28"/>
          <w:szCs w:val="28"/>
        </w:rPr>
      </w:pPr>
      <w:r>
        <w:rPr>
          <w:rFonts w:hint="eastAsia" w:cs="宋体"/>
          <w:b/>
          <w:bCs/>
          <w:sz w:val="28"/>
          <w:szCs w:val="28"/>
        </w:rPr>
        <w:t>二、技术参数</w:t>
      </w:r>
    </w:p>
    <w:p>
      <w:pPr>
        <w:spacing w:line="360" w:lineRule="auto"/>
        <w:jc w:val="center"/>
        <w:rPr>
          <w:rFonts w:cs="宋体"/>
          <w:b/>
          <w:bCs/>
          <w:sz w:val="28"/>
          <w:szCs w:val="28"/>
        </w:rPr>
      </w:pPr>
      <w:r>
        <w:rPr>
          <w:rFonts w:cs="宋体"/>
          <w:b/>
          <w:bCs/>
          <w:sz w:val="28"/>
          <w:szCs w:val="28"/>
        </w:rPr>
        <w:t>（一）眼底激光</w:t>
      </w:r>
      <w:r>
        <w:rPr>
          <w:rFonts w:hint="eastAsia" w:cs="宋体"/>
          <w:b/>
          <w:bCs/>
          <w:sz w:val="28"/>
          <w:szCs w:val="28"/>
        </w:rPr>
        <w:t>光凝仪</w:t>
      </w:r>
    </w:p>
    <w:tbl>
      <w:tblPr>
        <w:tblStyle w:val="16"/>
        <w:tblW w:w="8287" w:type="dxa"/>
        <w:jc w:val="center"/>
        <w:tblLayout w:type="fixed"/>
        <w:tblCellMar>
          <w:top w:w="0" w:type="dxa"/>
          <w:left w:w="108" w:type="dxa"/>
          <w:bottom w:w="0" w:type="dxa"/>
          <w:right w:w="108" w:type="dxa"/>
        </w:tblCellMar>
      </w:tblPr>
      <w:tblGrid>
        <w:gridCol w:w="1147"/>
        <w:gridCol w:w="2945"/>
        <w:gridCol w:w="4195"/>
      </w:tblGrid>
      <w:tr>
        <w:tblPrEx>
          <w:tblCellMar>
            <w:top w:w="0" w:type="dxa"/>
            <w:left w:w="108" w:type="dxa"/>
            <w:bottom w:w="0" w:type="dxa"/>
            <w:right w:w="108" w:type="dxa"/>
          </w:tblCellMar>
        </w:tblPrEx>
        <w:trPr>
          <w:trHeight w:val="240" w:hRule="atLeast"/>
          <w:jc w:val="center"/>
        </w:trPr>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cs="_5b8b_4f53"/>
                <w:kern w:val="0"/>
                <w:sz w:val="28"/>
                <w:szCs w:val="28"/>
              </w:rPr>
              <w:t>一</w:t>
            </w:r>
          </w:p>
        </w:tc>
        <w:tc>
          <w:tcPr>
            <w:tcW w:w="7140"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b/>
                <w:bCs/>
                <w:kern w:val="0"/>
                <w:sz w:val="28"/>
                <w:szCs w:val="28"/>
              </w:rPr>
            </w:pPr>
            <w:r>
              <w:rPr>
                <w:rFonts w:cs="_5b8b_4f53"/>
                <w:b/>
                <w:bCs/>
                <w:kern w:val="0"/>
                <w:sz w:val="28"/>
                <w:szCs w:val="28"/>
              </w:rPr>
              <w:t>基本功能要求</w:t>
            </w:r>
          </w:p>
        </w:tc>
      </w:tr>
      <w:tr>
        <w:tblPrEx>
          <w:tblCellMar>
            <w:top w:w="0" w:type="dxa"/>
            <w:left w:w="108" w:type="dxa"/>
            <w:bottom w:w="0" w:type="dxa"/>
            <w:right w:w="108" w:type="dxa"/>
          </w:tblCellMar>
        </w:tblPrEx>
        <w:trPr>
          <w:trHeight w:val="240" w:hRule="atLeast"/>
          <w:jc w:val="center"/>
        </w:trPr>
        <w:tc>
          <w:tcPr>
            <w:tcW w:w="1147" w:type="dxa"/>
            <w:tcBorders>
              <w:top w:val="nil"/>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eastAsia="_5b8b_4f53" w:cs="_5b8b_4f53"/>
                <w:kern w:val="0"/>
                <w:sz w:val="28"/>
                <w:szCs w:val="28"/>
              </w:rPr>
              <w:t>1.1</w:t>
            </w:r>
          </w:p>
        </w:tc>
        <w:tc>
          <w:tcPr>
            <w:tcW w:w="2945"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cs="_5b8b_4f53"/>
                <w:kern w:val="0"/>
                <w:sz w:val="28"/>
                <w:szCs w:val="28"/>
              </w:rPr>
              <w:t>临床应用</w:t>
            </w:r>
          </w:p>
        </w:tc>
        <w:tc>
          <w:tcPr>
            <w:tcW w:w="4195"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cs="_5b8b_4f53"/>
                <w:kern w:val="0"/>
                <w:sz w:val="28"/>
                <w:szCs w:val="28"/>
              </w:rPr>
            </w:pPr>
            <w:r>
              <w:rPr>
                <w:rFonts w:cs="_5b8b_4f53"/>
                <w:kern w:val="0"/>
                <w:sz w:val="28"/>
                <w:szCs w:val="28"/>
              </w:rPr>
              <w:t>视网膜光凝、小梁成形术</w:t>
            </w:r>
            <w:r>
              <w:rPr>
                <w:rFonts w:hint="eastAsia" w:cs="_5b8b_4f53"/>
                <w:kern w:val="0"/>
                <w:sz w:val="28"/>
                <w:szCs w:val="28"/>
              </w:rPr>
              <w:t>、虹膜切开术</w:t>
            </w:r>
          </w:p>
        </w:tc>
      </w:tr>
      <w:tr>
        <w:tblPrEx>
          <w:tblCellMar>
            <w:top w:w="0" w:type="dxa"/>
            <w:left w:w="108" w:type="dxa"/>
            <w:bottom w:w="0" w:type="dxa"/>
            <w:right w:w="108" w:type="dxa"/>
          </w:tblCellMar>
        </w:tblPrEx>
        <w:trPr>
          <w:trHeight w:val="360" w:hRule="atLeast"/>
          <w:jc w:val="center"/>
        </w:trPr>
        <w:tc>
          <w:tcPr>
            <w:tcW w:w="1147" w:type="dxa"/>
            <w:tcBorders>
              <w:top w:val="nil"/>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eastAsia="_5b8b_4f53" w:cs="_5b8b_4f53"/>
                <w:kern w:val="0"/>
                <w:sz w:val="28"/>
                <w:szCs w:val="28"/>
              </w:rPr>
              <w:t>1.2</w:t>
            </w:r>
          </w:p>
        </w:tc>
        <w:tc>
          <w:tcPr>
            <w:tcW w:w="2945" w:type="dxa"/>
            <w:tcBorders>
              <w:top w:val="nil"/>
              <w:left w:val="nil"/>
              <w:bottom w:val="single" w:color="auto" w:sz="4" w:space="0"/>
              <w:right w:val="single" w:color="auto" w:sz="4" w:space="0"/>
            </w:tcBorders>
            <w:shd w:val="clear" w:color="auto" w:fill="auto"/>
            <w:noWrap/>
            <w:vAlign w:val="center"/>
          </w:tcPr>
          <w:p>
            <w:pPr>
              <w:widowControl/>
              <w:spacing w:before="100" w:beforeAutospacing="1" w:after="100" w:afterAutospacing="1" w:line="360" w:lineRule="auto"/>
              <w:jc w:val="center"/>
              <w:rPr>
                <w:rFonts w:eastAsia="_5b8b_4f53" w:cs="_5b8b_4f53"/>
                <w:kern w:val="0"/>
                <w:sz w:val="28"/>
                <w:szCs w:val="28"/>
              </w:rPr>
            </w:pPr>
            <w:r>
              <w:rPr>
                <w:rFonts w:cs="_5b8b_4f53"/>
                <w:kern w:val="0"/>
                <w:sz w:val="28"/>
                <w:szCs w:val="28"/>
              </w:rPr>
              <w:t>应用范围</w:t>
            </w:r>
          </w:p>
        </w:tc>
        <w:tc>
          <w:tcPr>
            <w:tcW w:w="4195" w:type="dxa"/>
            <w:tcBorders>
              <w:top w:val="nil"/>
              <w:left w:val="nil"/>
              <w:bottom w:val="single" w:color="auto" w:sz="4" w:space="0"/>
              <w:right w:val="single" w:color="auto" w:sz="4" w:space="0"/>
            </w:tcBorders>
            <w:shd w:val="clear" w:color="auto" w:fill="auto"/>
            <w:noWrap/>
            <w:vAlign w:val="center"/>
          </w:tcPr>
          <w:p>
            <w:pPr>
              <w:widowControl/>
              <w:spacing w:before="100" w:beforeAutospacing="1" w:after="100" w:afterAutospacing="1" w:line="360" w:lineRule="auto"/>
              <w:jc w:val="center"/>
              <w:rPr>
                <w:rFonts w:eastAsia="_5b8b_4f53" w:cs="_5b8b_4f53"/>
                <w:kern w:val="0"/>
                <w:sz w:val="28"/>
                <w:szCs w:val="28"/>
              </w:rPr>
            </w:pPr>
            <w:r>
              <w:rPr>
                <w:rFonts w:cs="_5b8b_4f53"/>
                <w:kern w:val="0"/>
                <w:sz w:val="28"/>
                <w:szCs w:val="28"/>
              </w:rPr>
              <w:t>门诊、手术室两用</w:t>
            </w:r>
          </w:p>
        </w:tc>
      </w:tr>
      <w:tr>
        <w:tblPrEx>
          <w:tblCellMar>
            <w:top w:w="0" w:type="dxa"/>
            <w:left w:w="108" w:type="dxa"/>
            <w:bottom w:w="0" w:type="dxa"/>
            <w:right w:w="108" w:type="dxa"/>
          </w:tblCellMar>
        </w:tblPrEx>
        <w:trPr>
          <w:trHeight w:val="240" w:hRule="atLeast"/>
          <w:jc w:val="center"/>
        </w:trPr>
        <w:tc>
          <w:tcPr>
            <w:tcW w:w="1147" w:type="dxa"/>
            <w:tcBorders>
              <w:top w:val="nil"/>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kern w:val="0"/>
                <w:sz w:val="28"/>
                <w:szCs w:val="28"/>
              </w:rPr>
              <w:t>1.</w:t>
            </w:r>
            <w:r>
              <w:rPr>
                <w:rFonts w:cs="_5b8b_4f53"/>
                <w:kern w:val="0"/>
                <w:sz w:val="28"/>
                <w:szCs w:val="28"/>
              </w:rPr>
              <w:t>3</w:t>
            </w:r>
          </w:p>
        </w:tc>
        <w:tc>
          <w:tcPr>
            <w:tcW w:w="2945"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cs="_5b8b_4f53"/>
                <w:kern w:val="0"/>
                <w:sz w:val="28"/>
                <w:szCs w:val="28"/>
              </w:rPr>
              <w:t>激光适配器</w:t>
            </w:r>
          </w:p>
        </w:tc>
        <w:tc>
          <w:tcPr>
            <w:tcW w:w="4195"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cs="_5b8b_4f53"/>
                <w:kern w:val="0"/>
                <w:sz w:val="28"/>
                <w:szCs w:val="28"/>
              </w:rPr>
              <w:t>一体化，无需适配器</w:t>
            </w:r>
          </w:p>
        </w:tc>
      </w:tr>
      <w:tr>
        <w:tblPrEx>
          <w:tblCellMar>
            <w:top w:w="0" w:type="dxa"/>
            <w:left w:w="108" w:type="dxa"/>
            <w:bottom w:w="0" w:type="dxa"/>
            <w:right w:w="108" w:type="dxa"/>
          </w:tblCellMar>
        </w:tblPrEx>
        <w:trPr>
          <w:trHeight w:val="255" w:hRule="atLeast"/>
          <w:jc w:val="center"/>
        </w:trPr>
        <w:tc>
          <w:tcPr>
            <w:tcW w:w="1147" w:type="dxa"/>
            <w:tcBorders>
              <w:top w:val="nil"/>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kern w:val="0"/>
                <w:sz w:val="28"/>
                <w:szCs w:val="28"/>
              </w:rPr>
            </w:pPr>
            <w:r>
              <w:rPr>
                <w:rFonts w:eastAsia="_5b8b_4f53"/>
                <w:kern w:val="0"/>
                <w:sz w:val="28"/>
                <w:szCs w:val="28"/>
              </w:rPr>
              <w:t>1.4</w:t>
            </w:r>
          </w:p>
        </w:tc>
        <w:tc>
          <w:tcPr>
            <w:tcW w:w="2945"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cs="_5b8b_4f53"/>
                <w:kern w:val="0"/>
                <w:sz w:val="28"/>
                <w:szCs w:val="28"/>
              </w:rPr>
              <w:t>医生保护滤光片：</w:t>
            </w:r>
          </w:p>
        </w:tc>
        <w:tc>
          <w:tcPr>
            <w:tcW w:w="4195"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cs="_5b8b_4f53"/>
                <w:kern w:val="0"/>
                <w:sz w:val="28"/>
                <w:szCs w:val="28"/>
              </w:rPr>
              <w:t>电动内置滤光片</w:t>
            </w:r>
          </w:p>
        </w:tc>
      </w:tr>
      <w:tr>
        <w:tblPrEx>
          <w:tblCellMar>
            <w:top w:w="0" w:type="dxa"/>
            <w:left w:w="108" w:type="dxa"/>
            <w:bottom w:w="0" w:type="dxa"/>
            <w:right w:w="108" w:type="dxa"/>
          </w:tblCellMar>
        </w:tblPrEx>
        <w:trPr>
          <w:trHeight w:val="240" w:hRule="atLeast"/>
          <w:jc w:val="center"/>
        </w:trPr>
        <w:tc>
          <w:tcPr>
            <w:tcW w:w="1147" w:type="dxa"/>
            <w:tcBorders>
              <w:top w:val="nil"/>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kern w:val="0"/>
                <w:sz w:val="28"/>
                <w:szCs w:val="28"/>
              </w:rPr>
              <w:t>1.</w:t>
            </w:r>
            <w:r>
              <w:rPr>
                <w:rFonts w:cs="_5b8b_4f53"/>
                <w:kern w:val="0"/>
                <w:sz w:val="28"/>
                <w:szCs w:val="28"/>
              </w:rPr>
              <w:t>5</w:t>
            </w:r>
          </w:p>
        </w:tc>
        <w:tc>
          <w:tcPr>
            <w:tcW w:w="2945"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cs="_5b8b_4f53"/>
                <w:kern w:val="0"/>
                <w:sz w:val="28"/>
                <w:szCs w:val="28"/>
              </w:rPr>
              <w:t>激光微动器：</w:t>
            </w:r>
          </w:p>
        </w:tc>
        <w:tc>
          <w:tcPr>
            <w:tcW w:w="4195"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cs="_5b8b_4f53"/>
                <w:kern w:val="0"/>
                <w:sz w:val="28"/>
                <w:szCs w:val="28"/>
              </w:rPr>
              <w:t>可以在裂隙灯基座不动情况下，激光光标通过电动微动器，自由移动</w:t>
            </w:r>
          </w:p>
        </w:tc>
      </w:tr>
      <w:tr>
        <w:tblPrEx>
          <w:tblCellMar>
            <w:top w:w="0" w:type="dxa"/>
            <w:left w:w="108" w:type="dxa"/>
            <w:bottom w:w="0" w:type="dxa"/>
            <w:right w:w="108" w:type="dxa"/>
          </w:tblCellMar>
        </w:tblPrEx>
        <w:trPr>
          <w:trHeight w:val="240" w:hRule="atLeast"/>
          <w:jc w:val="center"/>
        </w:trPr>
        <w:tc>
          <w:tcPr>
            <w:tcW w:w="1147" w:type="dxa"/>
            <w:tcBorders>
              <w:top w:val="nil"/>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eastAsia="_5b8b_4f53" w:cs="_5b8b_4f53"/>
                <w:kern w:val="0"/>
                <w:sz w:val="28"/>
                <w:szCs w:val="28"/>
              </w:rPr>
              <w:t>1.5.1</w:t>
            </w:r>
          </w:p>
        </w:tc>
        <w:tc>
          <w:tcPr>
            <w:tcW w:w="2945"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cs="_5b8b_4f53"/>
                <w:kern w:val="0"/>
                <w:sz w:val="28"/>
                <w:szCs w:val="28"/>
              </w:rPr>
              <w:t>控制方式</w:t>
            </w:r>
          </w:p>
        </w:tc>
        <w:tc>
          <w:tcPr>
            <w:tcW w:w="4195"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cs="_5b8b_4f53"/>
                <w:kern w:val="0"/>
                <w:sz w:val="28"/>
                <w:szCs w:val="28"/>
              </w:rPr>
              <w:t>电动</w:t>
            </w:r>
          </w:p>
        </w:tc>
      </w:tr>
      <w:tr>
        <w:tblPrEx>
          <w:tblCellMar>
            <w:top w:w="0" w:type="dxa"/>
            <w:left w:w="108" w:type="dxa"/>
            <w:bottom w:w="0" w:type="dxa"/>
            <w:right w:w="108" w:type="dxa"/>
          </w:tblCellMar>
        </w:tblPrEx>
        <w:trPr>
          <w:trHeight w:val="240" w:hRule="atLeast"/>
          <w:jc w:val="center"/>
        </w:trPr>
        <w:tc>
          <w:tcPr>
            <w:tcW w:w="1147" w:type="dxa"/>
            <w:tcBorders>
              <w:top w:val="nil"/>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eastAsia="_5b8b_4f53" w:cs="_5b8b_4f53"/>
                <w:kern w:val="0"/>
                <w:sz w:val="28"/>
                <w:szCs w:val="28"/>
              </w:rPr>
              <w:t>1.5.2</w:t>
            </w:r>
          </w:p>
        </w:tc>
        <w:tc>
          <w:tcPr>
            <w:tcW w:w="2945"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cs="_5b8b_4f53"/>
                <w:kern w:val="0"/>
                <w:sz w:val="28"/>
                <w:szCs w:val="28"/>
              </w:rPr>
              <w:t>移动方式</w:t>
            </w:r>
          </w:p>
        </w:tc>
        <w:tc>
          <w:tcPr>
            <w:tcW w:w="4195"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cs="_5b8b_4f53"/>
                <w:kern w:val="0"/>
                <w:sz w:val="28"/>
                <w:szCs w:val="28"/>
              </w:rPr>
              <w:t>激光和裂隙同步移动</w:t>
            </w:r>
          </w:p>
        </w:tc>
      </w:tr>
      <w:tr>
        <w:tblPrEx>
          <w:tblCellMar>
            <w:top w:w="0" w:type="dxa"/>
            <w:left w:w="108" w:type="dxa"/>
            <w:bottom w:w="0" w:type="dxa"/>
            <w:right w:w="108" w:type="dxa"/>
          </w:tblCellMar>
        </w:tblPrEx>
        <w:trPr>
          <w:trHeight w:val="240" w:hRule="atLeast"/>
          <w:jc w:val="center"/>
        </w:trPr>
        <w:tc>
          <w:tcPr>
            <w:tcW w:w="1147" w:type="dxa"/>
            <w:tcBorders>
              <w:top w:val="nil"/>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eastAsia="_5b8b_4f53" w:cs="_5b8b_4f53"/>
                <w:kern w:val="0"/>
                <w:sz w:val="28"/>
                <w:szCs w:val="28"/>
              </w:rPr>
              <w:t>1.5.3</w:t>
            </w:r>
          </w:p>
        </w:tc>
        <w:tc>
          <w:tcPr>
            <w:tcW w:w="2945"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cs="_5b8b_4f53"/>
                <w:kern w:val="0"/>
                <w:sz w:val="28"/>
                <w:szCs w:val="28"/>
              </w:rPr>
              <w:t>范围</w:t>
            </w:r>
          </w:p>
        </w:tc>
        <w:tc>
          <w:tcPr>
            <w:tcW w:w="4195"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cs="_5b8b_4f53"/>
                <w:kern w:val="0"/>
                <w:sz w:val="28"/>
                <w:szCs w:val="28"/>
              </w:rPr>
              <w:t>眼底≤2</w:t>
            </w:r>
            <w:r>
              <w:rPr>
                <w:rFonts w:hint="eastAsia" w:cs="_5b8b_4f53"/>
                <w:kern w:val="0"/>
                <w:sz w:val="28"/>
                <w:szCs w:val="28"/>
              </w:rPr>
              <w:t>°</w:t>
            </w:r>
            <w:r>
              <w:rPr>
                <w:rFonts w:cs="_5b8b_4f53"/>
                <w:kern w:val="0"/>
                <w:sz w:val="28"/>
                <w:szCs w:val="28"/>
              </w:rPr>
              <w:t>半径</w:t>
            </w:r>
          </w:p>
        </w:tc>
      </w:tr>
      <w:tr>
        <w:tblPrEx>
          <w:tblCellMar>
            <w:top w:w="0" w:type="dxa"/>
            <w:left w:w="108" w:type="dxa"/>
            <w:bottom w:w="0" w:type="dxa"/>
            <w:right w:w="108" w:type="dxa"/>
          </w:tblCellMar>
        </w:tblPrEx>
        <w:trPr>
          <w:trHeight w:val="240" w:hRule="atLeast"/>
          <w:jc w:val="center"/>
        </w:trPr>
        <w:tc>
          <w:tcPr>
            <w:tcW w:w="1147" w:type="dxa"/>
            <w:tcBorders>
              <w:top w:val="nil"/>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eastAsia="_5b8b_4f53" w:cs="_5b8b_4f53"/>
                <w:kern w:val="0"/>
                <w:sz w:val="28"/>
                <w:szCs w:val="28"/>
              </w:rPr>
              <w:t>1.6</w:t>
            </w:r>
          </w:p>
        </w:tc>
        <w:tc>
          <w:tcPr>
            <w:tcW w:w="2945" w:type="dxa"/>
            <w:tcBorders>
              <w:top w:val="nil"/>
              <w:left w:val="nil"/>
              <w:bottom w:val="single" w:color="auto" w:sz="4" w:space="0"/>
              <w:right w:val="single" w:color="auto" w:sz="4" w:space="0"/>
            </w:tcBorders>
            <w:shd w:val="clear" w:color="auto" w:fill="auto"/>
            <w:noWrap/>
            <w:vAlign w:val="center"/>
          </w:tcPr>
          <w:p>
            <w:pPr>
              <w:widowControl/>
              <w:spacing w:before="100" w:beforeAutospacing="1" w:after="100" w:afterAutospacing="1" w:line="360" w:lineRule="auto"/>
              <w:jc w:val="center"/>
              <w:rPr>
                <w:rFonts w:eastAsia="_5b8b_4f53" w:cs="_5b8b_4f53"/>
                <w:kern w:val="0"/>
                <w:sz w:val="28"/>
                <w:szCs w:val="28"/>
              </w:rPr>
            </w:pPr>
            <w:r>
              <w:rPr>
                <w:rFonts w:cs="_5b8b_4f53"/>
                <w:kern w:val="0"/>
                <w:sz w:val="28"/>
                <w:szCs w:val="28"/>
              </w:rPr>
              <w:t>控制面板</w:t>
            </w:r>
          </w:p>
        </w:tc>
        <w:tc>
          <w:tcPr>
            <w:tcW w:w="4195"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cs="_5b8b_4f53"/>
                <w:kern w:val="0"/>
                <w:sz w:val="28"/>
                <w:szCs w:val="28"/>
              </w:rPr>
              <w:t>移动式</w:t>
            </w:r>
          </w:p>
        </w:tc>
      </w:tr>
      <w:tr>
        <w:tblPrEx>
          <w:tblCellMar>
            <w:top w:w="0" w:type="dxa"/>
            <w:left w:w="108" w:type="dxa"/>
            <w:bottom w:w="0" w:type="dxa"/>
            <w:right w:w="108" w:type="dxa"/>
          </w:tblCellMar>
        </w:tblPrEx>
        <w:trPr>
          <w:trHeight w:val="255" w:hRule="atLeast"/>
          <w:jc w:val="center"/>
        </w:trPr>
        <w:tc>
          <w:tcPr>
            <w:tcW w:w="1147" w:type="dxa"/>
            <w:tcBorders>
              <w:top w:val="nil"/>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kern w:val="0"/>
                <w:sz w:val="28"/>
                <w:szCs w:val="28"/>
              </w:rPr>
              <w:t>1.6.</w:t>
            </w:r>
            <w:r>
              <w:rPr>
                <w:rFonts w:cs="_5b8b_4f53"/>
                <w:kern w:val="0"/>
                <w:sz w:val="28"/>
                <w:szCs w:val="28"/>
              </w:rPr>
              <w:t>1</w:t>
            </w:r>
          </w:p>
        </w:tc>
        <w:tc>
          <w:tcPr>
            <w:tcW w:w="2945"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cs="_5b8b_4f53"/>
                <w:kern w:val="0"/>
                <w:sz w:val="28"/>
                <w:szCs w:val="28"/>
              </w:rPr>
              <w:t>控制面板位置</w:t>
            </w:r>
            <w:r>
              <w:rPr>
                <w:rFonts w:eastAsia="_5b8b_4f53"/>
                <w:kern w:val="0"/>
                <w:sz w:val="28"/>
                <w:szCs w:val="28"/>
              </w:rPr>
              <w:t>:</w:t>
            </w:r>
          </w:p>
        </w:tc>
        <w:tc>
          <w:tcPr>
            <w:tcW w:w="4195"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cs="_5b8b_4f53"/>
                <w:kern w:val="0"/>
                <w:sz w:val="28"/>
                <w:szCs w:val="28"/>
              </w:rPr>
              <w:t>台面上任何位置；</w:t>
            </w:r>
          </w:p>
        </w:tc>
      </w:tr>
      <w:tr>
        <w:tblPrEx>
          <w:tblCellMar>
            <w:top w:w="0" w:type="dxa"/>
            <w:left w:w="108" w:type="dxa"/>
            <w:bottom w:w="0" w:type="dxa"/>
            <w:right w:w="108" w:type="dxa"/>
          </w:tblCellMar>
        </w:tblPrEx>
        <w:trPr>
          <w:trHeight w:val="255" w:hRule="atLeast"/>
          <w:jc w:val="center"/>
        </w:trPr>
        <w:tc>
          <w:tcPr>
            <w:tcW w:w="1147" w:type="dxa"/>
            <w:tcBorders>
              <w:top w:val="nil"/>
              <w:left w:val="single" w:color="auto" w:sz="4" w:space="0"/>
              <w:bottom w:val="single" w:color="auto" w:sz="4" w:space="0"/>
              <w:right w:val="single" w:color="auto" w:sz="4" w:space="0"/>
            </w:tcBorders>
            <w:shd w:val="clear" w:color="auto" w:fill="auto"/>
            <w:noWrap/>
            <w:vAlign w:val="center"/>
          </w:tcPr>
          <w:p>
            <w:pPr>
              <w:widowControl/>
              <w:spacing w:before="100" w:beforeAutospacing="1" w:after="100" w:afterAutospacing="1" w:line="360" w:lineRule="auto"/>
              <w:jc w:val="center"/>
              <w:rPr>
                <w:rFonts w:eastAsia="_5b8b_4f53"/>
                <w:kern w:val="0"/>
                <w:sz w:val="28"/>
                <w:szCs w:val="28"/>
              </w:rPr>
            </w:pPr>
            <w:r>
              <w:rPr>
                <w:rFonts w:eastAsia="_5b8b_4f53"/>
                <w:kern w:val="0"/>
                <w:sz w:val="28"/>
                <w:szCs w:val="28"/>
              </w:rPr>
              <w:t>1.6.2</w:t>
            </w:r>
          </w:p>
        </w:tc>
        <w:tc>
          <w:tcPr>
            <w:tcW w:w="2945"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cs="_5b8b_4f53"/>
                <w:kern w:val="0"/>
                <w:sz w:val="28"/>
                <w:szCs w:val="28"/>
              </w:rPr>
              <w:t>控制面板显示：</w:t>
            </w:r>
          </w:p>
        </w:tc>
        <w:tc>
          <w:tcPr>
            <w:tcW w:w="4195"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cs="_5b8b_4f53"/>
                <w:kern w:val="0"/>
                <w:sz w:val="28"/>
                <w:szCs w:val="28"/>
              </w:rPr>
              <w:t>大字体，暗室下清晰显示</w:t>
            </w:r>
          </w:p>
        </w:tc>
      </w:tr>
      <w:tr>
        <w:tblPrEx>
          <w:tblCellMar>
            <w:top w:w="0" w:type="dxa"/>
            <w:left w:w="108" w:type="dxa"/>
            <w:bottom w:w="0" w:type="dxa"/>
            <w:right w:w="108" w:type="dxa"/>
          </w:tblCellMar>
        </w:tblPrEx>
        <w:trPr>
          <w:trHeight w:val="255" w:hRule="atLeast"/>
          <w:jc w:val="center"/>
        </w:trPr>
        <w:tc>
          <w:tcPr>
            <w:tcW w:w="1147" w:type="dxa"/>
            <w:tcBorders>
              <w:top w:val="nil"/>
              <w:left w:val="single" w:color="auto" w:sz="4" w:space="0"/>
              <w:bottom w:val="single" w:color="auto" w:sz="4" w:space="0"/>
              <w:right w:val="single" w:color="auto" w:sz="4" w:space="0"/>
            </w:tcBorders>
            <w:shd w:val="clear" w:color="auto" w:fill="auto"/>
            <w:noWrap/>
            <w:vAlign w:val="center"/>
          </w:tcPr>
          <w:p>
            <w:pPr>
              <w:widowControl/>
              <w:spacing w:before="100" w:beforeAutospacing="1" w:after="100" w:afterAutospacing="1" w:line="360" w:lineRule="auto"/>
              <w:jc w:val="center"/>
              <w:rPr>
                <w:rFonts w:eastAsia="_5b8b_4f53" w:cs="_5b8b_4f53"/>
                <w:kern w:val="0"/>
                <w:sz w:val="28"/>
                <w:szCs w:val="28"/>
              </w:rPr>
            </w:pPr>
            <w:r>
              <w:rPr>
                <w:rFonts w:eastAsia="_5b8b_4f53"/>
                <w:kern w:val="0"/>
                <w:sz w:val="28"/>
                <w:szCs w:val="28"/>
              </w:rPr>
              <w:t>1.6.3</w:t>
            </w:r>
          </w:p>
        </w:tc>
        <w:tc>
          <w:tcPr>
            <w:tcW w:w="2945" w:type="dxa"/>
            <w:tcBorders>
              <w:top w:val="nil"/>
              <w:left w:val="nil"/>
              <w:bottom w:val="single" w:color="auto" w:sz="4" w:space="0"/>
              <w:right w:val="single" w:color="auto" w:sz="4" w:space="0"/>
            </w:tcBorders>
            <w:shd w:val="clear" w:color="auto" w:fill="auto"/>
            <w:noWrap/>
            <w:vAlign w:val="center"/>
          </w:tcPr>
          <w:p>
            <w:pPr>
              <w:widowControl/>
              <w:spacing w:before="100" w:beforeAutospacing="1" w:after="100" w:afterAutospacing="1" w:line="360" w:lineRule="auto"/>
              <w:jc w:val="center"/>
              <w:rPr>
                <w:rFonts w:eastAsia="_5b8b_4f53" w:cs="_5b8b_4f53"/>
                <w:kern w:val="0"/>
                <w:sz w:val="28"/>
                <w:szCs w:val="28"/>
              </w:rPr>
            </w:pPr>
            <w:r>
              <w:rPr>
                <w:rFonts w:cs="_5b8b_4f53"/>
                <w:kern w:val="0"/>
                <w:sz w:val="28"/>
                <w:szCs w:val="28"/>
              </w:rPr>
              <w:t>触摸式</w:t>
            </w:r>
          </w:p>
        </w:tc>
        <w:tc>
          <w:tcPr>
            <w:tcW w:w="4195" w:type="dxa"/>
            <w:tcBorders>
              <w:top w:val="nil"/>
              <w:left w:val="nil"/>
              <w:bottom w:val="single" w:color="auto" w:sz="4" w:space="0"/>
              <w:right w:val="single" w:color="auto" w:sz="4" w:space="0"/>
            </w:tcBorders>
            <w:shd w:val="clear" w:color="auto" w:fill="auto"/>
            <w:noWrap/>
            <w:vAlign w:val="center"/>
          </w:tcPr>
          <w:p>
            <w:pPr>
              <w:widowControl/>
              <w:spacing w:before="100" w:beforeAutospacing="1" w:after="100" w:afterAutospacing="1" w:line="360" w:lineRule="auto"/>
              <w:jc w:val="center"/>
              <w:rPr>
                <w:rFonts w:eastAsia="_5b8b_4f53" w:cs="_5b8b_4f53"/>
                <w:kern w:val="0"/>
                <w:sz w:val="28"/>
                <w:szCs w:val="28"/>
              </w:rPr>
            </w:pPr>
            <w:r>
              <w:rPr>
                <w:rFonts w:cs="_5b8b_4f53"/>
                <w:kern w:val="0"/>
                <w:sz w:val="28"/>
                <w:szCs w:val="28"/>
              </w:rPr>
              <w:t>可用手指点击操作</w:t>
            </w:r>
          </w:p>
        </w:tc>
      </w:tr>
      <w:tr>
        <w:tblPrEx>
          <w:tblCellMar>
            <w:top w:w="0" w:type="dxa"/>
            <w:left w:w="108" w:type="dxa"/>
            <w:bottom w:w="0" w:type="dxa"/>
            <w:right w:w="108" w:type="dxa"/>
          </w:tblCellMar>
        </w:tblPrEx>
        <w:trPr>
          <w:trHeight w:val="540" w:hRule="atLeast"/>
          <w:jc w:val="center"/>
        </w:trPr>
        <w:tc>
          <w:tcPr>
            <w:tcW w:w="1147" w:type="dxa"/>
            <w:tcBorders>
              <w:top w:val="nil"/>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kern w:val="0"/>
                <w:sz w:val="28"/>
                <w:szCs w:val="28"/>
              </w:rPr>
              <w:t>1.</w:t>
            </w:r>
            <w:r>
              <w:rPr>
                <w:rFonts w:cs="_5b8b_4f53"/>
                <w:kern w:val="0"/>
                <w:sz w:val="28"/>
                <w:szCs w:val="28"/>
              </w:rPr>
              <w:t>7</w:t>
            </w:r>
          </w:p>
        </w:tc>
        <w:tc>
          <w:tcPr>
            <w:tcW w:w="2945"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cs="_5b8b_4f53"/>
                <w:kern w:val="0"/>
                <w:sz w:val="28"/>
                <w:szCs w:val="28"/>
              </w:rPr>
              <w:t>用户个性化参数设定：</w:t>
            </w:r>
          </w:p>
        </w:tc>
        <w:tc>
          <w:tcPr>
            <w:tcW w:w="4195"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hint="eastAsia" w:cs="_5b8b_4f53" w:asciiTheme="minorEastAsia" w:hAnsiTheme="minorEastAsia"/>
                <w:kern w:val="0"/>
                <w:sz w:val="28"/>
                <w:szCs w:val="28"/>
              </w:rPr>
              <w:t>≥</w:t>
            </w:r>
            <w:r>
              <w:rPr>
                <w:rFonts w:eastAsia="_5b8b_4f53" w:cs="_5b8b_4f53"/>
                <w:kern w:val="0"/>
                <w:sz w:val="28"/>
                <w:szCs w:val="28"/>
              </w:rPr>
              <w:t>3</w:t>
            </w:r>
            <w:r>
              <w:rPr>
                <w:rFonts w:cs="宋体"/>
                <w:kern w:val="0"/>
                <w:sz w:val="28"/>
                <w:szCs w:val="28"/>
              </w:rPr>
              <w:t>组记忆值</w:t>
            </w:r>
            <w:r>
              <w:rPr>
                <w:rFonts w:eastAsia="_5b8b_4f53" w:cs="_5b8b_4f53"/>
                <w:kern w:val="0"/>
                <w:sz w:val="28"/>
                <w:szCs w:val="28"/>
              </w:rPr>
              <w:t>(</w:t>
            </w:r>
            <w:r>
              <w:rPr>
                <w:rFonts w:cs="宋体"/>
                <w:kern w:val="0"/>
                <w:sz w:val="28"/>
                <w:szCs w:val="28"/>
              </w:rPr>
              <w:t>每组可自定义能量、脉冲间隔和脉冲持续时间</w:t>
            </w:r>
            <w:r>
              <w:rPr>
                <w:rFonts w:eastAsia="_5b8b_4f53" w:cs="_5b8b_4f53"/>
                <w:kern w:val="0"/>
                <w:sz w:val="28"/>
                <w:szCs w:val="28"/>
              </w:rPr>
              <w:t>)</w:t>
            </w:r>
          </w:p>
        </w:tc>
      </w:tr>
      <w:tr>
        <w:tblPrEx>
          <w:tblCellMar>
            <w:top w:w="0" w:type="dxa"/>
            <w:left w:w="108" w:type="dxa"/>
            <w:bottom w:w="0" w:type="dxa"/>
            <w:right w:w="108" w:type="dxa"/>
          </w:tblCellMar>
        </w:tblPrEx>
        <w:trPr>
          <w:trHeight w:val="240" w:hRule="atLeast"/>
          <w:jc w:val="center"/>
        </w:trPr>
        <w:tc>
          <w:tcPr>
            <w:tcW w:w="1147" w:type="dxa"/>
            <w:tcBorders>
              <w:top w:val="nil"/>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kern w:val="0"/>
                <w:sz w:val="28"/>
                <w:szCs w:val="28"/>
              </w:rPr>
              <w:t>1.</w:t>
            </w:r>
            <w:r>
              <w:rPr>
                <w:rFonts w:cs="_5b8b_4f53"/>
                <w:kern w:val="0"/>
                <w:sz w:val="28"/>
                <w:szCs w:val="28"/>
              </w:rPr>
              <w:t>8</w:t>
            </w:r>
          </w:p>
        </w:tc>
        <w:tc>
          <w:tcPr>
            <w:tcW w:w="2945"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cs="_5b8b_4f53"/>
                <w:kern w:val="0"/>
                <w:sz w:val="28"/>
                <w:szCs w:val="28"/>
              </w:rPr>
              <w:t>裂隙灯：</w:t>
            </w:r>
          </w:p>
        </w:tc>
        <w:tc>
          <w:tcPr>
            <w:tcW w:w="4195"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cs="宋体"/>
                <w:kern w:val="0"/>
                <w:sz w:val="28"/>
                <w:szCs w:val="28"/>
              </w:rPr>
              <w:t>裂隙灯和激光为同一品牌</w:t>
            </w:r>
          </w:p>
        </w:tc>
      </w:tr>
      <w:tr>
        <w:tblPrEx>
          <w:tblCellMar>
            <w:top w:w="0" w:type="dxa"/>
            <w:left w:w="108" w:type="dxa"/>
            <w:bottom w:w="0" w:type="dxa"/>
            <w:right w:w="108" w:type="dxa"/>
          </w:tblCellMar>
        </w:tblPrEx>
        <w:trPr>
          <w:trHeight w:val="255" w:hRule="atLeast"/>
          <w:jc w:val="center"/>
        </w:trPr>
        <w:tc>
          <w:tcPr>
            <w:tcW w:w="1147" w:type="dxa"/>
            <w:tcBorders>
              <w:top w:val="nil"/>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kern w:val="0"/>
                <w:sz w:val="28"/>
                <w:szCs w:val="28"/>
              </w:rPr>
            </w:pPr>
            <w:r>
              <w:rPr>
                <w:rFonts w:eastAsia="_5b8b_4f53"/>
                <w:kern w:val="0"/>
                <w:sz w:val="28"/>
                <w:szCs w:val="28"/>
              </w:rPr>
              <w:t>1.9</w:t>
            </w:r>
          </w:p>
        </w:tc>
        <w:tc>
          <w:tcPr>
            <w:tcW w:w="2945"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cs="_5b8b_4f53"/>
                <w:kern w:val="0"/>
                <w:sz w:val="28"/>
                <w:szCs w:val="28"/>
              </w:rPr>
              <w:t>激光主机安放</w:t>
            </w:r>
            <w:r>
              <w:rPr>
                <w:rFonts w:eastAsia="_5b8b_4f53"/>
                <w:kern w:val="0"/>
                <w:sz w:val="28"/>
                <w:szCs w:val="28"/>
              </w:rPr>
              <w:t>:</w:t>
            </w:r>
          </w:p>
        </w:tc>
        <w:tc>
          <w:tcPr>
            <w:tcW w:w="4195"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cs="_5b8b_4f53"/>
                <w:kern w:val="0"/>
                <w:sz w:val="28"/>
                <w:szCs w:val="28"/>
              </w:rPr>
              <w:t>悬挂在升降台下</w:t>
            </w:r>
          </w:p>
        </w:tc>
      </w:tr>
      <w:tr>
        <w:tblPrEx>
          <w:tblCellMar>
            <w:top w:w="0" w:type="dxa"/>
            <w:left w:w="108" w:type="dxa"/>
            <w:bottom w:w="0" w:type="dxa"/>
            <w:right w:w="108" w:type="dxa"/>
          </w:tblCellMar>
        </w:tblPrEx>
        <w:trPr>
          <w:trHeight w:val="495" w:hRule="atLeast"/>
          <w:jc w:val="center"/>
        </w:trPr>
        <w:tc>
          <w:tcPr>
            <w:tcW w:w="1147" w:type="dxa"/>
            <w:tcBorders>
              <w:top w:val="nil"/>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kern w:val="0"/>
                <w:sz w:val="28"/>
                <w:szCs w:val="28"/>
              </w:rPr>
            </w:pPr>
            <w:r>
              <w:rPr>
                <w:rFonts w:eastAsia="_5b8b_4f53"/>
                <w:kern w:val="0"/>
                <w:sz w:val="28"/>
                <w:szCs w:val="28"/>
              </w:rPr>
              <w:t>1.10</w:t>
            </w:r>
          </w:p>
        </w:tc>
        <w:tc>
          <w:tcPr>
            <w:tcW w:w="2945"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cs="_5b8b_4f53"/>
                <w:kern w:val="0"/>
                <w:sz w:val="28"/>
                <w:szCs w:val="28"/>
              </w:rPr>
              <w:t>升级</w:t>
            </w:r>
          </w:p>
        </w:tc>
        <w:tc>
          <w:tcPr>
            <w:tcW w:w="4195"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cs="_5b8b_4f53"/>
                <w:kern w:val="0"/>
                <w:sz w:val="28"/>
                <w:szCs w:val="28"/>
              </w:rPr>
              <w:t>可升级用于其他裂隙灯、手术室或</w:t>
            </w:r>
            <w:r>
              <w:rPr>
                <w:rFonts w:eastAsia="_5b8b_4f53"/>
                <w:kern w:val="0"/>
                <w:sz w:val="28"/>
                <w:szCs w:val="28"/>
              </w:rPr>
              <w:t>LIO</w:t>
            </w:r>
            <w:r>
              <w:rPr>
                <w:rFonts w:cs="_5b8b_4f53"/>
                <w:kern w:val="0"/>
                <w:sz w:val="28"/>
                <w:szCs w:val="28"/>
              </w:rPr>
              <w:t>（间接眼底镜）输出</w:t>
            </w:r>
          </w:p>
        </w:tc>
      </w:tr>
      <w:tr>
        <w:tblPrEx>
          <w:tblCellMar>
            <w:top w:w="0" w:type="dxa"/>
            <w:left w:w="108" w:type="dxa"/>
            <w:bottom w:w="0" w:type="dxa"/>
            <w:right w:w="108" w:type="dxa"/>
          </w:tblCellMar>
        </w:tblPrEx>
        <w:trPr>
          <w:trHeight w:val="255" w:hRule="atLeast"/>
          <w:jc w:val="center"/>
        </w:trPr>
        <w:tc>
          <w:tcPr>
            <w:tcW w:w="1147" w:type="dxa"/>
            <w:tcBorders>
              <w:top w:val="nil"/>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eastAsia="_5b8b_4f53" w:cs="_5b8b_4f53"/>
                <w:kern w:val="0"/>
                <w:sz w:val="28"/>
                <w:szCs w:val="28"/>
              </w:rPr>
              <w:t>2</w:t>
            </w:r>
          </w:p>
        </w:tc>
        <w:tc>
          <w:tcPr>
            <w:tcW w:w="2945"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b/>
                <w:bCs/>
                <w:kern w:val="0"/>
                <w:sz w:val="28"/>
                <w:szCs w:val="28"/>
              </w:rPr>
            </w:pPr>
            <w:r>
              <w:rPr>
                <w:b/>
                <w:bCs/>
                <w:kern w:val="0"/>
                <w:sz w:val="28"/>
                <w:szCs w:val="28"/>
              </w:rPr>
              <w:t>激光具体参数要求</w:t>
            </w:r>
          </w:p>
        </w:tc>
        <w:tc>
          <w:tcPr>
            <w:tcW w:w="4195"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b/>
                <w:bCs/>
                <w:kern w:val="0"/>
                <w:sz w:val="28"/>
                <w:szCs w:val="28"/>
              </w:rPr>
            </w:pPr>
          </w:p>
        </w:tc>
      </w:tr>
      <w:tr>
        <w:tblPrEx>
          <w:tblCellMar>
            <w:top w:w="0" w:type="dxa"/>
            <w:left w:w="108" w:type="dxa"/>
            <w:bottom w:w="0" w:type="dxa"/>
            <w:right w:w="108" w:type="dxa"/>
          </w:tblCellMar>
        </w:tblPrEx>
        <w:trPr>
          <w:trHeight w:val="240" w:hRule="atLeast"/>
          <w:jc w:val="center"/>
        </w:trPr>
        <w:tc>
          <w:tcPr>
            <w:tcW w:w="1147" w:type="dxa"/>
            <w:tcBorders>
              <w:top w:val="nil"/>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eastAsia="_5b8b_4f53" w:cs="_5b8b_4f53"/>
                <w:kern w:val="0"/>
                <w:sz w:val="28"/>
                <w:szCs w:val="28"/>
              </w:rPr>
              <w:t>2.1</w:t>
            </w:r>
          </w:p>
        </w:tc>
        <w:tc>
          <w:tcPr>
            <w:tcW w:w="2945"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color w:val="000000"/>
                <w:kern w:val="0"/>
                <w:sz w:val="28"/>
                <w:szCs w:val="28"/>
              </w:rPr>
            </w:pPr>
            <w:r>
              <w:rPr>
                <w:rFonts w:cs="_5b8b_4f53"/>
                <w:color w:val="000000"/>
                <w:kern w:val="0"/>
                <w:sz w:val="28"/>
                <w:szCs w:val="28"/>
              </w:rPr>
              <w:t>激光类型：</w:t>
            </w:r>
          </w:p>
        </w:tc>
        <w:tc>
          <w:tcPr>
            <w:tcW w:w="4195"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color w:val="000000"/>
                <w:kern w:val="0"/>
                <w:sz w:val="28"/>
                <w:szCs w:val="28"/>
              </w:rPr>
            </w:pPr>
            <w:r>
              <w:rPr>
                <w:rFonts w:cs="_5b8b_4f53"/>
                <w:color w:val="000000"/>
                <w:kern w:val="0"/>
                <w:sz w:val="28"/>
                <w:szCs w:val="28"/>
              </w:rPr>
              <w:t>倍频固态激光, 半导体泵浦,纯连续波 (cw)</w:t>
            </w:r>
          </w:p>
        </w:tc>
      </w:tr>
      <w:tr>
        <w:tblPrEx>
          <w:tblCellMar>
            <w:top w:w="0" w:type="dxa"/>
            <w:left w:w="108" w:type="dxa"/>
            <w:bottom w:w="0" w:type="dxa"/>
            <w:right w:w="108" w:type="dxa"/>
          </w:tblCellMar>
        </w:tblPrEx>
        <w:trPr>
          <w:trHeight w:val="255" w:hRule="atLeast"/>
          <w:jc w:val="center"/>
        </w:trPr>
        <w:tc>
          <w:tcPr>
            <w:tcW w:w="1147" w:type="dxa"/>
            <w:tcBorders>
              <w:top w:val="nil"/>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kern w:val="0"/>
                <w:sz w:val="28"/>
                <w:szCs w:val="28"/>
              </w:rPr>
            </w:pPr>
            <w:r>
              <w:rPr>
                <w:rFonts w:eastAsia="_5b8b_4f53"/>
                <w:kern w:val="0"/>
                <w:sz w:val="28"/>
                <w:szCs w:val="28"/>
              </w:rPr>
              <w:t>2.2</w:t>
            </w:r>
          </w:p>
        </w:tc>
        <w:tc>
          <w:tcPr>
            <w:tcW w:w="2945" w:type="dxa"/>
            <w:tcBorders>
              <w:top w:val="nil"/>
              <w:left w:val="nil"/>
              <w:bottom w:val="single" w:color="auto" w:sz="4" w:space="0"/>
              <w:right w:val="single" w:color="auto" w:sz="4" w:space="0"/>
            </w:tcBorders>
            <w:shd w:val="clear" w:color="auto" w:fill="auto"/>
            <w:noWrap/>
            <w:vAlign w:val="center"/>
          </w:tcPr>
          <w:p>
            <w:pPr>
              <w:widowControl/>
              <w:spacing w:before="100" w:beforeAutospacing="1" w:after="100" w:afterAutospacing="1" w:line="360" w:lineRule="auto"/>
              <w:jc w:val="center"/>
              <w:rPr>
                <w:rFonts w:eastAsia="_5b8b_4f53" w:cs="_5b8b_4f53"/>
                <w:color w:val="000000"/>
                <w:kern w:val="0"/>
                <w:sz w:val="28"/>
                <w:szCs w:val="28"/>
              </w:rPr>
            </w:pPr>
            <w:r>
              <w:rPr>
                <w:rFonts w:cs="_5b8b_4f53"/>
                <w:color w:val="000000"/>
                <w:kern w:val="0"/>
                <w:sz w:val="28"/>
                <w:szCs w:val="28"/>
              </w:rPr>
              <w:t>波长：</w:t>
            </w:r>
          </w:p>
        </w:tc>
        <w:tc>
          <w:tcPr>
            <w:tcW w:w="4195" w:type="dxa"/>
            <w:tcBorders>
              <w:top w:val="nil"/>
              <w:left w:val="nil"/>
              <w:bottom w:val="single" w:color="auto" w:sz="4" w:space="0"/>
              <w:right w:val="single" w:color="auto" w:sz="4" w:space="0"/>
            </w:tcBorders>
            <w:shd w:val="clear" w:color="auto" w:fill="auto"/>
            <w:noWrap/>
            <w:vAlign w:val="center"/>
          </w:tcPr>
          <w:p>
            <w:pPr>
              <w:widowControl/>
              <w:spacing w:before="100" w:beforeAutospacing="1" w:after="100" w:afterAutospacing="1" w:line="360" w:lineRule="auto"/>
              <w:jc w:val="center"/>
              <w:rPr>
                <w:rFonts w:eastAsia="_5b8b_4f53" w:cs="_5b8b_4f53"/>
                <w:color w:val="000000"/>
                <w:kern w:val="0"/>
                <w:sz w:val="28"/>
                <w:szCs w:val="28"/>
              </w:rPr>
            </w:pPr>
            <w:r>
              <w:rPr>
                <w:rFonts w:eastAsia="_5b8b_4f53" w:cs="_5b8b_4f53"/>
                <w:color w:val="000000"/>
                <w:kern w:val="0"/>
                <w:sz w:val="28"/>
                <w:szCs w:val="28"/>
              </w:rPr>
              <w:t>532 nm</w:t>
            </w:r>
          </w:p>
        </w:tc>
      </w:tr>
      <w:tr>
        <w:tblPrEx>
          <w:tblCellMar>
            <w:top w:w="0" w:type="dxa"/>
            <w:left w:w="108" w:type="dxa"/>
            <w:bottom w:w="0" w:type="dxa"/>
            <w:right w:w="108" w:type="dxa"/>
          </w:tblCellMar>
        </w:tblPrEx>
        <w:trPr>
          <w:trHeight w:val="255" w:hRule="atLeast"/>
          <w:jc w:val="center"/>
        </w:trPr>
        <w:tc>
          <w:tcPr>
            <w:tcW w:w="1147" w:type="dxa"/>
            <w:tcBorders>
              <w:top w:val="nil"/>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eastAsia="_5b8b_4f53" w:cs="_5b8b_4f53"/>
                <w:kern w:val="0"/>
                <w:sz w:val="28"/>
                <w:szCs w:val="28"/>
              </w:rPr>
              <w:t>2.3</w:t>
            </w:r>
          </w:p>
        </w:tc>
        <w:tc>
          <w:tcPr>
            <w:tcW w:w="2945" w:type="dxa"/>
            <w:tcBorders>
              <w:top w:val="nil"/>
              <w:left w:val="nil"/>
              <w:bottom w:val="single" w:color="auto" w:sz="4" w:space="0"/>
              <w:right w:val="single" w:color="auto" w:sz="4" w:space="0"/>
            </w:tcBorders>
            <w:shd w:val="clear" w:color="auto" w:fill="auto"/>
            <w:noWrap/>
            <w:vAlign w:val="center"/>
          </w:tcPr>
          <w:p>
            <w:pPr>
              <w:widowControl/>
              <w:spacing w:before="100" w:beforeAutospacing="1" w:after="100" w:afterAutospacing="1" w:line="360" w:lineRule="auto"/>
              <w:jc w:val="center"/>
              <w:rPr>
                <w:rFonts w:eastAsia="_5b8b_4f53" w:cs="_5b8b_4f53"/>
                <w:kern w:val="0"/>
                <w:sz w:val="28"/>
                <w:szCs w:val="28"/>
              </w:rPr>
            </w:pPr>
            <w:r>
              <w:rPr>
                <w:rFonts w:cs="_5b8b_4f53"/>
                <w:kern w:val="0"/>
                <w:sz w:val="28"/>
                <w:szCs w:val="28"/>
              </w:rPr>
              <w:t>光斑直径：</w:t>
            </w:r>
          </w:p>
        </w:tc>
        <w:tc>
          <w:tcPr>
            <w:tcW w:w="4195" w:type="dxa"/>
            <w:tcBorders>
              <w:top w:val="nil"/>
              <w:left w:val="nil"/>
              <w:bottom w:val="single" w:color="auto" w:sz="4" w:space="0"/>
              <w:right w:val="single" w:color="auto" w:sz="4" w:space="0"/>
            </w:tcBorders>
            <w:shd w:val="clear" w:color="auto" w:fill="auto"/>
            <w:noWrap/>
            <w:vAlign w:val="center"/>
          </w:tcPr>
          <w:p>
            <w:pPr>
              <w:widowControl/>
              <w:spacing w:before="100" w:beforeAutospacing="1" w:after="100" w:afterAutospacing="1" w:line="360" w:lineRule="auto"/>
              <w:jc w:val="center"/>
              <w:rPr>
                <w:rFonts w:eastAsia="_5b8b_4f53" w:cs="_5b8b_4f53"/>
                <w:kern w:val="0"/>
                <w:sz w:val="28"/>
                <w:szCs w:val="28"/>
              </w:rPr>
            </w:pPr>
            <w:r>
              <w:rPr>
                <w:rFonts w:eastAsia="_5b8b_4f53" w:cs="_5b8b_4f53"/>
                <w:kern w:val="0"/>
                <w:sz w:val="28"/>
                <w:szCs w:val="28"/>
              </w:rPr>
              <w:t>50</w:t>
            </w:r>
            <w:r>
              <w:rPr>
                <w:rFonts w:cs="宋体"/>
                <w:kern w:val="0"/>
                <w:sz w:val="28"/>
                <w:szCs w:val="28"/>
              </w:rPr>
              <w:t>－</w:t>
            </w:r>
            <w:r>
              <w:rPr>
                <w:rFonts w:eastAsia="_5b8b_4f53" w:cs="_5b8b_4f53"/>
                <w:kern w:val="0"/>
                <w:sz w:val="28"/>
                <w:szCs w:val="28"/>
              </w:rPr>
              <w:t>1000um</w:t>
            </w:r>
          </w:p>
        </w:tc>
      </w:tr>
      <w:tr>
        <w:tblPrEx>
          <w:tblCellMar>
            <w:top w:w="0" w:type="dxa"/>
            <w:left w:w="108" w:type="dxa"/>
            <w:bottom w:w="0" w:type="dxa"/>
            <w:right w:w="108" w:type="dxa"/>
          </w:tblCellMar>
        </w:tblPrEx>
        <w:trPr>
          <w:trHeight w:val="255" w:hRule="atLeast"/>
          <w:jc w:val="center"/>
        </w:trPr>
        <w:tc>
          <w:tcPr>
            <w:tcW w:w="1147" w:type="dxa"/>
            <w:tcBorders>
              <w:top w:val="nil"/>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eastAsia="_5b8b_4f53" w:cs="_5b8b_4f53"/>
                <w:kern w:val="0"/>
                <w:sz w:val="28"/>
                <w:szCs w:val="28"/>
              </w:rPr>
              <w:t>2.4</w:t>
            </w:r>
          </w:p>
        </w:tc>
        <w:tc>
          <w:tcPr>
            <w:tcW w:w="2945" w:type="dxa"/>
            <w:tcBorders>
              <w:top w:val="nil"/>
              <w:left w:val="nil"/>
              <w:bottom w:val="single" w:color="auto" w:sz="4" w:space="0"/>
              <w:right w:val="single" w:color="auto" w:sz="4" w:space="0"/>
            </w:tcBorders>
            <w:shd w:val="clear" w:color="auto" w:fill="auto"/>
            <w:noWrap/>
            <w:vAlign w:val="center"/>
          </w:tcPr>
          <w:p>
            <w:pPr>
              <w:widowControl/>
              <w:spacing w:before="100" w:beforeAutospacing="1" w:after="100" w:afterAutospacing="1" w:line="360" w:lineRule="auto"/>
              <w:jc w:val="center"/>
              <w:rPr>
                <w:rFonts w:eastAsia="_5b8b_4f53" w:cs="_5b8b_4f53"/>
                <w:color w:val="000000"/>
                <w:kern w:val="0"/>
                <w:sz w:val="28"/>
                <w:szCs w:val="28"/>
              </w:rPr>
            </w:pPr>
            <w:r>
              <w:rPr>
                <w:rFonts w:cs="_5b8b_4f53"/>
                <w:color w:val="000000"/>
                <w:kern w:val="0"/>
                <w:sz w:val="28"/>
                <w:szCs w:val="28"/>
              </w:rPr>
              <w:t>最大功率：</w:t>
            </w:r>
          </w:p>
        </w:tc>
        <w:tc>
          <w:tcPr>
            <w:tcW w:w="4195" w:type="dxa"/>
            <w:tcBorders>
              <w:top w:val="nil"/>
              <w:left w:val="nil"/>
              <w:bottom w:val="single" w:color="auto" w:sz="4" w:space="0"/>
              <w:right w:val="single" w:color="auto" w:sz="4" w:space="0"/>
            </w:tcBorders>
            <w:shd w:val="clear" w:color="auto" w:fill="auto"/>
            <w:noWrap/>
            <w:vAlign w:val="center"/>
          </w:tcPr>
          <w:p>
            <w:pPr>
              <w:widowControl/>
              <w:spacing w:before="100" w:beforeAutospacing="1" w:after="100" w:afterAutospacing="1" w:line="360" w:lineRule="auto"/>
              <w:jc w:val="center"/>
              <w:rPr>
                <w:rFonts w:eastAsia="_5b8b_4f53" w:cs="_5b8b_4f53"/>
                <w:color w:val="000000"/>
                <w:kern w:val="0"/>
                <w:sz w:val="28"/>
                <w:szCs w:val="28"/>
              </w:rPr>
            </w:pPr>
            <w:r>
              <w:rPr>
                <w:rFonts w:eastAsia="_5b8b_4f53" w:cs="_5b8b_4f53"/>
                <w:color w:val="000000"/>
                <w:kern w:val="0"/>
                <w:sz w:val="28"/>
                <w:szCs w:val="28"/>
              </w:rPr>
              <w:t xml:space="preserve">≤1.5 W </w:t>
            </w:r>
            <w:r>
              <w:rPr>
                <w:rFonts w:cs="宋体"/>
                <w:color w:val="000000"/>
                <w:kern w:val="0"/>
                <w:sz w:val="28"/>
                <w:szCs w:val="28"/>
              </w:rPr>
              <w:t>（到角膜处</w:t>
            </w:r>
            <w:r>
              <w:rPr>
                <w:rFonts w:eastAsia="_5b8b_4f53" w:cs="_5b8b_4f53"/>
                <w:color w:val="000000"/>
                <w:kern w:val="0"/>
                <w:sz w:val="28"/>
                <w:szCs w:val="28"/>
              </w:rPr>
              <w:t xml:space="preserve"> </w:t>
            </w:r>
            <w:r>
              <w:rPr>
                <w:rFonts w:cs="宋体"/>
                <w:color w:val="000000"/>
                <w:kern w:val="0"/>
                <w:sz w:val="28"/>
                <w:szCs w:val="28"/>
              </w:rPr>
              <w:t>）</w:t>
            </w:r>
          </w:p>
        </w:tc>
      </w:tr>
      <w:tr>
        <w:tblPrEx>
          <w:tblCellMar>
            <w:top w:w="0" w:type="dxa"/>
            <w:left w:w="108" w:type="dxa"/>
            <w:bottom w:w="0" w:type="dxa"/>
            <w:right w:w="108" w:type="dxa"/>
          </w:tblCellMar>
        </w:tblPrEx>
        <w:trPr>
          <w:trHeight w:val="240" w:hRule="atLeast"/>
          <w:jc w:val="center"/>
        </w:trPr>
        <w:tc>
          <w:tcPr>
            <w:tcW w:w="1147" w:type="dxa"/>
            <w:tcBorders>
              <w:top w:val="nil"/>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360" w:lineRule="auto"/>
              <w:ind w:right="200"/>
              <w:jc w:val="center"/>
              <w:rPr>
                <w:rFonts w:eastAsia="_5b8b_4f53" w:cs="_5b8b_4f53"/>
                <w:kern w:val="0"/>
                <w:sz w:val="28"/>
                <w:szCs w:val="28"/>
              </w:rPr>
            </w:pPr>
            <w:r>
              <w:rPr>
                <w:rFonts w:eastAsia="_5b8b_4f53" w:cs="_5b8b_4f53"/>
                <w:kern w:val="0"/>
                <w:sz w:val="28"/>
                <w:szCs w:val="28"/>
              </w:rPr>
              <w:t>2.5</w:t>
            </w:r>
          </w:p>
        </w:tc>
        <w:tc>
          <w:tcPr>
            <w:tcW w:w="2945" w:type="dxa"/>
            <w:tcBorders>
              <w:top w:val="nil"/>
              <w:left w:val="nil"/>
              <w:bottom w:val="single" w:color="auto" w:sz="4" w:space="0"/>
              <w:right w:val="single" w:color="auto" w:sz="4" w:space="0"/>
            </w:tcBorders>
            <w:shd w:val="clear" w:color="auto" w:fill="auto"/>
            <w:noWrap/>
            <w:vAlign w:val="center"/>
          </w:tcPr>
          <w:p>
            <w:pPr>
              <w:widowControl/>
              <w:spacing w:before="100" w:beforeAutospacing="1" w:after="100" w:afterAutospacing="1" w:line="360" w:lineRule="auto"/>
              <w:jc w:val="center"/>
              <w:rPr>
                <w:rFonts w:eastAsia="_5b8b_4f53" w:cs="_5b8b_4f53"/>
                <w:kern w:val="0"/>
                <w:sz w:val="28"/>
                <w:szCs w:val="28"/>
              </w:rPr>
            </w:pPr>
            <w:r>
              <w:rPr>
                <w:rFonts w:cs="_5b8b_4f53"/>
                <w:kern w:val="0"/>
                <w:sz w:val="28"/>
                <w:szCs w:val="28"/>
              </w:rPr>
              <w:t>瞄准光最大能量：</w:t>
            </w:r>
          </w:p>
        </w:tc>
        <w:tc>
          <w:tcPr>
            <w:tcW w:w="4195" w:type="dxa"/>
            <w:tcBorders>
              <w:top w:val="nil"/>
              <w:left w:val="nil"/>
              <w:bottom w:val="single" w:color="auto" w:sz="4" w:space="0"/>
              <w:right w:val="single" w:color="auto" w:sz="4" w:space="0"/>
            </w:tcBorders>
            <w:shd w:val="clear" w:color="auto" w:fill="auto"/>
            <w:noWrap/>
            <w:vAlign w:val="center"/>
          </w:tcPr>
          <w:p>
            <w:pPr>
              <w:widowControl/>
              <w:spacing w:before="100" w:beforeAutospacing="1" w:after="100" w:afterAutospacing="1" w:line="360" w:lineRule="auto"/>
              <w:jc w:val="center"/>
              <w:rPr>
                <w:rFonts w:eastAsia="_5b8b_4f53" w:cs="_5b8b_4f53"/>
                <w:kern w:val="0"/>
                <w:sz w:val="28"/>
                <w:szCs w:val="28"/>
              </w:rPr>
            </w:pPr>
            <w:r>
              <w:rPr>
                <w:rFonts w:eastAsia="_5b8b_4f53" w:cs="_5b8b_4f53"/>
                <w:kern w:val="0"/>
                <w:sz w:val="28"/>
                <w:szCs w:val="28"/>
              </w:rPr>
              <w:t>≤1 mW</w:t>
            </w:r>
            <w:r>
              <w:rPr>
                <w:rFonts w:cs="宋体"/>
                <w:kern w:val="0"/>
                <w:sz w:val="28"/>
                <w:szCs w:val="28"/>
              </w:rPr>
              <w:t>（半导体</w:t>
            </w:r>
            <w:r>
              <w:rPr>
                <w:rFonts w:eastAsia="_5b8b_4f53" w:cs="_5b8b_4f53"/>
                <w:kern w:val="0"/>
                <w:sz w:val="28"/>
                <w:szCs w:val="28"/>
              </w:rPr>
              <w:t xml:space="preserve"> 635 nm</w:t>
            </w:r>
            <w:r>
              <w:rPr>
                <w:rFonts w:cs="宋体"/>
                <w:kern w:val="0"/>
                <w:sz w:val="28"/>
                <w:szCs w:val="28"/>
              </w:rPr>
              <w:t>）</w:t>
            </w:r>
          </w:p>
        </w:tc>
      </w:tr>
      <w:tr>
        <w:tblPrEx>
          <w:tblCellMar>
            <w:top w:w="0" w:type="dxa"/>
            <w:left w:w="108" w:type="dxa"/>
            <w:bottom w:w="0" w:type="dxa"/>
            <w:right w:w="108" w:type="dxa"/>
          </w:tblCellMar>
        </w:tblPrEx>
        <w:trPr>
          <w:trHeight w:val="255" w:hRule="atLeast"/>
          <w:jc w:val="center"/>
        </w:trPr>
        <w:tc>
          <w:tcPr>
            <w:tcW w:w="1147" w:type="dxa"/>
            <w:tcBorders>
              <w:top w:val="nil"/>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eastAsia="_5b8b_4f53" w:cs="_5b8b_4f53"/>
                <w:kern w:val="0"/>
                <w:sz w:val="28"/>
                <w:szCs w:val="28"/>
              </w:rPr>
              <w:t>2.6</w:t>
            </w:r>
          </w:p>
        </w:tc>
        <w:tc>
          <w:tcPr>
            <w:tcW w:w="2945" w:type="dxa"/>
            <w:tcBorders>
              <w:top w:val="nil"/>
              <w:left w:val="nil"/>
              <w:bottom w:val="single" w:color="auto" w:sz="4" w:space="0"/>
              <w:right w:val="single" w:color="auto" w:sz="4" w:space="0"/>
            </w:tcBorders>
            <w:shd w:val="clear" w:color="auto" w:fill="auto"/>
            <w:noWrap/>
            <w:vAlign w:val="center"/>
          </w:tcPr>
          <w:p>
            <w:pPr>
              <w:widowControl/>
              <w:spacing w:before="100" w:beforeAutospacing="1" w:after="100" w:afterAutospacing="1" w:line="360" w:lineRule="auto"/>
              <w:jc w:val="center"/>
              <w:rPr>
                <w:rFonts w:eastAsia="_5b8b_4f53" w:cs="_5b8b_4f53"/>
                <w:kern w:val="0"/>
                <w:sz w:val="28"/>
                <w:szCs w:val="28"/>
              </w:rPr>
            </w:pPr>
            <w:r>
              <w:rPr>
                <w:rFonts w:cs="_5b8b_4f53"/>
                <w:kern w:val="0"/>
                <w:sz w:val="28"/>
                <w:szCs w:val="28"/>
              </w:rPr>
              <w:t>自动脉冲间隔</w:t>
            </w:r>
            <w:r>
              <w:rPr>
                <w:rFonts w:eastAsia="_5b8b_4f53"/>
                <w:kern w:val="0"/>
                <w:sz w:val="28"/>
                <w:szCs w:val="28"/>
              </w:rPr>
              <w:t>:</w:t>
            </w:r>
          </w:p>
        </w:tc>
        <w:tc>
          <w:tcPr>
            <w:tcW w:w="4195" w:type="dxa"/>
            <w:tcBorders>
              <w:top w:val="nil"/>
              <w:left w:val="nil"/>
              <w:bottom w:val="single" w:color="auto" w:sz="4" w:space="0"/>
              <w:right w:val="single" w:color="auto" w:sz="4" w:space="0"/>
            </w:tcBorders>
            <w:shd w:val="clear" w:color="auto" w:fill="auto"/>
            <w:noWrap/>
            <w:vAlign w:val="center"/>
          </w:tcPr>
          <w:p>
            <w:pPr>
              <w:widowControl/>
              <w:spacing w:before="100" w:beforeAutospacing="1" w:after="100" w:afterAutospacing="1" w:line="360" w:lineRule="auto"/>
              <w:jc w:val="center"/>
              <w:rPr>
                <w:rFonts w:eastAsia="_5b8b_4f53" w:cs="_5b8b_4f53"/>
                <w:kern w:val="0"/>
                <w:sz w:val="28"/>
                <w:szCs w:val="28"/>
              </w:rPr>
            </w:pPr>
            <w:r>
              <w:rPr>
                <w:rFonts w:eastAsia="_5b8b_4f53" w:cs="_5b8b_4f53"/>
                <w:kern w:val="0"/>
                <w:sz w:val="28"/>
                <w:szCs w:val="28"/>
              </w:rPr>
              <w:t>100 - 6000 ms</w:t>
            </w:r>
          </w:p>
        </w:tc>
      </w:tr>
      <w:tr>
        <w:tblPrEx>
          <w:tblCellMar>
            <w:top w:w="0" w:type="dxa"/>
            <w:left w:w="108" w:type="dxa"/>
            <w:bottom w:w="0" w:type="dxa"/>
            <w:right w:w="108" w:type="dxa"/>
          </w:tblCellMar>
        </w:tblPrEx>
        <w:trPr>
          <w:trHeight w:val="255" w:hRule="atLeast"/>
          <w:jc w:val="center"/>
        </w:trPr>
        <w:tc>
          <w:tcPr>
            <w:tcW w:w="1147" w:type="dxa"/>
            <w:tcBorders>
              <w:top w:val="nil"/>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kern w:val="0"/>
                <w:sz w:val="28"/>
                <w:szCs w:val="28"/>
              </w:rPr>
            </w:pPr>
            <w:r>
              <w:rPr>
                <w:rFonts w:eastAsia="_5b8b_4f53"/>
                <w:kern w:val="0"/>
                <w:sz w:val="28"/>
                <w:szCs w:val="28"/>
              </w:rPr>
              <w:t>2.7</w:t>
            </w:r>
          </w:p>
        </w:tc>
        <w:tc>
          <w:tcPr>
            <w:tcW w:w="2945" w:type="dxa"/>
            <w:tcBorders>
              <w:top w:val="nil"/>
              <w:left w:val="nil"/>
              <w:bottom w:val="single" w:color="auto" w:sz="4" w:space="0"/>
              <w:right w:val="single" w:color="auto" w:sz="4" w:space="0"/>
            </w:tcBorders>
            <w:shd w:val="clear" w:color="auto" w:fill="auto"/>
            <w:noWrap/>
            <w:vAlign w:val="center"/>
          </w:tcPr>
          <w:p>
            <w:pPr>
              <w:widowControl/>
              <w:spacing w:before="100" w:beforeAutospacing="1" w:after="100" w:afterAutospacing="1" w:line="360" w:lineRule="auto"/>
              <w:jc w:val="center"/>
              <w:rPr>
                <w:rFonts w:eastAsia="_5b8b_4f53" w:cs="_5b8b_4f53"/>
                <w:kern w:val="0"/>
                <w:sz w:val="28"/>
                <w:szCs w:val="28"/>
              </w:rPr>
            </w:pPr>
            <w:r>
              <w:rPr>
                <w:rFonts w:cs="_5b8b_4f53"/>
                <w:kern w:val="0"/>
                <w:sz w:val="28"/>
                <w:szCs w:val="28"/>
              </w:rPr>
              <w:t>冷却方式：</w:t>
            </w:r>
          </w:p>
        </w:tc>
        <w:tc>
          <w:tcPr>
            <w:tcW w:w="4195" w:type="dxa"/>
            <w:tcBorders>
              <w:top w:val="nil"/>
              <w:left w:val="nil"/>
              <w:bottom w:val="single" w:color="auto" w:sz="4" w:space="0"/>
              <w:right w:val="single" w:color="auto" w:sz="4" w:space="0"/>
            </w:tcBorders>
            <w:shd w:val="clear" w:color="auto" w:fill="auto"/>
            <w:noWrap/>
            <w:vAlign w:val="center"/>
          </w:tcPr>
          <w:p>
            <w:pPr>
              <w:widowControl/>
              <w:spacing w:before="100" w:beforeAutospacing="1" w:after="100" w:afterAutospacing="1" w:line="360" w:lineRule="auto"/>
              <w:jc w:val="center"/>
              <w:rPr>
                <w:rFonts w:eastAsia="_5b8b_4f53" w:cs="_5b8b_4f53"/>
                <w:kern w:val="0"/>
                <w:sz w:val="28"/>
                <w:szCs w:val="28"/>
              </w:rPr>
            </w:pPr>
            <w:r>
              <w:rPr>
                <w:rFonts w:cs="_5b8b_4f53"/>
                <w:kern w:val="0"/>
                <w:sz w:val="28"/>
                <w:szCs w:val="28"/>
              </w:rPr>
              <w:t>热电冷却</w:t>
            </w:r>
          </w:p>
        </w:tc>
      </w:tr>
      <w:tr>
        <w:tblPrEx>
          <w:tblCellMar>
            <w:top w:w="0" w:type="dxa"/>
            <w:left w:w="108" w:type="dxa"/>
            <w:bottom w:w="0" w:type="dxa"/>
            <w:right w:w="108" w:type="dxa"/>
          </w:tblCellMar>
        </w:tblPrEx>
        <w:trPr>
          <w:trHeight w:val="255" w:hRule="atLeast"/>
          <w:jc w:val="center"/>
        </w:trPr>
        <w:tc>
          <w:tcPr>
            <w:tcW w:w="1147" w:type="dxa"/>
            <w:tcBorders>
              <w:top w:val="nil"/>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eastAsia="_5b8b_4f53" w:cs="_5b8b_4f53"/>
                <w:kern w:val="0"/>
                <w:sz w:val="28"/>
                <w:szCs w:val="28"/>
              </w:rPr>
              <w:t>2.8</w:t>
            </w:r>
          </w:p>
        </w:tc>
        <w:tc>
          <w:tcPr>
            <w:tcW w:w="2945" w:type="dxa"/>
            <w:tcBorders>
              <w:top w:val="nil"/>
              <w:left w:val="nil"/>
              <w:bottom w:val="single" w:color="auto" w:sz="4" w:space="0"/>
              <w:right w:val="single" w:color="auto" w:sz="4" w:space="0"/>
            </w:tcBorders>
            <w:shd w:val="clear" w:color="auto" w:fill="auto"/>
            <w:noWrap/>
            <w:vAlign w:val="center"/>
          </w:tcPr>
          <w:p>
            <w:pPr>
              <w:widowControl/>
              <w:spacing w:before="100" w:beforeAutospacing="1" w:after="100" w:afterAutospacing="1" w:line="360" w:lineRule="auto"/>
              <w:jc w:val="center"/>
              <w:rPr>
                <w:rFonts w:eastAsia="_5b8b_4f53" w:cs="_5b8b_4f53"/>
                <w:kern w:val="0"/>
                <w:sz w:val="28"/>
                <w:szCs w:val="28"/>
              </w:rPr>
            </w:pPr>
            <w:r>
              <w:rPr>
                <w:rFonts w:cs="_5b8b_4f53"/>
                <w:kern w:val="0"/>
                <w:sz w:val="28"/>
                <w:szCs w:val="28"/>
              </w:rPr>
              <w:t>脉冲持续时间：</w:t>
            </w:r>
          </w:p>
        </w:tc>
        <w:tc>
          <w:tcPr>
            <w:tcW w:w="4195" w:type="dxa"/>
            <w:tcBorders>
              <w:top w:val="nil"/>
              <w:left w:val="nil"/>
              <w:bottom w:val="single" w:color="auto" w:sz="4" w:space="0"/>
              <w:right w:val="single" w:color="auto" w:sz="4" w:space="0"/>
            </w:tcBorders>
            <w:shd w:val="clear" w:color="auto" w:fill="auto"/>
            <w:noWrap/>
            <w:vAlign w:val="center"/>
          </w:tcPr>
          <w:p>
            <w:pPr>
              <w:widowControl/>
              <w:spacing w:before="100" w:beforeAutospacing="1" w:after="100" w:afterAutospacing="1" w:line="360" w:lineRule="auto"/>
              <w:jc w:val="center"/>
              <w:rPr>
                <w:rFonts w:eastAsia="_5b8b_4f53" w:cs="_5b8b_4f53"/>
                <w:kern w:val="0"/>
                <w:sz w:val="28"/>
                <w:szCs w:val="28"/>
              </w:rPr>
            </w:pPr>
            <w:r>
              <w:rPr>
                <w:rFonts w:eastAsia="_5b8b_4f53" w:cs="_5b8b_4f53"/>
                <w:kern w:val="0"/>
                <w:sz w:val="28"/>
                <w:szCs w:val="28"/>
              </w:rPr>
              <w:t xml:space="preserve">10 - 2500 ms </w:t>
            </w:r>
            <w:r>
              <w:rPr>
                <w:rFonts w:cs="宋体"/>
                <w:kern w:val="0"/>
                <w:sz w:val="28"/>
                <w:szCs w:val="28"/>
              </w:rPr>
              <w:t>（连续可调）</w:t>
            </w:r>
          </w:p>
        </w:tc>
      </w:tr>
      <w:tr>
        <w:tblPrEx>
          <w:tblCellMar>
            <w:top w:w="0" w:type="dxa"/>
            <w:left w:w="108" w:type="dxa"/>
            <w:bottom w:w="0" w:type="dxa"/>
            <w:right w:w="108" w:type="dxa"/>
          </w:tblCellMar>
        </w:tblPrEx>
        <w:trPr>
          <w:trHeight w:val="255" w:hRule="atLeast"/>
          <w:jc w:val="center"/>
        </w:trPr>
        <w:tc>
          <w:tcPr>
            <w:tcW w:w="1147" w:type="dxa"/>
            <w:tcBorders>
              <w:top w:val="nil"/>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kern w:val="0"/>
                <w:sz w:val="28"/>
                <w:szCs w:val="28"/>
              </w:rPr>
            </w:pPr>
            <w:r>
              <w:rPr>
                <w:rFonts w:eastAsia="_5b8b_4f53"/>
                <w:kern w:val="0"/>
                <w:sz w:val="28"/>
                <w:szCs w:val="28"/>
              </w:rPr>
              <w:t>2.9</w:t>
            </w:r>
          </w:p>
        </w:tc>
        <w:tc>
          <w:tcPr>
            <w:tcW w:w="2945" w:type="dxa"/>
            <w:tcBorders>
              <w:top w:val="nil"/>
              <w:left w:val="nil"/>
              <w:bottom w:val="single" w:color="auto" w:sz="4" w:space="0"/>
              <w:right w:val="single" w:color="auto" w:sz="4" w:space="0"/>
            </w:tcBorders>
            <w:shd w:val="clear" w:color="auto" w:fill="auto"/>
            <w:noWrap/>
            <w:vAlign w:val="center"/>
          </w:tcPr>
          <w:p>
            <w:pPr>
              <w:widowControl/>
              <w:spacing w:before="100" w:beforeAutospacing="1" w:after="100" w:afterAutospacing="1" w:line="360" w:lineRule="auto"/>
              <w:jc w:val="center"/>
              <w:rPr>
                <w:rFonts w:eastAsia="_5b8b_4f53" w:cs="_5b8b_4f53"/>
                <w:kern w:val="0"/>
                <w:sz w:val="28"/>
                <w:szCs w:val="28"/>
              </w:rPr>
            </w:pPr>
            <w:r>
              <w:rPr>
                <w:rFonts w:cs="_5b8b_4f53"/>
                <w:kern w:val="0"/>
                <w:sz w:val="28"/>
                <w:szCs w:val="28"/>
              </w:rPr>
              <w:t>参数记忆：</w:t>
            </w:r>
          </w:p>
        </w:tc>
        <w:tc>
          <w:tcPr>
            <w:tcW w:w="4195" w:type="dxa"/>
            <w:tcBorders>
              <w:top w:val="nil"/>
              <w:left w:val="nil"/>
              <w:bottom w:val="single" w:color="auto" w:sz="4" w:space="0"/>
              <w:right w:val="single" w:color="auto" w:sz="4" w:space="0"/>
            </w:tcBorders>
            <w:shd w:val="clear" w:color="auto" w:fill="auto"/>
            <w:noWrap/>
            <w:vAlign w:val="center"/>
          </w:tcPr>
          <w:p>
            <w:pPr>
              <w:widowControl/>
              <w:spacing w:before="100" w:beforeAutospacing="1" w:after="100" w:afterAutospacing="1" w:line="360" w:lineRule="auto"/>
              <w:jc w:val="center"/>
              <w:rPr>
                <w:rFonts w:eastAsia="_5b8b_4f53"/>
                <w:kern w:val="0"/>
                <w:sz w:val="28"/>
                <w:szCs w:val="28"/>
              </w:rPr>
            </w:pPr>
            <w:r>
              <w:rPr>
                <w:rFonts w:hint="eastAsia" w:cs="_5b8b_4f53" w:asciiTheme="minorEastAsia" w:hAnsiTheme="minorEastAsia"/>
                <w:kern w:val="0"/>
                <w:sz w:val="28"/>
                <w:szCs w:val="28"/>
              </w:rPr>
              <w:t>≥</w:t>
            </w:r>
            <w:r>
              <w:rPr>
                <w:rFonts w:eastAsia="_5b8b_4f53"/>
                <w:kern w:val="0"/>
                <w:sz w:val="28"/>
                <w:szCs w:val="28"/>
              </w:rPr>
              <w:t>3</w:t>
            </w:r>
            <w:r>
              <w:rPr>
                <w:kern w:val="0"/>
                <w:sz w:val="28"/>
                <w:szCs w:val="28"/>
              </w:rPr>
              <w:t>组</w:t>
            </w:r>
          </w:p>
        </w:tc>
      </w:tr>
      <w:tr>
        <w:tblPrEx>
          <w:tblCellMar>
            <w:top w:w="0" w:type="dxa"/>
            <w:left w:w="108" w:type="dxa"/>
            <w:bottom w:w="0" w:type="dxa"/>
            <w:right w:w="108" w:type="dxa"/>
          </w:tblCellMar>
        </w:tblPrEx>
        <w:trPr>
          <w:trHeight w:val="255" w:hRule="atLeast"/>
          <w:jc w:val="center"/>
        </w:trPr>
        <w:tc>
          <w:tcPr>
            <w:tcW w:w="1147" w:type="dxa"/>
            <w:tcBorders>
              <w:top w:val="nil"/>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kern w:val="0"/>
                <w:sz w:val="28"/>
                <w:szCs w:val="28"/>
              </w:rPr>
            </w:pPr>
            <w:r>
              <w:rPr>
                <w:rFonts w:eastAsia="_5b8b_4f53"/>
                <w:kern w:val="0"/>
                <w:sz w:val="28"/>
                <w:szCs w:val="28"/>
              </w:rPr>
              <w:t>2.10</w:t>
            </w:r>
          </w:p>
        </w:tc>
        <w:tc>
          <w:tcPr>
            <w:tcW w:w="2945" w:type="dxa"/>
            <w:tcBorders>
              <w:top w:val="nil"/>
              <w:left w:val="nil"/>
              <w:bottom w:val="single" w:color="auto" w:sz="4" w:space="0"/>
              <w:right w:val="single" w:color="auto" w:sz="4" w:space="0"/>
            </w:tcBorders>
            <w:shd w:val="clear" w:color="auto" w:fill="auto"/>
            <w:noWrap/>
            <w:vAlign w:val="center"/>
          </w:tcPr>
          <w:p>
            <w:pPr>
              <w:widowControl/>
              <w:spacing w:before="100" w:beforeAutospacing="1" w:after="100" w:afterAutospacing="1" w:line="360" w:lineRule="auto"/>
              <w:jc w:val="center"/>
              <w:rPr>
                <w:rFonts w:eastAsia="_5b8b_4f53" w:cs="_5b8b_4f53"/>
                <w:kern w:val="0"/>
                <w:sz w:val="28"/>
                <w:szCs w:val="28"/>
              </w:rPr>
            </w:pPr>
            <w:r>
              <w:rPr>
                <w:rFonts w:cs="_5b8b_4f53"/>
                <w:kern w:val="0"/>
                <w:sz w:val="28"/>
                <w:szCs w:val="28"/>
              </w:rPr>
              <w:t>光纤接口</w:t>
            </w:r>
          </w:p>
        </w:tc>
        <w:tc>
          <w:tcPr>
            <w:tcW w:w="4195" w:type="dxa"/>
            <w:tcBorders>
              <w:top w:val="nil"/>
              <w:left w:val="nil"/>
              <w:bottom w:val="single" w:color="auto" w:sz="4" w:space="0"/>
              <w:right w:val="single" w:color="auto" w:sz="4" w:space="0"/>
            </w:tcBorders>
            <w:shd w:val="clear" w:color="auto" w:fill="auto"/>
            <w:noWrap/>
            <w:vAlign w:val="center"/>
          </w:tcPr>
          <w:p>
            <w:pPr>
              <w:widowControl/>
              <w:spacing w:before="100" w:beforeAutospacing="1" w:after="100" w:afterAutospacing="1" w:line="360" w:lineRule="auto"/>
              <w:jc w:val="center"/>
              <w:rPr>
                <w:rFonts w:eastAsia="_5b8b_4f53"/>
                <w:kern w:val="0"/>
                <w:sz w:val="28"/>
                <w:szCs w:val="28"/>
              </w:rPr>
            </w:pPr>
            <w:r>
              <w:rPr>
                <w:rFonts w:eastAsia="_5b8b_4f53"/>
                <w:kern w:val="0"/>
                <w:sz w:val="28"/>
                <w:szCs w:val="28"/>
              </w:rPr>
              <w:t>SMA</w:t>
            </w:r>
            <w:r>
              <w:rPr>
                <w:kern w:val="0"/>
                <w:sz w:val="28"/>
                <w:szCs w:val="28"/>
              </w:rPr>
              <w:t>工业标准接口</w:t>
            </w:r>
          </w:p>
        </w:tc>
      </w:tr>
      <w:tr>
        <w:tblPrEx>
          <w:tblCellMar>
            <w:top w:w="0" w:type="dxa"/>
            <w:left w:w="108" w:type="dxa"/>
            <w:bottom w:w="0" w:type="dxa"/>
            <w:right w:w="108" w:type="dxa"/>
          </w:tblCellMar>
        </w:tblPrEx>
        <w:trPr>
          <w:trHeight w:val="240" w:hRule="atLeast"/>
          <w:jc w:val="center"/>
        </w:trPr>
        <w:tc>
          <w:tcPr>
            <w:tcW w:w="1147" w:type="dxa"/>
            <w:tcBorders>
              <w:top w:val="nil"/>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cs="_5b8b_4f53"/>
                <w:kern w:val="0"/>
                <w:sz w:val="28"/>
                <w:szCs w:val="28"/>
              </w:rPr>
              <w:t>三</w:t>
            </w:r>
          </w:p>
        </w:tc>
        <w:tc>
          <w:tcPr>
            <w:tcW w:w="2945"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b/>
                <w:bCs/>
                <w:kern w:val="0"/>
                <w:sz w:val="28"/>
                <w:szCs w:val="28"/>
              </w:rPr>
            </w:pPr>
            <w:r>
              <w:rPr>
                <w:rFonts w:cs="_5b8b_4f53"/>
                <w:b/>
                <w:bCs/>
                <w:kern w:val="0"/>
                <w:sz w:val="28"/>
                <w:szCs w:val="28"/>
              </w:rPr>
              <w:t>裂隙灯参数</w:t>
            </w:r>
          </w:p>
        </w:tc>
        <w:tc>
          <w:tcPr>
            <w:tcW w:w="4195"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b/>
                <w:bCs/>
                <w:kern w:val="0"/>
                <w:sz w:val="28"/>
                <w:szCs w:val="28"/>
              </w:rPr>
            </w:pPr>
          </w:p>
        </w:tc>
      </w:tr>
      <w:tr>
        <w:tblPrEx>
          <w:tblCellMar>
            <w:top w:w="0" w:type="dxa"/>
            <w:left w:w="108" w:type="dxa"/>
            <w:bottom w:w="0" w:type="dxa"/>
            <w:right w:w="108" w:type="dxa"/>
          </w:tblCellMar>
        </w:tblPrEx>
        <w:trPr>
          <w:trHeight w:val="240" w:hRule="atLeast"/>
          <w:jc w:val="center"/>
        </w:trPr>
        <w:tc>
          <w:tcPr>
            <w:tcW w:w="1147" w:type="dxa"/>
            <w:tcBorders>
              <w:top w:val="nil"/>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eastAsia="_5b8b_4f53" w:cs="_5b8b_4f53"/>
                <w:kern w:val="0"/>
                <w:sz w:val="28"/>
                <w:szCs w:val="28"/>
              </w:rPr>
              <w:t>3.1</w:t>
            </w:r>
          </w:p>
        </w:tc>
        <w:tc>
          <w:tcPr>
            <w:tcW w:w="2945"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cs="_5b8b_4f53"/>
                <w:kern w:val="0"/>
                <w:sz w:val="28"/>
                <w:szCs w:val="28"/>
              </w:rPr>
              <w:t>激光束投射路径：</w:t>
            </w:r>
          </w:p>
        </w:tc>
        <w:tc>
          <w:tcPr>
            <w:tcW w:w="4195"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cs="_5b8b_4f53"/>
                <w:kern w:val="0"/>
                <w:sz w:val="28"/>
                <w:szCs w:val="28"/>
              </w:rPr>
              <w:t>经由裂隙照明光路，无需适配器</w:t>
            </w:r>
          </w:p>
        </w:tc>
      </w:tr>
      <w:tr>
        <w:tblPrEx>
          <w:tblCellMar>
            <w:top w:w="0" w:type="dxa"/>
            <w:left w:w="108" w:type="dxa"/>
            <w:bottom w:w="0" w:type="dxa"/>
            <w:right w:w="108" w:type="dxa"/>
          </w:tblCellMar>
        </w:tblPrEx>
        <w:trPr>
          <w:trHeight w:val="255" w:hRule="atLeast"/>
          <w:jc w:val="center"/>
        </w:trPr>
        <w:tc>
          <w:tcPr>
            <w:tcW w:w="1147" w:type="dxa"/>
            <w:tcBorders>
              <w:top w:val="nil"/>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kern w:val="0"/>
                <w:sz w:val="28"/>
                <w:szCs w:val="28"/>
              </w:rPr>
            </w:pPr>
            <w:r>
              <w:rPr>
                <w:rFonts w:eastAsia="_5b8b_4f53"/>
                <w:kern w:val="0"/>
                <w:sz w:val="28"/>
                <w:szCs w:val="28"/>
              </w:rPr>
              <w:t>3.2</w:t>
            </w:r>
          </w:p>
        </w:tc>
        <w:tc>
          <w:tcPr>
            <w:tcW w:w="2945"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cs="_5b8b_4f53"/>
                <w:kern w:val="0"/>
                <w:sz w:val="28"/>
                <w:szCs w:val="28"/>
              </w:rPr>
              <w:t>放大倍数：</w:t>
            </w:r>
          </w:p>
        </w:tc>
        <w:tc>
          <w:tcPr>
            <w:tcW w:w="4195"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hint="eastAsia" w:cs="_5b8b_4f53" w:asciiTheme="minorEastAsia" w:hAnsiTheme="minorEastAsia"/>
                <w:kern w:val="0"/>
                <w:sz w:val="28"/>
                <w:szCs w:val="28"/>
              </w:rPr>
              <w:t>≥</w:t>
            </w:r>
            <w:r>
              <w:rPr>
                <w:rFonts w:eastAsia="_5b8b_4f53" w:cs="_5b8b_4f53"/>
                <w:kern w:val="0"/>
                <w:sz w:val="28"/>
                <w:szCs w:val="28"/>
              </w:rPr>
              <w:t>5</w:t>
            </w:r>
            <w:r>
              <w:rPr>
                <w:rFonts w:cs="宋体"/>
                <w:kern w:val="0"/>
                <w:sz w:val="28"/>
                <w:szCs w:val="28"/>
              </w:rPr>
              <w:t>级</w:t>
            </w:r>
          </w:p>
        </w:tc>
      </w:tr>
      <w:tr>
        <w:tblPrEx>
          <w:tblCellMar>
            <w:top w:w="0" w:type="dxa"/>
            <w:left w:w="108" w:type="dxa"/>
            <w:bottom w:w="0" w:type="dxa"/>
            <w:right w:w="108" w:type="dxa"/>
          </w:tblCellMar>
        </w:tblPrEx>
        <w:trPr>
          <w:trHeight w:val="255" w:hRule="atLeast"/>
          <w:jc w:val="center"/>
        </w:trPr>
        <w:tc>
          <w:tcPr>
            <w:tcW w:w="1147" w:type="dxa"/>
            <w:tcBorders>
              <w:top w:val="nil"/>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kern w:val="0"/>
                <w:sz w:val="28"/>
                <w:szCs w:val="28"/>
              </w:rPr>
            </w:pPr>
            <w:r>
              <w:rPr>
                <w:rFonts w:eastAsia="_5b8b_4f53"/>
                <w:kern w:val="0"/>
                <w:sz w:val="28"/>
                <w:szCs w:val="28"/>
              </w:rPr>
              <w:t>3.3</w:t>
            </w:r>
          </w:p>
        </w:tc>
        <w:tc>
          <w:tcPr>
            <w:tcW w:w="2945"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cs="_5b8b_4f53"/>
                <w:kern w:val="0"/>
                <w:sz w:val="28"/>
                <w:szCs w:val="28"/>
              </w:rPr>
              <w:t>裂隙调节：</w:t>
            </w:r>
          </w:p>
        </w:tc>
        <w:tc>
          <w:tcPr>
            <w:tcW w:w="4195"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cs="_5b8b_4f53"/>
                <w:kern w:val="0"/>
                <w:sz w:val="28"/>
                <w:szCs w:val="28"/>
              </w:rPr>
              <w:t>可调节高度以及宽度</w:t>
            </w:r>
          </w:p>
        </w:tc>
      </w:tr>
      <w:tr>
        <w:tblPrEx>
          <w:tblCellMar>
            <w:top w:w="0" w:type="dxa"/>
            <w:left w:w="108" w:type="dxa"/>
            <w:bottom w:w="0" w:type="dxa"/>
            <w:right w:w="108" w:type="dxa"/>
          </w:tblCellMar>
        </w:tblPrEx>
        <w:trPr>
          <w:trHeight w:val="255" w:hRule="atLeast"/>
          <w:jc w:val="center"/>
        </w:trPr>
        <w:tc>
          <w:tcPr>
            <w:tcW w:w="1147" w:type="dxa"/>
            <w:tcBorders>
              <w:top w:val="nil"/>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kern w:val="0"/>
                <w:sz w:val="28"/>
                <w:szCs w:val="28"/>
              </w:rPr>
            </w:pPr>
            <w:r>
              <w:rPr>
                <w:rFonts w:eastAsia="_5b8b_4f53"/>
                <w:kern w:val="0"/>
                <w:sz w:val="28"/>
                <w:szCs w:val="28"/>
              </w:rPr>
              <w:t>3.3.1</w:t>
            </w:r>
          </w:p>
        </w:tc>
        <w:tc>
          <w:tcPr>
            <w:tcW w:w="2945"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cs="_5b8b_4f53"/>
                <w:kern w:val="0"/>
                <w:sz w:val="28"/>
                <w:szCs w:val="28"/>
              </w:rPr>
              <w:t>裂隙高度：</w:t>
            </w:r>
          </w:p>
        </w:tc>
        <w:tc>
          <w:tcPr>
            <w:tcW w:w="4195"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kern w:val="0"/>
                <w:sz w:val="28"/>
                <w:szCs w:val="28"/>
              </w:rPr>
            </w:pPr>
            <w:r>
              <w:rPr>
                <w:rFonts w:eastAsia="_5b8b_4f53"/>
                <w:kern w:val="0"/>
                <w:sz w:val="28"/>
                <w:szCs w:val="28"/>
              </w:rPr>
              <w:t>1/3/5/9/14mm</w:t>
            </w:r>
          </w:p>
        </w:tc>
      </w:tr>
      <w:tr>
        <w:tblPrEx>
          <w:tblCellMar>
            <w:top w:w="0" w:type="dxa"/>
            <w:left w:w="108" w:type="dxa"/>
            <w:bottom w:w="0" w:type="dxa"/>
            <w:right w:w="108" w:type="dxa"/>
          </w:tblCellMar>
        </w:tblPrEx>
        <w:trPr>
          <w:trHeight w:val="255" w:hRule="atLeast"/>
          <w:jc w:val="center"/>
        </w:trPr>
        <w:tc>
          <w:tcPr>
            <w:tcW w:w="1147" w:type="dxa"/>
            <w:tcBorders>
              <w:top w:val="nil"/>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kern w:val="0"/>
                <w:sz w:val="28"/>
                <w:szCs w:val="28"/>
              </w:rPr>
            </w:pPr>
            <w:r>
              <w:rPr>
                <w:rFonts w:eastAsia="_5b8b_4f53"/>
                <w:kern w:val="0"/>
                <w:sz w:val="28"/>
                <w:szCs w:val="28"/>
              </w:rPr>
              <w:t>3.3.1.1</w:t>
            </w:r>
          </w:p>
        </w:tc>
        <w:tc>
          <w:tcPr>
            <w:tcW w:w="2945"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cs="_5b8b_4f53"/>
                <w:kern w:val="0"/>
                <w:sz w:val="28"/>
                <w:szCs w:val="28"/>
              </w:rPr>
              <w:t>调节档数</w:t>
            </w:r>
          </w:p>
        </w:tc>
        <w:tc>
          <w:tcPr>
            <w:tcW w:w="4195"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kern w:val="0"/>
                <w:sz w:val="28"/>
                <w:szCs w:val="28"/>
              </w:rPr>
            </w:pPr>
            <w:r>
              <w:rPr>
                <w:rFonts w:hint="eastAsia" w:cs="_5b8b_4f53" w:asciiTheme="minorEastAsia" w:hAnsiTheme="minorEastAsia"/>
                <w:kern w:val="0"/>
                <w:sz w:val="28"/>
                <w:szCs w:val="28"/>
              </w:rPr>
              <w:t>≥</w:t>
            </w:r>
            <w:r>
              <w:rPr>
                <w:rFonts w:eastAsia="_5b8b_4f53"/>
                <w:kern w:val="0"/>
                <w:sz w:val="28"/>
                <w:szCs w:val="28"/>
              </w:rPr>
              <w:t>5</w:t>
            </w:r>
            <w:r>
              <w:rPr>
                <w:kern w:val="0"/>
                <w:sz w:val="28"/>
                <w:szCs w:val="28"/>
              </w:rPr>
              <w:t>级</w:t>
            </w:r>
          </w:p>
        </w:tc>
      </w:tr>
      <w:tr>
        <w:tblPrEx>
          <w:tblCellMar>
            <w:top w:w="0" w:type="dxa"/>
            <w:left w:w="108" w:type="dxa"/>
            <w:bottom w:w="0" w:type="dxa"/>
            <w:right w:w="108" w:type="dxa"/>
          </w:tblCellMar>
        </w:tblPrEx>
        <w:trPr>
          <w:trHeight w:val="255" w:hRule="atLeast"/>
          <w:jc w:val="center"/>
        </w:trPr>
        <w:tc>
          <w:tcPr>
            <w:tcW w:w="1147" w:type="dxa"/>
            <w:tcBorders>
              <w:top w:val="nil"/>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kern w:val="0"/>
                <w:sz w:val="28"/>
                <w:szCs w:val="28"/>
              </w:rPr>
            </w:pPr>
            <w:r>
              <w:rPr>
                <w:rFonts w:eastAsia="_5b8b_4f53"/>
                <w:kern w:val="0"/>
                <w:sz w:val="28"/>
                <w:szCs w:val="28"/>
              </w:rPr>
              <w:t>3.3.1.2</w:t>
            </w:r>
          </w:p>
        </w:tc>
        <w:tc>
          <w:tcPr>
            <w:tcW w:w="2945"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cs="_5b8b_4f53"/>
                <w:kern w:val="0"/>
                <w:sz w:val="28"/>
                <w:szCs w:val="28"/>
              </w:rPr>
              <w:t>范围</w:t>
            </w:r>
          </w:p>
        </w:tc>
        <w:tc>
          <w:tcPr>
            <w:tcW w:w="4195"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kern w:val="0"/>
                <w:sz w:val="28"/>
                <w:szCs w:val="28"/>
              </w:rPr>
            </w:pPr>
            <w:r>
              <w:rPr>
                <w:rFonts w:eastAsia="_5b8b_4f53"/>
                <w:kern w:val="0"/>
                <w:sz w:val="28"/>
                <w:szCs w:val="28"/>
              </w:rPr>
              <w:t>0.3/2.5/3.5/7/10/14mm</w:t>
            </w:r>
            <w:r>
              <w:rPr>
                <w:kern w:val="0"/>
                <w:sz w:val="28"/>
                <w:szCs w:val="28"/>
              </w:rPr>
              <w:t>逐级调节</w:t>
            </w:r>
          </w:p>
        </w:tc>
      </w:tr>
      <w:tr>
        <w:tblPrEx>
          <w:tblCellMar>
            <w:top w:w="0" w:type="dxa"/>
            <w:left w:w="108" w:type="dxa"/>
            <w:bottom w:w="0" w:type="dxa"/>
            <w:right w:w="108" w:type="dxa"/>
          </w:tblCellMar>
        </w:tblPrEx>
        <w:trPr>
          <w:trHeight w:val="255" w:hRule="atLeast"/>
          <w:jc w:val="center"/>
        </w:trPr>
        <w:tc>
          <w:tcPr>
            <w:tcW w:w="1147" w:type="dxa"/>
            <w:tcBorders>
              <w:top w:val="nil"/>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kern w:val="0"/>
                <w:sz w:val="28"/>
                <w:szCs w:val="28"/>
              </w:rPr>
            </w:pPr>
            <w:r>
              <w:rPr>
                <w:rFonts w:eastAsia="_5b8b_4f53"/>
                <w:kern w:val="0"/>
                <w:sz w:val="28"/>
                <w:szCs w:val="28"/>
              </w:rPr>
              <w:t>3.3.2</w:t>
            </w:r>
          </w:p>
        </w:tc>
        <w:tc>
          <w:tcPr>
            <w:tcW w:w="2945"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cs="_5b8b_4f53"/>
                <w:kern w:val="0"/>
                <w:sz w:val="28"/>
                <w:szCs w:val="28"/>
              </w:rPr>
              <w:t>裂隙宽度：</w:t>
            </w:r>
          </w:p>
        </w:tc>
        <w:tc>
          <w:tcPr>
            <w:tcW w:w="4195"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eastAsia="_5b8b_4f53" w:cs="_5b8b_4f53"/>
                <w:kern w:val="0"/>
                <w:sz w:val="28"/>
                <w:szCs w:val="28"/>
              </w:rPr>
              <w:t>0</w:t>
            </w:r>
            <w:r>
              <w:rPr>
                <w:rFonts w:cs="宋体"/>
                <w:kern w:val="0"/>
                <w:sz w:val="28"/>
                <w:szCs w:val="28"/>
              </w:rPr>
              <w:t>－</w:t>
            </w:r>
            <w:r>
              <w:rPr>
                <w:rFonts w:eastAsia="_5b8b_4f53" w:cs="_5b8b_4f53"/>
                <w:kern w:val="0"/>
                <w:sz w:val="28"/>
                <w:szCs w:val="28"/>
              </w:rPr>
              <w:t>14mm</w:t>
            </w:r>
            <w:r>
              <w:rPr>
                <w:rFonts w:cs="宋体"/>
                <w:kern w:val="0"/>
                <w:sz w:val="28"/>
                <w:szCs w:val="28"/>
              </w:rPr>
              <w:t>；连续可调</w:t>
            </w:r>
          </w:p>
        </w:tc>
      </w:tr>
      <w:tr>
        <w:tblPrEx>
          <w:tblCellMar>
            <w:top w:w="0" w:type="dxa"/>
            <w:left w:w="108" w:type="dxa"/>
            <w:bottom w:w="0" w:type="dxa"/>
            <w:right w:w="108" w:type="dxa"/>
          </w:tblCellMar>
        </w:tblPrEx>
        <w:trPr>
          <w:trHeight w:val="255" w:hRule="atLeast"/>
          <w:jc w:val="center"/>
        </w:trPr>
        <w:tc>
          <w:tcPr>
            <w:tcW w:w="1147" w:type="dxa"/>
            <w:tcBorders>
              <w:top w:val="nil"/>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kern w:val="0"/>
                <w:sz w:val="28"/>
                <w:szCs w:val="28"/>
              </w:rPr>
            </w:pPr>
            <w:r>
              <w:rPr>
                <w:rFonts w:eastAsia="_5b8b_4f53"/>
                <w:kern w:val="0"/>
                <w:sz w:val="28"/>
                <w:szCs w:val="28"/>
              </w:rPr>
              <w:t>3.4</w:t>
            </w:r>
          </w:p>
        </w:tc>
        <w:tc>
          <w:tcPr>
            <w:tcW w:w="2945"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eastAsia="_5b8b_4f53" w:cs="_5b8b_4f53"/>
                <w:kern w:val="0"/>
                <w:sz w:val="28"/>
                <w:szCs w:val="28"/>
              </w:rPr>
            </w:pPr>
            <w:r>
              <w:rPr>
                <w:rFonts w:cs="_5b8b_4f53"/>
                <w:kern w:val="0"/>
                <w:sz w:val="28"/>
                <w:szCs w:val="28"/>
              </w:rPr>
              <w:t>照明亮度：</w:t>
            </w:r>
          </w:p>
        </w:tc>
        <w:tc>
          <w:tcPr>
            <w:tcW w:w="4195" w:type="dxa"/>
            <w:tcBorders>
              <w:top w:val="nil"/>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cs="宋体"/>
                <w:kern w:val="0"/>
                <w:sz w:val="28"/>
                <w:szCs w:val="28"/>
              </w:rPr>
            </w:pPr>
            <w:r>
              <w:rPr>
                <w:rFonts w:cs="_5b8b_4f53"/>
                <w:kern w:val="0"/>
                <w:sz w:val="28"/>
                <w:szCs w:val="28"/>
              </w:rPr>
              <w:t>连续可调</w:t>
            </w:r>
          </w:p>
        </w:tc>
      </w:tr>
      <w:tr>
        <w:tblPrEx>
          <w:tblCellMar>
            <w:top w:w="0" w:type="dxa"/>
            <w:left w:w="108" w:type="dxa"/>
            <w:bottom w:w="0" w:type="dxa"/>
            <w:right w:w="108" w:type="dxa"/>
          </w:tblCellMar>
        </w:tblPrEx>
        <w:trPr>
          <w:trHeight w:val="255" w:hRule="atLeast"/>
          <w:jc w:val="center"/>
        </w:trPr>
        <w:tc>
          <w:tcPr>
            <w:tcW w:w="11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kern w:val="0"/>
                <w:sz w:val="28"/>
                <w:szCs w:val="28"/>
              </w:rPr>
            </w:pPr>
            <w:r>
              <w:rPr>
                <w:rFonts w:hint="eastAsia"/>
                <w:kern w:val="0"/>
                <w:sz w:val="28"/>
                <w:szCs w:val="28"/>
              </w:rPr>
              <w:t>3.5</w:t>
            </w:r>
          </w:p>
        </w:tc>
        <w:tc>
          <w:tcPr>
            <w:tcW w:w="2945"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cs="_5b8b_4f53"/>
                <w:kern w:val="0"/>
                <w:sz w:val="28"/>
                <w:szCs w:val="28"/>
              </w:rPr>
            </w:pPr>
            <w:r>
              <w:rPr>
                <w:rFonts w:hint="eastAsia"/>
                <w:kern w:val="0"/>
                <w:sz w:val="28"/>
                <w:szCs w:val="28"/>
              </w:rPr>
              <w:t>裂隙灯采用同品牌裂隙灯</w:t>
            </w:r>
          </w:p>
        </w:tc>
        <w:tc>
          <w:tcPr>
            <w:tcW w:w="4195" w:type="dxa"/>
            <w:tcBorders>
              <w:top w:val="single" w:color="auto" w:sz="4" w:space="0"/>
              <w:left w:val="nil"/>
              <w:bottom w:val="single" w:color="auto" w:sz="4" w:space="0"/>
              <w:right w:val="single" w:color="auto" w:sz="4" w:space="0"/>
            </w:tcBorders>
            <w:shd w:val="clear" w:color="auto" w:fill="auto"/>
            <w:vAlign w:val="center"/>
          </w:tcPr>
          <w:p>
            <w:pPr>
              <w:widowControl/>
              <w:spacing w:before="100" w:beforeAutospacing="1" w:after="100" w:afterAutospacing="1" w:line="360" w:lineRule="auto"/>
              <w:jc w:val="center"/>
              <w:rPr>
                <w:rFonts w:cs="_5b8b_4f53"/>
                <w:kern w:val="0"/>
                <w:sz w:val="28"/>
                <w:szCs w:val="28"/>
              </w:rPr>
            </w:pPr>
            <w:r>
              <w:rPr>
                <w:rFonts w:hint="eastAsia" w:cs="_5b8b_4f53" w:asciiTheme="minorEastAsia" w:hAnsiTheme="minorEastAsia"/>
                <w:kern w:val="0"/>
                <w:sz w:val="28"/>
                <w:szCs w:val="28"/>
              </w:rPr>
              <w:t>≥</w:t>
            </w:r>
            <w:r>
              <w:rPr>
                <w:rFonts w:hint="eastAsia" w:cs="_5b8b_4f53"/>
                <w:kern w:val="0"/>
                <w:sz w:val="28"/>
                <w:szCs w:val="28"/>
              </w:rPr>
              <w:t>五档变倍，内置自动滤光片</w:t>
            </w:r>
          </w:p>
        </w:tc>
      </w:tr>
    </w:tbl>
    <w:p>
      <w:pPr>
        <w:rPr>
          <w:sz w:val="28"/>
          <w:szCs w:val="28"/>
        </w:rPr>
      </w:pPr>
    </w:p>
    <w:p>
      <w:pPr>
        <w:rPr>
          <w:sz w:val="28"/>
          <w:szCs w:val="28"/>
        </w:rPr>
      </w:pPr>
    </w:p>
    <w:p>
      <w:pPr>
        <w:jc w:val="center"/>
        <w:rPr>
          <w:b/>
          <w:sz w:val="32"/>
          <w:szCs w:val="28"/>
        </w:rPr>
      </w:pPr>
      <w:r>
        <w:rPr>
          <w:rFonts w:hint="eastAsia"/>
          <w:b/>
          <w:sz w:val="32"/>
          <w:szCs w:val="28"/>
        </w:rPr>
        <w:t>眼底激光配置清单</w:t>
      </w:r>
    </w:p>
    <w:tbl>
      <w:tblPr>
        <w:tblStyle w:val="17"/>
        <w:tblpPr w:leftFromText="180" w:rightFromText="180" w:vertAnchor="text" w:horzAnchor="page" w:tblpXSpec="center" w:tblpY="4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1"/>
        <w:gridCol w:w="5355"/>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Align w:val="center"/>
          </w:tcPr>
          <w:p>
            <w:pPr>
              <w:jc w:val="center"/>
              <w:rPr>
                <w:sz w:val="28"/>
                <w:szCs w:val="28"/>
              </w:rPr>
            </w:pPr>
            <w:r>
              <w:rPr>
                <w:rFonts w:hint="eastAsia"/>
                <w:sz w:val="28"/>
                <w:szCs w:val="28"/>
              </w:rPr>
              <w:t>序号</w:t>
            </w:r>
          </w:p>
        </w:tc>
        <w:tc>
          <w:tcPr>
            <w:tcW w:w="5355" w:type="dxa"/>
            <w:vAlign w:val="center"/>
          </w:tcPr>
          <w:p>
            <w:pPr>
              <w:jc w:val="center"/>
              <w:rPr>
                <w:sz w:val="28"/>
                <w:szCs w:val="28"/>
              </w:rPr>
            </w:pPr>
            <w:r>
              <w:rPr>
                <w:rFonts w:hint="eastAsia"/>
                <w:sz w:val="28"/>
                <w:szCs w:val="28"/>
              </w:rPr>
              <w:t>配置</w:t>
            </w:r>
          </w:p>
        </w:tc>
        <w:tc>
          <w:tcPr>
            <w:tcW w:w="1233" w:type="dxa"/>
            <w:vAlign w:val="center"/>
          </w:tcPr>
          <w:p>
            <w:pPr>
              <w:jc w:val="center"/>
              <w:rPr>
                <w:sz w:val="28"/>
                <w:szCs w:val="28"/>
              </w:rPr>
            </w:pPr>
            <w:r>
              <w:rPr>
                <w:rFonts w:hint="eastAsia"/>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Align w:val="center"/>
          </w:tcPr>
          <w:p>
            <w:pPr>
              <w:jc w:val="center"/>
              <w:rPr>
                <w:sz w:val="28"/>
                <w:szCs w:val="28"/>
              </w:rPr>
            </w:pPr>
            <w:r>
              <w:rPr>
                <w:rFonts w:hint="eastAsia"/>
                <w:sz w:val="28"/>
                <w:szCs w:val="28"/>
              </w:rPr>
              <w:t>1</w:t>
            </w:r>
          </w:p>
        </w:tc>
        <w:tc>
          <w:tcPr>
            <w:tcW w:w="5355" w:type="dxa"/>
            <w:vAlign w:val="center"/>
          </w:tcPr>
          <w:p>
            <w:pPr>
              <w:jc w:val="center"/>
              <w:rPr>
                <w:sz w:val="28"/>
                <w:szCs w:val="28"/>
              </w:rPr>
            </w:pPr>
            <w:r>
              <w:rPr>
                <w:rFonts w:ascii="Arial" w:hAnsi="宋体" w:cs="Arial"/>
                <w:sz w:val="28"/>
                <w:szCs w:val="28"/>
              </w:rPr>
              <w:t>激光主机</w:t>
            </w:r>
          </w:p>
        </w:tc>
        <w:tc>
          <w:tcPr>
            <w:tcW w:w="1233" w:type="dxa"/>
            <w:vAlign w:val="center"/>
          </w:tcPr>
          <w:p>
            <w:pPr>
              <w:jc w:val="center"/>
              <w:rPr>
                <w:sz w:val="28"/>
                <w:szCs w:val="28"/>
              </w:rPr>
            </w:pPr>
            <w:r>
              <w:rPr>
                <w:rFonts w:hint="eastAsia"/>
                <w:sz w:val="28"/>
                <w:szCs w:val="28"/>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Align w:val="center"/>
          </w:tcPr>
          <w:p>
            <w:pPr>
              <w:jc w:val="center"/>
              <w:rPr>
                <w:sz w:val="28"/>
                <w:szCs w:val="28"/>
              </w:rPr>
            </w:pPr>
            <w:r>
              <w:rPr>
                <w:rFonts w:hint="eastAsia"/>
                <w:sz w:val="28"/>
                <w:szCs w:val="28"/>
              </w:rPr>
              <w:t>2</w:t>
            </w:r>
          </w:p>
        </w:tc>
        <w:tc>
          <w:tcPr>
            <w:tcW w:w="5355" w:type="dxa"/>
            <w:vAlign w:val="center"/>
          </w:tcPr>
          <w:p>
            <w:pPr>
              <w:jc w:val="center"/>
              <w:rPr>
                <w:sz w:val="28"/>
                <w:szCs w:val="28"/>
              </w:rPr>
            </w:pPr>
            <w:r>
              <w:rPr>
                <w:rFonts w:hint="eastAsia"/>
                <w:sz w:val="28"/>
                <w:szCs w:val="28"/>
              </w:rPr>
              <w:t>激光裂隙灯</w:t>
            </w:r>
          </w:p>
        </w:tc>
        <w:tc>
          <w:tcPr>
            <w:tcW w:w="1233" w:type="dxa"/>
            <w:vAlign w:val="center"/>
          </w:tcPr>
          <w:p>
            <w:pPr>
              <w:jc w:val="center"/>
              <w:rPr>
                <w:sz w:val="28"/>
                <w:szCs w:val="28"/>
              </w:rPr>
            </w:pPr>
            <w:r>
              <w:rPr>
                <w:rFonts w:hint="eastAsia"/>
                <w:sz w:val="28"/>
                <w:szCs w:val="28"/>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Align w:val="center"/>
          </w:tcPr>
          <w:p>
            <w:pPr>
              <w:jc w:val="center"/>
              <w:rPr>
                <w:sz w:val="28"/>
                <w:szCs w:val="28"/>
              </w:rPr>
            </w:pPr>
            <w:r>
              <w:rPr>
                <w:rFonts w:hint="eastAsia"/>
                <w:sz w:val="28"/>
                <w:szCs w:val="28"/>
              </w:rPr>
              <w:t>3</w:t>
            </w:r>
          </w:p>
        </w:tc>
        <w:tc>
          <w:tcPr>
            <w:tcW w:w="5355" w:type="dxa"/>
            <w:vAlign w:val="center"/>
          </w:tcPr>
          <w:p>
            <w:pPr>
              <w:jc w:val="center"/>
              <w:rPr>
                <w:sz w:val="28"/>
                <w:szCs w:val="28"/>
              </w:rPr>
            </w:pPr>
            <w:r>
              <w:rPr>
                <w:rFonts w:hint="eastAsia"/>
                <w:sz w:val="28"/>
                <w:szCs w:val="28"/>
              </w:rPr>
              <w:t>脚控开关</w:t>
            </w:r>
          </w:p>
        </w:tc>
        <w:tc>
          <w:tcPr>
            <w:tcW w:w="1233" w:type="dxa"/>
            <w:vAlign w:val="center"/>
          </w:tcPr>
          <w:p>
            <w:pPr>
              <w:jc w:val="center"/>
              <w:rPr>
                <w:sz w:val="28"/>
                <w:szCs w:val="28"/>
              </w:rPr>
            </w:pPr>
            <w:r>
              <w:rPr>
                <w:rFonts w:hint="eastAsia"/>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Align w:val="center"/>
          </w:tcPr>
          <w:p>
            <w:pPr>
              <w:jc w:val="center"/>
              <w:rPr>
                <w:sz w:val="28"/>
                <w:szCs w:val="28"/>
              </w:rPr>
            </w:pPr>
            <w:r>
              <w:rPr>
                <w:rFonts w:hint="eastAsia"/>
                <w:sz w:val="28"/>
                <w:szCs w:val="28"/>
              </w:rPr>
              <w:t>4</w:t>
            </w:r>
          </w:p>
        </w:tc>
        <w:tc>
          <w:tcPr>
            <w:tcW w:w="5355" w:type="dxa"/>
            <w:vAlign w:val="center"/>
          </w:tcPr>
          <w:p>
            <w:pPr>
              <w:jc w:val="center"/>
              <w:rPr>
                <w:sz w:val="28"/>
                <w:szCs w:val="28"/>
              </w:rPr>
            </w:pPr>
            <w:r>
              <w:rPr>
                <w:rFonts w:hint="eastAsia" w:ascii="Arial" w:hAnsi="Arial" w:cs="Arial"/>
                <w:kern w:val="0"/>
                <w:sz w:val="28"/>
                <w:szCs w:val="28"/>
              </w:rPr>
              <w:t>会聚双目镜桶f =140毫 米</w:t>
            </w:r>
          </w:p>
        </w:tc>
        <w:tc>
          <w:tcPr>
            <w:tcW w:w="1233" w:type="dxa"/>
            <w:vAlign w:val="center"/>
          </w:tcPr>
          <w:p>
            <w:pPr>
              <w:jc w:val="center"/>
              <w:rPr>
                <w:sz w:val="28"/>
                <w:szCs w:val="28"/>
              </w:rPr>
            </w:pPr>
            <w:r>
              <w:rPr>
                <w:rFonts w:hint="eastAsia"/>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Align w:val="center"/>
          </w:tcPr>
          <w:p>
            <w:pPr>
              <w:jc w:val="center"/>
              <w:rPr>
                <w:sz w:val="28"/>
                <w:szCs w:val="28"/>
              </w:rPr>
            </w:pPr>
            <w:r>
              <w:rPr>
                <w:rFonts w:hint="eastAsia"/>
                <w:sz w:val="28"/>
                <w:szCs w:val="28"/>
              </w:rPr>
              <w:t>5</w:t>
            </w:r>
          </w:p>
        </w:tc>
        <w:tc>
          <w:tcPr>
            <w:tcW w:w="5355" w:type="dxa"/>
            <w:vAlign w:val="center"/>
          </w:tcPr>
          <w:p>
            <w:pPr>
              <w:jc w:val="center"/>
              <w:rPr>
                <w:sz w:val="28"/>
                <w:szCs w:val="28"/>
              </w:rPr>
            </w:pPr>
            <w:r>
              <w:rPr>
                <w:rFonts w:hint="eastAsia" w:ascii="Arial" w:hAnsi="Arial" w:cs="Arial"/>
                <w:kern w:val="0"/>
                <w:sz w:val="28"/>
                <w:szCs w:val="28"/>
              </w:rPr>
              <w:t>10倍目镜</w:t>
            </w:r>
          </w:p>
        </w:tc>
        <w:tc>
          <w:tcPr>
            <w:tcW w:w="1233" w:type="dxa"/>
            <w:vAlign w:val="center"/>
          </w:tcPr>
          <w:p>
            <w:pPr>
              <w:jc w:val="center"/>
              <w:rPr>
                <w:sz w:val="28"/>
                <w:szCs w:val="28"/>
              </w:rPr>
            </w:pPr>
            <w:r>
              <w:rPr>
                <w:rFonts w:hint="eastAsia"/>
                <w:sz w:val="28"/>
                <w:szCs w:val="2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Align w:val="center"/>
          </w:tcPr>
          <w:p>
            <w:pPr>
              <w:jc w:val="center"/>
              <w:rPr>
                <w:sz w:val="28"/>
                <w:szCs w:val="28"/>
              </w:rPr>
            </w:pPr>
            <w:r>
              <w:rPr>
                <w:rFonts w:hint="eastAsia"/>
                <w:sz w:val="28"/>
                <w:szCs w:val="28"/>
              </w:rPr>
              <w:t>6</w:t>
            </w:r>
          </w:p>
        </w:tc>
        <w:tc>
          <w:tcPr>
            <w:tcW w:w="5355" w:type="dxa"/>
            <w:vAlign w:val="center"/>
          </w:tcPr>
          <w:p>
            <w:pPr>
              <w:jc w:val="center"/>
              <w:rPr>
                <w:sz w:val="28"/>
                <w:szCs w:val="28"/>
              </w:rPr>
            </w:pPr>
            <w:r>
              <w:rPr>
                <w:rFonts w:hint="eastAsia" w:ascii="Arial" w:hAnsi="Arial" w:cs="Arial"/>
                <w:kern w:val="0"/>
                <w:sz w:val="28"/>
                <w:szCs w:val="28"/>
              </w:rPr>
              <w:t>激光裂隙灯的头带</w:t>
            </w:r>
          </w:p>
        </w:tc>
        <w:tc>
          <w:tcPr>
            <w:tcW w:w="1233" w:type="dxa"/>
            <w:vAlign w:val="center"/>
          </w:tcPr>
          <w:p>
            <w:pPr>
              <w:jc w:val="center"/>
              <w:rPr>
                <w:sz w:val="28"/>
                <w:szCs w:val="28"/>
              </w:rPr>
            </w:pPr>
            <w:r>
              <w:rPr>
                <w:rFonts w:hint="eastAsia"/>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Align w:val="center"/>
          </w:tcPr>
          <w:p>
            <w:pPr>
              <w:jc w:val="center"/>
              <w:rPr>
                <w:sz w:val="28"/>
                <w:szCs w:val="28"/>
              </w:rPr>
            </w:pPr>
            <w:r>
              <w:rPr>
                <w:rFonts w:hint="eastAsia"/>
                <w:sz w:val="28"/>
                <w:szCs w:val="28"/>
              </w:rPr>
              <w:t>7</w:t>
            </w:r>
          </w:p>
        </w:tc>
        <w:tc>
          <w:tcPr>
            <w:tcW w:w="5355" w:type="dxa"/>
            <w:vAlign w:val="center"/>
          </w:tcPr>
          <w:p>
            <w:pPr>
              <w:jc w:val="center"/>
              <w:rPr>
                <w:sz w:val="28"/>
                <w:szCs w:val="28"/>
              </w:rPr>
            </w:pPr>
            <w:r>
              <w:rPr>
                <w:rFonts w:hint="eastAsia" w:ascii="Arial" w:hAnsi="Arial" w:cs="Arial"/>
                <w:kern w:val="0"/>
                <w:sz w:val="28"/>
                <w:szCs w:val="28"/>
              </w:rPr>
              <w:t>手臂扶手</w:t>
            </w:r>
          </w:p>
        </w:tc>
        <w:tc>
          <w:tcPr>
            <w:tcW w:w="1233" w:type="dxa"/>
            <w:vAlign w:val="center"/>
          </w:tcPr>
          <w:p>
            <w:pPr>
              <w:jc w:val="center"/>
              <w:rPr>
                <w:sz w:val="28"/>
                <w:szCs w:val="28"/>
              </w:rPr>
            </w:pPr>
            <w:r>
              <w:rPr>
                <w:rFonts w:hint="eastAsia"/>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1" w:type="dxa"/>
            <w:vAlign w:val="center"/>
          </w:tcPr>
          <w:p>
            <w:pPr>
              <w:jc w:val="center"/>
              <w:rPr>
                <w:sz w:val="28"/>
                <w:szCs w:val="28"/>
              </w:rPr>
            </w:pPr>
            <w:r>
              <w:rPr>
                <w:rFonts w:hint="eastAsia"/>
                <w:sz w:val="28"/>
                <w:szCs w:val="28"/>
              </w:rPr>
              <w:t>8</w:t>
            </w:r>
          </w:p>
        </w:tc>
        <w:tc>
          <w:tcPr>
            <w:tcW w:w="5355" w:type="dxa"/>
            <w:vAlign w:val="center"/>
          </w:tcPr>
          <w:p>
            <w:pPr>
              <w:jc w:val="center"/>
              <w:rPr>
                <w:sz w:val="28"/>
                <w:szCs w:val="28"/>
              </w:rPr>
            </w:pPr>
            <w:r>
              <w:rPr>
                <w:rFonts w:hint="eastAsia" w:ascii="Arial" w:hAnsi="Arial" w:cs="Arial"/>
                <w:kern w:val="0"/>
                <w:sz w:val="28"/>
                <w:szCs w:val="28"/>
              </w:rPr>
              <w:t>防灰尘的罩子</w:t>
            </w:r>
          </w:p>
        </w:tc>
        <w:tc>
          <w:tcPr>
            <w:tcW w:w="1233" w:type="dxa"/>
            <w:vAlign w:val="center"/>
          </w:tcPr>
          <w:p>
            <w:pPr>
              <w:jc w:val="center"/>
              <w:rPr>
                <w:sz w:val="28"/>
                <w:szCs w:val="28"/>
              </w:rPr>
            </w:pPr>
            <w:r>
              <w:rPr>
                <w:rFonts w:hint="eastAsia"/>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Align w:val="center"/>
          </w:tcPr>
          <w:p>
            <w:pPr>
              <w:jc w:val="center"/>
              <w:rPr>
                <w:sz w:val="28"/>
                <w:szCs w:val="28"/>
              </w:rPr>
            </w:pPr>
            <w:r>
              <w:rPr>
                <w:rFonts w:hint="eastAsia"/>
                <w:sz w:val="28"/>
                <w:szCs w:val="28"/>
              </w:rPr>
              <w:t>9</w:t>
            </w:r>
          </w:p>
        </w:tc>
        <w:tc>
          <w:tcPr>
            <w:tcW w:w="5355" w:type="dxa"/>
            <w:vAlign w:val="center"/>
          </w:tcPr>
          <w:p>
            <w:pPr>
              <w:jc w:val="center"/>
              <w:rPr>
                <w:sz w:val="28"/>
                <w:szCs w:val="28"/>
              </w:rPr>
            </w:pPr>
            <w:r>
              <w:rPr>
                <w:rFonts w:hint="eastAsia" w:ascii="Arial" w:hAnsi="Arial" w:cs="Arial"/>
                <w:kern w:val="0"/>
                <w:sz w:val="28"/>
                <w:szCs w:val="28"/>
              </w:rPr>
              <w:t>固视灯</w:t>
            </w:r>
          </w:p>
        </w:tc>
        <w:tc>
          <w:tcPr>
            <w:tcW w:w="1233" w:type="dxa"/>
            <w:vAlign w:val="center"/>
          </w:tcPr>
          <w:p>
            <w:pPr>
              <w:jc w:val="center"/>
              <w:rPr>
                <w:sz w:val="28"/>
                <w:szCs w:val="28"/>
              </w:rPr>
            </w:pPr>
            <w:r>
              <w:rPr>
                <w:rFonts w:hint="eastAsia"/>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Align w:val="center"/>
          </w:tcPr>
          <w:p>
            <w:pPr>
              <w:jc w:val="center"/>
              <w:rPr>
                <w:sz w:val="28"/>
                <w:szCs w:val="28"/>
              </w:rPr>
            </w:pPr>
            <w:r>
              <w:rPr>
                <w:rFonts w:hint="eastAsia"/>
                <w:sz w:val="28"/>
                <w:szCs w:val="28"/>
              </w:rPr>
              <w:t>10</w:t>
            </w:r>
          </w:p>
        </w:tc>
        <w:tc>
          <w:tcPr>
            <w:tcW w:w="5355" w:type="dxa"/>
            <w:vAlign w:val="center"/>
          </w:tcPr>
          <w:p>
            <w:pPr>
              <w:jc w:val="center"/>
              <w:rPr>
                <w:rFonts w:ascii="Arial" w:hAnsi="Arial" w:cs="Arial"/>
                <w:kern w:val="0"/>
                <w:sz w:val="28"/>
                <w:szCs w:val="28"/>
              </w:rPr>
            </w:pPr>
            <w:r>
              <w:rPr>
                <w:rFonts w:hint="eastAsia" w:ascii="Arial" w:hAnsi="Arial" w:cs="Arial"/>
                <w:kern w:val="0"/>
                <w:sz w:val="28"/>
                <w:szCs w:val="28"/>
              </w:rPr>
              <w:t>固视灯接口</w:t>
            </w:r>
          </w:p>
        </w:tc>
        <w:tc>
          <w:tcPr>
            <w:tcW w:w="1233" w:type="dxa"/>
            <w:vAlign w:val="center"/>
          </w:tcPr>
          <w:p>
            <w:pPr>
              <w:jc w:val="center"/>
              <w:rPr>
                <w:sz w:val="28"/>
                <w:szCs w:val="28"/>
              </w:rPr>
            </w:pPr>
            <w:r>
              <w:rPr>
                <w:rFonts w:hint="eastAsia"/>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1" w:type="dxa"/>
            <w:vAlign w:val="center"/>
          </w:tcPr>
          <w:p>
            <w:pPr>
              <w:jc w:val="center"/>
              <w:rPr>
                <w:sz w:val="28"/>
                <w:szCs w:val="28"/>
              </w:rPr>
            </w:pPr>
            <w:r>
              <w:rPr>
                <w:rFonts w:hint="eastAsia"/>
                <w:sz w:val="28"/>
                <w:szCs w:val="28"/>
              </w:rPr>
              <w:t>11</w:t>
            </w:r>
          </w:p>
        </w:tc>
        <w:tc>
          <w:tcPr>
            <w:tcW w:w="5355" w:type="dxa"/>
            <w:vAlign w:val="center"/>
          </w:tcPr>
          <w:p>
            <w:pPr>
              <w:jc w:val="center"/>
              <w:rPr>
                <w:rFonts w:ascii="Arial" w:hAnsi="Arial" w:cs="Arial"/>
                <w:kern w:val="0"/>
                <w:sz w:val="28"/>
                <w:szCs w:val="28"/>
              </w:rPr>
            </w:pPr>
            <w:r>
              <w:rPr>
                <w:rFonts w:hint="eastAsia" w:ascii="Arial" w:hAnsi="Arial" w:cs="Arial"/>
                <w:kern w:val="0"/>
                <w:sz w:val="28"/>
                <w:szCs w:val="28"/>
              </w:rPr>
              <w:t>固视灯上红色闪烁的二极管</w:t>
            </w:r>
          </w:p>
        </w:tc>
        <w:tc>
          <w:tcPr>
            <w:tcW w:w="1233" w:type="dxa"/>
            <w:vAlign w:val="center"/>
          </w:tcPr>
          <w:p>
            <w:pPr>
              <w:jc w:val="center"/>
              <w:rPr>
                <w:sz w:val="28"/>
                <w:szCs w:val="28"/>
              </w:rPr>
            </w:pPr>
            <w:r>
              <w:rPr>
                <w:rFonts w:hint="eastAsia"/>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Align w:val="center"/>
          </w:tcPr>
          <w:p>
            <w:pPr>
              <w:jc w:val="center"/>
              <w:rPr>
                <w:sz w:val="28"/>
                <w:szCs w:val="28"/>
              </w:rPr>
            </w:pPr>
            <w:r>
              <w:rPr>
                <w:rFonts w:hint="eastAsia"/>
                <w:sz w:val="28"/>
                <w:szCs w:val="28"/>
              </w:rPr>
              <w:t>12</w:t>
            </w:r>
          </w:p>
        </w:tc>
        <w:tc>
          <w:tcPr>
            <w:tcW w:w="5355" w:type="dxa"/>
            <w:vAlign w:val="center"/>
          </w:tcPr>
          <w:p>
            <w:pPr>
              <w:jc w:val="center"/>
              <w:rPr>
                <w:rFonts w:ascii="Arial" w:hAnsi="Arial" w:cs="Arial"/>
                <w:kern w:val="0"/>
                <w:sz w:val="28"/>
                <w:szCs w:val="28"/>
              </w:rPr>
            </w:pPr>
            <w:r>
              <w:rPr>
                <w:rFonts w:hint="eastAsia" w:ascii="Arial" w:hAnsi="Arial" w:cs="Arial"/>
                <w:kern w:val="0"/>
                <w:sz w:val="28"/>
                <w:szCs w:val="28"/>
              </w:rPr>
              <w:t>升降台</w:t>
            </w:r>
          </w:p>
        </w:tc>
        <w:tc>
          <w:tcPr>
            <w:tcW w:w="1233" w:type="dxa"/>
            <w:vAlign w:val="center"/>
          </w:tcPr>
          <w:p>
            <w:pPr>
              <w:jc w:val="center"/>
              <w:rPr>
                <w:sz w:val="28"/>
                <w:szCs w:val="28"/>
              </w:rPr>
            </w:pPr>
            <w:r>
              <w:rPr>
                <w:rFonts w:hint="eastAsia"/>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Align w:val="center"/>
          </w:tcPr>
          <w:p>
            <w:pPr>
              <w:jc w:val="center"/>
              <w:rPr>
                <w:sz w:val="28"/>
                <w:szCs w:val="28"/>
              </w:rPr>
            </w:pPr>
            <w:r>
              <w:rPr>
                <w:rFonts w:hint="eastAsia"/>
                <w:sz w:val="28"/>
                <w:szCs w:val="28"/>
              </w:rPr>
              <w:t>13</w:t>
            </w:r>
          </w:p>
        </w:tc>
        <w:tc>
          <w:tcPr>
            <w:tcW w:w="5355" w:type="dxa"/>
            <w:vAlign w:val="center"/>
          </w:tcPr>
          <w:p>
            <w:pPr>
              <w:jc w:val="center"/>
              <w:rPr>
                <w:rFonts w:ascii="Arial" w:hAnsi="Arial" w:cs="Arial"/>
                <w:kern w:val="0"/>
                <w:sz w:val="28"/>
                <w:szCs w:val="28"/>
              </w:rPr>
            </w:pPr>
            <w:r>
              <w:rPr>
                <w:rFonts w:hint="eastAsia" w:ascii="Arial" w:hAnsi="Arial" w:cs="Arial"/>
                <w:sz w:val="28"/>
                <w:szCs w:val="28"/>
              </w:rPr>
              <w:t>激光防护头戴</w:t>
            </w:r>
          </w:p>
        </w:tc>
        <w:tc>
          <w:tcPr>
            <w:tcW w:w="1233" w:type="dxa"/>
            <w:vAlign w:val="center"/>
          </w:tcPr>
          <w:p>
            <w:pPr>
              <w:jc w:val="center"/>
              <w:rPr>
                <w:sz w:val="28"/>
                <w:szCs w:val="28"/>
              </w:rPr>
            </w:pPr>
            <w:r>
              <w:rPr>
                <w:rFonts w:hint="eastAsia"/>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91" w:type="dxa"/>
            <w:vAlign w:val="center"/>
          </w:tcPr>
          <w:p>
            <w:pPr>
              <w:jc w:val="center"/>
              <w:rPr>
                <w:sz w:val="28"/>
                <w:szCs w:val="28"/>
              </w:rPr>
            </w:pPr>
            <w:r>
              <w:rPr>
                <w:rFonts w:hint="eastAsia"/>
                <w:sz w:val="28"/>
                <w:szCs w:val="28"/>
              </w:rPr>
              <w:t>14</w:t>
            </w:r>
          </w:p>
        </w:tc>
        <w:tc>
          <w:tcPr>
            <w:tcW w:w="5355" w:type="dxa"/>
            <w:vAlign w:val="center"/>
          </w:tcPr>
          <w:p>
            <w:pPr>
              <w:jc w:val="center"/>
              <w:rPr>
                <w:rFonts w:ascii="Arial" w:hAnsi="Arial" w:cs="Arial"/>
                <w:kern w:val="0"/>
                <w:sz w:val="28"/>
                <w:szCs w:val="28"/>
              </w:rPr>
            </w:pPr>
            <w:r>
              <w:rPr>
                <w:rFonts w:hint="eastAsia" w:ascii="Arial" w:hAnsi="宋体" w:cs="Arial"/>
                <w:sz w:val="28"/>
                <w:szCs w:val="28"/>
              </w:rPr>
              <w:t>激光防护眼镜</w:t>
            </w:r>
          </w:p>
        </w:tc>
        <w:tc>
          <w:tcPr>
            <w:tcW w:w="1233" w:type="dxa"/>
            <w:vAlign w:val="center"/>
          </w:tcPr>
          <w:p>
            <w:pPr>
              <w:jc w:val="center"/>
              <w:rPr>
                <w:sz w:val="28"/>
                <w:szCs w:val="28"/>
              </w:rPr>
            </w:pPr>
            <w:r>
              <w:rPr>
                <w:rFonts w:hint="eastAsia"/>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1591" w:type="dxa"/>
            <w:vAlign w:val="center"/>
          </w:tcPr>
          <w:p>
            <w:pPr>
              <w:jc w:val="center"/>
              <w:rPr>
                <w:sz w:val="28"/>
                <w:szCs w:val="28"/>
              </w:rPr>
            </w:pPr>
            <w:r>
              <w:rPr>
                <w:rFonts w:hint="eastAsia"/>
                <w:sz w:val="28"/>
                <w:szCs w:val="28"/>
              </w:rPr>
              <w:t>15</w:t>
            </w:r>
          </w:p>
        </w:tc>
        <w:tc>
          <w:tcPr>
            <w:tcW w:w="5355" w:type="dxa"/>
            <w:vAlign w:val="center"/>
          </w:tcPr>
          <w:p>
            <w:pPr>
              <w:jc w:val="center"/>
              <w:rPr>
                <w:rFonts w:ascii="Arial" w:hAnsi="宋体" w:cs="Arial"/>
                <w:sz w:val="28"/>
                <w:szCs w:val="28"/>
              </w:rPr>
            </w:pPr>
            <w:r>
              <w:rPr>
                <w:rFonts w:hint="eastAsia" w:ascii="Arial" w:hAnsi="Arial" w:cs="Arial"/>
                <w:color w:val="000000"/>
                <w:kern w:val="0"/>
                <w:sz w:val="28"/>
                <w:szCs w:val="28"/>
              </w:rPr>
              <w:t>通用三面镜（18mm外径）</w:t>
            </w:r>
          </w:p>
        </w:tc>
        <w:tc>
          <w:tcPr>
            <w:tcW w:w="1233" w:type="dxa"/>
            <w:vAlign w:val="center"/>
          </w:tcPr>
          <w:p>
            <w:pPr>
              <w:jc w:val="center"/>
              <w:rPr>
                <w:sz w:val="28"/>
                <w:szCs w:val="28"/>
              </w:rPr>
            </w:pPr>
            <w:r>
              <w:rPr>
                <w:rFonts w:hint="eastAsia"/>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91" w:type="dxa"/>
            <w:vAlign w:val="center"/>
          </w:tcPr>
          <w:p>
            <w:pPr>
              <w:jc w:val="center"/>
              <w:rPr>
                <w:sz w:val="28"/>
                <w:szCs w:val="28"/>
              </w:rPr>
            </w:pPr>
            <w:r>
              <w:rPr>
                <w:rFonts w:hint="eastAsia"/>
                <w:sz w:val="28"/>
                <w:szCs w:val="28"/>
              </w:rPr>
              <w:t>16</w:t>
            </w:r>
          </w:p>
        </w:tc>
        <w:tc>
          <w:tcPr>
            <w:tcW w:w="5355" w:type="dxa"/>
            <w:vAlign w:val="center"/>
          </w:tcPr>
          <w:p>
            <w:pPr>
              <w:jc w:val="center"/>
              <w:rPr>
                <w:rFonts w:ascii="Arial" w:hAnsi="Arial" w:cs="Arial"/>
                <w:color w:val="000000"/>
                <w:kern w:val="0"/>
                <w:sz w:val="28"/>
                <w:szCs w:val="28"/>
              </w:rPr>
            </w:pPr>
            <w:r>
              <w:rPr>
                <w:rFonts w:hint="eastAsia" w:ascii="Arial" w:hAnsi="Arial" w:cs="Arial"/>
                <w:color w:val="000000"/>
                <w:kern w:val="0"/>
                <w:sz w:val="28"/>
                <w:szCs w:val="28"/>
              </w:rPr>
              <w:t>激光镜头（90度，125度，165度）</w:t>
            </w:r>
          </w:p>
        </w:tc>
        <w:tc>
          <w:tcPr>
            <w:tcW w:w="1233" w:type="dxa"/>
            <w:vAlign w:val="center"/>
          </w:tcPr>
          <w:p>
            <w:pPr>
              <w:jc w:val="center"/>
              <w:rPr>
                <w:sz w:val="28"/>
                <w:szCs w:val="28"/>
              </w:rPr>
            </w:pPr>
            <w:r>
              <w:rPr>
                <w:rFonts w:hint="eastAsia"/>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591" w:type="dxa"/>
            <w:vAlign w:val="center"/>
          </w:tcPr>
          <w:p>
            <w:pPr>
              <w:jc w:val="center"/>
              <w:rPr>
                <w:sz w:val="28"/>
                <w:szCs w:val="28"/>
              </w:rPr>
            </w:pPr>
            <w:r>
              <w:rPr>
                <w:rFonts w:hint="eastAsia"/>
                <w:sz w:val="28"/>
                <w:szCs w:val="28"/>
              </w:rPr>
              <w:t>17</w:t>
            </w:r>
          </w:p>
        </w:tc>
        <w:tc>
          <w:tcPr>
            <w:tcW w:w="5355" w:type="dxa"/>
            <w:vAlign w:val="center"/>
          </w:tcPr>
          <w:p>
            <w:pPr>
              <w:jc w:val="center"/>
              <w:rPr>
                <w:rFonts w:ascii="Arial" w:hAnsi="Arial" w:cs="Arial"/>
                <w:color w:val="000000"/>
                <w:kern w:val="0"/>
                <w:sz w:val="28"/>
                <w:szCs w:val="28"/>
              </w:rPr>
            </w:pPr>
            <w:r>
              <w:rPr>
                <w:rFonts w:hint="eastAsia" w:ascii="Arial" w:hAnsi="Arial" w:cs="Arial"/>
                <w:color w:val="000000"/>
                <w:kern w:val="0"/>
                <w:sz w:val="28"/>
                <w:szCs w:val="28"/>
              </w:rPr>
              <w:t>眼内光凝探头</w:t>
            </w:r>
          </w:p>
        </w:tc>
        <w:tc>
          <w:tcPr>
            <w:tcW w:w="1233" w:type="dxa"/>
            <w:vAlign w:val="center"/>
          </w:tcPr>
          <w:p>
            <w:pPr>
              <w:jc w:val="center"/>
              <w:rPr>
                <w:sz w:val="28"/>
                <w:szCs w:val="28"/>
              </w:rPr>
            </w:pPr>
            <w:r>
              <w:rPr>
                <w:rFonts w:hint="eastAsia"/>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591" w:type="dxa"/>
            <w:vAlign w:val="center"/>
          </w:tcPr>
          <w:p>
            <w:pPr>
              <w:jc w:val="center"/>
              <w:rPr>
                <w:sz w:val="28"/>
                <w:szCs w:val="28"/>
              </w:rPr>
            </w:pPr>
            <w:r>
              <w:rPr>
                <w:rFonts w:hint="eastAsia"/>
                <w:sz w:val="28"/>
                <w:szCs w:val="28"/>
              </w:rPr>
              <w:t>18</w:t>
            </w:r>
          </w:p>
        </w:tc>
        <w:tc>
          <w:tcPr>
            <w:tcW w:w="5355" w:type="dxa"/>
            <w:vAlign w:val="center"/>
          </w:tcPr>
          <w:p>
            <w:pPr>
              <w:jc w:val="center"/>
              <w:rPr>
                <w:rFonts w:ascii="Arial" w:hAnsi="Arial" w:cs="Arial"/>
                <w:color w:val="000000"/>
                <w:kern w:val="0"/>
                <w:sz w:val="28"/>
                <w:szCs w:val="28"/>
              </w:rPr>
            </w:pPr>
            <w:r>
              <w:rPr>
                <w:rFonts w:hint="eastAsia" w:ascii="Arial" w:hAnsi="Arial" w:cs="Arial"/>
                <w:color w:val="000000"/>
                <w:kern w:val="0"/>
                <w:sz w:val="28"/>
                <w:szCs w:val="28"/>
              </w:rPr>
              <w:t>激光间接检眼镜</w:t>
            </w:r>
          </w:p>
        </w:tc>
        <w:tc>
          <w:tcPr>
            <w:tcW w:w="1233" w:type="dxa"/>
            <w:vAlign w:val="center"/>
          </w:tcPr>
          <w:p>
            <w:pPr>
              <w:jc w:val="center"/>
              <w:rPr>
                <w:sz w:val="28"/>
                <w:szCs w:val="28"/>
              </w:rPr>
            </w:pPr>
            <w:r>
              <w:rPr>
                <w:rFonts w:hint="eastAsia"/>
                <w:sz w:val="28"/>
                <w:szCs w:val="2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591" w:type="dxa"/>
            <w:vAlign w:val="center"/>
          </w:tcPr>
          <w:p>
            <w:pPr>
              <w:jc w:val="center"/>
              <w:rPr>
                <w:sz w:val="28"/>
                <w:szCs w:val="28"/>
              </w:rPr>
            </w:pPr>
            <w:r>
              <w:rPr>
                <w:rFonts w:hint="eastAsia"/>
                <w:sz w:val="28"/>
                <w:szCs w:val="28"/>
              </w:rPr>
              <w:t>19</w:t>
            </w:r>
          </w:p>
        </w:tc>
        <w:tc>
          <w:tcPr>
            <w:tcW w:w="5355" w:type="dxa"/>
            <w:vAlign w:val="center"/>
          </w:tcPr>
          <w:p>
            <w:pPr>
              <w:jc w:val="center"/>
              <w:rPr>
                <w:rFonts w:ascii="Arial" w:hAnsi="Arial" w:cs="Arial"/>
                <w:color w:val="000000"/>
                <w:kern w:val="0"/>
                <w:sz w:val="28"/>
                <w:szCs w:val="28"/>
              </w:rPr>
            </w:pPr>
            <w:r>
              <w:rPr>
                <w:rFonts w:hint="eastAsia" w:ascii="Arial" w:hAnsi="Arial" w:cs="Arial"/>
                <w:color w:val="000000"/>
                <w:kern w:val="0"/>
                <w:sz w:val="28"/>
                <w:szCs w:val="28"/>
              </w:rPr>
              <w:t>便携箱</w:t>
            </w:r>
          </w:p>
        </w:tc>
        <w:tc>
          <w:tcPr>
            <w:tcW w:w="1233" w:type="dxa"/>
            <w:vAlign w:val="center"/>
          </w:tcPr>
          <w:p>
            <w:pPr>
              <w:jc w:val="center"/>
              <w:rPr>
                <w:sz w:val="28"/>
                <w:szCs w:val="28"/>
              </w:rPr>
            </w:pPr>
            <w:r>
              <w:rPr>
                <w:rFonts w:hint="eastAsia"/>
                <w:sz w:val="28"/>
                <w:szCs w:val="28"/>
              </w:rPr>
              <w:t>1</w:t>
            </w:r>
          </w:p>
        </w:tc>
      </w:tr>
    </w:tbl>
    <w:p>
      <w:pPr>
        <w:numPr>
          <w:ilvl w:val="0"/>
          <w:numId w:val="3"/>
        </w:numPr>
        <w:spacing w:line="360" w:lineRule="auto"/>
        <w:jc w:val="center"/>
        <w:rPr>
          <w:b/>
          <w:bCs/>
          <w:iCs/>
          <w:sz w:val="28"/>
          <w:szCs w:val="28"/>
        </w:rPr>
      </w:pPr>
      <w:r>
        <w:rPr>
          <w:rFonts w:hint="eastAsia"/>
          <w:b/>
          <w:bCs/>
          <w:iCs/>
          <w:sz w:val="28"/>
          <w:szCs w:val="28"/>
        </w:rPr>
        <w:t>眼科</w:t>
      </w:r>
      <w:r>
        <w:rPr>
          <w:b/>
          <w:bCs/>
          <w:iCs/>
          <w:sz w:val="28"/>
          <w:szCs w:val="28"/>
        </w:rPr>
        <w:t>光相干断层扫描仪参数</w:t>
      </w:r>
    </w:p>
    <w:p>
      <w:pPr>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一、基本功能要求</w:t>
      </w:r>
    </w:p>
    <w:p>
      <w:pPr>
        <w:ind w:firstLine="48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1.1</w:t>
      </w:r>
      <w:r>
        <w:rPr>
          <w:rFonts w:hint="eastAsia" w:cs="仿宋" w:asciiTheme="minorEastAsia" w:hAnsiTheme="minorEastAsia" w:eastAsiaTheme="minorEastAsia"/>
          <w:sz w:val="28"/>
          <w:szCs w:val="28"/>
        </w:rPr>
        <w:tab/>
      </w:r>
      <w:r>
        <w:rPr>
          <w:rFonts w:hint="eastAsia" w:cs="仿宋" w:asciiTheme="minorEastAsia" w:hAnsiTheme="minorEastAsia" w:eastAsiaTheme="minorEastAsia"/>
          <w:sz w:val="28"/>
          <w:szCs w:val="28"/>
        </w:rPr>
        <w:t>临床应用：眼前节、视网膜、视盘和视网膜神经纤维层（RNFL）的断层成像，用于青光眼和眼底疾病的诊断和分析。</w:t>
      </w:r>
    </w:p>
    <w:p>
      <w:pPr>
        <w:ind w:firstLine="48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1.2</w:t>
      </w:r>
      <w:r>
        <w:rPr>
          <w:rFonts w:hint="eastAsia" w:cs="仿宋" w:asciiTheme="minorEastAsia" w:hAnsiTheme="minorEastAsia" w:eastAsiaTheme="minorEastAsia"/>
          <w:sz w:val="28"/>
          <w:szCs w:val="28"/>
        </w:rPr>
        <w:tab/>
      </w:r>
      <w:r>
        <w:rPr>
          <w:rFonts w:hint="eastAsia" w:cs="仿宋" w:asciiTheme="minorEastAsia" w:hAnsiTheme="minorEastAsia" w:eastAsiaTheme="minorEastAsia"/>
          <w:sz w:val="28"/>
          <w:szCs w:val="28"/>
        </w:rPr>
        <w:t>扫描方式：高清前节扫描：HD房角扫描、HD角膜扫描、≥512*128前节扫描。三维立体扫描：数据方扫描、≥512*128扫描、≥200*200扫描。高清眼底线扫：高清HD眼底扫描（单线、五线、21线、十字、百线高清、放射状）。</w:t>
      </w:r>
    </w:p>
    <w:p>
      <w:pPr>
        <w:ind w:firstLine="48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1.3</w:t>
      </w:r>
      <w:r>
        <w:rPr>
          <w:rFonts w:hint="eastAsia" w:cs="仿宋" w:asciiTheme="minorEastAsia" w:hAnsiTheme="minorEastAsia" w:eastAsiaTheme="minorEastAsia"/>
          <w:sz w:val="28"/>
          <w:szCs w:val="28"/>
        </w:rPr>
        <w:tab/>
      </w:r>
      <w:r>
        <w:rPr>
          <w:rFonts w:hint="eastAsia" w:cs="仿宋" w:asciiTheme="minorEastAsia" w:hAnsiTheme="minorEastAsia" w:eastAsiaTheme="minorEastAsia"/>
          <w:sz w:val="28"/>
          <w:szCs w:val="28"/>
        </w:rPr>
        <w:t>年龄相关正常值数据库多中心、多人种正常值的数据库；全新频域亚洲人种年龄相关性数据库。</w:t>
      </w:r>
    </w:p>
    <w:p>
      <w:pPr>
        <w:ind w:firstLine="48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1.4</w:t>
      </w:r>
      <w:r>
        <w:rPr>
          <w:rFonts w:hint="eastAsia" w:cs="仿宋" w:asciiTheme="minorEastAsia" w:hAnsiTheme="minorEastAsia" w:eastAsiaTheme="minorEastAsia"/>
          <w:sz w:val="28"/>
          <w:szCs w:val="28"/>
        </w:rPr>
        <w:tab/>
      </w:r>
      <w:r>
        <w:rPr>
          <w:rFonts w:hint="eastAsia" w:cs="仿宋" w:asciiTheme="minorEastAsia" w:hAnsiTheme="minorEastAsia" w:eastAsiaTheme="minorEastAsia"/>
          <w:sz w:val="28"/>
          <w:szCs w:val="28"/>
        </w:rPr>
        <w:t>定量分析能力有文件证实同时具备图像采集和定量分析能力，提供证明文件。包括黄斑厚度分析、黄斑厚度变化分析、节细胞分析、RPE综合分析、神经纤维层和视盘分析、GPA青光眼随访分析、节细胞和神经纤维层综合分析、房角分析等。</w:t>
      </w:r>
    </w:p>
    <w:p>
      <w:pPr>
        <w:ind w:firstLine="48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1.5</w:t>
      </w:r>
      <w:r>
        <w:rPr>
          <w:rFonts w:hint="eastAsia" w:cs="仿宋" w:asciiTheme="minorEastAsia" w:hAnsiTheme="minorEastAsia" w:eastAsiaTheme="minorEastAsia"/>
          <w:sz w:val="28"/>
          <w:szCs w:val="28"/>
        </w:rPr>
        <w:tab/>
      </w:r>
      <w:r>
        <w:rPr>
          <w:rFonts w:hint="eastAsia" w:cs="仿宋" w:asciiTheme="minorEastAsia" w:hAnsiTheme="minorEastAsia" w:eastAsiaTheme="minorEastAsia"/>
          <w:sz w:val="28"/>
          <w:szCs w:val="28"/>
        </w:rPr>
        <w:t>眼球跟踪具备</w:t>
      </w:r>
      <w:r>
        <w:rPr>
          <w:rFonts w:hint="eastAsia" w:cs="_5b8b_4f53" w:asciiTheme="minorEastAsia" w:hAnsiTheme="minorEastAsia" w:eastAsiaTheme="minorEastAsia"/>
          <w:kern w:val="0"/>
          <w:sz w:val="28"/>
          <w:szCs w:val="28"/>
        </w:rPr>
        <w:t>≥</w:t>
      </w:r>
      <w:r>
        <w:rPr>
          <w:rFonts w:hint="eastAsia" w:cs="仿宋" w:asciiTheme="minorEastAsia" w:hAnsiTheme="minorEastAsia" w:eastAsiaTheme="minorEastAsia"/>
          <w:sz w:val="28"/>
          <w:szCs w:val="28"/>
        </w:rPr>
        <w:t>20HZ速度的眼球跟踪功能。</w:t>
      </w:r>
    </w:p>
    <w:p>
      <w:pPr>
        <w:ind w:firstLine="48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1.6</w:t>
      </w:r>
      <w:r>
        <w:rPr>
          <w:rFonts w:hint="eastAsia" w:cs="仿宋" w:asciiTheme="minorEastAsia" w:hAnsiTheme="minorEastAsia" w:eastAsiaTheme="minorEastAsia"/>
          <w:sz w:val="28"/>
          <w:szCs w:val="28"/>
        </w:rPr>
        <w:tab/>
      </w:r>
      <w:r>
        <w:rPr>
          <w:rFonts w:hint="eastAsia" w:cs="仿宋" w:asciiTheme="minorEastAsia" w:hAnsiTheme="minorEastAsia" w:eastAsiaTheme="minorEastAsia"/>
          <w:sz w:val="28"/>
          <w:szCs w:val="28"/>
        </w:rPr>
        <w:t>后节测量软件具备换班厚度分析、黄斑改变分析、GPA青光眼随访软件、高级RPE分析、神经节细胞分析等量化随访软件。</w:t>
      </w:r>
    </w:p>
    <w:p>
      <w:pPr>
        <w:ind w:firstLine="48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1.7</w:t>
      </w:r>
      <w:r>
        <w:rPr>
          <w:rFonts w:hint="eastAsia" w:cs="仿宋" w:asciiTheme="minorEastAsia" w:hAnsiTheme="minorEastAsia" w:eastAsiaTheme="minorEastAsia"/>
          <w:sz w:val="28"/>
          <w:szCs w:val="28"/>
        </w:rPr>
        <w:tab/>
      </w:r>
      <w:r>
        <w:rPr>
          <w:rFonts w:hint="eastAsia" w:cs="仿宋" w:asciiTheme="minorEastAsia" w:hAnsiTheme="minorEastAsia" w:eastAsiaTheme="minorEastAsia"/>
          <w:sz w:val="28"/>
          <w:szCs w:val="28"/>
        </w:rPr>
        <w:t>前节测量软件具备角膜厚度测量、房角开放数据、等测量软件。</w:t>
      </w:r>
    </w:p>
    <w:p>
      <w:pPr>
        <w:ind w:firstLine="48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1.8</w:t>
      </w:r>
      <w:r>
        <w:rPr>
          <w:rFonts w:hint="eastAsia" w:cs="仿宋" w:asciiTheme="minorEastAsia" w:hAnsiTheme="minorEastAsia" w:eastAsiaTheme="minorEastAsia"/>
          <w:sz w:val="28"/>
          <w:szCs w:val="28"/>
        </w:rPr>
        <w:tab/>
      </w:r>
      <w:r>
        <w:rPr>
          <w:rFonts w:hint="eastAsia" w:cs="仿宋" w:asciiTheme="minorEastAsia" w:hAnsiTheme="minorEastAsia" w:eastAsiaTheme="minorEastAsia"/>
          <w:sz w:val="28"/>
          <w:szCs w:val="28"/>
        </w:rPr>
        <w:t>操作系统语言具备全中文操作系统、全中文报告。</w:t>
      </w:r>
    </w:p>
    <w:p>
      <w:pPr>
        <w:ind w:firstLine="48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1.9自动居中：具备黄斑和视盘自动居中功能，无需手动调整操作，提供证明文件。</w:t>
      </w:r>
    </w:p>
    <w:p>
      <w:pPr>
        <w:ind w:firstLine="48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1.10 OCT后期可以升级为血流OCT。</w:t>
      </w:r>
    </w:p>
    <w:p>
      <w:pPr>
        <w:ind w:firstLine="48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二、</w:t>
      </w:r>
      <w:r>
        <w:rPr>
          <w:rFonts w:hint="eastAsia" w:cs="仿宋" w:asciiTheme="minorEastAsia" w:hAnsiTheme="minorEastAsia" w:eastAsiaTheme="minorEastAsia"/>
          <w:sz w:val="28"/>
          <w:szCs w:val="28"/>
        </w:rPr>
        <w:tab/>
      </w:r>
      <w:r>
        <w:rPr>
          <w:rFonts w:hint="eastAsia" w:cs="仿宋" w:asciiTheme="minorEastAsia" w:hAnsiTheme="minorEastAsia" w:eastAsiaTheme="minorEastAsia"/>
          <w:sz w:val="28"/>
          <w:szCs w:val="28"/>
        </w:rPr>
        <w:t>OCT成像具体参数要求</w:t>
      </w:r>
    </w:p>
    <w:p>
      <w:pPr>
        <w:ind w:firstLine="48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2.1</w:t>
      </w:r>
      <w:r>
        <w:rPr>
          <w:rFonts w:hint="eastAsia" w:cs="仿宋" w:asciiTheme="minorEastAsia" w:hAnsiTheme="minorEastAsia" w:eastAsiaTheme="minorEastAsia"/>
          <w:sz w:val="28"/>
          <w:szCs w:val="28"/>
        </w:rPr>
        <w:tab/>
      </w:r>
      <w:r>
        <w:rPr>
          <w:rFonts w:hint="eastAsia" w:cs="仿宋" w:asciiTheme="minorEastAsia" w:hAnsiTheme="minorEastAsia" w:eastAsiaTheme="minorEastAsia"/>
          <w:sz w:val="28"/>
          <w:szCs w:val="28"/>
        </w:rPr>
        <w:t>信号类型眼底组织的光散射＋频域成像＋傅立叶算法。</w:t>
      </w:r>
    </w:p>
    <w:p>
      <w:pPr>
        <w:ind w:firstLine="48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2.2</w:t>
      </w:r>
      <w:r>
        <w:rPr>
          <w:rFonts w:hint="eastAsia" w:cs="仿宋" w:asciiTheme="minorEastAsia" w:hAnsiTheme="minorEastAsia" w:eastAsiaTheme="minorEastAsia"/>
          <w:sz w:val="28"/>
          <w:szCs w:val="28"/>
        </w:rPr>
        <w:tab/>
      </w:r>
      <w:r>
        <w:rPr>
          <w:rFonts w:hint="eastAsia" w:cs="仿宋" w:asciiTheme="minorEastAsia" w:hAnsiTheme="minorEastAsia" w:eastAsiaTheme="minorEastAsia"/>
          <w:sz w:val="28"/>
          <w:szCs w:val="28"/>
        </w:rPr>
        <w:t>光源840nm超级发光二极管（SLD）。</w:t>
      </w:r>
    </w:p>
    <w:p>
      <w:pPr>
        <w:ind w:firstLine="48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2.3</w:t>
      </w:r>
      <w:r>
        <w:rPr>
          <w:rFonts w:hint="eastAsia" w:cs="仿宋" w:asciiTheme="minorEastAsia" w:hAnsiTheme="minorEastAsia" w:eastAsiaTheme="minorEastAsia"/>
          <w:sz w:val="28"/>
          <w:szCs w:val="28"/>
        </w:rPr>
        <w:tab/>
      </w:r>
      <w:r>
        <w:rPr>
          <w:rFonts w:hint="eastAsia" w:cs="仿宋" w:asciiTheme="minorEastAsia" w:hAnsiTheme="minorEastAsia" w:eastAsiaTheme="minorEastAsia"/>
          <w:sz w:val="28"/>
          <w:szCs w:val="28"/>
        </w:rPr>
        <w:t>光能量到角膜处≤725μW,拥有自动保护装置，一旦能量高于改值自动切断SLD。</w:t>
      </w:r>
    </w:p>
    <w:p>
      <w:pPr>
        <w:ind w:firstLine="48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2.4</w:t>
      </w:r>
      <w:r>
        <w:rPr>
          <w:rFonts w:hint="eastAsia" w:cs="仿宋" w:asciiTheme="minorEastAsia" w:hAnsiTheme="minorEastAsia" w:eastAsiaTheme="minorEastAsia"/>
          <w:sz w:val="28"/>
          <w:szCs w:val="28"/>
        </w:rPr>
        <w:tab/>
      </w:r>
      <w:r>
        <w:rPr>
          <w:rFonts w:hint="eastAsia" w:cs="仿宋" w:asciiTheme="minorEastAsia" w:hAnsiTheme="minorEastAsia" w:eastAsiaTheme="minorEastAsia"/>
          <w:sz w:val="28"/>
          <w:szCs w:val="28"/>
        </w:rPr>
        <w:t>A-Scan</w:t>
      </w:r>
    </w:p>
    <w:p>
      <w:pPr>
        <w:ind w:firstLine="48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2.4.1扫描深度</w:t>
      </w:r>
      <w:r>
        <w:rPr>
          <w:rFonts w:hint="eastAsia" w:cs="仿宋" w:asciiTheme="minorEastAsia" w:hAnsiTheme="minorEastAsia" w:eastAsiaTheme="minorEastAsia"/>
          <w:sz w:val="28"/>
          <w:szCs w:val="28"/>
        </w:rPr>
        <w:tab/>
      </w:r>
      <w:r>
        <w:rPr>
          <w:rFonts w:hint="eastAsia" w:cs="仿宋" w:asciiTheme="minorEastAsia" w:hAnsiTheme="minorEastAsia" w:eastAsiaTheme="minorEastAsia"/>
          <w:sz w:val="28"/>
          <w:szCs w:val="28"/>
        </w:rPr>
        <w:t>2</w:t>
      </w:r>
      <w:r>
        <w:rPr>
          <w:rFonts w:hint="eastAsia" w:cs="_5b8b_4f53" w:asciiTheme="minorEastAsia" w:hAnsiTheme="minorEastAsia" w:eastAsiaTheme="minorEastAsia"/>
          <w:kern w:val="0"/>
          <w:sz w:val="28"/>
          <w:szCs w:val="28"/>
        </w:rPr>
        <w:t>≥</w:t>
      </w:r>
      <w:r>
        <w:rPr>
          <w:rFonts w:hint="eastAsia" w:cs="仿宋" w:asciiTheme="minorEastAsia" w:hAnsiTheme="minorEastAsia" w:eastAsiaTheme="minorEastAsia"/>
          <w:sz w:val="28"/>
          <w:szCs w:val="28"/>
        </w:rPr>
        <w:t>mm,1024 pixels。</w:t>
      </w:r>
    </w:p>
    <w:p>
      <w:pPr>
        <w:ind w:firstLine="48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2.4.2扫描速度≥68000 A-sacn/秒。</w:t>
      </w:r>
    </w:p>
    <w:p>
      <w:pPr>
        <w:ind w:firstLine="48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2.4.3轴向分辨率，组织中≤5μm，或≤2μm/pixel。</w:t>
      </w:r>
    </w:p>
    <w:p>
      <w:pPr>
        <w:ind w:firstLine="48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2.5</w:t>
      </w:r>
      <w:r>
        <w:rPr>
          <w:rFonts w:hint="eastAsia" w:cs="仿宋" w:asciiTheme="minorEastAsia" w:hAnsiTheme="minorEastAsia" w:eastAsiaTheme="minorEastAsia"/>
          <w:sz w:val="28"/>
          <w:szCs w:val="28"/>
        </w:rPr>
        <w:tab/>
      </w:r>
      <w:r>
        <w:rPr>
          <w:rFonts w:hint="eastAsia" w:cs="仿宋" w:asciiTheme="minorEastAsia" w:hAnsiTheme="minorEastAsia" w:eastAsiaTheme="minorEastAsia"/>
          <w:sz w:val="28"/>
          <w:szCs w:val="28"/>
        </w:rPr>
        <w:t>B-Scan</w:t>
      </w:r>
    </w:p>
    <w:p>
      <w:pPr>
        <w:ind w:firstLine="48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2.5.1扫描方式立方扫描；线扫；（位置，方向，长度，线间隔都可调）。</w:t>
      </w:r>
    </w:p>
    <w:p>
      <w:pPr>
        <w:ind w:firstLine="48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三</w:t>
      </w:r>
      <w:r>
        <w:rPr>
          <w:rFonts w:hint="eastAsia" w:cs="仿宋" w:asciiTheme="minorEastAsia" w:hAnsiTheme="minorEastAsia" w:eastAsiaTheme="minorEastAsia"/>
          <w:sz w:val="28"/>
          <w:szCs w:val="28"/>
        </w:rPr>
        <w:tab/>
      </w:r>
      <w:r>
        <w:rPr>
          <w:rFonts w:hint="eastAsia" w:cs="仿宋" w:asciiTheme="minorEastAsia" w:hAnsiTheme="minorEastAsia" w:eastAsiaTheme="minorEastAsia"/>
          <w:sz w:val="28"/>
          <w:szCs w:val="28"/>
        </w:rPr>
        <w:t>眼前节测量具体参数要求</w:t>
      </w:r>
    </w:p>
    <w:p>
      <w:pPr>
        <w:ind w:firstLine="48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3.1</w:t>
      </w:r>
      <w:r>
        <w:rPr>
          <w:rFonts w:hint="eastAsia" w:cs="仿宋" w:asciiTheme="minorEastAsia" w:hAnsiTheme="minorEastAsia" w:eastAsiaTheme="minorEastAsia"/>
          <w:sz w:val="28"/>
          <w:szCs w:val="28"/>
        </w:rPr>
        <w:tab/>
      </w:r>
      <w:r>
        <w:rPr>
          <w:rFonts w:hint="eastAsia" w:cs="仿宋" w:asciiTheme="minorEastAsia" w:hAnsiTheme="minorEastAsia" w:eastAsiaTheme="minorEastAsia"/>
          <w:sz w:val="28"/>
          <w:szCs w:val="28"/>
        </w:rPr>
        <w:t>具备HD Angle高清房角扫描，获得房角图像，并可以自动量化房角开放距离、房角隐窝面积、巩膜突开放角度。</w:t>
      </w:r>
    </w:p>
    <w:p>
      <w:pPr>
        <w:ind w:firstLine="48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3.2</w:t>
      </w:r>
      <w:r>
        <w:rPr>
          <w:rFonts w:hint="eastAsia" w:cs="仿宋" w:asciiTheme="minorEastAsia" w:hAnsiTheme="minorEastAsia" w:eastAsiaTheme="minorEastAsia"/>
          <w:sz w:val="28"/>
          <w:szCs w:val="28"/>
        </w:rPr>
        <w:tab/>
      </w:r>
      <w:r>
        <w:rPr>
          <w:rFonts w:hint="eastAsia" w:cs="仿宋" w:asciiTheme="minorEastAsia" w:hAnsiTheme="minorEastAsia" w:eastAsiaTheme="minorEastAsia"/>
          <w:sz w:val="28"/>
          <w:szCs w:val="28"/>
        </w:rPr>
        <w:t>具备HD Cornea高清角膜扫描，获得角膜高清断层图像。</w:t>
      </w:r>
    </w:p>
    <w:p>
      <w:pPr>
        <w:ind w:firstLine="48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四</w:t>
      </w:r>
      <w:r>
        <w:rPr>
          <w:rFonts w:hint="eastAsia" w:cs="仿宋" w:asciiTheme="minorEastAsia" w:hAnsiTheme="minorEastAsia" w:eastAsiaTheme="minorEastAsia"/>
          <w:sz w:val="28"/>
          <w:szCs w:val="28"/>
        </w:rPr>
        <w:tab/>
      </w:r>
      <w:r>
        <w:rPr>
          <w:rFonts w:hint="eastAsia" w:cs="仿宋" w:asciiTheme="minorEastAsia" w:hAnsiTheme="minorEastAsia" w:eastAsiaTheme="minorEastAsia"/>
          <w:sz w:val="28"/>
          <w:szCs w:val="28"/>
        </w:rPr>
        <w:t>眼底成像具体参数要求</w:t>
      </w:r>
    </w:p>
    <w:p>
      <w:pPr>
        <w:ind w:firstLine="48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4.1</w:t>
      </w:r>
      <w:r>
        <w:rPr>
          <w:rFonts w:hint="eastAsia" w:cs="仿宋" w:asciiTheme="minorEastAsia" w:hAnsiTheme="minorEastAsia" w:eastAsiaTheme="minorEastAsia"/>
          <w:sz w:val="28"/>
          <w:szCs w:val="28"/>
        </w:rPr>
        <w:tab/>
      </w:r>
      <w:r>
        <w:rPr>
          <w:rFonts w:hint="eastAsia" w:cs="仿宋" w:asciiTheme="minorEastAsia" w:hAnsiTheme="minorEastAsia" w:eastAsiaTheme="minorEastAsia"/>
          <w:sz w:val="28"/>
          <w:szCs w:val="28"/>
        </w:rPr>
        <w:t>光源750nm超级发光二极管。</w:t>
      </w:r>
    </w:p>
    <w:p>
      <w:pPr>
        <w:ind w:firstLine="48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4.2</w:t>
      </w:r>
      <w:r>
        <w:rPr>
          <w:rFonts w:hint="eastAsia" w:cs="仿宋" w:asciiTheme="minorEastAsia" w:hAnsiTheme="minorEastAsia" w:eastAsiaTheme="minorEastAsia"/>
          <w:sz w:val="28"/>
          <w:szCs w:val="28"/>
        </w:rPr>
        <w:tab/>
      </w:r>
      <w:r>
        <w:rPr>
          <w:rFonts w:hint="eastAsia" w:cs="仿宋" w:asciiTheme="minorEastAsia" w:hAnsiTheme="minorEastAsia" w:eastAsiaTheme="minorEastAsia"/>
          <w:sz w:val="28"/>
          <w:szCs w:val="28"/>
        </w:rPr>
        <w:t>光能量到角膜处≤1.5mW。</w:t>
      </w:r>
    </w:p>
    <w:p>
      <w:pPr>
        <w:ind w:firstLine="48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4.3</w:t>
      </w:r>
      <w:r>
        <w:rPr>
          <w:rFonts w:hint="eastAsia" w:cs="仿宋" w:asciiTheme="minorEastAsia" w:hAnsiTheme="minorEastAsia" w:eastAsiaTheme="minorEastAsia"/>
          <w:sz w:val="28"/>
          <w:szCs w:val="28"/>
        </w:rPr>
        <w:tab/>
      </w:r>
      <w:r>
        <w:rPr>
          <w:rFonts w:hint="eastAsia" w:cs="仿宋" w:asciiTheme="minorEastAsia" w:hAnsiTheme="minorEastAsia" w:eastAsiaTheme="minorEastAsia"/>
          <w:sz w:val="28"/>
          <w:szCs w:val="28"/>
        </w:rPr>
        <w:t>固视方式</w:t>
      </w:r>
    </w:p>
    <w:p>
      <w:pPr>
        <w:ind w:firstLine="48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4.3.1内固视绿色LED灯。</w:t>
      </w:r>
    </w:p>
    <w:p>
      <w:pPr>
        <w:ind w:firstLine="48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4.3.2外固视闪烁红色LED灯。</w:t>
      </w:r>
    </w:p>
    <w:p>
      <w:pPr>
        <w:ind w:firstLine="48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4.4</w:t>
      </w:r>
      <w:r>
        <w:rPr>
          <w:rFonts w:hint="eastAsia" w:cs="仿宋" w:asciiTheme="minorEastAsia" w:hAnsiTheme="minorEastAsia" w:eastAsiaTheme="minorEastAsia"/>
          <w:sz w:val="28"/>
          <w:szCs w:val="28"/>
        </w:rPr>
        <w:tab/>
      </w:r>
      <w:r>
        <w:rPr>
          <w:rFonts w:hint="eastAsia" w:cs="仿宋" w:asciiTheme="minorEastAsia" w:hAnsiTheme="minorEastAsia" w:eastAsiaTheme="minorEastAsia"/>
          <w:sz w:val="28"/>
          <w:szCs w:val="28"/>
        </w:rPr>
        <w:t>扫描类型激光眼底扫描与OCT 扫描同步。</w:t>
      </w:r>
    </w:p>
    <w:p>
      <w:pPr>
        <w:ind w:firstLine="48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4.5</w:t>
      </w:r>
      <w:r>
        <w:rPr>
          <w:rFonts w:hint="eastAsia" w:cs="仿宋" w:asciiTheme="minorEastAsia" w:hAnsiTheme="minorEastAsia" w:eastAsiaTheme="minorEastAsia"/>
          <w:sz w:val="28"/>
          <w:szCs w:val="28"/>
        </w:rPr>
        <w:tab/>
      </w:r>
      <w:r>
        <w:rPr>
          <w:rFonts w:hint="eastAsia" w:cs="仿宋" w:asciiTheme="minorEastAsia" w:hAnsiTheme="minorEastAsia" w:eastAsiaTheme="minorEastAsia"/>
          <w:sz w:val="28"/>
          <w:szCs w:val="28"/>
        </w:rPr>
        <w:t>图像采集速度≥20Hz。</w:t>
      </w:r>
    </w:p>
    <w:p>
      <w:pPr>
        <w:ind w:firstLine="48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4.6</w:t>
      </w:r>
      <w:r>
        <w:rPr>
          <w:rFonts w:hint="eastAsia" w:cs="仿宋" w:asciiTheme="minorEastAsia" w:hAnsiTheme="minorEastAsia" w:eastAsiaTheme="minorEastAsia"/>
          <w:sz w:val="28"/>
          <w:szCs w:val="28"/>
        </w:rPr>
        <w:tab/>
      </w:r>
      <w:r>
        <w:rPr>
          <w:rFonts w:hint="eastAsia" w:cs="仿宋" w:asciiTheme="minorEastAsia" w:hAnsiTheme="minorEastAsia" w:eastAsiaTheme="minorEastAsia"/>
          <w:sz w:val="28"/>
          <w:szCs w:val="28"/>
        </w:rPr>
        <w:t>视场角≥36°×30°。</w:t>
      </w:r>
    </w:p>
    <w:p>
      <w:pPr>
        <w:ind w:firstLine="48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4.7</w:t>
      </w:r>
      <w:r>
        <w:rPr>
          <w:rFonts w:hint="eastAsia" w:cs="仿宋" w:asciiTheme="minorEastAsia" w:hAnsiTheme="minorEastAsia" w:eastAsiaTheme="minorEastAsia"/>
          <w:sz w:val="28"/>
          <w:szCs w:val="28"/>
        </w:rPr>
        <w:tab/>
      </w:r>
      <w:r>
        <w:rPr>
          <w:rFonts w:hint="eastAsia" w:cs="仿宋" w:asciiTheme="minorEastAsia" w:hAnsiTheme="minorEastAsia" w:eastAsiaTheme="minorEastAsia"/>
          <w:sz w:val="28"/>
          <w:szCs w:val="28"/>
        </w:rPr>
        <w:t>瞳孔要求2.0mm以上，无需散瞳检查。</w:t>
      </w:r>
    </w:p>
    <w:p>
      <w:pPr>
        <w:ind w:firstLine="48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五</w:t>
      </w:r>
      <w:r>
        <w:rPr>
          <w:rFonts w:hint="eastAsia" w:cs="仿宋" w:asciiTheme="minorEastAsia" w:hAnsiTheme="minorEastAsia" w:eastAsiaTheme="minorEastAsia"/>
          <w:sz w:val="28"/>
          <w:szCs w:val="28"/>
        </w:rPr>
        <w:tab/>
      </w:r>
      <w:r>
        <w:rPr>
          <w:rFonts w:hint="eastAsia" w:cs="仿宋" w:asciiTheme="minorEastAsia" w:hAnsiTheme="minorEastAsia" w:eastAsiaTheme="minorEastAsia"/>
          <w:sz w:val="28"/>
          <w:szCs w:val="28"/>
        </w:rPr>
        <w:t>量化分析软件功能</w:t>
      </w:r>
    </w:p>
    <w:p>
      <w:pPr>
        <w:ind w:firstLine="48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5.1</w:t>
      </w:r>
      <w:r>
        <w:rPr>
          <w:rFonts w:hint="eastAsia" w:cs="仿宋" w:asciiTheme="minorEastAsia" w:hAnsiTheme="minorEastAsia" w:eastAsiaTheme="minorEastAsia"/>
          <w:sz w:val="28"/>
          <w:szCs w:val="28"/>
        </w:rPr>
        <w:tab/>
      </w:r>
      <w:r>
        <w:rPr>
          <w:rFonts w:hint="eastAsia" w:cs="仿宋" w:asciiTheme="minorEastAsia" w:hAnsiTheme="minorEastAsia" w:eastAsiaTheme="minorEastAsia"/>
          <w:sz w:val="28"/>
          <w:szCs w:val="28"/>
        </w:rPr>
        <w:t>黄斑改变分析具有对比分析黄斑厚度前后改变功能，并且能自动重合扫描位置。</w:t>
      </w:r>
    </w:p>
    <w:p>
      <w:pPr>
        <w:ind w:firstLine="48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5.2</w:t>
      </w:r>
      <w:r>
        <w:rPr>
          <w:rFonts w:hint="eastAsia" w:cs="仿宋" w:asciiTheme="minorEastAsia" w:hAnsiTheme="minorEastAsia" w:eastAsiaTheme="minorEastAsia"/>
          <w:sz w:val="28"/>
          <w:szCs w:val="28"/>
        </w:rPr>
        <w:tab/>
      </w:r>
      <w:r>
        <w:rPr>
          <w:rFonts w:hint="eastAsia" w:cs="仿宋" w:asciiTheme="minorEastAsia" w:hAnsiTheme="minorEastAsia" w:eastAsiaTheme="minorEastAsia"/>
          <w:sz w:val="28"/>
          <w:szCs w:val="28"/>
        </w:rPr>
        <w:t>GPA青光眼随访软件经过FDA批准认证的青光眼随访软件，提供证明文件。</w:t>
      </w:r>
    </w:p>
    <w:p>
      <w:pPr>
        <w:ind w:firstLine="48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5.3</w:t>
      </w:r>
      <w:r>
        <w:rPr>
          <w:rFonts w:hint="eastAsia" w:cs="仿宋" w:asciiTheme="minorEastAsia" w:hAnsiTheme="minorEastAsia" w:eastAsiaTheme="minorEastAsia"/>
          <w:sz w:val="28"/>
          <w:szCs w:val="28"/>
        </w:rPr>
        <w:tab/>
      </w:r>
      <w:r>
        <w:rPr>
          <w:rFonts w:hint="eastAsia" w:cs="仿宋" w:asciiTheme="minorEastAsia" w:hAnsiTheme="minorEastAsia" w:eastAsiaTheme="minorEastAsia"/>
          <w:sz w:val="28"/>
          <w:szCs w:val="28"/>
        </w:rPr>
        <w:t>高级RPE分析功能，能量化RPE层隆起及萎缩的面积，体积等数据，并可进行前后随访数据对比，软件提供证明文件。</w:t>
      </w:r>
    </w:p>
    <w:p>
      <w:pPr>
        <w:ind w:firstLine="48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5.4</w:t>
      </w:r>
      <w:r>
        <w:rPr>
          <w:rFonts w:hint="eastAsia" w:cs="仿宋" w:asciiTheme="minorEastAsia" w:hAnsiTheme="minorEastAsia" w:eastAsiaTheme="minorEastAsia"/>
          <w:sz w:val="28"/>
          <w:szCs w:val="28"/>
        </w:rPr>
        <w:tab/>
      </w:r>
      <w:r>
        <w:rPr>
          <w:rFonts w:hint="eastAsia" w:cs="仿宋" w:asciiTheme="minorEastAsia" w:hAnsiTheme="minorEastAsia" w:eastAsiaTheme="minorEastAsia"/>
          <w:sz w:val="28"/>
          <w:szCs w:val="28"/>
        </w:rPr>
        <w:t>GCA具备神经节细胞+内丛状层厚度测量计数功能，且分析结果不计算神经纤维层厚度数值，软件提供证明文件。</w:t>
      </w:r>
    </w:p>
    <w:p>
      <w:pPr>
        <w:ind w:firstLine="48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5.5</w:t>
      </w:r>
      <w:r>
        <w:rPr>
          <w:rFonts w:hint="eastAsia" w:cs="仿宋" w:asciiTheme="minorEastAsia" w:hAnsiTheme="minorEastAsia" w:eastAsiaTheme="minorEastAsia"/>
          <w:sz w:val="28"/>
          <w:szCs w:val="28"/>
        </w:rPr>
        <w:tab/>
      </w:r>
      <w:r>
        <w:rPr>
          <w:rFonts w:hint="eastAsia" w:cs="仿宋" w:asciiTheme="minorEastAsia" w:hAnsiTheme="minorEastAsia" w:eastAsiaTheme="minorEastAsia"/>
          <w:sz w:val="28"/>
          <w:szCs w:val="28"/>
        </w:rPr>
        <w:t>C-scan 分析可按照RPE，内界膜或水平线作为参考平面，作C-Scan层面图像分析。</w:t>
      </w:r>
    </w:p>
    <w:p>
      <w:pPr>
        <w:ind w:firstLine="48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5.6</w:t>
      </w:r>
      <w:r>
        <w:rPr>
          <w:rFonts w:hint="eastAsia" w:cs="仿宋" w:asciiTheme="minorEastAsia" w:hAnsiTheme="minorEastAsia" w:eastAsiaTheme="minorEastAsia"/>
          <w:sz w:val="28"/>
          <w:szCs w:val="28"/>
        </w:rPr>
        <w:tab/>
      </w:r>
      <w:r>
        <w:rPr>
          <w:rFonts w:hint="eastAsia" w:cs="仿宋" w:asciiTheme="minorEastAsia" w:hAnsiTheme="minorEastAsia" w:eastAsiaTheme="minorEastAsia"/>
          <w:sz w:val="28"/>
          <w:szCs w:val="28"/>
        </w:rPr>
        <w:t>厚度结构参数分析可对黄斑厚度，视盘结构，神经节细胞+内丛状层厚度，神经纤维层厚度，RPE损害等进行量化。</w:t>
      </w:r>
    </w:p>
    <w:p>
      <w:pPr>
        <w:ind w:firstLine="48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5.7 可组成神经纤维层、神经节细胞层厚度拼图报告，在一张报告中体现。</w:t>
      </w:r>
    </w:p>
    <w:p>
      <w:pPr>
        <w:ind w:firstLine="48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六</w:t>
      </w:r>
      <w:r>
        <w:rPr>
          <w:rFonts w:hint="eastAsia" w:cs="仿宋" w:asciiTheme="minorEastAsia" w:hAnsiTheme="minorEastAsia" w:eastAsiaTheme="minorEastAsia"/>
          <w:sz w:val="28"/>
          <w:szCs w:val="28"/>
        </w:rPr>
        <w:tab/>
      </w:r>
      <w:r>
        <w:rPr>
          <w:rFonts w:hint="eastAsia" w:cs="仿宋" w:asciiTheme="minorEastAsia" w:hAnsiTheme="minorEastAsia" w:eastAsiaTheme="minorEastAsia"/>
          <w:sz w:val="28"/>
          <w:szCs w:val="28"/>
        </w:rPr>
        <w:t>仪器操作性</w:t>
      </w:r>
    </w:p>
    <w:p>
      <w:pPr>
        <w:ind w:firstLine="48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6.1</w:t>
      </w:r>
      <w:r>
        <w:rPr>
          <w:rFonts w:hint="eastAsia" w:cs="仿宋" w:asciiTheme="minorEastAsia" w:hAnsiTheme="minorEastAsia" w:eastAsiaTheme="minorEastAsia"/>
          <w:sz w:val="28"/>
          <w:szCs w:val="28"/>
        </w:rPr>
        <w:tab/>
      </w:r>
      <w:r>
        <w:rPr>
          <w:rFonts w:hint="eastAsia" w:cs="仿宋" w:asciiTheme="minorEastAsia" w:hAnsiTheme="minorEastAsia" w:eastAsiaTheme="minorEastAsia"/>
          <w:sz w:val="28"/>
          <w:szCs w:val="28"/>
        </w:rPr>
        <w:t>鼠标操作，电脑和检查设备一体化设计。</w:t>
      </w:r>
    </w:p>
    <w:p>
      <w:pPr>
        <w:ind w:firstLine="48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6.2</w:t>
      </w:r>
      <w:r>
        <w:rPr>
          <w:rFonts w:hint="eastAsia" w:cs="仿宋" w:asciiTheme="minorEastAsia" w:hAnsiTheme="minorEastAsia" w:eastAsiaTheme="minorEastAsia"/>
          <w:sz w:val="28"/>
          <w:szCs w:val="28"/>
        </w:rPr>
        <w:tab/>
      </w:r>
      <w:r>
        <w:rPr>
          <w:rFonts w:hint="eastAsia" w:cs="仿宋" w:asciiTheme="minorEastAsia" w:hAnsiTheme="minorEastAsia" w:eastAsiaTheme="minorEastAsia"/>
          <w:sz w:val="28"/>
          <w:szCs w:val="28"/>
        </w:rPr>
        <w:t>电动下颌托，鼠标点击一键操作；</w:t>
      </w:r>
      <w:r>
        <w:rPr>
          <w:rFonts w:cs="仿宋" w:asciiTheme="minorEastAsia" w:hAnsiTheme="minorEastAsia" w:eastAsiaTheme="minorEastAsia"/>
          <w:sz w:val="28"/>
          <w:szCs w:val="28"/>
        </w:rPr>
        <w:t xml:space="preserve"> </w:t>
      </w:r>
    </w:p>
    <w:p>
      <w:pPr>
        <w:ind w:firstLine="48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6.3</w:t>
      </w:r>
      <w:r>
        <w:rPr>
          <w:rFonts w:hint="eastAsia" w:cs="仿宋" w:asciiTheme="minorEastAsia" w:hAnsiTheme="minorEastAsia" w:eastAsiaTheme="minorEastAsia"/>
          <w:sz w:val="28"/>
          <w:szCs w:val="28"/>
        </w:rPr>
        <w:tab/>
      </w:r>
      <w:r>
        <w:rPr>
          <w:rFonts w:hint="eastAsia" w:cs="仿宋" w:asciiTheme="minorEastAsia" w:hAnsiTheme="minorEastAsia" w:eastAsiaTheme="minorEastAsia"/>
          <w:sz w:val="28"/>
          <w:szCs w:val="28"/>
        </w:rPr>
        <w:t>自动对焦功能可实现对视网膜的自动对焦和成像。</w:t>
      </w:r>
    </w:p>
    <w:p>
      <w:pPr>
        <w:ind w:firstLine="48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6.4</w:t>
      </w:r>
      <w:r>
        <w:rPr>
          <w:rFonts w:hint="eastAsia" w:cs="仿宋" w:asciiTheme="minorEastAsia" w:hAnsiTheme="minorEastAsia" w:eastAsiaTheme="minorEastAsia"/>
          <w:sz w:val="28"/>
          <w:szCs w:val="28"/>
        </w:rPr>
        <w:tab/>
      </w:r>
      <w:r>
        <w:rPr>
          <w:rFonts w:hint="eastAsia" w:cs="仿宋" w:asciiTheme="minorEastAsia" w:hAnsiTheme="minorEastAsia" w:eastAsiaTheme="minorEastAsia"/>
          <w:sz w:val="28"/>
          <w:szCs w:val="28"/>
        </w:rPr>
        <w:t>电脑系统≥18英寸以上内置液晶显示器；内存≥16G；硬盘≥2T，可无限扩展</w:t>
      </w:r>
    </w:p>
    <w:p>
      <w:pPr>
        <w:ind w:firstLine="480"/>
        <w:jc w:val="left"/>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6.5</w:t>
      </w:r>
      <w:r>
        <w:rPr>
          <w:rFonts w:hint="eastAsia" w:cs="仿宋" w:asciiTheme="minorEastAsia" w:hAnsiTheme="minorEastAsia" w:eastAsiaTheme="minorEastAsia"/>
          <w:sz w:val="28"/>
          <w:szCs w:val="28"/>
        </w:rPr>
        <w:tab/>
      </w:r>
      <w:r>
        <w:rPr>
          <w:rFonts w:hint="eastAsia" w:cs="仿宋" w:asciiTheme="minorEastAsia" w:hAnsiTheme="minorEastAsia" w:eastAsiaTheme="minorEastAsia"/>
          <w:sz w:val="28"/>
          <w:szCs w:val="28"/>
        </w:rPr>
        <w:t>台桌配激光打印机，升降台</w:t>
      </w:r>
    </w:p>
    <w:p>
      <w:pPr>
        <w:ind w:firstLine="281" w:firstLineChars="100"/>
        <w:jc w:val="center"/>
        <w:rPr>
          <w:rFonts w:ascii="仿宋" w:hAnsi="仿宋" w:eastAsia="仿宋"/>
          <w:b/>
          <w:bCs/>
          <w:sz w:val="28"/>
          <w:szCs w:val="28"/>
        </w:rPr>
      </w:pPr>
      <w:bookmarkStart w:id="97" w:name="ZeissNameEN"/>
      <w:bookmarkEnd w:id="97"/>
      <w:r>
        <w:rPr>
          <w:rFonts w:hint="eastAsia" w:ascii="仿宋" w:hAnsi="仿宋" w:eastAsia="仿宋"/>
          <w:b/>
          <w:bCs/>
          <w:sz w:val="28"/>
          <w:szCs w:val="28"/>
        </w:rPr>
        <w:t>光相干断层扫描仪OCT配置清单</w:t>
      </w:r>
    </w:p>
    <w:tbl>
      <w:tblPr>
        <w:tblStyle w:val="17"/>
        <w:tblW w:w="0" w:type="auto"/>
        <w:tblInd w:w="4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2454"/>
        <w:gridCol w:w="2382"/>
        <w:gridCol w:w="2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tcPr>
          <w:p>
            <w:pPr>
              <w:rPr>
                <w:rFonts w:ascii="仿宋" w:hAnsi="仿宋" w:eastAsia="仿宋"/>
                <w:b/>
                <w:bCs/>
                <w:sz w:val="28"/>
                <w:szCs w:val="28"/>
              </w:rPr>
            </w:pPr>
            <w:r>
              <w:rPr>
                <w:rFonts w:hint="eastAsia" w:ascii="仿宋" w:hAnsi="仿宋" w:eastAsia="仿宋"/>
                <w:b/>
                <w:bCs/>
                <w:sz w:val="28"/>
                <w:szCs w:val="28"/>
              </w:rPr>
              <w:t>序号</w:t>
            </w:r>
          </w:p>
        </w:tc>
        <w:tc>
          <w:tcPr>
            <w:tcW w:w="2605" w:type="dxa"/>
          </w:tcPr>
          <w:p>
            <w:pPr>
              <w:rPr>
                <w:rFonts w:ascii="仿宋" w:hAnsi="仿宋" w:eastAsia="仿宋"/>
                <w:b/>
                <w:bCs/>
                <w:sz w:val="28"/>
                <w:szCs w:val="28"/>
              </w:rPr>
            </w:pPr>
            <w:r>
              <w:rPr>
                <w:rFonts w:hint="eastAsia" w:ascii="仿宋" w:hAnsi="仿宋" w:eastAsia="仿宋"/>
                <w:b/>
                <w:bCs/>
                <w:sz w:val="28"/>
                <w:szCs w:val="28"/>
              </w:rPr>
              <w:t>配置</w:t>
            </w:r>
          </w:p>
        </w:tc>
        <w:tc>
          <w:tcPr>
            <w:tcW w:w="2605" w:type="dxa"/>
          </w:tcPr>
          <w:p>
            <w:pPr>
              <w:rPr>
                <w:rFonts w:ascii="仿宋" w:hAnsi="仿宋" w:eastAsia="仿宋"/>
                <w:b/>
                <w:bCs/>
                <w:sz w:val="28"/>
                <w:szCs w:val="28"/>
              </w:rPr>
            </w:pPr>
            <w:r>
              <w:rPr>
                <w:rFonts w:hint="eastAsia" w:ascii="仿宋" w:hAnsi="仿宋" w:eastAsia="仿宋"/>
                <w:b/>
                <w:bCs/>
                <w:sz w:val="28"/>
                <w:szCs w:val="28"/>
              </w:rPr>
              <w:t>数量</w:t>
            </w:r>
          </w:p>
        </w:tc>
        <w:tc>
          <w:tcPr>
            <w:tcW w:w="2201" w:type="dxa"/>
          </w:tcPr>
          <w:p>
            <w:pPr>
              <w:rPr>
                <w:rFonts w:ascii="仿宋" w:hAnsi="仿宋" w:eastAsia="仿宋"/>
                <w:b/>
                <w:bCs/>
                <w:sz w:val="28"/>
                <w:szCs w:val="28"/>
              </w:rPr>
            </w:pPr>
            <w:r>
              <w:rPr>
                <w:rFonts w:hint="eastAsia" w:ascii="仿宋" w:hAnsi="仿宋" w:eastAsia="仿宋"/>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tcPr>
          <w:p>
            <w:pPr>
              <w:rPr>
                <w:rFonts w:ascii="仿宋" w:hAnsi="仿宋" w:eastAsia="仿宋"/>
                <w:b/>
                <w:bCs/>
                <w:sz w:val="28"/>
                <w:szCs w:val="28"/>
              </w:rPr>
            </w:pPr>
            <w:r>
              <w:rPr>
                <w:rFonts w:hint="eastAsia" w:ascii="仿宋" w:hAnsi="仿宋" w:eastAsia="仿宋"/>
                <w:b/>
                <w:bCs/>
                <w:sz w:val="28"/>
                <w:szCs w:val="28"/>
              </w:rPr>
              <w:t>1</w:t>
            </w:r>
          </w:p>
        </w:tc>
        <w:tc>
          <w:tcPr>
            <w:tcW w:w="2605" w:type="dxa"/>
          </w:tcPr>
          <w:p>
            <w:pPr>
              <w:rPr>
                <w:rFonts w:ascii="仿宋" w:hAnsi="仿宋" w:eastAsia="仿宋"/>
                <w:b/>
                <w:bCs/>
                <w:sz w:val="28"/>
                <w:szCs w:val="28"/>
              </w:rPr>
            </w:pPr>
            <w:r>
              <w:rPr>
                <w:rFonts w:hint="eastAsia" w:ascii="仿宋" w:hAnsi="仿宋" w:eastAsia="仿宋"/>
                <w:b/>
                <w:bCs/>
                <w:sz w:val="28"/>
                <w:szCs w:val="28"/>
              </w:rPr>
              <w:t>主机</w:t>
            </w:r>
          </w:p>
        </w:tc>
        <w:tc>
          <w:tcPr>
            <w:tcW w:w="2605" w:type="dxa"/>
          </w:tcPr>
          <w:p>
            <w:pPr>
              <w:rPr>
                <w:rFonts w:ascii="仿宋" w:hAnsi="仿宋" w:eastAsia="仿宋"/>
                <w:b/>
                <w:bCs/>
                <w:sz w:val="28"/>
                <w:szCs w:val="28"/>
              </w:rPr>
            </w:pPr>
            <w:r>
              <w:rPr>
                <w:rFonts w:hint="eastAsia" w:ascii="仿宋" w:hAnsi="仿宋" w:eastAsia="仿宋"/>
                <w:b/>
                <w:bCs/>
                <w:sz w:val="28"/>
                <w:szCs w:val="28"/>
              </w:rPr>
              <w:t>1台</w:t>
            </w:r>
          </w:p>
        </w:tc>
        <w:tc>
          <w:tcPr>
            <w:tcW w:w="2201" w:type="dxa"/>
          </w:tcPr>
          <w:p>
            <w:pPr>
              <w:rPr>
                <w:rFonts w:ascii="仿宋" w:hAnsi="仿宋" w:eastAsia="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tcPr>
          <w:p>
            <w:pPr>
              <w:rPr>
                <w:rFonts w:ascii="仿宋" w:hAnsi="仿宋" w:eastAsia="仿宋"/>
                <w:b/>
                <w:bCs/>
                <w:sz w:val="28"/>
                <w:szCs w:val="28"/>
              </w:rPr>
            </w:pPr>
            <w:r>
              <w:rPr>
                <w:rFonts w:hint="eastAsia" w:ascii="仿宋" w:hAnsi="仿宋" w:eastAsia="仿宋"/>
                <w:b/>
                <w:bCs/>
                <w:sz w:val="28"/>
                <w:szCs w:val="28"/>
              </w:rPr>
              <w:t>2</w:t>
            </w:r>
          </w:p>
        </w:tc>
        <w:tc>
          <w:tcPr>
            <w:tcW w:w="2605" w:type="dxa"/>
          </w:tcPr>
          <w:p>
            <w:pPr>
              <w:rPr>
                <w:rFonts w:ascii="仿宋" w:hAnsi="仿宋" w:eastAsia="仿宋"/>
                <w:b/>
                <w:bCs/>
                <w:sz w:val="28"/>
                <w:szCs w:val="28"/>
              </w:rPr>
            </w:pPr>
            <w:r>
              <w:rPr>
                <w:rFonts w:hint="eastAsia" w:ascii="Arial" w:hAnsi="Arial" w:cs="Arial"/>
                <w:kern w:val="0"/>
                <w:sz w:val="28"/>
                <w:szCs w:val="28"/>
              </w:rPr>
              <w:t>OCT升降台</w:t>
            </w:r>
          </w:p>
        </w:tc>
        <w:tc>
          <w:tcPr>
            <w:tcW w:w="2605" w:type="dxa"/>
          </w:tcPr>
          <w:p>
            <w:pPr>
              <w:rPr>
                <w:rFonts w:ascii="仿宋" w:hAnsi="仿宋" w:eastAsia="仿宋"/>
                <w:b/>
                <w:bCs/>
                <w:sz w:val="28"/>
                <w:szCs w:val="28"/>
              </w:rPr>
            </w:pPr>
            <w:r>
              <w:rPr>
                <w:rFonts w:hint="eastAsia" w:ascii="仿宋" w:hAnsi="仿宋" w:eastAsia="仿宋"/>
                <w:b/>
                <w:bCs/>
                <w:sz w:val="28"/>
                <w:szCs w:val="28"/>
              </w:rPr>
              <w:t>1台</w:t>
            </w:r>
          </w:p>
        </w:tc>
        <w:tc>
          <w:tcPr>
            <w:tcW w:w="2201" w:type="dxa"/>
          </w:tcPr>
          <w:p>
            <w:pPr>
              <w:rPr>
                <w:rFonts w:ascii="仿宋" w:hAnsi="仿宋" w:eastAsia="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tcPr>
          <w:p>
            <w:pPr>
              <w:rPr>
                <w:rFonts w:ascii="仿宋" w:hAnsi="仿宋" w:eastAsia="仿宋"/>
                <w:b/>
                <w:bCs/>
                <w:sz w:val="28"/>
                <w:szCs w:val="28"/>
              </w:rPr>
            </w:pPr>
            <w:r>
              <w:rPr>
                <w:rFonts w:hint="eastAsia" w:ascii="仿宋" w:hAnsi="仿宋" w:eastAsia="仿宋"/>
                <w:b/>
                <w:bCs/>
                <w:sz w:val="28"/>
                <w:szCs w:val="28"/>
              </w:rPr>
              <w:t>3</w:t>
            </w:r>
          </w:p>
        </w:tc>
        <w:tc>
          <w:tcPr>
            <w:tcW w:w="2605" w:type="dxa"/>
          </w:tcPr>
          <w:p>
            <w:pPr>
              <w:rPr>
                <w:rFonts w:ascii="仿宋" w:hAnsi="仿宋" w:eastAsia="仿宋"/>
                <w:b/>
                <w:bCs/>
                <w:sz w:val="28"/>
                <w:szCs w:val="28"/>
              </w:rPr>
            </w:pPr>
            <w:r>
              <w:rPr>
                <w:rFonts w:hint="eastAsia" w:ascii="Arial" w:hAnsi="Arial" w:cs="Arial"/>
                <w:kern w:val="0"/>
                <w:sz w:val="28"/>
                <w:szCs w:val="28"/>
              </w:rPr>
              <w:t>USB3.0移动硬盘</w:t>
            </w:r>
          </w:p>
        </w:tc>
        <w:tc>
          <w:tcPr>
            <w:tcW w:w="2605" w:type="dxa"/>
          </w:tcPr>
          <w:p>
            <w:pPr>
              <w:rPr>
                <w:rFonts w:ascii="仿宋" w:hAnsi="仿宋" w:eastAsia="仿宋"/>
                <w:b/>
                <w:bCs/>
                <w:sz w:val="28"/>
                <w:szCs w:val="28"/>
              </w:rPr>
            </w:pPr>
            <w:r>
              <w:rPr>
                <w:rFonts w:hint="eastAsia" w:ascii="仿宋" w:hAnsi="仿宋" w:eastAsia="仿宋"/>
                <w:b/>
                <w:bCs/>
                <w:sz w:val="28"/>
                <w:szCs w:val="28"/>
              </w:rPr>
              <w:t>1个</w:t>
            </w:r>
          </w:p>
        </w:tc>
        <w:tc>
          <w:tcPr>
            <w:tcW w:w="2201" w:type="dxa"/>
          </w:tcPr>
          <w:p>
            <w:pPr>
              <w:rPr>
                <w:rFonts w:ascii="仿宋" w:hAnsi="仿宋" w:eastAsia="仿宋"/>
                <w:b/>
                <w:bCs/>
                <w:sz w:val="28"/>
                <w:szCs w:val="28"/>
              </w:rPr>
            </w:pPr>
            <w:r>
              <w:rPr>
                <w:rFonts w:hint="eastAsia" w:ascii="仿宋" w:hAnsi="仿宋" w:eastAsia="仿宋" w:cs="仿宋"/>
                <w:sz w:val="28"/>
                <w:szCs w:val="28"/>
              </w:rPr>
              <w:t>≥</w:t>
            </w:r>
            <w:r>
              <w:rPr>
                <w:rFonts w:hint="eastAsia" w:ascii="仿宋" w:hAnsi="仿宋" w:eastAsia="仿宋"/>
                <w:b/>
                <w:bCs/>
                <w:sz w:val="28"/>
                <w:szCs w:val="28"/>
              </w:rPr>
              <w:t>2T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tcPr>
          <w:p>
            <w:pPr>
              <w:rPr>
                <w:rFonts w:ascii="仿宋" w:hAnsi="仿宋" w:eastAsia="仿宋"/>
                <w:b/>
                <w:bCs/>
                <w:sz w:val="28"/>
                <w:szCs w:val="28"/>
              </w:rPr>
            </w:pPr>
            <w:r>
              <w:rPr>
                <w:rFonts w:hint="eastAsia" w:ascii="仿宋" w:hAnsi="仿宋" w:eastAsia="仿宋"/>
                <w:b/>
                <w:bCs/>
                <w:sz w:val="28"/>
                <w:szCs w:val="28"/>
              </w:rPr>
              <w:t>4</w:t>
            </w:r>
          </w:p>
        </w:tc>
        <w:tc>
          <w:tcPr>
            <w:tcW w:w="2605" w:type="dxa"/>
          </w:tcPr>
          <w:p>
            <w:pPr>
              <w:rPr>
                <w:rFonts w:ascii="仿宋" w:hAnsi="仿宋" w:eastAsia="仿宋"/>
                <w:b/>
                <w:bCs/>
                <w:sz w:val="28"/>
                <w:szCs w:val="28"/>
              </w:rPr>
            </w:pPr>
            <w:r>
              <w:rPr>
                <w:rFonts w:hint="eastAsia" w:ascii="Arial" w:hAnsi="Arial" w:cs="Arial"/>
                <w:kern w:val="0"/>
                <w:sz w:val="28"/>
                <w:szCs w:val="28"/>
              </w:rPr>
              <w:t>打印机</w:t>
            </w:r>
          </w:p>
        </w:tc>
        <w:tc>
          <w:tcPr>
            <w:tcW w:w="2605" w:type="dxa"/>
          </w:tcPr>
          <w:p>
            <w:pPr>
              <w:rPr>
                <w:rFonts w:ascii="仿宋" w:hAnsi="仿宋" w:eastAsia="仿宋"/>
                <w:b/>
                <w:bCs/>
                <w:sz w:val="28"/>
                <w:szCs w:val="28"/>
              </w:rPr>
            </w:pPr>
            <w:r>
              <w:rPr>
                <w:rFonts w:hint="eastAsia" w:ascii="仿宋" w:hAnsi="仿宋" w:eastAsia="仿宋"/>
                <w:b/>
                <w:bCs/>
                <w:sz w:val="28"/>
                <w:szCs w:val="28"/>
              </w:rPr>
              <w:t>1台</w:t>
            </w:r>
          </w:p>
        </w:tc>
        <w:tc>
          <w:tcPr>
            <w:tcW w:w="2201" w:type="dxa"/>
          </w:tcPr>
          <w:p>
            <w:pPr>
              <w:rPr>
                <w:rFonts w:ascii="仿宋" w:hAnsi="仿宋" w:eastAsia="仿宋"/>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9" w:type="dxa"/>
          </w:tcPr>
          <w:p>
            <w:pPr>
              <w:rPr>
                <w:rFonts w:ascii="仿宋" w:hAnsi="仿宋" w:eastAsia="仿宋"/>
                <w:b/>
                <w:bCs/>
                <w:sz w:val="28"/>
                <w:szCs w:val="28"/>
              </w:rPr>
            </w:pPr>
            <w:r>
              <w:rPr>
                <w:rFonts w:hint="eastAsia" w:ascii="仿宋" w:hAnsi="仿宋" w:eastAsia="仿宋"/>
                <w:b/>
                <w:bCs/>
                <w:sz w:val="28"/>
                <w:szCs w:val="28"/>
              </w:rPr>
              <w:t>5</w:t>
            </w:r>
          </w:p>
        </w:tc>
        <w:tc>
          <w:tcPr>
            <w:tcW w:w="2605" w:type="dxa"/>
          </w:tcPr>
          <w:p>
            <w:pPr>
              <w:rPr>
                <w:rFonts w:ascii="仿宋" w:hAnsi="仿宋" w:eastAsia="仿宋"/>
                <w:b/>
                <w:bCs/>
                <w:sz w:val="28"/>
                <w:szCs w:val="28"/>
              </w:rPr>
            </w:pPr>
            <w:r>
              <w:rPr>
                <w:rFonts w:hint="eastAsia" w:ascii="仿宋" w:hAnsi="仿宋" w:eastAsia="仿宋"/>
                <w:b/>
                <w:bCs/>
                <w:sz w:val="28"/>
                <w:szCs w:val="28"/>
              </w:rPr>
              <w:t>裂隙灯</w:t>
            </w:r>
          </w:p>
        </w:tc>
        <w:tc>
          <w:tcPr>
            <w:tcW w:w="2605" w:type="dxa"/>
          </w:tcPr>
          <w:p>
            <w:pPr>
              <w:rPr>
                <w:rFonts w:ascii="仿宋" w:hAnsi="仿宋" w:eastAsia="仿宋"/>
                <w:b/>
                <w:bCs/>
                <w:sz w:val="28"/>
                <w:szCs w:val="28"/>
              </w:rPr>
            </w:pPr>
            <w:r>
              <w:rPr>
                <w:rFonts w:hint="eastAsia" w:ascii="仿宋" w:hAnsi="仿宋" w:eastAsia="仿宋"/>
                <w:b/>
                <w:bCs/>
                <w:sz w:val="28"/>
                <w:szCs w:val="28"/>
              </w:rPr>
              <w:t>1台</w:t>
            </w:r>
          </w:p>
        </w:tc>
        <w:tc>
          <w:tcPr>
            <w:tcW w:w="2201" w:type="dxa"/>
          </w:tcPr>
          <w:p>
            <w:pPr>
              <w:rPr>
                <w:rFonts w:ascii="仿宋" w:hAnsi="仿宋" w:eastAsia="仿宋"/>
                <w:b/>
                <w:bCs/>
                <w:sz w:val="28"/>
                <w:szCs w:val="28"/>
              </w:rPr>
            </w:pPr>
          </w:p>
        </w:tc>
      </w:tr>
    </w:tbl>
    <w:p>
      <w:pPr>
        <w:spacing w:line="360" w:lineRule="auto"/>
        <w:rPr>
          <w:rFonts w:cs="宋体"/>
          <w:sz w:val="28"/>
          <w:szCs w:val="28"/>
        </w:rPr>
      </w:pPr>
    </w:p>
    <w:p>
      <w:pPr>
        <w:spacing w:line="360" w:lineRule="auto"/>
        <w:jc w:val="center"/>
        <w:rPr>
          <w:rFonts w:cs="宋体"/>
          <w:b/>
          <w:bCs/>
          <w:sz w:val="28"/>
          <w:szCs w:val="28"/>
        </w:rPr>
      </w:pPr>
    </w:p>
    <w:p>
      <w:pPr>
        <w:numPr>
          <w:ilvl w:val="0"/>
          <w:numId w:val="4"/>
        </w:numPr>
        <w:spacing w:line="360" w:lineRule="exact"/>
        <w:rPr>
          <w:b/>
          <w:bCs/>
          <w:sz w:val="28"/>
          <w:szCs w:val="28"/>
        </w:rPr>
      </w:pPr>
      <w:r>
        <w:rPr>
          <w:rFonts w:hint="eastAsia"/>
          <w:b/>
          <w:bCs/>
          <w:sz w:val="28"/>
          <w:szCs w:val="28"/>
        </w:rPr>
        <w:t>眼底照相机</w:t>
      </w:r>
    </w:p>
    <w:p>
      <w:pPr>
        <w:numPr>
          <w:ilvl w:val="1"/>
          <w:numId w:val="4"/>
        </w:numPr>
        <w:spacing w:line="360" w:lineRule="exact"/>
        <w:rPr>
          <w:sz w:val="28"/>
          <w:szCs w:val="28"/>
        </w:rPr>
      </w:pPr>
      <w:r>
        <w:rPr>
          <w:rFonts w:hint="eastAsia"/>
          <w:sz w:val="28"/>
          <w:szCs w:val="28"/>
        </w:rPr>
        <w:t>功能</w:t>
      </w:r>
    </w:p>
    <w:p>
      <w:pPr>
        <w:numPr>
          <w:ilvl w:val="2"/>
          <w:numId w:val="4"/>
        </w:numPr>
        <w:tabs>
          <w:tab w:val="left" w:pos="1440"/>
          <w:tab w:val="clear" w:pos="1260"/>
        </w:tabs>
        <w:spacing w:line="360" w:lineRule="exact"/>
        <w:rPr>
          <w:sz w:val="28"/>
          <w:szCs w:val="28"/>
        </w:rPr>
      </w:pPr>
      <w:r>
        <w:rPr>
          <w:rFonts w:hint="eastAsia"/>
          <w:sz w:val="28"/>
          <w:szCs w:val="28"/>
        </w:rPr>
        <w:t>眼底彩色照相</w:t>
      </w:r>
    </w:p>
    <w:p>
      <w:pPr>
        <w:numPr>
          <w:ilvl w:val="2"/>
          <w:numId w:val="4"/>
        </w:numPr>
        <w:tabs>
          <w:tab w:val="left" w:pos="1440"/>
          <w:tab w:val="clear" w:pos="1260"/>
        </w:tabs>
        <w:spacing w:line="360" w:lineRule="exact"/>
        <w:rPr>
          <w:sz w:val="28"/>
          <w:szCs w:val="28"/>
        </w:rPr>
      </w:pPr>
      <w:r>
        <w:rPr>
          <w:rFonts w:hint="eastAsia"/>
          <w:sz w:val="28"/>
          <w:szCs w:val="28"/>
        </w:rPr>
        <w:t>眼底荧光造影照相</w:t>
      </w:r>
    </w:p>
    <w:p>
      <w:pPr>
        <w:numPr>
          <w:ilvl w:val="2"/>
          <w:numId w:val="4"/>
        </w:numPr>
        <w:tabs>
          <w:tab w:val="left" w:pos="1440"/>
          <w:tab w:val="clear" w:pos="1260"/>
        </w:tabs>
        <w:spacing w:line="360" w:lineRule="exact"/>
        <w:rPr>
          <w:sz w:val="28"/>
          <w:szCs w:val="28"/>
        </w:rPr>
      </w:pPr>
      <w:r>
        <w:rPr>
          <w:rFonts w:hint="eastAsia"/>
          <w:sz w:val="28"/>
          <w:szCs w:val="28"/>
        </w:rPr>
        <w:t>*脉络膜（ICG）造影照相</w:t>
      </w:r>
    </w:p>
    <w:p>
      <w:pPr>
        <w:numPr>
          <w:ilvl w:val="2"/>
          <w:numId w:val="4"/>
        </w:numPr>
        <w:tabs>
          <w:tab w:val="left" w:pos="1440"/>
          <w:tab w:val="clear" w:pos="1260"/>
        </w:tabs>
        <w:spacing w:line="360" w:lineRule="exact"/>
        <w:rPr>
          <w:sz w:val="28"/>
          <w:szCs w:val="28"/>
        </w:rPr>
      </w:pPr>
      <w:r>
        <w:rPr>
          <w:rFonts w:hint="eastAsia"/>
          <w:sz w:val="28"/>
          <w:szCs w:val="28"/>
        </w:rPr>
        <w:t>*自发荧光照相</w:t>
      </w:r>
    </w:p>
    <w:p>
      <w:pPr>
        <w:numPr>
          <w:ilvl w:val="2"/>
          <w:numId w:val="4"/>
        </w:numPr>
        <w:tabs>
          <w:tab w:val="left" w:pos="1440"/>
          <w:tab w:val="clear" w:pos="1260"/>
        </w:tabs>
        <w:spacing w:line="360" w:lineRule="exact"/>
        <w:rPr>
          <w:sz w:val="28"/>
          <w:szCs w:val="28"/>
        </w:rPr>
      </w:pPr>
      <w:r>
        <w:rPr>
          <w:rFonts w:hint="eastAsia"/>
          <w:sz w:val="28"/>
          <w:szCs w:val="28"/>
        </w:rPr>
        <w:t>眼底无赤光照相</w:t>
      </w:r>
    </w:p>
    <w:p>
      <w:pPr>
        <w:numPr>
          <w:ilvl w:val="2"/>
          <w:numId w:val="4"/>
        </w:numPr>
        <w:tabs>
          <w:tab w:val="left" w:pos="1440"/>
          <w:tab w:val="clear" w:pos="1260"/>
        </w:tabs>
        <w:spacing w:line="360" w:lineRule="exact"/>
        <w:rPr>
          <w:sz w:val="28"/>
          <w:szCs w:val="28"/>
        </w:rPr>
      </w:pPr>
      <w:r>
        <w:rPr>
          <w:rFonts w:hint="eastAsia"/>
          <w:sz w:val="28"/>
          <w:szCs w:val="28"/>
        </w:rPr>
        <w:t>眼前节彩色照相</w:t>
      </w:r>
    </w:p>
    <w:p>
      <w:pPr>
        <w:numPr>
          <w:ilvl w:val="1"/>
          <w:numId w:val="4"/>
        </w:numPr>
        <w:spacing w:line="360" w:lineRule="exact"/>
        <w:rPr>
          <w:sz w:val="28"/>
          <w:szCs w:val="28"/>
        </w:rPr>
      </w:pPr>
      <w:r>
        <w:rPr>
          <w:rFonts w:hint="eastAsia"/>
          <w:sz w:val="28"/>
          <w:szCs w:val="28"/>
        </w:rPr>
        <w:t>视角：50°35°20°</w:t>
      </w:r>
    </w:p>
    <w:p>
      <w:pPr>
        <w:numPr>
          <w:ilvl w:val="1"/>
          <w:numId w:val="4"/>
        </w:numPr>
        <w:spacing w:line="360" w:lineRule="exact"/>
        <w:rPr>
          <w:sz w:val="28"/>
          <w:szCs w:val="28"/>
        </w:rPr>
      </w:pPr>
      <w:r>
        <w:rPr>
          <w:rFonts w:hint="eastAsia"/>
          <w:sz w:val="28"/>
          <w:szCs w:val="28"/>
        </w:rPr>
        <w:t>工作距离：≤40mm</w:t>
      </w:r>
    </w:p>
    <w:p>
      <w:pPr>
        <w:numPr>
          <w:ilvl w:val="1"/>
          <w:numId w:val="4"/>
        </w:numPr>
        <w:spacing w:line="360" w:lineRule="exact"/>
        <w:rPr>
          <w:sz w:val="28"/>
          <w:szCs w:val="28"/>
        </w:rPr>
      </w:pPr>
      <w:r>
        <w:rPr>
          <w:rFonts w:hint="eastAsia"/>
          <w:sz w:val="28"/>
          <w:szCs w:val="28"/>
        </w:rPr>
        <w:t>滤光片</w:t>
      </w:r>
    </w:p>
    <w:p>
      <w:pPr>
        <w:spacing w:line="360" w:lineRule="exact"/>
        <w:ind w:left="840" w:leftChars="400" w:firstLine="280" w:firstLineChars="100"/>
        <w:rPr>
          <w:sz w:val="28"/>
          <w:szCs w:val="28"/>
        </w:rPr>
      </w:pPr>
      <w:r>
        <w:rPr>
          <w:rFonts w:hint="eastAsia"/>
          <w:sz w:val="28"/>
          <w:szCs w:val="28"/>
        </w:rPr>
        <w:t>(1)、自发荧光干涉滤光片</w:t>
      </w:r>
    </w:p>
    <w:p>
      <w:pPr>
        <w:spacing w:line="360" w:lineRule="exact"/>
        <w:ind w:left="660" w:firstLine="420"/>
        <w:rPr>
          <w:sz w:val="28"/>
          <w:szCs w:val="28"/>
        </w:rPr>
      </w:pPr>
      <w:r>
        <w:rPr>
          <w:rFonts w:hint="eastAsia"/>
          <w:sz w:val="28"/>
          <w:szCs w:val="28"/>
        </w:rPr>
        <w:t>(2)、荧光造影干涉滤光片</w:t>
      </w:r>
    </w:p>
    <w:p>
      <w:pPr>
        <w:spacing w:line="360" w:lineRule="exact"/>
        <w:ind w:left="840" w:leftChars="400" w:firstLine="280" w:firstLineChars="100"/>
        <w:rPr>
          <w:sz w:val="28"/>
          <w:szCs w:val="28"/>
        </w:rPr>
      </w:pPr>
      <w:r>
        <w:rPr>
          <w:rFonts w:hint="eastAsia"/>
          <w:sz w:val="28"/>
          <w:szCs w:val="28"/>
        </w:rPr>
        <w:t>(3)、IA红外滤光片</w:t>
      </w:r>
    </w:p>
    <w:p>
      <w:pPr>
        <w:spacing w:line="360" w:lineRule="exact"/>
        <w:ind w:left="840" w:leftChars="400" w:firstLine="280" w:firstLineChars="100"/>
        <w:rPr>
          <w:sz w:val="28"/>
          <w:szCs w:val="28"/>
        </w:rPr>
      </w:pPr>
      <w:r>
        <w:rPr>
          <w:rFonts w:hint="eastAsia"/>
          <w:sz w:val="28"/>
          <w:szCs w:val="28"/>
        </w:rPr>
        <w:t>(4)、无赤光干涉滤光片</w:t>
      </w:r>
    </w:p>
    <w:p>
      <w:pPr>
        <w:spacing w:line="360" w:lineRule="exact"/>
        <w:ind w:left="840" w:leftChars="400" w:firstLine="280" w:firstLineChars="100"/>
        <w:rPr>
          <w:sz w:val="28"/>
          <w:szCs w:val="28"/>
        </w:rPr>
      </w:pPr>
      <w:r>
        <w:rPr>
          <w:rFonts w:hint="eastAsia"/>
          <w:sz w:val="28"/>
          <w:szCs w:val="28"/>
        </w:rPr>
        <w:t>(5)、其它滤光片: 备有二个空挡供用户自己选择</w:t>
      </w:r>
    </w:p>
    <w:p>
      <w:pPr>
        <w:numPr>
          <w:ilvl w:val="1"/>
          <w:numId w:val="4"/>
        </w:numPr>
        <w:spacing w:line="360" w:lineRule="exact"/>
        <w:rPr>
          <w:sz w:val="28"/>
          <w:szCs w:val="28"/>
        </w:rPr>
      </w:pPr>
      <w:r>
        <w:rPr>
          <w:rFonts w:hint="eastAsia"/>
          <w:sz w:val="28"/>
          <w:szCs w:val="28"/>
        </w:rPr>
        <w:t>照明光圈：大、中、小可调</w:t>
      </w:r>
    </w:p>
    <w:p>
      <w:pPr>
        <w:numPr>
          <w:ilvl w:val="1"/>
          <w:numId w:val="4"/>
        </w:numPr>
        <w:spacing w:line="360" w:lineRule="exact"/>
        <w:rPr>
          <w:sz w:val="28"/>
          <w:szCs w:val="28"/>
        </w:rPr>
      </w:pPr>
      <w:r>
        <w:rPr>
          <w:rFonts w:hint="eastAsia"/>
          <w:sz w:val="28"/>
          <w:szCs w:val="28"/>
        </w:rPr>
        <w:t>屈光补偿：±23D</w:t>
      </w:r>
    </w:p>
    <w:p>
      <w:pPr>
        <w:numPr>
          <w:ilvl w:val="1"/>
          <w:numId w:val="4"/>
        </w:numPr>
        <w:spacing w:line="360" w:lineRule="exact"/>
        <w:rPr>
          <w:sz w:val="28"/>
          <w:szCs w:val="28"/>
        </w:rPr>
      </w:pPr>
      <w:r>
        <w:rPr>
          <w:rFonts w:hint="eastAsia"/>
          <w:sz w:val="28"/>
          <w:szCs w:val="28"/>
        </w:rPr>
        <w:t>立体照：具备</w:t>
      </w:r>
    </w:p>
    <w:p>
      <w:pPr>
        <w:numPr>
          <w:ilvl w:val="1"/>
          <w:numId w:val="4"/>
        </w:numPr>
        <w:spacing w:line="360" w:lineRule="exact"/>
        <w:rPr>
          <w:sz w:val="28"/>
          <w:szCs w:val="28"/>
        </w:rPr>
      </w:pPr>
      <w:r>
        <w:rPr>
          <w:rFonts w:hint="eastAsia"/>
          <w:sz w:val="28"/>
          <w:szCs w:val="28"/>
        </w:rPr>
        <w:t>对焦指示：劈裂线对焦</w:t>
      </w:r>
    </w:p>
    <w:p>
      <w:pPr>
        <w:numPr>
          <w:ilvl w:val="1"/>
          <w:numId w:val="4"/>
        </w:numPr>
        <w:spacing w:line="360" w:lineRule="exact"/>
        <w:rPr>
          <w:sz w:val="28"/>
          <w:szCs w:val="28"/>
        </w:rPr>
      </w:pPr>
      <w:r>
        <w:rPr>
          <w:rFonts w:hint="eastAsia"/>
          <w:sz w:val="28"/>
          <w:szCs w:val="28"/>
        </w:rPr>
        <w:t>光圈调整:大、小可调。</w:t>
      </w:r>
    </w:p>
    <w:p>
      <w:pPr>
        <w:numPr>
          <w:ilvl w:val="1"/>
          <w:numId w:val="4"/>
        </w:numPr>
        <w:spacing w:line="360" w:lineRule="exact"/>
        <w:rPr>
          <w:sz w:val="28"/>
          <w:szCs w:val="28"/>
        </w:rPr>
      </w:pPr>
      <w:r>
        <w:rPr>
          <w:rFonts w:hint="eastAsia"/>
          <w:sz w:val="28"/>
          <w:szCs w:val="28"/>
        </w:rPr>
        <w:t>光源300W氙灯</w:t>
      </w:r>
    </w:p>
    <w:p>
      <w:pPr>
        <w:numPr>
          <w:ilvl w:val="1"/>
          <w:numId w:val="4"/>
        </w:numPr>
        <w:spacing w:line="360" w:lineRule="exact"/>
        <w:rPr>
          <w:rFonts w:ascii="宋体" w:hAnsi="宋体"/>
          <w:sz w:val="28"/>
          <w:szCs w:val="28"/>
        </w:rPr>
      </w:pPr>
      <w:r>
        <w:rPr>
          <w:rFonts w:hint="eastAsia"/>
          <w:sz w:val="28"/>
          <w:szCs w:val="28"/>
        </w:rPr>
        <w:t>触摸屏操作</w:t>
      </w:r>
    </w:p>
    <w:p>
      <w:pPr>
        <w:numPr>
          <w:ilvl w:val="1"/>
          <w:numId w:val="4"/>
        </w:numPr>
        <w:spacing w:line="360" w:lineRule="exact"/>
        <w:rPr>
          <w:sz w:val="28"/>
          <w:szCs w:val="28"/>
        </w:rPr>
      </w:pPr>
      <w:r>
        <w:rPr>
          <w:rFonts w:hint="eastAsia"/>
          <w:sz w:val="28"/>
          <w:szCs w:val="28"/>
        </w:rPr>
        <w:t>闪光强度控制   ≥20档</w:t>
      </w:r>
    </w:p>
    <w:p>
      <w:pPr>
        <w:numPr>
          <w:ilvl w:val="0"/>
          <w:numId w:val="4"/>
        </w:numPr>
        <w:spacing w:line="360" w:lineRule="exact"/>
        <w:rPr>
          <w:b/>
          <w:bCs/>
          <w:sz w:val="28"/>
          <w:szCs w:val="28"/>
        </w:rPr>
      </w:pPr>
      <w:r>
        <w:rPr>
          <w:rFonts w:hint="eastAsia"/>
          <w:b/>
          <w:bCs/>
          <w:sz w:val="28"/>
          <w:szCs w:val="28"/>
        </w:rPr>
        <w:t>采集系统</w:t>
      </w:r>
    </w:p>
    <w:p>
      <w:pPr>
        <w:numPr>
          <w:ilvl w:val="1"/>
          <w:numId w:val="4"/>
        </w:numPr>
        <w:tabs>
          <w:tab w:val="left" w:pos="900"/>
          <w:tab w:val="clear" w:pos="780"/>
        </w:tabs>
        <w:spacing w:line="360" w:lineRule="exact"/>
        <w:ind w:left="900" w:hanging="480"/>
        <w:rPr>
          <w:sz w:val="28"/>
          <w:szCs w:val="28"/>
        </w:rPr>
      </w:pPr>
      <w:r>
        <w:rPr>
          <w:rFonts w:hint="eastAsia"/>
          <w:sz w:val="28"/>
          <w:szCs w:val="28"/>
        </w:rPr>
        <w:t>采集器：高分辨率单反数码相机1200万像素，专业黑白摄像头。</w:t>
      </w:r>
    </w:p>
    <w:p>
      <w:pPr>
        <w:numPr>
          <w:ilvl w:val="1"/>
          <w:numId w:val="4"/>
        </w:numPr>
        <w:tabs>
          <w:tab w:val="left" w:pos="900"/>
          <w:tab w:val="clear" w:pos="780"/>
        </w:tabs>
        <w:spacing w:line="360" w:lineRule="exact"/>
        <w:ind w:left="900" w:hanging="480"/>
        <w:rPr>
          <w:sz w:val="28"/>
          <w:szCs w:val="28"/>
        </w:rPr>
      </w:pPr>
      <w:r>
        <w:rPr>
          <w:rFonts w:hint="eastAsia"/>
          <w:sz w:val="28"/>
          <w:szCs w:val="28"/>
        </w:rPr>
        <w:t>图像 ：高速图像采集，实时反映图像效果；</w:t>
      </w:r>
    </w:p>
    <w:p>
      <w:pPr>
        <w:numPr>
          <w:ilvl w:val="1"/>
          <w:numId w:val="4"/>
        </w:numPr>
        <w:tabs>
          <w:tab w:val="left" w:pos="900"/>
          <w:tab w:val="clear" w:pos="780"/>
        </w:tabs>
        <w:spacing w:line="360" w:lineRule="exact"/>
        <w:ind w:left="1862" w:hanging="1442"/>
        <w:rPr>
          <w:sz w:val="28"/>
          <w:szCs w:val="28"/>
        </w:rPr>
      </w:pPr>
      <w:r>
        <w:rPr>
          <w:rFonts w:hint="eastAsia"/>
          <w:sz w:val="28"/>
          <w:szCs w:val="28"/>
        </w:rPr>
        <w:t>计算机：采用原装电脑，≥19寸显示器，具备DVD-RW，高清晰度打印机；</w:t>
      </w:r>
    </w:p>
    <w:p>
      <w:pPr>
        <w:numPr>
          <w:ilvl w:val="1"/>
          <w:numId w:val="4"/>
        </w:numPr>
        <w:tabs>
          <w:tab w:val="left" w:pos="900"/>
          <w:tab w:val="clear" w:pos="780"/>
        </w:tabs>
        <w:spacing w:line="360" w:lineRule="exact"/>
        <w:ind w:left="900" w:hanging="480"/>
        <w:rPr>
          <w:sz w:val="28"/>
          <w:szCs w:val="28"/>
        </w:rPr>
      </w:pPr>
      <w:r>
        <w:rPr>
          <w:rFonts w:hint="eastAsia"/>
          <w:sz w:val="28"/>
          <w:szCs w:val="28"/>
        </w:rPr>
        <w:t>接口：全自动接口，滤光片自动切换。</w:t>
      </w:r>
    </w:p>
    <w:p>
      <w:pPr>
        <w:numPr>
          <w:ilvl w:val="0"/>
          <w:numId w:val="4"/>
        </w:numPr>
        <w:spacing w:line="360" w:lineRule="exact"/>
        <w:rPr>
          <w:b/>
          <w:bCs/>
          <w:sz w:val="28"/>
          <w:szCs w:val="28"/>
        </w:rPr>
      </w:pPr>
      <w:r>
        <w:rPr>
          <w:rFonts w:hint="eastAsia"/>
          <w:b/>
          <w:bCs/>
          <w:sz w:val="28"/>
          <w:szCs w:val="28"/>
        </w:rPr>
        <w:t>软件系统</w:t>
      </w:r>
    </w:p>
    <w:p>
      <w:pPr>
        <w:numPr>
          <w:ilvl w:val="1"/>
          <w:numId w:val="4"/>
        </w:numPr>
        <w:tabs>
          <w:tab w:val="left" w:pos="900"/>
          <w:tab w:val="clear" w:pos="780"/>
        </w:tabs>
        <w:spacing w:line="360" w:lineRule="exact"/>
        <w:ind w:left="2160" w:hanging="1740"/>
        <w:rPr>
          <w:sz w:val="28"/>
          <w:szCs w:val="28"/>
        </w:rPr>
      </w:pPr>
      <w:r>
        <w:rPr>
          <w:rFonts w:hint="eastAsia"/>
          <w:sz w:val="28"/>
          <w:szCs w:val="28"/>
        </w:rPr>
        <w:t>操作系统：Windows 操作系统，图象处理软件中文化，病人资料输入检索均能使用中文；</w:t>
      </w:r>
    </w:p>
    <w:p>
      <w:pPr>
        <w:numPr>
          <w:ilvl w:val="1"/>
          <w:numId w:val="4"/>
        </w:numPr>
        <w:tabs>
          <w:tab w:val="left" w:pos="900"/>
          <w:tab w:val="clear" w:pos="780"/>
        </w:tabs>
        <w:spacing w:line="360" w:lineRule="exact"/>
        <w:ind w:left="900" w:hanging="480"/>
        <w:rPr>
          <w:sz w:val="28"/>
          <w:szCs w:val="28"/>
        </w:rPr>
      </w:pPr>
      <w:r>
        <w:rPr>
          <w:rFonts w:hint="eastAsia"/>
          <w:sz w:val="28"/>
          <w:szCs w:val="28"/>
        </w:rPr>
        <w:t>图像处理功能：图像具病灶定位、测量、放大、比较、修正、边界处理、黑白颠倒、去反光、亮度，彩色、重叠、杯盘比测量等标准处理功能；数字减影功能；</w:t>
      </w:r>
    </w:p>
    <w:p>
      <w:pPr>
        <w:numPr>
          <w:ilvl w:val="1"/>
          <w:numId w:val="4"/>
        </w:numPr>
        <w:tabs>
          <w:tab w:val="left" w:pos="900"/>
          <w:tab w:val="clear" w:pos="780"/>
        </w:tabs>
        <w:spacing w:line="360" w:lineRule="exact"/>
        <w:ind w:left="900" w:hanging="480"/>
        <w:rPr>
          <w:sz w:val="28"/>
          <w:szCs w:val="28"/>
        </w:rPr>
      </w:pPr>
      <w:r>
        <w:rPr>
          <w:rFonts w:hint="eastAsia"/>
          <w:sz w:val="28"/>
          <w:szCs w:val="28"/>
        </w:rPr>
        <w:t xml:space="preserve">具有立体成像功能，帮助对视网膜水肿、视乳头病变的诊断； </w:t>
      </w:r>
    </w:p>
    <w:p>
      <w:pPr>
        <w:numPr>
          <w:ilvl w:val="1"/>
          <w:numId w:val="4"/>
        </w:numPr>
        <w:tabs>
          <w:tab w:val="left" w:pos="900"/>
          <w:tab w:val="clear" w:pos="780"/>
        </w:tabs>
        <w:spacing w:line="360" w:lineRule="exact"/>
        <w:ind w:left="2160" w:hanging="1740"/>
        <w:rPr>
          <w:sz w:val="28"/>
          <w:szCs w:val="28"/>
        </w:rPr>
      </w:pPr>
      <w:r>
        <w:rPr>
          <w:rFonts w:hint="eastAsia"/>
          <w:sz w:val="28"/>
          <w:szCs w:val="28"/>
        </w:rPr>
        <w:t>资料存贮：能以多种格式对图像进行存贮，病人报告及照片统一管理；</w:t>
      </w:r>
    </w:p>
    <w:p>
      <w:pPr>
        <w:numPr>
          <w:ilvl w:val="1"/>
          <w:numId w:val="4"/>
        </w:numPr>
        <w:tabs>
          <w:tab w:val="left" w:pos="900"/>
          <w:tab w:val="clear" w:pos="780"/>
        </w:tabs>
        <w:spacing w:line="360" w:lineRule="exact"/>
        <w:ind w:left="900" w:hanging="480"/>
        <w:rPr>
          <w:sz w:val="28"/>
          <w:szCs w:val="28"/>
        </w:rPr>
      </w:pPr>
      <w:r>
        <w:rPr>
          <w:rFonts w:hint="eastAsia"/>
          <w:sz w:val="28"/>
          <w:szCs w:val="28"/>
        </w:rPr>
        <w:t>报告形式：中文写入及保存报告，报告版面可随意调整，打印；</w:t>
      </w:r>
    </w:p>
    <w:p>
      <w:pPr>
        <w:numPr>
          <w:ilvl w:val="1"/>
          <w:numId w:val="4"/>
        </w:numPr>
        <w:tabs>
          <w:tab w:val="left" w:pos="900"/>
          <w:tab w:val="clear" w:pos="780"/>
        </w:tabs>
        <w:spacing w:line="360" w:lineRule="exact"/>
        <w:ind w:left="900" w:hanging="480"/>
        <w:rPr>
          <w:sz w:val="28"/>
          <w:szCs w:val="28"/>
        </w:rPr>
      </w:pPr>
      <w:r>
        <w:rPr>
          <w:rFonts w:hint="eastAsia"/>
          <w:sz w:val="28"/>
          <w:szCs w:val="28"/>
        </w:rPr>
        <w:t>扩展性：系统扩展性强，将来能与各种眼科设备实现连接。</w:t>
      </w:r>
    </w:p>
    <w:p>
      <w:pPr>
        <w:ind w:firstLine="281" w:firstLineChars="100"/>
        <w:jc w:val="center"/>
        <w:rPr>
          <w:rStyle w:val="36"/>
          <w:rFonts w:ascii="仿宋" w:hAnsi="仿宋" w:eastAsia="仿宋" w:cs="仿宋"/>
          <w:bCs/>
          <w:sz w:val="28"/>
          <w:szCs w:val="28"/>
          <w:lang w:bidi="ar"/>
        </w:rPr>
      </w:pPr>
      <w:r>
        <w:rPr>
          <w:rStyle w:val="34"/>
          <w:rFonts w:hint="eastAsia" w:ascii="仿宋" w:hAnsi="仿宋" w:eastAsia="仿宋" w:cs="仿宋"/>
          <w:b/>
          <w:bCs/>
          <w:sz w:val="28"/>
          <w:szCs w:val="28"/>
          <w:lang w:bidi="ar"/>
        </w:rPr>
        <w:t>眼底照相机及</w:t>
      </w:r>
      <w:r>
        <w:rPr>
          <w:rStyle w:val="35"/>
          <w:rFonts w:hint="eastAsia" w:ascii="仿宋" w:hAnsi="仿宋" w:eastAsia="仿宋" w:cs="仿宋"/>
          <w:bCs/>
          <w:sz w:val="28"/>
          <w:szCs w:val="28"/>
          <w:lang w:bidi="ar"/>
        </w:rPr>
        <w:t>眼底图像处理系统</w:t>
      </w:r>
      <w:r>
        <w:rPr>
          <w:rStyle w:val="36"/>
          <w:rFonts w:hint="eastAsia" w:ascii="仿宋" w:hAnsi="仿宋" w:eastAsia="仿宋" w:cs="仿宋"/>
          <w:bCs/>
          <w:sz w:val="28"/>
          <w:szCs w:val="28"/>
          <w:lang w:bidi="ar"/>
        </w:rPr>
        <w:t>产品配置单</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2"/>
        <w:gridCol w:w="2918"/>
        <w:gridCol w:w="213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Align w:val="center"/>
          </w:tcPr>
          <w:p>
            <w:pPr>
              <w:jc w:val="center"/>
              <w:rPr>
                <w:rStyle w:val="36"/>
                <w:rFonts w:ascii="仿宋" w:hAnsi="仿宋" w:eastAsia="仿宋" w:cs="仿宋"/>
                <w:bCs/>
                <w:sz w:val="28"/>
                <w:szCs w:val="28"/>
                <w:lang w:bidi="ar"/>
              </w:rPr>
            </w:pPr>
            <w:r>
              <w:rPr>
                <w:rStyle w:val="36"/>
                <w:rFonts w:hint="eastAsia" w:ascii="仿宋" w:hAnsi="仿宋" w:eastAsia="仿宋" w:cs="仿宋"/>
                <w:bCs/>
                <w:sz w:val="28"/>
                <w:szCs w:val="28"/>
                <w:lang w:bidi="ar"/>
              </w:rPr>
              <w:t>序号</w:t>
            </w:r>
          </w:p>
        </w:tc>
        <w:tc>
          <w:tcPr>
            <w:tcW w:w="2918" w:type="dxa"/>
            <w:vAlign w:val="center"/>
          </w:tcPr>
          <w:p>
            <w:pPr>
              <w:jc w:val="center"/>
              <w:rPr>
                <w:rStyle w:val="36"/>
                <w:rFonts w:ascii="仿宋" w:hAnsi="仿宋" w:eastAsia="仿宋" w:cs="仿宋"/>
                <w:bCs/>
                <w:sz w:val="28"/>
                <w:szCs w:val="28"/>
                <w:lang w:bidi="ar"/>
              </w:rPr>
            </w:pPr>
            <w:r>
              <w:rPr>
                <w:rStyle w:val="36"/>
                <w:rFonts w:hint="eastAsia" w:ascii="仿宋" w:hAnsi="仿宋" w:eastAsia="仿宋" w:cs="仿宋"/>
                <w:bCs/>
                <w:sz w:val="28"/>
                <w:szCs w:val="28"/>
                <w:lang w:bidi="ar"/>
              </w:rPr>
              <w:t>配置</w:t>
            </w:r>
          </w:p>
        </w:tc>
        <w:tc>
          <w:tcPr>
            <w:tcW w:w="2131" w:type="dxa"/>
            <w:vAlign w:val="center"/>
          </w:tcPr>
          <w:p>
            <w:pPr>
              <w:jc w:val="center"/>
              <w:rPr>
                <w:rStyle w:val="36"/>
                <w:rFonts w:ascii="仿宋" w:hAnsi="仿宋" w:eastAsia="仿宋" w:cs="仿宋"/>
                <w:bCs/>
                <w:sz w:val="28"/>
                <w:szCs w:val="28"/>
                <w:lang w:bidi="ar"/>
              </w:rPr>
            </w:pPr>
            <w:r>
              <w:rPr>
                <w:rStyle w:val="36"/>
                <w:rFonts w:hint="eastAsia" w:ascii="仿宋" w:hAnsi="仿宋" w:eastAsia="仿宋" w:cs="仿宋"/>
                <w:bCs/>
                <w:sz w:val="28"/>
                <w:szCs w:val="28"/>
                <w:lang w:bidi="ar"/>
              </w:rPr>
              <w:t>数量</w:t>
            </w:r>
          </w:p>
        </w:tc>
        <w:tc>
          <w:tcPr>
            <w:tcW w:w="1951" w:type="dxa"/>
            <w:vAlign w:val="center"/>
          </w:tcPr>
          <w:p>
            <w:pPr>
              <w:jc w:val="center"/>
              <w:rPr>
                <w:rStyle w:val="36"/>
                <w:rFonts w:ascii="仿宋" w:hAnsi="仿宋" w:eastAsia="仿宋" w:cs="仿宋"/>
                <w:bCs/>
                <w:sz w:val="28"/>
                <w:szCs w:val="28"/>
                <w:lang w:bidi="ar"/>
              </w:rPr>
            </w:pPr>
            <w:r>
              <w:rPr>
                <w:rStyle w:val="36"/>
                <w:rFonts w:hint="eastAsia" w:ascii="仿宋" w:hAnsi="仿宋" w:eastAsia="仿宋" w:cs="仿宋"/>
                <w:bCs/>
                <w:sz w:val="28"/>
                <w:szCs w:val="28"/>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Align w:val="center"/>
          </w:tcPr>
          <w:p>
            <w:pPr>
              <w:jc w:val="center"/>
              <w:rPr>
                <w:rStyle w:val="36"/>
                <w:rFonts w:ascii="仿宋" w:hAnsi="仿宋" w:eastAsia="仿宋" w:cs="仿宋"/>
                <w:bCs/>
                <w:sz w:val="28"/>
                <w:szCs w:val="28"/>
                <w:lang w:bidi="ar"/>
              </w:rPr>
            </w:pPr>
            <w:r>
              <w:rPr>
                <w:rStyle w:val="36"/>
                <w:rFonts w:hint="eastAsia" w:ascii="仿宋" w:hAnsi="仿宋" w:eastAsia="仿宋" w:cs="仿宋"/>
                <w:bCs/>
                <w:sz w:val="28"/>
                <w:szCs w:val="28"/>
                <w:lang w:bidi="ar"/>
              </w:rPr>
              <w:t>1</w:t>
            </w:r>
          </w:p>
        </w:tc>
        <w:tc>
          <w:tcPr>
            <w:tcW w:w="2918" w:type="dxa"/>
            <w:vAlign w:val="center"/>
          </w:tcPr>
          <w:p>
            <w:pPr>
              <w:jc w:val="center"/>
              <w:rPr>
                <w:rStyle w:val="36"/>
                <w:rFonts w:ascii="仿宋" w:hAnsi="仿宋" w:eastAsia="仿宋" w:cs="仿宋"/>
                <w:b w:val="0"/>
                <w:sz w:val="28"/>
                <w:szCs w:val="28"/>
                <w:lang w:bidi="ar"/>
              </w:rPr>
            </w:pPr>
            <w:r>
              <w:rPr>
                <w:rStyle w:val="34"/>
                <w:rFonts w:hint="eastAsia" w:ascii="仿宋" w:hAnsi="仿宋" w:eastAsia="仿宋" w:cs="仿宋"/>
                <w:sz w:val="28"/>
                <w:szCs w:val="28"/>
                <w:lang w:bidi="ar"/>
              </w:rPr>
              <w:t>眼底照相机主机</w:t>
            </w:r>
          </w:p>
        </w:tc>
        <w:tc>
          <w:tcPr>
            <w:tcW w:w="2131" w:type="dxa"/>
            <w:vAlign w:val="center"/>
          </w:tcPr>
          <w:p>
            <w:pPr>
              <w:jc w:val="center"/>
              <w:rPr>
                <w:rStyle w:val="36"/>
                <w:rFonts w:ascii="仿宋" w:hAnsi="仿宋" w:eastAsia="仿宋" w:cs="仿宋"/>
                <w:bCs/>
                <w:sz w:val="28"/>
                <w:szCs w:val="28"/>
                <w:lang w:bidi="ar"/>
              </w:rPr>
            </w:pPr>
            <w:r>
              <w:rPr>
                <w:rStyle w:val="36"/>
                <w:rFonts w:hint="eastAsia" w:ascii="仿宋" w:hAnsi="仿宋" w:eastAsia="仿宋" w:cs="仿宋"/>
                <w:bCs/>
                <w:sz w:val="28"/>
                <w:szCs w:val="28"/>
                <w:lang w:bidi="ar"/>
              </w:rPr>
              <w:t>1</w:t>
            </w:r>
          </w:p>
        </w:tc>
        <w:tc>
          <w:tcPr>
            <w:tcW w:w="1951" w:type="dxa"/>
            <w:vAlign w:val="center"/>
          </w:tcPr>
          <w:p>
            <w:pPr>
              <w:jc w:val="center"/>
              <w:rPr>
                <w:rStyle w:val="36"/>
                <w:rFonts w:ascii="仿宋" w:hAnsi="仿宋" w:eastAsia="仿宋" w:cs="仿宋"/>
                <w:bCs/>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Align w:val="center"/>
          </w:tcPr>
          <w:p>
            <w:pPr>
              <w:jc w:val="center"/>
              <w:rPr>
                <w:rStyle w:val="36"/>
                <w:rFonts w:ascii="仿宋" w:hAnsi="仿宋" w:eastAsia="仿宋" w:cs="仿宋"/>
                <w:bCs/>
                <w:sz w:val="28"/>
                <w:szCs w:val="28"/>
                <w:lang w:bidi="ar"/>
              </w:rPr>
            </w:pPr>
            <w:r>
              <w:rPr>
                <w:rStyle w:val="36"/>
                <w:rFonts w:hint="eastAsia" w:ascii="仿宋" w:hAnsi="仿宋" w:eastAsia="仿宋" w:cs="仿宋"/>
                <w:bCs/>
                <w:sz w:val="28"/>
                <w:szCs w:val="28"/>
                <w:lang w:bidi="ar"/>
              </w:rPr>
              <w:t>2</w:t>
            </w:r>
          </w:p>
        </w:tc>
        <w:tc>
          <w:tcPr>
            <w:tcW w:w="2918" w:type="dxa"/>
            <w:vAlign w:val="center"/>
          </w:tcPr>
          <w:p>
            <w:pPr>
              <w:jc w:val="center"/>
              <w:rPr>
                <w:rStyle w:val="36"/>
                <w:rFonts w:ascii="仿宋" w:hAnsi="仿宋" w:eastAsia="仿宋" w:cs="仿宋"/>
                <w:b w:val="0"/>
                <w:sz w:val="28"/>
                <w:szCs w:val="28"/>
                <w:lang w:bidi="ar"/>
              </w:rPr>
            </w:pPr>
            <w:r>
              <w:rPr>
                <w:rStyle w:val="37"/>
                <w:rFonts w:hint="eastAsia" w:ascii="仿宋" w:hAnsi="仿宋" w:eastAsia="仿宋" w:cs="仿宋"/>
                <w:sz w:val="28"/>
                <w:szCs w:val="28"/>
                <w:lang w:bidi="ar"/>
              </w:rPr>
              <w:t>摄像头接口</w:t>
            </w:r>
          </w:p>
        </w:tc>
        <w:tc>
          <w:tcPr>
            <w:tcW w:w="2131" w:type="dxa"/>
            <w:vAlign w:val="center"/>
          </w:tcPr>
          <w:p>
            <w:pPr>
              <w:jc w:val="center"/>
              <w:rPr>
                <w:rStyle w:val="36"/>
                <w:rFonts w:ascii="仿宋" w:hAnsi="仿宋" w:eastAsia="仿宋" w:cs="仿宋"/>
                <w:bCs/>
                <w:sz w:val="28"/>
                <w:szCs w:val="28"/>
                <w:lang w:bidi="ar"/>
              </w:rPr>
            </w:pPr>
            <w:r>
              <w:rPr>
                <w:rStyle w:val="36"/>
                <w:rFonts w:hint="eastAsia" w:ascii="仿宋" w:hAnsi="仿宋" w:eastAsia="仿宋" w:cs="仿宋"/>
                <w:bCs/>
                <w:sz w:val="28"/>
                <w:szCs w:val="28"/>
                <w:lang w:bidi="ar"/>
              </w:rPr>
              <w:t>1</w:t>
            </w:r>
          </w:p>
        </w:tc>
        <w:tc>
          <w:tcPr>
            <w:tcW w:w="1951" w:type="dxa"/>
            <w:vAlign w:val="center"/>
          </w:tcPr>
          <w:p>
            <w:pPr>
              <w:jc w:val="center"/>
              <w:rPr>
                <w:rStyle w:val="36"/>
                <w:rFonts w:ascii="仿宋" w:hAnsi="仿宋" w:eastAsia="仿宋" w:cs="仿宋"/>
                <w:bCs/>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Align w:val="center"/>
          </w:tcPr>
          <w:p>
            <w:pPr>
              <w:jc w:val="center"/>
              <w:rPr>
                <w:rStyle w:val="36"/>
                <w:rFonts w:ascii="仿宋" w:hAnsi="仿宋" w:eastAsia="仿宋" w:cs="仿宋"/>
                <w:bCs/>
                <w:sz w:val="28"/>
                <w:szCs w:val="28"/>
                <w:lang w:bidi="ar"/>
              </w:rPr>
            </w:pPr>
            <w:r>
              <w:rPr>
                <w:rStyle w:val="36"/>
                <w:rFonts w:hint="eastAsia" w:ascii="仿宋" w:hAnsi="仿宋" w:eastAsia="仿宋" w:cs="仿宋"/>
                <w:bCs/>
                <w:sz w:val="28"/>
                <w:szCs w:val="28"/>
                <w:lang w:bidi="ar"/>
              </w:rPr>
              <w:t>3</w:t>
            </w:r>
          </w:p>
        </w:tc>
        <w:tc>
          <w:tcPr>
            <w:tcW w:w="2918" w:type="dxa"/>
            <w:vAlign w:val="center"/>
          </w:tcPr>
          <w:p>
            <w:pPr>
              <w:jc w:val="center"/>
              <w:rPr>
                <w:rStyle w:val="36"/>
                <w:rFonts w:ascii="仿宋" w:hAnsi="仿宋" w:eastAsia="仿宋" w:cs="仿宋"/>
                <w:b w:val="0"/>
                <w:sz w:val="28"/>
                <w:szCs w:val="28"/>
                <w:lang w:bidi="ar"/>
              </w:rPr>
            </w:pPr>
            <w:r>
              <w:rPr>
                <w:rStyle w:val="38"/>
                <w:rFonts w:hint="default" w:ascii="仿宋" w:hAnsi="仿宋" w:eastAsia="仿宋" w:cs="仿宋"/>
                <w:sz w:val="28"/>
                <w:szCs w:val="28"/>
                <w:lang w:bidi="ar"/>
              </w:rPr>
              <w:t>采集软件</w:t>
            </w:r>
          </w:p>
        </w:tc>
        <w:tc>
          <w:tcPr>
            <w:tcW w:w="2131" w:type="dxa"/>
            <w:vAlign w:val="center"/>
          </w:tcPr>
          <w:p>
            <w:pPr>
              <w:jc w:val="center"/>
              <w:rPr>
                <w:rStyle w:val="36"/>
                <w:rFonts w:ascii="仿宋" w:hAnsi="仿宋" w:eastAsia="仿宋" w:cs="仿宋"/>
                <w:bCs/>
                <w:sz w:val="28"/>
                <w:szCs w:val="28"/>
                <w:lang w:bidi="ar"/>
              </w:rPr>
            </w:pPr>
            <w:r>
              <w:rPr>
                <w:rStyle w:val="36"/>
                <w:rFonts w:hint="eastAsia" w:ascii="仿宋" w:hAnsi="仿宋" w:eastAsia="仿宋" w:cs="仿宋"/>
                <w:bCs/>
                <w:sz w:val="28"/>
                <w:szCs w:val="28"/>
                <w:lang w:bidi="ar"/>
              </w:rPr>
              <w:t>1</w:t>
            </w:r>
          </w:p>
        </w:tc>
        <w:tc>
          <w:tcPr>
            <w:tcW w:w="1951" w:type="dxa"/>
            <w:vAlign w:val="center"/>
          </w:tcPr>
          <w:p>
            <w:pPr>
              <w:jc w:val="center"/>
              <w:rPr>
                <w:rStyle w:val="36"/>
                <w:rFonts w:ascii="仿宋" w:hAnsi="仿宋" w:eastAsia="仿宋" w:cs="仿宋"/>
                <w:bCs/>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Align w:val="center"/>
          </w:tcPr>
          <w:p>
            <w:pPr>
              <w:jc w:val="center"/>
              <w:rPr>
                <w:rStyle w:val="36"/>
                <w:rFonts w:ascii="仿宋" w:hAnsi="仿宋" w:eastAsia="仿宋" w:cs="仿宋"/>
                <w:bCs/>
                <w:sz w:val="28"/>
                <w:szCs w:val="28"/>
                <w:lang w:bidi="ar"/>
              </w:rPr>
            </w:pPr>
            <w:r>
              <w:rPr>
                <w:rStyle w:val="36"/>
                <w:rFonts w:hint="eastAsia" w:ascii="仿宋" w:hAnsi="仿宋" w:eastAsia="仿宋" w:cs="仿宋"/>
                <w:bCs/>
                <w:sz w:val="28"/>
                <w:szCs w:val="28"/>
                <w:lang w:bidi="ar"/>
              </w:rPr>
              <w:t>4</w:t>
            </w:r>
          </w:p>
        </w:tc>
        <w:tc>
          <w:tcPr>
            <w:tcW w:w="2918" w:type="dxa"/>
            <w:vAlign w:val="center"/>
          </w:tcPr>
          <w:p>
            <w:pPr>
              <w:jc w:val="center"/>
              <w:rPr>
                <w:rStyle w:val="36"/>
                <w:rFonts w:ascii="仿宋" w:hAnsi="仿宋" w:eastAsia="仿宋" w:cs="仿宋"/>
                <w:b w:val="0"/>
                <w:sz w:val="28"/>
                <w:szCs w:val="28"/>
                <w:lang w:bidi="ar"/>
              </w:rPr>
            </w:pPr>
            <w:r>
              <w:rPr>
                <w:rStyle w:val="37"/>
                <w:rFonts w:hint="eastAsia" w:ascii="仿宋" w:hAnsi="仿宋" w:eastAsia="仿宋" w:cs="仿宋"/>
                <w:sz w:val="28"/>
                <w:szCs w:val="28"/>
                <w:lang w:bidi="ar"/>
              </w:rPr>
              <w:t>信号同步板</w:t>
            </w:r>
          </w:p>
        </w:tc>
        <w:tc>
          <w:tcPr>
            <w:tcW w:w="2131" w:type="dxa"/>
            <w:vAlign w:val="center"/>
          </w:tcPr>
          <w:p>
            <w:pPr>
              <w:jc w:val="center"/>
              <w:rPr>
                <w:rStyle w:val="36"/>
                <w:rFonts w:ascii="仿宋" w:hAnsi="仿宋" w:eastAsia="仿宋" w:cs="仿宋"/>
                <w:bCs/>
                <w:sz w:val="28"/>
                <w:szCs w:val="28"/>
                <w:lang w:bidi="ar"/>
              </w:rPr>
            </w:pPr>
            <w:r>
              <w:rPr>
                <w:rStyle w:val="36"/>
                <w:rFonts w:hint="eastAsia" w:ascii="仿宋" w:hAnsi="仿宋" w:eastAsia="仿宋" w:cs="仿宋"/>
                <w:bCs/>
                <w:sz w:val="28"/>
                <w:szCs w:val="28"/>
                <w:lang w:bidi="ar"/>
              </w:rPr>
              <w:t>1</w:t>
            </w:r>
          </w:p>
        </w:tc>
        <w:tc>
          <w:tcPr>
            <w:tcW w:w="1951" w:type="dxa"/>
            <w:vAlign w:val="center"/>
          </w:tcPr>
          <w:p>
            <w:pPr>
              <w:jc w:val="center"/>
              <w:rPr>
                <w:rStyle w:val="36"/>
                <w:rFonts w:ascii="仿宋" w:hAnsi="仿宋" w:eastAsia="仿宋" w:cs="仿宋"/>
                <w:bCs/>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Align w:val="center"/>
          </w:tcPr>
          <w:p>
            <w:pPr>
              <w:jc w:val="center"/>
              <w:rPr>
                <w:rStyle w:val="36"/>
                <w:rFonts w:ascii="仿宋" w:hAnsi="仿宋" w:eastAsia="仿宋" w:cs="仿宋"/>
                <w:bCs/>
                <w:sz w:val="28"/>
                <w:szCs w:val="28"/>
                <w:lang w:bidi="ar"/>
              </w:rPr>
            </w:pPr>
            <w:r>
              <w:rPr>
                <w:rStyle w:val="36"/>
                <w:rFonts w:hint="eastAsia" w:ascii="仿宋" w:hAnsi="仿宋" w:eastAsia="仿宋" w:cs="仿宋"/>
                <w:bCs/>
                <w:sz w:val="28"/>
                <w:szCs w:val="28"/>
                <w:lang w:bidi="ar"/>
              </w:rPr>
              <w:t>5</w:t>
            </w:r>
          </w:p>
        </w:tc>
        <w:tc>
          <w:tcPr>
            <w:tcW w:w="2918" w:type="dxa"/>
            <w:vAlign w:val="center"/>
          </w:tcPr>
          <w:p>
            <w:pPr>
              <w:jc w:val="center"/>
              <w:rPr>
                <w:rStyle w:val="36"/>
                <w:rFonts w:ascii="仿宋" w:hAnsi="仿宋" w:eastAsia="仿宋" w:cs="仿宋"/>
                <w:b w:val="0"/>
                <w:sz w:val="28"/>
                <w:szCs w:val="28"/>
                <w:lang w:bidi="ar"/>
              </w:rPr>
            </w:pPr>
            <w:r>
              <w:rPr>
                <w:rStyle w:val="37"/>
                <w:rFonts w:hint="eastAsia" w:ascii="仿宋" w:hAnsi="仿宋" w:eastAsia="仿宋" w:cs="仿宋"/>
                <w:sz w:val="28"/>
                <w:szCs w:val="28"/>
                <w:lang w:bidi="ar"/>
              </w:rPr>
              <w:t>图像采集板</w:t>
            </w:r>
          </w:p>
        </w:tc>
        <w:tc>
          <w:tcPr>
            <w:tcW w:w="2131" w:type="dxa"/>
            <w:vAlign w:val="center"/>
          </w:tcPr>
          <w:p>
            <w:pPr>
              <w:jc w:val="center"/>
              <w:rPr>
                <w:rStyle w:val="36"/>
                <w:rFonts w:ascii="仿宋" w:hAnsi="仿宋" w:eastAsia="仿宋" w:cs="仿宋"/>
                <w:bCs/>
                <w:sz w:val="28"/>
                <w:szCs w:val="28"/>
                <w:lang w:bidi="ar"/>
              </w:rPr>
            </w:pPr>
            <w:r>
              <w:rPr>
                <w:rStyle w:val="36"/>
                <w:rFonts w:hint="eastAsia" w:ascii="仿宋" w:hAnsi="仿宋" w:eastAsia="仿宋" w:cs="仿宋"/>
                <w:bCs/>
                <w:sz w:val="28"/>
                <w:szCs w:val="28"/>
                <w:lang w:bidi="ar"/>
              </w:rPr>
              <w:t>1</w:t>
            </w:r>
          </w:p>
        </w:tc>
        <w:tc>
          <w:tcPr>
            <w:tcW w:w="1951" w:type="dxa"/>
            <w:vAlign w:val="center"/>
          </w:tcPr>
          <w:p>
            <w:pPr>
              <w:jc w:val="center"/>
              <w:rPr>
                <w:rStyle w:val="36"/>
                <w:rFonts w:ascii="仿宋" w:hAnsi="仿宋" w:eastAsia="仿宋" w:cs="仿宋"/>
                <w:bCs/>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Align w:val="center"/>
          </w:tcPr>
          <w:p>
            <w:pPr>
              <w:jc w:val="center"/>
              <w:rPr>
                <w:rStyle w:val="36"/>
                <w:rFonts w:ascii="仿宋" w:hAnsi="仿宋" w:eastAsia="仿宋" w:cs="仿宋"/>
                <w:bCs/>
                <w:sz w:val="28"/>
                <w:szCs w:val="28"/>
                <w:lang w:bidi="ar"/>
              </w:rPr>
            </w:pPr>
            <w:r>
              <w:rPr>
                <w:rStyle w:val="36"/>
                <w:rFonts w:hint="eastAsia" w:ascii="仿宋" w:hAnsi="仿宋" w:eastAsia="仿宋" w:cs="仿宋"/>
                <w:bCs/>
                <w:sz w:val="28"/>
                <w:szCs w:val="28"/>
                <w:lang w:bidi="ar"/>
              </w:rPr>
              <w:t>6</w:t>
            </w:r>
          </w:p>
        </w:tc>
        <w:tc>
          <w:tcPr>
            <w:tcW w:w="2918" w:type="dxa"/>
            <w:vAlign w:val="center"/>
          </w:tcPr>
          <w:p>
            <w:pPr>
              <w:jc w:val="center"/>
              <w:rPr>
                <w:rStyle w:val="36"/>
                <w:rFonts w:ascii="仿宋" w:hAnsi="仿宋" w:eastAsia="仿宋" w:cs="仿宋"/>
                <w:b w:val="0"/>
                <w:sz w:val="28"/>
                <w:szCs w:val="28"/>
                <w:lang w:bidi="ar"/>
              </w:rPr>
            </w:pPr>
            <w:r>
              <w:rPr>
                <w:rFonts w:hint="eastAsia" w:ascii="仿宋" w:hAnsi="仿宋" w:eastAsia="仿宋" w:cs="仿宋"/>
                <w:color w:val="000000"/>
                <w:kern w:val="0"/>
                <w:sz w:val="28"/>
                <w:szCs w:val="28"/>
                <w:lang w:bidi="ar"/>
              </w:rPr>
              <w:t>系统软件</w:t>
            </w:r>
          </w:p>
        </w:tc>
        <w:tc>
          <w:tcPr>
            <w:tcW w:w="2131" w:type="dxa"/>
            <w:vAlign w:val="center"/>
          </w:tcPr>
          <w:p>
            <w:pPr>
              <w:jc w:val="center"/>
              <w:rPr>
                <w:rStyle w:val="36"/>
                <w:rFonts w:ascii="仿宋" w:hAnsi="仿宋" w:eastAsia="仿宋" w:cs="仿宋"/>
                <w:bCs/>
                <w:sz w:val="28"/>
                <w:szCs w:val="28"/>
                <w:lang w:bidi="ar"/>
              </w:rPr>
            </w:pPr>
            <w:r>
              <w:rPr>
                <w:rStyle w:val="36"/>
                <w:rFonts w:hint="eastAsia" w:ascii="仿宋" w:hAnsi="仿宋" w:eastAsia="仿宋" w:cs="仿宋"/>
                <w:bCs/>
                <w:sz w:val="28"/>
                <w:szCs w:val="28"/>
                <w:lang w:bidi="ar"/>
              </w:rPr>
              <w:t>1</w:t>
            </w:r>
          </w:p>
        </w:tc>
        <w:tc>
          <w:tcPr>
            <w:tcW w:w="1951" w:type="dxa"/>
            <w:vAlign w:val="center"/>
          </w:tcPr>
          <w:p>
            <w:pPr>
              <w:jc w:val="center"/>
              <w:rPr>
                <w:rStyle w:val="36"/>
                <w:rFonts w:ascii="仿宋" w:hAnsi="仿宋" w:eastAsia="仿宋" w:cs="仿宋"/>
                <w:bCs/>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Align w:val="center"/>
          </w:tcPr>
          <w:p>
            <w:pPr>
              <w:jc w:val="center"/>
              <w:rPr>
                <w:rStyle w:val="36"/>
                <w:rFonts w:ascii="仿宋" w:hAnsi="仿宋" w:eastAsia="仿宋" w:cs="仿宋"/>
                <w:bCs/>
                <w:sz w:val="28"/>
                <w:szCs w:val="28"/>
                <w:lang w:bidi="ar"/>
              </w:rPr>
            </w:pPr>
            <w:r>
              <w:rPr>
                <w:rStyle w:val="36"/>
                <w:rFonts w:hint="eastAsia" w:ascii="仿宋" w:hAnsi="仿宋" w:eastAsia="仿宋" w:cs="仿宋"/>
                <w:bCs/>
                <w:sz w:val="28"/>
                <w:szCs w:val="28"/>
                <w:lang w:bidi="ar"/>
              </w:rPr>
              <w:t>7</w:t>
            </w:r>
          </w:p>
        </w:tc>
        <w:tc>
          <w:tcPr>
            <w:tcW w:w="2918" w:type="dxa"/>
            <w:vAlign w:val="center"/>
          </w:tcPr>
          <w:p>
            <w:pPr>
              <w:jc w:val="center"/>
              <w:rPr>
                <w:rStyle w:val="36"/>
                <w:rFonts w:ascii="仿宋" w:hAnsi="仿宋" w:eastAsia="仿宋" w:cs="仿宋"/>
                <w:b w:val="0"/>
                <w:sz w:val="28"/>
                <w:szCs w:val="28"/>
                <w:lang w:bidi="ar"/>
              </w:rPr>
            </w:pPr>
            <w:r>
              <w:rPr>
                <w:rStyle w:val="38"/>
                <w:rFonts w:hint="default" w:ascii="仿宋" w:hAnsi="仿宋" w:eastAsia="仿宋" w:cs="仿宋"/>
                <w:sz w:val="28"/>
                <w:szCs w:val="28"/>
                <w:lang w:bidi="ar"/>
              </w:rPr>
              <w:t>数码相机</w:t>
            </w:r>
          </w:p>
        </w:tc>
        <w:tc>
          <w:tcPr>
            <w:tcW w:w="2131" w:type="dxa"/>
            <w:vAlign w:val="center"/>
          </w:tcPr>
          <w:p>
            <w:pPr>
              <w:jc w:val="center"/>
              <w:rPr>
                <w:rStyle w:val="36"/>
                <w:rFonts w:ascii="仿宋" w:hAnsi="仿宋" w:eastAsia="仿宋" w:cs="仿宋"/>
                <w:bCs/>
                <w:sz w:val="28"/>
                <w:szCs w:val="28"/>
                <w:lang w:bidi="ar"/>
              </w:rPr>
            </w:pPr>
            <w:r>
              <w:rPr>
                <w:rStyle w:val="36"/>
                <w:rFonts w:hint="eastAsia" w:ascii="仿宋" w:hAnsi="仿宋" w:eastAsia="仿宋" w:cs="仿宋"/>
                <w:bCs/>
                <w:sz w:val="28"/>
                <w:szCs w:val="28"/>
                <w:lang w:bidi="ar"/>
              </w:rPr>
              <w:t>1</w:t>
            </w:r>
          </w:p>
        </w:tc>
        <w:tc>
          <w:tcPr>
            <w:tcW w:w="1951" w:type="dxa"/>
            <w:vAlign w:val="center"/>
          </w:tcPr>
          <w:p>
            <w:pPr>
              <w:jc w:val="center"/>
              <w:rPr>
                <w:rStyle w:val="36"/>
                <w:rFonts w:ascii="仿宋" w:hAnsi="仿宋" w:eastAsia="仿宋" w:cs="仿宋"/>
                <w:bCs/>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Align w:val="center"/>
          </w:tcPr>
          <w:p>
            <w:pPr>
              <w:jc w:val="center"/>
              <w:rPr>
                <w:rStyle w:val="36"/>
                <w:rFonts w:ascii="仿宋" w:hAnsi="仿宋" w:eastAsia="仿宋" w:cs="仿宋"/>
                <w:bCs/>
                <w:sz w:val="28"/>
                <w:szCs w:val="28"/>
                <w:lang w:bidi="ar"/>
              </w:rPr>
            </w:pPr>
            <w:r>
              <w:rPr>
                <w:rStyle w:val="36"/>
                <w:rFonts w:hint="eastAsia" w:ascii="仿宋" w:hAnsi="仿宋" w:eastAsia="仿宋" w:cs="仿宋"/>
                <w:bCs/>
                <w:sz w:val="28"/>
                <w:szCs w:val="28"/>
                <w:lang w:bidi="ar"/>
              </w:rPr>
              <w:t>8</w:t>
            </w:r>
          </w:p>
        </w:tc>
        <w:tc>
          <w:tcPr>
            <w:tcW w:w="2918" w:type="dxa"/>
            <w:vAlign w:val="center"/>
          </w:tcPr>
          <w:p>
            <w:pPr>
              <w:jc w:val="center"/>
              <w:rPr>
                <w:rStyle w:val="36"/>
                <w:rFonts w:ascii="仿宋" w:hAnsi="仿宋" w:eastAsia="仿宋" w:cs="仿宋"/>
                <w:b w:val="0"/>
                <w:sz w:val="28"/>
                <w:szCs w:val="28"/>
                <w:lang w:bidi="ar"/>
              </w:rPr>
            </w:pPr>
            <w:r>
              <w:rPr>
                <w:rStyle w:val="38"/>
                <w:rFonts w:hint="default" w:ascii="仿宋" w:hAnsi="仿宋" w:eastAsia="仿宋" w:cs="仿宋"/>
                <w:sz w:val="28"/>
                <w:szCs w:val="28"/>
                <w:lang w:bidi="ar"/>
              </w:rPr>
              <w:t>电源</w:t>
            </w:r>
          </w:p>
        </w:tc>
        <w:tc>
          <w:tcPr>
            <w:tcW w:w="2131" w:type="dxa"/>
            <w:vAlign w:val="center"/>
          </w:tcPr>
          <w:p>
            <w:pPr>
              <w:jc w:val="center"/>
              <w:rPr>
                <w:rStyle w:val="36"/>
                <w:rFonts w:ascii="仿宋" w:hAnsi="仿宋" w:eastAsia="仿宋" w:cs="仿宋"/>
                <w:bCs/>
                <w:sz w:val="28"/>
                <w:szCs w:val="28"/>
                <w:lang w:bidi="ar"/>
              </w:rPr>
            </w:pPr>
            <w:r>
              <w:rPr>
                <w:rStyle w:val="36"/>
                <w:rFonts w:hint="eastAsia" w:ascii="仿宋" w:hAnsi="仿宋" w:eastAsia="仿宋" w:cs="仿宋"/>
                <w:bCs/>
                <w:sz w:val="28"/>
                <w:szCs w:val="28"/>
                <w:lang w:bidi="ar"/>
              </w:rPr>
              <w:t>1</w:t>
            </w:r>
          </w:p>
        </w:tc>
        <w:tc>
          <w:tcPr>
            <w:tcW w:w="1951" w:type="dxa"/>
            <w:vAlign w:val="center"/>
          </w:tcPr>
          <w:p>
            <w:pPr>
              <w:jc w:val="center"/>
              <w:rPr>
                <w:rStyle w:val="36"/>
                <w:rFonts w:ascii="仿宋" w:hAnsi="仿宋" w:eastAsia="仿宋" w:cs="仿宋"/>
                <w:bCs/>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Align w:val="center"/>
          </w:tcPr>
          <w:p>
            <w:pPr>
              <w:jc w:val="center"/>
              <w:rPr>
                <w:rStyle w:val="36"/>
                <w:rFonts w:ascii="仿宋" w:hAnsi="仿宋" w:eastAsia="仿宋" w:cs="仿宋"/>
                <w:bCs/>
                <w:sz w:val="28"/>
                <w:szCs w:val="28"/>
                <w:lang w:bidi="ar"/>
              </w:rPr>
            </w:pPr>
            <w:r>
              <w:rPr>
                <w:rStyle w:val="36"/>
                <w:rFonts w:hint="eastAsia" w:ascii="仿宋" w:hAnsi="仿宋" w:eastAsia="仿宋" w:cs="仿宋"/>
                <w:bCs/>
                <w:sz w:val="28"/>
                <w:szCs w:val="28"/>
                <w:lang w:bidi="ar"/>
              </w:rPr>
              <w:t>9</w:t>
            </w:r>
          </w:p>
        </w:tc>
        <w:tc>
          <w:tcPr>
            <w:tcW w:w="2918" w:type="dxa"/>
            <w:vAlign w:val="center"/>
          </w:tcPr>
          <w:p>
            <w:pPr>
              <w:jc w:val="center"/>
              <w:rPr>
                <w:rStyle w:val="36"/>
                <w:rFonts w:ascii="仿宋" w:hAnsi="仿宋" w:eastAsia="仿宋" w:cs="仿宋"/>
                <w:b w:val="0"/>
                <w:sz w:val="28"/>
                <w:szCs w:val="28"/>
                <w:lang w:bidi="ar"/>
              </w:rPr>
            </w:pPr>
            <w:r>
              <w:rPr>
                <w:rStyle w:val="39"/>
                <w:rFonts w:hint="eastAsia" w:ascii="仿宋" w:hAnsi="仿宋" w:eastAsia="仿宋" w:cs="仿宋"/>
                <w:sz w:val="28"/>
                <w:szCs w:val="28"/>
                <w:lang w:bidi="ar"/>
              </w:rPr>
              <w:t>2</w:t>
            </w:r>
            <w:r>
              <w:rPr>
                <w:rStyle w:val="37"/>
                <w:rFonts w:hint="eastAsia" w:ascii="仿宋" w:hAnsi="仿宋" w:eastAsia="仿宋" w:cs="仿宋"/>
                <w:sz w:val="28"/>
                <w:szCs w:val="28"/>
                <w:lang w:bidi="ar"/>
              </w:rPr>
              <w:t>倍接口</w:t>
            </w:r>
          </w:p>
        </w:tc>
        <w:tc>
          <w:tcPr>
            <w:tcW w:w="2131" w:type="dxa"/>
            <w:vAlign w:val="center"/>
          </w:tcPr>
          <w:p>
            <w:pPr>
              <w:jc w:val="center"/>
              <w:rPr>
                <w:rStyle w:val="36"/>
                <w:rFonts w:ascii="仿宋" w:hAnsi="仿宋" w:eastAsia="仿宋" w:cs="仿宋"/>
                <w:bCs/>
                <w:sz w:val="28"/>
                <w:szCs w:val="28"/>
                <w:lang w:bidi="ar"/>
              </w:rPr>
            </w:pPr>
            <w:r>
              <w:rPr>
                <w:rStyle w:val="36"/>
                <w:rFonts w:hint="eastAsia" w:ascii="仿宋" w:hAnsi="仿宋" w:eastAsia="仿宋" w:cs="仿宋"/>
                <w:bCs/>
                <w:sz w:val="28"/>
                <w:szCs w:val="28"/>
                <w:lang w:bidi="ar"/>
              </w:rPr>
              <w:t>1</w:t>
            </w:r>
          </w:p>
        </w:tc>
        <w:tc>
          <w:tcPr>
            <w:tcW w:w="1951" w:type="dxa"/>
            <w:vAlign w:val="center"/>
          </w:tcPr>
          <w:p>
            <w:pPr>
              <w:jc w:val="center"/>
              <w:rPr>
                <w:rStyle w:val="36"/>
                <w:rFonts w:ascii="仿宋" w:hAnsi="仿宋" w:eastAsia="仿宋" w:cs="仿宋"/>
                <w:bCs/>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Align w:val="center"/>
          </w:tcPr>
          <w:p>
            <w:pPr>
              <w:jc w:val="center"/>
              <w:rPr>
                <w:rStyle w:val="36"/>
                <w:rFonts w:ascii="仿宋" w:hAnsi="仿宋" w:eastAsia="仿宋" w:cs="仿宋"/>
                <w:bCs/>
                <w:sz w:val="28"/>
                <w:szCs w:val="28"/>
                <w:lang w:bidi="ar"/>
              </w:rPr>
            </w:pPr>
            <w:r>
              <w:rPr>
                <w:rStyle w:val="36"/>
                <w:rFonts w:hint="eastAsia" w:ascii="仿宋" w:hAnsi="仿宋" w:eastAsia="仿宋" w:cs="仿宋"/>
                <w:bCs/>
                <w:sz w:val="28"/>
                <w:szCs w:val="28"/>
                <w:lang w:bidi="ar"/>
              </w:rPr>
              <w:t>10</w:t>
            </w:r>
          </w:p>
        </w:tc>
        <w:tc>
          <w:tcPr>
            <w:tcW w:w="2918" w:type="dxa"/>
            <w:vAlign w:val="center"/>
          </w:tcPr>
          <w:p>
            <w:pPr>
              <w:jc w:val="center"/>
              <w:rPr>
                <w:rStyle w:val="39"/>
                <w:rFonts w:ascii="仿宋" w:hAnsi="仿宋" w:eastAsia="仿宋" w:cs="仿宋"/>
                <w:sz w:val="28"/>
                <w:szCs w:val="28"/>
                <w:lang w:bidi="ar"/>
              </w:rPr>
            </w:pPr>
            <w:r>
              <w:rPr>
                <w:rStyle w:val="37"/>
                <w:rFonts w:hint="eastAsia" w:ascii="仿宋" w:hAnsi="仿宋" w:eastAsia="仿宋" w:cs="仿宋"/>
                <w:sz w:val="28"/>
                <w:szCs w:val="28"/>
                <w:lang w:bidi="ar"/>
              </w:rPr>
              <w:t>电源盒</w:t>
            </w:r>
          </w:p>
        </w:tc>
        <w:tc>
          <w:tcPr>
            <w:tcW w:w="2131" w:type="dxa"/>
            <w:vAlign w:val="center"/>
          </w:tcPr>
          <w:p>
            <w:pPr>
              <w:jc w:val="center"/>
              <w:rPr>
                <w:rStyle w:val="36"/>
                <w:rFonts w:ascii="仿宋" w:hAnsi="仿宋" w:eastAsia="仿宋" w:cs="仿宋"/>
                <w:bCs/>
                <w:sz w:val="28"/>
                <w:szCs w:val="28"/>
                <w:lang w:bidi="ar"/>
              </w:rPr>
            </w:pPr>
            <w:r>
              <w:rPr>
                <w:rStyle w:val="36"/>
                <w:rFonts w:hint="eastAsia" w:ascii="仿宋" w:hAnsi="仿宋" w:eastAsia="仿宋" w:cs="仿宋"/>
                <w:bCs/>
                <w:sz w:val="28"/>
                <w:szCs w:val="28"/>
                <w:lang w:bidi="ar"/>
              </w:rPr>
              <w:t>1</w:t>
            </w:r>
          </w:p>
        </w:tc>
        <w:tc>
          <w:tcPr>
            <w:tcW w:w="1951" w:type="dxa"/>
            <w:vAlign w:val="center"/>
          </w:tcPr>
          <w:p>
            <w:pPr>
              <w:jc w:val="center"/>
              <w:rPr>
                <w:rStyle w:val="36"/>
                <w:rFonts w:ascii="仿宋" w:hAnsi="仿宋" w:eastAsia="仿宋" w:cs="仿宋"/>
                <w:bCs/>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Align w:val="center"/>
          </w:tcPr>
          <w:p>
            <w:pPr>
              <w:jc w:val="center"/>
              <w:rPr>
                <w:rStyle w:val="36"/>
                <w:rFonts w:ascii="仿宋" w:hAnsi="仿宋" w:eastAsia="仿宋" w:cs="仿宋"/>
                <w:bCs/>
                <w:sz w:val="28"/>
                <w:szCs w:val="28"/>
                <w:lang w:bidi="ar"/>
              </w:rPr>
            </w:pPr>
            <w:r>
              <w:rPr>
                <w:rStyle w:val="36"/>
                <w:rFonts w:hint="eastAsia" w:ascii="仿宋" w:hAnsi="仿宋" w:eastAsia="仿宋" w:cs="仿宋"/>
                <w:bCs/>
                <w:sz w:val="28"/>
                <w:szCs w:val="28"/>
                <w:lang w:bidi="ar"/>
              </w:rPr>
              <w:t>11</w:t>
            </w:r>
          </w:p>
        </w:tc>
        <w:tc>
          <w:tcPr>
            <w:tcW w:w="2918" w:type="dxa"/>
            <w:vAlign w:val="center"/>
          </w:tcPr>
          <w:p>
            <w:pPr>
              <w:jc w:val="center"/>
              <w:rPr>
                <w:rStyle w:val="39"/>
                <w:rFonts w:ascii="仿宋" w:hAnsi="仿宋" w:eastAsia="仿宋" w:cs="仿宋"/>
                <w:sz w:val="28"/>
                <w:szCs w:val="28"/>
                <w:lang w:bidi="ar"/>
              </w:rPr>
            </w:pPr>
            <w:r>
              <w:rPr>
                <w:rStyle w:val="37"/>
                <w:rFonts w:hint="eastAsia" w:ascii="仿宋" w:hAnsi="仿宋" w:eastAsia="仿宋" w:cs="仿宋"/>
                <w:sz w:val="28"/>
                <w:szCs w:val="28"/>
                <w:lang w:bidi="ar"/>
              </w:rPr>
              <w:t>红外摄像头</w:t>
            </w:r>
          </w:p>
        </w:tc>
        <w:tc>
          <w:tcPr>
            <w:tcW w:w="2131" w:type="dxa"/>
            <w:vAlign w:val="center"/>
          </w:tcPr>
          <w:p>
            <w:pPr>
              <w:jc w:val="center"/>
              <w:rPr>
                <w:rStyle w:val="36"/>
                <w:rFonts w:ascii="仿宋" w:hAnsi="仿宋" w:eastAsia="仿宋" w:cs="仿宋"/>
                <w:bCs/>
                <w:sz w:val="28"/>
                <w:szCs w:val="28"/>
                <w:lang w:bidi="ar"/>
              </w:rPr>
            </w:pPr>
            <w:r>
              <w:rPr>
                <w:rStyle w:val="36"/>
                <w:rFonts w:hint="eastAsia" w:ascii="仿宋" w:hAnsi="仿宋" w:eastAsia="仿宋" w:cs="仿宋"/>
                <w:bCs/>
                <w:sz w:val="28"/>
                <w:szCs w:val="28"/>
                <w:lang w:bidi="ar"/>
              </w:rPr>
              <w:t>1</w:t>
            </w:r>
          </w:p>
        </w:tc>
        <w:tc>
          <w:tcPr>
            <w:tcW w:w="1951" w:type="dxa"/>
            <w:vAlign w:val="center"/>
          </w:tcPr>
          <w:p>
            <w:pPr>
              <w:jc w:val="center"/>
              <w:rPr>
                <w:rStyle w:val="36"/>
                <w:rFonts w:ascii="仿宋" w:hAnsi="仿宋" w:eastAsia="仿宋" w:cs="仿宋"/>
                <w:bCs/>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Align w:val="center"/>
          </w:tcPr>
          <w:p>
            <w:pPr>
              <w:jc w:val="center"/>
              <w:rPr>
                <w:rStyle w:val="36"/>
                <w:rFonts w:ascii="仿宋" w:hAnsi="仿宋" w:eastAsia="仿宋" w:cs="仿宋"/>
                <w:bCs/>
                <w:sz w:val="28"/>
                <w:szCs w:val="28"/>
                <w:lang w:bidi="ar"/>
              </w:rPr>
            </w:pPr>
            <w:r>
              <w:rPr>
                <w:rStyle w:val="36"/>
                <w:rFonts w:hint="eastAsia" w:ascii="仿宋" w:hAnsi="仿宋" w:eastAsia="仿宋" w:cs="仿宋"/>
                <w:bCs/>
                <w:sz w:val="28"/>
                <w:szCs w:val="28"/>
                <w:lang w:bidi="ar"/>
              </w:rPr>
              <w:t>12</w:t>
            </w:r>
          </w:p>
        </w:tc>
        <w:tc>
          <w:tcPr>
            <w:tcW w:w="2918" w:type="dxa"/>
            <w:vAlign w:val="center"/>
          </w:tcPr>
          <w:p>
            <w:pPr>
              <w:jc w:val="center"/>
              <w:rPr>
                <w:rStyle w:val="39"/>
                <w:rFonts w:ascii="仿宋" w:hAnsi="仿宋" w:eastAsia="仿宋" w:cs="仿宋"/>
                <w:sz w:val="28"/>
                <w:szCs w:val="28"/>
                <w:lang w:bidi="ar"/>
              </w:rPr>
            </w:pPr>
            <w:r>
              <w:rPr>
                <w:rStyle w:val="37"/>
                <w:rFonts w:hint="eastAsia" w:ascii="仿宋" w:hAnsi="仿宋" w:eastAsia="仿宋" w:cs="仿宋"/>
                <w:sz w:val="28"/>
                <w:szCs w:val="28"/>
                <w:lang w:bidi="ar"/>
              </w:rPr>
              <w:t>监视器</w:t>
            </w:r>
          </w:p>
        </w:tc>
        <w:tc>
          <w:tcPr>
            <w:tcW w:w="2131" w:type="dxa"/>
            <w:vAlign w:val="center"/>
          </w:tcPr>
          <w:p>
            <w:pPr>
              <w:jc w:val="center"/>
              <w:rPr>
                <w:rStyle w:val="36"/>
                <w:rFonts w:ascii="仿宋" w:hAnsi="仿宋" w:eastAsia="仿宋" w:cs="仿宋"/>
                <w:bCs/>
                <w:sz w:val="28"/>
                <w:szCs w:val="28"/>
                <w:lang w:bidi="ar"/>
              </w:rPr>
            </w:pPr>
            <w:r>
              <w:rPr>
                <w:rStyle w:val="36"/>
                <w:rFonts w:hint="eastAsia" w:ascii="仿宋" w:hAnsi="仿宋" w:eastAsia="仿宋" w:cs="仿宋"/>
                <w:bCs/>
                <w:sz w:val="28"/>
                <w:szCs w:val="28"/>
                <w:lang w:bidi="ar"/>
              </w:rPr>
              <w:t>1</w:t>
            </w:r>
          </w:p>
        </w:tc>
        <w:tc>
          <w:tcPr>
            <w:tcW w:w="1951" w:type="dxa"/>
            <w:vAlign w:val="center"/>
          </w:tcPr>
          <w:p>
            <w:pPr>
              <w:jc w:val="center"/>
              <w:rPr>
                <w:rStyle w:val="36"/>
                <w:rFonts w:ascii="仿宋" w:hAnsi="仿宋" w:eastAsia="仿宋" w:cs="仿宋"/>
                <w:bCs/>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Align w:val="center"/>
          </w:tcPr>
          <w:p>
            <w:pPr>
              <w:jc w:val="center"/>
              <w:rPr>
                <w:rStyle w:val="36"/>
                <w:rFonts w:ascii="仿宋" w:hAnsi="仿宋" w:eastAsia="仿宋" w:cs="仿宋"/>
                <w:bCs/>
                <w:sz w:val="28"/>
                <w:szCs w:val="28"/>
                <w:lang w:bidi="ar"/>
              </w:rPr>
            </w:pPr>
            <w:r>
              <w:rPr>
                <w:rStyle w:val="36"/>
                <w:rFonts w:hint="eastAsia" w:ascii="仿宋" w:hAnsi="仿宋" w:eastAsia="仿宋" w:cs="仿宋"/>
                <w:bCs/>
                <w:sz w:val="28"/>
                <w:szCs w:val="28"/>
                <w:lang w:bidi="ar"/>
              </w:rPr>
              <w:t>13</w:t>
            </w:r>
          </w:p>
        </w:tc>
        <w:tc>
          <w:tcPr>
            <w:tcW w:w="2918" w:type="dxa"/>
            <w:vAlign w:val="center"/>
          </w:tcPr>
          <w:p>
            <w:pPr>
              <w:jc w:val="center"/>
              <w:rPr>
                <w:rStyle w:val="39"/>
                <w:rFonts w:ascii="仿宋" w:hAnsi="仿宋" w:eastAsia="仿宋" w:cs="仿宋"/>
                <w:sz w:val="28"/>
                <w:szCs w:val="28"/>
                <w:lang w:bidi="ar"/>
              </w:rPr>
            </w:pPr>
            <w:r>
              <w:rPr>
                <w:rStyle w:val="37"/>
                <w:rFonts w:hint="eastAsia" w:ascii="仿宋" w:hAnsi="仿宋" w:eastAsia="仿宋" w:cs="仿宋"/>
                <w:sz w:val="28"/>
                <w:szCs w:val="28"/>
                <w:lang w:bidi="ar"/>
              </w:rPr>
              <w:t>电动升降台</w:t>
            </w:r>
          </w:p>
        </w:tc>
        <w:tc>
          <w:tcPr>
            <w:tcW w:w="2131" w:type="dxa"/>
            <w:vAlign w:val="center"/>
          </w:tcPr>
          <w:p>
            <w:pPr>
              <w:jc w:val="center"/>
              <w:rPr>
                <w:rStyle w:val="36"/>
                <w:rFonts w:ascii="仿宋" w:hAnsi="仿宋" w:eastAsia="仿宋" w:cs="仿宋"/>
                <w:bCs/>
                <w:sz w:val="28"/>
                <w:szCs w:val="28"/>
                <w:lang w:bidi="ar"/>
              </w:rPr>
            </w:pPr>
            <w:r>
              <w:rPr>
                <w:rStyle w:val="36"/>
                <w:rFonts w:hint="eastAsia" w:ascii="仿宋" w:hAnsi="仿宋" w:eastAsia="仿宋" w:cs="仿宋"/>
                <w:bCs/>
                <w:sz w:val="28"/>
                <w:szCs w:val="28"/>
                <w:lang w:bidi="ar"/>
              </w:rPr>
              <w:t>1</w:t>
            </w:r>
          </w:p>
        </w:tc>
        <w:tc>
          <w:tcPr>
            <w:tcW w:w="1951" w:type="dxa"/>
            <w:vAlign w:val="center"/>
          </w:tcPr>
          <w:p>
            <w:pPr>
              <w:jc w:val="center"/>
              <w:rPr>
                <w:rStyle w:val="36"/>
                <w:rFonts w:ascii="仿宋" w:hAnsi="仿宋" w:eastAsia="仿宋" w:cs="仿宋"/>
                <w:bCs/>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2" w:type="dxa"/>
            <w:vAlign w:val="center"/>
          </w:tcPr>
          <w:p>
            <w:pPr>
              <w:jc w:val="center"/>
              <w:rPr>
                <w:rStyle w:val="36"/>
                <w:rFonts w:ascii="仿宋" w:hAnsi="仿宋" w:eastAsia="仿宋" w:cs="仿宋"/>
                <w:bCs/>
                <w:sz w:val="28"/>
                <w:szCs w:val="28"/>
                <w:lang w:bidi="ar"/>
              </w:rPr>
            </w:pPr>
            <w:r>
              <w:rPr>
                <w:rStyle w:val="36"/>
                <w:rFonts w:hint="eastAsia" w:ascii="仿宋" w:hAnsi="仿宋" w:eastAsia="仿宋" w:cs="仿宋"/>
                <w:bCs/>
                <w:sz w:val="28"/>
                <w:szCs w:val="28"/>
                <w:lang w:bidi="ar"/>
              </w:rPr>
              <w:t>14</w:t>
            </w:r>
          </w:p>
        </w:tc>
        <w:tc>
          <w:tcPr>
            <w:tcW w:w="2918" w:type="dxa"/>
            <w:vAlign w:val="center"/>
          </w:tcPr>
          <w:p>
            <w:pPr>
              <w:jc w:val="center"/>
              <w:rPr>
                <w:rStyle w:val="39"/>
                <w:rFonts w:ascii="仿宋" w:hAnsi="仿宋" w:eastAsia="仿宋" w:cs="仿宋"/>
                <w:sz w:val="28"/>
                <w:szCs w:val="28"/>
                <w:lang w:bidi="ar"/>
              </w:rPr>
            </w:pPr>
            <w:r>
              <w:rPr>
                <w:rStyle w:val="28"/>
                <w:rFonts w:ascii="仿宋" w:hAnsi="仿宋" w:eastAsia="仿宋" w:cs="仿宋"/>
                <w:sz w:val="28"/>
                <w:szCs w:val="28"/>
                <w:lang w:bidi="ar"/>
              </w:rPr>
              <w:t>品牌商用电脑</w:t>
            </w:r>
          </w:p>
        </w:tc>
        <w:tc>
          <w:tcPr>
            <w:tcW w:w="2131" w:type="dxa"/>
            <w:vAlign w:val="center"/>
          </w:tcPr>
          <w:p>
            <w:pPr>
              <w:jc w:val="center"/>
              <w:rPr>
                <w:rStyle w:val="36"/>
                <w:rFonts w:ascii="仿宋" w:hAnsi="仿宋" w:eastAsia="仿宋" w:cs="仿宋"/>
                <w:bCs/>
                <w:sz w:val="28"/>
                <w:szCs w:val="28"/>
                <w:lang w:bidi="ar"/>
              </w:rPr>
            </w:pPr>
            <w:r>
              <w:rPr>
                <w:rStyle w:val="36"/>
                <w:rFonts w:hint="eastAsia" w:ascii="仿宋" w:hAnsi="仿宋" w:eastAsia="仿宋" w:cs="仿宋"/>
                <w:bCs/>
                <w:sz w:val="28"/>
                <w:szCs w:val="28"/>
                <w:lang w:bidi="ar"/>
              </w:rPr>
              <w:t>1</w:t>
            </w:r>
          </w:p>
        </w:tc>
        <w:tc>
          <w:tcPr>
            <w:tcW w:w="1951" w:type="dxa"/>
            <w:vAlign w:val="center"/>
          </w:tcPr>
          <w:p>
            <w:pPr>
              <w:jc w:val="center"/>
              <w:rPr>
                <w:rStyle w:val="36"/>
                <w:rFonts w:ascii="仿宋" w:hAnsi="仿宋" w:eastAsia="仿宋" w:cs="仿宋"/>
                <w:bCs/>
                <w:sz w:val="28"/>
                <w:szCs w:val="28"/>
                <w:lang w:bidi="ar"/>
              </w:rPr>
            </w:pPr>
          </w:p>
        </w:tc>
      </w:tr>
    </w:tbl>
    <w:p>
      <w:pPr>
        <w:spacing w:line="360" w:lineRule="auto"/>
        <w:rPr>
          <w:rFonts w:cs="宋体"/>
          <w:sz w:val="28"/>
          <w:szCs w:val="28"/>
        </w:rPr>
      </w:pPr>
    </w:p>
    <w:p>
      <w:pPr>
        <w:spacing w:line="360" w:lineRule="auto"/>
        <w:jc w:val="center"/>
        <w:rPr>
          <w:rFonts w:asciiTheme="minorEastAsia" w:hAnsiTheme="minorEastAsia" w:cstheme="minorEastAsia"/>
          <w:b/>
          <w:bCs/>
          <w:sz w:val="28"/>
          <w:szCs w:val="28"/>
        </w:rPr>
      </w:pPr>
      <w:r>
        <w:rPr>
          <w:rFonts w:hint="eastAsia" w:asciiTheme="minorEastAsia" w:hAnsiTheme="minorEastAsia" w:cstheme="minorEastAsia"/>
          <w:b/>
          <w:bCs/>
          <w:sz w:val="28"/>
          <w:szCs w:val="28"/>
        </w:rPr>
        <w:t>（四）耳鼻喉摄像系统</w:t>
      </w:r>
      <w:r>
        <w:rPr>
          <w:rFonts w:cs="宋体"/>
          <w:b/>
          <w:bCs/>
          <w:sz w:val="28"/>
          <w:szCs w:val="28"/>
        </w:rPr>
        <w:t>技术参数</w:t>
      </w:r>
    </w:p>
    <w:p>
      <w:pPr>
        <w:spacing w:line="360" w:lineRule="auto"/>
        <w:rPr>
          <w:rFonts w:asciiTheme="minorEastAsia" w:hAnsiTheme="minorEastAsia" w:cstheme="minorEastAsia"/>
          <w:sz w:val="28"/>
          <w:szCs w:val="28"/>
        </w:rPr>
      </w:pPr>
      <w:r>
        <w:rPr>
          <w:rFonts w:hint="eastAsia" w:asciiTheme="minorEastAsia" w:hAnsiTheme="minorEastAsia" w:cstheme="minorEastAsia"/>
          <w:b/>
          <w:bCs/>
          <w:sz w:val="28"/>
          <w:szCs w:val="28"/>
        </w:rPr>
        <w:t>一．医用摄像系统</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（一）、摄像头</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 1. 1/3 高分辨率彩色CCD，分辨率≥768×576</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2. 摄像头手柄具有控制按钮，双按键摄像头；可进行、白平衡冻结、拍照储存使用。</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3. 摄像头线缆长≥3 米</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 4. 防水摄像头，防水等级IPX8 级</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（二）、接口</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1.防水接口</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2. 摄像头接口防水等级IPX8 级</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 xml:space="preserve">（三）、主机 </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1.扫描≥768（H）×576（V）</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2. 制式：PAL</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3. 最低照度：≤0.6LUX(F1.2)</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 4. 数字输出：DVI 输出≥600 线</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5. 自动曝光控制，自动识别光亮强弱,自动调整图像光亮度；</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6. 信噪比≥5</w:t>
      </w:r>
      <w:r>
        <w:rPr>
          <w:rFonts w:asciiTheme="minorEastAsia" w:hAnsiTheme="minorEastAsia" w:cstheme="minorEastAsia"/>
          <w:sz w:val="28"/>
          <w:szCs w:val="28"/>
        </w:rPr>
        <w:t>.5</w:t>
      </w:r>
      <w:r>
        <w:rPr>
          <w:rFonts w:hint="eastAsia" w:asciiTheme="minorEastAsia" w:hAnsiTheme="minorEastAsia" w:cstheme="minorEastAsia"/>
          <w:sz w:val="28"/>
          <w:szCs w:val="28"/>
        </w:rPr>
        <w:t>dB</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7. 双白平衡功能，自动记忆白平衡</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8. 图像亮度可手动、自动调节</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9. 自动增益：微处理器自动调节</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10. 具有纤维镜优化功能，配接纤维内镜时可去除摩尔条纹</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11. 输出方式：分量信号RGB、数字信号DVI、复合信号Y/C/ BNC</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12. 主机储存≥10副图片，分幅显示；进行实时对比</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13.后置USB接口可进行程序升级</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14. 四级窗口可调，可适用于不同内镜光学需求</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15.  摄像机支持SD 卡静态图片存储、动态存储录像；</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16. 多科室模式，主机通用</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17. 可适用LED、氙灯等不同种类冷光源，具有光源种类选择功能</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1</w:t>
      </w:r>
      <w:r>
        <w:rPr>
          <w:rFonts w:asciiTheme="minorEastAsia" w:hAnsiTheme="minorEastAsia" w:cstheme="minorEastAsia"/>
          <w:sz w:val="28"/>
          <w:szCs w:val="28"/>
        </w:rPr>
        <w:t>8</w:t>
      </w:r>
      <w:r>
        <w:rPr>
          <w:rFonts w:hint="eastAsia" w:asciiTheme="minorEastAsia" w:hAnsiTheme="minorEastAsia" w:cstheme="minorEastAsia"/>
          <w:sz w:val="28"/>
          <w:szCs w:val="28"/>
        </w:rPr>
        <w:t>. 电容安全等级CF级</w:t>
      </w:r>
    </w:p>
    <w:p>
      <w:pPr>
        <w:spacing w:line="360" w:lineRule="auto"/>
        <w:rPr>
          <w:rFonts w:asciiTheme="minorEastAsia" w:hAnsiTheme="minorEastAsia" w:cstheme="minorEastAsia"/>
          <w:b/>
          <w:bCs/>
          <w:sz w:val="28"/>
          <w:szCs w:val="28"/>
        </w:rPr>
      </w:pPr>
      <w:r>
        <w:rPr>
          <w:rFonts w:hint="eastAsia" w:asciiTheme="minorEastAsia" w:hAnsiTheme="minorEastAsia" w:cstheme="minorEastAsia"/>
          <w:b/>
          <w:bCs/>
          <w:sz w:val="28"/>
          <w:szCs w:val="28"/>
        </w:rPr>
        <w:t xml:space="preserve">二.冷光源： </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1.光源为：LED冷光源灯泡，</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2.功率：≥180VA；</w:t>
      </w:r>
      <w:r>
        <w:rPr>
          <w:rFonts w:asciiTheme="minorEastAsia" w:hAnsiTheme="minorEastAsia" w:cstheme="minorEastAsia"/>
          <w:sz w:val="28"/>
          <w:szCs w:val="28"/>
        </w:rPr>
        <w:t xml:space="preserve"> </w:t>
      </w:r>
    </w:p>
    <w:p>
      <w:pPr>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3.照度输出≥220000lux</w:t>
      </w:r>
    </w:p>
    <w:p>
      <w:pPr>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4.相关色温：≥6500k         </w:t>
      </w:r>
    </w:p>
    <w:p>
      <w:pPr>
        <w:spacing w:line="360" w:lineRule="auto"/>
        <w:jc w:val="left"/>
        <w:rPr>
          <w:rFonts w:asciiTheme="minorEastAsia" w:hAnsiTheme="minorEastAsia" w:cstheme="minorEastAsia"/>
          <w:b/>
          <w:bCs/>
          <w:sz w:val="28"/>
          <w:szCs w:val="28"/>
        </w:rPr>
      </w:pPr>
      <w:r>
        <w:rPr>
          <w:rFonts w:hint="eastAsia" w:asciiTheme="minorEastAsia" w:hAnsiTheme="minorEastAsia" w:cstheme="minorEastAsia"/>
          <w:sz w:val="28"/>
          <w:szCs w:val="28"/>
        </w:rPr>
        <w:t>5.接近太阳光                                                                                                                           6.灯泡寿命可达≥20000小时</w:t>
      </w:r>
    </w:p>
    <w:p>
      <w:pPr>
        <w:spacing w:line="360" w:lineRule="auto"/>
        <w:rPr>
          <w:rFonts w:asciiTheme="minorEastAsia" w:hAnsiTheme="minorEastAsia" w:cstheme="minorEastAsia"/>
          <w:bCs/>
          <w:sz w:val="28"/>
          <w:szCs w:val="28"/>
        </w:rPr>
      </w:pPr>
      <w:r>
        <w:rPr>
          <w:rFonts w:hint="eastAsia" w:asciiTheme="minorEastAsia" w:hAnsiTheme="minorEastAsia" w:cstheme="minorEastAsia"/>
          <w:bCs/>
          <w:sz w:val="28"/>
          <w:szCs w:val="28"/>
        </w:rPr>
        <w:t>7.高密度导光束：</w:t>
      </w:r>
      <w:r>
        <w:rPr>
          <w:rFonts w:hint="eastAsia" w:asciiTheme="minorEastAsia" w:hAnsiTheme="minorEastAsia" w:cstheme="minorEastAsia"/>
          <w:sz w:val="28"/>
          <w:szCs w:val="28"/>
        </w:rPr>
        <w:t>3.5mm×2.3m</w:t>
      </w:r>
    </w:p>
    <w:p>
      <w:pPr>
        <w:spacing w:line="360" w:lineRule="auto"/>
        <w:rPr>
          <w:rFonts w:asciiTheme="minorEastAsia" w:hAnsiTheme="minorEastAsia" w:cstheme="minorEastAsia"/>
          <w:b/>
          <w:bCs/>
          <w:sz w:val="28"/>
          <w:szCs w:val="28"/>
        </w:rPr>
      </w:pPr>
      <w:r>
        <w:rPr>
          <w:rFonts w:hint="eastAsia" w:asciiTheme="minorEastAsia" w:hAnsiTheme="minorEastAsia" w:cstheme="minorEastAsia"/>
          <w:b/>
          <w:bCs/>
          <w:sz w:val="28"/>
          <w:szCs w:val="28"/>
        </w:rPr>
        <w:t xml:space="preserve">三.  监视器    </w:t>
      </w:r>
    </w:p>
    <w:p>
      <w:pPr>
        <w:spacing w:line="360" w:lineRule="auto"/>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1. ≥22英寸,白色抗干扰金属外壳</w:t>
      </w:r>
    </w:p>
    <w:p>
      <w:pPr>
        <w:spacing w:line="360" w:lineRule="auto"/>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2. 电源：外置电源12V,  分辨率</w:t>
      </w:r>
      <w:r>
        <w:rPr>
          <w:rFonts w:hint="eastAsia" w:asciiTheme="minorEastAsia" w:hAnsiTheme="minorEastAsia" w:cstheme="minorEastAsia"/>
          <w:sz w:val="28"/>
          <w:szCs w:val="28"/>
        </w:rPr>
        <w:t>≥</w:t>
      </w:r>
      <w:r>
        <w:rPr>
          <w:rFonts w:hint="eastAsia" w:asciiTheme="minorEastAsia" w:hAnsiTheme="minorEastAsia" w:cstheme="minorEastAsia"/>
          <w:color w:val="000000"/>
          <w:sz w:val="28"/>
          <w:szCs w:val="28"/>
        </w:rPr>
        <w:t>1920*1080</w:t>
      </w:r>
    </w:p>
    <w:p>
      <w:pPr>
        <w:spacing w:line="360" w:lineRule="auto"/>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3. 比例16:9,  色彩1.07B</w:t>
      </w:r>
    </w:p>
    <w:p>
      <w:pPr>
        <w:spacing w:line="360" w:lineRule="auto"/>
        <w:jc w:val="left"/>
        <w:rPr>
          <w:rFonts w:asciiTheme="minorEastAsia" w:hAnsiTheme="minorEastAsia" w:cstheme="minorEastAsia"/>
          <w:sz w:val="28"/>
          <w:szCs w:val="28"/>
        </w:rPr>
      </w:pPr>
      <w:r>
        <w:rPr>
          <w:rFonts w:hint="eastAsia" w:asciiTheme="minorEastAsia" w:hAnsiTheme="minorEastAsia" w:cstheme="minorEastAsia"/>
          <w:b/>
          <w:bCs/>
          <w:sz w:val="28"/>
          <w:szCs w:val="28"/>
        </w:rPr>
        <w:t>四.仪器车：</w:t>
      </w:r>
      <w:r>
        <w:rPr>
          <w:rFonts w:hint="eastAsia" w:asciiTheme="minorEastAsia" w:hAnsiTheme="minorEastAsia" w:cstheme="minorEastAsia"/>
          <w:sz w:val="28"/>
          <w:szCs w:val="28"/>
        </w:rPr>
        <w:t xml:space="preserve">                                                                                                              1.带抽屉  层高可调                                                </w:t>
      </w:r>
    </w:p>
    <w:p>
      <w:pPr>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2.铝合金模具拉伸立柱</w:t>
      </w:r>
    </w:p>
    <w:p>
      <w:pPr>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3.配键盘鼠标托盘及显示器支撑臂</w:t>
      </w:r>
    </w:p>
    <w:p>
      <w:pPr>
        <w:spacing w:line="360" w:lineRule="auto"/>
        <w:jc w:val="left"/>
        <w:rPr>
          <w:rFonts w:asciiTheme="minorEastAsia" w:hAnsiTheme="minorEastAsia" w:cstheme="minorEastAsia"/>
          <w:b/>
          <w:sz w:val="28"/>
          <w:szCs w:val="28"/>
        </w:rPr>
      </w:pPr>
      <w:r>
        <w:rPr>
          <w:rFonts w:hint="eastAsia" w:asciiTheme="minorEastAsia" w:hAnsiTheme="minorEastAsia" w:cstheme="minorEastAsia"/>
          <w:b/>
          <w:sz w:val="28"/>
          <w:szCs w:val="28"/>
        </w:rPr>
        <w:t>五.图文报告工作站</w:t>
      </w:r>
    </w:p>
    <w:p>
      <w:pPr>
        <w:spacing w:line="360" w:lineRule="auto"/>
        <w:jc w:val="left"/>
        <w:rPr>
          <w:rFonts w:asciiTheme="minorEastAsia" w:hAnsiTheme="minorEastAsia" w:cstheme="minorEastAsia"/>
          <w:b/>
          <w:sz w:val="28"/>
          <w:szCs w:val="28"/>
        </w:rPr>
      </w:pPr>
      <w:r>
        <w:rPr>
          <w:rFonts w:hint="eastAsia" w:asciiTheme="minorEastAsia" w:hAnsiTheme="minorEastAsia" w:cstheme="minorEastAsia"/>
          <w:b/>
          <w:sz w:val="28"/>
          <w:szCs w:val="28"/>
        </w:rPr>
        <w:t>1.品牌电脑</w:t>
      </w:r>
    </w:p>
    <w:p>
      <w:pPr>
        <w:spacing w:line="360" w:lineRule="auto"/>
        <w:jc w:val="left"/>
        <w:rPr>
          <w:rFonts w:asciiTheme="minorEastAsia" w:hAnsiTheme="minorEastAsia" w:cstheme="minorEastAsia"/>
          <w:color w:val="000000"/>
          <w:sz w:val="28"/>
          <w:szCs w:val="28"/>
        </w:rPr>
      </w:pPr>
      <w:r>
        <w:rPr>
          <w:rFonts w:hint="eastAsia" w:asciiTheme="minorEastAsia" w:hAnsiTheme="minorEastAsia" w:cstheme="minorEastAsia"/>
          <w:b/>
          <w:sz w:val="28"/>
          <w:szCs w:val="28"/>
        </w:rPr>
        <w:t>2.显示器</w:t>
      </w:r>
      <w:r>
        <w:rPr>
          <w:rFonts w:hint="eastAsia" w:asciiTheme="minorEastAsia" w:hAnsiTheme="minorEastAsia" w:cstheme="minorEastAsia"/>
          <w:sz w:val="28"/>
          <w:szCs w:val="28"/>
        </w:rPr>
        <w:t>≥</w:t>
      </w:r>
      <w:r>
        <w:rPr>
          <w:rFonts w:hint="eastAsia" w:asciiTheme="minorEastAsia" w:hAnsiTheme="minorEastAsia" w:cstheme="minorEastAsia"/>
          <w:b/>
          <w:sz w:val="28"/>
          <w:szCs w:val="28"/>
        </w:rPr>
        <w:t>21</w:t>
      </w:r>
      <w:r>
        <w:rPr>
          <w:rFonts w:hint="eastAsia" w:asciiTheme="minorEastAsia" w:hAnsiTheme="minorEastAsia" w:cstheme="minorEastAsia"/>
          <w:color w:val="000000"/>
          <w:sz w:val="28"/>
          <w:szCs w:val="28"/>
        </w:rPr>
        <w:t>英寸</w:t>
      </w:r>
    </w:p>
    <w:p>
      <w:pPr>
        <w:spacing w:line="360" w:lineRule="auto"/>
        <w:jc w:val="left"/>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3.内存≥4G</w:t>
      </w:r>
    </w:p>
    <w:p>
      <w:pPr>
        <w:spacing w:line="360" w:lineRule="auto"/>
        <w:jc w:val="left"/>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4.硬盘</w:t>
      </w:r>
      <w:r>
        <w:rPr>
          <w:rFonts w:hint="eastAsia" w:asciiTheme="minorEastAsia" w:hAnsiTheme="minorEastAsia" w:cstheme="minorEastAsia"/>
          <w:sz w:val="28"/>
          <w:szCs w:val="28"/>
        </w:rPr>
        <w:t>≥</w:t>
      </w:r>
      <w:r>
        <w:rPr>
          <w:rFonts w:hint="eastAsia" w:asciiTheme="minorEastAsia" w:hAnsiTheme="minorEastAsia" w:cstheme="minorEastAsia"/>
          <w:color w:val="000000"/>
          <w:sz w:val="28"/>
          <w:szCs w:val="28"/>
        </w:rPr>
        <w:t>1T固态</w:t>
      </w:r>
    </w:p>
    <w:p>
      <w:pPr>
        <w:spacing w:line="360" w:lineRule="auto"/>
        <w:jc w:val="left"/>
        <w:rPr>
          <w:rFonts w:asciiTheme="minorEastAsia" w:hAnsiTheme="minorEastAsia" w:cstheme="minorEastAsia"/>
          <w:b/>
          <w:sz w:val="28"/>
          <w:szCs w:val="28"/>
        </w:rPr>
      </w:pPr>
      <w:r>
        <w:rPr>
          <w:rFonts w:hint="eastAsia" w:asciiTheme="minorEastAsia" w:hAnsiTheme="minorEastAsia" w:cstheme="minorEastAsia"/>
          <w:b/>
          <w:sz w:val="28"/>
          <w:szCs w:val="28"/>
        </w:rPr>
        <w:t>六.鼻镜、耳镜</w:t>
      </w:r>
    </w:p>
    <w:p>
      <w:pPr>
        <w:autoSpaceDE w:val="0"/>
        <w:autoSpaceDN w:val="0"/>
        <w:spacing w:line="360" w:lineRule="auto"/>
        <w:ind w:firstLine="281" w:firstLineChars="1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鼻窦镜：</w:t>
      </w:r>
      <w:r>
        <w:rPr>
          <w:rFonts w:hint="eastAsia" w:asciiTheme="minorEastAsia" w:hAnsiTheme="minorEastAsia" w:cstheme="minorEastAsia"/>
          <w:sz w:val="28"/>
          <w:szCs w:val="28"/>
        </w:rPr>
        <w:t>数量  12支</w:t>
      </w:r>
    </w:p>
    <w:p>
      <w:pPr>
        <w:numPr>
          <w:ilvl w:val="0"/>
          <w:numId w:val="5"/>
        </w:numPr>
        <w:autoSpaceDE w:val="0"/>
        <w:autoSpaceDN w:val="0"/>
        <w:spacing w:line="360" w:lineRule="auto"/>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视向角：0°4支、70°8支。</w:t>
      </w:r>
    </w:p>
    <w:p>
      <w:pPr>
        <w:numPr>
          <w:ilvl w:val="0"/>
          <w:numId w:val="5"/>
        </w:numPr>
        <w:autoSpaceDE w:val="0"/>
        <w:autoSpaceDN w:val="0"/>
        <w:spacing w:line="360" w:lineRule="auto"/>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照度：0°≥16000Lx；30°≥13000Lx；70°≥12000Lx。</w:t>
      </w:r>
    </w:p>
    <w:p>
      <w:pPr>
        <w:numPr>
          <w:ilvl w:val="0"/>
          <w:numId w:val="5"/>
        </w:numPr>
        <w:autoSpaceDE w:val="0"/>
        <w:autoSpaceDN w:val="0"/>
        <w:spacing w:line="360" w:lineRule="auto"/>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视场角：80°，广角；分辨率（线对/毫米）≥14.0。</w:t>
      </w:r>
    </w:p>
    <w:p>
      <w:pPr>
        <w:numPr>
          <w:ilvl w:val="0"/>
          <w:numId w:val="5"/>
        </w:numPr>
        <w:autoSpaceDE w:val="0"/>
        <w:autoSpaceDN w:val="0"/>
        <w:spacing w:line="360" w:lineRule="auto"/>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直径：4mm。</w:t>
      </w:r>
    </w:p>
    <w:p>
      <w:pPr>
        <w:numPr>
          <w:ilvl w:val="0"/>
          <w:numId w:val="5"/>
        </w:numPr>
        <w:autoSpaceDE w:val="0"/>
        <w:autoSpaceDN w:val="0"/>
        <w:spacing w:line="360" w:lineRule="auto"/>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工作长度：175mm。</w:t>
      </w:r>
    </w:p>
    <w:p>
      <w:pPr>
        <w:numPr>
          <w:ilvl w:val="0"/>
          <w:numId w:val="5"/>
        </w:numPr>
        <w:autoSpaceDE w:val="0"/>
        <w:autoSpaceDN w:val="0"/>
        <w:spacing w:line="360" w:lineRule="auto"/>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进口光纤，可做常规消毒，亦可高温高压消毒。</w:t>
      </w:r>
    </w:p>
    <w:p>
      <w:pPr>
        <w:autoSpaceDE w:val="0"/>
        <w:autoSpaceDN w:val="0"/>
        <w:spacing w:line="360" w:lineRule="auto"/>
        <w:ind w:left="210" w:leftChars="1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耳内窥镜：</w:t>
      </w:r>
      <w:r>
        <w:rPr>
          <w:rFonts w:hint="eastAsia" w:asciiTheme="minorEastAsia" w:hAnsiTheme="minorEastAsia" w:cstheme="minorEastAsia"/>
          <w:sz w:val="28"/>
          <w:szCs w:val="28"/>
        </w:rPr>
        <w:t>数量  8支</w:t>
      </w:r>
    </w:p>
    <w:p>
      <w:pPr>
        <w:numPr>
          <w:ilvl w:val="0"/>
          <w:numId w:val="6"/>
        </w:numPr>
        <w:autoSpaceDE w:val="0"/>
        <w:autoSpaceDN w:val="0"/>
        <w:spacing w:line="360" w:lineRule="auto"/>
        <w:ind w:left="0"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视向角：0°。</w:t>
      </w:r>
    </w:p>
    <w:p>
      <w:pPr>
        <w:numPr>
          <w:ilvl w:val="0"/>
          <w:numId w:val="6"/>
        </w:numPr>
        <w:autoSpaceDE w:val="0"/>
        <w:autoSpaceDN w:val="0"/>
        <w:spacing w:line="360" w:lineRule="auto"/>
        <w:ind w:left="0"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照度：≥10000Lx。</w:t>
      </w:r>
    </w:p>
    <w:p>
      <w:pPr>
        <w:numPr>
          <w:ilvl w:val="0"/>
          <w:numId w:val="6"/>
        </w:numPr>
        <w:autoSpaceDE w:val="0"/>
        <w:autoSpaceDN w:val="0"/>
        <w:spacing w:line="360" w:lineRule="auto"/>
        <w:ind w:left="0"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视场角：≥50°；分辨率（线对/毫米）：≥13</w:t>
      </w:r>
    </w:p>
    <w:p>
      <w:pPr>
        <w:numPr>
          <w:ilvl w:val="0"/>
          <w:numId w:val="6"/>
        </w:numPr>
        <w:autoSpaceDE w:val="0"/>
        <w:autoSpaceDN w:val="0"/>
        <w:spacing w:line="360" w:lineRule="auto"/>
        <w:ind w:left="0"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直径：2.7mm。</w:t>
      </w:r>
    </w:p>
    <w:p>
      <w:pPr>
        <w:numPr>
          <w:ilvl w:val="0"/>
          <w:numId w:val="6"/>
        </w:numPr>
        <w:autoSpaceDE w:val="0"/>
        <w:autoSpaceDN w:val="0"/>
        <w:spacing w:line="360" w:lineRule="auto"/>
        <w:ind w:left="0"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工作长度：105mm。</w:t>
      </w:r>
    </w:p>
    <w:p>
      <w:pPr>
        <w:numPr>
          <w:ilvl w:val="0"/>
          <w:numId w:val="6"/>
        </w:numPr>
        <w:autoSpaceDE w:val="0"/>
        <w:autoSpaceDN w:val="0"/>
        <w:spacing w:line="360" w:lineRule="auto"/>
        <w:ind w:left="0"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进口光纤，可做常规消毒，亦可高温高压消毒。</w:t>
      </w:r>
    </w:p>
    <w:p>
      <w:pPr>
        <w:spacing w:line="360" w:lineRule="auto"/>
        <w:rPr>
          <w:rFonts w:asciiTheme="minorEastAsia" w:hAnsiTheme="minorEastAsia" w:cstheme="minorEastAsia"/>
          <w:b/>
          <w:sz w:val="28"/>
          <w:szCs w:val="28"/>
        </w:rPr>
      </w:pPr>
      <w:r>
        <w:rPr>
          <w:rFonts w:hint="eastAsia" w:asciiTheme="minorEastAsia" w:hAnsiTheme="minorEastAsia" w:cstheme="minorEastAsia"/>
          <w:b/>
          <w:sz w:val="28"/>
          <w:szCs w:val="28"/>
        </w:rPr>
        <w:t>七.耳鼻喉科手术器械包</w:t>
      </w:r>
    </w:p>
    <w:p>
      <w:pPr>
        <w:spacing w:line="360" w:lineRule="auto"/>
        <w:rPr>
          <w:rFonts w:asciiTheme="minorEastAsia" w:hAnsiTheme="minorEastAsia" w:cstheme="minorEastAsia"/>
          <w:color w:val="000000"/>
          <w:sz w:val="28"/>
          <w:szCs w:val="28"/>
        </w:rPr>
      </w:pPr>
      <w:r>
        <w:rPr>
          <w:rFonts w:hint="eastAsia" w:asciiTheme="minorEastAsia" w:hAnsiTheme="minorEastAsia" w:cstheme="minorEastAsia"/>
          <w:sz w:val="28"/>
          <w:szCs w:val="28"/>
        </w:rPr>
        <w:t>要求：采用进口不锈钢材质，可进行高温高压消毒</w:t>
      </w:r>
    </w:p>
    <w:p>
      <w:pPr>
        <w:spacing w:line="360" w:lineRule="auto"/>
        <w:rPr>
          <w:rFonts w:asciiTheme="minorEastAsia" w:hAnsiTheme="minorEastAsia" w:cstheme="minorEastAsia"/>
          <w:b/>
          <w:color w:val="000000"/>
          <w:sz w:val="28"/>
          <w:szCs w:val="28"/>
        </w:rPr>
      </w:pPr>
      <w:r>
        <w:rPr>
          <w:rFonts w:hint="eastAsia" w:asciiTheme="minorEastAsia" w:hAnsiTheme="minorEastAsia" w:cstheme="minorEastAsia"/>
          <w:b/>
          <w:color w:val="000000"/>
          <w:sz w:val="28"/>
          <w:szCs w:val="28"/>
        </w:rPr>
        <w:t>八.便携式摄像系统</w:t>
      </w:r>
    </w:p>
    <w:p>
      <w:pPr>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（一）设备要求：主机、光源、监视器集于一体，卧式结构</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（二）．设备参数：</w:t>
      </w:r>
    </w:p>
    <w:p>
      <w:pPr>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1. 1/3 高分辨率彩色CCD，分辨率≥768×576</w:t>
      </w:r>
    </w:p>
    <w:p>
      <w:pPr>
        <w:numPr>
          <w:ilvl w:val="0"/>
          <w:numId w:val="7"/>
        </w:numPr>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输出：Video、RGB/Y/C/BNC</w:t>
      </w:r>
    </w:p>
    <w:p>
      <w:pPr>
        <w:numPr>
          <w:ilvl w:val="0"/>
          <w:numId w:val="7"/>
        </w:numPr>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扫描标准：DVI输出≥600线</w:t>
      </w:r>
    </w:p>
    <w:p>
      <w:pPr>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4. 摄像头手柄具有控制按钮，双按键摄像头</w:t>
      </w:r>
    </w:p>
    <w:p>
      <w:pPr>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5. 防水摄像头，防水等级IPX8 级</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6. 清晰度可调，用于选择最适合的图像效果</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7. 四级窗口可调，可适用于不同内镜光学需求</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8.存储：SD卡动、静态存储</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9.显示屏：≥15英寸</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10. 多科室模式，主机通用</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11.LED灯</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1</w:t>
      </w:r>
      <w:r>
        <w:rPr>
          <w:rFonts w:asciiTheme="minorEastAsia" w:hAnsiTheme="minorEastAsia" w:cstheme="minorEastAsia"/>
          <w:sz w:val="28"/>
          <w:szCs w:val="28"/>
        </w:rPr>
        <w:t>1</w:t>
      </w:r>
      <w:r>
        <w:rPr>
          <w:rFonts w:hint="eastAsia" w:asciiTheme="minorEastAsia" w:hAnsiTheme="minorEastAsia" w:cstheme="minorEastAsia"/>
          <w:sz w:val="28"/>
          <w:szCs w:val="28"/>
        </w:rPr>
        <w:t>.</w:t>
      </w:r>
      <w:r>
        <w:rPr>
          <w:rFonts w:asciiTheme="minorEastAsia" w:hAnsiTheme="minorEastAsia" w:cstheme="minorEastAsia"/>
          <w:sz w:val="28"/>
          <w:szCs w:val="28"/>
        </w:rPr>
        <w:t>1</w:t>
      </w:r>
      <w:r>
        <w:rPr>
          <w:rFonts w:hint="eastAsia" w:asciiTheme="minorEastAsia" w:hAnsiTheme="minorEastAsia" w:cstheme="minorEastAsia"/>
          <w:sz w:val="28"/>
          <w:szCs w:val="28"/>
        </w:rPr>
        <w:t xml:space="preserve">色温≥6500K、灯泡寿命≥20000小时  </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1</w:t>
      </w:r>
      <w:r>
        <w:rPr>
          <w:rFonts w:asciiTheme="minorEastAsia" w:hAnsiTheme="minorEastAsia" w:cstheme="minorEastAsia"/>
          <w:sz w:val="28"/>
          <w:szCs w:val="28"/>
        </w:rPr>
        <w:t>1</w:t>
      </w:r>
      <w:r>
        <w:rPr>
          <w:rFonts w:hint="eastAsia" w:asciiTheme="minorEastAsia" w:hAnsiTheme="minorEastAsia" w:cstheme="minorEastAsia"/>
          <w:sz w:val="28"/>
          <w:szCs w:val="28"/>
        </w:rPr>
        <w:t>.</w:t>
      </w:r>
      <w:r>
        <w:rPr>
          <w:rFonts w:asciiTheme="minorEastAsia" w:hAnsiTheme="minorEastAsia" w:cstheme="minorEastAsia"/>
          <w:sz w:val="28"/>
          <w:szCs w:val="28"/>
        </w:rPr>
        <w:t>2</w:t>
      </w:r>
      <w:r>
        <w:rPr>
          <w:rFonts w:hint="eastAsia" w:asciiTheme="minorEastAsia" w:hAnsiTheme="minorEastAsia" w:cstheme="minorEastAsia"/>
          <w:sz w:val="28"/>
          <w:szCs w:val="28"/>
        </w:rPr>
        <w:t>光照度≥2000000LUX</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1</w:t>
      </w:r>
      <w:r>
        <w:rPr>
          <w:rFonts w:asciiTheme="minorEastAsia" w:hAnsiTheme="minorEastAsia" w:cstheme="minorEastAsia"/>
          <w:sz w:val="28"/>
          <w:szCs w:val="28"/>
        </w:rPr>
        <w:t>1</w:t>
      </w:r>
      <w:r>
        <w:rPr>
          <w:rFonts w:hint="eastAsia" w:asciiTheme="minorEastAsia" w:hAnsiTheme="minorEastAsia" w:cstheme="minorEastAsia"/>
          <w:sz w:val="28"/>
          <w:szCs w:val="28"/>
        </w:rPr>
        <w:t>.</w:t>
      </w:r>
      <w:r>
        <w:rPr>
          <w:rFonts w:asciiTheme="minorEastAsia" w:hAnsiTheme="minorEastAsia" w:cstheme="minorEastAsia"/>
          <w:sz w:val="28"/>
          <w:szCs w:val="28"/>
        </w:rPr>
        <w:t>3</w:t>
      </w:r>
      <w:r>
        <w:rPr>
          <w:rFonts w:hint="eastAsia" w:asciiTheme="minorEastAsia" w:hAnsiTheme="minorEastAsia" w:cstheme="minorEastAsia"/>
          <w:sz w:val="28"/>
          <w:szCs w:val="28"/>
        </w:rPr>
        <w:t>功率：≧180W</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1</w:t>
      </w:r>
      <w:r>
        <w:rPr>
          <w:rFonts w:asciiTheme="minorEastAsia" w:hAnsiTheme="minorEastAsia" w:cstheme="minorEastAsia"/>
          <w:sz w:val="28"/>
          <w:szCs w:val="28"/>
        </w:rPr>
        <w:t>2</w:t>
      </w:r>
      <w:r>
        <w:rPr>
          <w:rFonts w:hint="eastAsia" w:asciiTheme="minorEastAsia" w:hAnsiTheme="minorEastAsia" w:cstheme="minorEastAsia"/>
          <w:sz w:val="28"/>
          <w:szCs w:val="28"/>
        </w:rPr>
        <w:t>.导光束直径3.5x2.3m</w:t>
      </w:r>
    </w:p>
    <w:p>
      <w:pPr>
        <w:spacing w:line="360" w:lineRule="auto"/>
        <w:rPr>
          <w:rFonts w:asciiTheme="minorEastAsia" w:hAnsiTheme="minorEastAsia" w:cstheme="minorEastAsia"/>
          <w:sz w:val="28"/>
          <w:szCs w:val="28"/>
        </w:rPr>
      </w:pPr>
      <w:r>
        <w:rPr>
          <w:rFonts w:hint="eastAsia" w:asciiTheme="minorEastAsia" w:hAnsiTheme="minorEastAsia" w:cstheme="minorEastAsia"/>
          <w:sz w:val="28"/>
          <w:szCs w:val="28"/>
        </w:rPr>
        <w:t>1</w:t>
      </w:r>
      <w:r>
        <w:rPr>
          <w:rFonts w:asciiTheme="minorEastAsia" w:hAnsiTheme="minorEastAsia" w:cstheme="minorEastAsia"/>
          <w:sz w:val="28"/>
          <w:szCs w:val="28"/>
        </w:rPr>
        <w:t>3</w:t>
      </w:r>
      <w:r>
        <w:rPr>
          <w:rFonts w:hint="eastAsia" w:asciiTheme="minorEastAsia" w:hAnsiTheme="minorEastAsia" w:cstheme="minorEastAsia"/>
          <w:sz w:val="28"/>
          <w:szCs w:val="28"/>
        </w:rPr>
        <w:t>.有输出信号，可配接图文报告工作站。</w:t>
      </w:r>
    </w:p>
    <w:p>
      <w:pPr>
        <w:spacing w:line="360" w:lineRule="auto"/>
        <w:jc w:val="center"/>
        <w:rPr>
          <w:rFonts w:cs="宋体"/>
          <w:b/>
          <w:bCs/>
          <w:sz w:val="28"/>
          <w:szCs w:val="28"/>
        </w:rPr>
      </w:pPr>
      <w:r>
        <w:rPr>
          <w:rFonts w:cs="宋体"/>
          <w:b/>
          <w:bCs/>
          <w:sz w:val="28"/>
          <w:szCs w:val="28"/>
        </w:rPr>
        <w:t>耳鼻喉科成像系统配置清单</w:t>
      </w:r>
    </w:p>
    <w:tbl>
      <w:tblPr>
        <w:tblStyle w:val="17"/>
        <w:tblW w:w="8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2400"/>
        <w:gridCol w:w="1000"/>
        <w:gridCol w:w="1900"/>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143" w:type="dxa"/>
            <w:noWrap/>
          </w:tcPr>
          <w:p>
            <w:pPr>
              <w:spacing w:line="360" w:lineRule="auto"/>
              <w:jc w:val="center"/>
              <w:rPr>
                <w:rFonts w:eastAsia="华文中宋" w:cs="华文中宋"/>
                <w:sz w:val="28"/>
                <w:szCs w:val="28"/>
              </w:rPr>
            </w:pPr>
            <w:r>
              <w:rPr>
                <w:rFonts w:eastAsia="华文中宋" w:cs="华文中宋"/>
                <w:sz w:val="28"/>
                <w:szCs w:val="28"/>
              </w:rPr>
              <w:t>序号</w:t>
            </w:r>
          </w:p>
        </w:tc>
        <w:tc>
          <w:tcPr>
            <w:tcW w:w="2400" w:type="dxa"/>
            <w:noWrap/>
          </w:tcPr>
          <w:p>
            <w:pPr>
              <w:spacing w:line="360" w:lineRule="auto"/>
              <w:jc w:val="center"/>
              <w:rPr>
                <w:rFonts w:eastAsia="华文中宋" w:cs="华文中宋"/>
                <w:sz w:val="28"/>
                <w:szCs w:val="28"/>
              </w:rPr>
            </w:pPr>
            <w:r>
              <w:rPr>
                <w:rFonts w:eastAsia="华文中宋" w:cs="华文中宋"/>
                <w:sz w:val="28"/>
                <w:szCs w:val="28"/>
              </w:rPr>
              <w:t>产品名称</w:t>
            </w:r>
          </w:p>
        </w:tc>
        <w:tc>
          <w:tcPr>
            <w:tcW w:w="1000" w:type="dxa"/>
            <w:noWrap/>
          </w:tcPr>
          <w:p>
            <w:pPr>
              <w:spacing w:line="360" w:lineRule="auto"/>
              <w:jc w:val="center"/>
              <w:rPr>
                <w:rFonts w:eastAsia="华文中宋" w:cs="华文中宋"/>
                <w:sz w:val="28"/>
                <w:szCs w:val="28"/>
              </w:rPr>
            </w:pPr>
            <w:r>
              <w:rPr>
                <w:rFonts w:eastAsia="华文中宋" w:cs="华文中宋"/>
                <w:sz w:val="28"/>
                <w:szCs w:val="28"/>
              </w:rPr>
              <w:t>数量</w:t>
            </w:r>
          </w:p>
        </w:tc>
        <w:tc>
          <w:tcPr>
            <w:tcW w:w="1900" w:type="dxa"/>
            <w:noWrap/>
          </w:tcPr>
          <w:p>
            <w:pPr>
              <w:spacing w:line="360" w:lineRule="auto"/>
              <w:jc w:val="center"/>
              <w:rPr>
                <w:rFonts w:eastAsia="华文中宋" w:cs="华文中宋"/>
                <w:sz w:val="28"/>
                <w:szCs w:val="28"/>
              </w:rPr>
            </w:pPr>
            <w:r>
              <w:rPr>
                <w:rFonts w:eastAsia="华文中宋" w:cs="华文中宋"/>
                <w:sz w:val="28"/>
                <w:szCs w:val="28"/>
              </w:rPr>
              <w:t>单位</w:t>
            </w:r>
          </w:p>
        </w:tc>
        <w:tc>
          <w:tcPr>
            <w:tcW w:w="1684" w:type="dxa"/>
            <w:noWrap/>
          </w:tcPr>
          <w:p>
            <w:pPr>
              <w:spacing w:line="360" w:lineRule="auto"/>
              <w:jc w:val="center"/>
              <w:rPr>
                <w:rFonts w:eastAsia="华文中宋" w:cs="华文中宋"/>
                <w:sz w:val="28"/>
                <w:szCs w:val="28"/>
              </w:rPr>
            </w:pPr>
            <w:r>
              <w:rPr>
                <w:rFonts w:eastAsia="华文中宋" w:cs="华文中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Merge w:val="restart"/>
            <w:noWrap/>
          </w:tcPr>
          <w:p>
            <w:pPr>
              <w:spacing w:line="360" w:lineRule="auto"/>
              <w:jc w:val="center"/>
              <w:rPr>
                <w:rFonts w:eastAsia="华文中宋" w:cs="华文中宋"/>
                <w:sz w:val="28"/>
                <w:szCs w:val="28"/>
              </w:rPr>
            </w:pPr>
          </w:p>
          <w:p>
            <w:pPr>
              <w:spacing w:line="360" w:lineRule="auto"/>
              <w:jc w:val="center"/>
              <w:rPr>
                <w:rFonts w:eastAsia="华文中宋" w:cs="华文中宋"/>
                <w:sz w:val="28"/>
                <w:szCs w:val="28"/>
              </w:rPr>
            </w:pPr>
            <w:r>
              <w:rPr>
                <w:rFonts w:eastAsia="华文中宋" w:cs="华文中宋"/>
                <w:sz w:val="28"/>
                <w:szCs w:val="28"/>
              </w:rPr>
              <w:t>1</w:t>
            </w:r>
          </w:p>
        </w:tc>
        <w:tc>
          <w:tcPr>
            <w:tcW w:w="2400" w:type="dxa"/>
            <w:noWrap/>
          </w:tcPr>
          <w:p>
            <w:pPr>
              <w:spacing w:line="360" w:lineRule="auto"/>
              <w:jc w:val="center"/>
              <w:rPr>
                <w:rFonts w:eastAsia="华文中宋" w:cs="华文中宋"/>
                <w:sz w:val="28"/>
                <w:szCs w:val="28"/>
              </w:rPr>
            </w:pPr>
            <w:r>
              <w:rPr>
                <w:rFonts w:eastAsia="华文中宋" w:cs="华文中宋"/>
                <w:sz w:val="28"/>
                <w:szCs w:val="28"/>
              </w:rPr>
              <w:t>摄像主机</w:t>
            </w:r>
          </w:p>
        </w:tc>
        <w:tc>
          <w:tcPr>
            <w:tcW w:w="1000" w:type="dxa"/>
            <w:noWrap/>
          </w:tcPr>
          <w:p>
            <w:pPr>
              <w:spacing w:line="360" w:lineRule="auto"/>
              <w:jc w:val="center"/>
              <w:rPr>
                <w:rFonts w:eastAsia="华文中宋" w:cs="华文中宋"/>
                <w:sz w:val="28"/>
                <w:szCs w:val="28"/>
              </w:rPr>
            </w:pPr>
            <w:r>
              <w:rPr>
                <w:rFonts w:eastAsia="华文中宋" w:cs="华文中宋"/>
                <w:sz w:val="28"/>
                <w:szCs w:val="28"/>
              </w:rPr>
              <w:t>1</w:t>
            </w:r>
          </w:p>
        </w:tc>
        <w:tc>
          <w:tcPr>
            <w:tcW w:w="1900" w:type="dxa"/>
            <w:noWrap/>
          </w:tcPr>
          <w:p>
            <w:pPr>
              <w:spacing w:line="360" w:lineRule="auto"/>
              <w:jc w:val="center"/>
              <w:rPr>
                <w:rFonts w:eastAsia="华文中宋" w:cs="华文中宋"/>
                <w:sz w:val="28"/>
                <w:szCs w:val="28"/>
              </w:rPr>
            </w:pPr>
            <w:r>
              <w:rPr>
                <w:rFonts w:eastAsia="华文中宋" w:cs="华文中宋"/>
                <w:sz w:val="28"/>
                <w:szCs w:val="28"/>
              </w:rPr>
              <w:t>台</w:t>
            </w:r>
          </w:p>
        </w:tc>
        <w:tc>
          <w:tcPr>
            <w:tcW w:w="1684" w:type="dxa"/>
            <w:vMerge w:val="restart"/>
            <w:noWrap/>
          </w:tcPr>
          <w:p>
            <w:pPr>
              <w:spacing w:line="360" w:lineRule="auto"/>
              <w:jc w:val="center"/>
              <w:rPr>
                <w:rFonts w:eastAsia="华文中宋" w:cs="华文中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Merge w:val="continue"/>
            <w:noWrap/>
          </w:tcPr>
          <w:p>
            <w:pPr>
              <w:spacing w:line="360" w:lineRule="auto"/>
              <w:jc w:val="center"/>
              <w:rPr>
                <w:rFonts w:eastAsia="华文中宋" w:cs="华文中宋"/>
                <w:sz w:val="28"/>
                <w:szCs w:val="28"/>
              </w:rPr>
            </w:pPr>
          </w:p>
        </w:tc>
        <w:tc>
          <w:tcPr>
            <w:tcW w:w="2400" w:type="dxa"/>
            <w:noWrap/>
          </w:tcPr>
          <w:p>
            <w:pPr>
              <w:spacing w:line="360" w:lineRule="auto"/>
              <w:jc w:val="center"/>
              <w:rPr>
                <w:rFonts w:eastAsia="华文中宋" w:cs="华文中宋"/>
                <w:sz w:val="28"/>
                <w:szCs w:val="28"/>
              </w:rPr>
            </w:pPr>
            <w:r>
              <w:rPr>
                <w:rFonts w:eastAsia="华文中宋" w:cs="华文中宋"/>
                <w:sz w:val="28"/>
                <w:szCs w:val="28"/>
              </w:rPr>
              <w:t>摄像头</w:t>
            </w:r>
          </w:p>
        </w:tc>
        <w:tc>
          <w:tcPr>
            <w:tcW w:w="1000" w:type="dxa"/>
            <w:noWrap/>
          </w:tcPr>
          <w:p>
            <w:pPr>
              <w:spacing w:line="360" w:lineRule="auto"/>
              <w:jc w:val="center"/>
              <w:rPr>
                <w:rFonts w:eastAsia="华文中宋" w:cs="华文中宋"/>
                <w:sz w:val="28"/>
                <w:szCs w:val="28"/>
              </w:rPr>
            </w:pPr>
            <w:r>
              <w:rPr>
                <w:rFonts w:eastAsia="华文中宋" w:cs="华文中宋"/>
                <w:sz w:val="28"/>
                <w:szCs w:val="28"/>
              </w:rPr>
              <w:t>1</w:t>
            </w:r>
          </w:p>
        </w:tc>
        <w:tc>
          <w:tcPr>
            <w:tcW w:w="1900" w:type="dxa"/>
            <w:noWrap/>
          </w:tcPr>
          <w:p>
            <w:pPr>
              <w:spacing w:line="360" w:lineRule="auto"/>
              <w:jc w:val="center"/>
              <w:rPr>
                <w:rFonts w:eastAsia="华文中宋" w:cs="华文中宋"/>
                <w:sz w:val="28"/>
                <w:szCs w:val="28"/>
              </w:rPr>
            </w:pPr>
            <w:r>
              <w:rPr>
                <w:rFonts w:eastAsia="华文中宋" w:cs="华文中宋"/>
                <w:sz w:val="28"/>
                <w:szCs w:val="28"/>
              </w:rPr>
              <w:t>个</w:t>
            </w:r>
          </w:p>
        </w:tc>
        <w:tc>
          <w:tcPr>
            <w:tcW w:w="1684" w:type="dxa"/>
            <w:vMerge w:val="continue"/>
            <w:noWrap/>
          </w:tcPr>
          <w:p>
            <w:pPr>
              <w:spacing w:line="360" w:lineRule="auto"/>
              <w:jc w:val="center"/>
              <w:rPr>
                <w:rFonts w:eastAsia="华文中宋" w:cs="华文中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Merge w:val="continue"/>
            <w:noWrap/>
          </w:tcPr>
          <w:p>
            <w:pPr>
              <w:spacing w:line="360" w:lineRule="auto"/>
              <w:jc w:val="center"/>
              <w:rPr>
                <w:rFonts w:eastAsia="华文中宋" w:cs="华文中宋"/>
                <w:sz w:val="28"/>
                <w:szCs w:val="28"/>
              </w:rPr>
            </w:pPr>
          </w:p>
        </w:tc>
        <w:tc>
          <w:tcPr>
            <w:tcW w:w="2400" w:type="dxa"/>
            <w:noWrap/>
          </w:tcPr>
          <w:p>
            <w:pPr>
              <w:spacing w:line="360" w:lineRule="auto"/>
              <w:jc w:val="center"/>
              <w:rPr>
                <w:rFonts w:eastAsia="华文中宋" w:cs="华文中宋"/>
                <w:sz w:val="28"/>
                <w:szCs w:val="28"/>
              </w:rPr>
            </w:pPr>
            <w:r>
              <w:rPr>
                <w:rFonts w:eastAsia="华文中宋" w:cs="华文中宋"/>
                <w:sz w:val="28"/>
                <w:szCs w:val="28"/>
              </w:rPr>
              <w:t>光学接口</w:t>
            </w:r>
          </w:p>
        </w:tc>
        <w:tc>
          <w:tcPr>
            <w:tcW w:w="1000" w:type="dxa"/>
            <w:noWrap/>
          </w:tcPr>
          <w:p>
            <w:pPr>
              <w:spacing w:line="360" w:lineRule="auto"/>
              <w:jc w:val="center"/>
              <w:rPr>
                <w:rFonts w:eastAsia="华文中宋" w:cs="华文中宋"/>
                <w:sz w:val="28"/>
                <w:szCs w:val="28"/>
              </w:rPr>
            </w:pPr>
            <w:r>
              <w:rPr>
                <w:rFonts w:eastAsia="华文中宋" w:cs="华文中宋"/>
                <w:sz w:val="28"/>
                <w:szCs w:val="28"/>
              </w:rPr>
              <w:t>1</w:t>
            </w:r>
          </w:p>
        </w:tc>
        <w:tc>
          <w:tcPr>
            <w:tcW w:w="1900" w:type="dxa"/>
            <w:noWrap/>
          </w:tcPr>
          <w:p>
            <w:pPr>
              <w:spacing w:line="360" w:lineRule="auto"/>
              <w:jc w:val="center"/>
              <w:rPr>
                <w:rFonts w:eastAsia="华文中宋" w:cs="华文中宋"/>
                <w:sz w:val="28"/>
                <w:szCs w:val="28"/>
              </w:rPr>
            </w:pPr>
            <w:r>
              <w:rPr>
                <w:rFonts w:eastAsia="华文中宋" w:cs="华文中宋"/>
                <w:sz w:val="28"/>
                <w:szCs w:val="28"/>
              </w:rPr>
              <w:t>个</w:t>
            </w:r>
          </w:p>
        </w:tc>
        <w:tc>
          <w:tcPr>
            <w:tcW w:w="1684" w:type="dxa"/>
            <w:noWrap/>
          </w:tcPr>
          <w:p>
            <w:pPr>
              <w:spacing w:line="360" w:lineRule="auto"/>
              <w:jc w:val="center"/>
              <w:rPr>
                <w:rFonts w:eastAsia="华文中宋" w:cs="华文中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Merge w:val="restart"/>
            <w:noWrap/>
          </w:tcPr>
          <w:p>
            <w:pPr>
              <w:spacing w:line="360" w:lineRule="auto"/>
              <w:jc w:val="center"/>
              <w:rPr>
                <w:rFonts w:eastAsia="华文中宋" w:cs="华文中宋"/>
                <w:sz w:val="28"/>
                <w:szCs w:val="28"/>
              </w:rPr>
            </w:pPr>
            <w:r>
              <w:rPr>
                <w:rFonts w:eastAsia="华文中宋" w:cs="华文中宋"/>
                <w:sz w:val="28"/>
                <w:szCs w:val="28"/>
              </w:rPr>
              <w:t>2</w:t>
            </w:r>
          </w:p>
        </w:tc>
        <w:tc>
          <w:tcPr>
            <w:tcW w:w="2400" w:type="dxa"/>
            <w:noWrap/>
          </w:tcPr>
          <w:p>
            <w:pPr>
              <w:tabs>
                <w:tab w:val="left" w:pos="313"/>
                <w:tab w:val="center" w:pos="702"/>
              </w:tabs>
              <w:spacing w:line="360" w:lineRule="auto"/>
              <w:ind w:firstLine="560" w:firstLineChars="200"/>
              <w:jc w:val="left"/>
              <w:rPr>
                <w:rFonts w:eastAsia="华文中宋" w:cs="华文中宋"/>
                <w:sz w:val="28"/>
                <w:szCs w:val="28"/>
              </w:rPr>
            </w:pPr>
            <w:r>
              <w:rPr>
                <w:rFonts w:eastAsia="华文中宋" w:cs="华文中宋"/>
                <w:sz w:val="28"/>
                <w:szCs w:val="28"/>
              </w:rPr>
              <w:t>氙灯</w:t>
            </w:r>
            <w:r>
              <w:rPr>
                <w:rFonts w:eastAsia="华文中宋" w:cs="华文中宋"/>
                <w:sz w:val="28"/>
                <w:szCs w:val="28"/>
              </w:rPr>
              <w:tab/>
            </w:r>
            <w:r>
              <w:rPr>
                <w:rFonts w:eastAsia="华文中宋" w:cs="华文中宋"/>
                <w:sz w:val="28"/>
                <w:szCs w:val="28"/>
              </w:rPr>
              <w:t>冷光源</w:t>
            </w:r>
          </w:p>
        </w:tc>
        <w:tc>
          <w:tcPr>
            <w:tcW w:w="1000" w:type="dxa"/>
            <w:noWrap/>
          </w:tcPr>
          <w:p>
            <w:pPr>
              <w:spacing w:line="360" w:lineRule="auto"/>
              <w:jc w:val="center"/>
              <w:rPr>
                <w:rFonts w:eastAsia="华文中宋" w:cs="华文中宋"/>
                <w:sz w:val="28"/>
                <w:szCs w:val="28"/>
              </w:rPr>
            </w:pPr>
            <w:r>
              <w:rPr>
                <w:rFonts w:eastAsia="华文中宋" w:cs="华文中宋"/>
                <w:sz w:val="28"/>
                <w:szCs w:val="28"/>
              </w:rPr>
              <w:t>1</w:t>
            </w:r>
          </w:p>
        </w:tc>
        <w:tc>
          <w:tcPr>
            <w:tcW w:w="1900" w:type="dxa"/>
            <w:noWrap/>
          </w:tcPr>
          <w:p>
            <w:pPr>
              <w:spacing w:line="360" w:lineRule="auto"/>
              <w:jc w:val="center"/>
              <w:rPr>
                <w:rFonts w:eastAsia="华文中宋" w:cs="华文中宋"/>
                <w:sz w:val="28"/>
                <w:szCs w:val="28"/>
              </w:rPr>
            </w:pPr>
            <w:r>
              <w:rPr>
                <w:rFonts w:eastAsia="华文中宋" w:cs="华文中宋"/>
                <w:sz w:val="28"/>
                <w:szCs w:val="28"/>
              </w:rPr>
              <w:t>台</w:t>
            </w:r>
          </w:p>
        </w:tc>
        <w:tc>
          <w:tcPr>
            <w:tcW w:w="1684" w:type="dxa"/>
            <w:noWrap/>
          </w:tcPr>
          <w:p>
            <w:pPr>
              <w:spacing w:line="360" w:lineRule="auto"/>
              <w:jc w:val="center"/>
              <w:rPr>
                <w:rFonts w:eastAsia="华文中宋" w:cs="华文中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vMerge w:val="continue"/>
            <w:noWrap/>
          </w:tcPr>
          <w:p>
            <w:pPr>
              <w:spacing w:line="360" w:lineRule="auto"/>
              <w:jc w:val="center"/>
              <w:rPr>
                <w:rFonts w:eastAsia="华文中宋" w:cs="华文中宋"/>
                <w:sz w:val="28"/>
                <w:szCs w:val="28"/>
              </w:rPr>
            </w:pPr>
          </w:p>
        </w:tc>
        <w:tc>
          <w:tcPr>
            <w:tcW w:w="2400" w:type="dxa"/>
            <w:noWrap/>
          </w:tcPr>
          <w:p>
            <w:pPr>
              <w:spacing w:line="360" w:lineRule="auto"/>
              <w:jc w:val="center"/>
              <w:rPr>
                <w:rFonts w:eastAsia="华文中宋" w:cs="华文中宋"/>
                <w:sz w:val="28"/>
                <w:szCs w:val="28"/>
              </w:rPr>
            </w:pPr>
            <w:r>
              <w:rPr>
                <w:rFonts w:eastAsia="华文中宋" w:cs="华文中宋"/>
                <w:sz w:val="28"/>
                <w:szCs w:val="28"/>
              </w:rPr>
              <w:t>导光束</w:t>
            </w:r>
          </w:p>
        </w:tc>
        <w:tc>
          <w:tcPr>
            <w:tcW w:w="1000" w:type="dxa"/>
            <w:noWrap/>
          </w:tcPr>
          <w:p>
            <w:pPr>
              <w:spacing w:line="360" w:lineRule="auto"/>
              <w:jc w:val="center"/>
              <w:rPr>
                <w:rFonts w:eastAsia="华文中宋" w:cs="华文中宋"/>
                <w:sz w:val="28"/>
                <w:szCs w:val="28"/>
              </w:rPr>
            </w:pPr>
            <w:r>
              <w:rPr>
                <w:rFonts w:eastAsia="华文中宋" w:cs="华文中宋"/>
                <w:sz w:val="28"/>
                <w:szCs w:val="28"/>
              </w:rPr>
              <w:t>2</w:t>
            </w:r>
          </w:p>
        </w:tc>
        <w:tc>
          <w:tcPr>
            <w:tcW w:w="1900" w:type="dxa"/>
            <w:noWrap/>
          </w:tcPr>
          <w:p>
            <w:pPr>
              <w:spacing w:line="360" w:lineRule="auto"/>
              <w:jc w:val="center"/>
              <w:rPr>
                <w:rFonts w:eastAsia="华文中宋" w:cs="华文中宋"/>
                <w:sz w:val="28"/>
                <w:szCs w:val="28"/>
              </w:rPr>
            </w:pPr>
            <w:r>
              <w:rPr>
                <w:rFonts w:eastAsia="华文中宋" w:cs="华文中宋"/>
                <w:sz w:val="28"/>
                <w:szCs w:val="28"/>
              </w:rPr>
              <w:t>根</w:t>
            </w:r>
          </w:p>
        </w:tc>
        <w:tc>
          <w:tcPr>
            <w:tcW w:w="1684" w:type="dxa"/>
            <w:noWrap/>
          </w:tcPr>
          <w:p>
            <w:pPr>
              <w:spacing w:line="360" w:lineRule="auto"/>
              <w:jc w:val="center"/>
              <w:rPr>
                <w:rFonts w:eastAsia="华文中宋" w:cs="华文中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noWrap/>
          </w:tcPr>
          <w:p>
            <w:pPr>
              <w:spacing w:line="360" w:lineRule="auto"/>
              <w:jc w:val="center"/>
              <w:rPr>
                <w:rFonts w:eastAsia="华文中宋" w:cs="华文中宋"/>
                <w:sz w:val="28"/>
                <w:szCs w:val="28"/>
              </w:rPr>
            </w:pPr>
            <w:r>
              <w:rPr>
                <w:rFonts w:eastAsia="华文中宋" w:cs="华文中宋"/>
                <w:sz w:val="28"/>
                <w:szCs w:val="28"/>
              </w:rPr>
              <w:t>3</w:t>
            </w:r>
          </w:p>
        </w:tc>
        <w:tc>
          <w:tcPr>
            <w:tcW w:w="2400" w:type="dxa"/>
            <w:noWrap/>
          </w:tcPr>
          <w:p>
            <w:pPr>
              <w:spacing w:line="360" w:lineRule="auto"/>
              <w:jc w:val="center"/>
              <w:rPr>
                <w:rFonts w:eastAsia="华文中宋" w:cs="华文中宋"/>
                <w:sz w:val="28"/>
                <w:szCs w:val="28"/>
              </w:rPr>
            </w:pPr>
            <w:r>
              <w:rPr>
                <w:rFonts w:eastAsia="华文中宋" w:cs="华文中宋"/>
                <w:sz w:val="28"/>
                <w:szCs w:val="28"/>
              </w:rPr>
              <w:t>监视器</w:t>
            </w:r>
          </w:p>
        </w:tc>
        <w:tc>
          <w:tcPr>
            <w:tcW w:w="1000" w:type="dxa"/>
            <w:noWrap/>
          </w:tcPr>
          <w:p>
            <w:pPr>
              <w:spacing w:line="360" w:lineRule="auto"/>
              <w:jc w:val="center"/>
              <w:rPr>
                <w:rFonts w:eastAsia="华文中宋" w:cs="华文中宋"/>
                <w:sz w:val="28"/>
                <w:szCs w:val="28"/>
              </w:rPr>
            </w:pPr>
            <w:r>
              <w:rPr>
                <w:rFonts w:eastAsia="华文中宋" w:cs="华文中宋"/>
                <w:sz w:val="28"/>
                <w:szCs w:val="28"/>
              </w:rPr>
              <w:t>1</w:t>
            </w:r>
          </w:p>
        </w:tc>
        <w:tc>
          <w:tcPr>
            <w:tcW w:w="1900" w:type="dxa"/>
            <w:noWrap/>
          </w:tcPr>
          <w:p>
            <w:pPr>
              <w:spacing w:line="360" w:lineRule="auto"/>
              <w:jc w:val="center"/>
              <w:rPr>
                <w:rFonts w:eastAsia="华文中宋" w:cs="华文中宋"/>
                <w:sz w:val="28"/>
                <w:szCs w:val="28"/>
              </w:rPr>
            </w:pPr>
            <w:r>
              <w:rPr>
                <w:rFonts w:eastAsia="华文中宋" w:cs="华文中宋"/>
                <w:sz w:val="28"/>
                <w:szCs w:val="28"/>
              </w:rPr>
              <w:t>台</w:t>
            </w:r>
          </w:p>
        </w:tc>
        <w:tc>
          <w:tcPr>
            <w:tcW w:w="1684" w:type="dxa"/>
            <w:noWrap/>
          </w:tcPr>
          <w:p>
            <w:pPr>
              <w:spacing w:line="360" w:lineRule="auto"/>
              <w:jc w:val="center"/>
              <w:rPr>
                <w:rFonts w:eastAsia="华文中宋" w:cs="华文中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3" w:type="dxa"/>
            <w:noWrap/>
          </w:tcPr>
          <w:p>
            <w:pPr>
              <w:spacing w:line="360" w:lineRule="auto"/>
              <w:jc w:val="center"/>
              <w:rPr>
                <w:rFonts w:eastAsia="华文中宋" w:cs="华文中宋"/>
                <w:sz w:val="28"/>
                <w:szCs w:val="28"/>
              </w:rPr>
            </w:pPr>
            <w:r>
              <w:rPr>
                <w:rFonts w:eastAsia="华文中宋" w:cs="华文中宋"/>
                <w:sz w:val="28"/>
                <w:szCs w:val="28"/>
              </w:rPr>
              <w:t>4</w:t>
            </w:r>
          </w:p>
        </w:tc>
        <w:tc>
          <w:tcPr>
            <w:tcW w:w="2400" w:type="dxa"/>
            <w:noWrap/>
          </w:tcPr>
          <w:p>
            <w:pPr>
              <w:spacing w:line="360" w:lineRule="auto"/>
              <w:jc w:val="center"/>
              <w:rPr>
                <w:rFonts w:eastAsia="华文中宋" w:cs="华文中宋"/>
                <w:sz w:val="28"/>
                <w:szCs w:val="28"/>
              </w:rPr>
            </w:pPr>
            <w:r>
              <w:rPr>
                <w:rFonts w:eastAsia="华文中宋" w:cs="华文中宋"/>
                <w:sz w:val="28"/>
                <w:szCs w:val="28"/>
              </w:rPr>
              <w:t>医用台车</w:t>
            </w:r>
          </w:p>
        </w:tc>
        <w:tc>
          <w:tcPr>
            <w:tcW w:w="1000" w:type="dxa"/>
            <w:noWrap/>
          </w:tcPr>
          <w:p>
            <w:pPr>
              <w:spacing w:line="360" w:lineRule="auto"/>
              <w:jc w:val="center"/>
              <w:rPr>
                <w:rFonts w:eastAsia="华文中宋" w:cs="华文中宋"/>
                <w:sz w:val="28"/>
                <w:szCs w:val="28"/>
              </w:rPr>
            </w:pPr>
            <w:r>
              <w:rPr>
                <w:rFonts w:eastAsia="华文中宋" w:cs="华文中宋"/>
                <w:sz w:val="28"/>
                <w:szCs w:val="28"/>
              </w:rPr>
              <w:t>1</w:t>
            </w:r>
          </w:p>
        </w:tc>
        <w:tc>
          <w:tcPr>
            <w:tcW w:w="1900" w:type="dxa"/>
            <w:noWrap/>
          </w:tcPr>
          <w:p>
            <w:pPr>
              <w:spacing w:line="360" w:lineRule="auto"/>
              <w:jc w:val="center"/>
              <w:rPr>
                <w:rFonts w:eastAsia="华文中宋" w:cs="华文中宋"/>
                <w:sz w:val="28"/>
                <w:szCs w:val="28"/>
              </w:rPr>
            </w:pPr>
            <w:r>
              <w:rPr>
                <w:rFonts w:eastAsia="华文中宋" w:cs="华文中宋"/>
                <w:sz w:val="28"/>
                <w:szCs w:val="28"/>
              </w:rPr>
              <w:t>辆</w:t>
            </w:r>
          </w:p>
        </w:tc>
        <w:tc>
          <w:tcPr>
            <w:tcW w:w="1684" w:type="dxa"/>
            <w:noWrap/>
          </w:tcPr>
          <w:p>
            <w:pPr>
              <w:spacing w:line="360" w:lineRule="auto"/>
              <w:jc w:val="center"/>
              <w:rPr>
                <w:rFonts w:eastAsia="华文中宋" w:cs="华文中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43" w:type="dxa"/>
            <w:noWrap/>
          </w:tcPr>
          <w:p>
            <w:pPr>
              <w:spacing w:line="360" w:lineRule="auto"/>
              <w:jc w:val="center"/>
              <w:rPr>
                <w:rFonts w:eastAsia="华文中宋" w:cs="华文中宋"/>
                <w:sz w:val="28"/>
                <w:szCs w:val="28"/>
              </w:rPr>
            </w:pPr>
            <w:r>
              <w:rPr>
                <w:rFonts w:eastAsia="华文中宋" w:cs="华文中宋"/>
                <w:sz w:val="28"/>
                <w:szCs w:val="28"/>
              </w:rPr>
              <w:t>5</w:t>
            </w:r>
          </w:p>
        </w:tc>
        <w:tc>
          <w:tcPr>
            <w:tcW w:w="2400" w:type="dxa"/>
            <w:noWrap/>
          </w:tcPr>
          <w:p>
            <w:pPr>
              <w:spacing w:line="360" w:lineRule="auto"/>
              <w:jc w:val="center"/>
              <w:rPr>
                <w:rFonts w:eastAsia="华文中宋" w:cs="华文中宋"/>
                <w:sz w:val="28"/>
                <w:szCs w:val="28"/>
              </w:rPr>
            </w:pPr>
            <w:r>
              <w:rPr>
                <w:rFonts w:eastAsia="华文中宋" w:cs="华文中宋"/>
                <w:sz w:val="28"/>
                <w:szCs w:val="28"/>
              </w:rPr>
              <w:t>图文报告工作站</w:t>
            </w:r>
          </w:p>
        </w:tc>
        <w:tc>
          <w:tcPr>
            <w:tcW w:w="1000" w:type="dxa"/>
            <w:noWrap/>
          </w:tcPr>
          <w:p>
            <w:pPr>
              <w:spacing w:line="360" w:lineRule="auto"/>
              <w:jc w:val="center"/>
              <w:rPr>
                <w:rFonts w:eastAsia="华文中宋" w:cs="华文中宋"/>
                <w:sz w:val="28"/>
                <w:szCs w:val="28"/>
              </w:rPr>
            </w:pPr>
            <w:r>
              <w:rPr>
                <w:rFonts w:eastAsia="华文中宋" w:cs="华文中宋"/>
                <w:sz w:val="28"/>
                <w:szCs w:val="28"/>
              </w:rPr>
              <w:t>1</w:t>
            </w:r>
          </w:p>
        </w:tc>
        <w:tc>
          <w:tcPr>
            <w:tcW w:w="1900" w:type="dxa"/>
            <w:noWrap/>
          </w:tcPr>
          <w:p>
            <w:pPr>
              <w:spacing w:line="360" w:lineRule="auto"/>
              <w:jc w:val="center"/>
              <w:rPr>
                <w:rFonts w:eastAsia="华文中宋" w:cs="华文中宋"/>
                <w:sz w:val="28"/>
                <w:szCs w:val="28"/>
              </w:rPr>
            </w:pPr>
            <w:r>
              <w:rPr>
                <w:rFonts w:eastAsia="华文中宋" w:cs="华文中宋"/>
                <w:sz w:val="28"/>
                <w:szCs w:val="28"/>
              </w:rPr>
              <w:t>套</w:t>
            </w:r>
          </w:p>
        </w:tc>
        <w:tc>
          <w:tcPr>
            <w:tcW w:w="1684" w:type="dxa"/>
            <w:noWrap/>
          </w:tcPr>
          <w:p>
            <w:pPr>
              <w:spacing w:line="360" w:lineRule="auto"/>
              <w:jc w:val="center"/>
              <w:rPr>
                <w:rFonts w:eastAsia="华文中宋" w:cs="华文中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143" w:type="dxa"/>
            <w:vMerge w:val="restart"/>
            <w:noWrap/>
          </w:tcPr>
          <w:p>
            <w:pPr>
              <w:spacing w:line="360" w:lineRule="auto"/>
              <w:jc w:val="center"/>
              <w:rPr>
                <w:rFonts w:eastAsia="华文中宋" w:cs="华文中宋"/>
                <w:sz w:val="28"/>
                <w:szCs w:val="28"/>
              </w:rPr>
            </w:pPr>
            <w:r>
              <w:rPr>
                <w:rFonts w:eastAsia="华文中宋" w:cs="华文中宋"/>
                <w:sz w:val="28"/>
                <w:szCs w:val="28"/>
              </w:rPr>
              <w:t>6</w:t>
            </w:r>
          </w:p>
        </w:tc>
        <w:tc>
          <w:tcPr>
            <w:tcW w:w="2400" w:type="dxa"/>
            <w:vMerge w:val="restart"/>
            <w:noWrap/>
          </w:tcPr>
          <w:p>
            <w:pPr>
              <w:spacing w:line="360" w:lineRule="auto"/>
              <w:jc w:val="center"/>
              <w:rPr>
                <w:rFonts w:eastAsia="华文中宋" w:cs="华文中宋"/>
                <w:sz w:val="28"/>
                <w:szCs w:val="28"/>
              </w:rPr>
            </w:pPr>
          </w:p>
          <w:p>
            <w:pPr>
              <w:spacing w:line="360" w:lineRule="auto"/>
              <w:jc w:val="center"/>
              <w:rPr>
                <w:rFonts w:eastAsia="华文宋体" w:cs="华文中宋"/>
                <w:sz w:val="28"/>
                <w:szCs w:val="28"/>
              </w:rPr>
            </w:pPr>
            <w:r>
              <w:rPr>
                <w:rFonts w:eastAsia="华文宋体" w:cs="华文中宋"/>
                <w:sz w:val="28"/>
                <w:szCs w:val="28"/>
              </w:rPr>
              <w:t>鼻镜</w:t>
            </w:r>
          </w:p>
        </w:tc>
        <w:tc>
          <w:tcPr>
            <w:tcW w:w="1000" w:type="dxa"/>
            <w:noWrap/>
          </w:tcPr>
          <w:p>
            <w:pPr>
              <w:spacing w:line="360" w:lineRule="auto"/>
              <w:jc w:val="center"/>
              <w:rPr>
                <w:rFonts w:eastAsia="华文中宋" w:cs="华文中宋"/>
                <w:sz w:val="28"/>
                <w:szCs w:val="28"/>
              </w:rPr>
            </w:pPr>
            <w:r>
              <w:rPr>
                <w:rFonts w:eastAsia="华文中宋" w:cs="华文中宋"/>
                <w:sz w:val="28"/>
                <w:szCs w:val="28"/>
              </w:rPr>
              <w:t>4</w:t>
            </w:r>
          </w:p>
        </w:tc>
        <w:tc>
          <w:tcPr>
            <w:tcW w:w="1900" w:type="dxa"/>
            <w:noWrap/>
          </w:tcPr>
          <w:p>
            <w:pPr>
              <w:spacing w:line="360" w:lineRule="auto"/>
              <w:jc w:val="center"/>
              <w:rPr>
                <w:rFonts w:eastAsia="华文中宋" w:cs="华文中宋"/>
                <w:sz w:val="28"/>
                <w:szCs w:val="28"/>
              </w:rPr>
            </w:pPr>
            <w:r>
              <w:rPr>
                <w:rFonts w:eastAsia="华文中宋" w:cs="华文中宋"/>
                <w:sz w:val="28"/>
                <w:szCs w:val="28"/>
              </w:rPr>
              <w:t>根</w:t>
            </w:r>
          </w:p>
        </w:tc>
        <w:tc>
          <w:tcPr>
            <w:tcW w:w="1684" w:type="dxa"/>
            <w:noWrap/>
          </w:tcPr>
          <w:p>
            <w:pPr>
              <w:spacing w:line="360" w:lineRule="auto"/>
              <w:jc w:val="center"/>
              <w:rPr>
                <w:rFonts w:eastAsia="华文中宋" w:cs="华文中宋"/>
                <w:sz w:val="28"/>
                <w:szCs w:val="28"/>
              </w:rPr>
            </w:pPr>
            <w:r>
              <w:rPr>
                <w:rFonts w:eastAsia="华文中宋" w:cs="华文中宋"/>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143" w:type="dxa"/>
            <w:vMerge w:val="continue"/>
            <w:noWrap/>
          </w:tcPr>
          <w:p>
            <w:pPr>
              <w:spacing w:line="360" w:lineRule="auto"/>
              <w:jc w:val="center"/>
              <w:rPr>
                <w:rFonts w:eastAsia="华文中宋" w:cs="华文中宋"/>
                <w:sz w:val="28"/>
                <w:szCs w:val="28"/>
              </w:rPr>
            </w:pPr>
          </w:p>
        </w:tc>
        <w:tc>
          <w:tcPr>
            <w:tcW w:w="2400" w:type="dxa"/>
            <w:vMerge w:val="continue"/>
            <w:noWrap/>
          </w:tcPr>
          <w:p>
            <w:pPr>
              <w:spacing w:line="360" w:lineRule="auto"/>
              <w:jc w:val="center"/>
              <w:rPr>
                <w:rFonts w:eastAsia="华文中宋" w:cs="华文中宋"/>
                <w:sz w:val="28"/>
                <w:szCs w:val="28"/>
              </w:rPr>
            </w:pPr>
          </w:p>
        </w:tc>
        <w:tc>
          <w:tcPr>
            <w:tcW w:w="1000" w:type="dxa"/>
            <w:noWrap/>
          </w:tcPr>
          <w:p>
            <w:pPr>
              <w:spacing w:line="360" w:lineRule="auto"/>
              <w:jc w:val="center"/>
              <w:rPr>
                <w:rFonts w:eastAsia="华文中宋" w:cs="华文中宋"/>
                <w:sz w:val="28"/>
                <w:szCs w:val="28"/>
              </w:rPr>
            </w:pPr>
            <w:r>
              <w:rPr>
                <w:rFonts w:eastAsia="华文中宋" w:cs="华文中宋"/>
                <w:sz w:val="28"/>
                <w:szCs w:val="28"/>
              </w:rPr>
              <w:t>8</w:t>
            </w:r>
          </w:p>
        </w:tc>
        <w:tc>
          <w:tcPr>
            <w:tcW w:w="1900" w:type="dxa"/>
            <w:noWrap/>
          </w:tcPr>
          <w:p>
            <w:pPr>
              <w:spacing w:line="360" w:lineRule="auto"/>
              <w:jc w:val="center"/>
              <w:rPr>
                <w:rFonts w:eastAsia="华文中宋" w:cs="华文中宋"/>
                <w:sz w:val="28"/>
                <w:szCs w:val="28"/>
              </w:rPr>
            </w:pPr>
            <w:r>
              <w:rPr>
                <w:rFonts w:eastAsia="华文中宋" w:cs="华文中宋"/>
                <w:sz w:val="28"/>
                <w:szCs w:val="28"/>
              </w:rPr>
              <w:t>根</w:t>
            </w:r>
          </w:p>
        </w:tc>
        <w:tc>
          <w:tcPr>
            <w:tcW w:w="1684" w:type="dxa"/>
            <w:noWrap/>
          </w:tcPr>
          <w:p>
            <w:pPr>
              <w:spacing w:line="360" w:lineRule="auto"/>
              <w:jc w:val="center"/>
              <w:rPr>
                <w:rFonts w:eastAsia="华文中宋" w:cs="华文中宋"/>
                <w:sz w:val="28"/>
                <w:szCs w:val="28"/>
              </w:rPr>
            </w:pPr>
            <w:r>
              <w:rPr>
                <w:rFonts w:eastAsia="华文中宋" w:cs="华文中宋"/>
                <w:sz w:val="28"/>
                <w:szCs w:val="28"/>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143" w:type="dxa"/>
            <w:noWrap/>
          </w:tcPr>
          <w:p>
            <w:pPr>
              <w:spacing w:line="360" w:lineRule="auto"/>
              <w:jc w:val="center"/>
              <w:rPr>
                <w:rFonts w:eastAsia="华文中宋" w:cs="华文中宋"/>
                <w:sz w:val="28"/>
                <w:szCs w:val="28"/>
              </w:rPr>
            </w:pPr>
            <w:r>
              <w:rPr>
                <w:rFonts w:eastAsia="华文中宋" w:cs="华文中宋"/>
                <w:sz w:val="28"/>
                <w:szCs w:val="28"/>
              </w:rPr>
              <w:t>7</w:t>
            </w:r>
          </w:p>
        </w:tc>
        <w:tc>
          <w:tcPr>
            <w:tcW w:w="2400" w:type="dxa"/>
            <w:noWrap/>
          </w:tcPr>
          <w:p>
            <w:pPr>
              <w:spacing w:line="360" w:lineRule="auto"/>
              <w:jc w:val="center"/>
              <w:rPr>
                <w:rFonts w:eastAsia="华文中宋" w:cs="华文中宋"/>
                <w:sz w:val="28"/>
                <w:szCs w:val="28"/>
              </w:rPr>
            </w:pPr>
            <w:r>
              <w:rPr>
                <w:rFonts w:eastAsia="华文中宋" w:cs="华文中宋"/>
                <w:sz w:val="28"/>
                <w:szCs w:val="28"/>
              </w:rPr>
              <w:t>耳镜</w:t>
            </w:r>
          </w:p>
        </w:tc>
        <w:tc>
          <w:tcPr>
            <w:tcW w:w="1000" w:type="dxa"/>
            <w:noWrap/>
          </w:tcPr>
          <w:p>
            <w:pPr>
              <w:spacing w:line="360" w:lineRule="auto"/>
              <w:jc w:val="center"/>
              <w:rPr>
                <w:rFonts w:eastAsia="华文中宋" w:cs="华文中宋"/>
                <w:sz w:val="28"/>
                <w:szCs w:val="28"/>
              </w:rPr>
            </w:pPr>
            <w:r>
              <w:rPr>
                <w:rFonts w:eastAsia="华文中宋" w:cs="华文中宋"/>
                <w:sz w:val="28"/>
                <w:szCs w:val="28"/>
              </w:rPr>
              <w:t>8</w:t>
            </w:r>
          </w:p>
        </w:tc>
        <w:tc>
          <w:tcPr>
            <w:tcW w:w="1900" w:type="dxa"/>
            <w:noWrap/>
          </w:tcPr>
          <w:p>
            <w:pPr>
              <w:spacing w:line="360" w:lineRule="auto"/>
              <w:jc w:val="center"/>
              <w:rPr>
                <w:rFonts w:eastAsia="华文中宋" w:cs="华文中宋"/>
                <w:sz w:val="28"/>
                <w:szCs w:val="28"/>
              </w:rPr>
            </w:pPr>
            <w:r>
              <w:rPr>
                <w:rFonts w:eastAsia="华文中宋" w:cs="华文中宋"/>
                <w:sz w:val="28"/>
                <w:szCs w:val="28"/>
              </w:rPr>
              <w:t>根</w:t>
            </w:r>
          </w:p>
        </w:tc>
        <w:tc>
          <w:tcPr>
            <w:tcW w:w="1684" w:type="dxa"/>
            <w:noWrap/>
          </w:tcPr>
          <w:p>
            <w:pPr>
              <w:spacing w:line="360" w:lineRule="auto"/>
              <w:jc w:val="center"/>
              <w:rPr>
                <w:rFonts w:eastAsia="华文中宋" w:cs="华文中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143" w:type="dxa"/>
            <w:noWrap/>
          </w:tcPr>
          <w:p>
            <w:pPr>
              <w:spacing w:line="360" w:lineRule="auto"/>
              <w:jc w:val="center"/>
              <w:rPr>
                <w:rFonts w:eastAsia="华文中宋" w:cs="华文中宋"/>
                <w:sz w:val="28"/>
                <w:szCs w:val="28"/>
              </w:rPr>
            </w:pPr>
            <w:r>
              <w:rPr>
                <w:rFonts w:eastAsia="华文中宋" w:cs="华文中宋"/>
                <w:sz w:val="28"/>
                <w:szCs w:val="28"/>
              </w:rPr>
              <w:t>8</w:t>
            </w:r>
          </w:p>
        </w:tc>
        <w:tc>
          <w:tcPr>
            <w:tcW w:w="2400" w:type="dxa"/>
            <w:noWrap/>
          </w:tcPr>
          <w:p>
            <w:pPr>
              <w:spacing w:line="360" w:lineRule="auto"/>
              <w:jc w:val="center"/>
              <w:rPr>
                <w:rFonts w:eastAsia="华文中宋" w:cs="华文中宋"/>
                <w:sz w:val="28"/>
                <w:szCs w:val="28"/>
              </w:rPr>
            </w:pPr>
            <w:r>
              <w:rPr>
                <w:rFonts w:eastAsia="华文中宋" w:cs="华文中宋"/>
                <w:sz w:val="28"/>
                <w:szCs w:val="28"/>
              </w:rPr>
              <w:t>耳鼻喉科手术器械包</w:t>
            </w:r>
          </w:p>
        </w:tc>
        <w:tc>
          <w:tcPr>
            <w:tcW w:w="1000" w:type="dxa"/>
            <w:noWrap/>
          </w:tcPr>
          <w:p>
            <w:pPr>
              <w:spacing w:line="360" w:lineRule="auto"/>
              <w:jc w:val="center"/>
              <w:rPr>
                <w:rFonts w:eastAsia="华文中宋" w:cs="华文中宋"/>
                <w:sz w:val="28"/>
                <w:szCs w:val="28"/>
              </w:rPr>
            </w:pPr>
            <w:r>
              <w:rPr>
                <w:rFonts w:eastAsia="华文中宋" w:cs="华文中宋"/>
                <w:sz w:val="28"/>
                <w:szCs w:val="28"/>
              </w:rPr>
              <w:t>1</w:t>
            </w:r>
          </w:p>
        </w:tc>
        <w:tc>
          <w:tcPr>
            <w:tcW w:w="1900" w:type="dxa"/>
            <w:noWrap/>
          </w:tcPr>
          <w:p>
            <w:pPr>
              <w:spacing w:line="360" w:lineRule="auto"/>
              <w:jc w:val="center"/>
              <w:rPr>
                <w:rFonts w:eastAsia="华文中宋" w:cs="华文中宋"/>
                <w:sz w:val="28"/>
                <w:szCs w:val="28"/>
              </w:rPr>
            </w:pPr>
            <w:r>
              <w:rPr>
                <w:rFonts w:eastAsia="华文中宋" w:cs="华文中宋"/>
                <w:sz w:val="28"/>
                <w:szCs w:val="28"/>
              </w:rPr>
              <w:t>套</w:t>
            </w:r>
          </w:p>
        </w:tc>
        <w:tc>
          <w:tcPr>
            <w:tcW w:w="1684" w:type="dxa"/>
            <w:noWrap/>
          </w:tcPr>
          <w:p>
            <w:pPr>
              <w:spacing w:line="360" w:lineRule="auto"/>
              <w:jc w:val="center"/>
              <w:rPr>
                <w:rFonts w:eastAsia="华文中宋" w:cs="华文中宋"/>
                <w:sz w:val="28"/>
                <w:szCs w:val="28"/>
              </w:rPr>
            </w:pPr>
            <w:r>
              <w:rPr>
                <w:rFonts w:eastAsia="华文中宋" w:cs="华文中宋"/>
                <w:sz w:val="28"/>
                <w:szCs w:val="28"/>
              </w:rPr>
              <w:t>详见具体清单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143" w:type="dxa"/>
            <w:noWrap/>
          </w:tcPr>
          <w:p>
            <w:pPr>
              <w:spacing w:line="360" w:lineRule="auto"/>
              <w:jc w:val="center"/>
              <w:rPr>
                <w:rFonts w:eastAsia="华文中宋" w:cs="华文中宋"/>
                <w:sz w:val="28"/>
                <w:szCs w:val="28"/>
              </w:rPr>
            </w:pPr>
            <w:r>
              <w:rPr>
                <w:rFonts w:eastAsia="华文中宋" w:cs="华文中宋"/>
                <w:sz w:val="28"/>
                <w:szCs w:val="28"/>
              </w:rPr>
              <w:t>9</w:t>
            </w:r>
          </w:p>
        </w:tc>
        <w:tc>
          <w:tcPr>
            <w:tcW w:w="2400" w:type="dxa"/>
            <w:noWrap/>
          </w:tcPr>
          <w:p>
            <w:pPr>
              <w:spacing w:line="360" w:lineRule="auto"/>
              <w:jc w:val="center"/>
              <w:rPr>
                <w:rFonts w:eastAsia="华文中宋" w:cs="华文中宋"/>
                <w:sz w:val="28"/>
                <w:szCs w:val="28"/>
              </w:rPr>
            </w:pPr>
            <w:r>
              <w:rPr>
                <w:rFonts w:eastAsia="华文中宋" w:cs="华文中宋"/>
                <w:sz w:val="28"/>
                <w:szCs w:val="28"/>
              </w:rPr>
              <w:t>便携式摄像系统</w:t>
            </w:r>
          </w:p>
        </w:tc>
        <w:tc>
          <w:tcPr>
            <w:tcW w:w="1000" w:type="dxa"/>
            <w:noWrap/>
          </w:tcPr>
          <w:p>
            <w:pPr>
              <w:spacing w:line="360" w:lineRule="auto"/>
              <w:jc w:val="center"/>
              <w:rPr>
                <w:rFonts w:eastAsia="华文中宋" w:cs="华文中宋"/>
                <w:sz w:val="28"/>
                <w:szCs w:val="28"/>
              </w:rPr>
            </w:pPr>
            <w:r>
              <w:rPr>
                <w:rFonts w:eastAsia="华文中宋" w:cs="华文中宋"/>
                <w:sz w:val="28"/>
                <w:szCs w:val="28"/>
              </w:rPr>
              <w:t>1</w:t>
            </w:r>
          </w:p>
        </w:tc>
        <w:tc>
          <w:tcPr>
            <w:tcW w:w="1900" w:type="dxa"/>
            <w:noWrap/>
          </w:tcPr>
          <w:p>
            <w:pPr>
              <w:spacing w:line="360" w:lineRule="auto"/>
              <w:jc w:val="center"/>
              <w:rPr>
                <w:rFonts w:eastAsia="华文中宋" w:cs="华文中宋"/>
                <w:sz w:val="28"/>
                <w:szCs w:val="28"/>
              </w:rPr>
            </w:pPr>
            <w:r>
              <w:rPr>
                <w:rFonts w:eastAsia="华文中宋" w:cs="华文中宋"/>
                <w:sz w:val="28"/>
                <w:szCs w:val="28"/>
              </w:rPr>
              <w:t>套</w:t>
            </w:r>
          </w:p>
        </w:tc>
        <w:tc>
          <w:tcPr>
            <w:tcW w:w="1684" w:type="dxa"/>
            <w:noWrap/>
          </w:tcPr>
          <w:p>
            <w:pPr>
              <w:spacing w:line="360" w:lineRule="auto"/>
              <w:jc w:val="center"/>
              <w:rPr>
                <w:rFonts w:eastAsia="华文中宋" w:cs="华文中宋"/>
                <w:sz w:val="28"/>
                <w:szCs w:val="28"/>
              </w:rPr>
            </w:pPr>
            <w:r>
              <w:rPr>
                <w:rFonts w:eastAsia="华文中宋" w:cs="华文中宋"/>
                <w:sz w:val="28"/>
                <w:szCs w:val="28"/>
              </w:rPr>
              <w:t>详见具体清单</w:t>
            </w:r>
          </w:p>
        </w:tc>
      </w:tr>
    </w:tbl>
    <w:p>
      <w:pPr>
        <w:spacing w:line="360" w:lineRule="auto"/>
        <w:rPr>
          <w:rFonts w:eastAsia="华文中宋" w:cs="华文中宋"/>
          <w:b/>
          <w:sz w:val="28"/>
          <w:szCs w:val="28"/>
        </w:rPr>
      </w:pPr>
    </w:p>
    <w:p>
      <w:pPr>
        <w:spacing w:line="360" w:lineRule="auto"/>
        <w:ind w:firstLine="2523" w:firstLineChars="900"/>
        <w:rPr>
          <w:rFonts w:eastAsia="华文中宋" w:cs="华文中宋"/>
          <w:b/>
          <w:sz w:val="28"/>
          <w:szCs w:val="28"/>
        </w:rPr>
      </w:pPr>
      <w:r>
        <w:rPr>
          <w:rFonts w:eastAsia="华文中宋" w:cs="华文中宋"/>
          <w:b/>
          <w:sz w:val="28"/>
          <w:szCs w:val="28"/>
        </w:rPr>
        <w:t>耳鼻喉科手术器械包</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2400"/>
        <w:gridCol w:w="1034"/>
        <w:gridCol w:w="3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tcPr>
          <w:p>
            <w:pPr>
              <w:spacing w:line="400" w:lineRule="exact"/>
              <w:rPr>
                <w:rFonts w:eastAsia="华文中宋" w:cs="黑体"/>
                <w:color w:val="000000"/>
                <w:sz w:val="28"/>
                <w:szCs w:val="28"/>
              </w:rPr>
            </w:pPr>
            <w:r>
              <w:rPr>
                <w:rFonts w:eastAsia="华文中宋" w:cs="黑体"/>
                <w:color w:val="000000"/>
                <w:sz w:val="28"/>
                <w:szCs w:val="28"/>
              </w:rPr>
              <w:t>序号</w:t>
            </w:r>
          </w:p>
        </w:tc>
        <w:tc>
          <w:tcPr>
            <w:tcW w:w="2400" w:type="dxa"/>
          </w:tcPr>
          <w:p>
            <w:pPr>
              <w:spacing w:line="400" w:lineRule="exact"/>
              <w:rPr>
                <w:rFonts w:eastAsia="华文中宋" w:cs="黑体"/>
                <w:color w:val="000000"/>
                <w:sz w:val="28"/>
                <w:szCs w:val="28"/>
              </w:rPr>
            </w:pPr>
            <w:r>
              <w:rPr>
                <w:rFonts w:eastAsia="华文中宋" w:cs="黑体"/>
                <w:color w:val="000000"/>
                <w:sz w:val="28"/>
                <w:szCs w:val="28"/>
              </w:rPr>
              <w:t>产品名称</w:t>
            </w:r>
          </w:p>
        </w:tc>
        <w:tc>
          <w:tcPr>
            <w:tcW w:w="1034" w:type="dxa"/>
          </w:tcPr>
          <w:p>
            <w:pPr>
              <w:spacing w:line="400" w:lineRule="exact"/>
              <w:rPr>
                <w:rFonts w:eastAsia="华文中宋" w:cs="黑体"/>
                <w:color w:val="000000"/>
                <w:sz w:val="28"/>
                <w:szCs w:val="28"/>
              </w:rPr>
            </w:pPr>
            <w:r>
              <w:rPr>
                <w:rFonts w:eastAsia="华文中宋" w:cs="黑体"/>
                <w:color w:val="000000"/>
                <w:sz w:val="28"/>
                <w:szCs w:val="28"/>
              </w:rPr>
              <w:t>数量</w:t>
            </w:r>
          </w:p>
        </w:tc>
        <w:tc>
          <w:tcPr>
            <w:tcW w:w="3584" w:type="dxa"/>
          </w:tcPr>
          <w:p>
            <w:pPr>
              <w:spacing w:line="400" w:lineRule="exact"/>
              <w:rPr>
                <w:rFonts w:eastAsia="华文中宋" w:cs="黑体"/>
                <w:color w:val="000000"/>
                <w:sz w:val="28"/>
                <w:szCs w:val="28"/>
              </w:rPr>
            </w:pPr>
            <w:r>
              <w:rPr>
                <w:rFonts w:eastAsia="华文中宋" w:cs="黑体"/>
                <w:color w:val="000000"/>
                <w:sz w:val="28"/>
                <w:szCs w:val="28"/>
              </w:rPr>
              <w:t>器械参数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400" w:lineRule="exact"/>
              <w:jc w:val="center"/>
              <w:textAlignment w:val="center"/>
              <w:rPr>
                <w:rFonts w:eastAsia="华文中宋" w:cs="黑体"/>
                <w:color w:val="000000"/>
                <w:sz w:val="28"/>
                <w:szCs w:val="28"/>
              </w:rPr>
            </w:pPr>
            <w:r>
              <w:rPr>
                <w:rFonts w:cs="宋体"/>
                <w:color w:val="000000"/>
                <w:kern w:val="0"/>
                <w:sz w:val="28"/>
                <w:szCs w:val="28"/>
                <w:lang w:bidi="ar"/>
              </w:rPr>
              <w:t>1</w:t>
            </w:r>
          </w:p>
        </w:tc>
        <w:tc>
          <w:tcPr>
            <w:tcW w:w="2400" w:type="dxa"/>
          </w:tcPr>
          <w:p>
            <w:pPr>
              <w:spacing w:line="400" w:lineRule="exact"/>
              <w:rPr>
                <w:rFonts w:eastAsia="华文中宋" w:cs="黑体"/>
                <w:color w:val="000000"/>
                <w:sz w:val="28"/>
                <w:szCs w:val="28"/>
              </w:rPr>
            </w:pPr>
            <w:r>
              <w:rPr>
                <w:rFonts w:eastAsia="华文中宋" w:cs="黑体"/>
                <w:color w:val="000000"/>
                <w:sz w:val="28"/>
                <w:szCs w:val="28"/>
              </w:rPr>
              <w:t>剥离子</w:t>
            </w:r>
          </w:p>
        </w:tc>
        <w:tc>
          <w:tcPr>
            <w:tcW w:w="1034" w:type="dxa"/>
          </w:tcPr>
          <w:p>
            <w:pPr>
              <w:spacing w:line="400" w:lineRule="exact"/>
              <w:rPr>
                <w:rFonts w:eastAsia="华文中宋" w:cs="黑体"/>
                <w:color w:val="000000"/>
                <w:sz w:val="28"/>
                <w:szCs w:val="28"/>
              </w:rPr>
            </w:pPr>
            <w:r>
              <w:rPr>
                <w:rFonts w:eastAsia="华文中宋" w:cs="黑体"/>
                <w:color w:val="000000"/>
                <w:sz w:val="28"/>
                <w:szCs w:val="28"/>
              </w:rPr>
              <w:t>2把</w:t>
            </w:r>
          </w:p>
        </w:tc>
        <w:tc>
          <w:tcPr>
            <w:tcW w:w="3584" w:type="dxa"/>
          </w:tcPr>
          <w:p>
            <w:pPr>
              <w:spacing w:line="400" w:lineRule="exact"/>
              <w:rPr>
                <w:rFonts w:eastAsia="华文中宋" w:cs="黑体"/>
                <w:color w:val="000000"/>
                <w:sz w:val="28"/>
                <w:szCs w:val="28"/>
              </w:rPr>
            </w:pPr>
            <w:r>
              <w:rPr>
                <w:rFonts w:eastAsia="华文中宋" w:cs="黑体"/>
                <w:color w:val="000000"/>
                <w:sz w:val="28"/>
                <w:szCs w:val="28"/>
              </w:rPr>
              <w:t xml:space="preserve">双头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400" w:lineRule="exact"/>
              <w:jc w:val="center"/>
              <w:textAlignment w:val="center"/>
              <w:rPr>
                <w:rFonts w:eastAsia="华文中宋" w:cs="黑体"/>
                <w:color w:val="000000"/>
                <w:sz w:val="28"/>
                <w:szCs w:val="28"/>
              </w:rPr>
            </w:pPr>
            <w:r>
              <w:rPr>
                <w:rFonts w:cs="宋体"/>
                <w:color w:val="000000"/>
                <w:kern w:val="0"/>
                <w:sz w:val="28"/>
                <w:szCs w:val="28"/>
                <w:lang w:bidi="ar"/>
              </w:rPr>
              <w:t>2</w:t>
            </w:r>
          </w:p>
        </w:tc>
        <w:tc>
          <w:tcPr>
            <w:tcW w:w="2400" w:type="dxa"/>
          </w:tcPr>
          <w:p>
            <w:pPr>
              <w:spacing w:line="400" w:lineRule="exact"/>
              <w:rPr>
                <w:rFonts w:eastAsia="华文中宋" w:cs="黑体"/>
                <w:color w:val="000000"/>
                <w:sz w:val="28"/>
                <w:szCs w:val="28"/>
              </w:rPr>
            </w:pPr>
            <w:r>
              <w:rPr>
                <w:rFonts w:eastAsia="华文中宋" w:cs="黑体"/>
                <w:color w:val="000000"/>
                <w:sz w:val="28"/>
                <w:szCs w:val="28"/>
              </w:rPr>
              <w:t>镰状刀</w:t>
            </w:r>
          </w:p>
        </w:tc>
        <w:tc>
          <w:tcPr>
            <w:tcW w:w="1034" w:type="dxa"/>
          </w:tcPr>
          <w:p>
            <w:pPr>
              <w:spacing w:line="400" w:lineRule="exact"/>
              <w:rPr>
                <w:rFonts w:eastAsia="华文中宋" w:cs="黑体"/>
                <w:color w:val="000000"/>
                <w:sz w:val="28"/>
                <w:szCs w:val="28"/>
              </w:rPr>
            </w:pPr>
            <w:r>
              <w:rPr>
                <w:rFonts w:eastAsia="华文中宋" w:cs="黑体"/>
                <w:color w:val="000000"/>
                <w:sz w:val="28"/>
                <w:szCs w:val="28"/>
              </w:rPr>
              <w:t>2把</w:t>
            </w:r>
          </w:p>
        </w:tc>
        <w:tc>
          <w:tcPr>
            <w:tcW w:w="3584" w:type="dxa"/>
          </w:tcPr>
          <w:p>
            <w:pPr>
              <w:spacing w:line="400" w:lineRule="exact"/>
              <w:rPr>
                <w:rFonts w:eastAsia="华文中宋" w:cs="黑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400" w:lineRule="exact"/>
              <w:jc w:val="center"/>
              <w:textAlignment w:val="center"/>
              <w:rPr>
                <w:rFonts w:eastAsia="华文中宋" w:cs="黑体"/>
                <w:color w:val="000000"/>
                <w:sz w:val="28"/>
                <w:szCs w:val="28"/>
              </w:rPr>
            </w:pPr>
            <w:r>
              <w:rPr>
                <w:rFonts w:cs="宋体"/>
                <w:color w:val="000000"/>
                <w:kern w:val="0"/>
                <w:sz w:val="28"/>
                <w:szCs w:val="28"/>
                <w:lang w:bidi="ar"/>
              </w:rPr>
              <w:t>3</w:t>
            </w:r>
          </w:p>
        </w:tc>
        <w:tc>
          <w:tcPr>
            <w:tcW w:w="2400" w:type="dxa"/>
          </w:tcPr>
          <w:p>
            <w:pPr>
              <w:spacing w:line="400" w:lineRule="exact"/>
              <w:rPr>
                <w:rFonts w:eastAsia="华文中宋" w:cs="黑体"/>
                <w:color w:val="000000"/>
                <w:sz w:val="28"/>
                <w:szCs w:val="28"/>
              </w:rPr>
            </w:pPr>
            <w:r>
              <w:rPr>
                <w:rFonts w:eastAsia="华文中宋" w:cs="黑体"/>
                <w:color w:val="000000"/>
                <w:sz w:val="28"/>
                <w:szCs w:val="28"/>
              </w:rPr>
              <w:t>鼻刮匙</w:t>
            </w:r>
          </w:p>
        </w:tc>
        <w:tc>
          <w:tcPr>
            <w:tcW w:w="1034" w:type="dxa"/>
          </w:tcPr>
          <w:p>
            <w:pPr>
              <w:spacing w:line="400" w:lineRule="exact"/>
              <w:rPr>
                <w:rFonts w:eastAsia="华文中宋" w:cs="黑体"/>
                <w:color w:val="000000"/>
                <w:sz w:val="28"/>
                <w:szCs w:val="28"/>
              </w:rPr>
            </w:pPr>
            <w:r>
              <w:rPr>
                <w:rFonts w:eastAsia="华文中宋" w:cs="黑体"/>
                <w:color w:val="000000"/>
                <w:sz w:val="28"/>
                <w:szCs w:val="28"/>
              </w:rPr>
              <w:t>2把</w:t>
            </w:r>
          </w:p>
        </w:tc>
        <w:tc>
          <w:tcPr>
            <w:tcW w:w="3584" w:type="dxa"/>
          </w:tcPr>
          <w:p>
            <w:pPr>
              <w:spacing w:line="400" w:lineRule="exact"/>
              <w:rPr>
                <w:rFonts w:eastAsia="华文中宋" w:cs="黑体"/>
                <w:color w:val="000000"/>
                <w:sz w:val="28"/>
                <w:szCs w:val="28"/>
              </w:rPr>
            </w:pPr>
            <w:r>
              <w:rPr>
                <w:rFonts w:eastAsia="华文中宋" w:cs="黑体"/>
                <w:color w:val="000000"/>
                <w:sz w:val="28"/>
                <w:szCs w:val="28"/>
              </w:rPr>
              <w:t>无孔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400" w:lineRule="exact"/>
              <w:jc w:val="center"/>
              <w:textAlignment w:val="center"/>
              <w:rPr>
                <w:rFonts w:eastAsia="华文中宋" w:cs="黑体"/>
                <w:color w:val="000000"/>
                <w:sz w:val="28"/>
                <w:szCs w:val="28"/>
              </w:rPr>
            </w:pPr>
            <w:r>
              <w:rPr>
                <w:rFonts w:cs="宋体"/>
                <w:color w:val="000000"/>
                <w:kern w:val="0"/>
                <w:sz w:val="28"/>
                <w:szCs w:val="28"/>
                <w:lang w:bidi="ar"/>
              </w:rPr>
              <w:t>4</w:t>
            </w:r>
          </w:p>
        </w:tc>
        <w:tc>
          <w:tcPr>
            <w:tcW w:w="2400" w:type="dxa"/>
          </w:tcPr>
          <w:p>
            <w:pPr>
              <w:spacing w:line="400" w:lineRule="exact"/>
              <w:rPr>
                <w:rFonts w:eastAsia="华文中宋" w:cs="黑体"/>
                <w:color w:val="000000"/>
                <w:sz w:val="28"/>
                <w:szCs w:val="28"/>
              </w:rPr>
            </w:pPr>
            <w:r>
              <w:rPr>
                <w:rFonts w:eastAsia="华文中宋" w:cs="黑体"/>
                <w:color w:val="000000"/>
                <w:sz w:val="28"/>
                <w:szCs w:val="28"/>
              </w:rPr>
              <w:t>探针</w:t>
            </w:r>
          </w:p>
        </w:tc>
        <w:tc>
          <w:tcPr>
            <w:tcW w:w="1034" w:type="dxa"/>
          </w:tcPr>
          <w:p>
            <w:pPr>
              <w:spacing w:line="400" w:lineRule="exact"/>
              <w:rPr>
                <w:rFonts w:eastAsia="华文中宋" w:cs="黑体"/>
                <w:color w:val="000000"/>
                <w:sz w:val="28"/>
                <w:szCs w:val="28"/>
              </w:rPr>
            </w:pPr>
            <w:r>
              <w:rPr>
                <w:rFonts w:eastAsia="华文中宋" w:cs="黑体"/>
                <w:color w:val="000000"/>
                <w:sz w:val="28"/>
                <w:szCs w:val="28"/>
              </w:rPr>
              <w:t>2把</w:t>
            </w:r>
          </w:p>
        </w:tc>
        <w:tc>
          <w:tcPr>
            <w:tcW w:w="3584" w:type="dxa"/>
          </w:tcPr>
          <w:p>
            <w:pPr>
              <w:spacing w:line="400" w:lineRule="exact"/>
              <w:rPr>
                <w:rFonts w:eastAsia="华文中宋" w:cs="黑体"/>
                <w:color w:val="000000"/>
                <w:sz w:val="28"/>
                <w:szCs w:val="28"/>
              </w:rPr>
            </w:pPr>
            <w:r>
              <w:rPr>
                <w:rFonts w:eastAsia="华文中宋" w:cs="黑体"/>
                <w:color w:val="000000"/>
                <w:sz w:val="28"/>
                <w:szCs w:val="28"/>
              </w:rPr>
              <w:t>双头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400" w:lineRule="exact"/>
              <w:jc w:val="center"/>
              <w:textAlignment w:val="center"/>
              <w:rPr>
                <w:rFonts w:eastAsia="华文中宋" w:cs="黑体"/>
                <w:color w:val="000000"/>
                <w:sz w:val="28"/>
                <w:szCs w:val="28"/>
              </w:rPr>
            </w:pPr>
            <w:r>
              <w:rPr>
                <w:rFonts w:cs="宋体"/>
                <w:color w:val="000000"/>
                <w:kern w:val="0"/>
                <w:sz w:val="28"/>
                <w:szCs w:val="28"/>
                <w:lang w:bidi="ar"/>
              </w:rPr>
              <w:t>5</w:t>
            </w:r>
          </w:p>
        </w:tc>
        <w:tc>
          <w:tcPr>
            <w:tcW w:w="2400" w:type="dxa"/>
          </w:tcPr>
          <w:p>
            <w:pPr>
              <w:spacing w:line="400" w:lineRule="exact"/>
              <w:rPr>
                <w:rFonts w:eastAsia="华文中宋" w:cs="黑体"/>
                <w:color w:val="000000"/>
                <w:sz w:val="28"/>
                <w:szCs w:val="28"/>
              </w:rPr>
            </w:pPr>
            <w:r>
              <w:rPr>
                <w:rFonts w:eastAsia="华文中宋" w:cs="黑体"/>
                <w:color w:val="000000"/>
                <w:sz w:val="28"/>
                <w:szCs w:val="28"/>
              </w:rPr>
              <w:t>鼻窦抓钳</w:t>
            </w:r>
          </w:p>
        </w:tc>
        <w:tc>
          <w:tcPr>
            <w:tcW w:w="1034" w:type="dxa"/>
          </w:tcPr>
          <w:p>
            <w:pPr>
              <w:spacing w:line="400" w:lineRule="exact"/>
              <w:rPr>
                <w:rFonts w:eastAsia="华文中宋" w:cs="黑体"/>
                <w:color w:val="000000"/>
                <w:sz w:val="28"/>
                <w:szCs w:val="28"/>
              </w:rPr>
            </w:pPr>
            <w:r>
              <w:rPr>
                <w:rFonts w:eastAsia="华文中宋" w:cs="黑体"/>
                <w:color w:val="000000"/>
                <w:sz w:val="28"/>
                <w:szCs w:val="28"/>
              </w:rPr>
              <w:t>1把</w:t>
            </w:r>
          </w:p>
        </w:tc>
        <w:tc>
          <w:tcPr>
            <w:tcW w:w="3584" w:type="dxa"/>
          </w:tcPr>
          <w:p>
            <w:pPr>
              <w:spacing w:line="400" w:lineRule="exact"/>
              <w:rPr>
                <w:rFonts w:eastAsia="华文中宋" w:cs="黑体"/>
                <w:color w:val="000000"/>
                <w:sz w:val="28"/>
                <w:szCs w:val="28"/>
              </w:rPr>
            </w:pPr>
            <w:r>
              <w:rPr>
                <w:rFonts w:eastAsia="华文中宋" w:cs="黑体"/>
                <w:color w:val="000000"/>
                <w:sz w:val="28"/>
                <w:szCs w:val="28"/>
              </w:rPr>
              <w:t>大弯 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400" w:lineRule="exact"/>
              <w:jc w:val="center"/>
              <w:textAlignment w:val="center"/>
              <w:rPr>
                <w:rFonts w:eastAsia="华文中宋" w:cs="黑体"/>
                <w:color w:val="000000"/>
                <w:sz w:val="28"/>
                <w:szCs w:val="28"/>
              </w:rPr>
            </w:pPr>
            <w:r>
              <w:rPr>
                <w:rFonts w:cs="宋体"/>
                <w:color w:val="000000"/>
                <w:kern w:val="0"/>
                <w:sz w:val="28"/>
                <w:szCs w:val="28"/>
                <w:lang w:bidi="ar"/>
              </w:rPr>
              <w:t>6</w:t>
            </w:r>
          </w:p>
        </w:tc>
        <w:tc>
          <w:tcPr>
            <w:tcW w:w="2400" w:type="dxa"/>
          </w:tcPr>
          <w:p>
            <w:pPr>
              <w:spacing w:line="400" w:lineRule="exact"/>
              <w:rPr>
                <w:rFonts w:eastAsia="华文中宋" w:cs="黑体"/>
                <w:color w:val="000000"/>
                <w:sz w:val="28"/>
                <w:szCs w:val="28"/>
              </w:rPr>
            </w:pPr>
            <w:r>
              <w:rPr>
                <w:rFonts w:eastAsia="华文中宋" w:cs="黑体"/>
                <w:color w:val="000000"/>
                <w:sz w:val="28"/>
                <w:szCs w:val="28"/>
              </w:rPr>
              <w:t>鼻组织剪</w:t>
            </w:r>
          </w:p>
        </w:tc>
        <w:tc>
          <w:tcPr>
            <w:tcW w:w="1034" w:type="dxa"/>
          </w:tcPr>
          <w:p>
            <w:pPr>
              <w:spacing w:line="400" w:lineRule="exact"/>
              <w:rPr>
                <w:rFonts w:eastAsia="华文中宋" w:cs="黑体"/>
                <w:color w:val="000000"/>
                <w:sz w:val="28"/>
                <w:szCs w:val="28"/>
              </w:rPr>
            </w:pPr>
            <w:r>
              <w:rPr>
                <w:rFonts w:eastAsia="华文中宋" w:cs="黑体"/>
                <w:color w:val="000000"/>
                <w:sz w:val="28"/>
                <w:szCs w:val="28"/>
              </w:rPr>
              <w:t>2把</w:t>
            </w:r>
          </w:p>
        </w:tc>
        <w:tc>
          <w:tcPr>
            <w:tcW w:w="3584" w:type="dxa"/>
          </w:tcPr>
          <w:p>
            <w:pPr>
              <w:spacing w:line="400" w:lineRule="exact"/>
              <w:rPr>
                <w:rFonts w:eastAsia="华文中宋" w:cs="黑体"/>
                <w:color w:val="000000"/>
                <w:sz w:val="28"/>
                <w:szCs w:val="28"/>
              </w:rPr>
            </w:pPr>
            <w:r>
              <w:rPr>
                <w:rFonts w:eastAsia="华文中宋" w:cs="黑体"/>
                <w:color w:val="000000"/>
                <w:sz w:val="28"/>
                <w:szCs w:val="28"/>
              </w:rPr>
              <w:t>Φ3mm 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400" w:lineRule="exact"/>
              <w:jc w:val="center"/>
              <w:textAlignment w:val="center"/>
              <w:rPr>
                <w:rFonts w:eastAsia="华文中宋" w:cs="黑体"/>
                <w:color w:val="000000"/>
                <w:sz w:val="28"/>
                <w:szCs w:val="28"/>
              </w:rPr>
            </w:pPr>
            <w:r>
              <w:rPr>
                <w:rFonts w:cs="宋体"/>
                <w:color w:val="000000"/>
                <w:kern w:val="0"/>
                <w:sz w:val="28"/>
                <w:szCs w:val="28"/>
                <w:lang w:bidi="ar"/>
              </w:rPr>
              <w:t>7</w:t>
            </w:r>
          </w:p>
        </w:tc>
        <w:tc>
          <w:tcPr>
            <w:tcW w:w="2400" w:type="dxa"/>
          </w:tcPr>
          <w:p>
            <w:pPr>
              <w:spacing w:line="400" w:lineRule="exact"/>
              <w:rPr>
                <w:rFonts w:eastAsia="华文中宋" w:cs="黑体"/>
                <w:color w:val="000000"/>
                <w:sz w:val="28"/>
                <w:szCs w:val="28"/>
              </w:rPr>
            </w:pPr>
            <w:r>
              <w:rPr>
                <w:rFonts w:eastAsia="华文中宋" w:cs="黑体"/>
                <w:color w:val="000000"/>
                <w:sz w:val="28"/>
                <w:szCs w:val="28"/>
              </w:rPr>
              <w:t>鼻咬切钳</w:t>
            </w:r>
          </w:p>
        </w:tc>
        <w:tc>
          <w:tcPr>
            <w:tcW w:w="1034" w:type="dxa"/>
          </w:tcPr>
          <w:p>
            <w:pPr>
              <w:spacing w:line="400" w:lineRule="exact"/>
              <w:rPr>
                <w:rFonts w:eastAsia="华文中宋" w:cs="黑体"/>
                <w:color w:val="000000"/>
                <w:sz w:val="28"/>
                <w:szCs w:val="28"/>
              </w:rPr>
            </w:pPr>
            <w:r>
              <w:rPr>
                <w:rFonts w:eastAsia="华文中宋" w:cs="黑体"/>
                <w:color w:val="000000"/>
                <w:sz w:val="28"/>
                <w:szCs w:val="28"/>
              </w:rPr>
              <w:t>1把</w:t>
            </w:r>
          </w:p>
        </w:tc>
        <w:tc>
          <w:tcPr>
            <w:tcW w:w="3584" w:type="dxa"/>
          </w:tcPr>
          <w:p>
            <w:pPr>
              <w:spacing w:line="400" w:lineRule="exact"/>
              <w:rPr>
                <w:rFonts w:eastAsia="华文中宋" w:cs="黑体"/>
                <w:color w:val="000000"/>
                <w:sz w:val="28"/>
                <w:szCs w:val="28"/>
              </w:rPr>
            </w:pPr>
            <w:r>
              <w:rPr>
                <w:rFonts w:eastAsia="华文中宋" w:cs="黑体"/>
                <w:color w:val="000000"/>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400" w:lineRule="exact"/>
              <w:jc w:val="center"/>
              <w:textAlignment w:val="center"/>
              <w:rPr>
                <w:rFonts w:eastAsia="华文中宋" w:cs="黑体"/>
                <w:color w:val="000000"/>
                <w:sz w:val="28"/>
                <w:szCs w:val="28"/>
              </w:rPr>
            </w:pPr>
            <w:r>
              <w:rPr>
                <w:rFonts w:cs="宋体"/>
                <w:color w:val="000000"/>
                <w:kern w:val="0"/>
                <w:sz w:val="28"/>
                <w:szCs w:val="28"/>
                <w:lang w:bidi="ar"/>
              </w:rPr>
              <w:t>8</w:t>
            </w:r>
          </w:p>
        </w:tc>
        <w:tc>
          <w:tcPr>
            <w:tcW w:w="2400" w:type="dxa"/>
          </w:tcPr>
          <w:p>
            <w:pPr>
              <w:spacing w:line="400" w:lineRule="exact"/>
              <w:rPr>
                <w:rFonts w:eastAsia="华文中宋" w:cs="黑体"/>
                <w:color w:val="000000"/>
                <w:sz w:val="28"/>
                <w:szCs w:val="28"/>
              </w:rPr>
            </w:pPr>
            <w:r>
              <w:rPr>
                <w:rFonts w:eastAsia="华文中宋" w:cs="黑体"/>
                <w:color w:val="000000"/>
                <w:sz w:val="28"/>
                <w:szCs w:val="28"/>
              </w:rPr>
              <w:t>鼻咬切钳</w:t>
            </w:r>
          </w:p>
        </w:tc>
        <w:tc>
          <w:tcPr>
            <w:tcW w:w="1034" w:type="dxa"/>
          </w:tcPr>
          <w:p>
            <w:pPr>
              <w:spacing w:line="400" w:lineRule="exact"/>
              <w:rPr>
                <w:rFonts w:eastAsia="华文中宋" w:cs="黑体"/>
                <w:color w:val="000000"/>
                <w:sz w:val="28"/>
                <w:szCs w:val="28"/>
              </w:rPr>
            </w:pPr>
            <w:r>
              <w:rPr>
                <w:rFonts w:eastAsia="华文中宋" w:cs="黑体"/>
                <w:color w:val="000000"/>
                <w:sz w:val="28"/>
                <w:szCs w:val="28"/>
              </w:rPr>
              <w:t>1把</w:t>
            </w:r>
          </w:p>
        </w:tc>
        <w:tc>
          <w:tcPr>
            <w:tcW w:w="3584" w:type="dxa"/>
          </w:tcPr>
          <w:p>
            <w:pPr>
              <w:spacing w:line="400" w:lineRule="exact"/>
              <w:rPr>
                <w:rFonts w:eastAsia="华文中宋" w:cs="黑体"/>
                <w:color w:val="000000"/>
                <w:sz w:val="28"/>
                <w:szCs w:val="28"/>
              </w:rPr>
            </w:pPr>
            <w:r>
              <w:rPr>
                <w:rFonts w:eastAsia="华文中宋" w:cs="黑体"/>
                <w:color w:val="000000"/>
                <w:sz w:val="28"/>
                <w:szCs w:val="28"/>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400" w:lineRule="exact"/>
              <w:jc w:val="center"/>
              <w:textAlignment w:val="center"/>
              <w:rPr>
                <w:rFonts w:eastAsia="华文中宋" w:cs="黑体"/>
                <w:color w:val="000000"/>
                <w:sz w:val="28"/>
                <w:szCs w:val="28"/>
              </w:rPr>
            </w:pPr>
            <w:r>
              <w:rPr>
                <w:rFonts w:cs="宋体"/>
                <w:color w:val="000000"/>
                <w:kern w:val="0"/>
                <w:sz w:val="28"/>
                <w:szCs w:val="28"/>
                <w:lang w:bidi="ar"/>
              </w:rPr>
              <w:t>9</w:t>
            </w:r>
          </w:p>
        </w:tc>
        <w:tc>
          <w:tcPr>
            <w:tcW w:w="2400" w:type="dxa"/>
          </w:tcPr>
          <w:p>
            <w:pPr>
              <w:spacing w:line="400" w:lineRule="exact"/>
              <w:rPr>
                <w:rFonts w:eastAsia="华文中宋" w:cs="黑体"/>
                <w:color w:val="000000"/>
                <w:sz w:val="28"/>
                <w:szCs w:val="28"/>
              </w:rPr>
            </w:pPr>
            <w:r>
              <w:rPr>
                <w:rFonts w:eastAsia="华文中宋" w:cs="黑体"/>
                <w:color w:val="000000"/>
                <w:sz w:val="28"/>
                <w:szCs w:val="28"/>
              </w:rPr>
              <w:t>鼻咬切钳</w:t>
            </w:r>
          </w:p>
        </w:tc>
        <w:tc>
          <w:tcPr>
            <w:tcW w:w="1034" w:type="dxa"/>
          </w:tcPr>
          <w:p>
            <w:pPr>
              <w:spacing w:line="400" w:lineRule="exact"/>
              <w:rPr>
                <w:rFonts w:eastAsia="华文中宋" w:cs="黑体"/>
                <w:color w:val="000000"/>
                <w:sz w:val="28"/>
                <w:szCs w:val="28"/>
              </w:rPr>
            </w:pPr>
            <w:r>
              <w:rPr>
                <w:rFonts w:eastAsia="华文中宋" w:cs="黑体"/>
                <w:color w:val="000000"/>
                <w:sz w:val="28"/>
                <w:szCs w:val="28"/>
              </w:rPr>
              <w:t>1把</w:t>
            </w:r>
          </w:p>
        </w:tc>
        <w:tc>
          <w:tcPr>
            <w:tcW w:w="3584" w:type="dxa"/>
          </w:tcPr>
          <w:p>
            <w:pPr>
              <w:spacing w:line="400" w:lineRule="exact"/>
              <w:rPr>
                <w:rFonts w:eastAsia="华文中宋" w:cs="黑体"/>
                <w:color w:val="000000"/>
                <w:sz w:val="28"/>
                <w:szCs w:val="28"/>
              </w:rPr>
            </w:pPr>
            <w:r>
              <w:rPr>
                <w:rFonts w:eastAsia="华文中宋" w:cs="黑体"/>
                <w:color w:val="000000"/>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400" w:lineRule="exact"/>
              <w:jc w:val="center"/>
              <w:textAlignment w:val="center"/>
              <w:rPr>
                <w:rFonts w:eastAsia="华文中宋" w:cs="黑体"/>
                <w:color w:val="000000"/>
                <w:sz w:val="28"/>
                <w:szCs w:val="28"/>
              </w:rPr>
            </w:pPr>
            <w:r>
              <w:rPr>
                <w:rFonts w:cs="宋体"/>
                <w:color w:val="000000"/>
                <w:kern w:val="0"/>
                <w:sz w:val="28"/>
                <w:szCs w:val="28"/>
                <w:lang w:bidi="ar"/>
              </w:rPr>
              <w:t>10</w:t>
            </w:r>
          </w:p>
        </w:tc>
        <w:tc>
          <w:tcPr>
            <w:tcW w:w="2400" w:type="dxa"/>
          </w:tcPr>
          <w:p>
            <w:pPr>
              <w:spacing w:line="400" w:lineRule="exact"/>
              <w:rPr>
                <w:rFonts w:eastAsia="华文中宋" w:cs="黑体"/>
                <w:color w:val="000000"/>
                <w:sz w:val="28"/>
                <w:szCs w:val="28"/>
              </w:rPr>
            </w:pPr>
            <w:r>
              <w:rPr>
                <w:rFonts w:eastAsia="华文中宋" w:cs="黑体"/>
                <w:color w:val="000000"/>
                <w:sz w:val="28"/>
                <w:szCs w:val="28"/>
              </w:rPr>
              <w:t>鼻咬切钳</w:t>
            </w:r>
          </w:p>
        </w:tc>
        <w:tc>
          <w:tcPr>
            <w:tcW w:w="1034" w:type="dxa"/>
          </w:tcPr>
          <w:p>
            <w:pPr>
              <w:spacing w:line="400" w:lineRule="exact"/>
              <w:rPr>
                <w:rFonts w:eastAsia="华文中宋" w:cs="黑体"/>
                <w:color w:val="000000"/>
                <w:sz w:val="28"/>
                <w:szCs w:val="28"/>
              </w:rPr>
            </w:pPr>
            <w:r>
              <w:rPr>
                <w:rFonts w:eastAsia="华文中宋" w:cs="黑体"/>
                <w:color w:val="000000"/>
                <w:sz w:val="28"/>
                <w:szCs w:val="28"/>
              </w:rPr>
              <w:t>1把</w:t>
            </w:r>
          </w:p>
        </w:tc>
        <w:tc>
          <w:tcPr>
            <w:tcW w:w="3584" w:type="dxa"/>
          </w:tcPr>
          <w:p>
            <w:pPr>
              <w:spacing w:line="400" w:lineRule="exact"/>
              <w:rPr>
                <w:rFonts w:eastAsia="华文中宋" w:cs="黑体"/>
                <w:color w:val="000000"/>
                <w:sz w:val="28"/>
                <w:szCs w:val="28"/>
              </w:rPr>
            </w:pPr>
            <w:r>
              <w:rPr>
                <w:rFonts w:eastAsia="华文中宋" w:cs="黑体"/>
                <w:color w:val="000000"/>
                <w:sz w:val="28"/>
                <w:szCs w:val="28"/>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400" w:lineRule="exact"/>
              <w:jc w:val="center"/>
              <w:textAlignment w:val="center"/>
              <w:rPr>
                <w:rFonts w:eastAsia="华文中宋" w:cs="黑体"/>
                <w:color w:val="000000"/>
                <w:sz w:val="28"/>
                <w:szCs w:val="28"/>
              </w:rPr>
            </w:pPr>
            <w:r>
              <w:rPr>
                <w:rFonts w:cs="宋体"/>
                <w:color w:val="000000"/>
                <w:kern w:val="0"/>
                <w:sz w:val="28"/>
                <w:szCs w:val="28"/>
                <w:lang w:bidi="ar"/>
              </w:rPr>
              <w:t>11</w:t>
            </w:r>
          </w:p>
        </w:tc>
        <w:tc>
          <w:tcPr>
            <w:tcW w:w="2400" w:type="dxa"/>
          </w:tcPr>
          <w:p>
            <w:pPr>
              <w:spacing w:line="400" w:lineRule="exact"/>
              <w:rPr>
                <w:rFonts w:eastAsia="华文中宋" w:cs="黑体"/>
                <w:color w:val="000000"/>
                <w:sz w:val="28"/>
                <w:szCs w:val="28"/>
              </w:rPr>
            </w:pPr>
            <w:r>
              <w:rPr>
                <w:rFonts w:eastAsia="华文中宋" w:cs="黑体"/>
                <w:color w:val="000000"/>
                <w:sz w:val="28"/>
                <w:szCs w:val="28"/>
              </w:rPr>
              <w:t>鼻腔组织钳</w:t>
            </w:r>
          </w:p>
        </w:tc>
        <w:tc>
          <w:tcPr>
            <w:tcW w:w="1034" w:type="dxa"/>
          </w:tcPr>
          <w:p>
            <w:pPr>
              <w:spacing w:line="400" w:lineRule="exact"/>
              <w:rPr>
                <w:rFonts w:eastAsia="华文中宋" w:cs="黑体"/>
                <w:color w:val="000000"/>
                <w:sz w:val="28"/>
                <w:szCs w:val="28"/>
              </w:rPr>
            </w:pPr>
            <w:r>
              <w:rPr>
                <w:rFonts w:eastAsia="华文中宋" w:cs="黑体"/>
                <w:color w:val="000000"/>
                <w:sz w:val="28"/>
                <w:szCs w:val="28"/>
              </w:rPr>
              <w:t>1把</w:t>
            </w:r>
          </w:p>
        </w:tc>
        <w:tc>
          <w:tcPr>
            <w:tcW w:w="3584" w:type="dxa"/>
          </w:tcPr>
          <w:p>
            <w:pPr>
              <w:spacing w:line="400" w:lineRule="exact"/>
              <w:rPr>
                <w:rFonts w:eastAsia="华文中宋" w:cs="黑体"/>
                <w:color w:val="000000"/>
                <w:sz w:val="28"/>
                <w:szCs w:val="28"/>
              </w:rPr>
            </w:pPr>
            <w:r>
              <w:rPr>
                <w:rFonts w:eastAsia="华文中宋" w:cs="黑体"/>
                <w:color w:val="000000"/>
                <w:sz w:val="28"/>
                <w:szCs w:val="28"/>
              </w:rPr>
              <w:t>反咬推杆式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150" w:type="dxa"/>
            <w:vAlign w:val="center"/>
          </w:tcPr>
          <w:p>
            <w:pPr>
              <w:widowControl/>
              <w:spacing w:line="400" w:lineRule="exact"/>
              <w:jc w:val="center"/>
              <w:textAlignment w:val="center"/>
              <w:rPr>
                <w:rFonts w:eastAsia="华文中宋" w:cs="黑体"/>
                <w:color w:val="000000"/>
                <w:sz w:val="28"/>
                <w:szCs w:val="28"/>
              </w:rPr>
            </w:pPr>
            <w:r>
              <w:rPr>
                <w:rFonts w:cs="宋体"/>
                <w:color w:val="000000"/>
                <w:kern w:val="0"/>
                <w:sz w:val="28"/>
                <w:szCs w:val="28"/>
                <w:lang w:bidi="ar"/>
              </w:rPr>
              <w:t>12</w:t>
            </w:r>
          </w:p>
        </w:tc>
        <w:tc>
          <w:tcPr>
            <w:tcW w:w="2400" w:type="dxa"/>
          </w:tcPr>
          <w:p>
            <w:pPr>
              <w:spacing w:line="400" w:lineRule="exact"/>
              <w:rPr>
                <w:rFonts w:eastAsia="华文中宋" w:cs="黑体"/>
                <w:color w:val="000000"/>
                <w:sz w:val="28"/>
                <w:szCs w:val="28"/>
              </w:rPr>
            </w:pPr>
            <w:r>
              <w:rPr>
                <w:rFonts w:eastAsia="华文中宋" w:cs="黑体"/>
                <w:color w:val="000000"/>
                <w:sz w:val="28"/>
                <w:szCs w:val="28"/>
              </w:rPr>
              <w:t>鼻腔吸引管（弯）</w:t>
            </w:r>
          </w:p>
        </w:tc>
        <w:tc>
          <w:tcPr>
            <w:tcW w:w="1034" w:type="dxa"/>
          </w:tcPr>
          <w:p>
            <w:pPr>
              <w:spacing w:line="400" w:lineRule="exact"/>
              <w:rPr>
                <w:rFonts w:eastAsia="华文中宋" w:cs="黑体"/>
                <w:color w:val="000000"/>
                <w:sz w:val="28"/>
                <w:szCs w:val="28"/>
              </w:rPr>
            </w:pPr>
            <w:r>
              <w:rPr>
                <w:rFonts w:eastAsia="华文中宋" w:cs="黑体"/>
                <w:color w:val="000000"/>
                <w:sz w:val="28"/>
                <w:szCs w:val="28"/>
              </w:rPr>
              <w:t>3把</w:t>
            </w:r>
          </w:p>
        </w:tc>
        <w:tc>
          <w:tcPr>
            <w:tcW w:w="3584" w:type="dxa"/>
          </w:tcPr>
          <w:p>
            <w:pPr>
              <w:spacing w:line="400" w:lineRule="exact"/>
              <w:rPr>
                <w:rFonts w:eastAsia="华文中宋" w:cs="黑体"/>
                <w:color w:val="000000"/>
                <w:sz w:val="28"/>
                <w:szCs w:val="28"/>
              </w:rPr>
            </w:pPr>
            <w:r>
              <w:rPr>
                <w:rFonts w:eastAsia="华文中宋" w:cs="黑体"/>
                <w:color w:val="000000"/>
                <w:sz w:val="28"/>
                <w:szCs w:val="28"/>
              </w:rPr>
              <w:t>直径3.0mm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400" w:lineRule="exact"/>
              <w:jc w:val="center"/>
              <w:textAlignment w:val="center"/>
              <w:rPr>
                <w:rFonts w:eastAsia="华文中宋" w:cs="黑体"/>
                <w:color w:val="000000"/>
                <w:sz w:val="28"/>
                <w:szCs w:val="28"/>
              </w:rPr>
            </w:pPr>
            <w:r>
              <w:rPr>
                <w:rFonts w:cs="宋体"/>
                <w:color w:val="000000"/>
                <w:kern w:val="0"/>
                <w:sz w:val="28"/>
                <w:szCs w:val="28"/>
                <w:lang w:bidi="ar"/>
              </w:rPr>
              <w:t>13</w:t>
            </w:r>
          </w:p>
        </w:tc>
        <w:tc>
          <w:tcPr>
            <w:tcW w:w="2400" w:type="dxa"/>
          </w:tcPr>
          <w:p>
            <w:pPr>
              <w:spacing w:line="400" w:lineRule="exact"/>
              <w:rPr>
                <w:rFonts w:eastAsia="华文中宋" w:cs="黑体"/>
                <w:color w:val="000000"/>
                <w:sz w:val="28"/>
                <w:szCs w:val="28"/>
              </w:rPr>
            </w:pPr>
            <w:r>
              <w:rPr>
                <w:rFonts w:eastAsia="华文中宋" w:cs="黑体"/>
                <w:color w:val="000000"/>
                <w:sz w:val="28"/>
                <w:szCs w:val="28"/>
              </w:rPr>
              <w:t>鼻腔吸引管（直）</w:t>
            </w:r>
          </w:p>
        </w:tc>
        <w:tc>
          <w:tcPr>
            <w:tcW w:w="1034" w:type="dxa"/>
          </w:tcPr>
          <w:p>
            <w:pPr>
              <w:spacing w:line="400" w:lineRule="exact"/>
              <w:rPr>
                <w:rFonts w:eastAsia="华文中宋" w:cs="黑体"/>
                <w:color w:val="000000"/>
                <w:sz w:val="28"/>
                <w:szCs w:val="28"/>
              </w:rPr>
            </w:pPr>
            <w:r>
              <w:rPr>
                <w:rFonts w:eastAsia="华文中宋" w:cs="黑体"/>
                <w:color w:val="000000"/>
                <w:sz w:val="28"/>
                <w:szCs w:val="28"/>
              </w:rPr>
              <w:t>3把</w:t>
            </w:r>
          </w:p>
        </w:tc>
        <w:tc>
          <w:tcPr>
            <w:tcW w:w="3584" w:type="dxa"/>
          </w:tcPr>
          <w:p>
            <w:pPr>
              <w:spacing w:line="400" w:lineRule="exact"/>
              <w:rPr>
                <w:rFonts w:eastAsia="华文中宋" w:cs="黑体"/>
                <w:color w:val="000000"/>
                <w:sz w:val="28"/>
                <w:szCs w:val="28"/>
              </w:rPr>
            </w:pPr>
            <w:r>
              <w:rPr>
                <w:rFonts w:eastAsia="华文中宋" w:cs="黑体"/>
                <w:color w:val="000000"/>
                <w:sz w:val="28"/>
                <w:szCs w:val="28"/>
              </w:rPr>
              <w:t>直径3.0mm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400" w:lineRule="exact"/>
              <w:jc w:val="center"/>
              <w:textAlignment w:val="center"/>
              <w:rPr>
                <w:rFonts w:eastAsia="华文中宋" w:cs="黑体"/>
                <w:color w:val="000000"/>
                <w:sz w:val="28"/>
                <w:szCs w:val="28"/>
              </w:rPr>
            </w:pPr>
            <w:r>
              <w:rPr>
                <w:rFonts w:cs="宋体"/>
                <w:color w:val="000000"/>
                <w:kern w:val="0"/>
                <w:sz w:val="28"/>
                <w:szCs w:val="28"/>
                <w:lang w:bidi="ar"/>
              </w:rPr>
              <w:t>14</w:t>
            </w:r>
          </w:p>
        </w:tc>
        <w:tc>
          <w:tcPr>
            <w:tcW w:w="2400" w:type="dxa"/>
          </w:tcPr>
          <w:p>
            <w:pPr>
              <w:spacing w:line="400" w:lineRule="exact"/>
              <w:rPr>
                <w:rFonts w:eastAsia="华文中宋" w:cs="黑体"/>
                <w:color w:val="000000"/>
                <w:sz w:val="28"/>
                <w:szCs w:val="28"/>
              </w:rPr>
            </w:pPr>
            <w:r>
              <w:rPr>
                <w:rFonts w:eastAsia="华文中宋" w:cs="黑体"/>
                <w:color w:val="000000"/>
                <w:sz w:val="28"/>
                <w:szCs w:val="28"/>
              </w:rPr>
              <w:t>咬骨钳</w:t>
            </w:r>
          </w:p>
        </w:tc>
        <w:tc>
          <w:tcPr>
            <w:tcW w:w="1034" w:type="dxa"/>
          </w:tcPr>
          <w:p>
            <w:pPr>
              <w:spacing w:line="400" w:lineRule="exact"/>
              <w:rPr>
                <w:rFonts w:eastAsia="华文中宋" w:cs="黑体"/>
                <w:color w:val="000000"/>
                <w:sz w:val="28"/>
                <w:szCs w:val="28"/>
              </w:rPr>
            </w:pPr>
            <w:r>
              <w:rPr>
                <w:rFonts w:eastAsia="华文中宋" w:cs="黑体"/>
                <w:color w:val="000000"/>
                <w:sz w:val="28"/>
                <w:szCs w:val="28"/>
              </w:rPr>
              <w:t>1把</w:t>
            </w:r>
          </w:p>
        </w:tc>
        <w:tc>
          <w:tcPr>
            <w:tcW w:w="3584" w:type="dxa"/>
          </w:tcPr>
          <w:p>
            <w:pPr>
              <w:spacing w:line="400" w:lineRule="exact"/>
              <w:rPr>
                <w:rFonts w:eastAsia="华文中宋" w:cs="黑体"/>
                <w:color w:val="000000"/>
                <w:sz w:val="28"/>
                <w:szCs w:val="28"/>
              </w:rPr>
            </w:pPr>
            <w:r>
              <w:rPr>
                <w:rFonts w:eastAsia="华文中宋" w:cs="黑体"/>
                <w:color w:val="000000"/>
                <w:sz w:val="28"/>
                <w:szCs w:val="28"/>
              </w:rPr>
              <w:t>直上切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50" w:type="dxa"/>
            <w:vAlign w:val="center"/>
          </w:tcPr>
          <w:p>
            <w:pPr>
              <w:widowControl/>
              <w:spacing w:line="400" w:lineRule="exact"/>
              <w:jc w:val="center"/>
              <w:textAlignment w:val="center"/>
              <w:rPr>
                <w:rFonts w:eastAsia="华文中宋" w:cs="黑体"/>
                <w:color w:val="000000"/>
                <w:sz w:val="28"/>
                <w:szCs w:val="28"/>
              </w:rPr>
            </w:pPr>
            <w:r>
              <w:rPr>
                <w:rFonts w:cs="宋体"/>
                <w:color w:val="000000"/>
                <w:kern w:val="0"/>
                <w:sz w:val="28"/>
                <w:szCs w:val="28"/>
                <w:lang w:bidi="ar"/>
              </w:rPr>
              <w:t>15</w:t>
            </w:r>
          </w:p>
        </w:tc>
        <w:tc>
          <w:tcPr>
            <w:tcW w:w="2400" w:type="dxa"/>
          </w:tcPr>
          <w:p>
            <w:pPr>
              <w:spacing w:line="400" w:lineRule="exact"/>
              <w:rPr>
                <w:rFonts w:eastAsia="华文中宋" w:cs="黑体"/>
                <w:color w:val="000000"/>
                <w:sz w:val="28"/>
                <w:szCs w:val="28"/>
              </w:rPr>
            </w:pPr>
            <w:r>
              <w:rPr>
                <w:rFonts w:eastAsia="华文中宋" w:cs="黑体"/>
                <w:color w:val="000000"/>
                <w:sz w:val="28"/>
                <w:szCs w:val="28"/>
              </w:rPr>
              <w:t>咬切钳</w:t>
            </w:r>
          </w:p>
        </w:tc>
        <w:tc>
          <w:tcPr>
            <w:tcW w:w="1034" w:type="dxa"/>
          </w:tcPr>
          <w:p>
            <w:pPr>
              <w:spacing w:line="400" w:lineRule="exact"/>
              <w:rPr>
                <w:rFonts w:eastAsia="华文中宋" w:cs="黑体"/>
                <w:color w:val="000000"/>
                <w:sz w:val="28"/>
                <w:szCs w:val="28"/>
              </w:rPr>
            </w:pPr>
            <w:r>
              <w:rPr>
                <w:rFonts w:eastAsia="华文中宋" w:cs="黑体"/>
                <w:color w:val="000000"/>
                <w:sz w:val="28"/>
                <w:szCs w:val="28"/>
              </w:rPr>
              <w:t>1把</w:t>
            </w:r>
          </w:p>
        </w:tc>
        <w:tc>
          <w:tcPr>
            <w:tcW w:w="3584" w:type="dxa"/>
          </w:tcPr>
          <w:p>
            <w:pPr>
              <w:spacing w:line="400" w:lineRule="exact"/>
              <w:rPr>
                <w:rFonts w:eastAsia="华文中宋" w:cs="黑体"/>
                <w:color w:val="000000"/>
                <w:sz w:val="28"/>
                <w:szCs w:val="28"/>
              </w:rPr>
            </w:pPr>
            <w:r>
              <w:rPr>
                <w:rFonts w:eastAsia="华文中宋" w:cs="黑体"/>
                <w:color w:val="000000"/>
                <w:sz w:val="28"/>
                <w:szCs w:val="28"/>
              </w:rPr>
              <w:t>0°推杆式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400" w:lineRule="exact"/>
              <w:jc w:val="center"/>
              <w:textAlignment w:val="center"/>
              <w:rPr>
                <w:rFonts w:eastAsia="华文中宋" w:cs="黑体"/>
                <w:color w:val="000000"/>
                <w:sz w:val="28"/>
                <w:szCs w:val="28"/>
              </w:rPr>
            </w:pPr>
            <w:r>
              <w:rPr>
                <w:rFonts w:cs="宋体"/>
                <w:color w:val="000000"/>
                <w:kern w:val="0"/>
                <w:sz w:val="28"/>
                <w:szCs w:val="28"/>
                <w:lang w:bidi="ar"/>
              </w:rPr>
              <w:t>16</w:t>
            </w:r>
          </w:p>
        </w:tc>
        <w:tc>
          <w:tcPr>
            <w:tcW w:w="2400" w:type="dxa"/>
          </w:tcPr>
          <w:p>
            <w:pPr>
              <w:spacing w:line="400" w:lineRule="exact"/>
              <w:rPr>
                <w:rFonts w:eastAsia="华文中宋" w:cs="黑体"/>
                <w:color w:val="000000"/>
                <w:sz w:val="28"/>
                <w:szCs w:val="28"/>
              </w:rPr>
            </w:pPr>
            <w:r>
              <w:rPr>
                <w:rFonts w:eastAsia="华文中宋" w:cs="黑体"/>
                <w:color w:val="000000"/>
                <w:sz w:val="28"/>
                <w:szCs w:val="28"/>
              </w:rPr>
              <w:t>鼻组织钳</w:t>
            </w:r>
          </w:p>
        </w:tc>
        <w:tc>
          <w:tcPr>
            <w:tcW w:w="1034" w:type="dxa"/>
          </w:tcPr>
          <w:p>
            <w:pPr>
              <w:spacing w:line="400" w:lineRule="exact"/>
              <w:rPr>
                <w:rFonts w:eastAsia="华文中宋" w:cs="黑体"/>
                <w:color w:val="000000"/>
                <w:sz w:val="28"/>
                <w:szCs w:val="28"/>
              </w:rPr>
            </w:pPr>
            <w:r>
              <w:rPr>
                <w:rFonts w:eastAsia="华文中宋" w:cs="黑体"/>
                <w:color w:val="000000"/>
                <w:sz w:val="28"/>
                <w:szCs w:val="28"/>
              </w:rPr>
              <w:t>2把</w:t>
            </w:r>
          </w:p>
        </w:tc>
        <w:tc>
          <w:tcPr>
            <w:tcW w:w="3584" w:type="dxa"/>
          </w:tcPr>
          <w:p>
            <w:pPr>
              <w:spacing w:line="400" w:lineRule="exact"/>
              <w:rPr>
                <w:rFonts w:eastAsia="华文中宋" w:cs="黑体"/>
                <w:color w:val="000000"/>
                <w:sz w:val="28"/>
                <w:szCs w:val="28"/>
              </w:rPr>
            </w:pPr>
            <w:r>
              <w:rPr>
                <w:rFonts w:eastAsia="华文中宋" w:cs="黑体"/>
                <w:color w:val="000000"/>
                <w:sz w:val="28"/>
                <w:szCs w:val="28"/>
              </w:rPr>
              <w:t>前后开口（弯）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400" w:lineRule="exact"/>
              <w:jc w:val="center"/>
              <w:textAlignment w:val="center"/>
              <w:rPr>
                <w:rFonts w:eastAsia="华文中宋" w:cs="黑体"/>
                <w:color w:val="000000"/>
                <w:sz w:val="28"/>
                <w:szCs w:val="28"/>
              </w:rPr>
            </w:pPr>
            <w:r>
              <w:rPr>
                <w:rFonts w:cs="宋体"/>
                <w:color w:val="000000"/>
                <w:kern w:val="0"/>
                <w:sz w:val="28"/>
                <w:szCs w:val="28"/>
                <w:lang w:bidi="ar"/>
              </w:rPr>
              <w:t>17</w:t>
            </w:r>
          </w:p>
        </w:tc>
        <w:tc>
          <w:tcPr>
            <w:tcW w:w="2400" w:type="dxa"/>
          </w:tcPr>
          <w:p>
            <w:pPr>
              <w:spacing w:line="400" w:lineRule="exact"/>
              <w:rPr>
                <w:rFonts w:eastAsia="华文中宋" w:cs="黑体"/>
                <w:color w:val="000000"/>
                <w:sz w:val="28"/>
                <w:szCs w:val="28"/>
              </w:rPr>
            </w:pPr>
            <w:r>
              <w:rPr>
                <w:rFonts w:eastAsia="华文中宋" w:cs="黑体"/>
                <w:color w:val="000000"/>
                <w:sz w:val="28"/>
                <w:szCs w:val="28"/>
              </w:rPr>
              <w:t>鼻组织钳</w:t>
            </w:r>
          </w:p>
        </w:tc>
        <w:tc>
          <w:tcPr>
            <w:tcW w:w="1034" w:type="dxa"/>
          </w:tcPr>
          <w:p>
            <w:pPr>
              <w:spacing w:line="400" w:lineRule="exact"/>
              <w:rPr>
                <w:rFonts w:eastAsia="华文中宋" w:cs="黑体"/>
                <w:color w:val="000000"/>
                <w:sz w:val="28"/>
                <w:szCs w:val="28"/>
              </w:rPr>
            </w:pPr>
            <w:r>
              <w:rPr>
                <w:rFonts w:eastAsia="华文中宋" w:cs="黑体"/>
                <w:color w:val="000000"/>
                <w:sz w:val="28"/>
                <w:szCs w:val="28"/>
              </w:rPr>
              <w:t>2把</w:t>
            </w:r>
          </w:p>
        </w:tc>
        <w:tc>
          <w:tcPr>
            <w:tcW w:w="3584" w:type="dxa"/>
          </w:tcPr>
          <w:p>
            <w:pPr>
              <w:spacing w:line="400" w:lineRule="exact"/>
              <w:rPr>
                <w:rFonts w:eastAsia="华文中宋" w:cs="黑体"/>
                <w:color w:val="000000"/>
                <w:sz w:val="28"/>
                <w:szCs w:val="28"/>
              </w:rPr>
            </w:pPr>
            <w:r>
              <w:rPr>
                <w:rFonts w:eastAsia="华文中宋" w:cs="黑体"/>
                <w:color w:val="000000"/>
                <w:sz w:val="28"/>
                <w:szCs w:val="28"/>
              </w:rPr>
              <w:t>上下开口（弯）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400" w:lineRule="exact"/>
              <w:jc w:val="center"/>
              <w:textAlignment w:val="center"/>
              <w:rPr>
                <w:rFonts w:eastAsia="华文中宋" w:cs="黑体"/>
                <w:color w:val="000000"/>
                <w:sz w:val="28"/>
                <w:szCs w:val="28"/>
              </w:rPr>
            </w:pPr>
            <w:r>
              <w:rPr>
                <w:rFonts w:cs="宋体"/>
                <w:color w:val="000000"/>
                <w:kern w:val="0"/>
                <w:sz w:val="28"/>
                <w:szCs w:val="28"/>
                <w:lang w:bidi="ar"/>
              </w:rPr>
              <w:t>18</w:t>
            </w:r>
          </w:p>
        </w:tc>
        <w:tc>
          <w:tcPr>
            <w:tcW w:w="2400" w:type="dxa"/>
          </w:tcPr>
          <w:p>
            <w:pPr>
              <w:spacing w:line="400" w:lineRule="exact"/>
              <w:rPr>
                <w:rFonts w:eastAsia="华文中宋" w:cs="黑体"/>
                <w:color w:val="000000"/>
                <w:sz w:val="28"/>
                <w:szCs w:val="28"/>
              </w:rPr>
            </w:pPr>
            <w:r>
              <w:rPr>
                <w:rFonts w:eastAsia="华文中宋" w:cs="黑体"/>
                <w:color w:val="000000"/>
                <w:sz w:val="28"/>
                <w:szCs w:val="28"/>
              </w:rPr>
              <w:t>异物喉钳</w:t>
            </w:r>
          </w:p>
        </w:tc>
        <w:tc>
          <w:tcPr>
            <w:tcW w:w="1034" w:type="dxa"/>
          </w:tcPr>
          <w:p>
            <w:pPr>
              <w:spacing w:line="400" w:lineRule="exact"/>
              <w:rPr>
                <w:rFonts w:eastAsia="华文中宋" w:cs="黑体"/>
                <w:color w:val="000000"/>
                <w:sz w:val="28"/>
                <w:szCs w:val="28"/>
              </w:rPr>
            </w:pPr>
            <w:r>
              <w:rPr>
                <w:rFonts w:eastAsia="华文中宋" w:cs="黑体"/>
                <w:color w:val="000000"/>
                <w:sz w:val="28"/>
                <w:szCs w:val="28"/>
              </w:rPr>
              <w:t>2把</w:t>
            </w:r>
          </w:p>
        </w:tc>
        <w:tc>
          <w:tcPr>
            <w:tcW w:w="3584" w:type="dxa"/>
          </w:tcPr>
          <w:p>
            <w:pPr>
              <w:spacing w:line="400" w:lineRule="exact"/>
              <w:rPr>
                <w:rFonts w:eastAsia="华文中宋" w:cs="黑体"/>
                <w:color w:val="000000"/>
                <w:sz w:val="28"/>
                <w:szCs w:val="28"/>
              </w:rPr>
            </w:pPr>
            <w:r>
              <w:rPr>
                <w:rFonts w:eastAsia="华文中宋" w:cs="黑体"/>
                <w:color w:val="000000"/>
                <w:sz w:val="28"/>
                <w:szCs w:val="28"/>
              </w:rPr>
              <w:t>弯，上开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400" w:lineRule="exact"/>
              <w:jc w:val="center"/>
              <w:textAlignment w:val="center"/>
              <w:rPr>
                <w:rFonts w:eastAsia="华文中宋" w:cs="黑体"/>
                <w:color w:val="000000"/>
                <w:sz w:val="28"/>
                <w:szCs w:val="28"/>
              </w:rPr>
            </w:pPr>
            <w:r>
              <w:rPr>
                <w:rFonts w:cs="宋体"/>
                <w:color w:val="000000"/>
                <w:kern w:val="0"/>
                <w:sz w:val="28"/>
                <w:szCs w:val="28"/>
                <w:lang w:bidi="ar"/>
              </w:rPr>
              <w:t>19</w:t>
            </w:r>
          </w:p>
        </w:tc>
        <w:tc>
          <w:tcPr>
            <w:tcW w:w="2400" w:type="dxa"/>
          </w:tcPr>
          <w:p>
            <w:pPr>
              <w:spacing w:line="400" w:lineRule="exact"/>
              <w:rPr>
                <w:rFonts w:eastAsia="华文中宋" w:cs="黑体"/>
                <w:color w:val="000000"/>
                <w:sz w:val="28"/>
                <w:szCs w:val="28"/>
              </w:rPr>
            </w:pPr>
            <w:r>
              <w:rPr>
                <w:rFonts w:eastAsia="华文中宋" w:cs="黑体"/>
                <w:color w:val="000000"/>
                <w:sz w:val="28"/>
                <w:szCs w:val="28"/>
              </w:rPr>
              <w:t>气管扩张钳</w:t>
            </w:r>
          </w:p>
        </w:tc>
        <w:tc>
          <w:tcPr>
            <w:tcW w:w="1034" w:type="dxa"/>
          </w:tcPr>
          <w:p>
            <w:pPr>
              <w:spacing w:line="400" w:lineRule="exact"/>
              <w:rPr>
                <w:rFonts w:eastAsia="华文中宋" w:cs="黑体"/>
                <w:color w:val="000000"/>
                <w:sz w:val="28"/>
                <w:szCs w:val="28"/>
              </w:rPr>
            </w:pPr>
            <w:r>
              <w:rPr>
                <w:rFonts w:eastAsia="华文中宋" w:cs="黑体"/>
                <w:color w:val="000000"/>
                <w:sz w:val="28"/>
                <w:szCs w:val="28"/>
              </w:rPr>
              <w:t>1把</w:t>
            </w:r>
          </w:p>
        </w:tc>
        <w:tc>
          <w:tcPr>
            <w:tcW w:w="3584" w:type="dxa"/>
          </w:tcPr>
          <w:p>
            <w:pPr>
              <w:spacing w:line="400" w:lineRule="exact"/>
              <w:rPr>
                <w:rFonts w:eastAsia="华文中宋" w:cs="黑体"/>
                <w:color w:val="000000"/>
                <w:sz w:val="28"/>
                <w:szCs w:val="28"/>
              </w:rPr>
            </w:pPr>
            <w:r>
              <w:rPr>
                <w:rFonts w:eastAsia="华文中宋" w:cs="黑体"/>
                <w:color w:val="000000"/>
                <w:sz w:val="28"/>
                <w:szCs w:val="28"/>
              </w:rPr>
              <w:t>二叶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400" w:lineRule="exact"/>
              <w:jc w:val="center"/>
              <w:textAlignment w:val="center"/>
              <w:rPr>
                <w:rFonts w:eastAsia="华文中宋" w:cs="黑体"/>
                <w:color w:val="000000"/>
                <w:sz w:val="28"/>
                <w:szCs w:val="28"/>
              </w:rPr>
            </w:pPr>
            <w:r>
              <w:rPr>
                <w:rFonts w:cs="宋体"/>
                <w:color w:val="000000"/>
                <w:kern w:val="0"/>
                <w:sz w:val="28"/>
                <w:szCs w:val="28"/>
                <w:lang w:bidi="ar"/>
              </w:rPr>
              <w:t>20</w:t>
            </w:r>
          </w:p>
        </w:tc>
        <w:tc>
          <w:tcPr>
            <w:tcW w:w="2400" w:type="dxa"/>
          </w:tcPr>
          <w:p>
            <w:pPr>
              <w:spacing w:line="400" w:lineRule="exact"/>
              <w:rPr>
                <w:rFonts w:eastAsia="华文中宋" w:cs="黑体"/>
                <w:color w:val="000000"/>
                <w:sz w:val="28"/>
                <w:szCs w:val="28"/>
              </w:rPr>
            </w:pPr>
            <w:r>
              <w:rPr>
                <w:rFonts w:eastAsia="华文中宋" w:cs="黑体"/>
                <w:color w:val="000000"/>
                <w:sz w:val="28"/>
                <w:szCs w:val="28"/>
              </w:rPr>
              <w:t>口腔开口器（全麻）</w:t>
            </w:r>
          </w:p>
        </w:tc>
        <w:tc>
          <w:tcPr>
            <w:tcW w:w="1034" w:type="dxa"/>
          </w:tcPr>
          <w:p>
            <w:pPr>
              <w:spacing w:line="400" w:lineRule="exact"/>
              <w:rPr>
                <w:rFonts w:eastAsia="华文中宋" w:cs="黑体"/>
                <w:color w:val="000000"/>
                <w:sz w:val="28"/>
                <w:szCs w:val="28"/>
              </w:rPr>
            </w:pPr>
            <w:r>
              <w:rPr>
                <w:rFonts w:eastAsia="华文中宋" w:cs="黑体"/>
                <w:color w:val="000000"/>
                <w:sz w:val="28"/>
                <w:szCs w:val="28"/>
              </w:rPr>
              <w:t>1套</w:t>
            </w:r>
          </w:p>
        </w:tc>
        <w:tc>
          <w:tcPr>
            <w:tcW w:w="3584" w:type="dxa"/>
          </w:tcPr>
          <w:p>
            <w:pPr>
              <w:spacing w:line="400" w:lineRule="exact"/>
              <w:rPr>
                <w:rFonts w:eastAsia="华文中宋" w:cs="黑体"/>
                <w:color w:val="000000"/>
                <w:sz w:val="28"/>
                <w:szCs w:val="28"/>
              </w:rPr>
            </w:pPr>
            <w:r>
              <w:rPr>
                <w:rFonts w:eastAsia="华文中宋" w:cs="黑体"/>
                <w:color w:val="000000"/>
                <w:sz w:val="28"/>
                <w:szCs w:val="28"/>
              </w:rPr>
              <w:t>5*1,不带水嘴及光纤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400" w:lineRule="exact"/>
              <w:jc w:val="center"/>
              <w:textAlignment w:val="center"/>
              <w:rPr>
                <w:rFonts w:eastAsia="华文中宋" w:cs="黑体"/>
                <w:color w:val="000000"/>
                <w:sz w:val="28"/>
                <w:szCs w:val="28"/>
              </w:rPr>
            </w:pPr>
            <w:r>
              <w:rPr>
                <w:rFonts w:cs="宋体"/>
                <w:color w:val="000000"/>
                <w:kern w:val="0"/>
                <w:sz w:val="28"/>
                <w:szCs w:val="28"/>
                <w:lang w:bidi="ar"/>
              </w:rPr>
              <w:t>21</w:t>
            </w:r>
          </w:p>
        </w:tc>
        <w:tc>
          <w:tcPr>
            <w:tcW w:w="2400" w:type="dxa"/>
          </w:tcPr>
          <w:p>
            <w:pPr>
              <w:spacing w:line="400" w:lineRule="exact"/>
              <w:rPr>
                <w:rFonts w:eastAsia="华文中宋" w:cs="黑体"/>
                <w:color w:val="000000"/>
                <w:sz w:val="28"/>
                <w:szCs w:val="28"/>
              </w:rPr>
            </w:pPr>
            <w:r>
              <w:rPr>
                <w:rFonts w:eastAsia="华文中宋" w:cs="黑体"/>
                <w:color w:val="000000"/>
                <w:sz w:val="28"/>
                <w:szCs w:val="28"/>
              </w:rPr>
              <w:t>显微喉剥离器</w:t>
            </w:r>
          </w:p>
        </w:tc>
        <w:tc>
          <w:tcPr>
            <w:tcW w:w="1034" w:type="dxa"/>
          </w:tcPr>
          <w:p>
            <w:pPr>
              <w:spacing w:line="400" w:lineRule="exact"/>
              <w:rPr>
                <w:rFonts w:eastAsia="华文中宋" w:cs="黑体"/>
                <w:color w:val="000000"/>
                <w:sz w:val="28"/>
                <w:szCs w:val="28"/>
              </w:rPr>
            </w:pPr>
            <w:r>
              <w:rPr>
                <w:rFonts w:eastAsia="华文中宋" w:cs="黑体"/>
                <w:color w:val="000000"/>
                <w:sz w:val="28"/>
                <w:szCs w:val="28"/>
              </w:rPr>
              <w:t>1把</w:t>
            </w:r>
          </w:p>
        </w:tc>
        <w:tc>
          <w:tcPr>
            <w:tcW w:w="3584" w:type="dxa"/>
          </w:tcPr>
          <w:p>
            <w:pPr>
              <w:spacing w:line="400" w:lineRule="exact"/>
              <w:rPr>
                <w:rFonts w:eastAsia="华文中宋" w:cs="黑体"/>
                <w:color w:val="000000"/>
                <w:sz w:val="28"/>
                <w:szCs w:val="28"/>
              </w:rPr>
            </w:pPr>
            <w:r>
              <w:rPr>
                <w:rFonts w:eastAsia="华文中宋" w:cs="黑体"/>
                <w:color w:val="000000"/>
                <w:sz w:val="28"/>
                <w:szCs w:val="28"/>
              </w:rPr>
              <w:t>拉钩，双头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400" w:lineRule="exact"/>
              <w:jc w:val="center"/>
              <w:textAlignment w:val="center"/>
              <w:rPr>
                <w:rFonts w:eastAsia="华文中宋" w:cs="黑体"/>
                <w:color w:val="000000"/>
                <w:sz w:val="28"/>
                <w:szCs w:val="28"/>
              </w:rPr>
            </w:pPr>
            <w:r>
              <w:rPr>
                <w:rFonts w:cs="宋体"/>
                <w:color w:val="000000"/>
                <w:kern w:val="0"/>
                <w:sz w:val="28"/>
                <w:szCs w:val="28"/>
                <w:lang w:bidi="ar"/>
              </w:rPr>
              <w:t>22</w:t>
            </w:r>
          </w:p>
        </w:tc>
        <w:tc>
          <w:tcPr>
            <w:tcW w:w="2400" w:type="dxa"/>
          </w:tcPr>
          <w:p>
            <w:pPr>
              <w:spacing w:line="400" w:lineRule="exact"/>
              <w:rPr>
                <w:rFonts w:eastAsia="华文中宋" w:cs="黑体"/>
                <w:color w:val="000000"/>
                <w:sz w:val="28"/>
                <w:szCs w:val="28"/>
              </w:rPr>
            </w:pPr>
            <w:r>
              <w:rPr>
                <w:rFonts w:eastAsia="华文中宋" w:cs="黑体"/>
                <w:color w:val="000000"/>
                <w:sz w:val="28"/>
                <w:szCs w:val="28"/>
              </w:rPr>
              <w:t>扁桃体圈断器</w:t>
            </w:r>
          </w:p>
        </w:tc>
        <w:tc>
          <w:tcPr>
            <w:tcW w:w="1034" w:type="dxa"/>
          </w:tcPr>
          <w:p>
            <w:pPr>
              <w:spacing w:line="400" w:lineRule="exact"/>
              <w:rPr>
                <w:rFonts w:eastAsia="华文中宋" w:cs="黑体"/>
                <w:color w:val="000000"/>
                <w:sz w:val="28"/>
                <w:szCs w:val="28"/>
              </w:rPr>
            </w:pPr>
            <w:r>
              <w:rPr>
                <w:rFonts w:eastAsia="华文中宋" w:cs="黑体"/>
                <w:color w:val="000000"/>
                <w:sz w:val="28"/>
                <w:szCs w:val="28"/>
              </w:rPr>
              <w:t>1把</w:t>
            </w:r>
          </w:p>
        </w:tc>
        <w:tc>
          <w:tcPr>
            <w:tcW w:w="3584" w:type="dxa"/>
          </w:tcPr>
          <w:p>
            <w:pPr>
              <w:spacing w:line="400" w:lineRule="exact"/>
              <w:rPr>
                <w:rFonts w:eastAsia="华文中宋" w:cs="黑体"/>
                <w:color w:val="000000"/>
                <w:sz w:val="28"/>
                <w:szCs w:val="28"/>
              </w:rPr>
            </w:pPr>
            <w:r>
              <w:rPr>
                <w:rFonts w:eastAsia="华文中宋" w:cs="黑体"/>
                <w:color w:val="000000"/>
                <w:sz w:val="28"/>
                <w:szCs w:val="28"/>
              </w:rPr>
              <w:t>枪型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pPr>
              <w:widowControl/>
              <w:spacing w:line="400" w:lineRule="exact"/>
              <w:jc w:val="center"/>
              <w:textAlignment w:val="center"/>
              <w:rPr>
                <w:rFonts w:eastAsia="华文中宋" w:cs="黑体"/>
                <w:color w:val="000000"/>
                <w:sz w:val="28"/>
                <w:szCs w:val="28"/>
              </w:rPr>
            </w:pPr>
            <w:r>
              <w:rPr>
                <w:rFonts w:cs="宋体"/>
                <w:color w:val="000000"/>
                <w:kern w:val="0"/>
                <w:sz w:val="28"/>
                <w:szCs w:val="28"/>
                <w:lang w:bidi="ar"/>
              </w:rPr>
              <w:t>23</w:t>
            </w:r>
          </w:p>
        </w:tc>
        <w:tc>
          <w:tcPr>
            <w:tcW w:w="2400" w:type="dxa"/>
          </w:tcPr>
          <w:p>
            <w:pPr>
              <w:spacing w:line="400" w:lineRule="exact"/>
              <w:rPr>
                <w:rFonts w:eastAsia="华文中宋" w:cs="黑体"/>
                <w:color w:val="000000"/>
                <w:sz w:val="28"/>
                <w:szCs w:val="28"/>
              </w:rPr>
            </w:pPr>
            <w:r>
              <w:rPr>
                <w:rFonts w:eastAsia="华文中宋" w:cs="黑体"/>
                <w:color w:val="000000"/>
                <w:sz w:val="28"/>
                <w:szCs w:val="28"/>
              </w:rPr>
              <w:t>腺样体刮匙</w:t>
            </w:r>
          </w:p>
        </w:tc>
        <w:tc>
          <w:tcPr>
            <w:tcW w:w="1034" w:type="dxa"/>
          </w:tcPr>
          <w:p>
            <w:pPr>
              <w:spacing w:line="400" w:lineRule="exact"/>
              <w:rPr>
                <w:rFonts w:eastAsia="华文中宋" w:cs="黑体"/>
                <w:color w:val="000000"/>
                <w:sz w:val="28"/>
                <w:szCs w:val="28"/>
              </w:rPr>
            </w:pPr>
            <w:r>
              <w:rPr>
                <w:rFonts w:eastAsia="华文中宋" w:cs="黑体"/>
                <w:color w:val="000000"/>
                <w:sz w:val="28"/>
                <w:szCs w:val="28"/>
              </w:rPr>
              <w:t>1把</w:t>
            </w:r>
          </w:p>
        </w:tc>
        <w:tc>
          <w:tcPr>
            <w:tcW w:w="3584" w:type="dxa"/>
          </w:tcPr>
          <w:p>
            <w:pPr>
              <w:spacing w:line="400" w:lineRule="exact"/>
              <w:rPr>
                <w:rFonts w:eastAsia="华文中宋" w:cs="黑体"/>
                <w:color w:val="000000"/>
                <w:sz w:val="28"/>
                <w:szCs w:val="28"/>
              </w:rPr>
            </w:pPr>
            <w:r>
              <w:rPr>
                <w:rFonts w:eastAsia="华文中宋" w:cs="黑体"/>
                <w:color w:val="000000"/>
                <w:sz w:val="28"/>
                <w:szCs w:val="28"/>
              </w:rPr>
              <w:t>无钩，中号</w:t>
            </w:r>
          </w:p>
        </w:tc>
      </w:tr>
    </w:tbl>
    <w:p>
      <w:pPr>
        <w:spacing w:line="360" w:lineRule="auto"/>
        <w:ind w:firstLine="1968" w:firstLineChars="700"/>
        <w:rPr>
          <w:rFonts w:cs="宋体"/>
          <w:b/>
          <w:color w:val="000000"/>
          <w:sz w:val="28"/>
          <w:szCs w:val="28"/>
        </w:rPr>
      </w:pPr>
    </w:p>
    <w:p>
      <w:pPr>
        <w:spacing w:line="360" w:lineRule="auto"/>
        <w:ind w:firstLine="2811" w:firstLineChars="1000"/>
        <w:rPr>
          <w:rFonts w:eastAsia="黑体"/>
          <w:sz w:val="28"/>
          <w:szCs w:val="28"/>
        </w:rPr>
      </w:pPr>
      <w:r>
        <w:rPr>
          <w:rFonts w:cs="宋体"/>
          <w:b/>
          <w:color w:val="000000"/>
          <w:sz w:val="28"/>
          <w:szCs w:val="28"/>
        </w:rPr>
        <w:t>便携式摄像系统</w:t>
      </w:r>
      <w:r>
        <w:rPr>
          <w:rFonts w:cs="宋体"/>
          <w:b/>
          <w:bCs/>
          <w:sz w:val="28"/>
          <w:szCs w:val="28"/>
        </w:rPr>
        <w:t>配置清单</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2018"/>
        <w:gridCol w:w="992"/>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序号</w:t>
            </w:r>
          </w:p>
        </w:tc>
        <w:tc>
          <w:tcPr>
            <w:tcW w:w="2018" w:type="dxa"/>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名称</w:t>
            </w:r>
          </w:p>
        </w:tc>
        <w:tc>
          <w:tcPr>
            <w:tcW w:w="992" w:type="dxa"/>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数量</w:t>
            </w:r>
          </w:p>
        </w:tc>
        <w:tc>
          <w:tcPr>
            <w:tcW w:w="4394" w:type="dxa"/>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1</w:t>
            </w:r>
          </w:p>
        </w:tc>
        <w:tc>
          <w:tcPr>
            <w:tcW w:w="2018" w:type="dxa"/>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一体主机</w:t>
            </w:r>
          </w:p>
        </w:tc>
        <w:tc>
          <w:tcPr>
            <w:tcW w:w="992" w:type="dxa"/>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1台</w:t>
            </w:r>
          </w:p>
        </w:tc>
        <w:tc>
          <w:tcPr>
            <w:tcW w:w="4394" w:type="dxa"/>
          </w:tcPr>
          <w:p>
            <w:pPr>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主机、光源、监视器集于一体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2</w:t>
            </w:r>
          </w:p>
        </w:tc>
        <w:tc>
          <w:tcPr>
            <w:tcW w:w="2018" w:type="dxa"/>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光学接口</w:t>
            </w:r>
          </w:p>
        </w:tc>
        <w:tc>
          <w:tcPr>
            <w:tcW w:w="992" w:type="dxa"/>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1个</w:t>
            </w:r>
          </w:p>
        </w:tc>
        <w:tc>
          <w:tcPr>
            <w:tcW w:w="4394" w:type="dxa"/>
          </w:tcPr>
          <w:p>
            <w:pPr>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F20mm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84" w:type="dxa"/>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3</w:t>
            </w:r>
          </w:p>
        </w:tc>
        <w:tc>
          <w:tcPr>
            <w:tcW w:w="2018" w:type="dxa"/>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导光束</w:t>
            </w:r>
          </w:p>
        </w:tc>
        <w:tc>
          <w:tcPr>
            <w:tcW w:w="992" w:type="dxa"/>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1条</w:t>
            </w:r>
          </w:p>
        </w:tc>
        <w:tc>
          <w:tcPr>
            <w:tcW w:w="4394" w:type="dxa"/>
          </w:tcPr>
          <w:p>
            <w:pPr>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3.5x2.3m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84" w:type="dxa"/>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4</w:t>
            </w:r>
          </w:p>
        </w:tc>
        <w:tc>
          <w:tcPr>
            <w:tcW w:w="2018" w:type="dxa"/>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摄像头</w:t>
            </w:r>
          </w:p>
        </w:tc>
        <w:tc>
          <w:tcPr>
            <w:tcW w:w="992" w:type="dxa"/>
          </w:tcPr>
          <w:p>
            <w:pPr>
              <w:spacing w:line="360" w:lineRule="auto"/>
              <w:jc w:val="center"/>
              <w:rPr>
                <w:rFonts w:asciiTheme="minorEastAsia" w:hAnsiTheme="minorEastAsia" w:cstheme="minorEastAsia"/>
                <w:sz w:val="28"/>
                <w:szCs w:val="28"/>
              </w:rPr>
            </w:pPr>
            <w:r>
              <w:rPr>
                <w:rFonts w:hint="eastAsia" w:asciiTheme="minorEastAsia" w:hAnsiTheme="minorEastAsia" w:cstheme="minorEastAsia"/>
                <w:sz w:val="28"/>
                <w:szCs w:val="28"/>
              </w:rPr>
              <w:t>1个</w:t>
            </w:r>
          </w:p>
        </w:tc>
        <w:tc>
          <w:tcPr>
            <w:tcW w:w="4394" w:type="dxa"/>
          </w:tcPr>
          <w:p>
            <w:pPr>
              <w:spacing w:line="360" w:lineRule="auto"/>
              <w:jc w:val="left"/>
              <w:rPr>
                <w:rFonts w:asciiTheme="minorEastAsia" w:hAnsiTheme="minorEastAsia" w:cstheme="minorEastAsia"/>
                <w:sz w:val="28"/>
                <w:szCs w:val="28"/>
              </w:rPr>
            </w:pPr>
            <w:r>
              <w:rPr>
                <w:rFonts w:hint="eastAsia" w:asciiTheme="minorEastAsia" w:hAnsiTheme="minorEastAsia" w:cstheme="minorEastAsia"/>
                <w:sz w:val="28"/>
                <w:szCs w:val="28"/>
              </w:rPr>
              <w:t>带3m长缆线</w:t>
            </w:r>
          </w:p>
        </w:tc>
      </w:tr>
    </w:tbl>
    <w:p>
      <w:pPr>
        <w:spacing w:line="360" w:lineRule="auto"/>
        <w:rPr>
          <w:rFonts w:cs="宋体"/>
          <w:b/>
          <w:bCs/>
          <w:sz w:val="28"/>
          <w:szCs w:val="28"/>
        </w:rPr>
      </w:pPr>
    </w:p>
    <w:p>
      <w:pPr>
        <w:pStyle w:val="25"/>
        <w:ind w:firstLine="0" w:firstLineChars="0"/>
        <w:rPr>
          <w:rFonts w:ascii="Calibri" w:hAnsi="Calibri" w:cs="Calibri"/>
          <w:b/>
          <w:bCs/>
          <w:sz w:val="24"/>
          <w:highlight w:val="yellow"/>
        </w:rPr>
      </w:pPr>
    </w:p>
    <w:p>
      <w:pPr>
        <w:pStyle w:val="25"/>
        <w:ind w:firstLine="0" w:firstLineChars="0"/>
        <w:rPr>
          <w:rFonts w:ascii="宋体" w:hAnsi="宋体" w:cs="宋体"/>
          <w:b/>
          <w:bCs/>
          <w:sz w:val="28"/>
          <w:szCs w:val="28"/>
        </w:rPr>
      </w:pPr>
    </w:p>
    <w:p>
      <w:pPr>
        <w:widowControl/>
        <w:spacing w:after="240" w:afterLines="100" w:line="360" w:lineRule="auto"/>
        <w:outlineLvl w:val="0"/>
        <w:rPr>
          <w:b/>
          <w:sz w:val="36"/>
          <w:szCs w:val="36"/>
          <w:highlight w:val="yellow"/>
        </w:rPr>
      </w:pPr>
    </w:p>
    <w:p>
      <w:pPr>
        <w:pStyle w:val="6"/>
      </w:pPr>
    </w:p>
    <w:p>
      <w:pPr>
        <w:widowControl/>
        <w:spacing w:after="240" w:afterLines="100" w:line="360" w:lineRule="auto"/>
        <w:ind w:firstLine="2530" w:firstLineChars="700"/>
        <w:outlineLvl w:val="0"/>
        <w:rPr>
          <w:b/>
          <w:sz w:val="36"/>
          <w:szCs w:val="36"/>
        </w:rPr>
      </w:pPr>
      <w:r>
        <w:rPr>
          <w:rFonts w:hint="eastAsia"/>
          <w:b/>
          <w:sz w:val="36"/>
          <w:szCs w:val="36"/>
        </w:rPr>
        <w:t>第五部分 政府采购合同</w:t>
      </w:r>
    </w:p>
    <w:p>
      <w:pPr>
        <w:widowControl/>
        <w:spacing w:after="240" w:afterLines="100" w:line="360" w:lineRule="auto"/>
        <w:ind w:left="120" w:leftChars="57" w:firstLine="2148" w:firstLineChars="895"/>
        <w:rPr>
          <w:rStyle w:val="19"/>
          <w:b w:val="0"/>
          <w:sz w:val="24"/>
        </w:rPr>
      </w:pPr>
      <w:r>
        <w:rPr>
          <w:rStyle w:val="19"/>
          <w:rFonts w:hint="eastAsia"/>
          <w:b w:val="0"/>
          <w:sz w:val="24"/>
        </w:rPr>
        <w:t>（仅供参考）以实际采购人提供的为准</w:t>
      </w:r>
    </w:p>
    <w:p>
      <w:pPr>
        <w:spacing w:line="360" w:lineRule="auto"/>
        <w:jc w:val="center"/>
        <w:rPr>
          <w:rFonts w:ascii="宋体" w:hAnsi="宋体" w:cs="宋体"/>
          <w:b/>
          <w:sz w:val="24"/>
        </w:rPr>
      </w:pPr>
      <w:r>
        <w:rPr>
          <w:rFonts w:hint="eastAsia" w:ascii="宋体" w:hAnsi="宋体" w:cs="宋体"/>
          <w:b/>
          <w:sz w:val="24"/>
        </w:rPr>
        <w:t>供 货 合 同</w:t>
      </w:r>
    </w:p>
    <w:p>
      <w:pPr>
        <w:spacing w:line="360" w:lineRule="auto"/>
        <w:ind w:firstLine="480" w:firstLineChars="200"/>
        <w:rPr>
          <w:rFonts w:ascii="宋体" w:hAnsi="宋体" w:cs="宋体"/>
          <w:sz w:val="24"/>
        </w:rPr>
      </w:pPr>
      <w:r>
        <w:rPr>
          <w:rFonts w:hint="eastAsia" w:ascii="宋体" w:hAnsi="宋体" w:cs="宋体"/>
          <w:sz w:val="24"/>
        </w:rPr>
        <w:t>甲方： 镇安县医院</w:t>
      </w:r>
    </w:p>
    <w:p>
      <w:pPr>
        <w:spacing w:line="360" w:lineRule="auto"/>
        <w:ind w:firstLine="480" w:firstLineChars="200"/>
        <w:rPr>
          <w:rFonts w:ascii="宋体" w:hAnsi="宋体" w:cs="宋体"/>
          <w:sz w:val="24"/>
        </w:rPr>
      </w:pPr>
      <w:r>
        <w:rPr>
          <w:rFonts w:hint="eastAsia" w:ascii="宋体" w:hAnsi="宋体" w:cs="宋体"/>
          <w:sz w:val="24"/>
        </w:rPr>
        <w:t>乙方：</w:t>
      </w:r>
    </w:p>
    <w:p>
      <w:pPr>
        <w:spacing w:line="360" w:lineRule="auto"/>
        <w:ind w:firstLine="480" w:firstLineChars="200"/>
        <w:rPr>
          <w:rFonts w:ascii="宋体" w:hAnsi="宋体" w:cs="宋体"/>
          <w:sz w:val="24"/>
        </w:rPr>
      </w:pPr>
      <w:r>
        <w:rPr>
          <w:rFonts w:hint="eastAsia" w:ascii="宋体" w:hAnsi="宋体" w:cs="宋体"/>
          <w:sz w:val="24"/>
        </w:rPr>
        <w:t>在镇安县财政局政府采购管理处的监督管理下，按照政府采购程序组织公开招标，确定乙方为中标供应商。依据《中华人民共和国政府采购法》、《中华人民共和国政府采购法实施条例》、《中华人民共和国合同法》以及招标文件、中标供应商的投标文件正本和澄清表（函）、中标通知书，经甲、乙双方协商，达成如下条款：</w:t>
      </w:r>
    </w:p>
    <w:p>
      <w:pPr>
        <w:tabs>
          <w:tab w:val="left" w:pos="480"/>
        </w:tabs>
        <w:spacing w:line="360" w:lineRule="auto"/>
        <w:ind w:firstLine="482" w:firstLineChars="200"/>
        <w:rPr>
          <w:rFonts w:ascii="宋体" w:hAnsi="宋体" w:cs="宋体"/>
          <w:b/>
          <w:sz w:val="24"/>
        </w:rPr>
      </w:pPr>
      <w:r>
        <w:rPr>
          <w:rFonts w:hint="eastAsia" w:ascii="宋体" w:hAnsi="宋体" w:cs="宋体"/>
          <w:b/>
          <w:sz w:val="24"/>
        </w:rPr>
        <w:t>一、合同标的物内容及数量</w:t>
      </w:r>
      <w:r>
        <w:rPr>
          <w:rFonts w:hint="eastAsia" w:ascii="宋体" w:hAnsi="宋体" w:cs="宋体"/>
          <w:sz w:val="24"/>
        </w:rPr>
        <w:t>（以投标文件正本和澄清表〈函〉为准）</w:t>
      </w:r>
    </w:p>
    <w:tbl>
      <w:tblPr>
        <w:tblStyle w:val="1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415"/>
        <w:gridCol w:w="922"/>
        <w:gridCol w:w="1062"/>
        <w:gridCol w:w="1062"/>
        <w:gridCol w:w="1063"/>
        <w:gridCol w:w="1135"/>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cs="宋体"/>
                <w:sz w:val="24"/>
              </w:rPr>
            </w:pPr>
            <w:r>
              <w:rPr>
                <w:rFonts w:hint="eastAsia" w:ascii="宋体" w:hAnsi="宋体" w:cs="宋体"/>
                <w:sz w:val="24"/>
              </w:rPr>
              <w:t>序号</w:t>
            </w:r>
          </w:p>
        </w:tc>
        <w:tc>
          <w:tcPr>
            <w:tcW w:w="772" w:type="pct"/>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cs="宋体"/>
                <w:sz w:val="24"/>
              </w:rPr>
            </w:pPr>
            <w:r>
              <w:rPr>
                <w:rFonts w:hint="eastAsia" w:ascii="宋体" w:hAnsi="宋体" w:cs="宋体"/>
                <w:sz w:val="24"/>
              </w:rPr>
              <w:t>货物名称</w:t>
            </w:r>
          </w:p>
        </w:tc>
        <w:tc>
          <w:tcPr>
            <w:tcW w:w="507" w:type="pct"/>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cs="宋体"/>
                <w:sz w:val="24"/>
              </w:rPr>
            </w:pPr>
            <w:r>
              <w:rPr>
                <w:rFonts w:hint="eastAsia" w:ascii="宋体" w:hAnsi="宋体" w:cs="宋体"/>
                <w:sz w:val="24"/>
              </w:rPr>
              <w:t>数量</w:t>
            </w:r>
          </w:p>
        </w:tc>
        <w:tc>
          <w:tcPr>
            <w:tcW w:w="582" w:type="pct"/>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cs="宋体"/>
                <w:sz w:val="24"/>
              </w:rPr>
            </w:pPr>
            <w:r>
              <w:rPr>
                <w:rFonts w:hint="eastAsia" w:ascii="宋体" w:hAnsi="宋体" w:cs="宋体"/>
                <w:sz w:val="24"/>
              </w:rPr>
              <w:t>单价</w:t>
            </w:r>
          </w:p>
        </w:tc>
        <w:tc>
          <w:tcPr>
            <w:tcW w:w="582" w:type="pct"/>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cs="宋体"/>
                <w:sz w:val="24"/>
              </w:rPr>
            </w:pPr>
            <w:r>
              <w:rPr>
                <w:rFonts w:hint="eastAsia" w:ascii="宋体" w:hAnsi="宋体" w:cs="宋体"/>
                <w:sz w:val="24"/>
              </w:rPr>
              <w:t>总价</w:t>
            </w:r>
          </w:p>
        </w:tc>
        <w:tc>
          <w:tcPr>
            <w:tcW w:w="582" w:type="pct"/>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cs="宋体"/>
                <w:sz w:val="24"/>
              </w:rPr>
            </w:pPr>
            <w:r>
              <w:rPr>
                <w:rFonts w:hint="eastAsia" w:ascii="宋体" w:hAnsi="宋体" w:cs="宋体"/>
                <w:sz w:val="24"/>
              </w:rPr>
              <w:t>产地</w:t>
            </w:r>
          </w:p>
        </w:tc>
        <w:tc>
          <w:tcPr>
            <w:tcW w:w="621" w:type="pct"/>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cs="宋体"/>
                <w:sz w:val="24"/>
              </w:rPr>
            </w:pPr>
            <w:r>
              <w:rPr>
                <w:rFonts w:hint="eastAsia" w:ascii="宋体" w:hAnsi="宋体" w:cs="宋体"/>
                <w:sz w:val="24"/>
              </w:rPr>
              <w:t>品牌</w:t>
            </w:r>
          </w:p>
        </w:tc>
        <w:tc>
          <w:tcPr>
            <w:tcW w:w="1045" w:type="pct"/>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cs="宋体"/>
                <w:sz w:val="24"/>
              </w:rPr>
            </w:pPr>
            <w:r>
              <w:rPr>
                <w:rFonts w:hint="eastAsia" w:ascii="宋体" w:hAnsi="宋体" w:cs="宋体"/>
                <w:sz w:val="24"/>
              </w:rPr>
              <w:t>1</w:t>
            </w:r>
          </w:p>
        </w:tc>
        <w:tc>
          <w:tcPr>
            <w:tcW w:w="772" w:type="pct"/>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cs="宋体"/>
                <w:sz w:val="24"/>
              </w:rPr>
            </w:pPr>
          </w:p>
        </w:tc>
        <w:tc>
          <w:tcPr>
            <w:tcW w:w="507" w:type="pct"/>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cs="宋体"/>
                <w:sz w:val="24"/>
              </w:rPr>
            </w:pPr>
          </w:p>
        </w:tc>
        <w:tc>
          <w:tcPr>
            <w:tcW w:w="582" w:type="pct"/>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cs="宋体"/>
                <w:sz w:val="24"/>
              </w:rPr>
            </w:pPr>
          </w:p>
        </w:tc>
        <w:tc>
          <w:tcPr>
            <w:tcW w:w="582" w:type="pct"/>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cs="宋体"/>
                <w:sz w:val="24"/>
              </w:rPr>
            </w:pPr>
          </w:p>
        </w:tc>
        <w:tc>
          <w:tcPr>
            <w:tcW w:w="582" w:type="pct"/>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cs="宋体"/>
                <w:sz w:val="24"/>
              </w:rPr>
            </w:pPr>
          </w:p>
        </w:tc>
        <w:tc>
          <w:tcPr>
            <w:tcW w:w="621" w:type="pct"/>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cs="宋体"/>
                <w:sz w:val="24"/>
              </w:rPr>
            </w:pPr>
          </w:p>
        </w:tc>
        <w:tc>
          <w:tcPr>
            <w:tcW w:w="1045" w:type="pct"/>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cs="宋体"/>
                <w:sz w:val="24"/>
              </w:rPr>
            </w:pPr>
            <w:r>
              <w:rPr>
                <w:rFonts w:hint="eastAsia" w:ascii="宋体" w:hAnsi="宋体" w:cs="宋体"/>
                <w:sz w:val="24"/>
              </w:rPr>
              <w:t>2</w:t>
            </w:r>
          </w:p>
        </w:tc>
        <w:tc>
          <w:tcPr>
            <w:tcW w:w="772" w:type="pct"/>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cs="宋体"/>
                <w:sz w:val="24"/>
              </w:rPr>
            </w:pPr>
          </w:p>
        </w:tc>
        <w:tc>
          <w:tcPr>
            <w:tcW w:w="507" w:type="pct"/>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cs="宋体"/>
                <w:sz w:val="24"/>
              </w:rPr>
            </w:pPr>
          </w:p>
        </w:tc>
        <w:tc>
          <w:tcPr>
            <w:tcW w:w="582" w:type="pct"/>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cs="宋体"/>
                <w:sz w:val="24"/>
              </w:rPr>
            </w:pPr>
          </w:p>
        </w:tc>
        <w:tc>
          <w:tcPr>
            <w:tcW w:w="582" w:type="pct"/>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cs="宋体"/>
                <w:sz w:val="24"/>
              </w:rPr>
            </w:pPr>
          </w:p>
        </w:tc>
        <w:tc>
          <w:tcPr>
            <w:tcW w:w="582" w:type="pct"/>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cs="宋体"/>
                <w:sz w:val="24"/>
              </w:rPr>
            </w:pPr>
          </w:p>
        </w:tc>
        <w:tc>
          <w:tcPr>
            <w:tcW w:w="621" w:type="pct"/>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cs="宋体"/>
                <w:sz w:val="24"/>
              </w:rPr>
            </w:pPr>
          </w:p>
        </w:tc>
        <w:tc>
          <w:tcPr>
            <w:tcW w:w="1045" w:type="pct"/>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cs="宋体"/>
                <w:sz w:val="24"/>
              </w:rPr>
            </w:pPr>
            <w:r>
              <w:rPr>
                <w:rFonts w:hint="eastAsia" w:ascii="宋体" w:hAnsi="宋体" w:cs="宋体"/>
                <w:sz w:val="24"/>
              </w:rPr>
              <w:t>3</w:t>
            </w:r>
          </w:p>
        </w:tc>
        <w:tc>
          <w:tcPr>
            <w:tcW w:w="772" w:type="pct"/>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cs="宋体"/>
                <w:sz w:val="24"/>
              </w:rPr>
            </w:pPr>
          </w:p>
        </w:tc>
        <w:tc>
          <w:tcPr>
            <w:tcW w:w="507" w:type="pct"/>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cs="宋体"/>
                <w:sz w:val="24"/>
              </w:rPr>
            </w:pPr>
          </w:p>
        </w:tc>
        <w:tc>
          <w:tcPr>
            <w:tcW w:w="582" w:type="pct"/>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cs="宋体"/>
                <w:sz w:val="24"/>
              </w:rPr>
            </w:pPr>
          </w:p>
        </w:tc>
        <w:tc>
          <w:tcPr>
            <w:tcW w:w="582" w:type="pct"/>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cs="宋体"/>
                <w:sz w:val="24"/>
              </w:rPr>
            </w:pPr>
          </w:p>
        </w:tc>
        <w:tc>
          <w:tcPr>
            <w:tcW w:w="582" w:type="pct"/>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cs="宋体"/>
                <w:sz w:val="24"/>
              </w:rPr>
            </w:pPr>
          </w:p>
        </w:tc>
        <w:tc>
          <w:tcPr>
            <w:tcW w:w="621" w:type="pct"/>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cs="宋体"/>
                <w:sz w:val="24"/>
              </w:rPr>
            </w:pPr>
          </w:p>
        </w:tc>
        <w:tc>
          <w:tcPr>
            <w:tcW w:w="1045" w:type="pct"/>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cs="宋体"/>
                <w:sz w:val="24"/>
              </w:rPr>
            </w:pPr>
            <w:r>
              <w:rPr>
                <w:rFonts w:hint="eastAsia" w:ascii="宋体" w:hAnsi="宋体" w:cs="宋体"/>
                <w:sz w:val="24"/>
              </w:rPr>
              <w:t>……</w:t>
            </w:r>
          </w:p>
        </w:tc>
        <w:tc>
          <w:tcPr>
            <w:tcW w:w="772" w:type="pct"/>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cs="宋体"/>
                <w:sz w:val="24"/>
              </w:rPr>
            </w:pPr>
          </w:p>
        </w:tc>
        <w:tc>
          <w:tcPr>
            <w:tcW w:w="507" w:type="pct"/>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cs="宋体"/>
                <w:sz w:val="24"/>
              </w:rPr>
            </w:pPr>
          </w:p>
        </w:tc>
        <w:tc>
          <w:tcPr>
            <w:tcW w:w="582" w:type="pct"/>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cs="宋体"/>
                <w:sz w:val="24"/>
              </w:rPr>
            </w:pPr>
          </w:p>
        </w:tc>
        <w:tc>
          <w:tcPr>
            <w:tcW w:w="582" w:type="pct"/>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cs="宋体"/>
                <w:sz w:val="24"/>
              </w:rPr>
            </w:pPr>
          </w:p>
        </w:tc>
        <w:tc>
          <w:tcPr>
            <w:tcW w:w="582" w:type="pct"/>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cs="宋体"/>
                <w:sz w:val="24"/>
              </w:rPr>
            </w:pPr>
          </w:p>
        </w:tc>
        <w:tc>
          <w:tcPr>
            <w:tcW w:w="621" w:type="pct"/>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cs="宋体"/>
                <w:sz w:val="24"/>
              </w:rPr>
            </w:pPr>
          </w:p>
        </w:tc>
        <w:tc>
          <w:tcPr>
            <w:tcW w:w="1045" w:type="pct"/>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cs="宋体"/>
                <w:sz w:val="24"/>
              </w:rPr>
            </w:pPr>
            <w:r>
              <w:rPr>
                <w:rFonts w:hint="eastAsia" w:ascii="宋体" w:hAnsi="宋体" w:cs="宋体"/>
                <w:sz w:val="24"/>
              </w:rPr>
              <w:t>说明</w:t>
            </w:r>
          </w:p>
        </w:tc>
        <w:tc>
          <w:tcPr>
            <w:tcW w:w="4694" w:type="pct"/>
            <w:gridSpan w:val="7"/>
            <w:tcBorders>
              <w:top w:val="single" w:color="auto" w:sz="4" w:space="0"/>
              <w:left w:val="single" w:color="auto" w:sz="4" w:space="0"/>
              <w:bottom w:val="single" w:color="auto" w:sz="4" w:space="0"/>
              <w:right w:val="single" w:color="auto" w:sz="4" w:space="0"/>
            </w:tcBorders>
            <w:vAlign w:val="center"/>
          </w:tcPr>
          <w:p>
            <w:pPr>
              <w:tabs>
                <w:tab w:val="left" w:pos="480"/>
              </w:tabs>
              <w:spacing w:line="360" w:lineRule="auto"/>
              <w:jc w:val="center"/>
              <w:rPr>
                <w:rFonts w:ascii="宋体" w:hAnsi="宋体" w:cs="宋体"/>
                <w:sz w:val="24"/>
              </w:rPr>
            </w:pPr>
          </w:p>
        </w:tc>
      </w:tr>
    </w:tbl>
    <w:p>
      <w:pPr>
        <w:tabs>
          <w:tab w:val="left" w:pos="480"/>
        </w:tabs>
        <w:spacing w:line="360" w:lineRule="auto"/>
        <w:ind w:firstLine="472" w:firstLineChars="196"/>
        <w:rPr>
          <w:rFonts w:ascii="宋体" w:hAnsi="宋体" w:cs="宋体"/>
          <w:b/>
          <w:sz w:val="24"/>
        </w:rPr>
      </w:pPr>
      <w:r>
        <w:rPr>
          <w:rFonts w:hint="eastAsia" w:ascii="宋体" w:hAnsi="宋体" w:cs="宋体"/>
          <w:b/>
          <w:sz w:val="24"/>
        </w:rPr>
        <w:t>二、合同价款</w:t>
      </w:r>
    </w:p>
    <w:p>
      <w:pPr>
        <w:tabs>
          <w:tab w:val="left" w:pos="480"/>
        </w:tabs>
        <w:spacing w:line="360" w:lineRule="auto"/>
        <w:ind w:firstLine="480" w:firstLineChars="200"/>
        <w:rPr>
          <w:rFonts w:ascii="宋体" w:hAnsi="宋体" w:cs="宋体"/>
          <w:sz w:val="24"/>
        </w:rPr>
      </w:pPr>
      <w:r>
        <w:rPr>
          <w:rFonts w:hint="eastAsia" w:ascii="宋体" w:hAnsi="宋体" w:cs="宋体"/>
          <w:sz w:val="24"/>
        </w:rPr>
        <w:t>（一）合同总价款为人民币（大写）</w:t>
      </w:r>
      <w:r>
        <w:rPr>
          <w:rFonts w:hint="eastAsia" w:ascii="宋体" w:hAnsi="宋体" w:cs="宋体"/>
          <w:sz w:val="24"/>
          <w:u w:val="single"/>
        </w:rPr>
        <w:t xml:space="preserve">               </w:t>
      </w:r>
      <w:r>
        <w:rPr>
          <w:rFonts w:hint="eastAsia" w:ascii="宋体" w:hAnsi="宋体" w:cs="宋体"/>
          <w:sz w:val="24"/>
        </w:rPr>
        <w:t>元整（¥</w:t>
      </w:r>
      <w:r>
        <w:rPr>
          <w:rFonts w:hint="eastAsia" w:ascii="宋体" w:hAnsi="宋体" w:cs="宋体"/>
          <w:sz w:val="24"/>
          <w:u w:val="single"/>
        </w:rPr>
        <w:t xml:space="preserve">           </w:t>
      </w:r>
      <w:r>
        <w:rPr>
          <w:rFonts w:hint="eastAsia" w:ascii="宋体" w:hAnsi="宋体" w:cs="宋体"/>
          <w:sz w:val="24"/>
        </w:rPr>
        <w:t>元）。</w:t>
      </w:r>
    </w:p>
    <w:p>
      <w:pPr>
        <w:tabs>
          <w:tab w:val="left" w:pos="480"/>
        </w:tabs>
        <w:spacing w:line="360" w:lineRule="auto"/>
        <w:ind w:firstLine="480" w:firstLineChars="200"/>
        <w:rPr>
          <w:rFonts w:ascii="宋体" w:hAnsi="宋体" w:cs="宋体"/>
          <w:sz w:val="24"/>
        </w:rPr>
      </w:pPr>
      <w:r>
        <w:rPr>
          <w:rFonts w:hint="eastAsia" w:ascii="宋体" w:hAnsi="宋体" w:cs="宋体"/>
          <w:sz w:val="24"/>
        </w:rPr>
        <w:t>（二）合同总价包括：完成本次采购货物（设备本体及附件、备品备件及专用工具）的供货、安装（包含所需的配件及辅材等）、调试、验收、试运行、售后服务及税金等一切费用。</w:t>
      </w:r>
    </w:p>
    <w:p>
      <w:pPr>
        <w:tabs>
          <w:tab w:val="left" w:pos="480"/>
        </w:tabs>
        <w:spacing w:line="360" w:lineRule="auto"/>
        <w:ind w:firstLine="480" w:firstLineChars="200"/>
        <w:rPr>
          <w:rFonts w:ascii="宋体" w:hAnsi="宋体" w:cs="宋体"/>
          <w:sz w:val="24"/>
        </w:rPr>
      </w:pPr>
      <w:r>
        <w:rPr>
          <w:rFonts w:hint="eastAsia" w:ascii="宋体" w:hAnsi="宋体" w:cs="宋体"/>
          <w:sz w:val="24"/>
        </w:rPr>
        <w:t>（三）合同总价一次性包死，不受市场价格变化因素的影响。</w:t>
      </w:r>
    </w:p>
    <w:p>
      <w:pPr>
        <w:tabs>
          <w:tab w:val="left" w:pos="480"/>
        </w:tabs>
        <w:spacing w:line="360" w:lineRule="auto"/>
        <w:ind w:firstLine="472" w:firstLineChars="196"/>
        <w:rPr>
          <w:rFonts w:ascii="宋体" w:hAnsi="宋体" w:cs="宋体"/>
          <w:b/>
          <w:sz w:val="24"/>
        </w:rPr>
      </w:pPr>
      <w:r>
        <w:rPr>
          <w:rFonts w:hint="eastAsia" w:ascii="宋体" w:hAnsi="宋体" w:cs="宋体"/>
          <w:b/>
          <w:sz w:val="24"/>
        </w:rPr>
        <w:t>三、款项结算</w:t>
      </w:r>
    </w:p>
    <w:p>
      <w:pPr>
        <w:tabs>
          <w:tab w:val="left" w:pos="480"/>
        </w:tabs>
        <w:spacing w:line="360" w:lineRule="auto"/>
        <w:ind w:firstLine="480" w:firstLineChars="200"/>
        <w:rPr>
          <w:rFonts w:hint="eastAsia" w:ascii="宋体" w:hAnsi="宋体" w:cs="宋体"/>
          <w:bCs/>
          <w:sz w:val="24"/>
        </w:rPr>
      </w:pPr>
      <w:r>
        <w:rPr>
          <w:rFonts w:hint="eastAsia" w:ascii="宋体" w:hAnsi="宋体" w:cs="宋体"/>
          <w:bCs/>
          <w:sz w:val="24"/>
        </w:rPr>
        <w:t>设备安装、调试结束，结果为能正常使用后付总额的</w:t>
      </w:r>
      <w:r>
        <w:rPr>
          <w:rFonts w:ascii="宋体" w:hAnsi="宋体" w:cs="宋体"/>
          <w:bCs/>
          <w:sz w:val="24"/>
        </w:rPr>
        <w:t>40</w:t>
      </w:r>
      <w:r>
        <w:rPr>
          <w:rFonts w:hint="eastAsia" w:ascii="宋体" w:hAnsi="宋体" w:cs="宋体"/>
          <w:bCs/>
          <w:sz w:val="24"/>
          <w:u w:val="single"/>
        </w:rPr>
        <w:t>%；</w:t>
      </w:r>
      <w:r>
        <w:rPr>
          <w:rFonts w:hint="eastAsia" w:ascii="宋体" w:hAnsi="宋体"/>
          <w:sz w:val="24"/>
        </w:rPr>
        <w:t>质保期一年届满无任何质量问题支付合同总价款的</w:t>
      </w:r>
      <w:r>
        <w:rPr>
          <w:rFonts w:hint="eastAsia" w:ascii="宋体" w:hAnsi="宋体"/>
          <w:sz w:val="24"/>
          <w:u w:val="single"/>
        </w:rPr>
        <w:t>30%</w:t>
      </w:r>
      <w:r>
        <w:rPr>
          <w:rFonts w:hint="eastAsia" w:ascii="宋体" w:hAnsi="宋体"/>
          <w:sz w:val="24"/>
        </w:rPr>
        <w:t>；质保期届满后满一年支付合同总价款的</w:t>
      </w:r>
      <w:r>
        <w:rPr>
          <w:rFonts w:hint="eastAsia" w:ascii="宋体" w:hAnsi="宋体"/>
          <w:sz w:val="24"/>
          <w:u w:val="single"/>
        </w:rPr>
        <w:t>20%</w:t>
      </w:r>
      <w:r>
        <w:rPr>
          <w:rFonts w:hint="eastAsia" w:ascii="宋体" w:hAnsi="宋体" w:cs="宋体"/>
          <w:bCs/>
          <w:sz w:val="24"/>
        </w:rPr>
        <w:t>质保期届满后满两年支付合同总价款的10%，至此结清余款。</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（三）支付方式：银行转帐。乙方要如实开具发票，不得变更开票内容，乙方开具发票出现税务争议时，乙方需承担税款、滞纳金、罚款等赔偿责任以及其他相关责任。</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（四）结算方式：验收合格后填写政府采购项目验收单（一式捌份）, 持中标通知书、供货合同、发票（按合同总价开于甲方）、政府采购项目验收单，到甲方办理资金结算。</w:t>
      </w:r>
    </w:p>
    <w:p>
      <w:pPr>
        <w:tabs>
          <w:tab w:val="left" w:pos="480"/>
        </w:tabs>
        <w:spacing w:line="360" w:lineRule="auto"/>
        <w:ind w:firstLine="472" w:firstLineChars="196"/>
      </w:pPr>
      <w:r>
        <w:rPr>
          <w:rFonts w:hint="eastAsia" w:ascii="宋体" w:hAnsi="宋体" w:cs="宋体"/>
          <w:b/>
          <w:sz w:val="24"/>
        </w:rPr>
        <w:t>四、双方的权利和义务</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（一）甲方的权利和义务</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 xml:space="preserve">    甲方权利：组织使用单位严格按照竞争性磋商文件及竞争性磋商响应文件要求和标准验收货物。</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 xml:space="preserve">    甲方义务：积极配合乙方验收、安装、调试工作。</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（二）乙方的权利和义务</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 xml:space="preserve">    乙方权利：按照合同约定要求甲方及时付款。</w:t>
      </w:r>
    </w:p>
    <w:p>
      <w:pPr>
        <w:tabs>
          <w:tab w:val="left" w:pos="480"/>
        </w:tabs>
        <w:spacing w:line="360" w:lineRule="auto"/>
        <w:ind w:firstLine="480" w:firstLineChars="200"/>
        <w:rPr>
          <w:rFonts w:ascii="宋体" w:hAnsi="宋体" w:cs="宋体"/>
          <w:sz w:val="24"/>
        </w:rPr>
      </w:pPr>
      <w:r>
        <w:rPr>
          <w:rFonts w:hint="eastAsia" w:ascii="宋体" w:hAnsi="宋体" w:cs="宋体"/>
          <w:bCs/>
          <w:sz w:val="24"/>
        </w:rPr>
        <w:t xml:space="preserve">    乙方义务：按照合同约定时间，按甲方指定地点提供货物，配合验收工作。                  </w:t>
      </w:r>
    </w:p>
    <w:p>
      <w:pPr>
        <w:tabs>
          <w:tab w:val="left" w:pos="480"/>
        </w:tabs>
        <w:spacing w:line="360" w:lineRule="auto"/>
        <w:ind w:firstLine="472" w:firstLineChars="196"/>
        <w:rPr>
          <w:rFonts w:ascii="宋体" w:hAnsi="宋体" w:cs="宋体"/>
          <w:b/>
          <w:sz w:val="24"/>
        </w:rPr>
      </w:pPr>
      <w:r>
        <w:rPr>
          <w:rFonts w:hint="eastAsia" w:ascii="宋体" w:hAnsi="宋体" w:cs="宋体"/>
          <w:b/>
          <w:sz w:val="24"/>
        </w:rPr>
        <w:t>五、交货条件：</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（一）交货地点：</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（二）交货期（含安装期）：*****日</w:t>
      </w:r>
    </w:p>
    <w:p>
      <w:pPr>
        <w:tabs>
          <w:tab w:val="left" w:pos="480"/>
        </w:tabs>
        <w:spacing w:line="360" w:lineRule="auto"/>
        <w:ind w:firstLine="472" w:firstLineChars="196"/>
        <w:rPr>
          <w:rFonts w:ascii="宋体" w:hAnsi="宋体" w:cs="宋体"/>
          <w:b/>
          <w:sz w:val="24"/>
        </w:rPr>
      </w:pPr>
      <w:r>
        <w:rPr>
          <w:rFonts w:hint="eastAsia" w:ascii="宋体" w:hAnsi="宋体" w:cs="宋体"/>
          <w:b/>
          <w:sz w:val="24"/>
        </w:rPr>
        <w:t>六、运输</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（一）运输由乙方负责，运杂费已包含在合同总价内，包括从货物供应地点所含的运输费、装卸费、仓储费、保险费等。</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（二）运输方式由乙方自行选择，但必须保证按期交货。</w:t>
      </w:r>
    </w:p>
    <w:p>
      <w:pPr>
        <w:tabs>
          <w:tab w:val="left" w:pos="480"/>
        </w:tabs>
        <w:spacing w:line="360" w:lineRule="auto"/>
        <w:ind w:firstLine="472" w:firstLineChars="196"/>
        <w:rPr>
          <w:rFonts w:ascii="宋体" w:hAnsi="宋体" w:cs="宋体"/>
          <w:b/>
          <w:sz w:val="24"/>
        </w:rPr>
      </w:pPr>
      <w:r>
        <w:rPr>
          <w:rFonts w:hint="eastAsia" w:ascii="宋体" w:hAnsi="宋体" w:cs="宋体"/>
          <w:b/>
          <w:sz w:val="24"/>
        </w:rPr>
        <w:t>七、质量保证</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乙方所供货物必须执行下列条款：</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（一）设备到位后，工程师应立即进行安装、调试，同时对操作人员进行严格的规范化培训。</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（二）保证技术指标先进、质量性能可靠、进货渠道正常，配置合理，全面满足磋商要求。</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（三）符合国家有关规范要求，确保达到最佳运行状态。</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（四）具有良好的外观，适合安装场所的使用。</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（五）自安装、调试正常运行并验收合格之日起：</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1、</w:t>
      </w:r>
      <w:r>
        <w:rPr>
          <w:rFonts w:hint="eastAsia" w:ascii="宋体" w:hAnsi="宋体" w:cs="宋体"/>
          <w:sz w:val="24"/>
        </w:rPr>
        <w:t>免费质保期为设备（产品）自安装调试试运行验收合格之日起1</w:t>
      </w:r>
      <w:r>
        <w:rPr>
          <w:rFonts w:hint="eastAsia" w:ascii="宋体" w:hAnsi="宋体" w:cs="宋体"/>
          <w:bCs/>
          <w:sz w:val="24"/>
        </w:rPr>
        <w:t>年（如供应商承诺大于要求的按其承诺执行），维修响应时间为</w:t>
      </w:r>
      <w:r>
        <w:rPr>
          <w:rFonts w:hint="eastAsia" w:ascii="宋体" w:hAnsi="宋体" w:cs="宋体"/>
          <w:bCs/>
          <w:sz w:val="24"/>
          <w:u w:val="single"/>
        </w:rPr>
        <w:t>2</w:t>
      </w:r>
      <w:r>
        <w:rPr>
          <w:rFonts w:hint="eastAsia" w:ascii="宋体" w:hAnsi="宋体" w:cs="宋体"/>
          <w:bCs/>
          <w:sz w:val="24"/>
        </w:rPr>
        <w:t>小时内，</w:t>
      </w:r>
      <w:r>
        <w:rPr>
          <w:rFonts w:hint="eastAsia" w:ascii="宋体" w:hAnsi="宋体" w:cs="宋体"/>
          <w:bCs/>
          <w:sz w:val="24"/>
          <w:u w:val="single"/>
        </w:rPr>
        <w:t>12</w:t>
      </w:r>
      <w:r>
        <w:rPr>
          <w:rFonts w:hint="eastAsia" w:ascii="宋体" w:hAnsi="宋体" w:cs="宋体"/>
          <w:bCs/>
          <w:sz w:val="24"/>
        </w:rPr>
        <w:t>小时内到达现场，在保修期外，只收取维修配件费，无人工费、维修费和差旅费用，并且保修期内提供至少3次工程师保养和检修。</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2、整机质保期不低于12个月,质保期后零配件耗材及售后服务技最低协议价执行,其他配件只收取成本费用。免费保修期内，同一主要部件出现质量问题经过两次维修后仍无法正常使用，可以更换同型号、同规格的产品，对问题较大短期内暂不能解决的，为不影响甲方正常使用，乙方在2日内免费提供替代产品，确保正常运行；</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3、30天内，如出现质量问题，可以选择换货或退货；</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4、30至60天内，如出现质量问题，可选择换货。</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（五）设备因产品质量或设计缺陷等问题，而发生的差错或纠纷乙方及生产厂商付全部责任。</w:t>
      </w:r>
    </w:p>
    <w:p>
      <w:pPr>
        <w:tabs>
          <w:tab w:val="left" w:pos="480"/>
        </w:tabs>
        <w:spacing w:line="360" w:lineRule="auto"/>
        <w:ind w:firstLine="472" w:firstLineChars="196"/>
        <w:rPr>
          <w:rFonts w:ascii="宋体" w:hAnsi="宋体" w:cs="宋体"/>
          <w:b/>
          <w:sz w:val="24"/>
        </w:rPr>
      </w:pPr>
      <w:r>
        <w:rPr>
          <w:rFonts w:hint="eastAsia" w:ascii="宋体" w:hAnsi="宋体" w:cs="宋体"/>
          <w:b/>
          <w:sz w:val="24"/>
        </w:rPr>
        <w:t>八、售后服务</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乙方所供货物提供以下售后服务：</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（一）质保期内：</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1、供货商应告知采购人产品的使用、维护、保养等有关注意事项，并根据招投标文件要求对采购人的人员进行培训，人员培训包括两方面：一是现场操作培训；二是最少保证1人去厂方指定的上级医院或场所的短期进修或技术培训（有必要的情况下），培训成果为采购人相关操作人员可以达到熟练掌握的程度，再甲方要求增加培训次数。</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2、发生质量问题，接到甲方通知后，应派出专业的维修人员到现场进行检测维修，发生的全部费用由乙方承担，若需送回生产厂，乙方承担往返费用；在产品正常使用寿命内发生的任何产品质量问题，接到报修通知，维修响应时间为</w:t>
      </w:r>
      <w:r>
        <w:rPr>
          <w:rFonts w:hint="eastAsia" w:ascii="宋体" w:hAnsi="宋体" w:cs="宋体"/>
          <w:bCs/>
          <w:sz w:val="24"/>
          <w:u w:val="single"/>
        </w:rPr>
        <w:t>2</w:t>
      </w:r>
      <w:r>
        <w:rPr>
          <w:rFonts w:hint="eastAsia" w:ascii="宋体" w:hAnsi="宋体" w:cs="宋体"/>
          <w:bCs/>
          <w:sz w:val="24"/>
        </w:rPr>
        <w:t>小时内，</w:t>
      </w:r>
      <w:r>
        <w:rPr>
          <w:rFonts w:hint="eastAsia" w:ascii="宋体" w:hAnsi="宋体" w:cs="宋体"/>
          <w:bCs/>
          <w:sz w:val="24"/>
          <w:u w:val="single"/>
        </w:rPr>
        <w:t>12</w:t>
      </w:r>
      <w:r>
        <w:rPr>
          <w:rFonts w:hint="eastAsia" w:ascii="宋体" w:hAnsi="宋体" w:cs="宋体"/>
          <w:bCs/>
          <w:sz w:val="24"/>
        </w:rPr>
        <w:t>小时内到达现场，排除故障的期限不得超过</w:t>
      </w:r>
      <w:r>
        <w:rPr>
          <w:rFonts w:hint="eastAsia" w:ascii="宋体" w:hAnsi="宋体" w:cs="宋体"/>
          <w:bCs/>
          <w:sz w:val="24"/>
          <w:u w:val="single"/>
        </w:rPr>
        <w:t>12</w:t>
      </w:r>
      <w:r>
        <w:rPr>
          <w:rFonts w:hint="eastAsia" w:ascii="宋体" w:hAnsi="宋体" w:cs="宋体"/>
          <w:bCs/>
          <w:sz w:val="24"/>
        </w:rPr>
        <w:t>小时，甲方有权自行委托第三方进行维修，维修费用由乙方承担，相关费用甲方有权在质量保修金中扣除，不足部分乙方予以赔偿。在保修期外，只收取维修配件费，无人工费、维修费和差旅费用。</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3、定期派技术人员到现场走访，给予检查维护；保修期内每年至少提供一次工程师保养和检修；</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4、如非乙方原因造成的质量问题，乙方有义务根据甲方的要求进行维修或配合维修，如需更换产品或配件，只收取维修配件费，无人工费、维修费和差旅费用。</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（二）质保期结束前，进行系统测试，全面保养维护，确保正常运行。</w:t>
      </w:r>
    </w:p>
    <w:p>
      <w:pPr>
        <w:tabs>
          <w:tab w:val="left" w:pos="480"/>
        </w:tabs>
        <w:spacing w:line="360" w:lineRule="auto"/>
        <w:ind w:firstLine="472" w:firstLineChars="196"/>
        <w:rPr>
          <w:rFonts w:ascii="宋体" w:hAnsi="宋体" w:cs="宋体"/>
          <w:b/>
          <w:sz w:val="24"/>
        </w:rPr>
      </w:pPr>
      <w:r>
        <w:rPr>
          <w:rFonts w:hint="eastAsia" w:ascii="宋体" w:hAnsi="宋体" w:cs="宋体"/>
          <w:b/>
          <w:sz w:val="24"/>
        </w:rPr>
        <w:t>九、技术与服务</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（一）技术资料：</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1、货物合格证；</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2、货物使用说明书（中文）；</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3、项目竣工资料、检验测试报告；</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4、其它资料。</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（二）服务承诺：</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1、设备（产品）安装、调试和验收：提供设备（产品）现场安装、调试，设备（产品）安装调试需在</w:t>
      </w:r>
      <w:r>
        <w:rPr>
          <w:rFonts w:ascii="宋体" w:hAnsi="宋体" w:cs="宋体"/>
          <w:bCs/>
          <w:sz w:val="24"/>
          <w:u w:val="single"/>
        </w:rPr>
        <w:t>90</w:t>
      </w:r>
      <w:r>
        <w:rPr>
          <w:rFonts w:hint="eastAsia" w:ascii="宋体" w:hAnsi="宋体" w:cs="宋体"/>
          <w:bCs/>
          <w:sz w:val="24"/>
        </w:rPr>
        <w:t>日内完成。安装前，提供安装条件、用水、用电条件说明；</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2、培训要求：安装验收后，厂家在用户所在地对用户进行设备（产品）操作和日常维护的现场培训。包括设备（产品）原理、使用方法和维护方法等；</w:t>
      </w:r>
    </w:p>
    <w:p>
      <w:pPr>
        <w:pStyle w:val="32"/>
        <w:spacing w:line="360" w:lineRule="auto"/>
        <w:ind w:firstLine="480" w:firstLineChars="200"/>
        <w:rPr>
          <w:rFonts w:ascii="宋体" w:hAnsi="宋体" w:cs="宋体"/>
          <w:sz w:val="24"/>
        </w:rPr>
      </w:pPr>
      <w:r>
        <w:rPr>
          <w:rFonts w:hint="eastAsia" w:ascii="宋体" w:hAnsi="宋体" w:cs="宋体"/>
          <w:bCs/>
          <w:sz w:val="24"/>
        </w:rPr>
        <w:t>3、以投标文件、澄清表（函）、合同和随货物的相关文件为准。</w:t>
      </w:r>
    </w:p>
    <w:p>
      <w:pPr>
        <w:tabs>
          <w:tab w:val="left" w:pos="480"/>
        </w:tabs>
        <w:spacing w:line="360" w:lineRule="auto"/>
        <w:ind w:firstLine="472" w:firstLineChars="196"/>
        <w:rPr>
          <w:rFonts w:ascii="宋体" w:hAnsi="宋体" w:cs="宋体"/>
          <w:b/>
          <w:sz w:val="24"/>
        </w:rPr>
      </w:pPr>
      <w:r>
        <w:rPr>
          <w:rFonts w:hint="eastAsia" w:ascii="宋体" w:hAnsi="宋体" w:cs="宋体"/>
          <w:b/>
          <w:sz w:val="24"/>
        </w:rPr>
        <w:t>十、验收</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一）乙方应在将产品移交甲方之前或同时，将与该产品有关的全部法律证件提交甲方审核确认。如乙方所供货物为原装进口产品的,应提供相关的进口证明文件。经甲方审核认为上述文件不全或存在瑕疵的，甲方有权拒绝支付货款。甲方对上述文件的审核并不解除乙方对产品所负的权利担保责任。</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（二）货物到达甲方指定地点后，甲方根据合同要求，进行外观验收，确认产地、规格、型号和数量。</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（三）货物安装、调试并正常运行后，由乙方进行自检，合格后，准备验收文件，并书面通知甲方。</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（四）甲方确认乙方的自检内容后，组织乙方（必要时请有关专家）进行系统验收，验收合格后，填写政府采购项目验收单（一式六份）作为对货物的最终认可。</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（五）乙方向甲方提交货物实施过程中的所有资料。以便甲方日后管理和维护。</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（六）验收依据：</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1、招标文件、投标文件、澄清表（函）；</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2、本合同及附件文本；</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3、国家相应的标准、规范。</w:t>
      </w:r>
    </w:p>
    <w:p>
      <w:pPr>
        <w:tabs>
          <w:tab w:val="left" w:pos="480"/>
        </w:tabs>
        <w:spacing w:line="360" w:lineRule="auto"/>
        <w:ind w:firstLine="472" w:firstLineChars="196"/>
        <w:rPr>
          <w:rFonts w:ascii="宋体" w:hAnsi="宋体" w:cs="宋体"/>
          <w:b/>
          <w:sz w:val="24"/>
        </w:rPr>
      </w:pPr>
      <w:r>
        <w:rPr>
          <w:rFonts w:hint="eastAsia" w:ascii="宋体" w:hAnsi="宋体" w:cs="宋体"/>
          <w:b/>
          <w:sz w:val="24"/>
        </w:rPr>
        <w:t>十一、违约责任</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（一）按《政府采购法》、《合同法》中的相关条款执行。</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（二）未按合同要求提供货物或质量不能满足采购技术要求，乙方必须无条件更换，提高技术，完善质量，否则，甲方有权终止合同，并对乙方的违约行为报监管机构进行相应的处罚。</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（三）交货期每超过一天，扣除乙方合同总价款的</w:t>
      </w:r>
      <w:r>
        <w:rPr>
          <w:rFonts w:hint="eastAsia" w:ascii="宋体" w:hAnsi="宋体" w:cs="宋体"/>
          <w:bCs/>
          <w:sz w:val="24"/>
          <w:u w:val="single"/>
        </w:rPr>
        <w:t xml:space="preserve">5 </w:t>
      </w:r>
      <w:r>
        <w:rPr>
          <w:rFonts w:hint="eastAsia" w:ascii="宋体" w:hAnsi="宋体" w:cs="宋体"/>
          <w:bCs/>
          <w:sz w:val="24"/>
        </w:rPr>
        <w:t>‰。</w:t>
      </w:r>
    </w:p>
    <w:p>
      <w:pPr>
        <w:tabs>
          <w:tab w:val="left" w:pos="480"/>
        </w:tabs>
        <w:spacing w:line="360" w:lineRule="auto"/>
        <w:ind w:firstLine="472" w:firstLineChars="196"/>
        <w:rPr>
          <w:rFonts w:ascii="宋体" w:hAnsi="宋体" w:cs="宋体"/>
          <w:b/>
          <w:sz w:val="24"/>
        </w:rPr>
      </w:pPr>
      <w:r>
        <w:rPr>
          <w:rFonts w:hint="eastAsia" w:ascii="宋体" w:hAnsi="宋体" w:cs="宋体"/>
          <w:b/>
          <w:sz w:val="24"/>
        </w:rPr>
        <w:t>十二、合同争议解决的方式</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本合同在履行过程中发生的争议，由甲、乙双方当事人协商解决，协商不成的按下列第（ 二 ）种方式解决：</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（一）提交</w:t>
      </w:r>
      <w:r>
        <w:rPr>
          <w:rFonts w:hint="eastAsia" w:ascii="宋体" w:hAnsi="宋体" w:cs="宋体"/>
          <w:bCs/>
          <w:sz w:val="24"/>
          <w:u w:val="single"/>
        </w:rPr>
        <w:t xml:space="preserve">    </w:t>
      </w:r>
      <w:r>
        <w:rPr>
          <w:rFonts w:hint="eastAsia" w:ascii="宋体" w:hAnsi="宋体" w:cs="宋体"/>
          <w:bCs/>
          <w:sz w:val="24"/>
        </w:rPr>
        <w:t>仲裁委员会仲裁；</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（二）依法向</w:t>
      </w:r>
      <w:r>
        <w:rPr>
          <w:rFonts w:hint="eastAsia" w:ascii="宋体" w:hAnsi="宋体" w:cs="宋体"/>
          <w:bCs/>
          <w:sz w:val="24"/>
          <w:u w:val="single"/>
        </w:rPr>
        <w:t xml:space="preserve">  甲方  </w:t>
      </w:r>
      <w:r>
        <w:rPr>
          <w:rFonts w:hint="eastAsia" w:ascii="宋体" w:hAnsi="宋体" w:cs="宋体"/>
          <w:bCs/>
          <w:sz w:val="24"/>
        </w:rPr>
        <w:t>所在地人民法院起诉。</w:t>
      </w:r>
    </w:p>
    <w:p>
      <w:pPr>
        <w:tabs>
          <w:tab w:val="left" w:pos="480"/>
        </w:tabs>
        <w:spacing w:line="360" w:lineRule="auto"/>
        <w:ind w:firstLine="472" w:firstLineChars="196"/>
        <w:rPr>
          <w:rFonts w:ascii="宋体" w:hAnsi="宋体" w:cs="宋体"/>
          <w:b/>
          <w:sz w:val="24"/>
        </w:rPr>
      </w:pPr>
      <w:r>
        <w:rPr>
          <w:rFonts w:hint="eastAsia" w:ascii="宋体" w:hAnsi="宋体" w:cs="宋体"/>
          <w:b/>
          <w:sz w:val="24"/>
        </w:rPr>
        <w:t>十三、合同生效</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本合同一式</w:t>
      </w:r>
      <w:r>
        <w:rPr>
          <w:rFonts w:hint="eastAsia" w:ascii="宋体" w:hAnsi="宋体" w:cs="宋体"/>
          <w:bCs/>
          <w:sz w:val="24"/>
          <w:u w:val="single"/>
        </w:rPr>
        <w:t xml:space="preserve">  </w:t>
      </w:r>
      <w:r>
        <w:rPr>
          <w:rFonts w:hint="eastAsia" w:ascii="宋体" w:hAnsi="宋体" w:cs="宋体"/>
          <w:bCs/>
          <w:sz w:val="24"/>
        </w:rPr>
        <w:t>份，甲方执</w:t>
      </w:r>
      <w:r>
        <w:rPr>
          <w:rFonts w:hint="eastAsia" w:ascii="宋体" w:hAnsi="宋体" w:cs="宋体"/>
          <w:bCs/>
          <w:sz w:val="24"/>
          <w:u w:val="single"/>
        </w:rPr>
        <w:t xml:space="preserve">  </w:t>
      </w:r>
      <w:r>
        <w:rPr>
          <w:rFonts w:hint="eastAsia" w:ascii="宋体" w:hAnsi="宋体" w:cs="宋体"/>
          <w:bCs/>
          <w:sz w:val="24"/>
        </w:rPr>
        <w:t>份，乙方执</w:t>
      </w:r>
      <w:r>
        <w:rPr>
          <w:rFonts w:hint="eastAsia" w:ascii="宋体" w:hAnsi="宋体" w:cs="宋体"/>
          <w:bCs/>
          <w:sz w:val="24"/>
          <w:u w:val="single"/>
        </w:rPr>
        <w:t xml:space="preserve">  </w:t>
      </w:r>
      <w:r>
        <w:rPr>
          <w:rFonts w:hint="eastAsia" w:ascii="宋体" w:hAnsi="宋体" w:cs="宋体"/>
          <w:bCs/>
          <w:sz w:val="24"/>
        </w:rPr>
        <w:t>份、采购代理机构执</w:t>
      </w:r>
      <w:r>
        <w:rPr>
          <w:rFonts w:hint="eastAsia" w:ascii="宋体" w:hAnsi="宋体" w:cs="宋体"/>
          <w:bCs/>
          <w:sz w:val="24"/>
          <w:u w:val="single"/>
        </w:rPr>
        <w:t>壹</w:t>
      </w:r>
      <w:r>
        <w:rPr>
          <w:rFonts w:hint="eastAsia" w:ascii="宋体" w:hAnsi="宋体" w:cs="宋体"/>
          <w:bCs/>
          <w:sz w:val="24"/>
        </w:rPr>
        <w:t>份，镇安县财政局采购管理科备案</w:t>
      </w:r>
      <w:r>
        <w:rPr>
          <w:rFonts w:hint="eastAsia" w:ascii="宋体" w:hAnsi="宋体" w:cs="宋体"/>
          <w:bCs/>
          <w:sz w:val="24"/>
          <w:u w:val="single"/>
        </w:rPr>
        <w:t xml:space="preserve">  </w:t>
      </w:r>
      <w:r>
        <w:rPr>
          <w:rFonts w:hint="eastAsia" w:ascii="宋体" w:hAnsi="宋体" w:cs="宋体"/>
          <w:bCs/>
          <w:sz w:val="24"/>
        </w:rPr>
        <w:t>份，本合同甲、乙方签字盖章后生效，合同执行完毕后，自动失效（合同的服务承诺则长期有效）。</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（一）镇安县财政局政府采购管理科在合同的履行期间以及履行期后，可以随时检查项目的执行情况，对采购内容、标准进行调查核实，并对发现的问题进行处理。</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（二）招标文件、投标文件、澄清表（函）、中标通知书、合同附件均成为合同不可分割的部分。</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（三）合同未尽事宜，由甲、乙双方协商并确认后，作为合同补充，与原合同具有同等法律效力。</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（四）合同一经签订，不得擅自变更、中止或终止合同。对确需变更、调整或中止、终止合同的，应按规定履行相应的手续。</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（五）本合同按照中华人民共和国的现行法律进行解释。</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（以下无正文）</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甲  方（盖章）                             乙  方（盖章）</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单位名称：                                 单位名称：</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地  址：                                   地  址：</w:t>
      </w:r>
    </w:p>
    <w:p>
      <w:pPr>
        <w:tabs>
          <w:tab w:val="left" w:pos="480"/>
        </w:tabs>
        <w:spacing w:line="360" w:lineRule="auto"/>
        <w:ind w:left="5759" w:leftChars="228" w:hanging="5280" w:hangingChars="2200"/>
        <w:rPr>
          <w:rFonts w:ascii="宋体" w:hAnsi="宋体" w:cs="宋体"/>
          <w:bCs/>
          <w:sz w:val="24"/>
        </w:rPr>
      </w:pPr>
      <w:r>
        <w:rPr>
          <w:rFonts w:hint="eastAsia" w:ascii="宋体" w:hAnsi="宋体" w:cs="宋体"/>
          <w:bCs/>
          <w:sz w:val="24"/>
        </w:rPr>
        <w:t>法定代表人或授权委托人（签字或盖章）：     法定代表人或授权委托人（签字或盖章）：</w:t>
      </w:r>
    </w:p>
    <w:p>
      <w:pPr>
        <w:tabs>
          <w:tab w:val="left" w:pos="480"/>
        </w:tabs>
        <w:spacing w:line="360" w:lineRule="auto"/>
        <w:ind w:firstLine="480" w:firstLineChars="200"/>
        <w:rPr>
          <w:rFonts w:ascii="宋体" w:hAnsi="宋体" w:cs="宋体"/>
          <w:bCs/>
          <w:sz w:val="24"/>
        </w:rPr>
      </w:pPr>
    </w:p>
    <w:p>
      <w:pPr>
        <w:tabs>
          <w:tab w:val="left" w:pos="480"/>
        </w:tabs>
        <w:spacing w:line="360" w:lineRule="auto"/>
        <w:ind w:firstLine="480" w:firstLineChars="200"/>
        <w:rPr>
          <w:rFonts w:ascii="宋体" w:hAnsi="宋体" w:cs="宋体"/>
          <w:bCs/>
          <w:sz w:val="24"/>
        </w:rPr>
      </w:pP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 xml:space="preserve"> 代理人：                                   代理人：</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 xml:space="preserve">                                             </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联系电话：                                 联系电话：</w:t>
      </w:r>
    </w:p>
    <w:p>
      <w:pPr>
        <w:tabs>
          <w:tab w:val="left" w:pos="480"/>
        </w:tabs>
        <w:spacing w:line="360" w:lineRule="auto"/>
        <w:ind w:firstLine="480" w:firstLineChars="200"/>
        <w:rPr>
          <w:rFonts w:ascii="宋体" w:hAnsi="宋体" w:cs="宋体"/>
          <w:bCs/>
          <w:sz w:val="24"/>
        </w:rPr>
      </w:pPr>
      <w:r>
        <w:rPr>
          <w:rFonts w:hint="eastAsia" w:ascii="宋体" w:hAnsi="宋体" w:cs="宋体"/>
          <w:bCs/>
          <w:sz w:val="24"/>
        </w:rPr>
        <w:t>签订日期：     年    月      日            签订日期：     年    月   日</w:t>
      </w:r>
    </w:p>
    <w:p>
      <w:pPr>
        <w:tabs>
          <w:tab w:val="left" w:pos="675"/>
        </w:tabs>
        <w:spacing w:line="360" w:lineRule="auto"/>
        <w:rPr>
          <w:rFonts w:ascii="宋体" w:hAnsi="宋体" w:cs="宋体"/>
          <w:bCs/>
          <w:sz w:val="24"/>
        </w:rPr>
      </w:pPr>
    </w:p>
    <w:p>
      <w:pPr>
        <w:rPr>
          <w:rFonts w:ascii="宋体" w:hAnsi="宋体" w:cs="宋体"/>
          <w:b/>
          <w:sz w:val="32"/>
          <w:szCs w:val="32"/>
        </w:rPr>
      </w:pPr>
    </w:p>
    <w:p>
      <w:pPr>
        <w:tabs>
          <w:tab w:val="left" w:pos="675"/>
        </w:tabs>
        <w:spacing w:line="360" w:lineRule="auto"/>
        <w:ind w:firstLine="4176" w:firstLineChars="1300"/>
        <w:rPr>
          <w:rFonts w:ascii="宋体" w:hAnsi="宋体" w:cs="宋体"/>
          <w:b/>
          <w:sz w:val="32"/>
          <w:szCs w:val="32"/>
        </w:rPr>
      </w:pPr>
      <w:r>
        <w:rPr>
          <w:rFonts w:hint="eastAsia" w:ascii="宋体" w:hAnsi="宋体" w:cs="宋体"/>
          <w:b/>
          <w:sz w:val="32"/>
          <w:szCs w:val="32"/>
        </w:rPr>
        <w:t>附件</w:t>
      </w:r>
    </w:p>
    <w:p>
      <w:pPr>
        <w:tabs>
          <w:tab w:val="left" w:pos="3710"/>
        </w:tabs>
        <w:spacing w:line="360" w:lineRule="auto"/>
        <w:rPr>
          <w:rFonts w:ascii="宋体" w:hAnsi="宋体" w:cs="宋体"/>
          <w:b/>
          <w:sz w:val="44"/>
          <w:szCs w:val="44"/>
        </w:rPr>
      </w:pPr>
    </w:p>
    <w:p>
      <w:pPr>
        <w:tabs>
          <w:tab w:val="left" w:pos="3710"/>
        </w:tabs>
        <w:spacing w:line="360" w:lineRule="auto"/>
        <w:jc w:val="center"/>
        <w:rPr>
          <w:rFonts w:ascii="宋体" w:hAnsi="宋体" w:cs="宋体"/>
          <w:b/>
          <w:sz w:val="44"/>
          <w:szCs w:val="44"/>
        </w:rPr>
      </w:pPr>
      <w:r>
        <w:rPr>
          <w:rFonts w:hint="eastAsia" w:ascii="宋体" w:hAnsi="宋体" w:cs="宋体"/>
          <w:b/>
          <w:sz w:val="44"/>
          <w:szCs w:val="44"/>
        </w:rPr>
        <w:t>附</w:t>
      </w:r>
    </w:p>
    <w:p>
      <w:pPr>
        <w:tabs>
          <w:tab w:val="left" w:pos="3710"/>
        </w:tabs>
        <w:spacing w:line="360" w:lineRule="auto"/>
        <w:jc w:val="center"/>
        <w:rPr>
          <w:rFonts w:ascii="宋体" w:hAnsi="宋体" w:cs="宋体"/>
          <w:b/>
          <w:sz w:val="44"/>
          <w:szCs w:val="44"/>
        </w:rPr>
      </w:pPr>
      <w:r>
        <w:rPr>
          <w:rFonts w:hint="eastAsia" w:ascii="宋体" w:hAnsi="宋体" w:cs="宋体"/>
          <w:b/>
          <w:sz w:val="44"/>
          <w:szCs w:val="44"/>
        </w:rPr>
        <w:t>设</w:t>
      </w:r>
    </w:p>
    <w:p>
      <w:pPr>
        <w:tabs>
          <w:tab w:val="left" w:pos="3710"/>
        </w:tabs>
        <w:spacing w:line="360" w:lineRule="auto"/>
        <w:jc w:val="center"/>
        <w:rPr>
          <w:rFonts w:ascii="宋体" w:hAnsi="宋体" w:cs="宋体"/>
          <w:b/>
          <w:sz w:val="44"/>
          <w:szCs w:val="44"/>
        </w:rPr>
      </w:pPr>
      <w:r>
        <w:rPr>
          <w:rFonts w:hint="eastAsia" w:ascii="宋体" w:hAnsi="宋体" w:cs="宋体"/>
          <w:b/>
          <w:sz w:val="44"/>
          <w:szCs w:val="44"/>
        </w:rPr>
        <w:t>备</w:t>
      </w:r>
    </w:p>
    <w:p>
      <w:pPr>
        <w:tabs>
          <w:tab w:val="left" w:pos="3710"/>
        </w:tabs>
        <w:spacing w:line="360" w:lineRule="auto"/>
        <w:jc w:val="center"/>
        <w:rPr>
          <w:rFonts w:ascii="宋体" w:hAnsi="宋体" w:cs="宋体"/>
          <w:b/>
          <w:sz w:val="44"/>
          <w:szCs w:val="44"/>
        </w:rPr>
      </w:pPr>
      <w:r>
        <w:rPr>
          <w:rFonts w:hint="eastAsia" w:ascii="宋体" w:hAnsi="宋体" w:cs="宋体"/>
          <w:b/>
          <w:sz w:val="44"/>
          <w:szCs w:val="44"/>
        </w:rPr>
        <w:t>招</w:t>
      </w:r>
    </w:p>
    <w:p>
      <w:pPr>
        <w:tabs>
          <w:tab w:val="left" w:pos="3710"/>
        </w:tabs>
        <w:spacing w:line="360" w:lineRule="auto"/>
        <w:jc w:val="center"/>
        <w:rPr>
          <w:rFonts w:ascii="宋体" w:hAnsi="宋体" w:cs="宋体"/>
          <w:b/>
          <w:sz w:val="44"/>
          <w:szCs w:val="44"/>
        </w:rPr>
      </w:pPr>
      <w:r>
        <w:rPr>
          <w:rFonts w:hint="eastAsia" w:ascii="宋体" w:hAnsi="宋体" w:cs="宋体"/>
          <w:b/>
          <w:sz w:val="44"/>
          <w:szCs w:val="44"/>
        </w:rPr>
        <w:t>标</w:t>
      </w:r>
    </w:p>
    <w:p>
      <w:pPr>
        <w:tabs>
          <w:tab w:val="left" w:pos="3710"/>
        </w:tabs>
        <w:spacing w:line="360" w:lineRule="auto"/>
        <w:jc w:val="center"/>
        <w:rPr>
          <w:rFonts w:ascii="宋体" w:hAnsi="宋体" w:cs="宋体"/>
          <w:b/>
          <w:sz w:val="44"/>
          <w:szCs w:val="44"/>
        </w:rPr>
      </w:pPr>
      <w:r>
        <w:rPr>
          <w:rFonts w:hint="eastAsia" w:ascii="宋体" w:hAnsi="宋体" w:cs="宋体"/>
          <w:b/>
          <w:sz w:val="44"/>
          <w:szCs w:val="44"/>
        </w:rPr>
        <w:t>技</w:t>
      </w:r>
    </w:p>
    <w:p>
      <w:pPr>
        <w:tabs>
          <w:tab w:val="left" w:pos="3710"/>
        </w:tabs>
        <w:spacing w:line="360" w:lineRule="auto"/>
        <w:jc w:val="center"/>
        <w:rPr>
          <w:rFonts w:ascii="宋体" w:hAnsi="宋体" w:cs="宋体"/>
          <w:b/>
          <w:sz w:val="44"/>
          <w:szCs w:val="44"/>
        </w:rPr>
      </w:pPr>
      <w:r>
        <w:rPr>
          <w:rFonts w:hint="eastAsia" w:ascii="宋体" w:hAnsi="宋体" w:cs="宋体"/>
          <w:b/>
          <w:sz w:val="44"/>
          <w:szCs w:val="44"/>
        </w:rPr>
        <w:t>术</w:t>
      </w:r>
    </w:p>
    <w:p>
      <w:pPr>
        <w:tabs>
          <w:tab w:val="left" w:pos="3710"/>
        </w:tabs>
        <w:spacing w:line="360" w:lineRule="auto"/>
        <w:jc w:val="center"/>
        <w:rPr>
          <w:rFonts w:ascii="宋体" w:hAnsi="宋体" w:cs="宋体"/>
          <w:b/>
          <w:sz w:val="44"/>
          <w:szCs w:val="44"/>
        </w:rPr>
      </w:pPr>
      <w:r>
        <w:rPr>
          <w:rFonts w:hint="eastAsia" w:ascii="宋体" w:hAnsi="宋体" w:cs="宋体"/>
          <w:b/>
          <w:sz w:val="44"/>
          <w:szCs w:val="44"/>
        </w:rPr>
        <w:t>参</w:t>
      </w:r>
    </w:p>
    <w:p>
      <w:pPr>
        <w:tabs>
          <w:tab w:val="left" w:pos="3710"/>
        </w:tabs>
        <w:spacing w:line="360" w:lineRule="auto"/>
        <w:jc w:val="center"/>
        <w:rPr>
          <w:rFonts w:ascii="宋体" w:hAnsi="宋体" w:cs="宋体"/>
          <w:b/>
          <w:sz w:val="44"/>
          <w:szCs w:val="44"/>
        </w:rPr>
      </w:pPr>
      <w:r>
        <w:rPr>
          <w:rFonts w:hint="eastAsia" w:ascii="宋体" w:hAnsi="宋体" w:cs="宋体"/>
          <w:b/>
          <w:sz w:val="44"/>
          <w:szCs w:val="44"/>
        </w:rPr>
        <w:t>数</w:t>
      </w:r>
    </w:p>
    <w:p>
      <w:pPr>
        <w:tabs>
          <w:tab w:val="left" w:pos="3710"/>
        </w:tabs>
        <w:spacing w:line="360" w:lineRule="auto"/>
        <w:jc w:val="center"/>
        <w:rPr>
          <w:rFonts w:ascii="宋体" w:hAnsi="宋体" w:cs="宋体"/>
          <w:b/>
          <w:sz w:val="44"/>
          <w:szCs w:val="44"/>
        </w:rPr>
      </w:pPr>
      <w:r>
        <w:rPr>
          <w:rFonts w:hint="eastAsia" w:ascii="宋体" w:hAnsi="宋体" w:cs="宋体"/>
          <w:b/>
          <w:sz w:val="44"/>
          <w:szCs w:val="44"/>
        </w:rPr>
        <w:t>要</w:t>
      </w:r>
    </w:p>
    <w:p>
      <w:pPr>
        <w:tabs>
          <w:tab w:val="left" w:pos="3710"/>
        </w:tabs>
        <w:spacing w:line="360" w:lineRule="auto"/>
        <w:jc w:val="center"/>
        <w:rPr>
          <w:rFonts w:ascii="宋体" w:hAnsi="宋体" w:cs="宋体"/>
          <w:b/>
          <w:sz w:val="44"/>
          <w:szCs w:val="44"/>
        </w:rPr>
      </w:pPr>
      <w:r>
        <w:rPr>
          <w:rFonts w:hint="eastAsia" w:ascii="宋体" w:hAnsi="宋体" w:cs="宋体"/>
          <w:b/>
          <w:sz w:val="44"/>
          <w:szCs w:val="44"/>
        </w:rPr>
        <w:t>求</w:t>
      </w:r>
    </w:p>
    <w:p>
      <w:pPr>
        <w:tabs>
          <w:tab w:val="left" w:pos="3710"/>
        </w:tabs>
        <w:spacing w:line="360" w:lineRule="auto"/>
        <w:jc w:val="center"/>
        <w:rPr>
          <w:rFonts w:ascii="宋体" w:hAnsi="宋体" w:cs="宋体"/>
          <w:b/>
          <w:sz w:val="44"/>
          <w:szCs w:val="44"/>
        </w:rPr>
      </w:pPr>
      <w:r>
        <w:rPr>
          <w:rFonts w:hint="eastAsia" w:ascii="宋体" w:hAnsi="宋体" w:cs="宋体"/>
          <w:b/>
          <w:sz w:val="44"/>
          <w:szCs w:val="44"/>
        </w:rPr>
        <w:t>明</w:t>
      </w:r>
    </w:p>
    <w:p>
      <w:pPr>
        <w:tabs>
          <w:tab w:val="left" w:pos="3710"/>
        </w:tabs>
        <w:spacing w:line="360" w:lineRule="auto"/>
        <w:jc w:val="center"/>
        <w:rPr>
          <w:rFonts w:ascii="宋体" w:hAnsi="宋体" w:cs="宋体"/>
          <w:b/>
          <w:sz w:val="44"/>
          <w:szCs w:val="44"/>
        </w:rPr>
      </w:pPr>
      <w:r>
        <w:rPr>
          <w:rFonts w:hint="eastAsia" w:ascii="宋体" w:hAnsi="宋体" w:cs="宋体"/>
          <w:b/>
          <w:sz w:val="44"/>
          <w:szCs w:val="44"/>
        </w:rPr>
        <w:t>细</w:t>
      </w:r>
    </w:p>
    <w:p>
      <w:pPr>
        <w:spacing w:line="360" w:lineRule="auto"/>
        <w:jc w:val="center"/>
        <w:rPr>
          <w:rFonts w:ascii="宋体" w:hAnsi="宋体" w:cs="宋体"/>
          <w:b/>
          <w:sz w:val="32"/>
          <w:szCs w:val="32"/>
        </w:rPr>
      </w:pPr>
      <w:r>
        <w:rPr>
          <w:rFonts w:hint="eastAsia" w:ascii="宋体" w:hAnsi="宋体" w:cs="宋体"/>
          <w:b/>
          <w:sz w:val="48"/>
          <w:szCs w:val="48"/>
        </w:rPr>
        <w:br w:type="page"/>
      </w:r>
      <w:r>
        <w:rPr>
          <w:rFonts w:hint="eastAsia" w:ascii="宋体" w:hAnsi="宋体" w:cs="宋体"/>
          <w:b/>
          <w:sz w:val="32"/>
          <w:szCs w:val="32"/>
        </w:rPr>
        <w:t>验  收  单</w:t>
      </w:r>
    </w:p>
    <w:tbl>
      <w:tblPr>
        <w:tblStyle w:val="16"/>
        <w:tblpPr w:leftFromText="180" w:rightFromText="180" w:vertAnchor="text" w:tblpX="-343" w:tblpY="6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749"/>
        <w:gridCol w:w="1980"/>
        <w:gridCol w:w="701"/>
        <w:gridCol w:w="147"/>
        <w:gridCol w:w="900"/>
        <w:gridCol w:w="454"/>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项目名称</w:t>
            </w:r>
          </w:p>
        </w:tc>
        <w:tc>
          <w:tcPr>
            <w:tcW w:w="443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50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验收日期</w:t>
            </w: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采购单位</w:t>
            </w:r>
          </w:p>
        </w:tc>
        <w:tc>
          <w:tcPr>
            <w:tcW w:w="443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50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联系人</w:t>
            </w: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4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供应商</w:t>
            </w:r>
          </w:p>
        </w:tc>
        <w:tc>
          <w:tcPr>
            <w:tcW w:w="443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50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负责人</w:t>
            </w:r>
          </w:p>
        </w:tc>
        <w:tc>
          <w:tcPr>
            <w:tcW w:w="1484" w:type="dxa"/>
            <w:tcBorders>
              <w:top w:val="single" w:color="auto" w:sz="4" w:space="0"/>
              <w:left w:val="single" w:color="auto" w:sz="4" w:space="0"/>
              <w:bottom w:val="single" w:color="auto" w:sz="4" w:space="0"/>
              <w:right w:val="single" w:color="auto" w:sz="4" w:space="0"/>
            </w:tcBorders>
            <w:vAlign w:val="center"/>
          </w:tcPr>
          <w:p>
            <w:pPr>
              <w:spacing w:line="360" w:lineRule="auto"/>
              <w:ind w:firstLine="525" w:firstLineChars="2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14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供 应 商</w:t>
            </w:r>
          </w:p>
          <w:p>
            <w:pPr>
              <w:spacing w:line="360" w:lineRule="auto"/>
              <w:jc w:val="center"/>
              <w:rPr>
                <w:rFonts w:ascii="宋体" w:hAnsi="宋体" w:cs="宋体"/>
                <w:szCs w:val="21"/>
              </w:rPr>
            </w:pPr>
            <w:r>
              <w:rPr>
                <w:rFonts w:hint="eastAsia" w:ascii="宋体" w:hAnsi="宋体" w:cs="宋体"/>
                <w:szCs w:val="21"/>
              </w:rPr>
              <w:t>自检结论</w:t>
            </w:r>
          </w:p>
        </w:tc>
        <w:tc>
          <w:tcPr>
            <w:tcW w:w="7415"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p>
            <w:pPr>
              <w:spacing w:line="360" w:lineRule="auto"/>
              <w:jc w:val="center"/>
              <w:rPr>
                <w:rFonts w:ascii="宋体" w:hAnsi="宋体" w:cs="宋体"/>
                <w:szCs w:val="21"/>
              </w:rPr>
            </w:pPr>
            <w:r>
              <w:rPr>
                <w:rFonts w:hint="eastAsia" w:ascii="宋体" w:hAnsi="宋体" w:cs="宋体"/>
                <w:szCs w:val="21"/>
              </w:rPr>
              <w:t xml:space="preserve">       </w:t>
            </w:r>
          </w:p>
          <w:p>
            <w:pPr>
              <w:spacing w:line="360" w:lineRule="auto"/>
              <w:jc w:val="center"/>
              <w:rPr>
                <w:rFonts w:ascii="宋体" w:hAnsi="宋体" w:cs="宋体"/>
                <w:szCs w:val="21"/>
              </w:rPr>
            </w:pPr>
            <w:r>
              <w:rPr>
                <w:rFonts w:hint="eastAsia" w:ascii="宋体" w:hAnsi="宋体" w:cs="宋体"/>
                <w:szCs w:val="21"/>
              </w:rPr>
              <w:t xml:space="preserve">              供应商（盖章）</w:t>
            </w:r>
          </w:p>
          <w:p>
            <w:pPr>
              <w:spacing w:line="360" w:lineRule="auto"/>
              <w:jc w:val="center"/>
              <w:rPr>
                <w:rFonts w:ascii="宋体" w:hAnsi="宋体" w:cs="宋体"/>
                <w:szCs w:val="21"/>
              </w:rPr>
            </w:pPr>
            <w:r>
              <w:rPr>
                <w:rFonts w:hint="eastAsia" w:ascii="宋体" w:hAnsi="宋体" w:cs="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14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采 购 人</w:t>
            </w:r>
          </w:p>
          <w:p>
            <w:pPr>
              <w:spacing w:line="360" w:lineRule="auto"/>
              <w:jc w:val="center"/>
              <w:rPr>
                <w:rFonts w:ascii="宋体" w:hAnsi="宋体" w:cs="宋体"/>
                <w:szCs w:val="21"/>
              </w:rPr>
            </w:pPr>
            <w:r>
              <w:rPr>
                <w:rFonts w:hint="eastAsia" w:ascii="宋体" w:hAnsi="宋体" w:cs="宋体"/>
                <w:szCs w:val="21"/>
              </w:rPr>
              <w:t>验收意见</w:t>
            </w:r>
          </w:p>
        </w:tc>
        <w:tc>
          <w:tcPr>
            <w:tcW w:w="7415"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p>
            <w:pPr>
              <w:spacing w:line="360" w:lineRule="auto"/>
              <w:ind w:right="420" w:firstLine="3360" w:firstLineChars="1600"/>
              <w:jc w:val="center"/>
              <w:rPr>
                <w:rFonts w:ascii="宋体" w:hAnsi="宋体" w:cs="宋体"/>
                <w:szCs w:val="21"/>
              </w:rPr>
            </w:pPr>
          </w:p>
          <w:p>
            <w:pPr>
              <w:spacing w:line="360" w:lineRule="auto"/>
              <w:ind w:right="420" w:firstLine="3150" w:firstLineChars="1500"/>
              <w:rPr>
                <w:rFonts w:ascii="宋体" w:hAnsi="宋体" w:cs="宋体"/>
                <w:szCs w:val="21"/>
              </w:rPr>
            </w:pPr>
            <w:r>
              <w:rPr>
                <w:rFonts w:hint="eastAsia" w:ascii="宋体" w:hAnsi="宋体" w:cs="宋体"/>
                <w:szCs w:val="21"/>
              </w:rPr>
              <w:t>采购人（盖章）</w:t>
            </w:r>
          </w:p>
          <w:p>
            <w:pPr>
              <w:spacing w:line="360" w:lineRule="auto"/>
              <w:ind w:right="420" w:firstLine="3150" w:firstLineChars="1500"/>
              <w:rPr>
                <w:rFonts w:ascii="宋体" w:hAnsi="宋体" w:cs="宋体"/>
                <w:szCs w:val="21"/>
              </w:rPr>
            </w:pPr>
            <w:r>
              <w:rPr>
                <w:rFonts w:hint="eastAsia" w:ascii="宋体" w:hAnsi="宋体" w:cs="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4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使用部门</w:t>
            </w:r>
          </w:p>
        </w:tc>
        <w:tc>
          <w:tcPr>
            <w:tcW w:w="17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产品名称</w:t>
            </w: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ind w:left="105" w:hanging="105" w:hangingChars="50"/>
              <w:jc w:val="center"/>
              <w:rPr>
                <w:rFonts w:ascii="宋体" w:hAnsi="宋体" w:cs="宋体"/>
                <w:szCs w:val="21"/>
              </w:rPr>
            </w:pPr>
            <w:r>
              <w:rPr>
                <w:rFonts w:hint="eastAsia" w:ascii="宋体" w:hAnsi="宋体" w:cs="宋体"/>
                <w:szCs w:val="21"/>
              </w:rPr>
              <w:t>规格型号</w:t>
            </w:r>
          </w:p>
        </w:tc>
        <w:tc>
          <w:tcPr>
            <w:tcW w:w="84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金额</w:t>
            </w: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数量</w:t>
            </w:r>
          </w:p>
        </w:tc>
        <w:tc>
          <w:tcPr>
            <w:tcW w:w="193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使用部门</w:t>
            </w:r>
          </w:p>
          <w:p>
            <w:pPr>
              <w:spacing w:line="360" w:lineRule="auto"/>
              <w:jc w:val="center"/>
              <w:rPr>
                <w:rFonts w:ascii="宋体" w:hAnsi="宋体" w:cs="宋体"/>
                <w:szCs w:val="21"/>
              </w:rPr>
            </w:pPr>
            <w:r>
              <w:rPr>
                <w:rFonts w:hint="eastAsia" w:ascii="宋体" w:hAnsi="宋体" w:cs="宋体"/>
                <w:szCs w:val="21"/>
              </w:rPr>
              <w:t>验收意见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4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pPr>
              <w:spacing w:line="360" w:lineRule="auto"/>
              <w:ind w:left="210" w:hanging="210" w:hangingChars="100"/>
              <w:jc w:val="center"/>
              <w:rPr>
                <w:rFonts w:ascii="宋体" w:hAnsi="宋体" w:cs="宋体"/>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84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93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4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pPr>
              <w:spacing w:line="360" w:lineRule="auto"/>
              <w:ind w:left="210" w:hanging="210" w:hangingChars="100"/>
              <w:jc w:val="center"/>
              <w:rPr>
                <w:rFonts w:ascii="宋体" w:hAnsi="宋体" w:cs="宋体"/>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84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93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41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749" w:type="dxa"/>
            <w:tcBorders>
              <w:top w:val="single" w:color="auto" w:sz="4" w:space="0"/>
              <w:left w:val="single" w:color="auto" w:sz="4" w:space="0"/>
              <w:bottom w:val="single" w:color="auto" w:sz="4" w:space="0"/>
              <w:right w:val="single" w:color="auto" w:sz="4" w:space="0"/>
            </w:tcBorders>
            <w:vAlign w:val="center"/>
          </w:tcPr>
          <w:p>
            <w:pPr>
              <w:spacing w:line="360" w:lineRule="auto"/>
              <w:ind w:left="210" w:hanging="210" w:hangingChars="100"/>
              <w:jc w:val="center"/>
              <w:rPr>
                <w:rFonts w:ascii="宋体" w:hAnsi="宋体" w:cs="宋体"/>
                <w:szCs w:val="21"/>
              </w:rPr>
            </w:pPr>
          </w:p>
        </w:tc>
        <w:tc>
          <w:tcPr>
            <w:tcW w:w="19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84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93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r>
    </w:tbl>
    <w:p>
      <w:pPr>
        <w:wordWrap w:val="0"/>
        <w:spacing w:line="360" w:lineRule="auto"/>
        <w:jc w:val="center"/>
        <w:rPr>
          <w:rFonts w:ascii="宋体" w:hAnsi="宋体" w:cs="宋体"/>
          <w:szCs w:val="21"/>
        </w:rPr>
      </w:pPr>
      <w:r>
        <w:rPr>
          <w:rFonts w:hint="eastAsia" w:ascii="宋体" w:hAnsi="宋体" w:cs="宋体"/>
          <w:szCs w:val="21"/>
        </w:rPr>
        <w:t xml:space="preserve">                                                   金额单位：元</w:t>
      </w:r>
    </w:p>
    <w:p>
      <w:pPr>
        <w:pStyle w:val="32"/>
        <w:spacing w:line="360" w:lineRule="auto"/>
        <w:rPr>
          <w:rFonts w:ascii="宋体" w:hAnsi="宋体" w:cs="宋体"/>
        </w:rPr>
      </w:pPr>
    </w:p>
    <w:p>
      <w:pPr>
        <w:spacing w:line="360" w:lineRule="auto"/>
        <w:ind w:left="-718"/>
        <w:rPr>
          <w:rFonts w:ascii="宋体" w:hAnsi="宋体" w:cs="宋体"/>
          <w:szCs w:val="21"/>
        </w:rPr>
      </w:pPr>
    </w:p>
    <w:p>
      <w:pPr>
        <w:spacing w:line="360" w:lineRule="auto"/>
        <w:ind w:left="-718"/>
        <w:rPr>
          <w:rFonts w:ascii="宋体" w:hAnsi="宋体" w:cs="宋体"/>
          <w:szCs w:val="21"/>
        </w:rPr>
      </w:pPr>
    </w:p>
    <w:p>
      <w:pPr>
        <w:spacing w:line="360" w:lineRule="auto"/>
        <w:ind w:left="-718"/>
        <w:rPr>
          <w:rFonts w:ascii="宋体" w:hAnsi="宋体" w:cs="宋体"/>
          <w:szCs w:val="21"/>
        </w:rPr>
      </w:pPr>
    </w:p>
    <w:p>
      <w:pPr>
        <w:spacing w:line="360" w:lineRule="auto"/>
        <w:ind w:left="-718"/>
        <w:rPr>
          <w:rFonts w:ascii="宋体" w:hAnsi="宋体" w:cs="宋体"/>
          <w:szCs w:val="21"/>
        </w:rPr>
      </w:pPr>
    </w:p>
    <w:p>
      <w:pPr>
        <w:spacing w:line="360" w:lineRule="auto"/>
        <w:ind w:left="-718"/>
        <w:rPr>
          <w:rFonts w:ascii="宋体" w:hAnsi="宋体" w:cs="宋体"/>
          <w:szCs w:val="21"/>
        </w:rPr>
      </w:pPr>
    </w:p>
    <w:p>
      <w:pPr>
        <w:spacing w:line="360" w:lineRule="auto"/>
        <w:ind w:left="-718"/>
        <w:rPr>
          <w:rFonts w:ascii="宋体" w:hAnsi="宋体" w:cs="宋体"/>
          <w:szCs w:val="21"/>
        </w:rPr>
      </w:pPr>
    </w:p>
    <w:p>
      <w:pPr>
        <w:spacing w:line="360" w:lineRule="auto"/>
        <w:ind w:left="-718"/>
        <w:rPr>
          <w:rFonts w:ascii="宋体" w:hAnsi="宋体" w:cs="宋体"/>
          <w:szCs w:val="21"/>
        </w:rPr>
      </w:pPr>
    </w:p>
    <w:p>
      <w:pPr>
        <w:spacing w:line="360" w:lineRule="auto"/>
        <w:ind w:left="-718"/>
        <w:rPr>
          <w:rFonts w:ascii="宋体" w:hAnsi="宋体" w:cs="宋体"/>
          <w:szCs w:val="21"/>
        </w:rPr>
      </w:pPr>
    </w:p>
    <w:p>
      <w:pPr>
        <w:spacing w:line="360" w:lineRule="auto"/>
        <w:ind w:left="-718"/>
        <w:rPr>
          <w:rFonts w:ascii="宋体" w:hAnsi="宋体" w:cs="宋体"/>
          <w:szCs w:val="21"/>
        </w:rPr>
      </w:pPr>
    </w:p>
    <w:p>
      <w:pPr>
        <w:spacing w:line="360" w:lineRule="auto"/>
        <w:ind w:left="-718"/>
        <w:rPr>
          <w:rFonts w:ascii="宋体" w:hAnsi="宋体" w:cs="宋体"/>
          <w:szCs w:val="21"/>
        </w:rPr>
      </w:pPr>
    </w:p>
    <w:p>
      <w:pPr>
        <w:spacing w:line="360" w:lineRule="auto"/>
        <w:ind w:left="-718"/>
        <w:rPr>
          <w:rFonts w:ascii="宋体" w:hAnsi="宋体" w:cs="宋体"/>
          <w:szCs w:val="21"/>
        </w:rPr>
      </w:pPr>
    </w:p>
    <w:p>
      <w:pPr>
        <w:spacing w:line="360" w:lineRule="auto"/>
        <w:ind w:left="-718"/>
        <w:rPr>
          <w:rFonts w:ascii="宋体" w:hAnsi="宋体" w:cs="宋体"/>
          <w:szCs w:val="21"/>
        </w:rPr>
      </w:pPr>
    </w:p>
    <w:p>
      <w:pPr>
        <w:spacing w:line="360" w:lineRule="auto"/>
        <w:ind w:left="-718"/>
        <w:rPr>
          <w:rFonts w:ascii="宋体" w:hAnsi="宋体" w:cs="宋体"/>
          <w:szCs w:val="21"/>
        </w:rPr>
      </w:pPr>
    </w:p>
    <w:p>
      <w:pPr>
        <w:spacing w:line="360" w:lineRule="auto"/>
        <w:ind w:left="-718"/>
        <w:rPr>
          <w:rFonts w:ascii="宋体" w:hAnsi="宋体" w:cs="宋体"/>
          <w:szCs w:val="21"/>
        </w:rPr>
      </w:pPr>
    </w:p>
    <w:p>
      <w:pPr>
        <w:spacing w:line="360" w:lineRule="auto"/>
        <w:ind w:left="-718"/>
        <w:rPr>
          <w:rFonts w:ascii="宋体" w:hAnsi="宋体" w:cs="宋体"/>
          <w:szCs w:val="21"/>
        </w:rPr>
      </w:pPr>
    </w:p>
    <w:p>
      <w:pPr>
        <w:spacing w:line="360" w:lineRule="auto"/>
        <w:ind w:left="-718"/>
        <w:rPr>
          <w:rFonts w:ascii="宋体" w:hAnsi="宋体" w:cs="宋体"/>
          <w:szCs w:val="21"/>
        </w:rPr>
      </w:pPr>
    </w:p>
    <w:p>
      <w:pPr>
        <w:spacing w:line="360" w:lineRule="auto"/>
        <w:ind w:left="-718"/>
        <w:rPr>
          <w:rFonts w:ascii="宋体" w:hAnsi="宋体" w:cs="宋体"/>
          <w:szCs w:val="21"/>
        </w:rPr>
      </w:pPr>
    </w:p>
    <w:p>
      <w:pPr>
        <w:spacing w:line="360" w:lineRule="auto"/>
        <w:ind w:left="-718"/>
        <w:rPr>
          <w:rFonts w:ascii="宋体" w:hAnsi="宋体" w:cs="宋体"/>
          <w:szCs w:val="21"/>
        </w:rPr>
      </w:pPr>
    </w:p>
    <w:p>
      <w:pPr>
        <w:spacing w:line="360" w:lineRule="auto"/>
        <w:ind w:left="-718"/>
        <w:rPr>
          <w:rFonts w:ascii="宋体" w:hAnsi="宋体" w:cs="宋体"/>
          <w:szCs w:val="21"/>
        </w:rPr>
      </w:pPr>
    </w:p>
    <w:p>
      <w:pPr>
        <w:spacing w:line="360" w:lineRule="auto"/>
        <w:ind w:left="-718"/>
        <w:rPr>
          <w:rFonts w:ascii="宋体" w:hAnsi="宋体" w:cs="宋体"/>
          <w:szCs w:val="21"/>
        </w:rPr>
      </w:pPr>
    </w:p>
    <w:p>
      <w:pPr>
        <w:spacing w:line="360" w:lineRule="auto"/>
        <w:ind w:left="-718"/>
        <w:rPr>
          <w:rFonts w:ascii="宋体" w:hAnsi="宋体" w:cs="宋体"/>
          <w:szCs w:val="21"/>
        </w:rPr>
      </w:pPr>
    </w:p>
    <w:p>
      <w:pPr>
        <w:spacing w:line="360" w:lineRule="auto"/>
        <w:ind w:left="-718"/>
        <w:rPr>
          <w:rFonts w:ascii="宋体" w:hAnsi="宋体" w:cs="宋体"/>
          <w:szCs w:val="21"/>
        </w:rPr>
      </w:pPr>
    </w:p>
    <w:p>
      <w:pPr>
        <w:spacing w:line="360" w:lineRule="auto"/>
        <w:ind w:left="-718"/>
        <w:rPr>
          <w:rFonts w:ascii="宋体" w:hAnsi="宋体" w:cs="宋体"/>
          <w:szCs w:val="21"/>
        </w:rPr>
      </w:pPr>
    </w:p>
    <w:p>
      <w:pPr>
        <w:spacing w:line="360" w:lineRule="auto"/>
        <w:ind w:left="-718"/>
        <w:rPr>
          <w:rFonts w:ascii="宋体" w:hAnsi="宋体" w:cs="宋体"/>
          <w:szCs w:val="21"/>
        </w:rPr>
      </w:pPr>
    </w:p>
    <w:p>
      <w:pPr>
        <w:spacing w:line="360" w:lineRule="auto"/>
        <w:ind w:left="-718"/>
        <w:rPr>
          <w:rFonts w:ascii="宋体" w:hAnsi="宋体" w:cs="宋体"/>
          <w:szCs w:val="21"/>
        </w:rPr>
      </w:pPr>
    </w:p>
    <w:p>
      <w:pPr>
        <w:spacing w:line="360" w:lineRule="auto"/>
        <w:ind w:left="-718"/>
        <w:rPr>
          <w:rFonts w:ascii="宋体" w:hAnsi="宋体" w:cs="宋体"/>
          <w:szCs w:val="21"/>
        </w:rPr>
      </w:pPr>
    </w:p>
    <w:p>
      <w:pPr>
        <w:spacing w:line="360" w:lineRule="auto"/>
        <w:ind w:left="-718"/>
        <w:rPr>
          <w:rFonts w:ascii="宋体" w:hAnsi="宋体" w:cs="宋体"/>
          <w:szCs w:val="21"/>
        </w:rPr>
      </w:pPr>
    </w:p>
    <w:p>
      <w:pPr>
        <w:spacing w:line="360" w:lineRule="auto"/>
        <w:ind w:firstLine="630" w:firstLineChars="300"/>
        <w:rPr>
          <w:rFonts w:ascii="宋体" w:hAnsi="宋体" w:cs="宋体"/>
          <w:szCs w:val="21"/>
        </w:rPr>
      </w:pPr>
      <w:r>
        <w:rPr>
          <w:rFonts w:hint="eastAsia" w:ascii="宋体" w:hAnsi="宋体" w:cs="宋体"/>
          <w:szCs w:val="21"/>
        </w:rPr>
        <w:t>1、本单一式六份，采购人四份，供应商一份，采购代理机构一份。</w:t>
      </w:r>
    </w:p>
    <w:p>
      <w:pPr>
        <w:pStyle w:val="6"/>
      </w:pPr>
      <w:r>
        <w:rPr>
          <w:rFonts w:hint="eastAsia" w:ascii="宋体" w:hAnsi="宋体" w:cs="宋体"/>
          <w:szCs w:val="21"/>
        </w:rPr>
        <w:t>2、本验收单以采购单位、供货单位验收为主，根据验收情况如实填写签字盖章确认。</w:t>
      </w:r>
    </w:p>
    <w:p>
      <w:pPr>
        <w:spacing w:line="360" w:lineRule="auto"/>
        <w:jc w:val="center"/>
        <w:outlineLvl w:val="0"/>
        <w:rPr>
          <w:rFonts w:ascii="宋体" w:hAnsi="宋体"/>
          <w:b/>
          <w:sz w:val="36"/>
          <w:szCs w:val="36"/>
        </w:rPr>
      </w:pPr>
      <w:bookmarkStart w:id="98" w:name="_Toc42515716"/>
    </w:p>
    <w:p>
      <w:pPr>
        <w:spacing w:line="360" w:lineRule="auto"/>
        <w:jc w:val="center"/>
        <w:outlineLvl w:val="0"/>
        <w:rPr>
          <w:rFonts w:ascii="宋体" w:hAnsi="宋体"/>
          <w:b/>
          <w:sz w:val="36"/>
          <w:szCs w:val="36"/>
        </w:rPr>
      </w:pPr>
      <w:r>
        <w:rPr>
          <w:rFonts w:hint="eastAsia" w:ascii="宋体" w:hAnsi="宋体"/>
          <w:b/>
          <w:sz w:val="36"/>
          <w:szCs w:val="36"/>
        </w:rPr>
        <w:t>第六章 投标文件格式</w:t>
      </w:r>
      <w:bookmarkEnd w:id="98"/>
    </w:p>
    <w:p>
      <w:pPr>
        <w:spacing w:line="520" w:lineRule="exact"/>
        <w:jc w:val="center"/>
        <w:rPr>
          <w:rFonts w:ascii="仿宋_GB2312" w:eastAsia="仿宋_GB2312"/>
          <w:b/>
          <w:sz w:val="32"/>
          <w:szCs w:val="32"/>
        </w:rPr>
      </w:pPr>
    </w:p>
    <w:p>
      <w:pPr>
        <w:rPr>
          <w:b/>
          <w:bCs/>
          <w:sz w:val="32"/>
          <w:szCs w:val="32"/>
        </w:rPr>
      </w:pPr>
      <w:r>
        <w:rPr>
          <w:rFonts w:hint="eastAsia"/>
          <w:b/>
          <w:bCs/>
          <w:sz w:val="32"/>
          <w:szCs w:val="32"/>
        </w:rPr>
        <w:t>采购项目</w:t>
      </w:r>
      <w:r>
        <w:rPr>
          <w:b/>
          <w:bCs/>
          <w:sz w:val="32"/>
          <w:szCs w:val="32"/>
        </w:rPr>
        <w:t>编号：</w:t>
      </w:r>
      <w:r>
        <w:rPr>
          <w:rFonts w:hint="eastAsia"/>
          <w:b/>
          <w:bCs/>
          <w:sz w:val="32"/>
          <w:szCs w:val="32"/>
        </w:rPr>
        <w:t>ZTZLZC-ZA2022-0225</w:t>
      </w:r>
    </w:p>
    <w:p>
      <w:pPr>
        <w:tabs>
          <w:tab w:val="left" w:pos="315"/>
          <w:tab w:val="right" w:pos="7653"/>
        </w:tabs>
        <w:ind w:left="-945" w:leftChars="-450" w:right="-296" w:rightChars="-141" w:firstLine="720" w:firstLineChars="200"/>
        <w:rPr>
          <w:bCs/>
          <w:sz w:val="36"/>
          <w:szCs w:val="36"/>
        </w:rPr>
      </w:pPr>
    </w:p>
    <w:p>
      <w:pPr>
        <w:rPr>
          <w:bCs/>
          <w:sz w:val="24"/>
          <w:szCs w:val="21"/>
        </w:rPr>
      </w:pPr>
    </w:p>
    <w:p>
      <w:pPr>
        <w:pStyle w:val="6"/>
        <w:tabs>
          <w:tab w:val="left" w:pos="1890"/>
          <w:tab w:val="left" w:pos="2100"/>
          <w:tab w:val="left" w:pos="7560"/>
        </w:tabs>
        <w:spacing w:line="360" w:lineRule="auto"/>
        <w:rPr>
          <w:b/>
          <w:sz w:val="52"/>
          <w:szCs w:val="52"/>
        </w:rPr>
      </w:pPr>
      <w:r>
        <w:rPr>
          <w:rFonts w:hint="eastAsia"/>
          <w:b/>
          <w:sz w:val="52"/>
          <w:szCs w:val="52"/>
        </w:rPr>
        <w:t>镇安县医院眼底照相机及图像处理系统等医疗设备采购项目</w:t>
      </w:r>
    </w:p>
    <w:p>
      <w:pPr>
        <w:ind w:firstLine="2811" w:firstLineChars="500"/>
        <w:rPr>
          <w:rFonts w:ascii="黑体" w:hAnsi="宋体" w:eastAsiaTheme="majorEastAsia" w:cstheme="majorBidi"/>
          <w:b/>
          <w:bCs/>
          <w:sz w:val="56"/>
          <w:szCs w:val="56"/>
        </w:rPr>
      </w:pPr>
    </w:p>
    <w:p>
      <w:pPr>
        <w:rPr>
          <w:bCs/>
          <w:sz w:val="24"/>
          <w:szCs w:val="21"/>
        </w:rPr>
      </w:pPr>
    </w:p>
    <w:p>
      <w:pPr>
        <w:pStyle w:val="4"/>
        <w:spacing w:line="900" w:lineRule="exact"/>
        <w:jc w:val="center"/>
        <w:rPr>
          <w:rFonts w:ascii="黑体" w:hAnsi="宋体"/>
          <w:sz w:val="56"/>
          <w:szCs w:val="56"/>
        </w:rPr>
      </w:pPr>
      <w:r>
        <w:rPr>
          <w:rFonts w:hint="eastAsia" w:ascii="黑体" w:hAnsi="宋体"/>
          <w:sz w:val="56"/>
          <w:szCs w:val="56"/>
        </w:rPr>
        <w:t>投标文件</w:t>
      </w:r>
    </w:p>
    <w:p>
      <w:pPr>
        <w:pStyle w:val="2"/>
        <w:rPr>
          <w:rFonts w:ascii="黑体" w:hAnsi="宋体" w:eastAsiaTheme="majorEastAsia" w:cstheme="majorBidi"/>
          <w:b/>
          <w:bCs/>
          <w:sz w:val="56"/>
          <w:szCs w:val="56"/>
        </w:rPr>
      </w:pPr>
      <w:r>
        <w:rPr>
          <w:rFonts w:hint="eastAsia" w:ascii="黑体" w:hAnsi="宋体"/>
          <w:sz w:val="56"/>
          <w:szCs w:val="56"/>
        </w:rPr>
        <w:t xml:space="preserve">        </w:t>
      </w:r>
    </w:p>
    <w:p>
      <w:pPr>
        <w:pStyle w:val="2"/>
        <w:rPr>
          <w:rFonts w:ascii="黑体" w:hAnsi="宋体" w:eastAsiaTheme="majorEastAsia" w:cstheme="majorBidi"/>
          <w:b/>
          <w:bCs/>
          <w:sz w:val="56"/>
          <w:szCs w:val="56"/>
        </w:rPr>
      </w:pPr>
    </w:p>
    <w:p>
      <w:pPr>
        <w:pStyle w:val="2"/>
        <w:spacing w:before="120" w:beforeLines="50"/>
        <w:ind w:firstLine="0"/>
        <w:rPr>
          <w:rFonts w:ascii="宋体" w:hAnsi="宋体"/>
          <w:b/>
          <w:sz w:val="28"/>
          <w:szCs w:val="28"/>
        </w:rPr>
      </w:pPr>
    </w:p>
    <w:p>
      <w:pPr>
        <w:pStyle w:val="2"/>
        <w:spacing w:before="120" w:beforeLines="50" w:line="600" w:lineRule="auto"/>
        <w:ind w:firstLine="1630" w:firstLineChars="580"/>
        <w:rPr>
          <w:rFonts w:ascii="宋体" w:hAnsi="宋体"/>
          <w:b/>
          <w:sz w:val="28"/>
          <w:szCs w:val="28"/>
        </w:rPr>
      </w:pPr>
      <w:r>
        <w:rPr>
          <w:rFonts w:hint="eastAsia" w:ascii="宋体" w:hAnsi="宋体"/>
          <w:b/>
          <w:sz w:val="28"/>
          <w:szCs w:val="28"/>
        </w:rPr>
        <w:t>投标人：</w:t>
      </w:r>
      <w:r>
        <w:rPr>
          <w:rFonts w:hint="eastAsia" w:ascii="宋体" w:hAnsi="宋体"/>
          <w:b/>
          <w:sz w:val="28"/>
          <w:szCs w:val="28"/>
          <w:u w:val="single"/>
        </w:rPr>
        <w:t xml:space="preserve">                           </w:t>
      </w:r>
      <w:r>
        <w:rPr>
          <w:rFonts w:hint="eastAsia" w:ascii="宋体" w:hAnsi="宋体"/>
          <w:b/>
          <w:sz w:val="28"/>
          <w:szCs w:val="28"/>
        </w:rPr>
        <w:t>（单位盖章）</w:t>
      </w:r>
    </w:p>
    <w:p>
      <w:pPr>
        <w:pStyle w:val="2"/>
        <w:spacing w:before="120" w:beforeLines="50" w:line="600" w:lineRule="auto"/>
        <w:ind w:firstLine="1630" w:firstLineChars="580"/>
        <w:rPr>
          <w:rFonts w:ascii="宋体" w:hAnsi="宋体"/>
          <w:sz w:val="28"/>
          <w:szCs w:val="28"/>
        </w:rPr>
      </w:pPr>
      <w:r>
        <w:rPr>
          <w:rFonts w:hint="eastAsia" w:ascii="宋体" w:hAnsi="宋体"/>
          <w:b/>
          <w:sz w:val="28"/>
          <w:szCs w:val="28"/>
        </w:rPr>
        <w:t>法定代表人或其委托代理人：</w:t>
      </w:r>
      <w:r>
        <w:rPr>
          <w:rFonts w:hint="eastAsia" w:ascii="宋体" w:hAnsi="宋体"/>
          <w:b/>
          <w:sz w:val="28"/>
          <w:szCs w:val="28"/>
          <w:u w:val="single"/>
        </w:rPr>
        <w:t xml:space="preserve">       </w:t>
      </w:r>
      <w:r>
        <w:rPr>
          <w:rFonts w:hint="eastAsia" w:ascii="宋体" w:hAnsi="宋体"/>
          <w:b/>
          <w:sz w:val="28"/>
          <w:szCs w:val="28"/>
        </w:rPr>
        <w:t>（签字或盖章）</w:t>
      </w:r>
    </w:p>
    <w:p>
      <w:pPr>
        <w:pStyle w:val="2"/>
        <w:spacing w:line="360" w:lineRule="auto"/>
        <w:ind w:firstLine="1630" w:firstLineChars="580"/>
        <w:rPr>
          <w:b/>
          <w:sz w:val="28"/>
          <w:szCs w:val="28"/>
        </w:rPr>
      </w:pPr>
      <w:r>
        <w:rPr>
          <w:rFonts w:hint="eastAsia"/>
          <w:b/>
          <w:sz w:val="28"/>
          <w:szCs w:val="28"/>
        </w:rPr>
        <w:t>时  间：</w:t>
      </w:r>
      <w:r>
        <w:rPr>
          <w:rFonts w:hint="eastAsia"/>
          <w:bCs/>
          <w:sz w:val="28"/>
          <w:szCs w:val="28"/>
          <w:u w:val="single"/>
        </w:rPr>
        <w:t xml:space="preserve">      </w:t>
      </w:r>
      <w:r>
        <w:rPr>
          <w:rFonts w:hint="eastAsia"/>
          <w:b/>
          <w:sz w:val="28"/>
          <w:szCs w:val="28"/>
        </w:rPr>
        <w:t>年</w:t>
      </w:r>
      <w:r>
        <w:rPr>
          <w:rFonts w:hint="eastAsia"/>
          <w:bCs/>
          <w:sz w:val="28"/>
          <w:szCs w:val="28"/>
          <w:u w:val="single"/>
        </w:rPr>
        <w:t xml:space="preserve">       </w:t>
      </w:r>
      <w:r>
        <w:rPr>
          <w:rFonts w:hint="eastAsia"/>
          <w:b/>
          <w:sz w:val="28"/>
          <w:szCs w:val="28"/>
        </w:rPr>
        <w:t>月</w:t>
      </w:r>
      <w:r>
        <w:rPr>
          <w:rFonts w:hint="eastAsia"/>
          <w:bCs/>
          <w:sz w:val="28"/>
          <w:szCs w:val="28"/>
          <w:u w:val="single"/>
        </w:rPr>
        <w:t xml:space="preserve">        </w:t>
      </w:r>
      <w:r>
        <w:rPr>
          <w:rFonts w:hint="eastAsia"/>
          <w:b/>
          <w:sz w:val="28"/>
          <w:szCs w:val="28"/>
        </w:rPr>
        <w:t>日</w:t>
      </w:r>
    </w:p>
    <w:p>
      <w:pPr>
        <w:widowControl/>
        <w:jc w:val="left"/>
      </w:pPr>
      <w:r>
        <w:br w:type="page"/>
      </w:r>
    </w:p>
    <w:p>
      <w:pPr>
        <w:pStyle w:val="2"/>
        <w:spacing w:line="360" w:lineRule="auto"/>
        <w:ind w:firstLine="0"/>
        <w:jc w:val="center"/>
        <w:rPr>
          <w:b/>
          <w:sz w:val="44"/>
          <w:szCs w:val="44"/>
        </w:rPr>
      </w:pPr>
      <w:r>
        <w:rPr>
          <w:rFonts w:hint="eastAsia"/>
          <w:b/>
          <w:sz w:val="44"/>
          <w:szCs w:val="44"/>
        </w:rPr>
        <w:t>目  录</w:t>
      </w:r>
    </w:p>
    <w:p>
      <w:pPr>
        <w:pStyle w:val="2"/>
        <w:spacing w:line="360" w:lineRule="auto"/>
        <w:ind w:firstLine="480" w:firstLineChars="200"/>
        <w:rPr>
          <w:sz w:val="24"/>
          <w:szCs w:val="24"/>
        </w:rPr>
      </w:pPr>
    </w:p>
    <w:p>
      <w:pPr>
        <w:pStyle w:val="2"/>
        <w:spacing w:line="360" w:lineRule="auto"/>
        <w:ind w:firstLine="480" w:firstLineChars="200"/>
        <w:rPr>
          <w:sz w:val="24"/>
          <w:szCs w:val="24"/>
        </w:rPr>
      </w:pPr>
      <w:r>
        <w:rPr>
          <w:rFonts w:hint="eastAsia"/>
          <w:sz w:val="24"/>
          <w:szCs w:val="24"/>
        </w:rPr>
        <w:t>一、投标函</w:t>
      </w:r>
    </w:p>
    <w:p>
      <w:pPr>
        <w:pStyle w:val="2"/>
        <w:spacing w:line="360" w:lineRule="auto"/>
        <w:ind w:firstLine="480" w:firstLineChars="200"/>
        <w:rPr>
          <w:sz w:val="24"/>
          <w:szCs w:val="24"/>
        </w:rPr>
      </w:pPr>
      <w:r>
        <w:rPr>
          <w:rFonts w:hint="eastAsia"/>
          <w:sz w:val="24"/>
          <w:szCs w:val="24"/>
        </w:rPr>
        <w:t>二、开标一览表</w:t>
      </w:r>
    </w:p>
    <w:p>
      <w:pPr>
        <w:pStyle w:val="2"/>
        <w:spacing w:line="360" w:lineRule="auto"/>
        <w:ind w:firstLine="480" w:firstLineChars="200"/>
        <w:rPr>
          <w:sz w:val="24"/>
          <w:szCs w:val="24"/>
        </w:rPr>
      </w:pPr>
      <w:r>
        <w:rPr>
          <w:rFonts w:hint="eastAsia"/>
          <w:sz w:val="24"/>
          <w:szCs w:val="24"/>
        </w:rPr>
        <w:t>三、投标报价明细表</w:t>
      </w:r>
    </w:p>
    <w:p>
      <w:pPr>
        <w:pStyle w:val="2"/>
        <w:spacing w:line="360" w:lineRule="auto"/>
        <w:ind w:firstLine="480" w:firstLineChars="200"/>
        <w:rPr>
          <w:sz w:val="24"/>
          <w:szCs w:val="24"/>
        </w:rPr>
      </w:pPr>
      <w:r>
        <w:rPr>
          <w:rFonts w:hint="eastAsia"/>
          <w:sz w:val="24"/>
          <w:szCs w:val="24"/>
        </w:rPr>
        <w:t>四、技术要求偏离表</w:t>
      </w:r>
    </w:p>
    <w:p>
      <w:pPr>
        <w:pStyle w:val="2"/>
        <w:spacing w:line="360" w:lineRule="auto"/>
        <w:ind w:firstLine="480" w:firstLineChars="200"/>
        <w:rPr>
          <w:sz w:val="24"/>
          <w:szCs w:val="24"/>
        </w:rPr>
      </w:pPr>
      <w:r>
        <w:rPr>
          <w:rFonts w:hint="eastAsia"/>
          <w:sz w:val="24"/>
          <w:szCs w:val="24"/>
        </w:rPr>
        <w:t>五、商务条款偏离表</w:t>
      </w:r>
    </w:p>
    <w:p>
      <w:pPr>
        <w:pStyle w:val="2"/>
        <w:spacing w:line="360" w:lineRule="auto"/>
        <w:ind w:firstLine="480" w:firstLineChars="200"/>
        <w:rPr>
          <w:sz w:val="24"/>
          <w:szCs w:val="24"/>
        </w:rPr>
      </w:pPr>
      <w:r>
        <w:rPr>
          <w:rFonts w:hint="eastAsia"/>
          <w:sz w:val="24"/>
          <w:szCs w:val="24"/>
        </w:rPr>
        <w:t>六、投标人资格证明文件</w:t>
      </w:r>
    </w:p>
    <w:p>
      <w:pPr>
        <w:pStyle w:val="2"/>
        <w:spacing w:line="360" w:lineRule="auto"/>
        <w:ind w:firstLine="480" w:firstLineChars="200"/>
        <w:rPr>
          <w:sz w:val="24"/>
          <w:szCs w:val="24"/>
        </w:rPr>
      </w:pPr>
      <w:r>
        <w:rPr>
          <w:rFonts w:hint="eastAsia"/>
          <w:sz w:val="24"/>
          <w:szCs w:val="24"/>
        </w:rPr>
        <w:t>七、技术文件</w:t>
      </w:r>
    </w:p>
    <w:p>
      <w:pPr>
        <w:pStyle w:val="2"/>
        <w:spacing w:line="360" w:lineRule="auto"/>
        <w:ind w:firstLine="480" w:firstLineChars="200"/>
        <w:rPr>
          <w:sz w:val="24"/>
          <w:szCs w:val="24"/>
        </w:rPr>
      </w:pPr>
      <w:r>
        <w:rPr>
          <w:rFonts w:hint="eastAsia"/>
          <w:sz w:val="24"/>
          <w:szCs w:val="24"/>
        </w:rPr>
        <w:t>八、质量保证</w:t>
      </w:r>
    </w:p>
    <w:p>
      <w:pPr>
        <w:pStyle w:val="2"/>
        <w:spacing w:line="360" w:lineRule="auto"/>
        <w:ind w:firstLine="480" w:firstLineChars="200"/>
        <w:rPr>
          <w:sz w:val="24"/>
          <w:szCs w:val="24"/>
        </w:rPr>
      </w:pPr>
      <w:r>
        <w:rPr>
          <w:rFonts w:hint="eastAsia"/>
          <w:sz w:val="24"/>
          <w:szCs w:val="24"/>
        </w:rPr>
        <w:t>九、售后服务</w:t>
      </w:r>
    </w:p>
    <w:p>
      <w:pPr>
        <w:pStyle w:val="2"/>
        <w:spacing w:line="360" w:lineRule="auto"/>
        <w:ind w:firstLine="480" w:firstLineChars="200"/>
        <w:rPr>
          <w:sz w:val="24"/>
          <w:szCs w:val="24"/>
        </w:rPr>
      </w:pPr>
      <w:r>
        <w:rPr>
          <w:rFonts w:hint="eastAsia"/>
          <w:sz w:val="24"/>
          <w:szCs w:val="24"/>
        </w:rPr>
        <w:t>十、投标人近年业绩和荣誉的有关证明材料</w:t>
      </w:r>
    </w:p>
    <w:p>
      <w:pPr>
        <w:pStyle w:val="2"/>
        <w:spacing w:line="360" w:lineRule="auto"/>
        <w:ind w:firstLine="480" w:firstLineChars="200"/>
        <w:rPr>
          <w:sz w:val="24"/>
          <w:szCs w:val="24"/>
        </w:rPr>
      </w:pPr>
      <w:r>
        <w:rPr>
          <w:rFonts w:hint="eastAsia"/>
          <w:sz w:val="24"/>
          <w:szCs w:val="24"/>
        </w:rPr>
        <w:t>十一、投标人认为有必要补充说明的事项</w:t>
      </w:r>
    </w:p>
    <w:p>
      <w:pPr>
        <w:pStyle w:val="2"/>
        <w:spacing w:before="120" w:beforeLines="50"/>
        <w:ind w:firstLine="1218" w:firstLineChars="580"/>
      </w:pPr>
    </w:p>
    <w:p>
      <w:pPr>
        <w:pStyle w:val="2"/>
        <w:spacing w:before="120" w:beforeLines="50"/>
        <w:ind w:firstLine="1218" w:firstLineChars="580"/>
      </w:pPr>
    </w:p>
    <w:p>
      <w:pPr>
        <w:pStyle w:val="2"/>
        <w:spacing w:before="120" w:beforeLines="50"/>
        <w:ind w:firstLine="1218" w:firstLineChars="580"/>
      </w:pPr>
    </w:p>
    <w:p>
      <w:pPr>
        <w:pStyle w:val="2"/>
        <w:spacing w:before="120" w:beforeLines="50"/>
        <w:ind w:firstLine="1218" w:firstLineChars="580"/>
      </w:pPr>
    </w:p>
    <w:p>
      <w:pPr>
        <w:pStyle w:val="2"/>
        <w:spacing w:before="120" w:beforeLines="50"/>
        <w:ind w:firstLine="1218" w:firstLineChars="580"/>
      </w:pPr>
    </w:p>
    <w:p>
      <w:pPr>
        <w:pStyle w:val="2"/>
        <w:spacing w:before="120" w:beforeLines="50"/>
        <w:ind w:firstLine="1218" w:firstLineChars="580"/>
      </w:pPr>
    </w:p>
    <w:p>
      <w:pPr>
        <w:pStyle w:val="2"/>
        <w:spacing w:before="120" w:beforeLines="50"/>
        <w:ind w:firstLine="1218" w:firstLineChars="580"/>
      </w:pPr>
    </w:p>
    <w:p>
      <w:pPr>
        <w:pStyle w:val="2"/>
        <w:spacing w:before="120" w:beforeLines="50"/>
        <w:ind w:firstLine="1218" w:firstLineChars="580"/>
      </w:pPr>
    </w:p>
    <w:p>
      <w:pPr>
        <w:pStyle w:val="2"/>
        <w:spacing w:before="120" w:beforeLines="50"/>
        <w:ind w:firstLine="1218" w:firstLineChars="580"/>
      </w:pPr>
    </w:p>
    <w:p>
      <w:pPr>
        <w:pStyle w:val="2"/>
        <w:spacing w:before="120" w:beforeLines="50"/>
        <w:ind w:firstLine="1218" w:firstLineChars="580"/>
      </w:pPr>
    </w:p>
    <w:p>
      <w:pPr>
        <w:pStyle w:val="2"/>
        <w:spacing w:before="120" w:beforeLines="50"/>
        <w:ind w:firstLine="1218" w:firstLineChars="580"/>
      </w:pPr>
    </w:p>
    <w:p>
      <w:pPr>
        <w:pStyle w:val="2"/>
        <w:spacing w:before="120" w:beforeLines="50"/>
        <w:ind w:firstLine="1218" w:firstLineChars="580"/>
      </w:pPr>
    </w:p>
    <w:p>
      <w:pPr>
        <w:pStyle w:val="2"/>
        <w:spacing w:before="120" w:beforeLines="50"/>
        <w:ind w:firstLine="1218" w:firstLineChars="580"/>
        <w:rPr>
          <w:rFonts w:ascii="仿宋_GB2312" w:eastAsia="仿宋_GB2312"/>
          <w:szCs w:val="28"/>
        </w:rPr>
      </w:pPr>
    </w:p>
    <w:p>
      <w:pPr>
        <w:pStyle w:val="2"/>
        <w:spacing w:line="360" w:lineRule="auto"/>
        <w:ind w:firstLine="0"/>
        <w:jc w:val="center"/>
        <w:rPr>
          <w:rFonts w:ascii="宋体" w:hAnsi="宋体"/>
          <w:b/>
          <w:sz w:val="36"/>
          <w:szCs w:val="36"/>
        </w:rPr>
      </w:pPr>
      <w:r>
        <w:rPr>
          <w:rFonts w:hint="eastAsia" w:ascii="宋体" w:hAnsi="宋体"/>
          <w:b/>
          <w:sz w:val="36"/>
          <w:szCs w:val="36"/>
        </w:rPr>
        <w:br w:type="page"/>
      </w:r>
      <w:r>
        <w:rPr>
          <w:rFonts w:hint="eastAsia" w:ascii="宋体" w:hAnsi="宋体"/>
          <w:b/>
          <w:sz w:val="36"/>
          <w:szCs w:val="36"/>
        </w:rPr>
        <w:t>一、投标函</w:t>
      </w:r>
    </w:p>
    <w:p>
      <w:pPr>
        <w:pStyle w:val="10"/>
        <w:spacing w:after="240" w:afterLines="100" w:line="400" w:lineRule="exact"/>
        <w:rPr>
          <w:rFonts w:ascii="宋体" w:hAnsi="宋体"/>
          <w:b/>
          <w:bCs/>
          <w:sz w:val="24"/>
        </w:rPr>
      </w:pPr>
    </w:p>
    <w:p>
      <w:pPr>
        <w:pStyle w:val="10"/>
        <w:spacing w:after="240" w:afterLines="100" w:line="400" w:lineRule="exact"/>
        <w:rPr>
          <w:rFonts w:ascii="宋体" w:hAnsi="宋体"/>
          <w:b/>
          <w:bCs/>
          <w:sz w:val="24"/>
        </w:rPr>
      </w:pPr>
      <w:r>
        <w:rPr>
          <w:rFonts w:hint="eastAsia" w:ascii="宋体" w:hAnsi="宋体"/>
          <w:b/>
          <w:bCs/>
          <w:sz w:val="24"/>
        </w:rPr>
        <w:t>陕西中天正略企业运营发展有限公司：</w:t>
      </w:r>
    </w:p>
    <w:p>
      <w:pPr>
        <w:pStyle w:val="10"/>
        <w:spacing w:line="360" w:lineRule="auto"/>
        <w:ind w:firstLine="480" w:firstLineChars="200"/>
        <w:rPr>
          <w:sz w:val="24"/>
        </w:rPr>
      </w:pPr>
      <w:r>
        <w:rPr>
          <w:rFonts w:hint="eastAsia"/>
          <w:sz w:val="24"/>
        </w:rPr>
        <w:t>我方已仔细研究了</w:t>
      </w:r>
      <w:r>
        <w:rPr>
          <w:rFonts w:hint="eastAsia"/>
          <w:sz w:val="24"/>
          <w:u w:val="single"/>
        </w:rPr>
        <w:t xml:space="preserve">                      </w:t>
      </w:r>
      <w:r>
        <w:rPr>
          <w:rFonts w:hint="eastAsia"/>
          <w:sz w:val="24"/>
        </w:rPr>
        <w:t>（项目名称）的招标文件（政府采购项目编号：</w:t>
      </w:r>
      <w:r>
        <w:rPr>
          <w:rFonts w:hint="eastAsia"/>
          <w:sz w:val="24"/>
          <w:u w:val="single"/>
        </w:rPr>
        <w:t xml:space="preserve">                 </w:t>
      </w:r>
      <w:r>
        <w:rPr>
          <w:rFonts w:hint="eastAsia"/>
          <w:sz w:val="24"/>
        </w:rPr>
        <w:t>；）的全部内容，知悉参加投标的风险，我方承诺接受招标文件的全部条款且无任何异议，</w:t>
      </w:r>
      <w:r>
        <w:rPr>
          <w:rFonts w:hint="eastAsia"/>
          <w:bCs/>
          <w:sz w:val="24"/>
        </w:rPr>
        <w:t>决定参加贵单位组织的本项目招标。我方正式授权</w:t>
      </w:r>
      <w:r>
        <w:rPr>
          <w:rFonts w:hint="eastAsia"/>
          <w:bCs/>
          <w:sz w:val="24"/>
          <w:u w:val="single"/>
        </w:rPr>
        <w:t>（姓名、职务）</w:t>
      </w:r>
      <w:r>
        <w:rPr>
          <w:rFonts w:hint="eastAsia"/>
          <w:bCs/>
          <w:sz w:val="24"/>
        </w:rPr>
        <w:t xml:space="preserve">代表我方 </w:t>
      </w:r>
      <w:r>
        <w:rPr>
          <w:rFonts w:hint="eastAsia"/>
          <w:bCs/>
          <w:sz w:val="24"/>
          <w:u w:val="single"/>
        </w:rPr>
        <w:t xml:space="preserve">             </w:t>
      </w:r>
      <w:r>
        <w:rPr>
          <w:rFonts w:hint="eastAsia"/>
          <w:bCs/>
          <w:sz w:val="24"/>
        </w:rPr>
        <w:t>（投标人的名称）全权处理本项目投标的有关事宜。</w:t>
      </w:r>
    </w:p>
    <w:p>
      <w:pPr>
        <w:pStyle w:val="9"/>
        <w:adjustRightInd w:val="0"/>
        <w:snapToGrid w:val="0"/>
        <w:spacing w:line="360" w:lineRule="auto"/>
        <w:ind w:firstLine="480" w:firstLineChars="200"/>
        <w:rPr>
          <w:rFonts w:hAnsi="宋体"/>
          <w:bCs/>
          <w:sz w:val="24"/>
          <w:szCs w:val="24"/>
        </w:rPr>
      </w:pPr>
      <w:r>
        <w:rPr>
          <w:rFonts w:hint="eastAsia" w:hAnsi="宋体"/>
          <w:sz w:val="24"/>
          <w:szCs w:val="24"/>
        </w:rPr>
        <w:t>一、我方提交投标文件正本一套和副本</w:t>
      </w:r>
      <w:r>
        <w:rPr>
          <w:rFonts w:hint="eastAsia" w:hAnsi="宋体"/>
          <w:sz w:val="24"/>
          <w:szCs w:val="24"/>
          <w:u w:val="single"/>
        </w:rPr>
        <w:t xml:space="preserve">   </w:t>
      </w:r>
      <w:r>
        <w:rPr>
          <w:rFonts w:hint="eastAsia" w:hAnsi="宋体"/>
          <w:sz w:val="24"/>
          <w:szCs w:val="24"/>
        </w:rPr>
        <w:t>套，</w:t>
      </w:r>
      <w:r>
        <w:rPr>
          <w:rFonts w:hint="eastAsia" w:hAnsi="宋体"/>
          <w:bCs/>
          <w:sz w:val="24"/>
          <w:szCs w:val="24"/>
        </w:rPr>
        <w:t>电子文件2份</w:t>
      </w:r>
      <w:r>
        <w:rPr>
          <w:rFonts w:hint="eastAsia" w:ascii="仿宋_GB2312" w:eastAsia="仿宋_GB2312"/>
          <w:bCs/>
          <w:sz w:val="28"/>
          <w:szCs w:val="28"/>
        </w:rPr>
        <w:t>。</w:t>
      </w:r>
      <w:r>
        <w:rPr>
          <w:rFonts w:hint="eastAsia" w:hAnsi="宋体"/>
          <w:sz w:val="24"/>
          <w:szCs w:val="24"/>
        </w:rPr>
        <w:t>并保证投标文件提供的数据和材料真实、准确。否则，愿承担《中华人民共和国政府采购法》</w:t>
      </w:r>
      <w:r>
        <w:rPr>
          <w:rFonts w:hint="eastAsia" w:hAnsi="宋体"/>
          <w:bCs/>
          <w:sz w:val="24"/>
          <w:szCs w:val="24"/>
        </w:rPr>
        <w:t>第七十七条规定的法律责任。</w:t>
      </w:r>
    </w:p>
    <w:p>
      <w:pPr>
        <w:pStyle w:val="9"/>
        <w:adjustRightInd w:val="0"/>
        <w:snapToGrid w:val="0"/>
        <w:spacing w:line="360" w:lineRule="auto"/>
        <w:ind w:firstLine="480" w:firstLineChars="200"/>
        <w:rPr>
          <w:rFonts w:hAnsi="宋体"/>
          <w:sz w:val="24"/>
          <w:szCs w:val="24"/>
        </w:rPr>
      </w:pPr>
      <w:r>
        <w:rPr>
          <w:rFonts w:hint="eastAsia" w:hAnsi="宋体"/>
          <w:sz w:val="24"/>
          <w:szCs w:val="24"/>
        </w:rPr>
        <w:t>二、我方按招标文件规定，投标总报价为人民币大写</w:t>
      </w:r>
      <w:r>
        <w:rPr>
          <w:rFonts w:hint="eastAsia" w:hAnsi="宋体"/>
          <w:sz w:val="24"/>
          <w:szCs w:val="24"/>
          <w:u w:val="single"/>
        </w:rPr>
        <w:t xml:space="preserve">               </w:t>
      </w:r>
      <w:r>
        <w:rPr>
          <w:rFonts w:hint="eastAsia" w:hAnsi="宋体"/>
          <w:sz w:val="24"/>
          <w:szCs w:val="24"/>
        </w:rPr>
        <w:t xml:space="preserve"> 元； 小写（￥</w:t>
      </w:r>
      <w:r>
        <w:rPr>
          <w:rFonts w:hint="eastAsia" w:hAnsi="宋体"/>
          <w:sz w:val="24"/>
          <w:szCs w:val="24"/>
          <w:u w:val="single"/>
        </w:rPr>
        <w:t xml:space="preserve">             </w:t>
      </w:r>
      <w:r>
        <w:rPr>
          <w:rFonts w:hint="eastAsia" w:hAnsi="宋体"/>
          <w:sz w:val="24"/>
          <w:szCs w:val="24"/>
        </w:rPr>
        <w:t>）。</w:t>
      </w:r>
    </w:p>
    <w:p>
      <w:pPr>
        <w:pStyle w:val="10"/>
        <w:spacing w:line="360" w:lineRule="auto"/>
        <w:ind w:firstLine="480" w:firstLineChars="200"/>
        <w:rPr>
          <w:rFonts w:ascii="宋体" w:hAnsi="宋体"/>
          <w:bCs/>
          <w:sz w:val="24"/>
        </w:rPr>
      </w:pPr>
      <w:r>
        <w:rPr>
          <w:rFonts w:hint="eastAsia" w:ascii="宋体" w:hAnsi="宋体"/>
          <w:bCs/>
          <w:sz w:val="24"/>
        </w:rPr>
        <w:t>三、我方愿意按招标文件规定的各项要求，向招标人提供所需服务。</w:t>
      </w:r>
    </w:p>
    <w:p>
      <w:pPr>
        <w:pStyle w:val="9"/>
        <w:adjustRightInd w:val="0"/>
        <w:snapToGrid w:val="0"/>
        <w:spacing w:line="360" w:lineRule="auto"/>
        <w:ind w:firstLine="480" w:firstLineChars="200"/>
        <w:rPr>
          <w:rFonts w:hAnsi="宋体"/>
          <w:sz w:val="24"/>
          <w:szCs w:val="24"/>
        </w:rPr>
      </w:pPr>
      <w:r>
        <w:rPr>
          <w:rFonts w:hint="eastAsia" w:hAnsi="宋体"/>
          <w:sz w:val="24"/>
          <w:szCs w:val="24"/>
        </w:rPr>
        <w:t>四、我方愿意向贵方提供任何与本项目采购有关的数据、情况和技术资料。若贵方需要，我方愿意提供我方作出的一切承诺的证明材料。</w:t>
      </w:r>
    </w:p>
    <w:p>
      <w:pPr>
        <w:pStyle w:val="10"/>
        <w:spacing w:line="360" w:lineRule="auto"/>
        <w:ind w:firstLine="480" w:firstLineChars="200"/>
        <w:rPr>
          <w:rFonts w:ascii="宋体" w:hAnsi="宋体"/>
          <w:bCs/>
          <w:sz w:val="24"/>
        </w:rPr>
      </w:pPr>
      <w:r>
        <w:rPr>
          <w:rFonts w:hint="eastAsia" w:hAnsi="宋体"/>
          <w:sz w:val="24"/>
        </w:rPr>
        <w:t>五、</w:t>
      </w:r>
      <w:r>
        <w:rPr>
          <w:rFonts w:hint="eastAsia" w:ascii="宋体" w:hAnsi="宋体"/>
          <w:bCs/>
          <w:sz w:val="24"/>
        </w:rPr>
        <w:t>我方已仔细阅读了招标文件的全部内容，并同意和放弃对招标文件不明或误解而询问、质疑和投诉的权利。</w:t>
      </w:r>
    </w:p>
    <w:p>
      <w:pPr>
        <w:pStyle w:val="9"/>
        <w:adjustRightInd w:val="0"/>
        <w:snapToGrid w:val="0"/>
        <w:spacing w:line="360" w:lineRule="auto"/>
        <w:ind w:firstLine="480" w:firstLineChars="200"/>
        <w:rPr>
          <w:rFonts w:hAnsi="宋体"/>
          <w:sz w:val="24"/>
          <w:szCs w:val="24"/>
        </w:rPr>
      </w:pPr>
      <w:r>
        <w:rPr>
          <w:rFonts w:hint="eastAsia" w:hAnsi="宋体"/>
          <w:sz w:val="24"/>
          <w:szCs w:val="24"/>
        </w:rPr>
        <w:t>六、我方承诺遵守《中华人民共和国政府采购法》及其实施条例的有关规定，保证在获得中标资格后：</w:t>
      </w:r>
    </w:p>
    <w:p>
      <w:pPr>
        <w:pStyle w:val="10"/>
        <w:spacing w:line="360" w:lineRule="auto"/>
        <w:ind w:firstLine="480" w:firstLineChars="200"/>
        <w:rPr>
          <w:rFonts w:ascii="宋体" w:hAnsi="宋体"/>
          <w:bCs/>
          <w:sz w:val="24"/>
        </w:rPr>
      </w:pPr>
      <w:r>
        <w:rPr>
          <w:rFonts w:hint="eastAsia" w:hAnsi="宋体"/>
          <w:sz w:val="24"/>
        </w:rPr>
        <w:t>（1）按照招标文件确定的事项签订政府采购合同，履行双方所签订的合同，并承担合同规定的责任和义务；</w:t>
      </w:r>
    </w:p>
    <w:p>
      <w:pPr>
        <w:pStyle w:val="9"/>
        <w:adjustRightInd w:val="0"/>
        <w:snapToGrid w:val="0"/>
        <w:spacing w:line="360" w:lineRule="auto"/>
        <w:ind w:firstLine="480" w:firstLineChars="200"/>
        <w:rPr>
          <w:rFonts w:hAnsi="宋体"/>
          <w:bCs/>
          <w:sz w:val="24"/>
          <w:szCs w:val="24"/>
        </w:rPr>
      </w:pPr>
      <w:r>
        <w:rPr>
          <w:rFonts w:hint="eastAsia" w:hAnsi="宋体"/>
          <w:sz w:val="24"/>
          <w:szCs w:val="24"/>
        </w:rPr>
        <w:t>（2）</w:t>
      </w:r>
      <w:r>
        <w:rPr>
          <w:rFonts w:hint="eastAsia" w:hAnsi="宋体"/>
          <w:bCs/>
          <w:sz w:val="24"/>
          <w:szCs w:val="24"/>
        </w:rPr>
        <w:t>我方保证按规定和标准向贵方缴纳采购代理服务费/中标服务费；</w:t>
      </w:r>
    </w:p>
    <w:p>
      <w:pPr>
        <w:pStyle w:val="9"/>
        <w:adjustRightInd w:val="0"/>
        <w:snapToGrid w:val="0"/>
        <w:spacing w:line="360" w:lineRule="auto"/>
        <w:ind w:firstLine="480" w:firstLineChars="200"/>
        <w:rPr>
          <w:sz w:val="24"/>
          <w:szCs w:val="24"/>
        </w:rPr>
      </w:pPr>
      <w:r>
        <w:rPr>
          <w:rFonts w:hint="eastAsia"/>
          <w:sz w:val="24"/>
          <w:szCs w:val="24"/>
        </w:rPr>
        <w:t>（3）投标有效期自动延长至合同履行完毕。</w:t>
      </w:r>
    </w:p>
    <w:p>
      <w:pPr>
        <w:pStyle w:val="9"/>
        <w:adjustRightInd w:val="0"/>
        <w:snapToGrid w:val="0"/>
        <w:spacing w:line="360" w:lineRule="auto"/>
        <w:ind w:firstLine="480" w:firstLineChars="200"/>
        <w:rPr>
          <w:sz w:val="24"/>
          <w:szCs w:val="24"/>
        </w:rPr>
      </w:pPr>
      <w:r>
        <w:rPr>
          <w:rFonts w:hint="eastAsia"/>
          <w:sz w:val="24"/>
          <w:szCs w:val="24"/>
        </w:rPr>
        <w:t>七、我方完全理解并同意招标文件中有关不退还投标保证金条款所规定的情形。</w:t>
      </w:r>
    </w:p>
    <w:p>
      <w:pPr>
        <w:pStyle w:val="10"/>
        <w:spacing w:line="360" w:lineRule="auto"/>
        <w:ind w:firstLine="480" w:firstLineChars="200"/>
        <w:rPr>
          <w:rFonts w:ascii="仿宋_GB2312" w:eastAsia="仿宋_GB2312"/>
          <w:bCs/>
          <w:sz w:val="28"/>
          <w:szCs w:val="28"/>
        </w:rPr>
      </w:pPr>
      <w:r>
        <w:rPr>
          <w:rFonts w:hint="eastAsia"/>
          <w:sz w:val="24"/>
        </w:rPr>
        <w:t>八、</w:t>
      </w:r>
      <w:r>
        <w:rPr>
          <w:rFonts w:hint="eastAsia" w:ascii="宋体" w:hAnsi="宋体"/>
          <w:bCs/>
          <w:sz w:val="24"/>
        </w:rPr>
        <w:t>我方完全理解最低报价不是中标的唯一条件，并尊重评标委员会的评审结论和中标结果。</w:t>
      </w:r>
    </w:p>
    <w:p>
      <w:pPr>
        <w:pStyle w:val="10"/>
        <w:spacing w:line="360" w:lineRule="auto"/>
        <w:ind w:firstLine="480" w:firstLineChars="200"/>
        <w:rPr>
          <w:rFonts w:ascii="宋体" w:hAnsi="宋体"/>
          <w:bCs/>
          <w:sz w:val="24"/>
        </w:rPr>
      </w:pPr>
      <w:r>
        <w:rPr>
          <w:rFonts w:hint="eastAsia" w:ascii="宋体" w:hAnsi="宋体"/>
          <w:bCs/>
          <w:sz w:val="24"/>
        </w:rPr>
        <w:t>九、有关本项目的所有函电，请按下列地址联系：</w:t>
      </w:r>
    </w:p>
    <w:p>
      <w:pPr>
        <w:pStyle w:val="10"/>
        <w:spacing w:line="360" w:lineRule="auto"/>
        <w:rPr>
          <w:rFonts w:ascii="宋体" w:hAnsi="宋体"/>
          <w:bCs/>
          <w:sz w:val="24"/>
        </w:rPr>
      </w:pPr>
    </w:p>
    <w:p>
      <w:pPr>
        <w:pStyle w:val="10"/>
        <w:spacing w:line="360" w:lineRule="auto"/>
        <w:ind w:firstLine="480" w:firstLineChars="200"/>
        <w:rPr>
          <w:rFonts w:ascii="宋体" w:hAnsi="宋体"/>
          <w:bCs/>
          <w:sz w:val="24"/>
        </w:rPr>
      </w:pPr>
      <w:r>
        <w:rPr>
          <w:rFonts w:hint="eastAsia" w:ascii="宋体" w:hAnsi="宋体"/>
          <w:bCs/>
          <w:sz w:val="24"/>
        </w:rPr>
        <w:t>投标人名称：</w:t>
      </w:r>
      <w:r>
        <w:rPr>
          <w:rFonts w:hint="eastAsia" w:ascii="宋体" w:hAnsi="宋体"/>
          <w:bCs/>
          <w:sz w:val="24"/>
          <w:u w:val="single"/>
        </w:rPr>
        <w:t xml:space="preserve">                               </w:t>
      </w:r>
      <w:r>
        <w:rPr>
          <w:rFonts w:hint="eastAsia" w:ascii="宋体" w:hAnsi="宋体"/>
          <w:bCs/>
          <w:sz w:val="24"/>
        </w:rPr>
        <w:t>（单位公章）</w:t>
      </w:r>
    </w:p>
    <w:p>
      <w:pPr>
        <w:pStyle w:val="10"/>
        <w:spacing w:line="360" w:lineRule="auto"/>
        <w:ind w:firstLine="480" w:firstLineChars="200"/>
        <w:rPr>
          <w:rFonts w:ascii="宋体" w:hAnsi="宋体"/>
          <w:bCs/>
          <w:sz w:val="24"/>
        </w:rPr>
      </w:pPr>
    </w:p>
    <w:p>
      <w:pPr>
        <w:pStyle w:val="10"/>
        <w:spacing w:line="360" w:lineRule="auto"/>
        <w:ind w:firstLine="480" w:firstLineChars="200"/>
        <w:rPr>
          <w:rFonts w:ascii="宋体" w:hAnsi="宋体"/>
          <w:bCs/>
          <w:sz w:val="24"/>
        </w:rPr>
      </w:pPr>
      <w:r>
        <w:rPr>
          <w:rFonts w:hint="eastAsia" w:ascii="宋体" w:hAnsi="宋体"/>
          <w:bCs/>
          <w:sz w:val="24"/>
        </w:rPr>
        <w:t>法定代表人或委托代理人：</w:t>
      </w:r>
      <w:r>
        <w:rPr>
          <w:rFonts w:hint="eastAsia" w:ascii="宋体" w:hAnsi="宋体"/>
          <w:bCs/>
          <w:sz w:val="24"/>
          <w:u w:val="single"/>
        </w:rPr>
        <w:t xml:space="preserve">                       </w:t>
      </w:r>
      <w:r>
        <w:rPr>
          <w:rFonts w:hint="eastAsia" w:ascii="宋体" w:hAnsi="宋体"/>
          <w:bCs/>
          <w:sz w:val="24"/>
        </w:rPr>
        <w:t>（签字并盖章）</w:t>
      </w:r>
    </w:p>
    <w:p>
      <w:pPr>
        <w:pStyle w:val="10"/>
        <w:spacing w:line="360" w:lineRule="auto"/>
        <w:ind w:firstLine="480" w:firstLineChars="200"/>
        <w:rPr>
          <w:rFonts w:ascii="宋体" w:hAnsi="宋体"/>
          <w:bCs/>
          <w:sz w:val="24"/>
        </w:rPr>
      </w:pPr>
    </w:p>
    <w:p>
      <w:pPr>
        <w:pStyle w:val="10"/>
        <w:spacing w:line="360" w:lineRule="auto"/>
        <w:ind w:firstLine="480" w:firstLineChars="200"/>
        <w:rPr>
          <w:rFonts w:ascii="宋体" w:hAnsi="宋体"/>
          <w:bCs/>
          <w:sz w:val="24"/>
        </w:rPr>
      </w:pPr>
      <w:r>
        <w:rPr>
          <w:rFonts w:hint="eastAsia" w:ascii="宋体" w:hAnsi="宋体"/>
          <w:bCs/>
          <w:sz w:val="24"/>
        </w:rPr>
        <w:t>通讯地址：</w:t>
      </w:r>
    </w:p>
    <w:p>
      <w:pPr>
        <w:pStyle w:val="10"/>
        <w:spacing w:line="360" w:lineRule="auto"/>
        <w:ind w:firstLine="480" w:firstLineChars="200"/>
        <w:rPr>
          <w:rFonts w:ascii="宋体" w:hAnsi="宋体"/>
          <w:bCs/>
          <w:sz w:val="24"/>
        </w:rPr>
      </w:pPr>
      <w:r>
        <w:rPr>
          <w:rFonts w:hint="eastAsia" w:ascii="宋体" w:hAnsi="宋体"/>
          <w:bCs/>
          <w:sz w:val="24"/>
        </w:rPr>
        <w:t>邮政编码：</w:t>
      </w:r>
    </w:p>
    <w:p>
      <w:pPr>
        <w:pStyle w:val="10"/>
        <w:spacing w:line="360" w:lineRule="auto"/>
        <w:ind w:firstLine="480" w:firstLineChars="200"/>
        <w:rPr>
          <w:rFonts w:ascii="宋体" w:hAnsi="宋体"/>
          <w:bCs/>
          <w:sz w:val="24"/>
        </w:rPr>
      </w:pPr>
      <w:r>
        <w:rPr>
          <w:rFonts w:hint="eastAsia" w:ascii="宋体" w:hAnsi="宋体"/>
          <w:bCs/>
          <w:sz w:val="24"/>
        </w:rPr>
        <w:t>联系电话：</w:t>
      </w:r>
    </w:p>
    <w:p>
      <w:pPr>
        <w:pStyle w:val="10"/>
        <w:spacing w:line="360" w:lineRule="auto"/>
        <w:ind w:firstLine="480" w:firstLineChars="200"/>
        <w:rPr>
          <w:rFonts w:ascii="宋体" w:hAnsi="宋体"/>
          <w:bCs/>
          <w:sz w:val="24"/>
        </w:rPr>
      </w:pPr>
      <w:r>
        <w:rPr>
          <w:rFonts w:hint="eastAsia" w:ascii="宋体" w:hAnsi="宋体"/>
          <w:bCs/>
          <w:sz w:val="24"/>
        </w:rPr>
        <w:t>传    真：</w:t>
      </w:r>
    </w:p>
    <w:p>
      <w:pPr>
        <w:pStyle w:val="10"/>
        <w:spacing w:line="360" w:lineRule="auto"/>
        <w:ind w:firstLine="480" w:firstLineChars="200"/>
        <w:rPr>
          <w:rFonts w:ascii="宋体" w:hAnsi="宋体"/>
          <w:bCs/>
          <w:sz w:val="24"/>
        </w:rPr>
      </w:pPr>
      <w:r>
        <w:rPr>
          <w:rFonts w:hint="eastAsia" w:ascii="宋体" w:hAnsi="宋体"/>
          <w:bCs/>
          <w:sz w:val="24"/>
        </w:rPr>
        <w:t>电子邮件：</w:t>
      </w:r>
    </w:p>
    <w:p>
      <w:pPr>
        <w:pStyle w:val="10"/>
        <w:spacing w:line="360" w:lineRule="auto"/>
        <w:ind w:firstLine="480" w:firstLineChars="200"/>
        <w:rPr>
          <w:rFonts w:ascii="宋体" w:hAnsi="宋体"/>
          <w:bCs/>
          <w:sz w:val="24"/>
        </w:rPr>
      </w:pPr>
      <w:r>
        <w:rPr>
          <w:rFonts w:hint="eastAsia" w:ascii="宋体" w:hAnsi="宋体"/>
          <w:bCs/>
          <w:sz w:val="24"/>
        </w:rPr>
        <w:t>开户银行:</w:t>
      </w:r>
    </w:p>
    <w:p>
      <w:pPr>
        <w:pStyle w:val="10"/>
        <w:spacing w:line="360" w:lineRule="auto"/>
        <w:ind w:firstLine="480" w:firstLineChars="200"/>
        <w:rPr>
          <w:rFonts w:ascii="宋体" w:hAnsi="宋体"/>
          <w:bCs/>
          <w:sz w:val="24"/>
        </w:rPr>
      </w:pPr>
      <w:r>
        <w:rPr>
          <w:rFonts w:hint="eastAsia" w:ascii="宋体" w:hAnsi="宋体"/>
          <w:bCs/>
          <w:sz w:val="24"/>
        </w:rPr>
        <w:t>帐    号：</w:t>
      </w:r>
    </w:p>
    <w:p>
      <w:pPr>
        <w:pStyle w:val="10"/>
        <w:spacing w:line="360" w:lineRule="auto"/>
        <w:ind w:firstLine="480" w:firstLineChars="200"/>
        <w:rPr>
          <w:rFonts w:ascii="宋体" w:hAnsi="宋体"/>
          <w:bCs/>
          <w:sz w:val="24"/>
        </w:rPr>
      </w:pPr>
      <w:r>
        <w:rPr>
          <w:rFonts w:hint="eastAsia" w:ascii="宋体" w:hAnsi="宋体"/>
          <w:bCs/>
          <w:sz w:val="24"/>
        </w:rPr>
        <w:t>日    期：</w:t>
      </w:r>
    </w:p>
    <w:p>
      <w:pPr>
        <w:spacing w:line="400" w:lineRule="exact"/>
        <w:outlineLvl w:val="1"/>
        <w:rPr>
          <w:rFonts w:ascii="仿宋_GB2312" w:hAnsi="宋体" w:eastAsia="仿宋_GB2312"/>
          <w:b/>
          <w:color w:val="000000"/>
          <w:sz w:val="28"/>
          <w:szCs w:val="28"/>
        </w:rPr>
      </w:pPr>
    </w:p>
    <w:p>
      <w:pPr>
        <w:spacing w:line="400" w:lineRule="exact"/>
        <w:outlineLvl w:val="1"/>
        <w:rPr>
          <w:rFonts w:ascii="仿宋_GB2312" w:hAnsi="宋体" w:eastAsia="仿宋_GB2312"/>
          <w:b/>
          <w:color w:val="000000"/>
          <w:sz w:val="28"/>
          <w:szCs w:val="28"/>
        </w:rPr>
      </w:pPr>
    </w:p>
    <w:p>
      <w:pPr>
        <w:spacing w:line="400" w:lineRule="exact"/>
        <w:outlineLvl w:val="1"/>
        <w:rPr>
          <w:rFonts w:ascii="仿宋_GB2312" w:hAnsi="宋体" w:eastAsia="仿宋_GB2312"/>
          <w:b/>
          <w:color w:val="000000"/>
          <w:sz w:val="28"/>
          <w:szCs w:val="28"/>
        </w:rPr>
      </w:pPr>
    </w:p>
    <w:p>
      <w:pPr>
        <w:spacing w:line="400" w:lineRule="exact"/>
        <w:outlineLvl w:val="1"/>
        <w:rPr>
          <w:rFonts w:ascii="仿宋_GB2312" w:hAnsi="宋体" w:eastAsia="仿宋_GB2312"/>
          <w:b/>
          <w:color w:val="000000"/>
          <w:sz w:val="28"/>
          <w:szCs w:val="28"/>
        </w:rPr>
      </w:pPr>
    </w:p>
    <w:p>
      <w:pPr>
        <w:spacing w:line="400" w:lineRule="exact"/>
        <w:outlineLvl w:val="1"/>
        <w:rPr>
          <w:rFonts w:ascii="仿宋_GB2312" w:hAnsi="宋体" w:eastAsia="仿宋_GB2312"/>
          <w:b/>
          <w:color w:val="000000"/>
          <w:sz w:val="28"/>
          <w:szCs w:val="28"/>
        </w:rPr>
      </w:pPr>
    </w:p>
    <w:p>
      <w:pPr>
        <w:spacing w:line="400" w:lineRule="exact"/>
        <w:outlineLvl w:val="1"/>
        <w:rPr>
          <w:rFonts w:ascii="仿宋_GB2312" w:hAnsi="宋体" w:eastAsia="仿宋_GB2312"/>
          <w:b/>
          <w:color w:val="000000"/>
          <w:sz w:val="28"/>
          <w:szCs w:val="28"/>
        </w:rPr>
      </w:pPr>
    </w:p>
    <w:p>
      <w:pPr>
        <w:spacing w:line="400" w:lineRule="exact"/>
        <w:outlineLvl w:val="1"/>
        <w:rPr>
          <w:rFonts w:ascii="仿宋_GB2312" w:hAnsi="宋体" w:eastAsia="仿宋_GB2312"/>
          <w:b/>
          <w:color w:val="000000"/>
          <w:sz w:val="28"/>
          <w:szCs w:val="28"/>
        </w:rPr>
      </w:pPr>
    </w:p>
    <w:p>
      <w:pPr>
        <w:spacing w:line="400" w:lineRule="exact"/>
        <w:outlineLvl w:val="1"/>
        <w:rPr>
          <w:rFonts w:ascii="仿宋_GB2312" w:hAnsi="宋体" w:eastAsia="仿宋_GB2312"/>
          <w:b/>
          <w:color w:val="000000"/>
          <w:sz w:val="28"/>
          <w:szCs w:val="28"/>
        </w:rPr>
      </w:pPr>
    </w:p>
    <w:p>
      <w:pPr>
        <w:spacing w:line="400" w:lineRule="exact"/>
        <w:outlineLvl w:val="1"/>
        <w:rPr>
          <w:rFonts w:ascii="仿宋_GB2312" w:hAnsi="宋体" w:eastAsia="仿宋_GB2312"/>
          <w:b/>
          <w:color w:val="000000"/>
          <w:sz w:val="28"/>
          <w:szCs w:val="28"/>
        </w:rPr>
      </w:pPr>
    </w:p>
    <w:p>
      <w:pPr>
        <w:spacing w:line="400" w:lineRule="exact"/>
        <w:outlineLvl w:val="1"/>
        <w:rPr>
          <w:rFonts w:ascii="仿宋_GB2312" w:hAnsi="宋体" w:eastAsia="仿宋_GB2312"/>
          <w:b/>
          <w:color w:val="000000"/>
          <w:sz w:val="28"/>
          <w:szCs w:val="28"/>
        </w:rPr>
      </w:pPr>
    </w:p>
    <w:p>
      <w:pPr>
        <w:spacing w:line="400" w:lineRule="exact"/>
        <w:outlineLvl w:val="1"/>
        <w:rPr>
          <w:rFonts w:ascii="仿宋_GB2312" w:hAnsi="宋体" w:eastAsia="仿宋_GB2312"/>
          <w:b/>
          <w:color w:val="000000"/>
          <w:sz w:val="28"/>
          <w:szCs w:val="28"/>
        </w:rPr>
      </w:pPr>
    </w:p>
    <w:p>
      <w:pPr>
        <w:spacing w:line="400" w:lineRule="exact"/>
        <w:outlineLvl w:val="1"/>
        <w:rPr>
          <w:rFonts w:ascii="仿宋_GB2312" w:hAnsi="宋体" w:eastAsia="仿宋_GB2312"/>
          <w:b/>
          <w:color w:val="000000"/>
          <w:sz w:val="28"/>
          <w:szCs w:val="28"/>
        </w:rPr>
      </w:pPr>
    </w:p>
    <w:p>
      <w:pPr>
        <w:spacing w:line="400" w:lineRule="exact"/>
        <w:outlineLvl w:val="1"/>
        <w:rPr>
          <w:rFonts w:ascii="仿宋_GB2312" w:hAnsi="宋体" w:eastAsia="仿宋_GB2312"/>
          <w:b/>
          <w:color w:val="000000"/>
          <w:sz w:val="28"/>
          <w:szCs w:val="28"/>
        </w:rPr>
      </w:pPr>
    </w:p>
    <w:p>
      <w:pPr>
        <w:spacing w:line="400" w:lineRule="exact"/>
        <w:outlineLvl w:val="1"/>
        <w:rPr>
          <w:rFonts w:ascii="仿宋_GB2312" w:hAnsi="宋体" w:eastAsia="仿宋_GB2312"/>
          <w:b/>
          <w:color w:val="000000"/>
          <w:sz w:val="28"/>
          <w:szCs w:val="28"/>
        </w:rPr>
      </w:pPr>
    </w:p>
    <w:p>
      <w:pPr>
        <w:spacing w:line="360" w:lineRule="auto"/>
        <w:jc w:val="center"/>
        <w:outlineLvl w:val="1"/>
        <w:rPr>
          <w:rFonts w:ascii="宋体" w:hAnsi="宋体"/>
          <w:b/>
          <w:sz w:val="36"/>
          <w:szCs w:val="36"/>
        </w:rPr>
      </w:pPr>
      <w:r>
        <w:rPr>
          <w:rFonts w:hint="eastAsia" w:ascii="宋体" w:hAnsi="宋体"/>
          <w:b/>
          <w:bCs/>
          <w:sz w:val="36"/>
          <w:szCs w:val="36"/>
        </w:rPr>
        <w:br w:type="page"/>
      </w:r>
      <w:r>
        <w:rPr>
          <w:rFonts w:hint="eastAsia" w:ascii="宋体" w:hAnsi="宋体"/>
          <w:b/>
          <w:sz w:val="36"/>
          <w:szCs w:val="36"/>
        </w:rPr>
        <w:t>二、开标一览表</w:t>
      </w:r>
    </w:p>
    <w:p>
      <w:pPr>
        <w:spacing w:line="400" w:lineRule="exact"/>
        <w:jc w:val="center"/>
        <w:outlineLvl w:val="1"/>
        <w:rPr>
          <w:rFonts w:ascii="宋体" w:hAnsi="宋体"/>
          <w:b/>
          <w:color w:val="000000"/>
          <w:sz w:val="36"/>
          <w:szCs w:val="36"/>
        </w:rPr>
      </w:pPr>
    </w:p>
    <w:p>
      <w:pPr>
        <w:spacing w:after="120" w:afterLines="50" w:line="400" w:lineRule="exact"/>
        <w:ind w:firstLine="105" w:firstLineChars="50"/>
        <w:outlineLvl w:val="1"/>
        <w:rPr>
          <w:rFonts w:ascii="楷体_GB2312" w:hAnsi="宋体" w:eastAsia="楷体_GB2312"/>
          <w:color w:val="000000"/>
          <w:szCs w:val="21"/>
        </w:rPr>
      </w:pPr>
      <w:r>
        <w:rPr>
          <w:rFonts w:hint="eastAsia" w:ascii="宋体" w:hAnsi="宋体" w:cs="宋体"/>
          <w:color w:val="000000"/>
          <w:szCs w:val="21"/>
        </w:rPr>
        <w:t xml:space="preserve">采购项目编号：   </w:t>
      </w:r>
      <w:r>
        <w:rPr>
          <w:rFonts w:hint="eastAsia" w:ascii="楷体_GB2312" w:hAnsi="宋体" w:eastAsia="楷体_GB2312"/>
          <w:color w:val="000000"/>
          <w:szCs w:val="21"/>
        </w:rPr>
        <w:t xml:space="preserve">                                                          </w:t>
      </w:r>
    </w:p>
    <w:tbl>
      <w:tblPr>
        <w:tblStyle w:val="16"/>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0"/>
        <w:gridCol w:w="2268"/>
        <w:gridCol w:w="1985"/>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082" w:type="dxa"/>
            <w:gridSpan w:val="4"/>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850" w:type="dxa"/>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项目名称</w:t>
            </w:r>
          </w:p>
        </w:tc>
        <w:tc>
          <w:tcPr>
            <w:tcW w:w="2268" w:type="dxa"/>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交货期</w:t>
            </w:r>
          </w:p>
        </w:tc>
        <w:tc>
          <w:tcPr>
            <w:tcW w:w="1985" w:type="dxa"/>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总报价（元）</w:t>
            </w:r>
          </w:p>
        </w:tc>
        <w:tc>
          <w:tcPr>
            <w:tcW w:w="1979" w:type="dxa"/>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质保期（月）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850" w:type="dxa"/>
            <w:noWrap/>
            <w:vAlign w:val="center"/>
          </w:tcPr>
          <w:p>
            <w:pPr>
              <w:widowControl/>
              <w:jc w:val="center"/>
              <w:rPr>
                <w:rFonts w:ascii="宋体" w:hAnsi="宋体" w:cs="宋体"/>
                <w:color w:val="000000"/>
                <w:kern w:val="0"/>
                <w:sz w:val="24"/>
              </w:rPr>
            </w:pPr>
          </w:p>
        </w:tc>
        <w:tc>
          <w:tcPr>
            <w:tcW w:w="2268" w:type="dxa"/>
            <w:noWrap/>
            <w:vAlign w:val="center"/>
          </w:tcPr>
          <w:p>
            <w:pPr>
              <w:widowControl/>
              <w:jc w:val="center"/>
              <w:rPr>
                <w:rFonts w:ascii="宋体" w:hAnsi="宋体" w:cs="宋体"/>
                <w:b/>
                <w:bCs/>
                <w:color w:val="000000"/>
                <w:kern w:val="0"/>
                <w:sz w:val="24"/>
              </w:rPr>
            </w:pPr>
          </w:p>
        </w:tc>
        <w:tc>
          <w:tcPr>
            <w:tcW w:w="1985" w:type="dxa"/>
            <w:vAlign w:val="center"/>
          </w:tcPr>
          <w:p>
            <w:pPr>
              <w:widowControl/>
              <w:jc w:val="center"/>
              <w:rPr>
                <w:rFonts w:ascii="宋体" w:hAnsi="宋体" w:cs="宋体"/>
                <w:b/>
                <w:bCs/>
                <w:color w:val="000000"/>
                <w:kern w:val="0"/>
                <w:sz w:val="24"/>
              </w:rPr>
            </w:pPr>
          </w:p>
        </w:tc>
        <w:tc>
          <w:tcPr>
            <w:tcW w:w="1979" w:type="dxa"/>
            <w:vAlign w:val="center"/>
          </w:tcPr>
          <w:p>
            <w:pPr>
              <w:widowControl/>
              <w:jc w:val="center"/>
              <w:rPr>
                <w:rFonts w:ascii="宋体" w:hAnsi="宋体" w:cs="宋体"/>
                <w:b/>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082" w:type="dxa"/>
            <w:gridSpan w:val="4"/>
            <w:noWrap/>
            <w:vAlign w:val="center"/>
          </w:tcPr>
          <w:p>
            <w:pPr>
              <w:widowControl/>
              <w:jc w:val="left"/>
              <w:rPr>
                <w:rFonts w:ascii="宋体" w:hAnsi="宋体" w:cs="宋体"/>
                <w:b/>
                <w:bCs/>
                <w:color w:val="000000"/>
                <w:kern w:val="0"/>
                <w:sz w:val="24"/>
              </w:rPr>
            </w:pPr>
            <w:r>
              <w:rPr>
                <w:rFonts w:hint="eastAsia" w:ascii="宋体" w:hAnsi="宋体" w:cs="宋体"/>
                <w:b/>
                <w:bCs/>
                <w:color w:val="000000"/>
                <w:kern w:val="0"/>
                <w:sz w:val="24"/>
              </w:rPr>
              <w:t>总报价（大写）：</w:t>
            </w:r>
          </w:p>
        </w:tc>
      </w:tr>
    </w:tbl>
    <w:p>
      <w:pPr>
        <w:spacing w:before="120" w:beforeLines="50" w:line="200" w:lineRule="exact"/>
        <w:ind w:left="413" w:hanging="413" w:hangingChars="196"/>
        <w:jc w:val="left"/>
        <w:rPr>
          <w:rFonts w:ascii="仿宋_GB2312" w:hAnsi="宋体" w:eastAsia="仿宋_GB2312"/>
          <w:b/>
          <w:color w:val="000000"/>
          <w:szCs w:val="21"/>
        </w:rPr>
      </w:pPr>
    </w:p>
    <w:p>
      <w:pPr>
        <w:spacing w:before="120" w:beforeLines="50" w:line="200" w:lineRule="exact"/>
        <w:ind w:left="412" w:hanging="411" w:hangingChars="196"/>
        <w:jc w:val="left"/>
        <w:rPr>
          <w:rFonts w:ascii="宋体" w:hAnsi="宋体" w:cs="宋体"/>
          <w:color w:val="000000"/>
          <w:szCs w:val="21"/>
        </w:rPr>
      </w:pPr>
      <w:r>
        <w:rPr>
          <w:rFonts w:hint="eastAsia" w:ascii="宋体" w:hAnsi="宋体" w:cs="宋体"/>
          <w:color w:val="000000"/>
          <w:szCs w:val="21"/>
        </w:rPr>
        <w:t>说明</w:t>
      </w:r>
      <w:r>
        <w:rPr>
          <w:rFonts w:hint="eastAsia" w:ascii="宋体" w:hAnsi="宋体" w:cs="宋体"/>
          <w:b/>
          <w:color w:val="000000"/>
          <w:szCs w:val="21"/>
        </w:rPr>
        <w:t>：</w:t>
      </w:r>
      <w:r>
        <w:rPr>
          <w:rFonts w:hint="eastAsia" w:ascii="宋体" w:hAnsi="宋体" w:cs="宋体"/>
          <w:szCs w:val="21"/>
        </w:rPr>
        <w:t>1、</w:t>
      </w:r>
      <w:r>
        <w:rPr>
          <w:rFonts w:hint="eastAsia" w:ascii="宋体" w:hAnsi="宋体" w:cs="宋体"/>
          <w:color w:val="000000"/>
          <w:szCs w:val="21"/>
        </w:rPr>
        <w:t>报价应按总报价填写，精确到小数点后两位，大小写不一致时，以大写为准；</w:t>
      </w:r>
    </w:p>
    <w:p>
      <w:pPr>
        <w:spacing w:before="120" w:beforeLines="50" w:line="200" w:lineRule="exact"/>
        <w:ind w:firstLine="630" w:firstLineChars="300"/>
        <w:jc w:val="left"/>
        <w:rPr>
          <w:rFonts w:ascii="宋体" w:hAnsi="宋体" w:cs="宋体"/>
          <w:color w:val="000000"/>
          <w:szCs w:val="21"/>
        </w:rPr>
      </w:pPr>
      <w:r>
        <w:rPr>
          <w:rFonts w:hint="eastAsia" w:ascii="宋体" w:hAnsi="宋体" w:cs="宋体"/>
          <w:szCs w:val="21"/>
        </w:rPr>
        <w:t>2、本表所列各项数据与投标文件其他地方表述不一致时，以本表为准。</w:t>
      </w:r>
    </w:p>
    <w:p>
      <w:pPr>
        <w:spacing w:line="400" w:lineRule="exact"/>
        <w:jc w:val="left"/>
        <w:rPr>
          <w:rFonts w:ascii="仿宋_GB2312" w:hAnsi="宋体" w:eastAsia="仿宋_GB2312"/>
          <w:color w:val="000000"/>
          <w:sz w:val="28"/>
          <w:szCs w:val="28"/>
        </w:rPr>
      </w:pPr>
    </w:p>
    <w:p>
      <w:pPr>
        <w:adjustRightInd w:val="0"/>
        <w:spacing w:line="400" w:lineRule="exact"/>
        <w:jc w:val="left"/>
        <w:rPr>
          <w:rFonts w:ascii="仿宋_GB2312" w:hAnsi="宋体" w:eastAsia="仿宋_GB2312"/>
          <w:color w:val="000000"/>
          <w:sz w:val="28"/>
          <w:szCs w:val="28"/>
        </w:rPr>
      </w:pPr>
    </w:p>
    <w:p>
      <w:pPr>
        <w:adjustRightInd w:val="0"/>
        <w:spacing w:line="400" w:lineRule="exact"/>
        <w:jc w:val="left"/>
        <w:rPr>
          <w:rFonts w:ascii="仿宋_GB2312" w:hAnsi="宋体" w:eastAsia="仿宋_GB2312"/>
          <w:color w:val="000000"/>
          <w:sz w:val="28"/>
          <w:szCs w:val="28"/>
        </w:rPr>
      </w:pPr>
    </w:p>
    <w:p>
      <w:pPr>
        <w:adjustRightInd w:val="0"/>
        <w:spacing w:line="400" w:lineRule="exact"/>
        <w:ind w:firstLine="120" w:firstLineChars="50"/>
        <w:jc w:val="left"/>
        <w:rPr>
          <w:rFonts w:ascii="宋体" w:hAnsi="宋体"/>
          <w:color w:val="000000"/>
          <w:sz w:val="24"/>
        </w:rPr>
      </w:pPr>
      <w:r>
        <w:rPr>
          <w:rFonts w:hint="eastAsia" w:ascii="宋体" w:hAnsi="宋体"/>
          <w:color w:val="000000"/>
          <w:sz w:val="24"/>
        </w:rPr>
        <w:t xml:space="preserve"> </w:t>
      </w:r>
    </w:p>
    <w:p>
      <w:pPr>
        <w:adjustRightInd w:val="0"/>
        <w:spacing w:line="400" w:lineRule="exact"/>
        <w:ind w:firstLine="120" w:firstLineChars="50"/>
        <w:jc w:val="left"/>
        <w:rPr>
          <w:rFonts w:ascii="宋体" w:hAnsi="宋体"/>
          <w:color w:val="000000"/>
          <w:sz w:val="24"/>
        </w:rPr>
      </w:pPr>
    </w:p>
    <w:p>
      <w:pPr>
        <w:adjustRightInd w:val="0"/>
        <w:spacing w:line="400" w:lineRule="exact"/>
        <w:ind w:firstLine="120" w:firstLineChars="50"/>
        <w:jc w:val="left"/>
        <w:rPr>
          <w:rFonts w:ascii="宋体" w:hAnsi="宋体"/>
          <w:color w:val="000000"/>
          <w:sz w:val="24"/>
        </w:rPr>
      </w:pPr>
      <w:r>
        <w:rPr>
          <w:rFonts w:hint="eastAsia" w:ascii="宋体" w:hAnsi="宋体"/>
          <w:color w:val="000000"/>
          <w:sz w:val="24"/>
        </w:rPr>
        <w:t>投标人名称：</w:t>
      </w:r>
      <w:r>
        <w:rPr>
          <w:rFonts w:hint="eastAsia" w:ascii="宋体" w:hAnsi="宋体"/>
          <w:color w:val="000000"/>
          <w:sz w:val="24"/>
          <w:u w:val="single"/>
        </w:rPr>
        <w:t xml:space="preserve">                       </w:t>
      </w:r>
      <w:r>
        <w:rPr>
          <w:rFonts w:hint="eastAsia" w:ascii="宋体" w:hAnsi="宋体"/>
          <w:color w:val="000000"/>
          <w:sz w:val="24"/>
        </w:rPr>
        <w:t xml:space="preserve"> （单位公章）</w:t>
      </w:r>
    </w:p>
    <w:p>
      <w:pPr>
        <w:spacing w:line="400" w:lineRule="exact"/>
        <w:jc w:val="center"/>
        <w:outlineLvl w:val="1"/>
        <w:rPr>
          <w:rFonts w:ascii="宋体" w:hAnsi="宋体"/>
          <w:color w:val="000000"/>
          <w:sz w:val="24"/>
        </w:rPr>
      </w:pPr>
    </w:p>
    <w:p>
      <w:pPr>
        <w:spacing w:line="400" w:lineRule="exact"/>
        <w:ind w:firstLine="120" w:firstLineChars="50"/>
        <w:outlineLvl w:val="1"/>
        <w:rPr>
          <w:rFonts w:ascii="宋体" w:hAnsi="宋体"/>
          <w:color w:val="000000"/>
          <w:sz w:val="24"/>
        </w:rPr>
      </w:pPr>
    </w:p>
    <w:p>
      <w:pPr>
        <w:spacing w:line="400" w:lineRule="exact"/>
        <w:ind w:firstLine="120" w:firstLineChars="50"/>
        <w:outlineLvl w:val="1"/>
        <w:rPr>
          <w:rFonts w:ascii="宋体" w:hAnsi="宋体"/>
          <w:color w:val="000000"/>
          <w:sz w:val="24"/>
        </w:rPr>
      </w:pPr>
      <w:r>
        <w:rPr>
          <w:rFonts w:hint="eastAsia" w:ascii="宋体" w:hAnsi="宋体"/>
          <w:color w:val="000000"/>
          <w:sz w:val="24"/>
        </w:rPr>
        <w:t>法定代表人或委托代理人：</w:t>
      </w:r>
      <w:r>
        <w:rPr>
          <w:rFonts w:hint="eastAsia" w:ascii="宋体" w:hAnsi="宋体"/>
          <w:color w:val="000000"/>
          <w:sz w:val="24"/>
          <w:u w:val="single"/>
        </w:rPr>
        <w:t xml:space="preserve">          </w:t>
      </w:r>
      <w:r>
        <w:rPr>
          <w:rFonts w:hint="eastAsia" w:ascii="宋体" w:hAnsi="宋体"/>
          <w:color w:val="000000"/>
          <w:sz w:val="24"/>
        </w:rPr>
        <w:t>（签字并盖章）</w:t>
      </w:r>
    </w:p>
    <w:p>
      <w:pPr>
        <w:spacing w:line="400" w:lineRule="exact"/>
        <w:ind w:firstLine="140" w:firstLineChars="50"/>
        <w:outlineLvl w:val="1"/>
        <w:rPr>
          <w:rFonts w:ascii="仿宋_GB2312" w:hAnsi="宋体" w:eastAsia="仿宋_GB2312"/>
          <w:color w:val="000000"/>
          <w:sz w:val="28"/>
          <w:szCs w:val="28"/>
        </w:rPr>
      </w:pPr>
    </w:p>
    <w:p>
      <w:pPr>
        <w:spacing w:line="400" w:lineRule="exact"/>
        <w:ind w:firstLine="140" w:firstLineChars="50"/>
        <w:outlineLvl w:val="1"/>
        <w:rPr>
          <w:rFonts w:ascii="仿宋_GB2312" w:hAnsi="宋体" w:eastAsia="仿宋_GB2312"/>
          <w:color w:val="000000"/>
          <w:sz w:val="28"/>
          <w:szCs w:val="28"/>
        </w:rPr>
      </w:pPr>
    </w:p>
    <w:p>
      <w:pPr>
        <w:spacing w:line="400" w:lineRule="exact"/>
        <w:outlineLvl w:val="1"/>
        <w:rPr>
          <w:rFonts w:ascii="仿宋_GB2312" w:hAnsi="宋体" w:eastAsia="仿宋_GB2312"/>
          <w:color w:val="000000"/>
          <w:sz w:val="24"/>
        </w:rPr>
      </w:pPr>
    </w:p>
    <w:p>
      <w:pPr>
        <w:spacing w:line="400" w:lineRule="exact"/>
        <w:ind w:firstLine="4680" w:firstLineChars="1950"/>
        <w:outlineLvl w:val="1"/>
        <w:rPr>
          <w:rFonts w:ascii="仿宋_GB2312" w:hAnsi="宋体" w:eastAsia="仿宋_GB2312"/>
          <w:b/>
          <w:color w:val="000000"/>
          <w:sz w:val="24"/>
        </w:rPr>
      </w:pPr>
      <w:r>
        <w:rPr>
          <w:rFonts w:hint="eastAsia" w:ascii="宋体" w:hAnsi="宋体"/>
          <w:color w:val="000000"/>
          <w:sz w:val="24"/>
        </w:rPr>
        <w:t>日期：    年  月  日</w:t>
      </w:r>
    </w:p>
    <w:p>
      <w:pPr>
        <w:pStyle w:val="4"/>
        <w:spacing w:before="0" w:after="0" w:line="360" w:lineRule="auto"/>
        <w:jc w:val="center"/>
      </w:pPr>
      <w:r>
        <w:rPr>
          <w:rFonts w:ascii="仿宋_GB2312" w:hAnsi="宋体" w:eastAsia="仿宋_GB2312"/>
          <w:b w:val="0"/>
          <w:color w:val="000000"/>
          <w:sz w:val="36"/>
          <w:szCs w:val="36"/>
        </w:rPr>
        <w:br w:type="page"/>
      </w:r>
      <w:r>
        <w:rPr>
          <w:rFonts w:hint="eastAsia" w:ascii="宋体" w:hAnsi="宋体" w:eastAsia="宋体"/>
          <w:sz w:val="36"/>
          <w:szCs w:val="36"/>
        </w:rPr>
        <w:t>三、投标报价明细表</w:t>
      </w:r>
    </w:p>
    <w:p>
      <w:pPr>
        <w:rPr>
          <w:sz w:val="22"/>
        </w:rPr>
      </w:pPr>
    </w:p>
    <w:p>
      <w:pPr>
        <w:spacing w:line="360" w:lineRule="auto"/>
        <w:jc w:val="center"/>
        <w:rPr>
          <w:sz w:val="24"/>
        </w:rPr>
      </w:pPr>
      <w:r>
        <w:rPr>
          <w:rFonts w:hint="eastAsia"/>
          <w:sz w:val="24"/>
        </w:rPr>
        <w:t>报价明细表格式自拟，附详细的报价说明。</w:t>
      </w:r>
    </w:p>
    <w:p>
      <w:pPr>
        <w:spacing w:line="360" w:lineRule="auto"/>
        <w:jc w:val="left"/>
        <w:rPr>
          <w:szCs w:val="21"/>
        </w:rPr>
      </w:pPr>
    </w:p>
    <w:p>
      <w:pPr>
        <w:spacing w:line="360" w:lineRule="auto"/>
        <w:jc w:val="left"/>
        <w:rPr>
          <w:sz w:val="24"/>
        </w:rPr>
      </w:pPr>
      <w:r>
        <w:rPr>
          <w:rFonts w:hint="eastAsia"/>
          <w:szCs w:val="21"/>
        </w:rPr>
        <w:t>注：</w:t>
      </w:r>
      <w:r>
        <w:rPr>
          <w:rFonts w:hint="eastAsia" w:ascii="宋体" w:hAnsi="宋体" w:cs="宋体"/>
          <w:color w:val="000000"/>
          <w:szCs w:val="21"/>
        </w:rPr>
        <w:t>本表</w:t>
      </w:r>
      <w:r>
        <w:rPr>
          <w:rFonts w:hint="eastAsia" w:ascii="宋体" w:hAnsi="宋体" w:cs="宋体"/>
          <w:szCs w:val="21"/>
        </w:rPr>
        <w:t>为多页的，每页均需由法定代表人或授权代表签字并盖投标人单位公章。</w:t>
      </w:r>
    </w:p>
    <w:p/>
    <w:p>
      <w:pPr>
        <w:spacing w:line="400" w:lineRule="exact"/>
        <w:outlineLvl w:val="1"/>
        <w:rPr>
          <w:rFonts w:ascii="仿宋_GB2312" w:hAnsi="宋体" w:eastAsia="仿宋_GB2312"/>
          <w:b/>
          <w:color w:val="000000"/>
          <w:sz w:val="36"/>
          <w:szCs w:val="36"/>
        </w:rPr>
      </w:pPr>
    </w:p>
    <w:p>
      <w:pPr>
        <w:spacing w:line="400" w:lineRule="exact"/>
        <w:outlineLvl w:val="1"/>
        <w:rPr>
          <w:rFonts w:ascii="仿宋_GB2312" w:hAnsi="宋体" w:eastAsia="仿宋_GB2312"/>
          <w:b/>
          <w:color w:val="000000"/>
          <w:sz w:val="36"/>
          <w:szCs w:val="36"/>
        </w:rPr>
      </w:pPr>
    </w:p>
    <w:p>
      <w:pPr>
        <w:spacing w:line="400" w:lineRule="exact"/>
        <w:outlineLvl w:val="1"/>
        <w:rPr>
          <w:rFonts w:ascii="仿宋_GB2312" w:hAnsi="宋体" w:eastAsia="仿宋_GB2312"/>
          <w:b/>
          <w:color w:val="000000"/>
          <w:sz w:val="36"/>
          <w:szCs w:val="36"/>
        </w:rPr>
      </w:pPr>
    </w:p>
    <w:p>
      <w:pPr>
        <w:spacing w:line="400" w:lineRule="exact"/>
        <w:outlineLvl w:val="1"/>
        <w:rPr>
          <w:rFonts w:ascii="仿宋_GB2312" w:hAnsi="宋体" w:eastAsia="仿宋_GB2312"/>
          <w:b/>
          <w:color w:val="000000"/>
          <w:sz w:val="36"/>
          <w:szCs w:val="36"/>
        </w:rPr>
      </w:pPr>
    </w:p>
    <w:p>
      <w:pPr>
        <w:spacing w:line="400" w:lineRule="exact"/>
        <w:outlineLvl w:val="1"/>
        <w:rPr>
          <w:rFonts w:ascii="仿宋_GB2312" w:hAnsi="宋体" w:eastAsia="仿宋_GB2312"/>
          <w:b/>
          <w:color w:val="000000"/>
          <w:sz w:val="36"/>
          <w:szCs w:val="36"/>
        </w:rPr>
      </w:pPr>
    </w:p>
    <w:p>
      <w:pPr>
        <w:spacing w:line="400" w:lineRule="exact"/>
        <w:outlineLvl w:val="1"/>
        <w:rPr>
          <w:rFonts w:ascii="仿宋_GB2312" w:hAnsi="宋体" w:eastAsia="仿宋_GB2312"/>
          <w:b/>
          <w:color w:val="000000"/>
          <w:sz w:val="36"/>
          <w:szCs w:val="36"/>
        </w:rPr>
      </w:pPr>
    </w:p>
    <w:p>
      <w:pPr>
        <w:spacing w:line="400" w:lineRule="exact"/>
        <w:outlineLvl w:val="1"/>
        <w:rPr>
          <w:rFonts w:ascii="仿宋_GB2312" w:hAnsi="宋体" w:eastAsia="仿宋_GB2312"/>
          <w:b/>
          <w:color w:val="000000"/>
          <w:sz w:val="36"/>
          <w:szCs w:val="36"/>
        </w:rPr>
      </w:pPr>
    </w:p>
    <w:p>
      <w:pPr>
        <w:spacing w:line="400" w:lineRule="exact"/>
        <w:outlineLvl w:val="1"/>
        <w:rPr>
          <w:rFonts w:ascii="仿宋_GB2312" w:hAnsi="宋体" w:eastAsia="仿宋_GB2312"/>
          <w:b/>
          <w:color w:val="000000"/>
          <w:sz w:val="36"/>
          <w:szCs w:val="36"/>
        </w:rPr>
      </w:pPr>
    </w:p>
    <w:p>
      <w:pPr>
        <w:spacing w:line="400" w:lineRule="exact"/>
        <w:outlineLvl w:val="1"/>
        <w:rPr>
          <w:rFonts w:ascii="仿宋_GB2312" w:hAnsi="宋体" w:eastAsia="仿宋_GB2312"/>
          <w:b/>
          <w:color w:val="000000"/>
          <w:sz w:val="36"/>
          <w:szCs w:val="36"/>
        </w:rPr>
      </w:pPr>
    </w:p>
    <w:p>
      <w:pPr>
        <w:spacing w:line="400" w:lineRule="exact"/>
        <w:outlineLvl w:val="1"/>
        <w:rPr>
          <w:rFonts w:ascii="仿宋_GB2312" w:hAnsi="宋体" w:eastAsia="仿宋_GB2312"/>
          <w:b/>
          <w:color w:val="000000"/>
          <w:sz w:val="36"/>
          <w:szCs w:val="36"/>
        </w:rPr>
      </w:pPr>
    </w:p>
    <w:p>
      <w:pPr>
        <w:spacing w:line="400" w:lineRule="exact"/>
        <w:outlineLvl w:val="1"/>
        <w:rPr>
          <w:rFonts w:ascii="仿宋_GB2312" w:hAnsi="宋体" w:eastAsia="仿宋_GB2312"/>
          <w:b/>
          <w:color w:val="000000"/>
          <w:sz w:val="36"/>
          <w:szCs w:val="36"/>
        </w:rPr>
      </w:pPr>
    </w:p>
    <w:p>
      <w:pPr>
        <w:spacing w:line="400" w:lineRule="exact"/>
        <w:outlineLvl w:val="1"/>
        <w:rPr>
          <w:rFonts w:ascii="仿宋_GB2312" w:hAnsi="宋体" w:eastAsia="仿宋_GB2312"/>
          <w:b/>
          <w:color w:val="000000"/>
          <w:sz w:val="36"/>
          <w:szCs w:val="36"/>
        </w:rPr>
      </w:pPr>
    </w:p>
    <w:p>
      <w:pPr>
        <w:spacing w:line="400" w:lineRule="exact"/>
        <w:outlineLvl w:val="1"/>
        <w:rPr>
          <w:rFonts w:ascii="仿宋_GB2312" w:hAnsi="宋体" w:eastAsia="仿宋_GB2312"/>
          <w:b/>
          <w:color w:val="000000"/>
          <w:sz w:val="36"/>
          <w:szCs w:val="36"/>
        </w:rPr>
      </w:pPr>
    </w:p>
    <w:p>
      <w:pPr>
        <w:spacing w:line="400" w:lineRule="exact"/>
        <w:outlineLvl w:val="1"/>
        <w:rPr>
          <w:rFonts w:ascii="仿宋_GB2312" w:hAnsi="宋体" w:eastAsia="仿宋_GB2312"/>
          <w:b/>
          <w:color w:val="000000"/>
          <w:sz w:val="36"/>
          <w:szCs w:val="36"/>
        </w:rPr>
      </w:pPr>
    </w:p>
    <w:p>
      <w:pPr>
        <w:spacing w:line="400" w:lineRule="exact"/>
        <w:outlineLvl w:val="1"/>
        <w:rPr>
          <w:rFonts w:ascii="仿宋_GB2312" w:hAnsi="宋体" w:eastAsia="仿宋_GB2312"/>
          <w:b/>
          <w:color w:val="000000"/>
          <w:sz w:val="36"/>
          <w:szCs w:val="36"/>
        </w:rPr>
      </w:pPr>
    </w:p>
    <w:p>
      <w:pPr>
        <w:spacing w:line="400" w:lineRule="exact"/>
        <w:outlineLvl w:val="1"/>
        <w:rPr>
          <w:rFonts w:ascii="仿宋_GB2312" w:hAnsi="宋体" w:eastAsia="仿宋_GB2312"/>
          <w:b/>
          <w:color w:val="000000"/>
          <w:sz w:val="36"/>
          <w:szCs w:val="36"/>
        </w:rPr>
      </w:pPr>
    </w:p>
    <w:p>
      <w:pPr>
        <w:spacing w:line="400" w:lineRule="exact"/>
        <w:outlineLvl w:val="1"/>
        <w:rPr>
          <w:rFonts w:ascii="仿宋_GB2312" w:hAnsi="宋体" w:eastAsia="仿宋_GB2312"/>
          <w:b/>
          <w:color w:val="000000"/>
          <w:sz w:val="36"/>
          <w:szCs w:val="36"/>
        </w:rPr>
      </w:pPr>
    </w:p>
    <w:p>
      <w:pPr>
        <w:spacing w:line="400" w:lineRule="exact"/>
        <w:outlineLvl w:val="1"/>
        <w:rPr>
          <w:rFonts w:ascii="仿宋_GB2312" w:hAnsi="宋体" w:eastAsia="仿宋_GB2312"/>
          <w:b/>
          <w:color w:val="000000"/>
          <w:sz w:val="36"/>
          <w:szCs w:val="36"/>
        </w:rPr>
      </w:pPr>
    </w:p>
    <w:p>
      <w:pPr>
        <w:spacing w:line="400" w:lineRule="exact"/>
        <w:outlineLvl w:val="1"/>
        <w:rPr>
          <w:rFonts w:ascii="仿宋_GB2312" w:hAnsi="宋体" w:eastAsia="仿宋_GB2312"/>
          <w:b/>
          <w:color w:val="000000"/>
          <w:sz w:val="36"/>
          <w:szCs w:val="36"/>
        </w:rPr>
      </w:pPr>
    </w:p>
    <w:p>
      <w:pPr>
        <w:adjustRightInd w:val="0"/>
        <w:spacing w:line="400" w:lineRule="exact"/>
        <w:ind w:firstLine="480" w:firstLineChars="200"/>
        <w:jc w:val="right"/>
        <w:rPr>
          <w:rFonts w:ascii="宋体" w:hAnsi="宋体"/>
          <w:bCs/>
          <w:sz w:val="24"/>
        </w:rPr>
      </w:pPr>
      <w:r>
        <w:rPr>
          <w:rFonts w:hint="eastAsia" w:ascii="宋体" w:hAnsi="宋体"/>
          <w:bCs/>
          <w:sz w:val="24"/>
        </w:rPr>
        <w:t>投标人名称：</w:t>
      </w:r>
      <w:r>
        <w:rPr>
          <w:rFonts w:hint="eastAsia" w:ascii="宋体" w:hAnsi="宋体"/>
          <w:bCs/>
          <w:sz w:val="24"/>
          <w:u w:val="single"/>
        </w:rPr>
        <w:t xml:space="preserve">                     </w:t>
      </w:r>
      <w:r>
        <w:rPr>
          <w:rFonts w:hint="eastAsia" w:ascii="宋体" w:hAnsi="宋体"/>
          <w:bCs/>
          <w:sz w:val="24"/>
        </w:rPr>
        <w:t>（单位公章）</w:t>
      </w:r>
    </w:p>
    <w:p>
      <w:pPr>
        <w:adjustRightInd w:val="0"/>
        <w:spacing w:line="400" w:lineRule="exact"/>
        <w:ind w:firstLine="420" w:firstLineChars="175"/>
        <w:jc w:val="left"/>
        <w:rPr>
          <w:rFonts w:ascii="宋体" w:hAnsi="宋体"/>
          <w:sz w:val="24"/>
        </w:rPr>
      </w:pPr>
    </w:p>
    <w:p>
      <w:pPr>
        <w:adjustRightInd w:val="0"/>
        <w:spacing w:line="400" w:lineRule="exact"/>
        <w:ind w:firstLine="420" w:firstLineChars="175"/>
        <w:jc w:val="right"/>
        <w:rPr>
          <w:rFonts w:ascii="宋体" w:hAnsi="宋体"/>
          <w:sz w:val="24"/>
        </w:rPr>
      </w:pPr>
      <w:r>
        <w:rPr>
          <w:rFonts w:hint="eastAsia" w:ascii="宋体" w:hAnsi="宋体"/>
          <w:sz w:val="24"/>
        </w:rPr>
        <w:t>法定代表人或委托代理人：</w:t>
      </w:r>
      <w:r>
        <w:rPr>
          <w:rFonts w:hint="eastAsia" w:ascii="宋体" w:hAnsi="宋体"/>
          <w:sz w:val="24"/>
          <w:u w:val="single"/>
        </w:rPr>
        <w:t xml:space="preserve">             </w:t>
      </w:r>
      <w:r>
        <w:rPr>
          <w:rFonts w:hint="eastAsia" w:ascii="宋体" w:hAnsi="宋体"/>
          <w:sz w:val="24"/>
        </w:rPr>
        <w:t>（签字并盖章）</w:t>
      </w:r>
    </w:p>
    <w:p>
      <w:pPr>
        <w:adjustRightInd w:val="0"/>
        <w:spacing w:line="400" w:lineRule="exact"/>
        <w:ind w:firstLine="420" w:firstLineChars="175"/>
        <w:jc w:val="right"/>
        <w:rPr>
          <w:rFonts w:ascii="宋体" w:hAnsi="宋体"/>
          <w:bCs/>
          <w:sz w:val="24"/>
        </w:rPr>
      </w:pPr>
      <w:r>
        <w:rPr>
          <w:rFonts w:hint="eastAsia" w:ascii="宋体" w:hAnsi="宋体"/>
          <w:bCs/>
          <w:sz w:val="24"/>
        </w:rPr>
        <w:t xml:space="preserve">                </w:t>
      </w:r>
    </w:p>
    <w:p>
      <w:pPr>
        <w:spacing w:line="400" w:lineRule="exact"/>
        <w:jc w:val="right"/>
        <w:outlineLvl w:val="1"/>
        <w:rPr>
          <w:rFonts w:ascii="仿宋_GB2312" w:hAnsi="宋体" w:eastAsia="仿宋_GB2312"/>
          <w:b/>
          <w:color w:val="000000"/>
          <w:sz w:val="36"/>
          <w:szCs w:val="36"/>
        </w:rPr>
        <w:sectPr>
          <w:headerReference r:id="rId6" w:type="first"/>
          <w:footerReference r:id="rId9" w:type="first"/>
          <w:headerReference r:id="rId4" w:type="default"/>
          <w:footerReference r:id="rId7" w:type="default"/>
          <w:headerReference r:id="rId5" w:type="even"/>
          <w:footerReference r:id="rId8" w:type="even"/>
          <w:pgSz w:w="11907" w:h="16840"/>
          <w:pgMar w:top="1440" w:right="1417" w:bottom="1440" w:left="1417" w:header="851" w:footer="992" w:gutter="0"/>
          <w:cols w:space="720" w:num="1"/>
          <w:titlePg/>
        </w:sectPr>
      </w:pPr>
      <w:r>
        <w:rPr>
          <w:rFonts w:hint="eastAsia" w:ascii="宋体" w:hAnsi="宋体"/>
          <w:bCs/>
          <w:sz w:val="24"/>
        </w:rPr>
        <w:t>日期：  年  月 日</w:t>
      </w:r>
    </w:p>
    <w:p>
      <w:pPr>
        <w:pStyle w:val="4"/>
        <w:spacing w:before="0" w:line="240" w:lineRule="auto"/>
        <w:jc w:val="center"/>
        <w:rPr>
          <w:rFonts w:ascii="宋体" w:hAnsi="宋体" w:eastAsia="宋体"/>
          <w:color w:val="000000"/>
          <w:kern w:val="0"/>
          <w:sz w:val="36"/>
          <w:szCs w:val="36"/>
        </w:rPr>
      </w:pPr>
      <w:r>
        <w:rPr>
          <w:rFonts w:hint="eastAsia" w:ascii="宋体" w:hAnsi="宋体" w:eastAsia="宋体"/>
          <w:color w:val="000000"/>
          <w:kern w:val="0"/>
          <w:sz w:val="36"/>
          <w:szCs w:val="36"/>
        </w:rPr>
        <w:t>四、技术要求偏离表</w:t>
      </w:r>
    </w:p>
    <w:p>
      <w:pPr>
        <w:pStyle w:val="2"/>
        <w:spacing w:before="120" w:beforeLines="50" w:after="120" w:afterLines="50"/>
        <w:ind w:firstLine="0"/>
        <w:rPr>
          <w:rFonts w:ascii="宋体" w:hAnsi="宋体"/>
          <w:color w:val="000000"/>
        </w:rPr>
      </w:pPr>
      <w:r>
        <w:rPr>
          <w:rFonts w:hint="eastAsia"/>
          <w:color w:val="000000"/>
        </w:rPr>
        <w:t xml:space="preserve">投标人名称：                              </w:t>
      </w:r>
      <w:r>
        <w:rPr>
          <w:rFonts w:hint="eastAsia" w:ascii="宋体" w:hAnsi="宋体"/>
          <w:color w:val="000000"/>
        </w:rPr>
        <w:t xml:space="preserve">                  采购项目编号：</w:t>
      </w:r>
    </w:p>
    <w:tbl>
      <w:tblPr>
        <w:tblStyle w:val="16"/>
        <w:tblW w:w="0" w:type="auto"/>
        <w:tblInd w:w="-7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474"/>
        <w:gridCol w:w="1865"/>
        <w:gridCol w:w="2542"/>
        <w:gridCol w:w="841"/>
        <w:gridCol w:w="16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841" w:type="dxa"/>
            <w:vAlign w:val="center"/>
          </w:tcPr>
          <w:p>
            <w:pPr>
              <w:adjustRightInd w:val="0"/>
              <w:snapToGrid w:val="0"/>
              <w:ind w:right="23"/>
              <w:jc w:val="center"/>
              <w:rPr>
                <w:rFonts w:ascii="宋体" w:hAnsi="宋体"/>
                <w:b/>
                <w:bCs/>
                <w:color w:val="000000"/>
                <w:szCs w:val="21"/>
              </w:rPr>
            </w:pPr>
            <w:r>
              <w:rPr>
                <w:rFonts w:hint="eastAsia" w:ascii="宋体" w:hAnsi="宋体"/>
                <w:b/>
                <w:bCs/>
                <w:color w:val="000000"/>
                <w:szCs w:val="21"/>
              </w:rPr>
              <w:t>序号</w:t>
            </w:r>
          </w:p>
        </w:tc>
        <w:tc>
          <w:tcPr>
            <w:tcW w:w="1474" w:type="dxa"/>
            <w:vAlign w:val="center"/>
          </w:tcPr>
          <w:p>
            <w:pPr>
              <w:adjustRightInd w:val="0"/>
              <w:snapToGrid w:val="0"/>
              <w:ind w:right="23"/>
              <w:jc w:val="center"/>
              <w:rPr>
                <w:rFonts w:ascii="宋体" w:hAnsi="宋体"/>
                <w:b/>
                <w:bCs/>
                <w:color w:val="000000"/>
                <w:szCs w:val="21"/>
              </w:rPr>
            </w:pPr>
            <w:r>
              <w:rPr>
                <w:rFonts w:hint="eastAsia" w:ascii="宋体" w:hAnsi="宋体"/>
                <w:b/>
                <w:bCs/>
                <w:color w:val="000000"/>
                <w:szCs w:val="21"/>
              </w:rPr>
              <w:t>文件条目号</w:t>
            </w:r>
          </w:p>
        </w:tc>
        <w:tc>
          <w:tcPr>
            <w:tcW w:w="1865" w:type="dxa"/>
            <w:vAlign w:val="center"/>
          </w:tcPr>
          <w:p>
            <w:pPr>
              <w:adjustRightInd w:val="0"/>
              <w:snapToGrid w:val="0"/>
              <w:ind w:right="23"/>
              <w:jc w:val="center"/>
              <w:rPr>
                <w:rFonts w:ascii="宋体" w:hAnsi="宋体"/>
                <w:b/>
                <w:bCs/>
                <w:color w:val="000000"/>
                <w:szCs w:val="21"/>
              </w:rPr>
            </w:pPr>
            <w:r>
              <w:rPr>
                <w:rFonts w:hint="eastAsia" w:ascii="宋体" w:hAnsi="宋体"/>
                <w:b/>
                <w:color w:val="000000"/>
                <w:szCs w:val="21"/>
              </w:rPr>
              <w:t>采购服务要求</w:t>
            </w:r>
          </w:p>
        </w:tc>
        <w:tc>
          <w:tcPr>
            <w:tcW w:w="2542" w:type="dxa"/>
            <w:vAlign w:val="center"/>
          </w:tcPr>
          <w:p>
            <w:pPr>
              <w:adjustRightInd w:val="0"/>
              <w:snapToGrid w:val="0"/>
              <w:ind w:right="23"/>
              <w:jc w:val="center"/>
              <w:rPr>
                <w:rFonts w:ascii="宋体" w:hAnsi="宋体"/>
                <w:b/>
                <w:bCs/>
                <w:color w:val="000000"/>
                <w:szCs w:val="21"/>
              </w:rPr>
            </w:pPr>
            <w:r>
              <w:rPr>
                <w:rFonts w:hint="eastAsia" w:ascii="宋体" w:hAnsi="宋体"/>
                <w:b/>
                <w:color w:val="000000"/>
                <w:szCs w:val="21"/>
              </w:rPr>
              <w:t>响应文件应答</w:t>
            </w:r>
          </w:p>
        </w:tc>
        <w:tc>
          <w:tcPr>
            <w:tcW w:w="841" w:type="dxa"/>
            <w:vAlign w:val="center"/>
          </w:tcPr>
          <w:p>
            <w:pPr>
              <w:adjustRightInd w:val="0"/>
              <w:snapToGrid w:val="0"/>
              <w:ind w:right="23"/>
              <w:jc w:val="center"/>
              <w:rPr>
                <w:rFonts w:ascii="宋体" w:hAnsi="宋体"/>
                <w:b/>
                <w:bCs/>
                <w:color w:val="000000"/>
                <w:szCs w:val="21"/>
              </w:rPr>
            </w:pPr>
            <w:r>
              <w:rPr>
                <w:rFonts w:hint="eastAsia" w:ascii="宋体" w:hAnsi="宋体"/>
                <w:b/>
                <w:bCs/>
                <w:color w:val="000000"/>
                <w:szCs w:val="21"/>
              </w:rPr>
              <w:t>偏离</w:t>
            </w:r>
          </w:p>
        </w:tc>
        <w:tc>
          <w:tcPr>
            <w:tcW w:w="1684" w:type="dxa"/>
            <w:vAlign w:val="center"/>
          </w:tcPr>
          <w:p>
            <w:pPr>
              <w:adjustRightInd w:val="0"/>
              <w:snapToGrid w:val="0"/>
              <w:ind w:right="23"/>
              <w:jc w:val="center"/>
              <w:rPr>
                <w:rFonts w:ascii="宋体" w:hAnsi="宋体"/>
                <w:b/>
                <w:bCs/>
                <w:color w:val="000000"/>
                <w:szCs w:val="21"/>
              </w:rPr>
            </w:pPr>
            <w:r>
              <w:rPr>
                <w:rFonts w:hint="eastAsia" w:ascii="宋体" w:hAnsi="宋体"/>
                <w:b/>
                <w:bCs/>
                <w:color w:val="000000"/>
                <w:szCs w:val="21"/>
              </w:rPr>
              <w:t>偏离及其影响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pPr>
              <w:adjustRightInd w:val="0"/>
              <w:snapToGrid w:val="0"/>
              <w:spacing w:line="360" w:lineRule="auto"/>
              <w:ind w:right="24"/>
              <w:rPr>
                <w:rFonts w:ascii="宋体" w:hAnsi="宋体"/>
                <w:bCs/>
                <w:color w:val="000000"/>
                <w:sz w:val="24"/>
              </w:rPr>
            </w:pPr>
          </w:p>
        </w:tc>
        <w:tc>
          <w:tcPr>
            <w:tcW w:w="1474" w:type="dxa"/>
          </w:tcPr>
          <w:p>
            <w:pPr>
              <w:adjustRightInd w:val="0"/>
              <w:snapToGrid w:val="0"/>
              <w:spacing w:line="360" w:lineRule="auto"/>
              <w:ind w:right="24"/>
              <w:rPr>
                <w:rFonts w:ascii="宋体" w:hAnsi="宋体"/>
                <w:bCs/>
                <w:color w:val="000000"/>
                <w:sz w:val="24"/>
              </w:rPr>
            </w:pPr>
          </w:p>
        </w:tc>
        <w:tc>
          <w:tcPr>
            <w:tcW w:w="1865" w:type="dxa"/>
          </w:tcPr>
          <w:p>
            <w:pPr>
              <w:adjustRightInd w:val="0"/>
              <w:snapToGrid w:val="0"/>
              <w:spacing w:line="360" w:lineRule="auto"/>
              <w:ind w:right="24"/>
              <w:rPr>
                <w:rFonts w:ascii="宋体" w:hAnsi="宋体"/>
                <w:bCs/>
                <w:color w:val="000000"/>
                <w:sz w:val="24"/>
              </w:rPr>
            </w:pPr>
          </w:p>
        </w:tc>
        <w:tc>
          <w:tcPr>
            <w:tcW w:w="2542" w:type="dxa"/>
          </w:tcPr>
          <w:p>
            <w:pPr>
              <w:adjustRightInd w:val="0"/>
              <w:snapToGrid w:val="0"/>
              <w:spacing w:line="360" w:lineRule="auto"/>
              <w:ind w:right="24"/>
              <w:rPr>
                <w:rFonts w:ascii="宋体" w:hAnsi="宋体"/>
                <w:bCs/>
                <w:color w:val="000000"/>
                <w:sz w:val="24"/>
              </w:rPr>
            </w:pPr>
          </w:p>
        </w:tc>
        <w:tc>
          <w:tcPr>
            <w:tcW w:w="841" w:type="dxa"/>
          </w:tcPr>
          <w:p>
            <w:pPr>
              <w:adjustRightInd w:val="0"/>
              <w:snapToGrid w:val="0"/>
              <w:spacing w:line="360" w:lineRule="auto"/>
              <w:ind w:right="24"/>
              <w:rPr>
                <w:rFonts w:ascii="宋体" w:hAnsi="宋体"/>
                <w:bCs/>
                <w:color w:val="000000"/>
                <w:sz w:val="24"/>
              </w:rPr>
            </w:pPr>
          </w:p>
        </w:tc>
        <w:tc>
          <w:tcPr>
            <w:tcW w:w="1684" w:type="dxa"/>
          </w:tcPr>
          <w:p>
            <w:pPr>
              <w:adjustRightInd w:val="0"/>
              <w:snapToGrid w:val="0"/>
              <w:spacing w:line="360" w:lineRule="auto"/>
              <w:ind w:right="24"/>
              <w:rPr>
                <w:rFonts w:ascii="宋体" w:hAnsi="宋体"/>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pPr>
              <w:adjustRightInd w:val="0"/>
              <w:snapToGrid w:val="0"/>
              <w:spacing w:line="360" w:lineRule="auto"/>
              <w:ind w:right="24"/>
              <w:rPr>
                <w:rFonts w:ascii="宋体" w:hAnsi="宋体"/>
                <w:bCs/>
                <w:color w:val="000000"/>
                <w:sz w:val="24"/>
              </w:rPr>
            </w:pPr>
          </w:p>
        </w:tc>
        <w:tc>
          <w:tcPr>
            <w:tcW w:w="1474" w:type="dxa"/>
          </w:tcPr>
          <w:p>
            <w:pPr>
              <w:adjustRightInd w:val="0"/>
              <w:snapToGrid w:val="0"/>
              <w:spacing w:line="360" w:lineRule="auto"/>
              <w:ind w:right="24"/>
              <w:rPr>
                <w:rFonts w:ascii="宋体" w:hAnsi="宋体"/>
                <w:bCs/>
                <w:color w:val="000000"/>
                <w:sz w:val="24"/>
              </w:rPr>
            </w:pPr>
          </w:p>
        </w:tc>
        <w:tc>
          <w:tcPr>
            <w:tcW w:w="1865" w:type="dxa"/>
          </w:tcPr>
          <w:p>
            <w:pPr>
              <w:adjustRightInd w:val="0"/>
              <w:snapToGrid w:val="0"/>
              <w:spacing w:line="360" w:lineRule="auto"/>
              <w:ind w:right="24"/>
              <w:rPr>
                <w:rFonts w:ascii="宋体" w:hAnsi="宋体"/>
                <w:bCs/>
                <w:color w:val="000000"/>
                <w:sz w:val="24"/>
              </w:rPr>
            </w:pPr>
          </w:p>
        </w:tc>
        <w:tc>
          <w:tcPr>
            <w:tcW w:w="2542" w:type="dxa"/>
          </w:tcPr>
          <w:p>
            <w:pPr>
              <w:adjustRightInd w:val="0"/>
              <w:snapToGrid w:val="0"/>
              <w:spacing w:line="360" w:lineRule="auto"/>
              <w:ind w:right="24"/>
              <w:rPr>
                <w:rFonts w:ascii="宋体" w:hAnsi="宋体"/>
                <w:bCs/>
                <w:color w:val="000000"/>
                <w:sz w:val="24"/>
              </w:rPr>
            </w:pPr>
          </w:p>
        </w:tc>
        <w:tc>
          <w:tcPr>
            <w:tcW w:w="841" w:type="dxa"/>
          </w:tcPr>
          <w:p>
            <w:pPr>
              <w:adjustRightInd w:val="0"/>
              <w:snapToGrid w:val="0"/>
              <w:spacing w:line="360" w:lineRule="auto"/>
              <w:ind w:right="24"/>
              <w:rPr>
                <w:rFonts w:ascii="宋体" w:hAnsi="宋体"/>
                <w:bCs/>
                <w:color w:val="000000"/>
                <w:sz w:val="24"/>
              </w:rPr>
            </w:pPr>
          </w:p>
        </w:tc>
        <w:tc>
          <w:tcPr>
            <w:tcW w:w="1684" w:type="dxa"/>
          </w:tcPr>
          <w:p>
            <w:pPr>
              <w:adjustRightInd w:val="0"/>
              <w:snapToGrid w:val="0"/>
              <w:spacing w:line="360" w:lineRule="auto"/>
              <w:ind w:right="24"/>
              <w:rPr>
                <w:rFonts w:ascii="宋体" w:hAnsi="宋体"/>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pPr>
              <w:adjustRightInd w:val="0"/>
              <w:snapToGrid w:val="0"/>
              <w:spacing w:line="360" w:lineRule="auto"/>
              <w:ind w:right="24"/>
              <w:rPr>
                <w:rFonts w:ascii="宋体" w:hAnsi="宋体"/>
                <w:bCs/>
                <w:color w:val="000000"/>
                <w:sz w:val="24"/>
              </w:rPr>
            </w:pPr>
          </w:p>
        </w:tc>
        <w:tc>
          <w:tcPr>
            <w:tcW w:w="1474" w:type="dxa"/>
          </w:tcPr>
          <w:p>
            <w:pPr>
              <w:adjustRightInd w:val="0"/>
              <w:snapToGrid w:val="0"/>
              <w:spacing w:line="360" w:lineRule="auto"/>
              <w:ind w:right="24"/>
              <w:rPr>
                <w:rFonts w:ascii="宋体" w:hAnsi="宋体"/>
                <w:bCs/>
                <w:color w:val="000000"/>
                <w:sz w:val="24"/>
              </w:rPr>
            </w:pPr>
          </w:p>
        </w:tc>
        <w:tc>
          <w:tcPr>
            <w:tcW w:w="1865" w:type="dxa"/>
          </w:tcPr>
          <w:p>
            <w:pPr>
              <w:adjustRightInd w:val="0"/>
              <w:snapToGrid w:val="0"/>
              <w:spacing w:line="360" w:lineRule="auto"/>
              <w:ind w:right="24"/>
              <w:rPr>
                <w:rFonts w:ascii="宋体" w:hAnsi="宋体"/>
                <w:bCs/>
                <w:color w:val="000000"/>
                <w:sz w:val="24"/>
              </w:rPr>
            </w:pPr>
          </w:p>
        </w:tc>
        <w:tc>
          <w:tcPr>
            <w:tcW w:w="2542" w:type="dxa"/>
          </w:tcPr>
          <w:p>
            <w:pPr>
              <w:adjustRightInd w:val="0"/>
              <w:snapToGrid w:val="0"/>
              <w:spacing w:line="360" w:lineRule="auto"/>
              <w:ind w:right="24"/>
              <w:rPr>
                <w:rFonts w:ascii="宋体" w:hAnsi="宋体"/>
                <w:bCs/>
                <w:color w:val="000000"/>
                <w:sz w:val="24"/>
              </w:rPr>
            </w:pPr>
          </w:p>
        </w:tc>
        <w:tc>
          <w:tcPr>
            <w:tcW w:w="841" w:type="dxa"/>
          </w:tcPr>
          <w:p>
            <w:pPr>
              <w:adjustRightInd w:val="0"/>
              <w:snapToGrid w:val="0"/>
              <w:spacing w:line="360" w:lineRule="auto"/>
              <w:ind w:right="24"/>
              <w:rPr>
                <w:rFonts w:ascii="宋体" w:hAnsi="宋体"/>
                <w:bCs/>
                <w:color w:val="000000"/>
                <w:sz w:val="24"/>
              </w:rPr>
            </w:pPr>
          </w:p>
        </w:tc>
        <w:tc>
          <w:tcPr>
            <w:tcW w:w="1684" w:type="dxa"/>
          </w:tcPr>
          <w:p>
            <w:pPr>
              <w:adjustRightInd w:val="0"/>
              <w:snapToGrid w:val="0"/>
              <w:spacing w:line="360" w:lineRule="auto"/>
              <w:ind w:right="24"/>
              <w:rPr>
                <w:rFonts w:ascii="宋体" w:hAnsi="宋体"/>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pPr>
              <w:adjustRightInd w:val="0"/>
              <w:snapToGrid w:val="0"/>
              <w:spacing w:line="360" w:lineRule="auto"/>
              <w:ind w:right="24"/>
              <w:rPr>
                <w:rFonts w:ascii="宋体" w:hAnsi="宋体"/>
                <w:bCs/>
                <w:color w:val="000000"/>
                <w:sz w:val="24"/>
              </w:rPr>
            </w:pPr>
          </w:p>
        </w:tc>
        <w:tc>
          <w:tcPr>
            <w:tcW w:w="1474" w:type="dxa"/>
          </w:tcPr>
          <w:p>
            <w:pPr>
              <w:adjustRightInd w:val="0"/>
              <w:snapToGrid w:val="0"/>
              <w:spacing w:line="360" w:lineRule="auto"/>
              <w:ind w:right="24"/>
              <w:rPr>
                <w:rFonts w:ascii="宋体" w:hAnsi="宋体"/>
                <w:bCs/>
                <w:color w:val="000000"/>
                <w:sz w:val="24"/>
              </w:rPr>
            </w:pPr>
          </w:p>
        </w:tc>
        <w:tc>
          <w:tcPr>
            <w:tcW w:w="1865" w:type="dxa"/>
          </w:tcPr>
          <w:p>
            <w:pPr>
              <w:adjustRightInd w:val="0"/>
              <w:snapToGrid w:val="0"/>
              <w:spacing w:line="360" w:lineRule="auto"/>
              <w:ind w:right="24"/>
              <w:rPr>
                <w:rFonts w:ascii="宋体" w:hAnsi="宋体"/>
                <w:bCs/>
                <w:color w:val="000000"/>
                <w:sz w:val="24"/>
              </w:rPr>
            </w:pPr>
          </w:p>
        </w:tc>
        <w:tc>
          <w:tcPr>
            <w:tcW w:w="2542" w:type="dxa"/>
          </w:tcPr>
          <w:p>
            <w:pPr>
              <w:adjustRightInd w:val="0"/>
              <w:snapToGrid w:val="0"/>
              <w:spacing w:line="360" w:lineRule="auto"/>
              <w:ind w:right="24"/>
              <w:rPr>
                <w:rFonts w:ascii="宋体" w:hAnsi="宋体"/>
                <w:bCs/>
                <w:color w:val="000000"/>
                <w:sz w:val="24"/>
              </w:rPr>
            </w:pPr>
          </w:p>
        </w:tc>
        <w:tc>
          <w:tcPr>
            <w:tcW w:w="841" w:type="dxa"/>
          </w:tcPr>
          <w:p>
            <w:pPr>
              <w:adjustRightInd w:val="0"/>
              <w:snapToGrid w:val="0"/>
              <w:spacing w:line="360" w:lineRule="auto"/>
              <w:ind w:right="24"/>
              <w:rPr>
                <w:rFonts w:ascii="宋体" w:hAnsi="宋体"/>
                <w:bCs/>
                <w:color w:val="000000"/>
                <w:sz w:val="24"/>
              </w:rPr>
            </w:pPr>
          </w:p>
        </w:tc>
        <w:tc>
          <w:tcPr>
            <w:tcW w:w="1684" w:type="dxa"/>
          </w:tcPr>
          <w:p>
            <w:pPr>
              <w:adjustRightInd w:val="0"/>
              <w:snapToGrid w:val="0"/>
              <w:spacing w:line="360" w:lineRule="auto"/>
              <w:ind w:right="24"/>
              <w:rPr>
                <w:rFonts w:ascii="宋体" w:hAnsi="宋体"/>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pPr>
              <w:adjustRightInd w:val="0"/>
              <w:snapToGrid w:val="0"/>
              <w:spacing w:line="360" w:lineRule="auto"/>
              <w:ind w:right="24"/>
              <w:rPr>
                <w:rFonts w:ascii="宋体" w:hAnsi="宋体"/>
                <w:bCs/>
                <w:color w:val="000000"/>
                <w:sz w:val="24"/>
              </w:rPr>
            </w:pPr>
          </w:p>
        </w:tc>
        <w:tc>
          <w:tcPr>
            <w:tcW w:w="1474" w:type="dxa"/>
          </w:tcPr>
          <w:p>
            <w:pPr>
              <w:adjustRightInd w:val="0"/>
              <w:snapToGrid w:val="0"/>
              <w:spacing w:line="360" w:lineRule="auto"/>
              <w:ind w:right="24"/>
              <w:rPr>
                <w:rFonts w:ascii="宋体" w:hAnsi="宋体"/>
                <w:bCs/>
                <w:color w:val="000000"/>
                <w:sz w:val="24"/>
              </w:rPr>
            </w:pPr>
          </w:p>
        </w:tc>
        <w:tc>
          <w:tcPr>
            <w:tcW w:w="1865" w:type="dxa"/>
          </w:tcPr>
          <w:p>
            <w:pPr>
              <w:adjustRightInd w:val="0"/>
              <w:snapToGrid w:val="0"/>
              <w:spacing w:line="360" w:lineRule="auto"/>
              <w:ind w:right="24"/>
              <w:rPr>
                <w:rFonts w:ascii="宋体" w:hAnsi="宋体"/>
                <w:bCs/>
                <w:color w:val="000000"/>
                <w:sz w:val="24"/>
              </w:rPr>
            </w:pPr>
          </w:p>
        </w:tc>
        <w:tc>
          <w:tcPr>
            <w:tcW w:w="2542" w:type="dxa"/>
          </w:tcPr>
          <w:p>
            <w:pPr>
              <w:adjustRightInd w:val="0"/>
              <w:snapToGrid w:val="0"/>
              <w:spacing w:line="360" w:lineRule="auto"/>
              <w:ind w:right="24"/>
              <w:rPr>
                <w:rFonts w:ascii="宋体" w:hAnsi="宋体"/>
                <w:bCs/>
                <w:color w:val="000000"/>
                <w:sz w:val="24"/>
              </w:rPr>
            </w:pPr>
          </w:p>
        </w:tc>
        <w:tc>
          <w:tcPr>
            <w:tcW w:w="841" w:type="dxa"/>
          </w:tcPr>
          <w:p>
            <w:pPr>
              <w:adjustRightInd w:val="0"/>
              <w:snapToGrid w:val="0"/>
              <w:spacing w:line="360" w:lineRule="auto"/>
              <w:ind w:right="24"/>
              <w:rPr>
                <w:rFonts w:ascii="宋体" w:hAnsi="宋体"/>
                <w:bCs/>
                <w:color w:val="000000"/>
                <w:sz w:val="24"/>
              </w:rPr>
            </w:pPr>
          </w:p>
        </w:tc>
        <w:tc>
          <w:tcPr>
            <w:tcW w:w="1684" w:type="dxa"/>
          </w:tcPr>
          <w:p>
            <w:pPr>
              <w:adjustRightInd w:val="0"/>
              <w:snapToGrid w:val="0"/>
              <w:spacing w:line="360" w:lineRule="auto"/>
              <w:ind w:right="24"/>
              <w:rPr>
                <w:rFonts w:ascii="宋体" w:hAnsi="宋体"/>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pPr>
              <w:adjustRightInd w:val="0"/>
              <w:snapToGrid w:val="0"/>
              <w:spacing w:line="360" w:lineRule="auto"/>
              <w:ind w:right="24"/>
              <w:rPr>
                <w:rFonts w:ascii="宋体" w:hAnsi="宋体"/>
                <w:bCs/>
                <w:color w:val="000000"/>
                <w:sz w:val="24"/>
              </w:rPr>
            </w:pPr>
          </w:p>
        </w:tc>
        <w:tc>
          <w:tcPr>
            <w:tcW w:w="1474" w:type="dxa"/>
          </w:tcPr>
          <w:p>
            <w:pPr>
              <w:adjustRightInd w:val="0"/>
              <w:snapToGrid w:val="0"/>
              <w:spacing w:line="360" w:lineRule="auto"/>
              <w:ind w:right="24"/>
              <w:rPr>
                <w:rFonts w:ascii="宋体" w:hAnsi="宋体"/>
                <w:bCs/>
                <w:color w:val="000000"/>
                <w:sz w:val="24"/>
              </w:rPr>
            </w:pPr>
          </w:p>
        </w:tc>
        <w:tc>
          <w:tcPr>
            <w:tcW w:w="1865" w:type="dxa"/>
          </w:tcPr>
          <w:p>
            <w:pPr>
              <w:adjustRightInd w:val="0"/>
              <w:snapToGrid w:val="0"/>
              <w:spacing w:line="360" w:lineRule="auto"/>
              <w:ind w:right="24"/>
              <w:rPr>
                <w:rFonts w:ascii="宋体" w:hAnsi="宋体"/>
                <w:bCs/>
                <w:color w:val="000000"/>
                <w:sz w:val="24"/>
              </w:rPr>
            </w:pPr>
          </w:p>
        </w:tc>
        <w:tc>
          <w:tcPr>
            <w:tcW w:w="2542" w:type="dxa"/>
          </w:tcPr>
          <w:p>
            <w:pPr>
              <w:adjustRightInd w:val="0"/>
              <w:snapToGrid w:val="0"/>
              <w:spacing w:line="360" w:lineRule="auto"/>
              <w:ind w:right="24"/>
              <w:rPr>
                <w:rFonts w:ascii="宋体" w:hAnsi="宋体"/>
                <w:bCs/>
                <w:color w:val="000000"/>
                <w:sz w:val="24"/>
              </w:rPr>
            </w:pPr>
          </w:p>
        </w:tc>
        <w:tc>
          <w:tcPr>
            <w:tcW w:w="841" w:type="dxa"/>
          </w:tcPr>
          <w:p>
            <w:pPr>
              <w:adjustRightInd w:val="0"/>
              <w:snapToGrid w:val="0"/>
              <w:spacing w:line="360" w:lineRule="auto"/>
              <w:ind w:right="24"/>
              <w:rPr>
                <w:rFonts w:ascii="宋体" w:hAnsi="宋体"/>
                <w:bCs/>
                <w:color w:val="000000"/>
                <w:sz w:val="24"/>
              </w:rPr>
            </w:pPr>
          </w:p>
        </w:tc>
        <w:tc>
          <w:tcPr>
            <w:tcW w:w="1684" w:type="dxa"/>
          </w:tcPr>
          <w:p>
            <w:pPr>
              <w:adjustRightInd w:val="0"/>
              <w:snapToGrid w:val="0"/>
              <w:spacing w:line="360" w:lineRule="auto"/>
              <w:ind w:right="24"/>
              <w:rPr>
                <w:rFonts w:ascii="宋体" w:hAnsi="宋体"/>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pPr>
              <w:adjustRightInd w:val="0"/>
              <w:snapToGrid w:val="0"/>
              <w:spacing w:line="360" w:lineRule="auto"/>
              <w:ind w:right="24"/>
              <w:rPr>
                <w:rFonts w:ascii="宋体" w:hAnsi="宋体"/>
                <w:bCs/>
                <w:color w:val="000000"/>
                <w:sz w:val="24"/>
              </w:rPr>
            </w:pPr>
          </w:p>
        </w:tc>
        <w:tc>
          <w:tcPr>
            <w:tcW w:w="1474" w:type="dxa"/>
          </w:tcPr>
          <w:p>
            <w:pPr>
              <w:adjustRightInd w:val="0"/>
              <w:snapToGrid w:val="0"/>
              <w:spacing w:line="360" w:lineRule="auto"/>
              <w:ind w:right="24"/>
              <w:rPr>
                <w:rFonts w:ascii="宋体" w:hAnsi="宋体"/>
                <w:bCs/>
                <w:color w:val="000000"/>
                <w:sz w:val="24"/>
              </w:rPr>
            </w:pPr>
          </w:p>
        </w:tc>
        <w:tc>
          <w:tcPr>
            <w:tcW w:w="1865" w:type="dxa"/>
          </w:tcPr>
          <w:p>
            <w:pPr>
              <w:adjustRightInd w:val="0"/>
              <w:snapToGrid w:val="0"/>
              <w:spacing w:line="360" w:lineRule="auto"/>
              <w:ind w:right="24"/>
              <w:rPr>
                <w:rFonts w:ascii="宋体" w:hAnsi="宋体"/>
                <w:bCs/>
                <w:color w:val="000000"/>
                <w:sz w:val="24"/>
              </w:rPr>
            </w:pPr>
          </w:p>
        </w:tc>
        <w:tc>
          <w:tcPr>
            <w:tcW w:w="2542" w:type="dxa"/>
          </w:tcPr>
          <w:p>
            <w:pPr>
              <w:adjustRightInd w:val="0"/>
              <w:snapToGrid w:val="0"/>
              <w:spacing w:line="360" w:lineRule="auto"/>
              <w:ind w:right="24"/>
              <w:rPr>
                <w:rFonts w:ascii="宋体" w:hAnsi="宋体"/>
                <w:bCs/>
                <w:color w:val="000000"/>
                <w:sz w:val="24"/>
              </w:rPr>
            </w:pPr>
          </w:p>
        </w:tc>
        <w:tc>
          <w:tcPr>
            <w:tcW w:w="841" w:type="dxa"/>
          </w:tcPr>
          <w:p>
            <w:pPr>
              <w:adjustRightInd w:val="0"/>
              <w:snapToGrid w:val="0"/>
              <w:spacing w:line="360" w:lineRule="auto"/>
              <w:ind w:right="24"/>
              <w:rPr>
                <w:rFonts w:ascii="宋体" w:hAnsi="宋体"/>
                <w:bCs/>
                <w:color w:val="000000"/>
                <w:sz w:val="24"/>
              </w:rPr>
            </w:pPr>
          </w:p>
        </w:tc>
        <w:tc>
          <w:tcPr>
            <w:tcW w:w="1684" w:type="dxa"/>
          </w:tcPr>
          <w:p>
            <w:pPr>
              <w:adjustRightInd w:val="0"/>
              <w:snapToGrid w:val="0"/>
              <w:spacing w:line="360" w:lineRule="auto"/>
              <w:ind w:right="24"/>
              <w:rPr>
                <w:rFonts w:ascii="宋体" w:hAnsi="宋体"/>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pPr>
              <w:adjustRightInd w:val="0"/>
              <w:snapToGrid w:val="0"/>
              <w:spacing w:line="360" w:lineRule="auto"/>
              <w:ind w:right="24"/>
              <w:rPr>
                <w:rFonts w:ascii="宋体" w:hAnsi="宋体"/>
                <w:bCs/>
                <w:color w:val="000000"/>
                <w:sz w:val="24"/>
              </w:rPr>
            </w:pPr>
          </w:p>
        </w:tc>
        <w:tc>
          <w:tcPr>
            <w:tcW w:w="1474" w:type="dxa"/>
          </w:tcPr>
          <w:p>
            <w:pPr>
              <w:adjustRightInd w:val="0"/>
              <w:snapToGrid w:val="0"/>
              <w:spacing w:line="360" w:lineRule="auto"/>
              <w:ind w:right="24"/>
              <w:rPr>
                <w:rFonts w:ascii="宋体" w:hAnsi="宋体"/>
                <w:bCs/>
                <w:color w:val="000000"/>
                <w:sz w:val="24"/>
              </w:rPr>
            </w:pPr>
          </w:p>
        </w:tc>
        <w:tc>
          <w:tcPr>
            <w:tcW w:w="1865" w:type="dxa"/>
          </w:tcPr>
          <w:p>
            <w:pPr>
              <w:adjustRightInd w:val="0"/>
              <w:snapToGrid w:val="0"/>
              <w:spacing w:line="360" w:lineRule="auto"/>
              <w:ind w:right="24"/>
              <w:rPr>
                <w:rFonts w:ascii="宋体" w:hAnsi="宋体"/>
                <w:bCs/>
                <w:color w:val="000000"/>
                <w:sz w:val="24"/>
              </w:rPr>
            </w:pPr>
          </w:p>
        </w:tc>
        <w:tc>
          <w:tcPr>
            <w:tcW w:w="2542" w:type="dxa"/>
          </w:tcPr>
          <w:p>
            <w:pPr>
              <w:adjustRightInd w:val="0"/>
              <w:snapToGrid w:val="0"/>
              <w:spacing w:line="360" w:lineRule="auto"/>
              <w:ind w:right="24"/>
              <w:rPr>
                <w:rFonts w:ascii="宋体" w:hAnsi="宋体"/>
                <w:bCs/>
                <w:color w:val="000000"/>
                <w:sz w:val="24"/>
              </w:rPr>
            </w:pPr>
          </w:p>
        </w:tc>
        <w:tc>
          <w:tcPr>
            <w:tcW w:w="841" w:type="dxa"/>
          </w:tcPr>
          <w:p>
            <w:pPr>
              <w:adjustRightInd w:val="0"/>
              <w:snapToGrid w:val="0"/>
              <w:spacing w:line="360" w:lineRule="auto"/>
              <w:ind w:right="24"/>
              <w:rPr>
                <w:rFonts w:ascii="宋体" w:hAnsi="宋体"/>
                <w:bCs/>
                <w:color w:val="000000"/>
                <w:sz w:val="24"/>
              </w:rPr>
            </w:pPr>
          </w:p>
        </w:tc>
        <w:tc>
          <w:tcPr>
            <w:tcW w:w="1684" w:type="dxa"/>
          </w:tcPr>
          <w:p>
            <w:pPr>
              <w:adjustRightInd w:val="0"/>
              <w:snapToGrid w:val="0"/>
              <w:spacing w:line="360" w:lineRule="auto"/>
              <w:ind w:right="24"/>
              <w:rPr>
                <w:rFonts w:ascii="宋体" w:hAnsi="宋体"/>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pPr>
              <w:adjustRightInd w:val="0"/>
              <w:snapToGrid w:val="0"/>
              <w:spacing w:line="360" w:lineRule="auto"/>
              <w:ind w:right="24"/>
              <w:rPr>
                <w:rFonts w:ascii="宋体" w:hAnsi="宋体"/>
                <w:bCs/>
                <w:color w:val="000000"/>
                <w:sz w:val="24"/>
              </w:rPr>
            </w:pPr>
          </w:p>
        </w:tc>
        <w:tc>
          <w:tcPr>
            <w:tcW w:w="1474" w:type="dxa"/>
          </w:tcPr>
          <w:p>
            <w:pPr>
              <w:adjustRightInd w:val="0"/>
              <w:snapToGrid w:val="0"/>
              <w:spacing w:line="360" w:lineRule="auto"/>
              <w:ind w:right="24"/>
              <w:rPr>
                <w:rFonts w:ascii="宋体" w:hAnsi="宋体"/>
                <w:bCs/>
                <w:color w:val="000000"/>
                <w:sz w:val="24"/>
              </w:rPr>
            </w:pPr>
          </w:p>
        </w:tc>
        <w:tc>
          <w:tcPr>
            <w:tcW w:w="1865" w:type="dxa"/>
          </w:tcPr>
          <w:p>
            <w:pPr>
              <w:adjustRightInd w:val="0"/>
              <w:snapToGrid w:val="0"/>
              <w:spacing w:line="360" w:lineRule="auto"/>
              <w:ind w:right="24"/>
              <w:rPr>
                <w:rFonts w:ascii="宋体" w:hAnsi="宋体"/>
                <w:bCs/>
                <w:color w:val="000000"/>
                <w:sz w:val="24"/>
              </w:rPr>
            </w:pPr>
          </w:p>
        </w:tc>
        <w:tc>
          <w:tcPr>
            <w:tcW w:w="2542" w:type="dxa"/>
          </w:tcPr>
          <w:p>
            <w:pPr>
              <w:adjustRightInd w:val="0"/>
              <w:snapToGrid w:val="0"/>
              <w:spacing w:line="360" w:lineRule="auto"/>
              <w:ind w:right="24"/>
              <w:rPr>
                <w:rFonts w:ascii="宋体" w:hAnsi="宋体"/>
                <w:bCs/>
                <w:color w:val="000000"/>
                <w:sz w:val="24"/>
              </w:rPr>
            </w:pPr>
          </w:p>
        </w:tc>
        <w:tc>
          <w:tcPr>
            <w:tcW w:w="841" w:type="dxa"/>
          </w:tcPr>
          <w:p>
            <w:pPr>
              <w:adjustRightInd w:val="0"/>
              <w:snapToGrid w:val="0"/>
              <w:spacing w:line="360" w:lineRule="auto"/>
              <w:ind w:right="24"/>
              <w:rPr>
                <w:rFonts w:ascii="宋体" w:hAnsi="宋体"/>
                <w:bCs/>
                <w:color w:val="000000"/>
                <w:sz w:val="24"/>
              </w:rPr>
            </w:pPr>
          </w:p>
        </w:tc>
        <w:tc>
          <w:tcPr>
            <w:tcW w:w="1684" w:type="dxa"/>
          </w:tcPr>
          <w:p>
            <w:pPr>
              <w:adjustRightInd w:val="0"/>
              <w:snapToGrid w:val="0"/>
              <w:spacing w:line="360" w:lineRule="auto"/>
              <w:ind w:right="24"/>
              <w:rPr>
                <w:rFonts w:ascii="宋体" w:hAnsi="宋体"/>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pPr>
              <w:adjustRightInd w:val="0"/>
              <w:snapToGrid w:val="0"/>
              <w:spacing w:line="360" w:lineRule="auto"/>
              <w:ind w:right="24"/>
              <w:rPr>
                <w:rFonts w:ascii="宋体" w:hAnsi="宋体"/>
                <w:bCs/>
                <w:color w:val="000000"/>
                <w:sz w:val="24"/>
              </w:rPr>
            </w:pPr>
          </w:p>
        </w:tc>
        <w:tc>
          <w:tcPr>
            <w:tcW w:w="1474" w:type="dxa"/>
          </w:tcPr>
          <w:p>
            <w:pPr>
              <w:adjustRightInd w:val="0"/>
              <w:snapToGrid w:val="0"/>
              <w:spacing w:line="360" w:lineRule="auto"/>
              <w:ind w:right="24"/>
              <w:rPr>
                <w:rFonts w:ascii="宋体" w:hAnsi="宋体"/>
                <w:bCs/>
                <w:color w:val="000000"/>
                <w:sz w:val="24"/>
              </w:rPr>
            </w:pPr>
          </w:p>
        </w:tc>
        <w:tc>
          <w:tcPr>
            <w:tcW w:w="1865" w:type="dxa"/>
          </w:tcPr>
          <w:p>
            <w:pPr>
              <w:adjustRightInd w:val="0"/>
              <w:snapToGrid w:val="0"/>
              <w:spacing w:line="360" w:lineRule="auto"/>
              <w:ind w:right="24"/>
              <w:rPr>
                <w:rFonts w:ascii="宋体" w:hAnsi="宋体"/>
                <w:bCs/>
                <w:color w:val="000000"/>
                <w:sz w:val="24"/>
              </w:rPr>
            </w:pPr>
          </w:p>
        </w:tc>
        <w:tc>
          <w:tcPr>
            <w:tcW w:w="2542" w:type="dxa"/>
          </w:tcPr>
          <w:p>
            <w:pPr>
              <w:adjustRightInd w:val="0"/>
              <w:snapToGrid w:val="0"/>
              <w:spacing w:line="360" w:lineRule="auto"/>
              <w:ind w:right="24"/>
              <w:rPr>
                <w:rFonts w:ascii="宋体" w:hAnsi="宋体"/>
                <w:bCs/>
                <w:color w:val="000000"/>
                <w:sz w:val="24"/>
              </w:rPr>
            </w:pPr>
          </w:p>
        </w:tc>
        <w:tc>
          <w:tcPr>
            <w:tcW w:w="841" w:type="dxa"/>
          </w:tcPr>
          <w:p>
            <w:pPr>
              <w:adjustRightInd w:val="0"/>
              <w:snapToGrid w:val="0"/>
              <w:spacing w:line="360" w:lineRule="auto"/>
              <w:ind w:right="24"/>
              <w:rPr>
                <w:rFonts w:ascii="宋体" w:hAnsi="宋体"/>
                <w:bCs/>
                <w:color w:val="000000"/>
                <w:sz w:val="24"/>
              </w:rPr>
            </w:pPr>
          </w:p>
        </w:tc>
        <w:tc>
          <w:tcPr>
            <w:tcW w:w="1684" w:type="dxa"/>
          </w:tcPr>
          <w:p>
            <w:pPr>
              <w:adjustRightInd w:val="0"/>
              <w:snapToGrid w:val="0"/>
              <w:spacing w:line="360" w:lineRule="auto"/>
              <w:ind w:right="24"/>
              <w:rPr>
                <w:rFonts w:ascii="宋体" w:hAnsi="宋体"/>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pPr>
              <w:adjustRightInd w:val="0"/>
              <w:snapToGrid w:val="0"/>
              <w:spacing w:line="360" w:lineRule="auto"/>
              <w:ind w:right="24"/>
              <w:rPr>
                <w:rFonts w:ascii="宋体" w:hAnsi="宋体"/>
                <w:bCs/>
                <w:color w:val="000000"/>
                <w:sz w:val="24"/>
              </w:rPr>
            </w:pPr>
          </w:p>
        </w:tc>
        <w:tc>
          <w:tcPr>
            <w:tcW w:w="1474" w:type="dxa"/>
          </w:tcPr>
          <w:p>
            <w:pPr>
              <w:adjustRightInd w:val="0"/>
              <w:snapToGrid w:val="0"/>
              <w:spacing w:line="360" w:lineRule="auto"/>
              <w:ind w:right="24"/>
              <w:rPr>
                <w:rFonts w:ascii="宋体" w:hAnsi="宋体"/>
                <w:bCs/>
                <w:color w:val="000000"/>
                <w:sz w:val="24"/>
              </w:rPr>
            </w:pPr>
          </w:p>
        </w:tc>
        <w:tc>
          <w:tcPr>
            <w:tcW w:w="1865" w:type="dxa"/>
          </w:tcPr>
          <w:p>
            <w:pPr>
              <w:adjustRightInd w:val="0"/>
              <w:snapToGrid w:val="0"/>
              <w:spacing w:line="360" w:lineRule="auto"/>
              <w:ind w:right="24"/>
              <w:rPr>
                <w:rFonts w:ascii="宋体" w:hAnsi="宋体"/>
                <w:bCs/>
                <w:color w:val="000000"/>
                <w:sz w:val="24"/>
              </w:rPr>
            </w:pPr>
          </w:p>
        </w:tc>
        <w:tc>
          <w:tcPr>
            <w:tcW w:w="2542" w:type="dxa"/>
          </w:tcPr>
          <w:p>
            <w:pPr>
              <w:adjustRightInd w:val="0"/>
              <w:snapToGrid w:val="0"/>
              <w:spacing w:line="360" w:lineRule="auto"/>
              <w:ind w:right="24"/>
              <w:rPr>
                <w:rFonts w:ascii="宋体" w:hAnsi="宋体"/>
                <w:bCs/>
                <w:color w:val="000000"/>
                <w:sz w:val="24"/>
              </w:rPr>
            </w:pPr>
          </w:p>
        </w:tc>
        <w:tc>
          <w:tcPr>
            <w:tcW w:w="841" w:type="dxa"/>
          </w:tcPr>
          <w:p>
            <w:pPr>
              <w:adjustRightInd w:val="0"/>
              <w:snapToGrid w:val="0"/>
              <w:spacing w:line="360" w:lineRule="auto"/>
              <w:ind w:right="24"/>
              <w:rPr>
                <w:rFonts w:ascii="宋体" w:hAnsi="宋体"/>
                <w:bCs/>
                <w:color w:val="000000"/>
                <w:sz w:val="24"/>
              </w:rPr>
            </w:pPr>
          </w:p>
        </w:tc>
        <w:tc>
          <w:tcPr>
            <w:tcW w:w="1684" w:type="dxa"/>
          </w:tcPr>
          <w:p>
            <w:pPr>
              <w:adjustRightInd w:val="0"/>
              <w:snapToGrid w:val="0"/>
              <w:spacing w:line="360" w:lineRule="auto"/>
              <w:ind w:right="24"/>
              <w:rPr>
                <w:rFonts w:ascii="宋体" w:hAnsi="宋体"/>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pPr>
              <w:adjustRightInd w:val="0"/>
              <w:snapToGrid w:val="0"/>
              <w:spacing w:line="360" w:lineRule="auto"/>
              <w:ind w:right="24"/>
              <w:rPr>
                <w:rFonts w:ascii="宋体" w:hAnsi="宋体"/>
                <w:bCs/>
                <w:color w:val="000000"/>
                <w:sz w:val="24"/>
              </w:rPr>
            </w:pPr>
          </w:p>
        </w:tc>
        <w:tc>
          <w:tcPr>
            <w:tcW w:w="1474" w:type="dxa"/>
          </w:tcPr>
          <w:p>
            <w:pPr>
              <w:adjustRightInd w:val="0"/>
              <w:snapToGrid w:val="0"/>
              <w:spacing w:line="360" w:lineRule="auto"/>
              <w:ind w:right="24"/>
              <w:rPr>
                <w:rFonts w:ascii="宋体" w:hAnsi="宋体"/>
                <w:bCs/>
                <w:color w:val="000000"/>
                <w:sz w:val="24"/>
              </w:rPr>
            </w:pPr>
          </w:p>
        </w:tc>
        <w:tc>
          <w:tcPr>
            <w:tcW w:w="1865" w:type="dxa"/>
          </w:tcPr>
          <w:p>
            <w:pPr>
              <w:adjustRightInd w:val="0"/>
              <w:snapToGrid w:val="0"/>
              <w:spacing w:line="360" w:lineRule="auto"/>
              <w:ind w:right="24"/>
              <w:rPr>
                <w:rFonts w:ascii="宋体" w:hAnsi="宋体"/>
                <w:bCs/>
                <w:color w:val="000000"/>
                <w:sz w:val="24"/>
              </w:rPr>
            </w:pPr>
          </w:p>
        </w:tc>
        <w:tc>
          <w:tcPr>
            <w:tcW w:w="2542" w:type="dxa"/>
          </w:tcPr>
          <w:p>
            <w:pPr>
              <w:adjustRightInd w:val="0"/>
              <w:snapToGrid w:val="0"/>
              <w:spacing w:line="360" w:lineRule="auto"/>
              <w:ind w:right="24"/>
              <w:rPr>
                <w:rFonts w:ascii="宋体" w:hAnsi="宋体"/>
                <w:bCs/>
                <w:color w:val="000000"/>
                <w:sz w:val="24"/>
              </w:rPr>
            </w:pPr>
          </w:p>
        </w:tc>
        <w:tc>
          <w:tcPr>
            <w:tcW w:w="841" w:type="dxa"/>
          </w:tcPr>
          <w:p>
            <w:pPr>
              <w:adjustRightInd w:val="0"/>
              <w:snapToGrid w:val="0"/>
              <w:spacing w:line="360" w:lineRule="auto"/>
              <w:ind w:right="24"/>
              <w:rPr>
                <w:rFonts w:ascii="宋体" w:hAnsi="宋体"/>
                <w:bCs/>
                <w:color w:val="000000"/>
                <w:sz w:val="24"/>
              </w:rPr>
            </w:pPr>
          </w:p>
        </w:tc>
        <w:tc>
          <w:tcPr>
            <w:tcW w:w="1684" w:type="dxa"/>
          </w:tcPr>
          <w:p>
            <w:pPr>
              <w:adjustRightInd w:val="0"/>
              <w:snapToGrid w:val="0"/>
              <w:spacing w:line="360" w:lineRule="auto"/>
              <w:ind w:right="24"/>
              <w:rPr>
                <w:rFonts w:ascii="宋体" w:hAnsi="宋体"/>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pPr>
              <w:adjustRightInd w:val="0"/>
              <w:snapToGrid w:val="0"/>
              <w:spacing w:line="360" w:lineRule="auto"/>
              <w:ind w:right="24"/>
              <w:rPr>
                <w:rFonts w:ascii="宋体" w:hAnsi="宋体"/>
                <w:bCs/>
                <w:color w:val="000000"/>
                <w:sz w:val="24"/>
              </w:rPr>
            </w:pPr>
          </w:p>
        </w:tc>
        <w:tc>
          <w:tcPr>
            <w:tcW w:w="1474" w:type="dxa"/>
          </w:tcPr>
          <w:p>
            <w:pPr>
              <w:adjustRightInd w:val="0"/>
              <w:snapToGrid w:val="0"/>
              <w:spacing w:line="360" w:lineRule="auto"/>
              <w:ind w:right="24"/>
              <w:rPr>
                <w:rFonts w:ascii="宋体" w:hAnsi="宋体"/>
                <w:bCs/>
                <w:color w:val="000000"/>
                <w:sz w:val="24"/>
              </w:rPr>
            </w:pPr>
          </w:p>
        </w:tc>
        <w:tc>
          <w:tcPr>
            <w:tcW w:w="1865" w:type="dxa"/>
          </w:tcPr>
          <w:p>
            <w:pPr>
              <w:adjustRightInd w:val="0"/>
              <w:snapToGrid w:val="0"/>
              <w:spacing w:line="360" w:lineRule="auto"/>
              <w:ind w:right="24"/>
              <w:rPr>
                <w:rFonts w:ascii="宋体" w:hAnsi="宋体"/>
                <w:bCs/>
                <w:color w:val="000000"/>
                <w:sz w:val="24"/>
              </w:rPr>
            </w:pPr>
          </w:p>
        </w:tc>
        <w:tc>
          <w:tcPr>
            <w:tcW w:w="2542" w:type="dxa"/>
          </w:tcPr>
          <w:p>
            <w:pPr>
              <w:adjustRightInd w:val="0"/>
              <w:snapToGrid w:val="0"/>
              <w:spacing w:line="360" w:lineRule="auto"/>
              <w:ind w:right="24"/>
              <w:rPr>
                <w:rFonts w:ascii="宋体" w:hAnsi="宋体"/>
                <w:bCs/>
                <w:color w:val="000000"/>
                <w:sz w:val="24"/>
              </w:rPr>
            </w:pPr>
          </w:p>
        </w:tc>
        <w:tc>
          <w:tcPr>
            <w:tcW w:w="841" w:type="dxa"/>
          </w:tcPr>
          <w:p>
            <w:pPr>
              <w:adjustRightInd w:val="0"/>
              <w:snapToGrid w:val="0"/>
              <w:spacing w:line="360" w:lineRule="auto"/>
              <w:ind w:right="24"/>
              <w:rPr>
                <w:rFonts w:ascii="宋体" w:hAnsi="宋体"/>
                <w:bCs/>
                <w:color w:val="000000"/>
                <w:sz w:val="24"/>
              </w:rPr>
            </w:pPr>
          </w:p>
        </w:tc>
        <w:tc>
          <w:tcPr>
            <w:tcW w:w="1684" w:type="dxa"/>
          </w:tcPr>
          <w:p>
            <w:pPr>
              <w:adjustRightInd w:val="0"/>
              <w:snapToGrid w:val="0"/>
              <w:spacing w:line="360" w:lineRule="auto"/>
              <w:ind w:right="24"/>
              <w:rPr>
                <w:rFonts w:ascii="宋体" w:hAnsi="宋体"/>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41" w:type="dxa"/>
          </w:tcPr>
          <w:p>
            <w:pPr>
              <w:adjustRightInd w:val="0"/>
              <w:snapToGrid w:val="0"/>
              <w:spacing w:line="360" w:lineRule="auto"/>
              <w:ind w:right="24"/>
              <w:rPr>
                <w:rFonts w:ascii="宋体" w:hAnsi="宋体"/>
                <w:bCs/>
                <w:color w:val="000000"/>
                <w:sz w:val="24"/>
              </w:rPr>
            </w:pPr>
          </w:p>
        </w:tc>
        <w:tc>
          <w:tcPr>
            <w:tcW w:w="1474" w:type="dxa"/>
          </w:tcPr>
          <w:p>
            <w:pPr>
              <w:adjustRightInd w:val="0"/>
              <w:snapToGrid w:val="0"/>
              <w:spacing w:line="360" w:lineRule="auto"/>
              <w:ind w:right="24"/>
              <w:rPr>
                <w:rFonts w:ascii="宋体" w:hAnsi="宋体"/>
                <w:bCs/>
                <w:color w:val="000000"/>
                <w:sz w:val="24"/>
              </w:rPr>
            </w:pPr>
          </w:p>
        </w:tc>
        <w:tc>
          <w:tcPr>
            <w:tcW w:w="1865" w:type="dxa"/>
          </w:tcPr>
          <w:p>
            <w:pPr>
              <w:adjustRightInd w:val="0"/>
              <w:snapToGrid w:val="0"/>
              <w:spacing w:line="360" w:lineRule="auto"/>
              <w:ind w:right="24"/>
              <w:rPr>
                <w:rFonts w:ascii="宋体" w:hAnsi="宋体"/>
                <w:bCs/>
                <w:color w:val="000000"/>
                <w:sz w:val="24"/>
              </w:rPr>
            </w:pPr>
          </w:p>
        </w:tc>
        <w:tc>
          <w:tcPr>
            <w:tcW w:w="2542" w:type="dxa"/>
          </w:tcPr>
          <w:p>
            <w:pPr>
              <w:adjustRightInd w:val="0"/>
              <w:snapToGrid w:val="0"/>
              <w:spacing w:line="360" w:lineRule="auto"/>
              <w:ind w:right="24"/>
              <w:rPr>
                <w:rFonts w:ascii="宋体" w:hAnsi="宋体"/>
                <w:bCs/>
                <w:color w:val="000000"/>
                <w:sz w:val="24"/>
              </w:rPr>
            </w:pPr>
          </w:p>
        </w:tc>
        <w:tc>
          <w:tcPr>
            <w:tcW w:w="841" w:type="dxa"/>
          </w:tcPr>
          <w:p>
            <w:pPr>
              <w:adjustRightInd w:val="0"/>
              <w:snapToGrid w:val="0"/>
              <w:spacing w:line="360" w:lineRule="auto"/>
              <w:ind w:right="24"/>
              <w:rPr>
                <w:rFonts w:ascii="宋体" w:hAnsi="宋体"/>
                <w:bCs/>
                <w:color w:val="000000"/>
                <w:sz w:val="24"/>
              </w:rPr>
            </w:pPr>
          </w:p>
        </w:tc>
        <w:tc>
          <w:tcPr>
            <w:tcW w:w="1684" w:type="dxa"/>
          </w:tcPr>
          <w:p>
            <w:pPr>
              <w:adjustRightInd w:val="0"/>
              <w:snapToGrid w:val="0"/>
              <w:spacing w:line="360" w:lineRule="auto"/>
              <w:ind w:right="24"/>
              <w:rPr>
                <w:rFonts w:ascii="宋体" w:hAnsi="宋体"/>
                <w:bCs/>
                <w:color w:val="000000"/>
                <w:sz w:val="24"/>
              </w:rPr>
            </w:pPr>
          </w:p>
        </w:tc>
      </w:tr>
    </w:tbl>
    <w:p>
      <w:pPr>
        <w:spacing w:line="400" w:lineRule="exact"/>
        <w:ind w:left="540" w:leftChars="57" w:hanging="420" w:hangingChars="200"/>
        <w:rPr>
          <w:rFonts w:ascii="仿宋_GB2312" w:hAnsi="宋体" w:eastAsia="仿宋_GB2312"/>
          <w:color w:val="000000"/>
          <w:szCs w:val="21"/>
        </w:rPr>
      </w:pPr>
      <w:r>
        <w:rPr>
          <w:rFonts w:hint="eastAsia" w:ascii="仿宋_GB2312" w:hAnsi="宋体" w:eastAsia="仿宋_GB2312"/>
          <w:color w:val="000000"/>
          <w:szCs w:val="21"/>
        </w:rPr>
        <w:t>注：</w:t>
      </w:r>
    </w:p>
    <w:p>
      <w:pPr>
        <w:spacing w:line="400" w:lineRule="exact"/>
        <w:ind w:left="25" w:leftChars="12" w:firstLine="420" w:firstLineChars="200"/>
        <w:rPr>
          <w:rFonts w:ascii="仿宋_GB2312" w:hAnsi="宋体" w:eastAsia="仿宋_GB2312"/>
          <w:color w:val="000000"/>
          <w:szCs w:val="21"/>
        </w:rPr>
      </w:pPr>
      <w:r>
        <w:rPr>
          <w:rFonts w:hint="eastAsia" w:ascii="仿宋_GB2312" w:hAnsi="宋体" w:eastAsia="仿宋_GB2312"/>
          <w:color w:val="000000"/>
          <w:szCs w:val="21"/>
        </w:rPr>
        <w:t xml:space="preserve">1.1、本表填写的相应文件中技术响应条款，须与招标文件中的技术条款一一对应，否则视为不响应招标文件；且须注明响应文件与招标文件中的技术条款有偏离（包括正偏离和负偏离）的内容，“*”为实质性响应参数，不允许偏离。 </w:t>
      </w:r>
    </w:p>
    <w:p>
      <w:pPr>
        <w:spacing w:line="400" w:lineRule="exact"/>
        <w:ind w:left="25" w:leftChars="12" w:firstLine="420" w:firstLineChars="200"/>
        <w:rPr>
          <w:rFonts w:ascii="仿宋_GB2312" w:hAnsi="宋体" w:eastAsia="仿宋_GB2312"/>
          <w:color w:val="000000"/>
          <w:szCs w:val="21"/>
        </w:rPr>
      </w:pPr>
      <w:r>
        <w:rPr>
          <w:rFonts w:hint="eastAsia" w:ascii="仿宋_GB2312" w:hAnsi="宋体" w:eastAsia="仿宋_GB2312"/>
          <w:color w:val="000000"/>
          <w:szCs w:val="21"/>
        </w:rPr>
        <w:t>2．投标人必须据实填写，不得虚假响应，否则将取消其投标或成交资格，并按有关规定进行处罚。</w:t>
      </w:r>
    </w:p>
    <w:p>
      <w:pPr>
        <w:adjustRightInd w:val="0"/>
        <w:spacing w:line="400" w:lineRule="exact"/>
        <w:ind w:firstLine="367" w:firstLineChars="175"/>
        <w:jc w:val="left"/>
        <w:rPr>
          <w:rFonts w:ascii="仿宋_GB2312" w:hAnsi="宋体" w:eastAsia="仿宋_GB2312"/>
          <w:bCs/>
          <w:color w:val="000000"/>
          <w:szCs w:val="21"/>
        </w:rPr>
      </w:pPr>
    </w:p>
    <w:p>
      <w:pPr>
        <w:adjustRightInd w:val="0"/>
        <w:spacing w:line="400" w:lineRule="exact"/>
        <w:ind w:firstLine="480" w:firstLineChars="200"/>
        <w:jc w:val="right"/>
        <w:rPr>
          <w:rFonts w:ascii="宋体" w:hAnsi="宋体"/>
          <w:bCs/>
          <w:sz w:val="24"/>
        </w:rPr>
      </w:pPr>
      <w:r>
        <w:rPr>
          <w:rFonts w:hint="eastAsia" w:ascii="宋体" w:hAnsi="宋体"/>
          <w:bCs/>
          <w:sz w:val="24"/>
        </w:rPr>
        <w:t>投标人名称：</w:t>
      </w:r>
      <w:r>
        <w:rPr>
          <w:rFonts w:hint="eastAsia" w:ascii="宋体" w:hAnsi="宋体"/>
          <w:bCs/>
          <w:sz w:val="24"/>
          <w:u w:val="single"/>
        </w:rPr>
        <w:t xml:space="preserve">                     </w:t>
      </w:r>
      <w:r>
        <w:rPr>
          <w:rFonts w:hint="eastAsia" w:ascii="宋体" w:hAnsi="宋体"/>
          <w:bCs/>
          <w:sz w:val="24"/>
        </w:rPr>
        <w:t>（单位公章）</w:t>
      </w:r>
    </w:p>
    <w:p>
      <w:pPr>
        <w:adjustRightInd w:val="0"/>
        <w:spacing w:line="400" w:lineRule="exact"/>
        <w:ind w:firstLine="420" w:firstLineChars="175"/>
        <w:jc w:val="left"/>
        <w:rPr>
          <w:rFonts w:ascii="宋体" w:hAnsi="宋体"/>
          <w:sz w:val="24"/>
        </w:rPr>
      </w:pPr>
    </w:p>
    <w:p>
      <w:pPr>
        <w:adjustRightInd w:val="0"/>
        <w:spacing w:line="400" w:lineRule="exact"/>
        <w:ind w:firstLine="420" w:firstLineChars="175"/>
        <w:jc w:val="right"/>
        <w:rPr>
          <w:rFonts w:ascii="宋体" w:hAnsi="宋体"/>
          <w:sz w:val="24"/>
        </w:rPr>
      </w:pPr>
      <w:r>
        <w:rPr>
          <w:rFonts w:hint="eastAsia" w:ascii="宋体" w:hAnsi="宋体"/>
          <w:sz w:val="24"/>
        </w:rPr>
        <w:t>法定代表人或委托代理人：</w:t>
      </w:r>
      <w:r>
        <w:rPr>
          <w:rFonts w:hint="eastAsia" w:ascii="宋体" w:hAnsi="宋体"/>
          <w:sz w:val="24"/>
          <w:u w:val="single"/>
        </w:rPr>
        <w:t xml:space="preserve">             </w:t>
      </w:r>
      <w:r>
        <w:rPr>
          <w:rFonts w:hint="eastAsia" w:ascii="宋体" w:hAnsi="宋体"/>
          <w:sz w:val="24"/>
        </w:rPr>
        <w:t>（签字并盖章）</w:t>
      </w:r>
    </w:p>
    <w:p>
      <w:pPr>
        <w:adjustRightInd w:val="0"/>
        <w:spacing w:line="400" w:lineRule="exact"/>
        <w:ind w:firstLine="420" w:firstLineChars="175"/>
        <w:jc w:val="right"/>
        <w:rPr>
          <w:rFonts w:ascii="宋体" w:hAnsi="宋体"/>
          <w:bCs/>
          <w:sz w:val="24"/>
        </w:rPr>
      </w:pPr>
      <w:r>
        <w:rPr>
          <w:rFonts w:hint="eastAsia" w:ascii="宋体" w:hAnsi="宋体"/>
          <w:bCs/>
          <w:sz w:val="24"/>
        </w:rPr>
        <w:t xml:space="preserve">                </w:t>
      </w:r>
    </w:p>
    <w:p>
      <w:pPr>
        <w:spacing w:line="400" w:lineRule="exact"/>
        <w:jc w:val="right"/>
        <w:outlineLvl w:val="1"/>
        <w:rPr>
          <w:rFonts w:ascii="仿宋_GB2312" w:hAnsi="宋体" w:eastAsia="仿宋_GB2312"/>
          <w:b/>
          <w:color w:val="000000"/>
          <w:sz w:val="36"/>
          <w:szCs w:val="36"/>
        </w:rPr>
        <w:sectPr>
          <w:headerReference r:id="rId12" w:type="first"/>
          <w:footerReference r:id="rId15" w:type="first"/>
          <w:headerReference r:id="rId10" w:type="default"/>
          <w:footerReference r:id="rId13" w:type="default"/>
          <w:headerReference r:id="rId11" w:type="even"/>
          <w:footerReference r:id="rId14" w:type="even"/>
          <w:pgSz w:w="11907" w:h="16840"/>
          <w:pgMar w:top="1440" w:right="1417" w:bottom="1440" w:left="1417" w:header="851" w:footer="992" w:gutter="0"/>
          <w:cols w:space="720" w:num="1"/>
          <w:titlePg/>
        </w:sectPr>
      </w:pPr>
      <w:r>
        <w:rPr>
          <w:rFonts w:hint="eastAsia" w:ascii="宋体" w:hAnsi="宋体"/>
          <w:bCs/>
          <w:sz w:val="24"/>
        </w:rPr>
        <w:t>日期：  年  月 日</w:t>
      </w:r>
    </w:p>
    <w:p>
      <w:pPr>
        <w:pStyle w:val="4"/>
        <w:spacing w:before="0" w:line="240" w:lineRule="auto"/>
        <w:jc w:val="center"/>
        <w:rPr>
          <w:rFonts w:ascii="宋体" w:hAnsi="宋体" w:eastAsia="宋体"/>
          <w:color w:val="000000"/>
          <w:kern w:val="0"/>
          <w:sz w:val="36"/>
          <w:szCs w:val="36"/>
        </w:rPr>
      </w:pPr>
      <w:r>
        <w:rPr>
          <w:rFonts w:hint="eastAsia" w:ascii="宋体" w:hAnsi="宋体" w:eastAsia="宋体"/>
          <w:color w:val="000000"/>
          <w:kern w:val="0"/>
          <w:sz w:val="36"/>
          <w:szCs w:val="36"/>
        </w:rPr>
        <w:t>五、商务条款偏离表</w:t>
      </w:r>
    </w:p>
    <w:p>
      <w:pPr>
        <w:pStyle w:val="2"/>
        <w:spacing w:after="120" w:afterLines="50"/>
        <w:ind w:firstLine="105" w:firstLineChars="50"/>
        <w:rPr>
          <w:rFonts w:ascii="宋体" w:hAnsi="宋体"/>
          <w:color w:val="000000"/>
        </w:rPr>
      </w:pPr>
      <w:r>
        <w:rPr>
          <w:rFonts w:hint="eastAsia" w:ascii="宋体" w:hAnsi="宋体"/>
          <w:color w:val="000000"/>
        </w:rPr>
        <w:t>投标人名称：                                            采购项目编号：</w:t>
      </w:r>
    </w:p>
    <w:tbl>
      <w:tblPr>
        <w:tblStyle w:val="16"/>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429"/>
        <w:gridCol w:w="1600"/>
        <w:gridCol w:w="2180"/>
        <w:gridCol w:w="1040"/>
        <w:gridCol w:w="20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551" w:type="dxa"/>
            <w:vAlign w:val="center"/>
          </w:tcPr>
          <w:p>
            <w:pPr>
              <w:adjustRightInd w:val="0"/>
              <w:snapToGrid w:val="0"/>
              <w:ind w:right="23"/>
              <w:jc w:val="center"/>
              <w:rPr>
                <w:rFonts w:ascii="宋体" w:hAnsi="宋体"/>
                <w:b/>
                <w:bCs/>
                <w:color w:val="000000"/>
                <w:szCs w:val="21"/>
              </w:rPr>
            </w:pPr>
            <w:r>
              <w:rPr>
                <w:rFonts w:hint="eastAsia" w:ascii="宋体" w:hAnsi="宋体"/>
                <w:b/>
                <w:bCs/>
                <w:color w:val="000000"/>
                <w:szCs w:val="21"/>
              </w:rPr>
              <w:t>序号</w:t>
            </w:r>
          </w:p>
        </w:tc>
        <w:tc>
          <w:tcPr>
            <w:tcW w:w="1429" w:type="dxa"/>
            <w:vAlign w:val="center"/>
          </w:tcPr>
          <w:p>
            <w:pPr>
              <w:adjustRightInd w:val="0"/>
              <w:snapToGrid w:val="0"/>
              <w:ind w:right="23"/>
              <w:jc w:val="center"/>
              <w:rPr>
                <w:rFonts w:ascii="宋体" w:hAnsi="宋体"/>
                <w:b/>
                <w:bCs/>
                <w:color w:val="000000"/>
                <w:szCs w:val="21"/>
              </w:rPr>
            </w:pPr>
            <w:r>
              <w:rPr>
                <w:rFonts w:hint="eastAsia" w:ascii="宋体" w:hAnsi="宋体"/>
                <w:b/>
                <w:bCs/>
                <w:color w:val="000000"/>
                <w:szCs w:val="21"/>
              </w:rPr>
              <w:t>文件条目号</w:t>
            </w:r>
          </w:p>
        </w:tc>
        <w:tc>
          <w:tcPr>
            <w:tcW w:w="1600" w:type="dxa"/>
            <w:vAlign w:val="center"/>
          </w:tcPr>
          <w:p>
            <w:pPr>
              <w:adjustRightInd w:val="0"/>
              <w:snapToGrid w:val="0"/>
              <w:ind w:right="23"/>
              <w:jc w:val="center"/>
              <w:rPr>
                <w:rFonts w:ascii="宋体" w:hAnsi="宋体"/>
                <w:b/>
                <w:bCs/>
                <w:color w:val="000000"/>
                <w:szCs w:val="21"/>
              </w:rPr>
            </w:pPr>
            <w:r>
              <w:rPr>
                <w:rFonts w:hint="eastAsia" w:ascii="宋体" w:hAnsi="宋体"/>
                <w:b/>
                <w:bCs/>
                <w:color w:val="000000"/>
                <w:szCs w:val="21"/>
              </w:rPr>
              <w:t>采购商务要求</w:t>
            </w:r>
          </w:p>
        </w:tc>
        <w:tc>
          <w:tcPr>
            <w:tcW w:w="2180" w:type="dxa"/>
            <w:vAlign w:val="center"/>
          </w:tcPr>
          <w:p>
            <w:pPr>
              <w:adjustRightInd w:val="0"/>
              <w:snapToGrid w:val="0"/>
              <w:ind w:right="23"/>
              <w:jc w:val="center"/>
              <w:rPr>
                <w:rFonts w:ascii="宋体" w:hAnsi="宋体"/>
                <w:b/>
                <w:bCs/>
                <w:color w:val="000000"/>
                <w:szCs w:val="21"/>
              </w:rPr>
            </w:pPr>
            <w:r>
              <w:rPr>
                <w:rFonts w:hint="eastAsia" w:ascii="宋体" w:hAnsi="宋体"/>
                <w:b/>
                <w:bCs/>
                <w:color w:val="000000"/>
                <w:szCs w:val="21"/>
              </w:rPr>
              <w:t>响应文件商务应答</w:t>
            </w:r>
          </w:p>
        </w:tc>
        <w:tc>
          <w:tcPr>
            <w:tcW w:w="1040" w:type="dxa"/>
            <w:vAlign w:val="center"/>
          </w:tcPr>
          <w:p>
            <w:pPr>
              <w:adjustRightInd w:val="0"/>
              <w:snapToGrid w:val="0"/>
              <w:ind w:right="23"/>
              <w:jc w:val="center"/>
              <w:rPr>
                <w:rFonts w:ascii="宋体" w:hAnsi="宋体"/>
                <w:b/>
                <w:bCs/>
                <w:color w:val="000000"/>
                <w:szCs w:val="21"/>
              </w:rPr>
            </w:pPr>
            <w:r>
              <w:rPr>
                <w:rFonts w:hint="eastAsia" w:ascii="宋体" w:hAnsi="宋体"/>
                <w:b/>
                <w:bCs/>
                <w:color w:val="000000"/>
                <w:szCs w:val="21"/>
              </w:rPr>
              <w:t>偏离</w:t>
            </w:r>
          </w:p>
        </w:tc>
        <w:tc>
          <w:tcPr>
            <w:tcW w:w="2020" w:type="dxa"/>
            <w:vAlign w:val="center"/>
          </w:tcPr>
          <w:p>
            <w:pPr>
              <w:adjustRightInd w:val="0"/>
              <w:snapToGrid w:val="0"/>
              <w:ind w:right="23"/>
              <w:jc w:val="center"/>
              <w:rPr>
                <w:rFonts w:ascii="宋体" w:hAnsi="宋体"/>
                <w:b/>
                <w:bCs/>
                <w:color w:val="000000"/>
                <w:szCs w:val="21"/>
              </w:rPr>
            </w:pPr>
            <w:r>
              <w:rPr>
                <w:rFonts w:hint="eastAsia" w:ascii="宋体" w:hAnsi="宋体"/>
                <w:b/>
                <w:bCs/>
                <w:color w:val="000000"/>
                <w:szCs w:val="21"/>
              </w:rPr>
              <w:t>偏离及其影响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color w:val="000000"/>
                <w:sz w:val="24"/>
              </w:rPr>
            </w:pPr>
          </w:p>
        </w:tc>
        <w:tc>
          <w:tcPr>
            <w:tcW w:w="1429" w:type="dxa"/>
          </w:tcPr>
          <w:p>
            <w:pPr>
              <w:adjustRightInd w:val="0"/>
              <w:snapToGrid w:val="0"/>
              <w:spacing w:line="360" w:lineRule="auto"/>
              <w:ind w:right="24"/>
              <w:rPr>
                <w:rFonts w:ascii="黑体" w:hAnsi="华文中宋" w:eastAsia="黑体"/>
                <w:bCs/>
                <w:color w:val="000000"/>
                <w:sz w:val="24"/>
              </w:rPr>
            </w:pPr>
          </w:p>
        </w:tc>
        <w:tc>
          <w:tcPr>
            <w:tcW w:w="1600" w:type="dxa"/>
          </w:tcPr>
          <w:p>
            <w:pPr>
              <w:adjustRightInd w:val="0"/>
              <w:snapToGrid w:val="0"/>
              <w:spacing w:line="360" w:lineRule="auto"/>
              <w:ind w:right="24"/>
              <w:rPr>
                <w:rFonts w:ascii="黑体" w:hAnsi="华文中宋" w:eastAsia="黑体"/>
                <w:bCs/>
                <w:color w:val="000000"/>
                <w:sz w:val="24"/>
              </w:rPr>
            </w:pPr>
          </w:p>
        </w:tc>
        <w:tc>
          <w:tcPr>
            <w:tcW w:w="2180" w:type="dxa"/>
          </w:tcPr>
          <w:p>
            <w:pPr>
              <w:adjustRightInd w:val="0"/>
              <w:snapToGrid w:val="0"/>
              <w:spacing w:line="360" w:lineRule="auto"/>
              <w:ind w:right="24"/>
              <w:rPr>
                <w:rFonts w:ascii="黑体" w:hAnsi="华文中宋" w:eastAsia="黑体"/>
                <w:bCs/>
                <w:color w:val="000000"/>
                <w:sz w:val="24"/>
              </w:rPr>
            </w:pPr>
          </w:p>
        </w:tc>
        <w:tc>
          <w:tcPr>
            <w:tcW w:w="1040" w:type="dxa"/>
          </w:tcPr>
          <w:p>
            <w:pPr>
              <w:adjustRightInd w:val="0"/>
              <w:snapToGrid w:val="0"/>
              <w:spacing w:line="360" w:lineRule="auto"/>
              <w:ind w:right="24"/>
              <w:rPr>
                <w:rFonts w:ascii="黑体" w:hAnsi="华文中宋" w:eastAsia="黑体"/>
                <w:bCs/>
                <w:color w:val="000000"/>
                <w:sz w:val="24"/>
              </w:rPr>
            </w:pPr>
          </w:p>
        </w:tc>
        <w:tc>
          <w:tcPr>
            <w:tcW w:w="2020" w:type="dxa"/>
          </w:tcPr>
          <w:p>
            <w:pPr>
              <w:adjustRightInd w:val="0"/>
              <w:snapToGrid w:val="0"/>
              <w:spacing w:line="360" w:lineRule="auto"/>
              <w:ind w:right="24"/>
              <w:rPr>
                <w:rFonts w:ascii="黑体" w:hAnsi="华文中宋" w:eastAsia="黑体"/>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color w:val="000000"/>
                <w:sz w:val="24"/>
              </w:rPr>
            </w:pPr>
          </w:p>
        </w:tc>
        <w:tc>
          <w:tcPr>
            <w:tcW w:w="1429" w:type="dxa"/>
          </w:tcPr>
          <w:p>
            <w:pPr>
              <w:adjustRightInd w:val="0"/>
              <w:snapToGrid w:val="0"/>
              <w:spacing w:line="360" w:lineRule="auto"/>
              <w:ind w:right="24"/>
              <w:rPr>
                <w:rFonts w:ascii="黑体" w:hAnsi="华文中宋" w:eastAsia="黑体"/>
                <w:bCs/>
                <w:color w:val="000000"/>
                <w:sz w:val="24"/>
              </w:rPr>
            </w:pPr>
          </w:p>
        </w:tc>
        <w:tc>
          <w:tcPr>
            <w:tcW w:w="1600" w:type="dxa"/>
          </w:tcPr>
          <w:p>
            <w:pPr>
              <w:adjustRightInd w:val="0"/>
              <w:snapToGrid w:val="0"/>
              <w:spacing w:line="360" w:lineRule="auto"/>
              <w:ind w:right="24"/>
              <w:rPr>
                <w:rFonts w:ascii="黑体" w:hAnsi="华文中宋" w:eastAsia="黑体"/>
                <w:bCs/>
                <w:color w:val="000000"/>
                <w:sz w:val="24"/>
              </w:rPr>
            </w:pPr>
          </w:p>
        </w:tc>
        <w:tc>
          <w:tcPr>
            <w:tcW w:w="2180" w:type="dxa"/>
          </w:tcPr>
          <w:p>
            <w:pPr>
              <w:adjustRightInd w:val="0"/>
              <w:snapToGrid w:val="0"/>
              <w:spacing w:line="360" w:lineRule="auto"/>
              <w:ind w:right="24"/>
              <w:rPr>
                <w:rFonts w:ascii="黑体" w:hAnsi="华文中宋" w:eastAsia="黑体"/>
                <w:bCs/>
                <w:color w:val="000000"/>
                <w:sz w:val="24"/>
              </w:rPr>
            </w:pPr>
          </w:p>
        </w:tc>
        <w:tc>
          <w:tcPr>
            <w:tcW w:w="1040" w:type="dxa"/>
          </w:tcPr>
          <w:p>
            <w:pPr>
              <w:adjustRightInd w:val="0"/>
              <w:snapToGrid w:val="0"/>
              <w:spacing w:line="360" w:lineRule="auto"/>
              <w:ind w:right="24"/>
              <w:rPr>
                <w:rFonts w:ascii="黑体" w:hAnsi="华文中宋" w:eastAsia="黑体"/>
                <w:bCs/>
                <w:color w:val="000000"/>
                <w:sz w:val="24"/>
              </w:rPr>
            </w:pPr>
          </w:p>
        </w:tc>
        <w:tc>
          <w:tcPr>
            <w:tcW w:w="2020" w:type="dxa"/>
          </w:tcPr>
          <w:p>
            <w:pPr>
              <w:adjustRightInd w:val="0"/>
              <w:snapToGrid w:val="0"/>
              <w:spacing w:line="360" w:lineRule="auto"/>
              <w:ind w:right="24"/>
              <w:rPr>
                <w:rFonts w:ascii="黑体" w:hAnsi="华文中宋" w:eastAsia="黑体"/>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color w:val="000000"/>
                <w:sz w:val="24"/>
              </w:rPr>
            </w:pPr>
          </w:p>
        </w:tc>
        <w:tc>
          <w:tcPr>
            <w:tcW w:w="1429" w:type="dxa"/>
          </w:tcPr>
          <w:p>
            <w:pPr>
              <w:adjustRightInd w:val="0"/>
              <w:snapToGrid w:val="0"/>
              <w:spacing w:line="360" w:lineRule="auto"/>
              <w:ind w:right="24"/>
              <w:rPr>
                <w:rFonts w:ascii="黑体" w:hAnsi="华文中宋" w:eastAsia="黑体"/>
                <w:bCs/>
                <w:color w:val="000000"/>
                <w:sz w:val="24"/>
              </w:rPr>
            </w:pPr>
          </w:p>
        </w:tc>
        <w:tc>
          <w:tcPr>
            <w:tcW w:w="1600" w:type="dxa"/>
          </w:tcPr>
          <w:p>
            <w:pPr>
              <w:adjustRightInd w:val="0"/>
              <w:snapToGrid w:val="0"/>
              <w:spacing w:line="360" w:lineRule="auto"/>
              <w:ind w:right="24"/>
              <w:rPr>
                <w:rFonts w:ascii="黑体" w:hAnsi="华文中宋" w:eastAsia="黑体"/>
                <w:bCs/>
                <w:color w:val="000000"/>
                <w:sz w:val="24"/>
              </w:rPr>
            </w:pPr>
          </w:p>
        </w:tc>
        <w:tc>
          <w:tcPr>
            <w:tcW w:w="2180" w:type="dxa"/>
          </w:tcPr>
          <w:p>
            <w:pPr>
              <w:adjustRightInd w:val="0"/>
              <w:snapToGrid w:val="0"/>
              <w:spacing w:line="360" w:lineRule="auto"/>
              <w:ind w:right="24"/>
              <w:rPr>
                <w:rFonts w:ascii="黑体" w:hAnsi="华文中宋" w:eastAsia="黑体"/>
                <w:bCs/>
                <w:color w:val="000000"/>
                <w:sz w:val="24"/>
              </w:rPr>
            </w:pPr>
          </w:p>
        </w:tc>
        <w:tc>
          <w:tcPr>
            <w:tcW w:w="1040" w:type="dxa"/>
          </w:tcPr>
          <w:p>
            <w:pPr>
              <w:adjustRightInd w:val="0"/>
              <w:snapToGrid w:val="0"/>
              <w:spacing w:line="360" w:lineRule="auto"/>
              <w:ind w:right="24"/>
              <w:rPr>
                <w:rFonts w:ascii="黑体" w:hAnsi="华文中宋" w:eastAsia="黑体"/>
                <w:bCs/>
                <w:color w:val="000000"/>
                <w:sz w:val="24"/>
              </w:rPr>
            </w:pPr>
          </w:p>
        </w:tc>
        <w:tc>
          <w:tcPr>
            <w:tcW w:w="2020" w:type="dxa"/>
          </w:tcPr>
          <w:p>
            <w:pPr>
              <w:adjustRightInd w:val="0"/>
              <w:snapToGrid w:val="0"/>
              <w:spacing w:line="360" w:lineRule="auto"/>
              <w:ind w:right="24"/>
              <w:rPr>
                <w:rFonts w:ascii="黑体" w:hAnsi="华文中宋" w:eastAsia="黑体"/>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color w:val="000000"/>
                <w:sz w:val="24"/>
              </w:rPr>
            </w:pPr>
          </w:p>
        </w:tc>
        <w:tc>
          <w:tcPr>
            <w:tcW w:w="1429" w:type="dxa"/>
          </w:tcPr>
          <w:p>
            <w:pPr>
              <w:adjustRightInd w:val="0"/>
              <w:snapToGrid w:val="0"/>
              <w:spacing w:line="360" w:lineRule="auto"/>
              <w:ind w:right="24"/>
              <w:rPr>
                <w:rFonts w:ascii="黑体" w:hAnsi="华文中宋" w:eastAsia="黑体"/>
                <w:bCs/>
                <w:color w:val="000000"/>
                <w:sz w:val="24"/>
              </w:rPr>
            </w:pPr>
          </w:p>
        </w:tc>
        <w:tc>
          <w:tcPr>
            <w:tcW w:w="1600" w:type="dxa"/>
          </w:tcPr>
          <w:p>
            <w:pPr>
              <w:adjustRightInd w:val="0"/>
              <w:snapToGrid w:val="0"/>
              <w:spacing w:line="360" w:lineRule="auto"/>
              <w:ind w:right="24"/>
              <w:rPr>
                <w:rFonts w:ascii="黑体" w:hAnsi="华文中宋" w:eastAsia="黑体"/>
                <w:bCs/>
                <w:color w:val="000000"/>
                <w:sz w:val="24"/>
              </w:rPr>
            </w:pPr>
          </w:p>
        </w:tc>
        <w:tc>
          <w:tcPr>
            <w:tcW w:w="2180" w:type="dxa"/>
          </w:tcPr>
          <w:p>
            <w:pPr>
              <w:adjustRightInd w:val="0"/>
              <w:snapToGrid w:val="0"/>
              <w:spacing w:line="360" w:lineRule="auto"/>
              <w:ind w:right="24"/>
              <w:rPr>
                <w:rFonts w:ascii="黑体" w:hAnsi="华文中宋" w:eastAsia="黑体"/>
                <w:bCs/>
                <w:color w:val="000000"/>
                <w:sz w:val="24"/>
              </w:rPr>
            </w:pPr>
          </w:p>
        </w:tc>
        <w:tc>
          <w:tcPr>
            <w:tcW w:w="1040" w:type="dxa"/>
          </w:tcPr>
          <w:p>
            <w:pPr>
              <w:adjustRightInd w:val="0"/>
              <w:snapToGrid w:val="0"/>
              <w:spacing w:line="360" w:lineRule="auto"/>
              <w:ind w:right="24"/>
              <w:rPr>
                <w:rFonts w:ascii="黑体" w:hAnsi="华文中宋" w:eastAsia="黑体"/>
                <w:bCs/>
                <w:color w:val="000000"/>
                <w:sz w:val="24"/>
              </w:rPr>
            </w:pPr>
          </w:p>
        </w:tc>
        <w:tc>
          <w:tcPr>
            <w:tcW w:w="2020" w:type="dxa"/>
          </w:tcPr>
          <w:p>
            <w:pPr>
              <w:adjustRightInd w:val="0"/>
              <w:snapToGrid w:val="0"/>
              <w:spacing w:line="360" w:lineRule="auto"/>
              <w:ind w:right="24"/>
              <w:rPr>
                <w:rFonts w:ascii="黑体" w:hAnsi="华文中宋" w:eastAsia="黑体"/>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color w:val="000000"/>
                <w:sz w:val="24"/>
              </w:rPr>
            </w:pPr>
          </w:p>
        </w:tc>
        <w:tc>
          <w:tcPr>
            <w:tcW w:w="1429" w:type="dxa"/>
          </w:tcPr>
          <w:p>
            <w:pPr>
              <w:adjustRightInd w:val="0"/>
              <w:snapToGrid w:val="0"/>
              <w:spacing w:line="360" w:lineRule="auto"/>
              <w:ind w:right="24"/>
              <w:rPr>
                <w:rFonts w:ascii="黑体" w:hAnsi="华文中宋" w:eastAsia="黑体"/>
                <w:bCs/>
                <w:color w:val="000000"/>
                <w:sz w:val="24"/>
              </w:rPr>
            </w:pPr>
          </w:p>
        </w:tc>
        <w:tc>
          <w:tcPr>
            <w:tcW w:w="1600" w:type="dxa"/>
          </w:tcPr>
          <w:p>
            <w:pPr>
              <w:adjustRightInd w:val="0"/>
              <w:snapToGrid w:val="0"/>
              <w:spacing w:line="360" w:lineRule="auto"/>
              <w:ind w:right="24"/>
              <w:rPr>
                <w:rFonts w:ascii="黑体" w:hAnsi="华文中宋" w:eastAsia="黑体"/>
                <w:bCs/>
                <w:color w:val="000000"/>
                <w:sz w:val="24"/>
              </w:rPr>
            </w:pPr>
          </w:p>
        </w:tc>
        <w:tc>
          <w:tcPr>
            <w:tcW w:w="2180" w:type="dxa"/>
          </w:tcPr>
          <w:p>
            <w:pPr>
              <w:adjustRightInd w:val="0"/>
              <w:snapToGrid w:val="0"/>
              <w:spacing w:line="360" w:lineRule="auto"/>
              <w:ind w:right="24"/>
              <w:rPr>
                <w:rFonts w:ascii="黑体" w:hAnsi="华文中宋" w:eastAsia="黑体"/>
                <w:bCs/>
                <w:color w:val="000000"/>
                <w:sz w:val="24"/>
              </w:rPr>
            </w:pPr>
          </w:p>
        </w:tc>
        <w:tc>
          <w:tcPr>
            <w:tcW w:w="1040" w:type="dxa"/>
          </w:tcPr>
          <w:p>
            <w:pPr>
              <w:adjustRightInd w:val="0"/>
              <w:snapToGrid w:val="0"/>
              <w:spacing w:line="360" w:lineRule="auto"/>
              <w:ind w:right="24"/>
              <w:rPr>
                <w:rFonts w:ascii="黑体" w:hAnsi="华文中宋" w:eastAsia="黑体"/>
                <w:bCs/>
                <w:color w:val="000000"/>
                <w:sz w:val="24"/>
              </w:rPr>
            </w:pPr>
          </w:p>
        </w:tc>
        <w:tc>
          <w:tcPr>
            <w:tcW w:w="2020" w:type="dxa"/>
          </w:tcPr>
          <w:p>
            <w:pPr>
              <w:adjustRightInd w:val="0"/>
              <w:snapToGrid w:val="0"/>
              <w:spacing w:line="360" w:lineRule="auto"/>
              <w:ind w:right="24"/>
              <w:rPr>
                <w:rFonts w:ascii="黑体" w:hAnsi="华文中宋" w:eastAsia="黑体"/>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color w:val="000000"/>
                <w:sz w:val="24"/>
              </w:rPr>
            </w:pPr>
          </w:p>
        </w:tc>
        <w:tc>
          <w:tcPr>
            <w:tcW w:w="1429" w:type="dxa"/>
          </w:tcPr>
          <w:p>
            <w:pPr>
              <w:adjustRightInd w:val="0"/>
              <w:snapToGrid w:val="0"/>
              <w:spacing w:line="360" w:lineRule="auto"/>
              <w:ind w:right="24"/>
              <w:rPr>
                <w:rFonts w:ascii="黑体" w:hAnsi="华文中宋" w:eastAsia="黑体"/>
                <w:bCs/>
                <w:color w:val="000000"/>
                <w:sz w:val="24"/>
              </w:rPr>
            </w:pPr>
          </w:p>
        </w:tc>
        <w:tc>
          <w:tcPr>
            <w:tcW w:w="1600" w:type="dxa"/>
          </w:tcPr>
          <w:p>
            <w:pPr>
              <w:adjustRightInd w:val="0"/>
              <w:snapToGrid w:val="0"/>
              <w:spacing w:line="360" w:lineRule="auto"/>
              <w:ind w:right="24"/>
              <w:rPr>
                <w:rFonts w:ascii="黑体" w:hAnsi="华文中宋" w:eastAsia="黑体"/>
                <w:bCs/>
                <w:color w:val="000000"/>
                <w:sz w:val="24"/>
              </w:rPr>
            </w:pPr>
          </w:p>
        </w:tc>
        <w:tc>
          <w:tcPr>
            <w:tcW w:w="2180" w:type="dxa"/>
          </w:tcPr>
          <w:p>
            <w:pPr>
              <w:adjustRightInd w:val="0"/>
              <w:snapToGrid w:val="0"/>
              <w:spacing w:line="360" w:lineRule="auto"/>
              <w:ind w:right="24"/>
              <w:rPr>
                <w:rFonts w:ascii="黑体" w:hAnsi="华文中宋" w:eastAsia="黑体"/>
                <w:bCs/>
                <w:color w:val="000000"/>
                <w:sz w:val="24"/>
              </w:rPr>
            </w:pPr>
          </w:p>
        </w:tc>
        <w:tc>
          <w:tcPr>
            <w:tcW w:w="1040" w:type="dxa"/>
          </w:tcPr>
          <w:p>
            <w:pPr>
              <w:adjustRightInd w:val="0"/>
              <w:snapToGrid w:val="0"/>
              <w:spacing w:line="360" w:lineRule="auto"/>
              <w:ind w:right="24"/>
              <w:rPr>
                <w:rFonts w:ascii="黑体" w:hAnsi="华文中宋" w:eastAsia="黑体"/>
                <w:bCs/>
                <w:color w:val="000000"/>
                <w:sz w:val="24"/>
              </w:rPr>
            </w:pPr>
          </w:p>
        </w:tc>
        <w:tc>
          <w:tcPr>
            <w:tcW w:w="2020" w:type="dxa"/>
          </w:tcPr>
          <w:p>
            <w:pPr>
              <w:adjustRightInd w:val="0"/>
              <w:snapToGrid w:val="0"/>
              <w:spacing w:line="360" w:lineRule="auto"/>
              <w:ind w:right="24"/>
              <w:rPr>
                <w:rFonts w:ascii="黑体" w:hAnsi="华文中宋" w:eastAsia="黑体"/>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color w:val="000000"/>
                <w:sz w:val="24"/>
              </w:rPr>
            </w:pPr>
          </w:p>
        </w:tc>
        <w:tc>
          <w:tcPr>
            <w:tcW w:w="1429" w:type="dxa"/>
          </w:tcPr>
          <w:p>
            <w:pPr>
              <w:adjustRightInd w:val="0"/>
              <w:snapToGrid w:val="0"/>
              <w:spacing w:line="360" w:lineRule="auto"/>
              <w:ind w:right="24"/>
              <w:rPr>
                <w:rFonts w:ascii="黑体" w:hAnsi="华文中宋" w:eastAsia="黑体"/>
                <w:bCs/>
                <w:color w:val="000000"/>
                <w:sz w:val="24"/>
              </w:rPr>
            </w:pPr>
          </w:p>
        </w:tc>
        <w:tc>
          <w:tcPr>
            <w:tcW w:w="1600" w:type="dxa"/>
          </w:tcPr>
          <w:p>
            <w:pPr>
              <w:adjustRightInd w:val="0"/>
              <w:snapToGrid w:val="0"/>
              <w:spacing w:line="360" w:lineRule="auto"/>
              <w:ind w:right="24"/>
              <w:rPr>
                <w:rFonts w:ascii="黑体" w:hAnsi="华文中宋" w:eastAsia="黑体"/>
                <w:bCs/>
                <w:color w:val="000000"/>
                <w:sz w:val="24"/>
              </w:rPr>
            </w:pPr>
          </w:p>
        </w:tc>
        <w:tc>
          <w:tcPr>
            <w:tcW w:w="2180" w:type="dxa"/>
          </w:tcPr>
          <w:p>
            <w:pPr>
              <w:adjustRightInd w:val="0"/>
              <w:snapToGrid w:val="0"/>
              <w:spacing w:line="360" w:lineRule="auto"/>
              <w:ind w:right="24"/>
              <w:rPr>
                <w:rFonts w:ascii="黑体" w:hAnsi="华文中宋" w:eastAsia="黑体"/>
                <w:bCs/>
                <w:color w:val="000000"/>
                <w:sz w:val="24"/>
              </w:rPr>
            </w:pPr>
          </w:p>
        </w:tc>
        <w:tc>
          <w:tcPr>
            <w:tcW w:w="1040" w:type="dxa"/>
          </w:tcPr>
          <w:p>
            <w:pPr>
              <w:adjustRightInd w:val="0"/>
              <w:snapToGrid w:val="0"/>
              <w:spacing w:line="360" w:lineRule="auto"/>
              <w:ind w:right="24"/>
              <w:rPr>
                <w:rFonts w:ascii="黑体" w:hAnsi="华文中宋" w:eastAsia="黑体"/>
                <w:bCs/>
                <w:color w:val="000000"/>
                <w:sz w:val="24"/>
              </w:rPr>
            </w:pPr>
          </w:p>
        </w:tc>
        <w:tc>
          <w:tcPr>
            <w:tcW w:w="2020" w:type="dxa"/>
          </w:tcPr>
          <w:p>
            <w:pPr>
              <w:adjustRightInd w:val="0"/>
              <w:snapToGrid w:val="0"/>
              <w:spacing w:line="360" w:lineRule="auto"/>
              <w:ind w:right="24"/>
              <w:rPr>
                <w:rFonts w:ascii="黑体" w:hAnsi="华文中宋" w:eastAsia="黑体"/>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color w:val="000000"/>
                <w:sz w:val="24"/>
              </w:rPr>
            </w:pPr>
          </w:p>
        </w:tc>
        <w:tc>
          <w:tcPr>
            <w:tcW w:w="1429" w:type="dxa"/>
          </w:tcPr>
          <w:p>
            <w:pPr>
              <w:adjustRightInd w:val="0"/>
              <w:snapToGrid w:val="0"/>
              <w:spacing w:line="360" w:lineRule="auto"/>
              <w:ind w:right="24"/>
              <w:rPr>
                <w:rFonts w:ascii="黑体" w:hAnsi="华文中宋" w:eastAsia="黑体"/>
                <w:bCs/>
                <w:color w:val="000000"/>
                <w:sz w:val="24"/>
              </w:rPr>
            </w:pPr>
          </w:p>
        </w:tc>
        <w:tc>
          <w:tcPr>
            <w:tcW w:w="1600" w:type="dxa"/>
          </w:tcPr>
          <w:p>
            <w:pPr>
              <w:adjustRightInd w:val="0"/>
              <w:snapToGrid w:val="0"/>
              <w:spacing w:line="360" w:lineRule="auto"/>
              <w:ind w:right="24"/>
              <w:rPr>
                <w:rFonts w:ascii="黑体" w:hAnsi="华文中宋" w:eastAsia="黑体"/>
                <w:bCs/>
                <w:color w:val="000000"/>
                <w:sz w:val="24"/>
              </w:rPr>
            </w:pPr>
          </w:p>
        </w:tc>
        <w:tc>
          <w:tcPr>
            <w:tcW w:w="2180" w:type="dxa"/>
          </w:tcPr>
          <w:p>
            <w:pPr>
              <w:adjustRightInd w:val="0"/>
              <w:snapToGrid w:val="0"/>
              <w:spacing w:line="360" w:lineRule="auto"/>
              <w:ind w:right="24"/>
              <w:rPr>
                <w:rFonts w:ascii="黑体" w:hAnsi="华文中宋" w:eastAsia="黑体"/>
                <w:bCs/>
                <w:color w:val="000000"/>
                <w:sz w:val="24"/>
              </w:rPr>
            </w:pPr>
          </w:p>
        </w:tc>
        <w:tc>
          <w:tcPr>
            <w:tcW w:w="1040" w:type="dxa"/>
          </w:tcPr>
          <w:p>
            <w:pPr>
              <w:adjustRightInd w:val="0"/>
              <w:snapToGrid w:val="0"/>
              <w:spacing w:line="360" w:lineRule="auto"/>
              <w:ind w:right="24"/>
              <w:rPr>
                <w:rFonts w:ascii="黑体" w:hAnsi="华文中宋" w:eastAsia="黑体"/>
                <w:bCs/>
                <w:color w:val="000000"/>
                <w:sz w:val="24"/>
              </w:rPr>
            </w:pPr>
          </w:p>
        </w:tc>
        <w:tc>
          <w:tcPr>
            <w:tcW w:w="2020" w:type="dxa"/>
          </w:tcPr>
          <w:p>
            <w:pPr>
              <w:adjustRightInd w:val="0"/>
              <w:snapToGrid w:val="0"/>
              <w:spacing w:line="360" w:lineRule="auto"/>
              <w:ind w:right="24"/>
              <w:rPr>
                <w:rFonts w:ascii="黑体" w:hAnsi="华文中宋" w:eastAsia="黑体"/>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color w:val="000000"/>
                <w:sz w:val="24"/>
              </w:rPr>
            </w:pPr>
          </w:p>
        </w:tc>
        <w:tc>
          <w:tcPr>
            <w:tcW w:w="1429" w:type="dxa"/>
          </w:tcPr>
          <w:p>
            <w:pPr>
              <w:adjustRightInd w:val="0"/>
              <w:snapToGrid w:val="0"/>
              <w:spacing w:line="360" w:lineRule="auto"/>
              <w:ind w:right="24"/>
              <w:rPr>
                <w:rFonts w:ascii="黑体" w:hAnsi="华文中宋" w:eastAsia="黑体"/>
                <w:bCs/>
                <w:color w:val="000000"/>
                <w:sz w:val="24"/>
              </w:rPr>
            </w:pPr>
          </w:p>
        </w:tc>
        <w:tc>
          <w:tcPr>
            <w:tcW w:w="1600" w:type="dxa"/>
          </w:tcPr>
          <w:p>
            <w:pPr>
              <w:adjustRightInd w:val="0"/>
              <w:snapToGrid w:val="0"/>
              <w:spacing w:line="360" w:lineRule="auto"/>
              <w:ind w:right="24"/>
              <w:rPr>
                <w:rFonts w:ascii="黑体" w:hAnsi="华文中宋" w:eastAsia="黑体"/>
                <w:bCs/>
                <w:color w:val="000000"/>
                <w:sz w:val="24"/>
              </w:rPr>
            </w:pPr>
          </w:p>
        </w:tc>
        <w:tc>
          <w:tcPr>
            <w:tcW w:w="2180" w:type="dxa"/>
          </w:tcPr>
          <w:p>
            <w:pPr>
              <w:adjustRightInd w:val="0"/>
              <w:snapToGrid w:val="0"/>
              <w:spacing w:line="360" w:lineRule="auto"/>
              <w:ind w:right="24"/>
              <w:rPr>
                <w:rFonts w:ascii="黑体" w:hAnsi="华文中宋" w:eastAsia="黑体"/>
                <w:bCs/>
                <w:color w:val="000000"/>
                <w:sz w:val="24"/>
              </w:rPr>
            </w:pPr>
          </w:p>
        </w:tc>
        <w:tc>
          <w:tcPr>
            <w:tcW w:w="1040" w:type="dxa"/>
          </w:tcPr>
          <w:p>
            <w:pPr>
              <w:adjustRightInd w:val="0"/>
              <w:snapToGrid w:val="0"/>
              <w:spacing w:line="360" w:lineRule="auto"/>
              <w:ind w:right="24"/>
              <w:rPr>
                <w:rFonts w:ascii="黑体" w:hAnsi="华文中宋" w:eastAsia="黑体"/>
                <w:bCs/>
                <w:color w:val="000000"/>
                <w:sz w:val="24"/>
              </w:rPr>
            </w:pPr>
          </w:p>
        </w:tc>
        <w:tc>
          <w:tcPr>
            <w:tcW w:w="2020" w:type="dxa"/>
          </w:tcPr>
          <w:p>
            <w:pPr>
              <w:adjustRightInd w:val="0"/>
              <w:snapToGrid w:val="0"/>
              <w:spacing w:line="360" w:lineRule="auto"/>
              <w:ind w:right="24"/>
              <w:rPr>
                <w:rFonts w:ascii="黑体" w:hAnsi="华文中宋" w:eastAsia="黑体"/>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color w:val="000000"/>
                <w:sz w:val="24"/>
              </w:rPr>
            </w:pPr>
          </w:p>
        </w:tc>
        <w:tc>
          <w:tcPr>
            <w:tcW w:w="1429" w:type="dxa"/>
          </w:tcPr>
          <w:p>
            <w:pPr>
              <w:adjustRightInd w:val="0"/>
              <w:snapToGrid w:val="0"/>
              <w:spacing w:line="360" w:lineRule="auto"/>
              <w:ind w:right="24"/>
              <w:rPr>
                <w:rFonts w:ascii="黑体" w:hAnsi="华文中宋" w:eastAsia="黑体"/>
                <w:bCs/>
                <w:color w:val="000000"/>
                <w:sz w:val="24"/>
              </w:rPr>
            </w:pPr>
          </w:p>
        </w:tc>
        <w:tc>
          <w:tcPr>
            <w:tcW w:w="1600" w:type="dxa"/>
          </w:tcPr>
          <w:p>
            <w:pPr>
              <w:adjustRightInd w:val="0"/>
              <w:snapToGrid w:val="0"/>
              <w:spacing w:line="360" w:lineRule="auto"/>
              <w:ind w:right="24"/>
              <w:rPr>
                <w:rFonts w:ascii="黑体" w:hAnsi="华文中宋" w:eastAsia="黑体"/>
                <w:bCs/>
                <w:color w:val="000000"/>
                <w:sz w:val="24"/>
              </w:rPr>
            </w:pPr>
          </w:p>
        </w:tc>
        <w:tc>
          <w:tcPr>
            <w:tcW w:w="2180" w:type="dxa"/>
          </w:tcPr>
          <w:p>
            <w:pPr>
              <w:adjustRightInd w:val="0"/>
              <w:snapToGrid w:val="0"/>
              <w:spacing w:line="360" w:lineRule="auto"/>
              <w:ind w:right="24"/>
              <w:rPr>
                <w:rFonts w:ascii="黑体" w:hAnsi="华文中宋" w:eastAsia="黑体"/>
                <w:bCs/>
                <w:color w:val="000000"/>
                <w:sz w:val="24"/>
              </w:rPr>
            </w:pPr>
          </w:p>
        </w:tc>
        <w:tc>
          <w:tcPr>
            <w:tcW w:w="1040" w:type="dxa"/>
          </w:tcPr>
          <w:p>
            <w:pPr>
              <w:adjustRightInd w:val="0"/>
              <w:snapToGrid w:val="0"/>
              <w:spacing w:line="360" w:lineRule="auto"/>
              <w:ind w:right="24"/>
              <w:rPr>
                <w:rFonts w:ascii="黑体" w:hAnsi="华文中宋" w:eastAsia="黑体"/>
                <w:bCs/>
                <w:color w:val="000000"/>
                <w:sz w:val="24"/>
              </w:rPr>
            </w:pPr>
          </w:p>
        </w:tc>
        <w:tc>
          <w:tcPr>
            <w:tcW w:w="2020" w:type="dxa"/>
          </w:tcPr>
          <w:p>
            <w:pPr>
              <w:adjustRightInd w:val="0"/>
              <w:snapToGrid w:val="0"/>
              <w:spacing w:line="360" w:lineRule="auto"/>
              <w:ind w:right="24"/>
              <w:rPr>
                <w:rFonts w:ascii="黑体" w:hAnsi="华文中宋" w:eastAsia="黑体"/>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color w:val="000000"/>
                <w:sz w:val="24"/>
              </w:rPr>
            </w:pPr>
          </w:p>
        </w:tc>
        <w:tc>
          <w:tcPr>
            <w:tcW w:w="1429" w:type="dxa"/>
          </w:tcPr>
          <w:p>
            <w:pPr>
              <w:adjustRightInd w:val="0"/>
              <w:snapToGrid w:val="0"/>
              <w:spacing w:line="360" w:lineRule="auto"/>
              <w:ind w:right="24"/>
              <w:rPr>
                <w:rFonts w:ascii="黑体" w:hAnsi="华文中宋" w:eastAsia="黑体"/>
                <w:bCs/>
                <w:color w:val="000000"/>
                <w:sz w:val="24"/>
              </w:rPr>
            </w:pPr>
          </w:p>
        </w:tc>
        <w:tc>
          <w:tcPr>
            <w:tcW w:w="1600" w:type="dxa"/>
          </w:tcPr>
          <w:p>
            <w:pPr>
              <w:adjustRightInd w:val="0"/>
              <w:snapToGrid w:val="0"/>
              <w:spacing w:line="360" w:lineRule="auto"/>
              <w:ind w:right="24"/>
              <w:rPr>
                <w:rFonts w:ascii="黑体" w:hAnsi="华文中宋" w:eastAsia="黑体"/>
                <w:bCs/>
                <w:color w:val="000000"/>
                <w:sz w:val="24"/>
              </w:rPr>
            </w:pPr>
          </w:p>
        </w:tc>
        <w:tc>
          <w:tcPr>
            <w:tcW w:w="2180" w:type="dxa"/>
          </w:tcPr>
          <w:p>
            <w:pPr>
              <w:adjustRightInd w:val="0"/>
              <w:snapToGrid w:val="0"/>
              <w:spacing w:line="360" w:lineRule="auto"/>
              <w:ind w:right="24"/>
              <w:rPr>
                <w:rFonts w:ascii="黑体" w:hAnsi="华文中宋" w:eastAsia="黑体"/>
                <w:bCs/>
                <w:color w:val="000000"/>
                <w:sz w:val="24"/>
              </w:rPr>
            </w:pPr>
          </w:p>
        </w:tc>
        <w:tc>
          <w:tcPr>
            <w:tcW w:w="1040" w:type="dxa"/>
          </w:tcPr>
          <w:p>
            <w:pPr>
              <w:adjustRightInd w:val="0"/>
              <w:snapToGrid w:val="0"/>
              <w:spacing w:line="360" w:lineRule="auto"/>
              <w:ind w:right="24"/>
              <w:rPr>
                <w:rFonts w:ascii="黑体" w:hAnsi="华文中宋" w:eastAsia="黑体"/>
                <w:bCs/>
                <w:color w:val="000000"/>
                <w:sz w:val="24"/>
              </w:rPr>
            </w:pPr>
          </w:p>
        </w:tc>
        <w:tc>
          <w:tcPr>
            <w:tcW w:w="2020" w:type="dxa"/>
          </w:tcPr>
          <w:p>
            <w:pPr>
              <w:adjustRightInd w:val="0"/>
              <w:snapToGrid w:val="0"/>
              <w:spacing w:line="360" w:lineRule="auto"/>
              <w:ind w:right="24"/>
              <w:rPr>
                <w:rFonts w:ascii="黑体" w:hAnsi="华文中宋" w:eastAsia="黑体"/>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color w:val="000000"/>
                <w:sz w:val="24"/>
              </w:rPr>
            </w:pPr>
          </w:p>
        </w:tc>
        <w:tc>
          <w:tcPr>
            <w:tcW w:w="1429" w:type="dxa"/>
          </w:tcPr>
          <w:p>
            <w:pPr>
              <w:adjustRightInd w:val="0"/>
              <w:snapToGrid w:val="0"/>
              <w:spacing w:line="360" w:lineRule="auto"/>
              <w:ind w:right="24"/>
              <w:rPr>
                <w:rFonts w:ascii="黑体" w:hAnsi="华文中宋" w:eastAsia="黑体"/>
                <w:bCs/>
                <w:color w:val="000000"/>
                <w:sz w:val="24"/>
              </w:rPr>
            </w:pPr>
          </w:p>
        </w:tc>
        <w:tc>
          <w:tcPr>
            <w:tcW w:w="1600" w:type="dxa"/>
          </w:tcPr>
          <w:p>
            <w:pPr>
              <w:adjustRightInd w:val="0"/>
              <w:snapToGrid w:val="0"/>
              <w:spacing w:line="360" w:lineRule="auto"/>
              <w:ind w:right="24"/>
              <w:rPr>
                <w:rFonts w:ascii="黑体" w:hAnsi="华文中宋" w:eastAsia="黑体"/>
                <w:bCs/>
                <w:color w:val="000000"/>
                <w:sz w:val="24"/>
              </w:rPr>
            </w:pPr>
          </w:p>
        </w:tc>
        <w:tc>
          <w:tcPr>
            <w:tcW w:w="2180" w:type="dxa"/>
          </w:tcPr>
          <w:p>
            <w:pPr>
              <w:adjustRightInd w:val="0"/>
              <w:snapToGrid w:val="0"/>
              <w:spacing w:line="360" w:lineRule="auto"/>
              <w:ind w:right="24"/>
              <w:rPr>
                <w:rFonts w:ascii="黑体" w:hAnsi="华文中宋" w:eastAsia="黑体"/>
                <w:bCs/>
                <w:color w:val="000000"/>
                <w:sz w:val="24"/>
              </w:rPr>
            </w:pPr>
          </w:p>
        </w:tc>
        <w:tc>
          <w:tcPr>
            <w:tcW w:w="1040" w:type="dxa"/>
          </w:tcPr>
          <w:p>
            <w:pPr>
              <w:adjustRightInd w:val="0"/>
              <w:snapToGrid w:val="0"/>
              <w:spacing w:line="360" w:lineRule="auto"/>
              <w:ind w:right="24"/>
              <w:rPr>
                <w:rFonts w:ascii="黑体" w:hAnsi="华文中宋" w:eastAsia="黑体"/>
                <w:bCs/>
                <w:color w:val="000000"/>
                <w:sz w:val="24"/>
              </w:rPr>
            </w:pPr>
          </w:p>
        </w:tc>
        <w:tc>
          <w:tcPr>
            <w:tcW w:w="2020" w:type="dxa"/>
          </w:tcPr>
          <w:p>
            <w:pPr>
              <w:adjustRightInd w:val="0"/>
              <w:snapToGrid w:val="0"/>
              <w:spacing w:line="360" w:lineRule="auto"/>
              <w:ind w:right="24"/>
              <w:rPr>
                <w:rFonts w:ascii="黑体" w:hAnsi="华文中宋" w:eastAsia="黑体"/>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color w:val="000000"/>
                <w:sz w:val="24"/>
              </w:rPr>
            </w:pPr>
          </w:p>
        </w:tc>
        <w:tc>
          <w:tcPr>
            <w:tcW w:w="1429" w:type="dxa"/>
          </w:tcPr>
          <w:p>
            <w:pPr>
              <w:adjustRightInd w:val="0"/>
              <w:snapToGrid w:val="0"/>
              <w:spacing w:line="360" w:lineRule="auto"/>
              <w:ind w:right="24"/>
              <w:rPr>
                <w:rFonts w:ascii="黑体" w:hAnsi="华文中宋" w:eastAsia="黑体"/>
                <w:bCs/>
                <w:color w:val="000000"/>
                <w:sz w:val="24"/>
              </w:rPr>
            </w:pPr>
          </w:p>
        </w:tc>
        <w:tc>
          <w:tcPr>
            <w:tcW w:w="1600" w:type="dxa"/>
          </w:tcPr>
          <w:p>
            <w:pPr>
              <w:adjustRightInd w:val="0"/>
              <w:snapToGrid w:val="0"/>
              <w:spacing w:line="360" w:lineRule="auto"/>
              <w:ind w:right="24"/>
              <w:rPr>
                <w:rFonts w:ascii="黑体" w:hAnsi="华文中宋" w:eastAsia="黑体"/>
                <w:bCs/>
                <w:color w:val="000000"/>
                <w:sz w:val="24"/>
              </w:rPr>
            </w:pPr>
          </w:p>
        </w:tc>
        <w:tc>
          <w:tcPr>
            <w:tcW w:w="2180" w:type="dxa"/>
          </w:tcPr>
          <w:p>
            <w:pPr>
              <w:adjustRightInd w:val="0"/>
              <w:snapToGrid w:val="0"/>
              <w:spacing w:line="360" w:lineRule="auto"/>
              <w:ind w:right="24"/>
              <w:rPr>
                <w:rFonts w:ascii="黑体" w:hAnsi="华文中宋" w:eastAsia="黑体"/>
                <w:bCs/>
                <w:color w:val="000000"/>
                <w:sz w:val="24"/>
              </w:rPr>
            </w:pPr>
          </w:p>
        </w:tc>
        <w:tc>
          <w:tcPr>
            <w:tcW w:w="1040" w:type="dxa"/>
          </w:tcPr>
          <w:p>
            <w:pPr>
              <w:adjustRightInd w:val="0"/>
              <w:snapToGrid w:val="0"/>
              <w:spacing w:line="360" w:lineRule="auto"/>
              <w:ind w:right="24"/>
              <w:rPr>
                <w:rFonts w:ascii="黑体" w:hAnsi="华文中宋" w:eastAsia="黑体"/>
                <w:bCs/>
                <w:color w:val="000000"/>
                <w:sz w:val="24"/>
              </w:rPr>
            </w:pPr>
          </w:p>
        </w:tc>
        <w:tc>
          <w:tcPr>
            <w:tcW w:w="2020" w:type="dxa"/>
          </w:tcPr>
          <w:p>
            <w:pPr>
              <w:adjustRightInd w:val="0"/>
              <w:snapToGrid w:val="0"/>
              <w:spacing w:line="360" w:lineRule="auto"/>
              <w:ind w:right="24"/>
              <w:rPr>
                <w:rFonts w:ascii="黑体" w:hAnsi="华文中宋" w:eastAsia="黑体"/>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color w:val="000000"/>
                <w:sz w:val="24"/>
              </w:rPr>
            </w:pPr>
          </w:p>
        </w:tc>
        <w:tc>
          <w:tcPr>
            <w:tcW w:w="1429" w:type="dxa"/>
          </w:tcPr>
          <w:p>
            <w:pPr>
              <w:adjustRightInd w:val="0"/>
              <w:snapToGrid w:val="0"/>
              <w:spacing w:line="360" w:lineRule="auto"/>
              <w:ind w:right="24"/>
              <w:rPr>
                <w:rFonts w:ascii="黑体" w:hAnsi="华文中宋" w:eastAsia="黑体"/>
                <w:bCs/>
                <w:color w:val="000000"/>
                <w:sz w:val="24"/>
              </w:rPr>
            </w:pPr>
          </w:p>
        </w:tc>
        <w:tc>
          <w:tcPr>
            <w:tcW w:w="1600" w:type="dxa"/>
          </w:tcPr>
          <w:p>
            <w:pPr>
              <w:adjustRightInd w:val="0"/>
              <w:snapToGrid w:val="0"/>
              <w:spacing w:line="360" w:lineRule="auto"/>
              <w:ind w:right="24"/>
              <w:rPr>
                <w:rFonts w:ascii="黑体" w:hAnsi="华文中宋" w:eastAsia="黑体"/>
                <w:bCs/>
                <w:color w:val="000000"/>
                <w:sz w:val="24"/>
              </w:rPr>
            </w:pPr>
          </w:p>
        </w:tc>
        <w:tc>
          <w:tcPr>
            <w:tcW w:w="2180" w:type="dxa"/>
          </w:tcPr>
          <w:p>
            <w:pPr>
              <w:adjustRightInd w:val="0"/>
              <w:snapToGrid w:val="0"/>
              <w:spacing w:line="360" w:lineRule="auto"/>
              <w:ind w:right="24"/>
              <w:rPr>
                <w:rFonts w:ascii="黑体" w:hAnsi="华文中宋" w:eastAsia="黑体"/>
                <w:bCs/>
                <w:color w:val="000000"/>
                <w:sz w:val="24"/>
              </w:rPr>
            </w:pPr>
          </w:p>
        </w:tc>
        <w:tc>
          <w:tcPr>
            <w:tcW w:w="1040" w:type="dxa"/>
          </w:tcPr>
          <w:p>
            <w:pPr>
              <w:adjustRightInd w:val="0"/>
              <w:snapToGrid w:val="0"/>
              <w:spacing w:line="360" w:lineRule="auto"/>
              <w:ind w:right="24"/>
              <w:rPr>
                <w:rFonts w:ascii="黑体" w:hAnsi="华文中宋" w:eastAsia="黑体"/>
                <w:bCs/>
                <w:color w:val="000000"/>
                <w:sz w:val="24"/>
              </w:rPr>
            </w:pPr>
          </w:p>
        </w:tc>
        <w:tc>
          <w:tcPr>
            <w:tcW w:w="2020" w:type="dxa"/>
          </w:tcPr>
          <w:p>
            <w:pPr>
              <w:adjustRightInd w:val="0"/>
              <w:snapToGrid w:val="0"/>
              <w:spacing w:line="360" w:lineRule="auto"/>
              <w:ind w:right="24"/>
              <w:rPr>
                <w:rFonts w:ascii="黑体" w:hAnsi="华文中宋" w:eastAsia="黑体"/>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1" w:type="dxa"/>
          </w:tcPr>
          <w:p>
            <w:pPr>
              <w:adjustRightInd w:val="0"/>
              <w:snapToGrid w:val="0"/>
              <w:spacing w:line="360" w:lineRule="auto"/>
              <w:ind w:right="24"/>
              <w:rPr>
                <w:rFonts w:ascii="黑体" w:hAnsi="华文中宋" w:eastAsia="黑体"/>
                <w:bCs/>
                <w:color w:val="000000"/>
                <w:sz w:val="24"/>
              </w:rPr>
            </w:pPr>
          </w:p>
        </w:tc>
        <w:tc>
          <w:tcPr>
            <w:tcW w:w="1429" w:type="dxa"/>
          </w:tcPr>
          <w:p>
            <w:pPr>
              <w:adjustRightInd w:val="0"/>
              <w:snapToGrid w:val="0"/>
              <w:spacing w:line="360" w:lineRule="auto"/>
              <w:ind w:right="24"/>
              <w:rPr>
                <w:rFonts w:ascii="黑体" w:hAnsi="华文中宋" w:eastAsia="黑体"/>
                <w:bCs/>
                <w:color w:val="000000"/>
                <w:sz w:val="24"/>
              </w:rPr>
            </w:pPr>
          </w:p>
        </w:tc>
        <w:tc>
          <w:tcPr>
            <w:tcW w:w="1600" w:type="dxa"/>
          </w:tcPr>
          <w:p>
            <w:pPr>
              <w:adjustRightInd w:val="0"/>
              <w:snapToGrid w:val="0"/>
              <w:spacing w:line="360" w:lineRule="auto"/>
              <w:ind w:right="24"/>
              <w:rPr>
                <w:rFonts w:ascii="黑体" w:hAnsi="华文中宋" w:eastAsia="黑体"/>
                <w:bCs/>
                <w:color w:val="000000"/>
                <w:sz w:val="24"/>
              </w:rPr>
            </w:pPr>
          </w:p>
        </w:tc>
        <w:tc>
          <w:tcPr>
            <w:tcW w:w="2180" w:type="dxa"/>
          </w:tcPr>
          <w:p>
            <w:pPr>
              <w:adjustRightInd w:val="0"/>
              <w:snapToGrid w:val="0"/>
              <w:spacing w:line="360" w:lineRule="auto"/>
              <w:ind w:right="24"/>
              <w:rPr>
                <w:rFonts w:ascii="黑体" w:hAnsi="华文中宋" w:eastAsia="黑体"/>
                <w:bCs/>
                <w:color w:val="000000"/>
                <w:sz w:val="24"/>
              </w:rPr>
            </w:pPr>
          </w:p>
        </w:tc>
        <w:tc>
          <w:tcPr>
            <w:tcW w:w="1040" w:type="dxa"/>
          </w:tcPr>
          <w:p>
            <w:pPr>
              <w:adjustRightInd w:val="0"/>
              <w:snapToGrid w:val="0"/>
              <w:spacing w:line="360" w:lineRule="auto"/>
              <w:ind w:right="24"/>
              <w:rPr>
                <w:rFonts w:ascii="黑体" w:hAnsi="华文中宋" w:eastAsia="黑体"/>
                <w:bCs/>
                <w:color w:val="000000"/>
                <w:sz w:val="24"/>
              </w:rPr>
            </w:pPr>
          </w:p>
        </w:tc>
        <w:tc>
          <w:tcPr>
            <w:tcW w:w="2020" w:type="dxa"/>
          </w:tcPr>
          <w:p>
            <w:pPr>
              <w:adjustRightInd w:val="0"/>
              <w:snapToGrid w:val="0"/>
              <w:spacing w:line="360" w:lineRule="auto"/>
              <w:ind w:right="24"/>
              <w:rPr>
                <w:rFonts w:ascii="黑体" w:hAnsi="华文中宋" w:eastAsia="黑体"/>
                <w:bCs/>
                <w:color w:val="000000"/>
                <w:sz w:val="24"/>
              </w:rPr>
            </w:pPr>
          </w:p>
        </w:tc>
      </w:tr>
    </w:tbl>
    <w:p>
      <w:pPr>
        <w:spacing w:before="120" w:beforeLines="50" w:line="400" w:lineRule="exact"/>
        <w:ind w:left="105" w:leftChars="50"/>
        <w:rPr>
          <w:rFonts w:ascii="仿宋_GB2312" w:hAnsi="宋体" w:eastAsia="仿宋_GB2312"/>
          <w:color w:val="000000"/>
          <w:szCs w:val="21"/>
        </w:rPr>
      </w:pPr>
      <w:r>
        <w:rPr>
          <w:rFonts w:hint="eastAsia" w:ascii="仿宋_GB2312" w:hAnsi="宋体" w:eastAsia="仿宋_GB2312"/>
          <w:color w:val="000000"/>
          <w:szCs w:val="21"/>
        </w:rPr>
        <w:t>说明：1.本表只填写响应文件中与投标文件有偏离（包括正偏离和负偏离）的内容，响应文件中商务响应与投标文件要求完全一致的，不用在此表中列出，但必须提交空白表。</w:t>
      </w:r>
    </w:p>
    <w:p>
      <w:pPr>
        <w:spacing w:line="400" w:lineRule="exact"/>
        <w:ind w:firstLine="420" w:firstLineChars="200"/>
        <w:rPr>
          <w:rFonts w:ascii="仿宋_GB2312" w:hAnsi="宋体" w:eastAsia="仿宋_GB2312"/>
          <w:color w:val="000000"/>
          <w:szCs w:val="21"/>
        </w:rPr>
      </w:pPr>
      <w:r>
        <w:rPr>
          <w:rFonts w:hint="eastAsia" w:ascii="仿宋_GB2312" w:hAnsi="宋体" w:eastAsia="仿宋_GB2312"/>
          <w:color w:val="000000"/>
          <w:szCs w:val="21"/>
        </w:rPr>
        <w:t>2.投标人必须据实填写，不得虚假响应，否则将取消其投标或成交资格，并按有关规定进处罚。</w:t>
      </w:r>
    </w:p>
    <w:p>
      <w:pPr>
        <w:adjustRightInd w:val="0"/>
        <w:spacing w:line="400" w:lineRule="exact"/>
        <w:ind w:firstLine="560" w:firstLineChars="200"/>
        <w:jc w:val="left"/>
        <w:rPr>
          <w:rFonts w:ascii="仿宋_GB2312" w:hAnsi="宋体" w:eastAsia="仿宋_GB2312"/>
          <w:bCs/>
          <w:color w:val="000000"/>
          <w:sz w:val="28"/>
          <w:szCs w:val="28"/>
        </w:rPr>
      </w:pPr>
    </w:p>
    <w:p>
      <w:pPr>
        <w:adjustRightInd w:val="0"/>
        <w:spacing w:line="400" w:lineRule="exact"/>
        <w:ind w:firstLine="480" w:firstLineChars="200"/>
        <w:jc w:val="right"/>
        <w:rPr>
          <w:rFonts w:ascii="宋体" w:hAnsi="宋体"/>
          <w:bCs/>
          <w:sz w:val="24"/>
        </w:rPr>
      </w:pPr>
      <w:r>
        <w:rPr>
          <w:rFonts w:hint="eastAsia" w:ascii="宋体" w:hAnsi="宋体"/>
          <w:bCs/>
          <w:sz w:val="24"/>
        </w:rPr>
        <w:t>投标人名称：</w:t>
      </w:r>
      <w:r>
        <w:rPr>
          <w:rFonts w:hint="eastAsia" w:ascii="宋体" w:hAnsi="宋体"/>
          <w:bCs/>
          <w:sz w:val="24"/>
          <w:u w:val="single"/>
        </w:rPr>
        <w:t xml:space="preserve">                     </w:t>
      </w:r>
      <w:r>
        <w:rPr>
          <w:rFonts w:hint="eastAsia" w:ascii="宋体" w:hAnsi="宋体"/>
          <w:bCs/>
          <w:sz w:val="24"/>
        </w:rPr>
        <w:t>（单位公章）</w:t>
      </w:r>
    </w:p>
    <w:p>
      <w:pPr>
        <w:adjustRightInd w:val="0"/>
        <w:spacing w:line="400" w:lineRule="exact"/>
        <w:ind w:firstLine="420" w:firstLineChars="175"/>
        <w:jc w:val="left"/>
        <w:rPr>
          <w:rFonts w:ascii="宋体" w:hAnsi="宋体"/>
          <w:sz w:val="24"/>
        </w:rPr>
      </w:pPr>
    </w:p>
    <w:p>
      <w:pPr>
        <w:adjustRightInd w:val="0"/>
        <w:spacing w:line="400" w:lineRule="exact"/>
        <w:ind w:firstLine="420" w:firstLineChars="175"/>
        <w:jc w:val="right"/>
        <w:rPr>
          <w:rFonts w:ascii="宋体" w:hAnsi="宋体"/>
          <w:sz w:val="24"/>
        </w:rPr>
      </w:pPr>
      <w:r>
        <w:rPr>
          <w:rFonts w:hint="eastAsia" w:ascii="宋体" w:hAnsi="宋体"/>
          <w:sz w:val="24"/>
        </w:rPr>
        <w:t>法定代表人或委托代理人：</w:t>
      </w:r>
      <w:r>
        <w:rPr>
          <w:rFonts w:hint="eastAsia" w:ascii="宋体" w:hAnsi="宋体"/>
          <w:sz w:val="24"/>
          <w:u w:val="single"/>
        </w:rPr>
        <w:t xml:space="preserve">             </w:t>
      </w:r>
      <w:r>
        <w:rPr>
          <w:rFonts w:hint="eastAsia" w:ascii="宋体" w:hAnsi="宋体"/>
          <w:sz w:val="24"/>
        </w:rPr>
        <w:t>（签字并盖章）</w:t>
      </w:r>
    </w:p>
    <w:p>
      <w:pPr>
        <w:adjustRightInd w:val="0"/>
        <w:spacing w:line="400" w:lineRule="exact"/>
        <w:ind w:firstLine="420" w:firstLineChars="175"/>
        <w:jc w:val="right"/>
        <w:rPr>
          <w:rFonts w:ascii="宋体" w:hAnsi="宋体"/>
          <w:bCs/>
          <w:sz w:val="24"/>
        </w:rPr>
      </w:pPr>
      <w:r>
        <w:rPr>
          <w:rFonts w:hint="eastAsia" w:ascii="宋体" w:hAnsi="宋体"/>
          <w:bCs/>
          <w:sz w:val="24"/>
        </w:rPr>
        <w:t xml:space="preserve">                </w:t>
      </w:r>
    </w:p>
    <w:p>
      <w:pPr>
        <w:spacing w:line="400" w:lineRule="exact"/>
        <w:jc w:val="right"/>
        <w:outlineLvl w:val="1"/>
        <w:rPr>
          <w:rFonts w:ascii="仿宋_GB2312" w:hAnsi="宋体" w:eastAsia="仿宋_GB2312"/>
          <w:b/>
          <w:color w:val="000000"/>
          <w:sz w:val="36"/>
          <w:szCs w:val="36"/>
        </w:rPr>
        <w:sectPr>
          <w:headerReference r:id="rId18" w:type="first"/>
          <w:footerReference r:id="rId21" w:type="first"/>
          <w:headerReference r:id="rId16" w:type="default"/>
          <w:footerReference r:id="rId19" w:type="default"/>
          <w:headerReference r:id="rId17" w:type="even"/>
          <w:footerReference r:id="rId20" w:type="even"/>
          <w:pgSz w:w="11907" w:h="16840"/>
          <w:pgMar w:top="1440" w:right="1417" w:bottom="1440" w:left="1417" w:header="851" w:footer="992" w:gutter="0"/>
          <w:cols w:space="720" w:num="1"/>
          <w:titlePg/>
        </w:sectPr>
      </w:pPr>
      <w:r>
        <w:rPr>
          <w:rFonts w:hint="eastAsia" w:ascii="宋体" w:hAnsi="宋体"/>
          <w:bCs/>
          <w:sz w:val="24"/>
        </w:rPr>
        <w:t>日期：  年  月 日</w:t>
      </w:r>
    </w:p>
    <w:p>
      <w:pPr>
        <w:adjustRightInd w:val="0"/>
        <w:spacing w:after="240" w:afterLines="100" w:line="400" w:lineRule="exact"/>
        <w:jc w:val="center"/>
        <w:rPr>
          <w:b/>
          <w:kern w:val="0"/>
          <w:sz w:val="36"/>
          <w:szCs w:val="36"/>
        </w:rPr>
      </w:pPr>
      <w:r>
        <w:rPr>
          <w:rFonts w:hint="eastAsia" w:ascii="宋体" w:hAnsi="宋体"/>
          <w:b/>
          <w:bCs/>
          <w:color w:val="000000"/>
          <w:sz w:val="36"/>
          <w:szCs w:val="36"/>
        </w:rPr>
        <w:t>六、</w:t>
      </w:r>
      <w:r>
        <w:rPr>
          <w:rFonts w:hint="eastAsia"/>
          <w:b/>
          <w:kern w:val="0"/>
          <w:sz w:val="36"/>
          <w:szCs w:val="36"/>
        </w:rPr>
        <w:t>投标人资格证明文件</w:t>
      </w:r>
    </w:p>
    <w:p>
      <w:pPr>
        <w:spacing w:line="360" w:lineRule="auto"/>
        <w:ind w:firstLine="480" w:firstLineChars="200"/>
        <w:rPr>
          <w:rFonts w:ascii="宋体" w:hAnsi="宋体"/>
          <w:kern w:val="0"/>
          <w:sz w:val="24"/>
        </w:rPr>
      </w:pPr>
      <w:r>
        <w:rPr>
          <w:rFonts w:hint="eastAsia" w:ascii="宋体" w:hAnsi="宋体"/>
          <w:kern w:val="0"/>
          <w:sz w:val="24"/>
        </w:rPr>
        <w:t>一、</w:t>
      </w:r>
      <w:r>
        <w:rPr>
          <w:rFonts w:ascii="宋体" w:hAnsi="宋体"/>
          <w:kern w:val="0"/>
          <w:sz w:val="24"/>
        </w:rPr>
        <w:t>基本资格条件：符合《中华人民共和国政府采购法》第二十二条的规定；</w:t>
      </w:r>
    </w:p>
    <w:p>
      <w:pPr>
        <w:spacing w:line="360" w:lineRule="auto"/>
        <w:ind w:firstLine="480" w:firstLineChars="200"/>
        <w:rPr>
          <w:sz w:val="24"/>
        </w:rPr>
      </w:pPr>
      <w:r>
        <w:rPr>
          <w:rFonts w:hint="eastAsia"/>
          <w:sz w:val="24"/>
        </w:rPr>
        <w:t>1、具有独立承担民事责任的能力；</w:t>
      </w:r>
    </w:p>
    <w:p>
      <w:pPr>
        <w:spacing w:line="360" w:lineRule="auto"/>
        <w:ind w:firstLine="480" w:firstLineChars="200"/>
        <w:rPr>
          <w:sz w:val="24"/>
        </w:rPr>
      </w:pPr>
      <w:r>
        <w:rPr>
          <w:rFonts w:hint="eastAsia"/>
          <w:sz w:val="24"/>
        </w:rPr>
        <w:t>2、具有良好的商业信誉和健全的</w:t>
      </w:r>
      <w:r>
        <w:fldChar w:fldCharType="begin"/>
      </w:r>
      <w:r>
        <w:instrText xml:space="preserve"> HYPERLINK "https://www.baidu.com/s?wd=%E8%B4%A2%E5%8A%A1%E4%BC%9A%E8%AE%A1%E5%88%B6%E5%BA%A6&amp;tn=SE_PcZhidaonwhc_ngpagmjz&amp;rsv_dl=gh_pc_zhidao" \t "https://zhidao.baidu.com/question/_blank" </w:instrText>
      </w:r>
      <w:r>
        <w:fldChar w:fldCharType="separate"/>
      </w:r>
      <w:r>
        <w:rPr>
          <w:rFonts w:hint="eastAsia"/>
          <w:sz w:val="24"/>
        </w:rPr>
        <w:t>财务会计制度</w:t>
      </w:r>
      <w:r>
        <w:rPr>
          <w:rFonts w:hint="eastAsia"/>
          <w:sz w:val="24"/>
        </w:rPr>
        <w:fldChar w:fldCharType="end"/>
      </w:r>
      <w:r>
        <w:rPr>
          <w:rFonts w:hint="eastAsia"/>
          <w:sz w:val="24"/>
        </w:rPr>
        <w:t>；</w:t>
      </w:r>
    </w:p>
    <w:p>
      <w:pPr>
        <w:spacing w:line="360" w:lineRule="auto"/>
        <w:ind w:firstLine="480" w:firstLineChars="200"/>
        <w:rPr>
          <w:sz w:val="24"/>
        </w:rPr>
      </w:pPr>
      <w:r>
        <w:rPr>
          <w:rFonts w:hint="eastAsia"/>
          <w:sz w:val="24"/>
        </w:rPr>
        <w:t>3、具有履行合同所必需的设备和专业技术能力；</w:t>
      </w:r>
    </w:p>
    <w:p>
      <w:pPr>
        <w:spacing w:line="360" w:lineRule="auto"/>
        <w:ind w:firstLine="480" w:firstLineChars="200"/>
        <w:rPr>
          <w:sz w:val="24"/>
        </w:rPr>
      </w:pPr>
      <w:r>
        <w:rPr>
          <w:rFonts w:hint="eastAsia"/>
          <w:sz w:val="24"/>
        </w:rPr>
        <w:t>4、有依法缴纳税收和</w:t>
      </w:r>
      <w:r>
        <w:fldChar w:fldCharType="begin"/>
      </w:r>
      <w:r>
        <w:instrText xml:space="preserve"> HYPERLINK "https://www.baidu.com/s?wd=%E7%A4%BE%E4%BC%9A%E4%BF%9D%E9%9A%9C%E8%B5%84%E9%87%91&amp;tn=SE_PcZhidaonwhc_ngpagmjz&amp;rsv_dl=gh_pc_zhidao" \t "https://zhidao.baidu.com/question/_blank" </w:instrText>
      </w:r>
      <w:r>
        <w:fldChar w:fldCharType="separate"/>
      </w:r>
      <w:r>
        <w:rPr>
          <w:rFonts w:hint="eastAsia"/>
          <w:sz w:val="24"/>
        </w:rPr>
        <w:t>社会保障资金</w:t>
      </w:r>
      <w:r>
        <w:rPr>
          <w:rFonts w:hint="eastAsia"/>
          <w:sz w:val="24"/>
        </w:rPr>
        <w:fldChar w:fldCharType="end"/>
      </w:r>
      <w:r>
        <w:rPr>
          <w:rFonts w:hint="eastAsia"/>
          <w:sz w:val="24"/>
        </w:rPr>
        <w:t>的良好记录；</w:t>
      </w:r>
    </w:p>
    <w:p>
      <w:pPr>
        <w:spacing w:line="360" w:lineRule="auto"/>
        <w:ind w:firstLine="480" w:firstLineChars="200"/>
        <w:rPr>
          <w:sz w:val="24"/>
        </w:rPr>
      </w:pPr>
      <w:r>
        <w:rPr>
          <w:rFonts w:hint="eastAsia"/>
          <w:sz w:val="24"/>
        </w:rPr>
        <w:t>5、参加政府采购活动前三年内，在经营活动中没有重大违法记录；</w:t>
      </w:r>
    </w:p>
    <w:p>
      <w:pPr>
        <w:spacing w:line="360" w:lineRule="auto"/>
        <w:ind w:firstLine="480" w:firstLineChars="200"/>
        <w:rPr>
          <w:sz w:val="24"/>
        </w:rPr>
      </w:pPr>
      <w:r>
        <w:rPr>
          <w:rFonts w:hint="eastAsia"/>
          <w:sz w:val="24"/>
        </w:rPr>
        <w:t>6、法律、行政法规规定的其他条件。</w:t>
      </w:r>
    </w:p>
    <w:p>
      <w:pPr>
        <w:spacing w:line="360" w:lineRule="auto"/>
        <w:ind w:firstLine="480" w:firstLineChars="200"/>
        <w:rPr>
          <w:rFonts w:ascii="宋体" w:hAnsi="宋体"/>
          <w:kern w:val="0"/>
          <w:sz w:val="24"/>
          <w:highlight w:val="none"/>
        </w:rPr>
      </w:pPr>
      <w:r>
        <w:rPr>
          <w:rFonts w:hint="eastAsia" w:ascii="宋体" w:hAnsi="宋体"/>
          <w:kern w:val="0"/>
          <w:sz w:val="24"/>
          <w:highlight w:val="none"/>
        </w:rPr>
        <w:t>二、</w:t>
      </w:r>
      <w:r>
        <w:rPr>
          <w:rFonts w:ascii="宋体" w:hAnsi="宋体"/>
          <w:kern w:val="0"/>
          <w:sz w:val="24"/>
          <w:highlight w:val="none"/>
        </w:rPr>
        <w:t>特定资格条件：</w:t>
      </w:r>
    </w:p>
    <w:p>
      <w:pPr>
        <w:spacing w:line="360" w:lineRule="auto"/>
        <w:ind w:firstLine="480" w:firstLineChars="200"/>
        <w:rPr>
          <w:sz w:val="24"/>
        </w:rPr>
      </w:pPr>
      <w:r>
        <w:rPr>
          <w:rFonts w:hint="eastAsia"/>
          <w:sz w:val="24"/>
        </w:rPr>
        <w:t>1、投标人为合法注册的法人或其他组织，提供营业执照（或事业法人证），自然人的身份证明；</w:t>
      </w:r>
    </w:p>
    <w:p>
      <w:pPr>
        <w:spacing w:line="360" w:lineRule="auto"/>
        <w:ind w:firstLine="480" w:firstLineChars="200"/>
        <w:rPr>
          <w:sz w:val="24"/>
        </w:rPr>
      </w:pPr>
      <w:r>
        <w:rPr>
          <w:rFonts w:hint="eastAsia"/>
          <w:sz w:val="24"/>
        </w:rPr>
        <w:t>2、法定代表人授权委托书：法定代表人参加投标的，须出示身份证；法定代表人授权他人参加投标的，须提供法定代表人授权委托书、被授权人提交投标文件截止时间前半年内任意一个月的社会保障资金（养老保险或医疗保险）的缴纳证明及被授权人身份证。</w:t>
      </w:r>
    </w:p>
    <w:p>
      <w:pPr>
        <w:spacing w:line="360" w:lineRule="auto"/>
        <w:ind w:firstLine="480" w:firstLineChars="200"/>
      </w:pPr>
      <w:r>
        <w:rPr>
          <w:rFonts w:hint="eastAsia"/>
          <w:color w:val="000000"/>
          <w:sz w:val="24"/>
        </w:rPr>
        <w:t>3、财务状况报告：提供2020年度或2021年度的财务审计报告（至少包括资产负债表和利润表，成立时间至提交投标文件截止时间不足一年的可提供成立后任意时段的资产负债表），或其开标前六个月内其基本存款账户开户银行出具的资信证明。</w:t>
      </w:r>
    </w:p>
    <w:p>
      <w:pPr>
        <w:spacing w:line="360" w:lineRule="auto"/>
        <w:ind w:firstLine="480" w:firstLineChars="200"/>
        <w:rPr>
          <w:sz w:val="24"/>
        </w:rPr>
      </w:pPr>
      <w:r>
        <w:rPr>
          <w:rFonts w:hint="eastAsia"/>
          <w:sz w:val="24"/>
        </w:rPr>
        <w:t>4、所投设备须提供所投设备厂家授权书或总代理商授权书（提供总代理商授权的须出具有效授权权限的相关证明文件，证明文件须能显示设备制造厂家对所投设备授权链条的完整性）；</w:t>
      </w:r>
    </w:p>
    <w:p>
      <w:pPr>
        <w:spacing w:line="360" w:lineRule="auto"/>
        <w:ind w:firstLine="480" w:firstLineChars="200"/>
        <w:rPr>
          <w:sz w:val="24"/>
        </w:rPr>
      </w:pPr>
      <w:r>
        <w:rPr>
          <w:rFonts w:hint="eastAsia"/>
          <w:sz w:val="24"/>
        </w:rPr>
        <w:t>5、投标人为经销商应出具医疗器械经营许可证或医疗器械经营备案凭证（提供的设备须在其经营范围内并加盖厂家公章的复印件）。投标人为制造厂家的须提供医疗器械生产许可证（提供的设备须在其生产范围内，进口产品除外）和所投器械的医疗器械注册证；进口产品，提供“进”字号医疗器械注册证；</w:t>
      </w:r>
    </w:p>
    <w:p>
      <w:pPr>
        <w:spacing w:line="360" w:lineRule="auto"/>
        <w:ind w:firstLine="480" w:firstLineChars="200"/>
        <w:rPr>
          <w:sz w:val="24"/>
        </w:rPr>
      </w:pPr>
      <w:r>
        <w:rPr>
          <w:rFonts w:hint="eastAsia"/>
          <w:sz w:val="24"/>
        </w:rPr>
        <w:t xml:space="preserve">6、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 </w:t>
      </w:r>
    </w:p>
    <w:p>
      <w:pPr>
        <w:spacing w:line="360" w:lineRule="auto"/>
        <w:ind w:firstLine="480" w:firstLineChars="200"/>
      </w:pPr>
      <w:r>
        <w:rPr>
          <w:rFonts w:hint="eastAsia"/>
          <w:sz w:val="24"/>
        </w:rPr>
        <w:t>7、本项目不接受联合体投标。</w:t>
      </w:r>
    </w:p>
    <w:p>
      <w:pPr>
        <w:pStyle w:val="6"/>
      </w:pPr>
    </w:p>
    <w:p>
      <w:pPr>
        <w:tabs>
          <w:tab w:val="left" w:pos="3407"/>
          <w:tab w:val="center" w:pos="4597"/>
        </w:tabs>
        <w:adjustRightInd w:val="0"/>
        <w:spacing w:line="400" w:lineRule="exact"/>
        <w:jc w:val="left"/>
        <w:rPr>
          <w:rFonts w:ascii="宋体" w:hAnsi="宋体"/>
          <w:b/>
          <w:sz w:val="28"/>
          <w:szCs w:val="28"/>
        </w:rPr>
      </w:pPr>
      <w:r>
        <w:rPr>
          <w:rFonts w:hint="eastAsia" w:ascii="宋体" w:hAnsi="宋体"/>
          <w:b/>
          <w:bCs/>
          <w:color w:val="000000"/>
          <w:sz w:val="36"/>
          <w:szCs w:val="36"/>
        </w:rPr>
        <w:tab/>
      </w:r>
      <w:r>
        <w:rPr>
          <w:rFonts w:hint="eastAsia" w:ascii="宋体" w:hAnsi="宋体"/>
          <w:b/>
          <w:sz w:val="28"/>
          <w:szCs w:val="28"/>
        </w:rPr>
        <w:t>1、投标人基本情况表</w:t>
      </w:r>
    </w:p>
    <w:tbl>
      <w:tblPr>
        <w:tblStyle w:val="16"/>
        <w:tblW w:w="9217"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539"/>
        <w:gridCol w:w="579"/>
        <w:gridCol w:w="1143"/>
        <w:gridCol w:w="850"/>
        <w:gridCol w:w="726"/>
        <w:gridCol w:w="1241"/>
        <w:gridCol w:w="1329"/>
        <w:gridCol w:w="2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1836" w:type="dxa"/>
            <w:gridSpan w:val="3"/>
            <w:vAlign w:val="center"/>
          </w:tcPr>
          <w:p>
            <w:pPr>
              <w:topLinePunct/>
              <w:jc w:val="center"/>
              <w:rPr>
                <w:rFonts w:ascii="宋体" w:hAnsi="宋体"/>
                <w:szCs w:val="21"/>
              </w:rPr>
            </w:pPr>
            <w:r>
              <w:rPr>
                <w:rFonts w:hint="eastAsia" w:ascii="宋体" w:hAnsi="宋体"/>
                <w:szCs w:val="21"/>
              </w:rPr>
              <w:t>投标人</w:t>
            </w:r>
            <w:r>
              <w:rPr>
                <w:rFonts w:ascii="宋体" w:hAnsi="宋体"/>
                <w:szCs w:val="21"/>
              </w:rPr>
              <w:t>名称</w:t>
            </w:r>
          </w:p>
        </w:tc>
        <w:tc>
          <w:tcPr>
            <w:tcW w:w="3960" w:type="dxa"/>
            <w:gridSpan w:val="4"/>
            <w:vAlign w:val="center"/>
          </w:tcPr>
          <w:p>
            <w:pPr>
              <w:topLinePunct/>
              <w:jc w:val="center"/>
              <w:rPr>
                <w:rFonts w:ascii="宋体" w:hAnsi="宋体"/>
                <w:szCs w:val="21"/>
              </w:rPr>
            </w:pPr>
          </w:p>
        </w:tc>
        <w:tc>
          <w:tcPr>
            <w:tcW w:w="1329" w:type="dxa"/>
            <w:vAlign w:val="center"/>
          </w:tcPr>
          <w:p>
            <w:pPr>
              <w:topLinePunct/>
              <w:jc w:val="center"/>
              <w:rPr>
                <w:rFonts w:ascii="宋体" w:hAnsi="宋体"/>
                <w:szCs w:val="21"/>
              </w:rPr>
            </w:pPr>
            <w:r>
              <w:rPr>
                <w:rFonts w:ascii="宋体" w:hAnsi="宋体"/>
                <w:szCs w:val="21"/>
              </w:rPr>
              <w:t>法定代表人</w:t>
            </w:r>
          </w:p>
        </w:tc>
        <w:tc>
          <w:tcPr>
            <w:tcW w:w="2092" w:type="dxa"/>
            <w:vAlign w:val="center"/>
          </w:tcPr>
          <w:p>
            <w:pPr>
              <w:topLinePun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atLeast"/>
        </w:trPr>
        <w:tc>
          <w:tcPr>
            <w:tcW w:w="1836" w:type="dxa"/>
            <w:gridSpan w:val="3"/>
            <w:vAlign w:val="center"/>
          </w:tcPr>
          <w:p>
            <w:pPr>
              <w:topLinePunct/>
              <w:jc w:val="center"/>
              <w:rPr>
                <w:rFonts w:ascii="宋体" w:hAnsi="宋体"/>
                <w:sz w:val="18"/>
                <w:szCs w:val="18"/>
              </w:rPr>
            </w:pPr>
            <w:r>
              <w:rPr>
                <w:rFonts w:hint="eastAsia" w:ascii="宋体" w:hAnsi="宋体"/>
                <w:szCs w:val="21"/>
              </w:rPr>
              <w:t>统一社会信用  代码</w:t>
            </w:r>
          </w:p>
        </w:tc>
        <w:tc>
          <w:tcPr>
            <w:tcW w:w="3960" w:type="dxa"/>
            <w:gridSpan w:val="4"/>
            <w:vAlign w:val="center"/>
          </w:tcPr>
          <w:p>
            <w:pPr>
              <w:topLinePunct/>
              <w:jc w:val="center"/>
              <w:rPr>
                <w:rFonts w:ascii="宋体" w:hAnsi="宋体"/>
                <w:szCs w:val="21"/>
              </w:rPr>
            </w:pPr>
          </w:p>
        </w:tc>
        <w:tc>
          <w:tcPr>
            <w:tcW w:w="1329" w:type="dxa"/>
            <w:vAlign w:val="center"/>
          </w:tcPr>
          <w:p>
            <w:pPr>
              <w:topLinePunct/>
              <w:jc w:val="center"/>
              <w:rPr>
                <w:rFonts w:ascii="宋体" w:hAnsi="宋体"/>
                <w:szCs w:val="21"/>
              </w:rPr>
            </w:pPr>
            <w:r>
              <w:rPr>
                <w:rFonts w:ascii="宋体" w:hAnsi="宋体"/>
                <w:szCs w:val="21"/>
              </w:rPr>
              <w:t>邮政编码</w:t>
            </w:r>
          </w:p>
        </w:tc>
        <w:tc>
          <w:tcPr>
            <w:tcW w:w="2092" w:type="dxa"/>
            <w:vAlign w:val="center"/>
          </w:tcPr>
          <w:p>
            <w:pPr>
              <w:topLinePun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1836" w:type="dxa"/>
            <w:gridSpan w:val="3"/>
            <w:vAlign w:val="center"/>
          </w:tcPr>
          <w:p>
            <w:pPr>
              <w:topLinePunct/>
              <w:jc w:val="center"/>
              <w:rPr>
                <w:rFonts w:ascii="宋体" w:hAnsi="宋体"/>
                <w:szCs w:val="21"/>
              </w:rPr>
            </w:pPr>
            <w:r>
              <w:rPr>
                <w:rFonts w:hint="eastAsia" w:ascii="宋体" w:hAnsi="宋体"/>
                <w:szCs w:val="21"/>
              </w:rPr>
              <w:t>授权代表</w:t>
            </w:r>
          </w:p>
        </w:tc>
        <w:tc>
          <w:tcPr>
            <w:tcW w:w="3960" w:type="dxa"/>
            <w:gridSpan w:val="4"/>
            <w:vAlign w:val="center"/>
          </w:tcPr>
          <w:p>
            <w:pPr>
              <w:topLinePunct/>
              <w:jc w:val="center"/>
              <w:rPr>
                <w:rFonts w:ascii="宋体" w:hAnsi="宋体"/>
                <w:szCs w:val="21"/>
              </w:rPr>
            </w:pPr>
          </w:p>
        </w:tc>
        <w:tc>
          <w:tcPr>
            <w:tcW w:w="1329" w:type="dxa"/>
            <w:vAlign w:val="center"/>
          </w:tcPr>
          <w:p>
            <w:pPr>
              <w:topLinePunct/>
              <w:jc w:val="center"/>
              <w:rPr>
                <w:rFonts w:ascii="宋体" w:hAnsi="宋体"/>
                <w:szCs w:val="21"/>
              </w:rPr>
            </w:pPr>
            <w:r>
              <w:rPr>
                <w:rFonts w:hint="eastAsia" w:ascii="宋体" w:hAnsi="宋体"/>
                <w:szCs w:val="21"/>
              </w:rPr>
              <w:t>企业类型</w:t>
            </w:r>
          </w:p>
        </w:tc>
        <w:tc>
          <w:tcPr>
            <w:tcW w:w="2092" w:type="dxa"/>
            <w:vAlign w:val="center"/>
          </w:tcPr>
          <w:p>
            <w:pPr>
              <w:topLinePun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1836" w:type="dxa"/>
            <w:gridSpan w:val="3"/>
            <w:vAlign w:val="center"/>
          </w:tcPr>
          <w:p>
            <w:pPr>
              <w:topLinePunct/>
              <w:jc w:val="center"/>
              <w:rPr>
                <w:rFonts w:ascii="宋体" w:hAnsi="宋体"/>
                <w:szCs w:val="21"/>
              </w:rPr>
            </w:pPr>
            <w:r>
              <w:rPr>
                <w:rFonts w:hint="eastAsia" w:ascii="宋体" w:hAnsi="宋体"/>
                <w:szCs w:val="21"/>
              </w:rPr>
              <w:t>上年营业收入</w:t>
            </w:r>
          </w:p>
        </w:tc>
        <w:tc>
          <w:tcPr>
            <w:tcW w:w="3960" w:type="dxa"/>
            <w:gridSpan w:val="4"/>
            <w:vAlign w:val="center"/>
          </w:tcPr>
          <w:p>
            <w:pPr>
              <w:topLinePunct/>
              <w:jc w:val="center"/>
              <w:rPr>
                <w:rFonts w:ascii="宋体" w:hAnsi="宋体"/>
                <w:szCs w:val="21"/>
              </w:rPr>
            </w:pPr>
          </w:p>
        </w:tc>
        <w:tc>
          <w:tcPr>
            <w:tcW w:w="1329" w:type="dxa"/>
            <w:vAlign w:val="center"/>
          </w:tcPr>
          <w:p>
            <w:pPr>
              <w:topLinePunct/>
              <w:jc w:val="center"/>
              <w:rPr>
                <w:rFonts w:ascii="宋体" w:hAnsi="宋体"/>
                <w:szCs w:val="21"/>
              </w:rPr>
            </w:pPr>
            <w:r>
              <w:rPr>
                <w:rFonts w:hint="eastAsia" w:ascii="宋体" w:hAnsi="宋体"/>
                <w:szCs w:val="21"/>
              </w:rPr>
              <w:t>员工总人数</w:t>
            </w:r>
          </w:p>
        </w:tc>
        <w:tc>
          <w:tcPr>
            <w:tcW w:w="2092" w:type="dxa"/>
            <w:vAlign w:val="center"/>
          </w:tcPr>
          <w:p>
            <w:pPr>
              <w:topLinePun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restart"/>
            <w:vAlign w:val="center"/>
          </w:tcPr>
          <w:p>
            <w:pPr>
              <w:topLinePunct/>
              <w:jc w:val="center"/>
              <w:rPr>
                <w:rFonts w:ascii="宋体" w:hAnsi="宋体"/>
                <w:szCs w:val="21"/>
              </w:rPr>
            </w:pPr>
            <w:r>
              <w:rPr>
                <w:rFonts w:hint="eastAsia" w:ascii="宋体" w:hAnsi="宋体"/>
                <w:szCs w:val="21"/>
              </w:rPr>
              <w:t>营业执照</w:t>
            </w:r>
          </w:p>
        </w:tc>
        <w:tc>
          <w:tcPr>
            <w:tcW w:w="2261" w:type="dxa"/>
            <w:gridSpan w:val="3"/>
            <w:vAlign w:val="center"/>
          </w:tcPr>
          <w:p>
            <w:pPr>
              <w:topLinePunct/>
              <w:jc w:val="center"/>
              <w:rPr>
                <w:rFonts w:ascii="宋体" w:hAnsi="宋体"/>
                <w:szCs w:val="21"/>
              </w:rPr>
            </w:pPr>
            <w:r>
              <w:rPr>
                <w:rFonts w:hint="eastAsia" w:ascii="宋体" w:hAnsi="宋体"/>
                <w:szCs w:val="21"/>
              </w:rPr>
              <w:t>注册号码</w:t>
            </w:r>
          </w:p>
        </w:tc>
        <w:tc>
          <w:tcPr>
            <w:tcW w:w="1576" w:type="dxa"/>
            <w:gridSpan w:val="2"/>
            <w:vAlign w:val="center"/>
          </w:tcPr>
          <w:p>
            <w:pPr>
              <w:topLinePunct/>
              <w:jc w:val="center"/>
              <w:rPr>
                <w:rFonts w:ascii="宋体" w:hAnsi="宋体"/>
                <w:szCs w:val="21"/>
              </w:rPr>
            </w:pPr>
          </w:p>
        </w:tc>
        <w:tc>
          <w:tcPr>
            <w:tcW w:w="1241" w:type="dxa"/>
            <w:vAlign w:val="center"/>
          </w:tcPr>
          <w:p>
            <w:pPr>
              <w:topLinePunct/>
              <w:ind w:firstLine="105" w:firstLineChars="50"/>
              <w:jc w:val="center"/>
              <w:rPr>
                <w:rFonts w:ascii="宋体" w:hAnsi="宋体"/>
                <w:szCs w:val="21"/>
              </w:rPr>
            </w:pPr>
            <w:r>
              <w:rPr>
                <w:rFonts w:hint="eastAsia" w:ascii="宋体" w:hAnsi="宋体"/>
                <w:szCs w:val="21"/>
              </w:rPr>
              <w:t>注册地址</w:t>
            </w:r>
          </w:p>
        </w:tc>
        <w:tc>
          <w:tcPr>
            <w:tcW w:w="3421" w:type="dxa"/>
            <w:gridSpan w:val="2"/>
            <w:vAlign w:val="center"/>
          </w:tcPr>
          <w:p>
            <w:pPr>
              <w:topLinePunct/>
              <w:ind w:firstLine="105" w:firstLineChars="5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continue"/>
            <w:vAlign w:val="center"/>
          </w:tcPr>
          <w:p>
            <w:pPr>
              <w:topLinePunct/>
              <w:jc w:val="center"/>
              <w:rPr>
                <w:rFonts w:ascii="宋体" w:hAnsi="宋体"/>
                <w:szCs w:val="21"/>
              </w:rPr>
            </w:pPr>
          </w:p>
        </w:tc>
        <w:tc>
          <w:tcPr>
            <w:tcW w:w="2261" w:type="dxa"/>
            <w:gridSpan w:val="3"/>
            <w:vAlign w:val="center"/>
          </w:tcPr>
          <w:p>
            <w:pPr>
              <w:topLinePunct/>
              <w:jc w:val="center"/>
              <w:rPr>
                <w:rFonts w:ascii="宋体" w:hAnsi="宋体"/>
                <w:szCs w:val="21"/>
              </w:rPr>
            </w:pPr>
            <w:r>
              <w:rPr>
                <w:rFonts w:hint="eastAsia" w:ascii="宋体" w:hAnsi="宋体"/>
                <w:szCs w:val="21"/>
              </w:rPr>
              <w:t>发证机关</w:t>
            </w:r>
          </w:p>
        </w:tc>
        <w:tc>
          <w:tcPr>
            <w:tcW w:w="1576" w:type="dxa"/>
            <w:gridSpan w:val="2"/>
            <w:vAlign w:val="center"/>
          </w:tcPr>
          <w:p>
            <w:pPr>
              <w:topLinePunct/>
              <w:jc w:val="center"/>
              <w:rPr>
                <w:rFonts w:ascii="宋体" w:hAnsi="宋体"/>
                <w:szCs w:val="21"/>
              </w:rPr>
            </w:pPr>
          </w:p>
        </w:tc>
        <w:tc>
          <w:tcPr>
            <w:tcW w:w="1241" w:type="dxa"/>
            <w:vAlign w:val="center"/>
          </w:tcPr>
          <w:p>
            <w:pPr>
              <w:topLinePunct/>
              <w:ind w:firstLine="105" w:firstLineChars="50"/>
              <w:jc w:val="center"/>
              <w:rPr>
                <w:rFonts w:ascii="宋体" w:hAnsi="宋体"/>
                <w:szCs w:val="21"/>
              </w:rPr>
            </w:pPr>
            <w:r>
              <w:rPr>
                <w:rFonts w:hint="eastAsia" w:ascii="宋体" w:hAnsi="宋体"/>
                <w:szCs w:val="21"/>
              </w:rPr>
              <w:t>发证日期</w:t>
            </w:r>
          </w:p>
        </w:tc>
        <w:tc>
          <w:tcPr>
            <w:tcW w:w="3421" w:type="dxa"/>
            <w:gridSpan w:val="2"/>
            <w:vAlign w:val="center"/>
          </w:tcPr>
          <w:p>
            <w:pPr>
              <w:topLinePunct/>
              <w:ind w:firstLine="105" w:firstLineChars="5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trPr>
        <w:tc>
          <w:tcPr>
            <w:tcW w:w="718" w:type="dxa"/>
            <w:vMerge w:val="continue"/>
            <w:vAlign w:val="center"/>
          </w:tcPr>
          <w:p>
            <w:pPr>
              <w:topLinePunct/>
              <w:jc w:val="center"/>
              <w:rPr>
                <w:rFonts w:ascii="宋体" w:hAnsi="宋体"/>
                <w:szCs w:val="21"/>
              </w:rPr>
            </w:pPr>
          </w:p>
        </w:tc>
        <w:tc>
          <w:tcPr>
            <w:tcW w:w="2261" w:type="dxa"/>
            <w:gridSpan w:val="3"/>
            <w:vAlign w:val="center"/>
          </w:tcPr>
          <w:p>
            <w:pPr>
              <w:topLinePunct/>
              <w:jc w:val="center"/>
              <w:rPr>
                <w:rFonts w:ascii="宋体" w:hAnsi="宋体"/>
                <w:szCs w:val="21"/>
              </w:rPr>
            </w:pPr>
            <w:r>
              <w:rPr>
                <w:rFonts w:hint="eastAsia" w:ascii="宋体" w:hAnsi="宋体"/>
                <w:szCs w:val="21"/>
              </w:rPr>
              <w:t>营业范围</w:t>
            </w:r>
          </w:p>
        </w:tc>
        <w:tc>
          <w:tcPr>
            <w:tcW w:w="6238" w:type="dxa"/>
            <w:gridSpan w:val="5"/>
            <w:vAlign w:val="center"/>
          </w:tcPr>
          <w:p>
            <w:pPr>
              <w:topLinePunct/>
              <w:ind w:firstLine="105" w:firstLineChars="50"/>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trPr>
        <w:tc>
          <w:tcPr>
            <w:tcW w:w="2979" w:type="dxa"/>
            <w:gridSpan w:val="4"/>
            <w:vAlign w:val="center"/>
          </w:tcPr>
          <w:p>
            <w:pPr>
              <w:topLinePunct/>
              <w:jc w:val="center"/>
              <w:rPr>
                <w:rFonts w:ascii="宋体" w:hAnsi="宋体"/>
                <w:szCs w:val="21"/>
              </w:rPr>
            </w:pPr>
            <w:r>
              <w:rPr>
                <w:rFonts w:hint="eastAsia" w:ascii="宋体" w:hAnsi="宋体"/>
                <w:szCs w:val="21"/>
              </w:rPr>
              <w:t>基本账户开户行及账号</w:t>
            </w:r>
          </w:p>
        </w:tc>
        <w:tc>
          <w:tcPr>
            <w:tcW w:w="6238" w:type="dxa"/>
            <w:gridSpan w:val="5"/>
            <w:vAlign w:val="center"/>
          </w:tcPr>
          <w:p>
            <w:pPr>
              <w:topLinePun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trPr>
        <w:tc>
          <w:tcPr>
            <w:tcW w:w="2979" w:type="dxa"/>
            <w:gridSpan w:val="4"/>
            <w:vAlign w:val="center"/>
          </w:tcPr>
          <w:p>
            <w:pPr>
              <w:topLinePunct/>
              <w:jc w:val="center"/>
              <w:rPr>
                <w:rFonts w:ascii="宋体" w:hAnsi="宋体"/>
                <w:szCs w:val="21"/>
              </w:rPr>
            </w:pPr>
            <w:r>
              <w:rPr>
                <w:rFonts w:hint="eastAsia" w:ascii="宋体" w:hAnsi="宋体"/>
                <w:szCs w:val="21"/>
              </w:rPr>
              <w:t>资产总额（万元）</w:t>
            </w:r>
          </w:p>
        </w:tc>
        <w:tc>
          <w:tcPr>
            <w:tcW w:w="6238" w:type="dxa"/>
            <w:gridSpan w:val="5"/>
            <w:vAlign w:val="center"/>
          </w:tcPr>
          <w:p>
            <w:pPr>
              <w:topLinePun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trPr>
        <w:tc>
          <w:tcPr>
            <w:tcW w:w="3829" w:type="dxa"/>
            <w:gridSpan w:val="5"/>
            <w:vAlign w:val="center"/>
          </w:tcPr>
          <w:p>
            <w:pPr>
              <w:topLinePunct/>
              <w:jc w:val="center"/>
              <w:rPr>
                <w:rFonts w:ascii="宋体" w:hAnsi="宋体"/>
                <w:szCs w:val="21"/>
              </w:rPr>
            </w:pPr>
            <w:r>
              <w:rPr>
                <w:rFonts w:ascii="宋体" w:hAnsi="宋体"/>
                <w:szCs w:val="21"/>
              </w:rPr>
              <w:t>资质</w:t>
            </w:r>
            <w:r>
              <w:rPr>
                <w:rFonts w:hint="eastAsia" w:ascii="宋体" w:hAnsi="宋体"/>
                <w:szCs w:val="21"/>
              </w:rPr>
              <w:t>名称</w:t>
            </w:r>
          </w:p>
        </w:tc>
        <w:tc>
          <w:tcPr>
            <w:tcW w:w="726" w:type="dxa"/>
            <w:vAlign w:val="center"/>
          </w:tcPr>
          <w:p>
            <w:pPr>
              <w:topLinePunct/>
              <w:jc w:val="center"/>
              <w:rPr>
                <w:rFonts w:ascii="宋体" w:hAnsi="宋体"/>
                <w:szCs w:val="21"/>
              </w:rPr>
            </w:pPr>
            <w:r>
              <w:rPr>
                <w:rFonts w:ascii="宋体" w:hAnsi="宋体"/>
                <w:szCs w:val="21"/>
              </w:rPr>
              <w:t>等级</w:t>
            </w:r>
          </w:p>
        </w:tc>
        <w:tc>
          <w:tcPr>
            <w:tcW w:w="1241" w:type="dxa"/>
            <w:vAlign w:val="center"/>
          </w:tcPr>
          <w:p>
            <w:pPr>
              <w:topLinePunct/>
              <w:jc w:val="center"/>
              <w:rPr>
                <w:rFonts w:ascii="宋体" w:hAnsi="宋体"/>
                <w:szCs w:val="21"/>
              </w:rPr>
            </w:pPr>
            <w:r>
              <w:rPr>
                <w:rFonts w:hint="eastAsia" w:ascii="宋体" w:hAnsi="宋体"/>
                <w:szCs w:val="21"/>
              </w:rPr>
              <w:t>发证机关</w:t>
            </w:r>
          </w:p>
        </w:tc>
        <w:tc>
          <w:tcPr>
            <w:tcW w:w="3421" w:type="dxa"/>
            <w:gridSpan w:val="2"/>
            <w:vAlign w:val="center"/>
          </w:tcPr>
          <w:p>
            <w:pPr>
              <w:topLinePunct/>
              <w:jc w:val="center"/>
              <w:rPr>
                <w:rFonts w:ascii="宋体" w:hAnsi="宋体"/>
                <w:szCs w:val="21"/>
              </w:rPr>
            </w:pPr>
            <w:r>
              <w:rPr>
                <w:rFonts w:hint="eastAsia" w:ascii="宋体" w:hAnsi="宋体"/>
                <w:szCs w:val="21"/>
              </w:rPr>
              <w:t>有效期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trPr>
        <w:tc>
          <w:tcPr>
            <w:tcW w:w="3829" w:type="dxa"/>
            <w:gridSpan w:val="5"/>
            <w:vAlign w:val="center"/>
          </w:tcPr>
          <w:p>
            <w:pPr>
              <w:topLinePunct/>
              <w:jc w:val="center"/>
              <w:rPr>
                <w:rFonts w:ascii="宋体" w:hAnsi="宋体"/>
                <w:szCs w:val="21"/>
              </w:rPr>
            </w:pPr>
          </w:p>
        </w:tc>
        <w:tc>
          <w:tcPr>
            <w:tcW w:w="726" w:type="dxa"/>
            <w:vAlign w:val="center"/>
          </w:tcPr>
          <w:p>
            <w:pPr>
              <w:topLinePunct/>
              <w:jc w:val="center"/>
              <w:rPr>
                <w:rFonts w:ascii="宋体" w:hAnsi="宋体"/>
                <w:szCs w:val="21"/>
              </w:rPr>
            </w:pPr>
          </w:p>
        </w:tc>
        <w:tc>
          <w:tcPr>
            <w:tcW w:w="1241" w:type="dxa"/>
            <w:vAlign w:val="center"/>
          </w:tcPr>
          <w:p>
            <w:pPr>
              <w:topLinePunct/>
              <w:jc w:val="center"/>
              <w:rPr>
                <w:rFonts w:ascii="宋体" w:hAnsi="宋体"/>
                <w:szCs w:val="21"/>
              </w:rPr>
            </w:pPr>
          </w:p>
        </w:tc>
        <w:tc>
          <w:tcPr>
            <w:tcW w:w="3421" w:type="dxa"/>
            <w:gridSpan w:val="2"/>
            <w:vAlign w:val="center"/>
          </w:tcPr>
          <w:p>
            <w:pPr>
              <w:topLinePun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trPr>
        <w:tc>
          <w:tcPr>
            <w:tcW w:w="3829" w:type="dxa"/>
            <w:gridSpan w:val="5"/>
            <w:vAlign w:val="center"/>
          </w:tcPr>
          <w:p>
            <w:pPr>
              <w:topLinePunct/>
              <w:jc w:val="center"/>
              <w:rPr>
                <w:rFonts w:ascii="宋体" w:hAnsi="宋体"/>
                <w:szCs w:val="21"/>
              </w:rPr>
            </w:pPr>
          </w:p>
        </w:tc>
        <w:tc>
          <w:tcPr>
            <w:tcW w:w="726" w:type="dxa"/>
            <w:vAlign w:val="center"/>
          </w:tcPr>
          <w:p>
            <w:pPr>
              <w:topLinePunct/>
              <w:jc w:val="center"/>
              <w:rPr>
                <w:rFonts w:ascii="宋体" w:hAnsi="宋体"/>
                <w:szCs w:val="21"/>
              </w:rPr>
            </w:pPr>
          </w:p>
        </w:tc>
        <w:tc>
          <w:tcPr>
            <w:tcW w:w="1241" w:type="dxa"/>
            <w:vAlign w:val="center"/>
          </w:tcPr>
          <w:p>
            <w:pPr>
              <w:topLinePunct/>
              <w:jc w:val="center"/>
              <w:rPr>
                <w:rFonts w:ascii="宋体" w:hAnsi="宋体"/>
                <w:szCs w:val="21"/>
              </w:rPr>
            </w:pPr>
          </w:p>
        </w:tc>
        <w:tc>
          <w:tcPr>
            <w:tcW w:w="3421" w:type="dxa"/>
            <w:gridSpan w:val="2"/>
            <w:vAlign w:val="center"/>
          </w:tcPr>
          <w:p>
            <w:pPr>
              <w:topLinePun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trPr>
        <w:tc>
          <w:tcPr>
            <w:tcW w:w="3829" w:type="dxa"/>
            <w:gridSpan w:val="5"/>
            <w:vAlign w:val="center"/>
          </w:tcPr>
          <w:p>
            <w:pPr>
              <w:topLinePunct/>
              <w:jc w:val="center"/>
              <w:rPr>
                <w:rFonts w:ascii="宋体" w:hAnsi="宋体"/>
                <w:szCs w:val="21"/>
              </w:rPr>
            </w:pPr>
          </w:p>
        </w:tc>
        <w:tc>
          <w:tcPr>
            <w:tcW w:w="726" w:type="dxa"/>
            <w:vAlign w:val="center"/>
          </w:tcPr>
          <w:p>
            <w:pPr>
              <w:topLinePunct/>
              <w:jc w:val="center"/>
              <w:rPr>
                <w:rFonts w:ascii="宋体" w:hAnsi="宋体"/>
                <w:szCs w:val="21"/>
              </w:rPr>
            </w:pPr>
          </w:p>
        </w:tc>
        <w:tc>
          <w:tcPr>
            <w:tcW w:w="1241" w:type="dxa"/>
            <w:vAlign w:val="center"/>
          </w:tcPr>
          <w:p>
            <w:pPr>
              <w:topLinePunct/>
              <w:jc w:val="center"/>
              <w:rPr>
                <w:rFonts w:ascii="宋体" w:hAnsi="宋体"/>
                <w:szCs w:val="21"/>
              </w:rPr>
            </w:pPr>
          </w:p>
        </w:tc>
        <w:tc>
          <w:tcPr>
            <w:tcW w:w="3421" w:type="dxa"/>
            <w:gridSpan w:val="2"/>
            <w:vAlign w:val="center"/>
          </w:tcPr>
          <w:p>
            <w:pPr>
              <w:topLinePun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8" w:hRule="atLeast"/>
        </w:trPr>
        <w:tc>
          <w:tcPr>
            <w:tcW w:w="1257" w:type="dxa"/>
            <w:gridSpan w:val="2"/>
            <w:vAlign w:val="center"/>
          </w:tcPr>
          <w:p>
            <w:pPr>
              <w:topLinePunct/>
              <w:jc w:val="center"/>
              <w:rPr>
                <w:rFonts w:ascii="宋体" w:hAnsi="宋体"/>
                <w:szCs w:val="21"/>
              </w:rPr>
            </w:pPr>
            <w:r>
              <w:rPr>
                <w:rFonts w:ascii="宋体" w:hAnsi="宋体"/>
                <w:szCs w:val="21"/>
              </w:rPr>
              <w:t>备注</w:t>
            </w:r>
          </w:p>
        </w:tc>
        <w:tc>
          <w:tcPr>
            <w:tcW w:w="7960" w:type="dxa"/>
            <w:gridSpan w:val="7"/>
            <w:vAlign w:val="center"/>
          </w:tcPr>
          <w:p>
            <w:pPr>
              <w:topLinePunct/>
              <w:rPr>
                <w:rFonts w:ascii="仿宋_GB2312" w:hAnsi="宋体" w:eastAsia="仿宋_GB2312"/>
                <w:szCs w:val="21"/>
              </w:rPr>
            </w:pPr>
          </w:p>
        </w:tc>
      </w:tr>
    </w:tbl>
    <w:p>
      <w:pPr>
        <w:spacing w:line="360" w:lineRule="auto"/>
        <w:ind w:left="630" w:hanging="630" w:hangingChars="300"/>
        <w:rPr>
          <w:rFonts w:ascii="仿宋_GB2312" w:hAnsi="宋体" w:eastAsia="仿宋_GB2312"/>
          <w:szCs w:val="21"/>
        </w:rPr>
      </w:pPr>
      <w:r>
        <w:rPr>
          <w:rFonts w:hint="eastAsia" w:ascii="仿宋_GB2312" w:hAnsi="宋体" w:eastAsia="仿宋_GB2312"/>
          <w:szCs w:val="21"/>
        </w:rPr>
        <w:t>说明：1、企业类型指大型、中型、小型、微型；上年营业收入、资产总额要与财务报表中的数据一致；资质指特定条件要求提供的资质。</w:t>
      </w:r>
    </w:p>
    <w:p>
      <w:pPr>
        <w:spacing w:line="360" w:lineRule="auto"/>
        <w:ind w:left="630" w:leftChars="300"/>
        <w:rPr>
          <w:rFonts w:ascii="仿宋_GB2312" w:hAnsi="宋体" w:eastAsia="仿宋_GB2312"/>
          <w:szCs w:val="21"/>
        </w:rPr>
      </w:pPr>
      <w:r>
        <w:rPr>
          <w:rFonts w:hint="eastAsia" w:ascii="仿宋_GB2312" w:hAnsi="宋体" w:eastAsia="仿宋_GB2312"/>
          <w:szCs w:val="21"/>
        </w:rPr>
        <w:t>2、附企业营业执照及相关证书资料</w:t>
      </w:r>
    </w:p>
    <w:p>
      <w:pPr>
        <w:adjustRightInd w:val="0"/>
        <w:spacing w:line="400" w:lineRule="exact"/>
        <w:ind w:firstLine="480" w:firstLineChars="200"/>
        <w:jc w:val="right"/>
        <w:rPr>
          <w:rFonts w:ascii="宋体" w:hAnsi="宋体"/>
          <w:bCs/>
          <w:sz w:val="24"/>
        </w:rPr>
      </w:pPr>
      <w:r>
        <w:rPr>
          <w:rFonts w:hint="eastAsia" w:ascii="宋体" w:hAnsi="宋体"/>
          <w:bCs/>
          <w:sz w:val="24"/>
        </w:rPr>
        <w:t>投标人名称：</w:t>
      </w:r>
      <w:r>
        <w:rPr>
          <w:rFonts w:hint="eastAsia" w:ascii="宋体" w:hAnsi="宋体"/>
          <w:bCs/>
          <w:sz w:val="24"/>
          <w:u w:val="single"/>
        </w:rPr>
        <w:t xml:space="preserve">                     </w:t>
      </w:r>
      <w:r>
        <w:rPr>
          <w:rFonts w:hint="eastAsia" w:ascii="宋体" w:hAnsi="宋体"/>
          <w:bCs/>
          <w:sz w:val="24"/>
        </w:rPr>
        <w:t>（单位公章）</w:t>
      </w:r>
    </w:p>
    <w:p>
      <w:pPr>
        <w:adjustRightInd w:val="0"/>
        <w:spacing w:line="400" w:lineRule="exact"/>
        <w:ind w:firstLine="420" w:firstLineChars="175"/>
        <w:jc w:val="left"/>
        <w:rPr>
          <w:rFonts w:ascii="宋体" w:hAnsi="宋体"/>
          <w:sz w:val="24"/>
        </w:rPr>
      </w:pPr>
    </w:p>
    <w:p>
      <w:pPr>
        <w:adjustRightInd w:val="0"/>
        <w:spacing w:line="400" w:lineRule="exact"/>
        <w:ind w:firstLine="420" w:firstLineChars="175"/>
        <w:jc w:val="right"/>
        <w:rPr>
          <w:rFonts w:ascii="宋体" w:hAnsi="宋体"/>
          <w:sz w:val="24"/>
        </w:rPr>
      </w:pPr>
      <w:r>
        <w:rPr>
          <w:rFonts w:hint="eastAsia" w:ascii="宋体" w:hAnsi="宋体"/>
          <w:sz w:val="24"/>
        </w:rPr>
        <w:t>法定代表人或委托代理人：</w:t>
      </w:r>
      <w:r>
        <w:rPr>
          <w:rFonts w:hint="eastAsia" w:ascii="宋体" w:hAnsi="宋体"/>
          <w:sz w:val="24"/>
          <w:u w:val="single"/>
        </w:rPr>
        <w:t xml:space="preserve">             </w:t>
      </w:r>
      <w:r>
        <w:rPr>
          <w:rFonts w:hint="eastAsia" w:ascii="宋体" w:hAnsi="宋体"/>
          <w:sz w:val="24"/>
        </w:rPr>
        <w:t>（签字或盖章）</w:t>
      </w:r>
    </w:p>
    <w:p>
      <w:pPr>
        <w:spacing w:line="400" w:lineRule="exact"/>
        <w:jc w:val="right"/>
        <w:outlineLvl w:val="1"/>
        <w:rPr>
          <w:rFonts w:ascii="宋体" w:hAnsi="宋体"/>
          <w:bCs/>
          <w:sz w:val="24"/>
        </w:rPr>
      </w:pPr>
    </w:p>
    <w:p>
      <w:pPr>
        <w:spacing w:line="400" w:lineRule="exact"/>
        <w:jc w:val="right"/>
        <w:outlineLvl w:val="1"/>
        <w:rPr>
          <w:rFonts w:ascii="仿宋_GB2312" w:hAnsi="宋体" w:eastAsia="仿宋_GB2312"/>
          <w:b/>
          <w:sz w:val="36"/>
          <w:szCs w:val="36"/>
        </w:rPr>
        <w:sectPr>
          <w:headerReference r:id="rId24" w:type="first"/>
          <w:footerReference r:id="rId26" w:type="first"/>
          <w:headerReference r:id="rId22" w:type="default"/>
          <w:headerReference r:id="rId23" w:type="even"/>
          <w:footerReference r:id="rId25" w:type="even"/>
          <w:pgSz w:w="11907" w:h="16840"/>
          <w:pgMar w:top="1440" w:right="1417" w:bottom="1440" w:left="1417" w:header="851" w:footer="992" w:gutter="0"/>
          <w:cols w:space="720" w:num="1"/>
          <w:titlePg/>
        </w:sectPr>
      </w:pPr>
      <w:bookmarkStart w:id="99" w:name="_Toc46743605"/>
      <w:bookmarkStart w:id="100" w:name="_Toc46955782"/>
      <w:r>
        <w:rPr>
          <w:rFonts w:hint="eastAsia" w:ascii="宋体" w:hAnsi="宋体"/>
          <w:bCs/>
          <w:sz w:val="24"/>
        </w:rPr>
        <w:t>日期：  年  月 日</w:t>
      </w:r>
      <w:bookmarkEnd w:id="99"/>
      <w:bookmarkEnd w:id="100"/>
    </w:p>
    <w:p>
      <w:pPr>
        <w:spacing w:line="360" w:lineRule="auto"/>
        <w:jc w:val="center"/>
        <w:rPr>
          <w:rFonts w:ascii="宋体" w:hAnsi="宋体"/>
          <w:b/>
          <w:sz w:val="28"/>
          <w:szCs w:val="28"/>
        </w:rPr>
      </w:pPr>
      <w:r>
        <w:rPr>
          <w:rFonts w:hint="eastAsia" w:ascii="宋体" w:hAnsi="宋体"/>
          <w:b/>
          <w:sz w:val="28"/>
          <w:szCs w:val="28"/>
        </w:rPr>
        <w:t>2、法定代表人身份证明</w:t>
      </w:r>
    </w:p>
    <w:p>
      <w:pPr>
        <w:snapToGrid w:val="0"/>
        <w:spacing w:line="480" w:lineRule="auto"/>
        <w:rPr>
          <w:rFonts w:ascii="宋体" w:hAnsi="宋体"/>
          <w:szCs w:val="21"/>
        </w:rPr>
      </w:pPr>
    </w:p>
    <w:p>
      <w:pPr>
        <w:autoSpaceDE w:val="0"/>
        <w:autoSpaceDN w:val="0"/>
        <w:adjustRightInd w:val="0"/>
        <w:snapToGrid w:val="0"/>
        <w:spacing w:before="156" w:beforeLines="50" w:line="360" w:lineRule="auto"/>
        <w:jc w:val="left"/>
        <w:rPr>
          <w:rFonts w:ascii="宋体" w:hAnsi="宋体" w:cs="宋体"/>
          <w:kern w:val="0"/>
          <w:sz w:val="24"/>
        </w:rPr>
      </w:pPr>
      <w:r>
        <w:rPr>
          <w:rFonts w:hint="eastAsia" w:ascii="宋体" w:hAnsi="宋体"/>
          <w:sz w:val="24"/>
        </w:rPr>
        <w:t>投标人</w:t>
      </w:r>
      <w:r>
        <w:rPr>
          <w:rFonts w:hint="eastAsia" w:ascii="宋体" w:hAnsi="宋体" w:cs="宋体"/>
          <w:kern w:val="0"/>
          <w:sz w:val="24"/>
        </w:rPr>
        <w:t>名称：</w:t>
      </w:r>
      <w:r>
        <w:rPr>
          <w:rFonts w:hint="eastAsia" w:ascii="宋体" w:hAnsi="宋体" w:cs="宋体"/>
          <w:kern w:val="0"/>
          <w:sz w:val="24"/>
          <w:u w:val="single"/>
        </w:rPr>
        <w:t xml:space="preserve">                  </w:t>
      </w:r>
      <w:r>
        <w:rPr>
          <w:rFonts w:hint="eastAsia" w:ascii="宋体" w:hAnsi="宋体" w:cs="宋体"/>
          <w:kern w:val="0"/>
          <w:sz w:val="24"/>
        </w:rPr>
        <w:t xml:space="preserve"> </w:t>
      </w:r>
    </w:p>
    <w:p>
      <w:pPr>
        <w:autoSpaceDE w:val="0"/>
        <w:autoSpaceDN w:val="0"/>
        <w:adjustRightInd w:val="0"/>
        <w:snapToGrid w:val="0"/>
        <w:spacing w:before="156" w:beforeLines="50" w:line="360" w:lineRule="auto"/>
        <w:jc w:val="left"/>
        <w:rPr>
          <w:rFonts w:ascii="宋体" w:hAnsi="宋体" w:cs="宋体"/>
          <w:kern w:val="0"/>
          <w:sz w:val="24"/>
        </w:rPr>
      </w:pPr>
      <w:r>
        <w:rPr>
          <w:rFonts w:hint="eastAsia" w:ascii="宋体" w:hAnsi="宋体" w:cs="宋体"/>
          <w:kern w:val="0"/>
          <w:sz w:val="24"/>
        </w:rPr>
        <w:t>注册号：</w:t>
      </w:r>
      <w:r>
        <w:rPr>
          <w:rFonts w:hint="eastAsia" w:ascii="宋体" w:hAnsi="宋体" w:cs="宋体"/>
          <w:kern w:val="0"/>
          <w:sz w:val="24"/>
          <w:u w:val="single"/>
        </w:rPr>
        <w:t xml:space="preserve">                          </w:t>
      </w:r>
    </w:p>
    <w:p>
      <w:pPr>
        <w:autoSpaceDE w:val="0"/>
        <w:autoSpaceDN w:val="0"/>
        <w:adjustRightInd w:val="0"/>
        <w:snapToGrid w:val="0"/>
        <w:spacing w:before="156" w:beforeLines="50" w:line="360" w:lineRule="auto"/>
        <w:jc w:val="left"/>
        <w:rPr>
          <w:rFonts w:ascii="宋体" w:hAnsi="宋体" w:cs="宋体"/>
          <w:kern w:val="0"/>
          <w:sz w:val="24"/>
        </w:rPr>
      </w:pPr>
      <w:r>
        <w:rPr>
          <w:rFonts w:hint="eastAsia" w:ascii="宋体" w:hAnsi="宋体" w:cs="宋体"/>
          <w:kern w:val="0"/>
          <w:sz w:val="24"/>
        </w:rPr>
        <w:t>注册地址：</w:t>
      </w:r>
      <w:r>
        <w:rPr>
          <w:rFonts w:hint="eastAsia" w:ascii="宋体" w:hAnsi="宋体" w:cs="宋体"/>
          <w:kern w:val="0"/>
          <w:sz w:val="24"/>
          <w:u w:val="single"/>
        </w:rPr>
        <w:t xml:space="preserve">                        </w:t>
      </w:r>
    </w:p>
    <w:p>
      <w:pPr>
        <w:autoSpaceDE w:val="0"/>
        <w:autoSpaceDN w:val="0"/>
        <w:adjustRightInd w:val="0"/>
        <w:snapToGrid w:val="0"/>
        <w:spacing w:before="156" w:beforeLines="50" w:line="360" w:lineRule="auto"/>
        <w:jc w:val="left"/>
        <w:rPr>
          <w:rFonts w:ascii="宋体" w:hAnsi="宋体" w:cs="宋体"/>
          <w:kern w:val="0"/>
          <w:sz w:val="24"/>
        </w:rPr>
      </w:pPr>
      <w:r>
        <w:rPr>
          <w:rFonts w:hint="eastAsia" w:ascii="宋体" w:hAnsi="宋体" w:cs="宋体"/>
          <w:kern w:val="0"/>
          <w:sz w:val="24"/>
        </w:rPr>
        <w:t>成立时间：</w:t>
      </w:r>
      <w:r>
        <w:rPr>
          <w:rFonts w:hint="eastAsia" w:ascii="宋体" w:hAnsi="宋体" w:cs="宋体"/>
          <w:kern w:val="0"/>
          <w:sz w:val="24"/>
          <w:u w:val="single"/>
        </w:rPr>
        <w:t xml:space="preserve">    </w:t>
      </w:r>
      <w:r>
        <w:rPr>
          <w:rFonts w:hint="eastAsia" w:ascii="宋体" w:hAnsi="宋体" w:cs="宋体"/>
          <w:kern w:val="0"/>
          <w:sz w:val="24"/>
        </w:rPr>
        <w:t xml:space="preserve">年 </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autoSpaceDE w:val="0"/>
        <w:autoSpaceDN w:val="0"/>
        <w:adjustRightInd w:val="0"/>
        <w:snapToGrid w:val="0"/>
        <w:spacing w:before="156" w:beforeLines="50" w:line="360" w:lineRule="auto"/>
        <w:jc w:val="left"/>
        <w:rPr>
          <w:rFonts w:ascii="宋体" w:hAnsi="宋体" w:cs="宋体"/>
          <w:kern w:val="0"/>
          <w:sz w:val="24"/>
          <w:u w:val="single"/>
        </w:rPr>
      </w:pPr>
      <w:r>
        <w:rPr>
          <w:rFonts w:hint="eastAsia" w:ascii="宋体" w:hAnsi="宋体" w:cs="宋体"/>
          <w:kern w:val="0"/>
          <w:sz w:val="24"/>
        </w:rPr>
        <w:t>经营期限：</w:t>
      </w:r>
      <w:r>
        <w:rPr>
          <w:rFonts w:hint="eastAsia" w:ascii="宋体" w:hAnsi="宋体" w:cs="宋体"/>
          <w:kern w:val="0"/>
          <w:sz w:val="24"/>
          <w:u w:val="single"/>
        </w:rPr>
        <w:t xml:space="preserve">                  </w:t>
      </w:r>
    </w:p>
    <w:p>
      <w:pPr>
        <w:autoSpaceDE w:val="0"/>
        <w:autoSpaceDN w:val="0"/>
        <w:adjustRightInd w:val="0"/>
        <w:snapToGrid w:val="0"/>
        <w:spacing w:before="156" w:beforeLines="50" w:line="360" w:lineRule="auto"/>
        <w:jc w:val="left"/>
        <w:rPr>
          <w:rFonts w:ascii="宋体" w:hAnsi="宋体" w:cs="宋体"/>
          <w:kern w:val="0"/>
          <w:sz w:val="24"/>
          <w:u w:val="single"/>
        </w:rPr>
      </w:pPr>
      <w:r>
        <w:rPr>
          <w:rFonts w:hint="eastAsia" w:ascii="宋体" w:hAnsi="宋体" w:cs="宋体"/>
          <w:kern w:val="0"/>
          <w:sz w:val="24"/>
        </w:rPr>
        <w:t>经营范围：主营：</w:t>
      </w:r>
      <w:r>
        <w:rPr>
          <w:rFonts w:hint="eastAsia" w:ascii="宋体" w:hAnsi="宋体" w:cs="宋体"/>
          <w:kern w:val="0"/>
          <w:sz w:val="24"/>
          <w:u w:val="single"/>
        </w:rPr>
        <w:t xml:space="preserve">              </w:t>
      </w:r>
      <w:r>
        <w:rPr>
          <w:rFonts w:hint="eastAsia" w:ascii="宋体" w:hAnsi="宋体" w:cs="宋体"/>
          <w:kern w:val="0"/>
          <w:sz w:val="24"/>
        </w:rPr>
        <w:t xml:space="preserve"> ；</w:t>
      </w:r>
    </w:p>
    <w:p>
      <w:pPr>
        <w:autoSpaceDE w:val="0"/>
        <w:autoSpaceDN w:val="0"/>
        <w:adjustRightInd w:val="0"/>
        <w:snapToGrid w:val="0"/>
        <w:spacing w:before="156" w:beforeLines="50" w:line="360" w:lineRule="auto"/>
        <w:jc w:val="left"/>
        <w:rPr>
          <w:rFonts w:ascii="宋体" w:hAnsi="宋体" w:cs="宋体"/>
          <w:kern w:val="0"/>
          <w:sz w:val="24"/>
        </w:rPr>
      </w:pPr>
      <w:r>
        <w:rPr>
          <w:rFonts w:hint="eastAsia" w:ascii="宋体" w:hAnsi="宋体" w:cs="宋体"/>
          <w:kern w:val="0"/>
          <w:sz w:val="24"/>
        </w:rPr>
        <w:t>姓名：</w:t>
      </w:r>
      <w:r>
        <w:rPr>
          <w:rFonts w:hint="eastAsia" w:ascii="宋体" w:hAnsi="宋体" w:cs="宋体"/>
          <w:kern w:val="0"/>
          <w:sz w:val="24"/>
          <w:u w:val="single"/>
        </w:rPr>
        <w:t xml:space="preserve">      </w:t>
      </w:r>
      <w:r>
        <w:rPr>
          <w:rFonts w:hint="eastAsia" w:ascii="宋体" w:hAnsi="宋体" w:cs="宋体"/>
          <w:kern w:val="0"/>
          <w:sz w:val="24"/>
        </w:rPr>
        <w:t xml:space="preserve"> 性别：</w:t>
      </w:r>
      <w:r>
        <w:rPr>
          <w:rFonts w:hint="eastAsia" w:ascii="宋体" w:hAnsi="宋体" w:cs="宋体"/>
          <w:kern w:val="0"/>
          <w:sz w:val="24"/>
          <w:u w:val="single"/>
        </w:rPr>
        <w:t xml:space="preserve">  </w:t>
      </w:r>
      <w:r>
        <w:rPr>
          <w:rFonts w:hint="eastAsia" w:ascii="宋体" w:hAnsi="宋体" w:cs="宋体"/>
          <w:kern w:val="0"/>
          <w:sz w:val="24"/>
        </w:rPr>
        <w:t xml:space="preserve"> 年龄：</w:t>
      </w:r>
      <w:r>
        <w:rPr>
          <w:rFonts w:hint="eastAsia" w:ascii="宋体" w:hAnsi="宋体" w:cs="宋体"/>
          <w:kern w:val="0"/>
          <w:sz w:val="24"/>
          <w:u w:val="single"/>
        </w:rPr>
        <w:t xml:space="preserve">      </w:t>
      </w:r>
      <w:r>
        <w:rPr>
          <w:rFonts w:hint="eastAsia" w:ascii="宋体" w:hAnsi="宋体" w:cs="宋体"/>
          <w:kern w:val="0"/>
          <w:sz w:val="24"/>
        </w:rPr>
        <w:t xml:space="preserve"> 系</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sz w:val="24"/>
        </w:rPr>
        <w:t>投标人</w:t>
      </w:r>
      <w:r>
        <w:rPr>
          <w:rFonts w:hint="eastAsia" w:ascii="宋体" w:hAnsi="宋体" w:cs="宋体"/>
          <w:kern w:val="0"/>
          <w:sz w:val="24"/>
        </w:rPr>
        <w:t>名称）的法定代表人。</w:t>
      </w:r>
    </w:p>
    <w:p>
      <w:pPr>
        <w:autoSpaceDE w:val="0"/>
        <w:autoSpaceDN w:val="0"/>
        <w:adjustRightInd w:val="0"/>
        <w:snapToGrid w:val="0"/>
        <w:spacing w:before="156" w:beforeLines="50" w:line="360" w:lineRule="auto"/>
        <w:jc w:val="left"/>
        <w:rPr>
          <w:rFonts w:ascii="宋体" w:hAnsi="宋体" w:cs="宋体"/>
          <w:kern w:val="0"/>
          <w:sz w:val="24"/>
        </w:rPr>
      </w:pPr>
      <w:r>
        <w:rPr>
          <w:rFonts w:hint="eastAsia" w:ascii="宋体" w:hAnsi="宋体" w:cs="宋体"/>
          <w:kern w:val="0"/>
          <w:sz w:val="24"/>
        </w:rPr>
        <w:t>特此证明。</w:t>
      </w:r>
    </w:p>
    <w:p>
      <w:pPr>
        <w:autoSpaceDE w:val="0"/>
        <w:autoSpaceDN w:val="0"/>
        <w:adjustRightInd w:val="0"/>
        <w:snapToGrid w:val="0"/>
        <w:spacing w:before="156" w:beforeLines="50" w:line="360" w:lineRule="auto"/>
        <w:jc w:val="left"/>
        <w:rPr>
          <w:rFonts w:ascii="宋体" w:hAnsi="宋体"/>
          <w:szCs w:val="21"/>
        </w:rPr>
      </w:pPr>
    </w:p>
    <w:p>
      <w:pPr>
        <w:autoSpaceDE w:val="0"/>
        <w:autoSpaceDN w:val="0"/>
        <w:adjustRightInd w:val="0"/>
        <w:snapToGrid w:val="0"/>
        <w:spacing w:before="156" w:beforeLines="50" w:line="360" w:lineRule="auto"/>
        <w:jc w:val="left"/>
        <w:rPr>
          <w:rFonts w:ascii="宋体" w:hAnsi="宋体"/>
          <w:szCs w:val="21"/>
        </w:rPr>
      </w:pPr>
      <w:r>
        <w:rPr>
          <w:rFonts w:hint="eastAsia" w:ascii="宋体" w:hAnsi="宋体"/>
          <w:szCs w:val="21"/>
        </w:rPr>
        <w:t>附：法定代表人身份证复印件</w:t>
      </w:r>
    </w:p>
    <w:tbl>
      <w:tblPr>
        <w:tblStyle w:val="16"/>
        <w:tblpPr w:leftFromText="180" w:rightFromText="180" w:vertAnchor="text" w:horzAnchor="margin" w:tblpXSpec="center" w:tblpY="104"/>
        <w:tblW w:w="5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trPr>
        <w:tc>
          <w:tcPr>
            <w:tcW w:w="5868" w:type="dxa"/>
            <w:vAlign w:val="center"/>
          </w:tcPr>
          <w:p>
            <w:pPr>
              <w:snapToGrid w:val="0"/>
              <w:spacing w:line="480" w:lineRule="auto"/>
              <w:jc w:val="center"/>
              <w:rPr>
                <w:rFonts w:ascii="宋体" w:hAnsi="宋体"/>
                <w:szCs w:val="21"/>
              </w:rPr>
            </w:pPr>
          </w:p>
          <w:p>
            <w:pPr>
              <w:snapToGrid w:val="0"/>
              <w:spacing w:line="480" w:lineRule="auto"/>
              <w:jc w:val="center"/>
              <w:rPr>
                <w:rFonts w:ascii="宋体" w:hAnsi="宋体"/>
                <w:szCs w:val="21"/>
              </w:rPr>
            </w:pPr>
          </w:p>
          <w:p>
            <w:pPr>
              <w:autoSpaceDE w:val="0"/>
              <w:autoSpaceDN w:val="0"/>
              <w:adjustRightInd w:val="0"/>
              <w:snapToGrid w:val="0"/>
              <w:spacing w:before="156" w:beforeLines="50" w:line="360" w:lineRule="auto"/>
              <w:jc w:val="center"/>
              <w:rPr>
                <w:rFonts w:ascii="宋体" w:hAnsi="宋体" w:cs="宋体"/>
                <w:kern w:val="0"/>
                <w:szCs w:val="21"/>
              </w:rPr>
            </w:pPr>
            <w:r>
              <w:rPr>
                <w:rFonts w:hint="eastAsia" w:ascii="宋体" w:hAnsi="宋体"/>
                <w:szCs w:val="21"/>
              </w:rPr>
              <w:t>法定代表人身份证复印件年贴处</w:t>
            </w:r>
          </w:p>
          <w:p>
            <w:pPr>
              <w:snapToGrid w:val="0"/>
              <w:spacing w:line="480" w:lineRule="auto"/>
              <w:rPr>
                <w:rFonts w:ascii="宋体" w:hAnsi="宋体"/>
                <w:szCs w:val="21"/>
              </w:rPr>
            </w:pPr>
          </w:p>
        </w:tc>
      </w:tr>
    </w:tbl>
    <w:p>
      <w:pPr>
        <w:snapToGrid w:val="0"/>
        <w:spacing w:line="480" w:lineRule="auto"/>
        <w:rPr>
          <w:rFonts w:ascii="宋体" w:hAnsi="宋体"/>
          <w:szCs w:val="21"/>
        </w:rPr>
      </w:pPr>
    </w:p>
    <w:p>
      <w:pPr>
        <w:snapToGrid w:val="0"/>
        <w:rPr>
          <w:rFonts w:ascii="宋体" w:hAnsi="宋体"/>
          <w:szCs w:val="21"/>
        </w:rPr>
      </w:pPr>
    </w:p>
    <w:p>
      <w:pPr>
        <w:snapToGrid w:val="0"/>
        <w:rPr>
          <w:rFonts w:ascii="宋体" w:hAnsi="宋体"/>
          <w:szCs w:val="21"/>
        </w:rPr>
      </w:pPr>
    </w:p>
    <w:p>
      <w:pPr>
        <w:snapToGrid w:val="0"/>
        <w:rPr>
          <w:rFonts w:ascii="宋体" w:hAnsi="宋体"/>
          <w:szCs w:val="21"/>
        </w:rPr>
      </w:pPr>
    </w:p>
    <w:p>
      <w:pPr>
        <w:adjustRightInd w:val="0"/>
        <w:snapToGrid w:val="0"/>
        <w:spacing w:line="360" w:lineRule="auto"/>
        <w:rPr>
          <w:rFonts w:ascii="宋体" w:hAnsi="宋体"/>
          <w:sz w:val="24"/>
        </w:rPr>
      </w:pPr>
    </w:p>
    <w:p>
      <w:pPr>
        <w:adjustRightInd w:val="0"/>
        <w:snapToGrid w:val="0"/>
        <w:spacing w:line="360" w:lineRule="auto"/>
        <w:ind w:right="420"/>
        <w:rPr>
          <w:rFonts w:ascii="宋体" w:hAnsi="宋体"/>
          <w:sz w:val="24"/>
        </w:rPr>
      </w:pPr>
    </w:p>
    <w:p>
      <w:pPr>
        <w:adjustRightInd w:val="0"/>
        <w:snapToGrid w:val="0"/>
        <w:spacing w:line="360" w:lineRule="auto"/>
        <w:ind w:right="420"/>
        <w:rPr>
          <w:rFonts w:ascii="宋体" w:hAnsi="宋体"/>
          <w:sz w:val="24"/>
        </w:rPr>
      </w:pPr>
    </w:p>
    <w:p>
      <w:pPr>
        <w:adjustRightInd w:val="0"/>
        <w:spacing w:line="400" w:lineRule="exact"/>
        <w:ind w:firstLine="480" w:firstLineChars="200"/>
        <w:jc w:val="right"/>
        <w:rPr>
          <w:rFonts w:ascii="宋体" w:hAnsi="宋体"/>
          <w:bCs/>
          <w:sz w:val="24"/>
        </w:rPr>
      </w:pPr>
    </w:p>
    <w:p>
      <w:pPr>
        <w:adjustRightInd w:val="0"/>
        <w:spacing w:line="400" w:lineRule="exact"/>
        <w:ind w:firstLine="480" w:firstLineChars="200"/>
        <w:jc w:val="right"/>
        <w:rPr>
          <w:rFonts w:ascii="宋体" w:hAnsi="宋体"/>
          <w:bCs/>
          <w:sz w:val="24"/>
        </w:rPr>
      </w:pPr>
      <w:r>
        <w:rPr>
          <w:rFonts w:hint="eastAsia" w:ascii="宋体" w:hAnsi="宋体"/>
          <w:bCs/>
          <w:sz w:val="24"/>
        </w:rPr>
        <w:t>投标人名称：</w:t>
      </w:r>
      <w:r>
        <w:rPr>
          <w:rFonts w:hint="eastAsia" w:ascii="宋体" w:hAnsi="宋体"/>
          <w:bCs/>
          <w:sz w:val="24"/>
          <w:u w:val="single"/>
        </w:rPr>
        <w:t xml:space="preserve">                     </w:t>
      </w:r>
      <w:r>
        <w:rPr>
          <w:rFonts w:hint="eastAsia" w:ascii="宋体" w:hAnsi="宋体"/>
          <w:bCs/>
          <w:sz w:val="24"/>
        </w:rPr>
        <w:t>（单位公章）</w:t>
      </w:r>
    </w:p>
    <w:p>
      <w:pPr>
        <w:adjustRightInd w:val="0"/>
        <w:spacing w:line="400" w:lineRule="exact"/>
        <w:ind w:firstLine="420" w:firstLineChars="175"/>
        <w:jc w:val="left"/>
        <w:rPr>
          <w:rFonts w:ascii="宋体" w:hAnsi="宋体"/>
          <w:sz w:val="24"/>
        </w:rPr>
      </w:pPr>
    </w:p>
    <w:p>
      <w:pPr>
        <w:spacing w:line="400" w:lineRule="exact"/>
        <w:jc w:val="right"/>
        <w:outlineLvl w:val="1"/>
        <w:rPr>
          <w:rFonts w:ascii="宋体" w:hAnsi="宋体"/>
          <w:bCs/>
          <w:sz w:val="24"/>
        </w:rPr>
      </w:pPr>
    </w:p>
    <w:p>
      <w:pPr>
        <w:spacing w:line="400" w:lineRule="exact"/>
        <w:jc w:val="right"/>
        <w:outlineLvl w:val="1"/>
        <w:rPr>
          <w:rFonts w:ascii="宋体" w:hAnsi="宋体"/>
          <w:bCs/>
          <w:sz w:val="24"/>
        </w:rPr>
      </w:pPr>
      <w:bookmarkStart w:id="101" w:name="_Toc46743606"/>
      <w:bookmarkStart w:id="102" w:name="_Toc46955783"/>
      <w:r>
        <w:rPr>
          <w:rFonts w:hint="eastAsia" w:ascii="宋体" w:hAnsi="宋体"/>
          <w:bCs/>
          <w:sz w:val="24"/>
        </w:rPr>
        <w:t>日期：  年  月 日</w:t>
      </w:r>
      <w:bookmarkEnd w:id="101"/>
      <w:bookmarkEnd w:id="102"/>
    </w:p>
    <w:p>
      <w:pPr>
        <w:adjustRightInd w:val="0"/>
        <w:snapToGrid w:val="0"/>
        <w:spacing w:line="360" w:lineRule="auto"/>
        <w:ind w:right="420"/>
        <w:rPr>
          <w:rFonts w:ascii="仿宋_GB2312" w:hAnsi="宋体" w:eastAsia="仿宋_GB2312"/>
          <w:szCs w:val="21"/>
        </w:rPr>
      </w:pPr>
    </w:p>
    <w:p>
      <w:pPr>
        <w:rPr>
          <w:rFonts w:ascii="仿宋_GB2312" w:hAnsi="宋体" w:eastAsia="仿宋_GB2312"/>
          <w:szCs w:val="21"/>
        </w:rPr>
        <w:sectPr>
          <w:pgSz w:w="11906" w:h="16838"/>
          <w:pgMar w:top="1440" w:right="1418" w:bottom="1440" w:left="1418" w:header="851" w:footer="992" w:gutter="0"/>
          <w:cols w:space="425" w:num="1"/>
          <w:docGrid w:type="lines" w:linePitch="312" w:charSpace="0"/>
        </w:sectPr>
      </w:pPr>
      <w:r>
        <w:rPr>
          <w:rFonts w:hint="eastAsia" w:ascii="仿宋_GB2312" w:hAnsi="宋体" w:eastAsia="仿宋_GB2312"/>
          <w:szCs w:val="21"/>
        </w:rPr>
        <w:t>说明：仅限法定代表人参加投标时提供。</w:t>
      </w:r>
    </w:p>
    <w:p>
      <w:pPr>
        <w:spacing w:line="360" w:lineRule="auto"/>
        <w:jc w:val="center"/>
        <w:rPr>
          <w:rFonts w:ascii="宋体" w:hAnsi="宋体"/>
          <w:b/>
          <w:sz w:val="28"/>
          <w:szCs w:val="28"/>
        </w:rPr>
      </w:pPr>
      <w:r>
        <w:rPr>
          <w:rFonts w:hint="eastAsia" w:ascii="宋体" w:hAnsi="宋体"/>
          <w:b/>
          <w:sz w:val="28"/>
          <w:szCs w:val="28"/>
        </w:rPr>
        <w:t>法定代表人授权书</w:t>
      </w:r>
    </w:p>
    <w:p>
      <w:pPr>
        <w:spacing w:line="400" w:lineRule="exact"/>
        <w:rPr>
          <w:rFonts w:ascii="宋体" w:hAnsi="宋体"/>
          <w:b/>
          <w:sz w:val="24"/>
        </w:rPr>
      </w:pPr>
      <w:r>
        <w:rPr>
          <w:rFonts w:hint="eastAsia" w:ascii="宋体" w:hAnsi="宋体"/>
          <w:b/>
          <w:sz w:val="24"/>
        </w:rPr>
        <w:t>致：陕西中天正略企业运营发展有限公司</w:t>
      </w:r>
    </w:p>
    <w:p>
      <w:pPr>
        <w:spacing w:line="400" w:lineRule="exact"/>
        <w:ind w:firstLine="560" w:firstLineChars="200"/>
        <w:rPr>
          <w:rFonts w:ascii="仿宋_GB2312" w:hAnsi="宋体" w:eastAsia="仿宋_GB2312"/>
          <w:sz w:val="28"/>
          <w:szCs w:val="28"/>
        </w:rPr>
      </w:pPr>
    </w:p>
    <w:p>
      <w:pPr>
        <w:spacing w:line="360" w:lineRule="auto"/>
        <w:ind w:firstLine="480" w:firstLineChars="200"/>
        <w:rPr>
          <w:rFonts w:ascii="宋体" w:hAnsi="宋体"/>
          <w:sz w:val="24"/>
        </w:rPr>
      </w:pPr>
      <w:r>
        <w:rPr>
          <w:rFonts w:hint="eastAsia" w:ascii="宋体" w:hAnsi="宋体"/>
          <w:sz w:val="24"/>
          <w:lang w:val="zh-CN"/>
        </w:rPr>
        <w:t>注册于</w:t>
      </w:r>
      <w:r>
        <w:rPr>
          <w:rFonts w:hint="eastAsia" w:ascii="宋体" w:hAnsi="宋体"/>
          <w:sz w:val="24"/>
          <w:u w:val="single"/>
          <w:lang w:val="zh-CN"/>
        </w:rPr>
        <w:t xml:space="preserve">                </w:t>
      </w:r>
      <w:r>
        <w:rPr>
          <w:rFonts w:hint="eastAsia" w:ascii="宋体" w:hAnsi="宋体"/>
          <w:sz w:val="24"/>
          <w:lang w:val="zh-CN"/>
        </w:rPr>
        <w:t>（工商行政管理局名称）之</w:t>
      </w:r>
      <w:r>
        <w:rPr>
          <w:rFonts w:hint="eastAsia" w:ascii="宋体" w:hAnsi="宋体"/>
          <w:sz w:val="24"/>
          <w:u w:val="single"/>
          <w:lang w:val="zh-CN"/>
        </w:rPr>
        <w:t xml:space="preserve">              </w:t>
      </w:r>
      <w:r>
        <w:rPr>
          <w:rFonts w:hint="eastAsia" w:ascii="宋体" w:hAnsi="宋体"/>
          <w:sz w:val="24"/>
          <w:lang w:val="zh-CN"/>
        </w:rPr>
        <w:t>（投标人全称）法定代表人</w:t>
      </w:r>
      <w:r>
        <w:rPr>
          <w:rFonts w:hint="eastAsia" w:ascii="宋体" w:hAnsi="宋体"/>
          <w:sz w:val="24"/>
          <w:u w:val="single"/>
          <w:lang w:val="zh-CN"/>
        </w:rPr>
        <w:t xml:space="preserve">             </w:t>
      </w:r>
      <w:r>
        <w:rPr>
          <w:rFonts w:hint="eastAsia" w:ascii="宋体" w:hAnsi="宋体"/>
          <w:sz w:val="24"/>
          <w:lang w:val="zh-CN"/>
        </w:rPr>
        <w:t>（姓名、职务）授权</w:t>
      </w:r>
      <w:r>
        <w:rPr>
          <w:rFonts w:hint="eastAsia" w:ascii="宋体" w:hAnsi="宋体"/>
          <w:sz w:val="24"/>
          <w:u w:val="single"/>
          <w:lang w:val="zh-CN"/>
        </w:rPr>
        <w:t xml:space="preserve">           </w:t>
      </w:r>
      <w:r>
        <w:rPr>
          <w:rFonts w:hint="eastAsia" w:ascii="宋体" w:hAnsi="宋体"/>
          <w:sz w:val="24"/>
          <w:lang w:val="zh-CN"/>
        </w:rPr>
        <w:t>（被授权人姓名、职务）为我方的合法全权代表，就</w:t>
      </w:r>
      <w:r>
        <w:rPr>
          <w:rFonts w:hint="eastAsia" w:ascii="宋体" w:hAnsi="宋体"/>
          <w:sz w:val="24"/>
          <w:u w:val="single"/>
          <w:lang w:val="zh-CN"/>
        </w:rPr>
        <w:t xml:space="preserve">             </w:t>
      </w:r>
      <w:r>
        <w:rPr>
          <w:rFonts w:hint="eastAsia" w:ascii="宋体" w:hAnsi="宋体"/>
          <w:sz w:val="24"/>
          <w:lang w:val="zh-CN"/>
        </w:rPr>
        <w:t>（采购项目名称）的投标及采购合同的执行和完成，以我方的名义全权处理一切与之有关的事宜，</w:t>
      </w:r>
      <w:r>
        <w:rPr>
          <w:rFonts w:hint="eastAsia" w:ascii="宋体" w:hAnsi="宋体" w:cs="宋体"/>
          <w:kern w:val="0"/>
          <w:sz w:val="24"/>
        </w:rPr>
        <w:t>其法律后果由我方承担。</w:t>
      </w:r>
    </w:p>
    <w:p>
      <w:pPr>
        <w:spacing w:line="480" w:lineRule="auto"/>
        <w:ind w:firstLine="480" w:firstLineChars="200"/>
        <w:rPr>
          <w:rFonts w:ascii="宋体" w:hAnsi="宋体"/>
          <w:b/>
          <w:bCs/>
          <w:sz w:val="24"/>
          <w:lang w:val="zh-CN"/>
        </w:rPr>
      </w:pPr>
      <w:r>
        <w:rPr>
          <w:rFonts w:hint="eastAsia" w:ascii="宋体" w:hAnsi="宋体"/>
          <w:sz w:val="24"/>
          <w:lang w:val="zh-CN"/>
        </w:rPr>
        <w:t>本授权有效期：</w:t>
      </w:r>
      <w:r>
        <w:rPr>
          <w:rFonts w:hint="eastAsia" w:ascii="宋体" w:hAnsi="宋体"/>
          <w:sz w:val="24"/>
        </w:rPr>
        <w:t xml:space="preserve">    </w:t>
      </w:r>
      <w:r>
        <w:rPr>
          <w:rFonts w:hint="eastAsia" w:ascii="宋体" w:hAnsi="宋体"/>
          <w:sz w:val="24"/>
          <w:lang w:val="zh-CN"/>
        </w:rPr>
        <w:t>年</w:t>
      </w:r>
      <w:r>
        <w:rPr>
          <w:rFonts w:hint="eastAsia" w:ascii="宋体" w:hAnsi="宋体"/>
          <w:sz w:val="24"/>
        </w:rPr>
        <w:t xml:space="preserve">    </w:t>
      </w:r>
      <w:r>
        <w:rPr>
          <w:rFonts w:hint="eastAsia" w:ascii="宋体" w:hAnsi="宋体"/>
          <w:sz w:val="24"/>
          <w:lang w:val="zh-CN"/>
        </w:rPr>
        <w:t>月</w:t>
      </w:r>
      <w:r>
        <w:rPr>
          <w:rFonts w:hint="eastAsia" w:ascii="宋体" w:hAnsi="宋体"/>
          <w:sz w:val="24"/>
        </w:rPr>
        <w:t xml:space="preserve">   </w:t>
      </w:r>
      <w:r>
        <w:rPr>
          <w:rFonts w:hint="eastAsia" w:ascii="宋体" w:hAnsi="宋体"/>
          <w:sz w:val="24"/>
          <w:lang w:val="zh-CN"/>
        </w:rPr>
        <w:t>日至</w:t>
      </w:r>
      <w:r>
        <w:rPr>
          <w:rFonts w:hint="eastAsia" w:ascii="宋体" w:hAnsi="宋体"/>
          <w:sz w:val="24"/>
        </w:rPr>
        <w:t xml:space="preserve">     </w:t>
      </w:r>
      <w:r>
        <w:rPr>
          <w:rFonts w:hint="eastAsia" w:ascii="宋体" w:hAnsi="宋体"/>
          <w:sz w:val="24"/>
          <w:lang w:val="zh-CN"/>
        </w:rPr>
        <w:t>年</w:t>
      </w:r>
      <w:r>
        <w:rPr>
          <w:rFonts w:hint="eastAsia" w:ascii="宋体" w:hAnsi="宋体"/>
          <w:sz w:val="24"/>
        </w:rPr>
        <w:t xml:space="preserve">   </w:t>
      </w:r>
      <w:r>
        <w:rPr>
          <w:rFonts w:hint="eastAsia" w:ascii="宋体" w:hAnsi="宋体"/>
          <w:sz w:val="24"/>
          <w:lang w:val="zh-CN"/>
        </w:rPr>
        <w:t>月</w:t>
      </w:r>
      <w:r>
        <w:rPr>
          <w:rFonts w:hint="eastAsia" w:ascii="宋体" w:hAnsi="宋体"/>
          <w:sz w:val="24"/>
        </w:rPr>
        <w:t xml:space="preserve">   </w:t>
      </w:r>
      <w:r>
        <w:rPr>
          <w:rFonts w:hint="eastAsia" w:ascii="宋体" w:hAnsi="宋体"/>
          <w:sz w:val="24"/>
          <w:lang w:val="zh-CN"/>
        </w:rPr>
        <w:t>日。</w:t>
      </w:r>
    </w:p>
    <w:p>
      <w:pPr>
        <w:spacing w:line="360" w:lineRule="auto"/>
        <w:ind w:firstLine="480" w:firstLineChars="200"/>
        <w:rPr>
          <w:rFonts w:ascii="宋体" w:hAnsi="宋体"/>
          <w:sz w:val="24"/>
          <w:lang w:val="zh-CN"/>
        </w:rPr>
      </w:pPr>
    </w:p>
    <w:p>
      <w:pPr>
        <w:spacing w:line="360" w:lineRule="auto"/>
        <w:ind w:firstLine="480" w:firstLineChars="200"/>
        <w:rPr>
          <w:rFonts w:ascii="宋体" w:hAnsi="宋体"/>
          <w:sz w:val="24"/>
          <w:u w:val="single"/>
        </w:rPr>
      </w:pPr>
      <w:r>
        <w:rPr>
          <w:rFonts w:hint="eastAsia" w:ascii="宋体" w:hAnsi="宋体"/>
          <w:sz w:val="24"/>
          <w:lang w:val="zh-CN"/>
        </w:rPr>
        <w:t>附：全权代表姓名：</w:t>
      </w:r>
      <w:r>
        <w:rPr>
          <w:rFonts w:hint="eastAsia" w:ascii="宋体" w:hAnsi="宋体"/>
          <w:sz w:val="24"/>
          <w:u w:val="single"/>
        </w:rPr>
        <w:t xml:space="preserve">          </w:t>
      </w:r>
      <w:r>
        <w:rPr>
          <w:rFonts w:hint="eastAsia" w:ascii="宋体" w:hAnsi="宋体"/>
          <w:sz w:val="24"/>
          <w:lang w:val="zh-CN"/>
        </w:rPr>
        <w:t>性别：</w:t>
      </w:r>
      <w:r>
        <w:rPr>
          <w:rFonts w:hint="eastAsia" w:ascii="宋体" w:hAnsi="宋体"/>
          <w:sz w:val="24"/>
          <w:u w:val="single"/>
        </w:rPr>
        <w:t xml:space="preserve">    </w:t>
      </w:r>
      <w:r>
        <w:rPr>
          <w:rFonts w:hint="eastAsia" w:ascii="宋体" w:hAnsi="宋体"/>
          <w:sz w:val="24"/>
          <w:lang w:val="zh-CN"/>
        </w:rPr>
        <w:t>年龄：</w:t>
      </w:r>
      <w:r>
        <w:rPr>
          <w:rFonts w:hint="eastAsia" w:ascii="宋体" w:hAnsi="宋体"/>
          <w:sz w:val="24"/>
          <w:u w:val="single"/>
        </w:rPr>
        <w:t xml:space="preserve">        </w:t>
      </w:r>
    </w:p>
    <w:p>
      <w:pPr>
        <w:spacing w:line="360" w:lineRule="auto"/>
        <w:ind w:firstLine="960" w:firstLineChars="400"/>
        <w:rPr>
          <w:rFonts w:ascii="宋体" w:hAnsi="宋体"/>
          <w:sz w:val="24"/>
        </w:rPr>
      </w:pPr>
      <w:r>
        <w:rPr>
          <w:rFonts w:hint="eastAsia" w:ascii="宋体" w:hAnsi="宋体"/>
          <w:sz w:val="24"/>
          <w:lang w:val="zh-CN"/>
        </w:rPr>
        <w:t>职</w:t>
      </w:r>
      <w:r>
        <w:rPr>
          <w:rFonts w:hint="eastAsia" w:ascii="宋体" w:hAnsi="宋体"/>
          <w:sz w:val="24"/>
        </w:rPr>
        <w:t xml:space="preserve">    </w:t>
      </w:r>
      <w:r>
        <w:rPr>
          <w:rFonts w:hint="eastAsia" w:ascii="宋体" w:hAnsi="宋体"/>
          <w:sz w:val="24"/>
          <w:lang w:val="zh-CN"/>
        </w:rPr>
        <w:t>务：</w:t>
      </w:r>
      <w:r>
        <w:rPr>
          <w:rFonts w:hint="eastAsia" w:ascii="宋体" w:hAnsi="宋体"/>
          <w:sz w:val="24"/>
          <w:u w:val="single"/>
        </w:rPr>
        <w:t xml:space="preserve">             </w:t>
      </w:r>
      <w:r>
        <w:rPr>
          <w:rFonts w:hint="eastAsia" w:ascii="宋体" w:hAnsi="宋体"/>
          <w:sz w:val="24"/>
          <w:lang w:val="zh-CN"/>
        </w:rPr>
        <w:t>身份证号码：</w:t>
      </w:r>
      <w:r>
        <w:rPr>
          <w:rFonts w:hint="eastAsia" w:ascii="宋体" w:hAnsi="宋体"/>
          <w:sz w:val="24"/>
          <w:u w:val="single"/>
        </w:rPr>
        <w:t xml:space="preserve">             </w:t>
      </w:r>
    </w:p>
    <w:p>
      <w:pPr>
        <w:spacing w:line="360" w:lineRule="auto"/>
        <w:ind w:firstLine="960" w:firstLineChars="400"/>
        <w:rPr>
          <w:rFonts w:ascii="宋体" w:hAnsi="宋体"/>
          <w:sz w:val="24"/>
          <w:u w:val="single"/>
        </w:rPr>
      </w:pPr>
      <w:r>
        <w:rPr>
          <w:rFonts w:hint="eastAsia" w:ascii="宋体" w:hAnsi="宋体"/>
          <w:sz w:val="24"/>
          <w:lang w:val="zh-CN"/>
        </w:rPr>
        <w:t>通讯地址：</w:t>
      </w:r>
      <w:r>
        <w:rPr>
          <w:rFonts w:hint="eastAsia" w:ascii="宋体" w:hAnsi="宋体"/>
          <w:sz w:val="24"/>
          <w:u w:val="single"/>
        </w:rPr>
        <w:t xml:space="preserve">                                      </w:t>
      </w:r>
    </w:p>
    <w:p>
      <w:pPr>
        <w:spacing w:line="360" w:lineRule="auto"/>
        <w:ind w:firstLine="960" w:firstLineChars="400"/>
        <w:rPr>
          <w:rFonts w:ascii="宋体" w:hAnsi="宋体"/>
          <w:sz w:val="24"/>
          <w:u w:val="single"/>
        </w:rPr>
      </w:pPr>
      <w:r>
        <w:rPr>
          <w:rFonts w:hint="eastAsia" w:ascii="宋体" w:hAnsi="宋体"/>
          <w:sz w:val="24"/>
          <w:lang w:val="zh-CN"/>
        </w:rPr>
        <w:t>邮政编码：</w:t>
      </w:r>
      <w:r>
        <w:rPr>
          <w:rFonts w:hint="eastAsia" w:ascii="宋体" w:hAnsi="宋体"/>
          <w:sz w:val="24"/>
          <w:u w:val="single"/>
        </w:rPr>
        <w:t xml:space="preserve">        </w:t>
      </w:r>
      <w:r>
        <w:rPr>
          <w:rFonts w:hint="eastAsia" w:ascii="宋体" w:hAnsi="宋体"/>
          <w:sz w:val="24"/>
          <w:lang w:val="zh-CN"/>
        </w:rPr>
        <w:t>电话：</w:t>
      </w:r>
      <w:r>
        <w:rPr>
          <w:rFonts w:hint="eastAsia" w:ascii="宋体" w:hAnsi="宋体"/>
          <w:sz w:val="24"/>
          <w:u w:val="single"/>
        </w:rPr>
        <w:t xml:space="preserve">        </w:t>
      </w:r>
      <w:r>
        <w:rPr>
          <w:rFonts w:hint="eastAsia" w:ascii="宋体" w:hAnsi="宋体"/>
          <w:sz w:val="24"/>
          <w:lang w:val="zh-CN"/>
        </w:rPr>
        <w:t>电传：</w:t>
      </w:r>
      <w:r>
        <w:rPr>
          <w:rFonts w:hint="eastAsia" w:ascii="宋体" w:hAnsi="宋体"/>
          <w:sz w:val="24"/>
          <w:u w:val="single"/>
        </w:rPr>
        <w:t xml:space="preserve">         </w:t>
      </w:r>
    </w:p>
    <w:p>
      <w:pPr>
        <w:spacing w:before="240" w:line="360" w:lineRule="auto"/>
        <w:ind w:firstLine="960" w:firstLineChars="400"/>
        <w:rPr>
          <w:rFonts w:ascii="宋体" w:hAnsi="宋体"/>
          <w:sz w:val="24"/>
          <w:u w:val="single"/>
        </w:rPr>
      </w:pPr>
      <w:r>
        <w:rPr>
          <w:rFonts w:hint="eastAsia" w:ascii="宋体" w:hAnsi="宋体"/>
          <w:sz w:val="24"/>
          <w:lang w:val="zh-CN"/>
        </w:rPr>
        <w:t>法定代表人</w:t>
      </w:r>
      <w:r>
        <w:rPr>
          <w:rFonts w:hint="eastAsia" w:ascii="宋体" w:hAnsi="宋体"/>
          <w:sz w:val="24"/>
        </w:rPr>
        <w:t>、</w:t>
      </w:r>
      <w:r>
        <w:rPr>
          <w:rFonts w:hint="eastAsia" w:ascii="宋体" w:hAnsi="宋体"/>
          <w:sz w:val="24"/>
          <w:lang w:val="zh-CN"/>
        </w:rPr>
        <w:t>授权代表身份证复印件</w:t>
      </w:r>
    </w:p>
    <w:tbl>
      <w:tblPr>
        <w:tblStyle w:val="16"/>
        <w:tblW w:w="7996" w:type="dxa"/>
        <w:tblInd w:w="540" w:type="dxa"/>
        <w:tblLayout w:type="fixed"/>
        <w:tblCellMar>
          <w:top w:w="0" w:type="dxa"/>
          <w:left w:w="108" w:type="dxa"/>
          <w:bottom w:w="0" w:type="dxa"/>
          <w:right w:w="108" w:type="dxa"/>
        </w:tblCellMar>
      </w:tblPr>
      <w:tblGrid>
        <w:gridCol w:w="4081"/>
        <w:gridCol w:w="3915"/>
      </w:tblGrid>
      <w:tr>
        <w:tblPrEx>
          <w:tblCellMar>
            <w:top w:w="0" w:type="dxa"/>
            <w:left w:w="108" w:type="dxa"/>
            <w:bottom w:w="0" w:type="dxa"/>
            <w:right w:w="108" w:type="dxa"/>
          </w:tblCellMar>
        </w:tblPrEx>
        <w:trPr>
          <w:trHeight w:val="2818" w:hRule="atLeast"/>
        </w:trPr>
        <w:tc>
          <w:tcPr>
            <w:tcW w:w="408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u w:val="single"/>
              </w:rPr>
            </w:pPr>
            <w:r>
              <w:rPr>
                <w:rFonts w:hint="eastAsia" w:ascii="宋体" w:hAnsi="宋体"/>
                <w:sz w:val="24"/>
                <w:lang w:val="zh-CN"/>
              </w:rPr>
              <w:t>法定代表人身份证复印件</w:t>
            </w:r>
          </w:p>
        </w:tc>
        <w:tc>
          <w:tcPr>
            <w:tcW w:w="391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u w:val="single"/>
              </w:rPr>
            </w:pPr>
            <w:r>
              <w:rPr>
                <w:rFonts w:hint="eastAsia" w:ascii="宋体" w:hAnsi="宋体"/>
                <w:sz w:val="24"/>
                <w:lang w:val="zh-CN"/>
              </w:rPr>
              <w:t>授权代表身份证复印件</w:t>
            </w:r>
          </w:p>
        </w:tc>
      </w:tr>
    </w:tbl>
    <w:p>
      <w:pPr>
        <w:ind w:firstLine="480" w:firstLineChars="200"/>
        <w:rPr>
          <w:rFonts w:ascii="宋体" w:hAnsi="宋体"/>
          <w:sz w:val="24"/>
        </w:rPr>
      </w:pPr>
    </w:p>
    <w:p>
      <w:pPr>
        <w:ind w:firstLine="480" w:firstLineChars="200"/>
        <w:rPr>
          <w:rFonts w:ascii="宋体" w:hAnsi="宋体"/>
          <w:sz w:val="24"/>
        </w:rPr>
      </w:pPr>
    </w:p>
    <w:p>
      <w:pPr>
        <w:adjustRightInd w:val="0"/>
        <w:spacing w:line="400" w:lineRule="exact"/>
        <w:rPr>
          <w:rFonts w:ascii="宋体" w:hAnsi="宋体"/>
          <w:sz w:val="24"/>
        </w:rPr>
      </w:pPr>
      <w:r>
        <w:rPr>
          <w:rFonts w:hint="eastAsia" w:ascii="宋体" w:hAnsi="宋体"/>
          <w:bCs/>
          <w:sz w:val="24"/>
        </w:rPr>
        <w:t>投标人名称：</w:t>
      </w:r>
      <w:r>
        <w:rPr>
          <w:rFonts w:hint="eastAsia" w:ascii="宋体" w:hAnsi="宋体"/>
          <w:bCs/>
          <w:sz w:val="24"/>
          <w:u w:val="single"/>
        </w:rPr>
        <w:t xml:space="preserve">               </w:t>
      </w:r>
      <w:r>
        <w:rPr>
          <w:rFonts w:hint="eastAsia" w:ascii="宋体" w:hAnsi="宋体"/>
          <w:bCs/>
          <w:sz w:val="24"/>
        </w:rPr>
        <w:t xml:space="preserve">（单位公章）      </w:t>
      </w: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（签名或盖章）</w:t>
      </w:r>
    </w:p>
    <w:p>
      <w:pPr>
        <w:ind w:firstLine="480" w:firstLineChars="200"/>
        <w:rPr>
          <w:rFonts w:ascii="宋体" w:hAnsi="宋体"/>
          <w:sz w:val="24"/>
        </w:rPr>
      </w:pPr>
    </w:p>
    <w:p>
      <w:pPr>
        <w:ind w:firstLine="480" w:firstLineChars="200"/>
        <w:rPr>
          <w:rFonts w:ascii="宋体" w:hAnsi="宋体"/>
          <w:sz w:val="24"/>
        </w:rPr>
      </w:pPr>
    </w:p>
    <w:p>
      <w:pPr>
        <w:rPr>
          <w:rFonts w:ascii="宋体" w:hAnsi="宋体"/>
          <w:sz w:val="24"/>
        </w:rPr>
      </w:pPr>
      <w:r>
        <w:rPr>
          <w:rFonts w:hint="eastAsia" w:ascii="宋体" w:hAnsi="宋体"/>
          <w:sz w:val="24"/>
        </w:rPr>
        <w:t>被授权人：</w:t>
      </w:r>
      <w:r>
        <w:rPr>
          <w:rFonts w:hint="eastAsia" w:ascii="宋体" w:hAnsi="宋体"/>
          <w:sz w:val="24"/>
          <w:u w:val="single"/>
        </w:rPr>
        <w:t xml:space="preserve">               </w:t>
      </w:r>
      <w:r>
        <w:rPr>
          <w:rFonts w:hint="eastAsia" w:ascii="宋体" w:hAnsi="宋体"/>
          <w:sz w:val="24"/>
        </w:rPr>
        <w:t>（签名或盖章）      授权日期：</w:t>
      </w:r>
      <w:r>
        <w:rPr>
          <w:rFonts w:hint="eastAsia" w:ascii="宋体" w:hAnsi="宋体"/>
          <w:sz w:val="24"/>
          <w:u w:val="single"/>
        </w:rPr>
        <w:t xml:space="preserve">      年  月  日</w:t>
      </w:r>
    </w:p>
    <w:p>
      <w:pPr>
        <w:ind w:firstLine="420" w:firstLineChars="200"/>
        <w:rPr>
          <w:rFonts w:ascii="仿宋_GB2312" w:hAnsi="宋体" w:eastAsia="仿宋_GB2312"/>
          <w:bCs/>
          <w:szCs w:val="21"/>
          <w:lang w:val="zh-CN"/>
        </w:rPr>
      </w:pPr>
    </w:p>
    <w:p>
      <w:pPr>
        <w:ind w:firstLine="420" w:firstLineChars="200"/>
        <w:rPr>
          <w:rFonts w:ascii="仿宋_GB2312" w:eastAsia="仿宋_GB2312"/>
          <w:lang w:val="zh-CN"/>
        </w:rPr>
      </w:pPr>
    </w:p>
    <w:p>
      <w:pPr>
        <w:ind w:firstLine="420" w:firstLineChars="200"/>
        <w:rPr>
          <w:rFonts w:ascii="仿宋_GB2312" w:eastAsia="仿宋_GB2312"/>
          <w:lang w:val="zh-CN"/>
        </w:rPr>
      </w:pPr>
      <w:r>
        <w:rPr>
          <w:rFonts w:hint="eastAsia" w:ascii="仿宋_GB2312" w:eastAsia="仿宋_GB2312"/>
          <w:lang w:val="zh-CN"/>
        </w:rPr>
        <w:t>说明：本授权有效期自投标之日起不得少于</w:t>
      </w:r>
      <w:r>
        <w:rPr>
          <w:rFonts w:hint="eastAsia" w:ascii="仿宋_GB2312" w:eastAsia="仿宋_GB2312"/>
        </w:rPr>
        <w:t>90</w:t>
      </w:r>
      <w:r>
        <w:rPr>
          <w:rFonts w:hint="eastAsia" w:ascii="仿宋_GB2312" w:eastAsia="仿宋_GB2312"/>
          <w:lang w:val="zh-CN"/>
        </w:rPr>
        <w:t>天，仅限授权代表参加投标时提供。</w:t>
      </w:r>
    </w:p>
    <w:p>
      <w:pPr>
        <w:sectPr>
          <w:pgSz w:w="11906" w:h="16838"/>
          <w:pgMar w:top="1440" w:right="1418" w:bottom="1440" w:left="1418" w:header="851" w:footer="992" w:gutter="0"/>
          <w:cols w:space="425" w:num="1"/>
          <w:docGrid w:type="lines" w:linePitch="312" w:charSpace="0"/>
        </w:sectPr>
      </w:pPr>
    </w:p>
    <w:p>
      <w:pPr>
        <w:pStyle w:val="2"/>
        <w:spacing w:line="360" w:lineRule="auto"/>
        <w:ind w:firstLine="0"/>
        <w:jc w:val="center"/>
        <w:rPr>
          <w:rFonts w:ascii="宋体" w:hAnsi="宋体"/>
          <w:b/>
          <w:sz w:val="28"/>
          <w:szCs w:val="28"/>
        </w:rPr>
      </w:pPr>
      <w:r>
        <w:rPr>
          <w:rFonts w:hint="eastAsia" w:ascii="宋体" w:hAnsi="宋体"/>
          <w:b/>
          <w:sz w:val="28"/>
          <w:szCs w:val="28"/>
        </w:rPr>
        <w:t>3、基本资格条件</w:t>
      </w:r>
    </w:p>
    <w:p>
      <w:pPr>
        <w:sectPr>
          <w:pgSz w:w="11906" w:h="16838"/>
          <w:pgMar w:top="1440" w:right="1418" w:bottom="1440" w:left="1418" w:header="851" w:footer="992" w:gutter="0"/>
          <w:cols w:space="425" w:num="1"/>
          <w:docGrid w:type="lines" w:linePitch="312" w:charSpace="0"/>
        </w:sectPr>
      </w:pPr>
    </w:p>
    <w:p>
      <w:pPr>
        <w:pStyle w:val="2"/>
        <w:spacing w:line="360" w:lineRule="auto"/>
        <w:ind w:firstLine="0"/>
        <w:jc w:val="center"/>
        <w:rPr>
          <w:rFonts w:ascii="宋体" w:hAnsi="宋体"/>
          <w:b/>
          <w:sz w:val="28"/>
          <w:szCs w:val="28"/>
        </w:rPr>
      </w:pPr>
      <w:r>
        <w:rPr>
          <w:rFonts w:hint="eastAsia" w:ascii="宋体" w:hAnsi="宋体"/>
          <w:b/>
          <w:sz w:val="28"/>
          <w:szCs w:val="28"/>
        </w:rPr>
        <w:t>4、特定资格条件</w:t>
      </w:r>
    </w:p>
    <w:p>
      <w:pPr>
        <w:sectPr>
          <w:pgSz w:w="11906" w:h="16838"/>
          <w:pgMar w:top="1440" w:right="1418" w:bottom="1440" w:left="1418" w:header="851" w:footer="992" w:gutter="0"/>
          <w:cols w:space="425" w:num="1"/>
          <w:docGrid w:type="lines" w:linePitch="312" w:charSpace="0"/>
        </w:sectPr>
      </w:pPr>
    </w:p>
    <w:p>
      <w:pPr>
        <w:tabs>
          <w:tab w:val="left" w:pos="3407"/>
          <w:tab w:val="center" w:pos="4597"/>
        </w:tabs>
        <w:adjustRightInd w:val="0"/>
        <w:spacing w:line="400" w:lineRule="exact"/>
        <w:jc w:val="left"/>
        <w:rPr>
          <w:rFonts w:ascii="宋体" w:hAnsi="宋体"/>
          <w:b/>
          <w:bCs/>
          <w:color w:val="000000"/>
          <w:sz w:val="36"/>
          <w:szCs w:val="36"/>
        </w:rPr>
      </w:pPr>
      <w:r>
        <w:rPr>
          <w:rFonts w:hint="eastAsia" w:ascii="宋体" w:hAnsi="宋体"/>
          <w:b/>
          <w:bCs/>
          <w:color w:val="000000"/>
          <w:sz w:val="36"/>
          <w:szCs w:val="36"/>
        </w:rPr>
        <w:tab/>
      </w:r>
      <w:r>
        <w:rPr>
          <w:rFonts w:hint="eastAsia" w:ascii="宋体" w:hAnsi="宋体"/>
          <w:b/>
          <w:bCs/>
          <w:color w:val="000000"/>
          <w:sz w:val="36"/>
          <w:szCs w:val="36"/>
        </w:rPr>
        <w:t>七、技术文件</w:t>
      </w:r>
    </w:p>
    <w:p>
      <w:pPr>
        <w:adjustRightInd w:val="0"/>
        <w:spacing w:line="400" w:lineRule="exact"/>
        <w:jc w:val="left"/>
        <w:rPr>
          <w:rFonts w:ascii="宋体" w:hAnsi="宋体"/>
          <w:bCs/>
          <w:color w:val="000000"/>
          <w:sz w:val="24"/>
        </w:rPr>
      </w:pPr>
    </w:p>
    <w:p>
      <w:pPr>
        <w:pStyle w:val="33"/>
        <w:rPr>
          <w:rFonts w:ascii="Times New Roman" w:hAnsi="Times New Roman"/>
        </w:rPr>
      </w:pPr>
      <w:r>
        <w:rPr>
          <w:rFonts w:ascii="Times New Roman" w:hAnsi="Times New Roman"/>
        </w:rPr>
        <w:t>格式自定，</w:t>
      </w:r>
      <w:r>
        <w:rPr>
          <w:rFonts w:hint="eastAsia" w:ascii="Times New Roman" w:hAnsi="Times New Roman"/>
        </w:rPr>
        <w:t>根据</w:t>
      </w:r>
      <w:r>
        <w:rPr>
          <w:rFonts w:ascii="Times New Roman" w:hAnsi="Times New Roman"/>
        </w:rPr>
        <w:t>本项目</w:t>
      </w:r>
      <w:r>
        <w:rPr>
          <w:rFonts w:hint="eastAsia" w:ascii="Times New Roman" w:hAnsi="Times New Roman"/>
        </w:rPr>
        <w:t>招标</w:t>
      </w:r>
      <w:r>
        <w:rPr>
          <w:rFonts w:ascii="Times New Roman" w:hAnsi="Times New Roman"/>
        </w:rPr>
        <w:t>文件第三</w:t>
      </w:r>
      <w:r>
        <w:rPr>
          <w:rFonts w:hint="eastAsia" w:ascii="Times New Roman" w:hAnsi="Times New Roman"/>
        </w:rPr>
        <w:t>章</w:t>
      </w:r>
      <w:r>
        <w:rPr>
          <w:rFonts w:ascii="Times New Roman" w:hAnsi="Times New Roman"/>
        </w:rPr>
        <w:t>《</w:t>
      </w:r>
      <w:r>
        <w:rPr>
          <w:rFonts w:hint="eastAsia" w:ascii="Times New Roman" w:hAnsi="Times New Roman"/>
        </w:rPr>
        <w:t>评标办法</w:t>
      </w:r>
      <w:r>
        <w:rPr>
          <w:rFonts w:ascii="Times New Roman" w:hAnsi="Times New Roman"/>
        </w:rPr>
        <w:t>》、第</w:t>
      </w:r>
      <w:r>
        <w:rPr>
          <w:rFonts w:hint="eastAsia" w:ascii="Times New Roman" w:hAnsi="Times New Roman"/>
        </w:rPr>
        <w:t>章</w:t>
      </w:r>
      <w:r>
        <w:rPr>
          <w:rFonts w:ascii="Times New Roman" w:hAnsi="Times New Roman"/>
        </w:rPr>
        <w:t>《</w:t>
      </w:r>
      <w:r>
        <w:rPr>
          <w:rFonts w:hint="eastAsia" w:ascii="Times New Roman" w:hAnsi="Times New Roman"/>
        </w:rPr>
        <w:t>采购内容与要求</w:t>
      </w:r>
      <w:r>
        <w:rPr>
          <w:rFonts w:ascii="Times New Roman" w:hAnsi="Times New Roman"/>
        </w:rPr>
        <w:t>》，由</w:t>
      </w:r>
      <w:r>
        <w:rPr>
          <w:rFonts w:hint="eastAsia" w:ascii="Times New Roman" w:hAnsi="Times New Roman"/>
        </w:rPr>
        <w:t>投标人</w:t>
      </w:r>
      <w:r>
        <w:rPr>
          <w:rFonts w:ascii="Times New Roman" w:hAnsi="Times New Roman"/>
        </w:rPr>
        <w:t>自主编制此部分内容。</w:t>
      </w:r>
    </w:p>
    <w:p>
      <w:pPr>
        <w:adjustRightInd w:val="0"/>
        <w:spacing w:line="400" w:lineRule="exact"/>
        <w:jc w:val="left"/>
        <w:rPr>
          <w:rFonts w:ascii="宋体" w:hAnsi="宋体"/>
          <w:bCs/>
          <w:color w:val="000000"/>
          <w:sz w:val="24"/>
        </w:rPr>
      </w:pPr>
    </w:p>
    <w:p>
      <w:pPr>
        <w:adjustRightInd w:val="0"/>
        <w:spacing w:line="400" w:lineRule="exact"/>
        <w:jc w:val="left"/>
        <w:rPr>
          <w:rFonts w:ascii="宋体" w:hAnsi="宋体"/>
          <w:bCs/>
          <w:color w:val="000000"/>
          <w:sz w:val="24"/>
        </w:rPr>
      </w:pPr>
    </w:p>
    <w:p>
      <w:pPr>
        <w:adjustRightInd w:val="0"/>
        <w:spacing w:line="400" w:lineRule="exact"/>
        <w:jc w:val="left"/>
        <w:rPr>
          <w:rFonts w:ascii="宋体" w:hAnsi="宋体"/>
          <w:bCs/>
          <w:color w:val="000000"/>
          <w:sz w:val="24"/>
        </w:rPr>
      </w:pPr>
    </w:p>
    <w:p>
      <w:pPr>
        <w:adjustRightInd w:val="0"/>
        <w:spacing w:line="400" w:lineRule="exact"/>
        <w:jc w:val="left"/>
        <w:rPr>
          <w:rFonts w:ascii="宋体" w:hAnsi="宋体"/>
          <w:bCs/>
          <w:color w:val="000000"/>
          <w:sz w:val="24"/>
        </w:rPr>
      </w:pPr>
    </w:p>
    <w:p>
      <w:pPr>
        <w:adjustRightInd w:val="0"/>
        <w:spacing w:line="400" w:lineRule="exact"/>
        <w:jc w:val="left"/>
        <w:rPr>
          <w:rFonts w:ascii="宋体" w:hAnsi="宋体"/>
          <w:bCs/>
          <w:color w:val="000000"/>
          <w:sz w:val="24"/>
        </w:rPr>
      </w:pPr>
    </w:p>
    <w:p>
      <w:pPr>
        <w:adjustRightInd w:val="0"/>
        <w:spacing w:line="400" w:lineRule="exact"/>
        <w:jc w:val="left"/>
        <w:rPr>
          <w:rFonts w:ascii="宋体" w:hAnsi="宋体"/>
          <w:bCs/>
          <w:color w:val="000000"/>
          <w:sz w:val="24"/>
        </w:rPr>
      </w:pPr>
    </w:p>
    <w:p>
      <w:pPr>
        <w:adjustRightInd w:val="0"/>
        <w:spacing w:line="400" w:lineRule="exact"/>
        <w:jc w:val="left"/>
        <w:rPr>
          <w:rFonts w:ascii="宋体" w:hAnsi="宋体"/>
          <w:bCs/>
          <w:color w:val="000000"/>
          <w:sz w:val="24"/>
        </w:rPr>
      </w:pPr>
    </w:p>
    <w:p>
      <w:pPr>
        <w:adjustRightInd w:val="0"/>
        <w:spacing w:line="400" w:lineRule="exact"/>
        <w:jc w:val="left"/>
        <w:rPr>
          <w:rFonts w:ascii="宋体" w:hAnsi="宋体"/>
          <w:bCs/>
          <w:color w:val="000000"/>
          <w:sz w:val="24"/>
        </w:rPr>
      </w:pPr>
    </w:p>
    <w:p>
      <w:pPr>
        <w:adjustRightInd w:val="0"/>
        <w:spacing w:line="400" w:lineRule="exact"/>
        <w:jc w:val="left"/>
        <w:rPr>
          <w:rFonts w:ascii="宋体" w:hAnsi="宋体"/>
          <w:bCs/>
          <w:color w:val="000000"/>
          <w:sz w:val="24"/>
        </w:rPr>
      </w:pPr>
    </w:p>
    <w:p>
      <w:pPr>
        <w:adjustRightInd w:val="0"/>
        <w:spacing w:line="400" w:lineRule="exact"/>
        <w:jc w:val="left"/>
        <w:rPr>
          <w:rFonts w:ascii="宋体" w:hAnsi="宋体"/>
          <w:bCs/>
          <w:color w:val="000000"/>
          <w:sz w:val="24"/>
        </w:rPr>
      </w:pPr>
    </w:p>
    <w:p>
      <w:pPr>
        <w:adjustRightInd w:val="0"/>
        <w:spacing w:line="400" w:lineRule="exact"/>
        <w:jc w:val="left"/>
        <w:rPr>
          <w:rFonts w:ascii="宋体" w:hAnsi="宋体"/>
          <w:bCs/>
          <w:color w:val="000000"/>
          <w:sz w:val="24"/>
        </w:rPr>
      </w:pPr>
    </w:p>
    <w:p>
      <w:pPr>
        <w:adjustRightInd w:val="0"/>
        <w:spacing w:line="400" w:lineRule="exact"/>
        <w:jc w:val="left"/>
        <w:rPr>
          <w:rFonts w:ascii="宋体" w:hAnsi="宋体"/>
          <w:bCs/>
          <w:color w:val="000000"/>
          <w:sz w:val="28"/>
          <w:szCs w:val="28"/>
        </w:rPr>
      </w:pPr>
    </w:p>
    <w:p>
      <w:pPr>
        <w:adjustRightInd w:val="0"/>
        <w:spacing w:line="400" w:lineRule="exact"/>
        <w:jc w:val="left"/>
        <w:rPr>
          <w:rFonts w:ascii="宋体" w:hAnsi="宋体"/>
          <w:bCs/>
          <w:color w:val="000000"/>
          <w:sz w:val="28"/>
          <w:szCs w:val="28"/>
        </w:rPr>
      </w:pPr>
    </w:p>
    <w:p>
      <w:pPr>
        <w:adjustRightInd w:val="0"/>
        <w:spacing w:line="400" w:lineRule="exact"/>
        <w:jc w:val="left"/>
        <w:rPr>
          <w:rFonts w:ascii="宋体" w:hAnsi="宋体"/>
          <w:bCs/>
          <w:color w:val="000000"/>
          <w:sz w:val="28"/>
          <w:szCs w:val="28"/>
        </w:rPr>
      </w:pPr>
    </w:p>
    <w:p>
      <w:pPr>
        <w:adjustRightInd w:val="0"/>
        <w:spacing w:line="400" w:lineRule="exact"/>
        <w:jc w:val="left"/>
        <w:rPr>
          <w:rFonts w:ascii="宋体" w:hAnsi="宋体"/>
          <w:bCs/>
          <w:color w:val="000000"/>
          <w:sz w:val="28"/>
          <w:szCs w:val="28"/>
        </w:rPr>
      </w:pPr>
    </w:p>
    <w:p>
      <w:pPr>
        <w:adjustRightInd w:val="0"/>
        <w:spacing w:line="400" w:lineRule="exact"/>
        <w:jc w:val="left"/>
        <w:rPr>
          <w:rFonts w:ascii="宋体" w:hAnsi="宋体"/>
          <w:bCs/>
          <w:color w:val="000000"/>
          <w:sz w:val="28"/>
          <w:szCs w:val="28"/>
        </w:rPr>
      </w:pPr>
    </w:p>
    <w:p>
      <w:pPr>
        <w:adjustRightInd w:val="0"/>
        <w:spacing w:line="400" w:lineRule="exact"/>
        <w:jc w:val="left"/>
        <w:rPr>
          <w:rFonts w:ascii="宋体" w:hAnsi="宋体"/>
          <w:bCs/>
          <w:color w:val="000000"/>
          <w:sz w:val="28"/>
          <w:szCs w:val="28"/>
        </w:rPr>
      </w:pPr>
    </w:p>
    <w:p>
      <w:pPr>
        <w:adjustRightInd w:val="0"/>
        <w:spacing w:line="400" w:lineRule="exact"/>
        <w:jc w:val="left"/>
        <w:rPr>
          <w:rFonts w:ascii="宋体" w:hAnsi="宋体"/>
          <w:bCs/>
          <w:color w:val="000000"/>
          <w:sz w:val="28"/>
          <w:szCs w:val="28"/>
        </w:rPr>
      </w:pPr>
    </w:p>
    <w:p>
      <w:pPr>
        <w:adjustRightInd w:val="0"/>
        <w:spacing w:line="400" w:lineRule="exact"/>
        <w:jc w:val="left"/>
        <w:rPr>
          <w:rFonts w:ascii="宋体" w:hAnsi="宋体"/>
          <w:bCs/>
          <w:color w:val="000000"/>
          <w:sz w:val="28"/>
          <w:szCs w:val="28"/>
        </w:rPr>
      </w:pPr>
    </w:p>
    <w:p>
      <w:pPr>
        <w:adjustRightInd w:val="0"/>
        <w:spacing w:line="400" w:lineRule="exact"/>
        <w:jc w:val="left"/>
        <w:rPr>
          <w:rFonts w:ascii="宋体" w:hAnsi="宋体"/>
          <w:bCs/>
          <w:color w:val="000000"/>
          <w:sz w:val="28"/>
          <w:szCs w:val="28"/>
        </w:rPr>
      </w:pPr>
    </w:p>
    <w:p>
      <w:pPr>
        <w:adjustRightInd w:val="0"/>
        <w:spacing w:line="400" w:lineRule="exact"/>
        <w:jc w:val="left"/>
        <w:rPr>
          <w:rFonts w:ascii="宋体" w:hAnsi="宋体"/>
          <w:bCs/>
          <w:color w:val="000000"/>
          <w:sz w:val="28"/>
          <w:szCs w:val="28"/>
        </w:rPr>
      </w:pPr>
    </w:p>
    <w:p>
      <w:pPr>
        <w:adjustRightInd w:val="0"/>
        <w:spacing w:line="400" w:lineRule="exact"/>
        <w:jc w:val="left"/>
        <w:rPr>
          <w:rFonts w:ascii="宋体" w:hAnsi="宋体"/>
          <w:bCs/>
          <w:color w:val="000000"/>
          <w:sz w:val="28"/>
          <w:szCs w:val="28"/>
        </w:rPr>
      </w:pPr>
    </w:p>
    <w:p>
      <w:pPr>
        <w:adjustRightInd w:val="0"/>
        <w:spacing w:line="400" w:lineRule="exact"/>
        <w:jc w:val="left"/>
        <w:rPr>
          <w:rFonts w:ascii="宋体" w:hAnsi="宋体"/>
          <w:bCs/>
          <w:color w:val="000000"/>
          <w:sz w:val="28"/>
          <w:szCs w:val="28"/>
        </w:rPr>
      </w:pPr>
    </w:p>
    <w:p>
      <w:pPr>
        <w:adjustRightInd w:val="0"/>
        <w:spacing w:line="400" w:lineRule="exact"/>
        <w:jc w:val="left"/>
        <w:rPr>
          <w:rFonts w:ascii="宋体" w:hAnsi="宋体"/>
          <w:bCs/>
          <w:color w:val="000000"/>
          <w:sz w:val="28"/>
          <w:szCs w:val="28"/>
        </w:rPr>
      </w:pPr>
    </w:p>
    <w:p>
      <w:pPr>
        <w:adjustRightInd w:val="0"/>
        <w:spacing w:line="400" w:lineRule="exact"/>
        <w:jc w:val="left"/>
        <w:rPr>
          <w:rFonts w:ascii="宋体" w:hAnsi="宋体"/>
          <w:bCs/>
          <w:color w:val="000000"/>
          <w:sz w:val="28"/>
          <w:szCs w:val="28"/>
        </w:rPr>
      </w:pPr>
    </w:p>
    <w:p>
      <w:pPr>
        <w:adjustRightInd w:val="0"/>
        <w:spacing w:line="400" w:lineRule="exact"/>
        <w:jc w:val="left"/>
        <w:rPr>
          <w:rFonts w:ascii="宋体" w:hAnsi="宋体"/>
          <w:bCs/>
          <w:color w:val="000000"/>
          <w:sz w:val="28"/>
          <w:szCs w:val="28"/>
        </w:rPr>
      </w:pPr>
    </w:p>
    <w:p>
      <w:pPr>
        <w:adjustRightInd w:val="0"/>
        <w:spacing w:line="400" w:lineRule="exact"/>
        <w:jc w:val="left"/>
        <w:rPr>
          <w:rFonts w:ascii="宋体" w:hAnsi="宋体"/>
          <w:bCs/>
          <w:color w:val="000000"/>
          <w:sz w:val="28"/>
          <w:szCs w:val="28"/>
        </w:rPr>
      </w:pPr>
    </w:p>
    <w:p>
      <w:pPr>
        <w:adjustRightInd w:val="0"/>
        <w:spacing w:line="400" w:lineRule="exact"/>
        <w:jc w:val="left"/>
        <w:rPr>
          <w:rFonts w:ascii="宋体" w:hAnsi="宋体"/>
          <w:bCs/>
          <w:color w:val="000000"/>
          <w:sz w:val="28"/>
          <w:szCs w:val="28"/>
        </w:rPr>
      </w:pPr>
    </w:p>
    <w:p>
      <w:pPr>
        <w:adjustRightInd w:val="0"/>
        <w:spacing w:line="400" w:lineRule="exact"/>
        <w:jc w:val="left"/>
        <w:rPr>
          <w:rFonts w:ascii="宋体" w:hAnsi="宋体"/>
          <w:bCs/>
          <w:color w:val="000000"/>
          <w:sz w:val="28"/>
          <w:szCs w:val="28"/>
        </w:rPr>
      </w:pPr>
    </w:p>
    <w:p>
      <w:pPr>
        <w:adjustRightInd w:val="0"/>
        <w:spacing w:line="400" w:lineRule="exact"/>
        <w:jc w:val="left"/>
        <w:rPr>
          <w:rFonts w:ascii="宋体" w:hAnsi="宋体"/>
          <w:bCs/>
          <w:color w:val="000000"/>
          <w:sz w:val="28"/>
          <w:szCs w:val="28"/>
        </w:rPr>
      </w:pPr>
    </w:p>
    <w:p>
      <w:pPr>
        <w:adjustRightInd w:val="0"/>
        <w:spacing w:line="400" w:lineRule="exact"/>
        <w:jc w:val="center"/>
        <w:rPr>
          <w:b/>
          <w:color w:val="000000"/>
          <w:sz w:val="36"/>
          <w:szCs w:val="36"/>
        </w:rPr>
      </w:pPr>
      <w:r>
        <w:rPr>
          <w:rFonts w:hint="eastAsia"/>
          <w:b/>
          <w:color w:val="000000"/>
          <w:sz w:val="36"/>
          <w:szCs w:val="36"/>
        </w:rPr>
        <w:t>八、</w:t>
      </w:r>
      <w:bookmarkStart w:id="103" w:name="_Toc217446088"/>
      <w:r>
        <w:rPr>
          <w:rFonts w:hint="eastAsia"/>
          <w:b/>
          <w:color w:val="000000"/>
          <w:sz w:val="36"/>
          <w:szCs w:val="36"/>
        </w:rPr>
        <w:t>质量保证</w:t>
      </w:r>
    </w:p>
    <w:p>
      <w:pPr>
        <w:adjustRightInd w:val="0"/>
        <w:spacing w:line="400" w:lineRule="exact"/>
        <w:jc w:val="left"/>
        <w:rPr>
          <w:b/>
          <w:color w:val="000000"/>
          <w:sz w:val="36"/>
          <w:szCs w:val="36"/>
        </w:rPr>
      </w:pPr>
    </w:p>
    <w:p>
      <w:pPr>
        <w:pStyle w:val="33"/>
        <w:rPr>
          <w:rFonts w:ascii="Times New Roman" w:hAnsi="Times New Roman"/>
        </w:rPr>
      </w:pPr>
      <w:r>
        <w:rPr>
          <w:rFonts w:ascii="Times New Roman" w:hAnsi="Times New Roman"/>
        </w:rPr>
        <w:t>格式自定，</w:t>
      </w:r>
      <w:r>
        <w:rPr>
          <w:rFonts w:hint="eastAsia" w:ascii="Times New Roman" w:hAnsi="Times New Roman"/>
        </w:rPr>
        <w:t>根据</w:t>
      </w:r>
      <w:r>
        <w:rPr>
          <w:rFonts w:ascii="Times New Roman" w:hAnsi="Times New Roman"/>
        </w:rPr>
        <w:t>本项目</w:t>
      </w:r>
      <w:r>
        <w:rPr>
          <w:rFonts w:hint="eastAsia" w:ascii="Times New Roman" w:hAnsi="Times New Roman"/>
        </w:rPr>
        <w:t>招标</w:t>
      </w:r>
      <w:r>
        <w:rPr>
          <w:rFonts w:ascii="Times New Roman" w:hAnsi="Times New Roman"/>
        </w:rPr>
        <w:t>文件第</w:t>
      </w:r>
      <w:r>
        <w:rPr>
          <w:rFonts w:hint="eastAsia" w:ascii="Times New Roman" w:hAnsi="Times New Roman"/>
        </w:rPr>
        <w:t>章</w:t>
      </w:r>
      <w:r>
        <w:rPr>
          <w:rFonts w:ascii="Times New Roman" w:hAnsi="Times New Roman"/>
        </w:rPr>
        <w:t>《</w:t>
      </w:r>
      <w:r>
        <w:rPr>
          <w:rFonts w:hint="eastAsia" w:ascii="Times New Roman" w:hAnsi="Times New Roman"/>
        </w:rPr>
        <w:t>评标办法</w:t>
      </w:r>
      <w:r>
        <w:rPr>
          <w:rFonts w:ascii="Times New Roman" w:hAnsi="Times New Roman"/>
        </w:rPr>
        <w:t>》、第</w:t>
      </w:r>
      <w:r>
        <w:rPr>
          <w:rFonts w:hint="eastAsia" w:ascii="Times New Roman" w:hAnsi="Times New Roman"/>
        </w:rPr>
        <w:t>章</w:t>
      </w:r>
      <w:r>
        <w:rPr>
          <w:rFonts w:ascii="Times New Roman" w:hAnsi="Times New Roman"/>
        </w:rPr>
        <w:t>《</w:t>
      </w:r>
      <w:r>
        <w:rPr>
          <w:rFonts w:hint="eastAsia" w:ascii="Times New Roman" w:hAnsi="Times New Roman"/>
        </w:rPr>
        <w:t>采购内容与要求</w:t>
      </w:r>
      <w:r>
        <w:rPr>
          <w:rFonts w:ascii="Times New Roman" w:hAnsi="Times New Roman"/>
        </w:rPr>
        <w:t>》，由</w:t>
      </w:r>
      <w:r>
        <w:rPr>
          <w:rFonts w:hint="eastAsia" w:ascii="Times New Roman" w:hAnsi="Times New Roman"/>
        </w:rPr>
        <w:t>投标人</w:t>
      </w:r>
      <w:r>
        <w:rPr>
          <w:rFonts w:ascii="Times New Roman" w:hAnsi="Times New Roman"/>
        </w:rPr>
        <w:t>自主编制此部分内容。</w:t>
      </w:r>
    </w:p>
    <w:p>
      <w:pPr>
        <w:adjustRightInd w:val="0"/>
        <w:spacing w:line="400" w:lineRule="exact"/>
        <w:jc w:val="left"/>
        <w:rPr>
          <w:b/>
          <w:color w:val="000000"/>
          <w:sz w:val="36"/>
          <w:szCs w:val="36"/>
        </w:rPr>
      </w:pPr>
    </w:p>
    <w:p>
      <w:pPr>
        <w:adjustRightInd w:val="0"/>
        <w:spacing w:line="400" w:lineRule="exact"/>
        <w:jc w:val="left"/>
        <w:rPr>
          <w:b/>
          <w:color w:val="000000"/>
          <w:sz w:val="36"/>
          <w:szCs w:val="36"/>
        </w:rPr>
      </w:pPr>
    </w:p>
    <w:p>
      <w:pPr>
        <w:adjustRightInd w:val="0"/>
        <w:spacing w:line="400" w:lineRule="exact"/>
        <w:jc w:val="left"/>
        <w:rPr>
          <w:b/>
          <w:color w:val="000000"/>
          <w:sz w:val="36"/>
          <w:szCs w:val="36"/>
        </w:rPr>
      </w:pPr>
    </w:p>
    <w:p>
      <w:pPr>
        <w:adjustRightInd w:val="0"/>
        <w:spacing w:line="400" w:lineRule="exact"/>
        <w:jc w:val="left"/>
        <w:rPr>
          <w:b/>
          <w:color w:val="000000"/>
          <w:sz w:val="36"/>
          <w:szCs w:val="36"/>
        </w:rPr>
      </w:pPr>
    </w:p>
    <w:p>
      <w:pPr>
        <w:adjustRightInd w:val="0"/>
        <w:spacing w:line="400" w:lineRule="exact"/>
        <w:jc w:val="left"/>
        <w:rPr>
          <w:b/>
          <w:color w:val="000000"/>
          <w:sz w:val="36"/>
          <w:szCs w:val="36"/>
        </w:rPr>
      </w:pPr>
    </w:p>
    <w:p>
      <w:pPr>
        <w:adjustRightInd w:val="0"/>
        <w:spacing w:line="400" w:lineRule="exact"/>
        <w:jc w:val="left"/>
        <w:rPr>
          <w:b/>
          <w:color w:val="000000"/>
          <w:sz w:val="36"/>
          <w:szCs w:val="36"/>
        </w:rPr>
      </w:pPr>
    </w:p>
    <w:p>
      <w:pPr>
        <w:adjustRightInd w:val="0"/>
        <w:spacing w:line="400" w:lineRule="exact"/>
        <w:jc w:val="left"/>
        <w:rPr>
          <w:b/>
          <w:color w:val="000000"/>
          <w:sz w:val="36"/>
          <w:szCs w:val="36"/>
        </w:rPr>
      </w:pPr>
    </w:p>
    <w:p>
      <w:pPr>
        <w:adjustRightInd w:val="0"/>
        <w:spacing w:line="400" w:lineRule="exact"/>
        <w:jc w:val="left"/>
        <w:rPr>
          <w:b/>
          <w:color w:val="000000"/>
          <w:sz w:val="36"/>
          <w:szCs w:val="36"/>
        </w:rPr>
      </w:pPr>
    </w:p>
    <w:p>
      <w:pPr>
        <w:adjustRightInd w:val="0"/>
        <w:spacing w:line="400" w:lineRule="exact"/>
        <w:jc w:val="left"/>
        <w:rPr>
          <w:b/>
          <w:color w:val="000000"/>
          <w:sz w:val="36"/>
          <w:szCs w:val="36"/>
        </w:rPr>
      </w:pPr>
    </w:p>
    <w:p>
      <w:pPr>
        <w:adjustRightInd w:val="0"/>
        <w:spacing w:line="400" w:lineRule="exact"/>
        <w:jc w:val="left"/>
        <w:rPr>
          <w:b/>
          <w:color w:val="000000"/>
          <w:sz w:val="36"/>
          <w:szCs w:val="36"/>
        </w:rPr>
      </w:pPr>
    </w:p>
    <w:p>
      <w:pPr>
        <w:adjustRightInd w:val="0"/>
        <w:spacing w:line="400" w:lineRule="exact"/>
        <w:jc w:val="left"/>
        <w:rPr>
          <w:b/>
          <w:color w:val="000000"/>
          <w:sz w:val="36"/>
          <w:szCs w:val="36"/>
        </w:rPr>
      </w:pPr>
    </w:p>
    <w:p>
      <w:pPr>
        <w:adjustRightInd w:val="0"/>
        <w:spacing w:line="400" w:lineRule="exact"/>
        <w:jc w:val="left"/>
        <w:rPr>
          <w:b/>
          <w:color w:val="000000"/>
          <w:sz w:val="36"/>
          <w:szCs w:val="36"/>
        </w:rPr>
      </w:pPr>
    </w:p>
    <w:p>
      <w:pPr>
        <w:adjustRightInd w:val="0"/>
        <w:spacing w:line="400" w:lineRule="exact"/>
        <w:jc w:val="left"/>
        <w:rPr>
          <w:b/>
          <w:color w:val="000000"/>
          <w:sz w:val="36"/>
          <w:szCs w:val="36"/>
        </w:rPr>
      </w:pPr>
    </w:p>
    <w:p>
      <w:pPr>
        <w:adjustRightInd w:val="0"/>
        <w:spacing w:line="400" w:lineRule="exact"/>
        <w:jc w:val="left"/>
        <w:rPr>
          <w:color w:val="000000"/>
          <w:kern w:val="0"/>
        </w:rPr>
      </w:pPr>
    </w:p>
    <w:p>
      <w:pPr>
        <w:adjustRightInd w:val="0"/>
        <w:spacing w:line="400" w:lineRule="exact"/>
        <w:jc w:val="left"/>
        <w:rPr>
          <w:color w:val="000000"/>
          <w:kern w:val="0"/>
        </w:rPr>
      </w:pPr>
    </w:p>
    <w:p>
      <w:pPr>
        <w:adjustRightInd w:val="0"/>
        <w:spacing w:line="400" w:lineRule="exact"/>
        <w:jc w:val="left"/>
        <w:rPr>
          <w:color w:val="000000"/>
          <w:kern w:val="0"/>
        </w:rPr>
      </w:pPr>
    </w:p>
    <w:p>
      <w:pPr>
        <w:adjustRightInd w:val="0"/>
        <w:spacing w:line="400" w:lineRule="exact"/>
        <w:jc w:val="left"/>
        <w:rPr>
          <w:color w:val="000000"/>
          <w:kern w:val="0"/>
        </w:rPr>
      </w:pPr>
    </w:p>
    <w:p>
      <w:pPr>
        <w:adjustRightInd w:val="0"/>
        <w:spacing w:line="400" w:lineRule="exact"/>
        <w:jc w:val="left"/>
        <w:rPr>
          <w:color w:val="000000"/>
          <w:kern w:val="0"/>
        </w:rPr>
      </w:pPr>
    </w:p>
    <w:p>
      <w:pPr>
        <w:adjustRightInd w:val="0"/>
        <w:spacing w:line="400" w:lineRule="exact"/>
        <w:jc w:val="left"/>
        <w:rPr>
          <w:color w:val="000000"/>
          <w:kern w:val="0"/>
        </w:rPr>
      </w:pPr>
    </w:p>
    <w:p>
      <w:pPr>
        <w:adjustRightInd w:val="0"/>
        <w:spacing w:line="400" w:lineRule="exact"/>
        <w:jc w:val="left"/>
        <w:rPr>
          <w:color w:val="000000"/>
          <w:kern w:val="0"/>
        </w:rPr>
      </w:pPr>
    </w:p>
    <w:p>
      <w:pPr>
        <w:adjustRightInd w:val="0"/>
        <w:spacing w:line="400" w:lineRule="exact"/>
        <w:jc w:val="left"/>
        <w:rPr>
          <w:color w:val="000000"/>
          <w:kern w:val="0"/>
        </w:rPr>
      </w:pPr>
    </w:p>
    <w:p>
      <w:pPr>
        <w:adjustRightInd w:val="0"/>
        <w:spacing w:line="400" w:lineRule="exact"/>
        <w:jc w:val="left"/>
        <w:rPr>
          <w:color w:val="000000"/>
          <w:kern w:val="0"/>
        </w:rPr>
      </w:pPr>
    </w:p>
    <w:p>
      <w:pPr>
        <w:adjustRightInd w:val="0"/>
        <w:spacing w:line="400" w:lineRule="exact"/>
        <w:jc w:val="left"/>
        <w:rPr>
          <w:color w:val="000000"/>
          <w:kern w:val="0"/>
        </w:rPr>
      </w:pPr>
    </w:p>
    <w:p>
      <w:pPr>
        <w:adjustRightInd w:val="0"/>
        <w:spacing w:line="400" w:lineRule="exact"/>
        <w:jc w:val="left"/>
        <w:rPr>
          <w:color w:val="000000"/>
          <w:kern w:val="0"/>
        </w:rPr>
      </w:pPr>
    </w:p>
    <w:p>
      <w:pPr>
        <w:adjustRightInd w:val="0"/>
        <w:spacing w:line="400" w:lineRule="exact"/>
        <w:jc w:val="left"/>
        <w:rPr>
          <w:color w:val="000000"/>
          <w:kern w:val="0"/>
        </w:rPr>
      </w:pPr>
    </w:p>
    <w:p>
      <w:pPr>
        <w:adjustRightInd w:val="0"/>
        <w:spacing w:line="400" w:lineRule="exact"/>
        <w:jc w:val="left"/>
        <w:rPr>
          <w:color w:val="000000"/>
          <w:kern w:val="0"/>
        </w:rPr>
      </w:pPr>
    </w:p>
    <w:p>
      <w:pPr>
        <w:adjustRightInd w:val="0"/>
        <w:spacing w:line="400" w:lineRule="exact"/>
        <w:jc w:val="left"/>
        <w:rPr>
          <w:color w:val="000000"/>
          <w:kern w:val="0"/>
        </w:rPr>
      </w:pPr>
    </w:p>
    <w:p>
      <w:pPr>
        <w:adjustRightInd w:val="0"/>
        <w:spacing w:line="400" w:lineRule="exact"/>
        <w:jc w:val="left"/>
        <w:rPr>
          <w:color w:val="000000"/>
          <w:kern w:val="0"/>
        </w:rPr>
      </w:pPr>
    </w:p>
    <w:p>
      <w:pPr>
        <w:adjustRightInd w:val="0"/>
        <w:spacing w:line="400" w:lineRule="exact"/>
        <w:jc w:val="left"/>
        <w:rPr>
          <w:color w:val="000000"/>
          <w:kern w:val="0"/>
        </w:rPr>
      </w:pPr>
    </w:p>
    <w:p>
      <w:pPr>
        <w:adjustRightInd w:val="0"/>
        <w:spacing w:line="400" w:lineRule="exact"/>
        <w:jc w:val="left"/>
        <w:rPr>
          <w:color w:val="000000"/>
          <w:kern w:val="0"/>
        </w:rPr>
      </w:pPr>
    </w:p>
    <w:bookmarkEnd w:id="103"/>
    <w:p>
      <w:pPr>
        <w:adjustRightInd w:val="0"/>
        <w:spacing w:line="400" w:lineRule="exact"/>
        <w:jc w:val="center"/>
        <w:rPr>
          <w:b/>
          <w:color w:val="000000"/>
          <w:sz w:val="36"/>
          <w:szCs w:val="36"/>
        </w:rPr>
      </w:pPr>
      <w:r>
        <w:rPr>
          <w:rFonts w:hint="eastAsia"/>
          <w:b/>
          <w:color w:val="000000"/>
          <w:sz w:val="36"/>
          <w:szCs w:val="36"/>
        </w:rPr>
        <w:t>九、售后服务</w:t>
      </w:r>
    </w:p>
    <w:p>
      <w:pPr>
        <w:adjustRightInd w:val="0"/>
        <w:spacing w:line="400" w:lineRule="exact"/>
        <w:jc w:val="left"/>
        <w:rPr>
          <w:b/>
          <w:color w:val="000000"/>
          <w:sz w:val="36"/>
          <w:szCs w:val="36"/>
        </w:rPr>
      </w:pPr>
    </w:p>
    <w:p>
      <w:pPr>
        <w:pStyle w:val="33"/>
        <w:rPr>
          <w:rFonts w:ascii="Times New Roman" w:hAnsi="Times New Roman"/>
        </w:rPr>
      </w:pPr>
      <w:r>
        <w:rPr>
          <w:rFonts w:ascii="Times New Roman" w:hAnsi="Times New Roman"/>
        </w:rPr>
        <w:t>格式自定，</w:t>
      </w:r>
      <w:r>
        <w:rPr>
          <w:rFonts w:hint="eastAsia" w:ascii="Times New Roman" w:hAnsi="Times New Roman"/>
        </w:rPr>
        <w:t>根据</w:t>
      </w:r>
      <w:r>
        <w:rPr>
          <w:rFonts w:ascii="Times New Roman" w:hAnsi="Times New Roman"/>
        </w:rPr>
        <w:t>本项目</w:t>
      </w:r>
      <w:r>
        <w:rPr>
          <w:rFonts w:hint="eastAsia" w:ascii="Times New Roman" w:hAnsi="Times New Roman"/>
        </w:rPr>
        <w:t>招标</w:t>
      </w:r>
      <w:r>
        <w:rPr>
          <w:rFonts w:ascii="Times New Roman" w:hAnsi="Times New Roman"/>
        </w:rPr>
        <w:t>文件第三</w:t>
      </w:r>
      <w:r>
        <w:rPr>
          <w:rFonts w:hint="eastAsia" w:ascii="Times New Roman" w:hAnsi="Times New Roman"/>
        </w:rPr>
        <w:t>章</w:t>
      </w:r>
      <w:r>
        <w:rPr>
          <w:rFonts w:ascii="Times New Roman" w:hAnsi="Times New Roman"/>
        </w:rPr>
        <w:t>《</w:t>
      </w:r>
      <w:r>
        <w:rPr>
          <w:rFonts w:hint="eastAsia" w:ascii="Times New Roman" w:hAnsi="Times New Roman"/>
        </w:rPr>
        <w:t>评标办法</w:t>
      </w:r>
      <w:r>
        <w:rPr>
          <w:rFonts w:ascii="Times New Roman" w:hAnsi="Times New Roman"/>
        </w:rPr>
        <w:t>》、第</w:t>
      </w:r>
      <w:r>
        <w:rPr>
          <w:rFonts w:hint="eastAsia" w:ascii="Times New Roman" w:hAnsi="Times New Roman"/>
        </w:rPr>
        <w:t>四章</w:t>
      </w:r>
      <w:r>
        <w:rPr>
          <w:rFonts w:ascii="Times New Roman" w:hAnsi="Times New Roman"/>
        </w:rPr>
        <w:t>《</w:t>
      </w:r>
      <w:r>
        <w:rPr>
          <w:rFonts w:hint="eastAsia" w:ascii="Times New Roman" w:hAnsi="Times New Roman"/>
        </w:rPr>
        <w:t>采购内容与要求</w:t>
      </w:r>
      <w:r>
        <w:rPr>
          <w:rFonts w:ascii="Times New Roman" w:hAnsi="Times New Roman"/>
        </w:rPr>
        <w:t>》，由</w:t>
      </w:r>
      <w:r>
        <w:rPr>
          <w:rFonts w:hint="eastAsia" w:ascii="Times New Roman" w:hAnsi="Times New Roman"/>
        </w:rPr>
        <w:t>投标人</w:t>
      </w:r>
      <w:r>
        <w:rPr>
          <w:rFonts w:ascii="Times New Roman" w:hAnsi="Times New Roman"/>
        </w:rPr>
        <w:t>自主编制此部分内容。</w:t>
      </w:r>
    </w:p>
    <w:p>
      <w:pPr>
        <w:pStyle w:val="33"/>
        <w:rPr>
          <w:rFonts w:ascii="Times New Roman" w:hAnsi="Times New Roman"/>
        </w:rPr>
      </w:pPr>
    </w:p>
    <w:p>
      <w:pPr>
        <w:pStyle w:val="33"/>
        <w:rPr>
          <w:rFonts w:ascii="Times New Roman" w:hAnsi="Times New Roman"/>
        </w:rPr>
      </w:pPr>
    </w:p>
    <w:p>
      <w:pPr>
        <w:tabs>
          <w:tab w:val="left" w:pos="3600"/>
        </w:tabs>
        <w:adjustRightInd w:val="0"/>
        <w:snapToGrid w:val="0"/>
        <w:jc w:val="center"/>
        <w:rPr>
          <w:rFonts w:ascii="黑体" w:hAnsi="宋体" w:eastAsia="黑体"/>
          <w:b/>
          <w:color w:val="000000"/>
          <w:sz w:val="36"/>
          <w:szCs w:val="36"/>
        </w:rPr>
      </w:pPr>
    </w:p>
    <w:p>
      <w:pPr>
        <w:tabs>
          <w:tab w:val="left" w:pos="3600"/>
        </w:tabs>
        <w:adjustRightInd w:val="0"/>
        <w:snapToGrid w:val="0"/>
        <w:jc w:val="center"/>
        <w:rPr>
          <w:rFonts w:ascii="黑体" w:hAnsi="宋体" w:eastAsia="黑体"/>
          <w:b/>
          <w:color w:val="000000"/>
          <w:sz w:val="36"/>
          <w:szCs w:val="36"/>
        </w:rPr>
      </w:pPr>
    </w:p>
    <w:p>
      <w:pPr>
        <w:tabs>
          <w:tab w:val="left" w:pos="3600"/>
        </w:tabs>
        <w:adjustRightInd w:val="0"/>
        <w:snapToGrid w:val="0"/>
        <w:jc w:val="center"/>
        <w:rPr>
          <w:rFonts w:ascii="黑体" w:hAnsi="宋体" w:eastAsia="黑体"/>
          <w:b/>
          <w:color w:val="000000"/>
          <w:sz w:val="36"/>
          <w:szCs w:val="36"/>
        </w:rPr>
      </w:pPr>
    </w:p>
    <w:p>
      <w:pPr>
        <w:tabs>
          <w:tab w:val="left" w:pos="3600"/>
        </w:tabs>
        <w:adjustRightInd w:val="0"/>
        <w:snapToGrid w:val="0"/>
        <w:jc w:val="center"/>
        <w:rPr>
          <w:rFonts w:ascii="黑体" w:hAnsi="宋体" w:eastAsia="黑体"/>
          <w:b/>
          <w:color w:val="000000"/>
          <w:sz w:val="36"/>
          <w:szCs w:val="36"/>
        </w:rPr>
      </w:pPr>
    </w:p>
    <w:p>
      <w:pPr>
        <w:tabs>
          <w:tab w:val="left" w:pos="3600"/>
        </w:tabs>
        <w:adjustRightInd w:val="0"/>
        <w:snapToGrid w:val="0"/>
        <w:jc w:val="center"/>
        <w:rPr>
          <w:rFonts w:ascii="黑体" w:hAnsi="宋体" w:eastAsia="黑体"/>
          <w:b/>
          <w:color w:val="000000"/>
          <w:sz w:val="36"/>
          <w:szCs w:val="36"/>
        </w:rPr>
      </w:pPr>
    </w:p>
    <w:p>
      <w:pPr>
        <w:tabs>
          <w:tab w:val="left" w:pos="3600"/>
        </w:tabs>
        <w:adjustRightInd w:val="0"/>
        <w:snapToGrid w:val="0"/>
        <w:jc w:val="center"/>
        <w:rPr>
          <w:rFonts w:ascii="黑体" w:hAnsi="宋体" w:eastAsia="黑体"/>
          <w:b/>
          <w:color w:val="000000"/>
          <w:sz w:val="36"/>
          <w:szCs w:val="36"/>
        </w:rPr>
      </w:pPr>
    </w:p>
    <w:p>
      <w:pPr>
        <w:tabs>
          <w:tab w:val="left" w:pos="3600"/>
        </w:tabs>
        <w:adjustRightInd w:val="0"/>
        <w:snapToGrid w:val="0"/>
        <w:jc w:val="center"/>
        <w:rPr>
          <w:rFonts w:ascii="黑体" w:hAnsi="宋体" w:eastAsia="黑体"/>
          <w:b/>
          <w:color w:val="000000"/>
          <w:sz w:val="36"/>
          <w:szCs w:val="36"/>
        </w:rPr>
      </w:pPr>
    </w:p>
    <w:p>
      <w:pPr>
        <w:tabs>
          <w:tab w:val="left" w:pos="3600"/>
        </w:tabs>
        <w:adjustRightInd w:val="0"/>
        <w:snapToGrid w:val="0"/>
        <w:jc w:val="center"/>
        <w:rPr>
          <w:rFonts w:ascii="黑体" w:hAnsi="宋体" w:eastAsia="黑体"/>
          <w:b/>
          <w:color w:val="000000"/>
          <w:sz w:val="36"/>
          <w:szCs w:val="36"/>
        </w:rPr>
      </w:pPr>
    </w:p>
    <w:p>
      <w:pPr>
        <w:tabs>
          <w:tab w:val="left" w:pos="3600"/>
        </w:tabs>
        <w:adjustRightInd w:val="0"/>
        <w:snapToGrid w:val="0"/>
        <w:jc w:val="center"/>
        <w:rPr>
          <w:rFonts w:ascii="黑体" w:hAnsi="宋体" w:eastAsia="黑体"/>
          <w:b/>
          <w:color w:val="000000"/>
          <w:sz w:val="36"/>
          <w:szCs w:val="36"/>
        </w:rPr>
      </w:pPr>
    </w:p>
    <w:p>
      <w:pPr>
        <w:tabs>
          <w:tab w:val="left" w:pos="3600"/>
        </w:tabs>
        <w:adjustRightInd w:val="0"/>
        <w:snapToGrid w:val="0"/>
        <w:jc w:val="center"/>
        <w:rPr>
          <w:rFonts w:ascii="黑体" w:hAnsi="宋体" w:eastAsia="黑体"/>
          <w:b/>
          <w:color w:val="000000"/>
          <w:sz w:val="36"/>
          <w:szCs w:val="36"/>
        </w:rPr>
      </w:pPr>
    </w:p>
    <w:p>
      <w:pPr>
        <w:tabs>
          <w:tab w:val="left" w:pos="3600"/>
        </w:tabs>
        <w:adjustRightInd w:val="0"/>
        <w:snapToGrid w:val="0"/>
        <w:jc w:val="center"/>
        <w:rPr>
          <w:rFonts w:ascii="黑体" w:hAnsi="宋体" w:eastAsia="黑体"/>
          <w:b/>
          <w:color w:val="000000"/>
          <w:sz w:val="36"/>
          <w:szCs w:val="36"/>
        </w:rPr>
      </w:pPr>
    </w:p>
    <w:p>
      <w:pPr>
        <w:tabs>
          <w:tab w:val="left" w:pos="3600"/>
        </w:tabs>
        <w:adjustRightInd w:val="0"/>
        <w:snapToGrid w:val="0"/>
        <w:jc w:val="center"/>
        <w:rPr>
          <w:rFonts w:ascii="黑体" w:hAnsi="宋体" w:eastAsia="黑体"/>
          <w:b/>
          <w:color w:val="000000"/>
          <w:sz w:val="36"/>
          <w:szCs w:val="36"/>
        </w:rPr>
      </w:pPr>
    </w:p>
    <w:p>
      <w:pPr>
        <w:tabs>
          <w:tab w:val="left" w:pos="3600"/>
        </w:tabs>
        <w:adjustRightInd w:val="0"/>
        <w:snapToGrid w:val="0"/>
        <w:jc w:val="center"/>
        <w:rPr>
          <w:rFonts w:ascii="黑体" w:hAnsi="宋体" w:eastAsia="黑体"/>
          <w:b/>
          <w:color w:val="000000"/>
          <w:sz w:val="36"/>
          <w:szCs w:val="36"/>
        </w:rPr>
      </w:pPr>
    </w:p>
    <w:p>
      <w:pPr>
        <w:tabs>
          <w:tab w:val="left" w:pos="3600"/>
        </w:tabs>
        <w:adjustRightInd w:val="0"/>
        <w:snapToGrid w:val="0"/>
        <w:jc w:val="center"/>
        <w:rPr>
          <w:rFonts w:ascii="黑体" w:hAnsi="宋体" w:eastAsia="黑体"/>
          <w:b/>
          <w:color w:val="000000"/>
          <w:sz w:val="36"/>
          <w:szCs w:val="36"/>
        </w:rPr>
      </w:pPr>
    </w:p>
    <w:p>
      <w:pPr>
        <w:tabs>
          <w:tab w:val="left" w:pos="3600"/>
        </w:tabs>
        <w:adjustRightInd w:val="0"/>
        <w:snapToGrid w:val="0"/>
        <w:jc w:val="center"/>
        <w:rPr>
          <w:rFonts w:ascii="黑体" w:hAnsi="宋体" w:eastAsia="黑体"/>
          <w:b/>
          <w:color w:val="000000"/>
          <w:sz w:val="36"/>
          <w:szCs w:val="36"/>
        </w:rPr>
      </w:pPr>
    </w:p>
    <w:p>
      <w:pPr>
        <w:tabs>
          <w:tab w:val="left" w:pos="3600"/>
        </w:tabs>
        <w:adjustRightInd w:val="0"/>
        <w:snapToGrid w:val="0"/>
        <w:jc w:val="center"/>
        <w:rPr>
          <w:rFonts w:ascii="黑体" w:hAnsi="宋体" w:eastAsia="黑体"/>
          <w:b/>
          <w:color w:val="000000"/>
          <w:sz w:val="36"/>
          <w:szCs w:val="36"/>
        </w:rPr>
      </w:pPr>
    </w:p>
    <w:p>
      <w:pPr>
        <w:tabs>
          <w:tab w:val="left" w:pos="3600"/>
        </w:tabs>
        <w:adjustRightInd w:val="0"/>
        <w:snapToGrid w:val="0"/>
        <w:jc w:val="center"/>
        <w:rPr>
          <w:rFonts w:ascii="黑体" w:hAnsi="宋体" w:eastAsia="黑体"/>
          <w:b/>
          <w:color w:val="000000"/>
          <w:sz w:val="36"/>
          <w:szCs w:val="36"/>
        </w:rPr>
      </w:pPr>
    </w:p>
    <w:p>
      <w:pPr>
        <w:tabs>
          <w:tab w:val="left" w:pos="3600"/>
        </w:tabs>
        <w:adjustRightInd w:val="0"/>
        <w:snapToGrid w:val="0"/>
        <w:jc w:val="center"/>
        <w:rPr>
          <w:rFonts w:ascii="黑体" w:hAnsi="宋体" w:eastAsia="黑体"/>
          <w:b/>
          <w:color w:val="000000"/>
          <w:sz w:val="36"/>
          <w:szCs w:val="36"/>
        </w:rPr>
      </w:pPr>
    </w:p>
    <w:p>
      <w:pPr>
        <w:tabs>
          <w:tab w:val="left" w:pos="3600"/>
        </w:tabs>
        <w:adjustRightInd w:val="0"/>
        <w:snapToGrid w:val="0"/>
        <w:jc w:val="center"/>
        <w:rPr>
          <w:rFonts w:ascii="黑体" w:hAnsi="宋体" w:eastAsia="黑体"/>
          <w:b/>
          <w:color w:val="000000"/>
          <w:sz w:val="36"/>
          <w:szCs w:val="36"/>
        </w:rPr>
      </w:pPr>
    </w:p>
    <w:p>
      <w:pPr>
        <w:tabs>
          <w:tab w:val="left" w:pos="3600"/>
        </w:tabs>
        <w:adjustRightInd w:val="0"/>
        <w:snapToGrid w:val="0"/>
        <w:jc w:val="center"/>
        <w:rPr>
          <w:rFonts w:ascii="黑体" w:hAnsi="宋体" w:eastAsia="黑体"/>
          <w:b/>
          <w:color w:val="000000"/>
          <w:sz w:val="36"/>
          <w:szCs w:val="36"/>
        </w:rPr>
      </w:pPr>
    </w:p>
    <w:p>
      <w:pPr>
        <w:tabs>
          <w:tab w:val="left" w:pos="3600"/>
        </w:tabs>
        <w:adjustRightInd w:val="0"/>
        <w:snapToGrid w:val="0"/>
        <w:jc w:val="center"/>
        <w:rPr>
          <w:rFonts w:ascii="黑体" w:hAnsi="宋体" w:eastAsia="黑体"/>
          <w:b/>
          <w:color w:val="000000"/>
          <w:sz w:val="36"/>
          <w:szCs w:val="36"/>
        </w:rPr>
      </w:pPr>
    </w:p>
    <w:p>
      <w:pPr>
        <w:tabs>
          <w:tab w:val="left" w:pos="3600"/>
        </w:tabs>
        <w:adjustRightInd w:val="0"/>
        <w:snapToGrid w:val="0"/>
        <w:jc w:val="center"/>
        <w:rPr>
          <w:rFonts w:ascii="黑体" w:hAnsi="宋体" w:eastAsia="黑体"/>
          <w:b/>
          <w:color w:val="000000"/>
          <w:sz w:val="36"/>
          <w:szCs w:val="36"/>
        </w:rPr>
      </w:pPr>
    </w:p>
    <w:p>
      <w:pPr>
        <w:tabs>
          <w:tab w:val="left" w:pos="3600"/>
        </w:tabs>
        <w:adjustRightInd w:val="0"/>
        <w:snapToGrid w:val="0"/>
        <w:jc w:val="center"/>
        <w:rPr>
          <w:rFonts w:ascii="黑体" w:hAnsi="宋体" w:eastAsia="黑体"/>
          <w:b/>
          <w:color w:val="000000"/>
          <w:sz w:val="36"/>
          <w:szCs w:val="36"/>
        </w:rPr>
      </w:pPr>
    </w:p>
    <w:p>
      <w:pPr>
        <w:tabs>
          <w:tab w:val="left" w:pos="3600"/>
        </w:tabs>
        <w:adjustRightInd w:val="0"/>
        <w:snapToGrid w:val="0"/>
        <w:jc w:val="center"/>
        <w:rPr>
          <w:rFonts w:ascii="黑体" w:hAnsi="宋体" w:eastAsia="黑体"/>
          <w:b/>
          <w:color w:val="000000"/>
          <w:sz w:val="36"/>
          <w:szCs w:val="36"/>
        </w:rPr>
      </w:pPr>
    </w:p>
    <w:p>
      <w:pPr>
        <w:spacing w:line="360" w:lineRule="auto"/>
        <w:jc w:val="center"/>
        <w:rPr>
          <w:rFonts w:ascii="宋体" w:hAnsi="宋体"/>
          <w:b/>
          <w:bCs/>
          <w:color w:val="000000"/>
          <w:sz w:val="36"/>
          <w:szCs w:val="36"/>
        </w:rPr>
      </w:pPr>
      <w:r>
        <w:rPr>
          <w:rFonts w:hint="eastAsia" w:ascii="宋体" w:hAnsi="宋体"/>
          <w:b/>
          <w:bCs/>
          <w:color w:val="000000"/>
          <w:sz w:val="36"/>
          <w:szCs w:val="36"/>
        </w:rPr>
        <w:br w:type="page"/>
      </w:r>
      <w:r>
        <w:rPr>
          <w:rFonts w:hint="eastAsia" w:ascii="宋体" w:hAnsi="宋体"/>
          <w:b/>
          <w:bCs/>
          <w:color w:val="000000"/>
          <w:sz w:val="36"/>
          <w:szCs w:val="36"/>
        </w:rPr>
        <w:t>十、投标人近年业绩和荣誉的有关证明材料</w:t>
      </w:r>
    </w:p>
    <w:p>
      <w:pPr>
        <w:spacing w:line="360" w:lineRule="auto"/>
        <w:jc w:val="center"/>
        <w:rPr>
          <w:rFonts w:ascii="宋体" w:hAnsi="宋体" w:cs="宋体"/>
          <w:bCs/>
          <w:color w:val="000000"/>
          <w:sz w:val="36"/>
          <w:szCs w:val="36"/>
        </w:rPr>
      </w:pPr>
      <w:r>
        <w:rPr>
          <w:rFonts w:hint="eastAsia" w:ascii="宋体" w:hAnsi="宋体" w:cs="宋体"/>
          <w:bCs/>
          <w:color w:val="000000"/>
          <w:sz w:val="36"/>
          <w:szCs w:val="36"/>
        </w:rPr>
        <w:t>投标人所投类似业绩一览表</w:t>
      </w:r>
    </w:p>
    <w:p>
      <w:pPr>
        <w:pStyle w:val="4"/>
        <w:spacing w:after="120" w:line="400" w:lineRule="exact"/>
        <w:ind w:firstLine="210" w:firstLineChars="100"/>
        <w:rPr>
          <w:rFonts w:ascii="宋体" w:hAnsi="宋体" w:eastAsia="宋体" w:cs="宋体"/>
          <w:b w:val="0"/>
          <w:color w:val="000000"/>
          <w:sz w:val="21"/>
          <w:szCs w:val="21"/>
        </w:rPr>
      </w:pPr>
      <w:r>
        <w:rPr>
          <w:rFonts w:hint="eastAsia" w:ascii="宋体" w:hAnsi="宋体" w:eastAsia="宋体" w:cs="宋体"/>
          <w:b w:val="0"/>
          <w:color w:val="000000"/>
          <w:sz w:val="21"/>
          <w:szCs w:val="21"/>
        </w:rPr>
        <w:t>投标人名称：                                                          单位：万元</w:t>
      </w:r>
    </w:p>
    <w:tbl>
      <w:tblPr>
        <w:tblStyle w:val="16"/>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1596"/>
        <w:gridCol w:w="1288"/>
        <w:gridCol w:w="1436"/>
        <w:gridCol w:w="1440"/>
        <w:gridCol w:w="9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00" w:type="dxa"/>
            <w:vAlign w:val="center"/>
          </w:tcPr>
          <w:p>
            <w:pPr>
              <w:pStyle w:val="2"/>
              <w:ind w:firstLine="0"/>
              <w:jc w:val="center"/>
              <w:rPr>
                <w:rFonts w:ascii="宋体" w:hAnsi="宋体" w:cs="宋体"/>
                <w:b/>
                <w:color w:val="000000"/>
                <w:sz w:val="24"/>
                <w:szCs w:val="24"/>
              </w:rPr>
            </w:pPr>
            <w:r>
              <w:rPr>
                <w:rFonts w:hint="eastAsia" w:ascii="宋体" w:hAnsi="宋体" w:cs="宋体"/>
                <w:b/>
                <w:color w:val="000000"/>
                <w:sz w:val="24"/>
                <w:szCs w:val="24"/>
              </w:rPr>
              <w:t>年份</w:t>
            </w:r>
          </w:p>
        </w:tc>
        <w:tc>
          <w:tcPr>
            <w:tcW w:w="1620" w:type="dxa"/>
            <w:vAlign w:val="center"/>
          </w:tcPr>
          <w:p>
            <w:pPr>
              <w:pStyle w:val="2"/>
              <w:ind w:firstLine="0"/>
              <w:jc w:val="center"/>
              <w:rPr>
                <w:rFonts w:ascii="宋体" w:hAnsi="宋体" w:cs="宋体"/>
                <w:b/>
                <w:color w:val="000000"/>
                <w:sz w:val="24"/>
                <w:szCs w:val="24"/>
              </w:rPr>
            </w:pPr>
            <w:r>
              <w:rPr>
                <w:rFonts w:hint="eastAsia" w:ascii="宋体" w:hAnsi="宋体" w:cs="宋体"/>
                <w:b/>
                <w:color w:val="000000"/>
                <w:sz w:val="24"/>
                <w:szCs w:val="24"/>
              </w:rPr>
              <w:t>用户名称</w:t>
            </w:r>
          </w:p>
        </w:tc>
        <w:tc>
          <w:tcPr>
            <w:tcW w:w="1596" w:type="dxa"/>
            <w:vAlign w:val="center"/>
          </w:tcPr>
          <w:p>
            <w:pPr>
              <w:pStyle w:val="2"/>
              <w:ind w:firstLine="0"/>
              <w:jc w:val="center"/>
              <w:rPr>
                <w:rFonts w:ascii="宋体" w:hAnsi="宋体" w:cs="宋体"/>
                <w:b/>
                <w:color w:val="000000"/>
                <w:sz w:val="24"/>
                <w:szCs w:val="24"/>
              </w:rPr>
            </w:pPr>
            <w:r>
              <w:rPr>
                <w:rFonts w:hint="eastAsia" w:ascii="宋体" w:hAnsi="宋体" w:cs="宋体"/>
                <w:b/>
                <w:color w:val="000000"/>
                <w:sz w:val="24"/>
                <w:szCs w:val="24"/>
              </w:rPr>
              <w:t>项目名称</w:t>
            </w:r>
          </w:p>
        </w:tc>
        <w:tc>
          <w:tcPr>
            <w:tcW w:w="1288" w:type="dxa"/>
            <w:vAlign w:val="center"/>
          </w:tcPr>
          <w:p>
            <w:pPr>
              <w:pStyle w:val="2"/>
              <w:ind w:firstLine="0"/>
              <w:jc w:val="center"/>
              <w:rPr>
                <w:rFonts w:ascii="宋体" w:hAnsi="宋体" w:cs="宋体"/>
                <w:b/>
                <w:color w:val="000000"/>
                <w:sz w:val="24"/>
                <w:szCs w:val="24"/>
              </w:rPr>
            </w:pPr>
            <w:r>
              <w:rPr>
                <w:rFonts w:hint="eastAsia" w:ascii="宋体" w:hAnsi="宋体" w:cs="宋体"/>
                <w:b/>
                <w:color w:val="000000"/>
                <w:sz w:val="24"/>
                <w:szCs w:val="24"/>
              </w:rPr>
              <w:t>合同金额</w:t>
            </w:r>
          </w:p>
        </w:tc>
        <w:tc>
          <w:tcPr>
            <w:tcW w:w="1436" w:type="dxa"/>
            <w:vAlign w:val="center"/>
          </w:tcPr>
          <w:p>
            <w:pPr>
              <w:pStyle w:val="2"/>
              <w:ind w:firstLine="0"/>
              <w:jc w:val="center"/>
              <w:rPr>
                <w:rFonts w:ascii="宋体" w:hAnsi="宋体" w:cs="宋体"/>
                <w:b/>
                <w:color w:val="000000"/>
                <w:sz w:val="24"/>
                <w:szCs w:val="24"/>
              </w:rPr>
            </w:pPr>
            <w:r>
              <w:rPr>
                <w:rFonts w:hint="eastAsia" w:ascii="宋体" w:hAnsi="宋体" w:cs="宋体"/>
                <w:b/>
                <w:color w:val="000000"/>
                <w:sz w:val="24"/>
                <w:szCs w:val="24"/>
              </w:rPr>
              <w:t>完成时间</w:t>
            </w:r>
          </w:p>
        </w:tc>
        <w:tc>
          <w:tcPr>
            <w:tcW w:w="1440" w:type="dxa"/>
            <w:vAlign w:val="center"/>
          </w:tcPr>
          <w:p>
            <w:pPr>
              <w:pStyle w:val="2"/>
              <w:ind w:firstLine="0"/>
              <w:jc w:val="center"/>
              <w:rPr>
                <w:rFonts w:ascii="宋体" w:hAnsi="宋体" w:cs="宋体"/>
                <w:b/>
                <w:color w:val="000000"/>
                <w:sz w:val="24"/>
                <w:szCs w:val="24"/>
              </w:rPr>
            </w:pPr>
            <w:r>
              <w:rPr>
                <w:rFonts w:hint="eastAsia" w:ascii="宋体" w:hAnsi="宋体" w:cs="宋体"/>
                <w:b/>
                <w:color w:val="000000"/>
                <w:sz w:val="24"/>
                <w:szCs w:val="24"/>
              </w:rPr>
              <w:t>完成质量</w:t>
            </w:r>
          </w:p>
        </w:tc>
        <w:tc>
          <w:tcPr>
            <w:tcW w:w="988" w:type="dxa"/>
            <w:vAlign w:val="center"/>
          </w:tcPr>
          <w:p>
            <w:pPr>
              <w:pStyle w:val="2"/>
              <w:ind w:firstLine="0"/>
              <w:jc w:val="center"/>
              <w:rPr>
                <w:rFonts w:ascii="宋体" w:hAnsi="宋体" w:cs="宋体"/>
                <w:b/>
                <w:color w:val="000000"/>
                <w:sz w:val="24"/>
                <w:szCs w:val="24"/>
              </w:rPr>
            </w:pPr>
            <w:r>
              <w:rPr>
                <w:rFonts w:hint="eastAsia" w:ascii="宋体" w:hAnsi="宋体" w:cs="宋体"/>
                <w:b/>
                <w:color w:val="000000"/>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2"/>
              <w:ind w:firstLine="0"/>
              <w:rPr>
                <w:rFonts w:ascii="宋体" w:hAnsi="宋体" w:cs="宋体"/>
                <w:color w:val="000000"/>
                <w:sz w:val="24"/>
                <w:szCs w:val="24"/>
              </w:rPr>
            </w:pPr>
          </w:p>
        </w:tc>
        <w:tc>
          <w:tcPr>
            <w:tcW w:w="1620" w:type="dxa"/>
          </w:tcPr>
          <w:p>
            <w:pPr>
              <w:pStyle w:val="2"/>
              <w:ind w:firstLine="0"/>
              <w:rPr>
                <w:rFonts w:ascii="宋体" w:hAnsi="宋体" w:cs="宋体"/>
                <w:color w:val="000000"/>
                <w:sz w:val="24"/>
                <w:szCs w:val="24"/>
              </w:rPr>
            </w:pPr>
          </w:p>
        </w:tc>
        <w:tc>
          <w:tcPr>
            <w:tcW w:w="1596" w:type="dxa"/>
          </w:tcPr>
          <w:p>
            <w:pPr>
              <w:pStyle w:val="2"/>
              <w:ind w:firstLine="0"/>
              <w:rPr>
                <w:rFonts w:ascii="宋体" w:hAnsi="宋体" w:cs="宋体"/>
                <w:color w:val="000000"/>
                <w:sz w:val="24"/>
                <w:szCs w:val="24"/>
              </w:rPr>
            </w:pPr>
          </w:p>
        </w:tc>
        <w:tc>
          <w:tcPr>
            <w:tcW w:w="1288" w:type="dxa"/>
          </w:tcPr>
          <w:p>
            <w:pPr>
              <w:pStyle w:val="2"/>
              <w:ind w:firstLine="0"/>
              <w:rPr>
                <w:rFonts w:ascii="宋体" w:hAnsi="宋体" w:cs="宋体"/>
                <w:color w:val="000000"/>
                <w:sz w:val="24"/>
                <w:szCs w:val="24"/>
              </w:rPr>
            </w:pPr>
          </w:p>
        </w:tc>
        <w:tc>
          <w:tcPr>
            <w:tcW w:w="1436" w:type="dxa"/>
          </w:tcPr>
          <w:p>
            <w:pPr>
              <w:pStyle w:val="2"/>
              <w:ind w:firstLine="0"/>
              <w:rPr>
                <w:rFonts w:ascii="宋体" w:hAnsi="宋体" w:cs="宋体"/>
                <w:color w:val="000000"/>
                <w:sz w:val="24"/>
                <w:szCs w:val="24"/>
              </w:rPr>
            </w:pPr>
          </w:p>
        </w:tc>
        <w:tc>
          <w:tcPr>
            <w:tcW w:w="1440" w:type="dxa"/>
          </w:tcPr>
          <w:p>
            <w:pPr>
              <w:pStyle w:val="2"/>
              <w:ind w:firstLine="0"/>
              <w:rPr>
                <w:rFonts w:ascii="宋体" w:hAnsi="宋体" w:cs="宋体"/>
                <w:color w:val="000000"/>
                <w:sz w:val="24"/>
                <w:szCs w:val="24"/>
              </w:rPr>
            </w:pPr>
          </w:p>
        </w:tc>
        <w:tc>
          <w:tcPr>
            <w:tcW w:w="988" w:type="dxa"/>
          </w:tcPr>
          <w:p>
            <w:pPr>
              <w:pStyle w:val="2"/>
              <w:ind w:firstLine="0"/>
              <w:rPr>
                <w:rFonts w:ascii="宋体" w:hAnsi="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2"/>
              <w:ind w:firstLine="0"/>
              <w:rPr>
                <w:rFonts w:ascii="宋体" w:hAnsi="宋体" w:cs="宋体"/>
                <w:color w:val="000000"/>
                <w:sz w:val="24"/>
                <w:szCs w:val="24"/>
              </w:rPr>
            </w:pPr>
          </w:p>
        </w:tc>
        <w:tc>
          <w:tcPr>
            <w:tcW w:w="1620" w:type="dxa"/>
          </w:tcPr>
          <w:p>
            <w:pPr>
              <w:pStyle w:val="2"/>
              <w:ind w:firstLine="0"/>
              <w:rPr>
                <w:rFonts w:ascii="宋体" w:hAnsi="宋体" w:cs="宋体"/>
                <w:color w:val="000000"/>
                <w:sz w:val="24"/>
                <w:szCs w:val="24"/>
              </w:rPr>
            </w:pPr>
          </w:p>
        </w:tc>
        <w:tc>
          <w:tcPr>
            <w:tcW w:w="1596" w:type="dxa"/>
          </w:tcPr>
          <w:p>
            <w:pPr>
              <w:pStyle w:val="2"/>
              <w:ind w:firstLine="0"/>
              <w:rPr>
                <w:rFonts w:ascii="宋体" w:hAnsi="宋体" w:cs="宋体"/>
                <w:color w:val="000000"/>
                <w:sz w:val="24"/>
                <w:szCs w:val="24"/>
              </w:rPr>
            </w:pPr>
          </w:p>
        </w:tc>
        <w:tc>
          <w:tcPr>
            <w:tcW w:w="1288" w:type="dxa"/>
          </w:tcPr>
          <w:p>
            <w:pPr>
              <w:pStyle w:val="2"/>
              <w:ind w:firstLine="0"/>
              <w:rPr>
                <w:rFonts w:ascii="宋体" w:hAnsi="宋体" w:cs="宋体"/>
                <w:color w:val="000000"/>
                <w:sz w:val="24"/>
                <w:szCs w:val="24"/>
              </w:rPr>
            </w:pPr>
          </w:p>
        </w:tc>
        <w:tc>
          <w:tcPr>
            <w:tcW w:w="1436" w:type="dxa"/>
          </w:tcPr>
          <w:p>
            <w:pPr>
              <w:pStyle w:val="2"/>
              <w:ind w:firstLine="0"/>
              <w:rPr>
                <w:rFonts w:ascii="宋体" w:hAnsi="宋体" w:cs="宋体"/>
                <w:color w:val="000000"/>
                <w:sz w:val="24"/>
                <w:szCs w:val="24"/>
              </w:rPr>
            </w:pPr>
          </w:p>
        </w:tc>
        <w:tc>
          <w:tcPr>
            <w:tcW w:w="1440" w:type="dxa"/>
          </w:tcPr>
          <w:p>
            <w:pPr>
              <w:pStyle w:val="2"/>
              <w:ind w:firstLine="0"/>
              <w:rPr>
                <w:rFonts w:ascii="宋体" w:hAnsi="宋体" w:cs="宋体"/>
                <w:color w:val="000000"/>
                <w:sz w:val="24"/>
                <w:szCs w:val="24"/>
              </w:rPr>
            </w:pPr>
          </w:p>
        </w:tc>
        <w:tc>
          <w:tcPr>
            <w:tcW w:w="988" w:type="dxa"/>
          </w:tcPr>
          <w:p>
            <w:pPr>
              <w:pStyle w:val="2"/>
              <w:ind w:firstLine="0"/>
              <w:rPr>
                <w:rFonts w:ascii="宋体" w:hAnsi="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tcPr>
          <w:p>
            <w:pPr>
              <w:pStyle w:val="2"/>
              <w:ind w:firstLine="0"/>
              <w:rPr>
                <w:rFonts w:ascii="宋体" w:hAnsi="宋体" w:cs="宋体"/>
                <w:color w:val="000000"/>
                <w:sz w:val="24"/>
                <w:szCs w:val="24"/>
              </w:rPr>
            </w:pPr>
          </w:p>
        </w:tc>
        <w:tc>
          <w:tcPr>
            <w:tcW w:w="1620" w:type="dxa"/>
          </w:tcPr>
          <w:p>
            <w:pPr>
              <w:pStyle w:val="2"/>
              <w:ind w:firstLine="0"/>
              <w:rPr>
                <w:rFonts w:ascii="宋体" w:hAnsi="宋体" w:cs="宋体"/>
                <w:color w:val="000000"/>
                <w:sz w:val="24"/>
                <w:szCs w:val="24"/>
              </w:rPr>
            </w:pPr>
          </w:p>
        </w:tc>
        <w:tc>
          <w:tcPr>
            <w:tcW w:w="1596" w:type="dxa"/>
          </w:tcPr>
          <w:p>
            <w:pPr>
              <w:pStyle w:val="2"/>
              <w:ind w:firstLine="0"/>
              <w:rPr>
                <w:rFonts w:ascii="宋体" w:hAnsi="宋体" w:cs="宋体"/>
                <w:color w:val="000000"/>
                <w:sz w:val="24"/>
                <w:szCs w:val="24"/>
              </w:rPr>
            </w:pPr>
          </w:p>
        </w:tc>
        <w:tc>
          <w:tcPr>
            <w:tcW w:w="1288" w:type="dxa"/>
          </w:tcPr>
          <w:p>
            <w:pPr>
              <w:pStyle w:val="2"/>
              <w:ind w:firstLine="0"/>
              <w:rPr>
                <w:rFonts w:ascii="宋体" w:hAnsi="宋体" w:cs="宋体"/>
                <w:color w:val="000000"/>
                <w:sz w:val="24"/>
                <w:szCs w:val="24"/>
              </w:rPr>
            </w:pPr>
          </w:p>
        </w:tc>
        <w:tc>
          <w:tcPr>
            <w:tcW w:w="1436" w:type="dxa"/>
          </w:tcPr>
          <w:p>
            <w:pPr>
              <w:pStyle w:val="2"/>
              <w:ind w:firstLine="0"/>
              <w:rPr>
                <w:rFonts w:ascii="宋体" w:hAnsi="宋体" w:cs="宋体"/>
                <w:color w:val="000000"/>
                <w:sz w:val="24"/>
                <w:szCs w:val="24"/>
              </w:rPr>
            </w:pPr>
          </w:p>
        </w:tc>
        <w:tc>
          <w:tcPr>
            <w:tcW w:w="1440" w:type="dxa"/>
          </w:tcPr>
          <w:p>
            <w:pPr>
              <w:pStyle w:val="2"/>
              <w:ind w:firstLine="0"/>
              <w:rPr>
                <w:rFonts w:ascii="宋体" w:hAnsi="宋体" w:cs="宋体"/>
                <w:color w:val="000000"/>
                <w:sz w:val="24"/>
                <w:szCs w:val="24"/>
              </w:rPr>
            </w:pPr>
          </w:p>
        </w:tc>
        <w:tc>
          <w:tcPr>
            <w:tcW w:w="988" w:type="dxa"/>
          </w:tcPr>
          <w:p>
            <w:pPr>
              <w:pStyle w:val="2"/>
              <w:ind w:firstLine="0"/>
              <w:rPr>
                <w:rFonts w:ascii="宋体" w:hAnsi="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2"/>
              <w:ind w:firstLine="0"/>
              <w:rPr>
                <w:rFonts w:ascii="宋体" w:hAnsi="宋体" w:cs="宋体"/>
                <w:color w:val="000000"/>
                <w:sz w:val="24"/>
                <w:szCs w:val="24"/>
              </w:rPr>
            </w:pPr>
          </w:p>
        </w:tc>
        <w:tc>
          <w:tcPr>
            <w:tcW w:w="1620" w:type="dxa"/>
          </w:tcPr>
          <w:p>
            <w:pPr>
              <w:pStyle w:val="2"/>
              <w:ind w:firstLine="0"/>
              <w:rPr>
                <w:rFonts w:ascii="宋体" w:hAnsi="宋体" w:cs="宋体"/>
                <w:color w:val="000000"/>
                <w:sz w:val="24"/>
                <w:szCs w:val="24"/>
              </w:rPr>
            </w:pPr>
          </w:p>
        </w:tc>
        <w:tc>
          <w:tcPr>
            <w:tcW w:w="1596" w:type="dxa"/>
          </w:tcPr>
          <w:p>
            <w:pPr>
              <w:pStyle w:val="2"/>
              <w:ind w:firstLine="0"/>
              <w:rPr>
                <w:rFonts w:ascii="宋体" w:hAnsi="宋体" w:cs="宋体"/>
                <w:color w:val="000000"/>
                <w:sz w:val="24"/>
                <w:szCs w:val="24"/>
              </w:rPr>
            </w:pPr>
          </w:p>
        </w:tc>
        <w:tc>
          <w:tcPr>
            <w:tcW w:w="1288" w:type="dxa"/>
          </w:tcPr>
          <w:p>
            <w:pPr>
              <w:pStyle w:val="2"/>
              <w:ind w:firstLine="0"/>
              <w:rPr>
                <w:rFonts w:ascii="宋体" w:hAnsi="宋体" w:cs="宋体"/>
                <w:color w:val="000000"/>
                <w:sz w:val="24"/>
                <w:szCs w:val="24"/>
              </w:rPr>
            </w:pPr>
          </w:p>
        </w:tc>
        <w:tc>
          <w:tcPr>
            <w:tcW w:w="1436" w:type="dxa"/>
          </w:tcPr>
          <w:p>
            <w:pPr>
              <w:pStyle w:val="2"/>
              <w:ind w:firstLine="0"/>
              <w:rPr>
                <w:rFonts w:ascii="宋体" w:hAnsi="宋体" w:cs="宋体"/>
                <w:color w:val="000000"/>
                <w:sz w:val="24"/>
                <w:szCs w:val="24"/>
              </w:rPr>
            </w:pPr>
          </w:p>
        </w:tc>
        <w:tc>
          <w:tcPr>
            <w:tcW w:w="1440" w:type="dxa"/>
          </w:tcPr>
          <w:p>
            <w:pPr>
              <w:pStyle w:val="2"/>
              <w:ind w:firstLine="0"/>
              <w:rPr>
                <w:rFonts w:ascii="宋体" w:hAnsi="宋体" w:cs="宋体"/>
                <w:color w:val="000000"/>
                <w:sz w:val="24"/>
                <w:szCs w:val="24"/>
              </w:rPr>
            </w:pPr>
          </w:p>
        </w:tc>
        <w:tc>
          <w:tcPr>
            <w:tcW w:w="988" w:type="dxa"/>
          </w:tcPr>
          <w:p>
            <w:pPr>
              <w:pStyle w:val="2"/>
              <w:ind w:firstLine="0"/>
              <w:rPr>
                <w:rFonts w:ascii="宋体" w:hAnsi="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2"/>
              <w:ind w:firstLine="0"/>
              <w:rPr>
                <w:rFonts w:ascii="宋体" w:hAnsi="宋体" w:cs="宋体"/>
                <w:color w:val="000000"/>
                <w:sz w:val="24"/>
                <w:szCs w:val="24"/>
              </w:rPr>
            </w:pPr>
          </w:p>
        </w:tc>
        <w:tc>
          <w:tcPr>
            <w:tcW w:w="1620" w:type="dxa"/>
          </w:tcPr>
          <w:p>
            <w:pPr>
              <w:pStyle w:val="2"/>
              <w:ind w:firstLine="0"/>
              <w:rPr>
                <w:rFonts w:ascii="宋体" w:hAnsi="宋体" w:cs="宋体"/>
                <w:color w:val="000000"/>
                <w:sz w:val="24"/>
                <w:szCs w:val="24"/>
              </w:rPr>
            </w:pPr>
          </w:p>
        </w:tc>
        <w:tc>
          <w:tcPr>
            <w:tcW w:w="1596" w:type="dxa"/>
          </w:tcPr>
          <w:p>
            <w:pPr>
              <w:pStyle w:val="2"/>
              <w:ind w:firstLine="0"/>
              <w:rPr>
                <w:rFonts w:ascii="宋体" w:hAnsi="宋体" w:cs="宋体"/>
                <w:color w:val="000000"/>
                <w:sz w:val="24"/>
                <w:szCs w:val="24"/>
              </w:rPr>
            </w:pPr>
          </w:p>
        </w:tc>
        <w:tc>
          <w:tcPr>
            <w:tcW w:w="1288" w:type="dxa"/>
          </w:tcPr>
          <w:p>
            <w:pPr>
              <w:pStyle w:val="2"/>
              <w:ind w:firstLine="0"/>
              <w:rPr>
                <w:rFonts w:ascii="宋体" w:hAnsi="宋体" w:cs="宋体"/>
                <w:color w:val="000000"/>
                <w:sz w:val="24"/>
                <w:szCs w:val="24"/>
              </w:rPr>
            </w:pPr>
          </w:p>
        </w:tc>
        <w:tc>
          <w:tcPr>
            <w:tcW w:w="1436" w:type="dxa"/>
          </w:tcPr>
          <w:p>
            <w:pPr>
              <w:pStyle w:val="2"/>
              <w:ind w:firstLine="0"/>
              <w:rPr>
                <w:rFonts w:ascii="宋体" w:hAnsi="宋体" w:cs="宋体"/>
                <w:color w:val="000000"/>
                <w:sz w:val="24"/>
                <w:szCs w:val="24"/>
              </w:rPr>
            </w:pPr>
          </w:p>
        </w:tc>
        <w:tc>
          <w:tcPr>
            <w:tcW w:w="1440" w:type="dxa"/>
          </w:tcPr>
          <w:p>
            <w:pPr>
              <w:pStyle w:val="2"/>
              <w:ind w:firstLine="0"/>
              <w:rPr>
                <w:rFonts w:ascii="宋体" w:hAnsi="宋体" w:cs="宋体"/>
                <w:color w:val="000000"/>
                <w:sz w:val="24"/>
                <w:szCs w:val="24"/>
              </w:rPr>
            </w:pPr>
          </w:p>
        </w:tc>
        <w:tc>
          <w:tcPr>
            <w:tcW w:w="988" w:type="dxa"/>
          </w:tcPr>
          <w:p>
            <w:pPr>
              <w:pStyle w:val="2"/>
              <w:ind w:firstLine="0"/>
              <w:rPr>
                <w:rFonts w:ascii="宋体" w:hAnsi="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pStyle w:val="2"/>
              <w:ind w:firstLine="0"/>
              <w:rPr>
                <w:rFonts w:ascii="宋体" w:hAnsi="宋体" w:cs="宋体"/>
                <w:color w:val="000000"/>
                <w:sz w:val="24"/>
                <w:szCs w:val="24"/>
              </w:rPr>
            </w:pPr>
          </w:p>
        </w:tc>
        <w:tc>
          <w:tcPr>
            <w:tcW w:w="1620" w:type="dxa"/>
          </w:tcPr>
          <w:p>
            <w:pPr>
              <w:pStyle w:val="2"/>
              <w:ind w:firstLine="0"/>
              <w:rPr>
                <w:rFonts w:ascii="宋体" w:hAnsi="宋体" w:cs="宋体"/>
                <w:color w:val="000000"/>
                <w:sz w:val="24"/>
                <w:szCs w:val="24"/>
              </w:rPr>
            </w:pPr>
          </w:p>
        </w:tc>
        <w:tc>
          <w:tcPr>
            <w:tcW w:w="1596" w:type="dxa"/>
          </w:tcPr>
          <w:p>
            <w:pPr>
              <w:pStyle w:val="2"/>
              <w:ind w:firstLine="0"/>
              <w:rPr>
                <w:rFonts w:ascii="宋体" w:hAnsi="宋体" w:cs="宋体"/>
                <w:color w:val="000000"/>
                <w:sz w:val="24"/>
                <w:szCs w:val="24"/>
              </w:rPr>
            </w:pPr>
          </w:p>
        </w:tc>
        <w:tc>
          <w:tcPr>
            <w:tcW w:w="1288" w:type="dxa"/>
          </w:tcPr>
          <w:p>
            <w:pPr>
              <w:pStyle w:val="2"/>
              <w:ind w:firstLine="0"/>
              <w:rPr>
                <w:rFonts w:ascii="宋体" w:hAnsi="宋体" w:cs="宋体"/>
                <w:color w:val="000000"/>
                <w:sz w:val="24"/>
                <w:szCs w:val="24"/>
              </w:rPr>
            </w:pPr>
          </w:p>
        </w:tc>
        <w:tc>
          <w:tcPr>
            <w:tcW w:w="1436" w:type="dxa"/>
          </w:tcPr>
          <w:p>
            <w:pPr>
              <w:pStyle w:val="2"/>
              <w:ind w:firstLine="0"/>
              <w:rPr>
                <w:rFonts w:ascii="宋体" w:hAnsi="宋体" w:cs="宋体"/>
                <w:color w:val="000000"/>
                <w:sz w:val="24"/>
                <w:szCs w:val="24"/>
              </w:rPr>
            </w:pPr>
          </w:p>
        </w:tc>
        <w:tc>
          <w:tcPr>
            <w:tcW w:w="1440" w:type="dxa"/>
          </w:tcPr>
          <w:p>
            <w:pPr>
              <w:pStyle w:val="2"/>
              <w:ind w:firstLine="0"/>
              <w:rPr>
                <w:rFonts w:ascii="宋体" w:hAnsi="宋体" w:cs="宋体"/>
                <w:color w:val="000000"/>
                <w:sz w:val="24"/>
                <w:szCs w:val="24"/>
              </w:rPr>
            </w:pPr>
          </w:p>
        </w:tc>
        <w:tc>
          <w:tcPr>
            <w:tcW w:w="988" w:type="dxa"/>
          </w:tcPr>
          <w:p>
            <w:pPr>
              <w:pStyle w:val="2"/>
              <w:ind w:firstLine="0"/>
              <w:rPr>
                <w:rFonts w:ascii="宋体" w:hAnsi="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tcPr>
          <w:p>
            <w:pPr>
              <w:pStyle w:val="2"/>
              <w:ind w:firstLine="0"/>
              <w:rPr>
                <w:rFonts w:ascii="宋体" w:hAnsi="宋体" w:cs="宋体"/>
                <w:color w:val="000000"/>
                <w:sz w:val="24"/>
                <w:szCs w:val="24"/>
              </w:rPr>
            </w:pPr>
          </w:p>
        </w:tc>
        <w:tc>
          <w:tcPr>
            <w:tcW w:w="1620" w:type="dxa"/>
          </w:tcPr>
          <w:p>
            <w:pPr>
              <w:pStyle w:val="2"/>
              <w:ind w:firstLine="0"/>
              <w:rPr>
                <w:rFonts w:ascii="宋体" w:hAnsi="宋体" w:cs="宋体"/>
                <w:color w:val="000000"/>
                <w:sz w:val="24"/>
                <w:szCs w:val="24"/>
              </w:rPr>
            </w:pPr>
          </w:p>
        </w:tc>
        <w:tc>
          <w:tcPr>
            <w:tcW w:w="1596" w:type="dxa"/>
          </w:tcPr>
          <w:p>
            <w:pPr>
              <w:pStyle w:val="2"/>
              <w:ind w:firstLine="0"/>
              <w:rPr>
                <w:rFonts w:ascii="宋体" w:hAnsi="宋体" w:cs="宋体"/>
                <w:color w:val="000000"/>
                <w:sz w:val="24"/>
                <w:szCs w:val="24"/>
              </w:rPr>
            </w:pPr>
          </w:p>
        </w:tc>
        <w:tc>
          <w:tcPr>
            <w:tcW w:w="1288" w:type="dxa"/>
          </w:tcPr>
          <w:p>
            <w:pPr>
              <w:pStyle w:val="2"/>
              <w:ind w:firstLine="0"/>
              <w:rPr>
                <w:rFonts w:ascii="宋体" w:hAnsi="宋体" w:cs="宋体"/>
                <w:color w:val="000000"/>
                <w:sz w:val="24"/>
                <w:szCs w:val="24"/>
              </w:rPr>
            </w:pPr>
          </w:p>
        </w:tc>
        <w:tc>
          <w:tcPr>
            <w:tcW w:w="1436" w:type="dxa"/>
          </w:tcPr>
          <w:p>
            <w:pPr>
              <w:pStyle w:val="2"/>
              <w:ind w:firstLine="0"/>
              <w:rPr>
                <w:rFonts w:ascii="宋体" w:hAnsi="宋体" w:cs="宋体"/>
                <w:color w:val="000000"/>
                <w:sz w:val="24"/>
                <w:szCs w:val="24"/>
              </w:rPr>
            </w:pPr>
          </w:p>
        </w:tc>
        <w:tc>
          <w:tcPr>
            <w:tcW w:w="1440" w:type="dxa"/>
          </w:tcPr>
          <w:p>
            <w:pPr>
              <w:pStyle w:val="2"/>
              <w:ind w:firstLine="0"/>
              <w:rPr>
                <w:rFonts w:ascii="宋体" w:hAnsi="宋体" w:cs="宋体"/>
                <w:color w:val="000000"/>
                <w:sz w:val="24"/>
                <w:szCs w:val="24"/>
              </w:rPr>
            </w:pPr>
          </w:p>
        </w:tc>
        <w:tc>
          <w:tcPr>
            <w:tcW w:w="988" w:type="dxa"/>
          </w:tcPr>
          <w:p>
            <w:pPr>
              <w:pStyle w:val="2"/>
              <w:ind w:firstLine="0"/>
              <w:rPr>
                <w:rFonts w:ascii="宋体" w:hAnsi="宋体" w:cs="宋体"/>
                <w:color w:val="000000"/>
                <w:sz w:val="24"/>
                <w:szCs w:val="24"/>
              </w:rPr>
            </w:pPr>
          </w:p>
        </w:tc>
      </w:tr>
    </w:tbl>
    <w:p>
      <w:pPr>
        <w:pStyle w:val="2"/>
        <w:rPr>
          <w:color w:val="000000"/>
        </w:rPr>
      </w:pPr>
    </w:p>
    <w:p>
      <w:pPr>
        <w:tabs>
          <w:tab w:val="left" w:pos="555"/>
          <w:tab w:val="left" w:pos="2214"/>
          <w:tab w:val="left" w:pos="3774"/>
          <w:tab w:val="left" w:pos="4854"/>
          <w:tab w:val="left" w:pos="5934"/>
          <w:tab w:val="left" w:pos="7014"/>
          <w:tab w:val="left" w:pos="8214"/>
          <w:tab w:val="left" w:pos="10134"/>
          <w:tab w:val="left" w:pos="11124"/>
        </w:tabs>
        <w:spacing w:line="320" w:lineRule="exact"/>
        <w:ind w:left="840" w:hanging="840" w:hangingChars="400"/>
        <w:rPr>
          <w:rFonts w:ascii="仿宋_GB2312" w:hAnsi="宋体" w:eastAsia="仿宋_GB2312" w:cs="Arial"/>
          <w:color w:val="000000"/>
          <w:szCs w:val="21"/>
        </w:rPr>
      </w:pPr>
      <w:r>
        <w:rPr>
          <w:rFonts w:hint="eastAsia" w:ascii="仿宋_GB2312" w:hAnsi="宋体" w:eastAsia="仿宋_GB2312" w:cs="Arial"/>
          <w:color w:val="000000"/>
          <w:szCs w:val="21"/>
        </w:rPr>
        <w:t>说明：1、“合同金额”需提供合同复印件；“完成项目质量”需提供合同验收合格或用户单位书面证明材料。</w:t>
      </w:r>
    </w:p>
    <w:p>
      <w:pPr>
        <w:tabs>
          <w:tab w:val="left" w:pos="555"/>
          <w:tab w:val="left" w:pos="2214"/>
          <w:tab w:val="left" w:pos="3774"/>
          <w:tab w:val="left" w:pos="4854"/>
          <w:tab w:val="left" w:pos="5934"/>
          <w:tab w:val="left" w:pos="7014"/>
          <w:tab w:val="left" w:pos="8214"/>
          <w:tab w:val="left" w:pos="10134"/>
          <w:tab w:val="left" w:pos="11124"/>
        </w:tabs>
        <w:spacing w:line="320" w:lineRule="exact"/>
        <w:ind w:firstLine="630" w:firstLineChars="300"/>
        <w:rPr>
          <w:rFonts w:ascii="仿宋_GB2312" w:hAnsi="宋体" w:eastAsia="仿宋_GB2312" w:cs="Arial"/>
          <w:color w:val="000000"/>
          <w:szCs w:val="21"/>
        </w:rPr>
      </w:pPr>
      <w:r>
        <w:rPr>
          <w:rFonts w:hint="eastAsia" w:ascii="仿宋_GB2312" w:hAnsi="宋体" w:eastAsia="仿宋_GB2312" w:cs="Arial"/>
          <w:color w:val="000000"/>
          <w:szCs w:val="21"/>
        </w:rPr>
        <w:t>2、投标人应如实列出以上情况，如有隐瞒，一经查实将导致其投标文件被拒绝。</w:t>
      </w:r>
    </w:p>
    <w:p>
      <w:pPr>
        <w:adjustRightInd w:val="0"/>
        <w:snapToGrid w:val="0"/>
        <w:spacing w:line="320" w:lineRule="exact"/>
        <w:ind w:firstLine="630" w:firstLineChars="300"/>
        <w:rPr>
          <w:rFonts w:ascii="仿宋_GB2312" w:hAnsi="宋体" w:eastAsia="仿宋_GB2312"/>
          <w:bCs/>
          <w:color w:val="000000"/>
          <w:szCs w:val="21"/>
        </w:rPr>
      </w:pPr>
      <w:r>
        <w:rPr>
          <w:rFonts w:hint="eastAsia" w:ascii="仿宋_GB2312" w:hAnsi="宋体" w:eastAsia="仿宋_GB2312" w:cs="Arial"/>
          <w:color w:val="000000"/>
          <w:szCs w:val="21"/>
        </w:rPr>
        <w:t>3、</w:t>
      </w:r>
      <w:r>
        <w:rPr>
          <w:rFonts w:hint="eastAsia" w:ascii="仿宋_GB2312" w:hAnsi="宋体" w:eastAsia="仿宋_GB2312"/>
          <w:bCs/>
          <w:color w:val="000000"/>
          <w:szCs w:val="21"/>
        </w:rPr>
        <w:t>未按上述要求提供、</w:t>
      </w:r>
      <w:r>
        <w:rPr>
          <w:rFonts w:hint="eastAsia" w:ascii="仿宋_GB2312" w:hAnsi="宋体" w:eastAsia="仿宋_GB2312"/>
          <w:color w:val="000000"/>
          <w:szCs w:val="21"/>
        </w:rPr>
        <w:t>填写</w:t>
      </w:r>
      <w:r>
        <w:rPr>
          <w:rFonts w:hint="eastAsia" w:ascii="仿宋_GB2312" w:hAnsi="宋体" w:eastAsia="仿宋_GB2312"/>
          <w:bCs/>
          <w:color w:val="000000"/>
          <w:szCs w:val="21"/>
        </w:rPr>
        <w:t>的，评审时不予以考虑。</w:t>
      </w:r>
    </w:p>
    <w:p>
      <w:pPr>
        <w:adjustRightInd w:val="0"/>
        <w:spacing w:line="400" w:lineRule="exact"/>
        <w:ind w:firstLine="480" w:firstLineChars="200"/>
        <w:jc w:val="right"/>
        <w:rPr>
          <w:rFonts w:ascii="宋体" w:hAnsi="宋体"/>
          <w:bCs/>
          <w:sz w:val="24"/>
        </w:rPr>
      </w:pPr>
    </w:p>
    <w:p>
      <w:pPr>
        <w:adjustRightInd w:val="0"/>
        <w:spacing w:line="400" w:lineRule="exact"/>
        <w:ind w:firstLine="480" w:firstLineChars="200"/>
        <w:jc w:val="right"/>
        <w:rPr>
          <w:rFonts w:ascii="宋体" w:hAnsi="宋体"/>
          <w:bCs/>
          <w:sz w:val="24"/>
        </w:rPr>
      </w:pPr>
    </w:p>
    <w:p>
      <w:pPr>
        <w:adjustRightInd w:val="0"/>
        <w:spacing w:line="400" w:lineRule="exact"/>
        <w:ind w:firstLine="480" w:firstLineChars="200"/>
        <w:jc w:val="right"/>
        <w:rPr>
          <w:rFonts w:ascii="宋体" w:hAnsi="宋体"/>
          <w:bCs/>
          <w:sz w:val="24"/>
        </w:rPr>
      </w:pPr>
    </w:p>
    <w:p>
      <w:pPr>
        <w:adjustRightInd w:val="0"/>
        <w:spacing w:line="400" w:lineRule="exact"/>
        <w:ind w:firstLine="480" w:firstLineChars="200"/>
        <w:jc w:val="right"/>
        <w:rPr>
          <w:rFonts w:ascii="宋体" w:hAnsi="宋体"/>
          <w:bCs/>
          <w:sz w:val="24"/>
        </w:rPr>
      </w:pPr>
    </w:p>
    <w:p>
      <w:pPr>
        <w:adjustRightInd w:val="0"/>
        <w:spacing w:line="400" w:lineRule="exact"/>
        <w:ind w:firstLine="480" w:firstLineChars="200"/>
        <w:jc w:val="right"/>
        <w:rPr>
          <w:rFonts w:ascii="宋体" w:hAnsi="宋体"/>
          <w:bCs/>
          <w:sz w:val="24"/>
        </w:rPr>
      </w:pPr>
    </w:p>
    <w:p>
      <w:pPr>
        <w:adjustRightInd w:val="0"/>
        <w:spacing w:line="400" w:lineRule="exact"/>
        <w:ind w:firstLine="480" w:firstLineChars="200"/>
        <w:jc w:val="right"/>
        <w:rPr>
          <w:rFonts w:ascii="宋体" w:hAnsi="宋体"/>
          <w:bCs/>
          <w:sz w:val="24"/>
        </w:rPr>
      </w:pPr>
    </w:p>
    <w:p>
      <w:pPr>
        <w:adjustRightInd w:val="0"/>
        <w:spacing w:line="400" w:lineRule="exact"/>
        <w:ind w:firstLine="480" w:firstLineChars="200"/>
        <w:jc w:val="right"/>
        <w:rPr>
          <w:rFonts w:ascii="宋体" w:hAnsi="宋体"/>
          <w:bCs/>
          <w:sz w:val="24"/>
        </w:rPr>
      </w:pPr>
      <w:r>
        <w:rPr>
          <w:rFonts w:hint="eastAsia" w:ascii="宋体" w:hAnsi="宋体"/>
          <w:bCs/>
          <w:sz w:val="24"/>
        </w:rPr>
        <w:t>投标人名称：</w:t>
      </w:r>
      <w:r>
        <w:rPr>
          <w:rFonts w:hint="eastAsia" w:ascii="宋体" w:hAnsi="宋体"/>
          <w:bCs/>
          <w:sz w:val="24"/>
          <w:u w:val="single"/>
        </w:rPr>
        <w:t xml:space="preserve">                     </w:t>
      </w:r>
      <w:r>
        <w:rPr>
          <w:rFonts w:hint="eastAsia" w:ascii="宋体" w:hAnsi="宋体"/>
          <w:bCs/>
          <w:sz w:val="24"/>
        </w:rPr>
        <w:t>（单位公章）</w:t>
      </w:r>
    </w:p>
    <w:p>
      <w:pPr>
        <w:adjustRightInd w:val="0"/>
        <w:spacing w:line="400" w:lineRule="exact"/>
        <w:ind w:firstLine="420" w:firstLineChars="175"/>
        <w:jc w:val="left"/>
        <w:rPr>
          <w:rFonts w:ascii="宋体" w:hAnsi="宋体"/>
          <w:sz w:val="24"/>
        </w:rPr>
      </w:pPr>
    </w:p>
    <w:p>
      <w:pPr>
        <w:adjustRightInd w:val="0"/>
        <w:spacing w:line="400" w:lineRule="exact"/>
        <w:ind w:firstLine="420" w:firstLineChars="175"/>
        <w:jc w:val="right"/>
        <w:rPr>
          <w:rFonts w:ascii="宋体" w:hAnsi="宋体"/>
          <w:sz w:val="24"/>
        </w:rPr>
      </w:pPr>
      <w:r>
        <w:rPr>
          <w:rFonts w:hint="eastAsia" w:ascii="宋体" w:hAnsi="宋体"/>
          <w:sz w:val="24"/>
        </w:rPr>
        <w:t>法定代表人或委托代理人：</w:t>
      </w:r>
      <w:r>
        <w:rPr>
          <w:rFonts w:hint="eastAsia" w:ascii="宋体" w:hAnsi="宋体"/>
          <w:sz w:val="24"/>
          <w:u w:val="single"/>
        </w:rPr>
        <w:t xml:space="preserve">             </w:t>
      </w:r>
      <w:r>
        <w:rPr>
          <w:rFonts w:hint="eastAsia" w:ascii="宋体" w:hAnsi="宋体"/>
          <w:sz w:val="24"/>
        </w:rPr>
        <w:t>（签字并盖章）</w:t>
      </w:r>
    </w:p>
    <w:p>
      <w:pPr>
        <w:spacing w:line="400" w:lineRule="exact"/>
        <w:jc w:val="right"/>
        <w:outlineLvl w:val="1"/>
        <w:rPr>
          <w:rFonts w:ascii="宋体" w:hAnsi="宋体"/>
          <w:bCs/>
          <w:sz w:val="24"/>
        </w:rPr>
      </w:pPr>
    </w:p>
    <w:p>
      <w:pPr>
        <w:spacing w:line="400" w:lineRule="exact"/>
        <w:jc w:val="right"/>
        <w:outlineLvl w:val="1"/>
        <w:rPr>
          <w:rFonts w:ascii="仿宋_GB2312" w:hAnsi="宋体" w:eastAsia="仿宋_GB2312"/>
          <w:b/>
          <w:color w:val="000000"/>
          <w:sz w:val="36"/>
          <w:szCs w:val="36"/>
        </w:rPr>
        <w:sectPr>
          <w:headerReference r:id="rId29" w:type="first"/>
          <w:footerReference r:id="rId32" w:type="first"/>
          <w:headerReference r:id="rId27" w:type="default"/>
          <w:footerReference r:id="rId30" w:type="default"/>
          <w:headerReference r:id="rId28" w:type="even"/>
          <w:footerReference r:id="rId31" w:type="even"/>
          <w:pgSz w:w="11907" w:h="16840"/>
          <w:pgMar w:top="1440" w:right="1417" w:bottom="1440" w:left="1417" w:header="851" w:footer="992" w:gutter="0"/>
          <w:cols w:space="720" w:num="1"/>
          <w:titlePg/>
        </w:sectPr>
      </w:pPr>
      <w:r>
        <w:rPr>
          <w:rFonts w:hint="eastAsia" w:ascii="宋体" w:hAnsi="宋体"/>
          <w:bCs/>
          <w:sz w:val="24"/>
        </w:rPr>
        <w:t>日期：  年  月 日</w:t>
      </w:r>
    </w:p>
    <w:p>
      <w:pPr>
        <w:pStyle w:val="24"/>
        <w:spacing w:line="360" w:lineRule="auto"/>
        <w:rPr>
          <w:rFonts w:ascii="宋体" w:hAnsi="宋体"/>
          <w:b/>
          <w:sz w:val="36"/>
          <w:szCs w:val="36"/>
        </w:rPr>
      </w:pPr>
      <w:r>
        <w:rPr>
          <w:rFonts w:hint="eastAsia" w:ascii="宋体" w:hAnsi="宋体"/>
          <w:b/>
          <w:sz w:val="36"/>
          <w:szCs w:val="36"/>
        </w:rPr>
        <w:t>十一、投标人认为有必要补充说明的事项</w:t>
      </w:r>
    </w:p>
    <w:p>
      <w:pPr>
        <w:pStyle w:val="9"/>
        <w:adjustRightInd w:val="0"/>
        <w:snapToGrid w:val="0"/>
        <w:spacing w:before="156" w:beforeLines="50" w:line="360" w:lineRule="auto"/>
        <w:jc w:val="center"/>
        <w:rPr>
          <w:sz w:val="24"/>
          <w:szCs w:val="24"/>
        </w:rPr>
      </w:pPr>
      <w:r>
        <w:rPr>
          <w:rFonts w:hint="eastAsia"/>
          <w:sz w:val="24"/>
          <w:szCs w:val="24"/>
        </w:rPr>
        <w:t>格式自定</w:t>
      </w:r>
    </w:p>
    <w:p>
      <w:pPr>
        <w:pStyle w:val="9"/>
        <w:adjustRightInd w:val="0"/>
        <w:snapToGrid w:val="0"/>
        <w:spacing w:before="156" w:beforeLines="50" w:line="360" w:lineRule="auto"/>
        <w:jc w:val="left"/>
        <w:rPr>
          <w:rFonts w:hAnsi="宋体" w:cs="宋体"/>
          <w:b/>
          <w:bCs/>
          <w:spacing w:val="6"/>
          <w:kern w:val="0"/>
          <w:sz w:val="24"/>
          <w:szCs w:val="24"/>
        </w:rPr>
      </w:pPr>
      <w:r>
        <w:rPr>
          <w:sz w:val="24"/>
          <w:szCs w:val="24"/>
        </w:rPr>
        <w:br w:type="page"/>
      </w:r>
      <w:r>
        <w:rPr>
          <w:rFonts w:hint="eastAsia" w:hAnsi="宋体" w:cs="宋体"/>
          <w:b/>
          <w:sz w:val="24"/>
          <w:szCs w:val="24"/>
        </w:rPr>
        <w:t>附件8：</w:t>
      </w:r>
    </w:p>
    <w:p>
      <w:pPr>
        <w:tabs>
          <w:tab w:val="left" w:pos="3600"/>
        </w:tabs>
        <w:adjustRightInd w:val="0"/>
        <w:snapToGrid w:val="0"/>
        <w:jc w:val="center"/>
        <w:rPr>
          <w:rFonts w:ascii="宋体" w:hAnsi="宋体" w:cs="宋体"/>
          <w:b/>
          <w:kern w:val="0"/>
          <w:sz w:val="36"/>
          <w:szCs w:val="36"/>
        </w:rPr>
      </w:pPr>
      <w:r>
        <w:rPr>
          <w:rFonts w:hint="eastAsia" w:ascii="宋体" w:hAnsi="宋体" w:cs="宋体"/>
          <w:b/>
          <w:bCs/>
          <w:spacing w:val="6"/>
          <w:kern w:val="0"/>
          <w:sz w:val="36"/>
          <w:szCs w:val="36"/>
        </w:rPr>
        <w:t>中小企业声明函</w:t>
      </w:r>
    </w:p>
    <w:p>
      <w:pPr>
        <w:widowControl/>
        <w:adjustRightInd w:val="0"/>
        <w:snapToGrid w:val="0"/>
        <w:spacing w:before="156" w:beforeLines="50" w:line="360" w:lineRule="auto"/>
        <w:ind w:firstLine="444" w:firstLineChars="200"/>
        <w:jc w:val="left"/>
        <w:rPr>
          <w:rFonts w:ascii="宋体" w:hAnsi="宋体" w:cs="宋体"/>
          <w:spacing w:val="6"/>
          <w:kern w:val="0"/>
          <w:szCs w:val="21"/>
        </w:rPr>
      </w:pPr>
    </w:p>
    <w:p>
      <w:pPr>
        <w:widowControl/>
        <w:adjustRightInd w:val="0"/>
        <w:snapToGrid w:val="0"/>
        <w:spacing w:line="360" w:lineRule="auto"/>
        <w:ind w:firstLine="504" w:firstLineChars="200"/>
        <w:jc w:val="left"/>
        <w:rPr>
          <w:rFonts w:ascii="宋体" w:hAnsi="宋体" w:cs="宋体"/>
          <w:kern w:val="0"/>
          <w:sz w:val="24"/>
        </w:rPr>
      </w:pPr>
      <w:r>
        <w:rPr>
          <w:rFonts w:hint="eastAsia" w:ascii="宋体" w:hAnsi="宋体" w:cs="宋体"/>
          <w:spacing w:val="6"/>
          <w:kern w:val="0"/>
          <w:sz w:val="24"/>
        </w:rPr>
        <w:t>本公司郑重声明，根据《政府采购促进中小企业发展暂行办法》（财库[2011]181号）的规定，本公司为</w:t>
      </w:r>
      <w:r>
        <w:rPr>
          <w:rFonts w:hint="eastAsia" w:ascii="宋体" w:hAnsi="宋体" w:cs="宋体"/>
          <w:spacing w:val="6"/>
          <w:kern w:val="0"/>
          <w:sz w:val="24"/>
          <w:u w:val="single"/>
        </w:rPr>
        <w:t xml:space="preserve">    </w:t>
      </w:r>
      <w:r>
        <w:rPr>
          <w:rFonts w:hint="eastAsia" w:ascii="宋体" w:hAnsi="宋体" w:cs="宋体"/>
          <w:spacing w:val="6"/>
          <w:kern w:val="0"/>
          <w:sz w:val="24"/>
        </w:rPr>
        <w:t>（请填写：中型、小型、微型）企业。即，本公司同时满足以下条件：</w:t>
      </w:r>
    </w:p>
    <w:p>
      <w:pPr>
        <w:widowControl/>
        <w:adjustRightInd w:val="0"/>
        <w:snapToGrid w:val="0"/>
        <w:spacing w:line="360" w:lineRule="auto"/>
        <w:ind w:firstLine="504" w:firstLineChars="200"/>
        <w:jc w:val="left"/>
        <w:rPr>
          <w:rFonts w:ascii="宋体" w:hAnsi="宋体" w:cs="宋体"/>
          <w:kern w:val="0"/>
          <w:sz w:val="24"/>
        </w:rPr>
      </w:pPr>
      <w:r>
        <w:rPr>
          <w:rFonts w:hint="eastAsia" w:ascii="宋体" w:hAnsi="宋体" w:cs="宋体"/>
          <w:spacing w:val="6"/>
          <w:kern w:val="0"/>
          <w:sz w:val="24"/>
        </w:rPr>
        <w:t>1.根据《工业和信息化部、国家统计局、国家发展和改革委员会、财政部关于印发中小企业划型标准规定的通知》（工信部联企业[2011]300号）规定的划分标准，本公司为</w:t>
      </w:r>
      <w:r>
        <w:rPr>
          <w:rFonts w:hint="eastAsia" w:ascii="宋体" w:hAnsi="宋体" w:cs="宋体"/>
          <w:spacing w:val="6"/>
          <w:kern w:val="0"/>
          <w:sz w:val="24"/>
          <w:u w:val="single"/>
        </w:rPr>
        <w:t xml:space="preserve">     </w:t>
      </w:r>
      <w:r>
        <w:rPr>
          <w:rFonts w:hint="eastAsia" w:ascii="宋体" w:hAnsi="宋体" w:cs="宋体"/>
          <w:spacing w:val="6"/>
          <w:kern w:val="0"/>
          <w:sz w:val="24"/>
        </w:rPr>
        <w:t>（请填写：中型、小型、微型）企业。</w:t>
      </w:r>
    </w:p>
    <w:p>
      <w:pPr>
        <w:widowControl/>
        <w:adjustRightInd w:val="0"/>
        <w:snapToGrid w:val="0"/>
        <w:spacing w:line="360" w:lineRule="auto"/>
        <w:ind w:firstLine="504" w:firstLineChars="200"/>
        <w:jc w:val="left"/>
        <w:rPr>
          <w:rFonts w:ascii="宋体" w:hAnsi="宋体" w:cs="宋体"/>
          <w:kern w:val="0"/>
          <w:sz w:val="24"/>
        </w:rPr>
      </w:pPr>
      <w:r>
        <w:rPr>
          <w:rFonts w:hint="eastAsia" w:ascii="宋体" w:hAnsi="宋体" w:cs="宋体"/>
          <w:spacing w:val="6"/>
          <w:kern w:val="0"/>
          <w:sz w:val="24"/>
        </w:rPr>
        <w:t>2.本公司参加</w:t>
      </w:r>
      <w:r>
        <w:rPr>
          <w:rFonts w:hint="eastAsia" w:ascii="宋体" w:hAnsi="宋体" w:cs="宋体"/>
          <w:spacing w:val="6"/>
          <w:kern w:val="0"/>
          <w:sz w:val="24"/>
          <w:u w:val="single"/>
        </w:rPr>
        <w:t xml:space="preserve">            </w:t>
      </w:r>
      <w:r>
        <w:rPr>
          <w:rFonts w:hint="eastAsia" w:ascii="宋体" w:hAnsi="宋体" w:cs="宋体"/>
          <w:spacing w:val="6"/>
          <w:kern w:val="0"/>
          <w:sz w:val="24"/>
        </w:rPr>
        <w:t>单位的</w:t>
      </w:r>
      <w:r>
        <w:rPr>
          <w:rFonts w:hint="eastAsia" w:ascii="宋体" w:hAnsi="宋体" w:cs="宋体"/>
          <w:spacing w:val="6"/>
          <w:kern w:val="0"/>
          <w:sz w:val="24"/>
          <w:u w:val="single"/>
        </w:rPr>
        <w:t xml:space="preserve">            </w:t>
      </w:r>
      <w:r>
        <w:rPr>
          <w:rFonts w:hint="eastAsia" w:ascii="宋体" w:hAnsi="宋体" w:cs="宋体"/>
          <w:spacing w:val="6"/>
          <w:kern w:val="0"/>
          <w:sz w:val="24"/>
        </w:rPr>
        <w:t xml:space="preserve"> 项目采购活动提供本企业制造的货物，由本企业承担工程、提供服务，或者提供其他</w:t>
      </w:r>
      <w:r>
        <w:rPr>
          <w:rFonts w:hint="eastAsia" w:ascii="宋体" w:hAnsi="宋体" w:cs="宋体"/>
          <w:spacing w:val="6"/>
          <w:kern w:val="0"/>
          <w:sz w:val="24"/>
          <w:u w:val="single"/>
        </w:rPr>
        <w:t xml:space="preserve">     </w:t>
      </w:r>
      <w:r>
        <w:rPr>
          <w:rFonts w:hint="eastAsia" w:ascii="宋体" w:hAnsi="宋体" w:cs="宋体"/>
          <w:spacing w:val="6"/>
          <w:kern w:val="0"/>
          <w:sz w:val="24"/>
        </w:rPr>
        <w:t>（请填写：小型、微型）企业制造的货物。本条所称货物不包括使用大型、中型企业注册商标的货物。</w:t>
      </w:r>
    </w:p>
    <w:p>
      <w:pPr>
        <w:widowControl/>
        <w:adjustRightInd w:val="0"/>
        <w:snapToGrid w:val="0"/>
        <w:spacing w:line="360" w:lineRule="auto"/>
        <w:ind w:firstLine="504" w:firstLineChars="200"/>
        <w:jc w:val="left"/>
        <w:rPr>
          <w:rFonts w:ascii="宋体" w:hAnsi="宋体" w:cs="宋体"/>
          <w:kern w:val="0"/>
          <w:sz w:val="24"/>
        </w:rPr>
      </w:pPr>
      <w:r>
        <w:rPr>
          <w:rFonts w:hint="eastAsia" w:ascii="宋体" w:hAnsi="宋体" w:cs="宋体"/>
          <w:spacing w:val="6"/>
          <w:kern w:val="0"/>
          <w:sz w:val="24"/>
        </w:rPr>
        <w:t>本公司对上述声明的真实性负责。如有虚假，将依法承担相应责任。</w:t>
      </w:r>
    </w:p>
    <w:p>
      <w:pPr>
        <w:widowControl/>
        <w:adjustRightInd w:val="0"/>
        <w:snapToGrid w:val="0"/>
        <w:spacing w:line="360" w:lineRule="auto"/>
        <w:ind w:firstLine="480" w:firstLineChars="200"/>
        <w:jc w:val="left"/>
        <w:rPr>
          <w:rFonts w:ascii="宋体" w:hAnsi="宋体" w:cs="宋体"/>
          <w:kern w:val="0"/>
          <w:sz w:val="24"/>
        </w:rPr>
      </w:pPr>
    </w:p>
    <w:p>
      <w:pPr>
        <w:widowControl/>
        <w:adjustRightInd w:val="0"/>
        <w:snapToGrid w:val="0"/>
        <w:spacing w:line="360" w:lineRule="auto"/>
        <w:ind w:firstLine="504" w:firstLineChars="200"/>
        <w:jc w:val="center"/>
        <w:rPr>
          <w:rFonts w:ascii="宋体" w:hAnsi="宋体" w:cs="宋体"/>
          <w:sz w:val="24"/>
        </w:rPr>
      </w:pPr>
      <w:r>
        <w:rPr>
          <w:rFonts w:hint="eastAsia" w:ascii="宋体" w:hAnsi="宋体" w:cs="宋体"/>
          <w:spacing w:val="6"/>
          <w:kern w:val="0"/>
          <w:sz w:val="24"/>
        </w:rPr>
        <w:t xml:space="preserve">            </w:t>
      </w:r>
    </w:p>
    <w:p>
      <w:pPr>
        <w:widowControl/>
        <w:adjustRightInd w:val="0"/>
        <w:snapToGrid w:val="0"/>
        <w:spacing w:line="360" w:lineRule="auto"/>
        <w:ind w:firstLine="480" w:firstLineChars="200"/>
        <w:jc w:val="center"/>
        <w:rPr>
          <w:rFonts w:ascii="宋体" w:hAnsi="宋体" w:cs="宋体"/>
          <w:sz w:val="24"/>
        </w:rPr>
      </w:pPr>
    </w:p>
    <w:p>
      <w:pPr>
        <w:adjustRightInd w:val="0"/>
        <w:snapToGrid w:val="0"/>
        <w:spacing w:line="360" w:lineRule="auto"/>
        <w:ind w:firstLine="2880" w:firstLineChars="1200"/>
        <w:rPr>
          <w:rFonts w:ascii="宋体" w:hAnsi="宋体" w:cs="宋体"/>
          <w:sz w:val="24"/>
        </w:rPr>
      </w:pPr>
      <w:r>
        <w:rPr>
          <w:rFonts w:hint="eastAsia" w:ascii="宋体" w:hAnsi="宋体" w:cs="宋体"/>
          <w:sz w:val="24"/>
        </w:rPr>
        <w:t>投标人（盖单位章）：</w:t>
      </w:r>
      <w:r>
        <w:rPr>
          <w:rFonts w:hint="eastAsia" w:ascii="宋体" w:hAnsi="宋体" w:cs="宋体"/>
          <w:sz w:val="24"/>
          <w:u w:val="single"/>
        </w:rPr>
        <w:t xml:space="preserve">                             </w:t>
      </w:r>
    </w:p>
    <w:p>
      <w:pPr>
        <w:adjustRightInd w:val="0"/>
        <w:snapToGrid w:val="0"/>
        <w:spacing w:line="360" w:lineRule="auto"/>
        <w:ind w:firstLine="2880" w:firstLineChars="1200"/>
        <w:rPr>
          <w:rFonts w:ascii="宋体" w:hAnsi="宋体" w:cs="宋体"/>
          <w:sz w:val="24"/>
        </w:rPr>
      </w:pPr>
      <w:r>
        <w:rPr>
          <w:rFonts w:hint="eastAsia" w:ascii="宋体" w:hAnsi="宋体" w:cs="宋体"/>
          <w:sz w:val="24"/>
        </w:rPr>
        <w:t>法定代表人或其委托代理人（签字）：</w:t>
      </w:r>
      <w:r>
        <w:rPr>
          <w:rFonts w:hint="eastAsia" w:ascii="宋体" w:hAnsi="宋体" w:cs="宋体"/>
          <w:sz w:val="24"/>
          <w:u w:val="single"/>
        </w:rPr>
        <w:t xml:space="preserve">               </w:t>
      </w:r>
    </w:p>
    <w:p>
      <w:pPr>
        <w:adjustRightInd w:val="0"/>
        <w:snapToGrid w:val="0"/>
        <w:spacing w:line="360" w:lineRule="auto"/>
        <w:ind w:firstLine="2880" w:firstLineChars="1200"/>
        <w:rPr>
          <w:rFonts w:ascii="宋体" w:hAnsi="宋体" w:cs="宋体"/>
          <w:bCs/>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bCs/>
          <w:sz w:val="24"/>
        </w:rPr>
        <w:t>日</w:t>
      </w:r>
    </w:p>
    <w:p>
      <w:pPr>
        <w:adjustRightInd w:val="0"/>
        <w:snapToGrid w:val="0"/>
        <w:spacing w:line="360" w:lineRule="auto"/>
        <w:rPr>
          <w:rFonts w:ascii="宋体" w:hAnsi="宋体" w:cs="宋体"/>
          <w:szCs w:val="21"/>
        </w:rPr>
      </w:pPr>
    </w:p>
    <w:p>
      <w:pPr>
        <w:adjustRightInd w:val="0"/>
        <w:snapToGrid w:val="0"/>
        <w:spacing w:line="360" w:lineRule="exact"/>
        <w:rPr>
          <w:rFonts w:ascii="宋体" w:hAnsi="宋体" w:cs="宋体"/>
          <w:szCs w:val="21"/>
        </w:rPr>
      </w:pPr>
      <w:r>
        <w:rPr>
          <w:rFonts w:hint="eastAsia" w:ascii="宋体" w:hAnsi="宋体" w:cs="宋体"/>
          <w:szCs w:val="21"/>
        </w:rPr>
        <w:t>说明：1、填写前请认真阅读</w:t>
      </w:r>
      <w:r>
        <w:rPr>
          <w:rFonts w:hint="eastAsia" w:ascii="宋体" w:hAnsi="宋体" w:cs="宋体"/>
          <w:spacing w:val="6"/>
          <w:kern w:val="0"/>
          <w:szCs w:val="21"/>
        </w:rPr>
        <w:t>《工业和信息化部、国家统计局、国家发展和改革委员会、财政部关于印发中小企业划型标准规定的通知》（工信部联企业[2011]300号）和</w:t>
      </w:r>
      <w:r>
        <w:rPr>
          <w:rFonts w:hint="eastAsia" w:ascii="宋体" w:hAnsi="宋体" w:cs="宋体"/>
          <w:spacing w:val="6"/>
          <w:szCs w:val="21"/>
        </w:rPr>
        <w:t>《财政部</w:t>
      </w:r>
      <w:r>
        <w:rPr>
          <w:rFonts w:hint="eastAsia" w:ascii="宋体" w:hAnsi="宋体" w:cs="宋体"/>
          <w:szCs w:val="21"/>
        </w:rPr>
        <w:t xml:space="preserve"> </w:t>
      </w:r>
      <w:r>
        <w:rPr>
          <w:rFonts w:hint="eastAsia" w:ascii="宋体" w:hAnsi="宋体" w:cs="宋体"/>
          <w:spacing w:val="6"/>
          <w:szCs w:val="21"/>
        </w:rPr>
        <w:t>工业和信息化部</w:t>
      </w:r>
      <w:r>
        <w:rPr>
          <w:rFonts w:hint="eastAsia" w:ascii="宋体" w:hAnsi="宋体" w:cs="宋体"/>
          <w:bCs/>
          <w:szCs w:val="21"/>
        </w:rPr>
        <w:t>关于印发＜政府采购促进中小企业发展暂行办法＞的通知》(</w:t>
      </w:r>
      <w:r>
        <w:rPr>
          <w:rFonts w:hint="eastAsia" w:ascii="宋体" w:hAnsi="宋体" w:cs="宋体"/>
          <w:szCs w:val="21"/>
        </w:rPr>
        <w:t>财库[2011]181号)相关规定。</w:t>
      </w:r>
    </w:p>
    <w:p>
      <w:pPr>
        <w:adjustRightInd w:val="0"/>
        <w:snapToGrid w:val="0"/>
        <w:spacing w:line="360" w:lineRule="exact"/>
        <w:ind w:firstLine="525" w:firstLineChars="250"/>
        <w:rPr>
          <w:rFonts w:ascii="宋体" w:hAnsi="宋体" w:cs="宋体"/>
          <w:szCs w:val="21"/>
        </w:rPr>
      </w:pPr>
      <w:r>
        <w:rPr>
          <w:rFonts w:hint="eastAsia" w:ascii="宋体" w:hAnsi="宋体" w:cs="宋体"/>
          <w:szCs w:val="21"/>
        </w:rPr>
        <w:t>2、中小企业</w:t>
      </w:r>
      <w:r>
        <w:rPr>
          <w:rFonts w:hint="eastAsia" w:ascii="宋体" w:hAnsi="宋体" w:cs="宋体"/>
          <w:spacing w:val="6"/>
          <w:kern w:val="0"/>
          <w:szCs w:val="21"/>
        </w:rPr>
        <w:t>部分</w:t>
      </w:r>
      <w:r>
        <w:rPr>
          <w:rFonts w:hint="eastAsia" w:ascii="宋体" w:hAnsi="宋体" w:cs="宋体"/>
          <w:szCs w:val="21"/>
        </w:rPr>
        <w:t>提供</w:t>
      </w:r>
      <w:r>
        <w:rPr>
          <w:rFonts w:hint="eastAsia" w:ascii="宋体" w:hAnsi="宋体" w:cs="宋体"/>
          <w:spacing w:val="6"/>
          <w:kern w:val="0"/>
          <w:szCs w:val="21"/>
        </w:rPr>
        <w:t>其他小、微企业制造货物的应另附</w:t>
      </w:r>
      <w:r>
        <w:rPr>
          <w:rFonts w:hint="eastAsia" w:ascii="宋体" w:hAnsi="宋体" w:cs="宋体"/>
          <w:szCs w:val="21"/>
        </w:rPr>
        <w:t>说明，并与《初次报价明细表》保持一致。</w:t>
      </w:r>
    </w:p>
    <w:p>
      <w:pPr>
        <w:adjustRightInd w:val="0"/>
        <w:snapToGrid w:val="0"/>
        <w:spacing w:line="360" w:lineRule="exact"/>
        <w:ind w:firstLine="525" w:firstLineChars="250"/>
        <w:rPr>
          <w:rFonts w:ascii="宋体" w:hAnsi="宋体" w:cs="宋体"/>
          <w:szCs w:val="21"/>
        </w:rPr>
      </w:pPr>
      <w:r>
        <w:rPr>
          <w:rFonts w:hint="eastAsia" w:ascii="宋体" w:hAnsi="宋体" w:cs="宋体"/>
          <w:szCs w:val="21"/>
        </w:rPr>
        <w:t>3、</w:t>
      </w:r>
      <w:r>
        <w:rPr>
          <w:rFonts w:hint="eastAsia" w:ascii="宋体" w:hAnsi="宋体" w:cs="宋体"/>
          <w:bCs/>
          <w:szCs w:val="21"/>
        </w:rPr>
        <w:t>未按上述要求提供、</w:t>
      </w:r>
      <w:r>
        <w:rPr>
          <w:rFonts w:hint="eastAsia" w:ascii="宋体" w:hAnsi="宋体" w:cs="宋体"/>
          <w:szCs w:val="21"/>
        </w:rPr>
        <w:t>填写</w:t>
      </w:r>
      <w:r>
        <w:rPr>
          <w:rFonts w:hint="eastAsia" w:ascii="宋体" w:hAnsi="宋体" w:cs="宋体"/>
          <w:bCs/>
          <w:szCs w:val="21"/>
        </w:rPr>
        <w:t>的，评审时不予以考虑。</w:t>
      </w:r>
    </w:p>
    <w:p>
      <w:pPr>
        <w:adjustRightInd w:val="0"/>
        <w:snapToGrid w:val="0"/>
        <w:spacing w:line="360" w:lineRule="auto"/>
        <w:rPr>
          <w:rFonts w:ascii="宋体" w:hAnsi="宋体" w:cs="宋体"/>
          <w:sz w:val="32"/>
          <w:szCs w:val="32"/>
        </w:rPr>
      </w:pPr>
    </w:p>
    <w:p>
      <w:pPr>
        <w:adjustRightInd w:val="0"/>
        <w:snapToGrid w:val="0"/>
        <w:spacing w:line="360" w:lineRule="auto"/>
        <w:rPr>
          <w:rFonts w:ascii="宋体" w:hAnsi="宋体" w:cs="宋体"/>
          <w:b/>
          <w:sz w:val="24"/>
        </w:rPr>
      </w:pPr>
      <w:r>
        <w:rPr>
          <w:rFonts w:hint="eastAsia" w:ascii="宋体" w:hAnsi="宋体" w:cs="宋体"/>
          <w:b/>
          <w:sz w:val="24"/>
        </w:rPr>
        <w:br w:type="page"/>
      </w:r>
      <w:r>
        <w:rPr>
          <w:rFonts w:hint="eastAsia" w:ascii="宋体" w:hAnsi="宋体" w:cs="宋体"/>
          <w:b/>
          <w:sz w:val="24"/>
        </w:rPr>
        <w:t>附件9：</w:t>
      </w:r>
    </w:p>
    <w:p>
      <w:pPr>
        <w:wordWrap w:val="0"/>
        <w:topLinePunct/>
        <w:spacing w:line="588" w:lineRule="exact"/>
        <w:jc w:val="center"/>
        <w:rPr>
          <w:b/>
          <w:spacing w:val="6"/>
          <w:sz w:val="36"/>
          <w:szCs w:val="36"/>
        </w:rPr>
      </w:pPr>
      <w:r>
        <w:rPr>
          <w:b/>
          <w:spacing w:val="6"/>
          <w:sz w:val="36"/>
          <w:szCs w:val="36"/>
        </w:rPr>
        <w:t>残疾人福利性单位声明函</w:t>
      </w:r>
    </w:p>
    <w:p>
      <w:pPr>
        <w:wordWrap w:val="0"/>
        <w:topLinePunct/>
        <w:spacing w:line="588" w:lineRule="exact"/>
        <w:rPr>
          <w:b/>
          <w:spacing w:val="6"/>
          <w:sz w:val="30"/>
          <w:szCs w:val="30"/>
        </w:rPr>
      </w:pPr>
    </w:p>
    <w:p>
      <w:pPr>
        <w:wordWrap w:val="0"/>
        <w:topLinePunct/>
        <w:spacing w:line="360" w:lineRule="auto"/>
        <w:ind w:firstLine="480" w:firstLineChars="200"/>
        <w:rPr>
          <w:sz w:val="24"/>
        </w:rPr>
      </w:pPr>
      <w:r>
        <w:rPr>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ordWrap w:val="0"/>
        <w:topLinePunct/>
        <w:spacing w:line="360" w:lineRule="auto"/>
        <w:ind w:firstLine="480" w:firstLineChars="200"/>
        <w:rPr>
          <w:sz w:val="24"/>
        </w:rPr>
      </w:pPr>
      <w:r>
        <w:rPr>
          <w:sz w:val="24"/>
        </w:rPr>
        <w:t>本单位对上述声明的真实性负责。如有虚假，将依法承担相应责任。</w:t>
      </w:r>
    </w:p>
    <w:p>
      <w:pPr>
        <w:wordWrap w:val="0"/>
        <w:topLinePunct/>
        <w:spacing w:line="360" w:lineRule="auto"/>
        <w:ind w:firstLine="504" w:firstLineChars="200"/>
        <w:rPr>
          <w:spacing w:val="6"/>
          <w:sz w:val="24"/>
        </w:rPr>
      </w:pPr>
    </w:p>
    <w:p>
      <w:pPr>
        <w:wordWrap w:val="0"/>
        <w:topLinePunct/>
        <w:spacing w:line="360" w:lineRule="auto"/>
        <w:ind w:firstLine="504" w:firstLineChars="200"/>
        <w:rPr>
          <w:spacing w:val="6"/>
          <w:sz w:val="24"/>
        </w:rPr>
      </w:pPr>
    </w:p>
    <w:p>
      <w:pPr>
        <w:tabs>
          <w:tab w:val="left" w:pos="4860"/>
        </w:tabs>
        <w:wordWrap w:val="0"/>
        <w:topLinePunct/>
        <w:spacing w:line="360" w:lineRule="auto"/>
        <w:ind w:right="106" w:firstLine="504" w:firstLineChars="200"/>
        <w:jc w:val="center"/>
        <w:rPr>
          <w:spacing w:val="6"/>
          <w:sz w:val="24"/>
        </w:rPr>
      </w:pPr>
      <w:r>
        <w:rPr>
          <w:spacing w:val="6"/>
          <w:sz w:val="24"/>
        </w:rPr>
        <w:t xml:space="preserve">                  单位名称：</w:t>
      </w:r>
      <w:r>
        <w:rPr>
          <w:spacing w:val="6"/>
          <w:sz w:val="24"/>
          <w:u w:val="single"/>
        </w:rPr>
        <w:t xml:space="preserve">            </w:t>
      </w:r>
      <w:r>
        <w:rPr>
          <w:spacing w:val="6"/>
          <w:sz w:val="24"/>
        </w:rPr>
        <w:t>（盖单位章）</w:t>
      </w:r>
    </w:p>
    <w:p>
      <w:pPr>
        <w:tabs>
          <w:tab w:val="left" w:pos="4860"/>
        </w:tabs>
        <w:wordWrap w:val="0"/>
        <w:topLinePunct/>
        <w:spacing w:line="360" w:lineRule="auto"/>
        <w:ind w:right="1560" w:firstLine="504" w:firstLineChars="200"/>
        <w:jc w:val="center"/>
        <w:rPr>
          <w:spacing w:val="6"/>
          <w:sz w:val="24"/>
        </w:rPr>
      </w:pPr>
      <w:r>
        <w:rPr>
          <w:spacing w:val="6"/>
          <w:sz w:val="24"/>
        </w:rPr>
        <w:t xml:space="preserve"> </w:t>
      </w:r>
    </w:p>
    <w:p>
      <w:pPr>
        <w:tabs>
          <w:tab w:val="left" w:pos="4860"/>
        </w:tabs>
        <w:wordWrap w:val="0"/>
        <w:topLinePunct/>
        <w:spacing w:line="360" w:lineRule="auto"/>
        <w:ind w:right="1560" w:firstLine="504" w:firstLineChars="200"/>
        <w:jc w:val="center"/>
        <w:rPr>
          <w:sz w:val="24"/>
        </w:rPr>
      </w:pPr>
      <w:r>
        <w:rPr>
          <w:spacing w:val="6"/>
          <w:sz w:val="24"/>
        </w:rPr>
        <w:t xml:space="preserve">                  日  期：    年   月  日</w:t>
      </w:r>
    </w:p>
    <w:p>
      <w:pPr>
        <w:wordWrap w:val="0"/>
        <w:topLinePunct/>
        <w:spacing w:line="360" w:lineRule="auto"/>
        <w:rPr>
          <w:b/>
          <w:sz w:val="24"/>
        </w:rPr>
      </w:pPr>
    </w:p>
    <w:p>
      <w:pPr>
        <w:pStyle w:val="24"/>
        <w:spacing w:line="400" w:lineRule="exact"/>
        <w:rPr>
          <w:sz w:val="24"/>
          <w:szCs w:val="24"/>
        </w:rPr>
      </w:pPr>
      <w:r>
        <w:br w:type="page"/>
      </w:r>
      <w:r>
        <w:rPr>
          <w:rFonts w:hint="eastAsia" w:ascii="宋体" w:hAnsi="宋体" w:cs="宋体"/>
          <w:b/>
          <w:sz w:val="24"/>
          <w:szCs w:val="24"/>
        </w:rPr>
        <w:t>附件10：</w:t>
      </w:r>
    </w:p>
    <w:p>
      <w:pPr>
        <w:adjustRightInd w:val="0"/>
        <w:snapToGrid w:val="0"/>
        <w:spacing w:before="50" w:line="360" w:lineRule="auto"/>
        <w:jc w:val="center"/>
        <w:rPr>
          <w:b/>
          <w:bCs/>
          <w:sz w:val="36"/>
          <w:szCs w:val="36"/>
        </w:rPr>
      </w:pPr>
      <w:r>
        <w:rPr>
          <w:b/>
          <w:sz w:val="36"/>
          <w:szCs w:val="36"/>
        </w:rPr>
        <w:t>“节能</w:t>
      </w:r>
      <w:r>
        <w:rPr>
          <w:b/>
          <w:bCs/>
          <w:sz w:val="36"/>
          <w:szCs w:val="36"/>
        </w:rPr>
        <w:t>产品</w:t>
      </w:r>
      <w:r>
        <w:rPr>
          <w:b/>
          <w:sz w:val="36"/>
          <w:szCs w:val="36"/>
        </w:rPr>
        <w:t>”、”环境标志</w:t>
      </w:r>
      <w:r>
        <w:rPr>
          <w:b/>
          <w:bCs/>
          <w:sz w:val="36"/>
          <w:szCs w:val="36"/>
        </w:rPr>
        <w:t>产品</w:t>
      </w:r>
      <w:r>
        <w:rPr>
          <w:b/>
          <w:sz w:val="36"/>
          <w:szCs w:val="36"/>
        </w:rPr>
        <w:t>”证明材料</w:t>
      </w:r>
    </w:p>
    <w:p>
      <w:pPr>
        <w:spacing w:line="360" w:lineRule="auto"/>
        <w:rPr>
          <w:sz w:val="24"/>
        </w:rPr>
      </w:pPr>
    </w:p>
    <w:p>
      <w:pPr>
        <w:adjustRightInd w:val="0"/>
        <w:snapToGrid w:val="0"/>
        <w:spacing w:line="360" w:lineRule="auto"/>
        <w:ind w:firstLine="600" w:firstLineChars="250"/>
        <w:rPr>
          <w:bCs/>
          <w:sz w:val="24"/>
        </w:rPr>
      </w:pPr>
      <w:r>
        <w:rPr>
          <w:bCs/>
          <w:sz w:val="24"/>
        </w:rPr>
        <w:t>说明：1、</w:t>
      </w:r>
      <w:r>
        <w:rPr>
          <w:rFonts w:hint="eastAsia"/>
          <w:bCs/>
          <w:sz w:val="24"/>
        </w:rPr>
        <w:t>投标人</w:t>
      </w:r>
      <w:r>
        <w:rPr>
          <w:bCs/>
          <w:sz w:val="24"/>
        </w:rPr>
        <w:t>提供的产品属于下列情形，应按第二章</w:t>
      </w:r>
      <w:r>
        <w:rPr>
          <w:rFonts w:hint="eastAsia"/>
          <w:bCs/>
          <w:sz w:val="24"/>
        </w:rPr>
        <w:t>投标人</w:t>
      </w:r>
      <w:r>
        <w:rPr>
          <w:bCs/>
          <w:sz w:val="24"/>
        </w:rPr>
        <w:t>须知第13.2款规定提供相关证明材料(清单或目录所在页复印件)，并在《分项明细报价表》中提供相应数据。</w:t>
      </w:r>
    </w:p>
    <w:p>
      <w:pPr>
        <w:adjustRightInd w:val="0"/>
        <w:snapToGrid w:val="0"/>
        <w:spacing w:line="360" w:lineRule="auto"/>
        <w:ind w:firstLine="600" w:firstLineChars="250"/>
        <w:rPr>
          <w:bCs/>
          <w:sz w:val="24"/>
        </w:rPr>
      </w:pPr>
      <w:r>
        <w:rPr>
          <w:bCs/>
          <w:sz w:val="24"/>
        </w:rPr>
        <w:t>（1）符合政府采购强制采购政策的(《节能产品政府采购清单》中标记★符号节能产品及其他强制采购产品)；</w:t>
      </w:r>
    </w:p>
    <w:p>
      <w:pPr>
        <w:adjustRightInd w:val="0"/>
        <w:snapToGrid w:val="0"/>
        <w:spacing w:line="360" w:lineRule="auto"/>
        <w:ind w:firstLine="600" w:firstLineChars="250"/>
        <w:rPr>
          <w:bCs/>
          <w:sz w:val="24"/>
        </w:rPr>
      </w:pPr>
      <w:r>
        <w:rPr>
          <w:bCs/>
          <w:sz w:val="24"/>
        </w:rPr>
        <w:t>（2）符合政府采购优先采购政策的(《节能产品政府采购清单》中非标记★符号节能产品，《环境标志产品政府采购清单》中环境标志产品。</w:t>
      </w:r>
    </w:p>
    <w:p>
      <w:pPr>
        <w:adjustRightInd w:val="0"/>
        <w:snapToGrid w:val="0"/>
        <w:spacing w:line="360" w:lineRule="auto"/>
        <w:ind w:firstLine="600" w:firstLineChars="250"/>
        <w:rPr>
          <w:bCs/>
          <w:sz w:val="24"/>
        </w:rPr>
      </w:pPr>
      <w:r>
        <w:rPr>
          <w:bCs/>
          <w:sz w:val="24"/>
        </w:rPr>
        <w:t>2、未按上述要求提供、填写的，评审时不予以考虑。</w:t>
      </w:r>
    </w:p>
    <w:p>
      <w:pPr>
        <w:pStyle w:val="24"/>
        <w:spacing w:line="400" w:lineRule="exact"/>
      </w:pPr>
    </w:p>
    <w:p/>
    <w:p/>
    <w:p/>
    <w:sectPr>
      <w:headerReference r:id="rId33"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华文细黑">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_5b8b_4f53">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6322"/>
        <w:tab w:val="clear" w:pos="4153"/>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67</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67</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4</w:t>
    </w:r>
    <w:r>
      <w:fldChar w:fldCharType="end"/>
    </w:r>
  </w:p>
  <w:p>
    <w:pPr>
      <w:pStyle w:val="11"/>
      <w:pBdr>
        <w:bottom w:val="single" w:color="auto" w:sz="6" w:space="1"/>
      </w:pBdr>
      <w:ind w:right="360"/>
      <w:rPr>
        <w:kern w:val="0"/>
        <w:szCs w:val="21"/>
      </w:rPr>
    </w:pPr>
  </w:p>
  <w:p>
    <w:pPr>
      <w:pStyle w:val="11"/>
      <w:jc w:val="center"/>
      <w:rPr>
        <w:kern w:val="0"/>
        <w:szCs w:val="21"/>
      </w:rPr>
    </w:pPr>
    <w:r>
      <w:rPr>
        <w:rFonts w:hint="eastAsia"/>
        <w:kern w:val="0"/>
        <w:szCs w:val="21"/>
      </w:rPr>
      <w:t xml:space="preserve">第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72</w:t>
    </w:r>
    <w:r>
      <w:rPr>
        <w:kern w:val="0"/>
        <w:szCs w:val="21"/>
      </w:rPr>
      <w:fldChar w:fldCharType="end"/>
    </w:r>
    <w:r>
      <w:rPr>
        <w:rFonts w:hint="eastAsia"/>
        <w:kern w:val="0"/>
        <w:szCs w:val="21"/>
      </w:rPr>
      <w:t xml:space="preserve"> 页</w:t>
    </w:r>
  </w:p>
  <w:p>
    <w:pPr>
      <w:pStyle w:val="11"/>
      <w:jc w:val="both"/>
    </w:pPr>
    <w:r>
      <w:rPr>
        <w:rFonts w:hint="eastAsia"/>
        <w:kern w:val="0"/>
        <w:szCs w:val="21"/>
      </w:rPr>
      <w:t>联系电话：029-88472386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6021858"/>
    </w:sdtPr>
    <w:sdtContent>
      <w:p>
        <w:pPr>
          <w:pStyle w:val="11"/>
          <w:jc w:val="center"/>
        </w:pPr>
        <w:r>
          <w:fldChar w:fldCharType="begin"/>
        </w:r>
        <w:r>
          <w:instrText xml:space="preserve">PAGE   \* MERGEFORMAT</w:instrText>
        </w:r>
        <w:r>
          <w:fldChar w:fldCharType="separate"/>
        </w:r>
        <w:r>
          <w:rPr>
            <w:lang w:val="zh-CN"/>
          </w:rPr>
          <w:t>2</w:t>
        </w:r>
        <w:r>
          <w:fldChar w:fldCharType="end"/>
        </w:r>
      </w:p>
    </w:sdtContent>
  </w:sdt>
  <w:p>
    <w:pPr>
      <w:pStyle w:val="11"/>
      <w:tabs>
        <w:tab w:val="left" w:pos="6322"/>
        <w:tab w:val="clear" w:pos="4153"/>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69</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69</w:t>
                    </w:r>
                    <w:r>
                      <w:rPr>
                        <w:rFonts w:hint="eastAsia"/>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4</w:t>
    </w:r>
    <w:r>
      <w:fldChar w:fldCharType="end"/>
    </w:r>
  </w:p>
  <w:p>
    <w:pPr>
      <w:pStyle w:val="11"/>
      <w:pBdr>
        <w:bottom w:val="single" w:color="auto" w:sz="6" w:space="1"/>
      </w:pBdr>
      <w:ind w:right="360"/>
      <w:rPr>
        <w:kern w:val="0"/>
        <w:szCs w:val="21"/>
      </w:rPr>
    </w:pPr>
  </w:p>
  <w:p>
    <w:pPr>
      <w:pStyle w:val="11"/>
      <w:jc w:val="center"/>
      <w:rPr>
        <w:kern w:val="0"/>
        <w:szCs w:val="21"/>
      </w:rPr>
    </w:pPr>
    <w:r>
      <w:rPr>
        <w:rFonts w:hint="eastAsia"/>
        <w:kern w:val="0"/>
        <w:szCs w:val="21"/>
      </w:rPr>
      <w:t xml:space="preserve">第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72</w:t>
    </w:r>
    <w:r>
      <w:rPr>
        <w:kern w:val="0"/>
        <w:szCs w:val="21"/>
      </w:rPr>
      <w:fldChar w:fldCharType="end"/>
    </w:r>
    <w:r>
      <w:rPr>
        <w:rFonts w:hint="eastAsia"/>
        <w:kern w:val="0"/>
        <w:szCs w:val="21"/>
      </w:rPr>
      <w:t xml:space="preserve"> 页</w:t>
    </w:r>
  </w:p>
  <w:p>
    <w:pPr>
      <w:pStyle w:val="11"/>
      <w:jc w:val="both"/>
    </w:pPr>
    <w:r>
      <w:rPr>
        <w:rFonts w:hint="eastAsia"/>
        <w:kern w:val="0"/>
        <w:szCs w:val="21"/>
      </w:rPr>
      <w:t>联系电话：029-88472386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6322"/>
        <w:tab w:val="clear" w:pos="4153"/>
      </w:tabs>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68</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68</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4</w:t>
    </w:r>
    <w:r>
      <w:fldChar w:fldCharType="end"/>
    </w:r>
  </w:p>
  <w:p>
    <w:pPr>
      <w:pStyle w:val="11"/>
      <w:pBdr>
        <w:bottom w:val="single" w:color="auto" w:sz="6" w:space="1"/>
      </w:pBdr>
      <w:ind w:right="360"/>
      <w:rPr>
        <w:kern w:val="0"/>
        <w:szCs w:val="21"/>
      </w:rPr>
    </w:pPr>
  </w:p>
  <w:p>
    <w:pPr>
      <w:pStyle w:val="11"/>
      <w:jc w:val="center"/>
      <w:rPr>
        <w:kern w:val="0"/>
        <w:szCs w:val="21"/>
      </w:rPr>
    </w:pPr>
    <w:r>
      <w:rPr>
        <w:rFonts w:hint="eastAsia"/>
        <w:kern w:val="0"/>
        <w:szCs w:val="21"/>
      </w:rPr>
      <w:t xml:space="preserve">第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72</w:t>
    </w:r>
    <w:r>
      <w:rPr>
        <w:kern w:val="0"/>
        <w:szCs w:val="21"/>
      </w:rPr>
      <w:fldChar w:fldCharType="end"/>
    </w:r>
    <w:r>
      <w:rPr>
        <w:rFonts w:hint="eastAsia"/>
        <w:kern w:val="0"/>
        <w:szCs w:val="21"/>
      </w:rPr>
      <w:t xml:space="preserve"> 页</w:t>
    </w:r>
  </w:p>
  <w:p>
    <w:pPr>
      <w:pStyle w:val="11"/>
      <w:jc w:val="both"/>
    </w:pPr>
    <w:r>
      <w:rPr>
        <w:rFonts w:hint="eastAsia"/>
        <w:kern w:val="0"/>
        <w:szCs w:val="21"/>
      </w:rPr>
      <w:t>联系电话：029-88472386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6322"/>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58</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58</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4</w:t>
    </w:r>
    <w:r>
      <w:fldChar w:fldCharType="end"/>
    </w:r>
  </w:p>
  <w:p>
    <w:pPr>
      <w:pStyle w:val="11"/>
      <w:pBdr>
        <w:bottom w:val="single" w:color="auto" w:sz="6" w:space="1"/>
      </w:pBdr>
      <w:ind w:right="360"/>
      <w:rPr>
        <w:kern w:val="0"/>
        <w:szCs w:val="21"/>
      </w:rPr>
    </w:pPr>
  </w:p>
  <w:p>
    <w:pPr>
      <w:pStyle w:val="11"/>
      <w:jc w:val="center"/>
      <w:rPr>
        <w:kern w:val="0"/>
        <w:szCs w:val="21"/>
      </w:rPr>
    </w:pPr>
    <w:r>
      <w:rPr>
        <w:rFonts w:hint="eastAsia"/>
        <w:kern w:val="0"/>
        <w:szCs w:val="21"/>
      </w:rPr>
      <w:t xml:space="preserve">第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72</w:t>
    </w:r>
    <w:r>
      <w:rPr>
        <w:kern w:val="0"/>
        <w:szCs w:val="21"/>
      </w:rPr>
      <w:fldChar w:fldCharType="end"/>
    </w:r>
    <w:r>
      <w:rPr>
        <w:rFonts w:hint="eastAsia"/>
        <w:kern w:val="0"/>
        <w:szCs w:val="21"/>
      </w:rPr>
      <w:t xml:space="preserve"> 页</w:t>
    </w:r>
  </w:p>
  <w:p>
    <w:pPr>
      <w:pStyle w:val="11"/>
      <w:jc w:val="both"/>
    </w:pPr>
    <w:r>
      <w:rPr>
        <w:rFonts w:hint="eastAsia"/>
        <w:kern w:val="0"/>
        <w:szCs w:val="21"/>
      </w:rPr>
      <w:t>联系电话：029-88472386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6322"/>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66</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66</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4</w:t>
    </w:r>
    <w:r>
      <w:fldChar w:fldCharType="end"/>
    </w:r>
  </w:p>
  <w:p>
    <w:pPr>
      <w:pStyle w:val="11"/>
      <w:pBdr>
        <w:bottom w:val="single" w:color="auto" w:sz="6" w:space="1"/>
      </w:pBdr>
      <w:ind w:right="360"/>
      <w:rPr>
        <w:kern w:val="0"/>
        <w:szCs w:val="21"/>
      </w:rPr>
    </w:pPr>
  </w:p>
  <w:p>
    <w:pPr>
      <w:pStyle w:val="11"/>
      <w:jc w:val="center"/>
      <w:rPr>
        <w:kern w:val="0"/>
        <w:szCs w:val="21"/>
      </w:rPr>
    </w:pPr>
    <w:r>
      <w:rPr>
        <w:rFonts w:hint="eastAsia"/>
        <w:kern w:val="0"/>
        <w:szCs w:val="21"/>
      </w:rPr>
      <w:t xml:space="preserve">第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72</w:t>
    </w:r>
    <w:r>
      <w:rPr>
        <w:kern w:val="0"/>
        <w:szCs w:val="21"/>
      </w:rPr>
      <w:fldChar w:fldCharType="end"/>
    </w:r>
    <w:r>
      <w:rPr>
        <w:rFonts w:hint="eastAsia"/>
        <w:kern w:val="0"/>
        <w:szCs w:val="21"/>
      </w:rPr>
      <w:t xml:space="preserve"> 页</w:t>
    </w:r>
  </w:p>
  <w:p>
    <w:pPr>
      <w:pStyle w:val="11"/>
      <w:jc w:val="both"/>
    </w:pPr>
    <w:r>
      <w:rPr>
        <w:rFonts w:hint="eastAsia"/>
        <w:kern w:val="0"/>
        <w:szCs w:val="21"/>
      </w:rPr>
      <w:t>联系电话：029-88472386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jc w:val="center"/>
    </w:pPr>
    <w:r>
      <w:rPr>
        <w:rFonts w:hint="eastAsia"/>
        <w:sz w:val="18"/>
        <w:szCs w:val="18"/>
      </w:rPr>
      <w:t>镇安县医院眼底照相机及图像处理系统等医疗设备采购项目招标文件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jc w:val="center"/>
    </w:pPr>
    <w:r>
      <w:rPr>
        <w:rFonts w:hint="eastAsia"/>
        <w:sz w:val="18"/>
        <w:szCs w:val="18"/>
      </w:rPr>
      <w:t>镇安县医院眼底照相机及图像处理系统等医疗设备采购项目招标文件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rPr>
    </w:pPr>
    <w:r>
      <w:rPr>
        <w:rFonts w:hint="eastAsia"/>
      </w:rPr>
      <w:t xml:space="preserve"> xxxxxxxxxxxxxxxxxxxxxxx</w:t>
    </w:r>
    <w:r>
      <w:rPr>
        <w:rFonts w:hint="eastAsia" w:ascii="楷体_GB2312" w:eastAsia="楷体_GB2312"/>
      </w:rPr>
      <w:t>采购项目</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jc w:val="center"/>
      <w:rPr>
        <w:rFonts w:hint="eastAsia"/>
      </w:rPr>
    </w:pPr>
    <w:r>
      <w:rPr>
        <w:rFonts w:hint="eastAsia"/>
        <w:sz w:val="18"/>
        <w:szCs w:val="18"/>
      </w:rPr>
      <w:t>镇安县医院眼底照相机及图像处理系统等医疗设备采购项目招标文件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jc w:val="center"/>
    </w:pPr>
    <w:r>
      <w:rPr>
        <w:rFonts w:hint="eastAsia"/>
        <w:sz w:val="18"/>
        <w:szCs w:val="18"/>
      </w:rPr>
      <w:t>镇安县医院眼底照相机及图像处理系统等医疗设备采购项目招标文件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rPr>
    </w:pPr>
    <w:r>
      <w:rPr>
        <w:rFonts w:hint="eastAsia"/>
      </w:rPr>
      <w:t xml:space="preserve"> xxxxxxxxxxxxxxxxxxxxxxx</w:t>
    </w:r>
    <w:r>
      <w:rPr>
        <w:rFonts w:hint="eastAsia" w:ascii="楷体_GB2312" w:eastAsia="楷体_GB2312"/>
      </w:rPr>
      <w:t>采购项目</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jc w:val="center"/>
    </w:pPr>
    <w:r>
      <w:rPr>
        <w:rFonts w:hint="eastAsia"/>
        <w:sz w:val="18"/>
        <w:szCs w:val="18"/>
      </w:rPr>
      <w:t>镇安县医院眼底照相机及图像处理系统等医疗设备采购项目招标文件</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jc w:val="center"/>
      <w:rPr>
        <w:sz w:val="18"/>
        <w:szCs w:val="18"/>
      </w:rPr>
    </w:pPr>
    <w:r>
      <w:rPr>
        <w:rFonts w:hint="eastAsia"/>
        <w:sz w:val="18"/>
        <w:szCs w:val="18"/>
      </w:rPr>
      <w:t>镇安县医院眼底照相机及图像处理系统等医疗设备采购项目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rPr>
    </w:pPr>
    <w:r>
      <w:rPr>
        <w:rFonts w:hint="eastAsia"/>
      </w:rPr>
      <w:t xml:space="preserve"> xxxxxxxxxxxxxxxxxxxxxxx</w:t>
    </w:r>
    <w:r>
      <w:rPr>
        <w:rFonts w:hint="eastAsia" w:ascii="楷体_GB2312" w:eastAsia="楷体_GB2312"/>
      </w:rPr>
      <w:t>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jc w:val="center"/>
      <w:rPr>
        <w:sz w:val="18"/>
        <w:szCs w:val="18"/>
      </w:rPr>
    </w:pPr>
    <w:r>
      <w:rPr>
        <w:rFonts w:hint="eastAsia"/>
        <w:sz w:val="18"/>
        <w:szCs w:val="18"/>
      </w:rPr>
      <w:t>镇安县医院眼底照相机及图像处理系统等医疗设备采购项目招标文件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jc w:val="center"/>
      <w:rPr>
        <w:sz w:val="18"/>
        <w:szCs w:val="18"/>
      </w:rPr>
    </w:pPr>
    <w:r>
      <w:rPr>
        <w:rFonts w:hint="eastAsia"/>
        <w:sz w:val="18"/>
        <w:szCs w:val="18"/>
      </w:rPr>
      <w:t>永寿县国家教育考试身份认证及无线作弊防控系统采购项目招标文件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rPr>
    </w:pPr>
    <w:r>
      <w:rPr>
        <w:rFonts w:hint="eastAsia"/>
      </w:rPr>
      <w:t xml:space="preserve"> xxxxxxxxxxxxxxxxxxxxxxx</w:t>
    </w:r>
    <w:r>
      <w:rPr>
        <w:rFonts w:hint="eastAsia" w:ascii="楷体_GB2312" w:eastAsia="楷体_GB2312"/>
      </w:rPr>
      <w:t>采购项目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jc w:val="center"/>
    </w:pPr>
    <w:r>
      <w:rPr>
        <w:rFonts w:hint="eastAsia"/>
        <w:sz w:val="18"/>
        <w:szCs w:val="18"/>
      </w:rPr>
      <w:t>镇安县医院眼底照相机及图像处理系统等医疗设备采购项目招标文件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jc w:val="center"/>
      <w:rPr>
        <w:sz w:val="18"/>
        <w:szCs w:val="18"/>
      </w:rPr>
    </w:pPr>
    <w:r>
      <w:rPr>
        <w:rFonts w:hint="eastAsia"/>
        <w:sz w:val="18"/>
        <w:szCs w:val="18"/>
      </w:rPr>
      <w:t>永寿县国家教育考试身份认证及无线作弊防控系统采购项目招标文件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rPr>
    </w:pPr>
    <w:r>
      <w:rPr>
        <w:rFonts w:hint="eastAsia"/>
      </w:rPr>
      <w:t xml:space="preserve"> xxxxxxxxxxxxxxxxxxxxxxx</w:t>
    </w:r>
    <w:r>
      <w:rPr>
        <w:rFonts w:hint="eastAsia" w:ascii="楷体_GB2312" w:eastAsia="楷体_GB2312"/>
      </w:rPr>
      <w:t>采购项目</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jc w:val="center"/>
    </w:pPr>
    <w:r>
      <w:rPr>
        <w:rFonts w:hint="eastAsia"/>
        <w:sz w:val="18"/>
        <w:szCs w:val="18"/>
      </w:rPr>
      <w:t>镇安县医院眼底照相机及图像处理系统等医疗设备采购项目招标文件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B9E2AC"/>
    <w:multiLevelType w:val="singleLevel"/>
    <w:tmpl w:val="FAB9E2AC"/>
    <w:lvl w:ilvl="0" w:tentative="0">
      <w:start w:val="2"/>
      <w:numFmt w:val="chineseCounting"/>
      <w:suff w:val="nothing"/>
      <w:lvlText w:val="（%1）"/>
      <w:lvlJc w:val="left"/>
      <w:rPr>
        <w:rFonts w:hint="eastAsia"/>
      </w:rPr>
    </w:lvl>
  </w:abstractNum>
  <w:abstractNum w:abstractNumId="1">
    <w:nsid w:val="0000000A"/>
    <w:multiLevelType w:val="multilevel"/>
    <w:tmpl w:val="0000000A"/>
    <w:lvl w:ilvl="0" w:tentative="0">
      <w:start w:val="1"/>
      <w:numFmt w:val="japaneseCounting"/>
      <w:lvlText w:val="%1、"/>
      <w:lvlJc w:val="left"/>
      <w:pPr>
        <w:tabs>
          <w:tab w:val="left" w:pos="420"/>
        </w:tabs>
        <w:ind w:left="420" w:hanging="4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decimalEnclosedParen"/>
      <w:lvlText w:val="%3、"/>
      <w:lvlJc w:val="left"/>
      <w:pPr>
        <w:tabs>
          <w:tab w:val="left" w:pos="1260"/>
        </w:tabs>
        <w:ind w:left="1260" w:hanging="420"/>
      </w:pPr>
      <w:rPr>
        <w:rFonts w:hint="eastAsia"/>
        <w:lang w:val="en-US"/>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2BF683C"/>
    <w:multiLevelType w:val="singleLevel"/>
    <w:tmpl w:val="22BF683C"/>
    <w:lvl w:ilvl="0" w:tentative="0">
      <w:start w:val="1"/>
      <w:numFmt w:val="decimal"/>
      <w:suff w:val="nothing"/>
      <w:lvlText w:val="%1、"/>
      <w:lvlJc w:val="left"/>
    </w:lvl>
  </w:abstractNum>
  <w:abstractNum w:abstractNumId="3">
    <w:nsid w:val="51A9C91C"/>
    <w:multiLevelType w:val="singleLevel"/>
    <w:tmpl w:val="51A9C91C"/>
    <w:lvl w:ilvl="0" w:tentative="0">
      <w:start w:val="1"/>
      <w:numFmt w:val="decimal"/>
      <w:suff w:val="nothing"/>
      <w:lvlText w:val="（%1）"/>
      <w:lvlJc w:val="left"/>
    </w:lvl>
  </w:abstractNum>
  <w:abstractNum w:abstractNumId="4">
    <w:nsid w:val="55938FD5"/>
    <w:multiLevelType w:val="singleLevel"/>
    <w:tmpl w:val="55938FD5"/>
    <w:lvl w:ilvl="0" w:tentative="0">
      <w:start w:val="1"/>
      <w:numFmt w:val="decimal"/>
      <w:suff w:val="space"/>
      <w:lvlText w:val="%1."/>
      <w:lvlJc w:val="left"/>
    </w:lvl>
  </w:abstractNum>
  <w:abstractNum w:abstractNumId="5">
    <w:nsid w:val="56EF72A4"/>
    <w:multiLevelType w:val="singleLevel"/>
    <w:tmpl w:val="56EF72A4"/>
    <w:lvl w:ilvl="0" w:tentative="0">
      <w:start w:val="1"/>
      <w:numFmt w:val="decimal"/>
      <w:lvlText w:val="%1."/>
      <w:lvlJc w:val="left"/>
      <w:pPr>
        <w:tabs>
          <w:tab w:val="left" w:pos="425"/>
        </w:tabs>
        <w:ind w:left="425" w:hanging="425"/>
      </w:pPr>
      <w:rPr>
        <w:rFonts w:hint="default"/>
      </w:rPr>
    </w:lvl>
  </w:abstractNum>
  <w:abstractNum w:abstractNumId="6">
    <w:nsid w:val="5875FC66"/>
    <w:multiLevelType w:val="singleLevel"/>
    <w:tmpl w:val="5875FC66"/>
    <w:lvl w:ilvl="0" w:tentative="0">
      <w:start w:val="2"/>
      <w:numFmt w:val="decimal"/>
      <w:suff w:val="nothing"/>
      <w:lvlText w:val="%1."/>
      <w:lvlJc w:val="left"/>
    </w:lvl>
  </w:abstractNum>
  <w:num w:numId="1">
    <w:abstractNumId w:val="3"/>
  </w:num>
  <w:num w:numId="2">
    <w:abstractNumId w:val="2"/>
  </w:num>
  <w:num w:numId="3">
    <w:abstractNumId w:val="0"/>
  </w:num>
  <w:num w:numId="4">
    <w:abstractNumId w:val="1"/>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U0NmViMmQxMDQ0ZTVlMTUzM2ZlMGNlNWYwMjYyNTYifQ=="/>
  </w:docVars>
  <w:rsids>
    <w:rsidRoot w:val="72D9067A"/>
    <w:rsid w:val="001B0241"/>
    <w:rsid w:val="001B3157"/>
    <w:rsid w:val="00266B75"/>
    <w:rsid w:val="0030021C"/>
    <w:rsid w:val="00325F5D"/>
    <w:rsid w:val="004D456D"/>
    <w:rsid w:val="00513AED"/>
    <w:rsid w:val="00555D29"/>
    <w:rsid w:val="006A3679"/>
    <w:rsid w:val="00885BE7"/>
    <w:rsid w:val="00936975"/>
    <w:rsid w:val="009B6417"/>
    <w:rsid w:val="009D6CB0"/>
    <w:rsid w:val="00BC5256"/>
    <w:rsid w:val="00D01E3F"/>
    <w:rsid w:val="00D36DD1"/>
    <w:rsid w:val="00D50ACC"/>
    <w:rsid w:val="00D65D4E"/>
    <w:rsid w:val="00ED415E"/>
    <w:rsid w:val="0EF278AE"/>
    <w:rsid w:val="0F497FC9"/>
    <w:rsid w:val="121D0B7F"/>
    <w:rsid w:val="130E7CDC"/>
    <w:rsid w:val="146871C1"/>
    <w:rsid w:val="16111B3A"/>
    <w:rsid w:val="187F7868"/>
    <w:rsid w:val="19D71936"/>
    <w:rsid w:val="2152384F"/>
    <w:rsid w:val="24AE011C"/>
    <w:rsid w:val="2A1A7E55"/>
    <w:rsid w:val="2C7A643D"/>
    <w:rsid w:val="40E862CF"/>
    <w:rsid w:val="4730172F"/>
    <w:rsid w:val="4AD767CD"/>
    <w:rsid w:val="4C2541D5"/>
    <w:rsid w:val="4F755143"/>
    <w:rsid w:val="52073995"/>
    <w:rsid w:val="53B31EF0"/>
    <w:rsid w:val="5B865FEC"/>
    <w:rsid w:val="5BF62E38"/>
    <w:rsid w:val="72D9067A"/>
    <w:rsid w:val="73CC4877"/>
    <w:rsid w:val="77ED2219"/>
    <w:rsid w:val="79673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99"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8">
    <w:name w:val="Default Paragraph Font"/>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Theme="minorHAnsi" w:hAnsiTheme="minorHAnsi" w:cstheme="minorBidi"/>
      <w:szCs w:val="22"/>
    </w:rPr>
  </w:style>
  <w:style w:type="paragraph" w:styleId="5">
    <w:name w:val="Body Text 3"/>
    <w:basedOn w:val="1"/>
    <w:qFormat/>
    <w:uiPriority w:val="0"/>
    <w:pPr>
      <w:spacing w:after="120"/>
    </w:pPr>
    <w:rPr>
      <w:sz w:val="16"/>
      <w:szCs w:val="16"/>
    </w:rPr>
  </w:style>
  <w:style w:type="paragraph" w:styleId="6">
    <w:name w:val="Body Text"/>
    <w:basedOn w:val="1"/>
    <w:next w:val="1"/>
    <w:qFormat/>
    <w:uiPriority w:val="0"/>
    <w:pPr>
      <w:jc w:val="center"/>
    </w:pPr>
  </w:style>
  <w:style w:type="paragraph" w:styleId="7">
    <w:name w:val="Body Text Indent"/>
    <w:basedOn w:val="1"/>
    <w:unhideWhenUsed/>
    <w:qFormat/>
    <w:uiPriority w:val="99"/>
    <w:pPr>
      <w:spacing w:after="120"/>
      <w:ind w:left="420" w:leftChars="200"/>
    </w:pPr>
  </w:style>
  <w:style w:type="paragraph" w:styleId="8">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9">
    <w:name w:val="Plain Text"/>
    <w:basedOn w:val="1"/>
    <w:qFormat/>
    <w:uiPriority w:val="0"/>
    <w:rPr>
      <w:rFonts w:ascii="宋体" w:hAnsi="Courier New" w:cs="Courier New"/>
      <w:szCs w:val="21"/>
    </w:rPr>
  </w:style>
  <w:style w:type="paragraph" w:styleId="10">
    <w:name w:val="Body Text Indent 2"/>
    <w:basedOn w:val="1"/>
    <w:semiHidden/>
    <w:unhideWhenUsed/>
    <w:qFormat/>
    <w:uiPriority w:val="99"/>
    <w:pPr>
      <w:spacing w:after="120" w:line="480" w:lineRule="auto"/>
      <w:ind w:left="420" w:leftChars="200"/>
    </w:p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link w:val="41"/>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iPriority w:val="39"/>
  </w:style>
  <w:style w:type="paragraph" w:styleId="14">
    <w:name w:val="toc 2"/>
    <w:basedOn w:val="1"/>
    <w:next w:val="1"/>
    <w:unhideWhenUsed/>
    <w:uiPriority w:val="39"/>
    <w:pPr>
      <w:widowControl/>
      <w:spacing w:after="100" w:line="259" w:lineRule="auto"/>
      <w:ind w:left="220"/>
      <w:jc w:val="left"/>
    </w:pPr>
    <w:rPr>
      <w:rFonts w:asciiTheme="minorHAnsi" w:hAnsiTheme="minorHAnsi" w:eastAsiaTheme="minorEastAsia"/>
      <w:kern w:val="0"/>
      <w:sz w:val="22"/>
      <w:szCs w:val="22"/>
    </w:rPr>
  </w:style>
  <w:style w:type="paragraph" w:styleId="15">
    <w:name w:val="Normal (Web)"/>
    <w:basedOn w:val="1"/>
    <w:qFormat/>
    <w:uiPriority w:val="0"/>
    <w:pPr>
      <w:widowControl/>
      <w:spacing w:before="100" w:beforeAutospacing="1" w:after="100" w:afterAutospacing="1"/>
      <w:jc w:val="left"/>
    </w:pPr>
    <w:rPr>
      <w:rFonts w:ascii="宋体" w:hAnsi="宋体"/>
      <w:kern w:val="0"/>
      <w:sz w:val="18"/>
      <w:szCs w:val="18"/>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qFormat/>
    <w:uiPriority w:val="0"/>
    <w:rPr>
      <w:b/>
      <w:bCs/>
    </w:rPr>
  </w:style>
  <w:style w:type="character" w:styleId="20">
    <w:name w:val="page number"/>
    <w:basedOn w:val="18"/>
    <w:qFormat/>
    <w:uiPriority w:val="0"/>
  </w:style>
  <w:style w:type="character" w:styleId="21">
    <w:name w:val="Hyperlink"/>
    <w:basedOn w:val="18"/>
    <w:unhideWhenUsed/>
    <w:uiPriority w:val="99"/>
    <w:rPr>
      <w:color w:val="0563C1" w:themeColor="hyperlink"/>
      <w:u w:val="single"/>
      <w14:textFill>
        <w14:solidFill>
          <w14:schemeClr w14:val="hlink"/>
        </w14:solidFill>
      </w14:textFill>
    </w:rPr>
  </w:style>
  <w:style w:type="paragraph" w:customStyle="1" w:styleId="22">
    <w:name w:val="列出段落1"/>
    <w:basedOn w:val="1"/>
    <w:qFormat/>
    <w:uiPriority w:val="34"/>
    <w:pPr>
      <w:ind w:firstLine="420"/>
    </w:pPr>
    <w:rPr>
      <w:szCs w:val="20"/>
    </w:rPr>
  </w:style>
  <w:style w:type="paragraph" w:customStyle="1" w:styleId="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4">
    <w:name w:val="Char1"/>
    <w:basedOn w:val="1"/>
    <w:qFormat/>
    <w:uiPriority w:val="0"/>
    <w:rPr>
      <w:szCs w:val="21"/>
    </w:rPr>
  </w:style>
  <w:style w:type="paragraph" w:customStyle="1" w:styleId="25">
    <w:name w:val="正文缩进1"/>
    <w:basedOn w:val="1"/>
    <w:qFormat/>
    <w:uiPriority w:val="0"/>
    <w:pPr>
      <w:ind w:firstLine="420" w:firstLineChars="200"/>
    </w:pPr>
  </w:style>
  <w:style w:type="paragraph" w:styleId="26">
    <w:name w:val="List Paragraph"/>
    <w:basedOn w:val="1"/>
    <w:qFormat/>
    <w:uiPriority w:val="34"/>
    <w:pPr>
      <w:ind w:firstLine="420" w:firstLineChars="200"/>
    </w:pPr>
  </w:style>
  <w:style w:type="character" w:customStyle="1" w:styleId="27">
    <w:name w:val="font21"/>
    <w:basedOn w:val="18"/>
    <w:qFormat/>
    <w:uiPriority w:val="0"/>
    <w:rPr>
      <w:rFonts w:ascii="宋体" w:eastAsia="宋体" w:cs="宋体"/>
      <w:b/>
      <w:color w:val="000000"/>
      <w:sz w:val="24"/>
      <w:szCs w:val="24"/>
      <w:u w:val="none"/>
      <w:lang w:bidi="ar-SA"/>
    </w:rPr>
  </w:style>
  <w:style w:type="character" w:customStyle="1" w:styleId="28">
    <w:name w:val="font01"/>
    <w:basedOn w:val="18"/>
    <w:qFormat/>
    <w:uiPriority w:val="0"/>
    <w:rPr>
      <w:rFonts w:ascii="宋体" w:eastAsia="宋体" w:cs="宋体"/>
      <w:color w:val="000000"/>
      <w:sz w:val="24"/>
      <w:szCs w:val="24"/>
      <w:u w:val="none"/>
      <w:lang w:bidi="ar-SA"/>
    </w:rPr>
  </w:style>
  <w:style w:type="character" w:customStyle="1" w:styleId="29">
    <w:name w:val="font11"/>
    <w:basedOn w:val="18"/>
    <w:qFormat/>
    <w:uiPriority w:val="0"/>
    <w:rPr>
      <w:rFonts w:ascii="Arial" w:hAnsi="Arial" w:cs="Arial"/>
      <w:color w:val="000000"/>
      <w:sz w:val="24"/>
      <w:szCs w:val="24"/>
      <w:u w:val="none"/>
      <w:lang w:bidi="ar-SA"/>
    </w:rPr>
  </w:style>
  <w:style w:type="paragraph" w:customStyle="1" w:styleId="30">
    <w:name w:val="列出段落11"/>
    <w:basedOn w:val="1"/>
    <w:qFormat/>
    <w:uiPriority w:val="0"/>
  </w:style>
  <w:style w:type="paragraph" w:customStyle="1" w:styleId="31">
    <w:name w:val="12 Table Text"/>
    <w:basedOn w:val="1"/>
    <w:qFormat/>
    <w:uiPriority w:val="0"/>
    <w:pPr>
      <w:spacing w:before="10" w:beforeLines="10" w:after="10" w:afterLines="10"/>
    </w:pPr>
    <w:rPr>
      <w:rFonts w:ascii="Calibri" w:hAnsi="Calibri"/>
    </w:rPr>
  </w:style>
  <w:style w:type="paragraph" w:customStyle="1" w:styleId="32">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正文自定"/>
    <w:basedOn w:val="1"/>
    <w:qFormat/>
    <w:uiPriority w:val="0"/>
    <w:pPr>
      <w:tabs>
        <w:tab w:val="left" w:pos="7665"/>
      </w:tabs>
      <w:spacing w:line="360" w:lineRule="auto"/>
      <w:ind w:firstLine="480" w:firstLineChars="200"/>
    </w:pPr>
    <w:rPr>
      <w:rFonts w:ascii="宋体" w:hAnsi="宋体"/>
      <w:sz w:val="24"/>
    </w:rPr>
  </w:style>
  <w:style w:type="character" w:customStyle="1" w:styleId="34">
    <w:name w:val="font111"/>
    <w:basedOn w:val="18"/>
    <w:qFormat/>
    <w:uiPriority w:val="0"/>
    <w:rPr>
      <w:rFonts w:hint="default" w:ascii="华文细黑" w:hAnsi="华文细黑" w:eastAsia="华文细黑" w:cs="华文细黑"/>
      <w:color w:val="000000"/>
      <w:sz w:val="22"/>
      <w:szCs w:val="22"/>
      <w:u w:val="none"/>
    </w:rPr>
  </w:style>
  <w:style w:type="character" w:customStyle="1" w:styleId="35">
    <w:name w:val="font122"/>
    <w:basedOn w:val="18"/>
    <w:uiPriority w:val="0"/>
    <w:rPr>
      <w:rFonts w:ascii="华文细黑" w:hAnsi="华文细黑" w:eastAsia="华文细黑" w:cs="华文细黑"/>
      <w:b/>
      <w:color w:val="000000"/>
      <w:sz w:val="36"/>
      <w:szCs w:val="36"/>
      <w:u w:val="none"/>
    </w:rPr>
  </w:style>
  <w:style w:type="character" w:customStyle="1" w:styleId="36">
    <w:name w:val="font31"/>
    <w:basedOn w:val="18"/>
    <w:qFormat/>
    <w:uiPriority w:val="0"/>
    <w:rPr>
      <w:rFonts w:ascii="仿宋_GB2312" w:eastAsia="仿宋_GB2312" w:cs="仿宋_GB2312"/>
      <w:b/>
      <w:color w:val="000000"/>
      <w:sz w:val="40"/>
      <w:szCs w:val="40"/>
      <w:u w:val="none"/>
    </w:rPr>
  </w:style>
  <w:style w:type="character" w:customStyle="1" w:styleId="37">
    <w:name w:val="font12"/>
    <w:basedOn w:val="18"/>
    <w:qFormat/>
    <w:uiPriority w:val="0"/>
    <w:rPr>
      <w:rFonts w:hint="default" w:ascii="华文细黑" w:hAnsi="华文细黑" w:eastAsia="华文细黑" w:cs="华文细黑"/>
      <w:color w:val="000000"/>
      <w:sz w:val="22"/>
      <w:szCs w:val="22"/>
      <w:u w:val="none"/>
    </w:rPr>
  </w:style>
  <w:style w:type="character" w:customStyle="1" w:styleId="38">
    <w:name w:val="font101"/>
    <w:basedOn w:val="18"/>
    <w:qFormat/>
    <w:uiPriority w:val="0"/>
    <w:rPr>
      <w:rFonts w:hint="eastAsia" w:ascii="宋体" w:hAnsi="宋体" w:eastAsia="宋体" w:cs="宋体"/>
      <w:color w:val="000000"/>
      <w:sz w:val="22"/>
      <w:szCs w:val="22"/>
      <w:u w:val="none"/>
    </w:rPr>
  </w:style>
  <w:style w:type="character" w:customStyle="1" w:styleId="39">
    <w:name w:val="font131"/>
    <w:basedOn w:val="18"/>
    <w:qFormat/>
    <w:uiPriority w:val="0"/>
    <w:rPr>
      <w:rFonts w:hint="default" w:ascii="Arial" w:hAnsi="Arial" w:cs="Arial"/>
      <w:color w:val="000000"/>
      <w:sz w:val="22"/>
      <w:szCs w:val="22"/>
      <w:u w:val="none"/>
    </w:rPr>
  </w:style>
  <w:style w:type="character" w:styleId="40">
    <w:name w:val="Placeholder Text"/>
    <w:basedOn w:val="18"/>
    <w:semiHidden/>
    <w:uiPriority w:val="99"/>
    <w:rPr>
      <w:color w:val="808080"/>
    </w:rPr>
  </w:style>
  <w:style w:type="character" w:customStyle="1" w:styleId="41">
    <w:name w:val="页眉 字符"/>
    <w:basedOn w:val="18"/>
    <w:link w:val="12"/>
    <w:uiPriority w:val="0"/>
    <w:rPr>
      <w:kern w:val="2"/>
      <w:sz w:val="18"/>
      <w:szCs w:val="18"/>
    </w:rPr>
  </w:style>
  <w:style w:type="character" w:customStyle="1" w:styleId="42">
    <w:name w:val="页脚 字符"/>
    <w:basedOn w:val="18"/>
    <w:link w:val="11"/>
    <w:uiPriority w:val="99"/>
    <w:rPr>
      <w:kern w:val="2"/>
      <w:sz w:val="18"/>
      <w:szCs w:val="18"/>
    </w:rPr>
  </w:style>
  <w:style w:type="paragraph" w:customStyle="1" w:styleId="43">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9" Type="http://schemas.openxmlformats.org/officeDocument/2006/relationships/fontTable" Target="fontTable.xml"/><Relationship Id="rId38" Type="http://schemas.openxmlformats.org/officeDocument/2006/relationships/customXml" Target="../customXml/item2.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1.png"/><Relationship Id="rId34" Type="http://schemas.openxmlformats.org/officeDocument/2006/relationships/theme" Target="theme/theme1.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footer" Target="footer14.xml"/><Relationship Id="rId30" Type="http://schemas.openxmlformats.org/officeDocument/2006/relationships/footer" Target="footer13.xml"/><Relationship Id="rId3" Type="http://schemas.openxmlformats.org/officeDocument/2006/relationships/footer" Target="footer1.xml"/><Relationship Id="rId29" Type="http://schemas.openxmlformats.org/officeDocument/2006/relationships/header" Target="header15.xml"/><Relationship Id="rId28" Type="http://schemas.openxmlformats.org/officeDocument/2006/relationships/header" Target="header14.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footer" Target="footer11.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48B9B7-F0B8-48E7-B203-B77C138AEDE8}">
  <ds:schemaRefs/>
</ds:datastoreItem>
</file>

<file path=docProps/app.xml><?xml version="1.0" encoding="utf-8"?>
<Properties xmlns="http://schemas.openxmlformats.org/officeDocument/2006/extended-properties" xmlns:vt="http://schemas.openxmlformats.org/officeDocument/2006/docPropsVTypes">
  <Template>Normal</Template>
  <Pages>82</Pages>
  <Words>37271</Words>
  <Characters>40194</Characters>
  <Lines>328</Lines>
  <Paragraphs>92</Paragraphs>
  <TotalTime>131</TotalTime>
  <ScaleCrop>false</ScaleCrop>
  <LinksUpToDate>false</LinksUpToDate>
  <CharactersWithSpaces>42689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2022-05-13T08:04:00Z</dcterms:created>
  <dc:creator>侯荣</dc:creator>
  <cp:lastModifiedBy>Supreme</cp:lastModifiedBy>
  <dcterms:modified xsi:type="dcterms:W3CDTF">2022-06-08T02:52:27Z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660001C72C43483DA385F5C02272A612</vt:lpwstr>
  </property>
</Properties>
</file>