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drawing>
          <wp:inline distT="0" distB="0" distL="114300" distR="114300">
            <wp:extent cx="5760085" cy="8145780"/>
            <wp:effectExtent l="0" t="0" r="12065" b="7620"/>
            <wp:docPr id="1" name="图片 1" descr="doc0001472023060217083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0014720230602170831_001"/>
                    <pic:cNvPicPr>
                      <a:picLocks noChangeAspect="1"/>
                    </pic:cNvPicPr>
                  </pic:nvPicPr>
                  <pic:blipFill>
                    <a:blip r:embed="rId10"/>
                    <a:stretch>
                      <a:fillRect/>
                    </a:stretch>
                  </pic:blipFill>
                  <pic:spPr>
                    <a:xfrm>
                      <a:off x="0" y="0"/>
                      <a:ext cx="5760085" cy="8145780"/>
                    </a:xfrm>
                    <a:prstGeom prst="rect">
                      <a:avLst/>
                    </a:prstGeom>
                  </pic:spPr>
                </pic:pic>
              </a:graphicData>
            </a:graphic>
          </wp:inline>
        </w:drawing>
      </w:r>
      <w:r>
        <w:rPr>
          <w:rFonts w:hint="eastAsia" w:ascii="仿宋" w:hAnsi="仿宋" w:eastAsia="仿宋" w:cs="仿宋"/>
          <w:b/>
          <w:bCs/>
          <w:color w:val="auto"/>
          <w:sz w:val="32"/>
          <w:szCs w:val="32"/>
        </w:rPr>
        <w:br w:type="page"/>
      </w:r>
    </w:p>
    <w:p>
      <w:pP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highlight w:val="none"/>
          <w:lang w:eastAsia="zh-CN"/>
        </w:rPr>
        <w:t>HXGJXM2023-ZC-CS1041</w:t>
      </w:r>
    </w:p>
    <w:p>
      <w:pPr>
        <w:pStyle w:val="2"/>
        <w:rPr>
          <w:rFonts w:hint="eastAsia"/>
        </w:rPr>
      </w:pPr>
    </w:p>
    <w:p>
      <w:pPr>
        <w:pStyle w:val="4"/>
        <w:rPr>
          <w:rFonts w:hint="eastAsia"/>
        </w:rPr>
      </w:pPr>
    </w:p>
    <w:p>
      <w:pPr>
        <w:rPr>
          <w:rFonts w:hint="eastAsia"/>
        </w:rPr>
      </w:pPr>
    </w:p>
    <w:p>
      <w:pPr>
        <w:jc w:val="center"/>
        <w:rPr>
          <w:rFonts w:hint="eastAsia" w:ascii="仿宋" w:hAnsi="仿宋" w:eastAsia="仿宋" w:cs="仿宋"/>
          <w:b/>
          <w:bCs/>
          <w:sz w:val="52"/>
          <w:szCs w:val="52"/>
        </w:rPr>
      </w:pPr>
      <w:r>
        <w:rPr>
          <w:rFonts w:hint="eastAsia" w:ascii="仿宋" w:hAnsi="仿宋" w:eastAsia="仿宋" w:cs="仿宋"/>
          <w:b/>
          <w:bCs/>
          <w:sz w:val="52"/>
          <w:szCs w:val="52"/>
          <w:lang w:eastAsia="zh-CN"/>
        </w:rPr>
        <w:t>镇安县大坪镇岩屋中心卫生院门诊综合楼附属工程及特殊科室二次装修项目</w:t>
      </w:r>
    </w:p>
    <w:p>
      <w:pPr>
        <w:jc w:val="center"/>
        <w:rPr>
          <w:rFonts w:hint="eastAsia" w:ascii="仿宋" w:hAnsi="仿宋" w:eastAsia="仿宋" w:cs="仿宋"/>
          <w:b/>
          <w:bCs/>
          <w:sz w:val="36"/>
          <w:szCs w:val="36"/>
        </w:rPr>
      </w:pPr>
    </w:p>
    <w:p>
      <w:pPr>
        <w:pStyle w:val="2"/>
        <w:rPr>
          <w:rFonts w:hint="eastAsia"/>
        </w:rPr>
      </w:pPr>
    </w:p>
    <w:p>
      <w:pPr>
        <w:pStyle w:val="2"/>
        <w:rPr>
          <w:rFonts w:hint="eastAsia"/>
        </w:rPr>
      </w:pPr>
    </w:p>
    <w:p>
      <w:pPr>
        <w:spacing w:line="780" w:lineRule="auto"/>
        <w:jc w:val="center"/>
        <w:rPr>
          <w:rFonts w:hint="eastAsia" w:ascii="仿宋" w:hAnsi="仿宋" w:eastAsia="仿宋" w:cs="仿宋"/>
          <w:b/>
          <w:sz w:val="72"/>
          <w:szCs w:val="72"/>
          <w:lang w:eastAsia="zh-CN"/>
        </w:rPr>
      </w:pPr>
      <w:bookmarkStart w:id="0" w:name="_Toc363463325"/>
    </w:p>
    <w:p>
      <w:pPr>
        <w:spacing w:line="780" w:lineRule="auto"/>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竞争性磋商文件</w:t>
      </w:r>
    </w:p>
    <w:p>
      <w:pPr>
        <w:jc w:val="center"/>
        <w:rPr>
          <w:rFonts w:hint="eastAsia" w:ascii="仿宋" w:hAnsi="仿宋" w:eastAsia="仿宋" w:cs="仿宋"/>
          <w:b/>
          <w:bCs/>
          <w:sz w:val="96"/>
          <w:szCs w:val="96"/>
        </w:rPr>
      </w:pPr>
    </w:p>
    <w:p>
      <w:pPr>
        <w:rPr>
          <w:rFonts w:hint="eastAsia" w:ascii="仿宋" w:hAnsi="仿宋" w:eastAsia="仿宋" w:cs="仿宋"/>
        </w:rPr>
      </w:pPr>
    </w:p>
    <w:bookmarkEnd w:id="0"/>
    <w:p>
      <w:pPr>
        <w:jc w:val="center"/>
        <w:rPr>
          <w:rFonts w:hint="eastAsia" w:ascii="仿宋" w:hAnsi="仿宋" w:eastAsia="仿宋" w:cs="仿宋"/>
          <w:sz w:val="36"/>
          <w:szCs w:val="36"/>
        </w:rPr>
      </w:pPr>
    </w:p>
    <w:p>
      <w:pPr>
        <w:rPr>
          <w:rFonts w:hint="eastAsia" w:ascii="仿宋" w:hAnsi="仿宋" w:eastAsia="仿宋" w:cs="仿宋"/>
          <w:sz w:val="18"/>
          <w:szCs w:val="18"/>
        </w:rPr>
      </w:pPr>
    </w:p>
    <w:p>
      <w:pPr>
        <w:pStyle w:val="3"/>
        <w:rPr>
          <w:rFonts w:hint="eastAsia" w:ascii="仿宋" w:hAnsi="仿宋" w:eastAsia="仿宋" w:cs="仿宋"/>
        </w:rPr>
      </w:pPr>
    </w:p>
    <w:p>
      <w:pPr>
        <w:rPr>
          <w:rFonts w:hint="eastAsia" w:ascii="仿宋" w:hAnsi="仿宋" w:eastAsia="仿宋" w:cs="仿宋"/>
          <w:sz w:val="18"/>
          <w:szCs w:val="18"/>
        </w:rPr>
      </w:pPr>
    </w:p>
    <w:p>
      <w:pPr>
        <w:rPr>
          <w:rFonts w:hint="eastAsia" w:ascii="仿宋" w:hAnsi="仿宋" w:eastAsia="仿宋" w:cs="仿宋"/>
          <w:sz w:val="18"/>
          <w:szCs w:val="18"/>
        </w:rPr>
      </w:pPr>
    </w:p>
    <w:p>
      <w:pPr>
        <w:rPr>
          <w:rFonts w:hint="eastAsia" w:ascii="仿宋" w:hAnsi="仿宋" w:eastAsia="仿宋" w:cs="仿宋"/>
          <w:sz w:val="18"/>
          <w:szCs w:val="18"/>
        </w:rPr>
      </w:pPr>
    </w:p>
    <w:p>
      <w:pPr>
        <w:rPr>
          <w:rFonts w:hint="eastAsia" w:ascii="仿宋" w:hAnsi="仿宋" w:eastAsia="仿宋" w:cs="仿宋"/>
          <w:color w:val="auto"/>
          <w:sz w:val="18"/>
          <w:szCs w:val="18"/>
        </w:rPr>
      </w:pPr>
    </w:p>
    <w:p>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华夏国际项目管理有限公司</w:t>
      </w:r>
    </w:p>
    <w:p>
      <w:pPr>
        <w:tabs>
          <w:tab w:val="left" w:pos="525"/>
        </w:tabs>
        <w:ind w:left="-2" w:leftChars="-1" w:firstLine="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p>
    <w:p>
      <w:pPr>
        <w:spacing w:line="800" w:lineRule="exact"/>
        <w:jc w:val="center"/>
        <w:rPr>
          <w:rFonts w:hint="eastAsia" w:ascii="仿宋" w:hAnsi="仿宋" w:eastAsia="仿宋" w:cs="仿宋"/>
          <w:b/>
          <w:bCs/>
          <w:sz w:val="32"/>
          <w:szCs w:val="32"/>
        </w:rPr>
      </w:pPr>
    </w:p>
    <w:p>
      <w:pPr>
        <w:rPr>
          <w:rFonts w:hint="eastAsia" w:ascii="仿宋" w:hAnsi="仿宋" w:eastAsia="仿宋" w:cs="仿宋"/>
          <w:b/>
          <w:bCs/>
          <w:sz w:val="36"/>
          <w:szCs w:val="36"/>
        </w:rPr>
      </w:pPr>
      <w:bookmarkStart w:id="1" w:name="_Toc389582033"/>
      <w:bookmarkStart w:id="2" w:name="_Toc16218"/>
      <w:bookmarkStart w:id="3" w:name="_Toc20858"/>
      <w:bookmarkStart w:id="4" w:name="_Toc5293"/>
      <w:bookmarkStart w:id="5" w:name="_Toc21518"/>
      <w:bookmarkStart w:id="6" w:name="_Toc438073527"/>
      <w:bookmarkStart w:id="7" w:name="_Toc20652"/>
      <w:bookmarkStart w:id="8" w:name="_Toc19886"/>
      <w:r>
        <w:rPr>
          <w:rFonts w:hint="eastAsia" w:ascii="仿宋" w:hAnsi="仿宋" w:eastAsia="仿宋" w:cs="仿宋"/>
          <w:b/>
          <w:bCs/>
          <w:sz w:val="36"/>
          <w:szCs w:val="36"/>
        </w:rPr>
        <w:br w:type="page"/>
      </w: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特别提示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有关</w:t>
      </w:r>
      <w:r>
        <w:rPr>
          <w:rFonts w:hint="eastAsia" w:ascii="仿宋" w:hAnsi="仿宋" w:eastAsia="仿宋" w:cs="仿宋"/>
          <w:b/>
          <w:bCs/>
          <w:sz w:val="24"/>
          <w:szCs w:val="24"/>
          <w:lang w:eastAsia="zh-CN"/>
        </w:rPr>
        <w:t>磋商响应</w:t>
      </w:r>
      <w:r>
        <w:rPr>
          <w:rFonts w:hint="eastAsia" w:ascii="仿宋" w:hAnsi="仿宋" w:eastAsia="仿宋" w:cs="仿宋"/>
          <w:b/>
          <w:bCs/>
          <w:sz w:val="24"/>
          <w:szCs w:val="24"/>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、请</w:t>
      </w:r>
      <w:r>
        <w:rPr>
          <w:rFonts w:hint="eastAsia" w:ascii="仿宋" w:hAnsi="仿宋" w:eastAsia="仿宋" w:cs="仿宋"/>
          <w:b w:val="0"/>
          <w:bCs w:val="0"/>
          <w:sz w:val="24"/>
          <w:szCs w:val="24"/>
        </w:rPr>
        <w:t>仔细阅读</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文件并正确理解</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文件中各项具体要求。如对</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文件有疑问，请在</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文件规定的时间内以书面形式提出，逾期将被</w:t>
      </w:r>
      <w:r>
        <w:rPr>
          <w:rFonts w:hint="eastAsia" w:ascii="仿宋" w:hAnsi="仿宋" w:eastAsia="仿宋" w:cs="仿宋"/>
          <w:b w:val="0"/>
          <w:bCs w:val="0"/>
          <w:sz w:val="24"/>
          <w:szCs w:val="24"/>
          <w:lang w:eastAsia="zh-CN"/>
        </w:rPr>
        <w:t>拒绝</w:t>
      </w:r>
      <w:r>
        <w:rPr>
          <w:rFonts w:hint="eastAsia" w:ascii="仿宋" w:hAnsi="仿宋" w:eastAsia="仿宋" w:cs="仿宋"/>
          <w:b w:val="0"/>
          <w:bCs w:val="0"/>
          <w:sz w:val="24"/>
          <w:szCs w:val="24"/>
        </w:rPr>
        <w:t>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2、请严格按照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文件载明的</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文件的格式要求编制</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文件须胶装成册</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3、请仔细核对</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文件是否已按照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文件的要求签字、签章和加盖单位公章，实质性条款是否满足</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文件中所附资格证明等资料是否齐全、有效且是否满足</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4、请于规定时</w:t>
      </w:r>
      <w:r>
        <w:rPr>
          <w:rFonts w:hint="eastAsia" w:ascii="仿宋" w:hAnsi="仿宋" w:eastAsia="仿宋" w:cs="仿宋"/>
          <w:b w:val="0"/>
          <w:bCs w:val="0"/>
          <w:sz w:val="24"/>
          <w:szCs w:val="24"/>
          <w:lang w:eastAsia="zh-CN"/>
        </w:rPr>
        <w:t>间</w:t>
      </w:r>
      <w:r>
        <w:rPr>
          <w:rFonts w:hint="eastAsia" w:ascii="仿宋" w:hAnsi="仿宋" w:eastAsia="仿宋" w:cs="仿宋"/>
          <w:b w:val="0"/>
          <w:bCs w:val="0"/>
          <w:sz w:val="24"/>
          <w:szCs w:val="24"/>
        </w:rPr>
        <w:t>内按</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文件要求递交保证金（保证金必须足额、必须在</w:t>
      </w:r>
      <w:r>
        <w:rPr>
          <w:rFonts w:hint="eastAsia" w:ascii="仿宋" w:hAnsi="仿宋" w:eastAsia="仿宋" w:cs="仿宋"/>
          <w:b w:val="0"/>
          <w:bCs w:val="0"/>
          <w:sz w:val="24"/>
          <w:szCs w:val="24"/>
          <w:lang w:eastAsia="zh-CN"/>
        </w:rPr>
        <w:t>磋商响应文件递交截止时间</w:t>
      </w:r>
      <w:r>
        <w:rPr>
          <w:rFonts w:hint="eastAsia" w:ascii="仿宋" w:hAnsi="仿宋" w:eastAsia="仿宋" w:cs="仿宋"/>
          <w:b w:val="0"/>
          <w:bCs w:val="0"/>
          <w:sz w:val="24"/>
          <w:szCs w:val="24"/>
        </w:rPr>
        <w:t>前从基本账户转出且到账，保证金</w:t>
      </w:r>
      <w:r>
        <w:rPr>
          <w:rFonts w:hint="eastAsia" w:ascii="仿宋" w:hAnsi="仿宋" w:eastAsia="仿宋" w:cs="仿宋"/>
          <w:b w:val="0"/>
          <w:bCs w:val="0"/>
          <w:sz w:val="24"/>
          <w:szCs w:val="24"/>
          <w:lang w:eastAsia="zh-CN"/>
        </w:rPr>
        <w:t>缴</w:t>
      </w:r>
      <w:r>
        <w:rPr>
          <w:rFonts w:hint="eastAsia" w:ascii="仿宋" w:hAnsi="仿宋" w:eastAsia="仿宋" w:cs="仿宋"/>
          <w:b w:val="0"/>
          <w:bCs w:val="0"/>
          <w:sz w:val="24"/>
          <w:szCs w:val="24"/>
        </w:rPr>
        <w:t>纳凭证须附在</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5、请您按照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文件要求密封</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文件，并正确标记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提示：</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文件若不满足以上条件将有被否决的风险</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二、有关</w:t>
      </w:r>
      <w:r>
        <w:rPr>
          <w:rFonts w:hint="eastAsia" w:ascii="仿宋" w:hAnsi="仿宋" w:eastAsia="仿宋" w:cs="仿宋"/>
          <w:b/>
          <w:bCs/>
          <w:sz w:val="24"/>
          <w:szCs w:val="24"/>
          <w:lang w:eastAsia="zh-CN"/>
        </w:rPr>
        <w:t>磋商：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eastAsia="zh-CN"/>
        </w:rPr>
        <w:t>除磋商文件要求递交的文件和资料外，</w:t>
      </w:r>
      <w:r>
        <w:rPr>
          <w:rFonts w:hint="eastAsia" w:ascii="仿宋" w:hAnsi="仿宋" w:eastAsia="仿宋" w:cs="仿宋"/>
          <w:b w:val="0"/>
          <w:bCs w:val="0"/>
          <w:sz w:val="24"/>
          <w:szCs w:val="24"/>
        </w:rPr>
        <w:t>请随身携带</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rPr>
        <w:t>2、请务必考虑天气情况、交通情况以及您对</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地址的路线熟悉等情况于</w:t>
      </w:r>
      <w:r>
        <w:rPr>
          <w:rFonts w:hint="eastAsia" w:ascii="仿宋" w:hAnsi="仿宋" w:eastAsia="仿宋" w:cs="仿宋"/>
          <w:b w:val="0"/>
          <w:bCs w:val="0"/>
          <w:color w:val="auto"/>
          <w:sz w:val="24"/>
          <w:szCs w:val="24"/>
          <w:highlight w:val="none"/>
          <w:lang w:val="en-US" w:eastAsia="zh-CN"/>
        </w:rPr>
        <w:t>磋商公告规定的时间及地点</w:t>
      </w:r>
      <w:r>
        <w:rPr>
          <w:rFonts w:hint="eastAsia" w:ascii="仿宋" w:hAnsi="仿宋" w:eastAsia="仿宋" w:cs="仿宋"/>
          <w:b w:val="0"/>
          <w:bCs w:val="0"/>
          <w:color w:val="auto"/>
          <w:sz w:val="24"/>
          <w:szCs w:val="24"/>
          <w:highlight w:val="none"/>
        </w:rPr>
        <w:t>递交</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3、各供应商限派一名代表（法定代表人或授权代表）参加磋商活动，省内人员</w:t>
      </w:r>
      <w:r>
        <w:rPr>
          <w:rFonts w:hint="eastAsia" w:ascii="仿宋" w:hAnsi="仿宋" w:eastAsia="仿宋" w:cs="仿宋"/>
          <w:b/>
          <w:bCs/>
          <w:kern w:val="2"/>
          <w:sz w:val="24"/>
          <w:szCs w:val="24"/>
          <w:lang w:val="en-US" w:eastAsia="zh-CN" w:bidi="ar-SA"/>
        </w:rPr>
        <w:t>须</w:t>
      </w:r>
      <w:r>
        <w:rPr>
          <w:rFonts w:hint="eastAsia" w:ascii="仿宋" w:hAnsi="仿宋" w:eastAsia="仿宋" w:cs="仿宋"/>
          <w:b/>
          <w:bCs/>
          <w:sz w:val="24"/>
          <w:szCs w:val="24"/>
          <w:lang w:val="en-US" w:eastAsia="zh-CN"/>
        </w:rPr>
        <w:t>持西安市一码通绿码，省外人员须符合西安市疫情防控的相关规定。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、请到达文件递交地点后及时到</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文件接收处签字登记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、关于弃标的说明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若因为</w:t>
      </w:r>
      <w:r>
        <w:rPr>
          <w:rFonts w:hint="eastAsia" w:ascii="仿宋" w:hAnsi="仿宋" w:eastAsia="仿宋" w:cs="仿宋"/>
          <w:b w:val="0"/>
          <w:bCs w:val="0"/>
          <w:sz w:val="24"/>
          <w:szCs w:val="24"/>
          <w:lang w:eastAsia="zh-CN"/>
        </w:rPr>
        <w:t>一</w:t>
      </w:r>
      <w:r>
        <w:rPr>
          <w:rFonts w:hint="eastAsia" w:ascii="仿宋" w:hAnsi="仿宋" w:eastAsia="仿宋" w:cs="仿宋"/>
          <w:b w:val="0"/>
          <w:bCs w:val="0"/>
          <w:sz w:val="24"/>
          <w:szCs w:val="24"/>
        </w:rPr>
        <w:t>些特殊原因不能参加本次</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请各</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仔细</w:t>
      </w:r>
      <w:r>
        <w:rPr>
          <w:rFonts w:hint="eastAsia" w:ascii="仿宋" w:hAnsi="仿宋" w:eastAsia="仿宋" w:cs="仿宋"/>
          <w:b/>
          <w:bCs/>
          <w:sz w:val="24"/>
          <w:szCs w:val="24"/>
          <w:lang w:eastAsia="zh-CN"/>
        </w:rPr>
        <w:t>阅</w:t>
      </w:r>
      <w:r>
        <w:rPr>
          <w:rFonts w:hint="eastAsia" w:ascii="仿宋" w:hAnsi="仿宋" w:eastAsia="仿宋" w:cs="仿宋"/>
          <w:b/>
          <w:bCs/>
          <w:sz w:val="24"/>
          <w:szCs w:val="24"/>
        </w:rPr>
        <w:t>读上述提示。如需帮助，请您与我们的工作人员联系</w:t>
      </w:r>
      <w:r>
        <w:rPr>
          <w:rFonts w:hint="eastAsia" w:ascii="仿宋" w:hAnsi="仿宋" w:eastAsia="仿宋" w:cs="仿宋"/>
          <w:b/>
          <w:bCs/>
          <w:sz w:val="24"/>
          <w:szCs w:val="24"/>
          <w:lang w:eastAsia="zh-CN"/>
        </w:rPr>
        <w:t>，我们将非常高兴地为您服务。</w:t>
      </w:r>
    </w:p>
    <w:p>
      <w:pPr>
        <w:jc w:val="center"/>
        <w:rPr>
          <w:rFonts w:hint="eastAsia" w:ascii="仿宋" w:hAnsi="仿宋" w:eastAsia="仿宋" w:cs="仿宋"/>
          <w:b/>
          <w:bCs/>
          <w:sz w:val="44"/>
          <w:szCs w:val="44"/>
        </w:rPr>
        <w:sectPr>
          <w:headerReference r:id="rId4" w:type="first"/>
          <w:headerReference r:id="rId3" w:type="default"/>
          <w:footerReference r:id="rId5" w:type="default"/>
          <w:pgSz w:w="11906" w:h="16838"/>
          <w:pgMar w:top="1417" w:right="1418" w:bottom="1417" w:left="1417" w:header="851" w:footer="850" w:gutter="0"/>
          <w:pgNumType w:fmt="decimal"/>
          <w:cols w:space="720" w:num="1"/>
          <w:titlePg/>
          <w:rtlGutter w:val="0"/>
          <w:docGrid w:type="lines" w:linePitch="312" w:charSpace="0"/>
        </w:sect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_Toc10815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第一章</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_Toc10815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_Toc12054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_Toc12054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_Toc10644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评审方法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_Toc10644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_Toc4006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建设工程施工合同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_Toc4006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_Toc9746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_Toc9746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_Toc1684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第六章 图纸</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_Toc1684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_Toc16560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技术</w:t>
      </w:r>
      <w:r>
        <w:rPr>
          <w:rFonts w:hint="eastAsia" w:ascii="仿宋" w:hAnsi="仿宋" w:eastAsia="仿宋" w:cs="仿宋"/>
          <w:sz w:val="28"/>
          <w:szCs w:val="28"/>
          <w:lang w:eastAsia="zh-CN"/>
        </w:rPr>
        <w:t>标准及</w:t>
      </w:r>
      <w:r>
        <w:rPr>
          <w:rFonts w:hint="eastAsia" w:ascii="仿宋" w:hAnsi="仿宋" w:eastAsia="仿宋" w:cs="仿宋"/>
          <w:sz w:val="28"/>
          <w:szCs w:val="28"/>
        </w:rPr>
        <w:t>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_Toc16560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_Toc27303 </w:instrText>
      </w:r>
      <w:r>
        <w:rPr>
          <w:rFonts w:hint="eastAsia" w:ascii="仿宋" w:hAnsi="仿宋" w:eastAsia="仿宋" w:cs="仿宋"/>
          <w:sz w:val="28"/>
          <w:szCs w:val="28"/>
        </w:rPr>
        <w:fldChar w:fldCharType="separate"/>
      </w:r>
      <w:r>
        <w:rPr>
          <w:rFonts w:hint="eastAsia" w:ascii="仿宋" w:hAnsi="仿宋" w:eastAsia="仿宋" w:cs="仿宋"/>
          <w:sz w:val="28"/>
          <w:szCs w:val="28"/>
        </w:rPr>
        <w:t>第八章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竞争性磋商响应文件</w:t>
      </w:r>
      <w:r>
        <w:rPr>
          <w:rFonts w:hint="eastAsia" w:ascii="仿宋" w:hAnsi="仿宋" w:eastAsia="仿宋" w:cs="仿宋"/>
          <w:sz w:val="28"/>
          <w:szCs w:val="28"/>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_Toc27303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6"/>
        <w:keepNext w:val="0"/>
        <w:keepLines w:val="0"/>
        <w:pageBreakBefore w:val="0"/>
        <w:widowControl w:val="0"/>
        <w:tabs>
          <w:tab w:val="right" w:leader="dot" w:pos="8787"/>
        </w:tabs>
        <w:kinsoku/>
        <w:wordWrap/>
        <w:overflowPunct/>
        <w:topLinePunct w:val="0"/>
        <w:autoSpaceDE/>
        <w:autoSpaceDN/>
        <w:bidi w:val="0"/>
        <w:adjustRightInd/>
        <w:snapToGrid/>
        <w:spacing w:before="0" w:after="0" w:line="600" w:lineRule="auto"/>
        <w:textAlignment w:val="auto"/>
        <w:outlineLvl w:val="9"/>
        <w:rPr>
          <w:rFonts w:hint="eastAsia" w:ascii="仿宋" w:hAnsi="仿宋" w:eastAsia="仿宋" w:cs="仿宋"/>
          <w:sz w:val="24"/>
          <w:szCs w:val="24"/>
        </w:rPr>
      </w:pPr>
      <w:r>
        <w:rPr>
          <w:rFonts w:hint="eastAsia" w:ascii="仿宋" w:hAnsi="仿宋" w:eastAsia="仿宋" w:cs="仿宋"/>
          <w:sz w:val="28"/>
          <w:szCs w:val="28"/>
        </w:rPr>
        <w:fldChar w:fldCharType="end"/>
      </w:r>
    </w:p>
    <w:p>
      <w:pPr>
        <w:rPr>
          <w:rFonts w:hint="eastAsia" w:ascii="仿宋" w:hAnsi="仿宋" w:eastAsia="仿宋" w:cs="仿宋"/>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bookmarkEnd w:id="1"/>
    <w:bookmarkEnd w:id="2"/>
    <w:bookmarkEnd w:id="3"/>
    <w:bookmarkEnd w:id="4"/>
    <w:bookmarkEnd w:id="5"/>
    <w:bookmarkEnd w:id="6"/>
    <w:bookmarkEnd w:id="7"/>
    <w:bookmarkEnd w:id="8"/>
    <w:p>
      <w:pPr>
        <w:pStyle w:val="6"/>
        <w:keepNext w:val="0"/>
        <w:keepLines/>
        <w:pageBreakBefore/>
        <w:spacing w:before="156" w:beforeLines="50" w:after="156" w:afterLines="50" w:line="360" w:lineRule="auto"/>
        <w:jc w:val="center"/>
        <w:outlineLvl w:val="0"/>
        <w:rPr>
          <w:rFonts w:hint="eastAsia" w:ascii="仿宋" w:hAnsi="仿宋" w:eastAsia="仿宋" w:cs="仿宋"/>
          <w:b/>
          <w:bCs/>
          <w:sz w:val="32"/>
          <w:szCs w:val="32"/>
        </w:rPr>
        <w:sectPr>
          <w:headerReference r:id="rId6" w:type="default"/>
          <w:footerReference r:id="rId7" w:type="default"/>
          <w:pgSz w:w="11906" w:h="16838"/>
          <w:pgMar w:top="1417" w:right="1417" w:bottom="1417" w:left="1701" w:header="851" w:footer="992" w:gutter="0"/>
          <w:pgNumType w:start="1"/>
          <w:cols w:space="0" w:num="1"/>
          <w:docGrid w:type="lines" w:linePitch="312" w:charSpace="0"/>
        </w:sectPr>
      </w:pPr>
      <w:bookmarkStart w:id="9" w:name="_Toc452384741"/>
      <w:bookmarkStart w:id="10" w:name="_Toc2360"/>
      <w:bookmarkStart w:id="11" w:name="_Toc10815"/>
    </w:p>
    <w:p>
      <w:pPr>
        <w:pStyle w:val="6"/>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第一章</w:t>
      </w:r>
      <w:bookmarkEnd w:id="9"/>
      <w:bookmarkEnd w:id="10"/>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竞争性磋商公告</w:t>
      </w:r>
      <w:bookmarkEnd w:id="11"/>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shd w:val="clear" w:color="auto" w:fill="FFFFFF"/>
        </w:rPr>
      </w:pPr>
      <w:r>
        <w:rPr>
          <w:rFonts w:hint="eastAsia" w:ascii="仿宋" w:hAnsi="仿宋" w:eastAsia="仿宋" w:cs="仿宋"/>
          <w:b/>
          <w:bCs w:val="0"/>
          <w:i w:val="0"/>
          <w:caps w:val="0"/>
          <w:color w:val="333333"/>
          <w:spacing w:val="0"/>
          <w:sz w:val="24"/>
          <w:szCs w:val="24"/>
          <w:shd w:val="clear" w:color="auto" w:fill="FFFFFF"/>
        </w:rPr>
        <w:t>项目概况</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lang w:eastAsia="zh-CN"/>
        </w:rPr>
        <w:t>镇安县大坪镇岩屋中心卫生院门诊综合楼附属工程及特殊科室二次装修项目</w:t>
      </w:r>
      <w:r>
        <w:rPr>
          <w:rFonts w:hint="eastAsia" w:ascii="仿宋" w:hAnsi="仿宋" w:eastAsia="仿宋" w:cs="仿宋"/>
          <w:b w:val="0"/>
          <w:bCs/>
          <w:i w:val="0"/>
          <w:caps w:val="0"/>
          <w:color w:val="333333"/>
          <w:spacing w:val="0"/>
          <w:sz w:val="24"/>
          <w:szCs w:val="24"/>
          <w:shd w:val="clear" w:color="auto" w:fill="FFFFFF"/>
        </w:rPr>
        <w:t>的潜在供应商应</w:t>
      </w:r>
      <w:r>
        <w:rPr>
          <w:rFonts w:hint="eastAsia" w:ascii="仿宋" w:hAnsi="仿宋" w:eastAsia="仿宋" w:cs="仿宋"/>
          <w:b w:val="0"/>
          <w:bCs/>
          <w:i w:val="0"/>
          <w:caps w:val="0"/>
          <w:color w:val="auto"/>
          <w:spacing w:val="0"/>
          <w:sz w:val="24"/>
          <w:szCs w:val="24"/>
          <w:shd w:val="clear" w:color="auto" w:fill="FFFFFF"/>
        </w:rPr>
        <w:t>在陕西省西安市高新区科技五路8号数字大厦11层获取</w:t>
      </w:r>
      <w:r>
        <w:rPr>
          <w:rFonts w:hint="eastAsia" w:ascii="仿宋" w:hAnsi="仿宋" w:eastAsia="仿宋" w:cs="仿宋"/>
          <w:b w:val="0"/>
          <w:bCs/>
          <w:i w:val="0"/>
          <w:caps w:val="0"/>
          <w:color w:val="333333"/>
          <w:spacing w:val="0"/>
          <w:sz w:val="24"/>
          <w:szCs w:val="24"/>
          <w:shd w:val="clear" w:color="auto" w:fill="FFFFFF"/>
        </w:rPr>
        <w:t>采购文件，并于</w:t>
      </w:r>
      <w:r>
        <w:rPr>
          <w:rFonts w:hint="eastAsia" w:ascii="仿宋" w:hAnsi="仿宋" w:eastAsia="仿宋" w:cs="仿宋"/>
          <w:i w:val="0"/>
          <w:caps w:val="0"/>
          <w:color w:val="auto"/>
          <w:spacing w:val="0"/>
          <w:sz w:val="24"/>
          <w:szCs w:val="24"/>
          <w:shd w:val="clear" w:color="auto" w:fill="FFFFFF"/>
        </w:rPr>
        <w:t>202</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6</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13</w:t>
      </w:r>
      <w:r>
        <w:rPr>
          <w:rFonts w:hint="eastAsia" w:ascii="仿宋" w:hAnsi="仿宋" w:eastAsia="仿宋" w:cs="仿宋"/>
          <w:i w:val="0"/>
          <w:caps w:val="0"/>
          <w:color w:val="auto"/>
          <w:spacing w:val="0"/>
          <w:sz w:val="24"/>
          <w:szCs w:val="24"/>
          <w:shd w:val="clear" w:color="auto" w:fill="FFFFFF"/>
        </w:rPr>
        <w:t>日 14时30分00秒</w:t>
      </w:r>
      <w:r>
        <w:rPr>
          <w:rFonts w:hint="eastAsia" w:ascii="仿宋" w:hAnsi="仿宋" w:eastAsia="仿宋" w:cs="仿宋"/>
          <w:b w:val="0"/>
          <w:bCs/>
          <w:i w:val="0"/>
          <w:caps w:val="0"/>
          <w:color w:val="333333"/>
          <w:spacing w:val="0"/>
          <w:sz w:val="24"/>
          <w:szCs w:val="24"/>
          <w:shd w:val="clear" w:color="auto" w:fill="FFFFFF"/>
        </w:rPr>
        <w:t>（北京时间）前提交</w:t>
      </w:r>
      <w:r>
        <w:rPr>
          <w:rFonts w:hint="eastAsia" w:ascii="仿宋" w:hAnsi="仿宋" w:eastAsia="仿宋" w:cs="仿宋"/>
          <w:b w:val="0"/>
          <w:bCs/>
          <w:i w:val="0"/>
          <w:caps w:val="0"/>
          <w:color w:val="333333"/>
          <w:spacing w:val="0"/>
          <w:sz w:val="24"/>
          <w:szCs w:val="24"/>
          <w:shd w:val="clear" w:color="auto" w:fill="FFFFFF"/>
          <w:lang w:val="en-US" w:eastAsia="zh-CN"/>
        </w:rPr>
        <w:t>响应</w:t>
      </w:r>
      <w:r>
        <w:rPr>
          <w:rFonts w:hint="eastAsia" w:ascii="仿宋" w:hAnsi="仿宋" w:eastAsia="仿宋" w:cs="仿宋"/>
          <w:b w:val="0"/>
          <w:bCs/>
          <w:i w:val="0"/>
          <w:caps w:val="0"/>
          <w:color w:val="333333"/>
          <w:spacing w:val="0"/>
          <w:sz w:val="24"/>
          <w:szCs w:val="24"/>
          <w:shd w:val="clear" w:color="auto" w:fill="FFFFFF"/>
        </w:rPr>
        <w:t>文件。</w:t>
      </w:r>
    </w:p>
    <w:p>
      <w:pPr>
        <w:pStyle w:val="3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项目基本情况</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default" w:ascii="仿宋" w:hAnsi="仿宋" w:eastAsia="仿宋" w:cs="仿宋"/>
          <w:b w:val="0"/>
          <w:bCs/>
          <w:i w:val="0"/>
          <w:caps w:val="0"/>
          <w:color w:val="FF0000"/>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项目编号：</w:t>
      </w:r>
      <w:bookmarkStart w:id="190" w:name="_GoBack"/>
      <w:r>
        <w:rPr>
          <w:rFonts w:hint="eastAsia" w:ascii="仿宋" w:hAnsi="仿宋" w:eastAsia="仿宋" w:cs="仿宋"/>
          <w:b w:val="0"/>
          <w:bCs/>
          <w:i w:val="0"/>
          <w:caps w:val="0"/>
          <w:color w:val="333333"/>
          <w:spacing w:val="0"/>
          <w:sz w:val="24"/>
          <w:szCs w:val="24"/>
          <w:shd w:val="clear" w:color="auto" w:fill="FFFFFF"/>
        </w:rPr>
        <w:t>HXGJXM</w:t>
      </w:r>
      <w:r>
        <w:rPr>
          <w:rFonts w:hint="eastAsia" w:ascii="仿宋" w:hAnsi="仿宋" w:eastAsia="仿宋" w:cs="仿宋"/>
          <w:b w:val="0"/>
          <w:bCs/>
          <w:i w:val="0"/>
          <w:caps w:val="0"/>
          <w:color w:val="333333"/>
          <w:spacing w:val="0"/>
          <w:sz w:val="24"/>
          <w:szCs w:val="24"/>
          <w:shd w:val="clear" w:color="auto" w:fill="FFFFFF"/>
          <w:lang w:eastAsia="zh-CN"/>
        </w:rPr>
        <w:t>202</w:t>
      </w:r>
      <w:r>
        <w:rPr>
          <w:rFonts w:hint="eastAsia" w:ascii="仿宋" w:hAnsi="仿宋" w:eastAsia="仿宋" w:cs="仿宋"/>
          <w:b w:val="0"/>
          <w:bCs/>
          <w:i w:val="0"/>
          <w:caps w:val="0"/>
          <w:color w:val="333333"/>
          <w:spacing w:val="0"/>
          <w:sz w:val="24"/>
          <w:szCs w:val="24"/>
          <w:shd w:val="clear" w:color="auto" w:fill="FFFFFF"/>
          <w:lang w:val="en-US" w:eastAsia="zh-CN"/>
        </w:rPr>
        <w:t>3</w:t>
      </w:r>
      <w:r>
        <w:rPr>
          <w:rFonts w:hint="eastAsia" w:ascii="仿宋" w:hAnsi="仿宋" w:eastAsia="仿宋" w:cs="仿宋"/>
          <w:b w:val="0"/>
          <w:bCs/>
          <w:i w:val="0"/>
          <w:caps w:val="0"/>
          <w:color w:val="333333"/>
          <w:spacing w:val="0"/>
          <w:sz w:val="24"/>
          <w:szCs w:val="24"/>
          <w:shd w:val="clear" w:color="auto" w:fill="FFFFFF"/>
        </w:rPr>
        <w:t>-ZC-</w:t>
      </w:r>
      <w:r>
        <w:rPr>
          <w:rFonts w:hint="eastAsia" w:ascii="仿宋" w:hAnsi="仿宋" w:eastAsia="仿宋" w:cs="仿宋"/>
          <w:b w:val="0"/>
          <w:bCs/>
          <w:i w:val="0"/>
          <w:caps w:val="0"/>
          <w:color w:val="auto"/>
          <w:spacing w:val="0"/>
          <w:sz w:val="24"/>
          <w:szCs w:val="24"/>
          <w:shd w:val="clear" w:color="auto" w:fill="FFFFFF"/>
          <w:lang w:val="en-US" w:eastAsia="zh-CN"/>
        </w:rPr>
        <w:t>CS</w:t>
      </w:r>
      <w:r>
        <w:rPr>
          <w:rFonts w:hint="eastAsia" w:ascii="仿宋" w:hAnsi="仿宋" w:eastAsia="仿宋" w:cs="仿宋"/>
          <w:b w:val="0"/>
          <w:bCs/>
          <w:i w:val="0"/>
          <w:caps w:val="0"/>
          <w:color w:val="auto"/>
          <w:spacing w:val="0"/>
          <w:sz w:val="24"/>
          <w:szCs w:val="24"/>
          <w:shd w:val="clear" w:color="auto" w:fill="FFFFFF"/>
        </w:rPr>
        <w:t>10</w:t>
      </w:r>
      <w:r>
        <w:rPr>
          <w:rFonts w:hint="eastAsia" w:ascii="仿宋" w:hAnsi="仿宋" w:eastAsia="仿宋" w:cs="仿宋"/>
          <w:b w:val="0"/>
          <w:bCs/>
          <w:i w:val="0"/>
          <w:caps w:val="0"/>
          <w:color w:val="auto"/>
          <w:spacing w:val="0"/>
          <w:sz w:val="24"/>
          <w:szCs w:val="24"/>
          <w:shd w:val="clear" w:color="auto" w:fill="FFFFFF"/>
          <w:lang w:val="en-US" w:eastAsia="zh-CN"/>
        </w:rPr>
        <w:t>41</w:t>
      </w:r>
      <w:bookmarkEnd w:id="190"/>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lang w:eastAsia="zh-CN"/>
        </w:rPr>
      </w:pPr>
      <w:r>
        <w:rPr>
          <w:rFonts w:hint="eastAsia" w:ascii="仿宋" w:hAnsi="仿宋" w:eastAsia="仿宋" w:cs="仿宋"/>
          <w:b w:val="0"/>
          <w:bCs/>
          <w:i w:val="0"/>
          <w:caps w:val="0"/>
          <w:color w:val="333333"/>
          <w:spacing w:val="0"/>
          <w:sz w:val="24"/>
          <w:szCs w:val="24"/>
          <w:shd w:val="clear" w:color="auto" w:fill="FFFFFF"/>
        </w:rPr>
        <w:t>项目名称：</w:t>
      </w:r>
      <w:r>
        <w:rPr>
          <w:rFonts w:hint="eastAsia" w:ascii="仿宋" w:hAnsi="仿宋" w:eastAsia="仿宋" w:cs="仿宋"/>
          <w:b w:val="0"/>
          <w:bCs/>
          <w:i w:val="0"/>
          <w:caps w:val="0"/>
          <w:color w:val="333333"/>
          <w:spacing w:val="0"/>
          <w:sz w:val="24"/>
          <w:szCs w:val="24"/>
          <w:shd w:val="clear" w:color="auto" w:fill="FFFFFF"/>
          <w:lang w:eastAsia="zh-CN"/>
        </w:rPr>
        <w:t>镇安县大坪镇岩屋中心卫生院门诊综合楼附属工程及特殊科室二次装修项目</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default"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采购方式：</w:t>
      </w:r>
      <w:r>
        <w:rPr>
          <w:rFonts w:hint="eastAsia" w:ascii="仿宋" w:hAnsi="仿宋" w:eastAsia="仿宋" w:cs="仿宋"/>
          <w:b w:val="0"/>
          <w:bCs/>
          <w:i w:val="0"/>
          <w:caps w:val="0"/>
          <w:color w:val="333333"/>
          <w:spacing w:val="0"/>
          <w:sz w:val="24"/>
          <w:szCs w:val="24"/>
          <w:shd w:val="clear" w:color="auto" w:fill="FFFFFF"/>
          <w:lang w:val="en-US" w:eastAsia="zh-CN"/>
        </w:rPr>
        <w:t>竞争性磋商</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预算金额：1409333.</w:t>
      </w:r>
      <w:r>
        <w:rPr>
          <w:rFonts w:hint="eastAsia" w:ascii="仿宋" w:hAnsi="仿宋" w:eastAsia="仿宋" w:cs="仿宋"/>
          <w:b w:val="0"/>
          <w:bCs/>
          <w:i w:val="0"/>
          <w:caps w:val="0"/>
          <w:color w:val="333333"/>
          <w:spacing w:val="0"/>
          <w:sz w:val="24"/>
          <w:szCs w:val="24"/>
          <w:shd w:val="clear" w:color="auto" w:fill="FFFFFF"/>
          <w:lang w:val="en-US" w:eastAsia="zh-CN"/>
        </w:rPr>
        <w:t>00</w:t>
      </w:r>
      <w:r>
        <w:rPr>
          <w:rFonts w:hint="eastAsia" w:ascii="仿宋" w:hAnsi="仿宋" w:eastAsia="仿宋" w:cs="仿宋"/>
          <w:b w:val="0"/>
          <w:bCs/>
          <w:i w:val="0"/>
          <w:caps w:val="0"/>
          <w:color w:val="333333"/>
          <w:spacing w:val="0"/>
          <w:sz w:val="24"/>
          <w:szCs w:val="24"/>
          <w:shd w:val="clear" w:color="auto" w:fill="FFFFFF"/>
        </w:rPr>
        <w:t>元</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采购需求：</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lang w:eastAsia="zh-CN"/>
        </w:rPr>
      </w:pPr>
      <w:r>
        <w:rPr>
          <w:rFonts w:hint="eastAsia" w:ascii="仿宋" w:hAnsi="仿宋" w:eastAsia="仿宋" w:cs="仿宋"/>
          <w:b w:val="0"/>
          <w:bCs/>
          <w:i w:val="0"/>
          <w:caps w:val="0"/>
          <w:color w:val="333333"/>
          <w:spacing w:val="0"/>
          <w:sz w:val="24"/>
          <w:szCs w:val="24"/>
          <w:shd w:val="clear" w:color="auto" w:fill="FFFFFF"/>
        </w:rPr>
        <w:t>合同包1(</w:t>
      </w:r>
      <w:r>
        <w:rPr>
          <w:rFonts w:hint="eastAsia" w:ascii="仿宋" w:hAnsi="仿宋" w:eastAsia="仿宋" w:cs="仿宋"/>
          <w:lang w:eastAsia="zh-CN"/>
        </w:rPr>
        <w:t>镇安县大坪镇岩屋中心卫生院门诊综合楼附属工程及特殊科室二次装修项目</w:t>
      </w:r>
      <w:r>
        <w:rPr>
          <w:rFonts w:hint="eastAsia" w:ascii="仿宋" w:hAnsi="仿宋" w:eastAsia="仿宋" w:cs="仿宋"/>
          <w:b w:val="0"/>
          <w:bCs/>
          <w:i w:val="0"/>
          <w:caps w:val="0"/>
          <w:color w:val="333333"/>
          <w:spacing w:val="0"/>
          <w:sz w:val="24"/>
          <w:szCs w:val="24"/>
          <w:shd w:val="clear" w:color="auto" w:fill="FFFFFF"/>
        </w:rPr>
        <w:t>)</w:t>
      </w:r>
      <w:r>
        <w:rPr>
          <w:rFonts w:hint="eastAsia" w:ascii="仿宋" w:hAnsi="仿宋" w:eastAsia="仿宋" w:cs="仿宋"/>
          <w:b w:val="0"/>
          <w:bCs/>
          <w:i w:val="0"/>
          <w:caps w:val="0"/>
          <w:color w:val="333333"/>
          <w:spacing w:val="0"/>
          <w:sz w:val="24"/>
          <w:szCs w:val="24"/>
          <w:shd w:val="clear" w:color="auto" w:fill="FFFFFF"/>
          <w:lang w:eastAsia="zh-CN"/>
        </w:rPr>
        <w:t>：</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合同包预算金额：1409333.</w:t>
      </w:r>
      <w:r>
        <w:rPr>
          <w:rFonts w:hint="eastAsia" w:ascii="仿宋" w:hAnsi="仿宋" w:eastAsia="仿宋" w:cs="仿宋"/>
          <w:b w:val="0"/>
          <w:bCs/>
          <w:i w:val="0"/>
          <w:caps w:val="0"/>
          <w:color w:val="333333"/>
          <w:spacing w:val="0"/>
          <w:sz w:val="24"/>
          <w:szCs w:val="24"/>
          <w:shd w:val="clear" w:color="auto" w:fill="FFFFFF"/>
          <w:lang w:val="en-US" w:eastAsia="zh-CN"/>
        </w:rPr>
        <w:t>00</w:t>
      </w:r>
      <w:r>
        <w:rPr>
          <w:rFonts w:hint="eastAsia" w:ascii="仿宋" w:hAnsi="仿宋" w:eastAsia="仿宋" w:cs="仿宋"/>
          <w:b w:val="0"/>
          <w:bCs/>
          <w:i w:val="0"/>
          <w:caps w:val="0"/>
          <w:color w:val="333333"/>
          <w:spacing w:val="0"/>
          <w:sz w:val="24"/>
          <w:szCs w:val="24"/>
          <w:shd w:val="clear" w:color="auto" w:fill="FFFFFF"/>
        </w:rPr>
        <w:t>元</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lang w:eastAsia="zh-CN"/>
        </w:rPr>
      </w:pPr>
      <w:r>
        <w:rPr>
          <w:rFonts w:hint="eastAsia" w:ascii="仿宋" w:hAnsi="仿宋" w:eastAsia="仿宋" w:cs="仿宋"/>
          <w:b w:val="0"/>
          <w:bCs/>
          <w:i w:val="0"/>
          <w:caps w:val="0"/>
          <w:color w:val="333333"/>
          <w:spacing w:val="0"/>
          <w:sz w:val="24"/>
          <w:szCs w:val="24"/>
          <w:shd w:val="clear" w:color="auto" w:fill="FFFFFF"/>
        </w:rPr>
        <w:t>合同包最高限价：</w:t>
      </w:r>
      <w:r>
        <w:rPr>
          <w:rFonts w:hint="eastAsia" w:ascii="仿宋" w:hAnsi="仿宋" w:eastAsia="仿宋" w:cs="仿宋"/>
          <w:b w:val="0"/>
          <w:bCs/>
          <w:i w:val="0"/>
          <w:caps w:val="0"/>
          <w:color w:val="333333"/>
          <w:spacing w:val="0"/>
          <w:sz w:val="24"/>
          <w:szCs w:val="24"/>
          <w:shd w:val="clear" w:color="auto" w:fill="FFFFFF"/>
          <w:lang w:val="en-US" w:eastAsia="zh-CN"/>
        </w:rPr>
        <w:t>-</w:t>
      </w:r>
    </w:p>
    <w:tbl>
      <w:tblPr>
        <w:tblStyle w:val="35"/>
        <w:tblW w:w="9239"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12"/>
        <w:gridCol w:w="1525"/>
        <w:gridCol w:w="1506"/>
        <w:gridCol w:w="1142"/>
        <w:gridCol w:w="1479"/>
        <w:gridCol w:w="1290"/>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1" w:hRule="atLeast"/>
          <w:tblHeader/>
        </w:trPr>
        <w:tc>
          <w:tcPr>
            <w:tcW w:w="11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品目号</w:t>
            </w:r>
          </w:p>
        </w:tc>
        <w:tc>
          <w:tcPr>
            <w:tcW w:w="15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品目名称</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kern w:val="0"/>
                <w:sz w:val="21"/>
                <w:szCs w:val="21"/>
                <w:lang w:val="en-US" w:eastAsia="zh-CN" w:bidi="ar"/>
              </w:rPr>
            </w:pPr>
            <w:r>
              <w:rPr>
                <w:rFonts w:hint="eastAsia" w:ascii="仿宋" w:hAnsi="仿宋" w:eastAsia="仿宋" w:cs="仿宋"/>
                <w:b/>
                <w:bCs/>
                <w:i w:val="0"/>
                <w:iCs w:val="0"/>
                <w:caps w:val="0"/>
                <w:color w:val="333333"/>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（单位）</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技术规格、参数及要求</w:t>
            </w:r>
          </w:p>
        </w:tc>
        <w:tc>
          <w:tcPr>
            <w:tcW w:w="11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品目预算(元)</w:t>
            </w:r>
          </w:p>
        </w:tc>
        <w:tc>
          <w:tcPr>
            <w:tcW w:w="11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1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1-1</w:t>
            </w:r>
          </w:p>
        </w:tc>
        <w:tc>
          <w:tcPr>
            <w:tcW w:w="15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i w:val="0"/>
                <w:iCs w:val="0"/>
                <w:caps w:val="0"/>
                <w:color w:val="333333"/>
                <w:spacing w:val="0"/>
                <w:kern w:val="0"/>
                <w:sz w:val="21"/>
                <w:szCs w:val="21"/>
                <w:lang w:val="en-US" w:eastAsia="zh-CN" w:bidi="ar"/>
              </w:rPr>
            </w:pPr>
            <w:r>
              <w:rPr>
                <w:rFonts w:hint="eastAsia" w:ascii="仿宋" w:hAnsi="仿宋" w:eastAsia="仿宋" w:cs="仿宋"/>
                <w:i w:val="0"/>
                <w:iCs w:val="0"/>
                <w:caps w:val="0"/>
                <w:color w:val="333333"/>
                <w:spacing w:val="0"/>
                <w:kern w:val="0"/>
                <w:sz w:val="21"/>
                <w:szCs w:val="21"/>
                <w:lang w:val="en-US" w:eastAsia="zh-CN" w:bidi="ar"/>
              </w:rPr>
              <w:t>其他专业施工</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i w:val="0"/>
                <w:iCs w:val="0"/>
                <w:caps w:val="0"/>
                <w:color w:val="333333"/>
                <w:spacing w:val="0"/>
                <w:kern w:val="0"/>
                <w:sz w:val="21"/>
                <w:szCs w:val="21"/>
                <w:lang w:val="en-US" w:eastAsia="zh-CN" w:bidi="ar"/>
              </w:rPr>
            </w:pPr>
            <w:r>
              <w:rPr>
                <w:rFonts w:hint="eastAsia" w:ascii="仿宋" w:hAnsi="仿宋" w:eastAsia="仿宋" w:cs="仿宋"/>
                <w:i w:val="0"/>
                <w:iCs w:val="0"/>
                <w:caps w:val="0"/>
                <w:color w:val="333333"/>
                <w:spacing w:val="0"/>
                <w:kern w:val="0"/>
                <w:sz w:val="21"/>
                <w:szCs w:val="21"/>
                <w:lang w:val="en-US" w:eastAsia="zh-CN" w:bidi="ar"/>
              </w:rPr>
              <w:t>门诊综合楼附属工程及特殊科室二次装修</w:t>
            </w:r>
          </w:p>
        </w:tc>
        <w:tc>
          <w:tcPr>
            <w:tcW w:w="11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微软雅黑" w:cs="仿宋"/>
                <w:i w:val="0"/>
                <w:iCs w:val="0"/>
                <w:caps w:val="0"/>
                <w:color w:val="333333"/>
                <w:spacing w:val="0"/>
                <w:sz w:val="21"/>
                <w:szCs w:val="21"/>
                <w:lang w:eastAsia="zh-CN"/>
              </w:rPr>
            </w:pPr>
            <w:r>
              <w:rPr>
                <w:rFonts w:hint="eastAsia" w:ascii="仿宋" w:hAnsi="仿宋" w:eastAsia="仿宋" w:cs="仿宋"/>
                <w:i w:val="0"/>
                <w:iCs w:val="0"/>
                <w:caps w:val="0"/>
                <w:color w:val="333333"/>
                <w:spacing w:val="0"/>
                <w:kern w:val="0"/>
                <w:sz w:val="21"/>
                <w:szCs w:val="21"/>
                <w:lang w:val="en-US" w:eastAsia="zh-CN" w:bidi="ar"/>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详见采购文件</w:t>
            </w:r>
          </w:p>
        </w:tc>
        <w:tc>
          <w:tcPr>
            <w:tcW w:w="11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rPr>
              <w:t>1409333.</w:t>
            </w:r>
            <w:r>
              <w:rPr>
                <w:rFonts w:hint="eastAsia" w:ascii="仿宋" w:hAnsi="仿宋" w:eastAsia="仿宋" w:cs="仿宋"/>
                <w:i w:val="0"/>
                <w:iCs w:val="0"/>
                <w:caps w:val="0"/>
                <w:color w:val="333333"/>
                <w:spacing w:val="0"/>
                <w:sz w:val="21"/>
                <w:szCs w:val="21"/>
                <w:lang w:val="en-US" w:eastAsia="zh-CN"/>
              </w:rPr>
              <w:t>00</w:t>
            </w:r>
          </w:p>
        </w:tc>
        <w:tc>
          <w:tcPr>
            <w:tcW w:w="11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textAlignment w:val="center"/>
              <w:rPr>
                <w:rFonts w:hint="eastAsia" w:ascii="仿宋" w:hAnsi="仿宋" w:eastAsia="仿宋" w:cs="仿宋"/>
                <w:i w:val="0"/>
                <w:iCs w:val="0"/>
                <w:caps w:val="0"/>
                <w:color w:val="333333"/>
                <w:spacing w:val="0"/>
                <w:sz w:val="21"/>
                <w:szCs w:val="21"/>
                <w:lang w:val="en-US" w:eastAsia="zh-CN"/>
              </w:rPr>
            </w:pPr>
            <w:r>
              <w:rPr>
                <w:rFonts w:hint="eastAsia" w:ascii="仿宋" w:hAnsi="仿宋" w:eastAsia="仿宋" w:cs="仿宋"/>
                <w:i w:val="0"/>
                <w:iCs w:val="0"/>
                <w:caps w:val="0"/>
                <w:color w:val="333333"/>
                <w:spacing w:val="0"/>
                <w:sz w:val="21"/>
                <w:szCs w:val="21"/>
                <w:lang w:val="en-US" w:eastAsia="zh-CN"/>
              </w:rPr>
              <w:t>-</w:t>
            </w:r>
          </w:p>
        </w:tc>
      </w:tr>
    </w:tbl>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default"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本合同包不接受联合体</w:t>
      </w:r>
      <w:r>
        <w:rPr>
          <w:rFonts w:hint="eastAsia" w:ascii="仿宋" w:hAnsi="仿宋" w:eastAsia="仿宋" w:cs="仿宋"/>
          <w:b w:val="0"/>
          <w:bCs/>
          <w:i w:val="0"/>
          <w:caps w:val="0"/>
          <w:color w:val="333333"/>
          <w:spacing w:val="0"/>
          <w:sz w:val="24"/>
          <w:szCs w:val="24"/>
          <w:shd w:val="clear" w:color="auto" w:fill="FFFFFF"/>
          <w:lang w:val="en-US" w:eastAsia="zh-CN"/>
        </w:rPr>
        <w:t>磋商</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合同履行期限：</w:t>
      </w:r>
      <w:r>
        <w:rPr>
          <w:rFonts w:hint="eastAsia" w:ascii="仿宋" w:hAnsi="仿宋" w:eastAsia="仿宋" w:cs="仿宋"/>
          <w:b w:val="0"/>
          <w:bCs/>
          <w:i w:val="0"/>
          <w:caps w:val="0"/>
          <w:color w:val="auto"/>
          <w:spacing w:val="0"/>
          <w:sz w:val="24"/>
          <w:szCs w:val="24"/>
          <w:shd w:val="clear" w:color="auto" w:fill="FFFFFF"/>
          <w:lang w:eastAsia="zh-CN"/>
        </w:rPr>
        <w:t>自合同签订之日起</w:t>
      </w:r>
      <w:r>
        <w:rPr>
          <w:rFonts w:hint="eastAsia" w:ascii="仿宋" w:hAnsi="仿宋" w:eastAsia="仿宋" w:cs="仿宋"/>
          <w:b w:val="0"/>
          <w:bCs/>
          <w:i w:val="0"/>
          <w:caps w:val="0"/>
          <w:color w:val="auto"/>
          <w:spacing w:val="0"/>
          <w:sz w:val="24"/>
          <w:szCs w:val="24"/>
          <w:shd w:val="clear" w:color="auto" w:fill="FFFFFF"/>
          <w:lang w:val="en-US" w:eastAsia="zh-CN"/>
        </w:rPr>
        <w:t>40日历天</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rPr>
        <w:t>二、</w:t>
      </w:r>
      <w:r>
        <w:rPr>
          <w:rFonts w:hint="eastAsia" w:ascii="仿宋" w:hAnsi="仿宋" w:eastAsia="仿宋" w:cs="仿宋"/>
          <w:b/>
          <w:i w:val="0"/>
          <w:caps w:val="0"/>
          <w:color w:val="333333"/>
          <w:spacing w:val="0"/>
          <w:sz w:val="24"/>
          <w:szCs w:val="24"/>
          <w:shd w:val="clear" w:color="auto" w:fill="FFFFFF"/>
          <w:lang w:val="en-US" w:eastAsia="zh-CN"/>
        </w:rPr>
        <w:t>申请人的</w:t>
      </w:r>
      <w:r>
        <w:rPr>
          <w:rFonts w:hint="eastAsia" w:ascii="仿宋" w:hAnsi="仿宋" w:eastAsia="仿宋" w:cs="仿宋"/>
          <w:b/>
          <w:i w:val="0"/>
          <w:caps w:val="0"/>
          <w:color w:val="333333"/>
          <w:spacing w:val="0"/>
          <w:sz w:val="24"/>
          <w:szCs w:val="24"/>
          <w:shd w:val="clear" w:color="auto" w:fill="FFFFFF"/>
        </w:rPr>
        <w:t>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1</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满足《中华人民共和国政府采购法》第二十二条规定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333333"/>
          <w:spacing w:val="0"/>
          <w:sz w:val="24"/>
          <w:szCs w:val="24"/>
          <w:shd w:val="clear" w:color="auto" w:fill="FFFFFF"/>
        </w:rPr>
        <w:t>2</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落实政府采购政策需满足的资格</w:t>
      </w:r>
      <w:r>
        <w:rPr>
          <w:rFonts w:hint="eastAsia" w:ascii="仿宋" w:hAnsi="仿宋" w:eastAsia="仿宋" w:cs="仿宋"/>
          <w:i w:val="0"/>
          <w:caps w:val="0"/>
          <w:color w:val="333333"/>
          <w:spacing w:val="0"/>
          <w:sz w:val="24"/>
          <w:szCs w:val="24"/>
          <w:highlight w:val="none"/>
          <w:shd w:val="clear" w:color="auto" w:fill="FFFFFF"/>
        </w:rPr>
        <w:t>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333333"/>
          <w:spacing w:val="0"/>
          <w:sz w:val="24"/>
          <w:szCs w:val="24"/>
          <w:highlight w:val="none"/>
          <w:shd w:val="clear" w:color="auto" w:fill="FFFFFF"/>
          <w:lang w:val="en-US" w:eastAsia="zh-CN"/>
        </w:rPr>
        <w:t>合同包1(</w:t>
      </w:r>
      <w:r>
        <w:rPr>
          <w:rFonts w:hint="eastAsia" w:ascii="仿宋" w:hAnsi="仿宋" w:eastAsia="仿宋" w:cs="仿宋"/>
          <w:lang w:eastAsia="zh-CN"/>
        </w:rPr>
        <w:t>镇安县大坪镇岩屋中心卫生院门诊综合楼附属工程及特殊科室二次装修项目</w:t>
      </w:r>
      <w:r>
        <w:rPr>
          <w:rFonts w:hint="eastAsia" w:ascii="仿宋" w:hAnsi="仿宋" w:eastAsia="仿宋" w:cs="仿宋"/>
          <w:i w:val="0"/>
          <w:caps w:val="0"/>
          <w:color w:val="333333"/>
          <w:spacing w:val="0"/>
          <w:sz w:val="24"/>
          <w:szCs w:val="24"/>
          <w:highlight w:val="none"/>
          <w:shd w:val="clear" w:color="auto" w:fill="FFFFFF"/>
          <w:lang w:val="en-US" w:eastAsia="zh-CN"/>
        </w:rPr>
        <w:t>)落实政府采购政策需满足的资格要求如下:</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fill="FFFFFF"/>
        </w:rPr>
      </w:pPr>
      <w:r>
        <w:rPr>
          <w:rFonts w:hint="eastAsia" w:ascii="仿宋" w:hAnsi="仿宋" w:eastAsia="仿宋" w:cs="仿宋"/>
          <w:i w:val="0"/>
          <w:caps w:val="0"/>
          <w:color w:val="333333"/>
          <w:spacing w:val="0"/>
          <w:sz w:val="24"/>
          <w:szCs w:val="24"/>
          <w:highlight w:val="none"/>
          <w:shd w:val="clear" w:color="auto" w:fill="FFFFFF"/>
          <w:lang w:val="en-US" w:eastAsia="zh-CN"/>
        </w:rPr>
        <w:t>本合同包专门面向中小企业采购</w:t>
      </w:r>
      <w:r>
        <w:rPr>
          <w:rFonts w:hint="eastAsia" w:ascii="仿宋" w:hAnsi="仿宋" w:eastAsia="仿宋" w:cs="仿宋"/>
          <w:i w:val="0"/>
          <w:caps w:val="0"/>
          <w:color w:val="333333"/>
          <w:spacing w:val="0"/>
          <w:sz w:val="24"/>
          <w:szCs w:val="24"/>
          <w:highlight w:val="none"/>
          <w:shd w:val="clear" w:fill="FFFFFF"/>
          <w:lang w:val="en-US" w:eastAsia="zh-CN"/>
        </w:rPr>
        <w:t>，供应商应为中小微企业或监狱企业或残疾人福利性单位。</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rPr>
        <w:t>本项目的特定资格要求：</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合同包1</w:t>
      </w:r>
      <w:r>
        <w:rPr>
          <w:rFonts w:hint="eastAsia" w:ascii="仿宋" w:hAnsi="仿宋" w:eastAsia="仿宋" w:cs="仿宋"/>
          <w:i w:val="0"/>
          <w:caps w:val="0"/>
          <w:color w:val="333333"/>
          <w:spacing w:val="0"/>
          <w:sz w:val="24"/>
          <w:szCs w:val="24"/>
          <w:highlight w:val="none"/>
          <w:shd w:val="clear" w:color="auto" w:fill="FFFFFF"/>
          <w:lang w:val="en-US" w:eastAsia="zh-CN"/>
        </w:rPr>
        <w:t>(</w:t>
      </w:r>
      <w:r>
        <w:rPr>
          <w:rFonts w:hint="eastAsia" w:ascii="仿宋" w:hAnsi="仿宋" w:eastAsia="仿宋" w:cs="仿宋"/>
          <w:lang w:eastAsia="zh-CN"/>
        </w:rPr>
        <w:t>镇安县大坪镇岩屋中心卫生院门诊综合楼附属工程及特殊科室二次装修项目</w:t>
      </w:r>
      <w:r>
        <w:rPr>
          <w:rFonts w:hint="eastAsia" w:ascii="仿宋" w:hAnsi="仿宋" w:eastAsia="仿宋" w:cs="仿宋"/>
          <w:i w:val="0"/>
          <w:caps w:val="0"/>
          <w:color w:val="333333"/>
          <w:spacing w:val="0"/>
          <w:sz w:val="24"/>
          <w:szCs w:val="24"/>
          <w:highlight w:val="none"/>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lang w:eastAsia="zh-CN"/>
        </w:rPr>
        <w:t>特定资格要求如下:</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333333"/>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1</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法定代表人授权书（附法定代表人、被授权人身份证复印件）及被授权人身份证（法定代表人直接参加磋商，须提供法定代表人身份证明及身份证原件）；</w:t>
      </w:r>
      <w:r>
        <w:rPr>
          <w:rFonts w:hint="eastAsia" w:ascii="仿宋" w:hAnsi="仿宋" w:eastAsia="仿宋" w:cs="仿宋"/>
          <w:i w:val="0"/>
          <w:caps w:val="0"/>
          <w:color w:val="auto"/>
          <w:spacing w:val="0"/>
          <w:sz w:val="24"/>
          <w:szCs w:val="24"/>
          <w:shd w:val="clear" w:fill="FFFFFF"/>
          <w:lang w:val="en-US" w:eastAsia="zh-CN"/>
        </w:rPr>
        <w:t>（2）</w:t>
      </w:r>
      <w:r>
        <w:rPr>
          <w:rFonts w:hint="eastAsia" w:ascii="仿宋" w:hAnsi="仿宋" w:eastAsia="仿宋" w:cs="仿宋"/>
          <w:i w:val="0"/>
          <w:caps w:val="0"/>
          <w:color w:val="auto"/>
          <w:spacing w:val="0"/>
          <w:sz w:val="24"/>
          <w:szCs w:val="24"/>
          <w:shd w:val="clear" w:fill="FFFFFF"/>
          <w:lang w:eastAsia="zh-CN"/>
        </w:rPr>
        <w:t>具备</w:t>
      </w:r>
      <w:r>
        <w:rPr>
          <w:rFonts w:hint="eastAsia" w:ascii="仿宋" w:hAnsi="仿宋" w:eastAsia="仿宋" w:cs="仿宋"/>
          <w:sz w:val="24"/>
          <w:szCs w:val="24"/>
        </w:rPr>
        <w:t>建设行政主管部门颁发的</w:t>
      </w:r>
      <w:r>
        <w:rPr>
          <w:rFonts w:hint="eastAsia" w:ascii="仿宋" w:hAnsi="仿宋" w:eastAsia="仿宋" w:cs="仿宋"/>
          <w:i w:val="0"/>
          <w:caps w:val="0"/>
          <w:color w:val="auto"/>
          <w:spacing w:val="0"/>
          <w:sz w:val="24"/>
          <w:szCs w:val="24"/>
          <w:shd w:val="clear" w:color="auto" w:fill="FFFFFF"/>
        </w:rPr>
        <w:t>建筑装修装饰工程专业承包贰级</w:t>
      </w:r>
      <w:r>
        <w:rPr>
          <w:rFonts w:hint="eastAsia" w:ascii="仿宋" w:hAnsi="仿宋" w:eastAsia="仿宋" w:cs="仿宋"/>
          <w:i w:val="0"/>
          <w:caps w:val="0"/>
          <w:color w:val="auto"/>
          <w:spacing w:val="0"/>
          <w:sz w:val="24"/>
          <w:szCs w:val="24"/>
          <w:shd w:val="clear" w:color="auto" w:fill="FFFFFF"/>
          <w:lang w:eastAsia="zh-CN"/>
        </w:rPr>
        <w:t>及</w:t>
      </w:r>
      <w:r>
        <w:rPr>
          <w:rFonts w:hint="eastAsia" w:ascii="仿宋" w:hAnsi="仿宋" w:eastAsia="仿宋" w:cs="仿宋"/>
          <w:i w:val="0"/>
          <w:caps w:val="0"/>
          <w:color w:val="auto"/>
          <w:spacing w:val="0"/>
          <w:sz w:val="24"/>
          <w:szCs w:val="24"/>
          <w:shd w:val="clear" w:color="auto" w:fill="FFFFFF"/>
        </w:rPr>
        <w:t>以上（含贰级）资质，且具备有效的安全生产许可证；</w:t>
      </w:r>
      <w:r>
        <w:rPr>
          <w:rFonts w:hint="eastAsia" w:ascii="仿宋" w:hAnsi="仿宋" w:eastAsia="仿宋" w:cs="仿宋"/>
          <w:i w:val="0"/>
          <w:caps w:val="0"/>
          <w:color w:val="auto"/>
          <w:spacing w:val="0"/>
          <w:sz w:val="24"/>
          <w:szCs w:val="24"/>
          <w:shd w:val="clear" w:color="auto" w:fill="FFFFFF"/>
          <w:lang w:val="en-US" w:eastAsia="zh-CN"/>
        </w:rPr>
        <w:t>（3）项目经理需具备建筑工程专业贰级及以上(含贰级)注册建造师证书和安全生产考核合格证（B证），且无在建工程；（4）</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5</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磋商保证金缴纳凭证或担保机构出具的保函。</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default" w:ascii="仿宋" w:hAnsi="仿宋" w:eastAsia="仿宋" w:cs="仿宋"/>
          <w:b/>
          <w:color w:val="auto"/>
          <w:sz w:val="24"/>
          <w:szCs w:val="24"/>
          <w:lang w:val="en-US" w:eastAsia="zh-CN"/>
        </w:rPr>
      </w:pPr>
      <w:r>
        <w:rPr>
          <w:rFonts w:hint="eastAsia" w:ascii="仿宋" w:hAnsi="仿宋" w:eastAsia="仿宋" w:cs="仿宋"/>
          <w:b/>
          <w:i w:val="0"/>
          <w:caps w:val="0"/>
          <w:color w:val="333333"/>
          <w:spacing w:val="0"/>
          <w:sz w:val="24"/>
          <w:szCs w:val="24"/>
          <w:shd w:val="clear" w:color="auto" w:fill="FFFFFF"/>
        </w:rPr>
        <w:t>三、</w:t>
      </w:r>
      <w:r>
        <w:rPr>
          <w:rFonts w:hint="eastAsia" w:ascii="仿宋" w:hAnsi="仿宋" w:eastAsia="仿宋" w:cs="仿宋"/>
          <w:b/>
          <w:i w:val="0"/>
          <w:caps w:val="0"/>
          <w:color w:val="333333"/>
          <w:spacing w:val="0"/>
          <w:sz w:val="24"/>
          <w:szCs w:val="24"/>
          <w:shd w:val="clear" w:color="auto" w:fill="FFFFFF"/>
          <w:lang w:val="en-US" w:eastAsia="zh-CN"/>
        </w:rPr>
        <w:t>获取</w:t>
      </w:r>
      <w:r>
        <w:rPr>
          <w:rFonts w:hint="eastAsia" w:ascii="仿宋" w:hAnsi="仿宋" w:eastAsia="仿宋" w:cs="仿宋"/>
          <w:b/>
          <w:i w:val="0"/>
          <w:caps w:val="0"/>
          <w:color w:val="auto"/>
          <w:spacing w:val="0"/>
          <w:sz w:val="24"/>
          <w:szCs w:val="24"/>
          <w:shd w:val="clear" w:color="auto" w:fill="FFFFFF"/>
          <w:lang w:val="en-US" w:eastAsia="zh-CN"/>
        </w:rPr>
        <w:t>采购文件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时间： 202</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5</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31</w:t>
      </w:r>
      <w:r>
        <w:rPr>
          <w:rFonts w:hint="eastAsia" w:ascii="仿宋" w:hAnsi="仿宋" w:eastAsia="仿宋" w:cs="仿宋"/>
          <w:i w:val="0"/>
          <w:caps w:val="0"/>
          <w:color w:val="auto"/>
          <w:spacing w:val="0"/>
          <w:sz w:val="24"/>
          <w:szCs w:val="24"/>
          <w:shd w:val="clear" w:color="auto" w:fill="FFFFFF"/>
        </w:rPr>
        <w:t>日 至 202</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6</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6</w:t>
      </w:r>
      <w:r>
        <w:rPr>
          <w:rFonts w:hint="eastAsia" w:ascii="仿宋" w:hAnsi="仿宋" w:eastAsia="仿宋" w:cs="仿宋"/>
          <w:i w:val="0"/>
          <w:caps w:val="0"/>
          <w:color w:val="auto"/>
          <w:spacing w:val="0"/>
          <w:sz w:val="24"/>
          <w:szCs w:val="24"/>
          <w:shd w:val="clear" w:color="auto" w:fill="FFFFFF"/>
        </w:rPr>
        <w:t>日</w:t>
      </w:r>
      <w:r>
        <w:rPr>
          <w:rFonts w:hint="eastAsia" w:ascii="仿宋" w:hAnsi="仿宋" w:eastAsia="仿宋" w:cs="仿宋"/>
          <w:i w:val="0"/>
          <w:caps w:val="0"/>
          <w:color w:val="333333"/>
          <w:spacing w:val="0"/>
          <w:sz w:val="24"/>
          <w:szCs w:val="24"/>
          <w:shd w:val="clear" w:color="auto" w:fill="FFFFFF"/>
        </w:rPr>
        <w:t> ，每天上午 09:00:00 至 1</w:t>
      </w:r>
      <w:r>
        <w:rPr>
          <w:rFonts w:hint="eastAsia" w:ascii="仿宋" w:hAnsi="仿宋" w:eastAsia="仿宋" w:cs="仿宋"/>
          <w:i w:val="0"/>
          <w:caps w:val="0"/>
          <w:color w:val="333333"/>
          <w:spacing w:val="0"/>
          <w:sz w:val="24"/>
          <w:szCs w:val="24"/>
          <w:shd w:val="clear" w:color="auto" w:fill="FFFFFF"/>
          <w:lang w:val="en-US" w:eastAsia="zh-CN"/>
        </w:rPr>
        <w:t>2</w:t>
      </w:r>
      <w:r>
        <w:rPr>
          <w:rFonts w:hint="eastAsia" w:ascii="仿宋" w:hAnsi="仿宋" w:eastAsia="仿宋" w:cs="仿宋"/>
          <w:i w:val="0"/>
          <w:caps w:val="0"/>
          <w:color w:val="333333"/>
          <w:spacing w:val="0"/>
          <w:sz w:val="24"/>
          <w:szCs w:val="24"/>
          <w:shd w:val="clear" w:color="auto" w:fill="FFFFFF"/>
        </w:rPr>
        <w:t>:</w:t>
      </w:r>
      <w:r>
        <w:rPr>
          <w:rFonts w:hint="eastAsia" w:ascii="仿宋" w:hAnsi="仿宋" w:eastAsia="仿宋" w:cs="仿宋"/>
          <w:i w:val="0"/>
          <w:caps w:val="0"/>
          <w:color w:val="333333"/>
          <w:spacing w:val="0"/>
          <w:sz w:val="24"/>
          <w:szCs w:val="24"/>
          <w:shd w:val="clear" w:color="auto" w:fill="FFFFFF"/>
          <w:lang w:val="en-US" w:eastAsia="zh-CN"/>
        </w:rPr>
        <w:t>0</w:t>
      </w:r>
      <w:r>
        <w:rPr>
          <w:rFonts w:hint="eastAsia" w:ascii="仿宋" w:hAnsi="仿宋" w:eastAsia="仿宋" w:cs="仿宋"/>
          <w:i w:val="0"/>
          <w:caps w:val="0"/>
          <w:color w:val="333333"/>
          <w:spacing w:val="0"/>
          <w:sz w:val="24"/>
          <w:szCs w:val="24"/>
          <w:shd w:val="clear" w:color="auto" w:fill="FFFFFF"/>
        </w:rPr>
        <w:t>0:00 ，下午 13:</w:t>
      </w:r>
      <w:r>
        <w:rPr>
          <w:rFonts w:hint="eastAsia" w:ascii="仿宋" w:hAnsi="仿宋" w:eastAsia="仿宋" w:cs="仿宋"/>
          <w:i w:val="0"/>
          <w:caps w:val="0"/>
          <w:color w:val="333333"/>
          <w:spacing w:val="0"/>
          <w:sz w:val="24"/>
          <w:szCs w:val="24"/>
          <w:shd w:val="clear" w:color="auto" w:fill="FFFFFF"/>
          <w:lang w:val="en-US" w:eastAsia="zh-CN"/>
        </w:rPr>
        <w:t>0</w:t>
      </w:r>
      <w:r>
        <w:rPr>
          <w:rFonts w:hint="eastAsia" w:ascii="仿宋" w:hAnsi="仿宋" w:eastAsia="仿宋" w:cs="仿宋"/>
          <w:i w:val="0"/>
          <w:caps w:val="0"/>
          <w:color w:val="333333"/>
          <w:spacing w:val="0"/>
          <w:sz w:val="24"/>
          <w:szCs w:val="24"/>
          <w:shd w:val="clear" w:color="auto" w:fill="FFFFFF"/>
        </w:rPr>
        <w:t>0:00 至 17:00:00 （北京时间,法定节假日除外）</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333333"/>
          <w:spacing w:val="0"/>
          <w:sz w:val="24"/>
          <w:szCs w:val="24"/>
          <w:shd w:val="clear" w:color="auto" w:fill="FFFFFF"/>
        </w:rPr>
        <w:t>地点：陕西省西安市高</w:t>
      </w:r>
      <w:r>
        <w:rPr>
          <w:rFonts w:hint="eastAsia" w:ascii="仿宋" w:hAnsi="仿宋" w:eastAsia="仿宋" w:cs="仿宋"/>
          <w:i w:val="0"/>
          <w:caps w:val="0"/>
          <w:color w:val="auto"/>
          <w:spacing w:val="0"/>
          <w:sz w:val="24"/>
          <w:szCs w:val="24"/>
          <w:shd w:val="clear" w:color="auto" w:fill="FFFFFF"/>
        </w:rPr>
        <w:t>新区科技五路8号数字大厦11层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方式：现场</w:t>
      </w:r>
      <w:r>
        <w:rPr>
          <w:rFonts w:hint="eastAsia" w:ascii="仿宋" w:hAnsi="仿宋" w:eastAsia="仿宋" w:cs="仿宋"/>
          <w:i w:val="0"/>
          <w:caps w:val="0"/>
          <w:color w:val="auto"/>
          <w:spacing w:val="0"/>
          <w:sz w:val="24"/>
          <w:szCs w:val="24"/>
          <w:shd w:val="clear" w:color="auto" w:fill="FFFFFF"/>
          <w:lang w:val="en-US" w:eastAsia="zh-CN"/>
        </w:rPr>
        <w:t>获取</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auto"/>
          <w:spacing w:val="0"/>
          <w:sz w:val="24"/>
          <w:szCs w:val="24"/>
          <w:shd w:val="clear" w:color="auto" w:fill="FFFFFF"/>
        </w:rPr>
        <w:t>售价：每套500元（人民币），售后</w:t>
      </w:r>
      <w:r>
        <w:rPr>
          <w:rFonts w:hint="eastAsia" w:ascii="仿宋" w:hAnsi="仿宋" w:eastAsia="仿宋" w:cs="仿宋"/>
          <w:i w:val="0"/>
          <w:caps w:val="0"/>
          <w:color w:val="333333"/>
          <w:spacing w:val="0"/>
          <w:sz w:val="24"/>
          <w:szCs w:val="24"/>
          <w:shd w:val="clear" w:color="auto" w:fill="FFFFFF"/>
        </w:rPr>
        <w:t>不退</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default" w:ascii="仿宋" w:hAnsi="仿宋" w:eastAsia="仿宋" w:cs="仿宋"/>
          <w:b/>
          <w:color w:val="auto"/>
          <w:sz w:val="24"/>
          <w:szCs w:val="24"/>
          <w:lang w:val="en-US" w:eastAsia="zh-CN"/>
        </w:rPr>
      </w:pPr>
      <w:r>
        <w:rPr>
          <w:rFonts w:hint="eastAsia" w:ascii="仿宋" w:hAnsi="仿宋" w:eastAsia="仿宋" w:cs="仿宋"/>
          <w:b/>
          <w:i w:val="0"/>
          <w:caps w:val="0"/>
          <w:color w:val="333333"/>
          <w:spacing w:val="0"/>
          <w:sz w:val="24"/>
          <w:szCs w:val="24"/>
          <w:shd w:val="clear" w:color="auto" w:fill="FFFFFF"/>
        </w:rPr>
        <w:t>四、</w:t>
      </w:r>
      <w:r>
        <w:rPr>
          <w:rFonts w:hint="eastAsia" w:ascii="仿宋" w:hAnsi="仿宋" w:eastAsia="仿宋" w:cs="仿宋"/>
          <w:b/>
          <w:i w:val="0"/>
          <w:caps w:val="0"/>
          <w:color w:val="333333"/>
          <w:spacing w:val="0"/>
          <w:sz w:val="24"/>
          <w:szCs w:val="24"/>
          <w:shd w:val="clear" w:color="auto" w:fill="FFFFFF"/>
          <w:lang w:val="en-US" w:eastAsia="zh-CN"/>
        </w:rPr>
        <w:t>提交</w:t>
      </w:r>
      <w:r>
        <w:rPr>
          <w:rFonts w:hint="eastAsia" w:ascii="仿宋" w:hAnsi="仿宋" w:eastAsia="仿宋" w:cs="仿宋"/>
          <w:b/>
          <w:i w:val="0"/>
          <w:caps w:val="0"/>
          <w:color w:val="333333"/>
          <w:spacing w:val="0"/>
          <w:sz w:val="24"/>
          <w:szCs w:val="24"/>
          <w:shd w:val="clear" w:color="auto" w:fill="FFFFFF"/>
        </w:rPr>
        <w:t>响应文件</w:t>
      </w:r>
      <w:r>
        <w:rPr>
          <w:rFonts w:hint="eastAsia" w:ascii="仿宋" w:hAnsi="仿宋" w:eastAsia="仿宋" w:cs="仿宋"/>
          <w:b/>
          <w:i w:val="0"/>
          <w:caps w:val="0"/>
          <w:color w:val="333333"/>
          <w:spacing w:val="0"/>
          <w:sz w:val="24"/>
          <w:szCs w:val="24"/>
          <w:shd w:val="clear" w:color="auto" w:fill="FFFFFF"/>
          <w:lang w:val="en-US" w:eastAsia="zh-CN"/>
        </w:rPr>
        <w:t>截止时间、开标时间和地点</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时间：202</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6</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13</w:t>
      </w:r>
      <w:r>
        <w:rPr>
          <w:rFonts w:hint="eastAsia" w:ascii="仿宋" w:hAnsi="仿宋" w:eastAsia="仿宋" w:cs="仿宋"/>
          <w:i w:val="0"/>
          <w:caps w:val="0"/>
          <w:color w:val="auto"/>
          <w:spacing w:val="0"/>
          <w:sz w:val="24"/>
          <w:szCs w:val="24"/>
          <w:shd w:val="clear" w:color="auto" w:fill="FFFFFF"/>
        </w:rPr>
        <w:t>日 14时30分00秒 （北京时间）</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提交响应文件</w:t>
      </w:r>
      <w:r>
        <w:rPr>
          <w:rFonts w:hint="eastAsia" w:ascii="仿宋" w:hAnsi="仿宋" w:eastAsia="仿宋" w:cs="仿宋"/>
          <w:i w:val="0"/>
          <w:caps w:val="0"/>
          <w:color w:val="auto"/>
          <w:spacing w:val="0"/>
          <w:sz w:val="24"/>
          <w:szCs w:val="24"/>
          <w:shd w:val="clear" w:color="auto" w:fill="FFFFFF"/>
        </w:rPr>
        <w:t>地点：</w:t>
      </w:r>
      <w:r>
        <w:rPr>
          <w:rFonts w:hint="eastAsia" w:ascii="仿宋" w:hAnsi="仿宋" w:eastAsia="仿宋" w:cs="仿宋"/>
          <w:i w:val="0"/>
          <w:caps w:val="0"/>
          <w:color w:val="auto"/>
          <w:spacing w:val="0"/>
          <w:sz w:val="24"/>
          <w:szCs w:val="24"/>
          <w:shd w:val="clear" w:color="auto" w:fill="FFFFFF"/>
          <w:lang w:val="en-US" w:eastAsia="zh-CN"/>
        </w:rPr>
        <w:t>陕西省西安市高新区科技五路8号数字大厦11层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开标地点：陕西省西安市高新区科技五路8号数字大厦11层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lang w:val="en-US" w:eastAsia="zh-CN"/>
        </w:rPr>
        <w:t>五</w:t>
      </w:r>
      <w:r>
        <w:rPr>
          <w:rFonts w:hint="eastAsia" w:ascii="仿宋" w:hAnsi="仿宋" w:eastAsia="仿宋" w:cs="仿宋"/>
          <w:b/>
          <w:i w:val="0"/>
          <w:caps w:val="0"/>
          <w:color w:val="333333"/>
          <w:spacing w:val="0"/>
          <w:sz w:val="24"/>
          <w:szCs w:val="24"/>
          <w:shd w:val="clear" w:color="auto" w:fill="FFFFFF"/>
        </w:rPr>
        <w:t>、公告期限</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自本公告发布之日起3个工作日。</w:t>
      </w:r>
    </w:p>
    <w:p>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Style w:val="38"/>
          <w:rFonts w:hint="eastAsia" w:ascii="仿宋" w:hAnsi="仿宋" w:eastAsia="仿宋" w:cs="仿宋"/>
          <w:b w:val="0"/>
          <w:bCs w:val="0"/>
          <w:i w:val="0"/>
          <w:caps w:val="0"/>
          <w:color w:val="333333"/>
          <w:spacing w:val="0"/>
          <w:sz w:val="24"/>
          <w:szCs w:val="24"/>
          <w:shd w:val="clear" w:color="auto" w:fill="FFFFFF"/>
          <w:lang w:val="en-US" w:eastAsia="zh-CN"/>
        </w:rPr>
      </w:pPr>
      <w:r>
        <w:rPr>
          <w:rFonts w:hint="eastAsia" w:ascii="仿宋" w:hAnsi="仿宋" w:eastAsia="仿宋" w:cs="仿宋"/>
          <w:b/>
          <w:i w:val="0"/>
          <w:caps w:val="0"/>
          <w:color w:val="333333"/>
          <w:spacing w:val="0"/>
          <w:sz w:val="24"/>
          <w:szCs w:val="24"/>
          <w:shd w:val="clear" w:color="auto" w:fill="FFFFFF"/>
          <w:lang w:val="en-US" w:eastAsia="zh-CN"/>
        </w:rPr>
        <w:t>六、</w:t>
      </w:r>
      <w:r>
        <w:rPr>
          <w:rFonts w:hint="eastAsia" w:ascii="仿宋" w:hAnsi="仿宋" w:eastAsia="仿宋" w:cs="仿宋"/>
          <w:b/>
          <w:i w:val="0"/>
          <w:caps w:val="0"/>
          <w:color w:val="333333"/>
          <w:spacing w:val="0"/>
          <w:sz w:val="24"/>
          <w:szCs w:val="24"/>
          <w:shd w:val="clear" w:color="auto" w:fill="FFFFFF"/>
        </w:rPr>
        <w:t>其他补充事宜</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Style w:val="38"/>
          <w:rFonts w:hint="eastAsia" w:ascii="仿宋" w:hAnsi="仿宋" w:eastAsia="仿宋" w:cs="仿宋"/>
          <w:b w:val="0"/>
          <w:bCs w:val="0"/>
          <w:i w:val="0"/>
          <w:caps w:val="0"/>
          <w:color w:val="333333"/>
          <w:spacing w:val="0"/>
          <w:sz w:val="24"/>
          <w:szCs w:val="24"/>
          <w:shd w:val="clear" w:color="auto" w:fill="FFFFFF"/>
        </w:rPr>
      </w:pPr>
      <w:r>
        <w:rPr>
          <w:rStyle w:val="38"/>
          <w:rFonts w:hint="eastAsia" w:ascii="仿宋" w:hAnsi="仿宋" w:eastAsia="仿宋" w:cs="仿宋"/>
          <w:b w:val="0"/>
          <w:bCs w:val="0"/>
          <w:i w:val="0"/>
          <w:caps w:val="0"/>
          <w:color w:val="333333"/>
          <w:spacing w:val="0"/>
          <w:sz w:val="24"/>
          <w:szCs w:val="24"/>
          <w:shd w:val="clear" w:color="auto" w:fill="FFFFFF"/>
          <w:lang w:val="en-US" w:eastAsia="zh-CN"/>
        </w:rPr>
        <w:t>1.</w:t>
      </w:r>
      <w:r>
        <w:rPr>
          <w:rStyle w:val="38"/>
          <w:rFonts w:hint="eastAsia" w:ascii="仿宋" w:hAnsi="仿宋" w:eastAsia="仿宋" w:cs="仿宋"/>
          <w:b w:val="0"/>
          <w:bCs w:val="0"/>
          <w:i w:val="0"/>
          <w:caps w:val="0"/>
          <w:color w:val="333333"/>
          <w:spacing w:val="0"/>
          <w:sz w:val="24"/>
          <w:szCs w:val="24"/>
          <w:shd w:val="clear" w:color="auto" w:fill="FFFFFF"/>
          <w:lang w:eastAsia="zh-CN"/>
        </w:rPr>
        <w:t>获取</w:t>
      </w:r>
      <w:r>
        <w:rPr>
          <w:rStyle w:val="38"/>
          <w:rFonts w:hint="eastAsia" w:ascii="仿宋" w:hAnsi="仿宋" w:eastAsia="仿宋" w:cs="仿宋"/>
          <w:b w:val="0"/>
          <w:bCs w:val="0"/>
          <w:i w:val="0"/>
          <w:caps w:val="0"/>
          <w:color w:val="333333"/>
          <w:spacing w:val="0"/>
          <w:sz w:val="24"/>
          <w:szCs w:val="24"/>
          <w:shd w:val="clear" w:color="auto" w:fill="FFFFFF"/>
        </w:rPr>
        <w:t>竞争性磋商文件请携带单位介绍信原件,经办人身份证原件及加盖供应商公章的复印件。</w:t>
      </w:r>
      <w:r>
        <w:rPr>
          <w:rStyle w:val="38"/>
          <w:rFonts w:hint="eastAsia" w:ascii="仿宋" w:hAnsi="仿宋" w:eastAsia="仿宋" w:cs="仿宋"/>
          <w:b w:val="0"/>
          <w:bCs w:val="0"/>
          <w:i w:val="0"/>
          <w:caps w:val="0"/>
          <w:color w:val="333333"/>
          <w:spacing w:val="0"/>
          <w:sz w:val="24"/>
          <w:szCs w:val="24"/>
          <w:shd w:val="clear" w:color="auto" w:fill="FFFFFF"/>
          <w:lang w:eastAsia="zh-CN"/>
        </w:rPr>
        <w:t>（文件费支付方式，现金或转账。收款方</w:t>
      </w:r>
      <w:r>
        <w:rPr>
          <w:rStyle w:val="38"/>
          <w:rFonts w:hint="eastAsia" w:ascii="仿宋" w:hAnsi="仿宋" w:eastAsia="仿宋" w:cs="仿宋"/>
          <w:b w:val="0"/>
          <w:bCs w:val="0"/>
          <w:i w:val="0"/>
          <w:caps w:val="0"/>
          <w:color w:val="333333"/>
          <w:spacing w:val="0"/>
          <w:sz w:val="24"/>
          <w:szCs w:val="24"/>
          <w:shd w:val="clear" w:color="auto" w:fill="FFFFFF"/>
          <w:lang w:val="en-US" w:eastAsia="zh-CN"/>
        </w:rPr>
        <w:t>户名：华夏国际项目管理有限公司；开户行：中国光大银行西安南二环支行；账号：78620188000097418，转账时备注项目编号</w:t>
      </w:r>
      <w:r>
        <w:rPr>
          <w:rStyle w:val="38"/>
          <w:rFonts w:hint="eastAsia" w:ascii="仿宋" w:hAnsi="仿宋" w:eastAsia="仿宋" w:cs="仿宋"/>
          <w:b w:val="0"/>
          <w:bCs w:val="0"/>
          <w:i w:val="0"/>
          <w:caps w:val="0"/>
          <w:color w:val="333333"/>
          <w:spacing w:val="0"/>
          <w:sz w:val="24"/>
          <w:szCs w:val="24"/>
          <w:shd w:val="clear" w:color="auto" w:fill="FFFFFF"/>
          <w:lang w:eastAsia="zh-CN"/>
        </w:rPr>
        <w:t>）</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Style w:val="38"/>
          <w:rFonts w:hint="eastAsia" w:ascii="仿宋" w:hAnsi="仿宋" w:eastAsia="仿宋" w:cs="仿宋"/>
          <w:b w:val="0"/>
          <w:bCs w:val="0"/>
          <w:i w:val="0"/>
          <w:caps w:val="0"/>
          <w:color w:val="auto"/>
          <w:spacing w:val="0"/>
          <w:sz w:val="24"/>
          <w:szCs w:val="24"/>
          <w:shd w:val="clear" w:color="auto" w:fill="FFFFFF"/>
        </w:rPr>
      </w:pPr>
      <w:r>
        <w:rPr>
          <w:rStyle w:val="38"/>
          <w:rFonts w:hint="eastAsia" w:ascii="仿宋" w:hAnsi="仿宋" w:eastAsia="仿宋" w:cs="仿宋"/>
          <w:b w:val="0"/>
          <w:bCs w:val="0"/>
          <w:i w:val="0"/>
          <w:caps w:val="0"/>
          <w:color w:val="333333"/>
          <w:spacing w:val="0"/>
          <w:sz w:val="24"/>
          <w:szCs w:val="24"/>
          <w:shd w:val="clear" w:color="auto" w:fill="FFFFFF"/>
          <w:lang w:val="en-US" w:eastAsia="zh-CN"/>
        </w:rPr>
        <w:t>2.落实的政府采购政策：（1）《政府采购促进中小企业发展管理办法》（财库〔2020〕46号）；（2）《财政部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号）；（11）其他需要落实的政府采购政策，详见磋商文件</w:t>
      </w:r>
      <w:r>
        <w:rPr>
          <w:rStyle w:val="38"/>
          <w:rFonts w:hint="eastAsia" w:ascii="仿宋" w:hAnsi="仿宋" w:eastAsia="仿宋" w:cs="仿宋"/>
          <w:b w:val="0"/>
          <w:bCs w:val="0"/>
          <w:i w:val="0"/>
          <w:caps w:val="0"/>
          <w:color w:val="auto"/>
          <w:spacing w:val="0"/>
          <w:sz w:val="24"/>
          <w:szCs w:val="24"/>
          <w:shd w:val="clear" w:color="auto" w:fill="FFFFFF"/>
          <w:lang w:val="en-US" w:eastAsia="zh-CN"/>
        </w:rPr>
        <w:t>。</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七、对本次采购提出询问，请按以下方式联系</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1</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采购人信息</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名称：镇安县大坪镇岩屋中心卫生院</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rPr>
        <w:t>地址：18791188632</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FF0000"/>
          <w:sz w:val="24"/>
          <w:szCs w:val="24"/>
        </w:rPr>
      </w:pPr>
      <w:r>
        <w:rPr>
          <w:rFonts w:hint="eastAsia" w:ascii="仿宋" w:hAnsi="仿宋" w:eastAsia="仿宋" w:cs="仿宋"/>
          <w:i w:val="0"/>
          <w:caps w:val="0"/>
          <w:color w:val="333333"/>
          <w:spacing w:val="0"/>
          <w:sz w:val="24"/>
          <w:szCs w:val="24"/>
          <w:shd w:val="clear" w:color="auto" w:fill="FFFFFF"/>
          <w:lang w:val="en-US" w:eastAsia="zh-CN"/>
        </w:rPr>
        <w:t>联系方式</w:t>
      </w:r>
      <w:r>
        <w:rPr>
          <w:rFonts w:hint="eastAsia" w:ascii="仿宋" w:hAnsi="仿宋" w:eastAsia="仿宋" w:cs="仿宋"/>
          <w:i w:val="0"/>
          <w:caps w:val="0"/>
          <w:color w:val="333333"/>
          <w:spacing w:val="0"/>
          <w:sz w:val="24"/>
          <w:szCs w:val="24"/>
          <w:shd w:val="clear" w:color="auto" w:fill="FFFFFF"/>
        </w:rPr>
        <w:t>：镇安县大坪镇庙沟村二组</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lang w:val="en-US" w:eastAsia="zh-CN"/>
        </w:rPr>
        <w:t>2.</w:t>
      </w:r>
      <w:r>
        <w:rPr>
          <w:rFonts w:hint="eastAsia" w:ascii="仿宋" w:hAnsi="仿宋" w:eastAsia="仿宋" w:cs="仿宋"/>
          <w:i w:val="0"/>
          <w:caps w:val="0"/>
          <w:color w:val="333333"/>
          <w:spacing w:val="0"/>
          <w:sz w:val="24"/>
          <w:szCs w:val="24"/>
          <w:shd w:val="clear" w:color="auto" w:fill="FFFFFF"/>
        </w:rPr>
        <w:t>采购代理机构信息</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名称：华夏国际项目管理有限公司</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地址：西安市高新区科技五路8号数字大厦11楼</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u w:val="none"/>
          <w:shd w:val="clear" w:color="auto" w:fill="FFFFFF"/>
        </w:rPr>
      </w:pPr>
      <w:r>
        <w:rPr>
          <w:rFonts w:hint="eastAsia" w:ascii="仿宋" w:hAnsi="仿宋" w:eastAsia="仿宋" w:cs="仿宋"/>
          <w:i w:val="0"/>
          <w:caps w:val="0"/>
          <w:color w:val="333333"/>
          <w:spacing w:val="0"/>
          <w:sz w:val="24"/>
          <w:szCs w:val="24"/>
          <w:shd w:val="clear" w:color="auto" w:fill="FFFFFF"/>
        </w:rPr>
        <w:t>联系方式：029-88899970/72/73/75</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333333"/>
          <w:spacing w:val="0"/>
          <w:sz w:val="24"/>
          <w:szCs w:val="24"/>
          <w:shd w:val="clear" w:color="auto" w:fill="FFFFFF"/>
          <w:lang w:val="en-US" w:eastAsia="zh-CN"/>
        </w:rPr>
        <w:t>3.项目联系方式</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val="en-US" w:eastAsia="zh-CN"/>
        </w:rPr>
        <w:t>高美娟</w:t>
      </w:r>
      <w:r>
        <w:rPr>
          <w:rFonts w:hint="eastAsia" w:ascii="仿宋" w:hAnsi="仿宋" w:eastAsia="仿宋" w:cs="仿宋"/>
          <w:i w:val="0"/>
          <w:caps w:val="0"/>
          <w:color w:val="auto"/>
          <w:spacing w:val="0"/>
          <w:sz w:val="24"/>
          <w:szCs w:val="24"/>
          <w:shd w:val="clear" w:color="auto" w:fill="FFFFFF"/>
        </w:rPr>
        <w:t>、张艳萍、李莹</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u w:val="none"/>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联系方式：029-88899970/72/73/75-81</w:t>
      </w:r>
      <w:r>
        <w:rPr>
          <w:rFonts w:hint="eastAsia" w:ascii="仿宋" w:hAnsi="仿宋" w:eastAsia="仿宋" w:cs="仿宋"/>
          <w:i w:val="0"/>
          <w:caps w:val="0"/>
          <w:color w:val="auto"/>
          <w:spacing w:val="0"/>
          <w:sz w:val="24"/>
          <w:szCs w:val="24"/>
          <w:shd w:val="clear" w:color="auto" w:fill="FFFFFF"/>
          <w:lang w:val="en-US" w:eastAsia="zh-CN"/>
        </w:rPr>
        <w:t>2</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i w:val="0"/>
          <w:caps w:val="0"/>
          <w:color w:val="333333"/>
          <w:spacing w:val="0"/>
          <w:sz w:val="24"/>
          <w:szCs w:val="24"/>
          <w:shd w:val="clear" w:fill="FFFFFF"/>
          <w:lang w:val="en-US" w:eastAsia="zh-CN"/>
        </w:rPr>
      </w:pP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333333"/>
          <w:spacing w:val="0"/>
          <w:sz w:val="24"/>
          <w:szCs w:val="24"/>
          <w:shd w:val="clear" w:fill="FFFFFF"/>
          <w:lang w:val="en-US" w:eastAsia="zh-CN"/>
        </w:rPr>
        <w:t xml:space="preserve">                   </w:t>
      </w:r>
      <w:r>
        <w:rPr>
          <w:rFonts w:hint="eastAsia" w:ascii="仿宋" w:hAnsi="仿宋" w:eastAsia="仿宋" w:cs="仿宋"/>
          <w:i w:val="0"/>
          <w:caps w:val="0"/>
          <w:color w:val="333333"/>
          <w:spacing w:val="0"/>
          <w:sz w:val="24"/>
          <w:szCs w:val="24"/>
          <w:shd w:val="clear" w:fill="FFFFFF"/>
        </w:rPr>
        <w:t>华夏国际项目管理有限公司</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lang w:eastAsia="zh-CN"/>
        </w:rPr>
        <w:t>202</w:t>
      </w:r>
      <w:r>
        <w:rPr>
          <w:rFonts w:hint="eastAsia" w:ascii="仿宋" w:hAnsi="仿宋" w:eastAsia="仿宋" w:cs="仿宋"/>
          <w:i w:val="0"/>
          <w:caps w:val="0"/>
          <w:color w:val="auto"/>
          <w:spacing w:val="0"/>
          <w:sz w:val="24"/>
          <w:szCs w:val="24"/>
          <w:shd w:val="clear" w:fill="FFFFFF"/>
          <w:lang w:val="en-US" w:eastAsia="zh-CN"/>
        </w:rPr>
        <w:t>3</w:t>
      </w:r>
      <w:r>
        <w:rPr>
          <w:rFonts w:hint="eastAsia" w:ascii="仿宋" w:hAnsi="仿宋" w:eastAsia="仿宋" w:cs="仿宋"/>
          <w:i w:val="0"/>
          <w:caps w:val="0"/>
          <w:color w:val="auto"/>
          <w:spacing w:val="0"/>
          <w:sz w:val="24"/>
          <w:szCs w:val="24"/>
          <w:shd w:val="clear" w:fill="FFFFFF"/>
        </w:rPr>
        <w:t>年0</w:t>
      </w:r>
      <w:r>
        <w:rPr>
          <w:rFonts w:hint="eastAsia" w:ascii="仿宋" w:hAnsi="仿宋" w:eastAsia="仿宋" w:cs="仿宋"/>
          <w:i w:val="0"/>
          <w:caps w:val="0"/>
          <w:color w:val="auto"/>
          <w:spacing w:val="0"/>
          <w:sz w:val="24"/>
          <w:szCs w:val="24"/>
          <w:shd w:val="clear" w:fill="FFFFFF"/>
          <w:lang w:val="en-US" w:eastAsia="zh-CN"/>
        </w:rPr>
        <w:t>5</w:t>
      </w:r>
      <w:r>
        <w:rPr>
          <w:rFonts w:hint="eastAsia" w:ascii="仿宋" w:hAnsi="仿宋" w:eastAsia="仿宋" w:cs="仿宋"/>
          <w:i w:val="0"/>
          <w:caps w:val="0"/>
          <w:color w:val="auto"/>
          <w:spacing w:val="0"/>
          <w:sz w:val="24"/>
          <w:szCs w:val="24"/>
          <w:shd w:val="clear" w:fill="FFFFFF"/>
        </w:rPr>
        <w:t>月</w:t>
      </w:r>
      <w:r>
        <w:rPr>
          <w:rFonts w:hint="eastAsia" w:ascii="仿宋" w:hAnsi="仿宋" w:eastAsia="仿宋" w:cs="仿宋"/>
          <w:i w:val="0"/>
          <w:caps w:val="0"/>
          <w:color w:val="auto"/>
          <w:spacing w:val="0"/>
          <w:sz w:val="24"/>
          <w:szCs w:val="24"/>
          <w:shd w:val="clear" w:fill="FFFFFF"/>
          <w:lang w:val="en-US" w:eastAsia="zh-CN"/>
        </w:rPr>
        <w:t>30</w:t>
      </w:r>
      <w:r>
        <w:rPr>
          <w:rFonts w:hint="eastAsia" w:ascii="仿宋" w:hAnsi="仿宋" w:eastAsia="仿宋" w:cs="仿宋"/>
          <w:i w:val="0"/>
          <w:caps w:val="0"/>
          <w:color w:val="auto"/>
          <w:spacing w:val="0"/>
          <w:sz w:val="24"/>
          <w:szCs w:val="24"/>
          <w:shd w:val="clear" w:fill="FFFFFF"/>
        </w:rPr>
        <w:t>日</w:t>
      </w:r>
    </w:p>
    <w:p>
      <w:pPr>
        <w:rPr>
          <w:rFonts w:hint="eastAsia" w:ascii="仿宋" w:hAnsi="仿宋" w:eastAsia="仿宋" w:cs="仿宋"/>
        </w:rPr>
      </w:pPr>
    </w:p>
    <w:p>
      <w:pPr>
        <w:pStyle w:val="6"/>
        <w:keepNext w:val="0"/>
        <w:pageBreakBefore/>
        <w:spacing w:line="350" w:lineRule="auto"/>
        <w:jc w:val="center"/>
        <w:rPr>
          <w:rFonts w:hint="eastAsia" w:ascii="仿宋" w:hAnsi="仿宋" w:eastAsia="仿宋" w:cs="仿宋"/>
        </w:rPr>
      </w:pPr>
      <w:bookmarkStart w:id="12" w:name="_Toc18593"/>
      <w:bookmarkStart w:id="13" w:name="_Toc421778363"/>
      <w:bookmarkStart w:id="14" w:name="_Toc12054"/>
      <w:r>
        <w:rPr>
          <w:rFonts w:hint="eastAsia" w:ascii="仿宋" w:hAnsi="仿宋" w:eastAsia="仿宋" w:cs="仿宋"/>
        </w:rPr>
        <w:t>第二章</w:t>
      </w:r>
      <w:bookmarkEnd w:id="12"/>
      <w:bookmarkEnd w:id="13"/>
      <w:r>
        <w:rPr>
          <w:rFonts w:hint="eastAsia" w:ascii="仿宋" w:hAnsi="仿宋" w:eastAsia="仿宋" w:cs="仿宋"/>
          <w:lang w:val="en-US" w:eastAsia="zh-CN"/>
        </w:rPr>
        <w:t xml:space="preserve">  </w:t>
      </w:r>
      <w:r>
        <w:rPr>
          <w:rFonts w:hint="eastAsia" w:ascii="仿宋" w:hAnsi="仿宋" w:eastAsia="仿宋" w:cs="仿宋"/>
        </w:rPr>
        <w:t>供应商须知</w:t>
      </w:r>
      <w:bookmarkEnd w:id="14"/>
    </w:p>
    <w:p>
      <w:pPr>
        <w:spacing w:line="360" w:lineRule="auto"/>
        <w:jc w:val="center"/>
        <w:outlineLvl w:val="1"/>
        <w:rPr>
          <w:rFonts w:hint="eastAsia" w:ascii="仿宋" w:hAnsi="仿宋" w:eastAsia="仿宋" w:cs="仿宋"/>
          <w:b/>
          <w:bCs/>
          <w:sz w:val="28"/>
          <w:szCs w:val="28"/>
        </w:rPr>
      </w:pPr>
      <w:bookmarkStart w:id="15" w:name="_Toc420591642"/>
      <w:bookmarkStart w:id="16" w:name="_Toc19675"/>
      <w:bookmarkStart w:id="17" w:name="_Toc9103"/>
      <w:bookmarkStart w:id="18" w:name="_Toc421778364"/>
      <w:r>
        <w:rPr>
          <w:rFonts w:hint="eastAsia" w:ascii="仿宋" w:hAnsi="仿宋" w:eastAsia="仿宋" w:cs="仿宋"/>
          <w:b/>
          <w:bCs/>
          <w:sz w:val="28"/>
          <w:szCs w:val="28"/>
        </w:rPr>
        <w:t>供应商须知前附表</w:t>
      </w:r>
      <w:bookmarkEnd w:id="15"/>
      <w:bookmarkEnd w:id="16"/>
      <w:bookmarkEnd w:id="17"/>
      <w:bookmarkEnd w:id="18"/>
    </w:p>
    <w:tbl>
      <w:tblPr>
        <w:tblStyle w:val="3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493"/>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2493"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240"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val="en-US" w:eastAsia="zh-CN"/>
              </w:rPr>
              <w:t>镇安县大坪镇岩屋中心卫生院</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　址：镇安县大坪镇庙沟村二组</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w:t>
            </w:r>
            <w:r>
              <w:rPr>
                <w:rFonts w:hint="eastAsia" w:ascii="仿宋" w:hAnsi="仿宋" w:eastAsia="仿宋" w:cs="仿宋"/>
                <w:color w:val="auto"/>
                <w:sz w:val="24"/>
                <w:szCs w:val="24"/>
              </w:rPr>
              <w:t>潘祥</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w:t>
            </w:r>
            <w:r>
              <w:rPr>
                <w:rFonts w:ascii="宋体" w:hAnsi="宋体" w:eastAsia="宋体" w:cs="宋体"/>
                <w:sz w:val="24"/>
                <w:szCs w:val="24"/>
              </w:rPr>
              <w:t>18791188632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240"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华夏国际项目管理有限公司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西安市高新区科技五路</w:t>
            </w:r>
            <w:r>
              <w:rPr>
                <w:rFonts w:hint="eastAsia" w:ascii="仿宋" w:hAnsi="仿宋" w:eastAsia="仿宋" w:cs="仿宋"/>
                <w:sz w:val="24"/>
                <w:szCs w:val="24"/>
                <w:lang w:val="en-US" w:eastAsia="zh-CN"/>
              </w:rPr>
              <w:t>8号数字大厦11楼</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联系人：</w:t>
            </w:r>
            <w:r>
              <w:rPr>
                <w:rFonts w:hint="eastAsia" w:ascii="仿宋" w:hAnsi="仿宋" w:eastAsia="仿宋" w:cs="仿宋"/>
                <w:sz w:val="24"/>
                <w:szCs w:val="24"/>
                <w:lang w:val="en-US" w:eastAsia="zh-CN"/>
              </w:rPr>
              <w:t>高美娟</w:t>
            </w:r>
            <w:r>
              <w:rPr>
                <w:rFonts w:hint="eastAsia" w:ascii="仿宋" w:hAnsi="仿宋" w:eastAsia="仿宋" w:cs="仿宋"/>
                <w:sz w:val="24"/>
                <w:szCs w:val="24"/>
                <w:lang w:eastAsia="zh-CN"/>
              </w:rPr>
              <w:t>、张艳萍、李莹</w:t>
            </w:r>
          </w:p>
          <w:p>
            <w:pPr>
              <w:spacing w:line="360" w:lineRule="auto"/>
              <w:rPr>
                <w:rFonts w:hint="default" w:ascii="仿宋" w:hAnsi="仿宋" w:eastAsia="仿宋" w:cs="仿宋"/>
                <w:sz w:val="24"/>
                <w:szCs w:val="24"/>
                <w:lang w:val="en-US"/>
              </w:rPr>
            </w:pPr>
            <w:r>
              <w:rPr>
                <w:rFonts w:hint="eastAsia" w:ascii="仿宋" w:hAnsi="仿宋" w:eastAsia="仿宋" w:cs="仿宋"/>
                <w:sz w:val="24"/>
                <w:szCs w:val="24"/>
                <w:lang w:eastAsia="zh-CN"/>
              </w:rPr>
              <w:t>电话：88899970</w:t>
            </w:r>
            <w:r>
              <w:rPr>
                <w:rFonts w:hint="eastAsia" w:ascii="仿宋" w:hAnsi="仿宋" w:eastAsia="仿宋" w:cs="仿宋"/>
                <w:sz w:val="24"/>
                <w:szCs w:val="24"/>
                <w:lang w:val="en-US" w:eastAsia="zh-CN"/>
              </w:rPr>
              <w:t>/72/73/75-812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1.1.5</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建设地点</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镇安县大坪镇岩屋中心卫生院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1.2.2</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资金落实情况</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范围</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门诊综合楼装修及室外附属项目，包括装饰装修工程、电气工程、室外附属工程、室外铺装工程、设备带工程等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1.3.2</w:t>
            </w:r>
          </w:p>
        </w:tc>
        <w:tc>
          <w:tcPr>
            <w:tcW w:w="2493" w:type="dxa"/>
            <w:vAlign w:val="center"/>
          </w:tcPr>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计划工期</w:t>
            </w:r>
          </w:p>
        </w:tc>
        <w:tc>
          <w:tcPr>
            <w:tcW w:w="6240" w:type="dxa"/>
            <w:vAlign w:val="center"/>
          </w:tcPr>
          <w:p>
            <w:pPr>
              <w:pStyle w:val="15"/>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自合同签订之日起</w:t>
            </w:r>
            <w:r>
              <w:rPr>
                <w:rFonts w:hint="eastAsia" w:ascii="仿宋" w:hAnsi="仿宋" w:eastAsia="仿宋" w:cs="仿宋"/>
                <w:color w:val="auto"/>
                <w:sz w:val="24"/>
                <w:szCs w:val="24"/>
                <w:lang w:val="en-US" w:eastAsia="zh-CN"/>
              </w:rPr>
              <w:t>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质量标准</w:t>
            </w:r>
          </w:p>
        </w:tc>
        <w:tc>
          <w:tcPr>
            <w:tcW w:w="6240" w:type="dxa"/>
            <w:vAlign w:val="center"/>
          </w:tcPr>
          <w:p>
            <w:pPr>
              <w:spacing w:line="360" w:lineRule="auto"/>
              <w:rPr>
                <w:rFonts w:hint="eastAsia" w:ascii="仿宋" w:hAnsi="仿宋" w:eastAsia="仿宋" w:cs="仿宋"/>
                <w:sz w:val="24"/>
                <w:szCs w:val="24"/>
              </w:rPr>
            </w:pPr>
            <w:bookmarkStart w:id="19" w:name="OLE_LINK34"/>
            <w:bookmarkStart w:id="20" w:name="OLE_LINK18"/>
            <w:r>
              <w:rPr>
                <w:rFonts w:hint="eastAsia" w:ascii="仿宋" w:hAnsi="仿宋" w:eastAsia="仿宋" w:cs="仿宋"/>
                <w:kern w:val="0"/>
                <w:sz w:val="24"/>
                <w:szCs w:val="24"/>
              </w:rPr>
              <w:t>符合国家现行有关施工质量验收规范“合格”要求。</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资质证明文件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1、基本资格条件：符合《中华人民共和国政府采购法》第二十二条的规定，并提供以下资料；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40" w:lineRule="exact"/>
              <w:ind w:left="42" w:leftChars="20" w:right="0" w:rightChars="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是法人或其他组织的应提供营业执照等证明文件，</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是自然人的应提供有效的自</w:t>
            </w:r>
            <w:r>
              <w:rPr>
                <w:rFonts w:hint="eastAsia" w:ascii="仿宋" w:hAnsi="仿宋" w:eastAsia="仿宋" w:cs="仿宋"/>
                <w:b w:val="0"/>
                <w:bCs w:val="0"/>
                <w:color w:val="auto"/>
                <w:sz w:val="24"/>
                <w:szCs w:val="24"/>
                <w:highlight w:val="none"/>
              </w:rPr>
              <w:t>然人身份证明</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2021年度或2022年度</w:t>
            </w:r>
            <w:r>
              <w:rPr>
                <w:rFonts w:hint="eastAsia" w:ascii="仿宋" w:hAnsi="仿宋" w:eastAsia="仿宋" w:cs="仿宋"/>
                <w:color w:val="auto"/>
                <w:sz w:val="24"/>
                <w:szCs w:val="24"/>
                <w:highlight w:val="none"/>
              </w:rPr>
              <w:t>经审</w:t>
            </w:r>
            <w:r>
              <w:rPr>
                <w:rFonts w:hint="eastAsia" w:ascii="仿宋" w:hAnsi="仿宋" w:eastAsia="仿宋" w:cs="仿宋"/>
                <w:sz w:val="24"/>
                <w:szCs w:val="24"/>
                <w:highlight w:val="none"/>
              </w:rPr>
              <w:t>计的财务报告（</w:t>
            </w:r>
            <w:r>
              <w:rPr>
                <w:rFonts w:hint="eastAsia" w:ascii="仿宋" w:hAnsi="仿宋" w:eastAsia="仿宋" w:cs="仿宋"/>
                <w:b w:val="0"/>
                <w:bCs w:val="0"/>
                <w:kern w:val="0"/>
                <w:sz w:val="24"/>
                <w:szCs w:val="24"/>
                <w:highlight w:val="none"/>
                <w:lang w:val="en-US" w:eastAsia="zh-CN" w:bidi="ar-SA"/>
              </w:rPr>
              <w:t>包括“四表一注”即《资产负债表》《利润表》《现金流量表》《所有者权益变动表》及其附注；</w:t>
            </w:r>
            <w:r>
              <w:rPr>
                <w:rFonts w:hint="eastAsia" w:ascii="仿宋" w:hAnsi="仿宋" w:eastAsia="仿宋" w:cs="仿宋"/>
                <w:sz w:val="24"/>
                <w:szCs w:val="24"/>
                <w:highlight w:val="none"/>
              </w:rPr>
              <w:t>成立时间至提交</w:t>
            </w:r>
            <w:r>
              <w:rPr>
                <w:rFonts w:hint="eastAsia" w:ascii="仿宋" w:hAnsi="仿宋" w:eastAsia="仿宋" w:cs="仿宋"/>
                <w:sz w:val="24"/>
                <w:szCs w:val="24"/>
                <w:highlight w:val="none"/>
                <w:lang w:eastAsia="zh-CN"/>
              </w:rPr>
              <w:t>磋商</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截止时间不足一年的可提供成立后任意时段的资产负债表）</w:t>
            </w:r>
            <w:r>
              <w:rPr>
                <w:rFonts w:hint="eastAsia" w:ascii="仿宋" w:hAnsi="仿宋" w:eastAsia="仿宋" w:cs="仿宋"/>
                <w:sz w:val="24"/>
                <w:szCs w:val="24"/>
                <w:lang w:val="en-US" w:eastAsia="zh-CN"/>
              </w:rPr>
              <w:t>或基本存款账户开户银行出具的资信证明及基本存款账户开户许可证（基本账户信息）或财政部门认可的政府采购专业担保机构出具的担保函；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提供具有履行合同所必需的设备和专业技术能力的承诺；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eastAsia="zh-CN"/>
              </w:rPr>
              <w:t>磋商</w:t>
            </w:r>
            <w:r>
              <w:rPr>
                <w:rFonts w:hint="eastAsia" w:ascii="仿宋" w:hAnsi="仿宋" w:eastAsia="仿宋" w:cs="仿宋"/>
                <w:sz w:val="24"/>
                <w:szCs w:val="24"/>
              </w:rPr>
              <w:t>截止日前一年内已缴纳的至少一个月的纳税证明或完税证明，依法免税的单位应提供相关证明材料；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提供</w:t>
            </w:r>
            <w:r>
              <w:rPr>
                <w:rFonts w:hint="eastAsia" w:ascii="仿宋" w:hAnsi="仿宋" w:eastAsia="仿宋" w:cs="仿宋"/>
                <w:sz w:val="24"/>
                <w:szCs w:val="24"/>
                <w:lang w:eastAsia="zh-CN"/>
              </w:rPr>
              <w:t>磋商</w:t>
            </w:r>
            <w:r>
              <w:rPr>
                <w:rFonts w:hint="eastAsia" w:ascii="仿宋" w:hAnsi="仿宋" w:eastAsia="仿宋" w:cs="仿宋"/>
                <w:sz w:val="24"/>
                <w:szCs w:val="24"/>
              </w:rPr>
              <w:t>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参加政府采购活动前3年内，在经营活动中没有重大违法记录的书面声明</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2、落实政府采购政策需满足的资格要求：</w:t>
            </w:r>
            <w:r>
              <w:rPr>
                <w:rFonts w:hint="eastAsia" w:ascii="仿宋" w:hAnsi="仿宋" w:eastAsia="仿宋" w:cs="仿宋"/>
                <w:sz w:val="24"/>
                <w:szCs w:val="24"/>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w:t>
            </w:r>
            <w:r>
              <w:rPr>
                <w:rFonts w:hint="eastAsia" w:ascii="仿宋" w:hAnsi="仿宋" w:eastAsia="仿宋" w:cs="仿宋"/>
                <w:color w:val="auto"/>
                <w:sz w:val="24"/>
                <w:szCs w:val="24"/>
                <w:lang w:val="en-US" w:eastAsia="zh-CN"/>
              </w:rPr>
              <w:t>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9"/>
              <w:rPr>
                <w:rFonts w:hint="eastAsia" w:ascii="仿宋" w:hAnsi="仿宋" w:eastAsia="仿宋" w:cs="仿宋"/>
                <w:color w:val="FF0000"/>
                <w:sz w:val="24"/>
                <w:szCs w:val="24"/>
                <w:lang w:eastAsia="zh-CN"/>
              </w:rPr>
            </w:pPr>
            <w:r>
              <w:rPr>
                <w:rFonts w:hint="eastAsia" w:ascii="仿宋" w:hAnsi="仿宋" w:eastAsia="仿宋" w:cs="仿宋"/>
                <w:color w:val="auto"/>
                <w:sz w:val="24"/>
                <w:szCs w:val="24"/>
                <w:lang w:val="en-US" w:eastAsia="zh-CN"/>
              </w:rPr>
              <w:t>（1）法定代表人授权书（附法定代表人、被授权人身份证复印</w:t>
            </w:r>
            <w:r>
              <w:rPr>
                <w:rFonts w:hint="eastAsia" w:ascii="仿宋" w:hAnsi="仿宋" w:eastAsia="仿宋" w:cs="仿宋"/>
                <w:sz w:val="24"/>
                <w:szCs w:val="24"/>
                <w:lang w:val="en-US" w:eastAsia="zh-CN"/>
              </w:rPr>
              <w:t>件）及被授权人身份证（法定代表人直接参加招标，须提供法定代表人身份证明及身份证原件）；</w:t>
            </w:r>
          </w:p>
          <w:p>
            <w:pPr>
              <w:pStyle w:val="3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fill="FFFFFF"/>
                <w:lang w:eastAsia="zh-CN"/>
              </w:rPr>
              <w:t>具备</w:t>
            </w:r>
            <w:r>
              <w:rPr>
                <w:rFonts w:hint="eastAsia" w:ascii="仿宋" w:hAnsi="仿宋" w:eastAsia="仿宋" w:cs="仿宋"/>
                <w:sz w:val="24"/>
                <w:szCs w:val="24"/>
              </w:rPr>
              <w:t>建设行政主管部门颁发的</w:t>
            </w:r>
            <w:r>
              <w:rPr>
                <w:rFonts w:hint="eastAsia" w:ascii="仿宋" w:hAnsi="仿宋" w:eastAsia="仿宋" w:cs="仿宋"/>
                <w:i w:val="0"/>
                <w:caps w:val="0"/>
                <w:color w:val="auto"/>
                <w:spacing w:val="0"/>
                <w:sz w:val="24"/>
                <w:szCs w:val="24"/>
                <w:shd w:val="clear" w:color="auto" w:fill="FFFFFF"/>
              </w:rPr>
              <w:t>建筑装修装饰工程专业承包贰级</w:t>
            </w:r>
            <w:r>
              <w:rPr>
                <w:rFonts w:hint="eastAsia" w:ascii="仿宋" w:hAnsi="仿宋" w:eastAsia="仿宋" w:cs="仿宋"/>
                <w:i w:val="0"/>
                <w:caps w:val="0"/>
                <w:color w:val="auto"/>
                <w:spacing w:val="0"/>
                <w:sz w:val="24"/>
                <w:szCs w:val="24"/>
                <w:shd w:val="clear" w:color="auto" w:fill="FFFFFF"/>
                <w:lang w:eastAsia="zh-CN"/>
              </w:rPr>
              <w:t>及</w:t>
            </w:r>
            <w:r>
              <w:rPr>
                <w:rFonts w:hint="eastAsia" w:ascii="仿宋" w:hAnsi="仿宋" w:eastAsia="仿宋" w:cs="仿宋"/>
                <w:i w:val="0"/>
                <w:caps w:val="0"/>
                <w:color w:val="auto"/>
                <w:spacing w:val="0"/>
                <w:sz w:val="24"/>
                <w:szCs w:val="24"/>
                <w:shd w:val="clear" w:color="auto" w:fill="FFFFFF"/>
              </w:rPr>
              <w:t>以上（含贰级）资质，且具备有效的安全生产许可证；</w:t>
            </w:r>
          </w:p>
          <w:p>
            <w:pPr>
              <w:pStyle w:val="3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项目经理需具备建筑工程专业贰级及以上(含贰级)注册建造师证书和安全生产考核合格证（B证），且无在建工程；</w:t>
            </w:r>
          </w:p>
          <w:p>
            <w:pPr>
              <w:pStyle w:val="3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5</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磋商保证金缴纳凭证或担保机构出具的保函。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color w:val="auto"/>
                <w:sz w:val="24"/>
                <w:szCs w:val="24"/>
              </w:rPr>
            </w:pPr>
            <w:r>
              <w:rPr>
                <w:rFonts w:hint="eastAsia" w:ascii="仿宋" w:hAnsi="仿宋" w:eastAsia="仿宋" w:cs="仿宋"/>
                <w:sz w:val="24"/>
                <w:szCs w:val="24"/>
                <w:lang w:val="en-US" w:eastAsia="zh-CN"/>
              </w:rPr>
              <w:t>（6）本项目不接受联合体磋商。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代理机构于本项目磋商公告发布后至磋商响应文件递交截止日查询相关信用记录，对列入失信被执行人、重大税收违法失信主体、政府采购严重违法失信行为记录名单及其他不符合《中华人民共和国政府采购法》第二十二条规定的供应商，采购代理机构将拒绝其参与政府采购活动，查询结果以电子或纸质方式留存）</w:t>
            </w:r>
          </w:p>
          <w:p>
            <w:pPr>
              <w:spacing w:line="360" w:lineRule="auto"/>
              <w:ind w:firstLine="48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4"/>
                <w:szCs w:val="24"/>
                <w:highlight w:val="none"/>
              </w:rPr>
              <w:t>以上为必备</w:t>
            </w:r>
            <w:r>
              <w:rPr>
                <w:rFonts w:hint="eastAsia" w:ascii="仿宋" w:hAnsi="仿宋" w:eastAsia="仿宋" w:cs="仿宋"/>
                <w:b/>
                <w:color w:val="auto"/>
                <w:sz w:val="24"/>
                <w:szCs w:val="24"/>
                <w:highlight w:val="none"/>
                <w:lang w:eastAsia="zh-CN"/>
              </w:rPr>
              <w:t>资格要求</w:t>
            </w:r>
            <w:r>
              <w:rPr>
                <w:rFonts w:hint="eastAsia" w:ascii="仿宋" w:hAnsi="仿宋" w:eastAsia="仿宋" w:cs="仿宋"/>
                <w:b/>
                <w:color w:val="auto"/>
                <w:sz w:val="24"/>
                <w:szCs w:val="24"/>
                <w:highlight w:val="none"/>
              </w:rPr>
              <w:t>，缺一项或某项达不到要求，按无效</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处理。除法定代表人授权书需将原件装订在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文件正本中外，其他所有资质证件的复印件必须加盖单位公章附在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资质证件原件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随身携带以备审查。</w:t>
            </w:r>
            <w:r>
              <w:rPr>
                <w:rFonts w:hint="eastAsia" w:ascii="仿宋" w:hAnsi="仿宋" w:eastAsia="仿宋" w:cs="仿宋"/>
                <w:b/>
                <w:color w:val="auto"/>
                <w:sz w:val="24"/>
                <w:szCs w:val="24"/>
                <w:highlight w:val="none"/>
                <w:lang w:val="en-US" w:eastAsia="zh-CN"/>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color w:val="auto"/>
                <w:sz w:val="24"/>
                <w:szCs w:val="24"/>
              </w:rPr>
              <w:t>未注明要求原件的资格证明文件，在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后的任何时间，</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都有权随时要求审查原件，如果不能按规定时间提供，</w:t>
            </w:r>
            <w:r>
              <w:rPr>
                <w:rFonts w:hint="eastAsia" w:ascii="仿宋" w:hAnsi="仿宋" w:eastAsia="仿宋" w:cs="仿宋"/>
                <w:b w:val="0"/>
                <w:bCs/>
                <w:color w:val="auto"/>
                <w:sz w:val="24"/>
                <w:szCs w:val="24"/>
                <w:highlight w:val="none"/>
                <w:lang w:eastAsia="zh-CN"/>
              </w:rPr>
              <w:t>对供应商造成的不利后果</w:t>
            </w:r>
            <w:r>
              <w:rPr>
                <w:rFonts w:hint="eastAsia" w:ascii="仿宋" w:hAnsi="仿宋" w:eastAsia="仿宋" w:cs="仿宋"/>
                <w:color w:val="auto"/>
                <w:sz w:val="24"/>
                <w:szCs w:val="24"/>
                <w:lang w:eastAsia="zh-CN"/>
              </w:rPr>
              <w:t>由供应商自行承担</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240" w:type="dxa"/>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sym w:font="Wingdings" w:char="00FE"/>
            </w:r>
            <w:r>
              <w:rPr>
                <w:rFonts w:hint="eastAsia" w:ascii="仿宋" w:hAnsi="仿宋" w:eastAsia="仿宋" w:cs="仿宋"/>
                <w:color w:val="auto"/>
                <w:kern w:val="0"/>
                <w:sz w:val="24"/>
                <w:szCs w:val="24"/>
                <w:highlight w:val="none"/>
                <w:lang w:val="en-US" w:eastAsia="zh-CN" w:bidi="ar-SA"/>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1.10</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答疑会</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不召开；若有疑问，均应在</w:t>
            </w:r>
            <w:r>
              <w:rPr>
                <w:rFonts w:hint="eastAsia" w:ascii="仿宋" w:hAnsi="仿宋" w:eastAsia="仿宋" w:cs="仿宋"/>
                <w:color w:val="auto"/>
                <w:sz w:val="24"/>
                <w:szCs w:val="24"/>
                <w:highlight w:val="none"/>
                <w:lang w:eastAsia="zh-CN"/>
              </w:rPr>
              <w:t>磋商响应文件递交截止时间</w:t>
            </w:r>
            <w:r>
              <w:rPr>
                <w:rFonts w:hint="eastAsia" w:ascii="仿宋" w:hAnsi="仿宋" w:eastAsia="仿宋" w:cs="仿宋"/>
                <w:color w:val="auto"/>
                <w:sz w:val="24"/>
                <w:szCs w:val="24"/>
                <w:highlight w:val="none"/>
                <w:lang w:val="en-US" w:eastAsia="zh-CN"/>
              </w:rPr>
              <w:t>3日前</w:t>
            </w:r>
            <w:r>
              <w:rPr>
                <w:rFonts w:hint="eastAsia" w:ascii="仿宋" w:hAnsi="仿宋" w:eastAsia="仿宋" w:cs="仿宋"/>
                <w:color w:val="auto"/>
                <w:sz w:val="24"/>
                <w:szCs w:val="24"/>
                <w:highlight w:val="none"/>
              </w:rPr>
              <w:t>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1.11</w:t>
            </w:r>
          </w:p>
        </w:tc>
        <w:tc>
          <w:tcPr>
            <w:tcW w:w="249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6240"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的其他材料</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澄清、修改、答疑文件、施工图纸、工程量清单等相关材料。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2.2.</w:t>
            </w:r>
            <w:r>
              <w:rPr>
                <w:rFonts w:hint="eastAsia" w:ascii="仿宋" w:hAnsi="仿宋" w:eastAsia="仿宋" w:cs="仿宋"/>
                <w:sz w:val="24"/>
                <w:szCs w:val="24"/>
                <w:lang w:val="en-US" w:eastAsia="zh-CN"/>
              </w:rPr>
              <w:t>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的疑问</w:t>
            </w:r>
          </w:p>
        </w:tc>
        <w:tc>
          <w:tcPr>
            <w:tcW w:w="6240" w:type="dxa"/>
            <w:vAlign w:val="center"/>
          </w:tcPr>
          <w:p>
            <w:pPr>
              <w:pStyle w:val="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澄清</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的截止时间</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3.1.1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的其他材料</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的要求认为有利于</w:t>
            </w:r>
            <w:r>
              <w:rPr>
                <w:rFonts w:hint="eastAsia" w:ascii="仿宋" w:hAnsi="仿宋" w:eastAsia="仿宋" w:cs="仿宋"/>
                <w:sz w:val="24"/>
                <w:szCs w:val="24"/>
                <w:lang w:eastAsia="zh-CN"/>
              </w:rPr>
              <w:t>磋商</w:t>
            </w:r>
            <w:r>
              <w:rPr>
                <w:rFonts w:hint="eastAsia" w:ascii="仿宋" w:hAnsi="仿宋" w:eastAsia="仿宋" w:cs="仿宋"/>
                <w:sz w:val="24"/>
                <w:szCs w:val="24"/>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工程计价方式</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工程量清单综合单价法，按《陕西省建设工程工程量清单计价规则》（2009）计价</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3.3.1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磋商有效期</w:t>
            </w:r>
          </w:p>
        </w:tc>
        <w:tc>
          <w:tcPr>
            <w:tcW w:w="6240"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90日历天（从</w:t>
            </w:r>
            <w:r>
              <w:rPr>
                <w:rFonts w:hint="eastAsia" w:ascii="仿宋" w:hAnsi="仿宋" w:eastAsia="仿宋" w:cs="仿宋"/>
                <w:color w:val="auto"/>
                <w:sz w:val="24"/>
                <w:szCs w:val="24"/>
                <w:lang w:eastAsia="zh-CN"/>
              </w:rPr>
              <w:t>磋商响应文件递交</w:t>
            </w:r>
            <w:r>
              <w:rPr>
                <w:rFonts w:hint="eastAsia" w:ascii="仿宋" w:hAnsi="仿宋" w:eastAsia="仿宋" w:cs="仿宋"/>
                <w:color w:val="auto"/>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3.4</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磋商保证金</w:t>
            </w:r>
          </w:p>
        </w:tc>
        <w:tc>
          <w:tcPr>
            <w:tcW w:w="6240" w:type="dxa"/>
            <w:vAlign w:val="center"/>
          </w:tcPr>
          <w:p>
            <w:pPr>
              <w:spacing w:line="360" w:lineRule="auto"/>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要求提供</w:t>
            </w:r>
            <w:r>
              <w:rPr>
                <w:rFonts w:hint="eastAsia" w:ascii="仿宋" w:hAnsi="仿宋" w:eastAsia="仿宋" w:cs="仿宋"/>
                <w:sz w:val="24"/>
                <w:szCs w:val="24"/>
                <w:lang w:eastAsia="zh-CN"/>
              </w:rPr>
              <w:t>。</w:t>
            </w:r>
          </w:p>
          <w:p>
            <w:pPr>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eastAsia="zh-CN"/>
              </w:rPr>
              <w:t>磋商</w:t>
            </w:r>
            <w:r>
              <w:rPr>
                <w:rFonts w:hint="eastAsia" w:ascii="仿宋" w:hAnsi="仿宋" w:eastAsia="仿宋" w:cs="仿宋"/>
                <w:sz w:val="24"/>
                <w:szCs w:val="24"/>
              </w:rPr>
              <w:t>活动</w:t>
            </w:r>
            <w:r>
              <w:rPr>
                <w:rFonts w:hint="eastAsia" w:ascii="仿宋" w:hAnsi="仿宋" w:eastAsia="仿宋" w:cs="仿宋"/>
                <w:sz w:val="24"/>
                <w:szCs w:val="24"/>
                <w:lang w:eastAsia="zh-CN"/>
              </w:rPr>
              <w:t>供应商</w:t>
            </w:r>
            <w:r>
              <w:rPr>
                <w:rFonts w:hint="eastAsia" w:ascii="仿宋" w:hAnsi="仿宋" w:eastAsia="仿宋" w:cs="仿宋"/>
                <w:sz w:val="24"/>
                <w:szCs w:val="24"/>
              </w:rPr>
              <w:t>需交纳的</w:t>
            </w:r>
            <w:r>
              <w:rPr>
                <w:rFonts w:hint="eastAsia" w:ascii="仿宋" w:hAnsi="仿宋" w:eastAsia="仿宋" w:cs="仿宋"/>
                <w:sz w:val="24"/>
                <w:szCs w:val="24"/>
                <w:lang w:eastAsia="zh-CN"/>
              </w:rPr>
              <w:t>磋商</w:t>
            </w:r>
            <w:r>
              <w:rPr>
                <w:rFonts w:hint="eastAsia" w:ascii="仿宋" w:hAnsi="仿宋" w:eastAsia="仿宋" w:cs="仿宋"/>
                <w:sz w:val="24"/>
                <w:szCs w:val="24"/>
              </w:rPr>
              <w:t>保证金为:</w:t>
            </w:r>
          </w:p>
          <w:p>
            <w:pPr>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人民币</w:t>
            </w:r>
            <w:bookmarkStart w:id="21" w:name="OLE_LINK45"/>
            <w:r>
              <w:rPr>
                <w:rFonts w:hint="eastAsia" w:ascii="仿宋" w:hAnsi="仿宋" w:eastAsia="仿宋" w:cs="仿宋"/>
                <w:sz w:val="24"/>
                <w:szCs w:val="24"/>
              </w:rPr>
              <w:t>人民币贰万伍仟元整（￥25000.00）</w:t>
            </w:r>
            <w:r>
              <w:rPr>
                <w:rFonts w:hint="eastAsia" w:ascii="仿宋" w:hAnsi="仿宋" w:eastAsia="仿宋" w:cs="仿宋"/>
                <w:color w:val="FF0000"/>
                <w:sz w:val="24"/>
                <w:szCs w:val="24"/>
                <w:highlight w:val="none"/>
              </w:rPr>
              <w:t>。</w:t>
            </w:r>
            <w:bookmarkEnd w:id="21"/>
          </w:p>
          <w:p>
            <w:pPr>
              <w:spacing w:line="5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磋商保证金</w:t>
            </w:r>
            <w:r>
              <w:rPr>
                <w:rFonts w:hint="eastAsia" w:ascii="仿宋" w:hAnsi="仿宋" w:eastAsia="仿宋" w:cs="仿宋"/>
                <w:sz w:val="24"/>
                <w:szCs w:val="24"/>
              </w:rPr>
              <w:t>的有效期与</w:t>
            </w:r>
            <w:r>
              <w:rPr>
                <w:rFonts w:hint="eastAsia" w:ascii="仿宋" w:hAnsi="仿宋" w:eastAsia="仿宋" w:cs="仿宋"/>
                <w:sz w:val="24"/>
                <w:szCs w:val="24"/>
                <w:lang w:eastAsia="zh-CN"/>
              </w:rPr>
              <w:t>磋商有效期</w:t>
            </w:r>
            <w:r>
              <w:rPr>
                <w:rFonts w:hint="eastAsia" w:ascii="仿宋" w:hAnsi="仿宋" w:eastAsia="仿宋" w:cs="仿宋"/>
                <w:sz w:val="24"/>
                <w:szCs w:val="24"/>
              </w:rPr>
              <w:t>一致。担保机构出具的保函的有效期为</w:t>
            </w:r>
            <w:r>
              <w:rPr>
                <w:rFonts w:hint="eastAsia" w:ascii="仿宋" w:hAnsi="仿宋" w:eastAsia="仿宋" w:cs="仿宋"/>
                <w:sz w:val="24"/>
                <w:szCs w:val="24"/>
                <w:lang w:eastAsia="zh-CN"/>
              </w:rPr>
              <w:t>磋商有效期</w:t>
            </w:r>
            <w:r>
              <w:rPr>
                <w:rFonts w:hint="eastAsia" w:ascii="仿宋" w:hAnsi="仿宋" w:eastAsia="仿宋" w:cs="仿宋"/>
                <w:sz w:val="24"/>
                <w:szCs w:val="24"/>
              </w:rPr>
              <w:t>延长一个月。</w:t>
            </w:r>
          </w:p>
          <w:p>
            <w:pPr>
              <w:spacing w:line="5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2、磋商保证金的缴纳形式：转账、电汇、支票、汇票、本票、保函等非现金形式。</w:t>
            </w:r>
          </w:p>
          <w:p>
            <w:pPr>
              <w:spacing w:line="500" w:lineRule="exact"/>
              <w:rPr>
                <w:rFonts w:hint="eastAsia" w:ascii="仿宋" w:hAnsi="仿宋" w:eastAsia="仿宋" w:cs="仿宋"/>
                <w:b/>
                <w:bCs/>
                <w:sz w:val="24"/>
                <w:szCs w:val="24"/>
                <w:highlight w:val="none"/>
                <w:lang w:val="en-US" w:eastAsia="zh-CN"/>
              </w:rPr>
            </w:pPr>
            <w:r>
              <w:rPr>
                <w:rFonts w:hint="eastAsia" w:ascii="仿宋" w:hAnsi="仿宋" w:eastAsia="仿宋" w:cs="仿宋"/>
                <w:sz w:val="24"/>
                <w:szCs w:val="24"/>
                <w:lang w:val="en-US" w:eastAsia="zh-CN"/>
              </w:rPr>
              <w:t>3、供应商以银行转账、电汇等形式交纳保证金的，须从供应商账户转出，须从基本账户转出</w:t>
            </w:r>
            <w:r>
              <w:rPr>
                <w:rFonts w:hint="eastAsia" w:ascii="仿宋" w:hAnsi="仿宋" w:eastAsia="仿宋" w:cs="仿宋"/>
                <w:sz w:val="24"/>
                <w:szCs w:val="24"/>
                <w:highlight w:val="none"/>
                <w:lang w:eastAsia="zh-CN"/>
              </w:rPr>
              <w:t>，并且</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磋商响应</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递交</w:t>
            </w:r>
            <w:r>
              <w:rPr>
                <w:rFonts w:hint="eastAsia" w:ascii="仿宋" w:hAnsi="仿宋" w:eastAsia="仿宋" w:cs="仿宋"/>
                <w:color w:val="auto"/>
                <w:sz w:val="24"/>
                <w:szCs w:val="24"/>
                <w:highlight w:val="none"/>
              </w:rPr>
              <w:t>截止前</w:t>
            </w:r>
            <w:r>
              <w:rPr>
                <w:rFonts w:hint="eastAsia" w:ascii="仿宋" w:hAnsi="仿宋" w:eastAsia="仿宋" w:cs="仿宋"/>
                <w:b/>
                <w:bCs/>
                <w:color w:val="auto"/>
                <w:sz w:val="24"/>
                <w:szCs w:val="24"/>
                <w:highlight w:val="none"/>
                <w:lang w:eastAsia="zh-CN"/>
              </w:rPr>
              <w:t>到达</w:t>
            </w:r>
            <w:r>
              <w:rPr>
                <w:rFonts w:hint="eastAsia" w:ascii="仿宋" w:hAnsi="仿宋" w:eastAsia="仿宋" w:cs="仿宋"/>
                <w:color w:val="auto"/>
                <w:sz w:val="24"/>
                <w:szCs w:val="24"/>
                <w:highlight w:val="none"/>
                <w:lang w:eastAsia="zh-CN"/>
              </w:rPr>
              <w:t>采购代理机构指定账</w:t>
            </w:r>
            <w:r>
              <w:rPr>
                <w:rFonts w:hint="eastAsia" w:ascii="仿宋" w:hAnsi="仿宋" w:eastAsia="仿宋" w:cs="仿宋"/>
                <w:color w:val="auto"/>
                <w:sz w:val="24"/>
                <w:szCs w:val="24"/>
                <w:highlight w:val="none"/>
              </w:rPr>
              <w:t>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转</w:t>
            </w:r>
            <w:r>
              <w:rPr>
                <w:rFonts w:hint="eastAsia" w:ascii="仿宋" w:hAnsi="仿宋" w:eastAsia="仿宋" w:cs="仿宋"/>
                <w:color w:val="auto"/>
                <w:sz w:val="24"/>
                <w:szCs w:val="24"/>
                <w:highlight w:val="none"/>
              </w:rPr>
              <w:t>账时请注明</w:t>
            </w:r>
            <w:r>
              <w:rPr>
                <w:rFonts w:hint="eastAsia" w:ascii="仿宋" w:hAnsi="仿宋" w:eastAsia="仿宋" w:cs="仿宋"/>
                <w:b/>
                <w:bCs/>
                <w:color w:val="auto"/>
                <w:sz w:val="24"/>
                <w:szCs w:val="24"/>
                <w:highlight w:val="none"/>
                <w:lang w:eastAsia="zh-CN"/>
              </w:rPr>
              <w:t>项目编号：</w:t>
            </w:r>
            <w:r>
              <w:rPr>
                <w:rFonts w:hint="eastAsia" w:ascii="仿宋" w:hAnsi="仿宋" w:eastAsia="仿宋" w:cs="仿宋"/>
                <w:b/>
                <w:bCs/>
                <w:color w:val="auto"/>
                <w:sz w:val="24"/>
                <w:szCs w:val="24"/>
                <w:highlight w:val="none"/>
                <w:lang w:val="en-US" w:eastAsia="zh-CN"/>
              </w:rPr>
              <w:t>CS1041）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保证金到达采购代理机构指定账户后，</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须与</w:t>
            </w:r>
            <w:r>
              <w:rPr>
                <w:rFonts w:hint="eastAsia" w:ascii="仿宋" w:hAnsi="仿宋" w:eastAsia="仿宋" w:cs="仿宋"/>
                <w:color w:val="auto"/>
                <w:kern w:val="0"/>
                <w:sz w:val="24"/>
                <w:szCs w:val="24"/>
                <w:highlight w:val="none"/>
                <w:lang w:eastAsia="zh-CN"/>
              </w:rPr>
              <w:t>华夏国际项目管理有限公司</w:t>
            </w:r>
            <w:r>
              <w:rPr>
                <w:rFonts w:hint="eastAsia" w:ascii="仿宋" w:hAnsi="仿宋" w:eastAsia="仿宋" w:cs="仿宋"/>
                <w:color w:val="auto"/>
                <w:kern w:val="0"/>
                <w:sz w:val="24"/>
                <w:szCs w:val="24"/>
                <w:highlight w:val="none"/>
              </w:rPr>
              <w:t>财务部联系确认到账后（联系电话88899970</w:t>
            </w:r>
            <w:r>
              <w:rPr>
                <w:rFonts w:hint="eastAsia" w:ascii="仿宋" w:hAnsi="仿宋" w:eastAsia="仿宋" w:cs="仿宋"/>
                <w:color w:val="auto"/>
                <w:kern w:val="0"/>
                <w:sz w:val="24"/>
                <w:szCs w:val="24"/>
                <w:highlight w:val="none"/>
                <w:lang w:val="en-US" w:eastAsia="zh-CN"/>
              </w:rPr>
              <w:t>/72/73/75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846</w:t>
            </w:r>
            <w:r>
              <w:rPr>
                <w:rFonts w:hint="eastAsia" w:ascii="仿宋" w:hAnsi="仿宋" w:eastAsia="仿宋" w:cs="仿宋"/>
                <w:color w:val="auto"/>
                <w:kern w:val="0"/>
                <w:sz w:val="24"/>
                <w:szCs w:val="24"/>
                <w:highlight w:val="none"/>
              </w:rPr>
              <w:t>），</w:t>
            </w:r>
            <w:r>
              <w:rPr>
                <w:rFonts w:hint="eastAsia" w:ascii="仿宋" w:hAnsi="仿宋" w:eastAsia="仿宋" w:cs="仿宋"/>
                <w:kern w:val="0"/>
                <w:sz w:val="24"/>
                <w:szCs w:val="24"/>
                <w:highlight w:val="none"/>
              </w:rPr>
              <w:t>将</w:t>
            </w:r>
            <w:r>
              <w:rPr>
                <w:rFonts w:hint="eastAsia" w:ascii="仿宋" w:hAnsi="仿宋" w:eastAsia="仿宋" w:cs="仿宋"/>
                <w:kern w:val="0"/>
                <w:sz w:val="24"/>
                <w:szCs w:val="24"/>
                <w:highlight w:val="none"/>
                <w:lang w:eastAsia="zh-CN"/>
              </w:rPr>
              <w:t>磋商</w:t>
            </w:r>
            <w:r>
              <w:rPr>
                <w:rFonts w:hint="eastAsia" w:ascii="仿宋" w:hAnsi="仿宋" w:eastAsia="仿宋" w:cs="仿宋"/>
                <w:kern w:val="0"/>
                <w:sz w:val="24"/>
                <w:szCs w:val="24"/>
                <w:highlight w:val="none"/>
                <w:lang w:val="en-US" w:eastAsia="zh-CN"/>
              </w:rPr>
              <w:t>保证金缴纳凭证复印件</w:t>
            </w:r>
            <w:r>
              <w:rPr>
                <w:rFonts w:hint="eastAsia" w:ascii="仿宋" w:hAnsi="仿宋" w:eastAsia="仿宋" w:cs="仿宋"/>
                <w:kern w:val="0"/>
                <w:sz w:val="24"/>
                <w:szCs w:val="24"/>
                <w:highlight w:val="none"/>
              </w:rPr>
              <w:t>粘贴于</w:t>
            </w:r>
            <w:r>
              <w:rPr>
                <w:rFonts w:hint="eastAsia" w:ascii="仿宋" w:hAnsi="仿宋" w:eastAsia="仿宋" w:cs="仿宋"/>
                <w:kern w:val="0"/>
                <w:sz w:val="24"/>
                <w:szCs w:val="24"/>
                <w:highlight w:val="none"/>
                <w:lang w:eastAsia="zh-CN"/>
              </w:rPr>
              <w:t>磋商响应</w:t>
            </w:r>
            <w:r>
              <w:rPr>
                <w:rFonts w:hint="eastAsia" w:ascii="仿宋" w:hAnsi="仿宋" w:eastAsia="仿宋" w:cs="仿宋"/>
                <w:kern w:val="0"/>
                <w:sz w:val="24"/>
                <w:szCs w:val="24"/>
                <w:highlight w:val="none"/>
              </w:rPr>
              <w:t>文件规定处。</w:t>
            </w:r>
          </w:p>
          <w:p>
            <w:pPr>
              <w:spacing w:line="360" w:lineRule="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以保函形式缴纳</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保证金的，须在</w:t>
            </w:r>
            <w:r>
              <w:rPr>
                <w:rFonts w:hint="eastAsia" w:ascii="仿宋" w:hAnsi="仿宋" w:eastAsia="仿宋" w:cs="仿宋"/>
                <w:sz w:val="24"/>
                <w:szCs w:val="24"/>
                <w:highlight w:val="none"/>
                <w:lang w:eastAsia="zh-CN"/>
              </w:rPr>
              <w:t>磋商响应</w:t>
            </w:r>
            <w:r>
              <w:rPr>
                <w:rFonts w:hint="eastAsia" w:ascii="仿宋" w:hAnsi="仿宋" w:eastAsia="仿宋" w:cs="仿宋"/>
                <w:sz w:val="24"/>
                <w:szCs w:val="24"/>
                <w:highlight w:val="none"/>
              </w:rPr>
              <w:t>文件递交截止时间前将担保机构保函</w:t>
            </w:r>
            <w:r>
              <w:rPr>
                <w:rFonts w:hint="eastAsia" w:ascii="仿宋" w:hAnsi="仿宋" w:eastAsia="仿宋" w:cs="仿宋"/>
                <w:b/>
                <w:bCs/>
                <w:sz w:val="24"/>
                <w:szCs w:val="24"/>
                <w:highlight w:val="none"/>
                <w:lang w:eastAsia="zh-CN"/>
              </w:rPr>
              <w:t>正本原件</w:t>
            </w:r>
            <w:r>
              <w:rPr>
                <w:rFonts w:hint="eastAsia" w:ascii="仿宋" w:hAnsi="仿宋" w:eastAsia="仿宋" w:cs="仿宋"/>
                <w:sz w:val="24"/>
                <w:szCs w:val="24"/>
                <w:highlight w:val="none"/>
              </w:rPr>
              <w:t>提交至采购代理机构备案</w:t>
            </w:r>
            <w:r>
              <w:rPr>
                <w:rFonts w:hint="eastAsia" w:ascii="仿宋" w:hAnsi="仿宋" w:eastAsia="仿宋" w:cs="仿宋"/>
                <w:sz w:val="24"/>
                <w:szCs w:val="24"/>
                <w:highlight w:val="none"/>
                <w:lang w:eastAsia="zh-CN"/>
              </w:rPr>
              <w:t>，并将保函正本复印件附在磋商响应文件规定处。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是否允许递交</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p>
        </w:tc>
        <w:tc>
          <w:tcPr>
            <w:tcW w:w="6240" w:type="dxa"/>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允许</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sym w:font="Wingdings" w:char="00FE"/>
            </w:r>
            <w:r>
              <w:rPr>
                <w:rFonts w:hint="eastAsia" w:ascii="仿宋" w:hAnsi="仿宋" w:eastAsia="仿宋" w:cs="仿宋"/>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3.6.3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签字或盖章要求</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封面、</w:t>
            </w:r>
            <w:r>
              <w:rPr>
                <w:rFonts w:hint="eastAsia" w:ascii="仿宋" w:hAnsi="仿宋" w:eastAsia="仿宋" w:cs="仿宋"/>
                <w:sz w:val="24"/>
                <w:szCs w:val="24"/>
                <w:lang w:eastAsia="zh-CN"/>
              </w:rPr>
              <w:t>磋商响应函</w:t>
            </w:r>
            <w:r>
              <w:rPr>
                <w:rFonts w:hint="eastAsia" w:ascii="仿宋" w:hAnsi="仿宋" w:eastAsia="仿宋" w:cs="仿宋"/>
                <w:sz w:val="24"/>
                <w:szCs w:val="24"/>
              </w:rPr>
              <w:t>及其它有要求处必须加盖</w:t>
            </w:r>
            <w:r>
              <w:rPr>
                <w:rFonts w:hint="eastAsia" w:ascii="仿宋" w:hAnsi="仿宋" w:eastAsia="仿宋" w:cs="仿宋"/>
                <w:sz w:val="24"/>
                <w:szCs w:val="24"/>
                <w:lang w:eastAsia="zh-CN"/>
              </w:rPr>
              <w:t>供应商</w:t>
            </w:r>
            <w:r>
              <w:rPr>
                <w:rFonts w:hint="eastAsia" w:ascii="仿宋" w:hAnsi="仿宋" w:eastAsia="仿宋" w:cs="仿宋"/>
                <w:sz w:val="24"/>
                <w:szCs w:val="24"/>
              </w:rPr>
              <w:t>公章并经法定代表人或其委托代理人签字或盖章。</w:t>
            </w:r>
            <w:bookmarkStart w:id="22" w:name="_Toc343511347"/>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应无涂改或行间插字和增删。如确需修改，修改处必须由</w:t>
            </w:r>
            <w:r>
              <w:rPr>
                <w:rFonts w:hint="eastAsia" w:ascii="仿宋" w:hAnsi="仿宋" w:eastAsia="仿宋" w:cs="仿宋"/>
                <w:sz w:val="24"/>
                <w:szCs w:val="24"/>
                <w:lang w:eastAsia="zh-CN"/>
              </w:rPr>
              <w:t>供应商</w:t>
            </w:r>
            <w:r>
              <w:rPr>
                <w:rFonts w:hint="eastAsia" w:ascii="仿宋" w:hAnsi="仿宋" w:eastAsia="仿宋" w:cs="仿宋"/>
                <w:sz w:val="24"/>
                <w:szCs w:val="24"/>
              </w:rPr>
              <w:t>加盖</w:t>
            </w:r>
            <w:r>
              <w:rPr>
                <w:rFonts w:hint="eastAsia" w:ascii="仿宋" w:hAnsi="仿宋" w:eastAsia="仿宋" w:cs="仿宋"/>
                <w:sz w:val="24"/>
                <w:szCs w:val="24"/>
                <w:lang w:eastAsia="zh-CN"/>
              </w:rPr>
              <w:t>供应商</w:t>
            </w:r>
            <w:r>
              <w:rPr>
                <w:rFonts w:hint="eastAsia" w:ascii="仿宋" w:hAnsi="仿宋" w:eastAsia="仿宋" w:cs="仿宋"/>
                <w:sz w:val="24"/>
                <w:szCs w:val="24"/>
              </w:rPr>
              <w:t>公章并经法定代表人或其委托代理人签字或盖章。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3.6.4</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份数</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正本的份数：壹份；</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rPr>
              <w:t>副本的份数：</w:t>
            </w:r>
            <w:r>
              <w:rPr>
                <w:rFonts w:hint="eastAsia" w:ascii="仿宋" w:hAnsi="仿宋" w:eastAsia="仿宋" w:cs="仿宋"/>
                <w:sz w:val="24"/>
                <w:szCs w:val="24"/>
                <w:lang w:eastAsia="zh-CN"/>
              </w:rPr>
              <w:t>贰</w:t>
            </w:r>
            <w:r>
              <w:rPr>
                <w:rFonts w:hint="eastAsia" w:ascii="仿宋" w:hAnsi="仿宋" w:eastAsia="仿宋" w:cs="仿宋"/>
                <w:sz w:val="24"/>
                <w:szCs w:val="24"/>
              </w:rPr>
              <w:t>份</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报价一览表：</w:t>
            </w:r>
            <w:r>
              <w:rPr>
                <w:rFonts w:hint="eastAsia" w:ascii="仿宋" w:hAnsi="仿宋" w:eastAsia="仿宋" w:cs="仿宋"/>
                <w:sz w:val="24"/>
                <w:szCs w:val="24"/>
                <w:highlight w:val="none"/>
              </w:rPr>
              <w:t>壹</w:t>
            </w:r>
            <w:r>
              <w:rPr>
                <w:rFonts w:hint="eastAsia" w:ascii="仿宋" w:hAnsi="仿宋" w:eastAsia="仿宋" w:cs="仿宋"/>
                <w:sz w:val="24"/>
                <w:szCs w:val="24"/>
                <w:highlight w:val="none"/>
                <w:lang w:eastAsia="zh-CN"/>
              </w:rPr>
              <w:t>份；</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电子版（U盘）：壹份（需在盘面上标注</w:t>
            </w:r>
            <w:r>
              <w:rPr>
                <w:rFonts w:hint="eastAsia" w:ascii="仿宋" w:hAnsi="仿宋" w:eastAsia="仿宋" w:cs="仿宋"/>
                <w:sz w:val="24"/>
                <w:szCs w:val="24"/>
                <w:highlight w:val="none"/>
                <w:lang w:val="en-US" w:eastAsia="zh-CN"/>
              </w:rPr>
              <w:t>供应商全称、项目名称、编号）</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电子版包括：</w:t>
            </w:r>
          </w:p>
          <w:p>
            <w:pPr>
              <w:numPr>
                <w:ilvl w:val="0"/>
                <w:numId w:val="4"/>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word版磋商响应文件；</w:t>
            </w:r>
          </w:p>
          <w:p>
            <w:pPr>
              <w:numPr>
                <w:ilvl w:val="0"/>
                <w:numId w:val="4"/>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磋商响应文件正本签字盖章后的PDF格式扫描件（与正本具有同等法律效力）；</w:t>
            </w:r>
          </w:p>
          <w:p>
            <w:pPr>
              <w:numPr>
                <w:ilvl w:val="0"/>
                <w:numId w:val="4"/>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bCs/>
                <w:color w:val="auto"/>
                <w:sz w:val="24"/>
                <w:szCs w:val="24"/>
                <w:highlight w:val="none"/>
                <w:lang w:val="en-US" w:eastAsia="zh-CN"/>
              </w:rPr>
              <w:t>广联达GCCP6.0(6.4100.23.116)正版计</w:t>
            </w:r>
            <w:r>
              <w:rPr>
                <w:rFonts w:hint="eastAsia" w:ascii="仿宋" w:hAnsi="仿宋" w:eastAsia="仿宋" w:cs="仿宋"/>
                <w:b/>
                <w:bCs/>
                <w:sz w:val="24"/>
                <w:szCs w:val="24"/>
                <w:highlight w:val="none"/>
                <w:lang w:val="en-US" w:eastAsia="zh-CN"/>
              </w:rPr>
              <w:t>价软件导出的报价表、已报价的电子标书</w:t>
            </w:r>
            <w:r>
              <w:rPr>
                <w:rFonts w:hint="eastAsia" w:ascii="仿宋" w:hAnsi="仿宋" w:eastAsia="仿宋" w:cs="仿宋"/>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4.1.2</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密封要求</w:t>
            </w:r>
          </w:p>
        </w:tc>
        <w:tc>
          <w:tcPr>
            <w:tcW w:w="6240" w:type="dxa"/>
            <w:vAlign w:val="center"/>
          </w:tcPr>
          <w:p>
            <w:pPr>
              <w:numPr>
                <w:ilvl w:val="0"/>
                <w:numId w:val="0"/>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应将</w:t>
            </w:r>
            <w:r>
              <w:rPr>
                <w:rFonts w:hint="eastAsia" w:ascii="仿宋" w:hAnsi="仿宋" w:eastAsia="仿宋" w:cs="仿宋"/>
                <w:sz w:val="24"/>
                <w:szCs w:val="24"/>
                <w:lang w:eastAsia="zh-CN"/>
              </w:rPr>
              <w:t>磋商</w:t>
            </w:r>
            <w:r>
              <w:rPr>
                <w:rFonts w:hint="eastAsia" w:ascii="仿宋" w:hAnsi="仿宋" w:eastAsia="仿宋" w:cs="仿宋"/>
                <w:sz w:val="24"/>
                <w:szCs w:val="24"/>
              </w:rPr>
              <w:t>文件正本、所有的副本、电子版本、</w:t>
            </w:r>
            <w:r>
              <w:rPr>
                <w:rFonts w:hint="eastAsia" w:ascii="仿宋" w:hAnsi="仿宋" w:eastAsia="仿宋" w:cs="仿宋"/>
                <w:sz w:val="24"/>
                <w:szCs w:val="24"/>
                <w:lang w:eastAsia="zh-CN"/>
              </w:rPr>
              <w:t>报价一览表</w:t>
            </w:r>
            <w:r>
              <w:rPr>
                <w:rFonts w:hint="eastAsia" w:ascii="仿宋" w:hAnsi="仿宋" w:eastAsia="仿宋" w:cs="仿宋"/>
                <w:sz w:val="24"/>
                <w:szCs w:val="24"/>
              </w:rPr>
              <w:t>分别单独密封在封袋中（封袋不得有破损）。封袋应加贴封条，并在封线处加盖</w:t>
            </w:r>
            <w:r>
              <w:rPr>
                <w:rFonts w:hint="eastAsia" w:ascii="仿宋" w:hAnsi="仿宋" w:eastAsia="仿宋" w:cs="仿宋"/>
                <w:sz w:val="24"/>
                <w:szCs w:val="24"/>
                <w:lang w:eastAsia="zh-CN"/>
              </w:rPr>
              <w:t>供应商</w:t>
            </w:r>
            <w:r>
              <w:rPr>
                <w:rFonts w:hint="eastAsia" w:ascii="仿宋" w:hAnsi="仿宋" w:eastAsia="仿宋" w:cs="仿宋"/>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4.1.</w:t>
            </w:r>
            <w:r>
              <w:rPr>
                <w:rFonts w:hint="eastAsia" w:ascii="仿宋" w:hAnsi="仿宋" w:eastAsia="仿宋" w:cs="仿宋"/>
                <w:sz w:val="24"/>
                <w:szCs w:val="24"/>
                <w:lang w:val="en-US" w:eastAsia="zh-CN"/>
              </w:rPr>
              <w:t>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封套上写明</w:t>
            </w:r>
          </w:p>
        </w:tc>
        <w:tc>
          <w:tcPr>
            <w:tcW w:w="6240" w:type="dxa"/>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人名称：</w:t>
            </w:r>
            <w:r>
              <w:rPr>
                <w:rFonts w:hint="eastAsia" w:ascii="仿宋" w:hAnsi="仿宋" w:eastAsia="仿宋" w:cs="仿宋"/>
                <w:color w:val="auto"/>
                <w:sz w:val="24"/>
                <w:szCs w:val="24"/>
                <w:highlight w:val="none"/>
                <w:lang w:eastAsia="zh-CN"/>
              </w:rPr>
              <w:t>镇安县大坪镇岩屋中心卫生院</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名称以及标注“正本”、“副本”、“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“电子版”字样，密封处应加盖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在</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整</w:t>
            </w:r>
            <w:r>
              <w:rPr>
                <w:rFonts w:hint="eastAsia" w:ascii="仿宋" w:hAnsi="仿宋" w:eastAsia="仿宋" w:cs="仿宋"/>
                <w:color w:val="auto"/>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4.2.2</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截止时间、地点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4.2.3</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是否退还</w:t>
            </w:r>
            <w:r>
              <w:rPr>
                <w:rFonts w:hint="eastAsia" w:ascii="仿宋" w:hAnsi="仿宋" w:eastAsia="仿宋" w:cs="仿宋"/>
                <w:sz w:val="24"/>
                <w:szCs w:val="24"/>
                <w:lang w:eastAsia="zh-CN"/>
              </w:rPr>
              <w:t>竞争性磋商响应文件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时间和地点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同响应文件递交截止时间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u w:val="none"/>
                <w:lang w:eastAsia="zh-CN"/>
              </w:rPr>
              <w:t>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6.1.1</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磋商小组</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代表和具备相</w:t>
            </w:r>
            <w:r>
              <w:rPr>
                <w:rFonts w:hint="eastAsia" w:ascii="仿宋" w:hAnsi="仿宋" w:eastAsia="仿宋" w:cs="仿宋"/>
                <w:color w:val="auto"/>
                <w:sz w:val="24"/>
                <w:szCs w:val="24"/>
                <w:highlight w:val="none"/>
              </w:rPr>
              <w:t>关专业的专家</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lang w:val="en-US" w:eastAsia="zh-CN"/>
              </w:rPr>
              <w:t>3人以上单数组成</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highlight w:val="none"/>
                <w:lang w:eastAsia="zh-CN"/>
              </w:rPr>
              <w:t>，其中采购人代表须持有授权书。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eastAsia="zh-CN"/>
              </w:rPr>
              <w:t>磋商小组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否,</w:t>
            </w:r>
            <w:bookmarkStart w:id="23" w:name="OLE_LINK6"/>
            <w:r>
              <w:rPr>
                <w:rFonts w:hint="eastAsia" w:ascii="仿宋" w:hAnsi="仿宋" w:eastAsia="仿宋" w:cs="仿宋"/>
                <w:color w:val="auto"/>
                <w:sz w:val="24"/>
                <w:szCs w:val="24"/>
                <w:highlight w:val="none"/>
              </w:rPr>
              <w:t>推荐3名</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w:t>
            </w:r>
            <w:r>
              <w:rPr>
                <w:rFonts w:hint="eastAsia" w:ascii="仿宋" w:hAnsi="仿宋" w:eastAsia="仿宋" w:cs="仿宋"/>
                <w:color w:val="auto"/>
                <w:sz w:val="24"/>
                <w:szCs w:val="24"/>
                <w:highlight w:val="none"/>
                <w:lang w:eastAsia="zh-CN"/>
              </w:rPr>
              <w:t>保证金</w:t>
            </w:r>
          </w:p>
        </w:tc>
        <w:tc>
          <w:tcPr>
            <w:tcW w:w="6240" w:type="dxa"/>
            <w:vAlign w:val="center"/>
          </w:tcPr>
          <w:p>
            <w:pPr>
              <w:pStyle w:val="1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bookmarkStart w:id="24" w:name="OLE_LINK97"/>
            <w:r>
              <w:rPr>
                <w:rFonts w:hint="eastAsia" w:ascii="仿宋" w:hAnsi="仿宋" w:eastAsia="仿宋" w:cs="仿宋"/>
                <w:b w:val="0"/>
                <w:bCs w:val="0"/>
                <w:color w:val="auto"/>
                <w:kern w:val="0"/>
                <w:sz w:val="24"/>
                <w:szCs w:val="24"/>
                <w:highlight w:val="none"/>
                <w:lang w:val="en-US" w:eastAsia="zh-CN" w:bidi="ar-SA"/>
              </w:rPr>
              <w:t>不要求提供</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exac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代理服务费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1、参照</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成交单位在领取成交通知书前，须向采购代理机构一次性支付</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exact"/>
          <w:jc w:val="center"/>
        </w:trPr>
        <w:tc>
          <w:tcPr>
            <w:tcW w:w="9706"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（1）本项目属性为</w:t>
            </w:r>
            <w:r>
              <w:rPr>
                <w:rFonts w:hint="eastAsia" w:ascii="仿宋" w:hAnsi="仿宋" w:eastAsia="仿宋" w:cs="仿宋"/>
                <w:sz w:val="24"/>
                <w:szCs w:val="24"/>
                <w:highlight w:val="none"/>
                <w:u w:val="single"/>
                <w:lang w:val="en-US" w:eastAsia="zh-CN"/>
              </w:rPr>
              <w:t xml:space="preserve">  工程  </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（2）本项目采购标的所属行业为：</w:t>
            </w:r>
            <w:r>
              <w:rPr>
                <w:rFonts w:hint="eastAsia" w:ascii="仿宋" w:hAnsi="仿宋" w:eastAsia="仿宋" w:cs="仿宋"/>
                <w:sz w:val="24"/>
                <w:szCs w:val="24"/>
                <w:highlight w:val="none"/>
                <w:u w:val="single"/>
                <w:lang w:val="en-US" w:eastAsia="zh-CN"/>
              </w:rPr>
              <w:t xml:space="preserve">  建筑业  </w:t>
            </w:r>
            <w:r>
              <w:rPr>
                <w:rFonts w:hint="eastAsia" w:ascii="仿宋" w:hAnsi="仿宋" w:eastAsia="仿宋" w:cs="仿宋"/>
                <w:sz w:val="24"/>
                <w:szCs w:val="24"/>
                <w:highlight w:val="none"/>
                <w:u w:val="none"/>
                <w:lang w:val="en-US" w:eastAsia="zh-CN"/>
              </w:rPr>
              <w:t>。</w:t>
            </w:r>
            <w:r>
              <w:rPr>
                <w:rFonts w:hint="eastAsia" w:ascii="仿宋" w:hAnsi="仿宋" w:eastAsia="仿宋" w:cs="仿宋"/>
                <w:kern w:val="0"/>
                <w:sz w:val="24"/>
                <w:szCs w:val="22"/>
                <w:highlight w:val="none"/>
                <w:lang w:val="en-US" w:eastAsia="zh-CN" w:bidi="ar-SA"/>
              </w:rPr>
              <w:t>（按照《工信部 国家统计局 发改委 财政部 工信部联企业》中小企业划型标准（〔2011〕300号）规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sz w:val="24"/>
                <w:szCs w:val="24"/>
              </w:rPr>
            </w:pPr>
            <w:r>
              <w:rPr>
                <w:rFonts w:hint="eastAsia" w:ascii="仿宋" w:hAnsi="仿宋" w:eastAsia="仿宋" w:cs="仿宋"/>
                <w:sz w:val="24"/>
                <w:szCs w:val="24"/>
              </w:rPr>
              <w:t>构成本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各个组成部分的文件，未经</w:t>
            </w:r>
            <w:r>
              <w:rPr>
                <w:rFonts w:hint="eastAsia" w:ascii="仿宋" w:hAnsi="仿宋" w:eastAsia="仿宋" w:cs="仿宋"/>
                <w:sz w:val="24"/>
                <w:szCs w:val="24"/>
                <w:lang w:eastAsia="zh-CN"/>
              </w:rPr>
              <w:t>采购</w:t>
            </w:r>
            <w:r>
              <w:rPr>
                <w:rFonts w:hint="eastAsia" w:ascii="仿宋" w:hAnsi="仿宋" w:eastAsia="仿宋" w:cs="仿宋"/>
                <w:sz w:val="24"/>
                <w:szCs w:val="24"/>
              </w:rPr>
              <w:t>人书面同意，</w:t>
            </w:r>
            <w:r>
              <w:rPr>
                <w:rFonts w:hint="eastAsia" w:ascii="仿宋" w:hAnsi="仿宋" w:eastAsia="仿宋" w:cs="仿宋"/>
                <w:sz w:val="24"/>
                <w:szCs w:val="24"/>
                <w:lang w:eastAsia="zh-CN"/>
              </w:rPr>
              <w:t>供应商</w:t>
            </w:r>
            <w:r>
              <w:rPr>
                <w:rFonts w:hint="eastAsia" w:ascii="仿宋" w:hAnsi="仿宋" w:eastAsia="仿宋" w:cs="仿宋"/>
                <w:sz w:val="24"/>
                <w:szCs w:val="24"/>
              </w:rPr>
              <w:t>不得擅自复印和用于非本招标项目所需的其他目的。</w:t>
            </w:r>
            <w:r>
              <w:rPr>
                <w:rFonts w:hint="eastAsia" w:ascii="仿宋" w:hAnsi="仿宋" w:eastAsia="仿宋" w:cs="仿宋"/>
                <w:sz w:val="24"/>
                <w:szCs w:val="24"/>
                <w:lang w:eastAsia="zh-CN"/>
              </w:rPr>
              <w:t>采购</w:t>
            </w:r>
            <w:r>
              <w:rPr>
                <w:rFonts w:hint="eastAsia" w:ascii="仿宋" w:hAnsi="仿宋" w:eastAsia="仿宋" w:cs="仿宋"/>
                <w:sz w:val="24"/>
                <w:szCs w:val="24"/>
              </w:rPr>
              <w:t>人全部或者部分使用未</w:t>
            </w:r>
            <w:r>
              <w:rPr>
                <w:rFonts w:hint="eastAsia" w:ascii="仿宋" w:hAnsi="仿宋" w:eastAsia="仿宋" w:cs="仿宋"/>
                <w:sz w:val="24"/>
                <w:szCs w:val="24"/>
                <w:lang w:eastAsia="zh-CN"/>
              </w:rPr>
              <w:t>成交</w:t>
            </w:r>
            <w:r>
              <w:rPr>
                <w:rFonts w:hint="eastAsia" w:ascii="仿宋" w:hAnsi="仿宋" w:eastAsia="仿宋" w:cs="仿宋"/>
                <w:sz w:val="24"/>
                <w:szCs w:val="24"/>
              </w:rPr>
              <w:t>人</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组成部分的“通用合同条款”、“专用合同条款”、“技术标准和要求”和“工程量清单”等章节中出现的措辞“发包人”和“承包人”，在</w:t>
            </w:r>
            <w:r>
              <w:rPr>
                <w:rFonts w:hint="eastAsia" w:ascii="仿宋" w:hAnsi="仿宋" w:eastAsia="仿宋" w:cs="仿宋"/>
                <w:sz w:val="24"/>
                <w:szCs w:val="24"/>
                <w:lang w:eastAsia="zh-CN"/>
              </w:rPr>
              <w:t>磋商</w:t>
            </w:r>
            <w:r>
              <w:rPr>
                <w:rFonts w:hint="eastAsia" w:ascii="仿宋" w:hAnsi="仿宋" w:eastAsia="仿宋" w:cs="仿宋"/>
                <w:sz w:val="24"/>
                <w:szCs w:val="24"/>
              </w:rPr>
              <w:t>阶段应当分别按“</w:t>
            </w:r>
            <w:r>
              <w:rPr>
                <w:rFonts w:hint="eastAsia" w:ascii="仿宋" w:hAnsi="仿宋" w:eastAsia="仿宋" w:cs="仿宋"/>
                <w:sz w:val="24"/>
                <w:szCs w:val="24"/>
                <w:lang w:eastAsia="zh-CN"/>
              </w:rPr>
              <w:t>采购</w:t>
            </w:r>
            <w:r>
              <w:rPr>
                <w:rFonts w:hint="eastAsia" w:ascii="仿宋" w:hAnsi="仿宋" w:eastAsia="仿宋" w:cs="仿宋"/>
                <w:sz w:val="24"/>
                <w:szCs w:val="24"/>
              </w:rPr>
              <w:t>人”和“</w:t>
            </w:r>
            <w:r>
              <w:rPr>
                <w:rFonts w:hint="eastAsia" w:ascii="仿宋" w:hAnsi="仿宋" w:eastAsia="仿宋" w:cs="仿宋"/>
                <w:sz w:val="24"/>
                <w:szCs w:val="24"/>
                <w:lang w:eastAsia="zh-CN"/>
              </w:rPr>
              <w:t>供应商</w:t>
            </w:r>
            <w:r>
              <w:rPr>
                <w:rFonts w:hint="eastAsia" w:ascii="仿宋" w:hAnsi="仿宋" w:eastAsia="仿宋" w:cs="仿宋"/>
                <w:sz w:val="24"/>
                <w:szCs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68" w:leftChars="-2" w:hanging="72" w:hangingChars="30"/>
              <w:textAlignment w:val="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由</w:t>
            </w:r>
            <w:r>
              <w:rPr>
                <w:rFonts w:hint="eastAsia" w:ascii="仿宋" w:hAnsi="仿宋" w:eastAsia="仿宋" w:cs="仿宋"/>
                <w:sz w:val="24"/>
                <w:szCs w:val="24"/>
                <w:lang w:eastAsia="zh-CN"/>
              </w:rPr>
              <w:t>采购</w:t>
            </w:r>
            <w:r>
              <w:rPr>
                <w:rFonts w:hint="eastAsia" w:ascii="仿宋" w:hAnsi="仿宋" w:eastAsia="仿宋" w:cs="仿宋"/>
                <w:sz w:val="24"/>
                <w:szCs w:val="24"/>
              </w:rPr>
              <w:t>人和</w:t>
            </w:r>
            <w:r>
              <w:rPr>
                <w:rFonts w:hint="eastAsia" w:ascii="仿宋" w:hAnsi="仿宋" w:eastAsia="仿宋" w:cs="仿宋"/>
                <w:sz w:val="24"/>
                <w:szCs w:val="24"/>
                <w:lang w:eastAsia="zh-CN"/>
              </w:rPr>
              <w:t>采购</w:t>
            </w:r>
            <w:r>
              <w:rPr>
                <w:rFonts w:hint="eastAsia" w:ascii="仿宋" w:hAnsi="仿宋" w:eastAsia="仿宋" w:cs="仿宋"/>
                <w:sz w:val="24"/>
                <w:szCs w:val="24"/>
              </w:rPr>
              <w:t>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exact"/>
          <w:jc w:val="center"/>
        </w:trPr>
        <w:tc>
          <w:tcPr>
            <w:tcW w:w="970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保证金账户：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户名：华夏国际项目管理有限公司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开户行：工行西安城南科技支行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账号：3700024819200130193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开户行联行号：102791000023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1" w:firstLineChars="100"/>
              <w:textAlignment w:val="auto"/>
              <w:outlineLvl w:val="9"/>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请各供应商按照要求将保证金汇入以上指定账户，如因自身原因发生错误，产生的不利后果均由供应商自行承担。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exact"/>
          <w:jc w:val="center"/>
        </w:trPr>
        <w:tc>
          <w:tcPr>
            <w:tcW w:w="970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招标代理服务费账户：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户名：华夏国际项目管理有限公司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开户行：中国光大银行西安南二环支行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账号：78620188000097418</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请成交供应商按照要求将招标代理服务费汇入以上指定账户，如因自身原因发生错误，产生的不利后果均由成交供应商自行承担。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lang w:val="en-US" w:eastAsia="zh-CN"/>
              </w:rPr>
            </w:pPr>
            <w:bookmarkStart w:id="25" w:name="_Toc1185"/>
            <w:r>
              <w:rPr>
                <w:rFonts w:hint="eastAsia" w:ascii="仿宋" w:hAnsi="仿宋" w:eastAsia="仿宋" w:cs="仿宋"/>
                <w:b/>
                <w:bCs/>
                <w:color w:val="auto"/>
                <w:sz w:val="24"/>
                <w:szCs w:val="24"/>
                <w:highlight w:val="none"/>
                <w:lang w:val="en-US" w:eastAsia="zh-CN"/>
              </w:rPr>
              <w:t>信用担保</w:t>
            </w:r>
            <w:bookmarkEnd w:id="25"/>
            <w:r>
              <w:rPr>
                <w:rFonts w:hint="eastAsia" w:ascii="仿宋" w:hAnsi="仿宋" w:eastAsia="仿宋" w:cs="仿宋"/>
                <w:b/>
                <w:bCs/>
                <w:color w:val="auto"/>
                <w:sz w:val="24"/>
                <w:szCs w:val="24"/>
                <w:highlight w:val="none"/>
                <w:lang w:val="en-US" w:eastAsia="zh-CN"/>
              </w:rPr>
              <w:t>及信用融资：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bCs/>
                <w:color w:val="auto"/>
                <w:sz w:val="24"/>
                <w:szCs w:val="24"/>
                <w:highlight w:val="none"/>
                <w:lang w:val="en-US" w:eastAsia="zh-CN"/>
              </w:rPr>
            </w:pPr>
          </w:p>
        </w:tc>
      </w:tr>
    </w:tbl>
    <w:p>
      <w:pPr>
        <w:spacing w:line="360" w:lineRule="auto"/>
        <w:jc w:val="left"/>
        <w:rPr>
          <w:rFonts w:hint="eastAsia" w:ascii="仿宋" w:hAnsi="仿宋" w:eastAsia="仿宋" w:cs="仿宋"/>
        </w:rPr>
        <w:sectPr>
          <w:footerReference r:id="rId8" w:type="default"/>
          <w:pgSz w:w="11906" w:h="16838"/>
          <w:pgMar w:top="1417" w:right="1417" w:bottom="1417" w:left="1701" w:header="851" w:footer="992" w:gutter="0"/>
          <w:pgNumType w:fmt="decimal" w:start="1"/>
          <w:cols w:space="0" w:num="1"/>
          <w:docGrid w:type="lines" w:linePitch="312" w:charSpace="0"/>
        </w:sectPr>
      </w:pPr>
    </w:p>
    <w:p>
      <w:pPr>
        <w:pStyle w:val="7"/>
        <w:jc w:val="center"/>
        <w:rPr>
          <w:rFonts w:hint="eastAsia" w:ascii="仿宋" w:hAnsi="仿宋" w:eastAsia="仿宋" w:cs="仿宋"/>
        </w:rPr>
      </w:pPr>
      <w:bookmarkStart w:id="26" w:name="_Toc10069"/>
      <w:bookmarkStart w:id="27" w:name="_Toc462213769"/>
      <w:bookmarkStart w:id="28" w:name="_Toc465432091"/>
      <w:bookmarkStart w:id="29" w:name="_Toc14938"/>
      <w:bookmarkStart w:id="30" w:name="_Toc462213641"/>
      <w:bookmarkStart w:id="31" w:name="_Toc18046"/>
      <w:bookmarkStart w:id="32" w:name="_Toc420591643"/>
      <w:bookmarkStart w:id="33" w:name="_Toc421778365"/>
      <w:bookmarkStart w:id="34" w:name="_Toc425240464"/>
      <w:r>
        <w:rPr>
          <w:rFonts w:hint="eastAsia" w:ascii="仿宋" w:hAnsi="仿宋" w:eastAsia="仿宋" w:cs="仿宋"/>
          <w:lang w:eastAsia="zh-CN"/>
        </w:rPr>
        <w:t>供应商</w:t>
      </w:r>
      <w:r>
        <w:rPr>
          <w:rFonts w:hint="eastAsia" w:ascii="仿宋" w:hAnsi="仿宋" w:eastAsia="仿宋" w:cs="仿宋"/>
        </w:rPr>
        <w:t>须知正文部分</w:t>
      </w:r>
      <w:bookmarkEnd w:id="26"/>
      <w:bookmarkEnd w:id="27"/>
      <w:bookmarkEnd w:id="28"/>
      <w:bookmarkEnd w:id="29"/>
      <w:bookmarkEnd w:id="30"/>
      <w:bookmarkEnd w:id="31"/>
    </w:p>
    <w:p>
      <w:pPr>
        <w:pageBreakBefore w:val="0"/>
        <w:kinsoku/>
        <w:wordWrap/>
        <w:overflowPunct/>
        <w:topLinePunct w:val="0"/>
        <w:autoSpaceDE/>
        <w:autoSpaceDN/>
        <w:bidi w:val="0"/>
        <w:adjustRightInd/>
        <w:snapToGrid/>
        <w:spacing w:before="156" w:after="156" w:line="360" w:lineRule="auto"/>
        <w:jc w:val="left"/>
        <w:textAlignment w:val="auto"/>
        <w:rPr>
          <w:rFonts w:hint="eastAsia" w:ascii="仿宋" w:hAnsi="仿宋" w:eastAsia="仿宋" w:cs="仿宋"/>
          <w:b/>
          <w:kern w:val="0"/>
          <w:sz w:val="24"/>
          <w:szCs w:val="24"/>
        </w:rPr>
      </w:pPr>
      <w:r>
        <w:rPr>
          <w:rFonts w:hint="eastAsia" w:ascii="仿宋" w:hAnsi="仿宋" w:eastAsia="仿宋" w:cs="仿宋"/>
          <w:b/>
          <w:sz w:val="24"/>
          <w:szCs w:val="24"/>
          <w:lang w:val="en-US" w:eastAsia="zh-CN"/>
        </w:rPr>
        <w:t>1、</w:t>
      </w:r>
      <w:r>
        <w:rPr>
          <w:rFonts w:hint="eastAsia" w:ascii="仿宋" w:hAnsi="仿宋" w:eastAsia="仿宋" w:cs="仿宋"/>
          <w:b/>
          <w:kern w:val="0"/>
          <w:sz w:val="24"/>
          <w:szCs w:val="24"/>
        </w:rPr>
        <w:t>总则</w:t>
      </w:r>
      <w:bookmarkEnd w:id="32"/>
      <w:bookmarkEnd w:id="33"/>
      <w:bookmarkEnd w:id="34"/>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1.1 项目概况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 根据《中华人民共和国政府采购法》</w:t>
      </w:r>
      <w:r>
        <w:rPr>
          <w:rFonts w:hint="eastAsia" w:ascii="仿宋" w:hAnsi="仿宋" w:eastAsia="仿宋" w:cs="仿宋"/>
          <w:sz w:val="24"/>
          <w:szCs w:val="24"/>
          <w:lang w:eastAsia="zh-CN"/>
        </w:rPr>
        <w:t>及实施条例</w:t>
      </w:r>
      <w:r>
        <w:rPr>
          <w:rFonts w:hint="eastAsia" w:ascii="仿宋" w:hAnsi="仿宋" w:eastAsia="仿宋" w:cs="仿宋"/>
          <w:sz w:val="24"/>
          <w:szCs w:val="24"/>
        </w:rPr>
        <w:t>和关于印发《政府采购竞争性磋商采购方式管理暂行办法》的通知</w:t>
      </w:r>
      <w:r>
        <w:rPr>
          <w:rFonts w:hint="eastAsia" w:ascii="仿宋" w:hAnsi="仿宋" w:eastAsia="仿宋" w:cs="仿宋"/>
          <w:sz w:val="24"/>
          <w:szCs w:val="24"/>
          <w:lang w:eastAsia="zh-CN"/>
        </w:rPr>
        <w:t>（</w:t>
      </w:r>
      <w:r>
        <w:rPr>
          <w:rFonts w:hint="eastAsia" w:ascii="仿宋" w:hAnsi="仿宋" w:eastAsia="仿宋" w:cs="仿宋"/>
          <w:sz w:val="24"/>
          <w:szCs w:val="24"/>
        </w:rPr>
        <w:t>财库</w:t>
      </w:r>
      <w:r>
        <w:rPr>
          <w:rFonts w:hint="eastAsia" w:ascii="仿宋" w:hAnsi="仿宋" w:eastAsia="仿宋" w:cs="仿宋"/>
          <w:i w:val="0"/>
          <w:caps w:val="0"/>
          <w:color w:val="333333"/>
          <w:spacing w:val="0"/>
          <w:sz w:val="24"/>
          <w:szCs w:val="24"/>
          <w:shd w:val="clear" w:fill="FFFFFF"/>
        </w:rPr>
        <w:t>〔2014〕</w:t>
      </w:r>
      <w:r>
        <w:rPr>
          <w:rFonts w:hint="eastAsia" w:ascii="仿宋" w:hAnsi="仿宋" w:eastAsia="仿宋" w:cs="仿宋"/>
          <w:sz w:val="24"/>
          <w:szCs w:val="24"/>
        </w:rPr>
        <w:t>214号</w:t>
      </w:r>
      <w:r>
        <w:rPr>
          <w:rFonts w:hint="eastAsia" w:ascii="仿宋" w:hAnsi="仿宋" w:eastAsia="仿宋" w:cs="仿宋"/>
          <w:sz w:val="24"/>
          <w:szCs w:val="24"/>
          <w:lang w:eastAsia="zh-CN"/>
        </w:rPr>
        <w:t>）</w:t>
      </w:r>
      <w:r>
        <w:rPr>
          <w:rFonts w:hint="eastAsia" w:ascii="仿宋" w:hAnsi="仿宋" w:eastAsia="仿宋" w:cs="仿宋"/>
          <w:sz w:val="24"/>
          <w:szCs w:val="24"/>
        </w:rPr>
        <w:t>的规定，本项目已具备</w:t>
      </w:r>
      <w:r>
        <w:rPr>
          <w:rFonts w:hint="eastAsia" w:ascii="仿宋" w:hAnsi="仿宋" w:eastAsia="仿宋" w:cs="仿宋"/>
          <w:sz w:val="24"/>
          <w:szCs w:val="24"/>
          <w:lang w:eastAsia="zh-CN"/>
        </w:rPr>
        <w:t>磋商</w:t>
      </w:r>
      <w:r>
        <w:rPr>
          <w:rFonts w:hint="eastAsia" w:ascii="仿宋" w:hAnsi="仿宋" w:eastAsia="仿宋" w:cs="仿宋"/>
          <w:sz w:val="24"/>
          <w:szCs w:val="24"/>
        </w:rPr>
        <w:t>条件，现对本项目施工进行</w:t>
      </w:r>
      <w:r>
        <w:rPr>
          <w:rFonts w:hint="eastAsia" w:ascii="仿宋" w:hAnsi="仿宋" w:eastAsia="仿宋" w:cs="仿宋"/>
          <w:sz w:val="24"/>
          <w:szCs w:val="24"/>
          <w:lang w:eastAsia="zh-CN"/>
        </w:rPr>
        <w:t>竞争性磋商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 本项目</w:t>
      </w:r>
      <w:r>
        <w:rPr>
          <w:rFonts w:hint="eastAsia" w:ascii="仿宋" w:hAnsi="仿宋" w:eastAsia="仿宋" w:cs="仿宋"/>
          <w:sz w:val="24"/>
          <w:szCs w:val="24"/>
          <w:lang w:eastAsia="zh-CN"/>
        </w:rPr>
        <w:t>采购人</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 本项目</w:t>
      </w:r>
      <w:r>
        <w:rPr>
          <w:rFonts w:hint="eastAsia" w:ascii="仿宋" w:hAnsi="仿宋" w:eastAsia="仿宋" w:cs="仿宋"/>
          <w:sz w:val="24"/>
          <w:szCs w:val="24"/>
          <w:lang w:eastAsia="zh-CN"/>
        </w:rPr>
        <w:t>采购代理机构</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1.1.4本</w:t>
      </w:r>
      <w:r>
        <w:rPr>
          <w:rFonts w:hint="eastAsia" w:ascii="仿宋" w:hAnsi="仿宋" w:eastAsia="仿宋" w:cs="仿宋"/>
          <w:color w:val="auto"/>
          <w:sz w:val="24"/>
          <w:szCs w:val="24"/>
          <w:highlight w:val="none"/>
        </w:rPr>
        <w:t>项目监督机构：</w:t>
      </w:r>
      <w:r>
        <w:rPr>
          <w:rFonts w:hint="eastAsia" w:ascii="仿宋" w:hAnsi="仿宋" w:eastAsia="仿宋" w:cs="仿宋"/>
          <w:color w:val="auto"/>
          <w:sz w:val="24"/>
          <w:szCs w:val="24"/>
          <w:highlight w:val="none"/>
          <w:lang w:eastAsia="zh-CN"/>
        </w:rPr>
        <w:t>同级人民政府财政部门及有关部门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1.1.5本项目建设地点：见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1.2 资金来源和落实情况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1.2.1 本项目的资金来源：见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1.2.2 本项目的资金落实情况：见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1.3 招标范围、计划工期和质量</w:t>
      </w:r>
      <w:r>
        <w:rPr>
          <w:rFonts w:hint="eastAsia" w:ascii="仿宋" w:hAnsi="仿宋" w:eastAsia="仿宋" w:cs="仿宋"/>
          <w:sz w:val="24"/>
          <w:szCs w:val="24"/>
          <w:lang w:val="en-US" w:eastAsia="zh-CN"/>
        </w:rPr>
        <w:t>标准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1.3.1 本次</w:t>
      </w:r>
      <w:r>
        <w:rPr>
          <w:rFonts w:hint="eastAsia" w:ascii="仿宋" w:hAnsi="仿宋" w:eastAsia="仿宋" w:cs="仿宋"/>
          <w:sz w:val="24"/>
          <w:szCs w:val="24"/>
          <w:lang w:eastAsia="zh-CN"/>
        </w:rPr>
        <w:t>磋商</w:t>
      </w:r>
      <w:r>
        <w:rPr>
          <w:rFonts w:hint="eastAsia" w:ascii="仿宋" w:hAnsi="仿宋" w:eastAsia="仿宋" w:cs="仿宋"/>
          <w:sz w:val="24"/>
          <w:szCs w:val="24"/>
        </w:rPr>
        <w:t>范围：见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1.3.2 本项目的计划工期：</w:t>
      </w:r>
      <w:bookmarkStart w:id="35" w:name="OLE_LINK8"/>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End w:id="3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1.3.3 本项目的质量</w:t>
      </w:r>
      <w:r>
        <w:rPr>
          <w:rFonts w:hint="eastAsia" w:ascii="仿宋" w:hAnsi="仿宋" w:eastAsia="仿宋" w:cs="仿宋"/>
          <w:sz w:val="24"/>
          <w:szCs w:val="24"/>
          <w:lang w:val="en-US" w:eastAsia="zh-CN"/>
        </w:rPr>
        <w:t>标准</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1.4 </w:t>
      </w:r>
      <w:r>
        <w:rPr>
          <w:rFonts w:hint="eastAsia" w:ascii="仿宋" w:hAnsi="仿宋" w:eastAsia="仿宋" w:cs="仿宋"/>
          <w:sz w:val="24"/>
          <w:szCs w:val="24"/>
          <w:lang w:eastAsia="zh-CN"/>
        </w:rPr>
        <w:t>供应商</w:t>
      </w:r>
      <w:r>
        <w:rPr>
          <w:rFonts w:hint="eastAsia" w:ascii="仿宋" w:hAnsi="仿宋" w:eastAsia="仿宋" w:cs="仿宋"/>
          <w:sz w:val="24"/>
          <w:szCs w:val="24"/>
        </w:rPr>
        <w:t>资格要求及</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发售时间</w:t>
      </w:r>
    </w:p>
    <w:p>
      <w:pPr>
        <w:pStyle w:val="15"/>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1.4.1资格审查条件：见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1.4.2</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发售时间：见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1.5 费用承担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准备和</w:t>
      </w:r>
      <w:r>
        <w:rPr>
          <w:rFonts w:hint="eastAsia" w:ascii="仿宋" w:hAnsi="仿宋" w:eastAsia="仿宋" w:cs="仿宋"/>
          <w:sz w:val="24"/>
          <w:szCs w:val="24"/>
          <w:lang w:eastAsia="zh-CN"/>
        </w:rPr>
        <w:t>参加磋商</w:t>
      </w:r>
      <w:r>
        <w:rPr>
          <w:rFonts w:hint="eastAsia" w:ascii="仿宋" w:hAnsi="仿宋" w:eastAsia="仿宋" w:cs="仿宋"/>
          <w:sz w:val="24"/>
          <w:szCs w:val="24"/>
        </w:rPr>
        <w:t>活动所发生的一切费用自理。</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1.6 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eastAsia="zh-CN"/>
        </w:rPr>
        <w:t>磋商</w:t>
      </w:r>
      <w:r>
        <w:rPr>
          <w:rFonts w:hint="eastAsia" w:ascii="仿宋" w:hAnsi="仿宋" w:eastAsia="仿宋" w:cs="仿宋"/>
          <w:sz w:val="24"/>
          <w:szCs w:val="24"/>
        </w:rPr>
        <w:t>活动的各方应对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中的商业和技术等秘密保密，违者应对由此造成的后果承担法律责任。</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1.7 语言文字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除专用术语外，与</w:t>
      </w:r>
      <w:r>
        <w:rPr>
          <w:rFonts w:hint="eastAsia" w:ascii="仿宋" w:hAnsi="仿宋" w:eastAsia="仿宋" w:cs="仿宋"/>
          <w:sz w:val="24"/>
          <w:szCs w:val="24"/>
          <w:lang w:eastAsia="zh-CN"/>
        </w:rPr>
        <w:t>磋商</w:t>
      </w:r>
      <w:r>
        <w:rPr>
          <w:rFonts w:hint="eastAsia" w:ascii="仿宋" w:hAnsi="仿宋" w:eastAsia="仿宋" w:cs="仿宋"/>
          <w:sz w:val="24"/>
          <w:szCs w:val="24"/>
        </w:rPr>
        <w:t>有关的语言均使用中文。必要时专用术语应附有中文注释。</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1.8 计量单位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1.9 踏勘现场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w:t>
      </w:r>
      <w:r>
        <w:rPr>
          <w:rFonts w:hint="eastAsia" w:ascii="仿宋" w:hAnsi="仿宋" w:eastAsia="仿宋" w:cs="仿宋"/>
          <w:sz w:val="24"/>
          <w:szCs w:val="24"/>
          <w:lang w:eastAsia="zh-CN"/>
        </w:rPr>
        <w:t>采购代理机构</w:t>
      </w:r>
      <w:r>
        <w:rPr>
          <w:rFonts w:hint="eastAsia" w:ascii="仿宋" w:hAnsi="仿宋" w:eastAsia="仿宋" w:cs="仿宋"/>
          <w:sz w:val="24"/>
          <w:szCs w:val="24"/>
        </w:rPr>
        <w:t>不组织统一踏勘现场，由</w:t>
      </w:r>
      <w:r>
        <w:rPr>
          <w:rFonts w:hint="eastAsia" w:ascii="仿宋" w:hAnsi="仿宋" w:eastAsia="仿宋" w:cs="仿宋"/>
          <w:sz w:val="24"/>
          <w:szCs w:val="24"/>
          <w:lang w:eastAsia="zh-CN"/>
        </w:rPr>
        <w:t>供应商</w:t>
      </w:r>
      <w:r>
        <w:rPr>
          <w:rFonts w:hint="eastAsia" w:ascii="仿宋" w:hAnsi="仿宋" w:eastAsia="仿宋" w:cs="仿宋"/>
          <w:sz w:val="24"/>
          <w:szCs w:val="24"/>
        </w:rPr>
        <w:t>自行安排。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1.9.2 </w:t>
      </w:r>
      <w:r>
        <w:rPr>
          <w:rFonts w:hint="eastAsia" w:ascii="仿宋" w:hAnsi="仿宋" w:eastAsia="仿宋" w:cs="仿宋"/>
          <w:sz w:val="24"/>
          <w:szCs w:val="24"/>
          <w:lang w:eastAsia="zh-CN"/>
        </w:rPr>
        <w:t>供应商</w:t>
      </w:r>
      <w:r>
        <w:rPr>
          <w:rFonts w:hint="eastAsia" w:ascii="仿宋" w:hAnsi="仿宋" w:eastAsia="仿宋" w:cs="仿宋"/>
          <w:sz w:val="24"/>
          <w:szCs w:val="24"/>
        </w:rPr>
        <w:t>踏勘现场发生的一切费用自理，并自行负责在踏勘现场中所发生的人员伤亡和财产损失。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1.9.3 </w:t>
      </w:r>
      <w:r>
        <w:rPr>
          <w:rFonts w:hint="eastAsia" w:ascii="仿宋" w:hAnsi="仿宋" w:eastAsia="仿宋" w:cs="仿宋"/>
          <w:sz w:val="24"/>
          <w:szCs w:val="24"/>
          <w:lang w:eastAsia="zh-CN"/>
        </w:rPr>
        <w:t>供应商</w:t>
      </w:r>
      <w:r>
        <w:rPr>
          <w:rFonts w:hint="eastAsia" w:ascii="仿宋" w:hAnsi="仿宋" w:eastAsia="仿宋" w:cs="仿宋"/>
          <w:sz w:val="24"/>
          <w:szCs w:val="24"/>
        </w:rPr>
        <w:t>应对工程现场及周围环境进行踏勘，充分了解现场环境、总体布置情况、工程地形地貌、工程现场道路、工程总体进度情况、储存空间、场内运输、装卸等限制条件及其它任何足以影响</w:t>
      </w:r>
      <w:r>
        <w:rPr>
          <w:rFonts w:hint="eastAsia" w:ascii="仿宋" w:hAnsi="仿宋" w:eastAsia="仿宋" w:cs="仿宋"/>
          <w:sz w:val="24"/>
          <w:szCs w:val="24"/>
          <w:lang w:eastAsia="zh-CN"/>
        </w:rPr>
        <w:t>磋商报价</w:t>
      </w:r>
      <w:r>
        <w:rPr>
          <w:rFonts w:hint="eastAsia" w:ascii="仿宋" w:hAnsi="仿宋" w:eastAsia="仿宋" w:cs="仿宋"/>
          <w:sz w:val="24"/>
          <w:szCs w:val="24"/>
        </w:rPr>
        <w:t>的情况，以便各</w:t>
      </w:r>
      <w:r>
        <w:rPr>
          <w:rFonts w:hint="eastAsia" w:ascii="仿宋" w:hAnsi="仿宋" w:eastAsia="仿宋" w:cs="仿宋"/>
          <w:sz w:val="24"/>
          <w:szCs w:val="24"/>
          <w:lang w:eastAsia="zh-CN"/>
        </w:rPr>
        <w:t>供应商</w:t>
      </w:r>
      <w:r>
        <w:rPr>
          <w:rFonts w:hint="eastAsia" w:ascii="仿宋" w:hAnsi="仿宋" w:eastAsia="仿宋" w:cs="仿宋"/>
          <w:sz w:val="24"/>
          <w:szCs w:val="24"/>
        </w:rPr>
        <w:t>获取须自主考虑的有关</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编制和合同签署所需的相关资料和数据，任何因忽视或误解工地情况而导致的索赔或工期延长申请将不获批准。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1.9.4 </w:t>
      </w:r>
      <w:r>
        <w:rPr>
          <w:rFonts w:hint="eastAsia" w:ascii="仿宋" w:hAnsi="仿宋" w:eastAsia="仿宋" w:cs="仿宋"/>
          <w:sz w:val="24"/>
          <w:szCs w:val="24"/>
          <w:lang w:eastAsia="zh-CN"/>
        </w:rPr>
        <w:t>采购人</w:t>
      </w:r>
      <w:r>
        <w:rPr>
          <w:rFonts w:hint="eastAsia" w:ascii="仿宋" w:hAnsi="仿宋" w:eastAsia="仿宋" w:cs="仿宋"/>
          <w:sz w:val="24"/>
          <w:szCs w:val="24"/>
        </w:rPr>
        <w:t>在踏勘现场中介绍的工程场地和相关的周边环境情况，</w:t>
      </w:r>
      <w:r>
        <w:rPr>
          <w:rFonts w:hint="eastAsia" w:ascii="仿宋" w:hAnsi="仿宋" w:eastAsia="仿宋" w:cs="仿宋"/>
          <w:sz w:val="24"/>
          <w:szCs w:val="24"/>
          <w:lang w:eastAsia="zh-CN"/>
        </w:rPr>
        <w:t>供供应商</w:t>
      </w:r>
      <w:r>
        <w:rPr>
          <w:rFonts w:hint="eastAsia" w:ascii="仿宋" w:hAnsi="仿宋" w:eastAsia="仿宋" w:cs="仿宋"/>
          <w:sz w:val="24"/>
          <w:szCs w:val="24"/>
        </w:rPr>
        <w:t>在编制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时参考，</w:t>
      </w:r>
      <w:r>
        <w:rPr>
          <w:rFonts w:hint="eastAsia" w:ascii="仿宋" w:hAnsi="仿宋" w:eastAsia="仿宋" w:cs="仿宋"/>
          <w:sz w:val="24"/>
          <w:szCs w:val="24"/>
          <w:lang w:eastAsia="zh-CN"/>
        </w:rPr>
        <w:t>采购人</w:t>
      </w:r>
      <w:r>
        <w:rPr>
          <w:rFonts w:hint="eastAsia" w:ascii="仿宋" w:hAnsi="仿宋" w:eastAsia="仿宋" w:cs="仿宋"/>
          <w:sz w:val="24"/>
          <w:szCs w:val="24"/>
        </w:rPr>
        <w:t>不对</w:t>
      </w:r>
      <w:r>
        <w:rPr>
          <w:rFonts w:hint="eastAsia" w:ascii="仿宋" w:hAnsi="仿宋" w:eastAsia="仿宋" w:cs="仿宋"/>
          <w:sz w:val="24"/>
          <w:szCs w:val="24"/>
          <w:lang w:eastAsia="zh-CN"/>
        </w:rPr>
        <w:t>供应商</w:t>
      </w:r>
      <w:r>
        <w:rPr>
          <w:rFonts w:hint="eastAsia" w:ascii="仿宋" w:hAnsi="仿宋" w:eastAsia="仿宋" w:cs="仿宋"/>
          <w:sz w:val="24"/>
          <w:szCs w:val="24"/>
        </w:rPr>
        <w:t>据此作出的判断和决策负责。</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1.10 </w:t>
      </w:r>
      <w:r>
        <w:rPr>
          <w:rFonts w:hint="eastAsia" w:ascii="仿宋" w:hAnsi="仿宋" w:eastAsia="仿宋" w:cs="仿宋"/>
          <w:sz w:val="24"/>
          <w:szCs w:val="24"/>
          <w:lang w:eastAsia="zh-CN"/>
        </w:rPr>
        <w:t>竞争性磋商</w:t>
      </w:r>
      <w:r>
        <w:rPr>
          <w:rFonts w:hint="eastAsia" w:ascii="仿宋" w:hAnsi="仿宋" w:eastAsia="仿宋" w:cs="仿宋"/>
          <w:sz w:val="24"/>
          <w:szCs w:val="24"/>
        </w:rPr>
        <w:t>答疑会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本项目不召开答疑会，</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、工程量清单、施工图以及施工现场条件等的疑问和要求澄清的内容，均应在</w:t>
      </w:r>
      <w:r>
        <w:rPr>
          <w:rFonts w:hint="eastAsia" w:ascii="仿宋" w:hAnsi="仿宋" w:eastAsia="仿宋" w:cs="仿宋"/>
          <w:sz w:val="24"/>
          <w:szCs w:val="24"/>
          <w:lang w:eastAsia="zh-CN"/>
        </w:rPr>
        <w:t>磋商响应文件递交截止时间</w:t>
      </w:r>
      <w:r>
        <w:rPr>
          <w:rFonts w:hint="eastAsia" w:ascii="仿宋" w:hAnsi="仿宋" w:eastAsia="仿宋" w:cs="仿宋"/>
          <w:sz w:val="24"/>
          <w:szCs w:val="24"/>
          <w:lang w:val="en-US" w:eastAsia="zh-CN"/>
        </w:rPr>
        <w:t>3日前</w:t>
      </w:r>
      <w:r>
        <w:rPr>
          <w:rFonts w:hint="eastAsia" w:ascii="仿宋" w:hAnsi="仿宋" w:eastAsia="仿宋" w:cs="仿宋"/>
          <w:sz w:val="24"/>
          <w:szCs w:val="24"/>
        </w:rPr>
        <w:t>以书面形式向采购代理机构提出，</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采购代理机构</w:t>
      </w:r>
      <w:r>
        <w:rPr>
          <w:rFonts w:hint="eastAsia" w:ascii="仿宋" w:hAnsi="仿宋" w:eastAsia="仿宋" w:cs="仿宋"/>
          <w:sz w:val="24"/>
          <w:szCs w:val="24"/>
        </w:rPr>
        <w:t>做出统一解答和必要澄清后在</w:t>
      </w:r>
      <w:r>
        <w:rPr>
          <w:rFonts w:hint="eastAsia" w:ascii="仿宋" w:hAnsi="仿宋" w:eastAsia="仿宋" w:cs="仿宋"/>
          <w:sz w:val="24"/>
          <w:szCs w:val="24"/>
          <w:lang w:eastAsia="zh-CN"/>
        </w:rPr>
        <w:t>磋商</w:t>
      </w:r>
      <w:r>
        <w:rPr>
          <w:rFonts w:hint="eastAsia" w:ascii="仿宋" w:hAnsi="仿宋" w:eastAsia="仿宋" w:cs="仿宋"/>
          <w:sz w:val="24"/>
          <w:szCs w:val="24"/>
        </w:rPr>
        <w:t>前</w:t>
      </w:r>
      <w:r>
        <w:rPr>
          <w:rFonts w:hint="eastAsia" w:ascii="仿宋" w:hAnsi="仿宋" w:eastAsia="仿宋" w:cs="仿宋"/>
          <w:sz w:val="24"/>
          <w:szCs w:val="24"/>
          <w:lang w:val="en-US" w:eastAsia="zh-CN"/>
        </w:rPr>
        <w:t>2</w:t>
      </w:r>
      <w:r>
        <w:rPr>
          <w:rFonts w:hint="eastAsia" w:ascii="仿宋" w:hAnsi="仿宋" w:eastAsia="仿宋" w:cs="仿宋"/>
          <w:sz w:val="24"/>
          <w:szCs w:val="24"/>
        </w:rPr>
        <w:t>天以书面的《答疑纪要》发送所有</w:t>
      </w:r>
      <w:r>
        <w:rPr>
          <w:rFonts w:hint="eastAsia" w:ascii="仿宋" w:hAnsi="仿宋" w:eastAsia="仿宋" w:cs="仿宋"/>
          <w:sz w:val="24"/>
          <w:szCs w:val="24"/>
          <w:lang w:eastAsia="zh-CN"/>
        </w:rPr>
        <w:t>供应商</w:t>
      </w:r>
      <w:r>
        <w:rPr>
          <w:rFonts w:hint="eastAsia" w:ascii="仿宋" w:hAnsi="仿宋" w:eastAsia="仿宋" w:cs="仿宋"/>
          <w:sz w:val="24"/>
          <w:szCs w:val="24"/>
        </w:rPr>
        <w:t>。答疑纪要为</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的组成部分，与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具有同等法律效力。</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1.11 分包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不允许。</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1.12 偏离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36" w:name="_Toc420591644"/>
      <w:bookmarkStart w:id="37" w:name="_Toc421778366"/>
      <w:bookmarkStart w:id="38" w:name="_Toc425240465"/>
      <w:r>
        <w:rPr>
          <w:rFonts w:hint="eastAsia" w:ascii="仿宋" w:hAnsi="仿宋" w:eastAsia="仿宋" w:cs="仿宋"/>
          <w:sz w:val="24"/>
          <w:szCs w:val="24"/>
        </w:rPr>
        <w:t>不满足</w:t>
      </w:r>
      <w:r>
        <w:rPr>
          <w:rFonts w:hint="eastAsia" w:ascii="仿宋" w:hAnsi="仿宋" w:eastAsia="仿宋" w:cs="仿宋"/>
          <w:sz w:val="24"/>
          <w:szCs w:val="24"/>
          <w:lang w:eastAsia="zh-CN"/>
        </w:rPr>
        <w:t>评审方法</w:t>
      </w:r>
      <w:r>
        <w:rPr>
          <w:rFonts w:hint="eastAsia" w:ascii="仿宋" w:hAnsi="仿宋" w:eastAsia="仿宋" w:cs="仿宋"/>
          <w:sz w:val="24"/>
          <w:szCs w:val="24"/>
        </w:rPr>
        <w:t>中初步评审标准的，视为发生重大偏离，其</w:t>
      </w:r>
      <w:r>
        <w:rPr>
          <w:rFonts w:hint="eastAsia" w:ascii="仿宋" w:hAnsi="仿宋" w:eastAsia="仿宋" w:cs="仿宋"/>
          <w:sz w:val="24"/>
          <w:szCs w:val="24"/>
          <w:lang w:eastAsia="zh-CN"/>
        </w:rPr>
        <w:t>磋商</w:t>
      </w:r>
      <w:r>
        <w:rPr>
          <w:rFonts w:hint="eastAsia" w:ascii="仿宋" w:hAnsi="仿宋" w:eastAsia="仿宋" w:cs="仿宋"/>
          <w:sz w:val="24"/>
          <w:szCs w:val="24"/>
        </w:rPr>
        <w:t>被否决。其余偏离视为细微偏离，</w:t>
      </w:r>
      <w:r>
        <w:rPr>
          <w:rFonts w:hint="eastAsia" w:ascii="仿宋" w:hAnsi="仿宋" w:eastAsia="仿宋" w:cs="仿宋"/>
          <w:sz w:val="24"/>
          <w:szCs w:val="24"/>
          <w:lang w:eastAsia="zh-CN"/>
        </w:rPr>
        <w:t>磋商小组</w:t>
      </w:r>
      <w:r>
        <w:rPr>
          <w:rFonts w:hint="eastAsia" w:ascii="仿宋" w:hAnsi="仿宋" w:eastAsia="仿宋" w:cs="仿宋"/>
          <w:sz w:val="24"/>
          <w:szCs w:val="24"/>
        </w:rPr>
        <w:t>将通过澄清方式对细微偏离进行澄清或修改。</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r>
        <w:rPr>
          <w:rFonts w:hint="eastAsia" w:ascii="仿宋" w:hAnsi="仿宋" w:eastAsia="仿宋" w:cs="仿宋"/>
          <w:sz w:val="24"/>
          <w:szCs w:val="24"/>
        </w:rPr>
        <w:t>2</w:t>
      </w:r>
      <w:bookmarkEnd w:id="36"/>
      <w:bookmarkEnd w:id="37"/>
      <w:bookmarkEnd w:id="38"/>
      <w:r>
        <w:rPr>
          <w:rFonts w:hint="eastAsia" w:ascii="仿宋" w:hAnsi="仿宋" w:eastAsia="仿宋" w:cs="仿宋"/>
          <w:sz w:val="24"/>
          <w:szCs w:val="24"/>
          <w:lang w:eastAsia="zh-CN"/>
        </w:rPr>
        <w:t>、竞争性磋商文件</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2.1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(4）建设工程施工合同；</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(5）工程量清单；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技术标准及</w:t>
      </w:r>
      <w:r>
        <w:rPr>
          <w:rFonts w:hint="eastAsia" w:ascii="仿宋" w:hAnsi="仿宋" w:eastAsia="仿宋" w:cs="仿宋"/>
          <w:color w:val="auto"/>
          <w:sz w:val="24"/>
          <w:szCs w:val="24"/>
        </w:rPr>
        <w:t>要求</w:t>
      </w:r>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根据本章第1.10 款</w:t>
      </w:r>
      <w:r>
        <w:rPr>
          <w:rFonts w:hint="eastAsia" w:ascii="仿宋" w:hAnsi="仿宋" w:eastAsia="仿宋" w:cs="仿宋"/>
          <w:sz w:val="24"/>
          <w:szCs w:val="24"/>
          <w:lang w:eastAsia="zh-CN"/>
        </w:rPr>
        <w:t>和</w:t>
      </w:r>
      <w:r>
        <w:rPr>
          <w:rFonts w:hint="eastAsia" w:ascii="仿宋" w:hAnsi="仿宋" w:eastAsia="仿宋" w:cs="仿宋"/>
          <w:sz w:val="24"/>
          <w:szCs w:val="24"/>
        </w:rPr>
        <w:t>第2.2 款对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所作的澄清、修改，构成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的组成部分。</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2.2 </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的澄清及修改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bookmarkStart w:id="39" w:name="_Toc425240466"/>
      <w:bookmarkStart w:id="40" w:name="_Toc421778367"/>
      <w:bookmarkStart w:id="41" w:name="_Toc420591645"/>
      <w:r>
        <w:rPr>
          <w:rFonts w:hint="eastAsia" w:ascii="仿宋" w:hAnsi="仿宋" w:eastAsia="仿宋" w:cs="仿宋"/>
          <w:sz w:val="24"/>
          <w:szCs w:val="24"/>
          <w:lang w:val="en-US" w:eastAsia="zh-CN"/>
        </w:rPr>
        <w:t>2.2.1在磋商响应文件截止时间前，采购代理机构可以视采购具体情况，延长竞争性磋商响应文件递交截止时间和磋商时间并在财政部门指定的媒体上发布变更公告，同时将变更时间书面通知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采购代理机构如果对已发出的竞争性磋商文件进行必要的澄清或者修改，澄清或者修改的内容可能影响响应文件编制的，采购人、采购代理机构应当竞争性磋商文件要求提交竞争性磋商响应文件截止时间5日前，以书面形式通知所有获取竞争性磋商文件的供应商。</w:t>
      </w:r>
      <w:r>
        <w:rPr>
          <w:rFonts w:hint="eastAsia" w:ascii="仿宋" w:hAnsi="仿宋" w:eastAsia="仿宋" w:cs="仿宋"/>
          <w:sz w:val="24"/>
          <w:szCs w:val="24"/>
          <w:highlight w:val="none"/>
          <w:lang w:val="en-US" w:eastAsia="zh-CN"/>
        </w:rPr>
        <w:t>不足5日的，应当顺延提交响应文件截止时间。</w:t>
      </w:r>
      <w:r>
        <w:rPr>
          <w:rFonts w:hint="eastAsia" w:ascii="仿宋" w:hAnsi="仿宋" w:eastAsia="仿宋" w:cs="仿宋"/>
          <w:sz w:val="24"/>
          <w:szCs w:val="24"/>
          <w:lang w:val="en-US" w:eastAsia="zh-CN"/>
        </w:rPr>
        <w:t>该澄清或者修改的内容为竞争性磋商文件的组成部分。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2.2.3已经获取竞争性磋商文件的供应商对竞争性磋商文件有疑问的，均应在磋商截止日期3日前以书面形式向采购代理机构提出。采购代理机构视情况必要时将书面答复传送给所有获取竞争性磋商文件的供应商。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2.2.4供应商在收到上述通知后，应立即向采购代理机构回函确认。</w:t>
      </w:r>
    </w:p>
    <w:p>
      <w:pPr>
        <w:pStyle w:val="7"/>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sz w:val="24"/>
          <w:szCs w:val="24"/>
          <w:lang w:eastAsia="zh-CN"/>
        </w:rPr>
      </w:pPr>
      <w:bookmarkStart w:id="42" w:name="_Toc25028"/>
      <w:r>
        <w:rPr>
          <w:rFonts w:hint="eastAsia" w:ascii="仿宋" w:hAnsi="仿宋" w:eastAsia="仿宋" w:cs="仿宋"/>
          <w:sz w:val="24"/>
          <w:szCs w:val="24"/>
        </w:rPr>
        <w:t>3</w:t>
      </w:r>
      <w:bookmarkEnd w:id="39"/>
      <w:bookmarkEnd w:id="40"/>
      <w:bookmarkEnd w:id="41"/>
      <w:r>
        <w:rPr>
          <w:rFonts w:hint="eastAsia" w:ascii="仿宋" w:hAnsi="仿宋" w:eastAsia="仿宋" w:cs="仿宋"/>
          <w:sz w:val="24"/>
          <w:szCs w:val="24"/>
          <w:lang w:eastAsia="zh-CN"/>
        </w:rPr>
        <w:t>、竞争性磋商响应文件</w:t>
      </w:r>
      <w:bookmarkEnd w:id="42"/>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及</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电子版的要求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3.1.1 </w:t>
      </w:r>
      <w:r>
        <w:rPr>
          <w:rFonts w:hint="eastAsia" w:ascii="仿宋" w:hAnsi="仿宋" w:eastAsia="仿宋" w:cs="仿宋"/>
          <w:sz w:val="24"/>
          <w:szCs w:val="24"/>
          <w:highlight w:val="none"/>
          <w:lang w:eastAsia="zh-CN"/>
        </w:rPr>
        <w:t>竞争性磋商响应文件</w:t>
      </w:r>
      <w:r>
        <w:rPr>
          <w:rFonts w:hint="eastAsia" w:ascii="仿宋" w:hAnsi="仿宋" w:eastAsia="仿宋" w:cs="仿宋"/>
          <w:sz w:val="24"/>
          <w:szCs w:val="24"/>
          <w:highlight w:val="none"/>
        </w:rPr>
        <w:t>应包括下列内容：</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第一部分    商务标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w:t>
      </w:r>
      <w:r>
        <w:rPr>
          <w:rFonts w:hint="eastAsia" w:ascii="仿宋" w:hAnsi="仿宋" w:eastAsia="仿宋" w:cs="仿宋"/>
          <w:sz w:val="24"/>
          <w:szCs w:val="24"/>
          <w:lang w:eastAsia="zh-CN"/>
        </w:rPr>
        <w:t>磋商响应函</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二、</w:t>
      </w:r>
      <w:r>
        <w:rPr>
          <w:rFonts w:hint="eastAsia" w:ascii="仿宋" w:hAnsi="仿宋" w:eastAsia="仿宋" w:cs="仿宋"/>
          <w:sz w:val="24"/>
          <w:szCs w:val="24"/>
          <w:lang w:eastAsia="zh-CN"/>
        </w:rPr>
        <w:t>报价一览表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三、法定代表人身份证明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四、法人授权委托书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五、已标价工程量清单</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六、商务响应与说明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七、承诺书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要求的其他文件或承诺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九、其他可以证明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实力的文件   </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第二部分    技术标</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第三部分    资格标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供应商</w:t>
      </w:r>
      <w:r>
        <w:rPr>
          <w:rFonts w:hint="eastAsia" w:ascii="仿宋" w:hAnsi="仿宋" w:eastAsia="仿宋" w:cs="仿宋"/>
          <w:sz w:val="24"/>
          <w:szCs w:val="24"/>
        </w:rPr>
        <w:t>的基本情况介绍和资格声明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资格证明文件</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三、</w:t>
      </w:r>
      <w:r>
        <w:rPr>
          <w:rFonts w:hint="eastAsia" w:ascii="仿宋" w:hAnsi="仿宋" w:eastAsia="仿宋" w:cs="仿宋"/>
          <w:sz w:val="24"/>
          <w:szCs w:val="24"/>
          <w:lang w:eastAsia="zh-CN"/>
        </w:rPr>
        <w:t>磋商保证金</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3.2 </w:t>
      </w:r>
      <w:r>
        <w:rPr>
          <w:rFonts w:hint="eastAsia" w:ascii="仿宋" w:hAnsi="仿宋" w:eastAsia="仿宋" w:cs="仿宋"/>
          <w:sz w:val="24"/>
          <w:szCs w:val="24"/>
          <w:lang w:eastAsia="zh-CN"/>
        </w:rPr>
        <w:t>磋商报价</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sz w:val="24"/>
          <w:szCs w:val="24"/>
          <w:highlight w:val="none"/>
        </w:rPr>
      </w:pPr>
      <w:r>
        <w:rPr>
          <w:rFonts w:hint="eastAsia" w:ascii="仿宋" w:hAnsi="仿宋" w:eastAsia="仿宋" w:cs="仿宋"/>
          <w:sz w:val="24"/>
          <w:szCs w:val="24"/>
        </w:rPr>
        <w:t>3.2.1工程计价方式：工程量清单综合单价法，按</w:t>
      </w:r>
      <w:r>
        <w:rPr>
          <w:rFonts w:hint="eastAsia" w:ascii="仿宋" w:hAnsi="仿宋" w:eastAsia="仿宋" w:cs="仿宋"/>
          <w:sz w:val="24"/>
          <w:szCs w:val="24"/>
          <w:highlight w:val="none"/>
        </w:rPr>
        <w:t>《陕西省建设工程工程量清单计价规则》（2009）计价；</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sz w:val="24"/>
          <w:szCs w:val="24"/>
        </w:rPr>
      </w:pPr>
      <w:r>
        <w:rPr>
          <w:rFonts w:hint="eastAsia" w:ascii="仿宋" w:hAnsi="仿宋" w:eastAsia="仿宋" w:cs="仿宋"/>
          <w:sz w:val="24"/>
          <w:szCs w:val="24"/>
        </w:rPr>
        <w:t xml:space="preserve">3.2.2 </w:t>
      </w:r>
      <w:r>
        <w:rPr>
          <w:rFonts w:hint="eastAsia" w:ascii="仿宋" w:hAnsi="仿宋" w:eastAsia="仿宋" w:cs="仿宋"/>
          <w:sz w:val="24"/>
          <w:szCs w:val="24"/>
          <w:lang w:eastAsia="zh-CN"/>
        </w:rPr>
        <w:t>供应商</w:t>
      </w:r>
      <w:r>
        <w:rPr>
          <w:rFonts w:hint="eastAsia" w:ascii="仿宋" w:hAnsi="仿宋" w:eastAsia="仿宋" w:cs="仿宋"/>
          <w:sz w:val="24"/>
          <w:szCs w:val="24"/>
        </w:rPr>
        <w:t>应按第五章“工程量清单”的要求填写。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3.2.3</w:t>
      </w:r>
      <w:r>
        <w:rPr>
          <w:rFonts w:hint="eastAsia" w:ascii="仿宋" w:hAnsi="仿宋" w:eastAsia="仿宋" w:cs="仿宋"/>
          <w:sz w:val="24"/>
          <w:szCs w:val="24"/>
          <w:lang w:eastAsia="zh-CN"/>
        </w:rPr>
        <w:t>磋商报价</w:t>
      </w:r>
      <w:r>
        <w:rPr>
          <w:rFonts w:hint="eastAsia" w:ascii="仿宋" w:hAnsi="仿宋" w:eastAsia="仿宋" w:cs="仿宋"/>
          <w:sz w:val="24"/>
          <w:szCs w:val="24"/>
        </w:rPr>
        <w:t>应按照施工图纸、工程量清单、补充通知、答疑纪要、合同条款、施工现场实际情况、拟定的施工方案或施工组织设计的相关内容及要求，并在满足</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前提下，结合企业自身技术力量、设备装备水平、企业管理水平、市场价格行情自主报价。组价时应充分考虑相关费用在施工期间的政策调整、市场变动幅度、自然灾害、停电、停水、停工、窝工、施工现场条件及施工过程中发生的不可预见的风险因素，</w:t>
      </w:r>
      <w:r>
        <w:rPr>
          <w:rFonts w:hint="eastAsia" w:ascii="仿宋" w:hAnsi="仿宋" w:eastAsia="仿宋" w:cs="仿宋"/>
          <w:sz w:val="24"/>
          <w:szCs w:val="24"/>
          <w:lang w:eastAsia="zh-CN"/>
        </w:rPr>
        <w:t>成交</w:t>
      </w:r>
      <w:r>
        <w:rPr>
          <w:rFonts w:hint="eastAsia" w:ascii="仿宋" w:hAnsi="仿宋" w:eastAsia="仿宋" w:cs="仿宋"/>
          <w:sz w:val="24"/>
          <w:szCs w:val="24"/>
        </w:rPr>
        <w:t>后综合单价不可作调整。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3.2.4</w:t>
      </w:r>
      <w:bookmarkStart w:id="43" w:name="OLE_LINK44"/>
      <w:r>
        <w:rPr>
          <w:rFonts w:hint="eastAsia" w:ascii="仿宋" w:hAnsi="仿宋" w:eastAsia="仿宋" w:cs="仿宋"/>
          <w:sz w:val="24"/>
          <w:szCs w:val="24"/>
          <w:lang w:eastAsia="zh-CN"/>
        </w:rPr>
        <w:t>磋商</w:t>
      </w:r>
      <w:r>
        <w:rPr>
          <w:rFonts w:hint="eastAsia" w:ascii="仿宋" w:hAnsi="仿宋" w:eastAsia="仿宋" w:cs="仿宋"/>
          <w:sz w:val="24"/>
          <w:szCs w:val="24"/>
        </w:rPr>
        <w:t>组价时应妥善考虑，正式施工时固定综合单价不因国家法律、行政法规和国家政策变化及原材料市场价发生变化等进行调整。</w:t>
      </w:r>
    </w:p>
    <w:bookmarkEnd w:id="43"/>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w:t>
      </w:r>
      <w:bookmarkStart w:id="44" w:name="OLE_LINK24"/>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应按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中提供的工程量清单数量进行计价，不得修改清单工程量。</w:t>
      </w:r>
    </w:p>
    <w:bookmarkEnd w:id="44"/>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3.2.6除非</w:t>
      </w:r>
      <w:r>
        <w:rPr>
          <w:rFonts w:hint="eastAsia" w:ascii="仿宋" w:hAnsi="仿宋" w:eastAsia="仿宋" w:cs="仿宋"/>
          <w:sz w:val="24"/>
          <w:szCs w:val="24"/>
          <w:lang w:eastAsia="zh-CN"/>
        </w:rPr>
        <w:t>采购人</w:t>
      </w:r>
      <w:r>
        <w:rPr>
          <w:rFonts w:hint="eastAsia" w:ascii="仿宋" w:hAnsi="仿宋" w:eastAsia="仿宋" w:cs="仿宋"/>
          <w:sz w:val="24"/>
          <w:szCs w:val="24"/>
        </w:rPr>
        <w:t>或</w:t>
      </w:r>
      <w:r>
        <w:rPr>
          <w:rFonts w:hint="eastAsia" w:ascii="仿宋" w:hAnsi="仿宋" w:eastAsia="仿宋" w:cs="仿宋"/>
          <w:sz w:val="24"/>
          <w:szCs w:val="24"/>
          <w:lang w:eastAsia="zh-CN"/>
        </w:rPr>
        <w:t>采购代理机构</w:t>
      </w:r>
      <w:r>
        <w:rPr>
          <w:rFonts w:hint="eastAsia" w:ascii="仿宋" w:hAnsi="仿宋" w:eastAsia="仿宋" w:cs="仿宋"/>
          <w:sz w:val="24"/>
          <w:szCs w:val="24"/>
        </w:rPr>
        <w:t>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予以修改，</w:t>
      </w:r>
      <w:r>
        <w:rPr>
          <w:rFonts w:hint="eastAsia" w:ascii="仿宋" w:hAnsi="仿宋" w:eastAsia="仿宋" w:cs="仿宋"/>
          <w:sz w:val="24"/>
          <w:szCs w:val="24"/>
          <w:lang w:eastAsia="zh-CN"/>
        </w:rPr>
        <w:t>供应商</w:t>
      </w:r>
      <w:r>
        <w:rPr>
          <w:rFonts w:hint="eastAsia" w:ascii="仿宋" w:hAnsi="仿宋" w:eastAsia="仿宋" w:cs="仿宋"/>
          <w:sz w:val="24"/>
          <w:szCs w:val="24"/>
        </w:rPr>
        <w:t>应按本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要求，依据《陕西省建设工程工程量清单计价规则》（2009）规定的计价办法填报单价和合价。每一分项工程只允许有一个报价，任何有选择的报价将不予接受。</w:t>
      </w:r>
      <w:r>
        <w:rPr>
          <w:rFonts w:hint="eastAsia" w:ascii="仿宋" w:hAnsi="仿宋" w:eastAsia="仿宋" w:cs="仿宋"/>
          <w:sz w:val="24"/>
          <w:szCs w:val="24"/>
          <w:lang w:eastAsia="zh-CN"/>
        </w:rPr>
        <w:t>供应商</w:t>
      </w:r>
      <w:r>
        <w:rPr>
          <w:rFonts w:hint="eastAsia" w:ascii="仿宋" w:hAnsi="仿宋" w:eastAsia="仿宋" w:cs="仿宋"/>
          <w:sz w:val="24"/>
          <w:szCs w:val="24"/>
        </w:rPr>
        <w:t>未填单价或合价的分项工程（零报价），视为该项费用已包括在其他价款的单价或合价内，并在工程实施后，</w:t>
      </w:r>
      <w:r>
        <w:rPr>
          <w:rFonts w:hint="eastAsia" w:ascii="仿宋" w:hAnsi="仿宋" w:eastAsia="仿宋" w:cs="仿宋"/>
          <w:sz w:val="24"/>
          <w:szCs w:val="24"/>
          <w:lang w:eastAsia="zh-CN"/>
        </w:rPr>
        <w:t>采购人</w:t>
      </w:r>
      <w:r>
        <w:rPr>
          <w:rFonts w:hint="eastAsia" w:ascii="仿宋" w:hAnsi="仿宋" w:eastAsia="仿宋" w:cs="仿宋"/>
          <w:sz w:val="24"/>
          <w:szCs w:val="24"/>
        </w:rPr>
        <w:t>将不予支付，承包人必须按发包人代表指令完成工程量清单中未填入单价或合价的工程分项；若</w:t>
      </w:r>
      <w:r>
        <w:rPr>
          <w:rFonts w:hint="eastAsia" w:ascii="仿宋" w:hAnsi="仿宋" w:eastAsia="仿宋" w:cs="仿宋"/>
          <w:sz w:val="24"/>
          <w:szCs w:val="24"/>
          <w:lang w:eastAsia="zh-CN"/>
        </w:rPr>
        <w:t>供应商</w:t>
      </w:r>
      <w:r>
        <w:rPr>
          <w:rFonts w:hint="eastAsia" w:ascii="仿宋" w:hAnsi="仿宋" w:eastAsia="仿宋" w:cs="仿宋"/>
          <w:sz w:val="24"/>
          <w:szCs w:val="24"/>
        </w:rPr>
        <w:t>未填单价或合价的工程分项在实施中发生变更，无论变更增加或减少均按合同约定执行而且必须无条件执行发包人发出的变更通知。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3.2.7</w:t>
      </w:r>
      <w:r>
        <w:rPr>
          <w:rFonts w:hint="eastAsia" w:ascii="仿宋" w:hAnsi="仿宋" w:eastAsia="仿宋" w:cs="仿宋"/>
          <w:sz w:val="24"/>
          <w:szCs w:val="24"/>
          <w:lang w:eastAsia="zh-CN"/>
        </w:rPr>
        <w:t>供应商</w:t>
      </w:r>
      <w:r>
        <w:rPr>
          <w:rFonts w:hint="eastAsia" w:ascii="仿宋" w:hAnsi="仿宋" w:eastAsia="仿宋" w:cs="仿宋"/>
          <w:sz w:val="24"/>
          <w:szCs w:val="24"/>
        </w:rPr>
        <w:t>应先到工地踏勘以充分了解项目位置、现状、道路、储存空间、装卸限制及任何其他足以影响</w:t>
      </w:r>
      <w:r>
        <w:rPr>
          <w:rFonts w:hint="eastAsia" w:ascii="仿宋" w:hAnsi="仿宋" w:eastAsia="仿宋" w:cs="仿宋"/>
          <w:sz w:val="24"/>
          <w:szCs w:val="24"/>
          <w:lang w:eastAsia="zh-CN"/>
        </w:rPr>
        <w:t>磋商</w:t>
      </w:r>
      <w:r>
        <w:rPr>
          <w:rFonts w:hint="eastAsia" w:ascii="仿宋" w:hAnsi="仿宋" w:eastAsia="仿宋" w:cs="仿宋"/>
          <w:sz w:val="24"/>
          <w:szCs w:val="24"/>
        </w:rPr>
        <w:t>价的情况，任何因</w:t>
      </w:r>
      <w:r>
        <w:rPr>
          <w:rFonts w:hint="eastAsia" w:ascii="仿宋" w:hAnsi="仿宋" w:eastAsia="仿宋" w:cs="仿宋"/>
          <w:sz w:val="24"/>
          <w:szCs w:val="24"/>
          <w:lang w:eastAsia="zh-CN"/>
        </w:rPr>
        <w:t>供应商</w:t>
      </w:r>
      <w:r>
        <w:rPr>
          <w:rFonts w:hint="eastAsia" w:ascii="仿宋" w:hAnsi="仿宋" w:eastAsia="仿宋" w:cs="仿宋"/>
          <w:sz w:val="24"/>
          <w:szCs w:val="24"/>
        </w:rPr>
        <w:t>忽视或误解工地情况而导致的其提出的任何索赔或工期延长申请将不被批准。凡因</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阅读疏忽或误解，或因对施工现场、施工环境、市场行情等了解不清而造成的后果和风险，均由</w:t>
      </w:r>
      <w:r>
        <w:rPr>
          <w:rFonts w:hint="eastAsia" w:ascii="仿宋" w:hAnsi="仿宋" w:eastAsia="仿宋" w:cs="仿宋"/>
          <w:sz w:val="24"/>
          <w:szCs w:val="24"/>
          <w:lang w:eastAsia="zh-CN"/>
        </w:rPr>
        <w:t>供应商</w:t>
      </w:r>
      <w:r>
        <w:rPr>
          <w:rFonts w:hint="eastAsia" w:ascii="仿宋" w:hAnsi="仿宋" w:eastAsia="仿宋" w:cs="仿宋"/>
          <w:sz w:val="24"/>
          <w:szCs w:val="24"/>
        </w:rPr>
        <w:t>负责。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3.2.8编制</w:t>
      </w:r>
      <w:r>
        <w:rPr>
          <w:rFonts w:hint="eastAsia" w:ascii="仿宋" w:hAnsi="仿宋" w:eastAsia="仿宋" w:cs="仿宋"/>
          <w:sz w:val="24"/>
          <w:szCs w:val="24"/>
          <w:lang w:eastAsia="zh-CN"/>
        </w:rPr>
        <w:t>磋商报价</w:t>
      </w:r>
      <w:r>
        <w:rPr>
          <w:rFonts w:hint="eastAsia" w:ascii="仿宋" w:hAnsi="仿宋" w:eastAsia="仿宋" w:cs="仿宋"/>
          <w:sz w:val="24"/>
          <w:szCs w:val="24"/>
        </w:rPr>
        <w:t>的其他约定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45" w:name="OLE_LINK21"/>
      <w:r>
        <w:rPr>
          <w:rFonts w:hint="eastAsia" w:ascii="仿宋" w:hAnsi="仿宋" w:eastAsia="仿宋" w:cs="仿宋"/>
          <w:sz w:val="24"/>
          <w:szCs w:val="24"/>
        </w:rPr>
        <w:t>3.2.8.</w:t>
      </w:r>
      <w:bookmarkEnd w:id="45"/>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根据自行确定的施工组织设计或施工方案进行自主报价。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3.2.8.2</w:t>
      </w:r>
      <w:r>
        <w:rPr>
          <w:rFonts w:hint="eastAsia" w:ascii="仿宋" w:hAnsi="仿宋" w:eastAsia="仿宋" w:cs="仿宋"/>
          <w:sz w:val="24"/>
          <w:szCs w:val="24"/>
          <w:lang w:eastAsia="zh-CN"/>
        </w:rPr>
        <w:t>供应商</w:t>
      </w:r>
      <w:r>
        <w:rPr>
          <w:rFonts w:hint="eastAsia" w:ascii="仿宋" w:hAnsi="仿宋" w:eastAsia="仿宋" w:cs="仿宋"/>
          <w:sz w:val="24"/>
          <w:szCs w:val="24"/>
        </w:rPr>
        <w:t>应针对拟建工程编制保证安全施工、文明施工和环境保护的技术措施方案，并按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的措施项目清单提供的数量报价。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3.2.8.3规费、税金为不可竞争费，</w:t>
      </w:r>
      <w:r>
        <w:rPr>
          <w:rFonts w:hint="eastAsia" w:ascii="仿宋" w:hAnsi="仿宋" w:eastAsia="仿宋" w:cs="仿宋"/>
          <w:sz w:val="24"/>
          <w:szCs w:val="24"/>
          <w:lang w:eastAsia="zh-CN"/>
        </w:rPr>
        <w:t>供应商</w:t>
      </w:r>
      <w:r>
        <w:rPr>
          <w:rFonts w:hint="eastAsia" w:ascii="仿宋" w:hAnsi="仿宋" w:eastAsia="仿宋" w:cs="仿宋"/>
          <w:sz w:val="24"/>
          <w:szCs w:val="24"/>
        </w:rPr>
        <w:t>不可随意改动，按规定标准计取。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供应商</w:t>
      </w:r>
      <w:r>
        <w:rPr>
          <w:rFonts w:hint="eastAsia" w:ascii="仿宋" w:hAnsi="仿宋" w:eastAsia="仿宋" w:cs="仿宋"/>
          <w:sz w:val="24"/>
          <w:szCs w:val="24"/>
        </w:rPr>
        <w:t>因承包本合同工程需缴纳的一切税费均由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自行承担，并包含在所报的单价或总价内。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应为建设工程和施工场地内自有人员及第三方人员生命财产及运至施工场地内用于工程的材料和待安装设备办理保险，</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磋商</w:t>
      </w:r>
      <w:r>
        <w:rPr>
          <w:rFonts w:hint="eastAsia" w:ascii="仿宋" w:hAnsi="仿宋" w:eastAsia="仿宋" w:cs="仿宋"/>
          <w:sz w:val="24"/>
          <w:szCs w:val="24"/>
        </w:rPr>
        <w:t>价中应含的保险费，承包人装备险和承包人职工的（人身）事故险由</w:t>
      </w:r>
      <w:r>
        <w:rPr>
          <w:rFonts w:hint="eastAsia" w:ascii="仿宋" w:hAnsi="仿宋" w:eastAsia="仿宋" w:cs="仿宋"/>
          <w:sz w:val="24"/>
          <w:szCs w:val="24"/>
          <w:lang w:eastAsia="zh-CN"/>
        </w:rPr>
        <w:t>供应商</w:t>
      </w:r>
      <w:r>
        <w:rPr>
          <w:rFonts w:hint="eastAsia" w:ascii="仿宋" w:hAnsi="仿宋" w:eastAsia="仿宋" w:cs="仿宋"/>
          <w:sz w:val="24"/>
          <w:szCs w:val="24"/>
        </w:rPr>
        <w:t>在其他项目清单保险费栏内自主列报，</w:t>
      </w:r>
      <w:r>
        <w:rPr>
          <w:rFonts w:hint="eastAsia" w:ascii="仿宋" w:hAnsi="仿宋" w:eastAsia="仿宋" w:cs="仿宋"/>
          <w:sz w:val="24"/>
          <w:szCs w:val="24"/>
          <w:lang w:eastAsia="zh-CN"/>
        </w:rPr>
        <w:t>成交</w:t>
      </w:r>
      <w:r>
        <w:rPr>
          <w:rFonts w:hint="eastAsia" w:ascii="仿宋" w:hAnsi="仿宋" w:eastAsia="仿宋" w:cs="仿宋"/>
          <w:sz w:val="24"/>
          <w:szCs w:val="24"/>
        </w:rPr>
        <w:t>后包干使用。施工期间在施工区域内因非</w:t>
      </w:r>
      <w:r>
        <w:rPr>
          <w:rFonts w:hint="eastAsia" w:ascii="仿宋" w:hAnsi="仿宋" w:eastAsia="仿宋" w:cs="仿宋"/>
          <w:sz w:val="24"/>
          <w:szCs w:val="24"/>
          <w:lang w:eastAsia="zh-CN"/>
        </w:rPr>
        <w:t>采购人</w:t>
      </w:r>
      <w:r>
        <w:rPr>
          <w:rFonts w:hint="eastAsia" w:ascii="仿宋" w:hAnsi="仿宋" w:eastAsia="仿宋" w:cs="仿宋"/>
          <w:sz w:val="24"/>
          <w:szCs w:val="24"/>
        </w:rPr>
        <w:t>原因发生的设备、材料、人员等的损害、伤害，</w:t>
      </w:r>
      <w:r>
        <w:rPr>
          <w:rFonts w:hint="eastAsia" w:ascii="仿宋" w:hAnsi="仿宋" w:eastAsia="仿宋" w:cs="仿宋"/>
          <w:sz w:val="24"/>
          <w:szCs w:val="24"/>
          <w:lang w:eastAsia="zh-CN"/>
        </w:rPr>
        <w:t>采购人</w:t>
      </w:r>
      <w:r>
        <w:rPr>
          <w:rFonts w:hint="eastAsia" w:ascii="仿宋" w:hAnsi="仿宋" w:eastAsia="仿宋" w:cs="仿宋"/>
          <w:sz w:val="24"/>
          <w:szCs w:val="24"/>
        </w:rPr>
        <w:t>不再承担任何责任和费用。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磋商报价</w:t>
      </w:r>
      <w:r>
        <w:rPr>
          <w:rFonts w:hint="eastAsia" w:ascii="仿宋" w:hAnsi="仿宋" w:eastAsia="仿宋" w:cs="仿宋"/>
          <w:sz w:val="24"/>
          <w:szCs w:val="24"/>
        </w:rPr>
        <w:t>中的总价要与综合单价相对应。所有工程量清单每个项目报价中的单价乘以工程量必须等于该项合价，合价累计必须等于合计。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磋商响应函</w:t>
      </w:r>
      <w:r>
        <w:rPr>
          <w:rFonts w:hint="eastAsia" w:ascii="仿宋" w:hAnsi="仿宋" w:eastAsia="仿宋" w:cs="仿宋"/>
          <w:sz w:val="24"/>
          <w:szCs w:val="24"/>
        </w:rPr>
        <w:t>中的</w:t>
      </w:r>
      <w:r>
        <w:rPr>
          <w:rFonts w:hint="eastAsia" w:ascii="仿宋" w:hAnsi="仿宋" w:eastAsia="仿宋" w:cs="仿宋"/>
          <w:sz w:val="24"/>
          <w:szCs w:val="24"/>
          <w:lang w:eastAsia="zh-CN"/>
        </w:rPr>
        <w:t>磋商报价</w:t>
      </w:r>
      <w:r>
        <w:rPr>
          <w:rFonts w:hint="eastAsia" w:ascii="仿宋" w:hAnsi="仿宋" w:eastAsia="仿宋" w:cs="仿宋"/>
          <w:sz w:val="24"/>
          <w:szCs w:val="24"/>
        </w:rPr>
        <w:t>应与“</w:t>
      </w:r>
      <w:r>
        <w:rPr>
          <w:rFonts w:hint="eastAsia" w:ascii="仿宋" w:hAnsi="仿宋" w:eastAsia="仿宋" w:cs="仿宋"/>
          <w:sz w:val="24"/>
          <w:szCs w:val="24"/>
          <w:lang w:eastAsia="zh-CN"/>
        </w:rPr>
        <w:t>磋商</w:t>
      </w:r>
      <w:r>
        <w:rPr>
          <w:rFonts w:hint="eastAsia" w:ascii="仿宋" w:hAnsi="仿宋" w:eastAsia="仿宋" w:cs="仿宋"/>
          <w:sz w:val="24"/>
          <w:szCs w:val="24"/>
        </w:rPr>
        <w:t>总价”表中的</w:t>
      </w:r>
      <w:r>
        <w:rPr>
          <w:rFonts w:hint="eastAsia" w:ascii="仿宋" w:hAnsi="仿宋" w:eastAsia="仿宋" w:cs="仿宋"/>
          <w:sz w:val="24"/>
          <w:szCs w:val="24"/>
          <w:lang w:eastAsia="zh-CN"/>
        </w:rPr>
        <w:t>磋商</w:t>
      </w:r>
      <w:r>
        <w:rPr>
          <w:rFonts w:hint="eastAsia" w:ascii="仿宋" w:hAnsi="仿宋" w:eastAsia="仿宋" w:cs="仿宋"/>
          <w:sz w:val="24"/>
          <w:szCs w:val="24"/>
        </w:rPr>
        <w:t>总价数字相符，不允许在</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中出现两个报价。任何有选择的报价将不予接受,否则按无效</w:t>
      </w:r>
      <w:r>
        <w:rPr>
          <w:rFonts w:hint="eastAsia" w:ascii="仿宋" w:hAnsi="仿宋" w:eastAsia="仿宋" w:cs="仿宋"/>
          <w:sz w:val="24"/>
          <w:szCs w:val="24"/>
          <w:lang w:eastAsia="zh-CN"/>
        </w:rPr>
        <w:t>磋商</w:t>
      </w:r>
      <w:r>
        <w:rPr>
          <w:rFonts w:hint="eastAsia" w:ascii="仿宋" w:hAnsi="仿宋" w:eastAsia="仿宋" w:cs="仿宋"/>
          <w:sz w:val="24"/>
          <w:szCs w:val="24"/>
        </w:rPr>
        <w:t>处理。</w:t>
      </w:r>
      <w:bookmarkStart w:id="46" w:name="OLE_LINK20"/>
      <w:bookmarkStart w:id="47" w:name="OLE_LINK64"/>
      <w:bookmarkStart w:id="48" w:name="OLE_LINK114"/>
      <w:bookmarkStart w:id="49" w:name="OLE_LINK63"/>
      <w:bookmarkStart w:id="50" w:name="OLE_LINK113"/>
      <w:bookmarkStart w:id="51" w:name="OLE_LINK74"/>
    </w:p>
    <w:bookmarkEnd w:id="46"/>
    <w:bookmarkEnd w:id="47"/>
    <w:bookmarkEnd w:id="48"/>
    <w:bookmarkEnd w:id="49"/>
    <w:bookmarkEnd w:id="50"/>
    <w:bookmarkEnd w:id="51"/>
    <w:p>
      <w:pPr>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3.2.9</w:t>
      </w:r>
      <w:r>
        <w:rPr>
          <w:rFonts w:hint="eastAsia" w:ascii="仿宋" w:hAnsi="仿宋" w:eastAsia="仿宋" w:cs="仿宋"/>
          <w:color w:val="auto"/>
          <w:sz w:val="24"/>
          <w:szCs w:val="24"/>
          <w:lang w:eastAsia="zh-CN"/>
        </w:rPr>
        <w:t>供应商报价</w:t>
      </w:r>
      <w:r>
        <w:rPr>
          <w:rFonts w:hint="eastAsia" w:ascii="仿宋" w:hAnsi="仿宋" w:eastAsia="仿宋" w:cs="仿宋"/>
          <w:color w:val="auto"/>
          <w:sz w:val="24"/>
          <w:szCs w:val="24"/>
        </w:rPr>
        <w:t>应包含招标代理服</w:t>
      </w:r>
      <w:r>
        <w:rPr>
          <w:rFonts w:hint="eastAsia" w:ascii="仿宋" w:hAnsi="仿宋" w:eastAsia="仿宋" w:cs="仿宋"/>
          <w:color w:val="auto"/>
          <w:sz w:val="24"/>
          <w:szCs w:val="24"/>
          <w:highlight w:val="none"/>
        </w:rPr>
        <w:t>务费，</w:t>
      </w:r>
      <w:r>
        <w:rPr>
          <w:rFonts w:hint="eastAsia" w:ascii="仿宋" w:hAnsi="仿宋" w:eastAsia="仿宋" w:cs="仿宋"/>
          <w:color w:val="auto"/>
          <w:sz w:val="24"/>
          <w:szCs w:val="24"/>
          <w:highlight w:val="none"/>
          <w:lang w:val="en-US" w:eastAsia="zh-CN"/>
        </w:rPr>
        <w:t>收费标准详见“供应商须知前附表”。</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highlight w:val="none"/>
        </w:rPr>
        <w:t>.2.10本项目采购预算</w:t>
      </w:r>
      <w:r>
        <w:rPr>
          <w:rFonts w:hint="eastAsia" w:ascii="仿宋" w:hAnsi="仿宋" w:eastAsia="仿宋" w:cs="仿宋"/>
          <w:b/>
          <w:bCs/>
          <w:color w:val="auto"/>
          <w:sz w:val="24"/>
          <w:szCs w:val="24"/>
          <w:highlight w:val="none"/>
          <w:lang w:eastAsia="zh-CN"/>
        </w:rPr>
        <w:t>：详见磋商公告</w:t>
      </w:r>
      <w:r>
        <w:rPr>
          <w:rFonts w:hint="eastAsia" w:ascii="仿宋" w:hAnsi="仿宋" w:eastAsia="仿宋" w:cs="仿宋"/>
          <w:b/>
          <w:bCs/>
          <w:color w:val="auto"/>
          <w:sz w:val="24"/>
          <w:szCs w:val="24"/>
          <w:highlight w:val="none"/>
        </w:rPr>
        <w:t>。凡</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总报价高于</w:t>
      </w:r>
      <w:r>
        <w:rPr>
          <w:rFonts w:hint="eastAsia" w:ascii="仿宋" w:hAnsi="仿宋" w:eastAsia="仿宋" w:cs="仿宋"/>
          <w:b/>
          <w:bCs/>
          <w:color w:val="auto"/>
          <w:sz w:val="24"/>
          <w:szCs w:val="24"/>
          <w:highlight w:val="none"/>
          <w:lang w:eastAsia="zh-CN"/>
        </w:rPr>
        <w:t>采</w:t>
      </w:r>
      <w:r>
        <w:rPr>
          <w:rFonts w:hint="eastAsia" w:ascii="仿宋" w:hAnsi="仿宋" w:eastAsia="仿宋" w:cs="仿宋"/>
          <w:b/>
          <w:bCs/>
          <w:sz w:val="24"/>
          <w:szCs w:val="24"/>
          <w:lang w:eastAsia="zh-CN"/>
        </w:rPr>
        <w:t>购预算</w:t>
      </w:r>
      <w:r>
        <w:rPr>
          <w:rFonts w:hint="eastAsia" w:ascii="仿宋" w:hAnsi="仿宋" w:eastAsia="仿宋" w:cs="仿宋"/>
          <w:b/>
          <w:bCs/>
          <w:sz w:val="24"/>
          <w:szCs w:val="24"/>
        </w:rPr>
        <w:t>的将被视为无效</w:t>
      </w:r>
      <w:r>
        <w:rPr>
          <w:rFonts w:hint="eastAsia" w:ascii="仿宋" w:hAnsi="仿宋" w:eastAsia="仿宋" w:cs="仿宋"/>
          <w:b/>
          <w:bCs/>
          <w:sz w:val="24"/>
          <w:szCs w:val="24"/>
          <w:lang w:eastAsia="zh-CN"/>
        </w:rPr>
        <w:t>磋商</w:t>
      </w:r>
      <w:r>
        <w:rPr>
          <w:rFonts w:hint="eastAsia" w:ascii="仿宋" w:hAnsi="仿宋" w:eastAsia="仿宋" w:cs="仿宋"/>
          <w:b/>
          <w:bCs/>
          <w:sz w:val="24"/>
          <w:szCs w:val="24"/>
        </w:rPr>
        <w:t>处理，不再参与后续</w:t>
      </w:r>
      <w:r>
        <w:rPr>
          <w:rFonts w:hint="eastAsia" w:ascii="仿宋" w:hAnsi="仿宋" w:eastAsia="仿宋" w:cs="仿宋"/>
          <w:b/>
          <w:bCs/>
          <w:sz w:val="24"/>
          <w:szCs w:val="24"/>
          <w:lang w:eastAsia="zh-CN"/>
        </w:rPr>
        <w:t>评审</w:t>
      </w:r>
      <w:r>
        <w:rPr>
          <w:rFonts w:hint="eastAsia" w:ascii="仿宋" w:hAnsi="仿宋" w:eastAsia="仿宋" w:cs="仿宋"/>
          <w:b/>
          <w:bCs/>
          <w:sz w:val="24"/>
          <w:szCs w:val="24"/>
        </w:rPr>
        <w:t>。</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3.3 </w:t>
      </w:r>
      <w:r>
        <w:rPr>
          <w:rFonts w:hint="eastAsia" w:ascii="仿宋" w:hAnsi="仿宋" w:eastAsia="仿宋" w:cs="仿宋"/>
          <w:sz w:val="24"/>
          <w:szCs w:val="24"/>
          <w:lang w:eastAsia="zh-CN"/>
        </w:rPr>
        <w:t>磋商</w:t>
      </w:r>
      <w:r>
        <w:rPr>
          <w:rFonts w:hint="eastAsia" w:ascii="仿宋" w:hAnsi="仿宋" w:eastAsia="仿宋" w:cs="仿宋"/>
          <w:sz w:val="24"/>
          <w:szCs w:val="24"/>
        </w:rPr>
        <w:t>有效期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52" w:name="OLE_LINK4"/>
      <w:r>
        <w:rPr>
          <w:rFonts w:hint="eastAsia" w:ascii="仿宋" w:hAnsi="仿宋" w:eastAsia="仿宋" w:cs="仿宋"/>
          <w:sz w:val="24"/>
          <w:szCs w:val="24"/>
        </w:rPr>
        <w:t>3.3.1磋商响应文件应在“供应商须知前附表”中规定的期限内保持有效。磋商有效期不满足规定有效期的磋商响应文件将被视为非响应性磋商而予以拒绝。</w:t>
      </w:r>
      <w:bookmarkEnd w:id="5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仿宋" w:hAnsi="仿宋" w:eastAsia="仿宋" w:cs="仿宋"/>
          <w:sz w:val="24"/>
          <w:szCs w:val="24"/>
          <w:lang w:eastAsia="zh-CN"/>
        </w:rPr>
        <w:t>章</w:t>
      </w:r>
      <w:r>
        <w:rPr>
          <w:rFonts w:hint="eastAsia" w:ascii="仿宋" w:hAnsi="仿宋" w:eastAsia="仿宋" w:cs="仿宋"/>
          <w:sz w:val="24"/>
          <w:szCs w:val="24"/>
        </w:rPr>
        <w:t>第3.4条有关磋商保证金的退还和没收的规定将在延长了的有效期内继续有效。</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3.4 </w:t>
      </w:r>
      <w:r>
        <w:rPr>
          <w:rFonts w:hint="eastAsia" w:ascii="仿宋" w:hAnsi="仿宋" w:eastAsia="仿宋" w:cs="仿宋"/>
          <w:sz w:val="24"/>
          <w:szCs w:val="24"/>
          <w:lang w:eastAsia="zh-CN"/>
        </w:rPr>
        <w:t>磋商保证金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3.4.1</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磋商</w:t>
      </w:r>
      <w:r>
        <w:rPr>
          <w:rFonts w:hint="eastAsia" w:ascii="仿宋" w:hAnsi="仿宋" w:eastAsia="仿宋" w:cs="仿宋"/>
          <w:sz w:val="24"/>
          <w:szCs w:val="24"/>
        </w:rPr>
        <w:t>时应向</w:t>
      </w:r>
      <w:r>
        <w:rPr>
          <w:rFonts w:hint="eastAsia" w:ascii="仿宋" w:hAnsi="仿宋" w:eastAsia="仿宋" w:cs="仿宋"/>
          <w:sz w:val="24"/>
          <w:szCs w:val="24"/>
          <w:lang w:eastAsia="zh-CN"/>
        </w:rPr>
        <w:t>华夏国际项目管理有限公司</w:t>
      </w:r>
      <w:r>
        <w:rPr>
          <w:rFonts w:hint="eastAsia" w:ascii="仿宋" w:hAnsi="仿宋" w:eastAsia="仿宋" w:cs="仿宋"/>
          <w:sz w:val="24"/>
          <w:szCs w:val="24"/>
        </w:rPr>
        <w:t>提交“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须知前附表”规定数额的</w:t>
      </w:r>
      <w:r>
        <w:rPr>
          <w:rFonts w:hint="eastAsia" w:ascii="仿宋" w:hAnsi="仿宋" w:eastAsia="仿宋" w:cs="仿宋"/>
          <w:sz w:val="24"/>
          <w:szCs w:val="24"/>
          <w:lang w:eastAsia="zh-CN"/>
        </w:rPr>
        <w:t>磋商保证金</w:t>
      </w:r>
      <w:r>
        <w:rPr>
          <w:rFonts w:hint="eastAsia" w:ascii="仿宋" w:hAnsi="仿宋" w:eastAsia="仿宋" w:cs="仿宋"/>
          <w:sz w:val="24"/>
          <w:szCs w:val="24"/>
        </w:rPr>
        <w:t>,并作为其</w:t>
      </w:r>
      <w:r>
        <w:rPr>
          <w:rFonts w:hint="eastAsia" w:ascii="仿宋" w:hAnsi="仿宋" w:eastAsia="仿宋" w:cs="仿宋"/>
          <w:sz w:val="24"/>
          <w:szCs w:val="24"/>
          <w:lang w:eastAsia="zh-CN"/>
        </w:rPr>
        <w:t>磋商</w:t>
      </w:r>
      <w:r>
        <w:rPr>
          <w:rFonts w:hint="eastAsia" w:ascii="仿宋" w:hAnsi="仿宋" w:eastAsia="仿宋" w:cs="仿宋"/>
          <w:sz w:val="24"/>
          <w:szCs w:val="24"/>
        </w:rPr>
        <w:t>的一部分。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3.4.2</w:t>
      </w:r>
      <w:r>
        <w:rPr>
          <w:rFonts w:hint="eastAsia" w:ascii="仿宋" w:hAnsi="仿宋" w:eastAsia="仿宋" w:cs="仿宋"/>
          <w:sz w:val="24"/>
          <w:szCs w:val="24"/>
          <w:lang w:eastAsia="zh-CN"/>
        </w:rPr>
        <w:t>磋商保证金</w:t>
      </w:r>
      <w:r>
        <w:rPr>
          <w:rFonts w:hint="eastAsia" w:ascii="仿宋" w:hAnsi="仿宋" w:eastAsia="仿宋" w:cs="仿宋"/>
          <w:sz w:val="24"/>
          <w:szCs w:val="24"/>
        </w:rPr>
        <w:t>是为了保护</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采购代理机构</w:t>
      </w:r>
      <w:r>
        <w:rPr>
          <w:rFonts w:hint="eastAsia" w:ascii="仿宋" w:hAnsi="仿宋" w:eastAsia="仿宋" w:cs="仿宋"/>
          <w:sz w:val="24"/>
          <w:szCs w:val="24"/>
        </w:rPr>
        <w:t>免遭因</w:t>
      </w:r>
      <w:r>
        <w:rPr>
          <w:rFonts w:hint="eastAsia" w:ascii="仿宋" w:hAnsi="仿宋" w:eastAsia="仿宋" w:cs="仿宋"/>
          <w:sz w:val="24"/>
          <w:szCs w:val="24"/>
          <w:lang w:eastAsia="zh-CN"/>
        </w:rPr>
        <w:t>供应商</w:t>
      </w:r>
      <w:r>
        <w:rPr>
          <w:rFonts w:hint="eastAsia" w:ascii="仿宋" w:hAnsi="仿宋" w:eastAsia="仿宋" w:cs="仿宋"/>
          <w:sz w:val="24"/>
          <w:szCs w:val="24"/>
        </w:rPr>
        <w:t>的行为而蒙受损失。</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采购代理机构</w:t>
      </w:r>
      <w:r>
        <w:rPr>
          <w:rFonts w:hint="eastAsia" w:ascii="仿宋" w:hAnsi="仿宋" w:eastAsia="仿宋" w:cs="仿宋"/>
          <w:sz w:val="24"/>
          <w:szCs w:val="24"/>
        </w:rPr>
        <w:t>在因</w:t>
      </w:r>
      <w:r>
        <w:rPr>
          <w:rFonts w:hint="eastAsia" w:ascii="仿宋" w:hAnsi="仿宋" w:eastAsia="仿宋" w:cs="仿宋"/>
          <w:sz w:val="24"/>
          <w:szCs w:val="24"/>
          <w:lang w:eastAsia="zh-CN"/>
        </w:rPr>
        <w:t>供应商</w:t>
      </w:r>
      <w:r>
        <w:rPr>
          <w:rFonts w:hint="eastAsia" w:ascii="仿宋" w:hAnsi="仿宋" w:eastAsia="仿宋" w:cs="仿宋"/>
          <w:sz w:val="24"/>
          <w:szCs w:val="24"/>
        </w:rPr>
        <w:t>的行为受到损害时可根据本须知的规定第3.4.</w:t>
      </w:r>
      <w:r>
        <w:rPr>
          <w:rFonts w:hint="eastAsia" w:ascii="仿宋" w:hAnsi="仿宋" w:eastAsia="仿宋" w:cs="仿宋"/>
          <w:sz w:val="24"/>
          <w:szCs w:val="24"/>
          <w:lang w:val="en-US" w:eastAsia="zh-CN"/>
        </w:rPr>
        <w:t>8</w:t>
      </w:r>
      <w:r>
        <w:rPr>
          <w:rFonts w:hint="eastAsia" w:ascii="仿宋" w:hAnsi="仿宋" w:eastAsia="仿宋" w:cs="仿宋"/>
          <w:sz w:val="24"/>
          <w:szCs w:val="24"/>
        </w:rPr>
        <w:t>条没收</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磋商保证金</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3.4.3</w:t>
      </w:r>
      <w:r>
        <w:rPr>
          <w:rFonts w:hint="eastAsia" w:ascii="仿宋" w:hAnsi="仿宋" w:eastAsia="仿宋" w:cs="仿宋"/>
          <w:sz w:val="24"/>
          <w:szCs w:val="24"/>
          <w:lang w:eastAsia="zh-CN"/>
        </w:rPr>
        <w:t>磋商保证金</w:t>
      </w:r>
      <w:r>
        <w:rPr>
          <w:rFonts w:hint="eastAsia" w:ascii="仿宋" w:hAnsi="仿宋" w:eastAsia="仿宋" w:cs="仿宋"/>
          <w:sz w:val="24"/>
          <w:szCs w:val="24"/>
        </w:rPr>
        <w:t>的缴纳形式：转账、电汇、担保机构保函</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3.4.4</w:t>
      </w:r>
      <w:r>
        <w:rPr>
          <w:rFonts w:hint="eastAsia" w:ascii="仿宋" w:hAnsi="仿宋" w:eastAsia="仿宋" w:cs="仿宋"/>
          <w:sz w:val="24"/>
          <w:szCs w:val="24"/>
          <w:lang w:eastAsia="zh-CN"/>
        </w:rPr>
        <w:t>磋商保证金</w:t>
      </w:r>
      <w:r>
        <w:rPr>
          <w:rFonts w:hint="eastAsia" w:ascii="仿宋" w:hAnsi="仿宋" w:eastAsia="仿宋" w:cs="仿宋"/>
          <w:sz w:val="24"/>
          <w:szCs w:val="24"/>
        </w:rPr>
        <w:t>必须按照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须知前附表”中规定的缴纳金额及方式办理。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3.4.5</w:t>
      </w:r>
      <w:r>
        <w:rPr>
          <w:rFonts w:hint="eastAsia" w:ascii="仿宋" w:hAnsi="仿宋" w:eastAsia="仿宋" w:cs="仿宋"/>
          <w:sz w:val="24"/>
          <w:szCs w:val="24"/>
          <w:lang w:eastAsia="zh-CN"/>
        </w:rPr>
        <w:t>磋商</w:t>
      </w:r>
      <w:r>
        <w:rPr>
          <w:rFonts w:hint="eastAsia" w:ascii="仿宋" w:hAnsi="仿宋" w:eastAsia="仿宋" w:cs="仿宋"/>
          <w:sz w:val="24"/>
          <w:szCs w:val="24"/>
        </w:rPr>
        <w:t>后经审查，未提交</w:t>
      </w:r>
      <w:r>
        <w:rPr>
          <w:rFonts w:hint="eastAsia" w:ascii="仿宋" w:hAnsi="仿宋" w:eastAsia="仿宋" w:cs="仿宋"/>
          <w:sz w:val="24"/>
          <w:szCs w:val="24"/>
          <w:lang w:eastAsia="zh-CN"/>
        </w:rPr>
        <w:t>磋商保证金</w:t>
      </w:r>
      <w:r>
        <w:rPr>
          <w:rFonts w:hint="eastAsia" w:ascii="仿宋" w:hAnsi="仿宋" w:eastAsia="仿宋" w:cs="仿宋"/>
          <w:sz w:val="24"/>
          <w:szCs w:val="24"/>
        </w:rPr>
        <w:t>、未按时间提交</w:t>
      </w:r>
      <w:r>
        <w:rPr>
          <w:rFonts w:hint="eastAsia" w:ascii="仿宋" w:hAnsi="仿宋" w:eastAsia="仿宋" w:cs="仿宋"/>
          <w:sz w:val="24"/>
          <w:szCs w:val="24"/>
          <w:lang w:eastAsia="zh-CN"/>
        </w:rPr>
        <w:t>磋商保证金</w:t>
      </w:r>
      <w:r>
        <w:rPr>
          <w:rFonts w:hint="eastAsia" w:ascii="仿宋" w:hAnsi="仿宋" w:eastAsia="仿宋" w:cs="仿宋"/>
          <w:sz w:val="24"/>
          <w:szCs w:val="24"/>
        </w:rPr>
        <w:t>、</w:t>
      </w:r>
      <w:r>
        <w:rPr>
          <w:rFonts w:hint="eastAsia" w:ascii="仿宋" w:hAnsi="仿宋" w:eastAsia="仿宋" w:cs="仿宋"/>
          <w:sz w:val="24"/>
          <w:szCs w:val="24"/>
          <w:lang w:eastAsia="zh-CN"/>
        </w:rPr>
        <w:t>磋商保证金</w:t>
      </w:r>
      <w:r>
        <w:rPr>
          <w:rFonts w:hint="eastAsia" w:ascii="仿宋" w:hAnsi="仿宋" w:eastAsia="仿宋" w:cs="仿宋"/>
          <w:sz w:val="24"/>
          <w:szCs w:val="24"/>
        </w:rPr>
        <w:t>金额不足</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磋商保证金缴纳凭证</w:t>
      </w:r>
      <w:r>
        <w:rPr>
          <w:rFonts w:hint="eastAsia" w:ascii="仿宋" w:hAnsi="仿宋" w:eastAsia="仿宋" w:cs="仿宋"/>
          <w:sz w:val="24"/>
          <w:szCs w:val="24"/>
          <w:highlight w:val="none"/>
        </w:rPr>
        <w:t>复印</w:t>
      </w:r>
      <w:r>
        <w:rPr>
          <w:rFonts w:hint="eastAsia" w:ascii="仿宋" w:hAnsi="仿宋" w:eastAsia="仿宋" w:cs="仿宋"/>
          <w:sz w:val="24"/>
          <w:szCs w:val="24"/>
        </w:rPr>
        <w:t>件未附在</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内的</w:t>
      </w:r>
      <w:r>
        <w:rPr>
          <w:rFonts w:hint="eastAsia" w:ascii="仿宋" w:hAnsi="仿宋" w:eastAsia="仿宋" w:cs="仿宋"/>
          <w:sz w:val="24"/>
          <w:szCs w:val="24"/>
          <w:lang w:eastAsia="zh-CN"/>
        </w:rPr>
        <w:t>磋商</w:t>
      </w:r>
      <w:r>
        <w:rPr>
          <w:rFonts w:hint="eastAsia" w:ascii="仿宋" w:hAnsi="仿宋" w:eastAsia="仿宋" w:cs="仿宋"/>
          <w:sz w:val="24"/>
          <w:szCs w:val="24"/>
        </w:rPr>
        <w:t>将按无效</w:t>
      </w:r>
      <w:r>
        <w:rPr>
          <w:rFonts w:hint="eastAsia" w:ascii="仿宋" w:hAnsi="仿宋" w:eastAsia="仿宋" w:cs="仿宋"/>
          <w:sz w:val="24"/>
          <w:szCs w:val="24"/>
          <w:lang w:eastAsia="zh-CN"/>
        </w:rPr>
        <w:t>磋商</w:t>
      </w:r>
      <w:r>
        <w:rPr>
          <w:rFonts w:hint="eastAsia" w:ascii="仿宋" w:hAnsi="仿宋" w:eastAsia="仿宋" w:cs="仿宋"/>
          <w:sz w:val="24"/>
          <w:szCs w:val="24"/>
        </w:rPr>
        <w:t>处理。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3.4.6未</w:t>
      </w:r>
      <w:r>
        <w:rPr>
          <w:rFonts w:hint="eastAsia" w:ascii="仿宋" w:hAnsi="仿宋" w:eastAsia="仿宋" w:cs="仿宋"/>
          <w:sz w:val="24"/>
          <w:szCs w:val="24"/>
          <w:lang w:eastAsia="zh-CN"/>
        </w:rPr>
        <w:t>成交单位</w:t>
      </w:r>
      <w:r>
        <w:rPr>
          <w:rFonts w:hint="eastAsia" w:ascii="仿宋" w:hAnsi="仿宋" w:eastAsia="仿宋" w:cs="仿宋"/>
          <w:sz w:val="24"/>
          <w:szCs w:val="24"/>
        </w:rPr>
        <w:t>的</w:t>
      </w:r>
      <w:r>
        <w:rPr>
          <w:rFonts w:hint="eastAsia" w:ascii="仿宋" w:hAnsi="仿宋" w:eastAsia="仿宋" w:cs="仿宋"/>
          <w:sz w:val="24"/>
          <w:szCs w:val="24"/>
          <w:lang w:eastAsia="zh-CN"/>
        </w:rPr>
        <w:t>磋商保证金</w:t>
      </w:r>
      <w:r>
        <w:rPr>
          <w:rFonts w:hint="eastAsia" w:ascii="仿宋" w:hAnsi="仿宋" w:eastAsia="仿宋" w:cs="仿宋"/>
          <w:sz w:val="24"/>
          <w:szCs w:val="24"/>
        </w:rPr>
        <w:t>，将在</w:t>
      </w:r>
      <w:r>
        <w:rPr>
          <w:rFonts w:hint="eastAsia" w:ascii="仿宋" w:hAnsi="仿宋" w:eastAsia="仿宋" w:cs="仿宋"/>
          <w:sz w:val="24"/>
          <w:szCs w:val="24"/>
          <w:lang w:eastAsia="zh-CN"/>
        </w:rPr>
        <w:t>成交</w:t>
      </w:r>
      <w:r>
        <w:rPr>
          <w:rFonts w:hint="eastAsia" w:ascii="仿宋" w:hAnsi="仿宋" w:eastAsia="仿宋" w:cs="仿宋"/>
          <w:sz w:val="24"/>
          <w:szCs w:val="24"/>
        </w:rPr>
        <w:t>通知书发出后五个工作日内退还；</w:t>
      </w:r>
      <w:r>
        <w:rPr>
          <w:rFonts w:hint="eastAsia" w:ascii="仿宋" w:hAnsi="仿宋" w:eastAsia="仿宋" w:cs="仿宋"/>
          <w:sz w:val="24"/>
          <w:szCs w:val="24"/>
          <w:lang w:eastAsia="zh-CN"/>
        </w:rPr>
        <w:t>成交单位</w:t>
      </w:r>
      <w:r>
        <w:rPr>
          <w:rFonts w:hint="eastAsia" w:ascii="仿宋" w:hAnsi="仿宋" w:eastAsia="仿宋" w:cs="仿宋"/>
          <w:sz w:val="24"/>
          <w:szCs w:val="24"/>
        </w:rPr>
        <w:t>的</w:t>
      </w:r>
      <w:r>
        <w:rPr>
          <w:rFonts w:hint="eastAsia" w:ascii="仿宋" w:hAnsi="仿宋" w:eastAsia="仿宋" w:cs="仿宋"/>
          <w:sz w:val="24"/>
          <w:szCs w:val="24"/>
          <w:lang w:eastAsia="zh-CN"/>
        </w:rPr>
        <w:t>磋商保证金</w:t>
      </w:r>
      <w:r>
        <w:rPr>
          <w:rFonts w:hint="eastAsia" w:ascii="仿宋" w:hAnsi="仿宋" w:eastAsia="仿宋" w:cs="仿宋"/>
          <w:sz w:val="24"/>
          <w:szCs w:val="24"/>
        </w:rPr>
        <w:t>，在施工合同签订后五个工作日内退还</w:t>
      </w:r>
      <w:r>
        <w:rPr>
          <w:rFonts w:hint="eastAsia" w:ascii="仿宋" w:hAnsi="仿宋" w:eastAsia="仿宋" w:cs="仿宋"/>
          <w:b/>
          <w:sz w:val="24"/>
          <w:szCs w:val="24"/>
        </w:rPr>
        <w:t>（退还时，须向采购代理机构提供采购合同</w:t>
      </w:r>
      <w:r>
        <w:rPr>
          <w:rFonts w:hint="eastAsia" w:ascii="仿宋" w:hAnsi="仿宋" w:eastAsia="仿宋" w:cs="仿宋"/>
          <w:b/>
          <w:bCs/>
          <w:sz w:val="24"/>
          <w:szCs w:val="24"/>
          <w:highlight w:val="none"/>
          <w:lang w:eastAsia="zh-CN"/>
        </w:rPr>
        <w:t>原件</w:t>
      </w:r>
      <w:r>
        <w:rPr>
          <w:rFonts w:hint="eastAsia" w:ascii="仿宋" w:hAnsi="仿宋" w:eastAsia="仿宋" w:cs="仿宋"/>
          <w:b/>
          <w:bCs/>
          <w:sz w:val="24"/>
          <w:szCs w:val="24"/>
          <w:highlight w:val="none"/>
        </w:rPr>
        <w:t>壹份</w:t>
      </w:r>
      <w:r>
        <w:rPr>
          <w:rFonts w:hint="eastAsia" w:ascii="仿宋" w:hAnsi="仿宋" w:eastAsia="仿宋" w:cs="仿宋"/>
          <w:b/>
          <w:bCs/>
          <w:sz w:val="24"/>
          <w:szCs w:val="24"/>
          <w:highlight w:val="none"/>
          <w:lang w:eastAsia="zh-CN"/>
        </w:rPr>
        <w:t>及保证金缴纳凭证复印件</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3.4.7</w:t>
      </w:r>
      <w:r>
        <w:rPr>
          <w:rFonts w:hint="eastAsia" w:ascii="仿宋" w:hAnsi="仿宋" w:eastAsia="仿宋" w:cs="仿宋"/>
          <w:sz w:val="24"/>
          <w:szCs w:val="24"/>
          <w:lang w:eastAsia="zh-CN"/>
        </w:rPr>
        <w:t>供应商</w:t>
      </w:r>
      <w:r>
        <w:rPr>
          <w:rFonts w:hint="eastAsia" w:ascii="仿宋" w:hAnsi="仿宋" w:eastAsia="仿宋" w:cs="仿宋"/>
          <w:sz w:val="24"/>
          <w:szCs w:val="24"/>
        </w:rPr>
        <w:t>以担保机构保函形式缴纳</w:t>
      </w:r>
      <w:r>
        <w:rPr>
          <w:rFonts w:hint="eastAsia" w:ascii="仿宋" w:hAnsi="仿宋" w:eastAsia="仿宋" w:cs="仿宋"/>
          <w:sz w:val="24"/>
          <w:szCs w:val="24"/>
          <w:lang w:eastAsia="zh-CN"/>
        </w:rPr>
        <w:t>磋商保证金</w:t>
      </w:r>
      <w:r>
        <w:rPr>
          <w:rFonts w:hint="eastAsia" w:ascii="仿宋" w:hAnsi="仿宋" w:eastAsia="仿宋" w:cs="仿宋"/>
          <w:sz w:val="24"/>
          <w:szCs w:val="24"/>
        </w:rPr>
        <w:t>的，</w:t>
      </w:r>
      <w:r>
        <w:rPr>
          <w:rFonts w:hint="eastAsia" w:ascii="仿宋" w:hAnsi="仿宋" w:eastAsia="仿宋" w:cs="仿宋"/>
          <w:sz w:val="24"/>
          <w:szCs w:val="24"/>
          <w:lang w:eastAsia="zh-CN"/>
        </w:rPr>
        <w:t>磋商</w:t>
      </w:r>
      <w:r>
        <w:rPr>
          <w:rFonts w:hint="eastAsia" w:ascii="仿宋" w:hAnsi="仿宋" w:eastAsia="仿宋" w:cs="仿宋"/>
          <w:sz w:val="24"/>
          <w:szCs w:val="24"/>
        </w:rPr>
        <w:t>结束之后将担保机构保函原件退回（退</w:t>
      </w:r>
      <w:r>
        <w:rPr>
          <w:rFonts w:hint="eastAsia" w:ascii="仿宋" w:hAnsi="仿宋" w:eastAsia="仿宋" w:cs="仿宋"/>
          <w:sz w:val="24"/>
          <w:szCs w:val="24"/>
          <w:lang w:eastAsia="zh-CN"/>
        </w:rPr>
        <w:t>还</w:t>
      </w:r>
      <w:r>
        <w:rPr>
          <w:rFonts w:hint="eastAsia" w:ascii="仿宋" w:hAnsi="仿宋" w:eastAsia="仿宋" w:cs="仿宋"/>
          <w:sz w:val="24"/>
          <w:szCs w:val="24"/>
        </w:rPr>
        <w:t>时间参照3.4.6条款）；</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3.4.8下列任何情况发生时，视为</w:t>
      </w:r>
      <w:r>
        <w:rPr>
          <w:rFonts w:hint="eastAsia" w:ascii="仿宋" w:hAnsi="仿宋" w:eastAsia="仿宋" w:cs="仿宋"/>
          <w:sz w:val="24"/>
          <w:szCs w:val="24"/>
          <w:lang w:eastAsia="zh-CN"/>
        </w:rPr>
        <w:t>供应商</w:t>
      </w:r>
      <w:r>
        <w:rPr>
          <w:rFonts w:hint="eastAsia" w:ascii="仿宋" w:hAnsi="仿宋" w:eastAsia="仿宋" w:cs="仿宋"/>
          <w:sz w:val="24"/>
          <w:szCs w:val="24"/>
        </w:rPr>
        <w:t>违约，其</w:t>
      </w:r>
      <w:r>
        <w:rPr>
          <w:rFonts w:hint="eastAsia" w:ascii="仿宋" w:hAnsi="仿宋" w:eastAsia="仿宋" w:cs="仿宋"/>
          <w:sz w:val="24"/>
          <w:szCs w:val="24"/>
          <w:lang w:eastAsia="zh-CN"/>
        </w:rPr>
        <w:t>磋商保证金</w:t>
      </w:r>
      <w:r>
        <w:rPr>
          <w:rFonts w:hint="eastAsia" w:ascii="仿宋" w:hAnsi="仿宋" w:eastAsia="仿宋" w:cs="仿宋"/>
          <w:sz w:val="24"/>
          <w:szCs w:val="24"/>
        </w:rPr>
        <w:t>将被没收：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磋商有效期</w:t>
      </w:r>
      <w:r>
        <w:rPr>
          <w:rFonts w:hint="eastAsia" w:ascii="仿宋" w:hAnsi="仿宋" w:eastAsia="仿宋" w:cs="仿宋"/>
          <w:sz w:val="24"/>
          <w:szCs w:val="24"/>
        </w:rPr>
        <w:t>内撤回其</w:t>
      </w:r>
      <w:r>
        <w:rPr>
          <w:rFonts w:hint="eastAsia" w:ascii="仿宋" w:hAnsi="仿宋" w:eastAsia="仿宋" w:cs="仿宋"/>
          <w:sz w:val="24"/>
          <w:szCs w:val="24"/>
          <w:lang w:eastAsia="zh-CN"/>
        </w:rPr>
        <w:t>磋商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）供应商成交</w:t>
      </w:r>
      <w:r>
        <w:rPr>
          <w:rFonts w:hint="eastAsia" w:ascii="仿宋" w:hAnsi="仿宋" w:eastAsia="仿宋" w:cs="仿宋"/>
          <w:sz w:val="24"/>
          <w:szCs w:val="24"/>
        </w:rPr>
        <w:t>后放弃</w:t>
      </w:r>
      <w:r>
        <w:rPr>
          <w:rFonts w:hint="eastAsia" w:ascii="仿宋" w:hAnsi="仿宋" w:eastAsia="仿宋" w:cs="仿宋"/>
          <w:sz w:val="24"/>
          <w:szCs w:val="24"/>
          <w:lang w:eastAsia="zh-CN"/>
        </w:rPr>
        <w:t>成交</w:t>
      </w:r>
      <w:r>
        <w:rPr>
          <w:rFonts w:hint="eastAsia" w:ascii="仿宋" w:hAnsi="仿宋" w:eastAsia="仿宋" w:cs="仿宋"/>
          <w:sz w:val="24"/>
          <w:szCs w:val="24"/>
        </w:rPr>
        <w:t>、未能按规定签订合同</w:t>
      </w:r>
      <w:bookmarkStart w:id="53" w:name="OLE_LINK3"/>
      <w:r>
        <w:rPr>
          <w:rFonts w:hint="eastAsia" w:ascii="仿宋" w:hAnsi="仿宋" w:eastAsia="仿宋" w:cs="仿宋"/>
          <w:sz w:val="24"/>
          <w:szCs w:val="24"/>
        </w:rPr>
        <w:t>、</w:t>
      </w:r>
      <w:bookmarkEnd w:id="53"/>
      <w:r>
        <w:rPr>
          <w:rFonts w:hint="eastAsia" w:ascii="仿宋" w:hAnsi="仿宋" w:eastAsia="仿宋" w:cs="仿宋"/>
          <w:sz w:val="24"/>
          <w:szCs w:val="24"/>
        </w:rPr>
        <w:t>未按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规定提交</w:t>
      </w:r>
      <w:r>
        <w:rPr>
          <w:rFonts w:hint="eastAsia" w:ascii="仿宋" w:hAnsi="仿宋" w:eastAsia="仿宋" w:cs="仿宋"/>
          <w:sz w:val="24"/>
          <w:szCs w:val="24"/>
          <w:lang w:eastAsia="zh-CN"/>
        </w:rPr>
        <w:t>履约保证金</w:t>
      </w:r>
      <w:r>
        <w:rPr>
          <w:rFonts w:hint="eastAsia" w:ascii="仿宋" w:hAnsi="仿宋" w:eastAsia="仿宋" w:cs="仿宋"/>
          <w:sz w:val="24"/>
          <w:szCs w:val="24"/>
        </w:rPr>
        <w:t>、未能按规定交纳</w:t>
      </w:r>
      <w:r>
        <w:rPr>
          <w:rFonts w:hint="eastAsia" w:ascii="仿宋" w:hAnsi="仿宋" w:eastAsia="仿宋" w:cs="仿宋"/>
          <w:sz w:val="24"/>
          <w:szCs w:val="24"/>
          <w:lang w:eastAsia="zh-CN"/>
        </w:rPr>
        <w:t>招标</w:t>
      </w:r>
      <w:r>
        <w:rPr>
          <w:rFonts w:hint="eastAsia" w:ascii="仿宋" w:hAnsi="仿宋" w:eastAsia="仿宋" w:cs="仿宋"/>
          <w:sz w:val="24"/>
          <w:szCs w:val="24"/>
        </w:rPr>
        <w:t>代理服务费；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）供应商成交</w:t>
      </w:r>
      <w:r>
        <w:rPr>
          <w:rFonts w:hint="eastAsia" w:ascii="仿宋" w:hAnsi="仿宋" w:eastAsia="仿宋" w:cs="仿宋"/>
          <w:sz w:val="24"/>
          <w:szCs w:val="24"/>
        </w:rPr>
        <w:t>后将</w:t>
      </w:r>
      <w:r>
        <w:rPr>
          <w:rFonts w:hint="eastAsia" w:ascii="仿宋" w:hAnsi="仿宋" w:eastAsia="仿宋" w:cs="仿宋"/>
          <w:sz w:val="24"/>
          <w:szCs w:val="24"/>
          <w:lang w:eastAsia="zh-CN"/>
        </w:rPr>
        <w:t>成交</w:t>
      </w:r>
      <w:r>
        <w:rPr>
          <w:rFonts w:hint="eastAsia" w:ascii="仿宋" w:hAnsi="仿宋" w:eastAsia="仿宋" w:cs="仿宋"/>
          <w:sz w:val="24"/>
          <w:szCs w:val="24"/>
        </w:rPr>
        <w:t>项目转让给他人，或者在</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中未说明，且未经</w:t>
      </w:r>
      <w:r>
        <w:rPr>
          <w:rFonts w:hint="eastAsia" w:ascii="仿宋" w:hAnsi="仿宋" w:eastAsia="仿宋" w:cs="仿宋"/>
          <w:sz w:val="24"/>
          <w:szCs w:val="24"/>
          <w:lang w:eastAsia="zh-CN"/>
        </w:rPr>
        <w:t>采购人</w:t>
      </w:r>
      <w:r>
        <w:rPr>
          <w:rFonts w:hint="eastAsia" w:ascii="仿宋" w:hAnsi="仿宋" w:eastAsia="仿宋" w:cs="仿宋"/>
          <w:sz w:val="24"/>
          <w:szCs w:val="24"/>
        </w:rPr>
        <w:t>同意，将</w:t>
      </w:r>
      <w:r>
        <w:rPr>
          <w:rFonts w:hint="eastAsia" w:ascii="仿宋" w:hAnsi="仿宋" w:eastAsia="仿宋" w:cs="仿宋"/>
          <w:sz w:val="24"/>
          <w:szCs w:val="24"/>
          <w:lang w:eastAsia="zh-CN"/>
        </w:rPr>
        <w:t>成交</w:t>
      </w:r>
      <w:r>
        <w:rPr>
          <w:rFonts w:hint="eastAsia" w:ascii="仿宋" w:hAnsi="仿宋" w:eastAsia="仿宋" w:cs="仿宋"/>
          <w:sz w:val="24"/>
          <w:szCs w:val="24"/>
        </w:rPr>
        <w:t>项目分包给他人的；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）供应商</w:t>
      </w:r>
      <w:r>
        <w:rPr>
          <w:rFonts w:hint="eastAsia" w:ascii="仿宋" w:hAnsi="仿宋" w:eastAsia="仿宋" w:cs="仿宋"/>
          <w:sz w:val="24"/>
          <w:szCs w:val="24"/>
        </w:rPr>
        <w:t>事先未通告无故不</w:t>
      </w:r>
      <w:r>
        <w:rPr>
          <w:rFonts w:hint="eastAsia" w:ascii="仿宋" w:hAnsi="仿宋" w:eastAsia="仿宋" w:cs="仿宋"/>
          <w:sz w:val="24"/>
          <w:szCs w:val="24"/>
          <w:lang w:eastAsia="zh-CN"/>
        </w:rPr>
        <w:t>参加磋商</w:t>
      </w:r>
      <w:r>
        <w:rPr>
          <w:rFonts w:hint="eastAsia" w:ascii="仿宋" w:hAnsi="仿宋" w:eastAsia="仿宋" w:cs="仿宋"/>
          <w:sz w:val="24"/>
          <w:szCs w:val="24"/>
        </w:rPr>
        <w:t>活动的；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中提供伪造、套改、虚假资料</w:t>
      </w:r>
      <w:r>
        <w:rPr>
          <w:rFonts w:hint="eastAsia" w:ascii="仿宋" w:hAnsi="仿宋" w:eastAsia="仿宋" w:cs="仿宋"/>
          <w:sz w:val="24"/>
          <w:szCs w:val="24"/>
          <w:lang w:eastAsia="zh-CN"/>
        </w:rPr>
        <w:t>参加磋商</w:t>
      </w:r>
      <w:r>
        <w:rPr>
          <w:rFonts w:hint="eastAsia" w:ascii="仿宋" w:hAnsi="仿宋" w:eastAsia="仿宋" w:cs="仿宋"/>
          <w:sz w:val="24"/>
          <w:szCs w:val="24"/>
        </w:rPr>
        <w:t>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）供应商</w:t>
      </w:r>
      <w:r>
        <w:rPr>
          <w:rFonts w:hint="eastAsia" w:ascii="仿宋" w:hAnsi="仿宋" w:eastAsia="仿宋" w:cs="仿宋"/>
          <w:sz w:val="24"/>
          <w:szCs w:val="24"/>
        </w:rPr>
        <w:t>不按法定程序进行质疑和投诉,捏造事实，查无实据，造成恶劣影响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导致采购活动无法正常进行的；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3.4.9</w:t>
      </w:r>
      <w:r>
        <w:rPr>
          <w:rFonts w:hint="eastAsia" w:ascii="仿宋" w:hAnsi="仿宋" w:eastAsia="仿宋" w:cs="仿宋"/>
          <w:sz w:val="24"/>
          <w:szCs w:val="24"/>
          <w:lang w:eastAsia="zh-CN"/>
        </w:rPr>
        <w:t>磋商保证金</w:t>
      </w:r>
      <w:r>
        <w:rPr>
          <w:rFonts w:hint="eastAsia" w:ascii="仿宋" w:hAnsi="仿宋" w:eastAsia="仿宋" w:cs="仿宋"/>
          <w:sz w:val="24"/>
          <w:szCs w:val="24"/>
        </w:rPr>
        <w:t>的有</w:t>
      </w:r>
      <w:bookmarkStart w:id="54" w:name="OLE_LINK47"/>
      <w:r>
        <w:rPr>
          <w:rFonts w:hint="eastAsia" w:ascii="仿宋" w:hAnsi="仿宋" w:eastAsia="仿宋" w:cs="仿宋"/>
          <w:sz w:val="24"/>
          <w:szCs w:val="24"/>
        </w:rPr>
        <w:t>效</w:t>
      </w:r>
      <w:bookmarkEnd w:id="54"/>
      <w:r>
        <w:rPr>
          <w:rFonts w:hint="eastAsia" w:ascii="仿宋" w:hAnsi="仿宋" w:eastAsia="仿宋" w:cs="仿宋"/>
          <w:sz w:val="24"/>
          <w:szCs w:val="24"/>
        </w:rPr>
        <w:t>期与</w:t>
      </w:r>
      <w:r>
        <w:rPr>
          <w:rFonts w:hint="eastAsia" w:ascii="仿宋" w:hAnsi="仿宋" w:eastAsia="仿宋" w:cs="仿宋"/>
          <w:sz w:val="24"/>
          <w:szCs w:val="24"/>
          <w:lang w:eastAsia="zh-CN"/>
        </w:rPr>
        <w:t>磋商有效期</w:t>
      </w:r>
      <w:r>
        <w:rPr>
          <w:rFonts w:hint="eastAsia" w:ascii="仿宋" w:hAnsi="仿宋" w:eastAsia="仿宋" w:cs="仿宋"/>
          <w:sz w:val="24"/>
          <w:szCs w:val="24"/>
        </w:rPr>
        <w:t>一致，担保机构出具的保函有效期为</w:t>
      </w:r>
      <w:r>
        <w:rPr>
          <w:rFonts w:hint="eastAsia" w:ascii="仿宋" w:hAnsi="仿宋" w:eastAsia="仿宋" w:cs="仿宋"/>
          <w:sz w:val="24"/>
          <w:szCs w:val="24"/>
          <w:lang w:eastAsia="zh-CN"/>
        </w:rPr>
        <w:t>磋商有效期</w:t>
      </w:r>
      <w:r>
        <w:rPr>
          <w:rFonts w:hint="eastAsia" w:ascii="仿宋" w:hAnsi="仿宋" w:eastAsia="仿宋" w:cs="仿宋"/>
          <w:sz w:val="24"/>
          <w:szCs w:val="24"/>
        </w:rPr>
        <w:t>延长一个月。</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3.5备选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须知前附表另有规定外，</w:t>
      </w:r>
      <w:r>
        <w:rPr>
          <w:rFonts w:hint="eastAsia" w:ascii="仿宋" w:hAnsi="仿宋" w:eastAsia="仿宋" w:cs="仿宋"/>
          <w:sz w:val="24"/>
          <w:szCs w:val="24"/>
          <w:lang w:eastAsia="zh-CN"/>
        </w:rPr>
        <w:t>供应商</w:t>
      </w:r>
      <w:r>
        <w:rPr>
          <w:rFonts w:hint="eastAsia" w:ascii="仿宋" w:hAnsi="仿宋" w:eastAsia="仿宋" w:cs="仿宋"/>
          <w:sz w:val="24"/>
          <w:szCs w:val="24"/>
        </w:rPr>
        <w:t>不得递交备选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3.6</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的编制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应按“</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格式”进行编写，如有必要，可以增加附页，作为</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3.6.2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应当对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有关工期、</w:t>
      </w:r>
      <w:r>
        <w:rPr>
          <w:rFonts w:hint="eastAsia" w:ascii="仿宋" w:hAnsi="仿宋" w:eastAsia="仿宋" w:cs="仿宋"/>
          <w:sz w:val="24"/>
          <w:szCs w:val="24"/>
          <w:lang w:eastAsia="zh-CN"/>
        </w:rPr>
        <w:t>磋商有效期</w:t>
      </w:r>
      <w:r>
        <w:rPr>
          <w:rFonts w:hint="eastAsia" w:ascii="仿宋" w:hAnsi="仿宋" w:eastAsia="仿宋" w:cs="仿宋"/>
          <w:sz w:val="24"/>
          <w:szCs w:val="24"/>
        </w:rPr>
        <w:t>、质量要求、技术标准和要求、招标范围等实质性内容作出响应。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3.6.3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应用不褪色的材料书写或打印，并由</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的法定代表人或其委托代理人签字或盖章。委托代理人签字的，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应附法定代表人签署的授权委托书。</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应尽量避免涂改、行间插字或删除。如果出现上述情况，改动之处应加盖</w:t>
      </w:r>
      <w:r>
        <w:rPr>
          <w:rFonts w:hint="eastAsia" w:ascii="仿宋" w:hAnsi="仿宋" w:eastAsia="仿宋" w:cs="仿宋"/>
          <w:sz w:val="24"/>
          <w:szCs w:val="24"/>
          <w:lang w:eastAsia="zh-CN"/>
        </w:rPr>
        <w:t>供应商</w:t>
      </w:r>
      <w:r>
        <w:rPr>
          <w:rFonts w:hint="eastAsia" w:ascii="仿宋" w:hAnsi="仿宋" w:eastAsia="仿宋" w:cs="仿宋"/>
          <w:sz w:val="24"/>
          <w:szCs w:val="24"/>
        </w:rPr>
        <w:t>公章或由</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的法定代表人或其授权的代理人签字确认。所有要求签字（名）处，均须由签字（名）者本人用不褪色的蓝(黑)色墨水(汁)书写，不得用任何形式的图章代替。</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rPr>
        <w:t xml:space="preserve">3.6.4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正本、副本</w:t>
      </w:r>
      <w:r>
        <w:rPr>
          <w:rFonts w:hint="eastAsia" w:ascii="仿宋" w:hAnsi="仿宋" w:eastAsia="仿宋" w:cs="仿宋"/>
          <w:sz w:val="24"/>
          <w:szCs w:val="24"/>
          <w:lang w:eastAsia="zh-CN"/>
        </w:rPr>
        <w:t>、电子版、报价一览表</w:t>
      </w:r>
      <w:r>
        <w:rPr>
          <w:rFonts w:hint="eastAsia" w:ascii="仿宋" w:hAnsi="仿宋" w:eastAsia="仿宋" w:cs="仿宋"/>
          <w:sz w:val="24"/>
          <w:szCs w:val="24"/>
        </w:rPr>
        <w:t>份数</w:t>
      </w:r>
      <w:r>
        <w:rPr>
          <w:rFonts w:hint="eastAsia" w:ascii="仿宋" w:hAnsi="仿宋" w:eastAsia="仿宋" w:cs="仿宋"/>
          <w:sz w:val="24"/>
          <w:szCs w:val="24"/>
          <w:lang w:eastAsia="zh-CN"/>
        </w:rPr>
        <w:t>及要求</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r>
        <w:rPr>
          <w:rFonts w:hint="eastAsia" w:ascii="仿宋" w:hAnsi="仿宋" w:eastAsia="仿宋" w:cs="仿宋"/>
          <w:sz w:val="24"/>
          <w:szCs w:val="24"/>
          <w:lang w:eastAsia="zh-CN"/>
        </w:rPr>
        <w:t>”</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所有</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正本和副本</w:t>
      </w:r>
      <w:r>
        <w:rPr>
          <w:rFonts w:hint="eastAsia" w:ascii="仿宋" w:hAnsi="仿宋" w:eastAsia="仿宋" w:cs="仿宋"/>
          <w:color w:val="auto"/>
          <w:sz w:val="24"/>
          <w:szCs w:val="24"/>
        </w:rPr>
        <w:t>须按第八章规定的顺</w:t>
      </w:r>
      <w:r>
        <w:rPr>
          <w:rFonts w:hint="eastAsia" w:ascii="仿宋" w:hAnsi="仿宋" w:eastAsia="仿宋" w:cs="仿宋"/>
          <w:sz w:val="24"/>
          <w:szCs w:val="24"/>
        </w:rPr>
        <w:t>序编排、编制目录</w:t>
      </w:r>
      <w:r>
        <w:rPr>
          <w:rFonts w:hint="eastAsia" w:ascii="仿宋" w:hAnsi="仿宋" w:eastAsia="仿宋" w:cs="仿宋"/>
          <w:sz w:val="24"/>
          <w:szCs w:val="24"/>
          <w:lang w:eastAsia="zh-CN"/>
        </w:rPr>
        <w:t>逐页标注连续页码，并分别胶装成册</w:t>
      </w:r>
      <w:r>
        <w:rPr>
          <w:rFonts w:hint="eastAsia" w:ascii="仿宋" w:hAnsi="仿宋" w:eastAsia="仿宋" w:cs="仿宋"/>
          <w:sz w:val="24"/>
          <w:szCs w:val="24"/>
        </w:rPr>
        <w:t>。</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55" w:name="_Toc420591646"/>
      <w:bookmarkStart w:id="56" w:name="_Toc421778368"/>
      <w:bookmarkStart w:id="57" w:name="_Toc425240467"/>
      <w:r>
        <w:rPr>
          <w:rFonts w:hint="eastAsia" w:ascii="仿宋" w:hAnsi="仿宋" w:eastAsia="仿宋" w:cs="仿宋"/>
          <w:sz w:val="24"/>
          <w:szCs w:val="24"/>
        </w:rPr>
        <w:t>4</w:t>
      </w:r>
      <w:bookmarkEnd w:id="55"/>
      <w:bookmarkEnd w:id="56"/>
      <w:bookmarkEnd w:id="57"/>
      <w:r>
        <w:rPr>
          <w:rFonts w:hint="eastAsia" w:ascii="仿宋" w:hAnsi="仿宋" w:eastAsia="仿宋" w:cs="仿宋"/>
          <w:sz w:val="24"/>
          <w:szCs w:val="24"/>
          <w:lang w:eastAsia="zh-CN"/>
        </w:rPr>
        <w:t>、磋商</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的密封和标记</w:t>
      </w:r>
    </w:p>
    <w:p>
      <w:pPr>
        <w:pageBreakBefore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 4.1.1</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须胶装成套且须用密封袋密封，包括</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正本、副本、电子版，</w:t>
      </w:r>
      <w:r>
        <w:rPr>
          <w:rFonts w:hint="eastAsia" w:ascii="仿宋" w:hAnsi="仿宋" w:eastAsia="仿宋" w:cs="仿宋"/>
          <w:sz w:val="24"/>
          <w:szCs w:val="24"/>
          <w:lang w:eastAsia="zh-CN"/>
        </w:rPr>
        <w:t>报价一览表</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需另外单独准备一份与正本内容一致的</w:t>
      </w:r>
      <w:r>
        <w:rPr>
          <w:rFonts w:hint="eastAsia" w:ascii="仿宋" w:hAnsi="仿宋" w:eastAsia="仿宋" w:cs="仿宋"/>
          <w:sz w:val="24"/>
          <w:szCs w:val="24"/>
          <w:lang w:eastAsia="zh-CN"/>
        </w:rPr>
        <w:t>报价一览表</w:t>
      </w:r>
      <w:r>
        <w:rPr>
          <w:rFonts w:hint="eastAsia" w:ascii="仿宋" w:hAnsi="仿宋" w:eastAsia="仿宋" w:cs="仿宋"/>
          <w:sz w:val="24"/>
          <w:szCs w:val="24"/>
        </w:rPr>
        <w:t>）须单独分别密封，若不一致，则按单独密封的</w:t>
      </w:r>
      <w:r>
        <w:rPr>
          <w:rFonts w:hint="eastAsia" w:ascii="仿宋" w:hAnsi="仿宋" w:eastAsia="仿宋" w:cs="仿宋"/>
          <w:sz w:val="24"/>
          <w:szCs w:val="24"/>
          <w:lang w:eastAsia="zh-CN"/>
        </w:rPr>
        <w:t>报价一览表</w:t>
      </w:r>
      <w:r>
        <w:rPr>
          <w:rFonts w:hint="eastAsia" w:ascii="仿宋" w:hAnsi="仿宋" w:eastAsia="仿宋" w:cs="仿宋"/>
          <w:sz w:val="24"/>
          <w:szCs w:val="24"/>
        </w:rPr>
        <w:t>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4.1.2</w:t>
      </w:r>
      <w:r>
        <w:rPr>
          <w:rFonts w:hint="eastAsia" w:ascii="仿宋" w:hAnsi="仿宋" w:eastAsia="仿宋" w:cs="仿宋"/>
          <w:sz w:val="24"/>
          <w:szCs w:val="24"/>
          <w:lang w:eastAsia="zh-CN"/>
        </w:rPr>
        <w:t>竞争性磋商响应文件密封要求见投标人须知前附表。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4.1.3封套</w:t>
      </w:r>
      <w:r>
        <w:rPr>
          <w:rFonts w:hint="eastAsia" w:ascii="仿宋" w:hAnsi="仿宋" w:eastAsia="仿宋" w:cs="仿宋"/>
          <w:sz w:val="24"/>
          <w:szCs w:val="24"/>
          <w:lang w:eastAsia="zh-CN"/>
        </w:rPr>
        <w:t>要求</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4.1.4如果</w:t>
      </w:r>
      <w:r>
        <w:rPr>
          <w:rFonts w:hint="eastAsia" w:ascii="仿宋" w:hAnsi="仿宋" w:eastAsia="仿宋" w:cs="仿宋"/>
          <w:sz w:val="24"/>
          <w:szCs w:val="24"/>
          <w:lang w:eastAsia="zh-CN"/>
        </w:rPr>
        <w:t>供应商</w:t>
      </w:r>
      <w:r>
        <w:rPr>
          <w:rFonts w:hint="eastAsia" w:ascii="仿宋" w:hAnsi="仿宋" w:eastAsia="仿宋" w:cs="仿宋"/>
          <w:sz w:val="24"/>
          <w:szCs w:val="24"/>
        </w:rPr>
        <w:t>未对</w:t>
      </w:r>
      <w:r>
        <w:rPr>
          <w:rFonts w:hint="eastAsia" w:ascii="仿宋" w:hAnsi="仿宋" w:eastAsia="仿宋" w:cs="仿宋"/>
          <w:sz w:val="24"/>
          <w:szCs w:val="24"/>
          <w:lang w:eastAsia="zh-CN"/>
        </w:rPr>
        <w:t>竞争性磋商响应</w:t>
      </w:r>
      <w:r>
        <w:rPr>
          <w:rFonts w:hint="eastAsia" w:ascii="仿宋" w:hAnsi="仿宋" w:eastAsia="仿宋" w:cs="仿宋"/>
          <w:sz w:val="24"/>
          <w:szCs w:val="24"/>
        </w:rPr>
        <w:t>文件按上述要求进行完好密封，由此产生的不利后果由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的递交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4.2.1 </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须知前附表第4.2.2 项规定的</w:t>
      </w:r>
      <w:r>
        <w:rPr>
          <w:rFonts w:hint="eastAsia" w:ascii="仿宋" w:hAnsi="仿宋" w:eastAsia="仿宋" w:cs="仿宋"/>
          <w:sz w:val="24"/>
          <w:szCs w:val="24"/>
          <w:lang w:eastAsia="zh-CN"/>
        </w:rPr>
        <w:t>磋商</w:t>
      </w:r>
      <w:r>
        <w:rPr>
          <w:rFonts w:hint="eastAsia" w:ascii="仿宋" w:hAnsi="仿宋" w:eastAsia="仿宋" w:cs="仿宋"/>
          <w:sz w:val="24"/>
          <w:szCs w:val="24"/>
        </w:rPr>
        <w:t>截止时间前递交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4.2.2 </w:t>
      </w:r>
      <w:r>
        <w:rPr>
          <w:rFonts w:hint="eastAsia" w:ascii="仿宋" w:hAnsi="仿宋" w:eastAsia="仿宋" w:cs="仿宋"/>
          <w:sz w:val="24"/>
          <w:szCs w:val="24"/>
          <w:lang w:eastAsia="zh-CN"/>
        </w:rPr>
        <w:t>供应商</w:t>
      </w:r>
      <w:r>
        <w:rPr>
          <w:rFonts w:hint="eastAsia" w:ascii="仿宋" w:hAnsi="仿宋" w:eastAsia="仿宋" w:cs="仿宋"/>
          <w:sz w:val="24"/>
          <w:szCs w:val="24"/>
        </w:rPr>
        <w:t>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的地点：见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4.2.3 </w:t>
      </w:r>
      <w:r>
        <w:rPr>
          <w:rFonts w:hint="eastAsia" w:ascii="仿宋" w:hAnsi="仿宋" w:eastAsia="仿宋" w:cs="仿宋"/>
          <w:sz w:val="24"/>
          <w:szCs w:val="24"/>
          <w:lang w:eastAsia="zh-CN"/>
        </w:rPr>
        <w:t>供应商</w:t>
      </w:r>
      <w:r>
        <w:rPr>
          <w:rFonts w:hint="eastAsia" w:ascii="仿宋" w:hAnsi="仿宋" w:eastAsia="仿宋" w:cs="仿宋"/>
          <w:sz w:val="24"/>
          <w:szCs w:val="24"/>
        </w:rPr>
        <w:t>所递交的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不予退还。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4.2.4逾期送达的或者未送达指定地点的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不予受理。</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4.3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的修改与撤回</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58" w:name="_Toc420591647"/>
      <w:bookmarkStart w:id="59" w:name="_Toc421778369"/>
      <w:bookmarkStart w:id="60" w:name="_Toc425240468"/>
      <w:r>
        <w:rPr>
          <w:rFonts w:hint="eastAsia" w:ascii="仿宋" w:hAnsi="仿宋" w:eastAsia="仿宋" w:cs="仿宋"/>
          <w:sz w:val="24"/>
          <w:szCs w:val="24"/>
          <w:lang w:val="en-US" w:eastAsia="zh-CN"/>
        </w:rPr>
        <w:t>4.3</w:t>
      </w:r>
      <w:r>
        <w:rPr>
          <w:rFonts w:hint="eastAsia" w:ascii="仿宋" w:hAnsi="仿宋" w:eastAsia="仿宋" w:cs="仿宋"/>
          <w:sz w:val="24"/>
          <w:szCs w:val="24"/>
        </w:rPr>
        <w:t>.1 供应商在递交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后，可以修改或撤回其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，也可以提出价格变动声明，但供应商必须在规定的磋商截止时间之前将修改或撤回或变动价格的书面通知文件递交到采购代理机构。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.2 供应商的修改或撤回或变动价格的通知应按本须知的规定编制、密封、标记和递交。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.3 在磋商截止时间之后，供应商不得对其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做任何修改或撤回。</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r>
        <w:rPr>
          <w:rFonts w:hint="eastAsia" w:ascii="仿宋" w:hAnsi="仿宋" w:eastAsia="仿宋" w:cs="仿宋"/>
          <w:sz w:val="24"/>
          <w:szCs w:val="24"/>
        </w:rPr>
        <w:t>5</w:t>
      </w:r>
      <w:bookmarkEnd w:id="58"/>
      <w:bookmarkEnd w:id="59"/>
      <w:bookmarkEnd w:id="60"/>
      <w:r>
        <w:rPr>
          <w:rFonts w:hint="eastAsia" w:ascii="仿宋" w:hAnsi="仿宋" w:eastAsia="仿宋" w:cs="仿宋"/>
          <w:sz w:val="24"/>
          <w:szCs w:val="24"/>
          <w:lang w:eastAsia="zh-CN"/>
        </w:rPr>
        <w:t>、磋商</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5.1 </w:t>
      </w:r>
      <w:r>
        <w:rPr>
          <w:rFonts w:hint="eastAsia" w:ascii="仿宋" w:hAnsi="仿宋" w:eastAsia="仿宋" w:cs="仿宋"/>
          <w:sz w:val="24"/>
          <w:szCs w:val="24"/>
          <w:lang w:eastAsia="zh-CN"/>
        </w:rPr>
        <w:t>磋商</w:t>
      </w:r>
      <w:r>
        <w:rPr>
          <w:rFonts w:hint="eastAsia" w:ascii="仿宋" w:hAnsi="仿宋" w:eastAsia="仿宋" w:cs="仿宋"/>
          <w:sz w:val="24"/>
          <w:szCs w:val="24"/>
        </w:rPr>
        <w:t>时间和地点</w:t>
      </w:r>
      <w:r>
        <w:rPr>
          <w:rFonts w:hint="eastAsia" w:ascii="仿宋" w:hAnsi="仿宋" w:eastAsia="仿宋" w:cs="仿宋"/>
          <w:sz w:val="24"/>
          <w:szCs w:val="24"/>
          <w:lang w:eastAsia="zh-CN"/>
        </w:rPr>
        <w:t>：</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5.2</w:t>
      </w:r>
      <w:r>
        <w:rPr>
          <w:rFonts w:hint="eastAsia" w:ascii="仿宋" w:hAnsi="仿宋" w:eastAsia="仿宋" w:cs="仿宋"/>
          <w:sz w:val="24"/>
          <w:szCs w:val="24"/>
          <w:lang w:eastAsia="zh-CN"/>
        </w:rPr>
        <w:t>磋商</w:t>
      </w:r>
      <w:r>
        <w:rPr>
          <w:rFonts w:hint="eastAsia" w:ascii="仿宋" w:hAnsi="仿宋" w:eastAsia="仿宋" w:cs="仿宋"/>
          <w:sz w:val="24"/>
          <w:szCs w:val="24"/>
        </w:rPr>
        <w:t>程序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5.2.1</w:t>
      </w:r>
      <w:r>
        <w:rPr>
          <w:rFonts w:hint="eastAsia" w:ascii="仿宋" w:hAnsi="仿宋" w:eastAsia="仿宋" w:cs="仿宋"/>
          <w:sz w:val="24"/>
          <w:szCs w:val="24"/>
        </w:rPr>
        <w:t>主持人按下列程序进行</w:t>
      </w:r>
      <w:r>
        <w:rPr>
          <w:rFonts w:hint="eastAsia" w:ascii="仿宋" w:hAnsi="仿宋" w:eastAsia="仿宋" w:cs="仿宋"/>
          <w:sz w:val="24"/>
          <w:szCs w:val="24"/>
          <w:lang w:eastAsia="zh-CN"/>
        </w:rPr>
        <w:t>磋商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（1）宣布</w:t>
      </w:r>
      <w:r>
        <w:rPr>
          <w:rFonts w:hint="eastAsia" w:ascii="仿宋" w:hAnsi="仿宋" w:eastAsia="仿宋" w:cs="仿宋"/>
          <w:sz w:val="24"/>
          <w:szCs w:val="24"/>
          <w:lang w:eastAsia="zh-CN"/>
        </w:rPr>
        <w:t>磋商</w:t>
      </w:r>
      <w:r>
        <w:rPr>
          <w:rFonts w:hint="eastAsia" w:ascii="仿宋" w:hAnsi="仿宋" w:eastAsia="仿宋" w:cs="仿宋"/>
          <w:sz w:val="24"/>
          <w:szCs w:val="24"/>
        </w:rPr>
        <w:t>项目名称及</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接收截止时间，终止一切</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的接收工作，并宣布</w:t>
      </w:r>
      <w:r>
        <w:rPr>
          <w:rFonts w:hint="eastAsia" w:ascii="仿宋" w:hAnsi="仿宋" w:eastAsia="仿宋" w:cs="仿宋"/>
          <w:sz w:val="24"/>
          <w:szCs w:val="24"/>
          <w:lang w:eastAsia="zh-CN"/>
        </w:rPr>
        <w:t>磋商</w:t>
      </w:r>
      <w:r>
        <w:rPr>
          <w:rFonts w:hint="eastAsia" w:ascii="仿宋" w:hAnsi="仿宋" w:eastAsia="仿宋" w:cs="仿宋"/>
          <w:sz w:val="24"/>
          <w:szCs w:val="24"/>
        </w:rPr>
        <w:t>会</w:t>
      </w:r>
      <w:r>
        <w:rPr>
          <w:rFonts w:hint="eastAsia" w:ascii="仿宋" w:hAnsi="仿宋" w:eastAsia="仿宋" w:cs="仿宋"/>
          <w:sz w:val="24"/>
          <w:szCs w:val="24"/>
          <w:lang w:eastAsia="zh-CN"/>
        </w:rPr>
        <w:t>议</w:t>
      </w:r>
      <w:r>
        <w:rPr>
          <w:rFonts w:hint="eastAsia" w:ascii="仿宋" w:hAnsi="仿宋" w:eastAsia="仿宋" w:cs="仿宋"/>
          <w:sz w:val="24"/>
          <w:szCs w:val="24"/>
        </w:rPr>
        <w:t>开始；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（2）介绍</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r>
        <w:rPr>
          <w:rFonts w:hint="eastAsia" w:ascii="仿宋" w:hAnsi="仿宋" w:eastAsia="仿宋" w:cs="仿宋"/>
          <w:sz w:val="24"/>
          <w:szCs w:val="24"/>
          <w:lang w:eastAsia="zh-CN"/>
        </w:rPr>
        <w:t>采购</w:t>
      </w:r>
      <w:r>
        <w:rPr>
          <w:rFonts w:hint="eastAsia" w:ascii="仿宋" w:hAnsi="仿宋" w:eastAsia="仿宋" w:cs="仿宋"/>
          <w:sz w:val="24"/>
          <w:szCs w:val="24"/>
        </w:rPr>
        <w:t>监督管理部门和</w:t>
      </w:r>
      <w:r>
        <w:rPr>
          <w:rFonts w:hint="eastAsia" w:ascii="仿宋" w:hAnsi="仿宋" w:eastAsia="仿宋" w:cs="仿宋"/>
          <w:sz w:val="24"/>
          <w:szCs w:val="24"/>
          <w:lang w:eastAsia="zh-CN"/>
        </w:rPr>
        <w:t>采购</w:t>
      </w:r>
      <w:r>
        <w:rPr>
          <w:rFonts w:hint="eastAsia" w:ascii="仿宋" w:hAnsi="仿宋" w:eastAsia="仿宋" w:cs="仿宋"/>
          <w:sz w:val="24"/>
          <w:szCs w:val="24"/>
        </w:rPr>
        <w:t>工作人员；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（3）宣布本项目</w:t>
      </w:r>
      <w:r>
        <w:rPr>
          <w:rFonts w:hint="eastAsia" w:ascii="仿宋" w:hAnsi="仿宋" w:eastAsia="仿宋" w:cs="仿宋"/>
          <w:sz w:val="24"/>
          <w:szCs w:val="24"/>
          <w:lang w:eastAsia="zh-CN"/>
        </w:rPr>
        <w:t>供应商</w:t>
      </w:r>
      <w:r>
        <w:rPr>
          <w:rFonts w:hint="eastAsia" w:ascii="仿宋" w:hAnsi="仿宋" w:eastAsia="仿宋" w:cs="仿宋"/>
          <w:sz w:val="24"/>
          <w:szCs w:val="24"/>
        </w:rPr>
        <w:t>签到名单；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（4）宣布</w:t>
      </w:r>
      <w:r>
        <w:rPr>
          <w:rFonts w:hint="eastAsia" w:ascii="仿宋" w:hAnsi="仿宋" w:eastAsia="仿宋" w:cs="仿宋"/>
          <w:sz w:val="24"/>
          <w:szCs w:val="24"/>
          <w:lang w:eastAsia="zh-CN"/>
        </w:rPr>
        <w:t>磋商</w:t>
      </w:r>
      <w:r>
        <w:rPr>
          <w:rFonts w:hint="eastAsia" w:ascii="仿宋" w:hAnsi="仿宋" w:eastAsia="仿宋" w:cs="仿宋"/>
          <w:sz w:val="24"/>
          <w:szCs w:val="24"/>
        </w:rPr>
        <w:t>会议纪律；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）按照</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须知前附表规定检查</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）在</w:t>
      </w:r>
      <w:r>
        <w:rPr>
          <w:rFonts w:hint="eastAsia" w:ascii="仿宋" w:hAnsi="仿宋" w:eastAsia="仿宋" w:cs="仿宋"/>
          <w:sz w:val="24"/>
          <w:szCs w:val="24"/>
          <w:lang w:eastAsia="zh-CN"/>
        </w:rPr>
        <w:t>采购人</w:t>
      </w:r>
      <w:r>
        <w:rPr>
          <w:rFonts w:hint="eastAsia" w:ascii="仿宋" w:hAnsi="仿宋" w:eastAsia="仿宋" w:cs="仿宋"/>
          <w:sz w:val="24"/>
          <w:szCs w:val="24"/>
        </w:rPr>
        <w:t>（监标人）的监督下，将</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送交</w:t>
      </w:r>
      <w:r>
        <w:rPr>
          <w:rFonts w:hint="eastAsia" w:ascii="仿宋" w:hAnsi="仿宋" w:eastAsia="仿宋" w:cs="仿宋"/>
          <w:sz w:val="24"/>
          <w:szCs w:val="24"/>
          <w:lang w:eastAsia="zh-CN"/>
        </w:rPr>
        <w:t>磋商小组</w:t>
      </w:r>
      <w:r>
        <w:rPr>
          <w:rFonts w:hint="eastAsia" w:ascii="仿宋" w:hAnsi="仿宋" w:eastAsia="仿宋" w:cs="仿宋"/>
          <w:sz w:val="24"/>
          <w:szCs w:val="24"/>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磋商会议</w:t>
      </w:r>
      <w:r>
        <w:rPr>
          <w:rFonts w:hint="eastAsia" w:ascii="仿宋" w:hAnsi="仿宋" w:eastAsia="仿宋" w:cs="仿宋"/>
          <w:sz w:val="24"/>
          <w:szCs w:val="24"/>
        </w:rPr>
        <w:t>结束。</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61" w:name="_Toc425240469"/>
      <w:bookmarkStart w:id="62" w:name="_Toc421778370"/>
      <w:bookmarkStart w:id="63" w:name="_Toc420591648"/>
      <w:r>
        <w:rPr>
          <w:rFonts w:hint="eastAsia" w:ascii="仿宋" w:hAnsi="仿宋" w:eastAsia="仿宋" w:cs="仿宋"/>
          <w:sz w:val="24"/>
          <w:szCs w:val="24"/>
        </w:rPr>
        <w:t>6</w:t>
      </w:r>
      <w:bookmarkEnd w:id="61"/>
      <w:bookmarkEnd w:id="62"/>
      <w:bookmarkEnd w:id="63"/>
      <w:r>
        <w:rPr>
          <w:rFonts w:hint="eastAsia" w:ascii="仿宋" w:hAnsi="仿宋" w:eastAsia="仿宋" w:cs="仿宋"/>
          <w:sz w:val="24"/>
          <w:szCs w:val="24"/>
          <w:lang w:eastAsia="zh-CN"/>
        </w:rPr>
        <w:t>、评审</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6.1 </w:t>
      </w:r>
      <w:r>
        <w:rPr>
          <w:rFonts w:hint="eastAsia" w:ascii="仿宋" w:hAnsi="仿宋" w:eastAsia="仿宋" w:cs="仿宋"/>
          <w:sz w:val="24"/>
          <w:szCs w:val="24"/>
          <w:lang w:eastAsia="zh-CN"/>
        </w:rPr>
        <w:t>磋商小组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6.1.1</w:t>
      </w:r>
      <w:r>
        <w:rPr>
          <w:rFonts w:hint="eastAsia" w:ascii="仿宋" w:hAnsi="仿宋" w:eastAsia="仿宋" w:cs="仿宋"/>
          <w:sz w:val="24"/>
          <w:szCs w:val="24"/>
          <w:lang w:eastAsia="zh-CN"/>
        </w:rPr>
        <w:t>评审</w:t>
      </w:r>
      <w:r>
        <w:rPr>
          <w:rFonts w:hint="eastAsia" w:ascii="仿宋" w:hAnsi="仿宋" w:eastAsia="仿宋" w:cs="仿宋"/>
          <w:sz w:val="24"/>
          <w:szCs w:val="24"/>
        </w:rPr>
        <w:t>由</w:t>
      </w:r>
      <w:r>
        <w:rPr>
          <w:rFonts w:hint="eastAsia" w:ascii="仿宋" w:hAnsi="仿宋" w:eastAsia="仿宋" w:cs="仿宋"/>
          <w:sz w:val="24"/>
          <w:szCs w:val="24"/>
          <w:lang w:eastAsia="zh-CN"/>
        </w:rPr>
        <w:t>采购人</w:t>
      </w:r>
      <w:r>
        <w:rPr>
          <w:rFonts w:hint="eastAsia" w:ascii="仿宋" w:hAnsi="仿宋" w:eastAsia="仿宋" w:cs="仿宋"/>
          <w:sz w:val="24"/>
          <w:szCs w:val="24"/>
        </w:rPr>
        <w:t>依法组建的</w:t>
      </w:r>
      <w:r>
        <w:rPr>
          <w:rFonts w:hint="eastAsia" w:ascii="仿宋" w:hAnsi="仿宋" w:eastAsia="仿宋" w:cs="仿宋"/>
          <w:sz w:val="24"/>
          <w:szCs w:val="24"/>
          <w:lang w:eastAsia="zh-CN"/>
        </w:rPr>
        <w:t>磋商小组</w:t>
      </w:r>
      <w:r>
        <w:rPr>
          <w:rFonts w:hint="eastAsia" w:ascii="仿宋" w:hAnsi="仿宋" w:eastAsia="仿宋" w:cs="仿宋"/>
          <w:sz w:val="24"/>
          <w:szCs w:val="24"/>
        </w:rPr>
        <w:t>负责。</w:t>
      </w:r>
      <w:r>
        <w:rPr>
          <w:rFonts w:hint="eastAsia" w:ascii="仿宋" w:hAnsi="仿宋" w:eastAsia="仿宋" w:cs="仿宋"/>
          <w:sz w:val="24"/>
          <w:szCs w:val="24"/>
          <w:lang w:eastAsia="zh-CN"/>
        </w:rPr>
        <w:t>磋商小组组成：见供应商须知前附表</w:t>
      </w:r>
      <w:r>
        <w:rPr>
          <w:rFonts w:hint="eastAsia" w:ascii="仿宋" w:hAnsi="仿宋" w:eastAsia="仿宋" w:cs="仿宋"/>
          <w:sz w:val="24"/>
          <w:szCs w:val="24"/>
          <w:highlight w:val="none"/>
        </w:rPr>
        <w:t>。磋商小组按照</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规定的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方法独立进行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）与供应商有其他可能影响政府采购活动公平、公正进行的关系。</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6.2 </w:t>
      </w:r>
      <w:r>
        <w:rPr>
          <w:rFonts w:hint="eastAsia" w:ascii="仿宋" w:hAnsi="仿宋" w:eastAsia="仿宋" w:cs="仿宋"/>
          <w:sz w:val="24"/>
          <w:szCs w:val="24"/>
          <w:lang w:eastAsia="zh-CN"/>
        </w:rPr>
        <w:t>评审</w:t>
      </w:r>
      <w:r>
        <w:rPr>
          <w:rFonts w:hint="eastAsia" w:ascii="仿宋" w:hAnsi="仿宋" w:eastAsia="仿宋" w:cs="仿宋"/>
          <w:sz w:val="24"/>
          <w:szCs w:val="24"/>
        </w:rPr>
        <w:t>原则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活动遵循公平、公正、科学和择优的原则。</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6.3 </w:t>
      </w:r>
      <w:r>
        <w:rPr>
          <w:rFonts w:hint="eastAsia" w:ascii="仿宋" w:hAnsi="仿宋" w:eastAsia="仿宋" w:cs="仿宋"/>
          <w:sz w:val="24"/>
          <w:szCs w:val="24"/>
          <w:lang w:eastAsia="zh-CN"/>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6.3.1</w:t>
      </w:r>
      <w:r>
        <w:rPr>
          <w:rFonts w:hint="eastAsia" w:ascii="仿宋" w:hAnsi="仿宋" w:eastAsia="仿宋" w:cs="仿宋"/>
          <w:sz w:val="24"/>
          <w:szCs w:val="24"/>
          <w:lang w:eastAsia="zh-CN"/>
        </w:rPr>
        <w:t>磋商小组</w:t>
      </w:r>
      <w:r>
        <w:rPr>
          <w:rFonts w:hint="eastAsia" w:ascii="仿宋" w:hAnsi="仿宋" w:eastAsia="仿宋" w:cs="仿宋"/>
          <w:sz w:val="24"/>
          <w:szCs w:val="24"/>
        </w:rPr>
        <w:t>按照第三章“评</w:t>
      </w:r>
      <w:r>
        <w:rPr>
          <w:rFonts w:hint="eastAsia" w:ascii="仿宋" w:hAnsi="仿宋" w:eastAsia="仿宋" w:cs="仿宋"/>
          <w:sz w:val="24"/>
          <w:szCs w:val="24"/>
          <w:lang w:eastAsia="zh-CN"/>
        </w:rPr>
        <w:t>审方</w:t>
      </w:r>
      <w:r>
        <w:rPr>
          <w:rFonts w:hint="eastAsia" w:ascii="仿宋" w:hAnsi="仿宋" w:eastAsia="仿宋" w:cs="仿宋"/>
          <w:sz w:val="24"/>
          <w:szCs w:val="24"/>
        </w:rPr>
        <w:t>法”规定的方法、评审因素、标准和程序对</w:t>
      </w:r>
      <w:r>
        <w:rPr>
          <w:rFonts w:hint="eastAsia" w:ascii="仿宋" w:hAnsi="仿宋" w:eastAsia="仿宋" w:cs="仿宋"/>
          <w:sz w:val="24"/>
          <w:szCs w:val="24"/>
          <w:lang w:eastAsia="zh-CN"/>
        </w:rPr>
        <w:t>磋商响应</w:t>
      </w:r>
      <w:r>
        <w:rPr>
          <w:rFonts w:hint="eastAsia" w:ascii="仿宋" w:hAnsi="仿宋" w:eastAsia="仿宋" w:cs="仿宋"/>
          <w:sz w:val="24"/>
          <w:szCs w:val="24"/>
        </w:rPr>
        <w:t>文件进行评审。第三章“评</w:t>
      </w:r>
      <w:r>
        <w:rPr>
          <w:rFonts w:hint="eastAsia" w:ascii="仿宋" w:hAnsi="仿宋" w:eastAsia="仿宋" w:cs="仿宋"/>
          <w:sz w:val="24"/>
          <w:szCs w:val="24"/>
          <w:lang w:eastAsia="zh-CN"/>
        </w:rPr>
        <w:t>审方</w:t>
      </w:r>
      <w:r>
        <w:rPr>
          <w:rFonts w:hint="eastAsia" w:ascii="仿宋" w:hAnsi="仿宋" w:eastAsia="仿宋" w:cs="仿宋"/>
          <w:sz w:val="24"/>
          <w:szCs w:val="24"/>
        </w:rPr>
        <w:t>法”没有规定的方法、评审因素和标准，不作为</w:t>
      </w:r>
      <w:r>
        <w:rPr>
          <w:rFonts w:hint="eastAsia" w:ascii="仿宋" w:hAnsi="仿宋" w:eastAsia="仿宋" w:cs="仿宋"/>
          <w:sz w:val="24"/>
          <w:szCs w:val="24"/>
          <w:lang w:eastAsia="zh-CN"/>
        </w:rPr>
        <w:t>评审</w:t>
      </w:r>
      <w:r>
        <w:rPr>
          <w:rFonts w:hint="eastAsia" w:ascii="仿宋" w:hAnsi="仿宋" w:eastAsia="仿宋" w:cs="仿宋"/>
          <w:sz w:val="24"/>
          <w:szCs w:val="24"/>
        </w:rPr>
        <w:t>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6.3.2</w:t>
      </w:r>
      <w:r>
        <w:rPr>
          <w:rFonts w:hint="eastAsia" w:ascii="仿宋" w:hAnsi="仿宋" w:eastAsia="仿宋" w:cs="仿宋"/>
          <w:sz w:val="24"/>
          <w:szCs w:val="24"/>
          <w:lang w:eastAsia="zh-CN"/>
        </w:rPr>
        <w:t>评审</w:t>
      </w:r>
      <w:r>
        <w:rPr>
          <w:rFonts w:hint="eastAsia" w:ascii="仿宋" w:hAnsi="仿宋" w:eastAsia="仿宋" w:cs="仿宋"/>
          <w:sz w:val="24"/>
          <w:szCs w:val="24"/>
        </w:rPr>
        <w:t>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（1）磋商小组成员和与评审活动有关的工作人员不得泄露有关</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的评审和比较、成交候选人的推荐以及与评审有关的其他情况。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w:t>
      </w:r>
      <w:r>
        <w:rPr>
          <w:rFonts w:hint="eastAsia" w:ascii="仿宋" w:hAnsi="仿宋" w:eastAsia="仿宋" w:cs="仿宋"/>
          <w:sz w:val="24"/>
          <w:szCs w:val="24"/>
          <w:lang w:eastAsia="zh-CN"/>
        </w:rPr>
        <w:t>磋商响应</w:t>
      </w:r>
      <w:r>
        <w:rPr>
          <w:rFonts w:hint="eastAsia" w:ascii="仿宋" w:hAnsi="仿宋" w:eastAsia="仿宋" w:cs="仿宋"/>
          <w:sz w:val="24"/>
          <w:szCs w:val="24"/>
        </w:rPr>
        <w:t>文件的评审、</w:t>
      </w:r>
      <w:r>
        <w:rPr>
          <w:rFonts w:hint="eastAsia" w:ascii="仿宋" w:hAnsi="仿宋" w:eastAsia="仿宋" w:cs="仿宋"/>
          <w:sz w:val="24"/>
          <w:szCs w:val="24"/>
          <w:lang w:eastAsia="zh-CN"/>
        </w:rPr>
        <w:t>成交</w:t>
      </w:r>
      <w:r>
        <w:rPr>
          <w:rFonts w:hint="eastAsia" w:ascii="仿宋" w:hAnsi="仿宋" w:eastAsia="仿宋" w:cs="仿宋"/>
          <w:sz w:val="24"/>
          <w:szCs w:val="24"/>
        </w:rPr>
        <w:t>候选人推荐以及授予合同的过程中，</w:t>
      </w:r>
      <w:r>
        <w:rPr>
          <w:rFonts w:hint="eastAsia" w:ascii="仿宋" w:hAnsi="仿宋" w:eastAsia="仿宋" w:cs="仿宋"/>
          <w:sz w:val="24"/>
          <w:szCs w:val="24"/>
          <w:lang w:eastAsia="zh-CN"/>
        </w:rPr>
        <w:t>供应商</w:t>
      </w:r>
      <w:r>
        <w:rPr>
          <w:rFonts w:hint="eastAsia" w:ascii="仿宋" w:hAnsi="仿宋" w:eastAsia="仿宋" w:cs="仿宋"/>
          <w:sz w:val="24"/>
          <w:szCs w:val="24"/>
        </w:rPr>
        <w:t>向</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磋商小组</w:t>
      </w:r>
      <w:r>
        <w:rPr>
          <w:rFonts w:hint="eastAsia" w:ascii="仿宋" w:hAnsi="仿宋" w:eastAsia="仿宋" w:cs="仿宋"/>
          <w:sz w:val="24"/>
          <w:szCs w:val="24"/>
        </w:rPr>
        <w:t>施加影响的任何行为，都将会导致其</w:t>
      </w:r>
      <w:r>
        <w:rPr>
          <w:rFonts w:hint="eastAsia" w:ascii="仿宋" w:hAnsi="仿宋" w:eastAsia="仿宋" w:cs="仿宋"/>
          <w:sz w:val="24"/>
          <w:szCs w:val="24"/>
          <w:lang w:eastAsia="zh-CN"/>
        </w:rPr>
        <w:t>响应文件</w:t>
      </w:r>
      <w:r>
        <w:rPr>
          <w:rFonts w:hint="eastAsia" w:ascii="仿宋" w:hAnsi="仿宋" w:eastAsia="仿宋" w:cs="仿宋"/>
          <w:sz w:val="24"/>
          <w:szCs w:val="24"/>
        </w:rPr>
        <w:t>被拒绝直至取消其</w:t>
      </w:r>
      <w:r>
        <w:rPr>
          <w:rFonts w:hint="eastAsia" w:ascii="仿宋" w:hAnsi="仿宋" w:eastAsia="仿宋" w:cs="仿宋"/>
          <w:sz w:val="24"/>
          <w:szCs w:val="24"/>
          <w:lang w:eastAsia="zh-CN"/>
        </w:rPr>
        <w:t>成交</w:t>
      </w:r>
      <w:r>
        <w:rPr>
          <w:rFonts w:hint="eastAsia" w:ascii="仿宋" w:hAnsi="仿宋" w:eastAsia="仿宋" w:cs="仿宋"/>
          <w:sz w:val="24"/>
          <w:szCs w:val="24"/>
        </w:rPr>
        <w:t>资格。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人确定后，</w:t>
      </w:r>
      <w:r>
        <w:rPr>
          <w:rFonts w:hint="eastAsia" w:ascii="仿宋" w:hAnsi="仿宋" w:eastAsia="仿宋" w:cs="仿宋"/>
          <w:sz w:val="24"/>
          <w:szCs w:val="24"/>
          <w:lang w:eastAsia="zh-CN"/>
        </w:rPr>
        <w:t>采购</w:t>
      </w:r>
      <w:r>
        <w:rPr>
          <w:rFonts w:hint="eastAsia" w:ascii="仿宋" w:hAnsi="仿宋" w:eastAsia="仿宋" w:cs="仿宋"/>
          <w:sz w:val="24"/>
          <w:szCs w:val="24"/>
        </w:rPr>
        <w:t>人不对未</w:t>
      </w:r>
      <w:r>
        <w:rPr>
          <w:rFonts w:hint="eastAsia" w:ascii="仿宋" w:hAnsi="仿宋" w:eastAsia="仿宋" w:cs="仿宋"/>
          <w:sz w:val="24"/>
          <w:szCs w:val="24"/>
          <w:lang w:eastAsia="zh-CN"/>
        </w:rPr>
        <w:t>成交供应商</w:t>
      </w:r>
      <w:r>
        <w:rPr>
          <w:rFonts w:hint="eastAsia" w:ascii="仿宋" w:hAnsi="仿宋" w:eastAsia="仿宋" w:cs="仿宋"/>
          <w:sz w:val="24"/>
          <w:szCs w:val="24"/>
        </w:rPr>
        <w:t>就评</w:t>
      </w:r>
      <w:r>
        <w:rPr>
          <w:rFonts w:hint="eastAsia" w:ascii="仿宋" w:hAnsi="仿宋" w:eastAsia="仿宋" w:cs="仿宋"/>
          <w:sz w:val="24"/>
          <w:szCs w:val="24"/>
          <w:lang w:eastAsia="zh-CN"/>
        </w:rPr>
        <w:t>审</w:t>
      </w:r>
      <w:r>
        <w:rPr>
          <w:rFonts w:hint="eastAsia" w:ascii="仿宋" w:hAnsi="仿宋" w:eastAsia="仿宋" w:cs="仿宋"/>
          <w:sz w:val="24"/>
          <w:szCs w:val="24"/>
        </w:rPr>
        <w:t>过程以及未能</w:t>
      </w:r>
      <w:r>
        <w:rPr>
          <w:rFonts w:hint="eastAsia" w:ascii="仿宋" w:hAnsi="仿宋" w:eastAsia="仿宋" w:cs="仿宋"/>
          <w:sz w:val="24"/>
          <w:szCs w:val="24"/>
          <w:lang w:eastAsia="zh-CN"/>
        </w:rPr>
        <w:t>成交的</w:t>
      </w:r>
      <w:r>
        <w:rPr>
          <w:rFonts w:hint="eastAsia" w:ascii="仿宋" w:hAnsi="仿宋" w:eastAsia="仿宋" w:cs="仿宋"/>
          <w:sz w:val="24"/>
          <w:szCs w:val="24"/>
        </w:rPr>
        <w:t>原因作出任何解释。未</w:t>
      </w:r>
      <w:r>
        <w:rPr>
          <w:rFonts w:hint="eastAsia" w:ascii="仿宋" w:hAnsi="仿宋" w:eastAsia="仿宋" w:cs="仿宋"/>
          <w:sz w:val="24"/>
          <w:szCs w:val="24"/>
          <w:lang w:eastAsia="zh-CN"/>
        </w:rPr>
        <w:t>成交供应商</w:t>
      </w:r>
      <w:r>
        <w:rPr>
          <w:rFonts w:hint="eastAsia" w:ascii="仿宋" w:hAnsi="仿宋" w:eastAsia="仿宋" w:cs="仿宋"/>
          <w:sz w:val="24"/>
          <w:szCs w:val="24"/>
        </w:rPr>
        <w:t>不得向</w:t>
      </w:r>
      <w:r>
        <w:rPr>
          <w:rFonts w:hint="eastAsia" w:ascii="仿宋" w:hAnsi="仿宋" w:eastAsia="仿宋" w:cs="仿宋"/>
          <w:sz w:val="24"/>
          <w:szCs w:val="24"/>
          <w:lang w:eastAsia="zh-CN"/>
        </w:rPr>
        <w:t>磋商小组</w:t>
      </w:r>
      <w:r>
        <w:rPr>
          <w:rFonts w:hint="eastAsia" w:ascii="仿宋" w:hAnsi="仿宋" w:eastAsia="仿宋" w:cs="仿宋"/>
          <w:sz w:val="24"/>
          <w:szCs w:val="24"/>
        </w:rPr>
        <w:t>组成人员或其他有关人员索问评</w:t>
      </w:r>
      <w:r>
        <w:rPr>
          <w:rFonts w:hint="eastAsia" w:ascii="仿宋" w:hAnsi="仿宋" w:eastAsia="仿宋" w:cs="仿宋"/>
          <w:sz w:val="24"/>
          <w:szCs w:val="24"/>
          <w:lang w:eastAsia="zh-CN"/>
        </w:rPr>
        <w:t>审</w:t>
      </w:r>
      <w:r>
        <w:rPr>
          <w:rFonts w:hint="eastAsia" w:ascii="仿宋" w:hAnsi="仿宋" w:eastAsia="仿宋" w:cs="仿宋"/>
          <w:sz w:val="24"/>
          <w:szCs w:val="24"/>
        </w:rPr>
        <w:t>过程的情况和材料。</w:t>
      </w:r>
    </w:p>
    <w:p>
      <w:pPr>
        <w:pStyle w:val="7"/>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sz w:val="24"/>
          <w:szCs w:val="24"/>
        </w:rPr>
      </w:pPr>
      <w:bookmarkStart w:id="64" w:name="_Toc3800"/>
      <w:bookmarkStart w:id="65" w:name="_Toc420591649"/>
      <w:bookmarkStart w:id="66" w:name="_Toc421778371"/>
      <w:bookmarkStart w:id="67" w:name="_Toc425240470"/>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合同授予</w:t>
      </w:r>
      <w:bookmarkEnd w:id="64"/>
      <w:bookmarkEnd w:id="65"/>
      <w:bookmarkEnd w:id="66"/>
      <w:bookmarkEnd w:id="67"/>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7.1 定标方式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en-US" w:eastAsia="zh-CN"/>
        </w:rPr>
        <w:t>.1</w:t>
      </w:r>
      <w:r>
        <w:rPr>
          <w:rFonts w:hint="eastAsia" w:ascii="仿宋" w:hAnsi="仿宋" w:eastAsia="仿宋" w:cs="仿宋"/>
          <w:sz w:val="24"/>
          <w:szCs w:val="24"/>
        </w:rPr>
        <w:t>磋商小组根据评审方法的规定对供应商进行评审排序，推荐</w:t>
      </w:r>
      <w:r>
        <w:rPr>
          <w:rFonts w:hint="eastAsia" w:ascii="仿宋" w:hAnsi="仿宋" w:eastAsia="仿宋" w:cs="仿宋"/>
          <w:sz w:val="24"/>
          <w:szCs w:val="24"/>
          <w:lang w:val="en-US" w:eastAsia="zh-CN"/>
        </w:rPr>
        <w:t>3</w:t>
      </w:r>
      <w:r>
        <w:rPr>
          <w:rFonts w:hint="eastAsia" w:ascii="仿宋" w:hAnsi="仿宋" w:eastAsia="仿宋" w:cs="仿宋"/>
          <w:sz w:val="24"/>
          <w:szCs w:val="24"/>
        </w:rPr>
        <w:t>名成交候选人，作为评审结果。评审结果由全体磋商小组成员签字确认。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7.1.2采购人根据</w:t>
      </w:r>
      <w:r>
        <w:rPr>
          <w:rFonts w:hint="eastAsia" w:ascii="仿宋" w:hAnsi="仿宋" w:eastAsia="仿宋" w:cs="仿宋"/>
          <w:sz w:val="24"/>
          <w:szCs w:val="24"/>
          <w:lang w:eastAsia="zh-CN"/>
        </w:rPr>
        <w:t>评审</w:t>
      </w:r>
      <w:r>
        <w:rPr>
          <w:rFonts w:hint="eastAsia" w:ascii="仿宋" w:hAnsi="仿宋" w:eastAsia="仿宋" w:cs="仿宋"/>
          <w:sz w:val="24"/>
          <w:szCs w:val="24"/>
        </w:rPr>
        <w:t>报告中推荐的成交候选人排列顺序，确定排名第一的为成交</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7.1.3排名第一的成交候选人放弃成交、在规定期限内未能签订合同、因不可抗力不能履行合同、不按照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sz w:val="24"/>
          <w:szCs w:val="24"/>
          <w:lang w:eastAsia="zh-CN"/>
        </w:rPr>
        <w:t>人</w:t>
      </w:r>
      <w:r>
        <w:rPr>
          <w:rFonts w:hint="eastAsia" w:ascii="仿宋" w:hAnsi="仿宋" w:eastAsia="仿宋" w:cs="仿宋"/>
          <w:sz w:val="24"/>
          <w:szCs w:val="24"/>
        </w:rPr>
        <w:t>为成交</w:t>
      </w:r>
      <w:r>
        <w:rPr>
          <w:rFonts w:hint="eastAsia" w:ascii="仿宋" w:hAnsi="仿宋" w:eastAsia="仿宋" w:cs="仿宋"/>
          <w:sz w:val="24"/>
          <w:szCs w:val="24"/>
          <w:lang w:eastAsia="zh-CN"/>
        </w:rPr>
        <w:t>供应商</w:t>
      </w:r>
      <w:r>
        <w:rPr>
          <w:rFonts w:hint="eastAsia" w:ascii="仿宋" w:hAnsi="仿宋" w:eastAsia="仿宋" w:cs="仿宋"/>
          <w:sz w:val="24"/>
          <w:szCs w:val="24"/>
        </w:rPr>
        <w:t>，也可以重新组织竞争性磋商。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7.1.4采购人也可以授权磋商小组评审后直接确定成交</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7.1.5成交</w:t>
      </w:r>
      <w:r>
        <w:rPr>
          <w:rFonts w:hint="eastAsia" w:ascii="仿宋" w:hAnsi="仿宋" w:eastAsia="仿宋" w:cs="仿宋"/>
          <w:sz w:val="24"/>
          <w:szCs w:val="24"/>
          <w:lang w:eastAsia="zh-CN"/>
        </w:rPr>
        <w:t>供应商</w:t>
      </w:r>
      <w:r>
        <w:rPr>
          <w:rFonts w:hint="eastAsia" w:ascii="仿宋" w:hAnsi="仿宋" w:eastAsia="仿宋" w:cs="仿宋"/>
          <w:sz w:val="24"/>
          <w:szCs w:val="24"/>
        </w:rPr>
        <w:t>确定之后，成交结果将在财政部门指定的政府采购信息发布媒体上公告。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7.1.6供应商或者其他利害关系人对评审结果有异议的，应当在</w:t>
      </w:r>
      <w:r>
        <w:rPr>
          <w:rFonts w:hint="eastAsia" w:ascii="仿宋" w:hAnsi="仿宋" w:eastAsia="仿宋" w:cs="仿宋"/>
          <w:sz w:val="24"/>
          <w:szCs w:val="24"/>
          <w:lang w:eastAsia="zh-CN"/>
        </w:rPr>
        <w:t>法律规定的时间内</w:t>
      </w:r>
      <w:r>
        <w:rPr>
          <w:rFonts w:hint="eastAsia" w:ascii="仿宋" w:hAnsi="仿宋" w:eastAsia="仿宋" w:cs="仿宋"/>
          <w:sz w:val="24"/>
          <w:szCs w:val="24"/>
        </w:rPr>
        <w:t>提出。</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7.2 成交通知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7.2.1采购代理机构向成交</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发出《成交通知书》。 </w:t>
      </w:r>
      <w:r>
        <w:rPr>
          <w:rFonts w:hint="eastAsia" w:ascii="仿宋" w:hAnsi="仿宋" w:eastAsia="仿宋" w:cs="仿宋"/>
          <w:b/>
          <w:bCs/>
          <w:sz w:val="24"/>
          <w:szCs w:val="24"/>
          <w:lang w:eastAsia="zh-CN"/>
        </w:rPr>
        <w:t>成交供应商在</w:t>
      </w:r>
      <w:r>
        <w:rPr>
          <w:rFonts w:hint="eastAsia" w:ascii="仿宋" w:hAnsi="仿宋" w:eastAsia="仿宋" w:cs="仿宋"/>
          <w:b/>
          <w:bCs/>
          <w:sz w:val="24"/>
          <w:szCs w:val="24"/>
          <w:highlight w:val="none"/>
          <w:lang w:eastAsia="zh-CN"/>
        </w:rPr>
        <w:t>领取成交通知书时须携带法定代表人授权书及加盖单位公章的被授权人身份证复印件。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7.2.2成交通知书对采购人和成交</w:t>
      </w:r>
      <w:r>
        <w:rPr>
          <w:rFonts w:hint="eastAsia" w:ascii="仿宋" w:hAnsi="仿宋" w:eastAsia="仿宋" w:cs="仿宋"/>
          <w:sz w:val="24"/>
          <w:szCs w:val="24"/>
          <w:lang w:eastAsia="zh-CN"/>
        </w:rPr>
        <w:t>供应商</w:t>
      </w:r>
      <w:r>
        <w:rPr>
          <w:rFonts w:hint="eastAsia" w:ascii="仿宋" w:hAnsi="仿宋" w:eastAsia="仿宋" w:cs="仿宋"/>
          <w:sz w:val="24"/>
          <w:szCs w:val="24"/>
        </w:rPr>
        <w:t>具有同等法律效力。成交通知书发出之后，采购人改变成交结果，或者成交</w:t>
      </w:r>
      <w:r>
        <w:rPr>
          <w:rFonts w:hint="eastAsia" w:ascii="仿宋" w:hAnsi="仿宋" w:eastAsia="仿宋" w:cs="仿宋"/>
          <w:sz w:val="24"/>
          <w:szCs w:val="24"/>
          <w:lang w:eastAsia="zh-CN"/>
        </w:rPr>
        <w:t>供应商</w:t>
      </w:r>
      <w:r>
        <w:rPr>
          <w:rFonts w:hint="eastAsia" w:ascii="仿宋" w:hAnsi="仿宋" w:eastAsia="仿宋" w:cs="仿宋"/>
          <w:sz w:val="24"/>
          <w:szCs w:val="24"/>
        </w:rPr>
        <w:t>放弃成交，应当承担相应的法律责任。</w:t>
      </w:r>
    </w:p>
    <w:p>
      <w:pPr>
        <w:spacing w:line="360" w:lineRule="auto"/>
        <w:ind w:firstLine="482" w:firstLineChars="200"/>
        <w:outlineLvl w:val="2"/>
        <w:rPr>
          <w:rFonts w:hint="eastAsia" w:ascii="仿宋" w:hAnsi="仿宋" w:eastAsia="仿宋" w:cs="仿宋"/>
          <w:b/>
          <w:bCs/>
          <w:sz w:val="24"/>
          <w:szCs w:val="24"/>
          <w:lang w:eastAsia="zh-CN"/>
        </w:rPr>
      </w:pPr>
      <w:bookmarkStart w:id="68" w:name="_Toc393"/>
      <w:bookmarkStart w:id="69" w:name="_Toc19753"/>
      <w:r>
        <w:rPr>
          <w:rFonts w:hint="eastAsia" w:ascii="仿宋" w:hAnsi="仿宋" w:eastAsia="仿宋" w:cs="仿宋"/>
          <w:b/>
          <w:bCs/>
          <w:sz w:val="24"/>
          <w:szCs w:val="24"/>
        </w:rPr>
        <w:t>7.3 履约</w:t>
      </w:r>
      <w:bookmarkEnd w:id="68"/>
      <w:bookmarkEnd w:id="69"/>
      <w:r>
        <w:rPr>
          <w:rFonts w:hint="eastAsia" w:ascii="仿宋" w:hAnsi="仿宋" w:eastAsia="仿宋" w:cs="仿宋"/>
          <w:b/>
          <w:bCs/>
          <w:sz w:val="24"/>
          <w:szCs w:val="24"/>
          <w:lang w:eastAsia="zh-CN"/>
        </w:rPr>
        <w:t>保证金</w:t>
      </w:r>
    </w:p>
    <w:p>
      <w:pPr>
        <w:spacing w:line="360" w:lineRule="auto"/>
        <w:ind w:firstLine="420"/>
        <w:rPr>
          <w:rFonts w:hint="eastAsia" w:ascii="仿宋" w:hAnsi="仿宋" w:eastAsia="仿宋" w:cs="仿宋"/>
          <w:sz w:val="24"/>
          <w:szCs w:val="24"/>
        </w:rPr>
      </w:pPr>
      <w:r>
        <w:rPr>
          <w:rFonts w:hint="eastAsia" w:ascii="仿宋" w:hAnsi="仿宋" w:eastAsia="仿宋" w:cs="仿宋"/>
          <w:sz w:val="24"/>
        </w:rPr>
        <w:t>7.3.1</w:t>
      </w:r>
      <w:r>
        <w:rPr>
          <w:rFonts w:hint="eastAsia" w:ascii="仿宋" w:hAnsi="仿宋" w:eastAsia="仿宋" w:cs="仿宋"/>
          <w:sz w:val="24"/>
          <w:lang w:eastAsia="zh-CN"/>
        </w:rPr>
        <w:t>履约保证金的形式和金额：</w:t>
      </w:r>
      <w:r>
        <w:rPr>
          <w:rFonts w:hint="eastAsia" w:ascii="仿宋" w:hAnsi="仿宋" w:eastAsia="仿宋" w:cs="仿宋"/>
          <w:sz w:val="24"/>
        </w:rPr>
        <w:t>见投标人须知前附表</w:t>
      </w:r>
      <w:r>
        <w:rPr>
          <w:rFonts w:hint="eastAsia" w:ascii="仿宋" w:hAnsi="仿宋" w:eastAsia="仿宋" w:cs="仿宋"/>
          <w:sz w:val="24"/>
          <w:lang w:eastAsia="zh-CN"/>
        </w:rPr>
        <w:t>。</w:t>
      </w:r>
    </w:p>
    <w:p>
      <w:pPr>
        <w:pStyle w:val="8"/>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签订合同</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.1采购人应当自成交通知书发出之日起三十日内，按照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成交供应商竞争性磋商响应文件</w:t>
      </w:r>
      <w:r>
        <w:rPr>
          <w:rFonts w:hint="eastAsia" w:ascii="仿宋" w:hAnsi="仿宋" w:eastAsia="仿宋" w:cs="仿宋"/>
          <w:sz w:val="24"/>
          <w:szCs w:val="24"/>
        </w:rPr>
        <w:t>（包括评审中形成的澄清文件）的约定，与</w:t>
      </w:r>
      <w:r>
        <w:rPr>
          <w:rFonts w:hint="eastAsia" w:ascii="仿宋" w:hAnsi="仿宋" w:eastAsia="仿宋" w:cs="仿宋"/>
          <w:sz w:val="24"/>
          <w:szCs w:val="24"/>
          <w:lang w:eastAsia="zh-CN"/>
        </w:rPr>
        <w:t>成交供应商</w:t>
      </w:r>
      <w:r>
        <w:rPr>
          <w:rFonts w:hint="eastAsia" w:ascii="仿宋" w:hAnsi="仿宋" w:eastAsia="仿宋" w:cs="仿宋"/>
          <w:sz w:val="24"/>
          <w:szCs w:val="24"/>
        </w:rPr>
        <w:t>签订书面合同。所签订的合同不得对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成交供应商</w:t>
      </w:r>
      <w:r>
        <w:rPr>
          <w:rFonts w:hint="eastAsia" w:ascii="仿宋" w:hAnsi="仿宋" w:eastAsia="仿宋" w:cs="仿宋"/>
          <w:sz w:val="24"/>
          <w:szCs w:val="24"/>
        </w:rPr>
        <w:t>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（包括评审中形成的澄清文件）作实质性修改。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70" w:name="_Toc425240474"/>
      <w:bookmarkStart w:id="71" w:name="_Toc421778375"/>
      <w:bookmarkStart w:id="72" w:name="_Toc420591653"/>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代理服务费</w:t>
      </w:r>
      <w:bookmarkEnd w:id="70"/>
      <w:bookmarkEnd w:id="71"/>
      <w:bookmarkEnd w:id="72"/>
      <w:r>
        <w:rPr>
          <w:rFonts w:hint="eastAsia" w:ascii="仿宋" w:hAnsi="仿宋" w:eastAsia="仿宋" w:cs="仿宋"/>
          <w:color w:val="auto"/>
          <w:sz w:val="24"/>
          <w:szCs w:val="24"/>
          <w:lang w:eastAsia="zh-CN"/>
        </w:rPr>
        <w:t>：详见“供应商须知前附表”。</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9、合同鉴证费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本项目不收取合同鉴证费。</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仿宋" w:hAnsi="仿宋" w:eastAsia="仿宋" w:cs="仿宋"/>
          <w:b w:val="0"/>
          <w:bCs w:val="0"/>
          <w:sz w:val="24"/>
          <w:szCs w:val="24"/>
          <w:highlight w:val="none"/>
          <w:lang w:val="en-US" w:eastAsia="zh-CN"/>
        </w:rPr>
      </w:pPr>
      <w:bookmarkStart w:id="73" w:name="_Toc20671"/>
      <w:bookmarkStart w:id="74" w:name="_Toc421778376"/>
      <w:r>
        <w:rPr>
          <w:rFonts w:hint="eastAsia" w:ascii="仿宋" w:hAnsi="仿宋" w:eastAsia="仿宋" w:cs="仿宋"/>
          <w:b w:val="0"/>
          <w:bCs w:val="0"/>
          <w:sz w:val="24"/>
          <w:szCs w:val="24"/>
          <w:highlight w:val="none"/>
          <w:lang w:val="en-US" w:eastAsia="zh-CN"/>
        </w:rPr>
        <w:t>10.1供应商认为磋商文件、采购过程、成交结果使自己的权益受到损害的，可以在知道或者应知其权益受到损害之日起7个工作日内，以书面形式向采购人、采购代理机构提出质疑。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8"/>
          <w:rFonts w:hint="eastAsia" w:ascii="仿宋" w:hAnsi="仿宋" w:eastAsia="仿宋" w:cs="仿宋"/>
          <w:b/>
          <w:bCs w:val="0"/>
          <w:i w:val="0"/>
          <w:caps w:val="0"/>
          <w:color w:val="0000FF"/>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w:t>
      </w:r>
      <w:r>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w:t>
      </w:r>
      <w:r>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.5.6提出质疑的日期。</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有下列情形之一的，属于无效质疑，采购代理机构和采购人不予受理：</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不是参与本次政府采购项目的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与质疑事项不存在利害关系的；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未在法定期限内提出质疑的；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质疑未以书面形式提出，或质疑</w:t>
      </w:r>
      <w:r>
        <w:rPr>
          <w:rFonts w:hint="eastAsia" w:ascii="仿宋" w:hAnsi="仿宋" w:eastAsia="仿宋" w:cs="仿宋"/>
          <w:color w:val="auto"/>
          <w:sz w:val="24"/>
          <w:szCs w:val="24"/>
          <w:highlight w:val="none"/>
          <w:lang w:eastAsia="zh-CN"/>
        </w:rPr>
        <w:t>函</w:t>
      </w:r>
      <w:r>
        <w:rPr>
          <w:rFonts w:hint="eastAsia" w:ascii="仿宋" w:hAnsi="仿宋" w:eastAsia="仿宋" w:cs="仿宋"/>
          <w:color w:val="auto"/>
          <w:sz w:val="24"/>
          <w:szCs w:val="24"/>
          <w:highlight w:val="none"/>
        </w:rPr>
        <w:t>主要内容构成不完整的；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应当提交授权书而未提交的</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rPr>
        <w:t>以非法手段取得证据、材料的；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.6.7</w:t>
      </w:r>
      <w:r>
        <w:rPr>
          <w:rFonts w:hint="eastAsia" w:ascii="仿宋" w:hAnsi="仿宋" w:eastAsia="仿宋" w:cs="仿宋"/>
          <w:color w:val="auto"/>
          <w:sz w:val="24"/>
          <w:szCs w:val="24"/>
          <w:highlight w:val="none"/>
        </w:rPr>
        <w:t>质疑答复后，同一质疑人就同一事项</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同一采购程序环节</w:t>
      </w:r>
      <w:r>
        <w:rPr>
          <w:rFonts w:hint="eastAsia" w:ascii="仿宋" w:hAnsi="仿宋" w:eastAsia="仿宋" w:cs="仿宋"/>
          <w:color w:val="auto"/>
          <w:sz w:val="24"/>
          <w:szCs w:val="24"/>
          <w:highlight w:val="none"/>
        </w:rPr>
        <w:t>再次提出质疑的；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10.7</w:t>
      </w:r>
      <w:r>
        <w:rPr>
          <w:rFonts w:hint="eastAsia" w:ascii="仿宋" w:hAnsi="仿宋" w:eastAsia="仿宋" w:cs="仿宋"/>
          <w:color w:val="auto"/>
          <w:sz w:val="24"/>
          <w:szCs w:val="24"/>
          <w:highlight w:val="none"/>
          <w:lang w:eastAsia="zh-CN"/>
        </w:rPr>
        <w:t>质疑答复</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.7.1采购人或采购代理机构</w:t>
      </w:r>
      <w:r>
        <w:rPr>
          <w:rFonts w:hint="eastAsia" w:ascii="仿宋" w:hAnsi="仿宋" w:eastAsia="仿宋" w:cs="仿宋"/>
          <w:color w:val="auto"/>
          <w:sz w:val="24"/>
          <w:szCs w:val="24"/>
          <w:highlight w:val="none"/>
        </w:rPr>
        <w:t>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lang w:val="en-US" w:eastAsia="zh-CN"/>
        </w:rPr>
        <w:t>.7.2质疑供应商对采购人、采购代理机构的答复不满意，或者采购人、采购代理机构未在规定时间内作出答复的，可以在答复期满后15个工作日</w:t>
      </w:r>
      <w:r>
        <w:rPr>
          <w:rFonts w:hint="eastAsia" w:ascii="仿宋" w:hAnsi="仿宋" w:eastAsia="仿宋" w:cs="仿宋"/>
          <w:color w:val="auto"/>
          <w:sz w:val="24"/>
          <w:szCs w:val="24"/>
          <w:highlight w:val="none"/>
          <w:lang w:val="en-US" w:eastAsia="zh-CN"/>
        </w:rPr>
        <w:t>内向同级人民政府财政部门提起投诉。</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.8其他需要说明的事项</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http://gks.mof.gov.cn/ztztz/zhengfucaigouguanli/201802/t20180201_2804589.htm</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10.8.2接收质疑函的方式：书面形式</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.8.3联系部门：华夏国际项目管理有限公司招标部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.8.4联系电话：见供应商须知前附表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.8.5通讯地址：</w:t>
      </w:r>
      <w:r>
        <w:rPr>
          <w:rFonts w:hint="eastAsia" w:ascii="仿宋" w:hAnsi="仿宋" w:eastAsia="仿宋" w:cs="仿宋"/>
          <w:color w:val="auto"/>
          <w:sz w:val="24"/>
          <w:szCs w:val="24"/>
        </w:rPr>
        <w:t>西安市高新区科技五路8号数字大厦11楼</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1磋商步骤为：第一次报价---初步评审---分别磋商---第二次报价---综合评审推荐成交候选人。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以供</w:t>
      </w:r>
      <w:r>
        <w:rPr>
          <w:rFonts w:hint="eastAsia" w:ascii="仿宋" w:hAnsi="仿宋" w:eastAsia="仿宋" w:cs="仿宋"/>
          <w:sz w:val="24"/>
          <w:szCs w:val="24"/>
        </w:rPr>
        <w:t>应商递交的磋商响应文件中的总报价为第一次报价。分别磋商后，供应商现场填报的磋商响应总报价为第二次报价）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11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成交供应商确定后，成交供应商无正当理由拖延或拒签合同的，或未能按照规定的时间提供</w:t>
      </w:r>
      <w:r>
        <w:rPr>
          <w:rFonts w:hint="eastAsia" w:ascii="仿宋" w:hAnsi="仿宋" w:eastAsia="仿宋" w:cs="仿宋"/>
          <w:sz w:val="24"/>
          <w:szCs w:val="24"/>
          <w:lang w:eastAsia="zh-CN"/>
        </w:rPr>
        <w:t>履约保证金</w:t>
      </w:r>
      <w:r>
        <w:rPr>
          <w:rFonts w:hint="eastAsia" w:ascii="仿宋" w:hAnsi="仿宋" w:eastAsia="仿宋" w:cs="仿宋"/>
          <w:sz w:val="24"/>
          <w:szCs w:val="24"/>
        </w:rPr>
        <w:t>，采购人有权取消其成交资格，并按评审顺序重新确定成交供应商</w:t>
      </w:r>
      <w:r>
        <w:rPr>
          <w:rFonts w:hint="eastAsia" w:ascii="仿宋" w:hAnsi="仿宋" w:eastAsia="仿宋" w:cs="仿宋"/>
          <w:sz w:val="24"/>
          <w:szCs w:val="24"/>
          <w:lang w:eastAsia="zh-CN"/>
        </w:rPr>
        <w:t>；供应商应按照政府采购相关法律法规承担相应的责任。</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rPr>
      </w:pPr>
      <w:bookmarkStart w:id="75" w:name="_Toc420591652"/>
      <w:bookmarkStart w:id="76" w:name="_Toc421778374"/>
      <w:bookmarkStart w:id="77" w:name="_Toc425240473"/>
      <w:r>
        <w:rPr>
          <w:rFonts w:hint="eastAsia" w:ascii="仿宋" w:hAnsi="仿宋" w:eastAsia="仿宋" w:cs="仿宋"/>
          <w:sz w:val="24"/>
          <w:szCs w:val="24"/>
          <w:lang w:val="en-US" w:eastAsia="zh-CN"/>
        </w:rPr>
        <w:t>12</w:t>
      </w:r>
      <w:r>
        <w:rPr>
          <w:rFonts w:hint="eastAsia" w:ascii="仿宋" w:hAnsi="仿宋" w:eastAsia="仿宋" w:cs="仿宋"/>
          <w:sz w:val="24"/>
          <w:szCs w:val="24"/>
        </w:rPr>
        <w:t>、需要补充的其他内容：</w:t>
      </w:r>
      <w:bookmarkStart w:id="78" w:name="_Toc356305901"/>
      <w:r>
        <w:rPr>
          <w:rFonts w:hint="eastAsia" w:ascii="仿宋" w:hAnsi="仿宋" w:eastAsia="仿宋" w:cs="仿宋"/>
          <w:sz w:val="24"/>
          <w:szCs w:val="24"/>
        </w:rPr>
        <w:t>详见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End w:id="78"/>
      <w:r>
        <w:rPr>
          <w:rFonts w:hint="eastAsia" w:ascii="仿宋" w:hAnsi="仿宋" w:eastAsia="仿宋" w:cs="仿宋"/>
          <w:sz w:val="24"/>
          <w:szCs w:val="24"/>
        </w:rPr>
        <w:t>。</w:t>
      </w:r>
      <w:bookmarkEnd w:id="75"/>
      <w:bookmarkEnd w:id="76"/>
      <w:bookmarkEnd w:id="77"/>
    </w:p>
    <w:p>
      <w:pPr>
        <w:pStyle w:val="3"/>
        <w:jc w:val="both"/>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6"/>
        <w:spacing w:afterLines="50"/>
        <w:jc w:val="center"/>
        <w:rPr>
          <w:rFonts w:hint="eastAsia" w:ascii="仿宋" w:hAnsi="仿宋" w:eastAsia="仿宋" w:cs="仿宋"/>
          <w:sz w:val="32"/>
          <w:szCs w:val="32"/>
        </w:rPr>
      </w:pPr>
      <w:bookmarkStart w:id="79" w:name="_Toc10644"/>
      <w:r>
        <w:rPr>
          <w:rFonts w:hint="eastAsia" w:ascii="仿宋" w:hAnsi="仿宋" w:eastAsia="仿宋" w:cs="仿宋"/>
          <w:sz w:val="32"/>
          <w:szCs w:val="32"/>
        </w:rPr>
        <w:t>第三章</w:t>
      </w:r>
      <w:bookmarkEnd w:id="73"/>
      <w:bookmarkEnd w:id="74"/>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评审方法</w:t>
      </w:r>
      <w:bookmarkEnd w:id="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一、评审方法</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szCs w:val="24"/>
          <w:highlight w:val="none"/>
        </w:rPr>
        <w:t>按照《中华人民共和国政府采购法》</w:t>
      </w:r>
      <w:r>
        <w:rPr>
          <w:rFonts w:hint="eastAsia" w:ascii="仿宋" w:hAnsi="仿宋" w:eastAsia="仿宋" w:cs="仿宋"/>
          <w:sz w:val="24"/>
          <w:szCs w:val="24"/>
          <w:highlight w:val="none"/>
          <w:lang w:eastAsia="zh-CN"/>
        </w:rPr>
        <w:t>及实施条例</w:t>
      </w:r>
      <w:r>
        <w:rPr>
          <w:rFonts w:hint="eastAsia" w:ascii="仿宋" w:hAnsi="仿宋" w:eastAsia="仿宋" w:cs="仿宋"/>
          <w:sz w:val="24"/>
          <w:szCs w:val="24"/>
          <w:highlight w:val="none"/>
        </w:rPr>
        <w:t>和关于印发《政府采购竞争性磋商采购方式管理暂行办法》的通知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财库</w:t>
      </w:r>
      <w:r>
        <w:rPr>
          <w:rFonts w:hint="eastAsia" w:ascii="仿宋" w:hAnsi="仿宋" w:eastAsia="仿宋" w:cs="仿宋"/>
          <w:sz w:val="24"/>
          <w:szCs w:val="24"/>
          <w:highlight w:val="none"/>
          <w:lang w:eastAsia="zh-CN"/>
        </w:rPr>
        <w:t>〔2014〕</w:t>
      </w:r>
      <w:r>
        <w:rPr>
          <w:rFonts w:hint="eastAsia" w:ascii="仿宋" w:hAnsi="仿宋" w:eastAsia="仿宋" w:cs="仿宋"/>
          <w:sz w:val="24"/>
          <w:szCs w:val="24"/>
          <w:highlight w:val="none"/>
        </w:rPr>
        <w:t>214号</w:t>
      </w:r>
      <w:r>
        <w:rPr>
          <w:rFonts w:hint="eastAsia" w:ascii="仿宋" w:hAnsi="仿宋" w:eastAsia="仿宋" w:cs="仿宋"/>
          <w:sz w:val="24"/>
          <w:szCs w:val="24"/>
          <w:highlight w:val="none"/>
          <w:lang w:eastAsia="zh-CN"/>
        </w:rPr>
        <w:t>）</w:t>
      </w:r>
      <w:r>
        <w:rPr>
          <w:rFonts w:hint="eastAsia" w:ascii="仿宋" w:hAnsi="仿宋" w:eastAsia="仿宋" w:cs="仿宋"/>
          <w:spacing w:val="4"/>
          <w:sz w:val="24"/>
          <w:szCs w:val="24"/>
          <w:highlight w:val="none"/>
        </w:rPr>
        <w:t>的规定，本次</w:t>
      </w:r>
      <w:r>
        <w:rPr>
          <w:rFonts w:hint="eastAsia" w:ascii="仿宋" w:hAnsi="仿宋" w:eastAsia="仿宋" w:cs="仿宋"/>
          <w:spacing w:val="4"/>
          <w:sz w:val="24"/>
          <w:szCs w:val="24"/>
          <w:highlight w:val="none"/>
          <w:lang w:eastAsia="zh-CN"/>
        </w:rPr>
        <w:t>评审</w:t>
      </w:r>
      <w:r>
        <w:rPr>
          <w:rFonts w:hint="eastAsia" w:ascii="仿宋" w:hAnsi="仿宋" w:eastAsia="仿宋" w:cs="仿宋"/>
          <w:spacing w:val="4"/>
          <w:sz w:val="24"/>
          <w:szCs w:val="24"/>
          <w:highlight w:val="none"/>
        </w:rPr>
        <w:t>采用综合评分法</w:t>
      </w:r>
      <w:r>
        <w:rPr>
          <w:rFonts w:hint="eastAsia" w:ascii="仿宋" w:hAnsi="仿宋" w:eastAsia="仿宋" w:cs="仿宋"/>
          <w:spacing w:val="4"/>
          <w:sz w:val="24"/>
          <w:szCs w:val="24"/>
          <w:highlight w:val="none"/>
          <w:lang w:eastAsia="zh-CN"/>
        </w:rPr>
        <w:t>，</w:t>
      </w:r>
      <w:r>
        <w:rPr>
          <w:rFonts w:hint="eastAsia" w:ascii="仿宋" w:hAnsi="仿宋" w:eastAsia="仿宋" w:cs="仿宋"/>
          <w:sz w:val="24"/>
          <w:szCs w:val="24"/>
        </w:rPr>
        <w:t>即在最大限度地满足竞争性磋商文件实质性要求前提下，按照竞争性磋商文件中规定的各项因素和相应的权重分值进行综合评审后，以总得分最高的供应商作为成交候选</w:t>
      </w:r>
      <w:r>
        <w:rPr>
          <w:rFonts w:hint="eastAsia" w:ascii="仿宋" w:hAnsi="仿宋" w:eastAsia="仿宋" w:cs="仿宋"/>
          <w:sz w:val="24"/>
          <w:szCs w:val="24"/>
          <w:lang w:eastAsia="zh-CN"/>
        </w:rPr>
        <w:t>人</w:t>
      </w:r>
      <w:r>
        <w:rPr>
          <w:rFonts w:hint="eastAsia" w:ascii="仿宋" w:hAnsi="仿宋" w:eastAsia="仿宋" w:cs="仿宋"/>
          <w:sz w:val="24"/>
          <w:szCs w:val="24"/>
        </w:rPr>
        <w:t>并依次排序（最低报价不是</w:t>
      </w:r>
      <w:r>
        <w:rPr>
          <w:rFonts w:hint="eastAsia" w:ascii="仿宋" w:hAnsi="仿宋" w:eastAsia="仿宋" w:cs="仿宋"/>
          <w:sz w:val="24"/>
          <w:szCs w:val="24"/>
          <w:lang w:eastAsia="zh-CN"/>
        </w:rPr>
        <w:t>成交</w:t>
      </w:r>
      <w:r>
        <w:rPr>
          <w:rFonts w:hint="eastAsia" w:ascii="仿宋" w:hAnsi="仿宋" w:eastAsia="仿宋" w:cs="仿宋"/>
          <w:sz w:val="24"/>
          <w:szCs w:val="24"/>
        </w:rPr>
        <w:t>的唯一标准）。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80" w:name="_Toc465432103"/>
      <w:r>
        <w:rPr>
          <w:rFonts w:hint="eastAsia" w:ascii="仿宋" w:hAnsi="仿宋" w:eastAsia="仿宋" w:cs="仿宋"/>
          <w:b/>
          <w:color w:val="auto"/>
          <w:sz w:val="24"/>
          <w:szCs w:val="24"/>
          <w:highlight w:val="none"/>
          <w:lang w:eastAsia="zh-CN"/>
        </w:rPr>
        <w:t>二、评审原则</w:t>
      </w:r>
      <w:bookmarkEnd w:id="80"/>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1、公平、公正、科学、择优。</w:t>
      </w:r>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z w:val="24"/>
        </w:rPr>
        <w:t>工程质量符合国家各项施工及验收规范标准、工期满足</w:t>
      </w:r>
      <w:r>
        <w:rPr>
          <w:rFonts w:hint="eastAsia" w:ascii="仿宋" w:hAnsi="仿宋" w:eastAsia="仿宋" w:cs="仿宋"/>
          <w:sz w:val="24"/>
          <w:lang w:eastAsia="zh-CN"/>
        </w:rPr>
        <w:t>竞争性磋商文件</w:t>
      </w:r>
      <w:r>
        <w:rPr>
          <w:rFonts w:hint="eastAsia" w:ascii="仿宋" w:hAnsi="仿宋" w:eastAsia="仿宋" w:cs="仿宋"/>
          <w:sz w:val="24"/>
        </w:rPr>
        <w:t>要求、施工方案合理可行、</w:t>
      </w:r>
      <w:r>
        <w:rPr>
          <w:rFonts w:hint="eastAsia" w:ascii="仿宋" w:hAnsi="仿宋" w:eastAsia="仿宋" w:cs="仿宋"/>
          <w:sz w:val="24"/>
          <w:lang w:eastAsia="zh-CN"/>
        </w:rPr>
        <w:t>磋商报价</w:t>
      </w:r>
      <w:r>
        <w:rPr>
          <w:rFonts w:hint="eastAsia" w:ascii="仿宋" w:hAnsi="仿宋" w:eastAsia="仿宋" w:cs="仿宋"/>
          <w:sz w:val="24"/>
        </w:rPr>
        <w:t>合理低价</w:t>
      </w:r>
      <w:r>
        <w:rPr>
          <w:rFonts w:hint="eastAsia" w:ascii="仿宋" w:hAnsi="仿宋" w:eastAsia="仿宋" w:cs="仿宋"/>
          <w:kern w:val="0"/>
          <w:sz w:val="24"/>
        </w:rPr>
        <w:t>。</w:t>
      </w:r>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3、禁止不正当竞争。</w:t>
      </w:r>
      <w:bookmarkStart w:id="81" w:name="_Toc3634633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三、评审程序</w:t>
      </w:r>
      <w:bookmarkEnd w:id="81"/>
    </w:p>
    <w:p>
      <w:pPr>
        <w:pStyle w:val="29"/>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72" w:firstLineChars="196"/>
        <w:jc w:val="both"/>
        <w:textAlignment w:val="auto"/>
        <w:outlineLvl w:val="9"/>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70" w:firstLineChars="196"/>
        <w:jc w:val="both"/>
        <w:textAlignment w:val="auto"/>
        <w:outlineLvl w:val="9"/>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val="0"/>
          <w:bCs w:val="0"/>
          <w:color w:val="000000"/>
          <w:sz w:val="24"/>
          <w:lang w:val="en-US" w:eastAsia="zh-CN"/>
        </w:rPr>
        <w:t>1.1</w:t>
      </w:r>
      <w:r>
        <w:rPr>
          <w:rFonts w:hint="eastAsia" w:ascii="仿宋" w:hAnsi="仿宋" w:eastAsia="仿宋" w:cs="仿宋"/>
          <w:b w:val="0"/>
          <w:bCs w:val="0"/>
          <w:color w:val="000000"/>
          <w:sz w:val="24"/>
        </w:rPr>
        <w:t>资格</w:t>
      </w:r>
      <w:r>
        <w:rPr>
          <w:rFonts w:hint="eastAsia" w:ascii="仿宋" w:hAnsi="仿宋" w:eastAsia="仿宋" w:cs="仿宋"/>
          <w:b w:val="0"/>
          <w:bCs w:val="0"/>
          <w:color w:val="000000"/>
          <w:sz w:val="24"/>
          <w:highlight w:val="none"/>
        </w:rPr>
        <w:t>性审查</w:t>
      </w:r>
      <w:r>
        <w:rPr>
          <w:rFonts w:hint="eastAsia" w:ascii="仿宋" w:hAnsi="仿宋" w:eastAsia="仿宋" w:cs="仿宋"/>
          <w:b w:val="0"/>
          <w:bCs w:val="0"/>
          <w:color w:val="000000"/>
          <w:sz w:val="24"/>
          <w:highlight w:val="none"/>
          <w:lang w:eastAsia="zh-CN"/>
        </w:rPr>
        <w:t>：</w:t>
      </w:r>
      <w:r>
        <w:rPr>
          <w:rFonts w:hint="eastAsia" w:ascii="仿宋" w:hAnsi="仿宋" w:eastAsia="仿宋" w:cs="仿宋"/>
          <w:b w:val="0"/>
          <w:bCs w:val="0"/>
          <w:color w:val="auto"/>
          <w:spacing w:val="4"/>
          <w:kern w:val="2"/>
          <w:sz w:val="24"/>
          <w:szCs w:val="24"/>
          <w:highlight w:val="none"/>
          <w:lang w:val="en-US" w:eastAsia="zh-CN" w:bidi="ar-SA"/>
        </w:rPr>
        <w:t>采购人将依据本章“四、评审标准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pacing w:val="4"/>
          <w:kern w:val="2"/>
          <w:sz w:val="24"/>
          <w:szCs w:val="24"/>
          <w:highlight w:val="none"/>
          <w:lang w:val="en-US" w:eastAsia="zh-CN" w:bidi="ar-SA"/>
        </w:rPr>
        <w:t>第1.1</w:t>
      </w:r>
      <w:r>
        <w:rPr>
          <w:rFonts w:hint="eastAsia" w:ascii="仿宋" w:hAnsi="仿宋" w:eastAsia="仿宋" w:cs="仿宋"/>
          <w:b w:val="0"/>
          <w:bCs w:val="0"/>
          <w:color w:val="auto"/>
          <w:sz w:val="24"/>
          <w:highlight w:val="none"/>
        </w:rPr>
        <w:t>项规定的评审标准对</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进行资格性审查</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有一项不符合评审标准的，</w:t>
      </w:r>
      <w:r>
        <w:rPr>
          <w:rFonts w:hint="eastAsia" w:ascii="仿宋" w:hAnsi="仿宋" w:eastAsia="仿宋" w:cs="仿宋"/>
          <w:b w:val="0"/>
          <w:bCs w:val="0"/>
          <w:color w:val="auto"/>
          <w:kern w:val="0"/>
          <w:sz w:val="24"/>
          <w:highlight w:val="none"/>
        </w:rPr>
        <w:t>将被视为未实质性响应</w:t>
      </w:r>
      <w:r>
        <w:rPr>
          <w:rFonts w:hint="eastAsia" w:ascii="仿宋" w:hAnsi="仿宋" w:eastAsia="仿宋" w:cs="仿宋"/>
          <w:b w:val="0"/>
          <w:bCs w:val="0"/>
          <w:color w:val="auto"/>
          <w:kern w:val="0"/>
          <w:sz w:val="24"/>
          <w:highlight w:val="none"/>
          <w:lang w:eastAsia="zh-CN"/>
        </w:rPr>
        <w:t>磋商</w:t>
      </w:r>
      <w:r>
        <w:rPr>
          <w:rFonts w:hint="eastAsia" w:ascii="仿宋" w:hAnsi="仿宋" w:eastAsia="仿宋" w:cs="仿宋"/>
          <w:b w:val="0"/>
          <w:bCs w:val="0"/>
          <w:color w:val="auto"/>
          <w:kern w:val="0"/>
          <w:sz w:val="24"/>
          <w:highlight w:val="none"/>
        </w:rPr>
        <w:t>文件</w:t>
      </w:r>
      <w:r>
        <w:rPr>
          <w:rFonts w:hint="eastAsia" w:ascii="仿宋" w:hAnsi="仿宋" w:eastAsia="仿宋" w:cs="仿宋"/>
          <w:b w:val="0"/>
          <w:bCs w:val="0"/>
          <w:color w:val="auto"/>
          <w:kern w:val="0"/>
          <w:sz w:val="24"/>
          <w:highlight w:val="none"/>
          <w:lang w:eastAsia="zh-CN"/>
        </w:rPr>
        <w:t>，其磋商响应文件将按无效文件处理</w:t>
      </w:r>
      <w:r>
        <w:rPr>
          <w:rFonts w:hint="eastAsia" w:ascii="仿宋" w:hAnsi="仿宋" w:eastAsia="仿宋" w:cs="仿宋"/>
          <w:b w:val="0"/>
          <w:bCs w:val="0"/>
          <w:color w:val="auto"/>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4"/>
          <w:sz w:val="24"/>
          <w:szCs w:val="24"/>
          <w:highlight w:val="none"/>
          <w:lang w:val="en-US" w:eastAsia="zh-CN"/>
        </w:rPr>
        <w:t>1</w:t>
      </w:r>
      <w:r>
        <w:rPr>
          <w:rFonts w:hint="eastAsia" w:ascii="仿宋" w:hAnsi="仿宋" w:eastAsia="仿宋" w:cs="仿宋"/>
          <w:b w:val="0"/>
          <w:bCs w:val="0"/>
          <w:color w:val="auto"/>
          <w:spacing w:val="4"/>
          <w:sz w:val="24"/>
          <w:szCs w:val="24"/>
          <w:highlight w:val="none"/>
        </w:rPr>
        <w:t>.2符合性审查</w:t>
      </w:r>
      <w:r>
        <w:rPr>
          <w:rFonts w:hint="eastAsia" w:ascii="仿宋" w:hAnsi="仿宋" w:eastAsia="仿宋" w:cs="仿宋"/>
          <w:b w:val="0"/>
          <w:bCs w:val="0"/>
          <w:color w:val="auto"/>
          <w:spacing w:val="4"/>
          <w:sz w:val="24"/>
          <w:szCs w:val="24"/>
          <w:highlight w:val="none"/>
          <w:lang w:eastAsia="zh-CN"/>
        </w:rPr>
        <w:t>：磋商小组</w:t>
      </w:r>
      <w:r>
        <w:rPr>
          <w:rFonts w:hint="eastAsia" w:ascii="仿宋" w:hAnsi="仿宋" w:eastAsia="仿宋" w:cs="仿宋"/>
          <w:b w:val="0"/>
          <w:bCs w:val="0"/>
          <w:color w:val="auto"/>
          <w:spacing w:val="4"/>
          <w:sz w:val="24"/>
          <w:szCs w:val="24"/>
          <w:highlight w:val="none"/>
        </w:rPr>
        <w:t>根据本章</w:t>
      </w:r>
      <w:r>
        <w:rPr>
          <w:rFonts w:hint="eastAsia" w:ascii="仿宋" w:hAnsi="仿宋" w:eastAsia="仿宋" w:cs="仿宋"/>
          <w:b w:val="0"/>
          <w:bCs w:val="0"/>
          <w:color w:val="auto"/>
          <w:spacing w:val="4"/>
          <w:sz w:val="24"/>
          <w:szCs w:val="24"/>
          <w:highlight w:val="none"/>
          <w:lang w:val="en-US" w:eastAsia="zh-CN"/>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lang w:val="en-US" w:eastAsia="zh-CN"/>
        </w:rPr>
        <w:t>第1.2</w:t>
      </w:r>
      <w:r>
        <w:rPr>
          <w:rFonts w:hint="eastAsia" w:ascii="仿宋" w:hAnsi="仿宋" w:eastAsia="仿宋" w:cs="仿宋"/>
          <w:b w:val="0"/>
          <w:bCs w:val="0"/>
          <w:color w:val="auto"/>
          <w:spacing w:val="4"/>
          <w:sz w:val="24"/>
          <w:szCs w:val="24"/>
          <w:highlight w:val="none"/>
        </w:rPr>
        <w:t>项规定的评审标准对</w:t>
      </w:r>
      <w:r>
        <w:rPr>
          <w:rFonts w:hint="eastAsia" w:ascii="仿宋" w:hAnsi="仿宋" w:eastAsia="仿宋" w:cs="仿宋"/>
          <w:b w:val="0"/>
          <w:bCs w:val="0"/>
          <w:color w:val="auto"/>
          <w:spacing w:val="4"/>
          <w:sz w:val="24"/>
          <w:szCs w:val="24"/>
          <w:highlight w:val="none"/>
          <w:lang w:eastAsia="zh-CN"/>
        </w:rPr>
        <w:t>磋商响应文件</w:t>
      </w:r>
      <w:r>
        <w:rPr>
          <w:rFonts w:hint="eastAsia" w:ascii="仿宋" w:hAnsi="仿宋" w:eastAsia="仿宋" w:cs="仿宋"/>
          <w:b w:val="0"/>
          <w:bCs w:val="0"/>
          <w:color w:val="auto"/>
          <w:spacing w:val="4"/>
          <w:sz w:val="24"/>
          <w:szCs w:val="24"/>
          <w:highlight w:val="none"/>
        </w:rPr>
        <w:t>进行符合性</w:t>
      </w:r>
      <w:r>
        <w:rPr>
          <w:rFonts w:hint="eastAsia" w:ascii="仿宋" w:hAnsi="仿宋" w:eastAsia="仿宋" w:cs="仿宋"/>
          <w:b w:val="0"/>
          <w:bCs w:val="0"/>
          <w:color w:val="auto"/>
          <w:spacing w:val="4"/>
          <w:sz w:val="24"/>
          <w:szCs w:val="24"/>
          <w:highlight w:val="none"/>
          <w:lang w:eastAsia="zh-CN"/>
        </w:rPr>
        <w:t>审查</w:t>
      </w:r>
      <w:r>
        <w:rPr>
          <w:rFonts w:hint="eastAsia" w:ascii="仿宋" w:hAnsi="仿宋" w:eastAsia="仿宋" w:cs="仿宋"/>
          <w:b w:val="0"/>
          <w:bCs w:val="0"/>
          <w:color w:val="auto"/>
          <w:spacing w:val="4"/>
          <w:sz w:val="24"/>
          <w:szCs w:val="24"/>
          <w:highlight w:val="none"/>
        </w:rPr>
        <w:t>。有一项不符合评审标准的，将被视为未实质性响应磋商文件，其磋商响应文件将按无效文件处理。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lang w:val="en-US" w:eastAsia="zh-CN"/>
        </w:rPr>
      </w:pPr>
      <w:r>
        <w:rPr>
          <w:rFonts w:hint="eastAsia" w:ascii="仿宋" w:hAnsi="仿宋" w:eastAsia="仿宋" w:cs="仿宋"/>
          <w:b w:val="0"/>
          <w:bCs w:val="0"/>
          <w:color w:val="auto"/>
          <w:spacing w:val="4"/>
          <w:sz w:val="24"/>
          <w:szCs w:val="24"/>
          <w:highlight w:val="none"/>
          <w:lang w:val="en-US" w:eastAsia="zh-CN"/>
        </w:rPr>
        <w:t>1.3</w:t>
      </w:r>
      <w:r>
        <w:rPr>
          <w:rFonts w:hint="eastAsia" w:ascii="仿宋" w:hAnsi="仿宋" w:eastAsia="仿宋" w:cs="仿宋"/>
          <w:b w:val="0"/>
          <w:bCs w:val="0"/>
          <w:color w:val="auto"/>
          <w:spacing w:val="4"/>
          <w:sz w:val="24"/>
          <w:szCs w:val="24"/>
          <w:highlight w:val="none"/>
        </w:rPr>
        <w:t>在资格性审查</w:t>
      </w:r>
      <w:r>
        <w:rPr>
          <w:rFonts w:hint="eastAsia" w:ascii="仿宋" w:hAnsi="仿宋" w:eastAsia="仿宋" w:cs="仿宋"/>
          <w:b w:val="0"/>
          <w:bCs w:val="0"/>
          <w:color w:val="auto"/>
          <w:spacing w:val="4"/>
          <w:sz w:val="24"/>
          <w:szCs w:val="24"/>
          <w:highlight w:val="none"/>
          <w:lang w:eastAsia="zh-CN"/>
        </w:rPr>
        <w:t>阶</w:t>
      </w:r>
      <w:r>
        <w:rPr>
          <w:rFonts w:hint="eastAsia" w:ascii="仿宋" w:hAnsi="仿宋" w:eastAsia="仿宋" w:cs="仿宋"/>
          <w:b w:val="0"/>
          <w:bCs w:val="0"/>
          <w:color w:val="auto"/>
          <w:spacing w:val="4"/>
          <w:sz w:val="24"/>
          <w:szCs w:val="24"/>
          <w:highlight w:val="none"/>
        </w:rPr>
        <w:t>段，不符</w:t>
      </w:r>
      <w:r>
        <w:rPr>
          <w:rFonts w:hint="eastAsia" w:ascii="仿宋" w:hAnsi="仿宋" w:eastAsia="仿宋" w:cs="仿宋"/>
          <w:b w:val="0"/>
          <w:bCs w:val="0"/>
          <w:spacing w:val="4"/>
          <w:sz w:val="24"/>
          <w:szCs w:val="24"/>
          <w:highlight w:val="none"/>
        </w:rPr>
        <w:t>合</w:t>
      </w:r>
      <w:r>
        <w:rPr>
          <w:rFonts w:hint="eastAsia" w:ascii="仿宋" w:hAnsi="仿宋" w:eastAsia="仿宋" w:cs="仿宋"/>
          <w:b w:val="0"/>
          <w:bCs w:val="0"/>
          <w:spacing w:val="4"/>
          <w:sz w:val="24"/>
          <w:szCs w:val="24"/>
          <w:highlight w:val="none"/>
          <w:lang w:eastAsia="zh-CN"/>
        </w:rPr>
        <w:t>磋商文件</w:t>
      </w:r>
      <w:r>
        <w:rPr>
          <w:rFonts w:hint="eastAsia" w:ascii="仿宋" w:hAnsi="仿宋" w:eastAsia="仿宋" w:cs="仿宋"/>
          <w:b w:val="0"/>
          <w:bCs w:val="0"/>
          <w:spacing w:val="4"/>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500" w:lineRule="exact"/>
        <w:ind w:right="0" w:rightChars="0" w:firstLine="482" w:firstLineChars="200"/>
        <w:jc w:val="both"/>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2、</w:t>
      </w:r>
      <w:r>
        <w:rPr>
          <w:rFonts w:hint="eastAsia" w:ascii="仿宋" w:hAnsi="仿宋" w:eastAsia="仿宋" w:cs="仿宋"/>
          <w:b/>
          <w:color w:val="000000"/>
          <w:sz w:val="24"/>
          <w:highlight w:val="none"/>
          <w:lang w:eastAsia="zh-CN"/>
        </w:rPr>
        <w:t>磋商响应</w:t>
      </w:r>
      <w:r>
        <w:rPr>
          <w:rFonts w:hint="eastAsia" w:ascii="仿宋" w:hAnsi="仿宋" w:eastAsia="仿宋" w:cs="仿宋"/>
          <w:b/>
          <w:color w:val="000000"/>
          <w:sz w:val="24"/>
          <w:highlight w:val="none"/>
        </w:rPr>
        <w:t>文件的澄清</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2.1磋商小组发现供应商的报价明显低于其他磋商报价、或明显低于市场价格，使得其磋商报价可能低于其成本的，有可能影响产品质量或者不能诚信履约的，应当要求其在合理的时间内做出书面说明，必要时提交相关证明材料。供应商不能证明其报价合理性的，由磋商小组将其作为无效响应处理。</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2.2有效的书面澄清材料，是磋商响应文件的补充材料，成为磋商响应文件的组成部分。</w:t>
      </w:r>
    </w:p>
    <w:p>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jc w:val="left"/>
        <w:rPr>
          <w:rFonts w:hint="eastAsia" w:ascii="仿宋" w:hAnsi="仿宋" w:eastAsia="仿宋" w:cs="仿宋"/>
          <w:lang w:val="en-US" w:eastAsia="zh-CN"/>
        </w:rPr>
      </w:pPr>
      <w:r>
        <w:rPr>
          <w:rFonts w:hint="eastAsia" w:ascii="仿宋" w:hAnsi="仿宋" w:eastAsia="仿宋" w:cs="仿宋"/>
          <w:sz w:val="24"/>
          <w:szCs w:val="24"/>
          <w:highlight w:val="none"/>
          <w:lang w:val="en-US" w:eastAsia="zh-CN"/>
        </w:rPr>
        <w:t>2.4、如果供应商在澄清规定期限内，未能答复或拒绝答复磋商小组提出的澄清要求，将由磋商小组根据其竞争性磋商响应文件按最大风险进行评审。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en-US" w:eastAsia="zh-CN"/>
        </w:rPr>
        <w:t>3、磋商：</w:t>
      </w:r>
      <w:r>
        <w:rPr>
          <w:rFonts w:hint="eastAsia" w:ascii="仿宋" w:hAnsi="仿宋" w:eastAsia="仿宋" w:cs="仿宋"/>
          <w:sz w:val="24"/>
          <w:szCs w:val="24"/>
        </w:rPr>
        <w:t>磋商小组所有成员集中与单一供应商分别进行磋商，并要求供应商在规定的时间内提交最后报价。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4、磋商过程中的实质性变动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sz w:val="24"/>
          <w:szCs w:val="24"/>
        </w:rPr>
      </w:pPr>
      <w:r>
        <w:rPr>
          <w:rFonts w:hint="eastAsia" w:ascii="仿宋" w:hAnsi="仿宋" w:eastAsia="仿宋" w:cs="仿宋"/>
          <w:b/>
          <w:bCs/>
          <w:sz w:val="24"/>
          <w:szCs w:val="24"/>
        </w:rPr>
        <w:t>综合评审：</w:t>
      </w:r>
      <w:r>
        <w:rPr>
          <w:rFonts w:hint="eastAsia" w:ascii="仿宋" w:hAnsi="仿宋" w:eastAsia="仿宋" w:cs="仿宋"/>
          <w:sz w:val="24"/>
          <w:szCs w:val="24"/>
        </w:rPr>
        <w:t>对于经初审合格的所有供应商，由磋商小组各成员依据磋商响应文件和最终报价，按照下列</w:t>
      </w:r>
      <w:r>
        <w:rPr>
          <w:rFonts w:hint="eastAsia" w:ascii="仿宋" w:hAnsi="仿宋" w:eastAsia="仿宋" w:cs="仿宋"/>
          <w:sz w:val="24"/>
          <w:szCs w:val="24"/>
          <w:highlight w:val="none"/>
          <w:lang w:eastAsia="zh-CN"/>
        </w:rPr>
        <w:t>评审方法</w:t>
      </w:r>
      <w:r>
        <w:rPr>
          <w:rFonts w:hint="eastAsia" w:ascii="仿宋" w:hAnsi="仿宋" w:eastAsia="仿宋" w:cs="仿宋"/>
          <w:sz w:val="24"/>
          <w:szCs w:val="24"/>
          <w:highlight w:val="none"/>
        </w:rPr>
        <w:t>规</w:t>
      </w:r>
      <w:r>
        <w:rPr>
          <w:rFonts w:hint="eastAsia" w:ascii="仿宋" w:hAnsi="仿宋" w:eastAsia="仿宋" w:cs="仿宋"/>
          <w:sz w:val="24"/>
          <w:szCs w:val="24"/>
        </w:rPr>
        <w:t>定的内容独立进行综合评价、比较打分，然后汇总每个供应商的得分，从高到低依次排序，推荐</w:t>
      </w:r>
      <w:r>
        <w:rPr>
          <w:rFonts w:hint="eastAsia" w:ascii="仿宋" w:hAnsi="仿宋" w:eastAsia="仿宋" w:cs="仿宋"/>
          <w:sz w:val="24"/>
          <w:szCs w:val="24"/>
          <w:lang w:eastAsia="zh-CN"/>
        </w:rPr>
        <w:t>成交</w:t>
      </w:r>
      <w:r>
        <w:rPr>
          <w:rFonts w:hint="eastAsia" w:ascii="仿宋" w:hAnsi="仿宋" w:eastAsia="仿宋" w:cs="仿宋"/>
          <w:sz w:val="24"/>
          <w:szCs w:val="24"/>
        </w:rPr>
        <w:t>候选人。</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推荐</w:t>
      </w:r>
      <w:r>
        <w:rPr>
          <w:rFonts w:hint="eastAsia" w:ascii="仿宋" w:hAnsi="仿宋" w:eastAsia="仿宋" w:cs="仿宋"/>
          <w:b/>
          <w:bCs/>
          <w:sz w:val="24"/>
          <w:szCs w:val="24"/>
        </w:rPr>
        <w:t>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磋商小组完成评审后，向采购人提出书面评审，并推荐</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名成交候选人，标明排列顺序。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四、评审标准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1、</w:t>
      </w:r>
      <w:r>
        <w:rPr>
          <w:rFonts w:hint="eastAsia" w:ascii="仿宋" w:hAnsi="仿宋" w:eastAsia="仿宋" w:cs="仿宋"/>
          <w:b/>
          <w:color w:val="000000"/>
          <w:sz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sz w:val="24"/>
          <w:highlight w:val="none"/>
          <w:lang w:val="en-US" w:eastAsia="zh-CN"/>
        </w:rPr>
        <w:t>1.1</w:t>
      </w:r>
      <w:r>
        <w:rPr>
          <w:rFonts w:hint="eastAsia" w:ascii="仿宋" w:hAnsi="仿宋" w:eastAsia="仿宋" w:cs="仿宋"/>
          <w:b w:val="0"/>
          <w:bCs w:val="0"/>
          <w:color w:val="000000"/>
          <w:sz w:val="24"/>
          <w:highlight w:val="none"/>
        </w:rPr>
        <w:t>资格性审查</w:t>
      </w:r>
      <w:r>
        <w:rPr>
          <w:rFonts w:hint="eastAsia" w:ascii="仿宋" w:hAnsi="仿宋" w:eastAsia="仿宋" w:cs="仿宋"/>
          <w:b w:val="0"/>
          <w:bCs w:val="0"/>
          <w:color w:val="000000"/>
          <w:sz w:val="24"/>
          <w:highlight w:val="none"/>
          <w:lang w:eastAsia="zh-CN"/>
        </w:rPr>
        <w:t>标准：见附件</w:t>
      </w: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rPr>
        <w:t>2符合性审查</w:t>
      </w:r>
      <w:r>
        <w:rPr>
          <w:rFonts w:hint="eastAsia" w:ascii="仿宋" w:hAnsi="仿宋" w:eastAsia="仿宋" w:cs="仿宋"/>
          <w:b w:val="0"/>
          <w:bCs w:val="0"/>
          <w:color w:val="000000"/>
          <w:sz w:val="24"/>
          <w:highlight w:val="none"/>
          <w:lang w:eastAsia="zh-CN"/>
        </w:rPr>
        <w:t>标准：见附件</w:t>
      </w: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000000"/>
          <w:sz w:val="24"/>
          <w:szCs w:val="22"/>
          <w:highlight w:val="none"/>
          <w:lang w:val="en-US" w:eastAsia="zh-CN"/>
        </w:rPr>
      </w:pPr>
      <w:r>
        <w:rPr>
          <w:rFonts w:hint="eastAsia" w:ascii="仿宋" w:hAnsi="仿宋" w:eastAsia="仿宋" w:cs="仿宋"/>
          <w:b/>
          <w:color w:val="000000"/>
          <w:sz w:val="24"/>
          <w:szCs w:val="22"/>
          <w:highlight w:val="none"/>
          <w:lang w:val="en-US" w:eastAsia="zh-CN"/>
        </w:rPr>
        <w:t>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bCs/>
          <w:spacing w:val="4"/>
          <w:sz w:val="24"/>
          <w:szCs w:val="24"/>
          <w:highlight w:val="yellow"/>
        </w:rPr>
      </w:pPr>
      <w:r>
        <w:rPr>
          <w:rFonts w:hint="eastAsia" w:ascii="仿宋" w:hAnsi="仿宋" w:eastAsia="仿宋" w:cs="仿宋"/>
          <w:b w:val="0"/>
          <w:bCs/>
          <w:color w:val="000000"/>
          <w:sz w:val="24"/>
          <w:szCs w:val="22"/>
          <w:highlight w:val="none"/>
          <w:lang w:val="en-US" w:eastAsia="zh-CN"/>
        </w:rPr>
        <w:t>2.1分值构成：见附件2评标因素及权重分值表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五、磋商小组当履行下列义务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配合财政部门的投诉处理和监督检查工作。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color w:val="auto"/>
          <w:sz w:val="24"/>
          <w:szCs w:val="24"/>
          <w:highlight w:val="none"/>
          <w:lang w:eastAsia="zh-CN"/>
        </w:rPr>
        <w:t>六、</w:t>
      </w:r>
      <w:r>
        <w:rPr>
          <w:rFonts w:hint="eastAsia" w:ascii="仿宋" w:hAnsi="仿宋" w:eastAsia="仿宋" w:cs="仿宋"/>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出现下列情形之一的，磋商响应文件无效：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没有按照竞争性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文件要求提供的竞争性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响应文件构成有重大缺项、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响应文件格式不符合竞争性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p>
      <w:pPr>
        <w:keepNext w:val="0"/>
        <w:keepLines w:val="0"/>
        <w:pageBreakBefore w:val="0"/>
        <w:widowControl w:val="0"/>
        <w:kinsoku w:val="0"/>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响应文件未按竞争性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供应商未按竞争性磋商文件要求提交磋商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或保函的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pacing w:val="-6"/>
          <w:sz w:val="24"/>
          <w:highlight w:val="none"/>
        </w:rPr>
        <w:t>无</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有效期或有效期达不到竞争性</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文件要求的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、以他人名义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、行贿、</w:t>
      </w:r>
      <w:r>
        <w:rPr>
          <w:rFonts w:hint="eastAsia" w:ascii="仿宋" w:hAnsi="仿宋" w:eastAsia="仿宋" w:cs="仿宋"/>
          <w:color w:val="auto"/>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w:t>
      </w:r>
      <w:r>
        <w:rPr>
          <w:rFonts w:hint="eastAsia" w:ascii="仿宋" w:hAnsi="仿宋" w:eastAsia="仿宋" w:cs="仿宋"/>
          <w:color w:val="auto"/>
          <w:sz w:val="24"/>
          <w:szCs w:val="24"/>
          <w:highlight w:val="none"/>
          <w:lang w:eastAsia="zh-CN"/>
        </w:rPr>
        <w:t>超过</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文件公布的采购预算的。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文件含有采购人不能接受的附加条件的</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b/>
          <w:color w:val="auto"/>
          <w:szCs w:val="24"/>
          <w:highlight w:val="none"/>
          <w:lang w:eastAsia="zh-CN"/>
        </w:rPr>
      </w:pPr>
      <w:r>
        <w:rPr>
          <w:rFonts w:hint="eastAsia" w:ascii="仿宋" w:hAnsi="仿宋" w:eastAsia="仿宋" w:cs="仿宋"/>
          <w:color w:val="auto"/>
          <w:sz w:val="24"/>
          <w:szCs w:val="24"/>
          <w:highlight w:val="none"/>
          <w:lang w:val="en-US" w:eastAsia="zh-CN"/>
        </w:rPr>
        <w:t>9、法律、法规规定的其他无效情形</w:t>
      </w:r>
      <w:r>
        <w:rPr>
          <w:rFonts w:hint="eastAsia" w:ascii="仿宋" w:hAnsi="仿宋" w:eastAsia="仿宋" w:cs="仿宋"/>
          <w:color w:val="auto"/>
          <w:sz w:val="24"/>
          <w:szCs w:val="24"/>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七、政策性扣减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政策性扣减范围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符合小型、微型企业或监狱企业</w:t>
      </w:r>
      <w:r>
        <w:rPr>
          <w:rFonts w:hint="eastAsia" w:ascii="仿宋" w:hAnsi="仿宋" w:eastAsia="仿宋" w:cs="仿宋"/>
          <w:sz w:val="24"/>
          <w:szCs w:val="24"/>
          <w:highlight w:val="none"/>
          <w:lang w:eastAsia="zh-CN"/>
        </w:rPr>
        <w:t>、残疾人福利性单位</w:t>
      </w:r>
      <w:r>
        <w:rPr>
          <w:rFonts w:hint="eastAsia" w:ascii="仿宋" w:hAnsi="仿宋" w:eastAsia="仿宋" w:cs="仿宋"/>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highlight w:val="none"/>
          <w:lang w:val="en-US" w:eastAsia="zh-CN"/>
        </w:rPr>
        <w:t>(4)中小企业参加政府采购活动，应当出具符合财库〔2020〕46号规定的《中小企业声明函》,否则不得享受相关中小企业扶持政策。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监狱企业参加政府采购活动时，视同</w:t>
      </w:r>
      <w:r>
        <w:rPr>
          <w:rFonts w:hint="eastAsia" w:ascii="仿宋" w:hAnsi="仿宋" w:eastAsia="仿宋" w:cs="仿宋"/>
          <w:color w:val="000000"/>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000000"/>
          <w:sz w:val="24"/>
          <w:szCs w:val="24"/>
          <w:highlight w:val="none"/>
        </w:rPr>
        <w:t>参加政府采购活动时，视同</w:t>
      </w:r>
      <w:r>
        <w:rPr>
          <w:rFonts w:hint="eastAsia" w:ascii="仿宋" w:hAnsi="仿宋" w:eastAsia="仿宋" w:cs="仿宋"/>
          <w:color w:val="000000"/>
          <w:sz w:val="24"/>
          <w:szCs w:val="24"/>
          <w:highlight w:val="none"/>
          <w:lang w:eastAsia="zh-CN"/>
        </w:rPr>
        <w:t>小型、微型企业；</w:t>
      </w:r>
      <w:r>
        <w:rPr>
          <w:rFonts w:hint="eastAsia" w:ascii="仿宋" w:hAnsi="仿宋" w:eastAsia="仿宋" w:cs="仿宋"/>
          <w:sz w:val="24"/>
          <w:szCs w:val="24"/>
          <w:highlight w:val="none"/>
          <w:lang w:eastAsia="zh-CN"/>
        </w:rPr>
        <w:t>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2、政策性扣减方式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2.1根据《政府采购促进中小企业发展管理办法》（财库〔2020〕46号）、《陕西省财政厅关于进一步加大政府采购支持中小企业力度的通知》（陕财办采〔2022〕5号），</w:t>
      </w:r>
      <w:r>
        <w:rPr>
          <w:rFonts w:hint="eastAsia" w:ascii="仿宋" w:hAnsi="仿宋" w:eastAsia="仿宋" w:cs="仿宋"/>
          <w:sz w:val="24"/>
          <w:szCs w:val="24"/>
          <w:highlight w:val="none"/>
          <w:lang w:eastAsia="zh-CN"/>
        </w:rPr>
        <w:t>对于</w:t>
      </w:r>
      <w:r>
        <w:rPr>
          <w:rFonts w:hint="eastAsia" w:ascii="仿宋" w:hAnsi="仿宋" w:eastAsia="仿宋" w:cs="仿宋"/>
          <w:spacing w:val="8"/>
          <w:sz w:val="24"/>
          <w:szCs w:val="24"/>
          <w:highlight w:val="none"/>
        </w:rPr>
        <w:t>未预留份额专门</w:t>
      </w:r>
      <w:r>
        <w:rPr>
          <w:rFonts w:hint="eastAsia" w:ascii="仿宋" w:hAnsi="仿宋" w:eastAsia="仿宋" w:cs="仿宋"/>
          <w:sz w:val="24"/>
          <w:szCs w:val="24"/>
          <w:highlight w:val="none"/>
        </w:rPr>
        <w:t>面向中小企业采购的采购项目，以及预留份额项目的非预</w:t>
      </w:r>
      <w:r>
        <w:rPr>
          <w:rFonts w:hint="eastAsia" w:ascii="仿宋" w:hAnsi="仿宋" w:eastAsia="仿宋" w:cs="仿宋"/>
          <w:spacing w:val="-2"/>
          <w:sz w:val="24"/>
          <w:szCs w:val="24"/>
          <w:highlight w:val="none"/>
        </w:rPr>
        <w:t>留部分采购包</w:t>
      </w:r>
      <w:r>
        <w:rPr>
          <w:rFonts w:hint="eastAsia" w:ascii="仿宋" w:hAnsi="仿宋" w:eastAsia="仿宋" w:cs="仿宋"/>
          <w:spacing w:val="-2"/>
          <w:sz w:val="24"/>
          <w:szCs w:val="24"/>
          <w:highlight w:val="none"/>
          <w:lang w:eastAsia="zh-CN"/>
        </w:rPr>
        <w:t>中</w:t>
      </w:r>
      <w:r>
        <w:rPr>
          <w:rFonts w:hint="eastAsia" w:ascii="仿宋" w:hAnsi="仿宋" w:eastAsia="仿宋" w:cs="仿宋"/>
          <w:sz w:val="24"/>
          <w:szCs w:val="24"/>
          <w:highlight w:val="none"/>
          <w:lang w:val="en-US" w:eastAsia="zh-CN"/>
        </w:rPr>
        <w:t>符合条件的小微企业</w:t>
      </w:r>
      <w:r>
        <w:rPr>
          <w:rFonts w:hint="eastAsia" w:ascii="仿宋" w:hAnsi="仿宋" w:eastAsia="仿宋" w:cs="仿宋"/>
          <w:color w:val="auto"/>
          <w:sz w:val="24"/>
          <w:szCs w:val="24"/>
          <w:highlight w:val="none"/>
          <w:lang w:eastAsia="zh-CN"/>
        </w:rPr>
        <w:t>报价给予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30%以上的，对联合体或者大中型企业的报价给予1%的扣除；组成联合体或者接受分包的小微企业与联合体内其他企业、分包企业之间存在直接控股、管理关系的，不享受价格扣除优惠政策。</w:t>
      </w:r>
      <w:r>
        <w:rPr>
          <w:rFonts w:hint="eastAsia" w:ascii="仿宋" w:hAnsi="仿宋" w:eastAsia="仿宋" w:cs="仿宋"/>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残疾人福利性单位视同小微企业，享受预留份额、评审中价格扣除等促进中小企业发展的政府采购政策。</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残疾人福利性单位属于</w:t>
      </w:r>
      <w:r>
        <w:rPr>
          <w:rFonts w:hint="eastAsia" w:ascii="仿宋" w:hAnsi="仿宋" w:eastAsia="仿宋" w:cs="仿宋"/>
          <w:sz w:val="24"/>
          <w:szCs w:val="24"/>
          <w:highlight w:val="none"/>
          <w:lang w:eastAsia="zh-CN"/>
        </w:rPr>
        <w:t>小微</w:t>
      </w:r>
      <w:r>
        <w:rPr>
          <w:rFonts w:hint="eastAsia" w:ascii="仿宋" w:hAnsi="仿宋" w:eastAsia="仿宋" w:cs="仿宋"/>
          <w:sz w:val="24"/>
          <w:szCs w:val="24"/>
          <w:highlight w:val="none"/>
        </w:rPr>
        <w:t>企业的，不重复享受政策。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成交价格=成交供应商的</w:t>
      </w:r>
      <w:r>
        <w:rPr>
          <w:rFonts w:hint="eastAsia" w:ascii="仿宋" w:hAnsi="仿宋" w:eastAsia="仿宋" w:cs="仿宋"/>
          <w:b/>
          <w:bCs/>
          <w:sz w:val="24"/>
          <w:szCs w:val="24"/>
          <w:highlight w:val="none"/>
          <w:lang w:eastAsia="zh-CN"/>
        </w:rPr>
        <w:t>最终</w:t>
      </w:r>
      <w:r>
        <w:rPr>
          <w:rFonts w:hint="eastAsia" w:ascii="仿宋" w:hAnsi="仿宋" w:eastAsia="仿宋" w:cs="仿宋"/>
          <w:b/>
          <w:bCs/>
          <w:sz w:val="24"/>
          <w:szCs w:val="24"/>
          <w:highlight w:val="none"/>
        </w:rPr>
        <w:t>磋商报价。</w:t>
      </w:r>
    </w:p>
    <w:p>
      <w:pPr>
        <w:keepNext w:val="0"/>
        <w:keepLines w:val="0"/>
        <w:pageBreakBefore w:val="0"/>
        <w:widowControl w:val="0"/>
        <w:kinsoku/>
        <w:wordWrap/>
        <w:overflowPunct/>
        <w:topLinePunct w:val="0"/>
        <w:autoSpaceDE/>
        <w:autoSpaceDN/>
        <w:bidi w:val="0"/>
        <w:adjustRightInd/>
        <w:snapToGrid/>
        <w:spacing w:after="120" w:afterLines="50" w:line="500" w:lineRule="exact"/>
        <w:ind w:left="0" w:leftChars="0" w:right="0" w:rightChars="0"/>
        <w:jc w:val="both"/>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kern w:val="0"/>
          <w:sz w:val="24"/>
          <w:szCs w:val="24"/>
          <w:highlight w:val="none"/>
        </w:rPr>
        <w:t>推荐并确定成交候选人</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rPr>
        <w:t>1、磋商结果报告由磋商小组全体成员签字确认。</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rPr>
        <w:t>2、采购人根据磋商结果报告中推荐的成交候选人确定成交供应商，以复函通知采购代理机构。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九、特殊情况的处理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一览表(报价表)内容与</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相应内容</w:t>
      </w:r>
      <w:r>
        <w:rPr>
          <w:rFonts w:hint="eastAsia" w:ascii="仿宋" w:hAnsi="仿宋" w:eastAsia="仿宋" w:cs="仿宋"/>
          <w:color w:val="auto"/>
          <w:sz w:val="24"/>
          <w:szCs w:val="24"/>
        </w:rPr>
        <w:t>不一致的，以</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一览表(报价表)与</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正本的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(报价表)不一致，以单独密封的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1.2磋商响应</w:t>
      </w:r>
      <w:r>
        <w:rPr>
          <w:rFonts w:hint="eastAsia" w:ascii="仿宋" w:hAnsi="仿宋" w:eastAsia="仿宋" w:cs="仿宋"/>
          <w:color w:val="auto"/>
          <w:sz w:val="24"/>
          <w:szCs w:val="24"/>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总价金额与按单价汇总金额不一致的，以单价金额计算结果为准</w:t>
      </w:r>
      <w:r>
        <w:rPr>
          <w:rFonts w:hint="eastAsia" w:ascii="仿宋" w:hAnsi="仿宋" w:eastAsia="仿宋" w:cs="仿宋"/>
          <w:color w:val="auto"/>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按上述修正的</w:t>
      </w:r>
      <w:r>
        <w:rPr>
          <w:rFonts w:hint="eastAsia" w:ascii="仿宋" w:hAnsi="仿宋" w:eastAsia="仿宋" w:cs="仿宋"/>
          <w:color w:val="auto"/>
          <w:sz w:val="24"/>
          <w:szCs w:val="24"/>
          <w:lang w:eastAsia="zh-CN"/>
        </w:rPr>
        <w:t>顺序和</w:t>
      </w:r>
      <w:r>
        <w:rPr>
          <w:rFonts w:hint="eastAsia" w:ascii="仿宋" w:hAnsi="仿宋" w:eastAsia="仿宋" w:cs="仿宋"/>
          <w:color w:val="auto"/>
          <w:sz w:val="24"/>
          <w:szCs w:val="24"/>
        </w:rPr>
        <w:t>方法调整的报价应对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具有约束力。如果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不接受修正后的价格，其</w:t>
      </w:r>
      <w:r>
        <w:rPr>
          <w:rFonts w:hint="eastAsia" w:ascii="仿宋" w:hAnsi="仿宋" w:eastAsia="仿宋" w:cs="仿宋"/>
          <w:color w:val="auto"/>
          <w:sz w:val="24"/>
          <w:szCs w:val="24"/>
          <w:lang w:eastAsia="zh-CN"/>
        </w:rPr>
        <w:t>响应文件将按</w:t>
      </w:r>
      <w:r>
        <w:rPr>
          <w:rFonts w:hint="eastAsia" w:ascii="仿宋" w:hAnsi="仿宋" w:eastAsia="仿宋" w:cs="仿宋"/>
          <w:color w:val="auto"/>
          <w:sz w:val="24"/>
          <w:szCs w:val="24"/>
        </w:rPr>
        <w:t>无效</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处理。</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对于竞争性磋商响应文件中明显的标点符号错误或不构成实质性偏差的不正规、不一致或不规则，采购</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可以接受。</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96" w:firstLineChars="200"/>
        <w:jc w:val="left"/>
        <w:textAlignment w:val="auto"/>
        <w:rPr>
          <w:rFonts w:hint="eastAsia" w:ascii="仿宋" w:hAnsi="仿宋" w:eastAsia="仿宋" w:cs="仿宋"/>
          <w:b w:val="0"/>
          <w:bCs w:val="0"/>
          <w:color w:val="auto"/>
          <w:spacing w:val="4"/>
          <w:kern w:val="2"/>
          <w:sz w:val="24"/>
          <w:szCs w:val="24"/>
          <w:lang w:val="en-US" w:eastAsia="zh-CN" w:bidi="ar-SA"/>
        </w:rPr>
      </w:pPr>
      <w:r>
        <w:rPr>
          <w:rFonts w:hint="eastAsia" w:ascii="仿宋" w:hAnsi="仿宋" w:eastAsia="仿宋" w:cs="仿宋"/>
          <w:b w:val="0"/>
          <w:bCs w:val="0"/>
          <w:color w:val="auto"/>
          <w:spacing w:val="4"/>
          <w:kern w:val="2"/>
          <w:sz w:val="24"/>
          <w:szCs w:val="24"/>
          <w:lang w:val="en-US" w:eastAsia="zh-CN" w:bidi="ar-SA"/>
        </w:rPr>
        <w:t>3、磋商过程中，若出现本评审方法以外的特殊情况时，将暂停评审，待磋商小组商榷后，再进行评定。</w:t>
      </w:r>
      <w:r>
        <w:rPr>
          <w:rFonts w:hint="eastAsia" w:ascii="仿宋" w:hAnsi="仿宋" w:eastAsia="仿宋" w:cs="仿宋"/>
          <w:b w:val="0"/>
          <w:bCs w:val="0"/>
          <w:color w:val="auto"/>
          <w:spacing w:val="4"/>
          <w:kern w:val="2"/>
          <w:sz w:val="24"/>
          <w:szCs w:val="24"/>
          <w:lang w:val="en-US" w:eastAsia="zh-CN" w:bidi="ar-SA"/>
        </w:rPr>
        <w:br w:type="page"/>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初步审查要素表</w:t>
      </w:r>
    </w:p>
    <w:p>
      <w:pPr>
        <w:rPr>
          <w:rFonts w:hint="eastAsia" w:ascii="仿宋" w:hAnsi="仿宋" w:eastAsia="仿宋" w:cs="仿宋"/>
          <w:b/>
          <w:bCs/>
          <w:sz w:val="24"/>
          <w:szCs w:val="24"/>
          <w:highlight w:val="none"/>
          <w:lang w:eastAsia="zh-CN"/>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2836"/>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条款号</w:t>
            </w: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评审因素</w:t>
            </w:r>
          </w:p>
        </w:tc>
        <w:tc>
          <w:tcPr>
            <w:tcW w:w="5319"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资格评审</w:t>
            </w:r>
          </w:p>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w:t>
            </w:r>
          </w:p>
        </w:tc>
        <w:tc>
          <w:tcPr>
            <w:tcW w:w="2836"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基本资格条件</w:t>
            </w:r>
          </w:p>
        </w:tc>
        <w:tc>
          <w:tcPr>
            <w:tcW w:w="531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供应商合法注册的法人或其他组织的营业执照等证明文件，自然人的身份证明；</w:t>
            </w:r>
          </w:p>
          <w:p>
            <w:pPr>
              <w:pStyle w:val="3"/>
              <w:numPr>
                <w:ilvl w:val="0"/>
                <w:numId w:val="0"/>
              </w:numPr>
              <w:jc w:val="both"/>
              <w:rPr>
                <w:rFonts w:hint="eastAsia" w:ascii="仿宋" w:hAnsi="仿宋" w:eastAsia="仿宋" w:cs="仿宋"/>
                <w:color w:val="auto"/>
                <w:lang w:val="en-US" w:eastAsia="zh-CN"/>
              </w:rPr>
            </w:pPr>
            <w:r>
              <w:rPr>
                <w:rFonts w:hint="eastAsia" w:ascii="仿宋" w:hAnsi="仿宋" w:eastAsia="仿宋" w:cs="仿宋"/>
                <w:b w:val="0"/>
                <w:bCs/>
                <w:color w:val="auto"/>
                <w:sz w:val="21"/>
                <w:szCs w:val="21"/>
                <w:highlight w:val="none"/>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2、提供</w:t>
            </w:r>
            <w:r>
              <w:rPr>
                <w:rFonts w:hint="eastAsia" w:ascii="仿宋" w:hAnsi="仿宋" w:eastAsia="仿宋" w:cs="仿宋"/>
                <w:color w:val="auto"/>
                <w:highlight w:val="none"/>
                <w:lang w:eastAsia="zh-CN"/>
              </w:rPr>
              <w:t>2021年度或2022年度</w:t>
            </w:r>
            <w:r>
              <w:rPr>
                <w:rFonts w:hint="eastAsia" w:ascii="仿宋" w:hAnsi="仿宋" w:eastAsia="仿宋" w:cs="仿宋"/>
                <w:b w:val="0"/>
                <w:bCs w:val="0"/>
                <w:color w:val="auto"/>
                <w:sz w:val="21"/>
                <w:szCs w:val="21"/>
                <w:highlight w:val="none"/>
                <w:lang w:val="en-US" w:eastAsia="zh-CN"/>
              </w:rPr>
              <w:t>经审计的财务报告（包括“四表一注”即《资产负债表》《利润表》《现金流量表》《所有者权益变动表》及其附注；成立时间至提交磋商响应文件截止时间不足一年的可提供成立后任意时段的资产负债表）或基本存款账户开户银行出具的资信证明及基本存款账户开户许可证（基本账户信息）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3、提供磋商截止日前一年内已缴纳的至少一个月的纳税证明或完税证明，依法免税的单位应提供相关证明材料；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sz w:val="21"/>
                <w:szCs w:val="21"/>
                <w:lang w:val="en-US" w:eastAsia="zh-CN"/>
              </w:rPr>
              <w:t>落实政府采购政策需满足的资格要求</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特定资格条件</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1、法定代表人授权书（附法定代表人、被授权人身份证复印件）及被授权人身份证（法定代表人直接参加磋商，须提供法定代表人身份证明及身份证原件）；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2、具备建设行政主管部门颁发的建筑装修装饰工程专业承包贰级及以上（含贰级）资质，且具备有效的安全生产许可证；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3、项目经理需具备建筑工程专业贰级及以上(含贰级)注册建造师证书和安全生产考核合格证（B证），且无在建工程；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供应商未被“信用中国”网站（www.creditchina.gov.cn）列入失信被执行人和重大税收违法失信主体，未被中国政府采购网（www.ccgp.gov.cn）列入政府采购严重违法失信行为记录名单；（采购代理机构于本项目磋商公告发布后至磋商响应文件递交截止日查询相关信用记录，对列入失信被执行人、重大税收违法失信主体、政府采购严重违法失信行为记录名单及其他不符合《中华人民共和国政府采购法》第二十二条规定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tabs>
                <w:tab w:val="left" w:pos="0"/>
              </w:tabs>
              <w:adjustRightInd w:val="0"/>
              <w:snapToGrid w:val="0"/>
              <w:spacing w:line="240" w:lineRule="auto"/>
              <w:jc w:val="left"/>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5、磋商保证金缴纳凭证或担保机构出具的保函；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tabs>
                <w:tab w:val="left" w:pos="0"/>
              </w:tabs>
              <w:adjustRightInd w:val="0"/>
              <w:snapToGrid w:val="0"/>
              <w:spacing w:line="240" w:lineRule="auto"/>
              <w:jc w:val="left"/>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6、本项目不接受联合体磋商。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pPr>
              <w:pStyle w:val="3"/>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注：</w:t>
            </w:r>
            <w:r>
              <w:rPr>
                <w:rFonts w:hint="eastAsia" w:ascii="仿宋" w:hAnsi="仿宋" w:eastAsia="仿宋" w:cs="仿宋"/>
                <w:b w:val="0"/>
                <w:bCs/>
                <w:color w:val="auto"/>
                <w:sz w:val="21"/>
                <w:szCs w:val="21"/>
                <w:highlight w:val="none"/>
              </w:rPr>
              <w:t>以上为必备</w:t>
            </w:r>
            <w:r>
              <w:rPr>
                <w:rFonts w:hint="eastAsia" w:ascii="仿宋" w:hAnsi="仿宋" w:eastAsia="仿宋" w:cs="仿宋"/>
                <w:b w:val="0"/>
                <w:bCs/>
                <w:color w:val="auto"/>
                <w:sz w:val="21"/>
                <w:szCs w:val="21"/>
                <w:highlight w:val="none"/>
                <w:lang w:eastAsia="zh-CN"/>
              </w:rPr>
              <w:t>资格条件</w:t>
            </w:r>
            <w:r>
              <w:rPr>
                <w:rFonts w:hint="eastAsia" w:ascii="仿宋" w:hAnsi="仿宋" w:eastAsia="仿宋" w:cs="仿宋"/>
                <w:b w:val="0"/>
                <w:bCs/>
                <w:color w:val="auto"/>
                <w:sz w:val="21"/>
                <w:szCs w:val="21"/>
                <w:highlight w:val="none"/>
              </w:rPr>
              <w:t>，缺一项或某项达不到要求，按无效</w:t>
            </w:r>
            <w:r>
              <w:rPr>
                <w:rFonts w:hint="eastAsia" w:ascii="仿宋" w:hAnsi="仿宋" w:eastAsia="仿宋" w:cs="仿宋"/>
                <w:b w:val="0"/>
                <w:bCs/>
                <w:color w:val="auto"/>
                <w:sz w:val="21"/>
                <w:szCs w:val="21"/>
                <w:highlight w:val="none"/>
                <w:lang w:eastAsia="zh-CN"/>
              </w:rPr>
              <w:t>文件</w:t>
            </w:r>
            <w:r>
              <w:rPr>
                <w:rFonts w:hint="eastAsia" w:ascii="仿宋" w:hAnsi="仿宋" w:eastAsia="仿宋" w:cs="仿宋"/>
                <w:b w:val="0"/>
                <w:bCs/>
                <w:color w:val="auto"/>
                <w:sz w:val="21"/>
                <w:szCs w:val="21"/>
                <w:highlight w:val="none"/>
              </w:rPr>
              <w:t>处理。资格审查时以</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中所附证明材料</w:t>
            </w:r>
            <w:r>
              <w:rPr>
                <w:rFonts w:hint="eastAsia" w:ascii="仿宋" w:hAnsi="仿宋" w:eastAsia="仿宋" w:cs="仿宋"/>
                <w:sz w:val="21"/>
                <w:szCs w:val="21"/>
                <w:lang w:eastAsia="zh-CN"/>
              </w:rPr>
              <w:t>（信用中国和中国政府采购网信用记录可不提供，由代理机构查询并留存）</w:t>
            </w:r>
            <w:r>
              <w:rPr>
                <w:rFonts w:hint="eastAsia" w:ascii="仿宋" w:hAnsi="仿宋" w:eastAsia="仿宋" w:cs="仿宋"/>
                <w:b w:val="0"/>
                <w:bCs/>
                <w:color w:val="auto"/>
                <w:sz w:val="21"/>
                <w:szCs w:val="21"/>
                <w:highlight w:val="none"/>
              </w:rPr>
              <w:t>为准，原件备查</w:t>
            </w:r>
            <w:r>
              <w:rPr>
                <w:rFonts w:hint="eastAsia" w:ascii="仿宋" w:hAnsi="仿宋" w:eastAsia="仿宋" w:cs="仿宋"/>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符合性评审标准</w:t>
            </w: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的签署盖章</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法定代表人</w:t>
            </w:r>
            <w:r>
              <w:rPr>
                <w:rFonts w:hint="eastAsia" w:ascii="仿宋" w:hAnsi="仿宋" w:eastAsia="仿宋" w:cs="仿宋"/>
                <w:b w:val="0"/>
                <w:bCs/>
                <w:color w:val="auto"/>
                <w:sz w:val="21"/>
                <w:szCs w:val="21"/>
                <w:highlight w:val="none"/>
              </w:rPr>
              <w:t>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按磋商文件要求报价</w:t>
            </w:r>
            <w:r>
              <w:rPr>
                <w:rFonts w:hint="eastAsia" w:ascii="仿宋" w:hAnsi="仿宋" w:eastAsia="仿宋" w:cs="仿宋"/>
                <w:b w:val="0"/>
                <w:bCs/>
                <w:color w:val="auto"/>
                <w:sz w:val="21"/>
                <w:szCs w:val="21"/>
                <w:highlight w:val="none"/>
              </w:rPr>
              <w:t>，不得提交选择性报价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份数</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须知前附表”规定的正本、副本、电子文件</w:t>
            </w:r>
            <w:r>
              <w:rPr>
                <w:rFonts w:hint="eastAsia" w:ascii="仿宋" w:hAnsi="仿宋" w:eastAsia="仿宋" w:cs="仿宋"/>
                <w:b w:val="0"/>
                <w:bCs/>
                <w:color w:val="auto"/>
                <w:sz w:val="21"/>
                <w:szCs w:val="21"/>
                <w:highlight w:val="none"/>
                <w:lang w:eastAsia="zh-CN"/>
              </w:rPr>
              <w:t>、报价一览表</w:t>
            </w:r>
            <w:r>
              <w:rPr>
                <w:rFonts w:hint="eastAsia" w:ascii="仿宋" w:hAnsi="仿宋" w:eastAsia="仿宋" w:cs="仿宋"/>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响应程度</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施工</w:t>
            </w:r>
            <w:r>
              <w:rPr>
                <w:rFonts w:hint="eastAsia" w:ascii="仿宋" w:hAnsi="仿宋" w:eastAsia="仿宋" w:cs="仿宋"/>
                <w:b w:val="0"/>
                <w:bCs/>
                <w:color w:val="auto"/>
                <w:sz w:val="21"/>
                <w:szCs w:val="21"/>
                <w:highlight w:val="none"/>
              </w:rPr>
              <w:t>地点</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施工</w:t>
            </w:r>
            <w:r>
              <w:rPr>
                <w:rFonts w:hint="eastAsia" w:ascii="仿宋" w:hAnsi="仿宋" w:eastAsia="仿宋" w:cs="仿宋"/>
                <w:b w:val="0"/>
                <w:bCs/>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836"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有效期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中的规定</w:t>
            </w:r>
          </w:p>
        </w:tc>
      </w:tr>
    </w:tbl>
    <w:p>
      <w:pPr>
        <w:pStyle w:val="3"/>
        <w:rPr>
          <w:rFonts w:hint="eastAsia" w:ascii="仿宋" w:hAnsi="仿宋" w:eastAsia="仿宋" w:cs="仿宋"/>
          <w:b/>
          <w:bCs/>
          <w:sz w:val="24"/>
          <w:szCs w:val="24"/>
          <w:highlight w:val="none"/>
          <w:lang w:eastAsia="zh-CN"/>
        </w:rPr>
      </w:pPr>
    </w:p>
    <w:p>
      <w:pPr>
        <w:rPr>
          <w:rFonts w:hint="eastAsia" w:ascii="仿宋" w:hAnsi="仿宋" w:eastAsia="仿宋" w:cs="仿宋"/>
          <w:b/>
          <w:bCs/>
          <w:sz w:val="24"/>
          <w:szCs w:val="24"/>
          <w:highlight w:val="none"/>
          <w:lang w:eastAsia="zh-CN"/>
        </w:rPr>
      </w:pPr>
    </w:p>
    <w:p>
      <w:pPr>
        <w:pStyle w:val="3"/>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3"/>
        <w:rPr>
          <w:rFonts w:hint="eastAsia" w:ascii="仿宋" w:hAnsi="仿宋" w:eastAsia="仿宋" w:cs="仿宋"/>
          <w:lang w:eastAsia="zh-CN"/>
        </w:rPr>
      </w:pP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2</w:t>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评标因素及权重分值表</w:t>
      </w:r>
    </w:p>
    <w:tbl>
      <w:tblPr>
        <w:tblStyle w:val="3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27"/>
        <w:gridCol w:w="486"/>
        <w:gridCol w:w="6518"/>
        <w:gridCol w:w="667"/>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699" w:type="dxa"/>
            <w:vAlign w:val="center"/>
          </w:tcPr>
          <w:p>
            <w:pPr>
              <w:pStyle w:val="21"/>
              <w:jc w:val="center"/>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类别</w:t>
            </w:r>
          </w:p>
        </w:tc>
        <w:tc>
          <w:tcPr>
            <w:tcW w:w="827"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总分</w:t>
            </w:r>
          </w:p>
        </w:tc>
        <w:tc>
          <w:tcPr>
            <w:tcW w:w="7004" w:type="dxa"/>
            <w:gridSpan w:val="2"/>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评标因素</w:t>
            </w:r>
          </w:p>
        </w:tc>
        <w:tc>
          <w:tcPr>
            <w:tcW w:w="667"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最高</w:t>
            </w:r>
          </w:p>
          <w:p>
            <w:pPr>
              <w:jc w:val="center"/>
              <w:rPr>
                <w:rFonts w:hint="eastAsia" w:ascii="仿宋" w:hAnsi="仿宋" w:eastAsia="仿宋" w:cs="仿宋"/>
                <w:b/>
                <w:bCs/>
                <w:sz w:val="21"/>
                <w:szCs w:val="21"/>
              </w:rPr>
            </w:pPr>
            <w:r>
              <w:rPr>
                <w:rFonts w:hint="eastAsia" w:ascii="仿宋" w:hAnsi="仿宋" w:eastAsia="仿宋" w:cs="仿宋"/>
                <w:b/>
                <w:bCs/>
                <w:sz w:val="21"/>
                <w:szCs w:val="21"/>
              </w:rPr>
              <w:t>得分</w:t>
            </w:r>
          </w:p>
        </w:tc>
        <w:tc>
          <w:tcPr>
            <w:tcW w:w="614" w:type="dxa"/>
            <w:vAlign w:val="center"/>
          </w:tcPr>
          <w:p>
            <w:pPr>
              <w:widowControl/>
              <w:jc w:val="center"/>
              <w:rPr>
                <w:rFonts w:hint="eastAsia"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jc w:val="center"/>
              <w:rPr>
                <w:rFonts w:hint="eastAsia" w:ascii="仿宋" w:hAnsi="仿宋" w:eastAsia="仿宋" w:cs="仿宋"/>
                <w:b/>
                <w:sz w:val="21"/>
                <w:szCs w:val="21"/>
              </w:rPr>
            </w:pPr>
            <w:r>
              <w:rPr>
                <w:rFonts w:hint="eastAsia" w:ascii="仿宋" w:hAnsi="仿宋" w:eastAsia="仿宋" w:cs="仿宋"/>
                <w:b/>
                <w:sz w:val="21"/>
                <w:szCs w:val="21"/>
                <w:lang w:eastAsia="zh-CN"/>
              </w:rPr>
              <w:t>磋商</w:t>
            </w:r>
            <w:r>
              <w:rPr>
                <w:rFonts w:hint="eastAsia" w:ascii="仿宋" w:hAnsi="仿宋" w:eastAsia="仿宋" w:cs="仿宋"/>
                <w:b/>
                <w:sz w:val="21"/>
                <w:szCs w:val="21"/>
              </w:rPr>
              <w:t>价格</w:t>
            </w:r>
          </w:p>
        </w:tc>
        <w:tc>
          <w:tcPr>
            <w:tcW w:w="827" w:type="dxa"/>
            <w:vAlign w:val="center"/>
          </w:tcPr>
          <w:p>
            <w:pPr>
              <w:spacing w:line="560" w:lineRule="exact"/>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3</w:t>
            </w:r>
            <w:r>
              <w:rPr>
                <w:rFonts w:hint="eastAsia" w:ascii="仿宋" w:hAnsi="仿宋" w:eastAsia="仿宋" w:cs="仿宋"/>
                <w:b/>
                <w:color w:val="auto"/>
                <w:sz w:val="21"/>
                <w:szCs w:val="21"/>
              </w:rPr>
              <w:t>0分</w:t>
            </w:r>
          </w:p>
        </w:tc>
        <w:tc>
          <w:tcPr>
            <w:tcW w:w="7004"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经初审合格的</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文件，其</w:t>
            </w:r>
            <w:r>
              <w:rPr>
                <w:rFonts w:hint="eastAsia" w:ascii="仿宋" w:hAnsi="仿宋" w:eastAsia="仿宋" w:cs="仿宋"/>
                <w:color w:val="auto"/>
                <w:sz w:val="21"/>
                <w:szCs w:val="21"/>
                <w:highlight w:val="none"/>
                <w:lang w:eastAsia="zh-CN"/>
              </w:rPr>
              <w:t>最终</w:t>
            </w:r>
            <w:r>
              <w:rPr>
                <w:rFonts w:hint="eastAsia" w:ascii="仿宋" w:hAnsi="仿宋" w:eastAsia="仿宋" w:cs="仿宋"/>
                <w:color w:val="auto"/>
                <w:sz w:val="21"/>
                <w:szCs w:val="21"/>
                <w:highlight w:val="none"/>
              </w:rPr>
              <w:t>报价为有效</w:t>
            </w:r>
            <w:r>
              <w:rPr>
                <w:rFonts w:hint="eastAsia" w:ascii="仿宋" w:hAnsi="仿宋" w:eastAsia="仿宋" w:cs="仿宋"/>
                <w:color w:val="auto"/>
                <w:sz w:val="21"/>
                <w:szCs w:val="21"/>
                <w:highlight w:val="none"/>
                <w:lang w:eastAsia="zh-CN"/>
              </w:rPr>
              <w:t>报</w:t>
            </w:r>
            <w:r>
              <w:rPr>
                <w:rFonts w:hint="eastAsia" w:ascii="仿宋" w:hAnsi="仿宋" w:eastAsia="仿宋" w:cs="仿宋"/>
                <w:color w:val="auto"/>
                <w:sz w:val="21"/>
                <w:szCs w:val="21"/>
                <w:highlight w:val="none"/>
              </w:rPr>
              <w:t>价。</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有效最低报价为基准价得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eastAsia="zh-CN"/>
              </w:rPr>
              <w:t>磋商基准价</w:t>
            </w:r>
            <w:r>
              <w:rPr>
                <w:rFonts w:hint="eastAsia" w:ascii="仿宋" w:hAnsi="仿宋" w:eastAsia="仿宋" w:cs="仿宋"/>
                <w:color w:val="auto"/>
                <w:sz w:val="21"/>
                <w:szCs w:val="21"/>
                <w:highlight w:val="none"/>
              </w:rPr>
              <w:t>/有效</w:t>
            </w:r>
            <w:r>
              <w:rPr>
                <w:rFonts w:hint="eastAsia" w:ascii="仿宋" w:hAnsi="仿宋" w:eastAsia="仿宋" w:cs="仿宋"/>
                <w:color w:val="auto"/>
                <w:sz w:val="21"/>
                <w:szCs w:val="21"/>
                <w:highlight w:val="none"/>
                <w:lang w:eastAsia="zh-CN"/>
              </w:rPr>
              <w:t>最终磋商</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0的公式计算</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得分。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报价不完整的，不进入</w:t>
            </w:r>
            <w:r>
              <w:rPr>
                <w:rFonts w:hint="eastAsia" w:ascii="仿宋" w:hAnsi="仿宋" w:eastAsia="仿宋" w:cs="仿宋"/>
                <w:color w:val="auto"/>
                <w:sz w:val="21"/>
                <w:szCs w:val="21"/>
                <w:highlight w:val="none"/>
                <w:lang w:eastAsia="zh-CN"/>
              </w:rPr>
              <w:t>磋商基</w:t>
            </w:r>
            <w:r>
              <w:rPr>
                <w:rFonts w:hint="eastAsia" w:ascii="仿宋" w:hAnsi="仿宋" w:eastAsia="仿宋" w:cs="仿宋"/>
                <w:color w:val="auto"/>
                <w:sz w:val="21"/>
                <w:szCs w:val="21"/>
                <w:highlight w:val="none"/>
              </w:rPr>
              <w:t>准价的计算，本项得0分。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0分</w:t>
            </w:r>
          </w:p>
        </w:tc>
        <w:tc>
          <w:tcPr>
            <w:tcW w:w="614" w:type="dxa"/>
            <w:vMerge w:val="restart"/>
            <w:vAlign w:val="center"/>
          </w:tcPr>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根</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据</w:t>
            </w:r>
          </w:p>
          <w:p>
            <w:pPr>
              <w:spacing w:line="360" w:lineRule="auto"/>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磋商响应</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文</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件</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的</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响</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应</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程  度</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按</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差</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别</w:t>
            </w:r>
          </w:p>
          <w:p>
            <w:pPr>
              <w:spacing w:line="360" w:lineRule="auto"/>
              <w:jc w:val="center"/>
              <w:rPr>
                <w:rFonts w:hint="eastAsia" w:ascii="仿宋" w:hAnsi="仿宋" w:eastAsia="仿宋" w:cs="仿宋"/>
                <w:sz w:val="21"/>
                <w:szCs w:val="21"/>
              </w:rPr>
            </w:pPr>
            <w:r>
              <w:rPr>
                <w:rFonts w:hint="eastAsia" w:ascii="仿宋" w:hAnsi="仿宋" w:eastAsia="仿宋" w:cs="仿宋"/>
                <w:b/>
                <w:sz w:val="21"/>
                <w:szCs w:val="21"/>
              </w:rPr>
              <w:t>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99" w:type="dxa"/>
            <w:vMerge w:val="restart"/>
            <w:vAlign w:val="center"/>
          </w:tcPr>
          <w:p>
            <w:pPr>
              <w:rPr>
                <w:rFonts w:hint="eastAsia" w:ascii="仿宋" w:hAnsi="仿宋" w:eastAsia="仿宋" w:cs="仿宋"/>
                <w:b/>
                <w:color w:val="auto"/>
                <w:sz w:val="21"/>
                <w:szCs w:val="21"/>
              </w:rPr>
            </w:pPr>
            <w:r>
              <w:rPr>
                <w:rFonts w:hint="eastAsia" w:ascii="仿宋" w:hAnsi="仿宋" w:eastAsia="仿宋" w:cs="仿宋"/>
                <w:b/>
                <w:color w:val="auto"/>
                <w:sz w:val="21"/>
                <w:szCs w:val="21"/>
              </w:rPr>
              <w:t>技术评审</w:t>
            </w:r>
          </w:p>
        </w:tc>
        <w:tc>
          <w:tcPr>
            <w:tcW w:w="827" w:type="dxa"/>
            <w:vMerge w:val="restart"/>
            <w:vAlign w:val="center"/>
          </w:tcPr>
          <w:p>
            <w:pPr>
              <w:spacing w:line="56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65</w:t>
            </w:r>
            <w:r>
              <w:rPr>
                <w:rFonts w:hint="eastAsia" w:ascii="仿宋" w:hAnsi="仿宋" w:eastAsia="仿宋" w:cs="仿宋"/>
                <w:b/>
                <w:bCs/>
                <w:color w:val="auto"/>
                <w:sz w:val="21"/>
                <w:szCs w:val="21"/>
              </w:rPr>
              <w:t>分</w:t>
            </w: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pStyle w:val="113"/>
              <w:spacing w:line="276" w:lineRule="auto"/>
              <w:ind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项目实施方案（10分）</w:t>
            </w:r>
          </w:p>
          <w:p>
            <w:pPr>
              <w:pStyle w:val="113"/>
              <w:numPr>
                <w:ilvl w:val="0"/>
                <w:numId w:val="0"/>
              </w:numPr>
              <w:spacing w:line="27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A.实施方案非常详细并且完整可行、有针对性，完全满足项目实施的得10分；</w:t>
            </w:r>
          </w:p>
          <w:p>
            <w:pPr>
              <w:pStyle w:val="113"/>
              <w:numPr>
                <w:ilvl w:val="0"/>
                <w:numId w:val="0"/>
              </w:numPr>
              <w:spacing w:line="276"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B.实施方案详细、完整，可行、有针对性，满足项目实施的得8分；</w:t>
            </w:r>
          </w:p>
          <w:p>
            <w:pPr>
              <w:pStyle w:val="113"/>
              <w:spacing w:line="276" w:lineRule="auto"/>
              <w:ind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C.实施方案比较详细完整、可行，较利于项目实施的得5分；</w:t>
            </w:r>
          </w:p>
          <w:p>
            <w:pPr>
              <w:pStyle w:val="113"/>
              <w:spacing w:line="276" w:lineRule="auto"/>
              <w:ind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D.实施方案基本可行，基本满足项目实施需要的得2分;</w:t>
            </w:r>
          </w:p>
          <w:p>
            <w:pPr>
              <w:pStyle w:val="113"/>
              <w:spacing w:line="276" w:lineRule="auto"/>
              <w:ind w:firstLine="0" w:firstLineChars="0"/>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E.未提供得0分。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vMerge w:val="continue"/>
            <w:vAlign w:val="center"/>
          </w:tcPr>
          <w:p>
            <w:pPr>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安全作业管理（10分）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针对本项目提供具体的安全作业方案及安全配套措施进行综合评审。</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A.提供具体的安全作业方案及安全配套措施，完全符合并优于采购人安全作业的要求，得10分；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B.提供安全作业方案及安全配套措施，符合采购人安全作业的要求，得8分；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C.提供安全作业方案及安全配套措施，基本符合采购人安全作业的要求，得5分；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C.提供的安全作业方案及安全配套措施简陋，不能体现是否符合采购人安全作业的要求，得2分。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lang w:val="en-US" w:eastAsia="zh-CN"/>
              </w:rPr>
            </w:pPr>
            <w:r>
              <w:rPr>
                <w:rFonts w:hint="eastAsia" w:ascii="仿宋" w:hAnsi="仿宋" w:eastAsia="仿宋" w:cs="仿宋"/>
                <w:color w:val="auto"/>
                <w:kern w:val="2"/>
                <w:sz w:val="21"/>
                <w:szCs w:val="21"/>
                <w:highlight w:val="none"/>
                <w:lang w:val="en-US" w:eastAsia="zh-CN" w:bidi="ar-SA"/>
              </w:rPr>
              <w:t>D.未提供得0分。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699" w:type="dxa"/>
            <w:vMerge w:val="continue"/>
            <w:vAlign w:val="center"/>
          </w:tcPr>
          <w:p>
            <w:pPr>
              <w:spacing w:line="560" w:lineRule="exact"/>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lang w:val="en-US" w:eastAsia="zh-CN"/>
              </w:rPr>
              <w:t>文</w:t>
            </w:r>
            <w:r>
              <w:rPr>
                <w:rFonts w:hint="eastAsia" w:ascii="仿宋" w:hAnsi="仿宋" w:eastAsia="仿宋" w:cs="仿宋"/>
                <w:color w:val="auto"/>
                <w:kern w:val="2"/>
                <w:sz w:val="21"/>
                <w:szCs w:val="21"/>
                <w:highlight w:val="none"/>
                <w:lang w:val="en-US" w:eastAsia="zh-CN" w:bidi="ar-SA"/>
              </w:rPr>
              <w:t>明施工措施计划（10分）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针对本项目提供的文明施工措施计划进行综合评审。</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A.措施计划齐全、合理且切实可行，完全满足采购人需求得10分；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B.措施计划齐全、合理、切实可行，满足采购人需求得8分；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C.措施计划齐全、合理、基本可行，基本满足采购人需求得5分；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D.措施计划基本完备齐全、合理性、可行性较差，得2分；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lang w:val="en-US" w:eastAsia="zh-CN"/>
              </w:rPr>
            </w:pPr>
            <w:r>
              <w:rPr>
                <w:rFonts w:hint="eastAsia" w:ascii="仿宋" w:hAnsi="仿宋" w:eastAsia="仿宋" w:cs="仿宋"/>
                <w:color w:val="auto"/>
                <w:kern w:val="2"/>
                <w:sz w:val="21"/>
                <w:szCs w:val="21"/>
                <w:highlight w:val="none"/>
                <w:lang w:val="en-US" w:eastAsia="zh-CN" w:bidi="ar-SA"/>
              </w:rPr>
              <w:t>E.未提供得0分。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9" w:type="dxa"/>
            <w:vMerge w:val="continue"/>
            <w:vAlign w:val="center"/>
          </w:tcPr>
          <w:p>
            <w:pPr>
              <w:spacing w:line="560" w:lineRule="exact"/>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技术组织措施（10分）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根据供应商制定的</w:t>
            </w:r>
            <w:r>
              <w:rPr>
                <w:rFonts w:hint="eastAsia" w:ascii="仿宋" w:hAnsi="仿宋" w:eastAsia="仿宋" w:cs="仿宋"/>
                <w:color w:val="auto"/>
                <w:kern w:val="2"/>
                <w:sz w:val="21"/>
                <w:szCs w:val="21"/>
                <w:highlight w:val="none"/>
                <w:lang w:val="zh-TW" w:eastAsia="zh-CN" w:bidi="ar-SA"/>
              </w:rPr>
              <w:t>确保工程质量及工期的技术组织措施</w:t>
            </w:r>
            <w:r>
              <w:rPr>
                <w:rFonts w:hint="eastAsia" w:ascii="仿宋" w:hAnsi="仿宋" w:eastAsia="仿宋" w:cs="仿宋"/>
                <w:color w:val="auto"/>
                <w:kern w:val="2"/>
                <w:sz w:val="21"/>
                <w:szCs w:val="21"/>
                <w:highlight w:val="none"/>
                <w:lang w:val="en-US" w:eastAsia="zh-CN" w:bidi="ar-SA"/>
              </w:rPr>
              <w:t>进行综合评审。</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A.措施计划齐全、合理且切实可行，完全满足采购人需求得10分；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B.措施计划齐全、合理、切实可行，满足采购人需求得8分；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C.措施计划齐全、合理、基本可行，基本满足采购人需求得5分；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D.措施计划基本完备齐全、合理性、可行性较差，得2分；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E.未提供得0分。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99" w:type="dxa"/>
            <w:vMerge w:val="continue"/>
            <w:vAlign w:val="center"/>
          </w:tcPr>
          <w:p>
            <w:pPr>
              <w:spacing w:line="560" w:lineRule="exact"/>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项目组织管理机构（10分）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针对本项目的项目组织管理机构配备。</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A.机构设置合理，人员配备齐全，技术经验丰富，全完满足项目需求得10分；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B.机构设置合理，人员配备齐全，技术经验丰富，满足项目需求得得8分；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C.机构设置合理，人员配备、技术经验一般，较为可行的得5分；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D.机构设置、人员配备、技术经验较差，得2分；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highlight w:val="none"/>
                <w:lang w:val="en-US" w:eastAsia="zh-CN"/>
              </w:rPr>
            </w:pPr>
            <w:r>
              <w:rPr>
                <w:rFonts w:hint="eastAsia" w:ascii="仿宋" w:hAnsi="仿宋" w:eastAsia="仿宋" w:cs="仿宋"/>
                <w:color w:val="auto"/>
                <w:kern w:val="2"/>
                <w:sz w:val="21"/>
                <w:szCs w:val="21"/>
                <w:highlight w:val="none"/>
                <w:lang w:val="en-US" w:eastAsia="zh-CN" w:bidi="ar-SA"/>
              </w:rPr>
              <w:t>E.未提供得0分。</w:t>
            </w:r>
          </w:p>
        </w:tc>
        <w:tc>
          <w:tcPr>
            <w:tcW w:w="667" w:type="dxa"/>
            <w:vAlign w:val="center"/>
          </w:tcPr>
          <w:p>
            <w:pPr>
              <w:spacing w:line="5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699" w:type="dxa"/>
            <w:vMerge w:val="continue"/>
            <w:vAlign w:val="center"/>
          </w:tcPr>
          <w:p>
            <w:pPr>
              <w:spacing w:line="560" w:lineRule="exact"/>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zh-TW" w:eastAsia="zh-CN" w:bidi="ar-SA"/>
              </w:rPr>
            </w:pPr>
            <w:r>
              <w:rPr>
                <w:rFonts w:hint="eastAsia" w:ascii="仿宋" w:hAnsi="仿宋" w:eastAsia="仿宋" w:cs="仿宋"/>
                <w:color w:val="auto"/>
                <w:kern w:val="2"/>
                <w:sz w:val="21"/>
                <w:szCs w:val="21"/>
                <w:highlight w:val="none"/>
                <w:lang w:val="zh-TW" w:eastAsia="zh-TW" w:bidi="ar-SA"/>
              </w:rPr>
              <w:t>施工机械配备和材料投入计划</w:t>
            </w: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en-US" w:eastAsia="zh-CN" w:bidi="ar-SA"/>
              </w:rPr>
              <w:t>10分</w:t>
            </w:r>
            <w:r>
              <w:rPr>
                <w:rFonts w:hint="eastAsia" w:ascii="仿宋" w:hAnsi="仿宋" w:eastAsia="仿宋" w:cs="仿宋"/>
                <w:color w:val="auto"/>
                <w:kern w:val="2"/>
                <w:sz w:val="21"/>
                <w:szCs w:val="21"/>
                <w:highlight w:val="none"/>
                <w:lang w:val="zh-TW"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根据供应商投入的</w:t>
            </w:r>
            <w:r>
              <w:rPr>
                <w:rFonts w:hint="eastAsia" w:ascii="仿宋" w:hAnsi="仿宋" w:eastAsia="仿宋" w:cs="仿宋"/>
                <w:color w:val="auto"/>
                <w:kern w:val="2"/>
                <w:sz w:val="21"/>
                <w:szCs w:val="21"/>
                <w:highlight w:val="none"/>
                <w:lang w:val="zh-TW" w:eastAsia="zh-TW" w:bidi="ar-SA"/>
              </w:rPr>
              <w:t>施工机械配备和材料投入计划</w:t>
            </w:r>
            <w:r>
              <w:rPr>
                <w:rFonts w:hint="eastAsia" w:ascii="仿宋" w:hAnsi="仿宋" w:eastAsia="仿宋" w:cs="仿宋"/>
                <w:color w:val="auto"/>
                <w:kern w:val="2"/>
                <w:sz w:val="21"/>
                <w:szCs w:val="21"/>
                <w:highlight w:val="none"/>
                <w:lang w:val="en-US" w:eastAsia="zh-CN" w:bidi="ar-SA"/>
              </w:rPr>
              <w:t>等进行评审。</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w:t>
            </w:r>
            <w:r>
              <w:rPr>
                <w:rFonts w:hint="eastAsia" w:ascii="仿宋" w:hAnsi="仿宋" w:eastAsia="仿宋" w:cs="仿宋"/>
                <w:color w:val="auto"/>
                <w:kern w:val="2"/>
                <w:sz w:val="21"/>
                <w:szCs w:val="21"/>
                <w:highlight w:val="none"/>
                <w:lang w:val="zh-TW" w:eastAsia="zh-TW" w:bidi="ar-SA"/>
              </w:rPr>
              <w:t>施工机械配备</w:t>
            </w:r>
            <w:r>
              <w:rPr>
                <w:rFonts w:hint="eastAsia" w:ascii="仿宋" w:hAnsi="仿宋" w:eastAsia="仿宋" w:cs="仿宋"/>
                <w:color w:val="auto"/>
                <w:kern w:val="2"/>
                <w:sz w:val="21"/>
                <w:szCs w:val="21"/>
                <w:highlight w:val="none"/>
                <w:lang w:val="en-US" w:eastAsia="zh-CN" w:bidi="ar-SA"/>
              </w:rPr>
              <w:t>合理并提供设备来源证明材料</w:t>
            </w: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zh-TW" w:eastAsia="zh-TW" w:bidi="ar-SA"/>
              </w:rPr>
              <w:t>投</w:t>
            </w:r>
            <w:r>
              <w:rPr>
                <w:rFonts w:hint="eastAsia" w:ascii="仿宋" w:hAnsi="仿宋" w:eastAsia="仿宋" w:cs="仿宋"/>
                <w:color w:val="auto"/>
                <w:kern w:val="2"/>
                <w:sz w:val="21"/>
                <w:szCs w:val="21"/>
                <w:highlight w:val="none"/>
                <w:lang w:val="zh-TW" w:eastAsia="zh-CN" w:bidi="ar-SA"/>
              </w:rPr>
              <w:t>投入</w:t>
            </w:r>
            <w:r>
              <w:rPr>
                <w:rFonts w:hint="eastAsia" w:ascii="仿宋" w:hAnsi="仿宋" w:eastAsia="仿宋" w:cs="仿宋"/>
                <w:color w:val="auto"/>
                <w:kern w:val="2"/>
                <w:sz w:val="21"/>
                <w:szCs w:val="21"/>
                <w:highlight w:val="none"/>
                <w:lang w:val="zh-TW" w:eastAsia="zh-TW" w:bidi="ar-SA"/>
              </w:rPr>
              <w:t>材料</w:t>
            </w:r>
            <w:r>
              <w:rPr>
                <w:rFonts w:hint="eastAsia" w:ascii="仿宋" w:hAnsi="仿宋" w:eastAsia="仿宋" w:cs="仿宋"/>
                <w:color w:val="auto"/>
                <w:kern w:val="2"/>
                <w:sz w:val="21"/>
                <w:szCs w:val="21"/>
                <w:highlight w:val="none"/>
                <w:lang w:val="en-US" w:eastAsia="zh-CN" w:bidi="ar-SA"/>
              </w:rPr>
              <w:t>环保性达到国际标准得10分；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w:t>
            </w:r>
            <w:r>
              <w:rPr>
                <w:rFonts w:hint="eastAsia" w:ascii="仿宋" w:hAnsi="仿宋" w:eastAsia="仿宋" w:cs="仿宋"/>
                <w:color w:val="auto"/>
                <w:kern w:val="2"/>
                <w:sz w:val="21"/>
                <w:szCs w:val="21"/>
                <w:highlight w:val="none"/>
                <w:lang w:val="zh-TW" w:eastAsia="zh-TW" w:bidi="ar-SA"/>
              </w:rPr>
              <w:t>施工机械配备</w:t>
            </w:r>
            <w:r>
              <w:rPr>
                <w:rFonts w:hint="eastAsia" w:ascii="仿宋" w:hAnsi="仿宋" w:eastAsia="仿宋" w:cs="仿宋"/>
                <w:color w:val="auto"/>
                <w:kern w:val="2"/>
                <w:sz w:val="21"/>
                <w:szCs w:val="21"/>
                <w:highlight w:val="none"/>
                <w:lang w:val="en-US" w:eastAsia="zh-CN" w:bidi="ar-SA"/>
              </w:rPr>
              <w:t>合理</w:t>
            </w:r>
            <w:r>
              <w:rPr>
                <w:rFonts w:hint="eastAsia" w:ascii="仿宋" w:hAnsi="仿宋" w:eastAsia="仿宋" w:cs="仿宋"/>
                <w:color w:val="auto"/>
                <w:kern w:val="2"/>
                <w:sz w:val="21"/>
                <w:szCs w:val="21"/>
                <w:highlight w:val="none"/>
                <w:lang w:val="zh-TW" w:eastAsia="zh-TW" w:bidi="ar-SA"/>
              </w:rPr>
              <w:t>和材料</w:t>
            </w:r>
            <w:r>
              <w:rPr>
                <w:rFonts w:hint="eastAsia" w:ascii="仿宋" w:hAnsi="仿宋" w:eastAsia="仿宋" w:cs="仿宋"/>
                <w:color w:val="auto"/>
                <w:kern w:val="2"/>
                <w:sz w:val="21"/>
                <w:szCs w:val="21"/>
                <w:highlight w:val="none"/>
                <w:lang w:val="en-US" w:eastAsia="zh-CN" w:bidi="ar-SA"/>
              </w:rPr>
              <w:t>环保性较好，得8分；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w:t>
            </w:r>
            <w:r>
              <w:rPr>
                <w:rFonts w:hint="eastAsia" w:ascii="仿宋" w:hAnsi="仿宋" w:eastAsia="仿宋" w:cs="仿宋"/>
                <w:color w:val="auto"/>
                <w:kern w:val="2"/>
                <w:sz w:val="21"/>
                <w:szCs w:val="21"/>
                <w:highlight w:val="none"/>
                <w:lang w:val="zh-TW" w:eastAsia="zh-TW" w:bidi="ar-SA"/>
              </w:rPr>
              <w:t>施工机械配备和材料投入计划</w:t>
            </w:r>
            <w:r>
              <w:rPr>
                <w:rFonts w:hint="eastAsia" w:ascii="仿宋" w:hAnsi="仿宋" w:eastAsia="仿宋" w:cs="仿宋"/>
                <w:color w:val="auto"/>
                <w:kern w:val="2"/>
                <w:sz w:val="21"/>
                <w:szCs w:val="21"/>
                <w:highlight w:val="none"/>
                <w:lang w:val="en-US" w:eastAsia="zh-CN" w:bidi="ar-SA"/>
              </w:rPr>
              <w:t>基本合理、可行，得5分；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w:t>
            </w:r>
            <w:r>
              <w:rPr>
                <w:rFonts w:hint="eastAsia" w:ascii="仿宋" w:hAnsi="仿宋" w:eastAsia="仿宋" w:cs="仿宋"/>
                <w:color w:val="auto"/>
                <w:kern w:val="2"/>
                <w:sz w:val="21"/>
                <w:szCs w:val="21"/>
                <w:highlight w:val="none"/>
                <w:lang w:val="zh-TW" w:eastAsia="zh-TW" w:bidi="ar-SA"/>
              </w:rPr>
              <w:t>施工机械配备和材料投入计划</w:t>
            </w:r>
            <w:r>
              <w:rPr>
                <w:rFonts w:hint="eastAsia" w:ascii="仿宋" w:hAnsi="仿宋" w:eastAsia="仿宋" w:cs="仿宋"/>
                <w:color w:val="auto"/>
                <w:kern w:val="2"/>
                <w:sz w:val="21"/>
                <w:szCs w:val="21"/>
                <w:highlight w:val="none"/>
                <w:lang w:val="en-US" w:eastAsia="zh-CN" w:bidi="ar-SA"/>
              </w:rPr>
              <w:t>较差，得2分；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E.未提供得0分。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highlight w:val="none"/>
                <w:lang w:val="en-US" w:eastAsia="zh-CN" w:bidi="ar-SA"/>
              </w:rPr>
              <w:t>10分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9" w:type="dxa"/>
            <w:vMerge w:val="continue"/>
            <w:vAlign w:val="center"/>
          </w:tcPr>
          <w:p>
            <w:pPr>
              <w:spacing w:line="560" w:lineRule="exact"/>
              <w:rPr>
                <w:rFonts w:hint="eastAsia" w:ascii="仿宋" w:hAnsi="仿宋" w:eastAsia="仿宋" w:cs="仿宋"/>
                <w:b/>
                <w:color w:val="FF0000"/>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zh-TW" w:eastAsia="zh-TW" w:bidi="ar-SA"/>
              </w:rPr>
            </w:pPr>
            <w:r>
              <w:rPr>
                <w:rFonts w:hint="eastAsia" w:ascii="仿宋" w:hAnsi="仿宋" w:eastAsia="仿宋" w:cs="仿宋"/>
                <w:color w:val="auto"/>
                <w:kern w:val="2"/>
                <w:sz w:val="21"/>
                <w:szCs w:val="21"/>
                <w:highlight w:val="none"/>
                <w:lang w:val="zh-TW" w:eastAsia="zh-TW" w:bidi="ar-SA"/>
              </w:rPr>
              <w:t>劳动力安排计划及劳务分包情况表</w:t>
            </w: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en-US" w:eastAsia="zh-CN" w:bidi="ar-SA"/>
              </w:rPr>
              <w:t>5分</w:t>
            </w:r>
            <w:r>
              <w:rPr>
                <w:rFonts w:hint="eastAsia" w:ascii="仿宋" w:hAnsi="仿宋" w:eastAsia="仿宋" w:cs="仿宋"/>
                <w:color w:val="auto"/>
                <w:kern w:val="2"/>
                <w:sz w:val="21"/>
                <w:szCs w:val="21"/>
                <w:highlight w:val="none"/>
                <w:lang w:val="zh-TW"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供应商就本项目</w:t>
            </w:r>
            <w:r>
              <w:rPr>
                <w:rFonts w:hint="eastAsia" w:ascii="仿宋" w:hAnsi="仿宋" w:eastAsia="仿宋" w:cs="仿宋"/>
                <w:color w:val="auto"/>
                <w:kern w:val="2"/>
                <w:sz w:val="21"/>
                <w:szCs w:val="21"/>
                <w:highlight w:val="none"/>
                <w:lang w:val="zh-TW" w:eastAsia="zh-TW" w:bidi="ar-SA"/>
              </w:rPr>
              <w:t>劳动力安排计划及劳务分包情况表</w:t>
            </w:r>
            <w:r>
              <w:rPr>
                <w:rFonts w:hint="eastAsia" w:ascii="仿宋" w:hAnsi="仿宋" w:eastAsia="仿宋" w:cs="仿宋"/>
                <w:color w:val="auto"/>
                <w:kern w:val="2"/>
                <w:sz w:val="21"/>
                <w:szCs w:val="21"/>
                <w:highlight w:val="none"/>
                <w:lang w:val="en-US" w:eastAsia="zh-CN" w:bidi="ar-SA"/>
              </w:rPr>
              <w:t>，根据合理、可行程度进行评审。</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A.</w:t>
            </w:r>
            <w:r>
              <w:rPr>
                <w:rFonts w:hint="eastAsia" w:ascii="仿宋" w:hAnsi="仿宋" w:eastAsia="仿宋" w:cs="仿宋"/>
                <w:color w:val="auto"/>
                <w:kern w:val="2"/>
                <w:sz w:val="21"/>
                <w:szCs w:val="21"/>
                <w:highlight w:val="none"/>
                <w:lang w:val="zh-TW" w:eastAsia="zh-TW" w:bidi="ar-SA"/>
              </w:rPr>
              <w:t>劳动力安排计划及劳务分包</w:t>
            </w:r>
            <w:r>
              <w:rPr>
                <w:rFonts w:hint="eastAsia" w:ascii="仿宋" w:hAnsi="仿宋" w:eastAsia="仿宋" w:cs="仿宋"/>
                <w:color w:val="auto"/>
                <w:kern w:val="2"/>
                <w:sz w:val="21"/>
                <w:szCs w:val="21"/>
                <w:highlight w:val="none"/>
                <w:lang w:val="en-US" w:eastAsia="zh-CN" w:bidi="ar-SA"/>
              </w:rPr>
              <w:t>合理、可行，得5分；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B.</w:t>
            </w:r>
            <w:r>
              <w:rPr>
                <w:rFonts w:hint="eastAsia" w:ascii="仿宋" w:hAnsi="仿宋" w:eastAsia="仿宋" w:cs="仿宋"/>
                <w:color w:val="auto"/>
                <w:kern w:val="2"/>
                <w:sz w:val="21"/>
                <w:szCs w:val="21"/>
                <w:highlight w:val="none"/>
                <w:lang w:val="zh-TW" w:eastAsia="zh-TW" w:bidi="ar-SA"/>
              </w:rPr>
              <w:t>劳动力安排计划及劳务分包</w:t>
            </w:r>
            <w:r>
              <w:rPr>
                <w:rFonts w:hint="eastAsia" w:ascii="仿宋" w:hAnsi="仿宋" w:eastAsia="仿宋" w:cs="仿宋"/>
                <w:color w:val="auto"/>
                <w:kern w:val="2"/>
                <w:sz w:val="21"/>
                <w:szCs w:val="21"/>
                <w:highlight w:val="none"/>
                <w:lang w:val="en-US" w:eastAsia="zh-CN" w:bidi="ar-SA"/>
              </w:rPr>
              <w:t>基本可行，得3分；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C.</w:t>
            </w:r>
            <w:r>
              <w:rPr>
                <w:rFonts w:hint="eastAsia" w:ascii="仿宋" w:hAnsi="仿宋" w:eastAsia="仿宋" w:cs="仿宋"/>
                <w:color w:val="auto"/>
                <w:kern w:val="2"/>
                <w:sz w:val="21"/>
                <w:szCs w:val="21"/>
                <w:highlight w:val="none"/>
                <w:lang w:val="zh-TW" w:eastAsia="zh-TW" w:bidi="ar-SA"/>
              </w:rPr>
              <w:t>劳动力安排计划及劳务分包</w:t>
            </w:r>
            <w:r>
              <w:rPr>
                <w:rFonts w:hint="eastAsia" w:ascii="仿宋" w:hAnsi="仿宋" w:eastAsia="仿宋" w:cs="仿宋"/>
                <w:color w:val="auto"/>
                <w:kern w:val="2"/>
                <w:sz w:val="21"/>
                <w:szCs w:val="21"/>
                <w:highlight w:val="none"/>
                <w:lang w:val="en-US" w:eastAsia="zh-CN" w:bidi="ar-SA"/>
              </w:rPr>
              <w:t>可行性较差，得2分；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D.未提供得0分。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highlight w:val="none"/>
                <w:lang w:val="en-US" w:eastAsia="zh-CN" w:bidi="ar-SA"/>
              </w:rPr>
              <w:t>5分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spacing w:line="5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业绩评审</w:t>
            </w:r>
          </w:p>
        </w:tc>
        <w:tc>
          <w:tcPr>
            <w:tcW w:w="827" w:type="dxa"/>
            <w:vAlign w:val="center"/>
          </w:tcPr>
          <w:p>
            <w:pPr>
              <w:spacing w:line="560" w:lineRule="exact"/>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5</w:t>
            </w:r>
            <w:r>
              <w:rPr>
                <w:rFonts w:hint="eastAsia" w:ascii="仿宋" w:hAnsi="仿宋" w:eastAsia="仿宋" w:cs="仿宋"/>
                <w:b/>
                <w:bCs/>
                <w:color w:val="auto"/>
                <w:sz w:val="21"/>
                <w:szCs w:val="21"/>
              </w:rPr>
              <w:t>分</w:t>
            </w:r>
          </w:p>
        </w:tc>
        <w:tc>
          <w:tcPr>
            <w:tcW w:w="486" w:type="dxa"/>
            <w:vAlign w:val="center"/>
          </w:tcPr>
          <w:p>
            <w:pPr>
              <w:numPr>
                <w:ilvl w:val="0"/>
                <w:numId w:val="8"/>
              </w:numPr>
              <w:spacing w:line="288" w:lineRule="auto"/>
              <w:jc w:val="center"/>
              <w:rPr>
                <w:rFonts w:hint="eastAsia" w:ascii="仿宋" w:hAnsi="仿宋" w:eastAsia="仿宋" w:cs="仿宋"/>
                <w:color w:val="auto"/>
                <w:sz w:val="21"/>
                <w:szCs w:val="21"/>
              </w:rPr>
            </w:pPr>
          </w:p>
        </w:tc>
        <w:tc>
          <w:tcPr>
            <w:tcW w:w="6518" w:type="dxa"/>
            <w:vAlign w:val="center"/>
          </w:tcPr>
          <w:p>
            <w:pPr>
              <w:spacing w:line="288" w:lineRule="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SA"/>
              </w:rPr>
              <w:t>业绩：供应商2020年5月至截标时间前同类施工项目业绩；每提供1份计1分，最高得5分。业绩证明（以合同或中标/成交通知书为准，须在磋商响应文件中附以上证明材料的扫描件加盖单位公章，原件备查）弄虚作假者，取消其成交资格。</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w:t>
            </w:r>
          </w:p>
        </w:tc>
        <w:tc>
          <w:tcPr>
            <w:tcW w:w="614" w:type="dxa"/>
            <w:vMerge w:val="continue"/>
            <w:vAlign w:val="center"/>
          </w:tcPr>
          <w:p>
            <w:pPr>
              <w:spacing w:line="56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99" w:type="dxa"/>
            <w:vAlign w:val="center"/>
          </w:tcPr>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备注</w:t>
            </w:r>
          </w:p>
        </w:tc>
        <w:tc>
          <w:tcPr>
            <w:tcW w:w="9112" w:type="dxa"/>
            <w:gridSpan w:val="5"/>
            <w:tcBorders>
              <w:top w:val="single" w:color="auto" w:sz="4" w:space="0"/>
              <w:bottom w:val="single" w:color="auto" w:sz="4" w:space="0"/>
            </w:tcBorders>
            <w:vAlign w:val="top"/>
          </w:tcPr>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1、各评委应按照本评标办法独立打分。</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2、分项评分超出评分标准范围或磋商小组成员对客观评审因素评分不一致时，采购代理机构可以要求磋商小组复核或者书面说明理由，评标委员会拒绝的，应予记录并向本级财政部门报告。</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4、计算结果保留两位小数，第三位“四舍五入”。</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5、评标过程中，若出现特殊情况时，由磋商小组决定暂停评标，并提出具体处理意见。 </w:t>
            </w:r>
          </w:p>
        </w:tc>
      </w:tr>
    </w:tbl>
    <w:p>
      <w:pPr>
        <w:rPr>
          <w:rFonts w:hint="eastAsia" w:ascii="仿宋" w:hAnsi="仿宋" w:eastAsia="仿宋" w:cs="仿宋"/>
        </w:rPr>
      </w:pPr>
      <w:bookmarkStart w:id="82" w:name="_Hlt128276530"/>
      <w:bookmarkEnd w:id="82"/>
      <w:bookmarkStart w:id="83" w:name="_Hlt128276537"/>
      <w:bookmarkEnd w:id="83"/>
      <w:bookmarkStart w:id="84" w:name="_Hlt128276660"/>
      <w:bookmarkEnd w:id="84"/>
      <w:bookmarkStart w:id="85" w:name="_Toc421778377"/>
      <w:bookmarkStart w:id="86" w:name="_Toc221523521"/>
      <w:bookmarkStart w:id="87" w:name="_Toc351989128"/>
      <w:bookmarkStart w:id="88" w:name="_Toc19346"/>
    </w:p>
    <w:p>
      <w:pPr>
        <w:rPr>
          <w:rFonts w:hint="eastAsia" w:ascii="仿宋" w:hAnsi="仿宋" w:eastAsia="仿宋" w:cs="仿宋"/>
        </w:rPr>
      </w:pPr>
      <w:bookmarkStart w:id="89" w:name="_Toc4006"/>
      <w:r>
        <w:rPr>
          <w:rFonts w:hint="eastAsia" w:ascii="仿宋" w:hAnsi="仿宋" w:eastAsia="仿宋" w:cs="仿宋"/>
        </w:rPr>
        <w:br w:type="page"/>
      </w:r>
    </w:p>
    <w:p>
      <w:pPr>
        <w:pStyle w:val="6"/>
        <w:spacing w:line="350" w:lineRule="auto"/>
        <w:jc w:val="center"/>
        <w:rPr>
          <w:rFonts w:hint="eastAsia" w:ascii="仿宋" w:hAnsi="仿宋" w:eastAsia="仿宋" w:cs="仿宋"/>
        </w:rPr>
      </w:pPr>
      <w:r>
        <w:rPr>
          <w:rFonts w:hint="eastAsia" w:ascii="仿宋" w:hAnsi="仿宋" w:eastAsia="仿宋" w:cs="仿宋"/>
        </w:rPr>
        <w:t>第四章</w:t>
      </w:r>
      <w:r>
        <w:rPr>
          <w:rFonts w:hint="eastAsia" w:ascii="仿宋" w:hAnsi="仿宋" w:eastAsia="仿宋" w:cs="仿宋"/>
          <w:lang w:val="en-US" w:eastAsia="zh-CN"/>
        </w:rPr>
        <w:t xml:space="preserve">  </w:t>
      </w:r>
      <w:r>
        <w:rPr>
          <w:rFonts w:hint="eastAsia" w:ascii="仿宋" w:hAnsi="仿宋" w:eastAsia="仿宋" w:cs="仿宋"/>
        </w:rPr>
        <w:t>建设工程施工合同</w:t>
      </w:r>
      <w:bookmarkEnd w:id="85"/>
      <w:bookmarkEnd w:id="86"/>
      <w:bookmarkEnd w:id="87"/>
      <w:bookmarkEnd w:id="88"/>
      <w:bookmarkEnd w:id="89"/>
    </w:p>
    <w:p>
      <w:pPr>
        <w:spacing w:line="560" w:lineRule="exact"/>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lang w:val="en-US" w:eastAsia="zh-CN"/>
        </w:rPr>
        <w:t>镇安县大坪镇岩屋中心卫生院</w:t>
      </w:r>
    </w:p>
    <w:p>
      <w:pPr>
        <w:spacing w:line="560" w:lineRule="exact"/>
        <w:rPr>
          <w:rFonts w:hint="eastAsia" w:ascii="仿宋" w:hAnsi="仿宋" w:eastAsia="仿宋" w:cs="仿宋"/>
          <w:sz w:val="24"/>
          <w:szCs w:val="24"/>
          <w:u w:val="single"/>
        </w:rPr>
      </w:pPr>
      <w:r>
        <w:rPr>
          <w:rFonts w:hint="eastAsia" w:ascii="仿宋" w:hAnsi="仿宋" w:eastAsia="仿宋" w:cs="仿宋"/>
          <w:sz w:val="24"/>
          <w:szCs w:val="24"/>
          <w:u w:val="none"/>
        </w:rPr>
        <w:t>住所：</w:t>
      </w:r>
      <w:r>
        <w:rPr>
          <w:rFonts w:hint="eastAsia" w:ascii="仿宋" w:hAnsi="仿宋" w:eastAsia="仿宋" w:cs="仿宋"/>
          <w:sz w:val="24"/>
          <w:szCs w:val="24"/>
          <w:u w:val="single"/>
        </w:rPr>
        <w:t>镇安县大坪镇庙沟村二组</w:t>
      </w:r>
    </w:p>
    <w:p>
      <w:pPr>
        <w:spacing w:line="560" w:lineRule="exact"/>
        <w:rPr>
          <w:rFonts w:hint="eastAsia" w:ascii="仿宋" w:hAnsi="仿宋" w:eastAsia="仿宋" w:cs="仿宋"/>
          <w:sz w:val="24"/>
          <w:szCs w:val="24"/>
          <w:u w:val="single"/>
        </w:rPr>
      </w:pPr>
    </w:p>
    <w:p>
      <w:pPr>
        <w:spacing w:line="560" w:lineRule="exact"/>
        <w:rPr>
          <w:rFonts w:hint="eastAsia" w:ascii="仿宋" w:hAnsi="仿宋" w:eastAsia="仿宋" w:cs="仿宋"/>
          <w:sz w:val="24"/>
          <w:szCs w:val="24"/>
          <w:u w:val="single"/>
        </w:rPr>
      </w:pPr>
      <w:r>
        <w:rPr>
          <w:rFonts w:hint="eastAsia" w:ascii="仿宋" w:hAnsi="仿宋" w:eastAsia="仿宋" w:cs="仿宋"/>
          <w:sz w:val="24"/>
          <w:szCs w:val="24"/>
        </w:rPr>
        <w:t xml:space="preserve">乙方： </w:t>
      </w:r>
      <w:r>
        <w:rPr>
          <w:rFonts w:hint="eastAsia" w:ascii="仿宋" w:hAnsi="仿宋" w:eastAsia="仿宋" w:cs="仿宋"/>
          <w:sz w:val="24"/>
          <w:szCs w:val="24"/>
          <w:u w:val="single"/>
        </w:rPr>
        <w:t xml:space="preserve">                                        </w:t>
      </w:r>
    </w:p>
    <w:p>
      <w:pPr>
        <w:spacing w:line="560" w:lineRule="exact"/>
        <w:rPr>
          <w:rFonts w:hint="eastAsia" w:ascii="仿宋" w:hAnsi="仿宋" w:eastAsia="仿宋" w:cs="仿宋"/>
          <w:sz w:val="24"/>
          <w:szCs w:val="24"/>
          <w:u w:val="single"/>
        </w:rPr>
      </w:pPr>
      <w:r>
        <w:rPr>
          <w:rFonts w:hint="eastAsia" w:ascii="仿宋" w:hAnsi="仿宋" w:eastAsia="仿宋" w:cs="仿宋"/>
          <w:sz w:val="24"/>
          <w:szCs w:val="24"/>
          <w:u w:val="single"/>
        </w:rPr>
        <w:t>住所：</w:t>
      </w:r>
    </w:p>
    <w:p>
      <w:pPr>
        <w:spacing w:line="560" w:lineRule="exact"/>
        <w:rPr>
          <w:rFonts w:hint="eastAsia" w:ascii="仿宋" w:hAnsi="仿宋" w:eastAsia="仿宋" w:cs="仿宋"/>
          <w:sz w:val="24"/>
          <w:szCs w:val="24"/>
          <w:u w:val="single"/>
        </w:rPr>
      </w:pPr>
    </w:p>
    <w:p>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依照《中华人民共和国民法典》及其它有关法律、法规、规章及规范性文件的规定，结合本装修工程的具体情况，甲、乙双方在平等、自愿、协商一致的基础上，就乙方承包甲方的</w:t>
      </w:r>
      <w:r>
        <w:rPr>
          <w:rFonts w:hint="eastAsia" w:ascii="仿宋" w:hAnsi="仿宋" w:eastAsia="仿宋" w:cs="仿宋"/>
          <w:sz w:val="24"/>
          <w:szCs w:val="24"/>
          <w:u w:val="single"/>
          <w:lang w:eastAsia="zh-CN"/>
        </w:rPr>
        <w:t>镇安县大坪镇岩屋中心卫生院门诊综合楼附属工程及特殊科室二次装修项目</w:t>
      </w:r>
      <w:r>
        <w:rPr>
          <w:rFonts w:hint="eastAsia" w:ascii="仿宋" w:hAnsi="仿宋" w:eastAsia="仿宋" w:cs="仿宋"/>
          <w:sz w:val="24"/>
          <w:szCs w:val="24"/>
        </w:rPr>
        <w:t>有关事宜（以下简称“本项目”或“本工程”），达成如下协议：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第1条 工程概况</w:t>
      </w:r>
    </w:p>
    <w:p>
      <w:pPr>
        <w:pStyle w:val="114"/>
        <w:shd w:val="clear" w:color="auto" w:fill="auto"/>
        <w:tabs>
          <w:tab w:val="left" w:leader="underscore" w:pos="5642"/>
        </w:tabs>
        <w:spacing w:line="560" w:lineRule="exact"/>
        <w:ind w:firstLine="480" w:firstLineChars="200"/>
        <w:rPr>
          <w:rFonts w:hint="eastAsia" w:ascii="仿宋" w:hAnsi="仿宋" w:eastAsia="仿宋" w:cs="仿宋"/>
          <w:sz w:val="24"/>
          <w:szCs w:val="24"/>
          <w:u w:val="single"/>
          <w:lang w:val="en-US" w:bidi="ar-SA"/>
        </w:rPr>
      </w:pPr>
      <w:r>
        <w:rPr>
          <w:rFonts w:hint="eastAsia" w:ascii="仿宋" w:hAnsi="仿宋" w:eastAsia="仿宋" w:cs="仿宋"/>
          <w:sz w:val="24"/>
          <w:szCs w:val="24"/>
          <w:lang w:val="en-US" w:bidi="ar-SA"/>
        </w:rPr>
        <w:t>1.1 工程名称：</w:t>
      </w:r>
      <w:r>
        <w:rPr>
          <w:rFonts w:hint="eastAsia" w:ascii="仿宋" w:hAnsi="仿宋" w:eastAsia="仿宋" w:cs="仿宋"/>
          <w:sz w:val="24"/>
          <w:szCs w:val="24"/>
          <w:u w:val="single"/>
          <w:lang w:eastAsia="zh-CN"/>
        </w:rPr>
        <w:t>镇安县大坪镇岩屋中心卫生院门诊综合楼附属工程及特殊科室二次装修项目</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 工程地点：</w:t>
      </w:r>
      <w:r>
        <w:rPr>
          <w:rFonts w:hint="eastAsia" w:ascii="仿宋" w:hAnsi="仿宋" w:eastAsia="仿宋" w:cs="仿宋"/>
          <w:sz w:val="24"/>
          <w:szCs w:val="24"/>
          <w:u w:val="single"/>
          <w:lang w:eastAsia="zh-CN"/>
        </w:rPr>
        <w:t>镇安县大坪镇岩屋中心卫生院</w:t>
      </w:r>
      <w:r>
        <w:rPr>
          <w:rFonts w:hint="eastAsia" w:ascii="仿宋" w:hAnsi="仿宋" w:eastAsia="仿宋" w:cs="仿宋"/>
          <w:sz w:val="24"/>
          <w:szCs w:val="24"/>
          <w:u w:val="single"/>
        </w:rPr>
        <w:t xml:space="preserve">       </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1.3 承包内容：</w:t>
      </w:r>
      <w:r>
        <w:rPr>
          <w:rFonts w:hint="eastAsia" w:ascii="仿宋" w:hAnsi="仿宋" w:eastAsia="仿宋" w:cs="仿宋"/>
          <w:sz w:val="24"/>
          <w:szCs w:val="24"/>
          <w:u w:val="single"/>
        </w:rPr>
        <w:t xml:space="preserve"> 详见预算清单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 承包方式：</w:t>
      </w:r>
      <w:r>
        <w:rPr>
          <w:rFonts w:hint="eastAsia" w:ascii="仿宋" w:hAnsi="仿宋" w:eastAsia="仿宋" w:cs="仿宋"/>
          <w:sz w:val="24"/>
          <w:szCs w:val="24"/>
          <w:u w:val="single"/>
        </w:rPr>
        <w:t xml:space="preserve"> 包工包料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115"/>
        <w:spacing w:before="20" w:after="20" w:line="560" w:lineRule="exact"/>
        <w:ind w:left="0" w:right="8" w:rightChars="4" w:firstLine="480" w:firstLineChars="200"/>
        <w:rPr>
          <w:rFonts w:hint="eastAsia" w:ascii="仿宋" w:hAnsi="仿宋" w:eastAsia="仿宋" w:cs="仿宋"/>
          <w:sz w:val="24"/>
          <w:szCs w:val="24"/>
          <w:lang w:val="en-US" w:eastAsia="zh-CN"/>
        </w:rPr>
      </w:pPr>
      <w:r>
        <w:rPr>
          <w:rFonts w:hint="eastAsia" w:ascii="仿宋" w:hAnsi="仿宋" w:eastAsia="仿宋" w:cs="仿宋"/>
          <w:kern w:val="2"/>
          <w:sz w:val="24"/>
          <w:szCs w:val="24"/>
        </w:rPr>
        <w:t xml:space="preserve">1.5 </w:t>
      </w:r>
      <w:r>
        <w:rPr>
          <w:rFonts w:hint="eastAsia" w:ascii="仿宋" w:hAnsi="仿宋" w:eastAsia="仿宋" w:cs="仿宋"/>
          <w:sz w:val="24"/>
          <w:szCs w:val="24"/>
        </w:rPr>
        <w:t>工程期限:</w:t>
      </w:r>
      <w:r>
        <w:rPr>
          <w:rFonts w:hint="eastAsia" w:ascii="仿宋" w:hAnsi="仿宋" w:eastAsia="仿宋" w:cs="仿宋"/>
          <w:sz w:val="24"/>
          <w:szCs w:val="24"/>
          <w:lang w:eastAsia="zh-CN"/>
        </w:rPr>
        <w:t>自合同签订之日起</w:t>
      </w:r>
      <w:r>
        <w:rPr>
          <w:rFonts w:hint="eastAsia" w:ascii="仿宋" w:hAnsi="仿宋" w:eastAsia="仿宋" w:cs="仿宋"/>
          <w:sz w:val="24"/>
          <w:szCs w:val="24"/>
          <w:lang w:val="en-US" w:eastAsia="zh-CN"/>
        </w:rPr>
        <w:t>40日历天</w:t>
      </w:r>
    </w:p>
    <w:p>
      <w:pPr>
        <w:pStyle w:val="115"/>
        <w:spacing w:before="20" w:after="20" w:line="560" w:lineRule="exact"/>
        <w:ind w:left="92" w:leftChars="44"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开工日期</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日（暂定，实际以经发包方书面确认的开工报告日期为准）</w:t>
      </w:r>
    </w:p>
    <w:p>
      <w:pPr>
        <w:pStyle w:val="115"/>
        <w:spacing w:before="20" w:after="20" w:line="560" w:lineRule="exact"/>
        <w:ind w:left="92" w:leftChars="44"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竣工日期</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日；（暂定，实际以经发包方书面确认的竣工报告日期为准）</w:t>
      </w:r>
    </w:p>
    <w:p>
      <w:pPr>
        <w:pStyle w:val="115"/>
        <w:spacing w:before="20" w:after="20" w:line="560" w:lineRule="exact"/>
        <w:ind w:left="92" w:leftChars="44"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工期总日历天数与根据前述计划开竣工日期计算的工期天数不一致的，以工期总日历天数为准。</w:t>
      </w:r>
    </w:p>
    <w:p>
      <w:pPr>
        <w:pStyle w:val="115"/>
        <w:spacing w:before="20" w:after="20" w:line="560" w:lineRule="exact"/>
        <w:ind w:left="92" w:leftChars="44" w:right="8" w:rightChars="4" w:firstLine="480" w:firstLineChars="200"/>
        <w:rPr>
          <w:rFonts w:hint="eastAsia" w:ascii="仿宋" w:hAnsi="仿宋" w:eastAsia="仿宋" w:cs="仿宋"/>
          <w:color w:val="FF0000"/>
          <w:sz w:val="24"/>
          <w:szCs w:val="24"/>
        </w:rPr>
      </w:pPr>
      <w:r>
        <w:rPr>
          <w:rFonts w:hint="eastAsia" w:ascii="仿宋" w:hAnsi="仿宋" w:eastAsia="仿宋" w:cs="仿宋"/>
          <w:sz w:val="24"/>
          <w:szCs w:val="24"/>
        </w:rPr>
        <w:t>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合同价款：本工程合同价为（人民币）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元，金额大写：</w:t>
      </w:r>
      <w:r>
        <w:rPr>
          <w:rFonts w:hint="eastAsia" w:ascii="仿宋" w:hAnsi="仿宋" w:eastAsia="仿宋" w:cs="仿宋"/>
          <w:sz w:val="24"/>
          <w:szCs w:val="24"/>
          <w:u w:val="single"/>
        </w:rPr>
        <w:t xml:space="preserve"> 人民币               </w:t>
      </w:r>
      <w:r>
        <w:rPr>
          <w:rFonts w:hint="eastAsia" w:ascii="仿宋" w:hAnsi="仿宋" w:eastAsia="仿宋" w:cs="仿宋"/>
          <w:sz w:val="24"/>
          <w:szCs w:val="24"/>
          <w:u w:val="none"/>
        </w:rPr>
        <w:t>。（含税）</w:t>
      </w:r>
      <w:r>
        <w:rPr>
          <w:rFonts w:hint="eastAsia" w:ascii="仿宋" w:hAnsi="仿宋" w:eastAsia="仿宋" w:cs="仿宋"/>
          <w:sz w:val="24"/>
          <w:szCs w:val="24"/>
        </w:rPr>
        <w:t>若该价格与审计不符，以审计为准。</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第2条 甲方工作</w:t>
      </w:r>
    </w:p>
    <w:p>
      <w:pPr>
        <w:pStyle w:val="115"/>
        <w:spacing w:before="20" w:after="20" w:line="560" w:lineRule="exact"/>
        <w:ind w:left="0"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2.1 开工前</w:t>
      </w:r>
      <w:r>
        <w:rPr>
          <w:rFonts w:hint="eastAsia" w:ascii="仿宋" w:hAnsi="仿宋" w:eastAsia="仿宋" w:cs="仿宋"/>
          <w:sz w:val="24"/>
          <w:szCs w:val="24"/>
          <w:u w:val="single"/>
        </w:rPr>
        <w:t xml:space="preserve">  1   </w:t>
      </w:r>
      <w:r>
        <w:rPr>
          <w:rFonts w:hint="eastAsia" w:ascii="仿宋" w:hAnsi="仿宋" w:eastAsia="仿宋" w:cs="仿宋"/>
          <w:sz w:val="24"/>
          <w:szCs w:val="24"/>
        </w:rPr>
        <w:t>天，为乙方入场施工创造条件。提供施工所需的场地，清除施工场地内一切影响乙方施工的障碍，以不影响施工为原则并向乙方进行技术交底。</w:t>
      </w:r>
    </w:p>
    <w:p>
      <w:pPr>
        <w:pStyle w:val="115"/>
        <w:spacing w:before="20" w:after="20" w:line="560" w:lineRule="exact"/>
        <w:ind w:left="0"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2.2 向乙方提供施工所需的水源、电源等设施，施工期间水费、电费由甲方负责。</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 协助乙方办理施工所涉及的各种申请、批件等手续，并提供一切便利条件。</w:t>
      </w:r>
    </w:p>
    <w:p>
      <w:pPr>
        <w:pStyle w:val="115"/>
        <w:spacing w:before="20" w:after="20" w:line="560" w:lineRule="exact"/>
        <w:ind w:left="0"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2.4 指派</w:t>
      </w:r>
      <w:r>
        <w:rPr>
          <w:rFonts w:hint="eastAsia" w:ascii="仿宋" w:hAnsi="仿宋" w:eastAsia="仿宋" w:cs="仿宋"/>
          <w:sz w:val="24"/>
          <w:szCs w:val="24"/>
          <w:u w:val="single"/>
        </w:rPr>
        <w:t xml:space="preserve">     </w:t>
      </w:r>
      <w:r>
        <w:rPr>
          <w:rFonts w:hint="eastAsia" w:ascii="仿宋" w:hAnsi="仿宋" w:eastAsia="仿宋" w:cs="仿宋"/>
          <w:sz w:val="24"/>
          <w:szCs w:val="24"/>
        </w:rPr>
        <w:t>为甲方驻工地代表，负责合同履行。对工程质量、进度进行监督，负责材料进场和竣工验收，办理验收、变更、登记手续和其他事宜。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2.5如确实需要拆改原建筑物结构或设备管线，需经客户书面认可并负责到有关部门办理相应审批手续。</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第3条 乙方工作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3.1严格执行施工规范、安全操作规程。防火安全规定、环境保护规定。严格按照图纸进行施工，做好各项质量检查纪录。施工过程中，如发生安全事故，由乙方负责承担全部费用及法律责任，与甲方无关。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3.2指派</w:t>
      </w:r>
      <w:r>
        <w:rPr>
          <w:rFonts w:hint="eastAsia" w:ascii="仿宋" w:hAnsi="仿宋" w:eastAsia="仿宋" w:cs="仿宋"/>
          <w:sz w:val="24"/>
          <w:szCs w:val="24"/>
          <w:u w:val="single"/>
        </w:rPr>
        <w:t xml:space="preserve">      </w:t>
      </w:r>
      <w:r>
        <w:rPr>
          <w:rFonts w:hint="eastAsia" w:ascii="仿宋" w:hAnsi="仿宋" w:eastAsia="仿宋" w:cs="仿宋"/>
          <w:sz w:val="24"/>
          <w:szCs w:val="24"/>
        </w:rPr>
        <w:t>为乙方</w:t>
      </w:r>
      <w:r>
        <w:rPr>
          <w:rFonts w:hint="eastAsia" w:ascii="仿宋" w:hAnsi="仿宋" w:eastAsia="仿宋" w:cs="仿宋"/>
          <w:sz w:val="24"/>
          <w:szCs w:val="24"/>
          <w:lang w:val="en-US" w:eastAsia="zh-CN"/>
        </w:rPr>
        <w:t>项目经理</w:t>
      </w:r>
      <w:r>
        <w:rPr>
          <w:rFonts w:hint="eastAsia" w:ascii="仿宋" w:hAnsi="仿宋" w:eastAsia="仿宋" w:cs="仿宋"/>
          <w:sz w:val="24"/>
          <w:szCs w:val="24"/>
        </w:rPr>
        <w:t>，负责合同履行。按要求组织施工，保质、按期完成施工任务，解决由乙方负责的各项事宜。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3.4施工中未经甲方同意或有关部门批准，不得随意拆改原建筑物结构及各种设备管线。</w:t>
      </w:r>
    </w:p>
    <w:p>
      <w:pPr>
        <w:pStyle w:val="115"/>
        <w:spacing w:before="0" w:after="0" w:line="560" w:lineRule="exact"/>
        <w:ind w:left="0" w:right="8" w:rightChars="4" w:firstLine="480" w:firstLineChars="200"/>
        <w:jc w:val="both"/>
        <w:rPr>
          <w:rFonts w:hint="eastAsia" w:ascii="仿宋" w:hAnsi="仿宋" w:eastAsia="仿宋" w:cs="仿宋"/>
          <w:sz w:val="24"/>
          <w:szCs w:val="24"/>
        </w:rPr>
      </w:pPr>
      <w:r>
        <w:rPr>
          <w:rFonts w:hint="eastAsia" w:ascii="仿宋" w:hAnsi="仿宋" w:eastAsia="仿宋" w:cs="仿宋"/>
          <w:sz w:val="24"/>
          <w:szCs w:val="24"/>
        </w:rPr>
        <w:t>3.5保证施工现场的整洁，每项工程完工后负责清扫施工现场，施工垃圾集中到甲方指定地点。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第4条  关于工期的约定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4.1甲方要求比合同约定的工期提前竣工时，应征得乙方同意，并支付乙方因赶工采取的措施费用。</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4.2因甲方未按约定完成工作，影响工期，工期顺延。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4.3因可归咎于乙方的责任，导致该工程不能按期开工或中途无故停工，影响工期，工期不顺延，乙方应承担因未能按期完成工作而产生的全部后果。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4.4因设计变更或非乙方原因造成的停电、停水、停气及不可抗力因素影响，导致停工，工期相应顺延。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第5条  工程变更 </w:t>
      </w:r>
    </w:p>
    <w:p>
      <w:pPr>
        <w:pStyle w:val="115"/>
        <w:spacing w:before="20" w:after="20" w:line="560" w:lineRule="exact"/>
        <w:ind w:left="92" w:leftChars="44"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5.1 合同签订后，甲乙方中一方单方面要求解除合同，须按合同额的百分之五赔付对方违约金。</w:t>
      </w:r>
    </w:p>
    <w:p>
      <w:pPr>
        <w:pStyle w:val="115"/>
        <w:spacing w:before="20" w:after="20" w:line="560" w:lineRule="exact"/>
        <w:ind w:left="92" w:leftChars="44" w:right="8" w:rightChars="4" w:firstLine="480" w:firstLineChars="200"/>
        <w:rPr>
          <w:rFonts w:hint="eastAsia" w:ascii="仿宋" w:hAnsi="仿宋" w:eastAsia="仿宋" w:cs="仿宋"/>
          <w:sz w:val="24"/>
          <w:szCs w:val="24"/>
        </w:rPr>
      </w:pPr>
      <w:r>
        <w:rPr>
          <w:rFonts w:hint="eastAsia" w:ascii="仿宋" w:hAnsi="仿宋" w:eastAsia="仿宋" w:cs="仿宋"/>
          <w:sz w:val="24"/>
          <w:szCs w:val="24"/>
        </w:rPr>
        <w:t>5.2工程项目或施工方式如需变更，双方应协商一致，合同履行中的各项协商事宜、项目变更等均须由乙方与甲方共同商定并签订补充协议，补充协议为本合同的一部分。发生变更后，乙方按甲方代表的要求，进行下列对工程影响的变更：</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（1）更改有关工程的性质、质量、规格；</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（2）更改有关部分的标高、基线、位置和尺寸；</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（3）更改已设计好的内容；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（4）改变有关工程施工时间和顺序。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（5）合同预算清单项目外增减按预算清单单价执行，未见项目由乙方按市场报价，甲方审核，审核后计入结算总价。</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第6条 关于工程质量及验收的约定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6.1本工程以作法说明、设计变更</w:t>
      </w:r>
      <w:r>
        <w:rPr>
          <w:rFonts w:hint="eastAsia" w:ascii="仿宋" w:hAnsi="仿宋" w:eastAsia="仿宋" w:cs="仿宋"/>
          <w:sz w:val="24"/>
          <w:szCs w:val="24"/>
          <w:u w:val="none"/>
        </w:rPr>
        <w:t>和《建筑装饰装修工程质量验收规范》、</w:t>
      </w:r>
      <w:r>
        <w:rPr>
          <w:rFonts w:hint="eastAsia" w:ascii="仿宋" w:hAnsi="仿宋" w:eastAsia="仿宋" w:cs="仿宋"/>
          <w:sz w:val="24"/>
          <w:szCs w:val="24"/>
        </w:rPr>
        <w:t>《建筑工程施工质量验收统一标准》等国家制订的施工及验收规范为质量评定验收标准。</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6.3由于可归咎于乙方原因造成质量事故及损害，其返工费用及赔偿由乙方承担，工期不顺延。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6.4工程竣工后，乙方应通知甲方验收，甲方自接到验收通知 </w:t>
      </w:r>
      <w:r>
        <w:rPr>
          <w:rFonts w:hint="eastAsia" w:ascii="仿宋" w:hAnsi="仿宋" w:eastAsia="仿宋" w:cs="仿宋"/>
          <w:sz w:val="24"/>
          <w:szCs w:val="24"/>
          <w:u w:val="single"/>
        </w:rPr>
        <w:t xml:space="preserve">  五  </w:t>
      </w:r>
      <w:r>
        <w:rPr>
          <w:rFonts w:hint="eastAsia" w:ascii="仿宋" w:hAnsi="仿宋" w:eastAsia="仿宋" w:cs="仿宋"/>
          <w:sz w:val="24"/>
          <w:szCs w:val="24"/>
        </w:rPr>
        <w:t>日内组织验收，并办理验收、移交手续。如甲方在规定时间内未能组织验收，需及时通知乙方，另定验收日期。但甲方应承认竣工日期，并承担乙方的看管费用和相关费用。</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第7条 关于工程价款及结算的约定</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7.1合同签订后，甲方应按合同总价的</w:t>
      </w:r>
      <w:r>
        <w:rPr>
          <w:rFonts w:hint="eastAsia" w:ascii="仿宋" w:hAnsi="仿宋" w:eastAsia="仿宋" w:cs="仿宋"/>
          <w:sz w:val="24"/>
          <w:szCs w:val="24"/>
          <w:highlight w:val="green"/>
          <w:u w:val="single"/>
          <w:lang w:val="en-US" w:eastAsia="zh-CN"/>
        </w:rPr>
        <w:t>4</w:t>
      </w:r>
      <w:r>
        <w:rPr>
          <w:rFonts w:hint="eastAsia" w:ascii="仿宋" w:hAnsi="仿宋" w:eastAsia="仿宋" w:cs="仿宋"/>
          <w:sz w:val="24"/>
          <w:szCs w:val="24"/>
          <w:highlight w:val="green"/>
          <w:u w:val="single"/>
        </w:rPr>
        <w:t>0％</w:t>
      </w:r>
      <w:r>
        <w:rPr>
          <w:rFonts w:hint="eastAsia" w:ascii="仿宋" w:hAnsi="仿宋" w:eastAsia="仿宋" w:cs="仿宋"/>
          <w:sz w:val="24"/>
          <w:szCs w:val="24"/>
        </w:rPr>
        <w:t>支付乙方材料进场预付款，即人民币大写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元）。工程竣工验收合格后，甲方应再按合同总价的</w:t>
      </w:r>
      <w:r>
        <w:rPr>
          <w:rFonts w:hint="eastAsia" w:ascii="仿宋" w:hAnsi="仿宋" w:eastAsia="仿宋" w:cs="仿宋"/>
          <w:sz w:val="24"/>
          <w:szCs w:val="24"/>
          <w:u w:val="single"/>
        </w:rPr>
        <w:t>50％</w:t>
      </w:r>
      <w:r>
        <w:rPr>
          <w:rFonts w:hint="eastAsia" w:ascii="仿宋" w:hAnsi="仿宋" w:eastAsia="仿宋" w:cs="仿宋"/>
          <w:sz w:val="24"/>
          <w:szCs w:val="24"/>
        </w:rPr>
        <w:t>支付乙方工程款，项目审计结算后工程款付至审定总价的</w:t>
      </w:r>
      <w:r>
        <w:rPr>
          <w:rFonts w:hint="eastAsia" w:ascii="仿宋" w:hAnsi="仿宋" w:eastAsia="仿宋" w:cs="仿宋"/>
          <w:sz w:val="24"/>
          <w:szCs w:val="24"/>
          <w:lang w:val="en-US" w:eastAsia="zh-CN"/>
        </w:rPr>
        <w:t>100</w:t>
      </w:r>
      <w:r>
        <w:rPr>
          <w:rFonts w:hint="eastAsia" w:ascii="仿宋" w:hAnsi="仿宋" w:eastAsia="仿宋" w:cs="仿宋"/>
          <w:sz w:val="24"/>
          <w:szCs w:val="24"/>
        </w:rPr>
        <w:t>％。</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7.2发包方每次付款前，由承包方出具真实、合法、有效且符合发包方财务要求的、与待付支付款项等额的税率为  %增值税专用发票。若承包方怠于履行以上开票义务或涉嫌开具虚假发票的，发包方可拒绝支付相应款项，且不视为违约。承包方不得因此停止履行或不完全履行合同。若承包方据此停止履行或不完全履行合同给发包方造成损失的，承包方须赔偿承包方因此遭受的全部损失（包括实际损失和预期利益损失）。发包方有权拒绝向除本合同约定的承包方指定收款账户外的任何账户付款。承包方所提供的发票票面信息必须完整、准确并加盖承包方发票专用章。</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承包方指定收款账户：</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名称：        </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开户行：    </w:t>
      </w:r>
    </w:p>
    <w:p>
      <w:pPr>
        <w:adjustRightInd w:val="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账号：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第8条 关于材料供应的约定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8.1乙方负责采购的材料、设备，且均应为符合国家标准和设计要求的合格产品，并因按时供应到现场。</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第9条  有关安全生产和防火的约定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9.1乙方在施工期间应严格遵守包括但不限于《建筑安装工程安全技术规程》、《建筑安装工人安全操作规程》、《中华人民共和国消防条例》和其它相关的法规、规范。</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9.2由于乙方在施工生产过程中违反有关安全操作规程、消防条例，导致发生安全或火灾事故，乙方应承担由此引发的一切经济损失。</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第10条 工程停建或缓建</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10.1由于不可抗力及其它甲乙双方之外原因导致工程停建或缓建，使合同不能继续履行，乙方应妥善做好已完工程和已购材料、设备的保护和移交工作，按甲方要求将自有机构设备和人员撤出施工现场。</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10.2 甲方应为乙方撤出提供必要条件，支付以上的费用，并按合同规定支付已完工程价款。</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10.3已经定货的材料、设备由定货方负责退货，不能退还的货款和退货发生的费用，由甲方承担。</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10.4因甲方或乙方其他情况的需延期开工、停建或缓建由双方协商确定。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第11条 保修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11.1本合同保修期为竣工之日算起，为期 </w:t>
      </w:r>
      <w:r>
        <w:rPr>
          <w:rFonts w:hint="eastAsia" w:ascii="仿宋" w:hAnsi="仿宋" w:eastAsia="仿宋" w:cs="仿宋"/>
          <w:sz w:val="24"/>
          <w:szCs w:val="24"/>
          <w:u w:val="single"/>
        </w:rPr>
        <w:t>12个月</w:t>
      </w:r>
      <w:r>
        <w:rPr>
          <w:rFonts w:hint="eastAsia" w:ascii="仿宋" w:hAnsi="仿宋" w:eastAsia="仿宋" w:cs="仿宋"/>
          <w:sz w:val="24"/>
          <w:szCs w:val="24"/>
        </w:rPr>
        <w:t>。保修范围为本合同中规定的乙方承包的项目及内容。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11.2保修期内，乙方应在接到修理通知之后1天内响应，三天内派人修理，否则甲方可委托其他单位或人员修理。因乙方原因造成返修的费用，不足部分，由乙方支付。因乙方外原因造成返修费用，由甲方承担。</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11.3因不可抗力，人为损坏及使用期自然折旧等原因，不包含在保修范围内。</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第12条 违约责任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12.1承包方不得将本合同的全部或部分以任何形式转分给第三人，否则发包方有权解除合同并要求承包方承担本合同总额10%的违约金。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12.2承包方逾期完工的，每逾期一日，发包方有权按日以本合同总额的【1%】收取违约金。逾期达到【15】日（含）的，发包方有权单方解除合同，并要求承包方承担本合同总额【20%】的违约金。以上款项发包方有权在应付款项中直接扣除。</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因可归咎于承包人原因造成发包人、承包人以及其他方人身、财产损失的，由承包人负责解决并承担相应法律责任。同时根据安全生产事故的严重程度，发包人有权单方解除合同，解除合同的通知送达承包人后合同即解除。同时，承包人还应按照以下标准向发包人支付违约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12.4工程质量不合格的，承包人应当立即采取补救措施，直至达到合同约定的质量标准，由此产生的费用和工期延误违约责任均由承包人承担，且每不合格一次，处以本合同总金额5%的违约金，工期不予顺延，所造成的损失由承包人承担；如累计达到三次将被视为实质性违约，发包人有权根据损失的大小，扣除部分直至全部质保金，并有权解除合同。承包人应赔偿发包人本合同总金额10%的违约金，该违约金不足以弥补发包人损失的，以实际损失为准。</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12.5工程经竣工验收不合格的，在承包人完成整改后，应当重新组织竣工验收；经重新组织验收仍不合格的，发包人有权拒绝接收不合格的工程部分，且承包人应当无条件拆除并重新施工直至合格为止；承包人对不合格的工程部分不拆除、不重新施工的，发包人有权委托第三方解决，由此产生的包括拆除费、垃圾清运费、重新施工费等一切费用均由承包人承担。此外发包人有权单方解除合同，解除合同的通知送达承包人后合同即解除。同时，发包人有权要求承包人返还不合格工程部分所对应的已经支付的工程款项，并由承包人按照工程价款的15%向发包人支付违约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12.6承包方承诺并保证在履行本协议及相关工作的过程中，均不违反任何法律法规、不侵犯任何第三人权利、不存在任何权利瑕疵，承包方与第三方发生的任何经济往来和债务纠纷均与发包方无关，否则由承包方自行承担由此造成的全部责任。若因可归咎于承包方或其工作人员原因导致发包方被诉讼、行政处罚时，承包方应负担发包方的所有费用，包含但不限于诉讼费、律师费及可能的和解费、罚款及损害赔偿等，若该等侵权行为造成发包方受到实际损失的，承包方应当赔偿发包方的全部损失(含实际损失和预期利益损失)。</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第13条 合同的终止和解除</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13.1本合同期限内，经甲乙双方协商一致可以解除本合同，解除合同须双方签订书面的解除协议，本合同自解除协议生效之日解除。</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13.2发生以下情形之一时，发包方有权单方解除本合同，本合同自解除通知到达承包方时解除：</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（1）承包方工作完成情况不能达到发包方标准，发包方向承包方提出限期整改要求，承包方未进行限期整改或整改后仍然不符合发包方要求的；</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（2）未经发包方事先书面同意，承包方擅自将本合同项下的全部或部分内容转包、分包或转让或开具虚假发票的；</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（3）因可归咎于承包方或承包方工作人员的原因，造成发包方重大损失的，或发生其他事故的，或导致本合同难以继续履行的；</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（4）承包方发生其他重大违法违约情形。</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第14条 争议或纠纷处理</w:t>
      </w:r>
    </w:p>
    <w:p>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14.1本合同在履行期间，双方发生争议时，在不影响工程进度的前提下，双方可采取协商解决或请有关部门进行调解。</w:t>
      </w:r>
    </w:p>
    <w:p>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14.2当事人不愿意通过协商、调解解决或者协商调解不成的，本合同在执行中发生的争议由工程所在地人民法院解决。</w:t>
      </w:r>
    </w:p>
    <w:p>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14.3本合同约定的双方地址适用于双方各类通知、协议等文件以及就合同发生纠纷时相关文件和法律文书的送达地址，同时包括在争议进入仲裁、民事诉讼程序后的一审、二审、再审和执行程序。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第15条 其他约定</w:t>
      </w:r>
    </w:p>
    <w:p>
      <w:pPr>
        <w:spacing w:line="560" w:lineRule="exact"/>
        <w:ind w:firstLine="480" w:firstLineChars="200"/>
        <w:rPr>
          <w:rFonts w:hint="eastAsia" w:ascii="仿宋" w:hAnsi="仿宋" w:eastAsia="仿宋" w:cs="仿宋"/>
          <w:bCs/>
          <w:sz w:val="24"/>
          <w:szCs w:val="24"/>
          <w:u w:val="single"/>
        </w:rPr>
      </w:pPr>
      <w:r>
        <w:rPr>
          <w:rFonts w:hint="eastAsia" w:ascii="仿宋" w:hAnsi="仿宋" w:eastAsia="仿宋" w:cs="仿宋"/>
          <w:sz w:val="24"/>
          <w:szCs w:val="24"/>
        </w:rPr>
        <w:t>15.1</w:t>
      </w:r>
      <w:r>
        <w:rPr>
          <w:rFonts w:hint="eastAsia" w:ascii="仿宋" w:hAnsi="仿宋" w:eastAsia="仿宋" w:cs="仿宋"/>
          <w:bCs/>
          <w:sz w:val="24"/>
          <w:szCs w:val="24"/>
        </w:rPr>
        <w:t>本合同所含施工项目详见工程量清单预算表，清单内未计费部分不含在施工范围内。</w:t>
      </w:r>
      <w:r>
        <w:rPr>
          <w:rFonts w:hint="eastAsia" w:ascii="仿宋" w:hAnsi="仿宋" w:eastAsia="仿宋" w:cs="仿宋"/>
          <w:bCs/>
          <w:sz w:val="24"/>
          <w:szCs w:val="24"/>
          <w:u w:val="single"/>
        </w:rPr>
        <w:t xml:space="preserve">                           </w:t>
      </w:r>
    </w:p>
    <w:p>
      <w:pPr>
        <w:spacing w:line="560" w:lineRule="exact"/>
        <w:rPr>
          <w:rFonts w:hint="eastAsia" w:ascii="仿宋" w:hAnsi="仿宋" w:eastAsia="仿宋" w:cs="仿宋"/>
          <w:bCs/>
          <w:sz w:val="24"/>
          <w:szCs w:val="24"/>
          <w:u w:val="single"/>
        </w:rPr>
      </w:pPr>
      <w:r>
        <w:rPr>
          <w:rFonts w:hint="eastAsia" w:ascii="仿宋" w:hAnsi="仿宋" w:eastAsia="仿宋" w:cs="仿宋"/>
          <w:bCs/>
          <w:sz w:val="24"/>
          <w:szCs w:val="24"/>
          <w:u w:val="single"/>
        </w:rPr>
        <w:t xml:space="preserve">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第16条 合同文件及解释顺序</w:t>
      </w:r>
    </w:p>
    <w:p>
      <w:pPr>
        <w:spacing w:line="560" w:lineRule="exact"/>
        <w:ind w:left="480" w:firstLine="200"/>
        <w:rPr>
          <w:rFonts w:hint="eastAsia" w:ascii="仿宋" w:hAnsi="仿宋" w:eastAsia="仿宋" w:cs="仿宋"/>
          <w:sz w:val="24"/>
          <w:szCs w:val="24"/>
        </w:rPr>
      </w:pPr>
      <w:r>
        <w:rPr>
          <w:rFonts w:hint="eastAsia" w:ascii="仿宋" w:hAnsi="仿宋" w:eastAsia="仿宋" w:cs="仿宋"/>
          <w:sz w:val="24"/>
          <w:szCs w:val="24"/>
        </w:rPr>
        <w:t>16.1协议条款；</w:t>
      </w:r>
    </w:p>
    <w:p>
      <w:pPr>
        <w:spacing w:line="560" w:lineRule="exact"/>
        <w:ind w:left="480" w:firstLine="200"/>
        <w:rPr>
          <w:rFonts w:hint="eastAsia" w:ascii="仿宋" w:hAnsi="仿宋" w:eastAsia="仿宋" w:cs="仿宋"/>
          <w:sz w:val="24"/>
          <w:szCs w:val="24"/>
        </w:rPr>
      </w:pPr>
      <w:r>
        <w:rPr>
          <w:rFonts w:hint="eastAsia" w:ascii="仿宋" w:hAnsi="仿宋" w:eastAsia="仿宋" w:cs="仿宋"/>
          <w:sz w:val="24"/>
          <w:szCs w:val="24"/>
        </w:rPr>
        <w:t>16.2工程量清单；</w:t>
      </w:r>
    </w:p>
    <w:p>
      <w:pPr>
        <w:spacing w:line="560" w:lineRule="exact"/>
        <w:ind w:left="480" w:firstLine="200"/>
        <w:rPr>
          <w:rFonts w:hint="eastAsia" w:ascii="仿宋" w:hAnsi="仿宋" w:eastAsia="仿宋" w:cs="仿宋"/>
          <w:sz w:val="24"/>
          <w:szCs w:val="24"/>
        </w:rPr>
      </w:pPr>
      <w:r>
        <w:rPr>
          <w:rFonts w:hint="eastAsia" w:ascii="仿宋" w:hAnsi="仿宋" w:eastAsia="仿宋" w:cs="仿宋"/>
          <w:sz w:val="24"/>
          <w:szCs w:val="24"/>
        </w:rPr>
        <w:t>16.3效果图。</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第17条 附则</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17.1本合同正本陆份，双方各执叁份，具有同等法律效力。</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17.2本合同履行完成后自动终止。</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17.3本合同经双方法定代表人或委托代理人（须持授权委托书）签字并加盖公章或合同专用章后生效。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17.4本合同未尽事宜及任何与本合同有关内容、费用的变更等事宜，需由双方另行协商并形成书面补充协议，补充协议与本合同具有同等法律效力。</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17.5为保证服务质量，执行本合同相关的所有通知、函件、及执行细节等，均应通过如下联系人及联系方式进行沟通：</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甲方联系人：          ，联系方式：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乙方联系人：          ，联系方式：               </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如任意一方需要变更上述联系人的，应当于变更前3个工作日内通知对方，如因未及时通知对方导致核对迟延的，由迟延通知方承担责任。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授权代表（签字）：                       授权代表（签字）：</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电话：                                  电话：</w:t>
      </w:r>
    </w:p>
    <w:p>
      <w:pPr>
        <w:spacing w:line="360" w:lineRule="auto"/>
        <w:rPr>
          <w:rFonts w:hint="eastAsia" w:ascii="仿宋" w:hAnsi="仿宋" w:eastAsia="仿宋" w:cs="仿宋"/>
          <w:sz w:val="24"/>
          <w:szCs w:val="24"/>
        </w:rPr>
      </w:pPr>
    </w:p>
    <w:p>
      <w:pPr>
        <w:adjustRightInd w:val="0"/>
        <w:snapToGrid w:val="0"/>
        <w:spacing w:line="560" w:lineRule="exact"/>
        <w:rPr>
          <w:rFonts w:hint="eastAsia" w:ascii="仿宋" w:hAnsi="仿宋" w:eastAsia="仿宋" w:cs="仿宋"/>
          <w:b/>
          <w:sz w:val="44"/>
          <w:szCs w:val="44"/>
          <w:u w:val="single"/>
        </w:rPr>
      </w:pPr>
      <w:r>
        <w:rPr>
          <w:rFonts w:hint="eastAsia" w:ascii="仿宋" w:hAnsi="仿宋" w:eastAsia="仿宋" w:cs="仿宋"/>
          <w:sz w:val="24"/>
          <w:szCs w:val="24"/>
        </w:rPr>
        <w:t xml:space="preserve">年     月     日                         年     月     日 </w:t>
      </w:r>
      <w:r>
        <w:rPr>
          <w:rFonts w:hint="eastAsia" w:ascii="仿宋" w:hAnsi="仿宋" w:eastAsia="仿宋" w:cs="仿宋"/>
          <w:sz w:val="28"/>
          <w:szCs w:val="28"/>
        </w:rPr>
        <w:t xml:space="preserve"> </w:t>
      </w:r>
    </w:p>
    <w:p>
      <w:pPr>
        <w:spacing w:line="360" w:lineRule="auto"/>
        <w:rPr>
          <w:rFonts w:hint="eastAsia" w:ascii="仿宋" w:hAnsi="仿宋" w:eastAsia="仿宋" w:cs="仿宋"/>
        </w:rPr>
      </w:pPr>
    </w:p>
    <w:p>
      <w:pPr>
        <w:pStyle w:val="6"/>
        <w:keepNext w:val="0"/>
        <w:pageBreakBefore/>
        <w:spacing w:line="350" w:lineRule="auto"/>
        <w:jc w:val="center"/>
        <w:rPr>
          <w:rFonts w:hint="eastAsia" w:ascii="仿宋" w:hAnsi="仿宋" w:eastAsia="仿宋" w:cs="仿宋"/>
          <w:b w:val="0"/>
          <w:bCs w:val="0"/>
          <w:sz w:val="32"/>
          <w:szCs w:val="32"/>
        </w:rPr>
      </w:pPr>
      <w:bookmarkStart w:id="90" w:name="_Toc24331"/>
      <w:bookmarkStart w:id="91" w:name="_Toc421778378"/>
      <w:bookmarkStart w:id="92" w:name="_Toc9746"/>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工程量清单</w:t>
      </w:r>
      <w:bookmarkEnd w:id="90"/>
      <w:bookmarkEnd w:id="91"/>
      <w:bookmarkEnd w:id="92"/>
    </w:p>
    <w:p>
      <w:pPr>
        <w:jc w:val="center"/>
        <w:rPr>
          <w:rFonts w:hint="eastAsia" w:ascii="仿宋" w:hAnsi="仿宋" w:eastAsia="仿宋" w:cs="仿宋"/>
          <w:b/>
          <w:bCs/>
          <w:sz w:val="24"/>
          <w:szCs w:val="24"/>
        </w:rPr>
      </w:pPr>
      <w:bookmarkStart w:id="93" w:name="_Toc420591657"/>
      <w:bookmarkStart w:id="94" w:name="_Toc358102909"/>
      <w:bookmarkStart w:id="95" w:name="_Toc420591492"/>
      <w:bookmarkStart w:id="96" w:name="_Toc373847090"/>
      <w:bookmarkStart w:id="97" w:name="_Toc421778379"/>
      <w:bookmarkStart w:id="98" w:name="_Toc221523530"/>
      <w:r>
        <w:rPr>
          <w:rFonts w:hint="eastAsia" w:ascii="仿宋" w:hAnsi="仿宋" w:eastAsia="仿宋" w:cs="仿宋"/>
          <w:b/>
          <w:bCs/>
          <w:sz w:val="24"/>
          <w:szCs w:val="24"/>
        </w:rPr>
        <w:t>1．工程量清单说明</w:t>
      </w:r>
      <w:bookmarkEnd w:id="93"/>
      <w:bookmarkEnd w:id="94"/>
      <w:bookmarkEnd w:id="95"/>
      <w:bookmarkEnd w:id="96"/>
      <w:bookmarkEnd w:id="97"/>
      <w:bookmarkEnd w:id="98"/>
    </w:p>
    <w:p>
      <w:pPr>
        <w:numPr>
          <w:ilvl w:val="0"/>
          <w:numId w:val="9"/>
        </w:numPr>
        <w:spacing w:line="360" w:lineRule="auto"/>
        <w:jc w:val="both"/>
        <w:rPr>
          <w:rFonts w:hint="eastAsia" w:ascii="仿宋" w:hAnsi="仿宋" w:eastAsia="仿宋" w:cs="仿宋"/>
          <w:sz w:val="28"/>
          <w:szCs w:val="28"/>
          <w:lang w:val="en-US" w:eastAsia="zh-CN"/>
        </w:rPr>
      </w:pPr>
      <w:bookmarkStart w:id="99" w:name="_Toc221523531"/>
      <w:r>
        <w:rPr>
          <w:rFonts w:hint="eastAsia" w:ascii="仿宋" w:hAnsi="仿宋" w:eastAsia="仿宋" w:cs="仿宋"/>
          <w:sz w:val="28"/>
          <w:szCs w:val="28"/>
          <w:lang w:val="en-US" w:eastAsia="zh-CN"/>
        </w:rPr>
        <w:t>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本工</w:t>
      </w:r>
      <w:r>
        <w:rPr>
          <w:rFonts w:hint="eastAsia" w:ascii="仿宋" w:hAnsi="仿宋" w:eastAsia="仿宋" w:cs="仿宋"/>
          <w:spacing w:val="-11"/>
          <w:sz w:val="28"/>
          <w:szCs w:val="28"/>
          <w:lang w:val="en-US" w:eastAsia="zh-CN"/>
        </w:rPr>
        <w:t>程建设地点位于镇安县大坪镇岩屋中心卫生院，主要为镇安县大坪镇岩屋中心卫生院门诊综合楼附属工程及特殊科室二次装修项目，包括装饰装修工程、电气工程、室外附属工程、室外铺装工程、设备带工程等。</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8"/>
          <w:vertAlign w:val="baseline"/>
          <w:lang w:val="en-US" w:eastAsia="zh-CN"/>
        </w:rPr>
        <w:t>、建设单位提供设计图纸；</w:t>
      </w:r>
    </w:p>
    <w:p>
      <w:pPr>
        <w:keepNext w:val="0"/>
        <w:keepLines w:val="0"/>
        <w:pageBreakBefore w:val="0"/>
        <w:kinsoku/>
        <w:wordWrap/>
        <w:overflowPunct/>
        <w:topLinePunct w:val="0"/>
        <w:bidi w:val="0"/>
        <w:adjustRightInd/>
        <w:snapToGrid/>
        <w:spacing w:line="360" w:lineRule="auto"/>
        <w:ind w:leftChars="0" w:firstLine="560" w:firstLineChars="200"/>
        <w:textAlignment w:val="auto"/>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、《陕西省建设工程工程量清单计价规则》（2009）</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rPr>
        <w:t>《陕西省</w:t>
      </w:r>
      <w:r>
        <w:rPr>
          <w:rFonts w:hint="eastAsia" w:ascii="仿宋" w:hAnsi="仿宋" w:eastAsia="仿宋" w:cs="仿宋"/>
          <w:sz w:val="28"/>
          <w:szCs w:val="21"/>
          <w:highlight w:val="none"/>
          <w:lang w:val="en-US" w:eastAsia="zh-CN"/>
        </w:rPr>
        <w:t>装饰装修</w:t>
      </w:r>
      <w:r>
        <w:rPr>
          <w:rFonts w:hint="eastAsia" w:ascii="仿宋" w:hAnsi="仿宋" w:eastAsia="仿宋" w:cs="仿宋"/>
          <w:sz w:val="28"/>
          <w:szCs w:val="21"/>
          <w:highlight w:val="none"/>
        </w:rPr>
        <w:t>工程价目表(2009)》</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rPr>
        <w:t>《陕西省</w:t>
      </w:r>
      <w:r>
        <w:rPr>
          <w:rFonts w:hint="eastAsia" w:ascii="仿宋" w:hAnsi="仿宋" w:eastAsia="仿宋" w:cs="仿宋"/>
          <w:sz w:val="28"/>
          <w:szCs w:val="21"/>
          <w:highlight w:val="none"/>
          <w:lang w:val="en-US" w:eastAsia="zh-CN"/>
        </w:rPr>
        <w:t>安装</w:t>
      </w:r>
      <w:r>
        <w:rPr>
          <w:rFonts w:hint="eastAsia" w:ascii="仿宋" w:hAnsi="仿宋" w:eastAsia="仿宋" w:cs="仿宋"/>
          <w:sz w:val="28"/>
          <w:szCs w:val="21"/>
          <w:highlight w:val="none"/>
        </w:rPr>
        <w:t>工程价目表(2009)》</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rPr>
        <w:t>《陕西省</w:t>
      </w:r>
      <w:r>
        <w:rPr>
          <w:rFonts w:hint="eastAsia" w:ascii="仿宋" w:hAnsi="仿宋" w:eastAsia="仿宋" w:cs="仿宋"/>
          <w:sz w:val="28"/>
          <w:szCs w:val="21"/>
          <w:highlight w:val="none"/>
          <w:lang w:val="en-US" w:eastAsia="zh-CN"/>
        </w:rPr>
        <w:t>市政</w:t>
      </w:r>
      <w:r>
        <w:rPr>
          <w:rFonts w:hint="eastAsia" w:ascii="仿宋" w:hAnsi="仿宋" w:eastAsia="仿宋" w:cs="仿宋"/>
          <w:sz w:val="28"/>
          <w:szCs w:val="21"/>
          <w:highlight w:val="none"/>
        </w:rPr>
        <w:t>工程价目表(2009)》</w:t>
      </w:r>
      <w:r>
        <w:rPr>
          <w:rFonts w:hint="eastAsia" w:ascii="仿宋" w:hAnsi="仿宋" w:eastAsia="仿宋" w:cs="仿宋"/>
          <w:sz w:val="28"/>
          <w:szCs w:val="21"/>
          <w:highlight w:val="none"/>
          <w:lang w:eastAsia="zh-CN"/>
        </w:rPr>
        <w:t>；</w:t>
      </w:r>
    </w:p>
    <w:p>
      <w:pPr>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3、</w:t>
      </w:r>
      <w:r>
        <w:rPr>
          <w:rFonts w:hint="eastAsia" w:ascii="仿宋" w:hAnsi="仿宋" w:eastAsia="仿宋" w:cs="仿宋"/>
          <w:sz w:val="28"/>
          <w:szCs w:val="21"/>
          <w:highlight w:val="none"/>
        </w:rPr>
        <w:t>《关于增加建设工程扬尘治理专项措施费及综合人工单价调整的通知》（陕建发[2017]270号）；</w:t>
      </w:r>
    </w:p>
    <w:p>
      <w:pPr>
        <w:keepNext w:val="0"/>
        <w:keepLines w:val="0"/>
        <w:pageBreakBefore w:val="0"/>
        <w:kinsoku/>
        <w:wordWrap/>
        <w:overflowPunct/>
        <w:topLinePunct w:val="0"/>
        <w:bidi w:val="0"/>
        <w:adjustRightInd/>
        <w:snapToGrid/>
        <w:spacing w:line="360" w:lineRule="auto"/>
        <w:ind w:leftChars="0" w:firstLine="560" w:firstLineChars="200"/>
        <w:textAlignment w:val="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、《关于调整陕西省建设工程计价依据的通知》（陕建发〔2019〕45号）；</w:t>
      </w:r>
    </w:p>
    <w:p>
      <w:pPr>
        <w:keepNext w:val="0"/>
        <w:keepLines w:val="0"/>
        <w:pageBreakBefore w:val="0"/>
        <w:kinsoku/>
        <w:wordWrap/>
        <w:overflowPunct/>
        <w:topLinePunct w:val="0"/>
        <w:bidi w:val="0"/>
        <w:adjustRightInd/>
        <w:snapToGrid/>
        <w:spacing w:line="360" w:lineRule="auto"/>
        <w:ind w:leftChars="0" w:firstLine="560" w:firstLineChars="200"/>
        <w:textAlignment w:val="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5、</w:t>
      </w:r>
      <w:r>
        <w:rPr>
          <w:rFonts w:hint="eastAsia" w:ascii="仿宋" w:hAnsi="仿宋" w:eastAsia="仿宋" w:cs="仿宋"/>
          <w:sz w:val="28"/>
          <w:szCs w:val="21"/>
          <w:highlight w:val="none"/>
        </w:rPr>
        <w:t>关于发布我省落实建筑工人实名制管理计价依据的通知（陕建发〔2019〕1246号文）</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lang w:val="en-US" w:eastAsia="zh-CN"/>
        </w:rPr>
        <w:t>陕建发</w:t>
      </w:r>
      <w:r>
        <w:rPr>
          <w:rFonts w:hint="eastAsia" w:ascii="仿宋" w:hAnsi="仿宋" w:eastAsia="仿宋" w:cs="仿宋"/>
          <w:sz w:val="28"/>
          <w:szCs w:val="21"/>
          <w:highlight w:val="none"/>
        </w:rPr>
        <w:t>【202</w:t>
      </w: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】10</w:t>
      </w:r>
      <w:r>
        <w:rPr>
          <w:rFonts w:hint="eastAsia" w:ascii="仿宋" w:hAnsi="仿宋" w:eastAsia="仿宋" w:cs="仿宋"/>
          <w:sz w:val="28"/>
          <w:szCs w:val="21"/>
          <w:highlight w:val="none"/>
          <w:lang w:val="en-US" w:eastAsia="zh-CN"/>
        </w:rPr>
        <w:t>21</w:t>
      </w:r>
      <w:r>
        <w:rPr>
          <w:rFonts w:hint="eastAsia" w:ascii="仿宋" w:hAnsi="仿宋" w:eastAsia="仿宋" w:cs="仿宋"/>
          <w:sz w:val="28"/>
          <w:szCs w:val="21"/>
          <w:highlight w:val="none"/>
        </w:rPr>
        <w:t>号</w:t>
      </w:r>
      <w:r>
        <w:rPr>
          <w:rFonts w:hint="eastAsia" w:ascii="仿宋" w:hAnsi="仿宋" w:eastAsia="仿宋" w:cs="仿宋"/>
          <w:sz w:val="28"/>
          <w:szCs w:val="21"/>
          <w:highlight w:val="none"/>
          <w:lang w:val="en-US" w:eastAsia="zh-CN"/>
        </w:rPr>
        <w:t>文件关于全省同意停止收缴建筑业劳保费用的通知及相关规定</w:t>
      </w:r>
      <w:r>
        <w:rPr>
          <w:rFonts w:hint="eastAsia" w:ascii="仿宋" w:hAnsi="仿宋" w:eastAsia="仿宋" w:cs="仿宋"/>
          <w:sz w:val="28"/>
          <w:szCs w:val="21"/>
          <w:highlight w:val="none"/>
        </w:rPr>
        <w:t>；</w:t>
      </w:r>
    </w:p>
    <w:p>
      <w:pPr>
        <w:keepNext w:val="0"/>
        <w:keepLines w:val="0"/>
        <w:pageBreakBefore w:val="0"/>
        <w:kinsoku/>
        <w:wordWrap/>
        <w:overflowPunct/>
        <w:topLinePunct w:val="0"/>
        <w:bidi w:val="0"/>
        <w:adjustRightInd/>
        <w:snapToGrid/>
        <w:spacing w:line="360" w:lineRule="auto"/>
        <w:ind w:leftChars="0" w:firstLine="560" w:firstLineChars="200"/>
        <w:textAlignment w:val="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6、相关法律法规；</w:t>
      </w:r>
    </w:p>
    <w:p>
      <w:pPr>
        <w:widowControl/>
        <w:spacing w:line="360" w:lineRule="auto"/>
        <w:ind w:firstLine="560" w:firstLineChars="200"/>
        <w:jc w:val="left"/>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7、</w:t>
      </w:r>
      <w:r>
        <w:rPr>
          <w:rFonts w:hint="eastAsia" w:ascii="仿宋" w:hAnsi="仿宋" w:eastAsia="仿宋" w:cs="仿宋"/>
          <w:sz w:val="28"/>
          <w:szCs w:val="21"/>
          <w:highlight w:val="none"/>
        </w:rPr>
        <w:t>本清单采用广联达云计价</w:t>
      </w:r>
      <w:r>
        <w:rPr>
          <w:rFonts w:hint="eastAsia" w:ascii="仿宋" w:hAnsi="仿宋" w:eastAsia="仿宋" w:cs="仿宋"/>
          <w:sz w:val="28"/>
          <w:szCs w:val="21"/>
          <w:highlight w:val="none"/>
          <w:lang w:val="en-US" w:eastAsia="zh-CN"/>
        </w:rPr>
        <w:t>6.4100.23.116</w:t>
      </w:r>
      <w:r>
        <w:rPr>
          <w:rFonts w:hint="eastAsia" w:ascii="仿宋" w:hAnsi="仿宋" w:eastAsia="仿宋" w:cs="仿宋"/>
          <w:sz w:val="28"/>
          <w:szCs w:val="21"/>
          <w:highlight w:val="none"/>
        </w:rPr>
        <w:t>平台编制。</w:t>
      </w:r>
    </w:p>
    <w:p>
      <w:pPr>
        <w:jc w:val="center"/>
        <w:rPr>
          <w:rFonts w:hint="eastAsia" w:ascii="仿宋" w:hAnsi="仿宋" w:eastAsia="仿宋" w:cs="仿宋"/>
          <w:b/>
          <w:sz w:val="24"/>
          <w:szCs w:val="24"/>
        </w:rPr>
      </w:pPr>
      <w:r>
        <w:rPr>
          <w:rFonts w:hint="eastAsia" w:ascii="仿宋" w:hAnsi="仿宋" w:eastAsia="仿宋" w:cs="仿宋"/>
          <w:b/>
          <w:bCs/>
          <w:sz w:val="24"/>
          <w:szCs w:val="24"/>
          <w:highlight w:val="green"/>
        </w:rPr>
        <w:br w:type="page"/>
      </w:r>
      <w:bookmarkEnd w:id="99"/>
    </w:p>
    <w:p>
      <w:pPr>
        <w:pStyle w:val="6"/>
        <w:keepNext w:val="0"/>
        <w:pageBreakBefore/>
        <w:numPr>
          <w:ilvl w:val="0"/>
          <w:numId w:val="10"/>
        </w:numPr>
        <w:spacing w:line="350" w:lineRule="auto"/>
        <w:jc w:val="center"/>
        <w:rPr>
          <w:rFonts w:hint="eastAsia" w:ascii="仿宋" w:hAnsi="仿宋" w:eastAsia="仿宋" w:cs="仿宋"/>
        </w:rPr>
      </w:pPr>
      <w:bookmarkStart w:id="100" w:name="_Toc1684"/>
      <w:bookmarkStart w:id="101" w:name="_Toc410"/>
      <w:bookmarkStart w:id="102" w:name="_Toc421778381"/>
      <w:r>
        <w:rPr>
          <w:rFonts w:hint="eastAsia" w:ascii="仿宋" w:hAnsi="仿宋" w:eastAsia="仿宋" w:cs="仿宋"/>
          <w:lang w:val="en-US" w:eastAsia="zh-CN"/>
        </w:rPr>
        <w:t xml:space="preserve"> 图纸</w:t>
      </w:r>
      <w:bookmarkEnd w:id="100"/>
      <w:r>
        <w:rPr>
          <w:rFonts w:hint="eastAsia" w:ascii="仿宋" w:hAnsi="仿宋" w:eastAsia="仿宋" w:cs="仿宋"/>
          <w:lang w:val="en-US" w:eastAsia="zh-CN"/>
        </w:rPr>
        <w:t xml:space="preserve"> </w:t>
      </w:r>
    </w:p>
    <w:p>
      <w:pPr>
        <w:spacing w:line="360" w:lineRule="auto"/>
        <w:jc w:val="center"/>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无</w:t>
      </w:r>
      <w:r>
        <w:rPr>
          <w:rFonts w:hint="eastAsia" w:ascii="仿宋" w:hAnsi="仿宋" w:eastAsia="仿宋" w:cs="仿宋"/>
          <w:b/>
          <w:bCs/>
        </w:rPr>
        <w:t>）</w:t>
      </w: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b/>
          <w:bCs/>
        </w:rPr>
      </w:pPr>
    </w:p>
    <w:p>
      <w:pPr>
        <w:rPr>
          <w:rFonts w:hint="eastAsia" w:ascii="仿宋" w:hAnsi="仿宋" w:eastAsia="仿宋" w:cs="仿宋"/>
          <w:b/>
          <w:bCs/>
        </w:rPr>
      </w:pPr>
    </w:p>
    <w:p>
      <w:pPr>
        <w:pStyle w:val="3"/>
        <w:rPr>
          <w:rFonts w:hint="eastAsia" w:ascii="仿宋" w:hAnsi="仿宋" w:eastAsia="仿宋" w:cs="仿宋"/>
        </w:rPr>
      </w:pPr>
    </w:p>
    <w:p>
      <w:pPr>
        <w:rPr>
          <w:rFonts w:hint="eastAsia" w:ascii="仿宋" w:hAnsi="仿宋" w:eastAsia="仿宋" w:cs="仿宋"/>
        </w:rPr>
      </w:pPr>
    </w:p>
    <w:p>
      <w:pPr>
        <w:pStyle w:val="6"/>
        <w:numPr>
          <w:ilvl w:val="0"/>
          <w:numId w:val="10"/>
        </w:numPr>
        <w:jc w:val="center"/>
        <w:rPr>
          <w:rFonts w:hint="eastAsia" w:ascii="仿宋" w:hAnsi="仿宋" w:eastAsia="仿宋" w:cs="仿宋"/>
        </w:rPr>
      </w:pPr>
      <w:bookmarkStart w:id="103" w:name="_Toc16560"/>
      <w:r>
        <w:rPr>
          <w:rFonts w:hint="eastAsia" w:ascii="仿宋" w:hAnsi="仿宋" w:eastAsia="仿宋" w:cs="仿宋"/>
          <w:lang w:val="en-US" w:eastAsia="zh-CN"/>
        </w:rPr>
        <w:t xml:space="preserve"> </w:t>
      </w:r>
      <w:r>
        <w:rPr>
          <w:rFonts w:hint="eastAsia" w:ascii="仿宋" w:hAnsi="仿宋" w:eastAsia="仿宋" w:cs="仿宋"/>
        </w:rPr>
        <w:t>技术</w:t>
      </w:r>
      <w:r>
        <w:rPr>
          <w:rFonts w:hint="eastAsia" w:ascii="仿宋" w:hAnsi="仿宋" w:eastAsia="仿宋" w:cs="仿宋"/>
          <w:lang w:eastAsia="zh-CN"/>
        </w:rPr>
        <w:t>标准及</w:t>
      </w:r>
      <w:r>
        <w:rPr>
          <w:rFonts w:hint="eastAsia" w:ascii="仿宋" w:hAnsi="仿宋" w:eastAsia="仿宋" w:cs="仿宋"/>
        </w:rPr>
        <w:t>要求</w:t>
      </w:r>
      <w:bookmarkEnd w:id="101"/>
      <w:bookmarkEnd w:id="102"/>
      <w:bookmarkEnd w:id="103"/>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一、项目名称</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镇安县大坪镇岩屋中心卫生院门诊综合楼附属工程及特殊科室二次装修项目</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二、资金来源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财政</w:t>
      </w:r>
      <w:r>
        <w:rPr>
          <w:rFonts w:hint="eastAsia" w:ascii="仿宋" w:hAnsi="仿宋" w:eastAsia="仿宋" w:cs="仿宋"/>
          <w:color w:val="auto"/>
          <w:sz w:val="24"/>
          <w:szCs w:val="24"/>
          <w:highlight w:val="none"/>
        </w:rPr>
        <w:t>资金</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三、预算</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项目总预算1409333.</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四、项目类型、数量、清单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详见分部分项工程量清单</w:t>
      </w:r>
    </w:p>
    <w:p>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eastAsia="zh-CN"/>
        </w:rPr>
        <w:t>技术要求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详见设计说明及施工设计图等</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、付款方式</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rPr>
        <w:t>甲方应按合同总价的</w:t>
      </w:r>
      <w:r>
        <w:rPr>
          <w:rFonts w:hint="eastAsia" w:ascii="仿宋" w:hAnsi="仿宋" w:eastAsia="仿宋" w:cs="仿宋"/>
          <w:sz w:val="24"/>
          <w:szCs w:val="24"/>
          <w:highlight w:val="green"/>
          <w:u w:val="single"/>
          <w:lang w:val="en-US" w:eastAsia="zh-CN"/>
        </w:rPr>
        <w:t>4</w:t>
      </w:r>
      <w:r>
        <w:rPr>
          <w:rFonts w:hint="eastAsia" w:ascii="仿宋" w:hAnsi="仿宋" w:eastAsia="仿宋" w:cs="仿宋"/>
          <w:sz w:val="24"/>
          <w:szCs w:val="24"/>
          <w:highlight w:val="green"/>
          <w:u w:val="single"/>
        </w:rPr>
        <w:t>0％</w:t>
      </w:r>
      <w:r>
        <w:rPr>
          <w:rFonts w:hint="eastAsia" w:ascii="仿宋" w:hAnsi="仿宋" w:eastAsia="仿宋" w:cs="仿宋"/>
          <w:sz w:val="24"/>
          <w:szCs w:val="24"/>
        </w:rPr>
        <w:t>支付乙方材料进场预付款，即人民币大写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元）。工程竣工验收合格后，甲方应再按合同总价的</w:t>
      </w:r>
      <w:r>
        <w:rPr>
          <w:rFonts w:hint="eastAsia" w:ascii="仿宋" w:hAnsi="仿宋" w:eastAsia="仿宋" w:cs="仿宋"/>
          <w:sz w:val="24"/>
          <w:szCs w:val="24"/>
          <w:u w:val="single"/>
        </w:rPr>
        <w:t>50％</w:t>
      </w:r>
      <w:r>
        <w:rPr>
          <w:rFonts w:hint="eastAsia" w:ascii="仿宋" w:hAnsi="仿宋" w:eastAsia="仿宋" w:cs="仿宋"/>
          <w:sz w:val="24"/>
          <w:szCs w:val="24"/>
        </w:rPr>
        <w:t>支付乙方工程款，项目审计结算后工程款付至审定总价的</w:t>
      </w:r>
      <w:r>
        <w:rPr>
          <w:rFonts w:hint="eastAsia" w:ascii="仿宋" w:hAnsi="仿宋" w:eastAsia="仿宋" w:cs="仿宋"/>
          <w:sz w:val="24"/>
          <w:szCs w:val="24"/>
          <w:lang w:val="en-US" w:eastAsia="zh-CN"/>
        </w:rPr>
        <w:t>100</w:t>
      </w:r>
      <w:r>
        <w:rPr>
          <w:rFonts w:hint="eastAsia" w:ascii="仿宋" w:hAnsi="仿宋" w:eastAsia="仿宋" w:cs="仿宋"/>
          <w:sz w:val="24"/>
          <w:szCs w:val="24"/>
        </w:rPr>
        <w:t>％。</w:t>
      </w:r>
    </w:p>
    <w:p>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工期</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自合同签订之日起40日历天</w:t>
      </w:r>
    </w:p>
    <w:p>
      <w:pPr>
        <w:pStyle w:val="2"/>
        <w:jc w:val="both"/>
        <w:rPr>
          <w:rFonts w:hint="eastAsia"/>
          <w:lang w:eastAsia="zh-CN"/>
        </w:rPr>
      </w:pPr>
    </w:p>
    <w:p>
      <w:pPr>
        <w:spacing w:line="360" w:lineRule="auto"/>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6"/>
        <w:keepNext w:val="0"/>
        <w:pageBreakBefore/>
        <w:spacing w:line="350" w:lineRule="auto"/>
        <w:jc w:val="center"/>
        <w:rPr>
          <w:rFonts w:hint="eastAsia" w:ascii="仿宋" w:hAnsi="仿宋" w:eastAsia="仿宋" w:cs="仿宋"/>
          <w:sz w:val="32"/>
          <w:szCs w:val="32"/>
        </w:rPr>
      </w:pPr>
      <w:bookmarkStart w:id="104" w:name="_Toc12295"/>
      <w:bookmarkStart w:id="105" w:name="_Toc421778384"/>
      <w:bookmarkStart w:id="106" w:name="_Toc27303"/>
      <w:r>
        <w:rPr>
          <w:rFonts w:hint="eastAsia" w:ascii="仿宋" w:hAnsi="仿宋" w:eastAsia="仿宋" w:cs="仿宋"/>
          <w:sz w:val="32"/>
          <w:szCs w:val="32"/>
        </w:rPr>
        <w:t>第八章</w:t>
      </w:r>
      <w:bookmarkEnd w:id="104"/>
      <w:bookmarkEnd w:id="105"/>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竞争性磋商响应文件</w:t>
      </w:r>
      <w:r>
        <w:rPr>
          <w:rFonts w:hint="eastAsia" w:ascii="仿宋" w:hAnsi="仿宋" w:eastAsia="仿宋" w:cs="仿宋"/>
          <w:sz w:val="32"/>
          <w:szCs w:val="32"/>
        </w:rPr>
        <w:t>格式</w:t>
      </w:r>
      <w:bookmarkEnd w:id="106"/>
    </w:p>
    <w:p>
      <w:pPr>
        <w:spacing w:line="540" w:lineRule="exact"/>
        <w:rPr>
          <w:rFonts w:hint="eastAsia" w:ascii="仿宋" w:hAnsi="仿宋" w:eastAsia="仿宋" w:cs="仿宋"/>
          <w:b/>
          <w:bCs/>
          <w:sz w:val="24"/>
          <w:szCs w:val="24"/>
        </w:rPr>
      </w:pPr>
      <w:r>
        <w:rPr>
          <w:rFonts w:hint="eastAsia" w:ascii="仿宋" w:hAnsi="仿宋" w:eastAsia="仿宋" w:cs="仿宋"/>
          <w:b/>
          <w:bCs/>
          <w:sz w:val="24"/>
          <w:szCs w:val="24"/>
        </w:rPr>
        <w:t>项目</w:t>
      </w:r>
      <w:r>
        <w:rPr>
          <w:rFonts w:hint="eastAsia" w:ascii="仿宋" w:hAnsi="仿宋" w:eastAsia="仿宋" w:cs="仿宋"/>
          <w:b/>
          <w:bCs/>
          <w:color w:val="auto"/>
          <w:sz w:val="24"/>
          <w:szCs w:val="24"/>
        </w:rPr>
        <w:t>编号：</w:t>
      </w:r>
      <w:r>
        <w:rPr>
          <w:rFonts w:hint="eastAsia" w:ascii="仿宋" w:hAnsi="仿宋" w:eastAsia="仿宋" w:cs="仿宋"/>
          <w:b/>
          <w:bCs/>
          <w:color w:val="auto"/>
          <w:sz w:val="24"/>
          <w:szCs w:val="24"/>
          <w:highlight w:val="none"/>
          <w:lang w:eastAsia="zh-CN"/>
        </w:rPr>
        <w:t>HXGJXM2023-ZC-CS1041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rPr>
        <w:t>正本或</w:t>
      </w:r>
      <w:r>
        <w:rPr>
          <w:rFonts w:hint="eastAsia" w:ascii="仿宋" w:hAnsi="仿宋" w:eastAsia="仿宋" w:cs="仿宋"/>
          <w:b/>
          <w:bCs/>
          <w:sz w:val="24"/>
          <w:szCs w:val="24"/>
        </w:rPr>
        <w:t>副本）</w:t>
      </w: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jc w:val="center"/>
        <w:rPr>
          <w:rFonts w:hint="eastAsia" w:ascii="仿宋" w:hAnsi="仿宋" w:eastAsia="仿宋" w:cs="仿宋"/>
          <w:b/>
          <w:bCs/>
          <w:color w:val="auto"/>
          <w:sz w:val="52"/>
          <w:szCs w:val="52"/>
        </w:rPr>
      </w:pPr>
    </w:p>
    <w:p>
      <w:pPr>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镇安县大坪镇岩屋中心卫生院门诊综合楼附属工程及特殊科室二次装修项目</w:t>
      </w:r>
    </w:p>
    <w:p>
      <w:pPr>
        <w:spacing w:line="360" w:lineRule="auto"/>
        <w:jc w:val="center"/>
        <w:rPr>
          <w:rFonts w:hint="eastAsia" w:ascii="仿宋" w:hAnsi="仿宋" w:eastAsia="仿宋" w:cs="仿宋"/>
          <w:b/>
          <w:bCs/>
          <w:sz w:val="44"/>
          <w:szCs w:val="44"/>
        </w:rPr>
      </w:pPr>
    </w:p>
    <w:p>
      <w:pPr>
        <w:spacing w:line="360" w:lineRule="auto"/>
        <w:rPr>
          <w:rFonts w:hint="eastAsia" w:ascii="仿宋" w:hAnsi="仿宋" w:eastAsia="仿宋" w:cs="仿宋"/>
          <w:sz w:val="72"/>
          <w:szCs w:val="72"/>
        </w:rPr>
      </w:pPr>
    </w:p>
    <w:p>
      <w:pPr>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竞争性磋商响应文件</w:t>
      </w: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ind w:firstLine="1124" w:firstLineChars="400"/>
        <w:jc w:val="left"/>
        <w:rPr>
          <w:rFonts w:hint="eastAsia" w:ascii="仿宋" w:hAnsi="仿宋" w:eastAsia="仿宋" w:cs="仿宋"/>
          <w:b/>
          <w:bCs/>
          <w:sz w:val="28"/>
          <w:szCs w:val="28"/>
        </w:rPr>
      </w:pPr>
      <w:r>
        <w:rPr>
          <w:rFonts w:hint="eastAsia" w:ascii="仿宋" w:hAnsi="仿宋" w:eastAsia="仿宋" w:cs="仿宋"/>
          <w:b/>
          <w:bCs/>
          <w:sz w:val="28"/>
          <w:szCs w:val="28"/>
          <w:lang w:eastAsia="zh-CN"/>
        </w:rPr>
        <w:t>供应商</w:t>
      </w:r>
      <w:r>
        <w:rPr>
          <w:rFonts w:hint="eastAsia" w:ascii="仿宋" w:hAnsi="仿宋" w:eastAsia="仿宋" w:cs="仿宋"/>
          <w:b/>
          <w:bCs/>
          <w:sz w:val="28"/>
          <w:szCs w:val="28"/>
        </w:rPr>
        <w:t>：（盖章）</w:t>
      </w:r>
    </w:p>
    <w:p>
      <w:pPr>
        <w:spacing w:line="360" w:lineRule="auto"/>
        <w:ind w:firstLine="1124" w:firstLineChars="400"/>
        <w:jc w:val="left"/>
        <w:rPr>
          <w:rFonts w:hint="eastAsia" w:ascii="仿宋" w:hAnsi="仿宋" w:eastAsia="仿宋" w:cs="仿宋"/>
          <w:b/>
          <w:bCs/>
          <w:sz w:val="28"/>
          <w:szCs w:val="28"/>
        </w:rPr>
      </w:pPr>
      <w:r>
        <w:rPr>
          <w:rFonts w:hint="eastAsia" w:ascii="仿宋" w:hAnsi="仿宋" w:eastAsia="仿宋" w:cs="仿宋"/>
          <w:b/>
          <w:bCs/>
          <w:sz w:val="28"/>
          <w:szCs w:val="28"/>
        </w:rPr>
        <w:t>法定代表人或其委托代理人：（签字或盖章）</w:t>
      </w:r>
    </w:p>
    <w:p>
      <w:pPr>
        <w:spacing w:line="360" w:lineRule="auto"/>
        <w:ind w:firstLine="1124" w:firstLineChars="400"/>
        <w:jc w:val="both"/>
        <w:rPr>
          <w:rFonts w:hint="eastAsia" w:ascii="仿宋" w:hAnsi="仿宋" w:eastAsia="仿宋" w:cs="仿宋"/>
          <w:b/>
          <w:bCs/>
          <w:sz w:val="28"/>
          <w:szCs w:val="28"/>
        </w:rPr>
      </w:pP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w:t>
      </w:r>
    </w:p>
    <w:p>
      <w:pPr>
        <w:spacing w:line="360" w:lineRule="auto"/>
        <w:jc w:val="center"/>
        <w:rPr>
          <w:rFonts w:hint="eastAsia" w:ascii="仿宋" w:hAnsi="仿宋" w:eastAsia="仿宋" w:cs="仿宋"/>
        </w:rPr>
        <w:sectPr>
          <w:pgSz w:w="11906" w:h="16838"/>
          <w:pgMar w:top="1417" w:right="1417" w:bottom="1417" w:left="1701" w:header="851" w:footer="992" w:gutter="0"/>
          <w:pgNumType w:fmt="decimal"/>
          <w:cols w:space="0" w:num="1"/>
          <w:docGrid w:type="lines" w:linePitch="312" w:charSpace="0"/>
        </w:sectPr>
      </w:pPr>
    </w:p>
    <w:p>
      <w:pPr>
        <w:jc w:val="center"/>
        <w:rPr>
          <w:rFonts w:hint="eastAsia" w:ascii="仿宋" w:hAnsi="仿宋" w:eastAsia="仿宋" w:cs="仿宋"/>
          <w:b/>
          <w:bCs/>
          <w:sz w:val="32"/>
          <w:szCs w:val="32"/>
        </w:rPr>
      </w:pPr>
      <w:bookmarkStart w:id="107" w:name="_Toc372885969"/>
      <w:bookmarkStart w:id="108" w:name="_Toc420591500"/>
      <w:bookmarkStart w:id="109" w:name="_Toc421778385"/>
      <w:bookmarkStart w:id="110" w:name="_Toc420591666"/>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bookmarkEnd w:id="107"/>
      <w:bookmarkEnd w:id="108"/>
      <w:bookmarkEnd w:id="109"/>
      <w:bookmarkEnd w:id="110"/>
    </w:p>
    <w:p>
      <w:pPr>
        <w:pStyle w:val="3"/>
        <w:rPr>
          <w:rFonts w:hint="eastAsia" w:ascii="仿宋" w:hAnsi="仿宋" w:eastAsia="仿宋" w:cs="仿宋"/>
        </w:rPr>
      </w:pPr>
    </w:p>
    <w:p>
      <w:pPr>
        <w:spacing w:line="480" w:lineRule="auto"/>
        <w:ind w:left="2310" w:leftChars="1100"/>
        <w:jc w:val="left"/>
        <w:rPr>
          <w:rFonts w:hint="eastAsia" w:ascii="仿宋" w:hAnsi="仿宋" w:eastAsia="仿宋" w:cs="仿宋"/>
          <w:b/>
          <w:bCs/>
          <w:sz w:val="24"/>
          <w:szCs w:val="24"/>
        </w:rPr>
      </w:pPr>
      <w:r>
        <w:rPr>
          <w:rFonts w:hint="eastAsia" w:ascii="仿宋" w:hAnsi="仿宋" w:eastAsia="仿宋" w:cs="仿宋"/>
          <w:b/>
          <w:bCs/>
          <w:sz w:val="24"/>
          <w:szCs w:val="24"/>
        </w:rPr>
        <w:t>第一部分    商务标</w:t>
      </w:r>
    </w:p>
    <w:p>
      <w:pPr>
        <w:spacing w:line="480" w:lineRule="auto"/>
        <w:ind w:left="2310" w:leftChars="1100"/>
        <w:jc w:val="left"/>
        <w:rPr>
          <w:rFonts w:hint="eastAsia" w:ascii="仿宋" w:hAnsi="仿宋" w:eastAsia="仿宋" w:cs="仿宋"/>
          <w:sz w:val="24"/>
          <w:szCs w:val="24"/>
          <w:lang w:eastAsia="zh-CN"/>
        </w:rPr>
      </w:pPr>
      <w:r>
        <w:rPr>
          <w:rFonts w:hint="eastAsia" w:ascii="仿宋" w:hAnsi="仿宋" w:eastAsia="仿宋" w:cs="仿宋"/>
          <w:sz w:val="24"/>
          <w:szCs w:val="24"/>
        </w:rPr>
        <w:t>一、</w:t>
      </w:r>
      <w:r>
        <w:rPr>
          <w:rFonts w:hint="eastAsia" w:ascii="仿宋" w:hAnsi="仿宋" w:eastAsia="仿宋" w:cs="仿宋"/>
          <w:sz w:val="24"/>
          <w:szCs w:val="24"/>
          <w:lang w:eastAsia="zh-CN"/>
        </w:rPr>
        <w:t>磋商响应函</w:t>
      </w:r>
    </w:p>
    <w:p>
      <w:pPr>
        <w:spacing w:line="480" w:lineRule="auto"/>
        <w:ind w:left="2310" w:leftChars="1100"/>
        <w:jc w:val="left"/>
        <w:rPr>
          <w:rFonts w:hint="eastAsia" w:ascii="仿宋" w:hAnsi="仿宋" w:eastAsia="仿宋" w:cs="仿宋"/>
          <w:sz w:val="24"/>
          <w:szCs w:val="24"/>
          <w:lang w:eastAsia="zh-CN"/>
        </w:rPr>
      </w:pPr>
      <w:r>
        <w:rPr>
          <w:rFonts w:hint="eastAsia" w:ascii="仿宋" w:hAnsi="仿宋" w:eastAsia="仿宋" w:cs="仿宋"/>
          <w:sz w:val="24"/>
          <w:szCs w:val="24"/>
        </w:rPr>
        <w:t>二、</w:t>
      </w:r>
      <w:r>
        <w:rPr>
          <w:rFonts w:hint="eastAsia" w:ascii="仿宋" w:hAnsi="仿宋" w:eastAsia="仿宋" w:cs="仿宋"/>
          <w:sz w:val="24"/>
          <w:szCs w:val="24"/>
          <w:lang w:eastAsia="zh-CN"/>
        </w:rPr>
        <w:t>报价一览表</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三、法定代表人身份证明</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四、法人授权委托书</w:t>
      </w:r>
    </w:p>
    <w:p>
      <w:pPr>
        <w:spacing w:line="480" w:lineRule="auto"/>
        <w:ind w:left="2310" w:leftChars="1100"/>
        <w:jc w:val="left"/>
        <w:rPr>
          <w:rFonts w:hint="eastAsia" w:ascii="仿宋" w:hAnsi="仿宋" w:eastAsia="仿宋" w:cs="仿宋"/>
          <w:sz w:val="24"/>
          <w:szCs w:val="24"/>
        </w:rPr>
      </w:pPr>
      <w:r>
        <w:rPr>
          <w:rFonts w:hint="eastAsia" w:ascii="仿宋" w:hAnsi="仿宋" w:eastAsia="仿宋" w:cs="仿宋"/>
          <w:sz w:val="24"/>
          <w:szCs w:val="24"/>
        </w:rPr>
        <w:t>五、已标价工程量清单</w:t>
      </w:r>
    </w:p>
    <w:p>
      <w:pPr>
        <w:spacing w:line="480" w:lineRule="auto"/>
        <w:ind w:left="2310" w:leftChars="1100"/>
        <w:jc w:val="left"/>
        <w:rPr>
          <w:rFonts w:hint="eastAsia" w:ascii="仿宋" w:hAnsi="仿宋" w:eastAsia="仿宋" w:cs="仿宋"/>
          <w:sz w:val="24"/>
          <w:szCs w:val="24"/>
        </w:rPr>
      </w:pPr>
      <w:r>
        <w:rPr>
          <w:rFonts w:hint="eastAsia" w:ascii="仿宋" w:hAnsi="仿宋" w:eastAsia="仿宋" w:cs="仿宋"/>
          <w:sz w:val="24"/>
          <w:szCs w:val="24"/>
        </w:rPr>
        <w:t>六、商务响应与说明</w:t>
      </w:r>
    </w:p>
    <w:p>
      <w:pPr>
        <w:spacing w:line="480" w:lineRule="auto"/>
        <w:jc w:val="left"/>
        <w:rPr>
          <w:rFonts w:hint="eastAsia" w:ascii="仿宋" w:hAnsi="仿宋" w:eastAsia="仿宋" w:cs="仿宋"/>
          <w:sz w:val="24"/>
          <w:szCs w:val="24"/>
        </w:rPr>
      </w:pPr>
      <w:r>
        <w:rPr>
          <w:rFonts w:hint="eastAsia" w:ascii="仿宋" w:hAnsi="仿宋" w:eastAsia="仿宋" w:cs="仿宋"/>
          <w:sz w:val="24"/>
          <w:szCs w:val="24"/>
        </w:rPr>
        <w:t xml:space="preserve">                   七、承诺书</w:t>
      </w:r>
    </w:p>
    <w:p>
      <w:pPr>
        <w:spacing w:line="480" w:lineRule="auto"/>
        <w:jc w:val="left"/>
        <w:rPr>
          <w:rFonts w:hint="eastAsia"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 xml:space="preserve"> 八、</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要求的其他文件或承诺</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九、其他可以证明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实力的文件   </w:t>
      </w:r>
    </w:p>
    <w:p>
      <w:pPr>
        <w:spacing w:line="480" w:lineRule="auto"/>
        <w:ind w:left="2310" w:leftChars="1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第二部分    技术标</w:t>
      </w:r>
    </w:p>
    <w:p>
      <w:pPr>
        <w:spacing w:line="480" w:lineRule="auto"/>
        <w:ind w:left="2310" w:leftChars="1100"/>
        <w:jc w:val="left"/>
        <w:rPr>
          <w:rFonts w:hint="eastAsia" w:ascii="仿宋" w:hAnsi="仿宋" w:eastAsia="仿宋" w:cs="仿宋"/>
          <w:b/>
          <w:bCs/>
          <w:sz w:val="24"/>
          <w:szCs w:val="24"/>
        </w:rPr>
      </w:pPr>
      <w:r>
        <w:rPr>
          <w:rFonts w:hint="eastAsia" w:ascii="仿宋" w:hAnsi="仿宋" w:eastAsia="仿宋" w:cs="仿宋"/>
          <w:b/>
          <w:bCs/>
          <w:sz w:val="24"/>
          <w:szCs w:val="24"/>
        </w:rPr>
        <w:t>第三部分    资格标</w:t>
      </w:r>
    </w:p>
    <w:p>
      <w:pPr>
        <w:spacing w:line="480" w:lineRule="auto"/>
        <w:ind w:firstLine="2400" w:firstLineChars="1000"/>
        <w:jc w:val="left"/>
        <w:rPr>
          <w:rFonts w:hint="eastAsia" w:ascii="仿宋" w:hAnsi="仿宋" w:eastAsia="仿宋" w:cs="仿宋"/>
          <w:b/>
          <w:bCs/>
          <w:sz w:val="32"/>
          <w:szCs w:val="32"/>
        </w:rPr>
      </w:pPr>
      <w:r>
        <w:rPr>
          <w:rFonts w:hint="eastAsia" w:ascii="仿宋" w:hAnsi="仿宋" w:eastAsia="仿宋" w:cs="仿宋"/>
          <w:sz w:val="24"/>
          <w:szCs w:val="24"/>
        </w:rPr>
        <w:t>一、</w:t>
      </w:r>
      <w:r>
        <w:rPr>
          <w:rFonts w:hint="eastAsia" w:ascii="仿宋" w:hAnsi="仿宋" w:eastAsia="仿宋" w:cs="仿宋"/>
          <w:sz w:val="24"/>
          <w:szCs w:val="24"/>
          <w:lang w:eastAsia="zh-CN"/>
        </w:rPr>
        <w:t>供应商</w:t>
      </w:r>
      <w:r>
        <w:rPr>
          <w:rFonts w:hint="eastAsia" w:ascii="仿宋" w:hAnsi="仿宋" w:eastAsia="仿宋" w:cs="仿宋"/>
          <w:sz w:val="24"/>
          <w:szCs w:val="24"/>
        </w:rPr>
        <w:t>的基本情况介绍和资格声明</w:t>
      </w:r>
    </w:p>
    <w:p>
      <w:pPr>
        <w:spacing w:line="480" w:lineRule="auto"/>
        <w:ind w:firstLine="2400" w:firstLineChars="1000"/>
        <w:jc w:val="left"/>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资格证明文件</w:t>
      </w:r>
    </w:p>
    <w:p>
      <w:pPr>
        <w:spacing w:line="480" w:lineRule="auto"/>
        <w:ind w:firstLine="2400" w:firstLineChars="1000"/>
        <w:jc w:val="left"/>
        <w:rPr>
          <w:rFonts w:hint="eastAsia" w:ascii="仿宋" w:hAnsi="仿宋" w:eastAsia="仿宋" w:cs="仿宋"/>
          <w:sz w:val="24"/>
          <w:szCs w:val="24"/>
          <w:lang w:eastAsia="zh-CN"/>
        </w:rPr>
      </w:pPr>
      <w:r>
        <w:rPr>
          <w:rFonts w:hint="eastAsia" w:ascii="仿宋" w:hAnsi="仿宋" w:eastAsia="仿宋" w:cs="仿宋"/>
          <w:sz w:val="24"/>
          <w:szCs w:val="24"/>
        </w:rPr>
        <w:t>三、</w:t>
      </w:r>
      <w:r>
        <w:rPr>
          <w:rFonts w:hint="eastAsia" w:ascii="仿宋" w:hAnsi="仿宋" w:eastAsia="仿宋" w:cs="仿宋"/>
          <w:sz w:val="24"/>
          <w:szCs w:val="24"/>
          <w:lang w:eastAsia="zh-CN"/>
        </w:rPr>
        <w:t>磋商保证金</w:t>
      </w:r>
    </w:p>
    <w:p>
      <w:pPr>
        <w:spacing w:line="480" w:lineRule="auto"/>
        <w:jc w:val="left"/>
        <w:rPr>
          <w:rFonts w:hint="eastAsia" w:ascii="仿宋" w:hAnsi="仿宋" w:eastAsia="仿宋" w:cs="仿宋"/>
          <w:sz w:val="24"/>
          <w:szCs w:val="24"/>
        </w:rPr>
      </w:pPr>
    </w:p>
    <w:p>
      <w:pPr>
        <w:spacing w:line="480" w:lineRule="auto"/>
        <w:ind w:firstLine="2448" w:firstLineChars="1020"/>
        <w:rPr>
          <w:rFonts w:hint="eastAsia" w:ascii="仿宋" w:hAnsi="仿宋" w:eastAsia="仿宋" w:cs="仿宋"/>
          <w:sz w:val="24"/>
          <w:szCs w:val="24"/>
        </w:rPr>
      </w:pPr>
    </w:p>
    <w:p>
      <w:pPr>
        <w:spacing w:line="480" w:lineRule="auto"/>
        <w:rPr>
          <w:rFonts w:hint="eastAsia" w:ascii="仿宋" w:hAnsi="仿宋" w:eastAsia="仿宋" w:cs="仿宋"/>
          <w:sz w:val="24"/>
          <w:szCs w:val="24"/>
        </w:rPr>
      </w:pPr>
    </w:p>
    <w:p>
      <w:pPr>
        <w:spacing w:line="480" w:lineRule="auto"/>
        <w:ind w:left="2310" w:leftChars="1100"/>
        <w:jc w:val="left"/>
        <w:rPr>
          <w:rFonts w:hint="eastAsia" w:ascii="仿宋" w:hAnsi="仿宋" w:eastAsia="仿宋" w:cs="仿宋"/>
          <w:b/>
          <w:bCs/>
          <w:sz w:val="24"/>
          <w:szCs w:val="24"/>
        </w:rPr>
      </w:pPr>
      <w:bookmarkStart w:id="111" w:name="_Toc387"/>
      <w:bookmarkStart w:id="112" w:name="_Toc425240481"/>
      <w:bookmarkStart w:id="113" w:name="_Toc421778386"/>
      <w:bookmarkStart w:id="114" w:name="_Toc420591667"/>
      <w:bookmarkStart w:id="115" w:name="_Toc32749"/>
      <w:bookmarkStart w:id="116" w:name="_Toc23278"/>
    </w:p>
    <w:p>
      <w:pPr>
        <w:keepLines/>
        <w:pageBreakBefore/>
        <w:jc w:val="center"/>
        <w:outlineLvl w:val="1"/>
        <w:rPr>
          <w:rFonts w:hint="eastAsia" w:ascii="仿宋" w:hAnsi="仿宋" w:eastAsia="仿宋" w:cs="仿宋"/>
          <w:b/>
          <w:bCs/>
          <w:sz w:val="32"/>
          <w:szCs w:val="32"/>
        </w:rPr>
      </w:pPr>
      <w:bookmarkStart w:id="117" w:name="_Toc25163"/>
      <w:r>
        <w:rPr>
          <w:rFonts w:hint="eastAsia" w:ascii="仿宋" w:hAnsi="仿宋" w:eastAsia="仿宋" w:cs="仿宋"/>
          <w:b/>
          <w:bCs/>
          <w:sz w:val="32"/>
          <w:szCs w:val="32"/>
        </w:rPr>
        <w:t>第一部分 商务标</w:t>
      </w:r>
      <w:bookmarkEnd w:id="117"/>
    </w:p>
    <w:p>
      <w:pPr>
        <w:jc w:val="center"/>
        <w:outlineLvl w:val="1"/>
        <w:rPr>
          <w:rFonts w:hint="eastAsia" w:ascii="仿宋" w:hAnsi="仿宋" w:eastAsia="仿宋" w:cs="仿宋"/>
          <w:b/>
          <w:bCs/>
          <w:sz w:val="32"/>
          <w:szCs w:val="32"/>
          <w:lang w:eastAsia="zh-CN"/>
        </w:rPr>
      </w:pPr>
      <w:bookmarkStart w:id="118" w:name="_Toc24435"/>
      <w:r>
        <w:rPr>
          <w:rFonts w:hint="eastAsia" w:ascii="仿宋" w:hAnsi="仿宋" w:eastAsia="仿宋" w:cs="仿宋"/>
          <w:b/>
          <w:bCs/>
          <w:sz w:val="32"/>
          <w:szCs w:val="32"/>
        </w:rPr>
        <w:t>一、</w:t>
      </w:r>
      <w:bookmarkEnd w:id="111"/>
      <w:bookmarkEnd w:id="112"/>
      <w:bookmarkEnd w:id="113"/>
      <w:bookmarkEnd w:id="114"/>
      <w:bookmarkEnd w:id="115"/>
      <w:bookmarkEnd w:id="116"/>
      <w:r>
        <w:rPr>
          <w:rFonts w:hint="eastAsia" w:ascii="仿宋" w:hAnsi="仿宋" w:eastAsia="仿宋" w:cs="仿宋"/>
          <w:b/>
          <w:bCs/>
          <w:sz w:val="32"/>
          <w:szCs w:val="32"/>
          <w:lang w:eastAsia="zh-CN"/>
        </w:rPr>
        <w:t>磋商响应函</w:t>
      </w:r>
      <w:bookmarkEnd w:id="118"/>
    </w:p>
    <w:p>
      <w:pPr>
        <w:pStyle w:val="33"/>
        <w:spacing w:before="0" w:beforeAutospacing="0" w:after="0" w:afterAutospacing="0" w:line="360" w:lineRule="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w:t>
      </w:r>
      <w:r>
        <w:rPr>
          <w:rFonts w:hint="eastAsia" w:ascii="仿宋" w:hAnsi="仿宋" w:eastAsia="仿宋" w:cs="仿宋"/>
          <w:u w:val="single"/>
          <w:lang w:eastAsia="zh-CN"/>
        </w:rPr>
        <w:t>采购人</w:t>
      </w:r>
      <w:r>
        <w:rPr>
          <w:rFonts w:hint="eastAsia" w:ascii="仿宋" w:hAnsi="仿宋" w:eastAsia="仿宋" w:cs="仿宋"/>
          <w:u w:val="single"/>
        </w:rPr>
        <w:t>）</w:t>
      </w:r>
    </w:p>
    <w:p>
      <w:pPr>
        <w:pStyle w:val="33"/>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rPr>
        <w:t>1、根据已收到</w:t>
      </w:r>
      <w:r>
        <w:rPr>
          <w:rFonts w:hint="eastAsia" w:ascii="仿宋" w:hAnsi="仿宋" w:eastAsia="仿宋" w:cs="仿宋"/>
          <w:u w:val="single"/>
        </w:rPr>
        <w:t>（项目名称）（项目编号）</w:t>
      </w:r>
      <w:r>
        <w:rPr>
          <w:rFonts w:hint="eastAsia" w:ascii="仿宋" w:hAnsi="仿宋" w:eastAsia="仿宋" w:cs="仿宋"/>
        </w:rPr>
        <w:t>的</w:t>
      </w:r>
      <w:r>
        <w:rPr>
          <w:rFonts w:hint="eastAsia" w:ascii="仿宋" w:hAnsi="仿宋" w:eastAsia="仿宋" w:cs="仿宋"/>
          <w:lang w:eastAsia="zh-CN"/>
        </w:rPr>
        <w:t>竞争性磋商文件</w:t>
      </w:r>
      <w:r>
        <w:rPr>
          <w:rFonts w:hint="eastAsia" w:ascii="仿宋" w:hAnsi="仿宋" w:eastAsia="仿宋" w:cs="仿宋"/>
        </w:rPr>
        <w:t>，遵照</w:t>
      </w:r>
      <w:r>
        <w:rPr>
          <w:rFonts w:hint="eastAsia" w:ascii="仿宋" w:hAnsi="仿宋" w:eastAsia="仿宋" w:cs="仿宋"/>
          <w:szCs w:val="24"/>
          <w:highlight w:val="none"/>
        </w:rPr>
        <w:t>《中华人民共和国政府采购法》</w:t>
      </w:r>
      <w:r>
        <w:rPr>
          <w:rFonts w:hint="eastAsia" w:ascii="仿宋" w:hAnsi="仿宋" w:eastAsia="仿宋" w:cs="仿宋"/>
          <w:szCs w:val="24"/>
          <w:highlight w:val="none"/>
          <w:lang w:eastAsia="zh-CN"/>
        </w:rPr>
        <w:t>及实施条例</w:t>
      </w:r>
      <w:r>
        <w:rPr>
          <w:rFonts w:hint="eastAsia" w:ascii="仿宋" w:hAnsi="仿宋" w:eastAsia="仿宋" w:cs="仿宋"/>
          <w:szCs w:val="24"/>
          <w:highlight w:val="none"/>
        </w:rPr>
        <w:t>和关于印发《政府采购竞</w:t>
      </w:r>
      <w:r>
        <w:rPr>
          <w:rFonts w:hint="eastAsia" w:ascii="仿宋" w:hAnsi="仿宋" w:eastAsia="仿宋" w:cs="仿宋"/>
          <w:color w:val="auto"/>
          <w:szCs w:val="24"/>
          <w:highlight w:val="none"/>
        </w:rPr>
        <w:t>争性磋商采购方式管理暂行办法》的通知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财库</w:t>
      </w:r>
      <w:r>
        <w:rPr>
          <w:rFonts w:hint="eastAsia" w:ascii="仿宋" w:hAnsi="仿宋" w:eastAsia="仿宋" w:cs="仿宋"/>
          <w:color w:val="auto"/>
          <w:szCs w:val="24"/>
          <w:highlight w:val="none"/>
          <w:lang w:eastAsia="zh-CN"/>
        </w:rPr>
        <w:t>〔2014〕</w:t>
      </w:r>
      <w:r>
        <w:rPr>
          <w:rFonts w:hint="eastAsia" w:ascii="仿宋" w:hAnsi="仿宋" w:eastAsia="仿宋" w:cs="仿宋"/>
          <w:color w:val="auto"/>
          <w:szCs w:val="24"/>
          <w:highlight w:val="none"/>
        </w:rPr>
        <w:t>214号</w:t>
      </w:r>
      <w:r>
        <w:rPr>
          <w:rFonts w:hint="eastAsia" w:ascii="仿宋" w:hAnsi="仿宋" w:eastAsia="仿宋" w:cs="仿宋"/>
          <w:color w:val="auto"/>
          <w:szCs w:val="24"/>
          <w:highlight w:val="none"/>
          <w:lang w:eastAsia="zh-CN"/>
        </w:rPr>
        <w:t>）</w:t>
      </w:r>
      <w:r>
        <w:rPr>
          <w:rFonts w:hint="eastAsia" w:ascii="仿宋" w:hAnsi="仿宋" w:eastAsia="仿宋" w:cs="仿宋"/>
          <w:color w:val="auto"/>
          <w:highlight w:val="none"/>
        </w:rPr>
        <w:t>等有关规定，经踏勘本项目现场、参加答疑会议和仔细研究本工程</w:t>
      </w:r>
      <w:r>
        <w:rPr>
          <w:rFonts w:hint="eastAsia" w:ascii="仿宋" w:hAnsi="仿宋" w:eastAsia="仿宋" w:cs="仿宋"/>
          <w:color w:val="auto"/>
          <w:highlight w:val="none"/>
          <w:lang w:eastAsia="zh-CN"/>
        </w:rPr>
        <w:t>竞争性磋商文件</w:t>
      </w:r>
      <w:r>
        <w:rPr>
          <w:rFonts w:hint="eastAsia" w:ascii="仿宋" w:hAnsi="仿宋" w:eastAsia="仿宋" w:cs="仿宋"/>
          <w:color w:val="auto"/>
          <w:highlight w:val="none"/>
        </w:rPr>
        <w:t>、答疑纪要、合同条款、图纸、工程量清单</w:t>
      </w:r>
      <w:r>
        <w:rPr>
          <w:rFonts w:hint="eastAsia" w:ascii="仿宋" w:hAnsi="仿宋" w:eastAsia="仿宋" w:cs="仿宋"/>
          <w:color w:val="auto"/>
        </w:rPr>
        <w:t>及其他有关文件后，我方愿以人民币</w:t>
      </w:r>
      <w:r>
        <w:rPr>
          <w:rFonts w:hint="eastAsia" w:ascii="仿宋" w:hAnsi="仿宋" w:eastAsia="仿宋" w:cs="仿宋"/>
          <w:color w:val="auto"/>
          <w:u w:val="single"/>
        </w:rPr>
        <w:t>（大写）</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元（</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元</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）的</w:t>
      </w:r>
      <w:r>
        <w:rPr>
          <w:rFonts w:hint="eastAsia" w:ascii="仿宋" w:hAnsi="仿宋" w:eastAsia="仿宋" w:cs="仿宋"/>
          <w:color w:val="auto"/>
          <w:lang w:eastAsia="zh-CN"/>
        </w:rPr>
        <w:t>磋商</w:t>
      </w:r>
      <w:r>
        <w:rPr>
          <w:rFonts w:hint="eastAsia" w:ascii="仿宋" w:hAnsi="仿宋" w:eastAsia="仿宋" w:cs="仿宋"/>
          <w:color w:val="auto"/>
        </w:rPr>
        <w:t>总报价，按</w:t>
      </w:r>
      <w:r>
        <w:rPr>
          <w:rFonts w:hint="eastAsia" w:ascii="仿宋" w:hAnsi="仿宋" w:eastAsia="仿宋" w:cs="仿宋"/>
          <w:color w:val="auto"/>
          <w:u w:val="single"/>
        </w:rPr>
        <w:t>（项目名称）（项目编号）</w:t>
      </w:r>
      <w:r>
        <w:rPr>
          <w:rFonts w:hint="eastAsia" w:ascii="仿宋" w:hAnsi="仿宋" w:eastAsia="仿宋" w:cs="仿宋"/>
          <w:color w:val="auto"/>
          <w:lang w:eastAsia="zh-CN"/>
        </w:rPr>
        <w:t>竞争性磋</w:t>
      </w:r>
      <w:r>
        <w:rPr>
          <w:rFonts w:hint="eastAsia" w:ascii="仿宋" w:hAnsi="仿宋" w:eastAsia="仿宋" w:cs="仿宋"/>
          <w:color w:val="auto"/>
          <w:highlight w:val="none"/>
          <w:lang w:eastAsia="zh-CN"/>
        </w:rPr>
        <w:t>商文件</w:t>
      </w:r>
      <w:r>
        <w:rPr>
          <w:rFonts w:hint="eastAsia" w:ascii="仿宋" w:hAnsi="仿宋" w:eastAsia="仿宋" w:cs="仿宋"/>
          <w:color w:val="auto"/>
          <w:highlight w:val="none"/>
        </w:rPr>
        <w:t>、答疑纪要、合</w:t>
      </w:r>
      <w:r>
        <w:rPr>
          <w:rFonts w:hint="eastAsia" w:ascii="仿宋" w:hAnsi="仿宋" w:eastAsia="仿宋" w:cs="仿宋"/>
          <w:color w:val="auto"/>
        </w:rPr>
        <w:t>同条款、施工图纸、工程量清单及其他有关文件等承包本工程的施工、竣工和保修，并承担任何质量缺陷保修责任。</w:t>
      </w:r>
    </w:p>
    <w:p>
      <w:pPr>
        <w:pStyle w:val="33"/>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2、我方已详细审核全部</w:t>
      </w:r>
      <w:r>
        <w:rPr>
          <w:rFonts w:hint="eastAsia" w:ascii="仿宋" w:hAnsi="仿宋" w:eastAsia="仿宋" w:cs="仿宋"/>
          <w:color w:val="auto"/>
          <w:lang w:eastAsia="zh-CN"/>
        </w:rPr>
        <w:t>竞争性磋商文件</w:t>
      </w:r>
      <w:r>
        <w:rPr>
          <w:rFonts w:hint="eastAsia" w:ascii="仿宋" w:hAnsi="仿宋" w:eastAsia="仿宋" w:cs="仿宋"/>
          <w:color w:val="auto"/>
        </w:rPr>
        <w:t>及有关附件、工程现场条件、答疑纪要、补遗书等文件。</w:t>
      </w:r>
    </w:p>
    <w:p>
      <w:pPr>
        <w:pStyle w:val="33"/>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3、该报价是完成本</w:t>
      </w:r>
      <w:r>
        <w:rPr>
          <w:rFonts w:hint="eastAsia" w:ascii="仿宋" w:hAnsi="仿宋" w:eastAsia="仿宋" w:cs="仿宋"/>
          <w:color w:val="auto"/>
          <w:lang w:eastAsia="zh-CN"/>
        </w:rPr>
        <w:t>竞争性磋商文件</w:t>
      </w:r>
      <w:r>
        <w:rPr>
          <w:rFonts w:hint="eastAsia" w:ascii="仿宋" w:hAnsi="仿宋" w:eastAsia="仿宋" w:cs="仿宋"/>
          <w:color w:val="auto"/>
        </w:rPr>
        <w:t>规定的、所需的一切费用，且不低于我单位工程施工的成本价。</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color w:val="auto"/>
        </w:rPr>
        <w:t>4、如果我方</w:t>
      </w:r>
      <w:r>
        <w:rPr>
          <w:rFonts w:hint="eastAsia" w:ascii="仿宋" w:hAnsi="仿宋" w:eastAsia="仿宋" w:cs="仿宋"/>
          <w:color w:val="auto"/>
          <w:lang w:eastAsia="zh-CN"/>
        </w:rPr>
        <w:t>成交</w:t>
      </w:r>
      <w:r>
        <w:rPr>
          <w:rFonts w:hint="eastAsia" w:ascii="仿宋" w:hAnsi="仿宋" w:eastAsia="仿宋" w:cs="仿宋"/>
          <w:color w:val="auto"/>
        </w:rPr>
        <w:t>，我方保证在</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日历天内完工</w:t>
      </w:r>
      <w:r>
        <w:rPr>
          <w:rFonts w:hint="eastAsia" w:ascii="仿宋" w:hAnsi="仿宋" w:eastAsia="仿宋" w:cs="仿宋"/>
          <w:color w:val="auto"/>
        </w:rPr>
        <w:t>，并确保工程质量达到标准。拟派项目</w:t>
      </w:r>
      <w:r>
        <w:rPr>
          <w:rFonts w:hint="eastAsia" w:ascii="仿宋" w:hAnsi="仿宋" w:eastAsia="仿宋" w:cs="仿宋"/>
          <w:color w:val="auto"/>
          <w:lang w:eastAsia="zh-CN"/>
        </w:rPr>
        <w:t>经理</w:t>
      </w:r>
      <w:r>
        <w:rPr>
          <w:rFonts w:hint="eastAsia" w:ascii="仿宋" w:hAnsi="仿宋" w:eastAsia="仿宋" w:cs="仿宋"/>
          <w:color w:val="auto"/>
          <w:u w:val="single"/>
        </w:rPr>
        <w:t>    </w:t>
      </w:r>
      <w:r>
        <w:rPr>
          <w:rFonts w:hint="eastAsia" w:ascii="仿宋" w:hAnsi="仿宋" w:eastAsia="仿宋" w:cs="仿宋"/>
          <w:color w:val="auto"/>
        </w:rPr>
        <w:t>，证书编号</w:t>
      </w:r>
      <w:r>
        <w:rPr>
          <w:rFonts w:hint="eastAsia" w:ascii="仿宋" w:hAnsi="仿宋" w:eastAsia="仿宋" w:cs="仿宋"/>
          <w:color w:val="auto"/>
          <w:u w:val="single"/>
        </w:rPr>
        <w:t>    </w:t>
      </w:r>
      <w:r>
        <w:rPr>
          <w:rFonts w:hint="eastAsia" w:ascii="仿宋" w:hAnsi="仿宋" w:eastAsia="仿宋" w:cs="仿宋"/>
          <w:color w:val="auto"/>
        </w:rPr>
        <w:t>。我方同意本</w:t>
      </w:r>
      <w:r>
        <w:rPr>
          <w:rFonts w:hint="eastAsia" w:ascii="仿宋" w:hAnsi="仿宋" w:eastAsia="仿宋" w:cs="仿宋"/>
          <w:color w:val="auto"/>
          <w:lang w:eastAsia="zh-CN"/>
        </w:rPr>
        <w:t>磋商响应函</w:t>
      </w:r>
      <w:r>
        <w:rPr>
          <w:rFonts w:hint="eastAsia" w:ascii="仿宋" w:hAnsi="仿宋" w:eastAsia="仿宋" w:cs="仿宋"/>
          <w:color w:val="auto"/>
        </w:rPr>
        <w:t>在</w:t>
      </w:r>
      <w:r>
        <w:rPr>
          <w:rFonts w:hint="eastAsia" w:ascii="仿宋" w:hAnsi="仿宋" w:eastAsia="仿宋" w:cs="仿宋"/>
          <w:color w:val="auto"/>
          <w:lang w:eastAsia="zh-CN"/>
        </w:rPr>
        <w:t>竞争性磋商文</w:t>
      </w:r>
      <w:r>
        <w:rPr>
          <w:rFonts w:hint="eastAsia" w:ascii="仿宋" w:hAnsi="仿宋" w:eastAsia="仿宋" w:cs="仿宋"/>
          <w:lang w:eastAsia="zh-CN"/>
        </w:rPr>
        <w:t>件</w:t>
      </w:r>
      <w:r>
        <w:rPr>
          <w:rFonts w:hint="eastAsia" w:ascii="仿宋" w:hAnsi="仿宋" w:eastAsia="仿宋" w:cs="仿宋"/>
        </w:rPr>
        <w:t>规定的提交</w:t>
      </w:r>
      <w:r>
        <w:rPr>
          <w:rFonts w:hint="eastAsia" w:ascii="仿宋" w:hAnsi="仿宋" w:eastAsia="仿宋" w:cs="仿宋"/>
          <w:lang w:eastAsia="zh-CN"/>
        </w:rPr>
        <w:t>竞争性磋商响应文件</w:t>
      </w:r>
      <w:r>
        <w:rPr>
          <w:rFonts w:hint="eastAsia" w:ascii="仿宋" w:hAnsi="仿宋" w:eastAsia="仿宋" w:cs="仿宋"/>
        </w:rPr>
        <w:t>截止时间后，在</w:t>
      </w:r>
      <w:r>
        <w:rPr>
          <w:rFonts w:hint="eastAsia" w:ascii="仿宋" w:hAnsi="仿宋" w:eastAsia="仿宋" w:cs="仿宋"/>
          <w:lang w:eastAsia="zh-CN"/>
        </w:rPr>
        <w:t>竞争性磋商文件</w:t>
      </w:r>
      <w:r>
        <w:rPr>
          <w:rFonts w:hint="eastAsia" w:ascii="仿宋" w:hAnsi="仿宋" w:eastAsia="仿宋" w:cs="仿宋"/>
        </w:rPr>
        <w:t>规定的</w:t>
      </w:r>
      <w:r>
        <w:rPr>
          <w:rFonts w:hint="eastAsia" w:ascii="仿宋" w:hAnsi="仿宋" w:eastAsia="仿宋" w:cs="仿宋"/>
          <w:lang w:eastAsia="zh-CN"/>
        </w:rPr>
        <w:t>磋商有效期</w:t>
      </w:r>
      <w:r>
        <w:rPr>
          <w:rFonts w:hint="eastAsia" w:ascii="仿宋" w:hAnsi="仿宋" w:eastAsia="仿宋" w:cs="仿宋"/>
        </w:rPr>
        <w:t>期满前对我方具有约束力，且随时准备接受你方发出的</w:t>
      </w:r>
      <w:r>
        <w:rPr>
          <w:rFonts w:hint="eastAsia" w:ascii="仿宋" w:hAnsi="仿宋" w:eastAsia="仿宋" w:cs="仿宋"/>
          <w:lang w:eastAsia="zh-CN"/>
        </w:rPr>
        <w:t>成交</w:t>
      </w:r>
      <w:r>
        <w:rPr>
          <w:rFonts w:hint="eastAsia" w:ascii="仿宋" w:hAnsi="仿宋" w:eastAsia="仿宋" w:cs="仿宋"/>
        </w:rPr>
        <w:t>通知书。</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5、如果我方</w:t>
      </w:r>
      <w:r>
        <w:rPr>
          <w:rFonts w:hint="eastAsia" w:ascii="仿宋" w:hAnsi="仿宋" w:eastAsia="仿宋" w:cs="仿宋"/>
          <w:lang w:eastAsia="zh-CN"/>
        </w:rPr>
        <w:t>成交</w:t>
      </w:r>
      <w:r>
        <w:rPr>
          <w:rFonts w:hint="eastAsia" w:ascii="仿宋" w:hAnsi="仿宋" w:eastAsia="仿宋" w:cs="仿宋"/>
        </w:rPr>
        <w:t>，我方将按照</w:t>
      </w:r>
      <w:r>
        <w:rPr>
          <w:rFonts w:hint="eastAsia" w:ascii="仿宋" w:hAnsi="仿宋" w:eastAsia="仿宋" w:cs="仿宋"/>
          <w:lang w:eastAsia="zh-CN"/>
        </w:rPr>
        <w:t>采购人</w:t>
      </w:r>
      <w:r>
        <w:rPr>
          <w:rFonts w:hint="eastAsia" w:ascii="仿宋" w:hAnsi="仿宋" w:eastAsia="仿宋" w:cs="仿宋"/>
        </w:rPr>
        <w:t>规定时间足额提交合同履约保证金。</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6、我方保证递交的本工程相关资料和</w:t>
      </w:r>
      <w:r>
        <w:rPr>
          <w:rFonts w:hint="eastAsia" w:ascii="仿宋" w:hAnsi="仿宋" w:eastAsia="仿宋" w:cs="仿宋"/>
          <w:lang w:eastAsia="zh-CN"/>
        </w:rPr>
        <w:t>磋商响应函</w:t>
      </w:r>
      <w:r>
        <w:rPr>
          <w:rFonts w:hint="eastAsia" w:ascii="仿宋" w:hAnsi="仿宋" w:eastAsia="仿宋" w:cs="仿宋"/>
        </w:rPr>
        <w:t>中各种附件是真实可靠的，如有不实，我方将无条件接受</w:t>
      </w:r>
      <w:r>
        <w:rPr>
          <w:rFonts w:hint="eastAsia" w:ascii="仿宋" w:hAnsi="仿宋" w:eastAsia="仿宋" w:cs="仿宋"/>
          <w:lang w:eastAsia="zh-CN"/>
        </w:rPr>
        <w:t>采购人</w:t>
      </w:r>
      <w:r>
        <w:rPr>
          <w:rFonts w:hint="eastAsia" w:ascii="仿宋" w:hAnsi="仿宋" w:eastAsia="仿宋" w:cs="仿宋"/>
        </w:rPr>
        <w:t>的处理决定，甚至自动退出</w:t>
      </w:r>
      <w:r>
        <w:rPr>
          <w:rFonts w:hint="eastAsia" w:ascii="仿宋" w:hAnsi="仿宋" w:eastAsia="仿宋" w:cs="仿宋"/>
          <w:lang w:eastAsia="zh-CN"/>
        </w:rPr>
        <w:t>磋商</w:t>
      </w:r>
      <w:r>
        <w:rPr>
          <w:rFonts w:hint="eastAsia" w:ascii="仿宋" w:hAnsi="仿宋" w:eastAsia="仿宋" w:cs="仿宋"/>
        </w:rPr>
        <w:t>，由此产生的一切后果均由我方负责。</w:t>
      </w:r>
    </w:p>
    <w:p>
      <w:pPr>
        <w:pStyle w:val="33"/>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7、除非另外达成协议并生效，你方的</w:t>
      </w:r>
      <w:r>
        <w:rPr>
          <w:rFonts w:hint="eastAsia" w:ascii="仿宋" w:hAnsi="仿宋" w:eastAsia="仿宋" w:cs="仿宋"/>
          <w:highlight w:val="none"/>
          <w:lang w:eastAsia="zh-CN"/>
        </w:rPr>
        <w:t>成交</w:t>
      </w:r>
      <w:r>
        <w:rPr>
          <w:rFonts w:hint="eastAsia" w:ascii="仿宋" w:hAnsi="仿宋" w:eastAsia="仿宋" w:cs="仿宋"/>
          <w:highlight w:val="none"/>
        </w:rPr>
        <w:t>通知书和本</w:t>
      </w:r>
      <w:r>
        <w:rPr>
          <w:rFonts w:hint="eastAsia" w:ascii="仿宋" w:hAnsi="仿宋" w:eastAsia="仿宋" w:cs="仿宋"/>
          <w:highlight w:val="none"/>
          <w:lang w:eastAsia="zh-CN"/>
        </w:rPr>
        <w:t>竞争性磋商响应文件</w:t>
      </w:r>
      <w:r>
        <w:rPr>
          <w:rFonts w:hint="eastAsia" w:ascii="仿宋" w:hAnsi="仿宋" w:eastAsia="仿宋" w:cs="仿宋"/>
          <w:highlight w:val="none"/>
        </w:rPr>
        <w:t>将构成约束我们双方的合同。</w:t>
      </w:r>
    </w:p>
    <w:p>
      <w:pPr>
        <w:pStyle w:val="33"/>
        <w:spacing w:before="0" w:beforeAutospacing="0" w:after="0" w:afterAutospacing="0" w:line="360" w:lineRule="auto"/>
        <w:ind w:firstLine="480" w:firstLineChars="200"/>
        <w:rPr>
          <w:rStyle w:val="38"/>
          <w:rFonts w:hint="eastAsia" w:ascii="仿宋" w:hAnsi="仿宋" w:eastAsia="仿宋" w:cs="仿宋"/>
          <w:b w:val="0"/>
          <w:bCs w:val="0"/>
        </w:rPr>
      </w:pPr>
      <w:r>
        <w:rPr>
          <w:rFonts w:hint="eastAsia" w:ascii="仿宋" w:hAnsi="仿宋" w:eastAsia="仿宋" w:cs="仿宋"/>
          <w:highlight w:val="none"/>
        </w:rPr>
        <w:t>8、我方的</w:t>
      </w:r>
      <w:r>
        <w:rPr>
          <w:rFonts w:hint="eastAsia" w:ascii="仿宋" w:hAnsi="仿宋" w:eastAsia="仿宋" w:cs="仿宋"/>
          <w:highlight w:val="none"/>
          <w:lang w:eastAsia="zh-CN"/>
        </w:rPr>
        <w:t>竞争性磋商响应文件</w:t>
      </w:r>
      <w:r>
        <w:rPr>
          <w:rFonts w:hint="eastAsia" w:ascii="仿宋" w:hAnsi="仿宋" w:eastAsia="仿宋" w:cs="仿宋"/>
          <w:highlight w:val="none"/>
        </w:rPr>
        <w:t>在</w:t>
      </w:r>
      <w:r>
        <w:rPr>
          <w:rFonts w:hint="eastAsia" w:ascii="仿宋" w:hAnsi="仿宋" w:eastAsia="仿宋" w:cs="仿宋"/>
          <w:highlight w:val="none"/>
          <w:lang w:eastAsia="zh-CN"/>
        </w:rPr>
        <w:t>磋商</w:t>
      </w:r>
      <w:r>
        <w:rPr>
          <w:rFonts w:hint="eastAsia" w:ascii="仿宋" w:hAnsi="仿宋" w:eastAsia="仿宋" w:cs="仿宋"/>
          <w:highlight w:val="none"/>
        </w:rPr>
        <w:t>后</w:t>
      </w:r>
      <w:r>
        <w:rPr>
          <w:rFonts w:hint="eastAsia" w:ascii="仿宋" w:hAnsi="仿宋" w:eastAsia="仿宋" w:cs="仿宋"/>
          <w:highlight w:val="none"/>
          <w:u w:val="single"/>
          <w:lang w:val="en-US" w:eastAsia="zh-CN"/>
        </w:rPr>
        <w:t xml:space="preserve">     天</w:t>
      </w:r>
      <w:r>
        <w:rPr>
          <w:rFonts w:hint="eastAsia" w:ascii="仿宋" w:hAnsi="仿宋" w:eastAsia="仿宋" w:cs="仿宋"/>
          <w:highlight w:val="none"/>
        </w:rPr>
        <w:t>有效，在</w:t>
      </w:r>
      <w:r>
        <w:rPr>
          <w:rFonts w:hint="eastAsia" w:ascii="仿宋" w:hAnsi="仿宋" w:eastAsia="仿宋" w:cs="仿宋"/>
          <w:highlight w:val="none"/>
          <w:lang w:eastAsia="zh-CN"/>
        </w:rPr>
        <w:t>磋商有效期</w:t>
      </w:r>
      <w:r>
        <w:rPr>
          <w:rFonts w:hint="eastAsia" w:ascii="仿宋" w:hAnsi="仿宋" w:eastAsia="仿宋" w:cs="仿宋"/>
        </w:rPr>
        <w:t>内不修改或撤回</w:t>
      </w:r>
      <w:r>
        <w:rPr>
          <w:rFonts w:hint="eastAsia" w:ascii="仿宋" w:hAnsi="仿宋" w:eastAsia="仿宋" w:cs="仿宋"/>
          <w:lang w:eastAsia="zh-CN"/>
        </w:rPr>
        <w:t>竞争性磋商响应文件</w:t>
      </w:r>
      <w:r>
        <w:rPr>
          <w:rFonts w:hint="eastAsia" w:ascii="仿宋" w:hAnsi="仿宋" w:eastAsia="仿宋" w:cs="仿宋"/>
        </w:rPr>
        <w:t>。</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9、我方理解你方及</w:t>
      </w:r>
      <w:r>
        <w:rPr>
          <w:rFonts w:hint="eastAsia" w:ascii="仿宋" w:hAnsi="仿宋" w:eastAsia="仿宋" w:cs="仿宋"/>
          <w:lang w:eastAsia="zh-CN"/>
        </w:rPr>
        <w:t>采购代理机构</w:t>
      </w:r>
      <w:r>
        <w:rPr>
          <w:rFonts w:hint="eastAsia" w:ascii="仿宋" w:hAnsi="仿宋" w:eastAsia="仿宋" w:cs="仿宋"/>
        </w:rPr>
        <w:t>不另负担我们的任何</w:t>
      </w:r>
      <w:r>
        <w:rPr>
          <w:rFonts w:hint="eastAsia" w:ascii="仿宋" w:hAnsi="仿宋" w:eastAsia="仿宋" w:cs="仿宋"/>
          <w:lang w:eastAsia="zh-CN"/>
        </w:rPr>
        <w:t>磋商</w:t>
      </w:r>
      <w:r>
        <w:rPr>
          <w:rFonts w:hint="eastAsia" w:ascii="仿宋" w:hAnsi="仿宋" w:eastAsia="仿宋" w:cs="仿宋"/>
        </w:rPr>
        <w:t>费用，无论我方总报价中是否包括</w:t>
      </w:r>
      <w:r>
        <w:rPr>
          <w:rFonts w:hint="eastAsia" w:ascii="仿宋" w:hAnsi="仿宋" w:eastAsia="仿宋" w:cs="仿宋"/>
          <w:lang w:eastAsia="zh-CN"/>
        </w:rPr>
        <w:t>磋商</w:t>
      </w:r>
      <w:r>
        <w:rPr>
          <w:rFonts w:hint="eastAsia" w:ascii="仿宋" w:hAnsi="仿宋" w:eastAsia="仿宋" w:cs="仿宋"/>
        </w:rPr>
        <w:t>费用，也无论是否能够</w:t>
      </w:r>
      <w:r>
        <w:rPr>
          <w:rFonts w:hint="eastAsia" w:ascii="仿宋" w:hAnsi="仿宋" w:eastAsia="仿宋" w:cs="仿宋"/>
          <w:lang w:eastAsia="zh-CN"/>
        </w:rPr>
        <w:t>成交</w:t>
      </w:r>
      <w:r>
        <w:rPr>
          <w:rFonts w:hint="eastAsia" w:ascii="仿宋" w:hAnsi="仿宋" w:eastAsia="仿宋" w:cs="仿宋"/>
        </w:rPr>
        <w:t>，均不要求你方及</w:t>
      </w:r>
      <w:r>
        <w:rPr>
          <w:rFonts w:hint="eastAsia" w:ascii="仿宋" w:hAnsi="仿宋" w:eastAsia="仿宋" w:cs="仿宋"/>
          <w:lang w:eastAsia="zh-CN"/>
        </w:rPr>
        <w:t>采购代理机构</w:t>
      </w:r>
      <w:r>
        <w:rPr>
          <w:rFonts w:hint="eastAsia" w:ascii="仿宋" w:hAnsi="仿宋" w:eastAsia="仿宋" w:cs="仿宋"/>
        </w:rPr>
        <w:t>对</w:t>
      </w:r>
      <w:r>
        <w:rPr>
          <w:rFonts w:hint="eastAsia" w:ascii="仿宋" w:hAnsi="仿宋" w:eastAsia="仿宋" w:cs="仿宋"/>
          <w:lang w:eastAsia="zh-CN"/>
        </w:rPr>
        <w:t>磋商</w:t>
      </w:r>
      <w:r>
        <w:rPr>
          <w:rFonts w:hint="eastAsia" w:ascii="仿宋" w:hAnsi="仿宋" w:eastAsia="仿宋" w:cs="仿宋"/>
        </w:rPr>
        <w:t>费用做任何补偿。</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10、我方理解你方及</w:t>
      </w:r>
      <w:r>
        <w:rPr>
          <w:rFonts w:hint="eastAsia" w:ascii="仿宋" w:hAnsi="仿宋" w:eastAsia="仿宋" w:cs="仿宋"/>
          <w:lang w:eastAsia="zh-CN"/>
        </w:rPr>
        <w:t>采购代理机构</w:t>
      </w:r>
      <w:r>
        <w:rPr>
          <w:rFonts w:hint="eastAsia" w:ascii="仿宋" w:hAnsi="仿宋" w:eastAsia="仿宋" w:cs="仿宋"/>
        </w:rPr>
        <w:t>，我方不要求你方及</w:t>
      </w:r>
      <w:r>
        <w:rPr>
          <w:rFonts w:hint="eastAsia" w:ascii="仿宋" w:hAnsi="仿宋" w:eastAsia="仿宋" w:cs="仿宋"/>
          <w:lang w:eastAsia="zh-CN"/>
        </w:rPr>
        <w:t>采购代理机构</w:t>
      </w:r>
      <w:r>
        <w:rPr>
          <w:rFonts w:hint="eastAsia" w:ascii="仿宋" w:hAnsi="仿宋" w:eastAsia="仿宋" w:cs="仿宋"/>
        </w:rPr>
        <w:t>对未</w:t>
      </w:r>
      <w:r>
        <w:rPr>
          <w:rFonts w:hint="eastAsia" w:ascii="仿宋" w:hAnsi="仿宋" w:eastAsia="仿宋" w:cs="仿宋"/>
          <w:lang w:eastAsia="zh-CN"/>
        </w:rPr>
        <w:t>成交</w:t>
      </w:r>
      <w:r>
        <w:rPr>
          <w:rFonts w:hint="eastAsia" w:ascii="仿宋" w:hAnsi="仿宋" w:eastAsia="仿宋" w:cs="仿宋"/>
        </w:rPr>
        <w:t>原因做任何解释，也不退回</w:t>
      </w:r>
      <w:r>
        <w:rPr>
          <w:rFonts w:hint="eastAsia" w:ascii="仿宋" w:hAnsi="仿宋" w:eastAsia="仿宋" w:cs="仿宋"/>
          <w:lang w:eastAsia="zh-CN"/>
        </w:rPr>
        <w:t>竞争性磋商响应文件</w:t>
      </w:r>
      <w:r>
        <w:rPr>
          <w:rFonts w:hint="eastAsia" w:ascii="仿宋" w:hAnsi="仿宋" w:eastAsia="仿宋" w:cs="仿宋"/>
        </w:rPr>
        <w:t>。</w:t>
      </w:r>
    </w:p>
    <w:p>
      <w:pPr>
        <w:pStyle w:val="33"/>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11、如果因我方原因放弃</w:t>
      </w:r>
      <w:r>
        <w:rPr>
          <w:rFonts w:hint="eastAsia" w:ascii="仿宋" w:hAnsi="仿宋" w:eastAsia="仿宋" w:cs="仿宋"/>
          <w:lang w:eastAsia="zh-CN"/>
        </w:rPr>
        <w:t>成交</w:t>
      </w:r>
      <w:r>
        <w:rPr>
          <w:rFonts w:hint="eastAsia" w:ascii="仿宋" w:hAnsi="仿宋" w:eastAsia="仿宋" w:cs="仿宋"/>
        </w:rPr>
        <w:t>，我方承诺，</w:t>
      </w:r>
      <w:r>
        <w:rPr>
          <w:rFonts w:hint="eastAsia" w:ascii="仿宋" w:hAnsi="仿宋" w:eastAsia="仿宋" w:cs="仿宋"/>
          <w:lang w:eastAsia="zh-CN"/>
        </w:rPr>
        <w:t>将按照政府采购相关规定承担相应的责任</w:t>
      </w:r>
      <w:r>
        <w:rPr>
          <w:rFonts w:hint="eastAsia" w:ascii="仿宋" w:hAnsi="仿宋" w:eastAsia="仿宋" w:cs="仿宋"/>
        </w:rPr>
        <w:t>。</w:t>
      </w:r>
    </w:p>
    <w:p>
      <w:pPr>
        <w:pStyle w:val="33"/>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12、若我方</w:t>
      </w:r>
      <w:r>
        <w:rPr>
          <w:rFonts w:hint="eastAsia" w:ascii="仿宋" w:hAnsi="仿宋" w:eastAsia="仿宋" w:cs="仿宋"/>
          <w:color w:val="auto"/>
          <w:lang w:eastAsia="zh-CN"/>
        </w:rPr>
        <w:t>成交</w:t>
      </w:r>
      <w:r>
        <w:rPr>
          <w:rFonts w:hint="eastAsia" w:ascii="仿宋" w:hAnsi="仿宋" w:eastAsia="仿宋" w:cs="仿宋"/>
          <w:color w:val="auto"/>
        </w:rPr>
        <w:t>，将按时按规定缴纳</w:t>
      </w:r>
      <w:r>
        <w:rPr>
          <w:rFonts w:hint="eastAsia" w:ascii="仿宋" w:hAnsi="仿宋" w:eastAsia="仿宋" w:cs="仿宋"/>
          <w:color w:val="auto"/>
          <w:lang w:eastAsia="zh-CN"/>
        </w:rPr>
        <w:t>招标</w:t>
      </w:r>
      <w:r>
        <w:rPr>
          <w:rFonts w:hint="eastAsia" w:ascii="仿宋" w:hAnsi="仿宋" w:eastAsia="仿宋" w:cs="仿宋"/>
          <w:color w:val="auto"/>
        </w:rPr>
        <w:t>代理服务费。</w:t>
      </w:r>
    </w:p>
    <w:p>
      <w:pPr>
        <w:pStyle w:val="33"/>
        <w:spacing w:before="0" w:beforeAutospacing="0" w:after="0" w:afterAutospacing="0" w:line="360" w:lineRule="auto"/>
        <w:ind w:firstLine="480" w:firstLineChars="200"/>
        <w:rPr>
          <w:rFonts w:hint="eastAsia" w:ascii="仿宋" w:hAnsi="仿宋" w:eastAsia="仿宋" w:cs="仿宋"/>
        </w:rPr>
      </w:pPr>
    </w:p>
    <w:p>
      <w:pPr>
        <w:pStyle w:val="33"/>
        <w:spacing w:before="0" w:beforeAutospacing="0" w:after="0" w:afterAutospacing="0" w:line="360" w:lineRule="auto"/>
        <w:ind w:firstLine="480" w:firstLineChars="200"/>
        <w:rPr>
          <w:rFonts w:hint="eastAsia" w:ascii="仿宋" w:hAnsi="仿宋" w:eastAsia="仿宋" w:cs="仿宋"/>
        </w:rPr>
      </w:pPr>
    </w:p>
    <w:p>
      <w:pPr>
        <w:pStyle w:val="33"/>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：（盖章）</w:t>
      </w:r>
    </w:p>
    <w:p>
      <w:pPr>
        <w:pStyle w:val="33"/>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电话：</w:t>
      </w:r>
    </w:p>
    <w:p>
      <w:pPr>
        <w:pStyle w:val="33"/>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rPr>
        <w:t>法人代表或委托代理人：</w:t>
      </w:r>
      <w:r>
        <w:rPr>
          <w:rFonts w:hint="eastAsia" w:ascii="仿宋" w:hAnsi="仿宋" w:eastAsia="仿宋" w:cs="仿宋"/>
          <w:lang w:val="en-US" w:eastAsia="zh-CN"/>
        </w:rPr>
        <w:t xml:space="preserve">       </w:t>
      </w:r>
      <w:r>
        <w:rPr>
          <w:rFonts w:hint="eastAsia" w:ascii="仿宋" w:hAnsi="仿宋" w:eastAsia="仿宋" w:cs="仿宋"/>
        </w:rPr>
        <w:t>（签</w:t>
      </w:r>
      <w:r>
        <w:rPr>
          <w:rFonts w:hint="eastAsia" w:ascii="仿宋" w:hAnsi="仿宋" w:eastAsia="仿宋" w:cs="仿宋"/>
          <w:lang w:eastAsia="zh-CN"/>
        </w:rPr>
        <w:t>字或盖</w:t>
      </w:r>
      <w:r>
        <w:rPr>
          <w:rFonts w:hint="eastAsia" w:ascii="仿宋" w:hAnsi="仿宋" w:eastAsia="仿宋" w:cs="仿宋"/>
        </w:rPr>
        <w:t>章）</w:t>
      </w:r>
    </w:p>
    <w:p>
      <w:pPr>
        <w:pStyle w:val="33"/>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地址:</w:t>
      </w:r>
    </w:p>
    <w:p>
      <w:pPr>
        <w:pStyle w:val="33"/>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rPr>
        <w:t>日期：年　月　日</w:t>
      </w:r>
    </w:p>
    <w:p>
      <w:pPr>
        <w:pStyle w:val="33"/>
        <w:spacing w:before="0" w:beforeAutospacing="0" w:after="0" w:afterAutospacing="0" w:line="360" w:lineRule="auto"/>
        <w:ind w:firstLine="480" w:firstLineChars="200"/>
        <w:rPr>
          <w:rFonts w:hint="eastAsia" w:ascii="仿宋" w:hAnsi="仿宋" w:eastAsia="仿宋" w:cs="仿宋"/>
        </w:rPr>
      </w:pPr>
    </w:p>
    <w:p>
      <w:pPr>
        <w:pStyle w:val="33"/>
        <w:spacing w:before="0" w:beforeAutospacing="0" w:after="0" w:afterAutospacing="0" w:line="360" w:lineRule="auto"/>
        <w:ind w:firstLine="480" w:firstLineChars="200"/>
        <w:rPr>
          <w:rFonts w:hint="eastAsia" w:ascii="仿宋" w:hAnsi="仿宋" w:eastAsia="仿宋" w:cs="仿宋"/>
        </w:rPr>
      </w:pPr>
    </w:p>
    <w:p>
      <w:pPr>
        <w:keepLines/>
        <w:pageBreakBefore/>
        <w:jc w:val="center"/>
        <w:outlineLvl w:val="1"/>
        <w:rPr>
          <w:rFonts w:hint="eastAsia" w:ascii="仿宋" w:hAnsi="仿宋" w:eastAsia="仿宋" w:cs="仿宋"/>
          <w:b/>
          <w:bCs/>
          <w:sz w:val="32"/>
          <w:szCs w:val="32"/>
          <w:lang w:eastAsia="zh-CN"/>
        </w:rPr>
      </w:pPr>
      <w:bookmarkStart w:id="119" w:name="_Toc425240482"/>
      <w:bookmarkStart w:id="120" w:name="_Toc3994"/>
      <w:bookmarkStart w:id="121" w:name="_Toc420591668"/>
      <w:bookmarkStart w:id="122" w:name="_Toc11697"/>
      <w:bookmarkStart w:id="123" w:name="_Toc32443"/>
      <w:bookmarkStart w:id="124" w:name="_Toc421778387"/>
      <w:bookmarkStart w:id="125" w:name="_Toc3816"/>
      <w:r>
        <w:rPr>
          <w:rFonts w:hint="eastAsia" w:ascii="仿宋" w:hAnsi="仿宋" w:eastAsia="仿宋" w:cs="仿宋"/>
          <w:b/>
          <w:bCs/>
          <w:sz w:val="32"/>
          <w:szCs w:val="32"/>
        </w:rPr>
        <w:t>二、</w:t>
      </w:r>
      <w:bookmarkEnd w:id="119"/>
      <w:bookmarkEnd w:id="120"/>
      <w:bookmarkEnd w:id="121"/>
      <w:bookmarkEnd w:id="122"/>
      <w:bookmarkEnd w:id="123"/>
      <w:bookmarkEnd w:id="124"/>
      <w:bookmarkEnd w:id="125"/>
      <w:r>
        <w:rPr>
          <w:rFonts w:hint="eastAsia" w:ascii="仿宋" w:hAnsi="仿宋" w:eastAsia="仿宋" w:cs="仿宋"/>
          <w:b/>
          <w:bCs/>
          <w:sz w:val="32"/>
          <w:szCs w:val="32"/>
          <w:lang w:eastAsia="zh-CN"/>
        </w:rPr>
        <w:t>报价一览表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项目编号：</w:t>
      </w: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总报价（元）</w:t>
            </w: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continue"/>
            <w:vAlign w:val="center"/>
          </w:tcPr>
          <w:p>
            <w:pPr>
              <w:jc w:val="center"/>
              <w:rPr>
                <w:rFonts w:hint="eastAsia" w:ascii="仿宋" w:hAnsi="仿宋" w:eastAsia="仿宋" w:cs="仿宋"/>
                <w:color w:val="auto"/>
                <w:sz w:val="24"/>
                <w:szCs w:val="24"/>
                <w:highlight w:val="none"/>
              </w:rPr>
            </w:pP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598"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598"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598"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6598" w:type="dxa"/>
            <w:vAlign w:val="center"/>
          </w:tcPr>
          <w:p>
            <w:pPr>
              <w:rPr>
                <w:rFonts w:hint="eastAsia" w:ascii="仿宋" w:hAnsi="仿宋" w:eastAsia="仿宋" w:cs="仿宋"/>
                <w:sz w:val="24"/>
                <w:szCs w:val="24"/>
              </w:rPr>
            </w:pPr>
          </w:p>
        </w:tc>
      </w:tr>
    </w:tbl>
    <w:p>
      <w:pPr>
        <w:spacing w:line="120" w:lineRule="exact"/>
        <w:rPr>
          <w:rFonts w:hint="eastAsia" w:ascii="仿宋" w:hAnsi="仿宋" w:eastAsia="仿宋" w:cs="仿宋"/>
          <w:sz w:val="24"/>
          <w:szCs w:val="24"/>
        </w:rPr>
      </w:pPr>
    </w:p>
    <w:p>
      <w:pPr>
        <w:ind w:firstLine="360" w:firstLineChars="150"/>
        <w:rPr>
          <w:rFonts w:hint="eastAsia" w:ascii="仿宋" w:hAnsi="仿宋" w:eastAsia="仿宋" w:cs="仿宋"/>
          <w:sz w:val="24"/>
          <w:szCs w:val="24"/>
        </w:rPr>
      </w:pPr>
      <w:r>
        <w:rPr>
          <w:rFonts w:hint="eastAsia" w:ascii="仿宋" w:hAnsi="仿宋" w:eastAsia="仿宋" w:cs="仿宋"/>
          <w:sz w:val="24"/>
          <w:szCs w:val="24"/>
        </w:rPr>
        <w:t>注：1、以上表内报价内容以元为单位，保留小数点后两位。</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2、本表应按“</w:t>
      </w:r>
      <w:r>
        <w:rPr>
          <w:rFonts w:hint="eastAsia" w:ascii="仿宋" w:hAnsi="仿宋" w:eastAsia="仿宋" w:cs="仿宋"/>
          <w:sz w:val="24"/>
          <w:szCs w:val="24"/>
          <w:lang w:eastAsia="zh-CN"/>
        </w:rPr>
        <w:t>供应商</w:t>
      </w:r>
      <w:r>
        <w:rPr>
          <w:rFonts w:hint="eastAsia" w:ascii="仿宋" w:hAnsi="仿宋" w:eastAsia="仿宋" w:cs="仿宋"/>
          <w:sz w:val="24"/>
          <w:szCs w:val="24"/>
        </w:rPr>
        <w:t>须知”的规定密封单独提交。</w:t>
      </w: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（加盖单位公章）</w:t>
      </w:r>
    </w:p>
    <w:p>
      <w:pPr>
        <w:spacing w:line="280" w:lineRule="exact"/>
        <w:ind w:right="540" w:rightChars="257" w:firstLine="360" w:firstLineChars="1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r>
        <w:rPr>
          <w:rFonts w:hint="eastAsia" w:ascii="仿宋" w:hAnsi="仿宋" w:eastAsia="仿宋" w:cs="仿宋"/>
          <w:sz w:val="24"/>
          <w:szCs w:val="24"/>
        </w:rPr>
        <w:t>法定代表人/被授权人签</w:t>
      </w:r>
      <w:r>
        <w:rPr>
          <w:rFonts w:hint="eastAsia" w:ascii="仿宋" w:hAnsi="仿宋" w:eastAsia="仿宋" w:cs="仿宋"/>
          <w:sz w:val="24"/>
          <w:szCs w:val="24"/>
          <w:lang w:eastAsia="zh-CN"/>
        </w:rPr>
        <w:t>字或盖</w:t>
      </w:r>
      <w:r>
        <w:rPr>
          <w:rFonts w:hint="eastAsia" w:ascii="仿宋" w:hAnsi="仿宋" w:eastAsia="仿宋" w:cs="仿宋"/>
          <w:sz w:val="24"/>
          <w:szCs w:val="24"/>
        </w:rPr>
        <w:t>章：</w:t>
      </w: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jc w:val="left"/>
        <w:rPr>
          <w:rFonts w:hint="eastAsia" w:ascii="仿宋" w:hAnsi="仿宋" w:eastAsia="仿宋" w:cs="仿宋"/>
          <w:sz w:val="24"/>
          <w:szCs w:val="24"/>
        </w:rPr>
      </w:pPr>
    </w:p>
    <w:p>
      <w:pPr>
        <w:spacing w:line="280" w:lineRule="exact"/>
        <w:ind w:right="540" w:rightChars="257" w:firstLine="4440" w:firstLineChars="1850"/>
        <w:rPr>
          <w:rFonts w:hint="eastAsia" w:ascii="仿宋" w:hAnsi="仿宋" w:eastAsia="仿宋" w:cs="仿宋"/>
          <w:b/>
          <w:bCs/>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keepLines/>
        <w:pageBreakBefore/>
        <w:jc w:val="center"/>
        <w:outlineLvl w:val="1"/>
        <w:rPr>
          <w:rFonts w:hint="eastAsia" w:ascii="仿宋" w:hAnsi="仿宋" w:eastAsia="仿宋" w:cs="仿宋"/>
          <w:b/>
          <w:bCs/>
          <w:sz w:val="32"/>
          <w:szCs w:val="32"/>
        </w:rPr>
      </w:pPr>
      <w:bookmarkStart w:id="126" w:name="_Toc17870"/>
      <w:bookmarkStart w:id="127" w:name="_Toc23559"/>
      <w:bookmarkStart w:id="128" w:name="_Toc8191"/>
      <w:bookmarkStart w:id="129" w:name="_Toc425240483"/>
      <w:bookmarkStart w:id="130" w:name="_Toc421778388"/>
      <w:bookmarkStart w:id="131" w:name="_Toc420591669"/>
      <w:bookmarkStart w:id="132" w:name="_Toc14400"/>
      <w:r>
        <w:rPr>
          <w:rFonts w:hint="eastAsia" w:ascii="仿宋" w:hAnsi="仿宋" w:eastAsia="仿宋" w:cs="仿宋"/>
          <w:b/>
          <w:bCs/>
          <w:sz w:val="32"/>
          <w:szCs w:val="32"/>
        </w:rPr>
        <w:t>三、法定代表人身份证明</w:t>
      </w:r>
      <w:bookmarkEnd w:id="126"/>
      <w:bookmarkEnd w:id="127"/>
      <w:bookmarkEnd w:id="128"/>
      <w:bookmarkEnd w:id="129"/>
      <w:bookmarkEnd w:id="130"/>
      <w:bookmarkEnd w:id="131"/>
      <w:bookmarkEnd w:id="132"/>
    </w:p>
    <w:p>
      <w:pPr>
        <w:spacing w:line="360" w:lineRule="auto"/>
        <w:ind w:firstLine="420" w:firstLineChars="200"/>
        <w:rPr>
          <w:rFonts w:hint="eastAsia" w:ascii="仿宋" w:hAnsi="仿宋" w:eastAsia="仿宋" w:cs="仿宋"/>
        </w:rPr>
      </w:pP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单位性质：</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w:t>
      </w:r>
    </w:p>
    <w:p>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成立时间：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pPr>
        <w:spacing w:line="48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p>
    <w:p>
      <w:pPr>
        <w:spacing w:line="48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性别：</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职务：</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附：法定代表人身份证复印件。（</w:t>
      </w:r>
      <w:r>
        <w:rPr>
          <w:rFonts w:hint="eastAsia" w:ascii="仿宋" w:hAnsi="仿宋" w:eastAsia="仿宋" w:cs="仿宋"/>
          <w:sz w:val="24"/>
          <w:szCs w:val="24"/>
          <w:lang w:val="en-US" w:eastAsia="zh-CN"/>
        </w:rPr>
        <w:t>正反面</w:t>
      </w:r>
      <w:r>
        <w:rPr>
          <w:rFonts w:hint="eastAsia" w:ascii="仿宋" w:hAnsi="仿宋" w:eastAsia="仿宋" w:cs="仿宋"/>
          <w:sz w:val="24"/>
          <w:szCs w:val="24"/>
        </w:rPr>
        <w:t>）</w:t>
      </w:r>
    </w:p>
    <w:p>
      <w:pPr>
        <w:pStyle w:val="3"/>
        <w:jc w:val="both"/>
        <w:rPr>
          <w:rFonts w:hint="eastAsia" w:ascii="仿宋" w:hAnsi="仿宋" w:eastAsia="仿宋" w:cs="仿宋"/>
        </w:rPr>
      </w:pPr>
    </w:p>
    <w:p>
      <w:pPr>
        <w:spacing w:line="48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p>
      <w:pPr>
        <w:spacing w:line="360" w:lineRule="auto"/>
        <w:ind w:firstLine="5160" w:firstLineChars="2150"/>
        <w:rPr>
          <w:rFonts w:hint="eastAsia" w:ascii="仿宋" w:hAnsi="仿宋" w:eastAsia="仿宋" w:cs="仿宋"/>
          <w:sz w:val="24"/>
          <w:szCs w:val="24"/>
          <w:u w:val="single"/>
        </w:rPr>
      </w:pPr>
    </w:p>
    <w:p>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Style w:val="3"/>
        <w:rPr>
          <w:rFonts w:hint="eastAsia" w:ascii="仿宋" w:hAnsi="仿宋" w:eastAsia="仿宋" w:cs="仿宋"/>
          <w:sz w:val="24"/>
          <w:szCs w:val="24"/>
        </w:rPr>
      </w:pPr>
    </w:p>
    <w:p>
      <w:pPr>
        <w:pStyle w:val="3"/>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rPr>
          <w:rFonts w:hint="eastAsia" w:ascii="仿宋" w:hAnsi="仿宋" w:eastAsia="仿宋" w:cs="仿宋"/>
          <w:color w:val="auto"/>
        </w:rPr>
        <w:sectPr>
          <w:pgSz w:w="11906" w:h="16838"/>
          <w:pgMar w:top="1417" w:right="1417" w:bottom="1417" w:left="1701" w:header="851" w:footer="992" w:gutter="0"/>
          <w:pgNumType w:fmt="decimal"/>
          <w:cols w:space="0" w:num="1"/>
          <w:docGrid w:type="lines" w:linePitch="312" w:charSpace="0"/>
        </w:sectPr>
      </w:pPr>
    </w:p>
    <w:p>
      <w:pPr>
        <w:keepLines/>
        <w:pageBreakBefore/>
        <w:spacing w:line="360" w:lineRule="auto"/>
        <w:jc w:val="center"/>
        <w:outlineLvl w:val="1"/>
        <w:rPr>
          <w:rFonts w:hint="eastAsia" w:ascii="仿宋" w:hAnsi="仿宋" w:eastAsia="仿宋" w:cs="仿宋"/>
          <w:b/>
          <w:bCs/>
          <w:sz w:val="32"/>
          <w:szCs w:val="32"/>
        </w:rPr>
      </w:pPr>
      <w:bookmarkStart w:id="133" w:name="_Toc13749"/>
      <w:bookmarkStart w:id="134" w:name="_Toc421778389"/>
      <w:bookmarkStart w:id="135" w:name="_Toc425240484"/>
      <w:bookmarkStart w:id="136" w:name="_Toc1856"/>
      <w:bookmarkStart w:id="137" w:name="_Toc420591670"/>
      <w:bookmarkStart w:id="138" w:name="_Toc13782"/>
      <w:bookmarkStart w:id="139" w:name="_Toc9626"/>
      <w:r>
        <w:rPr>
          <w:rFonts w:hint="eastAsia" w:ascii="仿宋" w:hAnsi="仿宋" w:eastAsia="仿宋" w:cs="仿宋"/>
          <w:b/>
          <w:bCs/>
          <w:sz w:val="32"/>
          <w:szCs w:val="32"/>
        </w:rPr>
        <w:t>四、法人授权委托书</w:t>
      </w:r>
      <w:bookmarkEnd w:id="133"/>
      <w:bookmarkEnd w:id="134"/>
      <w:bookmarkEnd w:id="135"/>
      <w:bookmarkEnd w:id="136"/>
      <w:bookmarkEnd w:id="137"/>
      <w:bookmarkEnd w:id="138"/>
      <w:bookmarkEnd w:id="13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名称）的法定代表人，现委托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（姓名）为我方代理人。代理人根据授权，以我方名义签署、澄清、说明、补正、递交、撤回、修改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（项目名称）</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、签订合同和处理有关事宜，其法律后果由我方承担。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hint="eastAsia" w:ascii="仿宋" w:hAnsi="仿宋" w:eastAsia="仿宋" w:cs="仿宋"/>
          <w:color w:val="auto"/>
          <w:sz w:val="24"/>
          <w:szCs w:val="24"/>
          <w:highlight w:val="none"/>
        </w:rPr>
      </w:pPr>
      <w:bookmarkStart w:id="140" w:name="_Toc201637979"/>
      <w:bookmarkStart w:id="141" w:name="_Toc214090947"/>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签字生效，特此证明！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rPr>
        <w:t>法定代表人签</w:t>
      </w:r>
      <w:r>
        <w:rPr>
          <w:rFonts w:hint="eastAsia" w:ascii="仿宋" w:hAnsi="仿宋" w:eastAsia="仿宋" w:cs="仿宋"/>
          <w:sz w:val="24"/>
          <w:szCs w:val="24"/>
          <w:highlight w:val="none"/>
          <w:lang w:eastAsia="zh-CN"/>
        </w:rPr>
        <w:t>字或盖</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bookmarkEnd w:id="140"/>
      <w:bookmarkEnd w:id="141"/>
    </w:p>
    <w:p>
      <w:pPr>
        <w:spacing w:line="360" w:lineRule="auto"/>
        <w:ind w:firstLine="480" w:firstLineChars="200"/>
        <w:rPr>
          <w:rFonts w:hint="eastAsia" w:ascii="仿宋" w:hAnsi="仿宋" w:eastAsia="仿宋" w:cs="仿宋"/>
          <w:sz w:val="24"/>
          <w:szCs w:val="24"/>
        </w:rPr>
      </w:pPr>
      <w:bookmarkStart w:id="142" w:name="_Toc214090948"/>
      <w:bookmarkStart w:id="143" w:name="_Toc201637980"/>
      <w:r>
        <w:rPr>
          <w:rFonts w:hint="eastAsia" w:ascii="仿宋" w:hAnsi="仿宋" w:eastAsia="仿宋" w:cs="仿宋"/>
          <w:sz w:val="24"/>
          <w:szCs w:val="24"/>
        </w:rPr>
        <w:t>职务：</w:t>
      </w:r>
      <w:bookmarkEnd w:id="142"/>
      <w:bookmarkEnd w:id="143"/>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职务：</w:t>
      </w:r>
    </w:p>
    <w:p>
      <w:pPr>
        <w:spacing w:line="360" w:lineRule="auto"/>
        <w:ind w:firstLine="480" w:firstLineChars="200"/>
        <w:rPr>
          <w:rFonts w:hint="eastAsia" w:ascii="仿宋" w:hAnsi="仿宋" w:eastAsia="仿宋" w:cs="仿宋"/>
          <w:sz w:val="24"/>
          <w:szCs w:val="24"/>
        </w:rPr>
      </w:pPr>
      <w:bookmarkStart w:id="144" w:name="_Toc201637981"/>
      <w:bookmarkStart w:id="145" w:name="_Toc214090949"/>
      <w:r>
        <w:rPr>
          <w:rFonts w:hint="eastAsia" w:ascii="仿宋" w:hAnsi="仿宋" w:eastAsia="仿宋" w:cs="仿宋"/>
          <w:sz w:val="24"/>
          <w:szCs w:val="24"/>
        </w:rPr>
        <w:t>身份证号：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身份证号：</w:t>
      </w:r>
      <w:bookmarkEnd w:id="144"/>
      <w:bookmarkEnd w:id="145"/>
    </w:p>
    <w:p>
      <w:pPr>
        <w:spacing w:line="360" w:lineRule="auto"/>
        <w:rPr>
          <w:rFonts w:hint="eastAsia" w:ascii="仿宋" w:hAnsi="仿宋" w:eastAsia="仿宋" w:cs="仿宋"/>
          <w:sz w:val="24"/>
          <w:szCs w:val="24"/>
        </w:rPr>
      </w:pPr>
      <w:bookmarkStart w:id="146" w:name="_Toc201637982"/>
      <w:bookmarkStart w:id="147" w:name="_Toc214090950"/>
      <w:r>
        <w:rPr>
          <w:rFonts w:hint="eastAsia" w:ascii="仿宋" w:hAnsi="仿宋" w:eastAsia="仿宋" w:cs="仿宋"/>
          <w:sz w:val="24"/>
          <w:szCs w:val="24"/>
        </w:rPr>
        <w:t>附：法定代表人、被授权人身份证复印件。（二代身份证正、反两面都需复印）</w:t>
      </w:r>
      <w:bookmarkEnd w:id="146"/>
      <w:bookmarkEnd w:id="147"/>
    </w:p>
    <w:tbl>
      <w:tblPr>
        <w:tblStyle w:val="3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sz w:val="24"/>
                <w:szCs w:val="24"/>
              </w:rPr>
            </w:pPr>
            <w:bookmarkStart w:id="148" w:name="_Toc201637983"/>
            <w:bookmarkStart w:id="149" w:name="_Toc214090951"/>
            <w:r>
              <w:rPr>
                <w:rFonts w:hint="eastAsia" w:ascii="仿宋" w:hAnsi="仿宋" w:eastAsia="仿宋" w:cs="仿宋"/>
                <w:sz w:val="24"/>
                <w:szCs w:val="24"/>
              </w:rPr>
              <w:t>法定代表人身份证复印件</w:t>
            </w:r>
            <w:bookmarkEnd w:id="148"/>
            <w:bookmarkEnd w:id="149"/>
          </w:p>
          <w:p>
            <w:pPr>
              <w:spacing w:line="360" w:lineRule="auto"/>
              <w:jc w:val="center"/>
              <w:rPr>
                <w:rFonts w:hint="eastAsia" w:ascii="仿宋" w:hAnsi="仿宋" w:eastAsia="仿宋" w:cs="仿宋"/>
                <w:sz w:val="24"/>
                <w:szCs w:val="24"/>
              </w:rPr>
            </w:pPr>
            <w:bookmarkStart w:id="150" w:name="_Toc214090952"/>
            <w:bookmarkStart w:id="151" w:name="_Toc201637984"/>
            <w:r>
              <w:rPr>
                <w:rFonts w:hint="eastAsia" w:ascii="仿宋" w:hAnsi="仿宋" w:eastAsia="仿宋" w:cs="仿宋"/>
                <w:sz w:val="24"/>
                <w:szCs w:val="24"/>
              </w:rPr>
              <w:t>（正面）</w:t>
            </w:r>
            <w:bookmarkEnd w:id="150"/>
            <w:bookmarkEnd w:id="151"/>
          </w:p>
        </w:tc>
        <w:tc>
          <w:tcPr>
            <w:tcW w:w="4649" w:type="dxa"/>
            <w:vAlign w:val="center"/>
          </w:tcPr>
          <w:p>
            <w:pPr>
              <w:spacing w:line="360" w:lineRule="auto"/>
              <w:jc w:val="center"/>
              <w:rPr>
                <w:rFonts w:hint="eastAsia" w:ascii="仿宋" w:hAnsi="仿宋" w:eastAsia="仿宋" w:cs="仿宋"/>
                <w:sz w:val="24"/>
                <w:szCs w:val="24"/>
              </w:rPr>
            </w:pPr>
            <w:bookmarkStart w:id="152" w:name="_Toc214090953"/>
            <w:bookmarkStart w:id="153" w:name="_Toc201637985"/>
            <w:r>
              <w:rPr>
                <w:rFonts w:hint="eastAsia" w:ascii="仿宋" w:hAnsi="仿宋" w:eastAsia="仿宋" w:cs="仿宋"/>
                <w:sz w:val="24"/>
                <w:szCs w:val="24"/>
              </w:rPr>
              <w:t>被授权人身份证复印件</w:t>
            </w:r>
            <w:bookmarkEnd w:id="152"/>
            <w:bookmarkEnd w:id="153"/>
          </w:p>
          <w:p>
            <w:pPr>
              <w:spacing w:line="360" w:lineRule="auto"/>
              <w:jc w:val="center"/>
              <w:rPr>
                <w:rFonts w:hint="eastAsia" w:ascii="仿宋" w:hAnsi="仿宋" w:eastAsia="仿宋" w:cs="仿宋"/>
                <w:sz w:val="24"/>
                <w:szCs w:val="24"/>
              </w:rPr>
            </w:pPr>
            <w:bookmarkStart w:id="154" w:name="_Toc201637986"/>
            <w:bookmarkStart w:id="155" w:name="_Toc214090954"/>
            <w:r>
              <w:rPr>
                <w:rFonts w:hint="eastAsia" w:ascii="仿宋" w:hAnsi="仿宋" w:eastAsia="仿宋" w:cs="仿宋"/>
                <w:sz w:val="24"/>
                <w:szCs w:val="24"/>
              </w:rPr>
              <w:t>（正面）</w:t>
            </w:r>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sz w:val="24"/>
                <w:szCs w:val="24"/>
              </w:rPr>
            </w:pPr>
            <w:bookmarkStart w:id="156" w:name="_Toc214090955"/>
            <w:bookmarkStart w:id="157" w:name="_Toc201637987"/>
            <w:r>
              <w:rPr>
                <w:rFonts w:hint="eastAsia" w:ascii="仿宋" w:hAnsi="仿宋" w:eastAsia="仿宋" w:cs="仿宋"/>
                <w:sz w:val="24"/>
                <w:szCs w:val="24"/>
              </w:rPr>
              <w:t>法定代表人身份证复印件</w:t>
            </w:r>
            <w:bookmarkEnd w:id="156"/>
            <w:bookmarkEnd w:id="157"/>
          </w:p>
          <w:p>
            <w:pPr>
              <w:spacing w:line="360" w:lineRule="auto"/>
              <w:jc w:val="center"/>
              <w:rPr>
                <w:rFonts w:hint="eastAsia" w:ascii="仿宋" w:hAnsi="仿宋" w:eastAsia="仿宋" w:cs="仿宋"/>
                <w:sz w:val="24"/>
                <w:szCs w:val="24"/>
              </w:rPr>
            </w:pPr>
            <w:bookmarkStart w:id="158" w:name="_Toc201637988"/>
            <w:bookmarkStart w:id="159" w:name="_Toc214090956"/>
            <w:r>
              <w:rPr>
                <w:rFonts w:hint="eastAsia" w:ascii="仿宋" w:hAnsi="仿宋" w:eastAsia="仿宋" w:cs="仿宋"/>
                <w:sz w:val="24"/>
                <w:szCs w:val="24"/>
              </w:rPr>
              <w:t>（反面）</w:t>
            </w:r>
            <w:bookmarkEnd w:id="158"/>
            <w:bookmarkEnd w:id="159"/>
          </w:p>
        </w:tc>
        <w:tc>
          <w:tcPr>
            <w:tcW w:w="4649" w:type="dxa"/>
            <w:vAlign w:val="center"/>
          </w:tcPr>
          <w:p>
            <w:pPr>
              <w:spacing w:line="360" w:lineRule="auto"/>
              <w:jc w:val="center"/>
              <w:rPr>
                <w:rFonts w:hint="eastAsia" w:ascii="仿宋" w:hAnsi="仿宋" w:eastAsia="仿宋" w:cs="仿宋"/>
                <w:sz w:val="24"/>
                <w:szCs w:val="24"/>
              </w:rPr>
            </w:pPr>
            <w:bookmarkStart w:id="160" w:name="_Toc201637989"/>
            <w:bookmarkStart w:id="161" w:name="_Toc214090957"/>
            <w:r>
              <w:rPr>
                <w:rFonts w:hint="eastAsia" w:ascii="仿宋" w:hAnsi="仿宋" w:eastAsia="仿宋" w:cs="仿宋"/>
                <w:sz w:val="24"/>
                <w:szCs w:val="24"/>
              </w:rPr>
              <w:t>被授权人身份证复印件</w:t>
            </w:r>
            <w:bookmarkEnd w:id="160"/>
            <w:bookmarkEnd w:id="161"/>
          </w:p>
          <w:p>
            <w:pPr>
              <w:spacing w:line="360" w:lineRule="auto"/>
              <w:jc w:val="center"/>
              <w:rPr>
                <w:rFonts w:hint="eastAsia" w:ascii="仿宋" w:hAnsi="仿宋" w:eastAsia="仿宋" w:cs="仿宋"/>
                <w:sz w:val="24"/>
                <w:szCs w:val="24"/>
              </w:rPr>
            </w:pPr>
            <w:bookmarkStart w:id="162" w:name="_Toc201637990"/>
            <w:bookmarkStart w:id="163" w:name="_Toc214090958"/>
            <w:r>
              <w:rPr>
                <w:rFonts w:hint="eastAsia" w:ascii="仿宋" w:hAnsi="仿宋" w:eastAsia="仿宋" w:cs="仿宋"/>
                <w:sz w:val="24"/>
                <w:szCs w:val="24"/>
              </w:rPr>
              <w:t>（反面）</w:t>
            </w:r>
            <w:bookmarkEnd w:id="162"/>
            <w:bookmarkEnd w:id="163"/>
          </w:p>
        </w:tc>
      </w:tr>
    </w:tbl>
    <w:p>
      <w:pPr>
        <w:spacing w:line="360" w:lineRule="auto"/>
        <w:rPr>
          <w:rFonts w:hint="eastAsia" w:ascii="仿宋" w:hAnsi="仿宋" w:eastAsia="仿宋" w:cs="仿宋"/>
          <w:sz w:val="24"/>
          <w:szCs w:val="24"/>
        </w:rPr>
      </w:pPr>
    </w:p>
    <w:p>
      <w:pPr>
        <w:spacing w:line="480" w:lineRule="auto"/>
        <w:ind w:left="424" w:leftChars="202" w:right="540" w:rightChars="257"/>
        <w:jc w:val="left"/>
        <w:rPr>
          <w:rFonts w:hint="eastAsia" w:ascii="仿宋" w:hAnsi="仿宋" w:eastAsia="仿宋" w:cs="仿宋"/>
          <w:color w:val="auto"/>
          <w:sz w:val="24"/>
          <w:szCs w:val="24"/>
          <w:highlight w:val="none"/>
        </w:rPr>
      </w:pPr>
      <w:bookmarkStart w:id="164" w:name="_Toc425240485"/>
      <w:bookmarkStart w:id="165" w:name="_Toc42177839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（加盖单位公章）      </w:t>
      </w:r>
    </w:p>
    <w:p>
      <w:pPr>
        <w:spacing w:line="480" w:lineRule="auto"/>
        <w:ind w:right="540" w:rightChars="257"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注：法定代表人参加时无需提供。</w:t>
      </w:r>
      <w:r>
        <w:rPr>
          <w:rFonts w:hint="eastAsia" w:ascii="仿宋" w:hAnsi="仿宋" w:eastAsia="仿宋" w:cs="仿宋"/>
          <w:color w:val="auto"/>
          <w:sz w:val="24"/>
          <w:szCs w:val="24"/>
        </w:rPr>
        <w:br w:type="page"/>
      </w:r>
    </w:p>
    <w:p>
      <w:pPr>
        <w:keepLines/>
        <w:pageBreakBefore/>
        <w:jc w:val="center"/>
        <w:outlineLvl w:val="1"/>
        <w:rPr>
          <w:rFonts w:hint="eastAsia" w:ascii="仿宋" w:hAnsi="仿宋" w:eastAsia="仿宋" w:cs="仿宋"/>
          <w:b/>
          <w:bCs/>
          <w:sz w:val="32"/>
          <w:szCs w:val="32"/>
        </w:rPr>
      </w:pPr>
      <w:bookmarkStart w:id="166" w:name="_Toc7828"/>
      <w:bookmarkStart w:id="167" w:name="_Toc16495"/>
      <w:bookmarkStart w:id="168" w:name="_Toc8044"/>
      <w:bookmarkStart w:id="169" w:name="_Toc13497"/>
      <w:r>
        <w:rPr>
          <w:rFonts w:hint="eastAsia" w:ascii="仿宋" w:hAnsi="仿宋" w:eastAsia="仿宋" w:cs="仿宋"/>
          <w:b/>
          <w:bCs/>
          <w:sz w:val="32"/>
          <w:szCs w:val="32"/>
        </w:rPr>
        <w:t>五、已标价工程量清单</w:t>
      </w:r>
      <w:bookmarkEnd w:id="166"/>
      <w:bookmarkEnd w:id="167"/>
      <w:bookmarkEnd w:id="168"/>
      <w:bookmarkEnd w:id="169"/>
    </w:p>
    <w:p>
      <w:pPr>
        <w:pStyle w:val="80"/>
        <w:spacing w:line="480" w:lineRule="auto"/>
        <w:rPr>
          <w:rFonts w:hint="eastAsia" w:ascii="仿宋" w:hAnsi="仿宋" w:eastAsia="仿宋" w:cs="仿宋"/>
          <w:b w:val="0"/>
          <w:bCs w:val="0"/>
          <w:sz w:val="24"/>
          <w:szCs w:val="24"/>
        </w:rPr>
      </w:pPr>
    </w:p>
    <w:p>
      <w:pPr>
        <w:pStyle w:val="80"/>
        <w:spacing w:line="480" w:lineRule="auto"/>
        <w:ind w:left="1680" w:leftChars="800"/>
        <w:jc w:val="both"/>
        <w:rPr>
          <w:rFonts w:hint="eastAsia" w:ascii="仿宋" w:hAnsi="仿宋" w:eastAsia="仿宋" w:cs="仿宋"/>
          <w:sz w:val="32"/>
          <w:szCs w:val="32"/>
          <w:lang w:val="zh-CN"/>
        </w:rPr>
      </w:pPr>
      <w:r>
        <w:rPr>
          <w:rFonts w:hint="eastAsia" w:ascii="仿宋" w:hAnsi="仿宋" w:eastAsia="仿宋" w:cs="仿宋"/>
          <w:sz w:val="32"/>
          <w:szCs w:val="32"/>
          <w:lang w:val="zh-CN"/>
        </w:rPr>
        <w:t>报价表统一格式</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w:t>
      </w:r>
      <w:r>
        <w:rPr>
          <w:rFonts w:hint="eastAsia" w:ascii="仿宋" w:hAnsi="仿宋" w:eastAsia="仿宋" w:cs="仿宋"/>
          <w:sz w:val="24"/>
          <w:szCs w:val="24"/>
        </w:rPr>
        <w:t>总价</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2、总说明</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3、单位工程造价汇总表</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4、分部分项工程清单计价表</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5、措施项目清单计价表</w:t>
      </w:r>
    </w:p>
    <w:p>
      <w:pPr>
        <w:spacing w:line="480" w:lineRule="auto"/>
        <w:ind w:left="1680" w:leftChars="800"/>
        <w:textAlignment w:val="baseline"/>
        <w:rPr>
          <w:rFonts w:hint="eastAsia" w:ascii="仿宋" w:hAnsi="仿宋" w:eastAsia="仿宋" w:cs="仿宋"/>
          <w:sz w:val="24"/>
          <w:szCs w:val="24"/>
        </w:rPr>
      </w:pPr>
      <w:r>
        <w:rPr>
          <w:rFonts w:hint="eastAsia" w:ascii="仿宋" w:hAnsi="仿宋" w:eastAsia="仿宋" w:cs="仿宋"/>
          <w:sz w:val="24"/>
          <w:szCs w:val="24"/>
        </w:rPr>
        <w:t>6、其它项目清单计价表</w:t>
      </w:r>
    </w:p>
    <w:p>
      <w:pPr>
        <w:spacing w:line="480" w:lineRule="auto"/>
        <w:ind w:left="1680" w:leftChars="8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规费、税金项目清单</w:t>
      </w:r>
      <w:r>
        <w:rPr>
          <w:rFonts w:hint="eastAsia" w:ascii="仿宋" w:hAnsi="仿宋" w:eastAsia="仿宋" w:cs="仿宋"/>
          <w:sz w:val="24"/>
          <w:szCs w:val="24"/>
        </w:rPr>
        <w:t>计价表</w:t>
      </w:r>
    </w:p>
    <w:p>
      <w:pPr>
        <w:spacing w:line="480" w:lineRule="auto"/>
        <w:ind w:left="1680" w:leftChars="800"/>
        <w:rPr>
          <w:rFonts w:hint="eastAsia" w:ascii="仿宋" w:hAnsi="仿宋" w:eastAsia="仿宋" w:cs="仿宋"/>
          <w:kern w:val="0"/>
          <w:sz w:val="24"/>
          <w:szCs w:val="24"/>
        </w:rPr>
      </w:pPr>
      <w:bookmarkStart w:id="170" w:name="OLE_LINK92"/>
      <w:r>
        <w:rPr>
          <w:rFonts w:hint="eastAsia" w:ascii="仿宋" w:hAnsi="仿宋" w:eastAsia="仿宋" w:cs="仿宋"/>
          <w:kern w:val="0"/>
          <w:sz w:val="24"/>
          <w:szCs w:val="24"/>
        </w:rPr>
        <w:t>8、</w:t>
      </w:r>
      <w:bookmarkEnd w:id="170"/>
      <w:r>
        <w:rPr>
          <w:rFonts w:hint="eastAsia" w:ascii="仿宋" w:hAnsi="仿宋" w:eastAsia="仿宋" w:cs="仿宋"/>
          <w:kern w:val="0"/>
          <w:sz w:val="24"/>
          <w:szCs w:val="24"/>
        </w:rPr>
        <w:t>主要材料价格表（应标注材料的品牌或厂家）</w:t>
      </w:r>
    </w:p>
    <w:p>
      <w:pPr>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eastAsia="zh-CN"/>
        </w:rPr>
        <w:t>供应商</w:t>
      </w:r>
      <w:r>
        <w:rPr>
          <w:rFonts w:hint="eastAsia" w:ascii="仿宋" w:hAnsi="仿宋" w:eastAsia="仿宋" w:cs="仿宋"/>
          <w:sz w:val="24"/>
          <w:szCs w:val="24"/>
        </w:rPr>
        <w:t>应按以上目录装订</w:t>
      </w:r>
      <w:r>
        <w:rPr>
          <w:rFonts w:hint="eastAsia" w:ascii="仿宋" w:hAnsi="仿宋" w:eastAsia="仿宋" w:cs="仿宋"/>
          <w:sz w:val="24"/>
          <w:szCs w:val="24"/>
          <w:lang w:eastAsia="zh-CN"/>
        </w:rPr>
        <w:t>磋商</w:t>
      </w:r>
      <w:r>
        <w:rPr>
          <w:rFonts w:hint="eastAsia" w:ascii="仿宋" w:hAnsi="仿宋" w:eastAsia="仿宋" w:cs="仿宋"/>
          <w:sz w:val="24"/>
          <w:szCs w:val="24"/>
        </w:rPr>
        <w:t>的报价部分，已标价工程量清单按陕西省09清单计价规则表格，用广联达</w:t>
      </w:r>
      <w:r>
        <w:rPr>
          <w:rFonts w:hint="eastAsia" w:ascii="仿宋" w:hAnsi="仿宋" w:eastAsia="仿宋" w:cs="仿宋"/>
          <w:sz w:val="24"/>
          <w:szCs w:val="24"/>
          <w:lang w:eastAsia="zh-CN"/>
        </w:rPr>
        <w:t>GCCP</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6.4100.23.116</w:t>
      </w:r>
      <w:r>
        <w:rPr>
          <w:rFonts w:hint="eastAsia" w:ascii="仿宋" w:hAnsi="仿宋" w:eastAsia="仿宋" w:cs="仿宋"/>
          <w:sz w:val="24"/>
          <w:szCs w:val="24"/>
          <w:lang w:eastAsia="zh-CN"/>
        </w:rPr>
        <w:t>)</w:t>
      </w:r>
      <w:r>
        <w:rPr>
          <w:rFonts w:hint="eastAsia" w:ascii="仿宋" w:hAnsi="仿宋" w:eastAsia="仿宋" w:cs="仿宋"/>
          <w:sz w:val="24"/>
          <w:szCs w:val="24"/>
        </w:rPr>
        <w:t>版本计价软件生成的格式填写。</w:t>
      </w:r>
    </w:p>
    <w:p>
      <w:pPr>
        <w:spacing w:line="480" w:lineRule="auto"/>
        <w:jc w:val="left"/>
        <w:rPr>
          <w:rFonts w:hint="eastAsia" w:ascii="仿宋" w:hAnsi="仿宋" w:eastAsia="仿宋" w:cs="仿宋"/>
          <w:sz w:val="24"/>
          <w:szCs w:val="24"/>
        </w:rPr>
      </w:pPr>
    </w:p>
    <w:p>
      <w:pPr>
        <w:spacing w:line="480" w:lineRule="auto"/>
        <w:jc w:val="left"/>
        <w:rPr>
          <w:rFonts w:hint="eastAsia" w:ascii="仿宋" w:hAnsi="仿宋" w:eastAsia="仿宋" w:cs="仿宋"/>
          <w:sz w:val="24"/>
          <w:szCs w:val="24"/>
        </w:rPr>
      </w:pPr>
    </w:p>
    <w:p>
      <w:pPr>
        <w:spacing w:line="480" w:lineRule="auto"/>
        <w:jc w:val="left"/>
        <w:rPr>
          <w:rFonts w:hint="eastAsia" w:ascii="仿宋" w:hAnsi="仿宋" w:eastAsia="仿宋" w:cs="仿宋"/>
          <w:sz w:val="24"/>
          <w:szCs w:val="24"/>
        </w:rPr>
      </w:pPr>
    </w:p>
    <w:p>
      <w:pPr>
        <w:spacing w:line="480" w:lineRule="auto"/>
        <w:jc w:val="left"/>
        <w:rPr>
          <w:rFonts w:hint="eastAsia" w:ascii="仿宋" w:hAnsi="仿宋" w:eastAsia="仿宋" w:cs="仿宋"/>
          <w:sz w:val="24"/>
          <w:szCs w:val="24"/>
        </w:rPr>
      </w:pPr>
    </w:p>
    <w:p>
      <w:pPr>
        <w:spacing w:line="480" w:lineRule="auto"/>
        <w:jc w:val="left"/>
        <w:rPr>
          <w:rFonts w:hint="eastAsia" w:ascii="仿宋" w:hAnsi="仿宋" w:eastAsia="仿宋" w:cs="仿宋"/>
          <w:sz w:val="24"/>
          <w:szCs w:val="24"/>
        </w:rPr>
      </w:pPr>
    </w:p>
    <w:p>
      <w:pPr>
        <w:widowControl/>
        <w:jc w:val="center"/>
        <w:rPr>
          <w:rFonts w:hint="eastAsia" w:ascii="仿宋" w:hAnsi="仿宋" w:eastAsia="仿宋" w:cs="仿宋"/>
          <w:sz w:val="24"/>
          <w:szCs w:val="24"/>
        </w:rPr>
      </w:pPr>
      <w:r>
        <w:rPr>
          <w:rFonts w:hint="eastAsia" w:ascii="仿宋" w:hAnsi="仿宋" w:eastAsia="仿宋" w:cs="仿宋"/>
          <w:sz w:val="24"/>
          <w:szCs w:val="24"/>
        </w:rPr>
        <w:br w:type="page"/>
      </w:r>
      <w:bookmarkStart w:id="171" w:name="_Toc5947"/>
      <w:bookmarkStart w:id="172" w:name="_Toc3574"/>
    </w:p>
    <w:p>
      <w:pPr>
        <w:keepLines/>
        <w:pageBreakBefore/>
        <w:jc w:val="center"/>
        <w:outlineLvl w:val="1"/>
        <w:rPr>
          <w:rFonts w:hint="eastAsia" w:ascii="仿宋" w:hAnsi="仿宋" w:eastAsia="仿宋" w:cs="仿宋"/>
          <w:b/>
          <w:bCs/>
          <w:sz w:val="32"/>
          <w:szCs w:val="32"/>
        </w:rPr>
      </w:pPr>
      <w:bookmarkStart w:id="173" w:name="_Toc6797"/>
      <w:bookmarkStart w:id="174" w:name="_Toc21095"/>
      <w:bookmarkStart w:id="175" w:name="_Toc15602"/>
      <w:bookmarkStart w:id="176" w:name="_Toc6747"/>
      <w:r>
        <w:rPr>
          <w:rFonts w:hint="eastAsia" w:ascii="仿宋" w:hAnsi="仿宋" w:eastAsia="仿宋" w:cs="仿宋"/>
          <w:b/>
          <w:bCs/>
          <w:sz w:val="32"/>
          <w:szCs w:val="32"/>
        </w:rPr>
        <w:t>六、商务响应与说明</w:t>
      </w:r>
      <w:bookmarkEnd w:id="173"/>
      <w:bookmarkEnd w:id="174"/>
      <w:bookmarkEnd w:id="175"/>
      <w:bookmarkEnd w:id="176"/>
    </w:p>
    <w:p>
      <w:pPr>
        <w:spacing w:after="120"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项目名称</w:t>
      </w:r>
    </w:p>
    <w:p>
      <w:pPr>
        <w:spacing w:after="120"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项目编号：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的商务要求编制商务响应与说明，格式不限。但</w:t>
      </w:r>
      <w:r>
        <w:rPr>
          <w:rFonts w:hint="eastAsia" w:ascii="仿宋" w:hAnsi="仿宋" w:eastAsia="仿宋" w:cs="仿宋"/>
          <w:b/>
          <w:bCs/>
          <w:sz w:val="24"/>
          <w:szCs w:val="24"/>
        </w:rPr>
        <w:t>内容至少应包括如下：</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磋商报价</w:t>
      </w:r>
      <w:r>
        <w:rPr>
          <w:rFonts w:hint="eastAsia" w:ascii="仿宋" w:hAnsi="仿宋" w:eastAsia="仿宋" w:cs="仿宋"/>
          <w:sz w:val="24"/>
          <w:szCs w:val="24"/>
        </w:rPr>
        <w:t>所包含的全部内容；</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对工期、地点、验收、服务承诺、结算方式、合同条款等</w:t>
      </w:r>
      <w:r>
        <w:rPr>
          <w:rFonts w:hint="eastAsia" w:ascii="仿宋" w:hAnsi="仿宋" w:eastAsia="仿宋" w:cs="仿宋"/>
          <w:sz w:val="24"/>
          <w:szCs w:val="24"/>
          <w:lang w:eastAsia="zh-CN"/>
        </w:rPr>
        <w:t>磋商</w:t>
      </w:r>
      <w:r>
        <w:rPr>
          <w:rFonts w:hint="eastAsia" w:ascii="仿宋" w:hAnsi="仿宋" w:eastAsia="仿宋" w:cs="仿宋"/>
          <w:sz w:val="24"/>
          <w:szCs w:val="24"/>
        </w:rPr>
        <w:t>响应；</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中要求的其它内容。</w:t>
      </w: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keepLines/>
        <w:pageBreakBefore/>
        <w:numPr>
          <w:ilvl w:val="0"/>
          <w:numId w:val="0"/>
        </w:numPr>
        <w:ind w:leftChars="0"/>
        <w:jc w:val="center"/>
        <w:outlineLvl w:val="1"/>
        <w:rPr>
          <w:rFonts w:hint="eastAsia" w:ascii="仿宋" w:hAnsi="仿宋" w:eastAsia="仿宋" w:cs="仿宋"/>
          <w:b/>
          <w:bCs/>
          <w:sz w:val="32"/>
          <w:szCs w:val="32"/>
          <w:lang w:eastAsia="zh-CN"/>
        </w:rPr>
      </w:pPr>
      <w:bookmarkStart w:id="177" w:name="_Toc31221"/>
      <w:r>
        <w:rPr>
          <w:rFonts w:hint="eastAsia" w:ascii="仿宋" w:hAnsi="仿宋" w:eastAsia="仿宋" w:cs="仿宋"/>
          <w:b/>
          <w:bCs/>
          <w:sz w:val="32"/>
          <w:szCs w:val="32"/>
          <w:lang w:eastAsia="zh-CN"/>
        </w:rPr>
        <w:t>七、承诺书</w:t>
      </w:r>
      <w:bookmarkEnd w:id="177"/>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7.1陕</w:t>
      </w:r>
      <w:r>
        <w:rPr>
          <w:rFonts w:hint="eastAsia" w:ascii="仿宋" w:hAnsi="仿宋" w:eastAsia="仿宋" w:cs="仿宋"/>
          <w:b/>
          <w:bCs/>
          <w:sz w:val="30"/>
          <w:szCs w:val="30"/>
        </w:rPr>
        <w:t>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在参与政府采购活动中遵纪守法、诚信经营、公平竞标。</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不向政府采购人、采购代理机构和政府采购评审专家进行任何形式的商业贿赂以谋取交易机会。</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不向政府采购代理机构和采购人提供虚假资质文件或采用虚假应标方式参与政府采购市场竞争并谋取中标、成交。</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不采取“围标、陪标”等商业欺诈手段获得政府采购定单。</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不采取不正当手段诋毁、排挤其他供应商。</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不在提供商品和服务时“偷梁换柱、以次充好”损害采购人的合法权益。</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不与采购人、采购代理机构政府采购评审专家或其它供应商恶意串通，进行质疑和投诉，维护政府采购市场秩序。</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尊重和接受政府采购监督管理部门的监督和政府采购代理机构招标采购要求，承担因违约行为给采购人造成的损失。</w:t>
      </w:r>
    </w:p>
    <w:p>
      <w:pPr>
        <w:keepNext w:val="0"/>
        <w:keepLines w:val="0"/>
        <w:pageBreakBefore w:val="0"/>
        <w:widowControl/>
        <w:numPr>
          <w:ilvl w:val="0"/>
          <w:numId w:val="11"/>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不发生其他有悖于政府采购公开、公平、公正和诚信原则的行为。</w:t>
      </w:r>
      <w:r>
        <w:rPr>
          <w:rFonts w:hint="eastAsia" w:ascii="仿宋" w:hAnsi="仿宋" w:eastAsia="仿宋" w:cs="仿宋"/>
        </w:rPr>
        <w:br w:type="textWrapping"/>
      </w:r>
    </w:p>
    <w:p>
      <w:pPr>
        <w:widowControl/>
        <w:spacing w:line="408" w:lineRule="auto"/>
        <w:ind w:left="239" w:leftChars="114"/>
        <w:jc w:val="left"/>
        <w:rPr>
          <w:rFonts w:hint="eastAsia" w:ascii="仿宋" w:hAnsi="仿宋" w:eastAsia="仿宋" w:cs="仿宋"/>
        </w:rPr>
      </w:pPr>
      <w:r>
        <w:rPr>
          <w:rFonts w:hint="eastAsia" w:ascii="仿宋" w:hAnsi="仿宋" w:eastAsia="仿宋" w:cs="仿宋"/>
        </w:rPr>
        <w:t>承诺单位：</w:t>
      </w:r>
      <w:r>
        <w:rPr>
          <w:rFonts w:hint="eastAsia" w:ascii="仿宋" w:hAnsi="仿宋" w:eastAsia="仿宋" w:cs="仿宋"/>
          <w:u w:val="single"/>
          <w:lang w:val="en-US" w:eastAsia="zh-CN"/>
        </w:rPr>
        <w:t xml:space="preserve">                       </w:t>
      </w:r>
      <w:r>
        <w:rPr>
          <w:rFonts w:hint="eastAsia" w:ascii="仿宋" w:hAnsi="仿宋" w:eastAsia="仿宋" w:cs="仿宋"/>
        </w:rPr>
        <w:t>（盖章）</w:t>
      </w:r>
      <w:r>
        <w:rPr>
          <w:rFonts w:hint="eastAsia" w:ascii="仿宋" w:hAnsi="仿宋" w:eastAsia="仿宋" w:cs="仿宋"/>
        </w:rPr>
        <w:br w:type="textWrapping"/>
      </w:r>
      <w:r>
        <w:rPr>
          <w:rFonts w:hint="eastAsia" w:ascii="仿宋" w:hAnsi="仿宋" w:eastAsia="仿宋" w:cs="仿宋"/>
          <w:lang w:eastAsia="zh-CN"/>
        </w:rPr>
        <w:t>被授权人</w:t>
      </w:r>
      <w:r>
        <w:rPr>
          <w:rFonts w:hint="eastAsia" w:ascii="仿宋" w:hAnsi="仿宋" w:eastAsia="仿宋" w:cs="仿宋"/>
        </w:rPr>
        <w:t>：</w:t>
      </w:r>
      <w:r>
        <w:rPr>
          <w:rFonts w:hint="eastAsia" w:ascii="仿宋" w:hAnsi="仿宋" w:eastAsia="仿宋" w:cs="仿宋"/>
          <w:u w:val="single"/>
          <w:lang w:val="en-US" w:eastAsia="zh-CN"/>
        </w:rPr>
        <w:t xml:space="preserve">                       </w:t>
      </w:r>
      <w:r>
        <w:rPr>
          <w:rFonts w:hint="eastAsia" w:ascii="仿宋" w:hAnsi="仿宋" w:eastAsia="仿宋" w:cs="仿宋"/>
        </w:rPr>
        <w:t>（</w:t>
      </w:r>
      <w:r>
        <w:rPr>
          <w:rFonts w:hint="eastAsia" w:ascii="仿宋" w:hAnsi="仿宋" w:eastAsia="仿宋" w:cs="仿宋"/>
          <w:szCs w:val="24"/>
        </w:rPr>
        <w:t>签</w:t>
      </w:r>
      <w:r>
        <w:rPr>
          <w:rFonts w:hint="eastAsia" w:ascii="仿宋" w:hAnsi="仿宋" w:eastAsia="仿宋" w:cs="仿宋"/>
          <w:szCs w:val="24"/>
          <w:lang w:eastAsia="zh-CN"/>
        </w:rPr>
        <w:t>字</w:t>
      </w:r>
      <w:r>
        <w:rPr>
          <w:rFonts w:hint="eastAsia" w:ascii="仿宋" w:hAnsi="仿宋" w:eastAsia="仿宋" w:cs="仿宋"/>
        </w:rPr>
        <w:t>）</w:t>
      </w:r>
      <w:r>
        <w:rPr>
          <w:rFonts w:hint="eastAsia" w:ascii="仿宋" w:hAnsi="仿宋" w:eastAsia="仿宋" w:cs="仿宋"/>
        </w:rPr>
        <w:br w:type="textWrapping"/>
      </w:r>
      <w:r>
        <w:rPr>
          <w:rFonts w:hint="eastAsia" w:ascii="仿宋" w:hAnsi="仿宋" w:eastAsia="仿宋" w:cs="仿宋"/>
        </w:rPr>
        <w:t>地  址：</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w:t>
      </w:r>
      <w:r>
        <w:rPr>
          <w:rFonts w:hint="eastAsia" w:ascii="仿宋" w:hAnsi="仿宋" w:eastAsia="仿宋" w:cs="仿宋"/>
        </w:rPr>
        <w:t>  </w:t>
      </w:r>
    </w:p>
    <w:p>
      <w:pPr>
        <w:widowControl/>
        <w:spacing w:line="408" w:lineRule="auto"/>
        <w:ind w:left="239" w:leftChars="114"/>
        <w:jc w:val="left"/>
        <w:rPr>
          <w:rFonts w:hint="eastAsia" w:ascii="仿宋" w:hAnsi="仿宋" w:eastAsia="仿宋" w:cs="仿宋"/>
        </w:rPr>
      </w:pPr>
      <w:r>
        <w:rPr>
          <w:rFonts w:hint="eastAsia" w:ascii="仿宋" w:hAnsi="仿宋" w:eastAsia="仿宋" w:cs="仿宋"/>
        </w:rPr>
        <w:t>邮  编：</w:t>
      </w:r>
      <w:r>
        <w:rPr>
          <w:rFonts w:hint="eastAsia" w:ascii="仿宋" w:hAnsi="仿宋" w:eastAsia="仿宋" w:cs="仿宋"/>
          <w:u w:val="single"/>
          <w:lang w:val="en-US" w:eastAsia="zh-CN"/>
        </w:rPr>
        <w:t xml:space="preserve">                         </w:t>
      </w:r>
      <w:r>
        <w:rPr>
          <w:rFonts w:hint="eastAsia" w:ascii="仿宋" w:hAnsi="仿宋" w:eastAsia="仿宋" w:cs="仿宋"/>
          <w:u w:val="single"/>
        </w:rPr>
        <w:br w:type="textWrapping"/>
      </w:r>
      <w:r>
        <w:rPr>
          <w:rFonts w:hint="eastAsia" w:ascii="仿宋" w:hAnsi="仿宋" w:eastAsia="仿宋" w:cs="仿宋"/>
        </w:rPr>
        <w:t>电  话：</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  月  日</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zh-CN" w:eastAsia="zh-CN"/>
        </w:rPr>
      </w:pPr>
      <w:r>
        <w:rPr>
          <w:rFonts w:hint="eastAsia" w:ascii="仿宋" w:hAnsi="仿宋" w:eastAsia="仿宋" w:cs="仿宋"/>
          <w:b/>
          <w:bCs/>
          <w:sz w:val="30"/>
          <w:szCs w:val="30"/>
          <w:lang w:val="en-US" w:eastAsia="zh-CN"/>
        </w:rPr>
        <w:t>7.2</w:t>
      </w:r>
      <w:r>
        <w:rPr>
          <w:rFonts w:hint="eastAsia" w:ascii="仿宋" w:hAnsi="仿宋" w:eastAsia="仿宋" w:cs="仿宋"/>
          <w:b/>
          <w:bCs/>
          <w:sz w:val="30"/>
          <w:szCs w:val="30"/>
          <w:lang w:val="zh-CN" w:eastAsia="zh-CN"/>
        </w:rPr>
        <w:t>供应商企业关系关联承诺书</w:t>
      </w:r>
    </w:p>
    <w:p>
      <w:pPr>
        <w:pStyle w:val="3"/>
        <w:rPr>
          <w:rFonts w:hint="eastAsia" w:ascii="仿宋" w:hAnsi="仿宋" w:eastAsia="仿宋" w:cs="仿宋"/>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1、供应商在本项目磋商中，不存在与其它供应商负责人为同一人，有控股、管理等关联关系承诺：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我单位管理的具有独立法人的下属单位有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我单位的上级管理单位有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我单位控股的单位有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我单位被</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1.3单位负责人：</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3、其他与本项目有关的利害关系说明：</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pStyle w:val="3"/>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供应商名称</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法定代表人或被授权人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kern w:val="0"/>
          <w:sz w:val="24"/>
        </w:rPr>
      </w:pPr>
      <w:r>
        <w:rPr>
          <w:rFonts w:hint="eastAsia" w:ascii="仿宋" w:hAnsi="仿宋" w:eastAsia="仿宋" w:cs="仿宋"/>
          <w:b w:val="0"/>
          <w:bCs w:val="0"/>
          <w:sz w:val="24"/>
          <w:szCs w:val="24"/>
          <w:highlight w:val="none"/>
          <w:lang w:val="en-US" w:eastAsia="zh-CN"/>
        </w:rPr>
        <w:t xml:space="preserve">      </w:t>
      </w:r>
    </w:p>
    <w:p>
      <w:pPr>
        <w:widowControl/>
        <w:spacing w:line="408" w:lineRule="auto"/>
        <w:ind w:left="239" w:leftChars="114"/>
        <w:jc w:val="right"/>
        <w:rPr>
          <w:rFonts w:hint="eastAsia" w:ascii="仿宋" w:hAnsi="仿宋" w:eastAsia="仿宋" w:cs="仿宋"/>
          <w:kern w:val="0"/>
          <w:sz w:val="24"/>
        </w:rPr>
      </w:pPr>
    </w:p>
    <w:p>
      <w:pPr>
        <w:widowControl/>
        <w:spacing w:line="408" w:lineRule="auto"/>
        <w:ind w:left="239" w:leftChars="114"/>
        <w:jc w:val="right"/>
        <w:rPr>
          <w:rFonts w:hint="eastAsia" w:ascii="仿宋" w:hAnsi="仿宋" w:eastAsia="仿宋" w:cs="仿宋"/>
          <w:kern w:val="0"/>
          <w:sz w:val="24"/>
        </w:rPr>
      </w:pPr>
      <w:r>
        <w:rPr>
          <w:rFonts w:hint="eastAsia" w:ascii="仿宋" w:hAnsi="仿宋" w:eastAsia="仿宋" w:cs="仿宋"/>
          <w:kern w:val="0"/>
          <w:sz w:val="24"/>
        </w:rPr>
        <w:t>                     年  月  日</w:t>
      </w:r>
    </w:p>
    <w:p>
      <w:pPr>
        <w:spacing w:line="408" w:lineRule="auto"/>
        <w:ind w:left="525" w:leftChars="250"/>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widowControl/>
        <w:numPr>
          <w:ilvl w:val="0"/>
          <w:numId w:val="12"/>
        </w:numPr>
        <w:jc w:val="center"/>
        <w:outlineLvl w:val="1"/>
        <w:rPr>
          <w:rFonts w:hint="eastAsia" w:ascii="仿宋" w:hAnsi="仿宋" w:eastAsia="仿宋" w:cs="仿宋"/>
          <w:b/>
          <w:bCs/>
          <w:sz w:val="32"/>
          <w:szCs w:val="32"/>
        </w:rPr>
      </w:pPr>
      <w:bookmarkStart w:id="178" w:name="_Toc22069"/>
      <w:r>
        <w:rPr>
          <w:rFonts w:hint="eastAsia" w:ascii="仿宋" w:hAnsi="仿宋" w:eastAsia="仿宋" w:cs="仿宋"/>
          <w:b/>
          <w:bCs/>
          <w:sz w:val="32"/>
          <w:szCs w:val="32"/>
          <w:lang w:eastAsia="zh-CN"/>
        </w:rPr>
        <w:t>竞争性磋商文件</w:t>
      </w:r>
      <w:r>
        <w:rPr>
          <w:rFonts w:hint="eastAsia" w:ascii="仿宋" w:hAnsi="仿宋" w:eastAsia="仿宋" w:cs="仿宋"/>
          <w:b/>
          <w:bCs/>
          <w:sz w:val="32"/>
          <w:szCs w:val="32"/>
        </w:rPr>
        <w:t>要求的其他文件或承诺</w:t>
      </w:r>
      <w:bookmarkEnd w:id="178"/>
    </w:p>
    <w:p>
      <w:pPr>
        <w:pStyle w:val="3"/>
        <w:rPr>
          <w:rFonts w:hint="eastAsia" w:ascii="仿宋" w:hAnsi="仿宋" w:eastAsia="仿宋" w:cs="仿宋"/>
        </w:rPr>
      </w:pPr>
    </w:p>
    <w:p>
      <w:pPr>
        <w:pStyle w:val="3"/>
        <w:numPr>
          <w:ilvl w:val="0"/>
          <w:numId w:val="13"/>
        </w:numPr>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基本存款账户开户许可证（基本账户信息）</w:t>
      </w:r>
    </w:p>
    <w:p>
      <w:pPr>
        <w:pStyle w:val="3"/>
        <w:numPr>
          <w:ilvl w:val="0"/>
          <w:numId w:val="13"/>
        </w:numPr>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其他文件。</w:t>
      </w:r>
    </w:p>
    <w:p>
      <w:pPr>
        <w:keepLines/>
        <w:pageBreakBefore/>
        <w:jc w:val="center"/>
        <w:outlineLvl w:val="1"/>
        <w:rPr>
          <w:rFonts w:hint="eastAsia" w:ascii="仿宋" w:hAnsi="仿宋" w:eastAsia="仿宋" w:cs="仿宋"/>
          <w:b/>
          <w:bCs/>
          <w:sz w:val="32"/>
          <w:szCs w:val="32"/>
          <w:highlight w:val="none"/>
        </w:rPr>
      </w:pPr>
      <w:bookmarkStart w:id="179" w:name="_Toc13500"/>
      <w:r>
        <w:rPr>
          <w:rFonts w:hint="eastAsia" w:ascii="仿宋" w:hAnsi="仿宋" w:eastAsia="仿宋" w:cs="仿宋"/>
          <w:b/>
          <w:bCs/>
          <w:sz w:val="32"/>
          <w:szCs w:val="32"/>
          <w:highlight w:val="none"/>
        </w:rPr>
        <w:t>九、其他可以证明</w:t>
      </w:r>
      <w:r>
        <w:rPr>
          <w:rFonts w:hint="eastAsia" w:ascii="仿宋" w:hAnsi="仿宋" w:eastAsia="仿宋" w:cs="仿宋"/>
          <w:b/>
          <w:bCs/>
          <w:sz w:val="32"/>
          <w:szCs w:val="32"/>
          <w:highlight w:val="none"/>
          <w:lang w:eastAsia="zh-CN"/>
        </w:rPr>
        <w:t>供应商</w:t>
      </w:r>
      <w:r>
        <w:rPr>
          <w:rFonts w:hint="eastAsia" w:ascii="仿宋" w:hAnsi="仿宋" w:eastAsia="仿宋" w:cs="仿宋"/>
          <w:b/>
          <w:bCs/>
          <w:sz w:val="32"/>
          <w:szCs w:val="32"/>
          <w:highlight w:val="none"/>
        </w:rPr>
        <w:t>实力的文件</w:t>
      </w:r>
      <w:bookmarkEnd w:id="179"/>
      <w:r>
        <w:rPr>
          <w:rFonts w:hint="eastAsia" w:ascii="仿宋" w:hAnsi="仿宋" w:eastAsia="仿宋" w:cs="仿宋"/>
          <w:b/>
          <w:bCs/>
          <w:sz w:val="32"/>
          <w:szCs w:val="32"/>
          <w:highlight w:val="none"/>
        </w:rPr>
        <w:t xml:space="preserve"> </w:t>
      </w:r>
    </w:p>
    <w:p>
      <w:pPr>
        <w:spacing w:line="408" w:lineRule="auto"/>
        <w:ind w:left="525" w:leftChars="250"/>
        <w:rPr>
          <w:rFonts w:hint="eastAsia" w:ascii="仿宋" w:hAnsi="仿宋" w:eastAsia="仿宋" w:cs="仿宋"/>
          <w:sz w:val="32"/>
          <w:szCs w:val="32"/>
        </w:rPr>
      </w:pP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rPr>
        <w:br w:type="page"/>
      </w:r>
    </w:p>
    <w:p>
      <w:pPr>
        <w:keepLines/>
        <w:pageBreakBefore/>
        <w:jc w:val="center"/>
        <w:outlineLvl w:val="1"/>
        <w:rPr>
          <w:rFonts w:hint="eastAsia" w:ascii="仿宋" w:hAnsi="仿宋" w:eastAsia="仿宋" w:cs="仿宋"/>
          <w:b/>
          <w:bCs/>
          <w:sz w:val="32"/>
          <w:szCs w:val="32"/>
        </w:rPr>
      </w:pPr>
      <w:bookmarkStart w:id="180" w:name="_Toc22342"/>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技术</w:t>
      </w:r>
      <w:bookmarkEnd w:id="171"/>
      <w:bookmarkEnd w:id="172"/>
      <w:r>
        <w:rPr>
          <w:rFonts w:hint="eastAsia" w:ascii="仿宋" w:hAnsi="仿宋" w:eastAsia="仿宋" w:cs="仿宋"/>
          <w:b/>
          <w:bCs/>
          <w:sz w:val="32"/>
          <w:szCs w:val="32"/>
        </w:rPr>
        <w:t>标</w:t>
      </w:r>
      <w:bookmarkEnd w:id="180"/>
    </w:p>
    <w:p>
      <w:pPr>
        <w:spacing w:after="120"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spacing w:after="120" w:line="440" w:lineRule="exact"/>
        <w:rPr>
          <w:rFonts w:hint="eastAsia" w:ascii="仿宋" w:hAnsi="仿宋" w:eastAsia="仿宋" w:cs="仿宋"/>
          <w:highlight w:val="none"/>
        </w:rPr>
      </w:pPr>
      <w:r>
        <w:rPr>
          <w:rFonts w:hint="eastAsia" w:ascii="仿宋" w:hAnsi="仿宋" w:eastAsia="仿宋" w:cs="仿宋"/>
          <w:sz w:val="24"/>
          <w:szCs w:val="24"/>
          <w:highlight w:val="none"/>
        </w:rPr>
        <w:t>项目编号：</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编制的施工组织设计包含以下内容：</w:t>
      </w:r>
    </w:p>
    <w:p>
      <w:pPr>
        <w:spacing w:line="5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（1）评标办法技术标要求的内容</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合理化建议</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认为有必要说明的问题</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施工组织设计除采用文字表述外可附下列图表，图表及格式要求附后。</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拟投入本工程的主要施工设备表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拟配备本工程的试验和检测仪器设备表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劳动力计划表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计划开、竣工日期和施工进度网络图</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临时用地表</w:t>
      </w:r>
    </w:p>
    <w:p>
      <w:pPr>
        <w:spacing w:line="580" w:lineRule="exact"/>
        <w:ind w:firstLine="480" w:firstLineChars="200"/>
        <w:rPr>
          <w:rFonts w:hint="eastAsia" w:ascii="仿宋" w:hAnsi="仿宋" w:eastAsia="仿宋" w:cs="仿宋"/>
          <w:color w:val="auto"/>
          <w:sz w:val="24"/>
          <w:szCs w:val="24"/>
        </w:rPr>
      </w:pPr>
    </w:p>
    <w:p>
      <w:pPr>
        <w:pStyle w:val="3"/>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rPr>
      </w:pP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b/>
          <w:bCs/>
          <w:sz w:val="24"/>
          <w:szCs w:val="24"/>
        </w:rPr>
        <w:t>附表一：拟投入本工程的主要施工设备表</w:t>
      </w:r>
    </w:p>
    <w:tbl>
      <w:tblPr>
        <w:tblStyle w:val="35"/>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Align w:val="center"/>
          </w:tcPr>
          <w:p>
            <w:pPr>
              <w:jc w:val="center"/>
              <w:rPr>
                <w:rFonts w:hint="eastAsia" w:ascii="仿宋" w:hAnsi="仿宋" w:eastAsia="仿宋" w:cs="仿宋"/>
              </w:rPr>
            </w:pPr>
            <w:r>
              <w:rPr>
                <w:rFonts w:hint="eastAsia" w:ascii="仿宋" w:hAnsi="仿宋" w:eastAsia="仿宋" w:cs="仿宋"/>
              </w:rPr>
              <w:t>序号</w:t>
            </w:r>
          </w:p>
        </w:tc>
        <w:tc>
          <w:tcPr>
            <w:tcW w:w="1117" w:type="dxa"/>
            <w:vAlign w:val="center"/>
          </w:tcPr>
          <w:p>
            <w:pPr>
              <w:jc w:val="center"/>
              <w:rPr>
                <w:rFonts w:hint="eastAsia" w:ascii="仿宋" w:hAnsi="仿宋" w:eastAsia="仿宋" w:cs="仿宋"/>
              </w:rPr>
            </w:pPr>
            <w:r>
              <w:rPr>
                <w:rFonts w:hint="eastAsia" w:ascii="仿宋" w:hAnsi="仿宋" w:eastAsia="仿宋" w:cs="仿宋"/>
              </w:rPr>
              <w:t>设备</w:t>
            </w:r>
          </w:p>
          <w:p>
            <w:pPr>
              <w:jc w:val="center"/>
              <w:rPr>
                <w:rFonts w:hint="eastAsia" w:ascii="仿宋" w:hAnsi="仿宋" w:eastAsia="仿宋" w:cs="仿宋"/>
              </w:rPr>
            </w:pPr>
            <w:r>
              <w:rPr>
                <w:rFonts w:hint="eastAsia" w:ascii="仿宋" w:hAnsi="仿宋" w:eastAsia="仿宋" w:cs="仿宋"/>
              </w:rPr>
              <w:t>名称</w:t>
            </w:r>
          </w:p>
        </w:tc>
        <w:tc>
          <w:tcPr>
            <w:tcW w:w="992" w:type="dxa"/>
            <w:vAlign w:val="center"/>
          </w:tcPr>
          <w:p>
            <w:pPr>
              <w:jc w:val="center"/>
              <w:rPr>
                <w:rFonts w:hint="eastAsia" w:ascii="仿宋" w:hAnsi="仿宋" w:eastAsia="仿宋" w:cs="仿宋"/>
              </w:rPr>
            </w:pPr>
            <w:r>
              <w:rPr>
                <w:rFonts w:hint="eastAsia" w:ascii="仿宋" w:hAnsi="仿宋" w:eastAsia="仿宋" w:cs="仿宋"/>
              </w:rPr>
              <w:t>型号</w:t>
            </w:r>
          </w:p>
          <w:p>
            <w:pPr>
              <w:jc w:val="center"/>
              <w:rPr>
                <w:rFonts w:hint="eastAsia" w:ascii="仿宋" w:hAnsi="仿宋" w:eastAsia="仿宋" w:cs="仿宋"/>
              </w:rPr>
            </w:pPr>
            <w:r>
              <w:rPr>
                <w:rFonts w:hint="eastAsia" w:ascii="仿宋" w:hAnsi="仿宋" w:eastAsia="仿宋" w:cs="仿宋"/>
              </w:rPr>
              <w:t>规格</w:t>
            </w:r>
          </w:p>
        </w:tc>
        <w:tc>
          <w:tcPr>
            <w:tcW w:w="709" w:type="dxa"/>
            <w:vAlign w:val="center"/>
          </w:tcPr>
          <w:p>
            <w:pPr>
              <w:jc w:val="center"/>
              <w:rPr>
                <w:rFonts w:hint="eastAsia" w:ascii="仿宋" w:hAnsi="仿宋" w:eastAsia="仿宋" w:cs="仿宋"/>
              </w:rPr>
            </w:pPr>
            <w:r>
              <w:rPr>
                <w:rFonts w:hint="eastAsia" w:ascii="仿宋" w:hAnsi="仿宋" w:eastAsia="仿宋" w:cs="仿宋"/>
              </w:rPr>
              <w:t>数量</w:t>
            </w:r>
          </w:p>
        </w:tc>
        <w:tc>
          <w:tcPr>
            <w:tcW w:w="1134" w:type="dxa"/>
            <w:vAlign w:val="center"/>
          </w:tcPr>
          <w:p>
            <w:pPr>
              <w:jc w:val="center"/>
              <w:rPr>
                <w:rFonts w:hint="eastAsia" w:ascii="仿宋" w:hAnsi="仿宋" w:eastAsia="仿宋" w:cs="仿宋"/>
              </w:rPr>
            </w:pPr>
            <w:r>
              <w:rPr>
                <w:rFonts w:hint="eastAsia" w:ascii="仿宋" w:hAnsi="仿宋" w:eastAsia="仿宋" w:cs="仿宋"/>
              </w:rPr>
              <w:t>国别</w:t>
            </w:r>
          </w:p>
          <w:p>
            <w:pPr>
              <w:jc w:val="center"/>
              <w:rPr>
                <w:rFonts w:hint="eastAsia" w:ascii="仿宋" w:hAnsi="仿宋" w:eastAsia="仿宋" w:cs="仿宋"/>
              </w:rPr>
            </w:pPr>
            <w:r>
              <w:rPr>
                <w:rFonts w:hint="eastAsia" w:ascii="仿宋" w:hAnsi="仿宋" w:eastAsia="仿宋" w:cs="仿宋"/>
              </w:rPr>
              <w:t>产地</w:t>
            </w:r>
          </w:p>
        </w:tc>
        <w:tc>
          <w:tcPr>
            <w:tcW w:w="1134" w:type="dxa"/>
            <w:vAlign w:val="center"/>
          </w:tcPr>
          <w:p>
            <w:pPr>
              <w:jc w:val="center"/>
              <w:rPr>
                <w:rFonts w:hint="eastAsia" w:ascii="仿宋" w:hAnsi="仿宋" w:eastAsia="仿宋" w:cs="仿宋"/>
              </w:rPr>
            </w:pPr>
            <w:r>
              <w:rPr>
                <w:rFonts w:hint="eastAsia" w:ascii="仿宋" w:hAnsi="仿宋" w:eastAsia="仿宋" w:cs="仿宋"/>
              </w:rPr>
              <w:t>额定功率</w:t>
            </w:r>
          </w:p>
          <w:p>
            <w:pPr>
              <w:jc w:val="center"/>
              <w:rPr>
                <w:rFonts w:hint="eastAsia" w:ascii="仿宋" w:hAnsi="仿宋" w:eastAsia="仿宋" w:cs="仿宋"/>
              </w:rPr>
            </w:pPr>
            <w:r>
              <w:rPr>
                <w:rFonts w:hint="eastAsia" w:ascii="仿宋" w:hAnsi="仿宋" w:eastAsia="仿宋" w:cs="仿宋"/>
              </w:rPr>
              <w:t>（KW）</w:t>
            </w:r>
          </w:p>
        </w:tc>
        <w:tc>
          <w:tcPr>
            <w:tcW w:w="1843" w:type="dxa"/>
            <w:vAlign w:val="center"/>
          </w:tcPr>
          <w:p>
            <w:pPr>
              <w:jc w:val="center"/>
              <w:rPr>
                <w:rFonts w:hint="eastAsia" w:ascii="仿宋" w:hAnsi="仿宋" w:eastAsia="仿宋" w:cs="仿宋"/>
              </w:rPr>
            </w:pPr>
            <w:r>
              <w:rPr>
                <w:rFonts w:hint="eastAsia" w:ascii="仿宋" w:hAnsi="仿宋" w:eastAsia="仿宋" w:cs="仿宋"/>
              </w:rPr>
              <w:t>用于施工部位</w:t>
            </w:r>
          </w:p>
        </w:tc>
        <w:tc>
          <w:tcPr>
            <w:tcW w:w="1701" w:type="dxa"/>
            <w:vAlign w:val="center"/>
          </w:tcPr>
          <w:p>
            <w:pPr>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bl>
    <w:p>
      <w:pPr>
        <w:spacing w:line="420" w:lineRule="exact"/>
        <w:rPr>
          <w:rFonts w:hint="eastAsia" w:ascii="仿宋" w:hAnsi="仿宋" w:eastAsia="仿宋" w:cs="仿宋"/>
          <w:sz w:val="24"/>
          <w:szCs w:val="24"/>
        </w:rPr>
      </w:pP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附表二：拟配备本工程的试验和检测仪器设备表</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vAlign w:val="center"/>
          </w:tcPr>
          <w:p>
            <w:pPr>
              <w:jc w:val="center"/>
              <w:rPr>
                <w:rFonts w:hint="eastAsia" w:ascii="仿宋" w:hAnsi="仿宋" w:eastAsia="仿宋" w:cs="仿宋"/>
              </w:rPr>
            </w:pPr>
            <w:r>
              <w:rPr>
                <w:rFonts w:hint="eastAsia" w:ascii="仿宋" w:hAnsi="仿宋" w:eastAsia="仿宋" w:cs="仿宋"/>
              </w:rPr>
              <w:t>序号</w:t>
            </w:r>
          </w:p>
        </w:tc>
        <w:tc>
          <w:tcPr>
            <w:tcW w:w="1624" w:type="dxa"/>
            <w:vAlign w:val="center"/>
          </w:tcPr>
          <w:p>
            <w:pPr>
              <w:jc w:val="center"/>
              <w:rPr>
                <w:rFonts w:hint="eastAsia" w:ascii="仿宋" w:hAnsi="仿宋" w:eastAsia="仿宋" w:cs="仿宋"/>
              </w:rPr>
            </w:pPr>
            <w:r>
              <w:rPr>
                <w:rFonts w:hint="eastAsia" w:ascii="仿宋" w:hAnsi="仿宋" w:eastAsia="仿宋" w:cs="仿宋"/>
              </w:rPr>
              <w:t>仪器设备名称</w:t>
            </w:r>
          </w:p>
        </w:tc>
        <w:tc>
          <w:tcPr>
            <w:tcW w:w="1362" w:type="dxa"/>
            <w:vAlign w:val="center"/>
          </w:tcPr>
          <w:p>
            <w:pPr>
              <w:jc w:val="center"/>
              <w:rPr>
                <w:rFonts w:hint="eastAsia" w:ascii="仿宋" w:hAnsi="仿宋" w:eastAsia="仿宋" w:cs="仿宋"/>
              </w:rPr>
            </w:pPr>
            <w:r>
              <w:rPr>
                <w:rFonts w:hint="eastAsia" w:ascii="仿宋" w:hAnsi="仿宋" w:eastAsia="仿宋" w:cs="仿宋"/>
              </w:rPr>
              <w:t>型号</w:t>
            </w:r>
          </w:p>
          <w:p>
            <w:pPr>
              <w:jc w:val="center"/>
              <w:rPr>
                <w:rFonts w:hint="eastAsia" w:ascii="仿宋" w:hAnsi="仿宋" w:eastAsia="仿宋" w:cs="仿宋"/>
              </w:rPr>
            </w:pPr>
            <w:r>
              <w:rPr>
                <w:rFonts w:hint="eastAsia" w:ascii="仿宋" w:hAnsi="仿宋" w:eastAsia="仿宋" w:cs="仿宋"/>
              </w:rPr>
              <w:t>规格</w:t>
            </w:r>
          </w:p>
        </w:tc>
        <w:tc>
          <w:tcPr>
            <w:tcW w:w="1001" w:type="dxa"/>
            <w:vAlign w:val="center"/>
          </w:tcPr>
          <w:p>
            <w:pPr>
              <w:jc w:val="center"/>
              <w:rPr>
                <w:rFonts w:hint="eastAsia" w:ascii="仿宋" w:hAnsi="仿宋" w:eastAsia="仿宋" w:cs="仿宋"/>
              </w:rPr>
            </w:pPr>
            <w:r>
              <w:rPr>
                <w:rFonts w:hint="eastAsia" w:ascii="仿宋" w:hAnsi="仿宋" w:eastAsia="仿宋" w:cs="仿宋"/>
              </w:rPr>
              <w:t>数量</w:t>
            </w:r>
          </w:p>
        </w:tc>
        <w:tc>
          <w:tcPr>
            <w:tcW w:w="1180" w:type="dxa"/>
            <w:vAlign w:val="center"/>
          </w:tcPr>
          <w:p>
            <w:pPr>
              <w:jc w:val="center"/>
              <w:rPr>
                <w:rFonts w:hint="eastAsia" w:ascii="仿宋" w:hAnsi="仿宋" w:eastAsia="仿宋" w:cs="仿宋"/>
              </w:rPr>
            </w:pPr>
            <w:r>
              <w:rPr>
                <w:rFonts w:hint="eastAsia" w:ascii="仿宋" w:hAnsi="仿宋" w:eastAsia="仿宋" w:cs="仿宋"/>
              </w:rPr>
              <w:t>国别</w:t>
            </w:r>
          </w:p>
          <w:p>
            <w:pPr>
              <w:jc w:val="center"/>
              <w:rPr>
                <w:rFonts w:hint="eastAsia" w:ascii="仿宋" w:hAnsi="仿宋" w:eastAsia="仿宋" w:cs="仿宋"/>
              </w:rPr>
            </w:pPr>
            <w:r>
              <w:rPr>
                <w:rFonts w:hint="eastAsia" w:ascii="仿宋" w:hAnsi="仿宋" w:eastAsia="仿宋" w:cs="仿宋"/>
              </w:rPr>
              <w:t>产地</w:t>
            </w:r>
          </w:p>
        </w:tc>
        <w:tc>
          <w:tcPr>
            <w:tcW w:w="1402" w:type="dxa"/>
            <w:vAlign w:val="center"/>
          </w:tcPr>
          <w:p>
            <w:pPr>
              <w:jc w:val="center"/>
              <w:rPr>
                <w:rFonts w:hint="eastAsia" w:ascii="仿宋" w:hAnsi="仿宋" w:eastAsia="仿宋" w:cs="仿宋"/>
              </w:rPr>
            </w:pPr>
            <w:r>
              <w:rPr>
                <w:rFonts w:hint="eastAsia" w:ascii="仿宋" w:hAnsi="仿宋" w:eastAsia="仿宋" w:cs="仿宋"/>
              </w:rPr>
              <w:t>用途</w:t>
            </w:r>
          </w:p>
        </w:tc>
        <w:tc>
          <w:tcPr>
            <w:tcW w:w="1279" w:type="dxa"/>
            <w:vAlign w:val="center"/>
          </w:tcPr>
          <w:p>
            <w:pPr>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bl>
    <w:p>
      <w:pPr>
        <w:spacing w:beforeLines="50" w:afterLines="50" w:line="480" w:lineRule="auto"/>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附表三：劳动力计划表</w:t>
      </w:r>
    </w:p>
    <w:p>
      <w:pPr>
        <w:spacing w:beforeLines="50" w:afterLines="50" w:line="480" w:lineRule="auto"/>
        <w:rPr>
          <w:rFonts w:hint="eastAsia" w:ascii="仿宋" w:hAnsi="仿宋" w:eastAsia="仿宋" w:cs="仿宋"/>
          <w:b/>
          <w:bCs/>
          <w:sz w:val="24"/>
          <w:szCs w:val="24"/>
        </w:rPr>
      </w:pPr>
      <w:r>
        <w:rPr>
          <w:rFonts w:hint="eastAsia" w:ascii="仿宋" w:hAnsi="仿宋" w:eastAsia="仿宋" w:cs="仿宋"/>
          <w:sz w:val="24"/>
          <w:szCs w:val="24"/>
        </w:rPr>
        <w:t>单位：人</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pPr>
              <w:jc w:val="center"/>
              <w:rPr>
                <w:rFonts w:hint="eastAsia" w:ascii="仿宋" w:hAnsi="仿宋" w:eastAsia="仿宋" w:cs="仿宋"/>
              </w:rPr>
            </w:pPr>
            <w:r>
              <w:rPr>
                <w:rFonts w:hint="eastAsia" w:ascii="仿宋" w:hAnsi="仿宋" w:eastAsia="仿宋" w:cs="仿宋"/>
              </w:rPr>
              <w:t>工种</w:t>
            </w:r>
          </w:p>
        </w:tc>
        <w:tc>
          <w:tcPr>
            <w:tcW w:w="7425" w:type="dxa"/>
            <w:gridSpan w:val="7"/>
            <w:vAlign w:val="center"/>
          </w:tcPr>
          <w:p>
            <w:pPr>
              <w:jc w:val="center"/>
              <w:rPr>
                <w:rFonts w:hint="eastAsia" w:ascii="仿宋" w:hAnsi="仿宋" w:eastAsia="仿宋" w:cs="仿宋"/>
              </w:rPr>
            </w:pPr>
            <w:r>
              <w:rPr>
                <w:rFonts w:hint="eastAsia" w:ascii="仿宋" w:hAnsi="仿宋" w:eastAsia="仿宋" w:cs="仿宋"/>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bl>
    <w:p>
      <w:pPr>
        <w:spacing w:line="580" w:lineRule="exact"/>
        <w:rPr>
          <w:rFonts w:hint="eastAsia" w:ascii="仿宋" w:hAnsi="仿宋" w:eastAsia="仿宋" w:cs="仿宋"/>
          <w:b/>
          <w:bCs/>
          <w:spacing w:val="4"/>
          <w:sz w:val="24"/>
          <w:szCs w:val="24"/>
        </w:rPr>
      </w:pPr>
    </w:p>
    <w:p>
      <w:pPr>
        <w:spacing w:beforeLines="50" w:afterLines="100" w:line="360" w:lineRule="auto"/>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附表四：计划开、竣工日期和施工进度网络图</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应递交施工进度网络图或施工进度表，说明按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要求的计划工期进行施工的各个关键日期。</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施工进度表可采用网络图或横道图表示。</w:t>
      </w:r>
    </w:p>
    <w:p>
      <w:pPr>
        <w:spacing w:beforeLines="50" w:afterLines="100" w:line="480" w:lineRule="auto"/>
        <w:rPr>
          <w:rFonts w:hint="eastAsia" w:ascii="仿宋" w:hAnsi="仿宋" w:eastAsia="仿宋" w:cs="仿宋"/>
          <w:sz w:val="24"/>
          <w:szCs w:val="24"/>
        </w:rPr>
      </w:pP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附表五：临时用地表</w:t>
      </w:r>
    </w:p>
    <w:tbl>
      <w:tblPr>
        <w:tblStyle w:val="3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vAlign w:val="center"/>
          </w:tcPr>
          <w:p>
            <w:pPr>
              <w:jc w:val="center"/>
              <w:rPr>
                <w:rFonts w:hint="eastAsia" w:ascii="仿宋" w:hAnsi="仿宋" w:eastAsia="仿宋" w:cs="仿宋"/>
              </w:rPr>
            </w:pPr>
            <w:r>
              <w:rPr>
                <w:rFonts w:hint="eastAsia" w:ascii="仿宋" w:hAnsi="仿宋" w:eastAsia="仿宋" w:cs="仿宋"/>
              </w:rPr>
              <w:t>用途</w:t>
            </w:r>
          </w:p>
        </w:tc>
        <w:tc>
          <w:tcPr>
            <w:tcW w:w="2082" w:type="dxa"/>
            <w:vAlign w:val="center"/>
          </w:tcPr>
          <w:p>
            <w:pPr>
              <w:jc w:val="center"/>
              <w:rPr>
                <w:rFonts w:hint="eastAsia" w:ascii="仿宋" w:hAnsi="仿宋" w:eastAsia="仿宋" w:cs="仿宋"/>
              </w:rPr>
            </w:pPr>
            <w:r>
              <w:rPr>
                <w:rFonts w:hint="eastAsia" w:ascii="仿宋" w:hAnsi="仿宋" w:eastAsia="仿宋" w:cs="仿宋"/>
              </w:rPr>
              <w:t>面积（平方米）</w:t>
            </w:r>
          </w:p>
        </w:tc>
        <w:tc>
          <w:tcPr>
            <w:tcW w:w="2082" w:type="dxa"/>
            <w:vAlign w:val="center"/>
          </w:tcPr>
          <w:p>
            <w:pPr>
              <w:jc w:val="center"/>
              <w:rPr>
                <w:rFonts w:hint="eastAsia" w:ascii="仿宋" w:hAnsi="仿宋" w:eastAsia="仿宋" w:cs="仿宋"/>
              </w:rPr>
            </w:pPr>
            <w:r>
              <w:rPr>
                <w:rFonts w:hint="eastAsia" w:ascii="仿宋" w:hAnsi="仿宋" w:eastAsia="仿宋" w:cs="仿宋"/>
              </w:rPr>
              <w:t>位置</w:t>
            </w:r>
          </w:p>
        </w:tc>
        <w:tc>
          <w:tcPr>
            <w:tcW w:w="2082" w:type="dxa"/>
            <w:vAlign w:val="center"/>
          </w:tcPr>
          <w:p>
            <w:pPr>
              <w:jc w:val="center"/>
              <w:rPr>
                <w:rFonts w:hint="eastAsia" w:ascii="仿宋" w:hAnsi="仿宋" w:eastAsia="仿宋" w:cs="仿宋"/>
              </w:rPr>
            </w:pPr>
            <w:r>
              <w:rPr>
                <w:rFonts w:hint="eastAsia" w:ascii="仿宋" w:hAnsi="仿宋" w:eastAsia="仿宋" w:cs="仿宋"/>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bl>
    <w:p>
      <w:pPr>
        <w:keepLines/>
        <w:pageBreakBefore/>
        <w:jc w:val="center"/>
        <w:outlineLvl w:val="1"/>
        <w:rPr>
          <w:rFonts w:hint="eastAsia" w:ascii="仿宋" w:hAnsi="仿宋" w:eastAsia="仿宋" w:cs="仿宋"/>
          <w:b/>
          <w:bCs/>
          <w:sz w:val="32"/>
          <w:szCs w:val="32"/>
        </w:rPr>
      </w:pPr>
      <w:bookmarkStart w:id="181" w:name="_Toc11640"/>
      <w:bookmarkStart w:id="182" w:name="_Toc20335"/>
      <w:bookmarkStart w:id="183" w:name="_Toc16618"/>
      <w:bookmarkStart w:id="184" w:name="_Toc18300"/>
      <w:r>
        <w:rPr>
          <w:rFonts w:hint="eastAsia" w:ascii="仿宋" w:hAnsi="仿宋" w:eastAsia="仿宋" w:cs="仿宋"/>
          <w:b/>
          <w:bCs/>
          <w:sz w:val="32"/>
          <w:szCs w:val="32"/>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资格标</w:t>
      </w:r>
      <w:bookmarkEnd w:id="181"/>
    </w:p>
    <w:p>
      <w:pPr>
        <w:keepLines/>
        <w:pageBreakBefore/>
        <w:jc w:val="center"/>
        <w:outlineLvl w:val="1"/>
        <w:rPr>
          <w:rFonts w:hint="eastAsia" w:ascii="仿宋" w:hAnsi="仿宋" w:eastAsia="仿宋" w:cs="仿宋"/>
          <w:b/>
          <w:sz w:val="32"/>
          <w:szCs w:val="32"/>
        </w:rPr>
      </w:pPr>
      <w:bookmarkStart w:id="185" w:name="_Toc18660"/>
      <w:r>
        <w:rPr>
          <w:rFonts w:hint="eastAsia" w:ascii="仿宋" w:hAnsi="仿宋" w:eastAsia="仿宋" w:cs="仿宋"/>
          <w:b/>
          <w:bCs/>
          <w:sz w:val="32"/>
          <w:szCs w:val="32"/>
          <w:lang w:eastAsia="zh-CN"/>
        </w:rPr>
        <w:t>一、供应商</w:t>
      </w:r>
      <w:r>
        <w:rPr>
          <w:rFonts w:hint="eastAsia" w:ascii="仿宋" w:hAnsi="仿宋" w:eastAsia="仿宋" w:cs="仿宋"/>
          <w:b/>
          <w:bCs/>
          <w:sz w:val="32"/>
          <w:szCs w:val="32"/>
        </w:rPr>
        <w:t>的基本情况介绍和资格声明</w:t>
      </w:r>
      <w:bookmarkEnd w:id="185"/>
    </w:p>
    <w:p>
      <w:pPr>
        <w:numPr>
          <w:ilvl w:val="0"/>
          <w:numId w:val="14"/>
        </w:num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供应商</w:t>
      </w:r>
      <w:r>
        <w:rPr>
          <w:rFonts w:hint="eastAsia" w:ascii="仿宋" w:hAnsi="仿宋" w:eastAsia="仿宋" w:cs="仿宋"/>
          <w:b/>
          <w:bCs/>
          <w:sz w:val="32"/>
          <w:szCs w:val="32"/>
        </w:rPr>
        <w:t>的基本情况介绍</w:t>
      </w:r>
    </w:p>
    <w:p>
      <w:pPr>
        <w:numPr>
          <w:ilvl w:val="0"/>
          <w:numId w:val="0"/>
        </w:numPr>
        <w:jc w:val="center"/>
        <w:rPr>
          <w:rFonts w:hint="eastAsia" w:ascii="仿宋" w:hAnsi="仿宋" w:eastAsia="仿宋" w:cs="仿宋"/>
          <w:b/>
          <w:bCs/>
          <w:sz w:val="24"/>
          <w:szCs w:val="24"/>
        </w:rPr>
      </w:pPr>
      <w:r>
        <w:rPr>
          <w:rFonts w:hint="eastAsia" w:ascii="仿宋" w:hAnsi="仿宋" w:eastAsia="仿宋" w:cs="仿宋"/>
          <w:b/>
          <w:bCs/>
          <w:sz w:val="24"/>
          <w:szCs w:val="24"/>
        </w:rPr>
        <w:t>（格式自拟）</w:t>
      </w:r>
    </w:p>
    <w:p>
      <w:pPr>
        <w:numPr>
          <w:ilvl w:val="0"/>
          <w:numId w:val="0"/>
        </w:numPr>
        <w:jc w:val="center"/>
        <w:rPr>
          <w:rFonts w:hint="eastAsia" w:ascii="仿宋" w:hAnsi="仿宋" w:eastAsia="仿宋" w:cs="仿宋"/>
          <w:sz w:val="32"/>
          <w:szCs w:val="32"/>
        </w:rPr>
      </w:pPr>
      <w:r>
        <w:rPr>
          <w:rFonts w:hint="eastAsia" w:ascii="仿宋" w:hAnsi="仿宋" w:eastAsia="仿宋" w:cs="仿宋"/>
          <w:b/>
          <w:bCs/>
          <w:sz w:val="32"/>
          <w:szCs w:val="32"/>
          <w:lang w:eastAsia="zh-CN"/>
        </w:rPr>
        <w:t>（二）供应商资格声明</w:t>
      </w:r>
    </w:p>
    <w:p>
      <w:pPr>
        <w:numPr>
          <w:ilvl w:val="0"/>
          <w:numId w:val="15"/>
        </w:numPr>
        <w:spacing w:line="520" w:lineRule="exact"/>
        <w:jc w:val="left"/>
        <w:rPr>
          <w:rFonts w:hint="eastAsia" w:ascii="仿宋" w:hAnsi="仿宋" w:eastAsia="仿宋" w:cs="仿宋"/>
          <w:sz w:val="24"/>
          <w:szCs w:val="24"/>
        </w:rPr>
      </w:pPr>
      <w:r>
        <w:rPr>
          <w:rFonts w:hint="eastAsia" w:ascii="仿宋" w:hAnsi="仿宋" w:eastAsia="仿宋" w:cs="仿宋"/>
          <w:sz w:val="24"/>
          <w:szCs w:val="24"/>
        </w:rPr>
        <w:t>名称及其它情况</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名称：____________________________________</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地   址：电  话：</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成立和注册日期：</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主管部门：</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公司性质：</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职工总人数：</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工程技术及管理人员数分别为：</w:t>
      </w:r>
    </w:p>
    <w:p>
      <w:pPr>
        <w:numPr>
          <w:ilvl w:val="0"/>
          <w:numId w:val="16"/>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本年度</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的主要财务情况（到  </w:t>
      </w:r>
      <w:r>
        <w:rPr>
          <w:rFonts w:hint="eastAsia" w:ascii="仿宋" w:hAnsi="仿宋" w:eastAsia="仿宋" w:cs="仿宋"/>
          <w:sz w:val="24"/>
          <w:szCs w:val="24"/>
          <w:u w:val="single"/>
        </w:rPr>
        <w:t xml:space="preserve">年  月  日 </w:t>
      </w:r>
      <w:r>
        <w:rPr>
          <w:rFonts w:hint="eastAsia" w:ascii="仿宋" w:hAnsi="仿宋" w:eastAsia="仿宋" w:cs="仿宋"/>
          <w:sz w:val="24"/>
          <w:szCs w:val="24"/>
        </w:rPr>
        <w:t>止）</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注册资金：</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固定资产：</w:t>
      </w:r>
    </w:p>
    <w:p>
      <w:pPr>
        <w:spacing w:line="520" w:lineRule="exact"/>
        <w:jc w:val="left"/>
        <w:rPr>
          <w:rFonts w:hint="eastAsia" w:ascii="仿宋" w:hAnsi="仿宋" w:eastAsia="仿宋" w:cs="仿宋"/>
          <w:sz w:val="24"/>
          <w:szCs w:val="24"/>
          <w:u w:val="single"/>
        </w:rPr>
      </w:pPr>
      <w:r>
        <w:rPr>
          <w:rFonts w:hint="eastAsia" w:ascii="仿宋" w:hAnsi="仿宋" w:eastAsia="仿宋" w:cs="仿宋"/>
          <w:sz w:val="24"/>
          <w:szCs w:val="24"/>
        </w:rPr>
        <w:t xml:space="preserve">      原    值：</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 xml:space="preserve">      净    值：</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流动资产：</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长期负债：</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短期负债：</w:t>
      </w:r>
    </w:p>
    <w:p>
      <w:pPr>
        <w:numPr>
          <w:ilvl w:val="0"/>
          <w:numId w:val="17"/>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销售收入/主营业务收入：</w:t>
      </w:r>
    </w:p>
    <w:p>
      <w:pPr>
        <w:numPr>
          <w:ilvl w:val="0"/>
          <w:numId w:val="15"/>
        </w:numPr>
        <w:spacing w:line="520" w:lineRule="exact"/>
        <w:jc w:val="left"/>
        <w:rPr>
          <w:rFonts w:hint="eastAsia" w:ascii="仿宋" w:hAnsi="仿宋" w:eastAsia="仿宋" w:cs="仿宋"/>
          <w:sz w:val="24"/>
          <w:szCs w:val="24"/>
        </w:rPr>
      </w:pPr>
      <w:r>
        <w:rPr>
          <w:rFonts w:hint="eastAsia" w:ascii="仿宋" w:hAnsi="仿宋" w:eastAsia="仿宋" w:cs="仿宋"/>
          <w:sz w:val="24"/>
          <w:szCs w:val="24"/>
        </w:rPr>
        <w:t>最近三年的年度总营业额：</w:t>
      </w:r>
    </w:p>
    <w:p>
      <w:pPr>
        <w:numPr>
          <w:ilvl w:val="0"/>
          <w:numId w:val="15"/>
        </w:numPr>
        <w:spacing w:line="520" w:lineRule="exact"/>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最近三年法律纠纷情况</w:t>
      </w:r>
    </w:p>
    <w:tbl>
      <w:tblPr>
        <w:tblStyle w:val="35"/>
        <w:tblW w:w="900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时间</w:t>
            </w:r>
          </w:p>
        </w:tc>
        <w:tc>
          <w:tcPr>
            <w:tcW w:w="2280"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案由</w:t>
            </w:r>
          </w:p>
        </w:tc>
        <w:tc>
          <w:tcPr>
            <w:tcW w:w="1826"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涉及金额</w:t>
            </w:r>
          </w:p>
        </w:tc>
        <w:tc>
          <w:tcPr>
            <w:tcW w:w="2919"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bl>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4、有关银行的名称和地址：</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5、其他情况：</w:t>
      </w:r>
    </w:p>
    <w:p>
      <w:pPr>
        <w:spacing w:line="520" w:lineRule="exact"/>
        <w:ind w:firstLine="360" w:firstLineChars="150"/>
        <w:jc w:val="left"/>
        <w:rPr>
          <w:rFonts w:hint="eastAsia" w:ascii="仿宋" w:hAnsi="仿宋" w:eastAsia="仿宋" w:cs="仿宋"/>
          <w:sz w:val="24"/>
          <w:szCs w:val="24"/>
        </w:rPr>
      </w:pPr>
      <w:r>
        <w:rPr>
          <w:rFonts w:hint="eastAsia" w:ascii="仿宋" w:hAnsi="仿宋" w:eastAsia="仿宋" w:cs="仿宋"/>
          <w:sz w:val="24"/>
          <w:szCs w:val="24"/>
        </w:rPr>
        <w:t>我们保证上述声明是真实的、正确的，并提供了全部能提供的资料和数据；如贵方要求我们同意出示进一步证明文件。</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授权代表签字：</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授权代表的职务：</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电话号和传真号：</w:t>
      </w:r>
    </w:p>
    <w:p>
      <w:pPr>
        <w:spacing w:line="520" w:lineRule="exact"/>
        <w:ind w:right="960"/>
        <w:rPr>
          <w:rFonts w:hint="eastAsia" w:ascii="仿宋" w:hAnsi="仿宋" w:eastAsia="仿宋" w:cs="仿宋"/>
          <w:sz w:val="24"/>
          <w:szCs w:val="24"/>
        </w:rPr>
      </w:pPr>
    </w:p>
    <w:p>
      <w:pPr>
        <w:spacing w:line="520" w:lineRule="exact"/>
        <w:ind w:right="960" w:firstLine="5040" w:firstLineChars="2100"/>
        <w:rPr>
          <w:rFonts w:hint="eastAsia" w:ascii="仿宋" w:hAnsi="仿宋" w:eastAsia="仿宋" w:cs="仿宋"/>
          <w:sz w:val="24"/>
          <w:szCs w:val="24"/>
        </w:rPr>
      </w:pPr>
      <w:r>
        <w:rPr>
          <w:rFonts w:hint="eastAsia" w:ascii="仿宋" w:hAnsi="仿宋" w:eastAsia="仿宋" w:cs="仿宋"/>
          <w:sz w:val="24"/>
          <w:szCs w:val="24"/>
        </w:rPr>
        <w:t>公   章:</w:t>
      </w:r>
    </w:p>
    <w:p>
      <w:pPr>
        <w:wordWrap w:val="0"/>
        <w:spacing w:line="520" w:lineRule="exact"/>
        <w:ind w:right="480"/>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   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tabs>
          <w:tab w:val="left" w:pos="1799"/>
        </w:tabs>
        <w:jc w:val="left"/>
        <w:rPr>
          <w:rFonts w:hint="eastAsia" w:ascii="仿宋" w:hAnsi="仿宋" w:eastAsia="仿宋" w:cs="仿宋"/>
          <w:b/>
          <w:bCs/>
          <w:sz w:val="24"/>
          <w:szCs w:val="24"/>
        </w:rPr>
      </w:pPr>
    </w:p>
    <w:p>
      <w:pPr>
        <w:keepLines/>
        <w:pageBreakBefore/>
        <w:jc w:val="center"/>
        <w:outlineLvl w:val="1"/>
        <w:rPr>
          <w:rFonts w:hint="eastAsia" w:ascii="仿宋" w:hAnsi="仿宋" w:eastAsia="仿宋" w:cs="仿宋"/>
          <w:b/>
          <w:bCs/>
          <w:sz w:val="32"/>
          <w:szCs w:val="32"/>
        </w:rPr>
      </w:pPr>
      <w:bookmarkStart w:id="186" w:name="_Toc22089"/>
      <w:r>
        <w:rPr>
          <w:rFonts w:hint="eastAsia" w:ascii="仿宋" w:hAnsi="仿宋" w:eastAsia="仿宋" w:cs="仿宋"/>
          <w:b/>
          <w:bCs/>
          <w:sz w:val="32"/>
          <w:szCs w:val="32"/>
        </w:rPr>
        <w:t>二、</w:t>
      </w:r>
      <w:r>
        <w:rPr>
          <w:rFonts w:hint="eastAsia" w:ascii="仿宋" w:hAnsi="仿宋" w:eastAsia="仿宋" w:cs="仿宋"/>
          <w:b/>
          <w:bCs/>
          <w:sz w:val="32"/>
          <w:szCs w:val="32"/>
          <w:lang w:eastAsia="zh-CN"/>
        </w:rPr>
        <w:t>供应商</w:t>
      </w:r>
      <w:r>
        <w:rPr>
          <w:rFonts w:hint="eastAsia" w:ascii="仿宋" w:hAnsi="仿宋" w:eastAsia="仿宋" w:cs="仿宋"/>
          <w:b/>
          <w:bCs/>
          <w:sz w:val="32"/>
          <w:szCs w:val="32"/>
        </w:rPr>
        <w:t>资格证明文件</w:t>
      </w:r>
      <w:bookmarkEnd w:id="186"/>
    </w:p>
    <w:p>
      <w:pPr>
        <w:pStyle w:val="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（见</w:t>
      </w:r>
      <w:r>
        <w:rPr>
          <w:rFonts w:hint="eastAsia" w:ascii="仿宋" w:hAnsi="仿宋" w:eastAsia="仿宋" w:cs="仿宋"/>
          <w:b/>
          <w:bCs/>
          <w:color w:val="auto"/>
          <w:sz w:val="24"/>
          <w:szCs w:val="24"/>
          <w:highlight w:val="none"/>
          <w:lang w:eastAsia="zh-CN"/>
        </w:rPr>
        <w:t>初步审查要素表</w:t>
      </w:r>
      <w:r>
        <w:rPr>
          <w:rFonts w:hint="eastAsia" w:ascii="仿宋" w:hAnsi="仿宋" w:eastAsia="仿宋" w:cs="仿宋"/>
          <w:b/>
          <w:bCs/>
          <w:color w:val="auto"/>
          <w:sz w:val="24"/>
          <w:szCs w:val="24"/>
          <w:highlight w:val="none"/>
        </w:rPr>
        <w:t>）</w:t>
      </w:r>
    </w:p>
    <w:p>
      <w:pPr>
        <w:keepLines/>
        <w:pageBreakBefore/>
        <w:jc w:val="center"/>
        <w:outlineLvl w:val="1"/>
        <w:rPr>
          <w:rFonts w:hint="eastAsia" w:ascii="仿宋" w:hAnsi="仿宋" w:eastAsia="仿宋" w:cs="仿宋"/>
          <w:b/>
          <w:bCs/>
          <w:sz w:val="32"/>
          <w:szCs w:val="32"/>
          <w:lang w:eastAsia="zh-CN"/>
        </w:rPr>
      </w:pPr>
      <w:bookmarkStart w:id="187" w:name="_Toc8720"/>
      <w:r>
        <w:rPr>
          <w:rFonts w:hint="eastAsia" w:ascii="仿宋" w:hAnsi="仿宋" w:eastAsia="仿宋" w:cs="仿宋"/>
          <w:b/>
          <w:bCs/>
          <w:sz w:val="32"/>
          <w:szCs w:val="32"/>
        </w:rPr>
        <w:t>三、</w:t>
      </w:r>
      <w:r>
        <w:rPr>
          <w:rFonts w:hint="eastAsia" w:ascii="仿宋" w:hAnsi="仿宋" w:eastAsia="仿宋" w:cs="仿宋"/>
          <w:b/>
          <w:bCs/>
          <w:sz w:val="32"/>
          <w:szCs w:val="32"/>
          <w:lang w:eastAsia="zh-CN"/>
        </w:rPr>
        <w:t>磋商保证金</w:t>
      </w:r>
      <w:bookmarkEnd w:id="187"/>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r>
        <w:rPr>
          <w:rFonts w:hint="eastAsia" w:ascii="仿宋" w:hAnsi="仿宋" w:eastAsia="仿宋" w:cs="仿宋"/>
          <w:b/>
          <w:sz w:val="28"/>
          <w:szCs w:val="28"/>
          <w:u w:val="single"/>
        </w:rPr>
        <w:t>本页附</w:t>
      </w:r>
      <w:r>
        <w:rPr>
          <w:rFonts w:hint="eastAsia" w:ascii="仿宋" w:hAnsi="仿宋" w:eastAsia="仿宋" w:cs="仿宋"/>
          <w:b/>
          <w:sz w:val="28"/>
          <w:szCs w:val="28"/>
          <w:u w:val="single"/>
          <w:lang w:eastAsia="zh-CN"/>
        </w:rPr>
        <w:t>磋商保证金</w:t>
      </w:r>
      <w:r>
        <w:rPr>
          <w:rFonts w:hint="eastAsia" w:ascii="仿宋" w:hAnsi="仿宋" w:eastAsia="仿宋" w:cs="仿宋"/>
          <w:b/>
          <w:sz w:val="28"/>
          <w:szCs w:val="28"/>
          <w:u w:val="single"/>
        </w:rPr>
        <w:t>缴纳凭证复印件或</w:t>
      </w:r>
      <w:r>
        <w:rPr>
          <w:rFonts w:hint="eastAsia" w:ascii="仿宋" w:hAnsi="仿宋" w:eastAsia="仿宋" w:cs="仿宋"/>
          <w:b/>
          <w:sz w:val="28"/>
          <w:szCs w:val="28"/>
          <w:u w:val="single"/>
          <w:lang w:eastAsia="zh-CN"/>
        </w:rPr>
        <w:t>磋商</w:t>
      </w:r>
      <w:r>
        <w:rPr>
          <w:rFonts w:hint="eastAsia" w:ascii="仿宋" w:hAnsi="仿宋" w:eastAsia="仿宋" w:cs="仿宋"/>
          <w:b/>
          <w:sz w:val="28"/>
          <w:szCs w:val="28"/>
          <w:u w:val="single"/>
        </w:rPr>
        <w:t>保函正本复印件</w:t>
      </w:r>
    </w:p>
    <w:p>
      <w:pPr>
        <w:jc w:val="center"/>
        <w:rPr>
          <w:rFonts w:hint="eastAsia" w:ascii="仿宋" w:hAnsi="仿宋" w:eastAsia="仿宋" w:cs="仿宋"/>
          <w:b/>
          <w:bCs/>
          <w:sz w:val="28"/>
          <w:szCs w:val="28"/>
          <w:highlight w:val="cyan"/>
          <w:lang w:val="en-US" w:eastAsia="zh-CN"/>
        </w:rPr>
      </w:pPr>
      <w:r>
        <w:rPr>
          <w:rFonts w:hint="eastAsia" w:ascii="仿宋" w:hAnsi="仿宋" w:eastAsia="仿宋" w:cs="仿宋"/>
          <w:b/>
          <w:bCs/>
          <w:sz w:val="24"/>
          <w:szCs w:val="24"/>
        </w:rPr>
        <w:br w:type="page"/>
      </w:r>
      <w:bookmarkEnd w:id="164"/>
      <w:bookmarkEnd w:id="165"/>
      <w:bookmarkEnd w:id="182"/>
      <w:bookmarkEnd w:id="183"/>
      <w:bookmarkEnd w:id="184"/>
    </w:p>
    <w:p>
      <w:pPr>
        <w:pStyle w:val="3"/>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仿宋" w:hAnsi="仿宋" w:eastAsia="仿宋" w:cs="仿宋"/>
          <w:b/>
          <w:bCs/>
          <w:spacing w:val="6"/>
          <w:kern w:val="0"/>
          <w:sz w:val="30"/>
          <w:szCs w:val="30"/>
          <w:lang w:val="en-US" w:eastAsia="zh-CN" w:bidi="ar-SA"/>
        </w:rPr>
      </w:pPr>
      <w:r>
        <w:rPr>
          <w:rFonts w:hint="eastAsia" w:ascii="仿宋" w:hAnsi="仿宋" w:eastAsia="仿宋" w:cs="仿宋"/>
          <w:b/>
          <w:sz w:val="28"/>
          <w:szCs w:val="28"/>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168" w:beforeLines="50" w:line="360" w:lineRule="auto"/>
        <w:jc w:val="both"/>
        <w:textAlignment w:val="auto"/>
        <w:outlineLvl w:val="9"/>
        <w:rPr>
          <w:rFonts w:hint="eastAsia" w:ascii="仿宋" w:hAnsi="仿宋" w:eastAsia="仿宋" w:cs="仿宋"/>
          <w:b/>
          <w:bCs/>
          <w:sz w:val="28"/>
          <w:szCs w:val="28"/>
          <w:highlight w:val="cy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8" w:beforeLines="50" w:line="360" w:lineRule="auto"/>
        <w:jc w:val="center"/>
        <w:textAlignment w:val="auto"/>
        <w:outlineLvl w:val="2"/>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仿宋" w:hAnsi="仿宋" w:eastAsia="仿宋" w:cs="仿宋"/>
          <w:b w:val="0"/>
          <w:bCs w:val="0"/>
          <w:sz w:val="24"/>
          <w:szCs w:val="24"/>
          <w:highlight w:val="none"/>
          <w:lang w:val="en-US" w:eastAsia="zh-CN"/>
        </w:rPr>
      </w:pPr>
    </w:p>
    <w:p>
      <w:pPr>
        <w:spacing w:line="360" w:lineRule="auto"/>
        <w:rPr>
          <w:rFonts w:hint="eastAsia" w:ascii="仿宋" w:hAnsi="仿宋" w:eastAsia="仿宋" w:cs="仿宋"/>
          <w:spacing w:val="4"/>
          <w:sz w:val="24"/>
          <w:szCs w:val="24"/>
          <w:highlight w:val="none"/>
        </w:rPr>
      </w:pPr>
    </w:p>
    <w:p>
      <w:pPr>
        <w:spacing w:line="360" w:lineRule="auto"/>
        <w:rPr>
          <w:rFonts w:ascii="仿宋" w:hAnsi="仿宋" w:eastAsia="仿宋" w:cs="仿宋"/>
          <w:spacing w:val="4"/>
          <w:sz w:val="24"/>
          <w:szCs w:val="24"/>
          <w:highlight w:val="none"/>
          <w:u w:val="single"/>
        </w:rPr>
      </w:pPr>
      <w:r>
        <w:rPr>
          <w:rFonts w:hint="eastAsia" w:ascii="仿宋" w:hAnsi="仿宋" w:eastAsia="仿宋" w:cs="仿宋"/>
          <w:spacing w:val="4"/>
          <w:sz w:val="24"/>
          <w:szCs w:val="24"/>
          <w:highlight w:val="none"/>
        </w:rPr>
        <w:t>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u w:val="single"/>
          <w:lang w:eastAsia="zh-CN"/>
        </w:rPr>
        <w:t>（</w:t>
      </w:r>
      <w:r>
        <w:rPr>
          <w:rFonts w:hint="eastAsia" w:ascii="仿宋" w:hAnsi="仿宋" w:eastAsia="仿宋" w:cs="仿宋"/>
          <w:spacing w:val="4"/>
          <w:sz w:val="24"/>
          <w:szCs w:val="24"/>
          <w:highlight w:val="none"/>
          <w:u w:val="single"/>
          <w:lang w:val="en-US" w:eastAsia="zh-CN"/>
        </w:rPr>
        <w:t>采购人名称）</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w:t>
      </w:r>
    </w:p>
    <w:p>
      <w:pPr>
        <w:spacing w:before="312" w:beforeLines="100" w:after="156" w:afterLines="50" w:line="360" w:lineRule="auto"/>
        <w:ind w:firstLine="496" w:firstLineChars="200"/>
        <w:rPr>
          <w:rFonts w:ascii="仿宋" w:hAnsi="仿宋" w:eastAsia="仿宋" w:cs="仿宋"/>
          <w:spacing w:val="4"/>
          <w:sz w:val="24"/>
          <w:szCs w:val="24"/>
          <w:highlight w:val="none"/>
        </w:rPr>
      </w:pPr>
      <w:r>
        <w:rPr>
          <w:rFonts w:hint="eastAsia" w:ascii="仿宋" w:hAnsi="仿宋" w:eastAsia="仿宋" w:cs="仿宋"/>
          <w:spacing w:val="4"/>
          <w:sz w:val="24"/>
          <w:szCs w:val="24"/>
          <w:highlight w:val="none"/>
          <w:u w:val="single"/>
          <w:lang w:val="en-US" w:eastAsia="zh-CN"/>
        </w:rPr>
        <w:t xml:space="preserve">    （供应商</w:t>
      </w:r>
      <w:r>
        <w:rPr>
          <w:rFonts w:hint="eastAsia" w:ascii="仿宋" w:hAnsi="仿宋" w:eastAsia="仿宋" w:cs="仿宋"/>
          <w:spacing w:val="4"/>
          <w:sz w:val="24"/>
          <w:szCs w:val="24"/>
          <w:highlight w:val="none"/>
          <w:u w:val="single"/>
        </w:rPr>
        <w:t xml:space="preserve">名称） </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u w:val="single"/>
        </w:rPr>
        <w:t>详细注册地址）</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p>
    <w:p>
      <w:pPr>
        <w:pStyle w:val="3"/>
        <w:rPr>
          <w:rFonts w:hint="eastAsia"/>
          <w:sz w:val="24"/>
          <w:szCs w:val="24"/>
          <w:highlight w:val="none"/>
        </w:rPr>
      </w:pPr>
    </w:p>
    <w:p>
      <w:pPr>
        <w:rPr>
          <w:rFonts w:hint="eastAsia"/>
          <w:sz w:val="24"/>
          <w:szCs w:val="24"/>
          <w:highlight w:val="none"/>
        </w:rPr>
      </w:pPr>
    </w:p>
    <w:p>
      <w:pPr>
        <w:spacing w:line="280" w:lineRule="exact"/>
        <w:ind w:right="540" w:rightChars="257" w:firstLine="2400" w:firstLineChars="10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 xml:space="preserve">（加盖单位公章）      </w:t>
      </w:r>
    </w:p>
    <w:p>
      <w:pPr>
        <w:spacing w:line="280" w:lineRule="exact"/>
        <w:ind w:right="540" w:rightChars="257"/>
        <w:jc w:val="left"/>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仿宋" w:hAnsi="仿宋" w:eastAsia="仿宋" w:cs="仿宋"/>
          <w:color w:val="FF0000"/>
          <w:spacing w:val="4"/>
          <w:sz w:val="24"/>
          <w:szCs w:val="24"/>
          <w:highlight w:val="none"/>
          <w:u w:val="none"/>
        </w:rPr>
      </w:pPr>
      <w:r>
        <w:rPr>
          <w:rFonts w:hint="eastAsia" w:ascii="仿宋" w:hAnsi="仿宋" w:eastAsia="仿宋" w:cs="仿宋"/>
          <w:spacing w:val="4"/>
          <w:sz w:val="24"/>
          <w:szCs w:val="24"/>
          <w:highlight w:val="none"/>
          <w:lang w:eastAsia="zh-CN"/>
        </w:rPr>
        <w:t>法定代表人</w:t>
      </w:r>
      <w:r>
        <w:rPr>
          <w:rFonts w:hint="eastAsia" w:ascii="仿宋" w:hAnsi="仿宋" w:eastAsia="仿宋" w:cs="仿宋"/>
          <w:spacing w:val="4"/>
          <w:sz w:val="24"/>
          <w:szCs w:val="24"/>
          <w:highlight w:val="none"/>
          <w:lang w:val="en-US" w:eastAsia="zh-CN"/>
        </w:rPr>
        <w:t>或</w:t>
      </w:r>
      <w:r>
        <w:rPr>
          <w:rFonts w:hint="eastAsia" w:ascii="仿宋" w:hAnsi="仿宋" w:eastAsia="仿宋" w:cs="仿宋"/>
          <w:spacing w:val="4"/>
          <w:sz w:val="24"/>
          <w:szCs w:val="24"/>
          <w:highlight w:val="none"/>
          <w:lang w:eastAsia="zh-CN"/>
        </w:rPr>
        <w:t>被授权人</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none"/>
          <w:lang w:val="en-US" w:eastAsia="zh-CN"/>
        </w:rPr>
        <w:t>（</w:t>
      </w:r>
      <w:r>
        <w:rPr>
          <w:rFonts w:hint="eastAsia" w:ascii="仿宋" w:hAnsi="仿宋" w:eastAsia="仿宋" w:cs="仿宋"/>
          <w:color w:val="auto"/>
          <w:spacing w:val="4"/>
          <w:sz w:val="24"/>
          <w:szCs w:val="24"/>
          <w:highlight w:val="none"/>
        </w:rPr>
        <w:t>签字</w:t>
      </w:r>
      <w:r>
        <w:rPr>
          <w:rFonts w:hint="eastAsia" w:ascii="仿宋" w:hAnsi="仿宋" w:eastAsia="仿宋" w:cs="仿宋"/>
          <w:color w:val="auto"/>
          <w:spacing w:val="4"/>
          <w:sz w:val="24"/>
          <w:szCs w:val="24"/>
          <w:highlight w:val="none"/>
          <w:lang w:eastAsia="zh-CN"/>
        </w:rPr>
        <w:t>或盖章</w:t>
      </w:r>
      <w:r>
        <w:rPr>
          <w:rFonts w:hint="eastAsia" w:ascii="仿宋" w:hAnsi="仿宋" w:eastAsia="仿宋" w:cs="仿宋"/>
          <w:color w:val="auto"/>
          <w:spacing w:val="4"/>
          <w:sz w:val="24"/>
          <w:szCs w:val="24"/>
          <w:highlight w:val="none"/>
          <w:u w:val="none"/>
          <w:lang w:val="en-US" w:eastAsia="zh-CN"/>
        </w:rPr>
        <w:t>）</w:t>
      </w:r>
    </w:p>
    <w:p>
      <w:pPr>
        <w:spacing w:line="280" w:lineRule="exact"/>
        <w:ind w:right="540" w:rightChars="257"/>
        <w:jc w:val="left"/>
        <w:rPr>
          <w:rFonts w:hint="eastAsia" w:ascii="仿宋" w:hAnsi="仿宋" w:eastAsia="仿宋" w:cs="仿宋"/>
          <w:sz w:val="24"/>
          <w:szCs w:val="24"/>
          <w:highlight w:val="none"/>
        </w:rPr>
      </w:pPr>
    </w:p>
    <w:p>
      <w:pPr>
        <w:spacing w:line="280" w:lineRule="exact"/>
        <w:ind w:right="540" w:rightChars="257"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pacing w:val="4"/>
          <w:sz w:val="24"/>
          <w:szCs w:val="24"/>
          <w:highlight w:val="none"/>
          <w:lang w:val="en-US" w:eastAsia="zh-CN"/>
        </w:rPr>
        <w:t xml:space="preserve">    年    月   日</w:t>
      </w:r>
    </w:p>
    <w:p>
      <w:pPr>
        <w:keepNext w:val="0"/>
        <w:keepLines w:val="0"/>
        <w:widowControl/>
        <w:suppressLineNumbers w:val="0"/>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br w:type="page"/>
      </w: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2"/>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附件2：</w:t>
      </w:r>
    </w:p>
    <w:p>
      <w:pPr>
        <w:keepNext w:val="0"/>
        <w:keepLines w:val="0"/>
        <w:widowControl/>
        <w:suppressLineNumbers w:val="0"/>
        <w:jc w:val="center"/>
        <w:rPr>
          <w:rFonts w:hint="eastAsia" w:ascii="仿宋" w:hAnsi="仿宋" w:eastAsia="仿宋" w:cs="仿宋"/>
          <w:b/>
          <w:bCs/>
          <w:sz w:val="28"/>
          <w:szCs w:val="28"/>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2"/>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参加政府采购活动前3年内，在经营活动中没有重大违法记录的</w:t>
      </w:r>
    </w:p>
    <w:p>
      <w:pPr>
        <w:keepNext w:val="0"/>
        <w:keepLines w:val="0"/>
        <w:widowControl/>
        <w:suppressLineNumbers w:val="0"/>
        <w:jc w:val="center"/>
        <w:rPr>
          <w:highlight w:val="none"/>
        </w:rPr>
      </w:pPr>
      <w:r>
        <w:rPr>
          <w:rFonts w:hint="eastAsia" w:ascii="仿宋" w:hAnsi="仿宋" w:eastAsia="仿宋" w:cs="仿宋"/>
          <w:b/>
          <w:bCs/>
          <w:sz w:val="28"/>
          <w:szCs w:val="28"/>
          <w:highlight w:val="none"/>
          <w:lang w:val="en-US" w:eastAsia="zh-CN"/>
        </w:rPr>
        <w:t>书面声明</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highlight w:val="none"/>
          <w:u w:val="single"/>
        </w:rPr>
      </w:pPr>
      <w:r>
        <w:rPr>
          <w:rFonts w:hint="eastAsia" w:ascii="仿宋" w:hAnsi="仿宋" w:eastAsia="仿宋" w:cs="仿宋"/>
          <w:color w:val="000000"/>
          <w:kern w:val="0"/>
          <w:sz w:val="24"/>
          <w:szCs w:val="24"/>
          <w:highlight w:val="none"/>
          <w:lang w:val="en-US" w:eastAsia="zh-CN" w:bidi="ar"/>
        </w:rPr>
        <w:t>（采购人名称）：</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我方作为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（项目名称、项目编号）的供应商，在此郑重声明：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highlight w:val="none"/>
        </w:rPr>
      </w:pPr>
      <w:r>
        <w:rPr>
          <w:rFonts w:hint="eastAsia" w:ascii="仿宋" w:hAnsi="仿宋" w:eastAsia="仿宋" w:cs="仿宋"/>
          <w:color w:val="000000"/>
          <w:kern w:val="0"/>
          <w:sz w:val="24"/>
          <w:szCs w:val="24"/>
          <w:highlight w:val="none"/>
          <w:lang w:val="en-US" w:eastAsia="zh-CN" w:bidi="ar"/>
        </w:rPr>
        <w:t>在参加本次政府采购活动前3年内的经营活动中</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（填“没有”或“有”）重大违法记录</w:t>
      </w:r>
    </w:p>
    <w:p>
      <w:pPr>
        <w:keepNext w:val="0"/>
        <w:keepLines w:val="0"/>
        <w:pageBreakBefore w:val="0"/>
        <w:wordWrap/>
        <w:overflowPunct/>
        <w:topLinePunct w:val="0"/>
        <w:bidi w:val="0"/>
        <w:spacing w:line="360" w:lineRule="auto"/>
        <w:ind w:left="9" w:right="101" w:firstLine="42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如有</w:t>
      </w:r>
      <w:r>
        <w:rPr>
          <w:rFonts w:hint="eastAsia" w:ascii="仿宋" w:hAnsi="仿宋" w:eastAsia="仿宋" w:cs="仿宋"/>
          <w:spacing w:val="4"/>
          <w:sz w:val="24"/>
          <w:szCs w:val="24"/>
          <w:highlight w:val="none"/>
        </w:rPr>
        <w:t>不</w:t>
      </w:r>
      <w:r>
        <w:rPr>
          <w:rFonts w:hint="eastAsia" w:ascii="仿宋" w:hAnsi="仿宋" w:eastAsia="仿宋" w:cs="仿宋"/>
          <w:spacing w:val="3"/>
          <w:sz w:val="24"/>
          <w:szCs w:val="24"/>
          <w:highlight w:val="none"/>
        </w:rPr>
        <w:t>实，我公司将无条件地退出本项目的采购活动，并遵照《中华人民</w:t>
      </w:r>
      <w:r>
        <w:rPr>
          <w:rFonts w:hint="eastAsia" w:ascii="仿宋" w:hAnsi="仿宋" w:eastAsia="仿宋" w:cs="仿宋"/>
          <w:spacing w:val="-1"/>
          <w:sz w:val="24"/>
          <w:szCs w:val="24"/>
          <w:highlight w:val="none"/>
        </w:rPr>
        <w:t>共和国政府采购法》</w:t>
      </w:r>
      <w:r>
        <w:rPr>
          <w:rFonts w:hint="eastAsia" w:ascii="仿宋" w:hAnsi="仿宋" w:eastAsia="仿宋" w:cs="仿宋"/>
          <w:sz w:val="24"/>
          <w:szCs w:val="24"/>
          <w:highlight w:val="none"/>
        </w:rPr>
        <w:t>有关“提供虚假材料的规定”接受处罚。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highlight w:val="none"/>
        </w:rPr>
      </w:pPr>
      <w:r>
        <w:rPr>
          <w:rFonts w:hint="eastAsia" w:ascii="仿宋" w:hAnsi="仿宋" w:eastAsia="仿宋" w:cs="仿宋"/>
          <w:color w:val="000000"/>
          <w:kern w:val="0"/>
          <w:sz w:val="24"/>
          <w:szCs w:val="24"/>
          <w:highlight w:val="none"/>
          <w:lang w:val="en-US" w:eastAsia="zh-CN" w:bidi="ar"/>
        </w:rPr>
        <w:t xml:space="preserve">特此声明。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363" w:firstLine="448"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供</w:t>
      </w:r>
      <w:r>
        <w:rPr>
          <w:rFonts w:hint="eastAsia" w:ascii="仿宋" w:hAnsi="仿宋" w:eastAsia="仿宋" w:cs="仿宋"/>
          <w:spacing w:val="-5"/>
          <w:sz w:val="24"/>
          <w:szCs w:val="24"/>
          <w:highlight w:val="none"/>
        </w:rPr>
        <w:t>应</w:t>
      </w:r>
      <w:r>
        <w:rPr>
          <w:rFonts w:hint="eastAsia" w:ascii="仿宋" w:hAnsi="仿宋" w:eastAsia="仿宋" w:cs="仿宋"/>
          <w:spacing w:val="-4"/>
          <w:sz w:val="24"/>
          <w:szCs w:val="24"/>
          <w:highlight w:val="none"/>
        </w:rPr>
        <w:t>商名称 (公章) ：</w:t>
      </w:r>
      <w:r>
        <w:rPr>
          <w:rFonts w:hint="eastAsia" w:ascii="仿宋" w:hAnsi="仿宋" w:eastAsia="仿宋" w:cs="仿宋"/>
          <w:spacing w:val="-4"/>
          <w:sz w:val="24"/>
          <w:szCs w:val="24"/>
          <w:highlight w:val="none"/>
          <w:u w:val="single" w:color="auto"/>
          <w:lang w:val="en-US" w:eastAsia="zh-CN"/>
        </w:rPr>
        <w:t xml:space="preserve">               </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363" w:firstLine="440" w:firstLineChars="200"/>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法定</w:t>
      </w:r>
      <w:r>
        <w:rPr>
          <w:rFonts w:hint="eastAsia" w:ascii="仿宋" w:hAnsi="仿宋" w:eastAsia="仿宋" w:cs="仿宋"/>
          <w:spacing w:val="-9"/>
          <w:sz w:val="24"/>
          <w:szCs w:val="24"/>
          <w:highlight w:val="none"/>
        </w:rPr>
        <w:t>代</w:t>
      </w:r>
      <w:r>
        <w:rPr>
          <w:rFonts w:hint="eastAsia" w:ascii="仿宋" w:hAnsi="仿宋" w:eastAsia="仿宋" w:cs="仿宋"/>
          <w:spacing w:val="-5"/>
          <w:sz w:val="24"/>
          <w:szCs w:val="24"/>
          <w:highlight w:val="none"/>
        </w:rPr>
        <w:t>表人或其授权代表(盖章或签字)：</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363" w:firstLine="456"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日期：</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6"/>
          <w:sz w:val="24"/>
          <w:szCs w:val="24"/>
          <w:highlight w:val="none"/>
          <w:u w:val="single" w:color="auto"/>
          <w:lang w:val="en-US" w:eastAsia="zh-CN"/>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u w:val="single" w:color="auto"/>
          <w:lang w:val="en-US" w:eastAsia="zh-CN"/>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 xml:space="preserve"> 月</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u w:val="single" w:color="auto"/>
          <w:lang w:val="en-US" w:eastAsia="zh-CN"/>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日</w:t>
      </w: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spacing w:val="-8"/>
          <w:sz w:val="24"/>
          <w:szCs w:val="24"/>
        </w:rPr>
      </w:pP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spacing w:val="-8"/>
          <w:sz w:val="24"/>
          <w:szCs w:val="24"/>
        </w:rPr>
      </w:pP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spacing w:val="-8"/>
          <w:sz w:val="24"/>
          <w:szCs w:val="24"/>
        </w:rPr>
      </w:pPr>
    </w:p>
    <w:p>
      <w:pPr>
        <w:pStyle w:val="2"/>
        <w:rPr>
          <w:rFonts w:hint="eastAsia"/>
        </w:rPr>
      </w:pP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spacing w:val="-8"/>
          <w:sz w:val="24"/>
          <w:szCs w:val="24"/>
        </w:rPr>
      </w:pP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spacing w:val="-5"/>
          <w:sz w:val="24"/>
          <w:szCs w:val="24"/>
        </w:rPr>
      </w:pPr>
      <w:r>
        <w:rPr>
          <w:rFonts w:hint="eastAsia" w:ascii="仿宋" w:hAnsi="仿宋" w:eastAsia="仿宋" w:cs="仿宋"/>
          <w:spacing w:val="-8"/>
          <w:sz w:val="24"/>
          <w:szCs w:val="24"/>
        </w:rPr>
        <w:t>注：供应商在参</w:t>
      </w:r>
      <w:r>
        <w:rPr>
          <w:rFonts w:hint="eastAsia" w:ascii="仿宋" w:hAnsi="仿宋" w:eastAsia="仿宋" w:cs="仿宋"/>
          <w:spacing w:val="-4"/>
          <w:sz w:val="24"/>
          <w:szCs w:val="24"/>
        </w:rPr>
        <w:t>加政府采购活动前 3 年内因违法经营被禁止在一定期限内参加</w:t>
      </w:r>
      <w:r>
        <w:rPr>
          <w:rFonts w:hint="eastAsia" w:ascii="仿宋" w:hAnsi="仿宋" w:eastAsia="仿宋" w:cs="仿宋"/>
          <w:spacing w:val="-6"/>
          <w:sz w:val="24"/>
          <w:szCs w:val="24"/>
        </w:rPr>
        <w:t>政府采购活动，期限届满的，可以参加政府采购活动，但应提供相关证明材料</w:t>
      </w:r>
      <w:r>
        <w:rPr>
          <w:rFonts w:hint="eastAsia" w:ascii="仿宋" w:hAnsi="仿宋" w:eastAsia="仿宋" w:cs="仿宋"/>
          <w:spacing w:val="-5"/>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pPr>
        <w:keepLines/>
        <w:pageBreakBefore/>
        <w:widowControl w:val="0"/>
        <w:kinsoku/>
        <w:wordWrap/>
        <w:overflowPunct/>
        <w:topLinePunct w:val="0"/>
        <w:autoSpaceDE/>
        <w:autoSpaceDN/>
        <w:bidi w:val="0"/>
        <w:adjustRightInd/>
        <w:snapToGrid/>
        <w:spacing w:before="100" w:beforeAutospacing="0" w:afterLines="50" w:line="360" w:lineRule="auto"/>
        <w:textAlignment w:val="auto"/>
        <w:outlineLvl w:val="2"/>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pPr>
        <w:pStyle w:val="8"/>
        <w:keepNext/>
        <w:keepLines w:val="0"/>
        <w:pageBreakBefore w:val="0"/>
        <w:widowControl w:val="0"/>
        <w:kinsoku/>
        <w:wordWrap/>
        <w:overflowPunct/>
        <w:topLinePunct w:val="0"/>
        <w:autoSpaceDE/>
        <w:autoSpaceDN/>
        <w:bidi w:val="0"/>
        <w:adjustRightInd/>
        <w:snapToGrid/>
        <w:spacing w:beforeAutospacing="0"/>
        <w:jc w:val="center"/>
        <w:textAlignment w:val="auto"/>
        <w:outlineLvl w:val="2"/>
        <w:rPr>
          <w:rFonts w:hint="eastAsia" w:ascii="仿宋" w:hAnsi="仿宋" w:eastAsia="仿宋" w:cs="仿宋"/>
          <w:sz w:val="32"/>
          <w:szCs w:val="32"/>
        </w:rPr>
      </w:pPr>
      <w:r>
        <w:rPr>
          <w:rFonts w:hint="eastAsia" w:ascii="仿宋" w:hAnsi="仿宋" w:eastAsia="仿宋" w:cs="仿宋"/>
          <w:sz w:val="32"/>
          <w:szCs w:val="32"/>
        </w:rPr>
        <w:t>中小企业声明函（工程、服务）</w:t>
      </w:r>
    </w:p>
    <w:p>
      <w:pPr>
        <w:pStyle w:val="3"/>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仿宋" w:hAnsi="仿宋" w:eastAsia="仿宋" w:cs="仿宋"/>
          <w:b w:val="0"/>
          <w:bCs w:val="0"/>
          <w:spacing w:val="-2"/>
          <w:sz w:val="24"/>
          <w:szCs w:val="24"/>
        </w:rPr>
      </w:pPr>
    </w:p>
    <w:p>
      <w:pPr>
        <w:pStyle w:val="3"/>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本公司（联合体）郑重声明，根据《政府采购促进中小企业发展管理办法》（财库﹝2020﹞46 号）的规定，本公司（联合体）参加</w:t>
      </w:r>
      <w:r>
        <w:rPr>
          <w:rFonts w:hint="eastAsia" w:ascii="仿宋" w:hAnsi="仿宋" w:eastAsia="仿宋" w:cs="仿宋"/>
          <w:b w:val="0"/>
          <w:bCs w:val="0"/>
          <w:spacing w:val="-2"/>
          <w:sz w:val="24"/>
          <w:szCs w:val="24"/>
          <w:u w:val="single"/>
          <w:lang w:val="en-US" w:eastAsia="zh-CN"/>
        </w:rPr>
        <w:t xml:space="preserve">     </w:t>
      </w:r>
      <w:r>
        <w:rPr>
          <w:rFonts w:hint="eastAsia" w:ascii="仿宋" w:hAnsi="仿宋" w:eastAsia="仿宋" w:cs="仿宋"/>
          <w:b w:val="0"/>
          <w:bCs w:val="0"/>
          <w:spacing w:val="-2"/>
          <w:sz w:val="24"/>
          <w:szCs w:val="24"/>
          <w:u w:val="single"/>
          <w:lang w:val="zh-CN" w:eastAsia="zh-CN"/>
        </w:rPr>
        <w:t>（单位名称）</w:t>
      </w:r>
      <w:r>
        <w:rPr>
          <w:rFonts w:hint="eastAsia" w:ascii="仿宋" w:hAnsi="仿宋" w:eastAsia="仿宋" w:cs="仿宋"/>
          <w:b w:val="0"/>
          <w:bCs w:val="0"/>
          <w:spacing w:val="-2"/>
          <w:sz w:val="24"/>
          <w:szCs w:val="24"/>
        </w:rPr>
        <w:t>的</w:t>
      </w:r>
      <w:r>
        <w:rPr>
          <w:rFonts w:hint="eastAsia" w:ascii="仿宋" w:hAnsi="仿宋" w:eastAsia="仿宋" w:cs="仿宋"/>
          <w:b w:val="0"/>
          <w:bCs w:val="0"/>
          <w:spacing w:val="-2"/>
          <w:sz w:val="24"/>
          <w:szCs w:val="24"/>
          <w:u w:val="single"/>
          <w:lang w:val="en-US" w:eastAsia="zh-CN"/>
        </w:rPr>
        <w:t xml:space="preserve">     </w:t>
      </w:r>
      <w:r>
        <w:rPr>
          <w:rFonts w:hint="eastAsia" w:ascii="仿宋" w:hAnsi="仿宋" w:eastAsia="仿宋" w:cs="仿宋"/>
          <w:b w:val="0"/>
          <w:bCs w:val="0"/>
          <w:spacing w:val="-2"/>
          <w:sz w:val="24"/>
          <w:szCs w:val="24"/>
          <w:u w:val="single"/>
          <w:lang w:val="zh-CN" w:eastAsia="zh-CN"/>
        </w:rPr>
        <w:t>（项目名称）</w:t>
      </w:r>
      <w:r>
        <w:rPr>
          <w:rFonts w:hint="eastAsia" w:ascii="仿宋" w:hAnsi="仿宋" w:eastAsia="仿宋" w:cs="仿宋"/>
          <w:b w:val="0"/>
          <w:bCs w:val="0"/>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3"/>
        <w:pageBreakBefore w:val="0"/>
        <w:numPr>
          <w:ilvl w:val="0"/>
          <w:numId w:val="18"/>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eastAsia="zh-CN"/>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eastAsia="zh-CN"/>
        </w:rPr>
        <w:t>（采购文件中明确的所属行业）</w:t>
      </w:r>
      <w:r>
        <w:rPr>
          <w:rFonts w:hint="eastAsia" w:ascii="仿宋" w:hAnsi="仿宋" w:eastAsia="仿宋" w:cs="仿宋"/>
          <w:sz w:val="24"/>
          <w:szCs w:val="24"/>
          <w:lang w:val="zh-CN" w:eastAsia="zh-CN"/>
        </w:rPr>
        <w:t>；</w:t>
      </w:r>
      <w:r>
        <w:rPr>
          <w:rFonts w:hint="eastAsia" w:ascii="仿宋" w:hAnsi="仿宋" w:eastAsia="仿宋" w:cs="仿宋"/>
          <w:sz w:val="24"/>
          <w:szCs w:val="24"/>
        </w:rPr>
        <w:t>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pPr>
        <w:pStyle w:val="113"/>
        <w:pageBreakBefore w:val="0"/>
        <w:numPr>
          <w:ilvl w:val="0"/>
          <w:numId w:val="18"/>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eastAsia="zh-CN"/>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eastAsia="zh-CN"/>
        </w:rPr>
        <w:t>（采购文件中明确的所属行业）</w:t>
      </w:r>
      <w:r>
        <w:rPr>
          <w:rFonts w:hint="eastAsia" w:ascii="仿宋" w:hAnsi="仿宋" w:eastAsia="仿宋" w:cs="仿宋"/>
          <w:sz w:val="24"/>
          <w:szCs w:val="24"/>
          <w:lang w:val="zh-CN" w:eastAsia="zh-CN"/>
        </w:rPr>
        <w:t>；</w:t>
      </w:r>
      <w:r>
        <w:rPr>
          <w:rFonts w:hint="eastAsia" w:ascii="仿宋" w:hAnsi="仿宋" w:eastAsia="仿宋" w:cs="仿宋"/>
          <w:sz w:val="24"/>
          <w:szCs w:val="24"/>
        </w:rPr>
        <w:t>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以上企业，不属于大企业的分支机构，不存在控股股东为大企业的情形，也不存在与大企业的负责人为同一人的情形。</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本企业对上述声明内容的真实性负责。如有虚假，将依法承担相应责任。</w:t>
      </w:r>
    </w:p>
    <w:p>
      <w:pPr>
        <w:pStyle w:val="113"/>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企业名称（盖章）：</w:t>
      </w: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日期：</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p>
    <w:p>
      <w:pPr>
        <w:pStyle w:val="113"/>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spacing w:val="-8"/>
          <w:sz w:val="21"/>
          <w:szCs w:val="21"/>
          <w:lang w:eastAsia="zh-CN"/>
        </w:rPr>
      </w:pPr>
      <w:r>
        <w:rPr>
          <w:rFonts w:hint="eastAsia" w:ascii="仿宋" w:hAnsi="仿宋" w:eastAsia="仿宋" w:cs="仿宋"/>
          <w:sz w:val="21"/>
          <w:szCs w:val="21"/>
          <w:lang w:eastAsia="zh-CN"/>
        </w:rPr>
        <w:t>备注：</w:t>
      </w:r>
      <w:r>
        <w:rPr>
          <w:rFonts w:hint="eastAsia" w:ascii="仿宋" w:hAnsi="仿宋" w:eastAsia="仿宋" w:cs="仿宋"/>
          <w:sz w:val="21"/>
          <w:szCs w:val="21"/>
          <w:lang w:val="en-US" w:eastAsia="zh-CN"/>
        </w:rPr>
        <w:t>1、</w:t>
      </w:r>
      <w:r>
        <w:rPr>
          <w:rFonts w:hint="eastAsia" w:ascii="仿宋" w:hAnsi="仿宋" w:eastAsia="仿宋" w:cs="仿宋"/>
          <w:spacing w:val="-8"/>
          <w:sz w:val="21"/>
          <w:szCs w:val="21"/>
        </w:rPr>
        <w:t>中小企业参加政府采购活动，应当按照</w:t>
      </w:r>
      <w:r>
        <w:rPr>
          <w:rFonts w:hint="eastAsia" w:ascii="仿宋" w:hAnsi="仿宋" w:eastAsia="仿宋" w:cs="仿宋"/>
          <w:spacing w:val="-8"/>
          <w:sz w:val="21"/>
          <w:szCs w:val="21"/>
          <w:lang w:eastAsia="zh-CN"/>
        </w:rPr>
        <w:t>《政府采购促进中小企业发展管理办法》（财库〔2020〕46号）</w:t>
      </w:r>
      <w:r>
        <w:rPr>
          <w:rFonts w:hint="eastAsia" w:ascii="仿宋" w:hAnsi="仿宋" w:eastAsia="仿宋" w:cs="仿宋"/>
          <w:spacing w:val="-8"/>
          <w:sz w:val="21"/>
          <w:szCs w:val="21"/>
        </w:rPr>
        <w:t>规定和《中小企业划型标准规定》（工信部联企业〔2011〕300号），如实填写并</w:t>
      </w:r>
      <w:r>
        <w:rPr>
          <w:rFonts w:hint="eastAsia" w:ascii="仿宋" w:hAnsi="仿宋" w:eastAsia="仿宋" w:cs="仿宋"/>
          <w:spacing w:val="-8"/>
          <w:sz w:val="21"/>
          <w:szCs w:val="21"/>
          <w:lang w:eastAsia="zh-CN"/>
        </w:rPr>
        <w:t>提交本</w:t>
      </w:r>
      <w:r>
        <w:rPr>
          <w:rFonts w:hint="eastAsia" w:ascii="仿宋" w:hAnsi="仿宋" w:eastAsia="仿宋" w:cs="仿宋"/>
          <w:spacing w:val="-8"/>
          <w:sz w:val="21"/>
          <w:szCs w:val="21"/>
        </w:rPr>
        <w:t>《中小企业声明函》</w:t>
      </w:r>
      <w:r>
        <w:rPr>
          <w:rFonts w:hint="eastAsia" w:ascii="仿宋" w:hAnsi="仿宋" w:eastAsia="仿宋" w:cs="仿宋"/>
          <w:spacing w:val="-8"/>
          <w:sz w:val="21"/>
          <w:szCs w:val="21"/>
          <w:lang w:eastAsia="zh-CN"/>
        </w:rPr>
        <w:t>。</w:t>
      </w:r>
    </w:p>
    <w:p>
      <w:pPr>
        <w:pStyle w:val="113"/>
        <w:pageBreakBefore w:val="0"/>
        <w:kinsoku/>
        <w:wordWrap/>
        <w:overflowPunct/>
        <w:topLinePunct w:val="0"/>
        <w:autoSpaceDE/>
        <w:autoSpaceDN/>
        <w:bidi w:val="0"/>
        <w:adjustRightInd/>
        <w:snapToGrid/>
        <w:spacing w:line="360" w:lineRule="auto"/>
        <w:ind w:left="615" w:leftChars="293" w:firstLine="19" w:firstLineChars="10"/>
        <w:textAlignment w:val="auto"/>
        <w:rPr>
          <w:rFonts w:hint="eastAsia" w:ascii="仿宋" w:hAnsi="仿宋" w:eastAsia="仿宋" w:cs="仿宋"/>
          <w:b/>
          <w:sz w:val="28"/>
          <w:szCs w:val="28"/>
        </w:rPr>
      </w:pPr>
      <w:r>
        <w:rPr>
          <w:rFonts w:hint="eastAsia" w:ascii="仿宋" w:hAnsi="仿宋" w:eastAsia="仿宋" w:cs="仿宋"/>
          <w:spacing w:val="-8"/>
          <w:sz w:val="21"/>
          <w:szCs w:val="21"/>
          <w:lang w:val="en-US" w:eastAsia="zh-CN"/>
        </w:rPr>
        <w:t>2、从业人员、营业收入、资产总额填报上一年度数据，无上一年度数据的新成立企业可不填报。</w:t>
      </w:r>
    </w:p>
    <w:p>
      <w:pPr>
        <w:keepNext w:val="0"/>
        <w:keepLines/>
        <w:pageBreakBefore/>
        <w:widowControl w:val="0"/>
        <w:kinsoku/>
        <w:wordWrap/>
        <w:overflowPunct/>
        <w:topLinePunct w:val="0"/>
        <w:autoSpaceDE/>
        <w:autoSpaceDN/>
        <w:bidi w:val="0"/>
        <w:adjustRightInd/>
        <w:snapToGrid/>
        <w:spacing w:before="100" w:beforeAutospacing="1" w:afterLines="50" w:line="360" w:lineRule="auto"/>
        <w:textAlignment w:val="auto"/>
        <w:outlineLvl w:val="2"/>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4</w:t>
      </w:r>
      <w:r>
        <w:rPr>
          <w:rFonts w:hint="eastAsia" w:ascii="仿宋" w:hAnsi="仿宋" w:eastAsia="仿宋" w:cs="仿宋"/>
          <w:b/>
          <w:sz w:val="28"/>
          <w:szCs w:val="28"/>
        </w:rPr>
        <w:t>：</w:t>
      </w:r>
    </w:p>
    <w:p>
      <w:pPr>
        <w:keepNext w:val="0"/>
        <w:widowControl w:val="0"/>
        <w:kinsoku/>
        <w:wordWrap/>
        <w:overflowPunct/>
        <w:topLinePunct w:val="0"/>
        <w:autoSpaceDE/>
        <w:autoSpaceDN/>
        <w:bidi w:val="0"/>
        <w:adjustRightInd/>
        <w:snapToGrid/>
        <w:spacing w:before="100" w:beforeAutospacing="1" w:afterLines="50" w:line="360" w:lineRule="auto"/>
        <w:jc w:val="center"/>
        <w:textAlignment w:val="auto"/>
        <w:outlineLvl w:val="2"/>
        <w:rPr>
          <w:rFonts w:hint="eastAsia" w:ascii="仿宋" w:hAnsi="仿宋" w:eastAsia="仿宋" w:cs="仿宋"/>
          <w:b/>
          <w:sz w:val="32"/>
          <w:szCs w:val="32"/>
        </w:rPr>
      </w:pPr>
      <w:r>
        <w:rPr>
          <w:rFonts w:hint="eastAsia" w:ascii="仿宋" w:hAnsi="仿宋" w:eastAsia="仿宋" w:cs="仿宋"/>
          <w:b/>
          <w:sz w:val="32"/>
          <w:szCs w:val="32"/>
          <w:lang w:eastAsia="zh-CN"/>
        </w:rPr>
        <w:t>磋商</w:t>
      </w:r>
      <w:r>
        <w:rPr>
          <w:rFonts w:hint="eastAsia" w:ascii="仿宋" w:hAnsi="仿宋" w:eastAsia="仿宋" w:cs="仿宋"/>
          <w:b/>
          <w:sz w:val="32"/>
          <w:szCs w:val="32"/>
        </w:rPr>
        <w:t>担保函</w:t>
      </w:r>
    </w:p>
    <w:p>
      <w:pPr>
        <w:rPr>
          <w:rFonts w:hint="eastAsia" w:ascii="仿宋" w:hAnsi="仿宋" w:eastAsia="仿宋" w:cs="仿宋"/>
          <w:sz w:val="22"/>
          <w:szCs w:val="36"/>
        </w:rPr>
      </w:pPr>
    </w:p>
    <w:p>
      <w:pPr>
        <w:jc w:val="center"/>
        <w:rPr>
          <w:rFonts w:hint="eastAsia" w:ascii="仿宋" w:hAnsi="仿宋" w:eastAsia="仿宋" w:cs="仿宋"/>
          <w:sz w:val="24"/>
          <w:szCs w:val="24"/>
        </w:rPr>
      </w:pPr>
      <w:r>
        <w:rPr>
          <w:rFonts w:hint="eastAsia" w:ascii="仿宋" w:hAnsi="仿宋" w:eastAsia="仿宋" w:cs="仿宋"/>
          <w:sz w:val="24"/>
          <w:szCs w:val="24"/>
        </w:rPr>
        <w:t xml:space="preserve"> 编号： </w:t>
      </w:r>
    </w:p>
    <w:p>
      <w:pPr>
        <w:rPr>
          <w:rFonts w:hint="eastAsia" w:ascii="仿宋" w:hAnsi="仿宋" w:eastAsia="仿宋" w:cs="仿宋"/>
          <w:sz w:val="24"/>
          <w:szCs w:val="24"/>
          <w:u w:val="single"/>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___________________（采购人或采购代理机构）：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鉴于_______________（以下简称“</w:t>
      </w:r>
      <w:r>
        <w:rPr>
          <w:rFonts w:hint="eastAsia" w:ascii="仿宋" w:hAnsi="仿宋" w:eastAsia="仿宋" w:cs="仿宋"/>
          <w:sz w:val="24"/>
          <w:szCs w:val="24"/>
          <w:lang w:eastAsia="zh-CN"/>
        </w:rPr>
        <w:t>供应商</w:t>
      </w:r>
      <w:r>
        <w:rPr>
          <w:rFonts w:hint="eastAsia" w:ascii="仿宋" w:hAnsi="仿宋" w:eastAsia="仿宋" w:cs="仿宋"/>
          <w:sz w:val="24"/>
          <w:szCs w:val="24"/>
        </w:rPr>
        <w:t>”）拟参加编号为___________的_______项目（以下简称“本项目”）</w:t>
      </w:r>
      <w:r>
        <w:rPr>
          <w:rFonts w:hint="eastAsia" w:ascii="仿宋" w:hAnsi="仿宋" w:eastAsia="仿宋" w:cs="仿宋"/>
          <w:sz w:val="24"/>
          <w:szCs w:val="24"/>
          <w:lang w:eastAsia="zh-CN"/>
        </w:rPr>
        <w:t>磋商</w:t>
      </w:r>
      <w:r>
        <w:rPr>
          <w:rFonts w:hint="eastAsia" w:ascii="仿宋" w:hAnsi="仿宋" w:eastAsia="仿宋" w:cs="仿宋"/>
          <w:sz w:val="24"/>
          <w:szCs w:val="24"/>
        </w:rPr>
        <w:t>，根据本项目</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，供应商</w:t>
      </w:r>
      <w:r>
        <w:rPr>
          <w:rFonts w:hint="eastAsia" w:ascii="仿宋" w:hAnsi="仿宋" w:eastAsia="仿宋" w:cs="仿宋"/>
          <w:sz w:val="24"/>
          <w:szCs w:val="24"/>
          <w:lang w:eastAsia="zh-CN"/>
        </w:rPr>
        <w:t>参加磋商</w:t>
      </w:r>
      <w:r>
        <w:rPr>
          <w:rFonts w:hint="eastAsia" w:ascii="仿宋" w:hAnsi="仿宋" w:eastAsia="仿宋" w:cs="仿宋"/>
          <w:sz w:val="24"/>
          <w:szCs w:val="24"/>
        </w:rPr>
        <w:t>时应向你方交纳</w:t>
      </w:r>
      <w:r>
        <w:rPr>
          <w:rFonts w:hint="eastAsia" w:ascii="仿宋" w:hAnsi="仿宋" w:eastAsia="仿宋" w:cs="仿宋"/>
          <w:sz w:val="24"/>
          <w:szCs w:val="24"/>
          <w:lang w:eastAsia="zh-CN"/>
        </w:rPr>
        <w:t>磋商保证金</w:t>
      </w:r>
      <w:r>
        <w:rPr>
          <w:rFonts w:hint="eastAsia" w:ascii="仿宋" w:hAnsi="仿宋" w:eastAsia="仿宋" w:cs="仿宋"/>
          <w:sz w:val="24"/>
          <w:szCs w:val="24"/>
        </w:rPr>
        <w:t>，且可以</w:t>
      </w:r>
      <w:r>
        <w:rPr>
          <w:rFonts w:hint="eastAsia" w:ascii="仿宋" w:hAnsi="仿宋" w:eastAsia="仿宋" w:cs="仿宋"/>
          <w:sz w:val="24"/>
          <w:szCs w:val="24"/>
          <w:lang w:eastAsia="zh-CN"/>
        </w:rPr>
        <w:t>磋商</w:t>
      </w:r>
      <w:r>
        <w:rPr>
          <w:rFonts w:hint="eastAsia" w:ascii="仿宋" w:hAnsi="仿宋" w:eastAsia="仿宋" w:cs="仿宋"/>
          <w:sz w:val="24"/>
          <w:szCs w:val="24"/>
        </w:rPr>
        <w:t>担保函的形式交纳</w:t>
      </w:r>
      <w:r>
        <w:rPr>
          <w:rFonts w:hint="eastAsia" w:ascii="仿宋" w:hAnsi="仿宋" w:eastAsia="仿宋" w:cs="仿宋"/>
          <w:sz w:val="24"/>
          <w:szCs w:val="24"/>
          <w:lang w:eastAsia="zh-CN"/>
        </w:rPr>
        <w:t>磋商保证金</w:t>
      </w:r>
      <w:r>
        <w:rPr>
          <w:rFonts w:hint="eastAsia" w:ascii="仿宋" w:hAnsi="仿宋" w:eastAsia="仿宋" w:cs="仿宋"/>
          <w:sz w:val="24"/>
          <w:szCs w:val="24"/>
        </w:rPr>
        <w:t>。应供应商的申请，我方以保证的方式向你方提供如下</w:t>
      </w:r>
      <w:r>
        <w:rPr>
          <w:rFonts w:hint="eastAsia" w:ascii="仿宋" w:hAnsi="仿宋" w:eastAsia="仿宋" w:cs="仿宋"/>
          <w:sz w:val="24"/>
          <w:szCs w:val="24"/>
          <w:lang w:eastAsia="zh-CN"/>
        </w:rPr>
        <w:t>磋商保证金</w:t>
      </w:r>
      <w:r>
        <w:rPr>
          <w:rFonts w:hint="eastAsia" w:ascii="仿宋" w:hAnsi="仿宋" w:eastAsia="仿宋" w:cs="仿宋"/>
          <w:sz w:val="24"/>
          <w:szCs w:val="24"/>
        </w:rPr>
        <w:t xml:space="preserve">担保：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一、保证责任的情形及保证金额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（一）在</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出现下列情形之一时，我方承担保证责任：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、成交</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无正当理由不与采购人或者采购代理机构签订《政府采购合同》；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规定的</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应当缴纳保证金的其他情形。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（二）我方承担保证责任的最高金额为人民币______元（大写_________________），即本项目的</w:t>
      </w:r>
      <w:r>
        <w:rPr>
          <w:rFonts w:hint="eastAsia" w:ascii="仿宋" w:hAnsi="仿宋" w:eastAsia="仿宋" w:cs="仿宋"/>
          <w:sz w:val="24"/>
          <w:szCs w:val="24"/>
          <w:lang w:eastAsia="zh-CN"/>
        </w:rPr>
        <w:t>磋商保证金</w:t>
      </w:r>
      <w:r>
        <w:rPr>
          <w:rFonts w:hint="eastAsia" w:ascii="仿宋" w:hAnsi="仿宋" w:eastAsia="仿宋" w:cs="仿宋"/>
          <w:sz w:val="24"/>
          <w:szCs w:val="24"/>
        </w:rPr>
        <w:t xml:space="preserve">金额。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二、保证的方式及保证期间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我方保证的方式为：连带责任保证。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我方的保证期间为：自本保函生效之日起______个月止。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三、承担保证责任的程序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你方要求我方承担保证责任的，应在本保函保证期间内向我方发出书面索赔通知。索赔通知应写明要求索赔的金额，支付款项应到达的账号，并附有证明</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发生我方应承担保证责任情形的事实材料。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我方在收到索赔通知及相关证明材料后，在_____个工作日内进行审查，符合应承担保证责任情形的，我方应按照你方的要求代</w:t>
      </w:r>
      <w:r>
        <w:rPr>
          <w:rFonts w:hint="eastAsia" w:ascii="仿宋" w:hAnsi="仿宋" w:eastAsia="仿宋" w:cs="仿宋"/>
          <w:sz w:val="24"/>
          <w:szCs w:val="24"/>
          <w:lang w:eastAsia="zh-CN"/>
        </w:rPr>
        <w:t>供应商</w:t>
      </w:r>
      <w:r>
        <w:rPr>
          <w:rFonts w:hint="eastAsia" w:ascii="仿宋" w:hAnsi="仿宋" w:eastAsia="仿宋" w:cs="仿宋"/>
          <w:sz w:val="24"/>
          <w:szCs w:val="24"/>
        </w:rPr>
        <w:t>向你方支付</w:t>
      </w:r>
      <w:r>
        <w:rPr>
          <w:rFonts w:hint="eastAsia" w:ascii="仿宋" w:hAnsi="仿宋" w:eastAsia="仿宋" w:cs="仿宋"/>
          <w:sz w:val="24"/>
          <w:szCs w:val="24"/>
          <w:lang w:eastAsia="zh-CN"/>
        </w:rPr>
        <w:t>磋商保证金</w:t>
      </w:r>
      <w:r>
        <w:rPr>
          <w:rFonts w:hint="eastAsia" w:ascii="仿宋" w:hAnsi="仿宋" w:eastAsia="仿宋" w:cs="仿宋"/>
          <w:sz w:val="24"/>
          <w:szCs w:val="24"/>
        </w:rPr>
        <w:t xml:space="preserve">。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四、保证责任的终止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 xml:space="preserve">保证期间届满你方未向我方书面主张保证责任的，自保证期间届满次日起，我方保证责任自动终止。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 xml:space="preserve">我方按照本保函向你方履行了保证责任后，自我方向你方支付款项（支付款项从我方账户划出）之日起，保证责任终止。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w:t>
      </w:r>
      <w:r>
        <w:rPr>
          <w:rFonts w:hint="eastAsia" w:ascii="仿宋" w:hAnsi="仿宋" w:eastAsia="仿宋" w:cs="仿宋"/>
          <w:sz w:val="24"/>
          <w:szCs w:val="24"/>
          <w:lang w:eastAsia="zh-CN"/>
        </w:rPr>
        <w:t>、</w:t>
      </w:r>
      <w:r>
        <w:rPr>
          <w:rFonts w:hint="eastAsia" w:ascii="仿宋" w:hAnsi="仿宋" w:eastAsia="仿宋" w:cs="仿宋"/>
          <w:sz w:val="24"/>
          <w:szCs w:val="24"/>
        </w:rPr>
        <w:t xml:space="preserve">按照法律法规的规定或出现我方保证责任终止的其它情形的，我方在本保函项下的保证责任亦终止。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五、免责条款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依照法律规定或你方与</w:t>
      </w:r>
      <w:r>
        <w:rPr>
          <w:rFonts w:hint="eastAsia" w:ascii="仿宋" w:hAnsi="仿宋" w:eastAsia="仿宋" w:cs="仿宋"/>
          <w:sz w:val="24"/>
          <w:szCs w:val="24"/>
          <w:lang w:eastAsia="zh-CN"/>
        </w:rPr>
        <w:t>供应商</w:t>
      </w:r>
      <w:r>
        <w:rPr>
          <w:rFonts w:hint="eastAsia" w:ascii="仿宋" w:hAnsi="仿宋" w:eastAsia="仿宋" w:cs="仿宋"/>
          <w:sz w:val="24"/>
          <w:szCs w:val="24"/>
        </w:rPr>
        <w:t>的另行约定，全部或者部分免除</w:t>
      </w:r>
      <w:r>
        <w:rPr>
          <w:rFonts w:hint="eastAsia" w:ascii="仿宋" w:hAnsi="仿宋" w:eastAsia="仿宋" w:cs="仿宋"/>
          <w:sz w:val="24"/>
          <w:szCs w:val="24"/>
          <w:lang w:eastAsia="zh-CN"/>
        </w:rPr>
        <w:t>供应商磋商保证金</w:t>
      </w:r>
      <w:r>
        <w:rPr>
          <w:rFonts w:hint="eastAsia" w:ascii="仿宋" w:hAnsi="仿宋" w:eastAsia="仿宋" w:cs="仿宋"/>
          <w:sz w:val="24"/>
          <w:szCs w:val="24"/>
        </w:rPr>
        <w:t xml:space="preserve">义务时，我方亦免除相应的保证责任。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因你方原因致使</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发生本保函第一条第（一）款约定情形的，我方不承担保证责任。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w:t>
      </w:r>
      <w:r>
        <w:rPr>
          <w:rFonts w:hint="eastAsia" w:ascii="仿宋" w:hAnsi="仿宋" w:eastAsia="仿宋" w:cs="仿宋"/>
          <w:sz w:val="24"/>
          <w:szCs w:val="24"/>
          <w:lang w:eastAsia="zh-CN"/>
        </w:rPr>
        <w:t>、</w:t>
      </w:r>
      <w:r>
        <w:rPr>
          <w:rFonts w:hint="eastAsia" w:ascii="仿宋" w:hAnsi="仿宋" w:eastAsia="仿宋" w:cs="仿宋"/>
          <w:sz w:val="24"/>
          <w:szCs w:val="24"/>
        </w:rPr>
        <w:t>因不可抗力造成</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发生本保函第一条约定情形的，我方不承担保证责任。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4</w:t>
      </w:r>
      <w:r>
        <w:rPr>
          <w:rFonts w:hint="eastAsia" w:ascii="仿宋" w:hAnsi="仿宋" w:eastAsia="仿宋" w:cs="仿宋"/>
          <w:sz w:val="24"/>
          <w:szCs w:val="24"/>
          <w:lang w:eastAsia="zh-CN"/>
        </w:rPr>
        <w:t>、</w:t>
      </w:r>
      <w:r>
        <w:rPr>
          <w:rFonts w:hint="eastAsia" w:ascii="仿宋" w:hAnsi="仿宋" w:eastAsia="仿宋" w:cs="仿宋"/>
          <w:sz w:val="24"/>
          <w:szCs w:val="24"/>
        </w:rPr>
        <w:t>你方或其他有权机关对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 xml:space="preserve">进行任何澄清或修改，加重我方保证责任的，我方对加重部分不承担保证责任，但该澄清或修改经我方事先书面同意的除外。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六、争议的解决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因本保函发生的纠纷，由你我双方协商解决，协商不成的，通过诉讼程序解决，诉讼管辖地法院为________________法院。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七、保函的生效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本保函自我方加盖公章之日起生效。 </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right="640" w:firstLine="3840" w:firstLineChars="1600"/>
        <w:rPr>
          <w:rFonts w:hint="eastAsia" w:ascii="仿宋" w:hAnsi="仿宋" w:eastAsia="仿宋" w:cs="仿宋"/>
          <w:sz w:val="24"/>
          <w:szCs w:val="24"/>
        </w:rPr>
      </w:pPr>
      <w:r>
        <w:rPr>
          <w:rFonts w:hint="eastAsia" w:ascii="仿宋" w:hAnsi="仿宋" w:eastAsia="仿宋" w:cs="仿宋"/>
          <w:sz w:val="24"/>
          <w:szCs w:val="24"/>
        </w:rPr>
        <w:t>保证人：（公章）</w:t>
      </w:r>
    </w:p>
    <w:p>
      <w:pPr>
        <w:spacing w:line="360" w:lineRule="auto"/>
        <w:ind w:right="64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56" w:afterLines="50" w:line="360" w:lineRule="auto"/>
        <w:textAlignment w:val="auto"/>
        <w:outlineLvl w:val="2"/>
        <w:rPr>
          <w:rFonts w:hint="eastAsia" w:ascii="仿宋" w:hAnsi="仿宋" w:eastAsia="仿宋" w:cs="仿宋"/>
          <w:b/>
          <w:bCs/>
          <w:spacing w:val="6"/>
          <w:sz w:val="30"/>
          <w:szCs w:val="30"/>
        </w:rPr>
      </w:pPr>
      <w:r>
        <w:rPr>
          <w:rFonts w:hint="eastAsia" w:ascii="仿宋" w:hAnsi="仿宋" w:eastAsia="仿宋" w:cs="仿宋"/>
          <w:b/>
          <w:bCs/>
          <w:spacing w:val="6"/>
          <w:sz w:val="30"/>
          <w:szCs w:val="30"/>
        </w:rPr>
        <w:t>附件</w:t>
      </w:r>
      <w:r>
        <w:rPr>
          <w:rFonts w:hint="eastAsia" w:ascii="仿宋" w:hAnsi="仿宋" w:eastAsia="仿宋" w:cs="仿宋"/>
          <w:b/>
          <w:bCs/>
          <w:spacing w:val="6"/>
          <w:sz w:val="30"/>
          <w:szCs w:val="30"/>
          <w:lang w:val="en-US" w:eastAsia="zh-CN"/>
        </w:rPr>
        <w:t>5</w:t>
      </w:r>
      <w:r>
        <w:rPr>
          <w:rFonts w:hint="eastAsia" w:ascii="仿宋" w:hAnsi="仿宋" w:eastAsia="仿宋" w:cs="仿宋"/>
          <w:b/>
          <w:bCs/>
          <w:spacing w:val="6"/>
          <w:sz w:val="30"/>
          <w:szCs w:val="30"/>
        </w:rPr>
        <w:t>：</w:t>
      </w:r>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spacing w:val="6"/>
          <w:sz w:val="32"/>
          <w:szCs w:val="32"/>
        </w:rPr>
      </w:pPr>
      <w:bookmarkStart w:id="188" w:name="OLE_LINK14"/>
      <w:bookmarkStart w:id="189" w:name="OLE_LINK13"/>
      <w:r>
        <w:rPr>
          <w:rFonts w:hint="eastAsia" w:ascii="仿宋" w:hAnsi="仿宋" w:eastAsia="仿宋" w:cs="仿宋"/>
          <w:b/>
          <w:spacing w:val="6"/>
          <w:sz w:val="32"/>
          <w:szCs w:val="32"/>
        </w:rPr>
        <w:t>残疾人福利性单位声明函</w:t>
      </w:r>
    </w:p>
    <w:bookmarkEnd w:id="188"/>
    <w:bookmarkEnd w:id="189"/>
    <w:p>
      <w:pPr>
        <w:spacing w:line="588" w:lineRule="exact"/>
        <w:rPr>
          <w:rFonts w:hint="eastAsia" w:ascii="仿宋" w:hAnsi="仿宋" w:eastAsia="仿宋" w:cs="仿宋"/>
          <w:b/>
          <w:spacing w:val="6"/>
          <w:sz w:val="30"/>
          <w:szCs w:val="30"/>
        </w:rPr>
      </w:pP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588" w:lineRule="exact"/>
        <w:ind w:firstLine="444" w:firstLineChars="200"/>
        <w:rPr>
          <w:rFonts w:hint="eastAsia" w:ascii="仿宋" w:hAnsi="仿宋" w:eastAsia="仿宋" w:cs="仿宋"/>
          <w:spacing w:val="6"/>
          <w:szCs w:val="24"/>
        </w:rPr>
      </w:pPr>
    </w:p>
    <w:p>
      <w:pPr>
        <w:spacing w:line="588" w:lineRule="exact"/>
        <w:ind w:firstLine="444" w:firstLineChars="200"/>
        <w:rPr>
          <w:rFonts w:hint="eastAsia" w:ascii="仿宋" w:hAnsi="仿宋" w:eastAsia="仿宋" w:cs="仿宋"/>
          <w:spacing w:val="6"/>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w:t>
      </w: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备注：</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3"/>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仿宋" w:hAnsi="仿宋" w:eastAsia="仿宋" w:cs="仿宋"/>
          <w:b/>
          <w:bCs/>
          <w:spacing w:val="6"/>
          <w:kern w:val="0"/>
          <w:sz w:val="30"/>
          <w:szCs w:val="30"/>
          <w:lang w:val="en-US" w:eastAsia="zh-CN" w:bidi="ar-SA"/>
        </w:rPr>
      </w:pPr>
      <w:r>
        <w:rPr>
          <w:rFonts w:hint="eastAsia" w:ascii="仿宋" w:hAnsi="仿宋" w:eastAsia="仿宋" w:cs="仿宋"/>
          <w:b/>
          <w:bCs/>
          <w:spacing w:val="6"/>
          <w:kern w:val="0"/>
          <w:sz w:val="30"/>
          <w:szCs w:val="30"/>
          <w:lang w:val="en-US" w:eastAsia="zh-CN" w:bidi="ar-SA"/>
        </w:rPr>
        <w:t>附件6：</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outlineLvl w:val="2"/>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监狱企业证明文件</w:t>
      </w:r>
    </w:p>
    <w:p>
      <w:pPr>
        <w:pStyle w:val="3"/>
        <w:rPr>
          <w:rFonts w:hint="eastAsia" w:ascii="仿宋" w:hAnsi="仿宋" w:eastAsia="仿宋" w:cs="仿宋"/>
          <w:lang w:eastAsia="zh-CN"/>
        </w:rPr>
      </w:pP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监狱企业参加政府采购活动时，应当提供由省级以上监狱管理局、戒毒管理局（含新疆生产建设兵团）出具的属于监狱企业的证明文件</w:t>
      </w:r>
      <w:r>
        <w:rPr>
          <w:rFonts w:hint="eastAsia" w:ascii="仿宋" w:hAnsi="仿宋" w:eastAsia="仿宋" w:cs="仿宋"/>
          <w:b/>
          <w:bCs/>
          <w:sz w:val="24"/>
          <w:szCs w:val="24"/>
          <w:highlight w:val="none"/>
          <w:lang w:eastAsia="zh-CN"/>
        </w:rPr>
        <w:t>，</w:t>
      </w:r>
      <w:r>
        <w:rPr>
          <w:rFonts w:hint="eastAsia" w:ascii="仿宋" w:hAnsi="仿宋" w:eastAsia="仿宋" w:cs="仿宋"/>
          <w:b/>
          <w:bCs/>
          <w:color w:val="000000"/>
          <w:sz w:val="24"/>
          <w:szCs w:val="24"/>
          <w:highlight w:val="none"/>
          <w:lang w:eastAsia="zh-CN"/>
        </w:rPr>
        <w:t>非监狱企业无需提供</w:t>
      </w:r>
      <w:r>
        <w:rPr>
          <w:rFonts w:hint="eastAsia" w:ascii="仿宋" w:hAnsi="仿宋" w:eastAsia="仿宋" w:cs="仿宋"/>
          <w:b/>
          <w:bCs/>
          <w:sz w:val="24"/>
          <w:szCs w:val="24"/>
        </w:rPr>
        <w:t>。</w:t>
      </w:r>
    </w:p>
    <w:p>
      <w:pPr>
        <w:tabs>
          <w:tab w:val="left" w:pos="1620"/>
          <w:tab w:val="left" w:pos="1800"/>
        </w:tabs>
        <w:spacing w:line="440" w:lineRule="exact"/>
        <w:ind w:right="540" w:rightChars="257"/>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rPr>
          <w:rFonts w:hint="eastAsia" w:ascii="仿宋" w:hAnsi="仿宋" w:eastAsia="仿宋" w:cs="仿宋"/>
          <w:b/>
          <w:bCs/>
          <w:sz w:val="28"/>
          <w:szCs w:val="28"/>
          <w:highlight w:val="cyan"/>
          <w:lang w:val="en-US" w:eastAsia="zh-CN"/>
        </w:rPr>
      </w:pPr>
    </w:p>
    <w:sectPr>
      <w:pgSz w:w="11906" w:h="16838"/>
      <w:pgMar w:top="1417" w:right="1417"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ascii="仿宋" w:hAnsi="仿宋" w:eastAsia="仿宋" w:cs="仿宋"/>
        <w:highlight w:val="none"/>
      </w:rPr>
    </w:pPr>
    <w:r>
      <w:rPr>
        <w:rFonts w:hint="eastAsia" w:ascii="仿宋" w:hAnsi="仿宋" w:eastAsia="仿宋" w:cs="仿宋"/>
        <w:sz w:val="18"/>
        <w:szCs w:val="18"/>
        <w:lang w:eastAsia="zh-CN"/>
      </w:rPr>
      <w:t>华夏国际项目管理有限公司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lang w:eastAsia="zh-CN"/>
      </w:rPr>
      <w:tab/>
    </w:r>
    <w:r>
      <w:rPr>
        <w:rFonts w:hint="eastAsia" w:ascii="仿宋" w:hAnsi="仿宋" w:eastAsia="仿宋" w:cs="仿宋"/>
        <w:sz w:val="18"/>
        <w:szCs w:val="18"/>
        <w:highlight w:val="none"/>
        <w:lang w:eastAsia="zh-CN"/>
      </w:rPr>
      <w:t>地址：西安市高新区科技五路8号数字大厦11楼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4pt;margin-top:-0.15pt;height:10.35pt;width:9.05pt;mso-position-horizontal-relative:margin;mso-wrap-style:none;z-index:251659264;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left:217.4pt;margin-top:-0.15pt;height:10.35pt;width:9.05pt;mso-position-horizontal-relative:margin;mso-wrap-style:none;z-index:251660288;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Pbowdo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N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9ujB2j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int="eastAsia" w:hAnsi="宋体" w:eastAsia="仿宋" w:cs="宋体"/>
        <w:szCs w:val="24"/>
        <w:lang w:val="en-US" w:eastAsia="zh-CN"/>
      </w:rPr>
    </w:pPr>
    <w:r>
      <w:rPr>
        <w:rFonts w:hint="eastAsia" w:ascii="仿宋" w:hAnsi="仿宋" w:eastAsia="仿宋" w:cs="仿宋"/>
        <w:bCs/>
        <w:sz w:val="18"/>
        <w:szCs w:val="18"/>
        <w:u w:val="single"/>
        <w:lang w:eastAsia="zh-CN"/>
      </w:rPr>
      <w:t>镇安县大坪镇岩屋中心卫生院门诊综合楼附属工程及特殊科室二次装修项目</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 xml:space="preserve">   </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仿宋" w:hAnsi="仿宋" w:eastAsia="仿宋" w:cs="仿宋"/>
      </w:rPr>
    </w:pPr>
    <w:r>
      <w:rPr>
        <w:rFonts w:hint="eastAsia" w:ascii="仿宋" w:hAnsi="仿宋" w:eastAsia="仿宋" w:cs="仿宋"/>
        <w:bCs/>
        <w:sz w:val="18"/>
        <w:szCs w:val="18"/>
        <w:u w:val="none"/>
        <w:lang w:eastAsia="zh-CN"/>
      </w:rPr>
      <w:t>镇安县大坪镇岩屋中心卫生院门诊综合楼附属工程及特殊科室二次装修项目</w:t>
    </w:r>
    <w:r>
      <w:rPr>
        <w:rFonts w:hint="eastAsia" w:ascii="仿宋" w:hAnsi="仿宋" w:eastAsia="仿宋" w:cs="仿宋"/>
        <w:bCs/>
        <w:sz w:val="18"/>
        <w:szCs w:val="18"/>
        <w:u w:val="non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251"/>
        <w:tab w:val="clear" w:pos="4153"/>
      </w:tabs>
      <w:jc w:val="both"/>
      <w:rPr>
        <w:rFonts w:hint="eastAsia" w:ascii="仿宋" w:hAnsi="仿宋" w:eastAsia="仿宋" w:cs="仿宋"/>
        <w:u w:val="none"/>
        <w:lang w:eastAsia="zh-CN"/>
      </w:rPr>
    </w:pPr>
    <w:r>
      <w:rPr>
        <w:rFonts w:hint="eastAsia" w:ascii="仿宋" w:hAnsi="仿宋" w:eastAsia="仿宋" w:cs="仿宋"/>
        <w:lang w:eastAsia="zh-CN"/>
      </w:rPr>
      <w:t>镇安县大坪镇岩屋中心卫生院门诊综合楼附属工程及特殊科室二次装修项目</w:t>
    </w:r>
    <w:r>
      <w:rPr>
        <w:rFonts w:hint="eastAsia" w:ascii="仿宋" w:hAnsi="仿宋" w:eastAsia="仿宋" w:cs="仿宋"/>
      </w:rPr>
      <w:t xml:space="preserve">             </w:t>
    </w:r>
    <w:r>
      <w:rPr>
        <w:rFonts w:hint="eastAsia" w:ascii="仿宋" w:hAnsi="仿宋" w:eastAsia="仿宋" w:cs="仿宋"/>
        <w:u w:val="none"/>
      </w:rPr>
      <w:t xml:space="preserve">  </w:t>
    </w:r>
    <w:r>
      <w:rPr>
        <w:rFonts w:hint="eastAsia" w:ascii="仿宋" w:hAnsi="仿宋" w:eastAsia="仿宋" w:cs="仿宋"/>
        <w:bCs/>
        <w:sz w:val="18"/>
        <w:szCs w:val="18"/>
        <w:u w:val="none"/>
      </w:rPr>
      <w:t xml:space="preserve"> </w:t>
    </w:r>
    <w:r>
      <w:rPr>
        <w:rFonts w:hint="eastAsia" w:ascii="仿宋" w:hAnsi="仿宋" w:eastAsia="仿宋" w:cs="仿宋"/>
        <w:bCs/>
        <w:sz w:val="18"/>
        <w:szCs w:val="18"/>
        <w:u w:val="non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E805"/>
    <w:multiLevelType w:val="singleLevel"/>
    <w:tmpl w:val="8666E805"/>
    <w:lvl w:ilvl="0" w:tentative="0">
      <w:start w:val="1"/>
      <w:numFmt w:val="decimal"/>
      <w:suff w:val="nothing"/>
      <w:lvlText w:val="%1、"/>
      <w:lvlJc w:val="left"/>
    </w:lvl>
  </w:abstractNum>
  <w:abstractNum w:abstractNumId="1">
    <w:nsid w:val="88F483E0"/>
    <w:multiLevelType w:val="singleLevel"/>
    <w:tmpl w:val="88F483E0"/>
    <w:lvl w:ilvl="0" w:tentative="0">
      <w:start w:val="1"/>
      <w:numFmt w:val="decimal"/>
      <w:suff w:val="nothing"/>
      <w:lvlText w:val="%1、"/>
      <w:lvlJc w:val="left"/>
    </w:lvl>
  </w:abstractNum>
  <w:abstractNum w:abstractNumId="2">
    <w:nsid w:val="9682BD26"/>
    <w:multiLevelType w:val="singleLevel"/>
    <w:tmpl w:val="9682BD26"/>
    <w:lvl w:ilvl="0" w:tentative="0">
      <w:start w:val="1"/>
      <w:numFmt w:val="decimal"/>
      <w:suff w:val="nothing"/>
      <w:lvlText w:val="%1、"/>
      <w:lvlJc w:val="left"/>
    </w:lvl>
  </w:abstractNum>
  <w:abstractNum w:abstractNumId="3">
    <w:nsid w:val="A7DDED23"/>
    <w:multiLevelType w:val="singleLevel"/>
    <w:tmpl w:val="A7DDED23"/>
    <w:lvl w:ilvl="0" w:tentative="0">
      <w:start w:val="8"/>
      <w:numFmt w:val="chineseCounting"/>
      <w:suff w:val="nothing"/>
      <w:lvlText w:val="%1、"/>
      <w:lvlJc w:val="left"/>
      <w:rPr>
        <w:rFonts w:hint="eastAsia"/>
      </w:rPr>
    </w:lvl>
  </w:abstractNum>
  <w:abstractNum w:abstractNumId="4">
    <w:nsid w:val="ACEF489C"/>
    <w:multiLevelType w:val="singleLevel"/>
    <w:tmpl w:val="ACEF489C"/>
    <w:lvl w:ilvl="0" w:tentative="0">
      <w:start w:val="2"/>
      <w:numFmt w:val="decimal"/>
      <w:suff w:val="nothing"/>
      <w:lvlText w:val="（%1）"/>
      <w:lvlJc w:val="left"/>
    </w:lvl>
  </w:abstractNum>
  <w:abstractNum w:abstractNumId="5">
    <w:nsid w:val="BE5D355F"/>
    <w:multiLevelType w:val="singleLevel"/>
    <w:tmpl w:val="BE5D355F"/>
    <w:lvl w:ilvl="0" w:tentative="0">
      <w:start w:val="1"/>
      <w:numFmt w:val="chineseCounting"/>
      <w:suff w:val="nothing"/>
      <w:lvlText w:val="%1、"/>
      <w:lvlJc w:val="left"/>
      <w:rPr>
        <w:rFonts w:hint="eastAsia"/>
      </w:rPr>
    </w:lvl>
  </w:abstractNum>
  <w:abstractNum w:abstractNumId="6">
    <w:nsid w:val="E0DC7E9A"/>
    <w:multiLevelType w:val="singleLevel"/>
    <w:tmpl w:val="E0DC7E9A"/>
    <w:lvl w:ilvl="0" w:tentative="0">
      <w:start w:val="1"/>
      <w:numFmt w:val="decimal"/>
      <w:suff w:val="nothing"/>
      <w:lvlText w:val="（%1）"/>
      <w:lvlJc w:val="left"/>
    </w:lvl>
  </w:abstractNum>
  <w:abstractNum w:abstractNumId="7">
    <w:nsid w:val="ED157E40"/>
    <w:multiLevelType w:val="singleLevel"/>
    <w:tmpl w:val="ED157E40"/>
    <w:lvl w:ilvl="0" w:tentative="0">
      <w:start w:val="5"/>
      <w:numFmt w:val="decimal"/>
      <w:suff w:val="nothing"/>
      <w:lvlText w:val="%1、"/>
      <w:lvlJc w:val="left"/>
    </w:lvl>
  </w:abstractNum>
  <w:abstractNum w:abstractNumId="8">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9">
    <w:nsid w:val="2372421E"/>
    <w:multiLevelType w:val="singleLevel"/>
    <w:tmpl w:val="2372421E"/>
    <w:lvl w:ilvl="0" w:tentative="0">
      <w:start w:val="1"/>
      <w:numFmt w:val="decimal"/>
      <w:lvlText w:val="(%1)"/>
      <w:lvlJc w:val="left"/>
      <w:pPr>
        <w:tabs>
          <w:tab w:val="left" w:pos="420"/>
        </w:tabs>
        <w:ind w:left="0" w:leftChars="0" w:firstLine="0" w:firstLineChars="0"/>
      </w:pPr>
      <w:rPr>
        <w:rFonts w:hint="default"/>
      </w:rPr>
    </w:lvl>
  </w:abstractNum>
  <w:abstractNum w:abstractNumId="10">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12">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E44EB76"/>
    <w:multiLevelType w:val="singleLevel"/>
    <w:tmpl w:val="3E44EB76"/>
    <w:lvl w:ilvl="0" w:tentative="0">
      <w:start w:val="1"/>
      <w:numFmt w:val="chineseCounting"/>
      <w:suff w:val="nothing"/>
      <w:lvlText w:val="%1、"/>
      <w:lvlJc w:val="left"/>
      <w:rPr>
        <w:rFonts w:hint="eastAsia"/>
      </w:rPr>
    </w:lvl>
  </w:abstractNum>
  <w:abstractNum w:abstractNumId="14">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5">
    <w:nsid w:val="57675E35"/>
    <w:multiLevelType w:val="singleLevel"/>
    <w:tmpl w:val="57675E35"/>
    <w:lvl w:ilvl="0" w:tentative="0">
      <w:start w:val="6"/>
      <w:numFmt w:val="chineseCounting"/>
      <w:suff w:val="space"/>
      <w:lvlText w:val="第%1章"/>
      <w:lvlJc w:val="left"/>
    </w:lvl>
  </w:abstractNum>
  <w:abstractNum w:abstractNumId="16">
    <w:nsid w:val="5913EF5B"/>
    <w:multiLevelType w:val="singleLevel"/>
    <w:tmpl w:val="5913EF5B"/>
    <w:lvl w:ilvl="0" w:tentative="0">
      <w:start w:val="1"/>
      <w:numFmt w:val="chineseCounting"/>
      <w:suff w:val="nothing"/>
      <w:lvlText w:val="（%1）"/>
      <w:lvlJc w:val="left"/>
    </w:lvl>
  </w:abstractNum>
  <w:abstractNum w:abstractNumId="17">
    <w:nsid w:val="7ED0A0DE"/>
    <w:multiLevelType w:val="singleLevel"/>
    <w:tmpl w:val="7ED0A0DE"/>
    <w:lvl w:ilvl="0" w:tentative="0">
      <w:start w:val="1"/>
      <w:numFmt w:val="decimal"/>
      <w:suff w:val="nothing"/>
      <w:lvlText w:val="%1、"/>
      <w:lvlJc w:val="left"/>
    </w:lvl>
  </w:abstractNum>
  <w:num w:numId="1">
    <w:abstractNumId w:val="13"/>
  </w:num>
  <w:num w:numId="2">
    <w:abstractNumId w:val="9"/>
  </w:num>
  <w:num w:numId="3">
    <w:abstractNumId w:val="4"/>
  </w:num>
  <w:num w:numId="4">
    <w:abstractNumId w:val="6"/>
  </w:num>
  <w:num w:numId="5">
    <w:abstractNumId w:val="7"/>
  </w:num>
  <w:num w:numId="6">
    <w:abstractNumId w:val="2"/>
  </w:num>
  <w:num w:numId="7">
    <w:abstractNumId w:val="10"/>
  </w:num>
  <w:num w:numId="8">
    <w:abstractNumId w:val="12"/>
  </w:num>
  <w:num w:numId="9">
    <w:abstractNumId w:val="5"/>
  </w:num>
  <w:num w:numId="10">
    <w:abstractNumId w:val="15"/>
  </w:num>
  <w:num w:numId="11">
    <w:abstractNumId w:val="1"/>
  </w:num>
  <w:num w:numId="12">
    <w:abstractNumId w:val="3"/>
  </w:num>
  <w:num w:numId="13">
    <w:abstractNumId w:val="0"/>
  </w:num>
  <w:num w:numId="14">
    <w:abstractNumId w:val="16"/>
  </w:num>
  <w:num w:numId="15">
    <w:abstractNumId w:val="11"/>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OGEzMWViYjBjZDg0ZGI4M2JkODJiYWY3ZDk3MjQifQ=="/>
  </w:docVars>
  <w:rsids>
    <w:rsidRoot w:val="00172A27"/>
    <w:rsid w:val="00000B79"/>
    <w:rsid w:val="0000215D"/>
    <w:rsid w:val="00003F19"/>
    <w:rsid w:val="0000558E"/>
    <w:rsid w:val="000067FE"/>
    <w:rsid w:val="00006F45"/>
    <w:rsid w:val="00007B0C"/>
    <w:rsid w:val="00010632"/>
    <w:rsid w:val="00010FA5"/>
    <w:rsid w:val="00012150"/>
    <w:rsid w:val="000122FE"/>
    <w:rsid w:val="00013C0B"/>
    <w:rsid w:val="00014D51"/>
    <w:rsid w:val="000150E1"/>
    <w:rsid w:val="0001566F"/>
    <w:rsid w:val="00015A14"/>
    <w:rsid w:val="00016449"/>
    <w:rsid w:val="000207FF"/>
    <w:rsid w:val="00021267"/>
    <w:rsid w:val="00023783"/>
    <w:rsid w:val="000239F4"/>
    <w:rsid w:val="000250BB"/>
    <w:rsid w:val="000253E5"/>
    <w:rsid w:val="000255CB"/>
    <w:rsid w:val="000261B6"/>
    <w:rsid w:val="000268D2"/>
    <w:rsid w:val="00027D20"/>
    <w:rsid w:val="00031201"/>
    <w:rsid w:val="00034583"/>
    <w:rsid w:val="00034BC2"/>
    <w:rsid w:val="00034C7E"/>
    <w:rsid w:val="00036283"/>
    <w:rsid w:val="00037304"/>
    <w:rsid w:val="000404EA"/>
    <w:rsid w:val="00041B9E"/>
    <w:rsid w:val="00041EDA"/>
    <w:rsid w:val="0004251E"/>
    <w:rsid w:val="00042A62"/>
    <w:rsid w:val="00043948"/>
    <w:rsid w:val="00044508"/>
    <w:rsid w:val="00044AF2"/>
    <w:rsid w:val="00044E7D"/>
    <w:rsid w:val="00045300"/>
    <w:rsid w:val="00045850"/>
    <w:rsid w:val="0005063C"/>
    <w:rsid w:val="00051E3B"/>
    <w:rsid w:val="00051EFE"/>
    <w:rsid w:val="00052AB3"/>
    <w:rsid w:val="00054965"/>
    <w:rsid w:val="00054F2A"/>
    <w:rsid w:val="000566F1"/>
    <w:rsid w:val="00057F94"/>
    <w:rsid w:val="00060ABB"/>
    <w:rsid w:val="00061B72"/>
    <w:rsid w:val="0006202B"/>
    <w:rsid w:val="00062425"/>
    <w:rsid w:val="0006264A"/>
    <w:rsid w:val="00063042"/>
    <w:rsid w:val="00064C8A"/>
    <w:rsid w:val="00067CEF"/>
    <w:rsid w:val="0007163C"/>
    <w:rsid w:val="00072AAF"/>
    <w:rsid w:val="00073176"/>
    <w:rsid w:val="00073C4A"/>
    <w:rsid w:val="000743DF"/>
    <w:rsid w:val="0007508E"/>
    <w:rsid w:val="000757D9"/>
    <w:rsid w:val="00075BFF"/>
    <w:rsid w:val="000766BC"/>
    <w:rsid w:val="00076752"/>
    <w:rsid w:val="00076FBC"/>
    <w:rsid w:val="000775BE"/>
    <w:rsid w:val="000779E0"/>
    <w:rsid w:val="00081F9C"/>
    <w:rsid w:val="000827B7"/>
    <w:rsid w:val="00083F35"/>
    <w:rsid w:val="0008479A"/>
    <w:rsid w:val="0008507C"/>
    <w:rsid w:val="000853F7"/>
    <w:rsid w:val="000858A6"/>
    <w:rsid w:val="000858D9"/>
    <w:rsid w:val="00085F58"/>
    <w:rsid w:val="00086702"/>
    <w:rsid w:val="00086D83"/>
    <w:rsid w:val="00086E59"/>
    <w:rsid w:val="00087B37"/>
    <w:rsid w:val="0009055A"/>
    <w:rsid w:val="00090774"/>
    <w:rsid w:val="00091267"/>
    <w:rsid w:val="00091347"/>
    <w:rsid w:val="00092735"/>
    <w:rsid w:val="00092B1B"/>
    <w:rsid w:val="000951CD"/>
    <w:rsid w:val="000957CC"/>
    <w:rsid w:val="00097DA7"/>
    <w:rsid w:val="000A0454"/>
    <w:rsid w:val="000A1062"/>
    <w:rsid w:val="000A2244"/>
    <w:rsid w:val="000A23E9"/>
    <w:rsid w:val="000A36D5"/>
    <w:rsid w:val="000A4140"/>
    <w:rsid w:val="000A419A"/>
    <w:rsid w:val="000A6318"/>
    <w:rsid w:val="000A6CAF"/>
    <w:rsid w:val="000B0256"/>
    <w:rsid w:val="000B0687"/>
    <w:rsid w:val="000B0EFE"/>
    <w:rsid w:val="000B36B7"/>
    <w:rsid w:val="000B37C2"/>
    <w:rsid w:val="000B3D2B"/>
    <w:rsid w:val="000B5FF5"/>
    <w:rsid w:val="000B76DF"/>
    <w:rsid w:val="000B79AF"/>
    <w:rsid w:val="000C07B5"/>
    <w:rsid w:val="000C2924"/>
    <w:rsid w:val="000C3701"/>
    <w:rsid w:val="000C49DB"/>
    <w:rsid w:val="000C5BE0"/>
    <w:rsid w:val="000C5EC2"/>
    <w:rsid w:val="000C7211"/>
    <w:rsid w:val="000C7440"/>
    <w:rsid w:val="000D0609"/>
    <w:rsid w:val="000D0BDF"/>
    <w:rsid w:val="000D1205"/>
    <w:rsid w:val="000D14CD"/>
    <w:rsid w:val="000D1ED0"/>
    <w:rsid w:val="000D1EF1"/>
    <w:rsid w:val="000D228C"/>
    <w:rsid w:val="000D3416"/>
    <w:rsid w:val="000D3F99"/>
    <w:rsid w:val="000D4D1B"/>
    <w:rsid w:val="000D5AE6"/>
    <w:rsid w:val="000D6425"/>
    <w:rsid w:val="000D693A"/>
    <w:rsid w:val="000D6E95"/>
    <w:rsid w:val="000E007C"/>
    <w:rsid w:val="000E0DB5"/>
    <w:rsid w:val="000E1449"/>
    <w:rsid w:val="000E2E1A"/>
    <w:rsid w:val="000E2E98"/>
    <w:rsid w:val="000E37C1"/>
    <w:rsid w:val="000E49DB"/>
    <w:rsid w:val="000E61E4"/>
    <w:rsid w:val="000E7294"/>
    <w:rsid w:val="000F0F67"/>
    <w:rsid w:val="000F18B6"/>
    <w:rsid w:val="000F1FAC"/>
    <w:rsid w:val="000F2187"/>
    <w:rsid w:val="000F2CF5"/>
    <w:rsid w:val="000F38E6"/>
    <w:rsid w:val="000F4453"/>
    <w:rsid w:val="000F4691"/>
    <w:rsid w:val="000F4C8E"/>
    <w:rsid w:val="000F50FE"/>
    <w:rsid w:val="000F536C"/>
    <w:rsid w:val="000F61F4"/>
    <w:rsid w:val="000F6F95"/>
    <w:rsid w:val="000F7CD7"/>
    <w:rsid w:val="00100E29"/>
    <w:rsid w:val="00105369"/>
    <w:rsid w:val="00105862"/>
    <w:rsid w:val="0010628B"/>
    <w:rsid w:val="001066D1"/>
    <w:rsid w:val="0010704D"/>
    <w:rsid w:val="0010706C"/>
    <w:rsid w:val="001074EA"/>
    <w:rsid w:val="00107737"/>
    <w:rsid w:val="00107DDE"/>
    <w:rsid w:val="001106A2"/>
    <w:rsid w:val="001107E0"/>
    <w:rsid w:val="00110965"/>
    <w:rsid w:val="00111DC3"/>
    <w:rsid w:val="0011393E"/>
    <w:rsid w:val="00113CE9"/>
    <w:rsid w:val="001140D6"/>
    <w:rsid w:val="001149FD"/>
    <w:rsid w:val="00115496"/>
    <w:rsid w:val="001156F4"/>
    <w:rsid w:val="00115775"/>
    <w:rsid w:val="001171E8"/>
    <w:rsid w:val="00117318"/>
    <w:rsid w:val="001177F0"/>
    <w:rsid w:val="00117AF5"/>
    <w:rsid w:val="00117CF8"/>
    <w:rsid w:val="00117F8A"/>
    <w:rsid w:val="00120166"/>
    <w:rsid w:val="001206F3"/>
    <w:rsid w:val="001228AB"/>
    <w:rsid w:val="00122E2F"/>
    <w:rsid w:val="0012400F"/>
    <w:rsid w:val="00124F99"/>
    <w:rsid w:val="00125D85"/>
    <w:rsid w:val="00126EC1"/>
    <w:rsid w:val="001275FA"/>
    <w:rsid w:val="00127AA9"/>
    <w:rsid w:val="00130A9B"/>
    <w:rsid w:val="00131740"/>
    <w:rsid w:val="0013354C"/>
    <w:rsid w:val="00133AED"/>
    <w:rsid w:val="00133E39"/>
    <w:rsid w:val="0013465C"/>
    <w:rsid w:val="00135740"/>
    <w:rsid w:val="0013722A"/>
    <w:rsid w:val="00137566"/>
    <w:rsid w:val="00140847"/>
    <w:rsid w:val="00140DD7"/>
    <w:rsid w:val="00141A92"/>
    <w:rsid w:val="0014274E"/>
    <w:rsid w:val="00143711"/>
    <w:rsid w:val="00143D6F"/>
    <w:rsid w:val="00144199"/>
    <w:rsid w:val="00144BF8"/>
    <w:rsid w:val="001453FC"/>
    <w:rsid w:val="0014592E"/>
    <w:rsid w:val="00146C59"/>
    <w:rsid w:val="00146EF9"/>
    <w:rsid w:val="0014723D"/>
    <w:rsid w:val="001512AC"/>
    <w:rsid w:val="0015152E"/>
    <w:rsid w:val="00152D0A"/>
    <w:rsid w:val="00153D19"/>
    <w:rsid w:val="0015492B"/>
    <w:rsid w:val="001556A0"/>
    <w:rsid w:val="001560AE"/>
    <w:rsid w:val="001573B2"/>
    <w:rsid w:val="001600AE"/>
    <w:rsid w:val="001605A3"/>
    <w:rsid w:val="001605C5"/>
    <w:rsid w:val="00160BDD"/>
    <w:rsid w:val="001610BE"/>
    <w:rsid w:val="00161674"/>
    <w:rsid w:val="00161C80"/>
    <w:rsid w:val="00161E4E"/>
    <w:rsid w:val="00162887"/>
    <w:rsid w:val="00162A0A"/>
    <w:rsid w:val="00163B78"/>
    <w:rsid w:val="00166761"/>
    <w:rsid w:val="001667E9"/>
    <w:rsid w:val="0016771A"/>
    <w:rsid w:val="001700B4"/>
    <w:rsid w:val="001719EB"/>
    <w:rsid w:val="00172A27"/>
    <w:rsid w:val="001731C2"/>
    <w:rsid w:val="00173969"/>
    <w:rsid w:val="001740D0"/>
    <w:rsid w:val="00176B19"/>
    <w:rsid w:val="00176B72"/>
    <w:rsid w:val="00177602"/>
    <w:rsid w:val="001804C7"/>
    <w:rsid w:val="00181C7E"/>
    <w:rsid w:val="00182FAB"/>
    <w:rsid w:val="00183994"/>
    <w:rsid w:val="001851EE"/>
    <w:rsid w:val="001876E9"/>
    <w:rsid w:val="00190942"/>
    <w:rsid w:val="00191A80"/>
    <w:rsid w:val="00192AF9"/>
    <w:rsid w:val="001930CE"/>
    <w:rsid w:val="001935D1"/>
    <w:rsid w:val="00193A79"/>
    <w:rsid w:val="0019465E"/>
    <w:rsid w:val="00195687"/>
    <w:rsid w:val="00196728"/>
    <w:rsid w:val="00196929"/>
    <w:rsid w:val="00197C31"/>
    <w:rsid w:val="001A060F"/>
    <w:rsid w:val="001A1834"/>
    <w:rsid w:val="001A23B9"/>
    <w:rsid w:val="001A3911"/>
    <w:rsid w:val="001A3A75"/>
    <w:rsid w:val="001A3FFF"/>
    <w:rsid w:val="001A4AC9"/>
    <w:rsid w:val="001A4D86"/>
    <w:rsid w:val="001A4DFD"/>
    <w:rsid w:val="001A4FC1"/>
    <w:rsid w:val="001A5705"/>
    <w:rsid w:val="001A5ABF"/>
    <w:rsid w:val="001A66EF"/>
    <w:rsid w:val="001A70A5"/>
    <w:rsid w:val="001A74DC"/>
    <w:rsid w:val="001B0C6C"/>
    <w:rsid w:val="001B1D2F"/>
    <w:rsid w:val="001B32E1"/>
    <w:rsid w:val="001B33C6"/>
    <w:rsid w:val="001B47A4"/>
    <w:rsid w:val="001B4CDE"/>
    <w:rsid w:val="001B4FDA"/>
    <w:rsid w:val="001B55E2"/>
    <w:rsid w:val="001B69BD"/>
    <w:rsid w:val="001C0D55"/>
    <w:rsid w:val="001C284B"/>
    <w:rsid w:val="001C3DAA"/>
    <w:rsid w:val="001C43B7"/>
    <w:rsid w:val="001C4E56"/>
    <w:rsid w:val="001C628C"/>
    <w:rsid w:val="001C6407"/>
    <w:rsid w:val="001D0C72"/>
    <w:rsid w:val="001D203D"/>
    <w:rsid w:val="001D2B52"/>
    <w:rsid w:val="001D3AC7"/>
    <w:rsid w:val="001D5204"/>
    <w:rsid w:val="001D73F4"/>
    <w:rsid w:val="001E02F9"/>
    <w:rsid w:val="001E25AF"/>
    <w:rsid w:val="001E279A"/>
    <w:rsid w:val="001E413F"/>
    <w:rsid w:val="001E4B9A"/>
    <w:rsid w:val="001E5281"/>
    <w:rsid w:val="001E58D2"/>
    <w:rsid w:val="001E634C"/>
    <w:rsid w:val="001E7667"/>
    <w:rsid w:val="001E79C4"/>
    <w:rsid w:val="001F0441"/>
    <w:rsid w:val="001F0F75"/>
    <w:rsid w:val="001F23D3"/>
    <w:rsid w:val="001F248A"/>
    <w:rsid w:val="001F4067"/>
    <w:rsid w:val="001F5288"/>
    <w:rsid w:val="001F57EB"/>
    <w:rsid w:val="001F626C"/>
    <w:rsid w:val="001F6290"/>
    <w:rsid w:val="001F7C94"/>
    <w:rsid w:val="0020010D"/>
    <w:rsid w:val="00200837"/>
    <w:rsid w:val="0020121B"/>
    <w:rsid w:val="00201A4C"/>
    <w:rsid w:val="002039A8"/>
    <w:rsid w:val="00203EBE"/>
    <w:rsid w:val="00203F16"/>
    <w:rsid w:val="00205499"/>
    <w:rsid w:val="002055E6"/>
    <w:rsid w:val="002058B4"/>
    <w:rsid w:val="002064AA"/>
    <w:rsid w:val="002068C4"/>
    <w:rsid w:val="002079D7"/>
    <w:rsid w:val="0021054F"/>
    <w:rsid w:val="00213086"/>
    <w:rsid w:val="002133C4"/>
    <w:rsid w:val="00213C10"/>
    <w:rsid w:val="002140D4"/>
    <w:rsid w:val="00215EE4"/>
    <w:rsid w:val="00216B93"/>
    <w:rsid w:val="00223FDF"/>
    <w:rsid w:val="00225792"/>
    <w:rsid w:val="00226047"/>
    <w:rsid w:val="00226893"/>
    <w:rsid w:val="00226ECF"/>
    <w:rsid w:val="002308EB"/>
    <w:rsid w:val="002317A8"/>
    <w:rsid w:val="00233377"/>
    <w:rsid w:val="002337D5"/>
    <w:rsid w:val="0023488A"/>
    <w:rsid w:val="002348C5"/>
    <w:rsid w:val="00234E13"/>
    <w:rsid w:val="00236865"/>
    <w:rsid w:val="002369EB"/>
    <w:rsid w:val="002372E1"/>
    <w:rsid w:val="00240261"/>
    <w:rsid w:val="00240310"/>
    <w:rsid w:val="00241476"/>
    <w:rsid w:val="00242784"/>
    <w:rsid w:val="0024369B"/>
    <w:rsid w:val="00244963"/>
    <w:rsid w:val="00244B56"/>
    <w:rsid w:val="00245B38"/>
    <w:rsid w:val="00246D4A"/>
    <w:rsid w:val="00247780"/>
    <w:rsid w:val="00247965"/>
    <w:rsid w:val="00250CDF"/>
    <w:rsid w:val="002516F8"/>
    <w:rsid w:val="0025250C"/>
    <w:rsid w:val="00252E6B"/>
    <w:rsid w:val="00253665"/>
    <w:rsid w:val="002536FB"/>
    <w:rsid w:val="002543BE"/>
    <w:rsid w:val="002548AF"/>
    <w:rsid w:val="00255263"/>
    <w:rsid w:val="00257784"/>
    <w:rsid w:val="0025783C"/>
    <w:rsid w:val="00260832"/>
    <w:rsid w:val="002611DA"/>
    <w:rsid w:val="002616DA"/>
    <w:rsid w:val="00261CB6"/>
    <w:rsid w:val="00262354"/>
    <w:rsid w:val="002625AC"/>
    <w:rsid w:val="0026424F"/>
    <w:rsid w:val="00264325"/>
    <w:rsid w:val="002648C1"/>
    <w:rsid w:val="00264D24"/>
    <w:rsid w:val="00265BDA"/>
    <w:rsid w:val="0026675B"/>
    <w:rsid w:val="0026771E"/>
    <w:rsid w:val="00270797"/>
    <w:rsid w:val="002707F7"/>
    <w:rsid w:val="00271396"/>
    <w:rsid w:val="00271A13"/>
    <w:rsid w:val="00271AEE"/>
    <w:rsid w:val="00272085"/>
    <w:rsid w:val="00273A0D"/>
    <w:rsid w:val="002741B4"/>
    <w:rsid w:val="002744D2"/>
    <w:rsid w:val="00274E73"/>
    <w:rsid w:val="00275AD7"/>
    <w:rsid w:val="00276E55"/>
    <w:rsid w:val="00276ED2"/>
    <w:rsid w:val="002777C0"/>
    <w:rsid w:val="00277A72"/>
    <w:rsid w:val="0028145F"/>
    <w:rsid w:val="00281ACC"/>
    <w:rsid w:val="00281F6A"/>
    <w:rsid w:val="002823A6"/>
    <w:rsid w:val="002829A6"/>
    <w:rsid w:val="002836EA"/>
    <w:rsid w:val="00283E70"/>
    <w:rsid w:val="002848E4"/>
    <w:rsid w:val="00285445"/>
    <w:rsid w:val="002856F8"/>
    <w:rsid w:val="002873BC"/>
    <w:rsid w:val="00287927"/>
    <w:rsid w:val="00290D84"/>
    <w:rsid w:val="0029328E"/>
    <w:rsid w:val="00293942"/>
    <w:rsid w:val="00293E7E"/>
    <w:rsid w:val="00294075"/>
    <w:rsid w:val="00294297"/>
    <w:rsid w:val="00294CA0"/>
    <w:rsid w:val="00295AB4"/>
    <w:rsid w:val="00295DEF"/>
    <w:rsid w:val="002963A4"/>
    <w:rsid w:val="002A085F"/>
    <w:rsid w:val="002A11CB"/>
    <w:rsid w:val="002A15ED"/>
    <w:rsid w:val="002A3044"/>
    <w:rsid w:val="002A3444"/>
    <w:rsid w:val="002A34D1"/>
    <w:rsid w:val="002A460D"/>
    <w:rsid w:val="002A56C7"/>
    <w:rsid w:val="002A5964"/>
    <w:rsid w:val="002A5DBA"/>
    <w:rsid w:val="002A5E24"/>
    <w:rsid w:val="002A7061"/>
    <w:rsid w:val="002A7299"/>
    <w:rsid w:val="002A745E"/>
    <w:rsid w:val="002B0500"/>
    <w:rsid w:val="002B0A45"/>
    <w:rsid w:val="002B1E2E"/>
    <w:rsid w:val="002B28D2"/>
    <w:rsid w:val="002B450F"/>
    <w:rsid w:val="002B4694"/>
    <w:rsid w:val="002B747E"/>
    <w:rsid w:val="002C071F"/>
    <w:rsid w:val="002C0D55"/>
    <w:rsid w:val="002C1340"/>
    <w:rsid w:val="002C158B"/>
    <w:rsid w:val="002C3DCF"/>
    <w:rsid w:val="002C3E1B"/>
    <w:rsid w:val="002C4D14"/>
    <w:rsid w:val="002C4E4A"/>
    <w:rsid w:val="002C589E"/>
    <w:rsid w:val="002C74A1"/>
    <w:rsid w:val="002D08E0"/>
    <w:rsid w:val="002D2CC6"/>
    <w:rsid w:val="002D3494"/>
    <w:rsid w:val="002D4239"/>
    <w:rsid w:val="002D4B56"/>
    <w:rsid w:val="002D5573"/>
    <w:rsid w:val="002D616A"/>
    <w:rsid w:val="002D652C"/>
    <w:rsid w:val="002D6C1C"/>
    <w:rsid w:val="002D7BA7"/>
    <w:rsid w:val="002D7C37"/>
    <w:rsid w:val="002E1205"/>
    <w:rsid w:val="002E4A0F"/>
    <w:rsid w:val="002E4A7A"/>
    <w:rsid w:val="002E61D6"/>
    <w:rsid w:val="002E719D"/>
    <w:rsid w:val="002E783B"/>
    <w:rsid w:val="002F0E0D"/>
    <w:rsid w:val="002F0F35"/>
    <w:rsid w:val="002F1355"/>
    <w:rsid w:val="002F149D"/>
    <w:rsid w:val="002F1905"/>
    <w:rsid w:val="002F5377"/>
    <w:rsid w:val="002F694A"/>
    <w:rsid w:val="002F6BC6"/>
    <w:rsid w:val="002F7AE9"/>
    <w:rsid w:val="002F7BD0"/>
    <w:rsid w:val="00300043"/>
    <w:rsid w:val="00300997"/>
    <w:rsid w:val="0030100D"/>
    <w:rsid w:val="003045A3"/>
    <w:rsid w:val="00304B5E"/>
    <w:rsid w:val="00304F2A"/>
    <w:rsid w:val="003053A1"/>
    <w:rsid w:val="003055DB"/>
    <w:rsid w:val="00305E04"/>
    <w:rsid w:val="0030648E"/>
    <w:rsid w:val="0030689B"/>
    <w:rsid w:val="00306A95"/>
    <w:rsid w:val="00307FE7"/>
    <w:rsid w:val="003112C0"/>
    <w:rsid w:val="00312B54"/>
    <w:rsid w:val="00313A8C"/>
    <w:rsid w:val="0031416E"/>
    <w:rsid w:val="003145A1"/>
    <w:rsid w:val="00314B49"/>
    <w:rsid w:val="00314BA6"/>
    <w:rsid w:val="00314DED"/>
    <w:rsid w:val="0031504C"/>
    <w:rsid w:val="003152EB"/>
    <w:rsid w:val="00315DB4"/>
    <w:rsid w:val="003165E9"/>
    <w:rsid w:val="003166BE"/>
    <w:rsid w:val="003168A2"/>
    <w:rsid w:val="00316904"/>
    <w:rsid w:val="0032098B"/>
    <w:rsid w:val="0032098F"/>
    <w:rsid w:val="00320C33"/>
    <w:rsid w:val="00321127"/>
    <w:rsid w:val="003215E9"/>
    <w:rsid w:val="003219D6"/>
    <w:rsid w:val="00322D65"/>
    <w:rsid w:val="00324293"/>
    <w:rsid w:val="00324477"/>
    <w:rsid w:val="00324FFF"/>
    <w:rsid w:val="003258FF"/>
    <w:rsid w:val="003259B2"/>
    <w:rsid w:val="00325EF0"/>
    <w:rsid w:val="003269A8"/>
    <w:rsid w:val="00326A3F"/>
    <w:rsid w:val="00326C2C"/>
    <w:rsid w:val="00326F9F"/>
    <w:rsid w:val="0032713D"/>
    <w:rsid w:val="003273BA"/>
    <w:rsid w:val="00330B51"/>
    <w:rsid w:val="003314B6"/>
    <w:rsid w:val="00332B47"/>
    <w:rsid w:val="00332F7B"/>
    <w:rsid w:val="0033316A"/>
    <w:rsid w:val="00334454"/>
    <w:rsid w:val="00334C72"/>
    <w:rsid w:val="00335C95"/>
    <w:rsid w:val="00336655"/>
    <w:rsid w:val="0033751D"/>
    <w:rsid w:val="00337DAF"/>
    <w:rsid w:val="0034158C"/>
    <w:rsid w:val="0034160A"/>
    <w:rsid w:val="003419D1"/>
    <w:rsid w:val="00341C64"/>
    <w:rsid w:val="00342B1D"/>
    <w:rsid w:val="00343297"/>
    <w:rsid w:val="00343341"/>
    <w:rsid w:val="00343455"/>
    <w:rsid w:val="003435C6"/>
    <w:rsid w:val="00343E83"/>
    <w:rsid w:val="003442F3"/>
    <w:rsid w:val="00344AB1"/>
    <w:rsid w:val="00344BB4"/>
    <w:rsid w:val="00345252"/>
    <w:rsid w:val="00345898"/>
    <w:rsid w:val="00345CF8"/>
    <w:rsid w:val="003465A5"/>
    <w:rsid w:val="00350931"/>
    <w:rsid w:val="0035140B"/>
    <w:rsid w:val="00351421"/>
    <w:rsid w:val="00351ABB"/>
    <w:rsid w:val="00351E22"/>
    <w:rsid w:val="00353E0B"/>
    <w:rsid w:val="00355059"/>
    <w:rsid w:val="00355ABB"/>
    <w:rsid w:val="003567E1"/>
    <w:rsid w:val="0035748E"/>
    <w:rsid w:val="00357DCF"/>
    <w:rsid w:val="00360820"/>
    <w:rsid w:val="00360C7A"/>
    <w:rsid w:val="00360D21"/>
    <w:rsid w:val="0036213C"/>
    <w:rsid w:val="003628DA"/>
    <w:rsid w:val="003635DF"/>
    <w:rsid w:val="0036504C"/>
    <w:rsid w:val="0036539D"/>
    <w:rsid w:val="00366D46"/>
    <w:rsid w:val="003676C3"/>
    <w:rsid w:val="003709FF"/>
    <w:rsid w:val="00370C7C"/>
    <w:rsid w:val="00372978"/>
    <w:rsid w:val="00372FE9"/>
    <w:rsid w:val="00376AA0"/>
    <w:rsid w:val="00377517"/>
    <w:rsid w:val="003778E6"/>
    <w:rsid w:val="0038006A"/>
    <w:rsid w:val="00381D92"/>
    <w:rsid w:val="00381E45"/>
    <w:rsid w:val="00382532"/>
    <w:rsid w:val="003826D1"/>
    <w:rsid w:val="003839DF"/>
    <w:rsid w:val="00384677"/>
    <w:rsid w:val="00384B2A"/>
    <w:rsid w:val="00384BA6"/>
    <w:rsid w:val="003869B0"/>
    <w:rsid w:val="00387339"/>
    <w:rsid w:val="00387AC6"/>
    <w:rsid w:val="00387F4C"/>
    <w:rsid w:val="00391036"/>
    <w:rsid w:val="0039378A"/>
    <w:rsid w:val="003943FC"/>
    <w:rsid w:val="003944CC"/>
    <w:rsid w:val="00395253"/>
    <w:rsid w:val="003955B0"/>
    <w:rsid w:val="0039571F"/>
    <w:rsid w:val="00395CFD"/>
    <w:rsid w:val="003965EF"/>
    <w:rsid w:val="00396815"/>
    <w:rsid w:val="00396DE2"/>
    <w:rsid w:val="0039742B"/>
    <w:rsid w:val="00397BC0"/>
    <w:rsid w:val="003A0846"/>
    <w:rsid w:val="003A08B8"/>
    <w:rsid w:val="003A15EC"/>
    <w:rsid w:val="003A2331"/>
    <w:rsid w:val="003A3B47"/>
    <w:rsid w:val="003A403D"/>
    <w:rsid w:val="003A5163"/>
    <w:rsid w:val="003A6636"/>
    <w:rsid w:val="003A6FD1"/>
    <w:rsid w:val="003B020A"/>
    <w:rsid w:val="003B1786"/>
    <w:rsid w:val="003B21BF"/>
    <w:rsid w:val="003B435C"/>
    <w:rsid w:val="003B465A"/>
    <w:rsid w:val="003B4721"/>
    <w:rsid w:val="003B5ACB"/>
    <w:rsid w:val="003B65AD"/>
    <w:rsid w:val="003B705B"/>
    <w:rsid w:val="003B7837"/>
    <w:rsid w:val="003C13C5"/>
    <w:rsid w:val="003C199E"/>
    <w:rsid w:val="003C263C"/>
    <w:rsid w:val="003C3899"/>
    <w:rsid w:val="003C4EDE"/>
    <w:rsid w:val="003C56DD"/>
    <w:rsid w:val="003C5C6E"/>
    <w:rsid w:val="003C607E"/>
    <w:rsid w:val="003C705B"/>
    <w:rsid w:val="003C7EEE"/>
    <w:rsid w:val="003D1D9D"/>
    <w:rsid w:val="003D2330"/>
    <w:rsid w:val="003D2963"/>
    <w:rsid w:val="003D413E"/>
    <w:rsid w:val="003D432D"/>
    <w:rsid w:val="003D4474"/>
    <w:rsid w:val="003D44EE"/>
    <w:rsid w:val="003D6C75"/>
    <w:rsid w:val="003D78AE"/>
    <w:rsid w:val="003E24C8"/>
    <w:rsid w:val="003E4F4E"/>
    <w:rsid w:val="003E66EE"/>
    <w:rsid w:val="003E6DE2"/>
    <w:rsid w:val="003E70C5"/>
    <w:rsid w:val="003F2889"/>
    <w:rsid w:val="003F29E2"/>
    <w:rsid w:val="003F3D0C"/>
    <w:rsid w:val="003F5EA8"/>
    <w:rsid w:val="003F7747"/>
    <w:rsid w:val="003F7C5E"/>
    <w:rsid w:val="00400424"/>
    <w:rsid w:val="004007DF"/>
    <w:rsid w:val="00400B94"/>
    <w:rsid w:val="00401072"/>
    <w:rsid w:val="00402B06"/>
    <w:rsid w:val="004059B8"/>
    <w:rsid w:val="00406279"/>
    <w:rsid w:val="00406336"/>
    <w:rsid w:val="00407BD5"/>
    <w:rsid w:val="0041008F"/>
    <w:rsid w:val="00410B10"/>
    <w:rsid w:val="0041149B"/>
    <w:rsid w:val="00412E98"/>
    <w:rsid w:val="004148C2"/>
    <w:rsid w:val="00414940"/>
    <w:rsid w:val="00415502"/>
    <w:rsid w:val="00415682"/>
    <w:rsid w:val="00415B59"/>
    <w:rsid w:val="004164DC"/>
    <w:rsid w:val="00416C79"/>
    <w:rsid w:val="00417BC1"/>
    <w:rsid w:val="00417E61"/>
    <w:rsid w:val="00417FD0"/>
    <w:rsid w:val="0042034E"/>
    <w:rsid w:val="00421BEF"/>
    <w:rsid w:val="00422A70"/>
    <w:rsid w:val="004234ED"/>
    <w:rsid w:val="0042412F"/>
    <w:rsid w:val="0042482C"/>
    <w:rsid w:val="00424BE0"/>
    <w:rsid w:val="00424D92"/>
    <w:rsid w:val="00426321"/>
    <w:rsid w:val="00426675"/>
    <w:rsid w:val="00426E0C"/>
    <w:rsid w:val="0042751E"/>
    <w:rsid w:val="004275F7"/>
    <w:rsid w:val="00430106"/>
    <w:rsid w:val="0043142C"/>
    <w:rsid w:val="004336CE"/>
    <w:rsid w:val="004339A8"/>
    <w:rsid w:val="00436B63"/>
    <w:rsid w:val="00436E21"/>
    <w:rsid w:val="004373B3"/>
    <w:rsid w:val="00437D15"/>
    <w:rsid w:val="004413DF"/>
    <w:rsid w:val="00443339"/>
    <w:rsid w:val="00443ADB"/>
    <w:rsid w:val="00444ABC"/>
    <w:rsid w:val="00445040"/>
    <w:rsid w:val="0044547A"/>
    <w:rsid w:val="004463AA"/>
    <w:rsid w:val="004468E4"/>
    <w:rsid w:val="004478EA"/>
    <w:rsid w:val="0045090B"/>
    <w:rsid w:val="00450A87"/>
    <w:rsid w:val="00450B27"/>
    <w:rsid w:val="00451EB7"/>
    <w:rsid w:val="00452807"/>
    <w:rsid w:val="004529FC"/>
    <w:rsid w:val="00452DE9"/>
    <w:rsid w:val="00452E0E"/>
    <w:rsid w:val="00453E2B"/>
    <w:rsid w:val="00454002"/>
    <w:rsid w:val="00454FEF"/>
    <w:rsid w:val="00455009"/>
    <w:rsid w:val="00456486"/>
    <w:rsid w:val="00456C1F"/>
    <w:rsid w:val="004573E5"/>
    <w:rsid w:val="0045761A"/>
    <w:rsid w:val="0046147B"/>
    <w:rsid w:val="00463AF9"/>
    <w:rsid w:val="00464883"/>
    <w:rsid w:val="00464A18"/>
    <w:rsid w:val="00464C9F"/>
    <w:rsid w:val="00464FE3"/>
    <w:rsid w:val="0046566C"/>
    <w:rsid w:val="00467AA9"/>
    <w:rsid w:val="00471204"/>
    <w:rsid w:val="0047152D"/>
    <w:rsid w:val="00471C02"/>
    <w:rsid w:val="00472526"/>
    <w:rsid w:val="00472BBF"/>
    <w:rsid w:val="0047365F"/>
    <w:rsid w:val="0047608A"/>
    <w:rsid w:val="00476B1B"/>
    <w:rsid w:val="004775F1"/>
    <w:rsid w:val="004804AF"/>
    <w:rsid w:val="004825BE"/>
    <w:rsid w:val="00483287"/>
    <w:rsid w:val="00483886"/>
    <w:rsid w:val="00483EEF"/>
    <w:rsid w:val="00483F65"/>
    <w:rsid w:val="0048418B"/>
    <w:rsid w:val="00485C12"/>
    <w:rsid w:val="004864CA"/>
    <w:rsid w:val="00486D20"/>
    <w:rsid w:val="004879D4"/>
    <w:rsid w:val="004917C2"/>
    <w:rsid w:val="0049354B"/>
    <w:rsid w:val="004938FE"/>
    <w:rsid w:val="00493ED2"/>
    <w:rsid w:val="004941FA"/>
    <w:rsid w:val="004949CB"/>
    <w:rsid w:val="004952CC"/>
    <w:rsid w:val="00495569"/>
    <w:rsid w:val="004957D0"/>
    <w:rsid w:val="00495A8F"/>
    <w:rsid w:val="00496898"/>
    <w:rsid w:val="00496C07"/>
    <w:rsid w:val="00497D28"/>
    <w:rsid w:val="004A0786"/>
    <w:rsid w:val="004A0C10"/>
    <w:rsid w:val="004A1262"/>
    <w:rsid w:val="004A16C9"/>
    <w:rsid w:val="004A1DE8"/>
    <w:rsid w:val="004A2401"/>
    <w:rsid w:val="004A242E"/>
    <w:rsid w:val="004A2525"/>
    <w:rsid w:val="004A259A"/>
    <w:rsid w:val="004A3228"/>
    <w:rsid w:val="004A3BFE"/>
    <w:rsid w:val="004A3EDB"/>
    <w:rsid w:val="004A3F12"/>
    <w:rsid w:val="004A3F98"/>
    <w:rsid w:val="004A4B21"/>
    <w:rsid w:val="004A4DE6"/>
    <w:rsid w:val="004A5D9F"/>
    <w:rsid w:val="004A5DBB"/>
    <w:rsid w:val="004A6319"/>
    <w:rsid w:val="004A64C7"/>
    <w:rsid w:val="004B0429"/>
    <w:rsid w:val="004B05C4"/>
    <w:rsid w:val="004B1211"/>
    <w:rsid w:val="004B23C1"/>
    <w:rsid w:val="004B273F"/>
    <w:rsid w:val="004B28DF"/>
    <w:rsid w:val="004B415D"/>
    <w:rsid w:val="004B452A"/>
    <w:rsid w:val="004B46C8"/>
    <w:rsid w:val="004B4CDA"/>
    <w:rsid w:val="004B583E"/>
    <w:rsid w:val="004B5A39"/>
    <w:rsid w:val="004B5D87"/>
    <w:rsid w:val="004B5FDF"/>
    <w:rsid w:val="004B6C28"/>
    <w:rsid w:val="004B78E1"/>
    <w:rsid w:val="004C00D8"/>
    <w:rsid w:val="004C0F45"/>
    <w:rsid w:val="004C1A8D"/>
    <w:rsid w:val="004C1B0F"/>
    <w:rsid w:val="004C24CD"/>
    <w:rsid w:val="004C28F1"/>
    <w:rsid w:val="004C299D"/>
    <w:rsid w:val="004C35B5"/>
    <w:rsid w:val="004C42E9"/>
    <w:rsid w:val="004C508E"/>
    <w:rsid w:val="004C67CB"/>
    <w:rsid w:val="004C6B00"/>
    <w:rsid w:val="004C71F6"/>
    <w:rsid w:val="004D2348"/>
    <w:rsid w:val="004D24FF"/>
    <w:rsid w:val="004D2903"/>
    <w:rsid w:val="004D5029"/>
    <w:rsid w:val="004D5382"/>
    <w:rsid w:val="004D5933"/>
    <w:rsid w:val="004D6F1D"/>
    <w:rsid w:val="004D70FF"/>
    <w:rsid w:val="004E0834"/>
    <w:rsid w:val="004E0A9C"/>
    <w:rsid w:val="004E1CAA"/>
    <w:rsid w:val="004E296D"/>
    <w:rsid w:val="004E2A7D"/>
    <w:rsid w:val="004E6395"/>
    <w:rsid w:val="004F25CB"/>
    <w:rsid w:val="004F25EE"/>
    <w:rsid w:val="004F2B59"/>
    <w:rsid w:val="004F39F0"/>
    <w:rsid w:val="004F41C3"/>
    <w:rsid w:val="004F5DCD"/>
    <w:rsid w:val="004F6D27"/>
    <w:rsid w:val="004F763B"/>
    <w:rsid w:val="00502CD3"/>
    <w:rsid w:val="00502F4C"/>
    <w:rsid w:val="00503576"/>
    <w:rsid w:val="00503902"/>
    <w:rsid w:val="00504ADC"/>
    <w:rsid w:val="00504BC3"/>
    <w:rsid w:val="00505650"/>
    <w:rsid w:val="005067FE"/>
    <w:rsid w:val="005075A6"/>
    <w:rsid w:val="00507FE4"/>
    <w:rsid w:val="00511488"/>
    <w:rsid w:val="00511A65"/>
    <w:rsid w:val="005136C2"/>
    <w:rsid w:val="00514121"/>
    <w:rsid w:val="00514D22"/>
    <w:rsid w:val="00514F52"/>
    <w:rsid w:val="005159F7"/>
    <w:rsid w:val="00515ED1"/>
    <w:rsid w:val="00516308"/>
    <w:rsid w:val="0051642B"/>
    <w:rsid w:val="005164E8"/>
    <w:rsid w:val="00517B7C"/>
    <w:rsid w:val="005214F2"/>
    <w:rsid w:val="005243FD"/>
    <w:rsid w:val="0052465A"/>
    <w:rsid w:val="005252CA"/>
    <w:rsid w:val="00530B56"/>
    <w:rsid w:val="00531062"/>
    <w:rsid w:val="005320FC"/>
    <w:rsid w:val="00532115"/>
    <w:rsid w:val="00532427"/>
    <w:rsid w:val="005324EA"/>
    <w:rsid w:val="00532A6F"/>
    <w:rsid w:val="005330FD"/>
    <w:rsid w:val="00533263"/>
    <w:rsid w:val="00534EA3"/>
    <w:rsid w:val="005358CF"/>
    <w:rsid w:val="00535A3E"/>
    <w:rsid w:val="005360E7"/>
    <w:rsid w:val="005408D8"/>
    <w:rsid w:val="00541199"/>
    <w:rsid w:val="00542C92"/>
    <w:rsid w:val="00542CE1"/>
    <w:rsid w:val="00542F1A"/>
    <w:rsid w:val="005440E4"/>
    <w:rsid w:val="00544D7C"/>
    <w:rsid w:val="005458E1"/>
    <w:rsid w:val="00546455"/>
    <w:rsid w:val="00546AFC"/>
    <w:rsid w:val="00546ED8"/>
    <w:rsid w:val="00547454"/>
    <w:rsid w:val="005475FC"/>
    <w:rsid w:val="00547FE8"/>
    <w:rsid w:val="00550174"/>
    <w:rsid w:val="0055075A"/>
    <w:rsid w:val="00550ACA"/>
    <w:rsid w:val="00552AD4"/>
    <w:rsid w:val="00553FA5"/>
    <w:rsid w:val="0055415C"/>
    <w:rsid w:val="0055424B"/>
    <w:rsid w:val="00556EF9"/>
    <w:rsid w:val="0055706C"/>
    <w:rsid w:val="00557310"/>
    <w:rsid w:val="005577B7"/>
    <w:rsid w:val="0056018A"/>
    <w:rsid w:val="00560BE2"/>
    <w:rsid w:val="005611C3"/>
    <w:rsid w:val="00561891"/>
    <w:rsid w:val="00562289"/>
    <w:rsid w:val="005623D7"/>
    <w:rsid w:val="00563157"/>
    <w:rsid w:val="00564824"/>
    <w:rsid w:val="00565294"/>
    <w:rsid w:val="0056614E"/>
    <w:rsid w:val="00566DF0"/>
    <w:rsid w:val="00566FAF"/>
    <w:rsid w:val="005670FF"/>
    <w:rsid w:val="00567614"/>
    <w:rsid w:val="005706A1"/>
    <w:rsid w:val="00571181"/>
    <w:rsid w:val="00575E36"/>
    <w:rsid w:val="00576610"/>
    <w:rsid w:val="00577116"/>
    <w:rsid w:val="005776AE"/>
    <w:rsid w:val="0058068B"/>
    <w:rsid w:val="00581BBD"/>
    <w:rsid w:val="0058448D"/>
    <w:rsid w:val="00584A45"/>
    <w:rsid w:val="00584B97"/>
    <w:rsid w:val="0058555B"/>
    <w:rsid w:val="00586AFC"/>
    <w:rsid w:val="00586D61"/>
    <w:rsid w:val="0058757C"/>
    <w:rsid w:val="00587EF3"/>
    <w:rsid w:val="005916AE"/>
    <w:rsid w:val="00591C56"/>
    <w:rsid w:val="005939DD"/>
    <w:rsid w:val="00593C1E"/>
    <w:rsid w:val="00593CF6"/>
    <w:rsid w:val="00593D05"/>
    <w:rsid w:val="0059488D"/>
    <w:rsid w:val="00594C47"/>
    <w:rsid w:val="00596310"/>
    <w:rsid w:val="00596823"/>
    <w:rsid w:val="00596F90"/>
    <w:rsid w:val="005A0DC1"/>
    <w:rsid w:val="005A16F1"/>
    <w:rsid w:val="005A1715"/>
    <w:rsid w:val="005A2CE8"/>
    <w:rsid w:val="005A33CB"/>
    <w:rsid w:val="005A3777"/>
    <w:rsid w:val="005A3D5C"/>
    <w:rsid w:val="005A4281"/>
    <w:rsid w:val="005A514E"/>
    <w:rsid w:val="005A6C23"/>
    <w:rsid w:val="005A74A9"/>
    <w:rsid w:val="005A7ECC"/>
    <w:rsid w:val="005B0CB5"/>
    <w:rsid w:val="005B158E"/>
    <w:rsid w:val="005B24C4"/>
    <w:rsid w:val="005B2A68"/>
    <w:rsid w:val="005B5E46"/>
    <w:rsid w:val="005B6EC3"/>
    <w:rsid w:val="005B74AB"/>
    <w:rsid w:val="005B7E51"/>
    <w:rsid w:val="005B7E79"/>
    <w:rsid w:val="005C0946"/>
    <w:rsid w:val="005C0A0C"/>
    <w:rsid w:val="005C274F"/>
    <w:rsid w:val="005C2ED4"/>
    <w:rsid w:val="005C42E6"/>
    <w:rsid w:val="005C64C4"/>
    <w:rsid w:val="005C7BF1"/>
    <w:rsid w:val="005C7FD1"/>
    <w:rsid w:val="005D1DB8"/>
    <w:rsid w:val="005D2427"/>
    <w:rsid w:val="005D2FB2"/>
    <w:rsid w:val="005D50D6"/>
    <w:rsid w:val="005D55D6"/>
    <w:rsid w:val="005D55F2"/>
    <w:rsid w:val="005D5D1B"/>
    <w:rsid w:val="005D5DFC"/>
    <w:rsid w:val="005D6EB3"/>
    <w:rsid w:val="005D731F"/>
    <w:rsid w:val="005E02B6"/>
    <w:rsid w:val="005E0D30"/>
    <w:rsid w:val="005E19D5"/>
    <w:rsid w:val="005E207B"/>
    <w:rsid w:val="005E26B3"/>
    <w:rsid w:val="005E2A2F"/>
    <w:rsid w:val="005E39B3"/>
    <w:rsid w:val="005E4047"/>
    <w:rsid w:val="005E428E"/>
    <w:rsid w:val="005E47A5"/>
    <w:rsid w:val="005E4DC1"/>
    <w:rsid w:val="005E5C4C"/>
    <w:rsid w:val="005E6BDA"/>
    <w:rsid w:val="005E7499"/>
    <w:rsid w:val="005E74BC"/>
    <w:rsid w:val="005F1DA8"/>
    <w:rsid w:val="005F34E0"/>
    <w:rsid w:val="005F49D7"/>
    <w:rsid w:val="005F4E8C"/>
    <w:rsid w:val="005F501B"/>
    <w:rsid w:val="005F6034"/>
    <w:rsid w:val="005F62B6"/>
    <w:rsid w:val="005F6A5A"/>
    <w:rsid w:val="005F790C"/>
    <w:rsid w:val="005F7CFD"/>
    <w:rsid w:val="006005D1"/>
    <w:rsid w:val="00601EE4"/>
    <w:rsid w:val="0060395C"/>
    <w:rsid w:val="00604328"/>
    <w:rsid w:val="006043DC"/>
    <w:rsid w:val="006053B5"/>
    <w:rsid w:val="00605807"/>
    <w:rsid w:val="0060766B"/>
    <w:rsid w:val="00607912"/>
    <w:rsid w:val="00610DE2"/>
    <w:rsid w:val="00612465"/>
    <w:rsid w:val="006128B4"/>
    <w:rsid w:val="00613E45"/>
    <w:rsid w:val="00614546"/>
    <w:rsid w:val="00614600"/>
    <w:rsid w:val="006158B7"/>
    <w:rsid w:val="00615CA0"/>
    <w:rsid w:val="006164E5"/>
    <w:rsid w:val="00617C80"/>
    <w:rsid w:val="00626914"/>
    <w:rsid w:val="00626D9A"/>
    <w:rsid w:val="006272FE"/>
    <w:rsid w:val="006300BF"/>
    <w:rsid w:val="006306F3"/>
    <w:rsid w:val="0063302D"/>
    <w:rsid w:val="00633B51"/>
    <w:rsid w:val="00633C79"/>
    <w:rsid w:val="00633F2E"/>
    <w:rsid w:val="00634ED8"/>
    <w:rsid w:val="00635FDB"/>
    <w:rsid w:val="00636654"/>
    <w:rsid w:val="0063750B"/>
    <w:rsid w:val="00640763"/>
    <w:rsid w:val="0064098E"/>
    <w:rsid w:val="00640F8F"/>
    <w:rsid w:val="00642103"/>
    <w:rsid w:val="0064239C"/>
    <w:rsid w:val="00642604"/>
    <w:rsid w:val="006435EF"/>
    <w:rsid w:val="00643A52"/>
    <w:rsid w:val="00643A64"/>
    <w:rsid w:val="006443DA"/>
    <w:rsid w:val="0064459F"/>
    <w:rsid w:val="00644E57"/>
    <w:rsid w:val="00645B0C"/>
    <w:rsid w:val="00646D9A"/>
    <w:rsid w:val="006474B9"/>
    <w:rsid w:val="006476DD"/>
    <w:rsid w:val="006477CA"/>
    <w:rsid w:val="00647C89"/>
    <w:rsid w:val="00651B96"/>
    <w:rsid w:val="00651E72"/>
    <w:rsid w:val="00651FDB"/>
    <w:rsid w:val="0065269B"/>
    <w:rsid w:val="00653020"/>
    <w:rsid w:val="006541A4"/>
    <w:rsid w:val="00655B1B"/>
    <w:rsid w:val="006560A3"/>
    <w:rsid w:val="006562D1"/>
    <w:rsid w:val="00656831"/>
    <w:rsid w:val="006574B2"/>
    <w:rsid w:val="00657E88"/>
    <w:rsid w:val="00660096"/>
    <w:rsid w:val="00660AE7"/>
    <w:rsid w:val="006614CE"/>
    <w:rsid w:val="00662E41"/>
    <w:rsid w:val="00662EE3"/>
    <w:rsid w:val="00664655"/>
    <w:rsid w:val="00664EE4"/>
    <w:rsid w:val="0066572F"/>
    <w:rsid w:val="00665EE0"/>
    <w:rsid w:val="006676B6"/>
    <w:rsid w:val="006701AA"/>
    <w:rsid w:val="006706B8"/>
    <w:rsid w:val="00670740"/>
    <w:rsid w:val="00672DB5"/>
    <w:rsid w:val="006743BE"/>
    <w:rsid w:val="006752D4"/>
    <w:rsid w:val="00677E41"/>
    <w:rsid w:val="00681E86"/>
    <w:rsid w:val="0068204C"/>
    <w:rsid w:val="006833B4"/>
    <w:rsid w:val="00683C24"/>
    <w:rsid w:val="00685DB5"/>
    <w:rsid w:val="006861D7"/>
    <w:rsid w:val="006869D1"/>
    <w:rsid w:val="00687A9C"/>
    <w:rsid w:val="00690869"/>
    <w:rsid w:val="00690D3B"/>
    <w:rsid w:val="0069226B"/>
    <w:rsid w:val="00692507"/>
    <w:rsid w:val="0069255B"/>
    <w:rsid w:val="0069258B"/>
    <w:rsid w:val="00692C52"/>
    <w:rsid w:val="00694C16"/>
    <w:rsid w:val="006957A4"/>
    <w:rsid w:val="00695C58"/>
    <w:rsid w:val="006964CC"/>
    <w:rsid w:val="00696527"/>
    <w:rsid w:val="00696B3E"/>
    <w:rsid w:val="00696DB6"/>
    <w:rsid w:val="006978E7"/>
    <w:rsid w:val="006A03D8"/>
    <w:rsid w:val="006A1870"/>
    <w:rsid w:val="006A1CF8"/>
    <w:rsid w:val="006A3C30"/>
    <w:rsid w:val="006A3CF4"/>
    <w:rsid w:val="006A4BD7"/>
    <w:rsid w:val="006A54DC"/>
    <w:rsid w:val="006A5E34"/>
    <w:rsid w:val="006A71B8"/>
    <w:rsid w:val="006A7538"/>
    <w:rsid w:val="006A7722"/>
    <w:rsid w:val="006A785C"/>
    <w:rsid w:val="006B1C0E"/>
    <w:rsid w:val="006B33A7"/>
    <w:rsid w:val="006B50E2"/>
    <w:rsid w:val="006B76EF"/>
    <w:rsid w:val="006C07C5"/>
    <w:rsid w:val="006C0FAE"/>
    <w:rsid w:val="006C1D4D"/>
    <w:rsid w:val="006C26D1"/>
    <w:rsid w:val="006C3378"/>
    <w:rsid w:val="006C3E9F"/>
    <w:rsid w:val="006C4286"/>
    <w:rsid w:val="006C43A1"/>
    <w:rsid w:val="006C4BCF"/>
    <w:rsid w:val="006C56E5"/>
    <w:rsid w:val="006C6B24"/>
    <w:rsid w:val="006C79BA"/>
    <w:rsid w:val="006C7E1C"/>
    <w:rsid w:val="006D0516"/>
    <w:rsid w:val="006D0F9C"/>
    <w:rsid w:val="006D15D6"/>
    <w:rsid w:val="006D2CD4"/>
    <w:rsid w:val="006D3FE8"/>
    <w:rsid w:val="006D4E7D"/>
    <w:rsid w:val="006D7742"/>
    <w:rsid w:val="006E0AAF"/>
    <w:rsid w:val="006E3E48"/>
    <w:rsid w:val="006E4252"/>
    <w:rsid w:val="006E4488"/>
    <w:rsid w:val="006E5974"/>
    <w:rsid w:val="006E622A"/>
    <w:rsid w:val="006E6C07"/>
    <w:rsid w:val="006E70B2"/>
    <w:rsid w:val="006F03A6"/>
    <w:rsid w:val="006F1A86"/>
    <w:rsid w:val="006F2065"/>
    <w:rsid w:val="006F5870"/>
    <w:rsid w:val="007004A0"/>
    <w:rsid w:val="007009A0"/>
    <w:rsid w:val="00700E93"/>
    <w:rsid w:val="00700F3C"/>
    <w:rsid w:val="00701464"/>
    <w:rsid w:val="0070301A"/>
    <w:rsid w:val="007043D5"/>
    <w:rsid w:val="00704AFF"/>
    <w:rsid w:val="00705367"/>
    <w:rsid w:val="00705631"/>
    <w:rsid w:val="007058D8"/>
    <w:rsid w:val="00705990"/>
    <w:rsid w:val="007114B4"/>
    <w:rsid w:val="00713395"/>
    <w:rsid w:val="00713CAC"/>
    <w:rsid w:val="00715D2A"/>
    <w:rsid w:val="007164A3"/>
    <w:rsid w:val="0072059E"/>
    <w:rsid w:val="00720899"/>
    <w:rsid w:val="007208E1"/>
    <w:rsid w:val="007219DC"/>
    <w:rsid w:val="00721E57"/>
    <w:rsid w:val="00722CB9"/>
    <w:rsid w:val="00723F95"/>
    <w:rsid w:val="00723FC8"/>
    <w:rsid w:val="007250D5"/>
    <w:rsid w:val="0072674D"/>
    <w:rsid w:val="00726BE3"/>
    <w:rsid w:val="00730050"/>
    <w:rsid w:val="007302FE"/>
    <w:rsid w:val="00730BD6"/>
    <w:rsid w:val="00730F53"/>
    <w:rsid w:val="00732527"/>
    <w:rsid w:val="00732EB3"/>
    <w:rsid w:val="00734095"/>
    <w:rsid w:val="007340FE"/>
    <w:rsid w:val="00734C2B"/>
    <w:rsid w:val="00736150"/>
    <w:rsid w:val="007371EF"/>
    <w:rsid w:val="00737469"/>
    <w:rsid w:val="0073749D"/>
    <w:rsid w:val="00740A92"/>
    <w:rsid w:val="007440D7"/>
    <w:rsid w:val="00744AAE"/>
    <w:rsid w:val="00745043"/>
    <w:rsid w:val="0074547D"/>
    <w:rsid w:val="007471FC"/>
    <w:rsid w:val="0074758A"/>
    <w:rsid w:val="00747CD4"/>
    <w:rsid w:val="00753A11"/>
    <w:rsid w:val="00753BFC"/>
    <w:rsid w:val="00754EDE"/>
    <w:rsid w:val="00755C48"/>
    <w:rsid w:val="007562ED"/>
    <w:rsid w:val="0075687B"/>
    <w:rsid w:val="00757242"/>
    <w:rsid w:val="00757A2B"/>
    <w:rsid w:val="00757B02"/>
    <w:rsid w:val="00760272"/>
    <w:rsid w:val="00760AE4"/>
    <w:rsid w:val="00761B42"/>
    <w:rsid w:val="00761BBC"/>
    <w:rsid w:val="00761D26"/>
    <w:rsid w:val="007625E7"/>
    <w:rsid w:val="007652EE"/>
    <w:rsid w:val="00765B7A"/>
    <w:rsid w:val="0076632B"/>
    <w:rsid w:val="0076768B"/>
    <w:rsid w:val="0076772D"/>
    <w:rsid w:val="00770E38"/>
    <w:rsid w:val="00770F71"/>
    <w:rsid w:val="0077116A"/>
    <w:rsid w:val="0077172B"/>
    <w:rsid w:val="00773475"/>
    <w:rsid w:val="00774490"/>
    <w:rsid w:val="00776725"/>
    <w:rsid w:val="00776FF2"/>
    <w:rsid w:val="007770B2"/>
    <w:rsid w:val="007778E6"/>
    <w:rsid w:val="00780ADB"/>
    <w:rsid w:val="007828F4"/>
    <w:rsid w:val="00782FAB"/>
    <w:rsid w:val="0078329E"/>
    <w:rsid w:val="007845CB"/>
    <w:rsid w:val="00785AD9"/>
    <w:rsid w:val="00786629"/>
    <w:rsid w:val="00786DDF"/>
    <w:rsid w:val="007874A6"/>
    <w:rsid w:val="00787927"/>
    <w:rsid w:val="00787DFF"/>
    <w:rsid w:val="00790259"/>
    <w:rsid w:val="007907BA"/>
    <w:rsid w:val="00790A70"/>
    <w:rsid w:val="00791709"/>
    <w:rsid w:val="00792B25"/>
    <w:rsid w:val="00793829"/>
    <w:rsid w:val="0079405C"/>
    <w:rsid w:val="00796496"/>
    <w:rsid w:val="00796B92"/>
    <w:rsid w:val="007A0361"/>
    <w:rsid w:val="007A0EF1"/>
    <w:rsid w:val="007A32D3"/>
    <w:rsid w:val="007A55D5"/>
    <w:rsid w:val="007A61F5"/>
    <w:rsid w:val="007A6263"/>
    <w:rsid w:val="007A6A3F"/>
    <w:rsid w:val="007A6E23"/>
    <w:rsid w:val="007A6E70"/>
    <w:rsid w:val="007A7D4C"/>
    <w:rsid w:val="007B112D"/>
    <w:rsid w:val="007B26A4"/>
    <w:rsid w:val="007B39F0"/>
    <w:rsid w:val="007B3DEF"/>
    <w:rsid w:val="007B4CB7"/>
    <w:rsid w:val="007B7E53"/>
    <w:rsid w:val="007B7F53"/>
    <w:rsid w:val="007C0103"/>
    <w:rsid w:val="007C040F"/>
    <w:rsid w:val="007C0561"/>
    <w:rsid w:val="007C0B6D"/>
    <w:rsid w:val="007C0F27"/>
    <w:rsid w:val="007C1458"/>
    <w:rsid w:val="007C1E05"/>
    <w:rsid w:val="007C28CC"/>
    <w:rsid w:val="007C2DF7"/>
    <w:rsid w:val="007C3E26"/>
    <w:rsid w:val="007C40CA"/>
    <w:rsid w:val="007C4132"/>
    <w:rsid w:val="007C5664"/>
    <w:rsid w:val="007C56E3"/>
    <w:rsid w:val="007C6FFA"/>
    <w:rsid w:val="007D0012"/>
    <w:rsid w:val="007D0844"/>
    <w:rsid w:val="007D196F"/>
    <w:rsid w:val="007D2422"/>
    <w:rsid w:val="007D35BD"/>
    <w:rsid w:val="007D3C5E"/>
    <w:rsid w:val="007D46B4"/>
    <w:rsid w:val="007D4BC5"/>
    <w:rsid w:val="007D4E85"/>
    <w:rsid w:val="007D673A"/>
    <w:rsid w:val="007D75D2"/>
    <w:rsid w:val="007D7BF4"/>
    <w:rsid w:val="007E1A07"/>
    <w:rsid w:val="007E1C3B"/>
    <w:rsid w:val="007E32DE"/>
    <w:rsid w:val="007E3AD5"/>
    <w:rsid w:val="007E4A67"/>
    <w:rsid w:val="007E543B"/>
    <w:rsid w:val="007E60DE"/>
    <w:rsid w:val="007E6C3F"/>
    <w:rsid w:val="007F2E3C"/>
    <w:rsid w:val="007F3EEE"/>
    <w:rsid w:val="007F3F52"/>
    <w:rsid w:val="007F524C"/>
    <w:rsid w:val="007F57CC"/>
    <w:rsid w:val="007F6B6F"/>
    <w:rsid w:val="007F6C36"/>
    <w:rsid w:val="007F798B"/>
    <w:rsid w:val="007F7BFA"/>
    <w:rsid w:val="00802206"/>
    <w:rsid w:val="00802AEF"/>
    <w:rsid w:val="00802F34"/>
    <w:rsid w:val="00803770"/>
    <w:rsid w:val="0080544A"/>
    <w:rsid w:val="008071F5"/>
    <w:rsid w:val="00810261"/>
    <w:rsid w:val="0081154C"/>
    <w:rsid w:val="00812569"/>
    <w:rsid w:val="00812E84"/>
    <w:rsid w:val="00812F83"/>
    <w:rsid w:val="00813B2F"/>
    <w:rsid w:val="00813B51"/>
    <w:rsid w:val="00815020"/>
    <w:rsid w:val="0081511E"/>
    <w:rsid w:val="00815CD6"/>
    <w:rsid w:val="008163F9"/>
    <w:rsid w:val="008164CE"/>
    <w:rsid w:val="0081685F"/>
    <w:rsid w:val="00816B2A"/>
    <w:rsid w:val="00816CBF"/>
    <w:rsid w:val="008171DA"/>
    <w:rsid w:val="008210BB"/>
    <w:rsid w:val="00822139"/>
    <w:rsid w:val="008223E3"/>
    <w:rsid w:val="0082399C"/>
    <w:rsid w:val="0082479D"/>
    <w:rsid w:val="008252CB"/>
    <w:rsid w:val="008258E5"/>
    <w:rsid w:val="0083027D"/>
    <w:rsid w:val="008309FA"/>
    <w:rsid w:val="00831AE2"/>
    <w:rsid w:val="008328DC"/>
    <w:rsid w:val="00832CA2"/>
    <w:rsid w:val="008333CF"/>
    <w:rsid w:val="0083351B"/>
    <w:rsid w:val="00834AF1"/>
    <w:rsid w:val="00835455"/>
    <w:rsid w:val="0083686F"/>
    <w:rsid w:val="008375E0"/>
    <w:rsid w:val="00840A3F"/>
    <w:rsid w:val="00840D35"/>
    <w:rsid w:val="00840D7D"/>
    <w:rsid w:val="00840F5A"/>
    <w:rsid w:val="00841A0D"/>
    <w:rsid w:val="00841BB0"/>
    <w:rsid w:val="0084405E"/>
    <w:rsid w:val="0084520D"/>
    <w:rsid w:val="008459DB"/>
    <w:rsid w:val="0084704A"/>
    <w:rsid w:val="0084715E"/>
    <w:rsid w:val="0084746F"/>
    <w:rsid w:val="00847976"/>
    <w:rsid w:val="00850485"/>
    <w:rsid w:val="00851433"/>
    <w:rsid w:val="00851625"/>
    <w:rsid w:val="0085208F"/>
    <w:rsid w:val="008526CA"/>
    <w:rsid w:val="008535FC"/>
    <w:rsid w:val="0085438A"/>
    <w:rsid w:val="00856863"/>
    <w:rsid w:val="00857683"/>
    <w:rsid w:val="00857C2A"/>
    <w:rsid w:val="00860CC0"/>
    <w:rsid w:val="00860DEA"/>
    <w:rsid w:val="00862977"/>
    <w:rsid w:val="00863FF0"/>
    <w:rsid w:val="00864505"/>
    <w:rsid w:val="00866569"/>
    <w:rsid w:val="00866628"/>
    <w:rsid w:val="008677FA"/>
    <w:rsid w:val="00867FD1"/>
    <w:rsid w:val="00870767"/>
    <w:rsid w:val="00870C48"/>
    <w:rsid w:val="00870DE1"/>
    <w:rsid w:val="00870F8B"/>
    <w:rsid w:val="00873713"/>
    <w:rsid w:val="0087372C"/>
    <w:rsid w:val="00875054"/>
    <w:rsid w:val="00875775"/>
    <w:rsid w:val="00875A6B"/>
    <w:rsid w:val="0087634B"/>
    <w:rsid w:val="00877C7C"/>
    <w:rsid w:val="00880AF1"/>
    <w:rsid w:val="00880B6D"/>
    <w:rsid w:val="00881AF8"/>
    <w:rsid w:val="008822AC"/>
    <w:rsid w:val="00882836"/>
    <w:rsid w:val="00884127"/>
    <w:rsid w:val="00884B9A"/>
    <w:rsid w:val="008853E0"/>
    <w:rsid w:val="008855AA"/>
    <w:rsid w:val="00885B72"/>
    <w:rsid w:val="0088703B"/>
    <w:rsid w:val="0088745D"/>
    <w:rsid w:val="008900B2"/>
    <w:rsid w:val="0089036D"/>
    <w:rsid w:val="008906F0"/>
    <w:rsid w:val="00892D20"/>
    <w:rsid w:val="008934F3"/>
    <w:rsid w:val="00893568"/>
    <w:rsid w:val="00894544"/>
    <w:rsid w:val="008952C3"/>
    <w:rsid w:val="00895D6A"/>
    <w:rsid w:val="008A0212"/>
    <w:rsid w:val="008A0A76"/>
    <w:rsid w:val="008A1374"/>
    <w:rsid w:val="008A1631"/>
    <w:rsid w:val="008A1BD6"/>
    <w:rsid w:val="008A1DC9"/>
    <w:rsid w:val="008A3175"/>
    <w:rsid w:val="008A4CFE"/>
    <w:rsid w:val="008A5972"/>
    <w:rsid w:val="008A5FCF"/>
    <w:rsid w:val="008A7DCC"/>
    <w:rsid w:val="008B09B6"/>
    <w:rsid w:val="008B1741"/>
    <w:rsid w:val="008B1D1E"/>
    <w:rsid w:val="008B2F8C"/>
    <w:rsid w:val="008B51F3"/>
    <w:rsid w:val="008B5D20"/>
    <w:rsid w:val="008B6D7E"/>
    <w:rsid w:val="008C1413"/>
    <w:rsid w:val="008C239C"/>
    <w:rsid w:val="008C4691"/>
    <w:rsid w:val="008C4708"/>
    <w:rsid w:val="008C4CE6"/>
    <w:rsid w:val="008C4D25"/>
    <w:rsid w:val="008C63B9"/>
    <w:rsid w:val="008C6D28"/>
    <w:rsid w:val="008C6D66"/>
    <w:rsid w:val="008C778E"/>
    <w:rsid w:val="008C7C01"/>
    <w:rsid w:val="008D1304"/>
    <w:rsid w:val="008D3368"/>
    <w:rsid w:val="008D34BB"/>
    <w:rsid w:val="008D369B"/>
    <w:rsid w:val="008D445D"/>
    <w:rsid w:val="008D57BF"/>
    <w:rsid w:val="008D67CF"/>
    <w:rsid w:val="008E052B"/>
    <w:rsid w:val="008E1515"/>
    <w:rsid w:val="008E43C7"/>
    <w:rsid w:val="008E63E8"/>
    <w:rsid w:val="008F0418"/>
    <w:rsid w:val="008F08DC"/>
    <w:rsid w:val="008F1381"/>
    <w:rsid w:val="008F1AEF"/>
    <w:rsid w:val="008F1F5D"/>
    <w:rsid w:val="008F1FEF"/>
    <w:rsid w:val="008F2A9E"/>
    <w:rsid w:val="008F3376"/>
    <w:rsid w:val="008F38EE"/>
    <w:rsid w:val="008F6135"/>
    <w:rsid w:val="008F6305"/>
    <w:rsid w:val="008F71AF"/>
    <w:rsid w:val="009008A0"/>
    <w:rsid w:val="00900A44"/>
    <w:rsid w:val="00902F35"/>
    <w:rsid w:val="009032D5"/>
    <w:rsid w:val="0090418B"/>
    <w:rsid w:val="00905055"/>
    <w:rsid w:val="00905D2A"/>
    <w:rsid w:val="00906A2A"/>
    <w:rsid w:val="00907097"/>
    <w:rsid w:val="0091056D"/>
    <w:rsid w:val="00910A7E"/>
    <w:rsid w:val="0091134E"/>
    <w:rsid w:val="00912F26"/>
    <w:rsid w:val="00913BFD"/>
    <w:rsid w:val="00913C71"/>
    <w:rsid w:val="009153F3"/>
    <w:rsid w:val="00921464"/>
    <w:rsid w:val="0092189F"/>
    <w:rsid w:val="0092192D"/>
    <w:rsid w:val="009222DB"/>
    <w:rsid w:val="00924A26"/>
    <w:rsid w:val="009270FA"/>
    <w:rsid w:val="0092722E"/>
    <w:rsid w:val="009275FC"/>
    <w:rsid w:val="0092774D"/>
    <w:rsid w:val="00930159"/>
    <w:rsid w:val="0093060C"/>
    <w:rsid w:val="00930D99"/>
    <w:rsid w:val="00931116"/>
    <w:rsid w:val="00932C9E"/>
    <w:rsid w:val="00932EDE"/>
    <w:rsid w:val="00933C86"/>
    <w:rsid w:val="00933D37"/>
    <w:rsid w:val="00933F77"/>
    <w:rsid w:val="0093469D"/>
    <w:rsid w:val="00935035"/>
    <w:rsid w:val="00936700"/>
    <w:rsid w:val="0093675E"/>
    <w:rsid w:val="00937530"/>
    <w:rsid w:val="009375D9"/>
    <w:rsid w:val="009401A8"/>
    <w:rsid w:val="00940BB3"/>
    <w:rsid w:val="009422E0"/>
    <w:rsid w:val="00943D1E"/>
    <w:rsid w:val="00943E1C"/>
    <w:rsid w:val="00944E26"/>
    <w:rsid w:val="0094581A"/>
    <w:rsid w:val="009478F7"/>
    <w:rsid w:val="00950301"/>
    <w:rsid w:val="00950CD0"/>
    <w:rsid w:val="00953C46"/>
    <w:rsid w:val="00955285"/>
    <w:rsid w:val="00956536"/>
    <w:rsid w:val="00956BD1"/>
    <w:rsid w:val="00956E9E"/>
    <w:rsid w:val="009570EA"/>
    <w:rsid w:val="00957A54"/>
    <w:rsid w:val="0096194D"/>
    <w:rsid w:val="00961986"/>
    <w:rsid w:val="0096221F"/>
    <w:rsid w:val="009637FE"/>
    <w:rsid w:val="00964264"/>
    <w:rsid w:val="00964438"/>
    <w:rsid w:val="00965B78"/>
    <w:rsid w:val="009662CE"/>
    <w:rsid w:val="00966DAA"/>
    <w:rsid w:val="00966E31"/>
    <w:rsid w:val="00966FF8"/>
    <w:rsid w:val="00970CB2"/>
    <w:rsid w:val="00971A0F"/>
    <w:rsid w:val="00971A9E"/>
    <w:rsid w:val="009723FF"/>
    <w:rsid w:val="009735B5"/>
    <w:rsid w:val="009736B0"/>
    <w:rsid w:val="00974A57"/>
    <w:rsid w:val="009774F4"/>
    <w:rsid w:val="00980F75"/>
    <w:rsid w:val="009820C6"/>
    <w:rsid w:val="009831D2"/>
    <w:rsid w:val="00983FA9"/>
    <w:rsid w:val="00984257"/>
    <w:rsid w:val="0098456F"/>
    <w:rsid w:val="00984818"/>
    <w:rsid w:val="009848B7"/>
    <w:rsid w:val="00986852"/>
    <w:rsid w:val="00986891"/>
    <w:rsid w:val="00986CD7"/>
    <w:rsid w:val="00991DBA"/>
    <w:rsid w:val="009923C1"/>
    <w:rsid w:val="009930C0"/>
    <w:rsid w:val="00993A2A"/>
    <w:rsid w:val="00994C29"/>
    <w:rsid w:val="00995510"/>
    <w:rsid w:val="00995C6F"/>
    <w:rsid w:val="00995E71"/>
    <w:rsid w:val="009964A4"/>
    <w:rsid w:val="0099695F"/>
    <w:rsid w:val="009969FF"/>
    <w:rsid w:val="0099726F"/>
    <w:rsid w:val="009A0ABB"/>
    <w:rsid w:val="009A1031"/>
    <w:rsid w:val="009A12EA"/>
    <w:rsid w:val="009A1867"/>
    <w:rsid w:val="009A1EC7"/>
    <w:rsid w:val="009A31C3"/>
    <w:rsid w:val="009A4536"/>
    <w:rsid w:val="009A75C4"/>
    <w:rsid w:val="009A7D6A"/>
    <w:rsid w:val="009B0153"/>
    <w:rsid w:val="009B02EB"/>
    <w:rsid w:val="009B04EF"/>
    <w:rsid w:val="009B0DF4"/>
    <w:rsid w:val="009B1281"/>
    <w:rsid w:val="009B2622"/>
    <w:rsid w:val="009B426B"/>
    <w:rsid w:val="009B4D11"/>
    <w:rsid w:val="009B50D9"/>
    <w:rsid w:val="009B62F1"/>
    <w:rsid w:val="009C0C51"/>
    <w:rsid w:val="009C1706"/>
    <w:rsid w:val="009C1FD3"/>
    <w:rsid w:val="009C2BC1"/>
    <w:rsid w:val="009C3441"/>
    <w:rsid w:val="009C4B3A"/>
    <w:rsid w:val="009C4EA2"/>
    <w:rsid w:val="009C53DF"/>
    <w:rsid w:val="009C5CEA"/>
    <w:rsid w:val="009C5FEC"/>
    <w:rsid w:val="009C73E2"/>
    <w:rsid w:val="009D0907"/>
    <w:rsid w:val="009D1524"/>
    <w:rsid w:val="009D1E2E"/>
    <w:rsid w:val="009D2859"/>
    <w:rsid w:val="009D292F"/>
    <w:rsid w:val="009D2B34"/>
    <w:rsid w:val="009D35BA"/>
    <w:rsid w:val="009D3AF0"/>
    <w:rsid w:val="009D3B13"/>
    <w:rsid w:val="009D3B31"/>
    <w:rsid w:val="009D43B2"/>
    <w:rsid w:val="009D493C"/>
    <w:rsid w:val="009D5217"/>
    <w:rsid w:val="009D5D97"/>
    <w:rsid w:val="009D5F81"/>
    <w:rsid w:val="009D62AD"/>
    <w:rsid w:val="009D6324"/>
    <w:rsid w:val="009D7EAE"/>
    <w:rsid w:val="009E05DC"/>
    <w:rsid w:val="009E0872"/>
    <w:rsid w:val="009E15B7"/>
    <w:rsid w:val="009E291F"/>
    <w:rsid w:val="009E3443"/>
    <w:rsid w:val="009E3CE2"/>
    <w:rsid w:val="009E3D76"/>
    <w:rsid w:val="009E3DFC"/>
    <w:rsid w:val="009F005D"/>
    <w:rsid w:val="009F11D8"/>
    <w:rsid w:val="009F1CD2"/>
    <w:rsid w:val="009F2973"/>
    <w:rsid w:val="009F35F2"/>
    <w:rsid w:val="009F36D4"/>
    <w:rsid w:val="009F4248"/>
    <w:rsid w:val="009F4901"/>
    <w:rsid w:val="009F50F8"/>
    <w:rsid w:val="009F529A"/>
    <w:rsid w:val="009F62E2"/>
    <w:rsid w:val="009F72A9"/>
    <w:rsid w:val="009F767D"/>
    <w:rsid w:val="009F7757"/>
    <w:rsid w:val="009F7798"/>
    <w:rsid w:val="009F7821"/>
    <w:rsid w:val="00A005F2"/>
    <w:rsid w:val="00A00A4D"/>
    <w:rsid w:val="00A00D2B"/>
    <w:rsid w:val="00A0135D"/>
    <w:rsid w:val="00A015CE"/>
    <w:rsid w:val="00A02E5E"/>
    <w:rsid w:val="00A034F0"/>
    <w:rsid w:val="00A05C5E"/>
    <w:rsid w:val="00A05D6E"/>
    <w:rsid w:val="00A0695D"/>
    <w:rsid w:val="00A06B85"/>
    <w:rsid w:val="00A0732C"/>
    <w:rsid w:val="00A0764F"/>
    <w:rsid w:val="00A1131C"/>
    <w:rsid w:val="00A1247C"/>
    <w:rsid w:val="00A12A61"/>
    <w:rsid w:val="00A12E0B"/>
    <w:rsid w:val="00A13293"/>
    <w:rsid w:val="00A13FB4"/>
    <w:rsid w:val="00A1466B"/>
    <w:rsid w:val="00A14C1E"/>
    <w:rsid w:val="00A14FFF"/>
    <w:rsid w:val="00A152A4"/>
    <w:rsid w:val="00A16722"/>
    <w:rsid w:val="00A16881"/>
    <w:rsid w:val="00A16AF8"/>
    <w:rsid w:val="00A17027"/>
    <w:rsid w:val="00A20876"/>
    <w:rsid w:val="00A20985"/>
    <w:rsid w:val="00A22CCF"/>
    <w:rsid w:val="00A235CC"/>
    <w:rsid w:val="00A24464"/>
    <w:rsid w:val="00A2621D"/>
    <w:rsid w:val="00A27C16"/>
    <w:rsid w:val="00A317B8"/>
    <w:rsid w:val="00A32282"/>
    <w:rsid w:val="00A32F43"/>
    <w:rsid w:val="00A3350E"/>
    <w:rsid w:val="00A33644"/>
    <w:rsid w:val="00A336B8"/>
    <w:rsid w:val="00A33DBF"/>
    <w:rsid w:val="00A33FA7"/>
    <w:rsid w:val="00A36AB6"/>
    <w:rsid w:val="00A37946"/>
    <w:rsid w:val="00A40BE1"/>
    <w:rsid w:val="00A40D3F"/>
    <w:rsid w:val="00A40DB4"/>
    <w:rsid w:val="00A42413"/>
    <w:rsid w:val="00A429E9"/>
    <w:rsid w:val="00A42A19"/>
    <w:rsid w:val="00A42AC4"/>
    <w:rsid w:val="00A43D1C"/>
    <w:rsid w:val="00A44950"/>
    <w:rsid w:val="00A45F6A"/>
    <w:rsid w:val="00A460F7"/>
    <w:rsid w:val="00A464D4"/>
    <w:rsid w:val="00A4734C"/>
    <w:rsid w:val="00A4789F"/>
    <w:rsid w:val="00A50496"/>
    <w:rsid w:val="00A512D5"/>
    <w:rsid w:val="00A51391"/>
    <w:rsid w:val="00A513A2"/>
    <w:rsid w:val="00A51F5C"/>
    <w:rsid w:val="00A51F91"/>
    <w:rsid w:val="00A5214B"/>
    <w:rsid w:val="00A523CF"/>
    <w:rsid w:val="00A52596"/>
    <w:rsid w:val="00A52F8F"/>
    <w:rsid w:val="00A5312F"/>
    <w:rsid w:val="00A54A2C"/>
    <w:rsid w:val="00A54F40"/>
    <w:rsid w:val="00A5737B"/>
    <w:rsid w:val="00A5743C"/>
    <w:rsid w:val="00A57CE1"/>
    <w:rsid w:val="00A6065E"/>
    <w:rsid w:val="00A60C5E"/>
    <w:rsid w:val="00A620CF"/>
    <w:rsid w:val="00A63948"/>
    <w:rsid w:val="00A64767"/>
    <w:rsid w:val="00A64D85"/>
    <w:rsid w:val="00A65329"/>
    <w:rsid w:val="00A65377"/>
    <w:rsid w:val="00A65464"/>
    <w:rsid w:val="00A667C5"/>
    <w:rsid w:val="00A66A0D"/>
    <w:rsid w:val="00A6702C"/>
    <w:rsid w:val="00A6771A"/>
    <w:rsid w:val="00A67812"/>
    <w:rsid w:val="00A67E28"/>
    <w:rsid w:val="00A705EB"/>
    <w:rsid w:val="00A70E83"/>
    <w:rsid w:val="00A73075"/>
    <w:rsid w:val="00A733AA"/>
    <w:rsid w:val="00A73767"/>
    <w:rsid w:val="00A73D00"/>
    <w:rsid w:val="00A74E9C"/>
    <w:rsid w:val="00A74EC6"/>
    <w:rsid w:val="00A74F00"/>
    <w:rsid w:val="00A75837"/>
    <w:rsid w:val="00A773D4"/>
    <w:rsid w:val="00A77EF9"/>
    <w:rsid w:val="00A82867"/>
    <w:rsid w:val="00A829A1"/>
    <w:rsid w:val="00A82D09"/>
    <w:rsid w:val="00A82EA5"/>
    <w:rsid w:val="00A86D30"/>
    <w:rsid w:val="00A8725D"/>
    <w:rsid w:val="00A87AC5"/>
    <w:rsid w:val="00A905EA"/>
    <w:rsid w:val="00A908FA"/>
    <w:rsid w:val="00A90DB8"/>
    <w:rsid w:val="00A9400D"/>
    <w:rsid w:val="00A94280"/>
    <w:rsid w:val="00A94792"/>
    <w:rsid w:val="00A949E8"/>
    <w:rsid w:val="00A958A4"/>
    <w:rsid w:val="00A95A9C"/>
    <w:rsid w:val="00A95C34"/>
    <w:rsid w:val="00A95FE5"/>
    <w:rsid w:val="00A96799"/>
    <w:rsid w:val="00A967DC"/>
    <w:rsid w:val="00A9699A"/>
    <w:rsid w:val="00A96CBD"/>
    <w:rsid w:val="00AA1C39"/>
    <w:rsid w:val="00AA25CD"/>
    <w:rsid w:val="00AA2774"/>
    <w:rsid w:val="00AA2A5A"/>
    <w:rsid w:val="00AA32B9"/>
    <w:rsid w:val="00AA3519"/>
    <w:rsid w:val="00AA351D"/>
    <w:rsid w:val="00AA39D7"/>
    <w:rsid w:val="00AA433D"/>
    <w:rsid w:val="00AA4F5D"/>
    <w:rsid w:val="00AA50D1"/>
    <w:rsid w:val="00AA6B4C"/>
    <w:rsid w:val="00AA7399"/>
    <w:rsid w:val="00AA7864"/>
    <w:rsid w:val="00AA7921"/>
    <w:rsid w:val="00AB01C7"/>
    <w:rsid w:val="00AB0A63"/>
    <w:rsid w:val="00AB142D"/>
    <w:rsid w:val="00AB2B9F"/>
    <w:rsid w:val="00AB472A"/>
    <w:rsid w:val="00AB4AD6"/>
    <w:rsid w:val="00AB4F07"/>
    <w:rsid w:val="00AB4F49"/>
    <w:rsid w:val="00AB7187"/>
    <w:rsid w:val="00AB73A2"/>
    <w:rsid w:val="00AC0442"/>
    <w:rsid w:val="00AC07C9"/>
    <w:rsid w:val="00AC33A8"/>
    <w:rsid w:val="00AC360D"/>
    <w:rsid w:val="00AC5948"/>
    <w:rsid w:val="00AC6EBD"/>
    <w:rsid w:val="00AC6EFF"/>
    <w:rsid w:val="00AC7755"/>
    <w:rsid w:val="00AD0890"/>
    <w:rsid w:val="00AD2BBD"/>
    <w:rsid w:val="00AD2BD1"/>
    <w:rsid w:val="00AD3373"/>
    <w:rsid w:val="00AD3FED"/>
    <w:rsid w:val="00AD60BC"/>
    <w:rsid w:val="00AD622A"/>
    <w:rsid w:val="00AD69CD"/>
    <w:rsid w:val="00AD7024"/>
    <w:rsid w:val="00AD7A08"/>
    <w:rsid w:val="00AD7AD5"/>
    <w:rsid w:val="00AD7CD6"/>
    <w:rsid w:val="00AE0460"/>
    <w:rsid w:val="00AE0C6D"/>
    <w:rsid w:val="00AE0FF5"/>
    <w:rsid w:val="00AE2DDE"/>
    <w:rsid w:val="00AE344B"/>
    <w:rsid w:val="00AE3B95"/>
    <w:rsid w:val="00AE60F9"/>
    <w:rsid w:val="00AE63A7"/>
    <w:rsid w:val="00AE6CE5"/>
    <w:rsid w:val="00AE7CD5"/>
    <w:rsid w:val="00AE7E8B"/>
    <w:rsid w:val="00AF1E2F"/>
    <w:rsid w:val="00AF23AD"/>
    <w:rsid w:val="00AF270E"/>
    <w:rsid w:val="00AF28A5"/>
    <w:rsid w:val="00AF2953"/>
    <w:rsid w:val="00AF3B95"/>
    <w:rsid w:val="00AF3D5F"/>
    <w:rsid w:val="00AF5B06"/>
    <w:rsid w:val="00AF5FA9"/>
    <w:rsid w:val="00B01054"/>
    <w:rsid w:val="00B02F64"/>
    <w:rsid w:val="00B037B0"/>
    <w:rsid w:val="00B0472B"/>
    <w:rsid w:val="00B04F2F"/>
    <w:rsid w:val="00B07E99"/>
    <w:rsid w:val="00B1039B"/>
    <w:rsid w:val="00B10887"/>
    <w:rsid w:val="00B10B3D"/>
    <w:rsid w:val="00B12247"/>
    <w:rsid w:val="00B1360F"/>
    <w:rsid w:val="00B1445C"/>
    <w:rsid w:val="00B144E5"/>
    <w:rsid w:val="00B146D9"/>
    <w:rsid w:val="00B14B6A"/>
    <w:rsid w:val="00B14E18"/>
    <w:rsid w:val="00B161F1"/>
    <w:rsid w:val="00B16716"/>
    <w:rsid w:val="00B16976"/>
    <w:rsid w:val="00B17173"/>
    <w:rsid w:val="00B2034D"/>
    <w:rsid w:val="00B208FD"/>
    <w:rsid w:val="00B20D9F"/>
    <w:rsid w:val="00B21725"/>
    <w:rsid w:val="00B21730"/>
    <w:rsid w:val="00B23038"/>
    <w:rsid w:val="00B23678"/>
    <w:rsid w:val="00B23A69"/>
    <w:rsid w:val="00B23C78"/>
    <w:rsid w:val="00B23DB4"/>
    <w:rsid w:val="00B276D3"/>
    <w:rsid w:val="00B27AA9"/>
    <w:rsid w:val="00B30660"/>
    <w:rsid w:val="00B30A28"/>
    <w:rsid w:val="00B32771"/>
    <w:rsid w:val="00B359B9"/>
    <w:rsid w:val="00B35C98"/>
    <w:rsid w:val="00B402F6"/>
    <w:rsid w:val="00B40795"/>
    <w:rsid w:val="00B410D4"/>
    <w:rsid w:val="00B41B8D"/>
    <w:rsid w:val="00B42329"/>
    <w:rsid w:val="00B42FA1"/>
    <w:rsid w:val="00B43118"/>
    <w:rsid w:val="00B43178"/>
    <w:rsid w:val="00B43364"/>
    <w:rsid w:val="00B43886"/>
    <w:rsid w:val="00B43FCE"/>
    <w:rsid w:val="00B44E5B"/>
    <w:rsid w:val="00B44EA4"/>
    <w:rsid w:val="00B44F1B"/>
    <w:rsid w:val="00B451FA"/>
    <w:rsid w:val="00B45C48"/>
    <w:rsid w:val="00B45E67"/>
    <w:rsid w:val="00B46066"/>
    <w:rsid w:val="00B46F2B"/>
    <w:rsid w:val="00B471E1"/>
    <w:rsid w:val="00B473C2"/>
    <w:rsid w:val="00B47624"/>
    <w:rsid w:val="00B47F5F"/>
    <w:rsid w:val="00B5057E"/>
    <w:rsid w:val="00B50D10"/>
    <w:rsid w:val="00B51EC9"/>
    <w:rsid w:val="00B53003"/>
    <w:rsid w:val="00B53F6B"/>
    <w:rsid w:val="00B5475D"/>
    <w:rsid w:val="00B54FCE"/>
    <w:rsid w:val="00B56DE1"/>
    <w:rsid w:val="00B56F89"/>
    <w:rsid w:val="00B57A7C"/>
    <w:rsid w:val="00B57CA0"/>
    <w:rsid w:val="00B600DA"/>
    <w:rsid w:val="00B6084B"/>
    <w:rsid w:val="00B614C4"/>
    <w:rsid w:val="00B62365"/>
    <w:rsid w:val="00B64671"/>
    <w:rsid w:val="00B6574D"/>
    <w:rsid w:val="00B6596B"/>
    <w:rsid w:val="00B659DC"/>
    <w:rsid w:val="00B65C4F"/>
    <w:rsid w:val="00B67402"/>
    <w:rsid w:val="00B705DC"/>
    <w:rsid w:val="00B71E43"/>
    <w:rsid w:val="00B727F0"/>
    <w:rsid w:val="00B7330E"/>
    <w:rsid w:val="00B73E0E"/>
    <w:rsid w:val="00B75050"/>
    <w:rsid w:val="00B758AB"/>
    <w:rsid w:val="00B807F4"/>
    <w:rsid w:val="00B80C93"/>
    <w:rsid w:val="00B8135F"/>
    <w:rsid w:val="00B813E2"/>
    <w:rsid w:val="00B85E39"/>
    <w:rsid w:val="00B872FA"/>
    <w:rsid w:val="00B8752E"/>
    <w:rsid w:val="00B87829"/>
    <w:rsid w:val="00B87A96"/>
    <w:rsid w:val="00B87AE6"/>
    <w:rsid w:val="00B910F2"/>
    <w:rsid w:val="00B932B0"/>
    <w:rsid w:val="00B944C5"/>
    <w:rsid w:val="00B94E20"/>
    <w:rsid w:val="00B94ECD"/>
    <w:rsid w:val="00B9511E"/>
    <w:rsid w:val="00B965A0"/>
    <w:rsid w:val="00B973E6"/>
    <w:rsid w:val="00BA0C34"/>
    <w:rsid w:val="00BA1767"/>
    <w:rsid w:val="00BA1E41"/>
    <w:rsid w:val="00BA2167"/>
    <w:rsid w:val="00BA236C"/>
    <w:rsid w:val="00BA2962"/>
    <w:rsid w:val="00BA38F0"/>
    <w:rsid w:val="00BA3FA5"/>
    <w:rsid w:val="00BA5CB6"/>
    <w:rsid w:val="00BA6C3D"/>
    <w:rsid w:val="00BA77A3"/>
    <w:rsid w:val="00BB3150"/>
    <w:rsid w:val="00BB4062"/>
    <w:rsid w:val="00BB4137"/>
    <w:rsid w:val="00BB45D2"/>
    <w:rsid w:val="00BB5225"/>
    <w:rsid w:val="00BB6131"/>
    <w:rsid w:val="00BC0BC0"/>
    <w:rsid w:val="00BC1E0F"/>
    <w:rsid w:val="00BC2B7D"/>
    <w:rsid w:val="00BC3C60"/>
    <w:rsid w:val="00BC5FA3"/>
    <w:rsid w:val="00BC75B5"/>
    <w:rsid w:val="00BC76B0"/>
    <w:rsid w:val="00BC7B17"/>
    <w:rsid w:val="00BD01B5"/>
    <w:rsid w:val="00BD1849"/>
    <w:rsid w:val="00BD19FF"/>
    <w:rsid w:val="00BD37E1"/>
    <w:rsid w:val="00BD59A6"/>
    <w:rsid w:val="00BD5F1F"/>
    <w:rsid w:val="00BD6F36"/>
    <w:rsid w:val="00BD6F65"/>
    <w:rsid w:val="00BE0068"/>
    <w:rsid w:val="00BE101D"/>
    <w:rsid w:val="00BE207D"/>
    <w:rsid w:val="00BE2A79"/>
    <w:rsid w:val="00BE2C12"/>
    <w:rsid w:val="00BE2F33"/>
    <w:rsid w:val="00BE36F0"/>
    <w:rsid w:val="00BE4F35"/>
    <w:rsid w:val="00BE7D14"/>
    <w:rsid w:val="00BF0323"/>
    <w:rsid w:val="00BF070D"/>
    <w:rsid w:val="00BF0D6B"/>
    <w:rsid w:val="00BF2777"/>
    <w:rsid w:val="00BF2B86"/>
    <w:rsid w:val="00BF3110"/>
    <w:rsid w:val="00BF36F9"/>
    <w:rsid w:val="00BF3870"/>
    <w:rsid w:val="00BF4F60"/>
    <w:rsid w:val="00BF68FD"/>
    <w:rsid w:val="00BF732E"/>
    <w:rsid w:val="00BF7364"/>
    <w:rsid w:val="00BF75F8"/>
    <w:rsid w:val="00BF7DDE"/>
    <w:rsid w:val="00C00A6A"/>
    <w:rsid w:val="00C03DD7"/>
    <w:rsid w:val="00C03FCA"/>
    <w:rsid w:val="00C04313"/>
    <w:rsid w:val="00C0478A"/>
    <w:rsid w:val="00C06733"/>
    <w:rsid w:val="00C06D59"/>
    <w:rsid w:val="00C107A7"/>
    <w:rsid w:val="00C10CC9"/>
    <w:rsid w:val="00C11C68"/>
    <w:rsid w:val="00C11E5A"/>
    <w:rsid w:val="00C15E0F"/>
    <w:rsid w:val="00C16A68"/>
    <w:rsid w:val="00C16BBD"/>
    <w:rsid w:val="00C171BA"/>
    <w:rsid w:val="00C20582"/>
    <w:rsid w:val="00C22098"/>
    <w:rsid w:val="00C2243C"/>
    <w:rsid w:val="00C23472"/>
    <w:rsid w:val="00C23BB2"/>
    <w:rsid w:val="00C2549E"/>
    <w:rsid w:val="00C26C4E"/>
    <w:rsid w:val="00C33152"/>
    <w:rsid w:val="00C33A46"/>
    <w:rsid w:val="00C33A58"/>
    <w:rsid w:val="00C340E6"/>
    <w:rsid w:val="00C34C14"/>
    <w:rsid w:val="00C36A7B"/>
    <w:rsid w:val="00C36CC6"/>
    <w:rsid w:val="00C37BD5"/>
    <w:rsid w:val="00C4010A"/>
    <w:rsid w:val="00C40F5A"/>
    <w:rsid w:val="00C41584"/>
    <w:rsid w:val="00C41B14"/>
    <w:rsid w:val="00C426B6"/>
    <w:rsid w:val="00C435D4"/>
    <w:rsid w:val="00C44C79"/>
    <w:rsid w:val="00C44E10"/>
    <w:rsid w:val="00C45577"/>
    <w:rsid w:val="00C46473"/>
    <w:rsid w:val="00C46763"/>
    <w:rsid w:val="00C5173F"/>
    <w:rsid w:val="00C54244"/>
    <w:rsid w:val="00C5429E"/>
    <w:rsid w:val="00C60502"/>
    <w:rsid w:val="00C61032"/>
    <w:rsid w:val="00C613E1"/>
    <w:rsid w:val="00C6169C"/>
    <w:rsid w:val="00C6303F"/>
    <w:rsid w:val="00C6357D"/>
    <w:rsid w:val="00C635B3"/>
    <w:rsid w:val="00C64121"/>
    <w:rsid w:val="00C66442"/>
    <w:rsid w:val="00C66BBD"/>
    <w:rsid w:val="00C673CB"/>
    <w:rsid w:val="00C67E1B"/>
    <w:rsid w:val="00C7036F"/>
    <w:rsid w:val="00C70395"/>
    <w:rsid w:val="00C706C9"/>
    <w:rsid w:val="00C7189E"/>
    <w:rsid w:val="00C71D3D"/>
    <w:rsid w:val="00C72109"/>
    <w:rsid w:val="00C726DF"/>
    <w:rsid w:val="00C72928"/>
    <w:rsid w:val="00C74181"/>
    <w:rsid w:val="00C752FD"/>
    <w:rsid w:val="00C75F8A"/>
    <w:rsid w:val="00C7728D"/>
    <w:rsid w:val="00C804E2"/>
    <w:rsid w:val="00C80732"/>
    <w:rsid w:val="00C8128E"/>
    <w:rsid w:val="00C8207F"/>
    <w:rsid w:val="00C85968"/>
    <w:rsid w:val="00C86AFD"/>
    <w:rsid w:val="00C87673"/>
    <w:rsid w:val="00C87CD7"/>
    <w:rsid w:val="00C90E5D"/>
    <w:rsid w:val="00C914E8"/>
    <w:rsid w:val="00C9197B"/>
    <w:rsid w:val="00C9224A"/>
    <w:rsid w:val="00C92861"/>
    <w:rsid w:val="00C92A16"/>
    <w:rsid w:val="00C932E6"/>
    <w:rsid w:val="00C9369D"/>
    <w:rsid w:val="00C93BD7"/>
    <w:rsid w:val="00C93BF4"/>
    <w:rsid w:val="00C95040"/>
    <w:rsid w:val="00C95596"/>
    <w:rsid w:val="00C96509"/>
    <w:rsid w:val="00C96E07"/>
    <w:rsid w:val="00C9736F"/>
    <w:rsid w:val="00CA021C"/>
    <w:rsid w:val="00CA05F2"/>
    <w:rsid w:val="00CA104E"/>
    <w:rsid w:val="00CA123F"/>
    <w:rsid w:val="00CA2089"/>
    <w:rsid w:val="00CA2540"/>
    <w:rsid w:val="00CA259C"/>
    <w:rsid w:val="00CA3398"/>
    <w:rsid w:val="00CA3C23"/>
    <w:rsid w:val="00CA3F6C"/>
    <w:rsid w:val="00CA45E3"/>
    <w:rsid w:val="00CA4858"/>
    <w:rsid w:val="00CA488B"/>
    <w:rsid w:val="00CA4A96"/>
    <w:rsid w:val="00CA4FEE"/>
    <w:rsid w:val="00CA5788"/>
    <w:rsid w:val="00CA626D"/>
    <w:rsid w:val="00CA64FE"/>
    <w:rsid w:val="00CA6641"/>
    <w:rsid w:val="00CA6D78"/>
    <w:rsid w:val="00CA710A"/>
    <w:rsid w:val="00CA7A32"/>
    <w:rsid w:val="00CB0186"/>
    <w:rsid w:val="00CB1237"/>
    <w:rsid w:val="00CB2266"/>
    <w:rsid w:val="00CB29DB"/>
    <w:rsid w:val="00CB2E95"/>
    <w:rsid w:val="00CB35A8"/>
    <w:rsid w:val="00CB46EC"/>
    <w:rsid w:val="00CB4D0E"/>
    <w:rsid w:val="00CB599E"/>
    <w:rsid w:val="00CB5F9E"/>
    <w:rsid w:val="00CB650F"/>
    <w:rsid w:val="00CB6DD0"/>
    <w:rsid w:val="00CB70AE"/>
    <w:rsid w:val="00CB7D7F"/>
    <w:rsid w:val="00CB7EA8"/>
    <w:rsid w:val="00CC03F7"/>
    <w:rsid w:val="00CC0D11"/>
    <w:rsid w:val="00CC1264"/>
    <w:rsid w:val="00CC1E42"/>
    <w:rsid w:val="00CC319C"/>
    <w:rsid w:val="00CC474A"/>
    <w:rsid w:val="00CC48E7"/>
    <w:rsid w:val="00CC5024"/>
    <w:rsid w:val="00CC56D5"/>
    <w:rsid w:val="00CC5CFF"/>
    <w:rsid w:val="00CC63A1"/>
    <w:rsid w:val="00CD045D"/>
    <w:rsid w:val="00CD09A6"/>
    <w:rsid w:val="00CD09F1"/>
    <w:rsid w:val="00CD0AA7"/>
    <w:rsid w:val="00CD200E"/>
    <w:rsid w:val="00CD3152"/>
    <w:rsid w:val="00CD3516"/>
    <w:rsid w:val="00CD3A55"/>
    <w:rsid w:val="00CD3F00"/>
    <w:rsid w:val="00CD4375"/>
    <w:rsid w:val="00CD4670"/>
    <w:rsid w:val="00CD49AB"/>
    <w:rsid w:val="00CD51A7"/>
    <w:rsid w:val="00CD5645"/>
    <w:rsid w:val="00CD57BA"/>
    <w:rsid w:val="00CD5841"/>
    <w:rsid w:val="00CD662A"/>
    <w:rsid w:val="00CD67A5"/>
    <w:rsid w:val="00CD728C"/>
    <w:rsid w:val="00CD7809"/>
    <w:rsid w:val="00CD7A71"/>
    <w:rsid w:val="00CE0BAC"/>
    <w:rsid w:val="00CE0FD8"/>
    <w:rsid w:val="00CE164A"/>
    <w:rsid w:val="00CE1CB0"/>
    <w:rsid w:val="00CE1E96"/>
    <w:rsid w:val="00CE2E05"/>
    <w:rsid w:val="00CE3024"/>
    <w:rsid w:val="00CE357B"/>
    <w:rsid w:val="00CE3E2B"/>
    <w:rsid w:val="00CE4321"/>
    <w:rsid w:val="00CE4939"/>
    <w:rsid w:val="00CE5D19"/>
    <w:rsid w:val="00CE6E3A"/>
    <w:rsid w:val="00CE72E3"/>
    <w:rsid w:val="00CF0E17"/>
    <w:rsid w:val="00CF19AA"/>
    <w:rsid w:val="00CF28EF"/>
    <w:rsid w:val="00CF2F86"/>
    <w:rsid w:val="00CF3F27"/>
    <w:rsid w:val="00CF5508"/>
    <w:rsid w:val="00CF5BE7"/>
    <w:rsid w:val="00CF6731"/>
    <w:rsid w:val="00CF6825"/>
    <w:rsid w:val="00CF6DD0"/>
    <w:rsid w:val="00CF6EF3"/>
    <w:rsid w:val="00CF7872"/>
    <w:rsid w:val="00CF7F3C"/>
    <w:rsid w:val="00D0081E"/>
    <w:rsid w:val="00D00A95"/>
    <w:rsid w:val="00D03427"/>
    <w:rsid w:val="00D037AC"/>
    <w:rsid w:val="00D043DE"/>
    <w:rsid w:val="00D0445C"/>
    <w:rsid w:val="00D05824"/>
    <w:rsid w:val="00D1007E"/>
    <w:rsid w:val="00D101F6"/>
    <w:rsid w:val="00D10459"/>
    <w:rsid w:val="00D120F0"/>
    <w:rsid w:val="00D1228C"/>
    <w:rsid w:val="00D12BC2"/>
    <w:rsid w:val="00D1336A"/>
    <w:rsid w:val="00D13F3C"/>
    <w:rsid w:val="00D149AE"/>
    <w:rsid w:val="00D15278"/>
    <w:rsid w:val="00D1546A"/>
    <w:rsid w:val="00D15E7E"/>
    <w:rsid w:val="00D16AB1"/>
    <w:rsid w:val="00D17078"/>
    <w:rsid w:val="00D1731B"/>
    <w:rsid w:val="00D202F2"/>
    <w:rsid w:val="00D20B5D"/>
    <w:rsid w:val="00D20C5B"/>
    <w:rsid w:val="00D20D6B"/>
    <w:rsid w:val="00D21FE4"/>
    <w:rsid w:val="00D2225B"/>
    <w:rsid w:val="00D222BA"/>
    <w:rsid w:val="00D23080"/>
    <w:rsid w:val="00D2380A"/>
    <w:rsid w:val="00D24775"/>
    <w:rsid w:val="00D24B12"/>
    <w:rsid w:val="00D25451"/>
    <w:rsid w:val="00D255A3"/>
    <w:rsid w:val="00D26A6E"/>
    <w:rsid w:val="00D27154"/>
    <w:rsid w:val="00D2762A"/>
    <w:rsid w:val="00D30C27"/>
    <w:rsid w:val="00D30F4D"/>
    <w:rsid w:val="00D31429"/>
    <w:rsid w:val="00D31751"/>
    <w:rsid w:val="00D32CE8"/>
    <w:rsid w:val="00D34377"/>
    <w:rsid w:val="00D343EB"/>
    <w:rsid w:val="00D3452E"/>
    <w:rsid w:val="00D35860"/>
    <w:rsid w:val="00D35B3F"/>
    <w:rsid w:val="00D36099"/>
    <w:rsid w:val="00D36156"/>
    <w:rsid w:val="00D40FE3"/>
    <w:rsid w:val="00D42FBF"/>
    <w:rsid w:val="00D43008"/>
    <w:rsid w:val="00D43014"/>
    <w:rsid w:val="00D43BD4"/>
    <w:rsid w:val="00D44280"/>
    <w:rsid w:val="00D4445F"/>
    <w:rsid w:val="00D453EB"/>
    <w:rsid w:val="00D45697"/>
    <w:rsid w:val="00D46CE2"/>
    <w:rsid w:val="00D473B4"/>
    <w:rsid w:val="00D526D1"/>
    <w:rsid w:val="00D52A19"/>
    <w:rsid w:val="00D52AE0"/>
    <w:rsid w:val="00D537D1"/>
    <w:rsid w:val="00D53EE0"/>
    <w:rsid w:val="00D54106"/>
    <w:rsid w:val="00D550F5"/>
    <w:rsid w:val="00D55360"/>
    <w:rsid w:val="00D55628"/>
    <w:rsid w:val="00D56AD9"/>
    <w:rsid w:val="00D579ED"/>
    <w:rsid w:val="00D61A96"/>
    <w:rsid w:val="00D61DE2"/>
    <w:rsid w:val="00D62879"/>
    <w:rsid w:val="00D62E3F"/>
    <w:rsid w:val="00D62F09"/>
    <w:rsid w:val="00D64B66"/>
    <w:rsid w:val="00D66F44"/>
    <w:rsid w:val="00D675FC"/>
    <w:rsid w:val="00D71E7E"/>
    <w:rsid w:val="00D724CA"/>
    <w:rsid w:val="00D72852"/>
    <w:rsid w:val="00D72F18"/>
    <w:rsid w:val="00D739E5"/>
    <w:rsid w:val="00D739FD"/>
    <w:rsid w:val="00D74BBD"/>
    <w:rsid w:val="00D7626E"/>
    <w:rsid w:val="00D76283"/>
    <w:rsid w:val="00D80202"/>
    <w:rsid w:val="00D805C9"/>
    <w:rsid w:val="00D81DA9"/>
    <w:rsid w:val="00D82381"/>
    <w:rsid w:val="00D829C3"/>
    <w:rsid w:val="00D83B01"/>
    <w:rsid w:val="00D85659"/>
    <w:rsid w:val="00D8568B"/>
    <w:rsid w:val="00D85D35"/>
    <w:rsid w:val="00D872C0"/>
    <w:rsid w:val="00D874FB"/>
    <w:rsid w:val="00D907AD"/>
    <w:rsid w:val="00D918B6"/>
    <w:rsid w:val="00D91C86"/>
    <w:rsid w:val="00D92449"/>
    <w:rsid w:val="00D92DA7"/>
    <w:rsid w:val="00D93C0C"/>
    <w:rsid w:val="00D95988"/>
    <w:rsid w:val="00D9599B"/>
    <w:rsid w:val="00D95F6F"/>
    <w:rsid w:val="00D9630A"/>
    <w:rsid w:val="00D967F5"/>
    <w:rsid w:val="00D96BAC"/>
    <w:rsid w:val="00D96FDD"/>
    <w:rsid w:val="00D9705D"/>
    <w:rsid w:val="00D974B9"/>
    <w:rsid w:val="00D97607"/>
    <w:rsid w:val="00DA0CFE"/>
    <w:rsid w:val="00DA0DA2"/>
    <w:rsid w:val="00DA2FC8"/>
    <w:rsid w:val="00DA3160"/>
    <w:rsid w:val="00DA3885"/>
    <w:rsid w:val="00DA3CE6"/>
    <w:rsid w:val="00DA3CF2"/>
    <w:rsid w:val="00DA4611"/>
    <w:rsid w:val="00DA471E"/>
    <w:rsid w:val="00DA4881"/>
    <w:rsid w:val="00DA4F33"/>
    <w:rsid w:val="00DA4F44"/>
    <w:rsid w:val="00DA5433"/>
    <w:rsid w:val="00DA5F52"/>
    <w:rsid w:val="00DA6027"/>
    <w:rsid w:val="00DA63DC"/>
    <w:rsid w:val="00DA70DD"/>
    <w:rsid w:val="00DB02C7"/>
    <w:rsid w:val="00DB0931"/>
    <w:rsid w:val="00DB235F"/>
    <w:rsid w:val="00DB3500"/>
    <w:rsid w:val="00DB3E46"/>
    <w:rsid w:val="00DB3E5B"/>
    <w:rsid w:val="00DB6058"/>
    <w:rsid w:val="00DB627F"/>
    <w:rsid w:val="00DB6287"/>
    <w:rsid w:val="00DB6ADD"/>
    <w:rsid w:val="00DB735F"/>
    <w:rsid w:val="00DB7958"/>
    <w:rsid w:val="00DC0B9A"/>
    <w:rsid w:val="00DC101A"/>
    <w:rsid w:val="00DC1DD8"/>
    <w:rsid w:val="00DC1F9C"/>
    <w:rsid w:val="00DC2914"/>
    <w:rsid w:val="00DC3B97"/>
    <w:rsid w:val="00DC3ED8"/>
    <w:rsid w:val="00DC3F61"/>
    <w:rsid w:val="00DC3F74"/>
    <w:rsid w:val="00DC42F8"/>
    <w:rsid w:val="00DC52E0"/>
    <w:rsid w:val="00DC7798"/>
    <w:rsid w:val="00DD03B4"/>
    <w:rsid w:val="00DD0B5E"/>
    <w:rsid w:val="00DD13A8"/>
    <w:rsid w:val="00DD4AD5"/>
    <w:rsid w:val="00DD52C9"/>
    <w:rsid w:val="00DD5B1F"/>
    <w:rsid w:val="00DD5EA2"/>
    <w:rsid w:val="00DD71AA"/>
    <w:rsid w:val="00DD7366"/>
    <w:rsid w:val="00DD7F6C"/>
    <w:rsid w:val="00DE0127"/>
    <w:rsid w:val="00DE0631"/>
    <w:rsid w:val="00DE10D5"/>
    <w:rsid w:val="00DE1C5D"/>
    <w:rsid w:val="00DE2715"/>
    <w:rsid w:val="00DE3304"/>
    <w:rsid w:val="00DE3681"/>
    <w:rsid w:val="00DE5090"/>
    <w:rsid w:val="00DE523D"/>
    <w:rsid w:val="00DE5844"/>
    <w:rsid w:val="00DE6199"/>
    <w:rsid w:val="00DE6F1C"/>
    <w:rsid w:val="00DE7148"/>
    <w:rsid w:val="00DE7208"/>
    <w:rsid w:val="00DF04E9"/>
    <w:rsid w:val="00DF0EBC"/>
    <w:rsid w:val="00DF13C6"/>
    <w:rsid w:val="00DF14FE"/>
    <w:rsid w:val="00DF1639"/>
    <w:rsid w:val="00DF2F1E"/>
    <w:rsid w:val="00DF3E1D"/>
    <w:rsid w:val="00DF6A04"/>
    <w:rsid w:val="00DF6BD3"/>
    <w:rsid w:val="00DF79F6"/>
    <w:rsid w:val="00E00FF0"/>
    <w:rsid w:val="00E01722"/>
    <w:rsid w:val="00E01FE1"/>
    <w:rsid w:val="00E02321"/>
    <w:rsid w:val="00E02600"/>
    <w:rsid w:val="00E031F9"/>
    <w:rsid w:val="00E03254"/>
    <w:rsid w:val="00E03F87"/>
    <w:rsid w:val="00E0548E"/>
    <w:rsid w:val="00E0632D"/>
    <w:rsid w:val="00E06652"/>
    <w:rsid w:val="00E06702"/>
    <w:rsid w:val="00E072AE"/>
    <w:rsid w:val="00E10019"/>
    <w:rsid w:val="00E105C7"/>
    <w:rsid w:val="00E10C40"/>
    <w:rsid w:val="00E121F2"/>
    <w:rsid w:val="00E13520"/>
    <w:rsid w:val="00E13975"/>
    <w:rsid w:val="00E1437D"/>
    <w:rsid w:val="00E156D4"/>
    <w:rsid w:val="00E15BB2"/>
    <w:rsid w:val="00E164CC"/>
    <w:rsid w:val="00E176C5"/>
    <w:rsid w:val="00E21948"/>
    <w:rsid w:val="00E21C93"/>
    <w:rsid w:val="00E23CDA"/>
    <w:rsid w:val="00E2561B"/>
    <w:rsid w:val="00E25CA6"/>
    <w:rsid w:val="00E25F44"/>
    <w:rsid w:val="00E265D7"/>
    <w:rsid w:val="00E267F4"/>
    <w:rsid w:val="00E26B0F"/>
    <w:rsid w:val="00E26D58"/>
    <w:rsid w:val="00E27629"/>
    <w:rsid w:val="00E2788A"/>
    <w:rsid w:val="00E30319"/>
    <w:rsid w:val="00E321B0"/>
    <w:rsid w:val="00E3258B"/>
    <w:rsid w:val="00E34F4A"/>
    <w:rsid w:val="00E35222"/>
    <w:rsid w:val="00E35AA9"/>
    <w:rsid w:val="00E36D2B"/>
    <w:rsid w:val="00E4044B"/>
    <w:rsid w:val="00E420E7"/>
    <w:rsid w:val="00E42345"/>
    <w:rsid w:val="00E4268A"/>
    <w:rsid w:val="00E42904"/>
    <w:rsid w:val="00E42E04"/>
    <w:rsid w:val="00E436AE"/>
    <w:rsid w:val="00E43B23"/>
    <w:rsid w:val="00E43ED3"/>
    <w:rsid w:val="00E45B64"/>
    <w:rsid w:val="00E4647F"/>
    <w:rsid w:val="00E464E5"/>
    <w:rsid w:val="00E473B3"/>
    <w:rsid w:val="00E504C3"/>
    <w:rsid w:val="00E5092F"/>
    <w:rsid w:val="00E50B26"/>
    <w:rsid w:val="00E51882"/>
    <w:rsid w:val="00E51FFA"/>
    <w:rsid w:val="00E521D6"/>
    <w:rsid w:val="00E53235"/>
    <w:rsid w:val="00E536B6"/>
    <w:rsid w:val="00E5407B"/>
    <w:rsid w:val="00E540EA"/>
    <w:rsid w:val="00E54CAE"/>
    <w:rsid w:val="00E54D27"/>
    <w:rsid w:val="00E55228"/>
    <w:rsid w:val="00E55440"/>
    <w:rsid w:val="00E5591E"/>
    <w:rsid w:val="00E55BD2"/>
    <w:rsid w:val="00E56A12"/>
    <w:rsid w:val="00E57588"/>
    <w:rsid w:val="00E57900"/>
    <w:rsid w:val="00E60240"/>
    <w:rsid w:val="00E6279A"/>
    <w:rsid w:val="00E665D2"/>
    <w:rsid w:val="00E72039"/>
    <w:rsid w:val="00E73795"/>
    <w:rsid w:val="00E748D0"/>
    <w:rsid w:val="00E74FB6"/>
    <w:rsid w:val="00E7585A"/>
    <w:rsid w:val="00E76ABA"/>
    <w:rsid w:val="00E76ED9"/>
    <w:rsid w:val="00E7715C"/>
    <w:rsid w:val="00E7754F"/>
    <w:rsid w:val="00E778D5"/>
    <w:rsid w:val="00E7798F"/>
    <w:rsid w:val="00E807C6"/>
    <w:rsid w:val="00E814EE"/>
    <w:rsid w:val="00E81C41"/>
    <w:rsid w:val="00E8206B"/>
    <w:rsid w:val="00E83AE6"/>
    <w:rsid w:val="00E85B45"/>
    <w:rsid w:val="00E85F21"/>
    <w:rsid w:val="00E86BBC"/>
    <w:rsid w:val="00E87EE0"/>
    <w:rsid w:val="00E901B5"/>
    <w:rsid w:val="00E9031A"/>
    <w:rsid w:val="00E90E0F"/>
    <w:rsid w:val="00E92226"/>
    <w:rsid w:val="00E92A7F"/>
    <w:rsid w:val="00E935E6"/>
    <w:rsid w:val="00E93665"/>
    <w:rsid w:val="00E93FA8"/>
    <w:rsid w:val="00E95668"/>
    <w:rsid w:val="00E95EC2"/>
    <w:rsid w:val="00EA0038"/>
    <w:rsid w:val="00EA0C11"/>
    <w:rsid w:val="00EA0FFE"/>
    <w:rsid w:val="00EA1D1F"/>
    <w:rsid w:val="00EA24A0"/>
    <w:rsid w:val="00EA2FF0"/>
    <w:rsid w:val="00EA3474"/>
    <w:rsid w:val="00EA3F81"/>
    <w:rsid w:val="00EA461D"/>
    <w:rsid w:val="00EA5DEC"/>
    <w:rsid w:val="00EA6BDC"/>
    <w:rsid w:val="00EB011D"/>
    <w:rsid w:val="00EB074D"/>
    <w:rsid w:val="00EB1874"/>
    <w:rsid w:val="00EB2997"/>
    <w:rsid w:val="00EB3429"/>
    <w:rsid w:val="00EB3D6D"/>
    <w:rsid w:val="00EB5754"/>
    <w:rsid w:val="00EB589F"/>
    <w:rsid w:val="00EC0520"/>
    <w:rsid w:val="00EC0777"/>
    <w:rsid w:val="00EC097F"/>
    <w:rsid w:val="00EC09EF"/>
    <w:rsid w:val="00EC1459"/>
    <w:rsid w:val="00EC225B"/>
    <w:rsid w:val="00EC2683"/>
    <w:rsid w:val="00EC347D"/>
    <w:rsid w:val="00EC55B5"/>
    <w:rsid w:val="00EC6ABF"/>
    <w:rsid w:val="00ED011F"/>
    <w:rsid w:val="00ED0A9A"/>
    <w:rsid w:val="00ED0D72"/>
    <w:rsid w:val="00ED0F98"/>
    <w:rsid w:val="00ED1292"/>
    <w:rsid w:val="00ED12C2"/>
    <w:rsid w:val="00ED1800"/>
    <w:rsid w:val="00ED1CC0"/>
    <w:rsid w:val="00ED3318"/>
    <w:rsid w:val="00ED36F2"/>
    <w:rsid w:val="00ED39E1"/>
    <w:rsid w:val="00ED55BC"/>
    <w:rsid w:val="00EE008D"/>
    <w:rsid w:val="00EE16F1"/>
    <w:rsid w:val="00EE226B"/>
    <w:rsid w:val="00EE23BB"/>
    <w:rsid w:val="00EE2D11"/>
    <w:rsid w:val="00EE3211"/>
    <w:rsid w:val="00EE3C37"/>
    <w:rsid w:val="00EE3E04"/>
    <w:rsid w:val="00EE5287"/>
    <w:rsid w:val="00EE64FA"/>
    <w:rsid w:val="00EE693B"/>
    <w:rsid w:val="00EE6E27"/>
    <w:rsid w:val="00EE73D6"/>
    <w:rsid w:val="00EE7407"/>
    <w:rsid w:val="00EF004F"/>
    <w:rsid w:val="00EF00E7"/>
    <w:rsid w:val="00EF1121"/>
    <w:rsid w:val="00EF1123"/>
    <w:rsid w:val="00EF196B"/>
    <w:rsid w:val="00EF3661"/>
    <w:rsid w:val="00EF38BF"/>
    <w:rsid w:val="00EF5AED"/>
    <w:rsid w:val="00EF5CA4"/>
    <w:rsid w:val="00EF6252"/>
    <w:rsid w:val="00EF680B"/>
    <w:rsid w:val="00EF699D"/>
    <w:rsid w:val="00EF75F4"/>
    <w:rsid w:val="00EF761B"/>
    <w:rsid w:val="00EF77DA"/>
    <w:rsid w:val="00EF7876"/>
    <w:rsid w:val="00F013A6"/>
    <w:rsid w:val="00F0266E"/>
    <w:rsid w:val="00F05E29"/>
    <w:rsid w:val="00F05E67"/>
    <w:rsid w:val="00F07AC8"/>
    <w:rsid w:val="00F11D2F"/>
    <w:rsid w:val="00F12883"/>
    <w:rsid w:val="00F128F8"/>
    <w:rsid w:val="00F13002"/>
    <w:rsid w:val="00F13BC0"/>
    <w:rsid w:val="00F150D4"/>
    <w:rsid w:val="00F174FD"/>
    <w:rsid w:val="00F17B14"/>
    <w:rsid w:val="00F20DE7"/>
    <w:rsid w:val="00F20E63"/>
    <w:rsid w:val="00F21E84"/>
    <w:rsid w:val="00F230C8"/>
    <w:rsid w:val="00F24056"/>
    <w:rsid w:val="00F241B5"/>
    <w:rsid w:val="00F244B0"/>
    <w:rsid w:val="00F25F03"/>
    <w:rsid w:val="00F26006"/>
    <w:rsid w:val="00F26B86"/>
    <w:rsid w:val="00F2735E"/>
    <w:rsid w:val="00F278C2"/>
    <w:rsid w:val="00F312AC"/>
    <w:rsid w:val="00F313AF"/>
    <w:rsid w:val="00F3149D"/>
    <w:rsid w:val="00F3173F"/>
    <w:rsid w:val="00F320D4"/>
    <w:rsid w:val="00F32657"/>
    <w:rsid w:val="00F32B96"/>
    <w:rsid w:val="00F34981"/>
    <w:rsid w:val="00F37B70"/>
    <w:rsid w:val="00F40397"/>
    <w:rsid w:val="00F403AB"/>
    <w:rsid w:val="00F40EF4"/>
    <w:rsid w:val="00F41E89"/>
    <w:rsid w:val="00F422EF"/>
    <w:rsid w:val="00F42855"/>
    <w:rsid w:val="00F42A07"/>
    <w:rsid w:val="00F42AC6"/>
    <w:rsid w:val="00F441AF"/>
    <w:rsid w:val="00F44363"/>
    <w:rsid w:val="00F466B1"/>
    <w:rsid w:val="00F47A91"/>
    <w:rsid w:val="00F47BAB"/>
    <w:rsid w:val="00F50380"/>
    <w:rsid w:val="00F51D61"/>
    <w:rsid w:val="00F524B5"/>
    <w:rsid w:val="00F528E8"/>
    <w:rsid w:val="00F52CE6"/>
    <w:rsid w:val="00F532EC"/>
    <w:rsid w:val="00F55584"/>
    <w:rsid w:val="00F5571F"/>
    <w:rsid w:val="00F55E4E"/>
    <w:rsid w:val="00F56B9D"/>
    <w:rsid w:val="00F56BB5"/>
    <w:rsid w:val="00F571D7"/>
    <w:rsid w:val="00F574DC"/>
    <w:rsid w:val="00F613EA"/>
    <w:rsid w:val="00F624F1"/>
    <w:rsid w:val="00F636FF"/>
    <w:rsid w:val="00F63FE1"/>
    <w:rsid w:val="00F65831"/>
    <w:rsid w:val="00F65DB1"/>
    <w:rsid w:val="00F66855"/>
    <w:rsid w:val="00F66BE0"/>
    <w:rsid w:val="00F70147"/>
    <w:rsid w:val="00F713D7"/>
    <w:rsid w:val="00F71C5C"/>
    <w:rsid w:val="00F72251"/>
    <w:rsid w:val="00F72289"/>
    <w:rsid w:val="00F730D1"/>
    <w:rsid w:val="00F74059"/>
    <w:rsid w:val="00F740B5"/>
    <w:rsid w:val="00F74F01"/>
    <w:rsid w:val="00F75B7C"/>
    <w:rsid w:val="00F7656D"/>
    <w:rsid w:val="00F7716B"/>
    <w:rsid w:val="00F8230E"/>
    <w:rsid w:val="00F84A90"/>
    <w:rsid w:val="00F855E3"/>
    <w:rsid w:val="00F85673"/>
    <w:rsid w:val="00F872A9"/>
    <w:rsid w:val="00F9074A"/>
    <w:rsid w:val="00F92ECF"/>
    <w:rsid w:val="00F93D57"/>
    <w:rsid w:val="00F9437E"/>
    <w:rsid w:val="00F944A2"/>
    <w:rsid w:val="00F948BA"/>
    <w:rsid w:val="00F94BCD"/>
    <w:rsid w:val="00F97436"/>
    <w:rsid w:val="00FA014D"/>
    <w:rsid w:val="00FA01BA"/>
    <w:rsid w:val="00FA047C"/>
    <w:rsid w:val="00FA084A"/>
    <w:rsid w:val="00FA13A3"/>
    <w:rsid w:val="00FA15FC"/>
    <w:rsid w:val="00FA3F40"/>
    <w:rsid w:val="00FA4DA7"/>
    <w:rsid w:val="00FA50EE"/>
    <w:rsid w:val="00FA5BFD"/>
    <w:rsid w:val="00FA7111"/>
    <w:rsid w:val="00FA7682"/>
    <w:rsid w:val="00FB040A"/>
    <w:rsid w:val="00FB15B6"/>
    <w:rsid w:val="00FB2209"/>
    <w:rsid w:val="00FB3B52"/>
    <w:rsid w:val="00FB6AC4"/>
    <w:rsid w:val="00FC09C6"/>
    <w:rsid w:val="00FC0E1D"/>
    <w:rsid w:val="00FC30DA"/>
    <w:rsid w:val="00FC40B3"/>
    <w:rsid w:val="00FD1225"/>
    <w:rsid w:val="00FD20C6"/>
    <w:rsid w:val="00FD255B"/>
    <w:rsid w:val="00FD2E11"/>
    <w:rsid w:val="00FD460D"/>
    <w:rsid w:val="00FD4804"/>
    <w:rsid w:val="00FD506E"/>
    <w:rsid w:val="00FD5395"/>
    <w:rsid w:val="00FD557A"/>
    <w:rsid w:val="00FD6014"/>
    <w:rsid w:val="00FD6418"/>
    <w:rsid w:val="00FD70ED"/>
    <w:rsid w:val="00FD7573"/>
    <w:rsid w:val="00FD7B81"/>
    <w:rsid w:val="00FD7B98"/>
    <w:rsid w:val="00FE0AC9"/>
    <w:rsid w:val="00FE29AA"/>
    <w:rsid w:val="00FE3415"/>
    <w:rsid w:val="00FE37D3"/>
    <w:rsid w:val="00FE5197"/>
    <w:rsid w:val="00FE59C7"/>
    <w:rsid w:val="00FE6093"/>
    <w:rsid w:val="00FE6D1B"/>
    <w:rsid w:val="00FE78C6"/>
    <w:rsid w:val="00FE79AA"/>
    <w:rsid w:val="00FE7DEF"/>
    <w:rsid w:val="00FF0C23"/>
    <w:rsid w:val="00FF127B"/>
    <w:rsid w:val="00FF3C8F"/>
    <w:rsid w:val="00FF3D37"/>
    <w:rsid w:val="00FF3E62"/>
    <w:rsid w:val="00FF4F84"/>
    <w:rsid w:val="00FF535D"/>
    <w:rsid w:val="00FF58AC"/>
    <w:rsid w:val="00FF5C98"/>
    <w:rsid w:val="00FF6381"/>
    <w:rsid w:val="00FF679D"/>
    <w:rsid w:val="00FF6DB2"/>
    <w:rsid w:val="00FF7E2F"/>
    <w:rsid w:val="010E6107"/>
    <w:rsid w:val="01382DB4"/>
    <w:rsid w:val="01423649"/>
    <w:rsid w:val="01457F6F"/>
    <w:rsid w:val="01747D1E"/>
    <w:rsid w:val="01C43576"/>
    <w:rsid w:val="01C47CF3"/>
    <w:rsid w:val="01C96287"/>
    <w:rsid w:val="01CF1907"/>
    <w:rsid w:val="01E4051A"/>
    <w:rsid w:val="01F178BE"/>
    <w:rsid w:val="021C71F5"/>
    <w:rsid w:val="023006A7"/>
    <w:rsid w:val="0252665D"/>
    <w:rsid w:val="025F19CF"/>
    <w:rsid w:val="028A13E5"/>
    <w:rsid w:val="02FF7A7B"/>
    <w:rsid w:val="035203D6"/>
    <w:rsid w:val="03610DE0"/>
    <w:rsid w:val="0361681B"/>
    <w:rsid w:val="03ED1CC0"/>
    <w:rsid w:val="03EE1902"/>
    <w:rsid w:val="04253FDA"/>
    <w:rsid w:val="045C66B2"/>
    <w:rsid w:val="04641540"/>
    <w:rsid w:val="048A515F"/>
    <w:rsid w:val="0491498E"/>
    <w:rsid w:val="04A41675"/>
    <w:rsid w:val="04C837E3"/>
    <w:rsid w:val="04D253F8"/>
    <w:rsid w:val="05084354"/>
    <w:rsid w:val="0525422D"/>
    <w:rsid w:val="05460C55"/>
    <w:rsid w:val="056B1564"/>
    <w:rsid w:val="058B77B2"/>
    <w:rsid w:val="05A671DA"/>
    <w:rsid w:val="05B9261D"/>
    <w:rsid w:val="0623601E"/>
    <w:rsid w:val="06302DB6"/>
    <w:rsid w:val="065341D0"/>
    <w:rsid w:val="06597543"/>
    <w:rsid w:val="06981DF9"/>
    <w:rsid w:val="069C2465"/>
    <w:rsid w:val="06C550DB"/>
    <w:rsid w:val="06D0743C"/>
    <w:rsid w:val="071E63F3"/>
    <w:rsid w:val="075E2523"/>
    <w:rsid w:val="07944BFB"/>
    <w:rsid w:val="07A36A9F"/>
    <w:rsid w:val="07D26F91"/>
    <w:rsid w:val="08377730"/>
    <w:rsid w:val="086C26E0"/>
    <w:rsid w:val="08822685"/>
    <w:rsid w:val="088C0A16"/>
    <w:rsid w:val="08C52D6F"/>
    <w:rsid w:val="0929584C"/>
    <w:rsid w:val="092E340E"/>
    <w:rsid w:val="093431FC"/>
    <w:rsid w:val="0966617B"/>
    <w:rsid w:val="09DD2B7E"/>
    <w:rsid w:val="09DE12BD"/>
    <w:rsid w:val="09DF5A3E"/>
    <w:rsid w:val="0A1039BB"/>
    <w:rsid w:val="0A2464AA"/>
    <w:rsid w:val="0A264213"/>
    <w:rsid w:val="0A303D95"/>
    <w:rsid w:val="0A4038E0"/>
    <w:rsid w:val="0A8623B3"/>
    <w:rsid w:val="0A9860DD"/>
    <w:rsid w:val="0B243B52"/>
    <w:rsid w:val="0B591E2E"/>
    <w:rsid w:val="0B6049A4"/>
    <w:rsid w:val="0B982B1A"/>
    <w:rsid w:val="0BCD1763"/>
    <w:rsid w:val="0C1D75EE"/>
    <w:rsid w:val="0C5F0057"/>
    <w:rsid w:val="0C691C6B"/>
    <w:rsid w:val="0C890D10"/>
    <w:rsid w:val="0CB50A66"/>
    <w:rsid w:val="0CC06DF7"/>
    <w:rsid w:val="0DAF4501"/>
    <w:rsid w:val="0DEF62B6"/>
    <w:rsid w:val="0E3C75E8"/>
    <w:rsid w:val="0E5C591E"/>
    <w:rsid w:val="0E617934"/>
    <w:rsid w:val="0E8343A6"/>
    <w:rsid w:val="0E8419FF"/>
    <w:rsid w:val="0ECA59C9"/>
    <w:rsid w:val="0EEA0A05"/>
    <w:rsid w:val="0EEE65D1"/>
    <w:rsid w:val="0F0273A3"/>
    <w:rsid w:val="0F4E27DE"/>
    <w:rsid w:val="0F6D2474"/>
    <w:rsid w:val="0F6D575B"/>
    <w:rsid w:val="0F8B645F"/>
    <w:rsid w:val="0F971E23"/>
    <w:rsid w:val="0FAB02B9"/>
    <w:rsid w:val="0FE02217"/>
    <w:rsid w:val="102333CF"/>
    <w:rsid w:val="103A162C"/>
    <w:rsid w:val="104D5EE5"/>
    <w:rsid w:val="106A0522"/>
    <w:rsid w:val="107431BA"/>
    <w:rsid w:val="10956CD9"/>
    <w:rsid w:val="109B03CC"/>
    <w:rsid w:val="109E452C"/>
    <w:rsid w:val="10F54C7E"/>
    <w:rsid w:val="11127111"/>
    <w:rsid w:val="11151235"/>
    <w:rsid w:val="113D42B9"/>
    <w:rsid w:val="11515D18"/>
    <w:rsid w:val="11645423"/>
    <w:rsid w:val="118B5AD6"/>
    <w:rsid w:val="11942369"/>
    <w:rsid w:val="11D755F1"/>
    <w:rsid w:val="11E05160"/>
    <w:rsid w:val="12774B06"/>
    <w:rsid w:val="12777F79"/>
    <w:rsid w:val="12912E05"/>
    <w:rsid w:val="12A44024"/>
    <w:rsid w:val="12A97B84"/>
    <w:rsid w:val="13223AF1"/>
    <w:rsid w:val="13327318"/>
    <w:rsid w:val="13327FF2"/>
    <w:rsid w:val="13451321"/>
    <w:rsid w:val="134770B1"/>
    <w:rsid w:val="137527B0"/>
    <w:rsid w:val="13887B1A"/>
    <w:rsid w:val="13923D54"/>
    <w:rsid w:val="13AA413F"/>
    <w:rsid w:val="13B361D6"/>
    <w:rsid w:val="13D778B6"/>
    <w:rsid w:val="140B4870"/>
    <w:rsid w:val="14162C01"/>
    <w:rsid w:val="142469A5"/>
    <w:rsid w:val="143015E2"/>
    <w:rsid w:val="14565413"/>
    <w:rsid w:val="14D56784"/>
    <w:rsid w:val="14E4621D"/>
    <w:rsid w:val="1508348E"/>
    <w:rsid w:val="150B4413"/>
    <w:rsid w:val="150E2655"/>
    <w:rsid w:val="151F2260"/>
    <w:rsid w:val="15203C88"/>
    <w:rsid w:val="15242DBE"/>
    <w:rsid w:val="1526273B"/>
    <w:rsid w:val="15317A6C"/>
    <w:rsid w:val="154842EA"/>
    <w:rsid w:val="15B21729"/>
    <w:rsid w:val="15B40870"/>
    <w:rsid w:val="15EB4E7C"/>
    <w:rsid w:val="15F92FD8"/>
    <w:rsid w:val="16101151"/>
    <w:rsid w:val="1620557D"/>
    <w:rsid w:val="167071E4"/>
    <w:rsid w:val="16733962"/>
    <w:rsid w:val="16757268"/>
    <w:rsid w:val="16997AD2"/>
    <w:rsid w:val="16AC5172"/>
    <w:rsid w:val="16B3479E"/>
    <w:rsid w:val="16C42BE6"/>
    <w:rsid w:val="16FF19EA"/>
    <w:rsid w:val="172179B8"/>
    <w:rsid w:val="1727563E"/>
    <w:rsid w:val="17850FB1"/>
    <w:rsid w:val="17DC4231"/>
    <w:rsid w:val="17E877B9"/>
    <w:rsid w:val="180E3DC2"/>
    <w:rsid w:val="182944A3"/>
    <w:rsid w:val="1852743B"/>
    <w:rsid w:val="185C1A45"/>
    <w:rsid w:val="188B43D5"/>
    <w:rsid w:val="19024013"/>
    <w:rsid w:val="191F7377"/>
    <w:rsid w:val="19414DFD"/>
    <w:rsid w:val="19420680"/>
    <w:rsid w:val="194C318E"/>
    <w:rsid w:val="1979635F"/>
    <w:rsid w:val="19AF5431"/>
    <w:rsid w:val="19BF22BF"/>
    <w:rsid w:val="19CF3767"/>
    <w:rsid w:val="19D528C7"/>
    <w:rsid w:val="19E96131"/>
    <w:rsid w:val="1A1041D0"/>
    <w:rsid w:val="1A247A97"/>
    <w:rsid w:val="1A3A7593"/>
    <w:rsid w:val="1A7C1301"/>
    <w:rsid w:val="1A9C7638"/>
    <w:rsid w:val="1AA530AD"/>
    <w:rsid w:val="1AFB58F2"/>
    <w:rsid w:val="1B2E3201"/>
    <w:rsid w:val="1B376301"/>
    <w:rsid w:val="1B380F38"/>
    <w:rsid w:val="1B415452"/>
    <w:rsid w:val="1B6B6A0B"/>
    <w:rsid w:val="1B764049"/>
    <w:rsid w:val="1C154F6E"/>
    <w:rsid w:val="1C197E29"/>
    <w:rsid w:val="1C262D11"/>
    <w:rsid w:val="1C4A49B2"/>
    <w:rsid w:val="1C4F6C7E"/>
    <w:rsid w:val="1C625C9F"/>
    <w:rsid w:val="1C912F6B"/>
    <w:rsid w:val="1CD30C0D"/>
    <w:rsid w:val="1D03247A"/>
    <w:rsid w:val="1D047EAE"/>
    <w:rsid w:val="1D320DF5"/>
    <w:rsid w:val="1D6E70D6"/>
    <w:rsid w:val="1D7A568E"/>
    <w:rsid w:val="1DB530CD"/>
    <w:rsid w:val="1DC23799"/>
    <w:rsid w:val="1DD8637C"/>
    <w:rsid w:val="1E2101FE"/>
    <w:rsid w:val="1E3B28B6"/>
    <w:rsid w:val="1E5E66D2"/>
    <w:rsid w:val="1EA416D1"/>
    <w:rsid w:val="1EA4585B"/>
    <w:rsid w:val="1EE61241"/>
    <w:rsid w:val="1EF06882"/>
    <w:rsid w:val="1F010A0B"/>
    <w:rsid w:val="1F06691B"/>
    <w:rsid w:val="1F1C0F96"/>
    <w:rsid w:val="1F1F7A4B"/>
    <w:rsid w:val="1F271CAA"/>
    <w:rsid w:val="1F3C63CC"/>
    <w:rsid w:val="1F8A0ACB"/>
    <w:rsid w:val="1F92518E"/>
    <w:rsid w:val="1FCD7EB9"/>
    <w:rsid w:val="200A5B20"/>
    <w:rsid w:val="20163B31"/>
    <w:rsid w:val="20201EC2"/>
    <w:rsid w:val="20220951"/>
    <w:rsid w:val="204C14F0"/>
    <w:rsid w:val="20585C30"/>
    <w:rsid w:val="206A5249"/>
    <w:rsid w:val="207A3E5E"/>
    <w:rsid w:val="20D17AAC"/>
    <w:rsid w:val="20E91E42"/>
    <w:rsid w:val="20EF3C66"/>
    <w:rsid w:val="21C34CF0"/>
    <w:rsid w:val="21C76D7B"/>
    <w:rsid w:val="21E736FC"/>
    <w:rsid w:val="221E3F06"/>
    <w:rsid w:val="22587EB6"/>
    <w:rsid w:val="22645564"/>
    <w:rsid w:val="229628CB"/>
    <w:rsid w:val="22CC223E"/>
    <w:rsid w:val="22D20532"/>
    <w:rsid w:val="22D66F38"/>
    <w:rsid w:val="22DC346F"/>
    <w:rsid w:val="230756AC"/>
    <w:rsid w:val="232A43DD"/>
    <w:rsid w:val="2364201F"/>
    <w:rsid w:val="23A52A88"/>
    <w:rsid w:val="23B0469D"/>
    <w:rsid w:val="23C1773C"/>
    <w:rsid w:val="24470995"/>
    <w:rsid w:val="24482291"/>
    <w:rsid w:val="24674FCB"/>
    <w:rsid w:val="250C5ED9"/>
    <w:rsid w:val="252A6FED"/>
    <w:rsid w:val="253F1428"/>
    <w:rsid w:val="2562407F"/>
    <w:rsid w:val="256C1795"/>
    <w:rsid w:val="25A8151C"/>
    <w:rsid w:val="260F5480"/>
    <w:rsid w:val="269D1C78"/>
    <w:rsid w:val="26A06F6E"/>
    <w:rsid w:val="26B639D7"/>
    <w:rsid w:val="26DE0FD1"/>
    <w:rsid w:val="26E31B2E"/>
    <w:rsid w:val="26EE1790"/>
    <w:rsid w:val="27715E47"/>
    <w:rsid w:val="2781405D"/>
    <w:rsid w:val="27D63C74"/>
    <w:rsid w:val="280B3FC1"/>
    <w:rsid w:val="285A40FB"/>
    <w:rsid w:val="285E3505"/>
    <w:rsid w:val="286233FC"/>
    <w:rsid w:val="287149A1"/>
    <w:rsid w:val="28AF344A"/>
    <w:rsid w:val="28B14910"/>
    <w:rsid w:val="28BF25E3"/>
    <w:rsid w:val="28DC6898"/>
    <w:rsid w:val="29854031"/>
    <w:rsid w:val="29880BEA"/>
    <w:rsid w:val="29980F12"/>
    <w:rsid w:val="2A1A4572"/>
    <w:rsid w:val="2A230DAE"/>
    <w:rsid w:val="2A3B04C1"/>
    <w:rsid w:val="2A423861"/>
    <w:rsid w:val="2AB22C1B"/>
    <w:rsid w:val="2AEA3A1A"/>
    <w:rsid w:val="2B267866"/>
    <w:rsid w:val="2B320F6B"/>
    <w:rsid w:val="2B3C72FC"/>
    <w:rsid w:val="2B6A4FC2"/>
    <w:rsid w:val="2BCC7E8E"/>
    <w:rsid w:val="2BD22C0B"/>
    <w:rsid w:val="2C25678C"/>
    <w:rsid w:val="2C3B2E86"/>
    <w:rsid w:val="2CE34BC9"/>
    <w:rsid w:val="2CEF21C5"/>
    <w:rsid w:val="2D3102E5"/>
    <w:rsid w:val="2D3364CE"/>
    <w:rsid w:val="2D452F54"/>
    <w:rsid w:val="2D5A676F"/>
    <w:rsid w:val="2DBD6096"/>
    <w:rsid w:val="2DC77CAA"/>
    <w:rsid w:val="2DE26AA6"/>
    <w:rsid w:val="2E1A1742"/>
    <w:rsid w:val="2E81613A"/>
    <w:rsid w:val="2ECC1AD7"/>
    <w:rsid w:val="2ED72669"/>
    <w:rsid w:val="2F0D2540"/>
    <w:rsid w:val="2F317156"/>
    <w:rsid w:val="2F386C07"/>
    <w:rsid w:val="2F571D98"/>
    <w:rsid w:val="2F7552B2"/>
    <w:rsid w:val="2F9D7121"/>
    <w:rsid w:val="2FD62A87"/>
    <w:rsid w:val="305D6C29"/>
    <w:rsid w:val="307D149D"/>
    <w:rsid w:val="30C10EB6"/>
    <w:rsid w:val="30C44089"/>
    <w:rsid w:val="30D7336F"/>
    <w:rsid w:val="30E531BD"/>
    <w:rsid w:val="30EB624E"/>
    <w:rsid w:val="30EC6A9B"/>
    <w:rsid w:val="311D09DC"/>
    <w:rsid w:val="312F5E08"/>
    <w:rsid w:val="3157337F"/>
    <w:rsid w:val="318254C8"/>
    <w:rsid w:val="319A5D04"/>
    <w:rsid w:val="31A17BC3"/>
    <w:rsid w:val="31F9640B"/>
    <w:rsid w:val="3204001F"/>
    <w:rsid w:val="32242AD2"/>
    <w:rsid w:val="322A3DF1"/>
    <w:rsid w:val="328234D4"/>
    <w:rsid w:val="328E1B6C"/>
    <w:rsid w:val="32C91C94"/>
    <w:rsid w:val="32F93DAF"/>
    <w:rsid w:val="32FF2902"/>
    <w:rsid w:val="330672EA"/>
    <w:rsid w:val="33391532"/>
    <w:rsid w:val="333F0CA1"/>
    <w:rsid w:val="33C92B36"/>
    <w:rsid w:val="33CE41B8"/>
    <w:rsid w:val="33D72119"/>
    <w:rsid w:val="33DC6658"/>
    <w:rsid w:val="33F73CD2"/>
    <w:rsid w:val="34270272"/>
    <w:rsid w:val="343B5701"/>
    <w:rsid w:val="344779A5"/>
    <w:rsid w:val="345532A4"/>
    <w:rsid w:val="34554598"/>
    <w:rsid w:val="34933B51"/>
    <w:rsid w:val="34963F4D"/>
    <w:rsid w:val="34A90CC0"/>
    <w:rsid w:val="34F27A73"/>
    <w:rsid w:val="35216666"/>
    <w:rsid w:val="352A2CFC"/>
    <w:rsid w:val="353F7ACA"/>
    <w:rsid w:val="358E1AEB"/>
    <w:rsid w:val="35B80C45"/>
    <w:rsid w:val="35C032BE"/>
    <w:rsid w:val="35D579E0"/>
    <w:rsid w:val="366D46DB"/>
    <w:rsid w:val="36820DFD"/>
    <w:rsid w:val="368D718F"/>
    <w:rsid w:val="36DB4D0F"/>
    <w:rsid w:val="370B29C9"/>
    <w:rsid w:val="371812F1"/>
    <w:rsid w:val="375201D1"/>
    <w:rsid w:val="378545C9"/>
    <w:rsid w:val="378E453E"/>
    <w:rsid w:val="37910FBB"/>
    <w:rsid w:val="37BD5302"/>
    <w:rsid w:val="37CF27BA"/>
    <w:rsid w:val="3801031D"/>
    <w:rsid w:val="3810198E"/>
    <w:rsid w:val="384A2968"/>
    <w:rsid w:val="385641FC"/>
    <w:rsid w:val="386B671F"/>
    <w:rsid w:val="38EE3475"/>
    <w:rsid w:val="390A7481"/>
    <w:rsid w:val="393941D4"/>
    <w:rsid w:val="393F0C84"/>
    <w:rsid w:val="39BB7346"/>
    <w:rsid w:val="39D20B92"/>
    <w:rsid w:val="39EB029D"/>
    <w:rsid w:val="39FC7DAF"/>
    <w:rsid w:val="39FD3633"/>
    <w:rsid w:val="3A0B4374"/>
    <w:rsid w:val="3A276D51"/>
    <w:rsid w:val="3A29797A"/>
    <w:rsid w:val="3A3C2693"/>
    <w:rsid w:val="3A4B3EDA"/>
    <w:rsid w:val="3A73272E"/>
    <w:rsid w:val="3ACB7183"/>
    <w:rsid w:val="3ADC3E14"/>
    <w:rsid w:val="3AEE2E06"/>
    <w:rsid w:val="3B191137"/>
    <w:rsid w:val="3B6405FB"/>
    <w:rsid w:val="3C1C362D"/>
    <w:rsid w:val="3C26613B"/>
    <w:rsid w:val="3C94676F"/>
    <w:rsid w:val="3CA96714"/>
    <w:rsid w:val="3CC66044"/>
    <w:rsid w:val="3CE974FE"/>
    <w:rsid w:val="3D264530"/>
    <w:rsid w:val="3D393E77"/>
    <w:rsid w:val="3D493E51"/>
    <w:rsid w:val="3D61263F"/>
    <w:rsid w:val="3D8C258A"/>
    <w:rsid w:val="3DDA0B0A"/>
    <w:rsid w:val="3DEC58B0"/>
    <w:rsid w:val="3DFA2BBE"/>
    <w:rsid w:val="3DFE50A4"/>
    <w:rsid w:val="3E0F3A5D"/>
    <w:rsid w:val="3ED71089"/>
    <w:rsid w:val="3EF43B41"/>
    <w:rsid w:val="3F0874F8"/>
    <w:rsid w:val="3F39320C"/>
    <w:rsid w:val="3F602397"/>
    <w:rsid w:val="3F69137B"/>
    <w:rsid w:val="3F6C1603"/>
    <w:rsid w:val="3F6F5F91"/>
    <w:rsid w:val="3FA12730"/>
    <w:rsid w:val="3FDD0BD3"/>
    <w:rsid w:val="3FDE08F5"/>
    <w:rsid w:val="4008017A"/>
    <w:rsid w:val="401776B5"/>
    <w:rsid w:val="40481F49"/>
    <w:rsid w:val="40535A0F"/>
    <w:rsid w:val="40A57735"/>
    <w:rsid w:val="40C50AD3"/>
    <w:rsid w:val="40E65833"/>
    <w:rsid w:val="410C0082"/>
    <w:rsid w:val="414B09AC"/>
    <w:rsid w:val="418A654E"/>
    <w:rsid w:val="41947EA6"/>
    <w:rsid w:val="41D47F93"/>
    <w:rsid w:val="41F533C3"/>
    <w:rsid w:val="42004FD7"/>
    <w:rsid w:val="42014C57"/>
    <w:rsid w:val="4211049B"/>
    <w:rsid w:val="4268218D"/>
    <w:rsid w:val="42772D77"/>
    <w:rsid w:val="42C07614"/>
    <w:rsid w:val="42C42797"/>
    <w:rsid w:val="42C8103A"/>
    <w:rsid w:val="42D178AE"/>
    <w:rsid w:val="42E41580"/>
    <w:rsid w:val="432418C0"/>
    <w:rsid w:val="4351010D"/>
    <w:rsid w:val="435C3C0F"/>
    <w:rsid w:val="43713BB4"/>
    <w:rsid w:val="438B4FB1"/>
    <w:rsid w:val="43947F98"/>
    <w:rsid w:val="439B601B"/>
    <w:rsid w:val="43A45F3A"/>
    <w:rsid w:val="43AE11BC"/>
    <w:rsid w:val="442339D8"/>
    <w:rsid w:val="44563ED5"/>
    <w:rsid w:val="44605A3B"/>
    <w:rsid w:val="44D25AAC"/>
    <w:rsid w:val="44F92736"/>
    <w:rsid w:val="45030AC7"/>
    <w:rsid w:val="45441531"/>
    <w:rsid w:val="45647867"/>
    <w:rsid w:val="456E61AA"/>
    <w:rsid w:val="45913BAE"/>
    <w:rsid w:val="45C66607"/>
    <w:rsid w:val="45D55F98"/>
    <w:rsid w:val="46196296"/>
    <w:rsid w:val="46295027"/>
    <w:rsid w:val="4650656B"/>
    <w:rsid w:val="465E3302"/>
    <w:rsid w:val="46632651"/>
    <w:rsid w:val="46722FB9"/>
    <w:rsid w:val="4672735B"/>
    <w:rsid w:val="46816C10"/>
    <w:rsid w:val="47051512"/>
    <w:rsid w:val="47567722"/>
    <w:rsid w:val="478E1953"/>
    <w:rsid w:val="47D01EDF"/>
    <w:rsid w:val="47DD782E"/>
    <w:rsid w:val="47FF54E0"/>
    <w:rsid w:val="481822D3"/>
    <w:rsid w:val="48AB2F86"/>
    <w:rsid w:val="48BA5DDF"/>
    <w:rsid w:val="48BF3D66"/>
    <w:rsid w:val="49746620"/>
    <w:rsid w:val="498C34BA"/>
    <w:rsid w:val="499E6ADA"/>
    <w:rsid w:val="49B8117F"/>
    <w:rsid w:val="49EC781D"/>
    <w:rsid w:val="4AB26F61"/>
    <w:rsid w:val="4ABD162D"/>
    <w:rsid w:val="4ACE2F74"/>
    <w:rsid w:val="4AE46A7B"/>
    <w:rsid w:val="4AEA39F4"/>
    <w:rsid w:val="4B3F2B00"/>
    <w:rsid w:val="4B51581A"/>
    <w:rsid w:val="4B8555B3"/>
    <w:rsid w:val="4B8B517E"/>
    <w:rsid w:val="4B9B51B7"/>
    <w:rsid w:val="4BD03E62"/>
    <w:rsid w:val="4C0C69D1"/>
    <w:rsid w:val="4C4A4923"/>
    <w:rsid w:val="4C537700"/>
    <w:rsid w:val="4C694B6C"/>
    <w:rsid w:val="4C8F3727"/>
    <w:rsid w:val="4CB06962"/>
    <w:rsid w:val="4CD01F92"/>
    <w:rsid w:val="4D490586"/>
    <w:rsid w:val="4D5E2AFB"/>
    <w:rsid w:val="4D7A64BE"/>
    <w:rsid w:val="4D7E0E31"/>
    <w:rsid w:val="4D8347ED"/>
    <w:rsid w:val="4DCA5495"/>
    <w:rsid w:val="4E0C3F18"/>
    <w:rsid w:val="4E6D2CB8"/>
    <w:rsid w:val="4E717CF4"/>
    <w:rsid w:val="4E933E07"/>
    <w:rsid w:val="4ED97DE9"/>
    <w:rsid w:val="4F320A25"/>
    <w:rsid w:val="4F404BC5"/>
    <w:rsid w:val="4F45079D"/>
    <w:rsid w:val="4F7C2E75"/>
    <w:rsid w:val="4F851663"/>
    <w:rsid w:val="5027550C"/>
    <w:rsid w:val="5054095A"/>
    <w:rsid w:val="507B081A"/>
    <w:rsid w:val="50A75D18"/>
    <w:rsid w:val="50CD3844"/>
    <w:rsid w:val="50F371AA"/>
    <w:rsid w:val="512A4843"/>
    <w:rsid w:val="513A40D0"/>
    <w:rsid w:val="514946EA"/>
    <w:rsid w:val="515A6B83"/>
    <w:rsid w:val="517A073C"/>
    <w:rsid w:val="517F6B8D"/>
    <w:rsid w:val="519B2E9C"/>
    <w:rsid w:val="51A161BE"/>
    <w:rsid w:val="51D714C7"/>
    <w:rsid w:val="51E00412"/>
    <w:rsid w:val="51F562DF"/>
    <w:rsid w:val="52121BB5"/>
    <w:rsid w:val="521D0102"/>
    <w:rsid w:val="52752859"/>
    <w:rsid w:val="52B513BE"/>
    <w:rsid w:val="52EC03EB"/>
    <w:rsid w:val="530B1DCC"/>
    <w:rsid w:val="530C225C"/>
    <w:rsid w:val="531F0928"/>
    <w:rsid w:val="533E08F9"/>
    <w:rsid w:val="5346672E"/>
    <w:rsid w:val="5357444A"/>
    <w:rsid w:val="535757FA"/>
    <w:rsid w:val="53820B12"/>
    <w:rsid w:val="53C548B8"/>
    <w:rsid w:val="53F96DF7"/>
    <w:rsid w:val="54267F9B"/>
    <w:rsid w:val="54782184"/>
    <w:rsid w:val="54C31A5B"/>
    <w:rsid w:val="5509025D"/>
    <w:rsid w:val="551556A5"/>
    <w:rsid w:val="55401D6C"/>
    <w:rsid w:val="554558D8"/>
    <w:rsid w:val="55754AD4"/>
    <w:rsid w:val="557708B5"/>
    <w:rsid w:val="558B778B"/>
    <w:rsid w:val="55C43625"/>
    <w:rsid w:val="55DB77D0"/>
    <w:rsid w:val="55ED318A"/>
    <w:rsid w:val="55FA625C"/>
    <w:rsid w:val="563E54BC"/>
    <w:rsid w:val="564E0B96"/>
    <w:rsid w:val="565B7F3A"/>
    <w:rsid w:val="56FD77F1"/>
    <w:rsid w:val="571E12FD"/>
    <w:rsid w:val="571F24A8"/>
    <w:rsid w:val="573E3DB0"/>
    <w:rsid w:val="578A642E"/>
    <w:rsid w:val="578C1931"/>
    <w:rsid w:val="5798749C"/>
    <w:rsid w:val="57A7215B"/>
    <w:rsid w:val="580367B5"/>
    <w:rsid w:val="58425BDC"/>
    <w:rsid w:val="58803394"/>
    <w:rsid w:val="588562C6"/>
    <w:rsid w:val="58D6513A"/>
    <w:rsid w:val="59522196"/>
    <w:rsid w:val="597102E2"/>
    <w:rsid w:val="59A92BA5"/>
    <w:rsid w:val="59AA2204"/>
    <w:rsid w:val="59EC260F"/>
    <w:rsid w:val="5A006E37"/>
    <w:rsid w:val="5A6826C8"/>
    <w:rsid w:val="5A6C3F68"/>
    <w:rsid w:val="5ABF32C5"/>
    <w:rsid w:val="5AEE3DBE"/>
    <w:rsid w:val="5B0F6FF4"/>
    <w:rsid w:val="5B1556C4"/>
    <w:rsid w:val="5B343F5B"/>
    <w:rsid w:val="5B3B549B"/>
    <w:rsid w:val="5B715A14"/>
    <w:rsid w:val="5B7F2E79"/>
    <w:rsid w:val="5B8945B3"/>
    <w:rsid w:val="5B9C20DB"/>
    <w:rsid w:val="5BD347B4"/>
    <w:rsid w:val="5BD42235"/>
    <w:rsid w:val="5BDD2B45"/>
    <w:rsid w:val="5BE701AC"/>
    <w:rsid w:val="5BFA51BE"/>
    <w:rsid w:val="5C266C6C"/>
    <w:rsid w:val="5C3B728F"/>
    <w:rsid w:val="5C493E38"/>
    <w:rsid w:val="5C497C75"/>
    <w:rsid w:val="5CD765E0"/>
    <w:rsid w:val="5D385380"/>
    <w:rsid w:val="5D4F35CF"/>
    <w:rsid w:val="5D6F7A58"/>
    <w:rsid w:val="5D715229"/>
    <w:rsid w:val="5DA80EB7"/>
    <w:rsid w:val="5DD067F8"/>
    <w:rsid w:val="5E12784F"/>
    <w:rsid w:val="5E26061F"/>
    <w:rsid w:val="5E902C25"/>
    <w:rsid w:val="5EB21969"/>
    <w:rsid w:val="5ED46B86"/>
    <w:rsid w:val="5ED50624"/>
    <w:rsid w:val="5ED8702A"/>
    <w:rsid w:val="5EDA45BA"/>
    <w:rsid w:val="5EF7597F"/>
    <w:rsid w:val="5F164911"/>
    <w:rsid w:val="5F3560BF"/>
    <w:rsid w:val="5F561E77"/>
    <w:rsid w:val="5FD50E80"/>
    <w:rsid w:val="60467201"/>
    <w:rsid w:val="607F5921"/>
    <w:rsid w:val="61023B41"/>
    <w:rsid w:val="611B369C"/>
    <w:rsid w:val="614A6BE5"/>
    <w:rsid w:val="61662701"/>
    <w:rsid w:val="61855A0A"/>
    <w:rsid w:val="619F1F9F"/>
    <w:rsid w:val="62037FB9"/>
    <w:rsid w:val="62146209"/>
    <w:rsid w:val="62395D3E"/>
    <w:rsid w:val="623F1E5F"/>
    <w:rsid w:val="627B71A0"/>
    <w:rsid w:val="62C82CA9"/>
    <w:rsid w:val="63130619"/>
    <w:rsid w:val="63483071"/>
    <w:rsid w:val="63800859"/>
    <w:rsid w:val="63936B74"/>
    <w:rsid w:val="64423289"/>
    <w:rsid w:val="645B1696"/>
    <w:rsid w:val="645F60EA"/>
    <w:rsid w:val="647319F7"/>
    <w:rsid w:val="64901066"/>
    <w:rsid w:val="64B1636B"/>
    <w:rsid w:val="64E60AF2"/>
    <w:rsid w:val="6501056A"/>
    <w:rsid w:val="65367019"/>
    <w:rsid w:val="654B2B4E"/>
    <w:rsid w:val="659A6D3E"/>
    <w:rsid w:val="65C825EA"/>
    <w:rsid w:val="65D920A6"/>
    <w:rsid w:val="6619093D"/>
    <w:rsid w:val="661F6E0C"/>
    <w:rsid w:val="663667DB"/>
    <w:rsid w:val="664107D0"/>
    <w:rsid w:val="667A6BE2"/>
    <w:rsid w:val="667B19B6"/>
    <w:rsid w:val="667C162B"/>
    <w:rsid w:val="66990B2F"/>
    <w:rsid w:val="66B229A3"/>
    <w:rsid w:val="66CC7AB7"/>
    <w:rsid w:val="66EC34BE"/>
    <w:rsid w:val="66ED5FB4"/>
    <w:rsid w:val="670853FD"/>
    <w:rsid w:val="670E46A1"/>
    <w:rsid w:val="67456D79"/>
    <w:rsid w:val="67602EBD"/>
    <w:rsid w:val="67666032"/>
    <w:rsid w:val="676C7B91"/>
    <w:rsid w:val="67706CC4"/>
    <w:rsid w:val="67742D74"/>
    <w:rsid w:val="677A5055"/>
    <w:rsid w:val="678655E4"/>
    <w:rsid w:val="67BC5ABE"/>
    <w:rsid w:val="683F2814"/>
    <w:rsid w:val="68402ED8"/>
    <w:rsid w:val="68511835"/>
    <w:rsid w:val="686D58E2"/>
    <w:rsid w:val="687E024B"/>
    <w:rsid w:val="688A7410"/>
    <w:rsid w:val="68BE5982"/>
    <w:rsid w:val="68EF1A0C"/>
    <w:rsid w:val="690B5432"/>
    <w:rsid w:val="6923630A"/>
    <w:rsid w:val="692E7F1E"/>
    <w:rsid w:val="6974674E"/>
    <w:rsid w:val="698F343B"/>
    <w:rsid w:val="699636A9"/>
    <w:rsid w:val="69AC6C0B"/>
    <w:rsid w:val="6A015CF8"/>
    <w:rsid w:val="6A3D00DC"/>
    <w:rsid w:val="6A491970"/>
    <w:rsid w:val="6A5C2B8F"/>
    <w:rsid w:val="6A9A0475"/>
    <w:rsid w:val="6AEA5C76"/>
    <w:rsid w:val="6B072260"/>
    <w:rsid w:val="6B8861F6"/>
    <w:rsid w:val="6BB256BF"/>
    <w:rsid w:val="6BC31BD8"/>
    <w:rsid w:val="6BF74B2E"/>
    <w:rsid w:val="6C272092"/>
    <w:rsid w:val="6C2B07E3"/>
    <w:rsid w:val="6C3A689C"/>
    <w:rsid w:val="6C6241DE"/>
    <w:rsid w:val="6C793D2F"/>
    <w:rsid w:val="6C8F7D1B"/>
    <w:rsid w:val="6CAD2E04"/>
    <w:rsid w:val="6CBD35F3"/>
    <w:rsid w:val="6CFA206B"/>
    <w:rsid w:val="6D302924"/>
    <w:rsid w:val="6D341F2A"/>
    <w:rsid w:val="6D400349"/>
    <w:rsid w:val="6D447ADB"/>
    <w:rsid w:val="6D474FD5"/>
    <w:rsid w:val="6D727209"/>
    <w:rsid w:val="6D756624"/>
    <w:rsid w:val="6DAA1F76"/>
    <w:rsid w:val="6E077F01"/>
    <w:rsid w:val="6E20323A"/>
    <w:rsid w:val="6E283E5B"/>
    <w:rsid w:val="6E4E2A84"/>
    <w:rsid w:val="6E500DC6"/>
    <w:rsid w:val="6EA64798"/>
    <w:rsid w:val="6EB66959"/>
    <w:rsid w:val="6ED86C70"/>
    <w:rsid w:val="6EDC35ED"/>
    <w:rsid w:val="6EFC1923"/>
    <w:rsid w:val="6EFC51A7"/>
    <w:rsid w:val="6F6E1A65"/>
    <w:rsid w:val="6F93311C"/>
    <w:rsid w:val="6FEE0256"/>
    <w:rsid w:val="700C1760"/>
    <w:rsid w:val="7015329E"/>
    <w:rsid w:val="703716AB"/>
    <w:rsid w:val="70406A16"/>
    <w:rsid w:val="70593DDE"/>
    <w:rsid w:val="706A37E2"/>
    <w:rsid w:val="70A0333E"/>
    <w:rsid w:val="70A367DC"/>
    <w:rsid w:val="70B97668"/>
    <w:rsid w:val="70C65EC1"/>
    <w:rsid w:val="70D25778"/>
    <w:rsid w:val="70DA0EB4"/>
    <w:rsid w:val="713F1EA3"/>
    <w:rsid w:val="714A2FA6"/>
    <w:rsid w:val="715304D9"/>
    <w:rsid w:val="71920663"/>
    <w:rsid w:val="719E6674"/>
    <w:rsid w:val="723E1FBF"/>
    <w:rsid w:val="724C7A91"/>
    <w:rsid w:val="72510C2D"/>
    <w:rsid w:val="726F7A40"/>
    <w:rsid w:val="727A2B5F"/>
    <w:rsid w:val="728241F2"/>
    <w:rsid w:val="728D3B4B"/>
    <w:rsid w:val="72C267D6"/>
    <w:rsid w:val="72D95730"/>
    <w:rsid w:val="72F3399E"/>
    <w:rsid w:val="73166260"/>
    <w:rsid w:val="733A09A1"/>
    <w:rsid w:val="7359610E"/>
    <w:rsid w:val="7396227D"/>
    <w:rsid w:val="739843B3"/>
    <w:rsid w:val="73B1065D"/>
    <w:rsid w:val="73C64D7F"/>
    <w:rsid w:val="73C85151"/>
    <w:rsid w:val="73C93A07"/>
    <w:rsid w:val="73E456D2"/>
    <w:rsid w:val="740D74D1"/>
    <w:rsid w:val="74887320"/>
    <w:rsid w:val="74944C62"/>
    <w:rsid w:val="74952880"/>
    <w:rsid w:val="74964153"/>
    <w:rsid w:val="74A024E4"/>
    <w:rsid w:val="74A677B5"/>
    <w:rsid w:val="74A9289C"/>
    <w:rsid w:val="74AD503C"/>
    <w:rsid w:val="74C0081A"/>
    <w:rsid w:val="74CF3C20"/>
    <w:rsid w:val="74E81B55"/>
    <w:rsid w:val="75011284"/>
    <w:rsid w:val="752175BA"/>
    <w:rsid w:val="756D74E4"/>
    <w:rsid w:val="75882536"/>
    <w:rsid w:val="75C42647"/>
    <w:rsid w:val="75D00657"/>
    <w:rsid w:val="75D100C4"/>
    <w:rsid w:val="76232660"/>
    <w:rsid w:val="765C3ABF"/>
    <w:rsid w:val="7663757C"/>
    <w:rsid w:val="767720EA"/>
    <w:rsid w:val="76776496"/>
    <w:rsid w:val="76853969"/>
    <w:rsid w:val="76B94407"/>
    <w:rsid w:val="76D977D6"/>
    <w:rsid w:val="76FB7CCC"/>
    <w:rsid w:val="772B760F"/>
    <w:rsid w:val="772D6395"/>
    <w:rsid w:val="774A0BC1"/>
    <w:rsid w:val="77543BCA"/>
    <w:rsid w:val="778238A1"/>
    <w:rsid w:val="778451AB"/>
    <w:rsid w:val="778D1C32"/>
    <w:rsid w:val="77B53DD6"/>
    <w:rsid w:val="77F90B6D"/>
    <w:rsid w:val="77FB2266"/>
    <w:rsid w:val="78173D95"/>
    <w:rsid w:val="78304CBF"/>
    <w:rsid w:val="78711EA5"/>
    <w:rsid w:val="78DE0EE0"/>
    <w:rsid w:val="78F227FE"/>
    <w:rsid w:val="78FC3F32"/>
    <w:rsid w:val="793019F7"/>
    <w:rsid w:val="798D302F"/>
    <w:rsid w:val="79BD3F25"/>
    <w:rsid w:val="7A905722"/>
    <w:rsid w:val="7AA51E44"/>
    <w:rsid w:val="7AD0650C"/>
    <w:rsid w:val="7B5D15F3"/>
    <w:rsid w:val="7B815236"/>
    <w:rsid w:val="7BBB1C1E"/>
    <w:rsid w:val="7BC36BAD"/>
    <w:rsid w:val="7BFC04F7"/>
    <w:rsid w:val="7BFC0976"/>
    <w:rsid w:val="7C5B3A94"/>
    <w:rsid w:val="7C6552DE"/>
    <w:rsid w:val="7C8313D5"/>
    <w:rsid w:val="7C8E7766"/>
    <w:rsid w:val="7C985AF7"/>
    <w:rsid w:val="7CDC328D"/>
    <w:rsid w:val="7CEF6506"/>
    <w:rsid w:val="7CFA011A"/>
    <w:rsid w:val="7D4071CA"/>
    <w:rsid w:val="7D547E08"/>
    <w:rsid w:val="7D7B626D"/>
    <w:rsid w:val="7D7C1806"/>
    <w:rsid w:val="7D9E6DEE"/>
    <w:rsid w:val="7DC93C6B"/>
    <w:rsid w:val="7DC945CD"/>
    <w:rsid w:val="7DD532C9"/>
    <w:rsid w:val="7DF34AAF"/>
    <w:rsid w:val="7E0A3E44"/>
    <w:rsid w:val="7E286E4E"/>
    <w:rsid w:val="7E4A0D41"/>
    <w:rsid w:val="7E5252B7"/>
    <w:rsid w:val="7E587DBC"/>
    <w:rsid w:val="7E620CB9"/>
    <w:rsid w:val="7E95476D"/>
    <w:rsid w:val="7EA038CE"/>
    <w:rsid w:val="7ECD2214"/>
    <w:rsid w:val="7F242240"/>
    <w:rsid w:val="7F2C6E61"/>
    <w:rsid w:val="7F5125B3"/>
    <w:rsid w:val="7F5B0B7E"/>
    <w:rsid w:val="7F5D1C11"/>
    <w:rsid w:val="7F656F0F"/>
    <w:rsid w:val="7F690A77"/>
    <w:rsid w:val="7F74100D"/>
    <w:rsid w:val="7F7E7F1B"/>
    <w:rsid w:val="7FA22BE1"/>
    <w:rsid w:val="7FB665F7"/>
    <w:rsid w:val="7FBA383D"/>
    <w:rsid w:val="7FC65CAF"/>
    <w:rsid w:val="7FEF31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51"/>
    <w:qFormat/>
    <w:uiPriority w:val="99"/>
    <w:pPr>
      <w:keepNext/>
      <w:keepLines/>
      <w:spacing w:line="360" w:lineRule="auto"/>
      <w:outlineLvl w:val="0"/>
    </w:pPr>
    <w:rPr>
      <w:b/>
      <w:bCs/>
      <w:kern w:val="44"/>
      <w:sz w:val="32"/>
      <w:szCs w:val="32"/>
    </w:rPr>
  </w:style>
  <w:style w:type="paragraph" w:styleId="7">
    <w:name w:val="heading 2"/>
    <w:basedOn w:val="1"/>
    <w:next w:val="1"/>
    <w:link w:val="52"/>
    <w:qFormat/>
    <w:uiPriority w:val="99"/>
    <w:pPr>
      <w:keepNext/>
      <w:keepLines/>
      <w:spacing w:before="260" w:after="260" w:line="416" w:lineRule="auto"/>
      <w:jc w:val="left"/>
      <w:outlineLvl w:val="1"/>
    </w:pPr>
    <w:rPr>
      <w:rFonts w:ascii="Cambria" w:hAnsi="Cambria" w:cs="Cambria"/>
      <w:b/>
      <w:bCs/>
      <w:sz w:val="32"/>
      <w:szCs w:val="32"/>
    </w:rPr>
  </w:style>
  <w:style w:type="paragraph" w:styleId="8">
    <w:name w:val="heading 3"/>
    <w:basedOn w:val="1"/>
    <w:next w:val="1"/>
    <w:link w:val="53"/>
    <w:qFormat/>
    <w:uiPriority w:val="99"/>
    <w:pPr>
      <w:keepNext/>
      <w:keepLines/>
      <w:spacing w:line="360" w:lineRule="auto"/>
      <w:outlineLvl w:val="2"/>
    </w:pPr>
    <w:rPr>
      <w:b/>
      <w:bCs/>
      <w:sz w:val="24"/>
      <w:szCs w:val="24"/>
    </w:rPr>
  </w:style>
  <w:style w:type="paragraph" w:styleId="9">
    <w:name w:val="heading 4"/>
    <w:basedOn w:val="1"/>
    <w:next w:val="1"/>
    <w:link w:val="54"/>
    <w:qFormat/>
    <w:uiPriority w:val="99"/>
    <w:pPr>
      <w:keepNext/>
      <w:keepLines/>
      <w:spacing w:line="360" w:lineRule="auto"/>
      <w:outlineLvl w:val="3"/>
    </w:pPr>
    <w:rPr>
      <w:rFonts w:ascii="Arial" w:hAnsi="Arial" w:cs="Arial"/>
      <w:b/>
      <w:bCs/>
    </w:rPr>
  </w:style>
  <w:style w:type="paragraph" w:styleId="10">
    <w:name w:val="heading 5"/>
    <w:basedOn w:val="1"/>
    <w:next w:val="1"/>
    <w:link w:val="55"/>
    <w:qFormat/>
    <w:uiPriority w:val="99"/>
    <w:pPr>
      <w:keepNext/>
      <w:keepLines/>
      <w:spacing w:before="280" w:after="290" w:line="376" w:lineRule="auto"/>
      <w:outlineLvl w:val="4"/>
    </w:pPr>
    <w:rPr>
      <w:b/>
      <w:bCs/>
      <w:sz w:val="28"/>
      <w:szCs w:val="28"/>
    </w:rPr>
  </w:style>
  <w:style w:type="paragraph" w:styleId="11">
    <w:name w:val="heading 6"/>
    <w:basedOn w:val="1"/>
    <w:next w:val="1"/>
    <w:link w:val="56"/>
    <w:qFormat/>
    <w:uiPriority w:val="99"/>
    <w:pPr>
      <w:keepNext/>
      <w:keepLines/>
      <w:spacing w:before="240" w:after="64" w:line="320" w:lineRule="auto"/>
      <w:outlineLvl w:val="5"/>
    </w:pPr>
    <w:rPr>
      <w:rFonts w:ascii="Arial" w:hAnsi="Arial" w:eastAsia="黑体" w:cs="Arial"/>
      <w:b/>
      <w:bCs/>
      <w:sz w:val="24"/>
      <w:szCs w:val="24"/>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qFormat/>
    <w:locked/>
    <w:uiPriority w:val="99"/>
    <w:pPr>
      <w:ind w:firstLine="420" w:firstLineChars="100"/>
    </w:pPr>
    <w:rPr>
      <w:rFonts w:ascii="宋体"/>
    </w:rPr>
  </w:style>
  <w:style w:type="paragraph" w:styleId="3">
    <w:name w:val="Body Text"/>
    <w:basedOn w:val="1"/>
    <w:next w:val="1"/>
    <w:link w:val="61"/>
    <w:qFormat/>
    <w:uiPriority w:val="99"/>
    <w:pPr>
      <w:jc w:val="center"/>
    </w:pPr>
  </w:style>
  <w:style w:type="paragraph" w:styleId="4">
    <w:name w:val="Body Text First Indent 2"/>
    <w:basedOn w:val="5"/>
    <w:next w:val="1"/>
    <w:qFormat/>
    <w:locked/>
    <w:uiPriority w:val="0"/>
    <w:pPr>
      <w:ind w:firstLine="420" w:firstLineChars="200"/>
    </w:pPr>
  </w:style>
  <w:style w:type="paragraph" w:styleId="5">
    <w:name w:val="Body Text Indent"/>
    <w:basedOn w:val="1"/>
    <w:next w:val="1"/>
    <w:link w:val="62"/>
    <w:qFormat/>
    <w:uiPriority w:val="99"/>
    <w:pPr>
      <w:spacing w:line="360" w:lineRule="auto"/>
      <w:ind w:left="424" w:leftChars="202" w:firstLine="567"/>
    </w:pPr>
    <w:rPr>
      <w:sz w:val="24"/>
      <w:szCs w:val="24"/>
    </w:rPr>
  </w:style>
  <w:style w:type="paragraph" w:styleId="12">
    <w:name w:val="toc 7"/>
    <w:basedOn w:val="1"/>
    <w:next w:val="1"/>
    <w:semiHidden/>
    <w:qFormat/>
    <w:uiPriority w:val="99"/>
    <w:pPr>
      <w:ind w:left="1260"/>
      <w:jc w:val="left"/>
    </w:pPr>
    <w:rPr>
      <w:rFonts w:ascii="Calibri" w:hAnsi="Calibri" w:cs="Calibri"/>
      <w:sz w:val="18"/>
      <w:szCs w:val="18"/>
    </w:rPr>
  </w:style>
  <w:style w:type="paragraph" w:styleId="13">
    <w:name w:val="Normal Indent"/>
    <w:basedOn w:val="1"/>
    <w:qFormat/>
    <w:uiPriority w:val="99"/>
    <w:pPr>
      <w:ind w:firstLine="420"/>
    </w:pPr>
  </w:style>
  <w:style w:type="paragraph" w:styleId="14">
    <w:name w:val="Document Map"/>
    <w:basedOn w:val="1"/>
    <w:link w:val="59"/>
    <w:semiHidden/>
    <w:qFormat/>
    <w:uiPriority w:val="99"/>
    <w:pPr>
      <w:shd w:val="clear" w:color="auto" w:fill="000080"/>
    </w:pPr>
  </w:style>
  <w:style w:type="paragraph" w:styleId="15">
    <w:name w:val="annotation text"/>
    <w:basedOn w:val="1"/>
    <w:link w:val="57"/>
    <w:semiHidden/>
    <w:qFormat/>
    <w:uiPriority w:val="99"/>
    <w:pPr>
      <w:jc w:val="left"/>
    </w:pPr>
  </w:style>
  <w:style w:type="paragraph" w:styleId="16">
    <w:name w:val="Body Text 3"/>
    <w:basedOn w:val="1"/>
    <w:link w:val="60"/>
    <w:qFormat/>
    <w:uiPriority w:val="99"/>
    <w:rPr>
      <w:rFonts w:ascii="宋体" w:cs="宋体"/>
      <w:sz w:val="24"/>
      <w:szCs w:val="24"/>
    </w:rPr>
  </w:style>
  <w:style w:type="paragraph" w:styleId="17">
    <w:name w:val="toc 5"/>
    <w:basedOn w:val="1"/>
    <w:next w:val="1"/>
    <w:semiHidden/>
    <w:qFormat/>
    <w:uiPriority w:val="99"/>
    <w:pPr>
      <w:ind w:left="840"/>
      <w:jc w:val="left"/>
    </w:pPr>
    <w:rPr>
      <w:rFonts w:ascii="Calibri" w:hAnsi="Calibri" w:cs="Calibri"/>
      <w:sz w:val="18"/>
      <w:szCs w:val="18"/>
    </w:rPr>
  </w:style>
  <w:style w:type="paragraph" w:styleId="18">
    <w:name w:val="toc 3"/>
    <w:basedOn w:val="1"/>
    <w:next w:val="1"/>
    <w:semiHidden/>
    <w:qFormat/>
    <w:uiPriority w:val="99"/>
    <w:pPr>
      <w:ind w:left="420"/>
      <w:jc w:val="left"/>
    </w:pPr>
    <w:rPr>
      <w:rFonts w:ascii="Calibri" w:hAnsi="Calibri" w:cs="Calibri"/>
      <w:i/>
      <w:iCs/>
      <w:sz w:val="20"/>
      <w:szCs w:val="20"/>
    </w:rPr>
  </w:style>
  <w:style w:type="paragraph" w:styleId="19">
    <w:name w:val="Plain Text"/>
    <w:basedOn w:val="1"/>
    <w:link w:val="63"/>
    <w:qFormat/>
    <w:uiPriority w:val="99"/>
    <w:rPr>
      <w:rFonts w:ascii="宋体" w:hAnsi="Courier New" w:cs="宋体"/>
    </w:rPr>
  </w:style>
  <w:style w:type="paragraph" w:styleId="20">
    <w:name w:val="toc 8"/>
    <w:basedOn w:val="1"/>
    <w:next w:val="1"/>
    <w:semiHidden/>
    <w:qFormat/>
    <w:uiPriority w:val="99"/>
    <w:pPr>
      <w:ind w:left="1470"/>
      <w:jc w:val="left"/>
    </w:pPr>
    <w:rPr>
      <w:rFonts w:ascii="Calibri" w:hAnsi="Calibri" w:cs="Calibri"/>
      <w:sz w:val="18"/>
      <w:szCs w:val="18"/>
    </w:rPr>
  </w:style>
  <w:style w:type="paragraph" w:styleId="21">
    <w:name w:val="Date"/>
    <w:basedOn w:val="1"/>
    <w:next w:val="1"/>
    <w:link w:val="64"/>
    <w:qFormat/>
    <w:uiPriority w:val="99"/>
    <w:pPr>
      <w:ind w:left="100" w:leftChars="2500"/>
    </w:pPr>
  </w:style>
  <w:style w:type="paragraph" w:styleId="22">
    <w:name w:val="Body Text Indent 2"/>
    <w:basedOn w:val="1"/>
    <w:link w:val="65"/>
    <w:qFormat/>
    <w:uiPriority w:val="99"/>
    <w:pPr>
      <w:spacing w:line="480" w:lineRule="exact"/>
      <w:ind w:left="-1"/>
    </w:pPr>
    <w:rPr>
      <w:sz w:val="24"/>
      <w:szCs w:val="24"/>
    </w:rPr>
  </w:style>
  <w:style w:type="paragraph" w:styleId="23">
    <w:name w:val="Balloon Text"/>
    <w:basedOn w:val="1"/>
    <w:link w:val="66"/>
    <w:semiHidden/>
    <w:qFormat/>
    <w:uiPriority w:val="99"/>
    <w:rPr>
      <w:sz w:val="18"/>
      <w:szCs w:val="18"/>
    </w:rPr>
  </w:style>
  <w:style w:type="paragraph" w:styleId="24">
    <w:name w:val="footer"/>
    <w:basedOn w:val="1"/>
    <w:link w:val="67"/>
    <w:qFormat/>
    <w:uiPriority w:val="99"/>
    <w:pPr>
      <w:tabs>
        <w:tab w:val="center" w:pos="4153"/>
        <w:tab w:val="right" w:pos="8306"/>
      </w:tabs>
      <w:snapToGrid w:val="0"/>
      <w:jc w:val="left"/>
    </w:pPr>
    <w:rPr>
      <w:sz w:val="18"/>
      <w:szCs w:val="18"/>
    </w:rPr>
  </w:style>
  <w:style w:type="paragraph" w:styleId="25">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99"/>
    <w:pPr>
      <w:spacing w:before="120" w:after="120"/>
      <w:jc w:val="left"/>
    </w:pPr>
    <w:rPr>
      <w:rFonts w:ascii="Calibri" w:hAnsi="Calibri" w:cs="Calibri"/>
      <w:b/>
      <w:bCs/>
      <w:caps/>
      <w:sz w:val="20"/>
      <w:szCs w:val="20"/>
    </w:rPr>
  </w:style>
  <w:style w:type="paragraph" w:styleId="27">
    <w:name w:val="toc 4"/>
    <w:basedOn w:val="1"/>
    <w:next w:val="1"/>
    <w:semiHidden/>
    <w:qFormat/>
    <w:uiPriority w:val="99"/>
    <w:pPr>
      <w:ind w:left="630"/>
      <w:jc w:val="left"/>
    </w:pPr>
    <w:rPr>
      <w:rFonts w:ascii="Calibri" w:hAnsi="Calibri" w:cs="Calibri"/>
      <w:sz w:val="18"/>
      <w:szCs w:val="18"/>
    </w:rPr>
  </w:style>
  <w:style w:type="paragraph" w:styleId="28">
    <w:name w:val="toc 6"/>
    <w:basedOn w:val="1"/>
    <w:next w:val="1"/>
    <w:semiHidden/>
    <w:qFormat/>
    <w:uiPriority w:val="99"/>
    <w:pPr>
      <w:ind w:left="1050"/>
      <w:jc w:val="left"/>
    </w:pPr>
    <w:rPr>
      <w:rFonts w:ascii="Calibri" w:hAnsi="Calibri" w:cs="Calibri"/>
      <w:sz w:val="18"/>
      <w:szCs w:val="18"/>
    </w:rPr>
  </w:style>
  <w:style w:type="paragraph" w:styleId="29">
    <w:name w:val="Body Text Indent 3"/>
    <w:basedOn w:val="1"/>
    <w:link w:val="69"/>
    <w:qFormat/>
    <w:uiPriority w:val="99"/>
    <w:pPr>
      <w:spacing w:line="360" w:lineRule="auto"/>
      <w:ind w:left="420" w:firstLine="480"/>
    </w:pPr>
    <w:rPr>
      <w:rFonts w:ascii="宋体" w:hAnsi="宋体" w:cs="宋体"/>
      <w:sz w:val="24"/>
      <w:szCs w:val="24"/>
    </w:rPr>
  </w:style>
  <w:style w:type="paragraph" w:styleId="30">
    <w:name w:val="toc 2"/>
    <w:basedOn w:val="1"/>
    <w:next w:val="1"/>
    <w:semiHidden/>
    <w:qFormat/>
    <w:uiPriority w:val="99"/>
    <w:pPr>
      <w:ind w:left="210"/>
      <w:jc w:val="left"/>
    </w:pPr>
    <w:rPr>
      <w:rFonts w:ascii="Calibri" w:hAnsi="Calibri" w:cs="Calibri"/>
      <w:smallCaps/>
      <w:sz w:val="20"/>
      <w:szCs w:val="20"/>
    </w:rPr>
  </w:style>
  <w:style w:type="paragraph" w:styleId="31">
    <w:name w:val="toc 9"/>
    <w:basedOn w:val="1"/>
    <w:next w:val="1"/>
    <w:semiHidden/>
    <w:qFormat/>
    <w:uiPriority w:val="99"/>
    <w:pPr>
      <w:ind w:left="1680"/>
      <w:jc w:val="left"/>
    </w:pPr>
    <w:rPr>
      <w:rFonts w:ascii="Calibri" w:hAnsi="Calibri" w:cs="Calibri"/>
      <w:sz w:val="18"/>
      <w:szCs w:val="18"/>
    </w:rPr>
  </w:style>
  <w:style w:type="paragraph" w:styleId="32">
    <w:name w:val="Body Text 2"/>
    <w:basedOn w:val="1"/>
    <w:link w:val="70"/>
    <w:qFormat/>
    <w:uiPriority w:val="99"/>
    <w:pPr>
      <w:adjustRightInd w:val="0"/>
      <w:snapToGrid w:val="0"/>
      <w:spacing w:before="60" w:after="60" w:line="300" w:lineRule="auto"/>
    </w:pPr>
    <w:rPr>
      <w:rFonts w:ascii="宋体" w:cs="宋体"/>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4">
    <w:name w:val="annotation subject"/>
    <w:basedOn w:val="15"/>
    <w:next w:val="15"/>
    <w:link w:val="58"/>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b/>
      <w:bCs/>
    </w:rPr>
  </w:style>
  <w:style w:type="character" w:styleId="39">
    <w:name w:val="page number"/>
    <w:basedOn w:val="37"/>
    <w:qFormat/>
    <w:uiPriority w:val="99"/>
  </w:style>
  <w:style w:type="character" w:styleId="40">
    <w:name w:val="FollowedHyperlink"/>
    <w:basedOn w:val="37"/>
    <w:qFormat/>
    <w:uiPriority w:val="99"/>
    <w:rPr>
      <w:color w:val="auto"/>
      <w:u w:val="none"/>
    </w:rPr>
  </w:style>
  <w:style w:type="character" w:styleId="41">
    <w:name w:val="Emphasis"/>
    <w:basedOn w:val="37"/>
    <w:qFormat/>
    <w:uiPriority w:val="99"/>
    <w:rPr>
      <w:i/>
      <w:iCs/>
    </w:rPr>
  </w:style>
  <w:style w:type="character" w:styleId="42">
    <w:name w:val="HTML Definition"/>
    <w:basedOn w:val="37"/>
    <w:qFormat/>
    <w:uiPriority w:val="99"/>
  </w:style>
  <w:style w:type="character" w:styleId="43">
    <w:name w:val="HTML Acronym"/>
    <w:basedOn w:val="37"/>
    <w:qFormat/>
    <w:uiPriority w:val="99"/>
  </w:style>
  <w:style w:type="character" w:styleId="44">
    <w:name w:val="HTML Variable"/>
    <w:basedOn w:val="37"/>
    <w:qFormat/>
    <w:uiPriority w:val="99"/>
  </w:style>
  <w:style w:type="character" w:styleId="45">
    <w:name w:val="Hyperlink"/>
    <w:basedOn w:val="37"/>
    <w:qFormat/>
    <w:uiPriority w:val="99"/>
    <w:rPr>
      <w:color w:val="auto"/>
      <w:u w:val="none"/>
    </w:rPr>
  </w:style>
  <w:style w:type="character" w:styleId="46">
    <w:name w:val="HTML Code"/>
    <w:basedOn w:val="37"/>
    <w:qFormat/>
    <w:uiPriority w:val="99"/>
    <w:rPr>
      <w:rFonts w:ascii="monospace" w:hAnsi="monospace" w:cs="monospace"/>
      <w:sz w:val="24"/>
      <w:szCs w:val="24"/>
    </w:rPr>
  </w:style>
  <w:style w:type="character" w:styleId="47">
    <w:name w:val="annotation reference"/>
    <w:basedOn w:val="37"/>
    <w:semiHidden/>
    <w:qFormat/>
    <w:uiPriority w:val="99"/>
    <w:rPr>
      <w:sz w:val="21"/>
      <w:szCs w:val="21"/>
    </w:rPr>
  </w:style>
  <w:style w:type="character" w:styleId="48">
    <w:name w:val="HTML Cite"/>
    <w:basedOn w:val="37"/>
    <w:qFormat/>
    <w:uiPriority w:val="99"/>
  </w:style>
  <w:style w:type="character" w:styleId="49">
    <w:name w:val="HTML Keyboard"/>
    <w:basedOn w:val="37"/>
    <w:qFormat/>
    <w:uiPriority w:val="99"/>
    <w:rPr>
      <w:rFonts w:ascii="monospace" w:hAnsi="monospace" w:cs="monospace"/>
      <w:sz w:val="24"/>
      <w:szCs w:val="24"/>
    </w:rPr>
  </w:style>
  <w:style w:type="character" w:styleId="50">
    <w:name w:val="HTML Sample"/>
    <w:basedOn w:val="37"/>
    <w:qFormat/>
    <w:uiPriority w:val="99"/>
    <w:rPr>
      <w:rFonts w:ascii="monospace" w:hAnsi="monospace" w:cs="monospace"/>
      <w:sz w:val="24"/>
      <w:szCs w:val="24"/>
    </w:rPr>
  </w:style>
  <w:style w:type="character" w:customStyle="1" w:styleId="51">
    <w:name w:val="标题 1 Char"/>
    <w:basedOn w:val="37"/>
    <w:link w:val="6"/>
    <w:qFormat/>
    <w:locked/>
    <w:uiPriority w:val="99"/>
    <w:rPr>
      <w:b/>
      <w:bCs/>
      <w:kern w:val="44"/>
      <w:sz w:val="44"/>
      <w:szCs w:val="44"/>
    </w:rPr>
  </w:style>
  <w:style w:type="character" w:customStyle="1" w:styleId="52">
    <w:name w:val="标题 2 Char"/>
    <w:basedOn w:val="37"/>
    <w:link w:val="7"/>
    <w:qFormat/>
    <w:locked/>
    <w:uiPriority w:val="99"/>
    <w:rPr>
      <w:rFonts w:ascii="Cambria" w:hAnsi="Cambria" w:cs="Cambria"/>
      <w:b/>
      <w:bCs/>
      <w:kern w:val="2"/>
      <w:sz w:val="32"/>
      <w:szCs w:val="32"/>
    </w:rPr>
  </w:style>
  <w:style w:type="character" w:customStyle="1" w:styleId="53">
    <w:name w:val="标题 3 Char"/>
    <w:basedOn w:val="37"/>
    <w:link w:val="8"/>
    <w:qFormat/>
    <w:locked/>
    <w:uiPriority w:val="99"/>
    <w:rPr>
      <w:b/>
      <w:bCs/>
      <w:kern w:val="2"/>
      <w:sz w:val="32"/>
      <w:szCs w:val="32"/>
    </w:rPr>
  </w:style>
  <w:style w:type="character" w:customStyle="1" w:styleId="54">
    <w:name w:val="标题 4 Char"/>
    <w:basedOn w:val="37"/>
    <w:link w:val="9"/>
    <w:semiHidden/>
    <w:qFormat/>
    <w:locked/>
    <w:uiPriority w:val="99"/>
    <w:rPr>
      <w:rFonts w:ascii="Cambria" w:hAnsi="Cambria" w:eastAsia="宋体" w:cs="Cambria"/>
      <w:b/>
      <w:bCs/>
      <w:sz w:val="28"/>
      <w:szCs w:val="28"/>
    </w:rPr>
  </w:style>
  <w:style w:type="character" w:customStyle="1" w:styleId="55">
    <w:name w:val="标题 5 Char"/>
    <w:basedOn w:val="37"/>
    <w:link w:val="10"/>
    <w:qFormat/>
    <w:locked/>
    <w:uiPriority w:val="99"/>
    <w:rPr>
      <w:b/>
      <w:bCs/>
      <w:kern w:val="2"/>
      <w:sz w:val="28"/>
      <w:szCs w:val="28"/>
    </w:rPr>
  </w:style>
  <w:style w:type="character" w:customStyle="1" w:styleId="56">
    <w:name w:val="标题 6 Char"/>
    <w:basedOn w:val="37"/>
    <w:link w:val="11"/>
    <w:semiHidden/>
    <w:qFormat/>
    <w:locked/>
    <w:uiPriority w:val="99"/>
    <w:rPr>
      <w:rFonts w:ascii="Cambria" w:hAnsi="Cambria" w:eastAsia="宋体" w:cs="Cambria"/>
      <w:b/>
      <w:bCs/>
      <w:sz w:val="24"/>
      <w:szCs w:val="24"/>
    </w:rPr>
  </w:style>
  <w:style w:type="character" w:customStyle="1" w:styleId="57">
    <w:name w:val="批注文字 Char"/>
    <w:basedOn w:val="37"/>
    <w:link w:val="15"/>
    <w:semiHidden/>
    <w:qFormat/>
    <w:locked/>
    <w:uiPriority w:val="99"/>
    <w:rPr>
      <w:sz w:val="21"/>
      <w:szCs w:val="21"/>
    </w:rPr>
  </w:style>
  <w:style w:type="character" w:customStyle="1" w:styleId="58">
    <w:name w:val="批注主题 Char"/>
    <w:basedOn w:val="57"/>
    <w:link w:val="34"/>
    <w:semiHidden/>
    <w:qFormat/>
    <w:locked/>
    <w:uiPriority w:val="99"/>
    <w:rPr>
      <w:b/>
      <w:bCs/>
    </w:rPr>
  </w:style>
  <w:style w:type="character" w:customStyle="1" w:styleId="59">
    <w:name w:val="文档结构图 Char"/>
    <w:basedOn w:val="37"/>
    <w:link w:val="14"/>
    <w:semiHidden/>
    <w:qFormat/>
    <w:locked/>
    <w:uiPriority w:val="99"/>
    <w:rPr>
      <w:sz w:val="2"/>
      <w:szCs w:val="2"/>
    </w:rPr>
  </w:style>
  <w:style w:type="character" w:customStyle="1" w:styleId="60">
    <w:name w:val="正文文本 3 Char"/>
    <w:basedOn w:val="37"/>
    <w:link w:val="16"/>
    <w:semiHidden/>
    <w:qFormat/>
    <w:locked/>
    <w:uiPriority w:val="99"/>
    <w:rPr>
      <w:sz w:val="16"/>
      <w:szCs w:val="16"/>
    </w:rPr>
  </w:style>
  <w:style w:type="character" w:customStyle="1" w:styleId="61">
    <w:name w:val="正文文本 Char"/>
    <w:basedOn w:val="37"/>
    <w:link w:val="3"/>
    <w:qFormat/>
    <w:locked/>
    <w:uiPriority w:val="99"/>
    <w:rPr>
      <w:rFonts w:eastAsia="宋体"/>
      <w:kern w:val="2"/>
      <w:sz w:val="21"/>
      <w:szCs w:val="21"/>
      <w:lang w:val="en-US" w:eastAsia="zh-CN"/>
    </w:rPr>
  </w:style>
  <w:style w:type="character" w:customStyle="1" w:styleId="62">
    <w:name w:val="正文文本缩进 Char"/>
    <w:basedOn w:val="37"/>
    <w:link w:val="5"/>
    <w:qFormat/>
    <w:locked/>
    <w:uiPriority w:val="99"/>
    <w:rPr>
      <w:snapToGrid w:val="0"/>
      <w:sz w:val="24"/>
      <w:szCs w:val="24"/>
    </w:rPr>
  </w:style>
  <w:style w:type="character" w:customStyle="1" w:styleId="63">
    <w:name w:val="纯文本 Char"/>
    <w:basedOn w:val="37"/>
    <w:link w:val="19"/>
    <w:qFormat/>
    <w:locked/>
    <w:uiPriority w:val="99"/>
    <w:rPr>
      <w:rFonts w:ascii="宋体" w:hAnsi="Courier New" w:eastAsia="宋体" w:cs="宋体"/>
      <w:kern w:val="2"/>
      <w:sz w:val="21"/>
      <w:szCs w:val="21"/>
      <w:lang w:val="en-US" w:eastAsia="zh-CN"/>
    </w:rPr>
  </w:style>
  <w:style w:type="character" w:customStyle="1" w:styleId="64">
    <w:name w:val="日期 Char"/>
    <w:basedOn w:val="37"/>
    <w:link w:val="21"/>
    <w:semiHidden/>
    <w:qFormat/>
    <w:locked/>
    <w:uiPriority w:val="99"/>
    <w:rPr>
      <w:sz w:val="21"/>
      <w:szCs w:val="21"/>
    </w:rPr>
  </w:style>
  <w:style w:type="character" w:customStyle="1" w:styleId="65">
    <w:name w:val="正文文本缩进 2 Char"/>
    <w:basedOn w:val="37"/>
    <w:link w:val="22"/>
    <w:qFormat/>
    <w:locked/>
    <w:uiPriority w:val="99"/>
    <w:rPr>
      <w:snapToGrid w:val="0"/>
      <w:sz w:val="24"/>
      <w:szCs w:val="24"/>
    </w:rPr>
  </w:style>
  <w:style w:type="character" w:customStyle="1" w:styleId="66">
    <w:name w:val="批注框文本 Char"/>
    <w:basedOn w:val="37"/>
    <w:link w:val="23"/>
    <w:qFormat/>
    <w:locked/>
    <w:uiPriority w:val="99"/>
    <w:rPr>
      <w:kern w:val="2"/>
      <w:sz w:val="18"/>
      <w:szCs w:val="18"/>
    </w:rPr>
  </w:style>
  <w:style w:type="character" w:customStyle="1" w:styleId="67">
    <w:name w:val="页脚 Char"/>
    <w:basedOn w:val="37"/>
    <w:link w:val="24"/>
    <w:qFormat/>
    <w:locked/>
    <w:uiPriority w:val="99"/>
    <w:rPr>
      <w:rFonts w:eastAsia="宋体"/>
      <w:kern w:val="2"/>
      <w:sz w:val="18"/>
      <w:szCs w:val="18"/>
      <w:lang w:val="en-US" w:eastAsia="zh-CN"/>
    </w:rPr>
  </w:style>
  <w:style w:type="character" w:customStyle="1" w:styleId="68">
    <w:name w:val="页眉 Char"/>
    <w:basedOn w:val="37"/>
    <w:link w:val="25"/>
    <w:semiHidden/>
    <w:qFormat/>
    <w:locked/>
    <w:uiPriority w:val="99"/>
    <w:rPr>
      <w:sz w:val="18"/>
      <w:szCs w:val="18"/>
    </w:rPr>
  </w:style>
  <w:style w:type="character" w:customStyle="1" w:styleId="69">
    <w:name w:val="正文文本缩进 3 Char"/>
    <w:basedOn w:val="37"/>
    <w:link w:val="29"/>
    <w:qFormat/>
    <w:locked/>
    <w:uiPriority w:val="99"/>
    <w:rPr>
      <w:rFonts w:ascii="宋体" w:eastAsia="宋体" w:cs="宋体"/>
      <w:snapToGrid w:val="0"/>
      <w:sz w:val="24"/>
      <w:szCs w:val="24"/>
    </w:rPr>
  </w:style>
  <w:style w:type="character" w:customStyle="1" w:styleId="70">
    <w:name w:val="正文文本 2 Char"/>
    <w:basedOn w:val="37"/>
    <w:link w:val="32"/>
    <w:qFormat/>
    <w:locked/>
    <w:uiPriority w:val="99"/>
    <w:rPr>
      <w:rFonts w:ascii="宋体" w:cs="宋体"/>
      <w:kern w:val="2"/>
      <w:sz w:val="24"/>
      <w:szCs w:val="24"/>
    </w:rPr>
  </w:style>
  <w:style w:type="character" w:customStyle="1" w:styleId="71">
    <w:name w:val="Char Char24"/>
    <w:qFormat/>
    <w:locked/>
    <w:uiPriority w:val="99"/>
    <w:rPr>
      <w:rFonts w:eastAsia="宋体"/>
      <w:b/>
      <w:bCs/>
      <w:kern w:val="2"/>
      <w:sz w:val="32"/>
      <w:szCs w:val="32"/>
      <w:lang w:val="en-US" w:eastAsia="zh-CN"/>
    </w:rPr>
  </w:style>
  <w:style w:type="character" w:customStyle="1" w:styleId="72">
    <w:name w:val="t_tag"/>
    <w:basedOn w:val="37"/>
    <w:qFormat/>
    <w:uiPriority w:val="99"/>
  </w:style>
  <w:style w:type="character" w:customStyle="1" w:styleId="73">
    <w:name w:val="Char Char3"/>
    <w:qFormat/>
    <w:uiPriority w:val="99"/>
    <w:rPr>
      <w:rFonts w:eastAsia="宋体"/>
      <w:kern w:val="2"/>
      <w:sz w:val="24"/>
      <w:szCs w:val="24"/>
      <w:lang w:val="en-US" w:eastAsia="zh-CN"/>
    </w:rPr>
  </w:style>
  <w:style w:type="paragraph" w:customStyle="1" w:styleId="74">
    <w:name w:val="Char Char Char Char"/>
    <w:basedOn w:val="1"/>
    <w:qFormat/>
    <w:uiPriority w:val="99"/>
    <w:rPr>
      <w:rFonts w:ascii="Tahoma" w:hAnsi="Tahoma" w:cs="Tahoma"/>
      <w:sz w:val="24"/>
      <w:szCs w:val="24"/>
    </w:rPr>
  </w:style>
  <w:style w:type="paragraph" w:customStyle="1" w:styleId="75">
    <w:name w:val="Char Char Char"/>
    <w:basedOn w:val="1"/>
    <w:qFormat/>
    <w:uiPriority w:val="99"/>
    <w:pPr>
      <w:spacing w:line="360" w:lineRule="auto"/>
    </w:pPr>
  </w:style>
  <w:style w:type="paragraph" w:customStyle="1" w:styleId="76">
    <w:name w:val="列出段落1"/>
    <w:basedOn w:val="1"/>
    <w:qFormat/>
    <w:uiPriority w:val="99"/>
    <w:pPr>
      <w:ind w:firstLine="420" w:firstLineChars="200"/>
    </w:pPr>
    <w:rPr>
      <w:rFonts w:ascii="Calibri" w:hAnsi="Calibri" w:cs="Calibri"/>
    </w:rPr>
  </w:style>
  <w:style w:type="paragraph" w:customStyle="1" w:styleId="77">
    <w:name w:val="Char"/>
    <w:basedOn w:val="1"/>
    <w:qFormat/>
    <w:uiPriority w:val="99"/>
    <w:pPr>
      <w:spacing w:line="360" w:lineRule="auto"/>
    </w:pPr>
    <w:rPr>
      <w:rFonts w:ascii="仿宋_GB2312" w:eastAsia="仿宋_GB2312" w:cs="仿宋_GB2312"/>
      <w:b/>
      <w:bCs/>
      <w:sz w:val="32"/>
      <w:szCs w:val="32"/>
    </w:rPr>
  </w:style>
  <w:style w:type="paragraph" w:customStyle="1" w:styleId="78">
    <w:name w:val="保留正文"/>
    <w:basedOn w:val="3"/>
    <w:qFormat/>
    <w:uiPriority w:val="99"/>
    <w:pPr>
      <w:keepNext/>
      <w:spacing w:after="160"/>
      <w:jc w:val="both"/>
    </w:pPr>
  </w:style>
  <w:style w:type="paragraph" w:customStyle="1" w:styleId="79">
    <w:name w:val="普通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80">
    <w:name w:val="目录"/>
    <w:basedOn w:val="1"/>
    <w:qFormat/>
    <w:uiPriority w:val="99"/>
    <w:pPr>
      <w:widowControl/>
      <w:jc w:val="center"/>
    </w:pPr>
    <w:rPr>
      <w:rFonts w:ascii="宋体" w:cs="宋体"/>
      <w:b/>
      <w:bCs/>
      <w:sz w:val="36"/>
      <w:szCs w:val="36"/>
    </w:rPr>
  </w:style>
  <w:style w:type="paragraph" w:customStyle="1" w:styleId="81">
    <w:name w:val="Char Char Char Char1"/>
    <w:basedOn w:val="1"/>
    <w:qFormat/>
    <w:uiPriority w:val="99"/>
    <w:pPr>
      <w:adjustRightInd w:val="0"/>
      <w:spacing w:line="440" w:lineRule="exact"/>
    </w:pPr>
    <w:rPr>
      <w:sz w:val="20"/>
      <w:szCs w:val="20"/>
    </w:rPr>
  </w:style>
  <w:style w:type="character" w:customStyle="1" w:styleId="82">
    <w:name w:val="ui-bz-bg-hover"/>
    <w:basedOn w:val="37"/>
    <w:qFormat/>
    <w:uiPriority w:val="99"/>
    <w:rPr>
      <w:shd w:val="clear" w:color="auto" w:fill="000000"/>
    </w:rPr>
  </w:style>
  <w:style w:type="character" w:customStyle="1" w:styleId="83">
    <w:name w:val="ui-bz-bg-hover1"/>
    <w:basedOn w:val="37"/>
    <w:qFormat/>
    <w:uiPriority w:val="99"/>
  </w:style>
  <w:style w:type="character" w:customStyle="1" w:styleId="84">
    <w:name w:val="top-icon"/>
    <w:basedOn w:val="37"/>
    <w:qFormat/>
    <w:uiPriority w:val="99"/>
  </w:style>
  <w:style w:type="character" w:customStyle="1" w:styleId="85">
    <w:name w:val="t-tag"/>
    <w:basedOn w:val="37"/>
    <w:qFormat/>
    <w:uiPriority w:val="99"/>
    <w:rPr>
      <w:color w:val="FFFFFF"/>
      <w:sz w:val="18"/>
      <w:szCs w:val="18"/>
      <w:shd w:val="clear" w:color="auto" w:fill="auto"/>
    </w:rPr>
  </w:style>
  <w:style w:type="character" w:customStyle="1" w:styleId="86">
    <w:name w:val="bds_more2"/>
    <w:basedOn w:val="37"/>
    <w:qFormat/>
    <w:uiPriority w:val="99"/>
  </w:style>
  <w:style w:type="character" w:customStyle="1" w:styleId="87">
    <w:name w:val="bds_more3"/>
    <w:basedOn w:val="37"/>
    <w:qFormat/>
    <w:uiPriority w:val="99"/>
  </w:style>
  <w:style w:type="character" w:customStyle="1" w:styleId="88">
    <w:name w:val="f-star"/>
    <w:basedOn w:val="37"/>
    <w:qFormat/>
    <w:uiPriority w:val="99"/>
    <w:rPr>
      <w:color w:val="auto"/>
      <w:sz w:val="21"/>
      <w:szCs w:val="21"/>
    </w:rPr>
  </w:style>
  <w:style w:type="character" w:customStyle="1" w:styleId="89">
    <w:name w:val="bds_nopic"/>
    <w:basedOn w:val="37"/>
    <w:qFormat/>
    <w:uiPriority w:val="99"/>
  </w:style>
  <w:style w:type="character" w:customStyle="1" w:styleId="90">
    <w:name w:val="orange"/>
    <w:basedOn w:val="37"/>
    <w:qFormat/>
    <w:uiPriority w:val="99"/>
    <w:rPr>
      <w:color w:val="auto"/>
    </w:rPr>
  </w:style>
  <w:style w:type="character" w:customStyle="1" w:styleId="91">
    <w:name w:val="org_name"/>
    <w:basedOn w:val="37"/>
    <w:qFormat/>
    <w:uiPriority w:val="99"/>
  </w:style>
  <w:style w:type="character" w:customStyle="1" w:styleId="92">
    <w:name w:val="no42"/>
    <w:basedOn w:val="37"/>
    <w:qFormat/>
    <w:uiPriority w:val="99"/>
  </w:style>
  <w:style w:type="character" w:customStyle="1" w:styleId="93">
    <w:name w:val="no52"/>
    <w:basedOn w:val="37"/>
    <w:qFormat/>
    <w:uiPriority w:val="99"/>
  </w:style>
  <w:style w:type="character" w:customStyle="1" w:styleId="94">
    <w:name w:val="no62"/>
    <w:basedOn w:val="37"/>
    <w:qFormat/>
    <w:uiPriority w:val="99"/>
  </w:style>
  <w:style w:type="character" w:customStyle="1" w:styleId="95">
    <w:name w:val="no72"/>
    <w:basedOn w:val="37"/>
    <w:qFormat/>
    <w:uiPriority w:val="99"/>
  </w:style>
  <w:style w:type="character" w:customStyle="1" w:styleId="96">
    <w:name w:val="ico-jiang"/>
    <w:basedOn w:val="37"/>
    <w:qFormat/>
    <w:uiPriority w:val="99"/>
  </w:style>
  <w:style w:type="character" w:customStyle="1" w:styleId="97">
    <w:name w:val="ico-jiang1"/>
    <w:basedOn w:val="37"/>
    <w:qFormat/>
    <w:uiPriority w:val="99"/>
  </w:style>
  <w:style w:type="character" w:customStyle="1" w:styleId="98">
    <w:name w:val="my-notice1"/>
    <w:basedOn w:val="37"/>
    <w:qFormat/>
    <w:uiPriority w:val="99"/>
  </w:style>
  <w:style w:type="character" w:customStyle="1" w:styleId="99">
    <w:name w:val="my-class"/>
    <w:basedOn w:val="37"/>
    <w:qFormat/>
    <w:uiPriority w:val="99"/>
  </w:style>
  <w:style w:type="character" w:customStyle="1" w:styleId="100">
    <w:name w:val="tip10"/>
    <w:basedOn w:val="37"/>
    <w:qFormat/>
    <w:uiPriority w:val="99"/>
    <w:rPr>
      <w:vanish/>
      <w:color w:val="FF0000"/>
      <w:sz w:val="18"/>
      <w:szCs w:val="18"/>
    </w:rPr>
  </w:style>
  <w:style w:type="character" w:customStyle="1" w:styleId="101">
    <w:name w:val="my-class2"/>
    <w:basedOn w:val="37"/>
    <w:qFormat/>
    <w:uiPriority w:val="99"/>
  </w:style>
  <w:style w:type="character" w:customStyle="1" w:styleId="102">
    <w:name w:val="bds_more"/>
    <w:basedOn w:val="37"/>
    <w:qFormat/>
    <w:uiPriority w:val="99"/>
  </w:style>
  <w:style w:type="character" w:customStyle="1" w:styleId="103">
    <w:name w:val="bds_more1"/>
    <w:basedOn w:val="37"/>
    <w:qFormat/>
    <w:uiPriority w:val="99"/>
    <w:rPr>
      <w:rFonts w:ascii="宋体" w:hAnsi="宋体" w:eastAsia="宋体" w:cs="宋体"/>
    </w:rPr>
  </w:style>
  <w:style w:type="character" w:customStyle="1" w:styleId="104">
    <w:name w:val="bds_nopic1"/>
    <w:basedOn w:val="37"/>
    <w:qFormat/>
    <w:uiPriority w:val="99"/>
  </w:style>
  <w:style w:type="character" w:customStyle="1" w:styleId="105">
    <w:name w:val="bds_nopic2"/>
    <w:basedOn w:val="37"/>
    <w:qFormat/>
    <w:uiPriority w:val="99"/>
  </w:style>
  <w:style w:type="character" w:customStyle="1" w:styleId="106">
    <w:name w:val="orange6"/>
    <w:basedOn w:val="37"/>
    <w:qFormat/>
    <w:uiPriority w:val="99"/>
    <w:rPr>
      <w:color w:val="auto"/>
    </w:rPr>
  </w:style>
  <w:style w:type="character" w:customStyle="1" w:styleId="107">
    <w:name w:val="font31"/>
    <w:basedOn w:val="37"/>
    <w:qFormat/>
    <w:uiPriority w:val="99"/>
    <w:rPr>
      <w:rFonts w:ascii="font-weight : 400" w:hAnsi="font-weight : 400" w:cs="font-weight : 400"/>
      <w:color w:val="000000"/>
      <w:sz w:val="20"/>
      <w:szCs w:val="20"/>
      <w:u w:val="none"/>
      <w:vertAlign w:val="superscript"/>
    </w:rPr>
  </w:style>
  <w:style w:type="character" w:customStyle="1" w:styleId="108">
    <w:name w:val="font01"/>
    <w:basedOn w:val="37"/>
    <w:qFormat/>
    <w:uiPriority w:val="99"/>
    <w:rPr>
      <w:rFonts w:ascii="宋体" w:hAnsi="宋体" w:eastAsia="宋体" w:cs="宋体"/>
      <w:color w:val="FF0000"/>
      <w:sz w:val="20"/>
      <w:szCs w:val="20"/>
      <w:u w:val="none"/>
    </w:rPr>
  </w:style>
  <w:style w:type="character" w:customStyle="1" w:styleId="109">
    <w:name w:val="font11"/>
    <w:basedOn w:val="37"/>
    <w:qFormat/>
    <w:uiPriority w:val="99"/>
    <w:rPr>
      <w:rFonts w:ascii="宋体" w:hAnsi="宋体" w:eastAsia="宋体" w:cs="宋体"/>
      <w:color w:val="000000"/>
      <w:sz w:val="20"/>
      <w:szCs w:val="20"/>
      <w:u w:val="none"/>
    </w:rPr>
  </w:style>
  <w:style w:type="paragraph" w:customStyle="1" w:styleId="110">
    <w:name w:val="Revision1"/>
    <w:hidden/>
    <w:qFormat/>
    <w:uiPriority w:val="99"/>
    <w:rPr>
      <w:rFonts w:ascii="Times New Roman" w:hAnsi="Times New Roman" w:eastAsia="宋体" w:cs="Times New Roman"/>
      <w:kern w:val="2"/>
      <w:sz w:val="21"/>
      <w:szCs w:val="21"/>
      <w:lang w:val="en-US" w:eastAsia="zh-CN" w:bidi="ar-SA"/>
    </w:rPr>
  </w:style>
  <w:style w:type="paragraph" w:customStyle="1" w:styleId="111">
    <w:name w:val="表注1"/>
    <w:basedOn w:val="1"/>
    <w:unhideWhenUsed/>
    <w:qFormat/>
    <w:uiPriority w:val="0"/>
    <w:pPr>
      <w:adjustRightInd w:val="0"/>
      <w:snapToGrid w:val="0"/>
      <w:spacing w:beforeLines="50" w:line="300" w:lineRule="auto"/>
      <w:ind w:left="350" w:hanging="350" w:hangingChars="350"/>
    </w:pPr>
    <w:rPr>
      <w:rFonts w:hint="eastAsia" w:eastAsia="仿宋_GB2312"/>
      <w:color w:val="000000"/>
    </w:rPr>
  </w:style>
  <w:style w:type="paragraph" w:customStyle="1" w:styleId="112">
    <w:name w:val="List Paragraph"/>
    <w:basedOn w:val="1"/>
    <w:qFormat/>
    <w:uiPriority w:val="34"/>
    <w:pPr>
      <w:ind w:firstLine="420" w:firstLineChars="200"/>
    </w:pPr>
  </w:style>
  <w:style w:type="paragraph" w:customStyle="1" w:styleId="113">
    <w:name w:val="正文缩进1"/>
    <w:basedOn w:val="1"/>
    <w:qFormat/>
    <w:uiPriority w:val="0"/>
    <w:pPr>
      <w:ind w:firstLine="420" w:firstLineChars="200"/>
    </w:pPr>
  </w:style>
  <w:style w:type="paragraph" w:customStyle="1" w:styleId="114">
    <w:name w:val="正文文本1"/>
    <w:basedOn w:val="1"/>
    <w:qFormat/>
    <w:uiPriority w:val="0"/>
    <w:pPr>
      <w:shd w:val="clear" w:color="auto" w:fill="FFFFFF"/>
      <w:spacing w:line="480" w:lineRule="auto"/>
    </w:pPr>
    <w:rPr>
      <w:rFonts w:ascii="MingLiU" w:hAnsi="MingLiU" w:eastAsia="MingLiU" w:cs="MingLiU"/>
      <w:sz w:val="28"/>
      <w:szCs w:val="28"/>
      <w:lang w:val="zh-CN" w:bidi="zh-CN"/>
    </w:rPr>
  </w:style>
  <w:style w:type="paragraph" w:customStyle="1" w:styleId="11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32813</Words>
  <Characters>34866</Characters>
  <Lines>97</Lines>
  <Paragraphs>102</Paragraphs>
  <TotalTime>37</TotalTime>
  <ScaleCrop>false</ScaleCrop>
  <LinksUpToDate>false</LinksUpToDate>
  <CharactersWithSpaces>36875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2015-07-29T10:12:00Z</dcterms:created>
  <dc:creator>Longwill-4</dc:creator>
  <cp:lastModifiedBy>WPS</cp:lastModifiedBy>
  <cp:lastPrinted>2023-06-12T02:31:00Z</cp:lastPrinted>
  <dcterms:modified xsi:type="dcterms:W3CDTF">2023-06-12T08:12:55Z</dcterms:modified>
  <dc:title>招标编号:SXLHZB2009-276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C515038027B64BAD93F645BC9D328318_13</vt:lpwstr>
  </property>
</Properties>
</file>