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SXZCZB2022-ZCCS-0827</w:t>
      </w:r>
    </w:p>
    <w:p>
      <w:pPr>
        <w:rPr>
          <w:rFonts w:hAnsi="宋体" w:cs="宋体"/>
          <w:b/>
          <w:sz w:val="36"/>
          <w:highlight w:val="none"/>
        </w:rPr>
      </w:pPr>
    </w:p>
    <w:p>
      <w:pPr>
        <w:rPr>
          <w:rFonts w:hAnsi="宋体" w:cs="宋体"/>
          <w:b/>
          <w:sz w:val="36"/>
          <w:highlight w:val="none"/>
        </w:rPr>
      </w:pPr>
    </w:p>
    <w:p>
      <w:pPr>
        <w:jc w:val="center"/>
        <w:rPr>
          <w:rFonts w:hAnsi="宋体" w:cs="宋体"/>
          <w:b/>
          <w:bCs/>
          <w:sz w:val="52"/>
          <w:szCs w:val="52"/>
          <w:highlight w:val="none"/>
        </w:rPr>
      </w:pPr>
    </w:p>
    <w:p>
      <w:pPr>
        <w:jc w:val="center"/>
        <w:rPr>
          <w:rFonts w:hint="eastAsia" w:hAnsi="宋体" w:eastAsia="宋体" w:cs="宋体"/>
          <w:b/>
          <w:bCs/>
          <w:sz w:val="48"/>
          <w:szCs w:val="48"/>
          <w:highlight w:val="none"/>
          <w:lang w:eastAsia="zh-CN"/>
        </w:rPr>
      </w:pPr>
      <w:r>
        <w:rPr>
          <w:rFonts w:hint="eastAsia" w:hAnsi="宋体" w:cs="宋体"/>
          <w:b/>
          <w:bCs/>
          <w:sz w:val="72"/>
          <w:szCs w:val="72"/>
          <w:highlight w:val="none"/>
          <w:lang w:eastAsia="zh-CN"/>
        </w:rPr>
        <w:t>厂部道路建设项目</w:t>
      </w:r>
    </w:p>
    <w:p>
      <w:pPr>
        <w:jc w:val="center"/>
        <w:rPr>
          <w:rFonts w:hAnsi="宋体" w:cs="宋体"/>
          <w:b/>
          <w:sz w:val="72"/>
          <w:szCs w:val="72"/>
          <w:highlight w:val="none"/>
        </w:rPr>
      </w:pPr>
    </w:p>
    <w:p>
      <w:pPr>
        <w:spacing w:line="780" w:lineRule="auto"/>
        <w:jc w:val="center"/>
        <w:rPr>
          <w:rFonts w:hAnsi="宋体" w:cs="宋体"/>
          <w:b/>
          <w:sz w:val="72"/>
          <w:szCs w:val="72"/>
          <w:highlight w:val="none"/>
        </w:rPr>
      </w:pPr>
    </w:p>
    <w:p>
      <w:pPr>
        <w:pStyle w:val="2"/>
        <w:rPr>
          <w:highlight w:val="none"/>
        </w:rPr>
      </w:pPr>
    </w:p>
    <w:p>
      <w:pPr>
        <w:spacing w:line="780" w:lineRule="auto"/>
        <w:jc w:val="center"/>
        <w:rPr>
          <w:rFonts w:hAnsi="宋体" w:cs="宋体"/>
          <w:b/>
          <w:sz w:val="72"/>
          <w:szCs w:val="72"/>
          <w:highlight w:val="none"/>
        </w:rPr>
      </w:pPr>
      <w:r>
        <w:rPr>
          <w:rFonts w:hint="eastAsia" w:hAnsi="宋体" w:cs="宋体"/>
          <w:b/>
          <w:sz w:val="72"/>
          <w:szCs w:val="72"/>
          <w:highlight w:val="none"/>
        </w:rPr>
        <w:t>竞争性磋商文件</w:t>
      </w:r>
    </w:p>
    <w:p>
      <w:pPr>
        <w:rPr>
          <w:rFonts w:hAnsi="宋体" w:cs="宋体"/>
          <w:highlight w:val="none"/>
        </w:rPr>
      </w:pPr>
      <w:bookmarkStart w:id="0" w:name="_Toc363463325"/>
    </w:p>
    <w:p>
      <w:pPr>
        <w:rPr>
          <w:rFonts w:hAnsi="宋体" w:cs="宋体"/>
          <w:highlight w:val="none"/>
        </w:rPr>
      </w:pPr>
    </w:p>
    <w:p>
      <w:pPr>
        <w:rPr>
          <w:highlight w:val="none"/>
        </w:rPr>
      </w:pPr>
    </w:p>
    <w:p>
      <w:pPr>
        <w:rPr>
          <w:rFonts w:hAnsi="宋体" w:cs="宋体"/>
          <w:highlight w:val="none"/>
        </w:rPr>
      </w:pPr>
    </w:p>
    <w:bookmarkEnd w:id="0"/>
    <w:p>
      <w:pPr>
        <w:jc w:val="center"/>
        <w:rPr>
          <w:rFonts w:hAnsi="宋体" w:cs="宋体"/>
          <w:b/>
          <w:sz w:val="36"/>
          <w:szCs w:val="36"/>
          <w:highlight w:val="none"/>
        </w:rPr>
      </w:pPr>
    </w:p>
    <w:p>
      <w:pPr>
        <w:jc w:val="both"/>
        <w:rPr>
          <w:rFonts w:hint="eastAsia" w:hAnsi="宋体" w:cs="宋体"/>
          <w:b/>
          <w:sz w:val="36"/>
          <w:szCs w:val="36"/>
          <w:highlight w:val="none"/>
          <w:lang w:eastAsia="zh-CN"/>
        </w:rPr>
      </w:pPr>
    </w:p>
    <w:p>
      <w:pPr>
        <w:pStyle w:val="2"/>
        <w:rPr>
          <w:rFonts w:hint="eastAsia" w:hAnsi="宋体" w:cs="宋体"/>
          <w:b/>
          <w:sz w:val="36"/>
          <w:szCs w:val="36"/>
          <w:highlight w:val="none"/>
          <w:lang w:eastAsia="zh-CN"/>
        </w:rPr>
      </w:pPr>
    </w:p>
    <w:p>
      <w:pPr>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hAnsi="宋体" w:cs="宋体"/>
          <w:b/>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hAnsi="宋体" w:cs="宋体"/>
          <w:b/>
          <w:sz w:val="32"/>
          <w:szCs w:val="32"/>
          <w:highlight w:val="none"/>
          <w:lang w:eastAsia="zh-CN"/>
        </w:rPr>
      </w:pPr>
      <w:r>
        <w:rPr>
          <w:rFonts w:hint="eastAsia" w:hAnsi="宋体" w:cs="宋体"/>
          <w:b/>
          <w:sz w:val="32"/>
          <w:szCs w:val="32"/>
          <w:highlight w:val="none"/>
          <w:lang w:eastAsia="zh-CN"/>
        </w:rPr>
        <w:t>采</w:t>
      </w:r>
      <w:r>
        <w:rPr>
          <w:rFonts w:hint="eastAsia" w:hAnsi="宋体" w:cs="宋体"/>
          <w:b/>
          <w:sz w:val="32"/>
          <w:szCs w:val="32"/>
          <w:highlight w:val="none"/>
          <w:lang w:val="en-US" w:eastAsia="zh-CN"/>
        </w:rPr>
        <w:t xml:space="preserve"> </w:t>
      </w:r>
      <w:r>
        <w:rPr>
          <w:rFonts w:hint="eastAsia" w:hAnsi="宋体" w:cs="宋体"/>
          <w:b/>
          <w:sz w:val="32"/>
          <w:szCs w:val="32"/>
          <w:highlight w:val="none"/>
          <w:lang w:eastAsia="zh-CN"/>
        </w:rPr>
        <w:t>购</w:t>
      </w:r>
      <w:r>
        <w:rPr>
          <w:rFonts w:hint="eastAsia" w:hAnsi="宋体" w:cs="宋体"/>
          <w:b/>
          <w:sz w:val="32"/>
          <w:szCs w:val="32"/>
          <w:highlight w:val="none"/>
          <w:lang w:val="en-US" w:eastAsia="zh-CN"/>
        </w:rPr>
        <w:t xml:space="preserve"> </w:t>
      </w:r>
      <w:r>
        <w:rPr>
          <w:rFonts w:hint="eastAsia" w:hAnsi="宋体" w:cs="宋体"/>
          <w:b/>
          <w:sz w:val="32"/>
          <w:szCs w:val="32"/>
          <w:highlight w:val="none"/>
          <w:lang w:eastAsia="zh-CN"/>
        </w:rPr>
        <w:t>人：镇安县黑窑沟国有林场</w:t>
      </w:r>
    </w:p>
    <w:p>
      <w:pPr>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hAnsi="宋体" w:cs="宋体"/>
          <w:b/>
          <w:sz w:val="32"/>
          <w:szCs w:val="32"/>
          <w:highlight w:val="none"/>
          <w:lang w:eastAsia="zh-CN"/>
        </w:rPr>
      </w:pPr>
      <w:r>
        <w:rPr>
          <w:rFonts w:hint="eastAsia" w:hAnsi="宋体" w:cs="宋体"/>
          <w:b/>
          <w:sz w:val="32"/>
          <w:szCs w:val="32"/>
          <w:highlight w:val="none"/>
          <w:lang w:eastAsia="zh-CN"/>
        </w:rPr>
        <w:t>代理机构：陕西至诚招标咨询有限公司</w:t>
      </w:r>
    </w:p>
    <w:p>
      <w:pPr>
        <w:pStyle w:val="2"/>
        <w:keepNext w:val="0"/>
        <w:keepLines w:val="0"/>
        <w:pageBreakBefore w:val="0"/>
        <w:widowControl w:val="0"/>
        <w:kinsoku/>
        <w:wordWrap/>
        <w:overflowPunct/>
        <w:topLinePunct w:val="0"/>
        <w:autoSpaceDE/>
        <w:autoSpaceDN/>
        <w:bidi w:val="0"/>
        <w:adjustRightInd/>
        <w:snapToGrid/>
        <w:ind w:left="2400" w:leftChars="1000"/>
        <w:jc w:val="both"/>
        <w:textAlignment w:val="auto"/>
        <w:rPr>
          <w:rFonts w:hint="eastAsia" w:ascii="宋体" w:hAnsi="宋体" w:cs="宋体"/>
          <w:b/>
          <w:bCs/>
          <w:sz w:val="28"/>
          <w:szCs w:val="28"/>
          <w:highlight w:val="none"/>
        </w:rPr>
      </w:pPr>
      <w:r>
        <w:rPr>
          <w:rFonts w:hint="eastAsia" w:ascii="宋体" w:hAnsi="宋体" w:cs="宋体"/>
          <w:b/>
          <w:bCs/>
          <w:sz w:val="28"/>
          <w:szCs w:val="28"/>
          <w:highlight w:val="none"/>
          <w:lang w:eastAsia="zh-CN"/>
        </w:rPr>
        <w:t>日</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期：</w:t>
      </w:r>
      <w:r>
        <w:rPr>
          <w:rFonts w:hint="eastAsia" w:ascii="宋体" w:hAnsi="宋体" w:cs="宋体"/>
          <w:b/>
          <w:bCs/>
          <w:sz w:val="28"/>
          <w:szCs w:val="28"/>
          <w:highlight w:val="none"/>
        </w:rPr>
        <w:t>二〇二</w:t>
      </w:r>
      <w:r>
        <w:rPr>
          <w:rFonts w:hint="eastAsia" w:ascii="宋体" w:hAnsi="宋体" w:cs="宋体"/>
          <w:b/>
          <w:bCs/>
          <w:sz w:val="28"/>
          <w:szCs w:val="28"/>
          <w:highlight w:val="none"/>
          <w:lang w:eastAsia="zh-CN"/>
        </w:rPr>
        <w:t>二</w:t>
      </w:r>
      <w:r>
        <w:rPr>
          <w:rFonts w:hint="eastAsia" w:ascii="宋体" w:hAnsi="宋体" w:cs="宋体"/>
          <w:b/>
          <w:bCs/>
          <w:sz w:val="28"/>
          <w:szCs w:val="28"/>
          <w:highlight w:val="none"/>
        </w:rPr>
        <w:t>年</w:t>
      </w:r>
      <w:r>
        <w:rPr>
          <w:rFonts w:hint="eastAsia" w:ascii="宋体" w:hAnsi="宋体" w:cs="宋体"/>
          <w:b/>
          <w:bCs/>
          <w:sz w:val="28"/>
          <w:szCs w:val="28"/>
          <w:highlight w:val="none"/>
          <w:lang w:eastAsia="zh-CN"/>
        </w:rPr>
        <w:t>八</w:t>
      </w:r>
      <w:r>
        <w:rPr>
          <w:rFonts w:hint="eastAsia" w:ascii="宋体" w:hAnsi="宋体" w:cs="宋体"/>
          <w:b/>
          <w:bCs/>
          <w:sz w:val="28"/>
          <w:szCs w:val="28"/>
          <w:highlight w:val="none"/>
        </w:rPr>
        <w:t>月</w:t>
      </w:r>
    </w:p>
    <w:p>
      <w:pPr>
        <w:rPr>
          <w:rFonts w:hint="eastAsia" w:ascii="宋体" w:hAnsi="宋体" w:cs="宋体"/>
          <w:b/>
          <w:bCs/>
          <w:sz w:val="32"/>
          <w:szCs w:val="32"/>
          <w:highlight w:val="none"/>
        </w:rPr>
      </w:pPr>
    </w:p>
    <w:p>
      <w:pPr>
        <w:pStyle w:val="7"/>
        <w:rPr>
          <w:highlight w:val="none"/>
        </w:rPr>
        <w:sectPr>
          <w:headerReference r:id="rId4" w:type="first"/>
          <w:headerReference r:id="rId3" w:type="default"/>
          <w:footerReference r:id="rId5" w:type="default"/>
          <w:pgSz w:w="11906" w:h="16838"/>
          <w:pgMar w:top="1418" w:right="1418" w:bottom="1418" w:left="1701" w:header="851" w:footer="992" w:gutter="0"/>
          <w:cols w:space="720" w:num="1"/>
          <w:titlePg/>
          <w:docGrid w:type="lines" w:linePitch="312" w:charSpace="0"/>
        </w:sectPr>
      </w:pP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p>
      <w:pPr>
        <w:jc w:val="center"/>
        <w:rPr>
          <w:rFonts w:hAnsi="宋体" w:cs="宋体"/>
          <w:b/>
          <w:sz w:val="44"/>
          <w:szCs w:val="44"/>
          <w:highlight w:val="none"/>
        </w:rPr>
      </w:pP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bookmarkStart w:id="1" w:name="_Toc389582033"/>
      <w:bookmarkStart w:id="2" w:name="_Toc21518"/>
      <w:bookmarkStart w:id="3" w:name="_Toc20652"/>
      <w:bookmarkStart w:id="4" w:name="_Toc19886"/>
      <w:bookmarkStart w:id="5" w:name="_Toc5293"/>
      <w:bookmarkStart w:id="6" w:name="_Toc16218"/>
      <w:bookmarkStart w:id="7" w:name="_Toc20858"/>
      <w:bookmarkStart w:id="8" w:name="_Toc27420"/>
      <w:bookmarkStart w:id="9" w:name="_Toc403077638"/>
      <w:bookmarkStart w:id="10" w:name="_Toc363474016"/>
      <w:bookmarkStart w:id="11" w:name="_Toc363473971"/>
      <w:r>
        <w:rPr>
          <w:rFonts w:hint="eastAsia" w:hAnsi="宋体" w:cs="宋体"/>
          <w:bCs/>
          <w:sz w:val="24"/>
          <w:szCs w:val="24"/>
          <w:highlight w:val="none"/>
        </w:rPr>
        <w:fldChar w:fldCharType="begin"/>
      </w:r>
      <w:r>
        <w:rPr>
          <w:rFonts w:hint="eastAsia" w:hAnsi="宋体" w:cs="宋体"/>
          <w:bCs/>
          <w:sz w:val="24"/>
          <w:szCs w:val="24"/>
          <w:highlight w:val="none"/>
        </w:rPr>
        <w:instrText xml:space="preserve">TOC \o "1-2" \h \u </w:instrText>
      </w:r>
      <w:r>
        <w:rPr>
          <w:rFonts w:hint="eastAsia" w:hAnsi="宋体" w:cs="宋体"/>
          <w:bCs/>
          <w:sz w:val="24"/>
          <w:szCs w:val="24"/>
          <w:highlight w:val="none"/>
        </w:rPr>
        <w:fldChar w:fldCharType="separate"/>
      </w: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_Toc6659 </w:instrText>
      </w:r>
      <w:r>
        <w:rPr>
          <w:rFonts w:hint="eastAsia" w:hAnsi="宋体" w:cs="宋体"/>
          <w:bCs/>
          <w:sz w:val="24"/>
          <w:szCs w:val="24"/>
          <w:highlight w:val="none"/>
        </w:rPr>
        <w:fldChar w:fldCharType="separate"/>
      </w:r>
      <w:r>
        <w:rPr>
          <w:rFonts w:hint="eastAsia" w:ascii="宋体" w:eastAsia="宋体" w:cs="宋体"/>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_Toc6659 \h </w:instrText>
      </w:r>
      <w:r>
        <w:rPr>
          <w:sz w:val="24"/>
          <w:szCs w:val="24"/>
          <w:highlight w:val="none"/>
        </w:rPr>
        <w:fldChar w:fldCharType="separate"/>
      </w:r>
      <w:r>
        <w:rPr>
          <w:sz w:val="24"/>
          <w:szCs w:val="24"/>
          <w:highlight w:val="none"/>
        </w:rPr>
        <w:t>2</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_Toc19491 </w:instrText>
      </w:r>
      <w:r>
        <w:rPr>
          <w:rFonts w:hint="eastAsia" w:hAnsi="宋体" w:cs="宋体"/>
          <w:bCs/>
          <w:sz w:val="24"/>
          <w:szCs w:val="24"/>
          <w:highlight w:val="none"/>
        </w:rPr>
        <w:fldChar w:fldCharType="separate"/>
      </w:r>
      <w:r>
        <w:rPr>
          <w:rFonts w:hint="eastAsia" w:hAnsi="宋体" w:cs="宋体"/>
          <w:bCs/>
          <w:kern w:val="2"/>
          <w:sz w:val="24"/>
          <w:szCs w:val="24"/>
          <w:highlight w:val="none"/>
        </w:rPr>
        <w:t>第二章  供应商须知</w:t>
      </w:r>
      <w:r>
        <w:rPr>
          <w:sz w:val="24"/>
          <w:szCs w:val="24"/>
          <w:highlight w:val="none"/>
        </w:rPr>
        <w:tab/>
      </w:r>
      <w:r>
        <w:rPr>
          <w:sz w:val="24"/>
          <w:szCs w:val="24"/>
          <w:highlight w:val="none"/>
        </w:rPr>
        <w:fldChar w:fldCharType="begin"/>
      </w:r>
      <w:r>
        <w:rPr>
          <w:sz w:val="24"/>
          <w:szCs w:val="24"/>
          <w:highlight w:val="none"/>
        </w:rPr>
        <w:instrText xml:space="preserve"> PAGEREF _Toc19491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hAnsi="宋体" w:cs="宋体"/>
          <w:bCs/>
          <w:sz w:val="24"/>
          <w:szCs w:val="24"/>
          <w:highlight w:val="none"/>
        </w:rPr>
        <w:fldChar w:fldCharType="end"/>
      </w:r>
    </w:p>
    <w:p>
      <w:pPr>
        <w:pStyle w:val="21"/>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_Toc17143 </w:instrText>
      </w:r>
      <w:r>
        <w:rPr>
          <w:rFonts w:hint="eastAsia" w:hAnsi="宋体" w:cs="宋体"/>
          <w:bCs/>
          <w:sz w:val="24"/>
          <w:szCs w:val="24"/>
          <w:highlight w:val="none"/>
        </w:rPr>
        <w:fldChar w:fldCharType="separate"/>
      </w:r>
      <w:r>
        <w:rPr>
          <w:rFonts w:hint="eastAsia" w:ascii="宋体" w:hAnsi="宋体" w:cs="宋体"/>
          <w:sz w:val="24"/>
          <w:szCs w:val="24"/>
          <w:highlight w:val="none"/>
        </w:rPr>
        <w:t>供应商须知前附表</w:t>
      </w:r>
      <w:r>
        <w:rPr>
          <w:sz w:val="24"/>
          <w:szCs w:val="24"/>
          <w:highlight w:val="none"/>
        </w:rPr>
        <w:tab/>
      </w:r>
      <w:r>
        <w:rPr>
          <w:sz w:val="24"/>
          <w:szCs w:val="24"/>
          <w:highlight w:val="none"/>
        </w:rPr>
        <w:fldChar w:fldCharType="begin"/>
      </w:r>
      <w:r>
        <w:rPr>
          <w:sz w:val="24"/>
          <w:szCs w:val="24"/>
          <w:highlight w:val="none"/>
        </w:rPr>
        <w:instrText xml:space="preserve"> PAGEREF _Toc17143 \h </w:instrText>
      </w:r>
      <w:r>
        <w:rPr>
          <w:sz w:val="24"/>
          <w:szCs w:val="24"/>
          <w:highlight w:val="none"/>
        </w:rPr>
        <w:fldChar w:fldCharType="separate"/>
      </w:r>
      <w:r>
        <w:rPr>
          <w:sz w:val="24"/>
          <w:szCs w:val="24"/>
          <w:highlight w:val="none"/>
        </w:rPr>
        <w:t>6</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_Toc17808 </w:instrText>
      </w:r>
      <w:r>
        <w:rPr>
          <w:rFonts w:hint="eastAsia" w:hAnsi="宋体" w:cs="宋体"/>
          <w:bCs/>
          <w:sz w:val="24"/>
          <w:szCs w:val="24"/>
          <w:highlight w:val="none"/>
        </w:rPr>
        <w:fldChar w:fldCharType="separate"/>
      </w:r>
      <w:r>
        <w:rPr>
          <w:rFonts w:hint="eastAsia" w:ascii="宋体" w:eastAsia="宋体" w:cs="宋体"/>
          <w:bCs/>
          <w:sz w:val="24"/>
          <w:szCs w:val="24"/>
          <w:highlight w:val="none"/>
        </w:rPr>
        <w:t>第三章  评审方法</w:t>
      </w:r>
      <w:r>
        <w:rPr>
          <w:sz w:val="24"/>
          <w:szCs w:val="24"/>
          <w:highlight w:val="none"/>
        </w:rPr>
        <w:tab/>
      </w:r>
      <w:r>
        <w:rPr>
          <w:sz w:val="24"/>
          <w:szCs w:val="24"/>
          <w:highlight w:val="none"/>
        </w:rPr>
        <w:fldChar w:fldCharType="begin"/>
      </w:r>
      <w:r>
        <w:rPr>
          <w:sz w:val="24"/>
          <w:szCs w:val="24"/>
          <w:highlight w:val="none"/>
        </w:rPr>
        <w:instrText xml:space="preserve"> PAGEREF _Toc17808 \h </w:instrText>
      </w:r>
      <w:r>
        <w:rPr>
          <w:sz w:val="24"/>
          <w:szCs w:val="24"/>
          <w:highlight w:val="none"/>
        </w:rPr>
        <w:fldChar w:fldCharType="separate"/>
      </w:r>
      <w:r>
        <w:rPr>
          <w:sz w:val="24"/>
          <w:szCs w:val="24"/>
          <w:highlight w:val="none"/>
        </w:rPr>
        <w:t>25</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_Toc7289 </w:instrText>
      </w:r>
      <w:r>
        <w:rPr>
          <w:rFonts w:hint="eastAsia" w:hAnsi="宋体" w:cs="宋体"/>
          <w:bCs/>
          <w:sz w:val="24"/>
          <w:szCs w:val="24"/>
          <w:highlight w:val="none"/>
        </w:rPr>
        <w:fldChar w:fldCharType="separate"/>
      </w:r>
      <w:r>
        <w:rPr>
          <w:rFonts w:hint="eastAsia" w:ascii="宋体" w:eastAsia="宋体" w:cs="宋体"/>
          <w:bCs/>
          <w:sz w:val="24"/>
          <w:szCs w:val="24"/>
          <w:highlight w:val="none"/>
        </w:rPr>
        <w:t>第四章  合同条款及格式</w:t>
      </w:r>
      <w:r>
        <w:rPr>
          <w:sz w:val="24"/>
          <w:szCs w:val="24"/>
          <w:highlight w:val="none"/>
        </w:rPr>
        <w:tab/>
      </w:r>
      <w:r>
        <w:rPr>
          <w:sz w:val="24"/>
          <w:szCs w:val="24"/>
          <w:highlight w:val="none"/>
        </w:rPr>
        <w:fldChar w:fldCharType="begin"/>
      </w:r>
      <w:r>
        <w:rPr>
          <w:sz w:val="24"/>
          <w:szCs w:val="24"/>
          <w:highlight w:val="none"/>
        </w:rPr>
        <w:instrText xml:space="preserve"> PAGEREF _Toc7289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hAnsi="宋体" w:cs="宋体"/>
          <w:bCs/>
          <w:sz w:val="24"/>
          <w:szCs w:val="24"/>
          <w:highlight w:val="none"/>
        </w:rPr>
        <w:fldChar w:fldCharType="end"/>
      </w:r>
    </w:p>
    <w:p>
      <w:pPr>
        <w:pStyle w:val="21"/>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_Toc32723 </w:instrText>
      </w:r>
      <w:r>
        <w:rPr>
          <w:rFonts w:hint="eastAsia" w:hAnsi="宋体" w:cs="宋体"/>
          <w:bCs/>
          <w:sz w:val="24"/>
          <w:szCs w:val="24"/>
          <w:highlight w:val="none"/>
        </w:rPr>
        <w:fldChar w:fldCharType="separate"/>
      </w:r>
      <w:r>
        <w:rPr>
          <w:rFonts w:hint="eastAsia" w:ascii="宋体" w:hAnsi="宋体"/>
          <w:sz w:val="24"/>
          <w:szCs w:val="24"/>
          <w:highlight w:val="none"/>
        </w:rPr>
        <w:t>合同条款及格式前附表</w:t>
      </w:r>
      <w:r>
        <w:rPr>
          <w:sz w:val="24"/>
          <w:szCs w:val="24"/>
          <w:highlight w:val="none"/>
        </w:rPr>
        <w:tab/>
      </w:r>
      <w:r>
        <w:rPr>
          <w:sz w:val="24"/>
          <w:szCs w:val="24"/>
          <w:highlight w:val="none"/>
        </w:rPr>
        <w:fldChar w:fldCharType="begin"/>
      </w:r>
      <w:r>
        <w:rPr>
          <w:sz w:val="24"/>
          <w:szCs w:val="24"/>
          <w:highlight w:val="none"/>
        </w:rPr>
        <w:instrText xml:space="preserve"> PAGEREF _Toc32723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_Toc8685 </w:instrText>
      </w:r>
      <w:r>
        <w:rPr>
          <w:rFonts w:hint="eastAsia" w:hAnsi="宋体" w:cs="宋体"/>
          <w:bCs/>
          <w:sz w:val="24"/>
          <w:szCs w:val="24"/>
          <w:highlight w:val="none"/>
        </w:rPr>
        <w:fldChar w:fldCharType="separate"/>
      </w:r>
      <w:r>
        <w:rPr>
          <w:rFonts w:hint="eastAsia" w:ascii="宋体" w:eastAsia="宋体" w:cs="宋体"/>
          <w:kern w:val="0"/>
          <w:sz w:val="24"/>
          <w:szCs w:val="24"/>
          <w:highlight w:val="none"/>
        </w:rPr>
        <w:t>第五章  磋商内容及技术要求</w:t>
      </w:r>
      <w:r>
        <w:rPr>
          <w:sz w:val="24"/>
          <w:szCs w:val="24"/>
          <w:highlight w:val="none"/>
        </w:rPr>
        <w:tab/>
      </w:r>
      <w:r>
        <w:rPr>
          <w:sz w:val="24"/>
          <w:szCs w:val="24"/>
          <w:highlight w:val="none"/>
        </w:rPr>
        <w:fldChar w:fldCharType="begin"/>
      </w:r>
      <w:r>
        <w:rPr>
          <w:sz w:val="24"/>
          <w:szCs w:val="24"/>
          <w:highlight w:val="none"/>
        </w:rPr>
        <w:instrText xml:space="preserve"> PAGEREF _Toc8685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4"/>
          <w:szCs w:val="24"/>
          <w:highlight w:val="none"/>
        </w:rPr>
      </w:pPr>
      <w:r>
        <w:rPr>
          <w:rFonts w:hint="eastAsia" w:hAnsi="宋体" w:cs="宋体"/>
          <w:bCs/>
          <w:sz w:val="24"/>
          <w:szCs w:val="24"/>
          <w:highlight w:val="none"/>
        </w:rPr>
        <w:fldChar w:fldCharType="begin"/>
      </w:r>
      <w:r>
        <w:rPr>
          <w:rFonts w:hint="eastAsia" w:hAnsi="宋体" w:cs="宋体"/>
          <w:bCs/>
          <w:sz w:val="24"/>
          <w:szCs w:val="24"/>
          <w:highlight w:val="none"/>
        </w:rPr>
        <w:instrText xml:space="preserve"> HYPERLINK \l _Toc25633 </w:instrText>
      </w:r>
      <w:r>
        <w:rPr>
          <w:rFonts w:hint="eastAsia" w:hAnsi="宋体" w:cs="宋体"/>
          <w:bCs/>
          <w:sz w:val="24"/>
          <w:szCs w:val="24"/>
          <w:highlight w:val="none"/>
        </w:rPr>
        <w:fldChar w:fldCharType="separate"/>
      </w:r>
      <w:r>
        <w:rPr>
          <w:rFonts w:hint="eastAsia" w:ascii="宋体" w:eastAsia="宋体" w:cs="宋体"/>
          <w:kern w:val="0"/>
          <w:sz w:val="24"/>
          <w:szCs w:val="24"/>
          <w:highlight w:val="none"/>
          <w:lang w:val="en-US" w:eastAsia="zh-CN"/>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_Toc25633 \h </w:instrText>
      </w:r>
      <w:r>
        <w:rPr>
          <w:sz w:val="24"/>
          <w:szCs w:val="24"/>
          <w:highlight w:val="none"/>
        </w:rPr>
        <w:fldChar w:fldCharType="separate"/>
      </w:r>
      <w:r>
        <w:rPr>
          <w:sz w:val="24"/>
          <w:szCs w:val="24"/>
          <w:highlight w:val="none"/>
        </w:rPr>
        <w:t>48</w:t>
      </w:r>
      <w:r>
        <w:rPr>
          <w:sz w:val="24"/>
          <w:szCs w:val="24"/>
          <w:highlight w:val="none"/>
        </w:rPr>
        <w:fldChar w:fldCharType="end"/>
      </w:r>
      <w:r>
        <w:rPr>
          <w:rFonts w:hint="eastAsia" w:hAnsi="宋体" w:cs="宋体"/>
          <w:bCs/>
          <w:sz w:val="24"/>
          <w:szCs w:val="24"/>
          <w:highlight w:val="none"/>
        </w:rPr>
        <w:fldChar w:fldCharType="end"/>
      </w:r>
    </w:p>
    <w:p>
      <w:pPr>
        <w:pStyle w:val="19"/>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Ansi="宋体" w:cs="宋体"/>
          <w:bCs/>
          <w:sz w:val="36"/>
          <w:szCs w:val="36"/>
          <w:highlight w:val="none"/>
        </w:rPr>
      </w:pPr>
      <w:r>
        <w:rPr>
          <w:rFonts w:hint="eastAsia" w:hAnsi="宋体" w:cs="宋体"/>
          <w:bCs/>
          <w:sz w:val="24"/>
          <w:szCs w:val="24"/>
          <w:highlight w:val="none"/>
        </w:rPr>
        <w:fldChar w:fldCharType="end"/>
      </w:r>
    </w:p>
    <w:p>
      <w:pPr>
        <w:pStyle w:val="6"/>
        <w:spacing w:before="312" w:beforeLines="100"/>
        <w:jc w:val="center"/>
        <w:rPr>
          <w:rFonts w:ascii="宋体" w:eastAsia="宋体" w:cs="宋体"/>
          <w:bCs/>
          <w:sz w:val="36"/>
          <w:szCs w:val="36"/>
          <w:highlight w:val="none"/>
        </w:rPr>
        <w:sectPr>
          <w:footerReference r:id="rId7" w:type="first"/>
          <w:footerReference r:id="rId6" w:type="default"/>
          <w:pgSz w:w="11906" w:h="16838"/>
          <w:pgMar w:top="1418" w:right="1418" w:bottom="1418" w:left="1701" w:header="851" w:footer="992" w:gutter="0"/>
          <w:pgNumType w:fmt="decimal" w:start="1"/>
          <w:cols w:space="720" w:num="1"/>
          <w:titlePg/>
          <w:docGrid w:type="lines" w:linePitch="312" w:charSpace="0"/>
        </w:sectPr>
      </w:pPr>
    </w:p>
    <w:p>
      <w:pPr>
        <w:pStyle w:val="6"/>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6659"/>
      <w:bookmarkStart w:id="13" w:name="_Toc423973071"/>
      <w:r>
        <w:rPr>
          <w:rFonts w:hint="eastAsia" w:asci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sz w:val="36"/>
          <w:szCs w:val="36"/>
          <w:highlight w:val="none"/>
        </w:rPr>
        <w:t>竞争性磋商公告</w:t>
      </w:r>
      <w:bookmarkEnd w:id="8"/>
      <w:bookmarkEnd w:id="12"/>
      <w:bookmarkEnd w:id="1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bookmarkStart w:id="14" w:name="_Toc2929"/>
      <w:bookmarkStart w:id="15" w:name="_Toc389582035"/>
      <w:bookmarkStart w:id="16" w:name="_Toc29249"/>
      <w:bookmarkStart w:id="17" w:name="_Toc423973072"/>
      <w:r>
        <w:rPr>
          <w:rStyle w:val="28"/>
          <w:rFonts w:hint="eastAsia" w:ascii="宋体" w:hAnsi="宋体" w:eastAsia="宋体" w:cs="宋体"/>
          <w:b/>
          <w:bCs/>
          <w:i w:val="0"/>
          <w:iCs w:val="0"/>
          <w:caps w:val="0"/>
          <w:color w:val="auto"/>
          <w:spacing w:val="0"/>
          <w:sz w:val="24"/>
          <w:szCs w:val="24"/>
          <w:highlight w:val="none"/>
          <w:shd w:val="clear" w:fill="FFFFFF"/>
        </w:rPr>
        <w:t>项目概况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厂部道路建设项目采购项目的潜在供应商应在陕西省西安市未央区未央路171-1 银池广场道拉斯财富中心21楼03室获取采购文件，并于2022年08月26日 14时00分（北京时间）前提交响应文件。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项目编号：SXZCZB2022-ZCCS-0827</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项目名称：厂部道路建设项目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预算金额：1,206,715.74元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合同包1(厂部道路建设项目):</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合同包预算金额：1,206,715.74元</w:t>
      </w:r>
    </w:p>
    <w:tbl>
      <w:tblPr>
        <w:tblStyle w:val="2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81"/>
        <w:gridCol w:w="2161"/>
        <w:gridCol w:w="2161"/>
        <w:gridCol w:w="722"/>
        <w:gridCol w:w="1311"/>
        <w:gridCol w:w="1681"/>
        <w:gridCol w:w="78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公路工程施工</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1206715.74</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1,206,715.74</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合同包1(厂部道路建设项目)落实政府采购政策需满足的资格要求如下: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（1）《财政部国家发展改革委关于印发〈节能产品政府采购实施意见〉的通知》（财库〔2004〕185号）；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（4）《政府采购促进中小企业发展管理办法》（财库〔2020〕46号）；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（5）《财政部司法部关于政府采购支持监狱企业发展有关问题的通知》（财库〔2014〕68号）；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（7）《财政部发展改革委生态环境部市场监管总局关于调整优化节能产品、环境标志产品政府采购执行机制的通知》（财库〔2019〕9号）；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（8）《财政部农业农村部国家乡村振兴局关于运用政府采购政策支持乡村产业振兴的通知》（财库〔2021〕19号）；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（9）《陕西省中小企业政府采购信用融资办法》（陕财办采〔2018〕23号）；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（10）其它需要满足的政策。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合同包1(厂部道路建设项目)特定资格要求如下: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4、税收缴纳证明：提供磋商截止日前近一年内任意一个月的纳税证明或完税证明（任意税种），依法免税的单位应提供相关证明材料；</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5、社会保障资金缴纳证明：提供磋商截止日前近一年内任意一个月的社会保障资金缴存单据或社保机构开具的社会保险参保缴费情况证明，依法不需要缴纳社会保障资金的单位应提供相关证明材料；</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6、供应商应通过“信用中国”网站(www.creditchina.gov.cn)、中国政府采购网(www.ccgp.gov.cn) 查询相关主体信用记录；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须具备具备公路工程施工总承包三级（含三级）或市政公用工程施工总承包三级（含三级）及以上资质；拟派项目经理具备公路工程二级或市政公用工程二级及以上注册建造师资格和安全生产考核合格B证，且无在建工程，提供无在建承诺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8、提供具有履行本合同所必需的设备和专业技术能力的说明及承诺书；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9、参加政府采购活动前3年内，在经营活动中没有重大违法记录的书面声明；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10、磋商保证金缴纳凭证或担保机构出具的保函；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三、获取采购文件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时间：2022年08月15日至2022年08月19日，每天上午09:00:00至12:00:00，下午14:00:00至17:00:00（北京时间,法定节假日除外）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四、响应文件提交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截止时间：2022年08月26日 14时00分00秒（北京时间）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五、开启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时间：2022年08月26日 14时00分00秒（北京时间）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地点：陕西省西安市未央区未央路171-1 银池广场道拉斯财富中心21楼03室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六、公告期限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七、其他补充事宜</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文件售价：¥500元/项目。现金购买，售后不退，谢绝邮寄。注：（1）供应商购买标书时，请携带单位介绍信及经办人身份证原件及复印件加盖公章；（2）请供应商按照《陕西省财政厅关于政府采购供应商注册登记有关事项的通知》中的要求，通过陕西省政府采购网（http://www.ccgp-shaanxi.gov.cn/）注册登记加入陕西省政府采购供应商库；（3）本项目专门面向中小企业采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60" w:lineRule="auto"/>
        <w:ind w:right="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28"/>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名称：镇安县黑窑沟国有林场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地址：陕西省商洛市镇安县永乐街道办教场路56号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联系方式：19802980895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地址：陕西省西安市未央区未央路171-1 银池广场道拉斯财富中心21楼03室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pStyle w:val="22"/>
        <w:shd w:val="clear" w:color="auto" w:fill="FFFFFF"/>
        <w:tabs>
          <w:tab w:val="left" w:pos="418"/>
        </w:tabs>
        <w:spacing w:before="0" w:beforeAutospacing="0" w:after="0" w:afterAutospacing="0" w:line="510" w:lineRule="atLeast"/>
        <w:rPr>
          <w:rFonts w:hint="eastAsia" w:eastAsia="宋体" w:cs="宋体"/>
          <w:color w:val="333333"/>
          <w:highlight w:val="none"/>
          <w:lang w:eastAsia="zh-CN"/>
        </w:rPr>
      </w:pPr>
    </w:p>
    <w:p>
      <w:pPr>
        <w:spacing w:line="560" w:lineRule="exact"/>
        <w:rPr>
          <w:rFonts w:hAnsi="宋体" w:cs="宋体"/>
          <w:szCs w:val="24"/>
          <w:highlight w:val="none"/>
        </w:rPr>
      </w:pPr>
    </w:p>
    <w:p>
      <w:pPr>
        <w:kinsoku w:val="0"/>
        <w:spacing w:line="348" w:lineRule="auto"/>
        <w:ind w:firstLine="480" w:firstLineChars="200"/>
        <w:jc w:val="left"/>
        <w:rPr>
          <w:rFonts w:hAnsi="宋体" w:cs="宋体"/>
          <w:szCs w:val="24"/>
          <w:highlight w:val="none"/>
        </w:rPr>
      </w:pPr>
      <w:r>
        <w:rPr>
          <w:rFonts w:hint="eastAsia" w:hAnsi="宋体" w:cs="宋体"/>
          <w:szCs w:val="24"/>
          <w:highlight w:val="none"/>
        </w:rPr>
        <w:t xml:space="preserve">                                             陕西至诚招标咨询有限公司</w:t>
      </w:r>
    </w:p>
    <w:p>
      <w:pPr>
        <w:spacing w:line="348" w:lineRule="auto"/>
        <w:ind w:right="119"/>
        <w:jc w:val="center"/>
        <w:rPr>
          <w:rFonts w:hAnsi="宋体" w:cs="宋体"/>
          <w:szCs w:val="24"/>
          <w:highlight w:val="none"/>
        </w:rPr>
      </w:pPr>
      <w:r>
        <w:rPr>
          <w:rFonts w:hint="eastAsia" w:hAnsi="宋体" w:cs="宋体"/>
          <w:szCs w:val="24"/>
          <w:highlight w:val="none"/>
        </w:rPr>
        <w:t xml:space="preserve">                                               </w:t>
      </w:r>
      <w:r>
        <w:rPr>
          <w:rFonts w:hint="eastAsia" w:hAnsi="宋体" w:cs="宋体"/>
          <w:szCs w:val="24"/>
          <w:highlight w:val="none"/>
          <w:lang w:val="en-US" w:eastAsia="zh-CN"/>
        </w:rPr>
        <w:t>2022</w:t>
      </w:r>
      <w:r>
        <w:rPr>
          <w:rFonts w:hint="eastAsia" w:hAnsi="宋体" w:cs="宋体"/>
          <w:szCs w:val="24"/>
          <w:highlight w:val="none"/>
        </w:rPr>
        <w:t>年</w:t>
      </w:r>
      <w:r>
        <w:rPr>
          <w:rFonts w:hint="eastAsia" w:hAnsi="宋体" w:cs="宋体"/>
          <w:szCs w:val="24"/>
          <w:highlight w:val="none"/>
          <w:lang w:val="en-US" w:eastAsia="zh-CN"/>
        </w:rPr>
        <w:t>08</w:t>
      </w:r>
      <w:r>
        <w:rPr>
          <w:rFonts w:hint="eastAsia" w:hAnsi="宋体" w:cs="宋体"/>
          <w:szCs w:val="24"/>
          <w:highlight w:val="none"/>
        </w:rPr>
        <w:t>月</w:t>
      </w:r>
      <w:r>
        <w:rPr>
          <w:rFonts w:hint="eastAsia" w:hAnsi="宋体" w:cs="宋体"/>
          <w:szCs w:val="24"/>
          <w:highlight w:val="none"/>
          <w:lang w:val="en-US" w:eastAsia="zh-CN"/>
        </w:rPr>
        <w:t>12</w:t>
      </w:r>
      <w:r>
        <w:rPr>
          <w:rFonts w:hint="eastAsia" w:hAnsi="宋体" w:cs="宋体"/>
          <w:szCs w:val="24"/>
          <w:highlight w:val="none"/>
        </w:rPr>
        <w:t>日</w:t>
      </w:r>
    </w:p>
    <w:p>
      <w:pPr>
        <w:spacing w:line="348" w:lineRule="auto"/>
        <w:ind w:right="119"/>
        <w:jc w:val="center"/>
        <w:outlineLvl w:val="0"/>
        <w:rPr>
          <w:rFonts w:hAnsi="宋体" w:cs="宋体"/>
          <w:bCs/>
          <w:sz w:val="36"/>
          <w:szCs w:val="36"/>
          <w:highlight w:val="none"/>
        </w:rPr>
      </w:pPr>
      <w:r>
        <w:rPr>
          <w:rFonts w:hint="eastAsia" w:hAnsi="宋体" w:cs="宋体"/>
          <w:bCs/>
          <w:sz w:val="36"/>
          <w:szCs w:val="36"/>
          <w:highlight w:val="none"/>
        </w:rPr>
        <w:br w:type="page"/>
      </w:r>
      <w:bookmarkStart w:id="18" w:name="_Toc19491"/>
      <w:r>
        <w:rPr>
          <w:rFonts w:hint="eastAsia" w:hAnsi="宋体" w:cs="宋体"/>
          <w:b/>
          <w:bCs/>
          <w:kern w:val="2"/>
          <w:sz w:val="36"/>
          <w:szCs w:val="36"/>
          <w:highlight w:val="none"/>
        </w:rPr>
        <w:t xml:space="preserve">第二章  </w:t>
      </w:r>
      <w:bookmarkEnd w:id="14"/>
      <w:bookmarkEnd w:id="15"/>
      <w:bookmarkStart w:id="19" w:name="OLE_LINK3"/>
      <w:r>
        <w:rPr>
          <w:rFonts w:hint="eastAsia" w:hAnsi="宋体" w:cs="宋体"/>
          <w:b/>
          <w:bCs/>
          <w:kern w:val="2"/>
          <w:sz w:val="36"/>
          <w:szCs w:val="36"/>
          <w:highlight w:val="none"/>
        </w:rPr>
        <w:t>供应商须知</w:t>
      </w:r>
      <w:bookmarkEnd w:id="16"/>
      <w:bookmarkEnd w:id="17"/>
      <w:bookmarkEnd w:id="18"/>
      <w:bookmarkEnd w:id="19"/>
    </w:p>
    <w:p>
      <w:pPr>
        <w:pStyle w:val="7"/>
        <w:widowControl w:val="0"/>
        <w:spacing w:before="120" w:after="120" w:line="360" w:lineRule="auto"/>
        <w:ind w:left="0"/>
        <w:jc w:val="center"/>
        <w:rPr>
          <w:rFonts w:ascii="宋体" w:hAnsi="宋体" w:cs="宋体"/>
          <w:sz w:val="32"/>
          <w:highlight w:val="none"/>
        </w:rPr>
      </w:pPr>
      <w:bookmarkStart w:id="20" w:name="OLE_LINK2"/>
      <w:bookmarkStart w:id="21" w:name="_Toc17143"/>
      <w:bookmarkStart w:id="22" w:name="_Toc19364"/>
      <w:bookmarkStart w:id="23" w:name="_Toc423973073"/>
      <w:r>
        <w:rPr>
          <w:rFonts w:hint="eastAsia" w:ascii="宋体" w:hAnsi="宋体" w:cs="宋体"/>
          <w:sz w:val="32"/>
          <w:highlight w:val="none"/>
        </w:rPr>
        <w:t>供应商须知前附表</w:t>
      </w:r>
      <w:bookmarkEnd w:id="20"/>
      <w:bookmarkEnd w:id="21"/>
      <w:bookmarkEnd w:id="22"/>
      <w:bookmarkEnd w:id="23"/>
    </w:p>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232"/>
        <w:gridCol w:w="70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pPr>
              <w:spacing w:before="156" w:beforeLines="50" w:line="360" w:lineRule="auto"/>
              <w:jc w:val="center"/>
              <w:rPr>
                <w:rFonts w:hAnsi="宋体" w:cs="宋体"/>
                <w:b/>
                <w:szCs w:val="24"/>
                <w:highlight w:val="none"/>
              </w:rPr>
            </w:pPr>
            <w:r>
              <w:rPr>
                <w:rFonts w:hint="eastAsia" w:hAnsi="宋体" w:cs="宋体"/>
                <w:b/>
                <w:szCs w:val="24"/>
                <w:highlight w:val="none"/>
              </w:rPr>
              <w:t>序号</w:t>
            </w:r>
          </w:p>
        </w:tc>
        <w:tc>
          <w:tcPr>
            <w:tcW w:w="1232" w:type="dxa"/>
            <w:vAlign w:val="center"/>
          </w:tcPr>
          <w:p>
            <w:pPr>
              <w:spacing w:before="156" w:beforeLines="50" w:line="360" w:lineRule="auto"/>
              <w:jc w:val="center"/>
              <w:rPr>
                <w:rFonts w:hAnsi="宋体" w:cs="宋体"/>
                <w:b/>
                <w:szCs w:val="24"/>
                <w:highlight w:val="none"/>
              </w:rPr>
            </w:pPr>
            <w:r>
              <w:rPr>
                <w:rFonts w:hint="eastAsia" w:hAnsi="宋体" w:cs="宋体"/>
                <w:b/>
                <w:szCs w:val="24"/>
                <w:highlight w:val="none"/>
              </w:rPr>
              <w:t>条款号</w:t>
            </w:r>
          </w:p>
        </w:tc>
        <w:tc>
          <w:tcPr>
            <w:tcW w:w="7073" w:type="dxa"/>
          </w:tcPr>
          <w:p>
            <w:pPr>
              <w:spacing w:before="156" w:beforeLines="50" w:line="360" w:lineRule="auto"/>
              <w:jc w:val="center"/>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2.3</w:t>
            </w:r>
          </w:p>
        </w:tc>
        <w:tc>
          <w:tcPr>
            <w:tcW w:w="7073" w:type="dxa"/>
          </w:tcPr>
          <w:p>
            <w:pPr>
              <w:spacing w:line="360" w:lineRule="auto"/>
              <w:rPr>
                <w:rFonts w:hint="eastAsia" w:hAnsi="宋体" w:eastAsia="宋体" w:cs="宋体"/>
                <w:szCs w:val="24"/>
                <w:highlight w:val="none"/>
                <w:lang w:eastAsia="zh-CN"/>
              </w:rPr>
            </w:pPr>
            <w:r>
              <w:rPr>
                <w:rFonts w:hint="eastAsia" w:hAnsi="宋体" w:cs="宋体"/>
                <w:szCs w:val="24"/>
                <w:highlight w:val="none"/>
                <w:lang w:eastAsia="zh-CN"/>
              </w:rPr>
              <w:t>采</w:t>
            </w:r>
            <w:r>
              <w:rPr>
                <w:rFonts w:hint="eastAsia" w:hAnsi="宋体" w:cs="宋体"/>
                <w:szCs w:val="24"/>
                <w:highlight w:val="none"/>
                <w:lang w:val="en-US" w:eastAsia="zh-CN"/>
              </w:rPr>
              <w:t xml:space="preserve">   </w:t>
            </w:r>
            <w:r>
              <w:rPr>
                <w:rFonts w:hint="eastAsia" w:hAnsi="宋体" w:cs="宋体"/>
                <w:szCs w:val="24"/>
                <w:highlight w:val="none"/>
                <w:lang w:eastAsia="zh-CN"/>
              </w:rPr>
              <w:t>购</w:t>
            </w:r>
            <w:r>
              <w:rPr>
                <w:rFonts w:hint="eastAsia" w:hAnsi="宋体" w:cs="宋体"/>
                <w:szCs w:val="24"/>
                <w:highlight w:val="none"/>
                <w:lang w:val="en-US" w:eastAsia="zh-CN"/>
              </w:rPr>
              <w:t xml:space="preserve">   </w:t>
            </w:r>
            <w:r>
              <w:rPr>
                <w:rFonts w:hint="eastAsia" w:hAnsi="宋体" w:cs="宋体"/>
                <w:szCs w:val="24"/>
                <w:highlight w:val="none"/>
                <w:lang w:eastAsia="zh-CN"/>
              </w:rPr>
              <w:t>人：镇安县黑窑沟国有林场</w:t>
            </w:r>
          </w:p>
          <w:p>
            <w:pPr>
              <w:spacing w:line="360" w:lineRule="auto"/>
              <w:rPr>
                <w:rFonts w:hAnsi="宋体" w:cs="宋体"/>
                <w:szCs w:val="24"/>
                <w:highlight w:val="none"/>
              </w:rPr>
            </w:pPr>
            <w:r>
              <w:rPr>
                <w:rFonts w:hint="eastAsia" w:hAnsi="宋体" w:cs="宋体"/>
                <w:szCs w:val="24"/>
                <w:highlight w:val="none"/>
              </w:rPr>
              <w:t>采购代理机构：陕西至诚招标咨询有限公司</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陕西省西安市未央区未央路171-1 银池广场道拉斯财富中心21楼03室</w:t>
            </w:r>
          </w:p>
          <w:p>
            <w:pPr>
              <w:spacing w:line="360" w:lineRule="auto"/>
              <w:rPr>
                <w:rFonts w:hint="default" w:hAnsi="宋体" w:eastAsia="宋体" w:cs="宋体"/>
                <w:szCs w:val="24"/>
                <w:highlight w:val="none"/>
                <w:lang w:val="en-US" w:eastAsia="zh-CN"/>
              </w:rPr>
            </w:pPr>
            <w:r>
              <w:rPr>
                <w:rFonts w:hint="eastAsia" w:hAnsi="宋体" w:cs="宋体"/>
                <w:szCs w:val="24"/>
                <w:highlight w:val="none"/>
              </w:rPr>
              <w:t>邮        编：7100</w:t>
            </w:r>
            <w:r>
              <w:rPr>
                <w:rFonts w:hint="eastAsia" w:hAnsi="宋体" w:cs="宋体"/>
                <w:szCs w:val="24"/>
                <w:highlight w:val="none"/>
                <w:lang w:val="en-US" w:eastAsia="zh-CN"/>
              </w:rPr>
              <w:t>21</w:t>
            </w:r>
          </w:p>
          <w:p>
            <w:pPr>
              <w:spacing w:line="360" w:lineRule="auto"/>
              <w:rPr>
                <w:rFonts w:hAnsi="宋体" w:cs="宋体"/>
                <w:szCs w:val="24"/>
                <w:highlight w:val="none"/>
              </w:rPr>
            </w:pPr>
            <w:r>
              <w:rPr>
                <w:rFonts w:hint="eastAsia" w:hAnsi="宋体" w:cs="宋体"/>
                <w:szCs w:val="24"/>
                <w:highlight w:val="none"/>
              </w:rPr>
              <w:t>电        话：029-88219779</w:t>
            </w:r>
          </w:p>
          <w:p>
            <w:pPr>
              <w:spacing w:line="360" w:lineRule="auto"/>
              <w:rPr>
                <w:rFonts w:hAnsi="宋体" w:cs="宋体"/>
                <w:szCs w:val="24"/>
                <w:highlight w:val="none"/>
              </w:rPr>
            </w:pPr>
            <w:r>
              <w:rPr>
                <w:rFonts w:hint="eastAsia"/>
                <w:szCs w:val="24"/>
                <w:highlight w:val="none"/>
              </w:rPr>
              <w:t>邮        箱：sxzczbzxyxgs@163.com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3.6</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9.2</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9.3</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11.1</w:t>
            </w:r>
          </w:p>
        </w:tc>
        <w:tc>
          <w:tcPr>
            <w:tcW w:w="7073" w:type="dxa"/>
          </w:tcPr>
          <w:p>
            <w:pPr>
              <w:spacing w:line="360" w:lineRule="auto"/>
              <w:ind w:firstLine="480"/>
              <w:rPr>
                <w:rFonts w:hAnsi="宋体" w:cs="宋体"/>
                <w:szCs w:val="24"/>
                <w:highlight w:val="none"/>
              </w:rPr>
            </w:pPr>
            <w:r>
              <w:rPr>
                <w:rFonts w:hint="eastAsia" w:hAnsi="宋体" w:cs="宋体"/>
                <w:szCs w:val="24"/>
                <w:highlight w:val="none"/>
              </w:rPr>
              <w:t>磋商报价：本工程发包方式为包工包料。采用综合</w:t>
            </w:r>
            <w:r>
              <w:rPr>
                <w:rFonts w:hint="eastAsia" w:hAnsi="宋体" w:cs="宋体"/>
                <w:szCs w:val="24"/>
                <w:highlight w:val="none"/>
                <w:lang w:eastAsia="zh-CN"/>
              </w:rPr>
              <w:t>单价</w:t>
            </w:r>
            <w:r>
              <w:rPr>
                <w:rFonts w:hint="eastAsia" w:hAnsi="宋体" w:cs="宋体"/>
                <w:szCs w:val="24"/>
                <w:highlight w:val="none"/>
              </w:rPr>
              <w:t>合同，包括但不限于工程施工费（人、材、机等费用）、规费、税金、项目措施费、招标代理服务费等其他一切相关费用。</w:t>
            </w:r>
          </w:p>
          <w:p>
            <w:pPr>
              <w:spacing w:line="360" w:lineRule="auto"/>
              <w:ind w:firstLine="48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12.1</w:t>
            </w:r>
          </w:p>
        </w:tc>
        <w:tc>
          <w:tcPr>
            <w:tcW w:w="7073" w:type="dxa"/>
          </w:tcPr>
          <w:p>
            <w:pPr>
              <w:spacing w:line="360" w:lineRule="auto"/>
              <w:rPr>
                <w:rFonts w:hAnsi="宋体" w:cs="宋体"/>
                <w:szCs w:val="24"/>
                <w:highlight w:val="none"/>
              </w:rPr>
            </w:pPr>
            <w:r>
              <w:rPr>
                <w:rFonts w:hint="eastAsia" w:hAnsi="宋体" w:cs="宋体"/>
                <w:szCs w:val="24"/>
                <w:highlight w:val="none"/>
              </w:rPr>
              <w:t>特定资格证明文件：</w:t>
            </w:r>
          </w:p>
          <w:p>
            <w:pPr>
              <w:spacing w:line="360" w:lineRule="auto"/>
              <w:ind w:firstLine="480" w:firstLineChars="200"/>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spacing w:line="360" w:lineRule="auto"/>
              <w:ind w:firstLine="480" w:firstLineChars="200"/>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spacing w:line="360" w:lineRule="auto"/>
              <w:ind w:firstLine="480" w:firstLineChars="200"/>
              <w:rPr>
                <w:rFonts w:hint="eastAsia" w:hAnsi="宋体" w:cs="宋体"/>
                <w:szCs w:val="24"/>
                <w:highlight w:val="none"/>
              </w:rPr>
            </w:pPr>
            <w:r>
              <w:rPr>
                <w:rFonts w:hint="eastAsia" w:hAnsi="宋体" w:cs="宋体"/>
                <w:szCs w:val="24"/>
                <w:highlight w:val="no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360" w:lineRule="auto"/>
              <w:ind w:firstLine="480" w:firstLineChars="200"/>
              <w:rPr>
                <w:rFonts w:hint="eastAsia" w:hAnsi="宋体" w:cs="宋体"/>
                <w:szCs w:val="24"/>
                <w:highlight w:val="none"/>
              </w:rPr>
            </w:pPr>
            <w:r>
              <w:rPr>
                <w:rFonts w:hint="eastAsia" w:hAnsi="宋体" w:cs="宋体"/>
                <w:szCs w:val="24"/>
                <w:highlight w:val="none"/>
              </w:rPr>
              <w:t>4、税收缴纳证明：提供磋商截止日前近一年内任意一个月的纳税证明或完税证明（任意税种），依法免税的单位应提供相关证明材料；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spacing w:line="360" w:lineRule="auto"/>
              <w:ind w:firstLine="480" w:firstLineChars="200"/>
              <w:rPr>
                <w:rFonts w:hint="eastAsia" w:hAnsi="宋体" w:cs="宋体"/>
                <w:szCs w:val="24"/>
                <w:highlight w:val="none"/>
              </w:rPr>
            </w:pPr>
            <w:r>
              <w:rPr>
                <w:rFonts w:hint="eastAsia" w:hAnsi="宋体" w:cs="宋体"/>
                <w:szCs w:val="24"/>
                <w:highlight w:val="none"/>
              </w:rPr>
              <w:t>6、供应商应通过“信用中国”网站(www.creditchina.gov.cn)、中国政府采购网(www.ccgp.gov.cn)查询相关主体信用记录；</w:t>
            </w:r>
          </w:p>
          <w:p>
            <w:pPr>
              <w:spacing w:line="360" w:lineRule="auto"/>
              <w:ind w:firstLine="480" w:firstLineChars="200"/>
              <w:rPr>
                <w:rFonts w:hint="eastAsia" w:hAnsi="宋体" w:cs="宋体"/>
                <w:szCs w:val="24"/>
                <w:highlight w:val="none"/>
              </w:rPr>
            </w:pPr>
            <w:r>
              <w:rPr>
                <w:rFonts w:hint="eastAsia" w:hAnsi="宋体" w:cs="宋体"/>
                <w:szCs w:val="24"/>
                <w:highlight w:val="none"/>
              </w:rPr>
              <w:t>7、供应商须具备具备公路工程施工总承包三级（含三级）或市政公用工程施工总承包三级（含三级）及以上资质；拟派项目经理具备公路工程二级或市政公用工程二级及以上注册建造师资格和安全生产考核合格B证，且无在建工程，提供无在建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8、提供具有履行本合同所必需的设备和专业技术能力的说明及承诺书；</w:t>
            </w:r>
          </w:p>
          <w:p>
            <w:pPr>
              <w:spacing w:line="360" w:lineRule="auto"/>
              <w:ind w:firstLine="480" w:firstLineChars="200"/>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spacing w:line="360" w:lineRule="auto"/>
              <w:ind w:firstLine="480" w:firstLineChars="200"/>
              <w:rPr>
                <w:rFonts w:hint="eastAsia" w:hAnsi="宋体" w:cs="宋体"/>
                <w:szCs w:val="24"/>
                <w:highlight w:val="none"/>
              </w:rPr>
            </w:pPr>
            <w:r>
              <w:rPr>
                <w:rFonts w:hint="eastAsia" w:hAnsi="宋体" w:cs="宋体"/>
                <w:szCs w:val="24"/>
                <w:highlight w:val="none"/>
              </w:rPr>
              <w:t>10、磋商保证金缴纳凭证或担保机构出具的保函；</w:t>
            </w:r>
          </w:p>
          <w:p>
            <w:pPr>
              <w:spacing w:line="360" w:lineRule="auto"/>
              <w:ind w:firstLine="480" w:firstLineChars="200"/>
              <w:rPr>
                <w:rFonts w:hint="eastAsia" w:hAnsi="宋体" w:cs="宋体"/>
                <w:szCs w:val="24"/>
                <w:highlight w:val="none"/>
              </w:rPr>
            </w:pPr>
            <w:r>
              <w:rPr>
                <w:rFonts w:hint="eastAsia" w:hAnsi="宋体" w:cs="宋体"/>
                <w:szCs w:val="24"/>
                <w:highlight w:val="none"/>
              </w:rPr>
              <w:t>11、本项目不接受联合体磋商。</w:t>
            </w:r>
          </w:p>
          <w:p>
            <w:pPr>
              <w:spacing w:line="360" w:lineRule="auto"/>
              <w:ind w:firstLine="482" w:firstLineChars="200"/>
              <w:rPr>
                <w:rFonts w:hAnsi="宋体" w:cs="宋体"/>
                <w:szCs w:val="24"/>
                <w:highlight w:val="none"/>
              </w:rPr>
            </w:pPr>
            <w:r>
              <w:rPr>
                <w:rFonts w:hint="eastAsia" w:hAnsi="宋体" w:cs="宋体"/>
                <w:b/>
                <w:bCs/>
                <w:szCs w:val="24"/>
                <w:highlight w:val="none"/>
              </w:rPr>
              <w:t>以上（1-</w:t>
            </w:r>
            <w:r>
              <w:rPr>
                <w:rFonts w:hint="eastAsia" w:hAnsi="宋体" w:cs="宋体"/>
                <w:b/>
                <w:bCs/>
                <w:szCs w:val="24"/>
                <w:highlight w:val="none"/>
                <w:lang w:val="en-US" w:eastAsia="zh-CN"/>
              </w:rPr>
              <w:t>10</w:t>
            </w:r>
            <w:r>
              <w:rPr>
                <w:rFonts w:hint="eastAsia" w:hAnsi="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14.4</w:t>
            </w:r>
          </w:p>
        </w:tc>
        <w:tc>
          <w:tcPr>
            <w:tcW w:w="7073" w:type="dxa"/>
          </w:tcPr>
          <w:p>
            <w:pPr>
              <w:spacing w:line="360" w:lineRule="auto"/>
              <w:ind w:firstLine="480"/>
              <w:rPr>
                <w:rFonts w:hAnsi="宋体" w:cs="宋体"/>
                <w:b/>
                <w:bCs/>
                <w:szCs w:val="24"/>
                <w:highlight w:val="none"/>
              </w:rPr>
            </w:pPr>
            <w:r>
              <w:rPr>
                <w:rFonts w:hint="eastAsia" w:hAnsi="宋体" w:cs="宋体"/>
                <w:b/>
                <w:bCs/>
                <w:szCs w:val="24"/>
                <w:highlight w:val="none"/>
              </w:rPr>
              <w:t>磋商保证金：</w:t>
            </w:r>
          </w:p>
          <w:p>
            <w:pPr>
              <w:spacing w:line="360" w:lineRule="auto"/>
              <w:ind w:firstLine="480"/>
              <w:rPr>
                <w:rFonts w:hAnsi="宋体" w:cs="宋体"/>
                <w:b/>
                <w:bCs/>
                <w:szCs w:val="24"/>
                <w:highlight w:val="none"/>
              </w:rPr>
            </w:pPr>
            <w:r>
              <w:rPr>
                <w:rFonts w:hint="eastAsia" w:hAnsi="宋体" w:cs="宋体"/>
                <w:b/>
                <w:bCs/>
                <w:szCs w:val="24"/>
                <w:highlight w:val="none"/>
              </w:rPr>
              <w:t>人民币</w:t>
            </w:r>
            <w:r>
              <w:rPr>
                <w:rFonts w:hint="eastAsia" w:hAnsi="宋体" w:cs="宋体"/>
                <w:b/>
                <w:bCs/>
                <w:szCs w:val="24"/>
                <w:highlight w:val="none"/>
                <w:lang w:eastAsia="zh-CN"/>
              </w:rPr>
              <w:t>贰万元整</w:t>
            </w:r>
            <w:r>
              <w:rPr>
                <w:rFonts w:hint="eastAsia" w:hAnsi="宋体" w:cs="宋体"/>
                <w:b/>
                <w:bCs/>
                <w:szCs w:val="24"/>
                <w:highlight w:val="none"/>
              </w:rPr>
              <w:t>（￥</w:t>
            </w:r>
            <w:r>
              <w:rPr>
                <w:rFonts w:hint="eastAsia" w:hAnsi="宋体" w:cs="宋体"/>
                <w:b/>
                <w:bCs/>
                <w:szCs w:val="24"/>
                <w:highlight w:val="none"/>
                <w:lang w:val="en-US" w:eastAsia="zh-CN"/>
              </w:rPr>
              <w:t>20</w:t>
            </w:r>
            <w:r>
              <w:rPr>
                <w:rFonts w:hint="eastAsia" w:hAnsi="宋体" w:cs="宋体"/>
                <w:b/>
                <w:bCs/>
                <w:szCs w:val="24"/>
                <w:highlight w:val="none"/>
              </w:rPr>
              <w:t>000.00元）</w:t>
            </w:r>
          </w:p>
          <w:p>
            <w:pPr>
              <w:spacing w:line="360" w:lineRule="auto"/>
              <w:rPr>
                <w:rFonts w:hAnsi="宋体" w:cs="宋体"/>
                <w:szCs w:val="24"/>
                <w:highlight w:val="none"/>
              </w:rPr>
            </w:pPr>
            <w:r>
              <w:rPr>
                <w:rFonts w:hint="eastAsia" w:hAnsi="宋体" w:cs="宋体"/>
                <w:szCs w:val="24"/>
                <w:highlight w:val="none"/>
              </w:rPr>
              <w:t xml:space="preserve">    磋商保证金的有效期与磋商有效期一致。</w:t>
            </w:r>
            <w:r>
              <w:rPr>
                <w:rFonts w:hint="eastAsia" w:hAnsi="宋体" w:cs="宋体"/>
                <w:szCs w:val="22"/>
                <w:highlight w:val="none"/>
              </w:rPr>
              <w:t>担保机构出具的保函的有效期为磋商有效期延长一个月。</w:t>
            </w:r>
          </w:p>
          <w:p>
            <w:pPr>
              <w:spacing w:line="360" w:lineRule="auto"/>
              <w:ind w:firstLine="480"/>
              <w:rPr>
                <w:rFonts w:hAnsi="宋体" w:cs="宋体"/>
                <w:szCs w:val="24"/>
                <w:highlight w:val="none"/>
              </w:rPr>
            </w:pPr>
            <w:r>
              <w:rPr>
                <w:rFonts w:hint="eastAsia" w:hAnsi="宋体" w:cs="宋体"/>
                <w:szCs w:val="24"/>
                <w:highlight w:val="none"/>
              </w:rPr>
              <w:t>磋商保证金的缴纳形式：转账、电汇、担保机构保函。</w:t>
            </w:r>
          </w:p>
          <w:p>
            <w:pPr>
              <w:spacing w:line="360" w:lineRule="auto"/>
              <w:ind w:firstLine="480"/>
              <w:rPr>
                <w:rFonts w:hAnsi="宋体" w:cs="宋体"/>
                <w:szCs w:val="24"/>
                <w:highlight w:val="none"/>
              </w:rPr>
            </w:pPr>
            <w:r>
              <w:rPr>
                <w:rFonts w:hint="eastAsia" w:hAnsi="宋体" w:cs="宋体"/>
                <w:szCs w:val="24"/>
                <w:highlight w:val="none"/>
              </w:rPr>
              <w:t>供应商以银行转账、电汇形式交纳保证金的，须从基本账户转出，并且在磋商响应文件递交截止前到达采购代理机构指定账户（</w:t>
            </w:r>
            <w:r>
              <w:rPr>
                <w:rFonts w:hint="eastAsia" w:hAnsi="宋体" w:cs="宋体"/>
                <w:b/>
                <w:szCs w:val="24"/>
                <w:highlight w:val="none"/>
              </w:rPr>
              <w:t>转账时请注明项目编号</w:t>
            </w:r>
            <w:r>
              <w:rPr>
                <w:rFonts w:hint="eastAsia" w:hAnsi="宋体" w:cs="宋体"/>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Ansi="宋体" w:cs="宋体"/>
                <w:szCs w:val="24"/>
                <w:highlight w:val="none"/>
              </w:rPr>
            </w:pPr>
            <w:r>
              <w:rPr>
                <w:rFonts w:hint="eastAsia" w:hAnsi="宋体" w:cs="宋体"/>
                <w:szCs w:val="24"/>
                <w:highlight w:val="none"/>
              </w:rPr>
              <w:t>供应商以保函形式缴纳磋商保证金的，须在磋商响应文件递交截止时间前将担保机构保函</w:t>
            </w:r>
            <w:r>
              <w:rPr>
                <w:rFonts w:hint="eastAsia" w:hAnsi="宋体" w:cs="宋体"/>
                <w:b/>
                <w:bCs/>
                <w:szCs w:val="24"/>
                <w:highlight w:val="none"/>
              </w:rPr>
              <w:t>正本原件</w:t>
            </w:r>
            <w:r>
              <w:rPr>
                <w:rFonts w:hint="eastAsia" w:hAnsi="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15.1</w:t>
            </w:r>
          </w:p>
        </w:tc>
        <w:tc>
          <w:tcPr>
            <w:tcW w:w="7073" w:type="dxa"/>
            <w:vAlign w:val="center"/>
          </w:tcPr>
          <w:p>
            <w:pPr>
              <w:spacing w:line="360" w:lineRule="auto"/>
              <w:rPr>
                <w:rFonts w:hAnsi="宋体" w:cs="宋体"/>
                <w:highlight w:val="none"/>
              </w:rPr>
            </w:pPr>
            <w:r>
              <w:rPr>
                <w:rFonts w:hint="eastAsia" w:hAnsi="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pPr>
              <w:spacing w:line="360" w:lineRule="auto"/>
              <w:jc w:val="center"/>
              <w:rPr>
                <w:rFonts w:hAnsi="宋体" w:cs="宋体"/>
                <w:szCs w:val="24"/>
                <w:highlight w:val="none"/>
              </w:rPr>
            </w:pPr>
            <w:r>
              <w:rPr>
                <w:rFonts w:hint="eastAsia" w:hAnsi="宋体" w:cs="宋体"/>
                <w:szCs w:val="24"/>
                <w:highlight w:val="none"/>
              </w:rPr>
              <w:t>9</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16.1</w:t>
            </w:r>
          </w:p>
        </w:tc>
        <w:tc>
          <w:tcPr>
            <w:tcW w:w="7073" w:type="dxa"/>
            <w:vAlign w:val="center"/>
          </w:tcPr>
          <w:p>
            <w:pPr>
              <w:spacing w:line="360" w:lineRule="auto"/>
              <w:rPr>
                <w:szCs w:val="24"/>
                <w:highlight w:val="none"/>
              </w:rPr>
            </w:pPr>
            <w:r>
              <w:rPr>
                <w:rFonts w:hint="eastAsia"/>
                <w:szCs w:val="24"/>
                <w:highlight w:val="none"/>
              </w:rPr>
              <w:t>正本的份数：壹份；副本的份数：贰份；</w:t>
            </w:r>
            <w:r>
              <w:rPr>
                <w:rFonts w:hint="eastAsia" w:hAnsi="宋体"/>
                <w:szCs w:val="24"/>
                <w:highlight w:val="none"/>
              </w:rPr>
              <w:t>报价一览表：</w:t>
            </w:r>
            <w:r>
              <w:rPr>
                <w:rFonts w:hint="eastAsia"/>
                <w:szCs w:val="24"/>
                <w:highlight w:val="none"/>
              </w:rPr>
              <w:t>壹</w:t>
            </w:r>
            <w:r>
              <w:rPr>
                <w:rFonts w:hint="eastAsia" w:hAnsi="宋体"/>
                <w:szCs w:val="24"/>
                <w:highlight w:val="none"/>
              </w:rPr>
              <w:t>份；</w:t>
            </w:r>
            <w:r>
              <w:rPr>
                <w:rFonts w:hint="eastAsia"/>
                <w:szCs w:val="24"/>
                <w:highlight w:val="none"/>
              </w:rPr>
              <w:t>同时提供与正本内容一致的电子版（U盘）壹份，并在盘面标注供应商全称、项目名称</w:t>
            </w:r>
            <w:r>
              <w:rPr>
                <w:szCs w:val="24"/>
                <w:highlight w:val="none"/>
              </w:rPr>
              <w:t>、</w:t>
            </w:r>
            <w:r>
              <w:rPr>
                <w:rFonts w:hint="eastAsia"/>
                <w:szCs w:val="24"/>
                <w:highlight w:val="none"/>
              </w:rPr>
              <w:t>编号；磋商响应文件装订要求：胶装。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10</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17.2</w:t>
            </w:r>
          </w:p>
        </w:tc>
        <w:tc>
          <w:tcPr>
            <w:tcW w:w="7073" w:type="dxa"/>
            <w:vAlign w:val="center"/>
          </w:tcPr>
          <w:p>
            <w:pPr>
              <w:spacing w:line="360" w:lineRule="auto"/>
              <w:ind w:firstLine="480" w:firstLineChars="200"/>
              <w:rPr>
                <w:rFonts w:hAnsi="宋体" w:cs="宋体"/>
                <w:szCs w:val="24"/>
                <w:highlight w:val="none"/>
              </w:rPr>
            </w:pPr>
            <w:r>
              <w:rPr>
                <w:rFonts w:hint="eastAsia" w:hAnsi="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p>
            <w:pPr>
              <w:spacing w:line="360" w:lineRule="auto"/>
              <w:rPr>
                <w:rFonts w:hAnsi="宋体"/>
                <w:szCs w:val="24"/>
                <w:highlight w:val="none"/>
              </w:rPr>
            </w:pPr>
            <w:r>
              <w:rPr>
                <w:rFonts w:hAnsi="宋体"/>
                <w:szCs w:val="24"/>
                <w:highlight w:val="none"/>
              </w:rPr>
              <w:t>外层包装请按以下要求标记：</w:t>
            </w:r>
          </w:p>
          <w:p>
            <w:pPr>
              <w:spacing w:line="360" w:lineRule="auto"/>
              <w:ind w:firstLine="720" w:firstLineChars="300"/>
              <w:rPr>
                <w:rFonts w:hAnsi="宋体"/>
                <w:szCs w:val="24"/>
                <w:highlight w:val="none"/>
              </w:rPr>
            </w:pPr>
            <w:r>
              <w:rPr>
                <w:rFonts w:hAnsi="宋体"/>
                <w:szCs w:val="24"/>
                <w:highlight w:val="none"/>
              </w:rPr>
              <w:t xml:space="preserve">1) </w:t>
            </w:r>
            <w:r>
              <w:rPr>
                <w:rFonts w:hint="eastAsia" w:hAnsi="宋体"/>
                <w:szCs w:val="24"/>
                <w:highlight w:val="none"/>
              </w:rPr>
              <w:t>磋商响应单位</w:t>
            </w:r>
            <w:r>
              <w:rPr>
                <w:rFonts w:hAnsi="宋体"/>
                <w:szCs w:val="24"/>
                <w:highlight w:val="none"/>
              </w:rPr>
              <w:t>的全称；</w:t>
            </w:r>
          </w:p>
          <w:p>
            <w:pPr>
              <w:spacing w:line="360" w:lineRule="auto"/>
              <w:ind w:firstLine="720" w:firstLineChars="300"/>
              <w:rPr>
                <w:rFonts w:hAnsi="宋体"/>
                <w:szCs w:val="24"/>
                <w:highlight w:val="none"/>
              </w:rPr>
            </w:pPr>
            <w:r>
              <w:rPr>
                <w:rFonts w:hAnsi="宋体"/>
                <w:szCs w:val="24"/>
                <w:highlight w:val="none"/>
              </w:rPr>
              <w:t xml:space="preserve">2) </w:t>
            </w:r>
            <w:r>
              <w:rPr>
                <w:rFonts w:hint="eastAsia" w:hAnsi="宋体"/>
                <w:szCs w:val="24"/>
                <w:highlight w:val="none"/>
              </w:rPr>
              <w:t>磋商</w:t>
            </w:r>
            <w:r>
              <w:rPr>
                <w:rFonts w:hAnsi="宋体"/>
                <w:szCs w:val="24"/>
                <w:highlight w:val="none"/>
              </w:rPr>
              <w:t>项目名称、项目编号</w:t>
            </w:r>
            <w:r>
              <w:rPr>
                <w:rFonts w:hint="eastAsia" w:hAnsi="宋体"/>
                <w:szCs w:val="24"/>
                <w:highlight w:val="none"/>
              </w:rPr>
              <w:t>；</w:t>
            </w:r>
          </w:p>
          <w:p>
            <w:pPr>
              <w:spacing w:line="360" w:lineRule="auto"/>
              <w:ind w:firstLine="720" w:firstLineChars="300"/>
              <w:rPr>
                <w:rFonts w:hAnsi="宋体"/>
                <w:szCs w:val="24"/>
                <w:highlight w:val="none"/>
              </w:rPr>
            </w:pPr>
            <w:r>
              <w:rPr>
                <w:rFonts w:hAnsi="宋体"/>
                <w:bCs/>
                <w:szCs w:val="24"/>
                <w:highlight w:val="none"/>
              </w:rPr>
              <w:t>3）正本或副本</w:t>
            </w:r>
            <w:r>
              <w:rPr>
                <w:rFonts w:hint="eastAsia" w:hAnsi="宋体"/>
                <w:bCs/>
                <w:szCs w:val="24"/>
                <w:highlight w:val="none"/>
              </w:rPr>
              <w:t>、电子版、报价一览表</w:t>
            </w:r>
            <w:r>
              <w:rPr>
                <w:rFonts w:hAnsi="宋体"/>
                <w:bCs/>
                <w:szCs w:val="24"/>
                <w:highlight w:val="none"/>
              </w:rPr>
              <w:t>“请勿在＿＿＿＿＿(</w:t>
            </w:r>
            <w:r>
              <w:rPr>
                <w:rFonts w:hint="eastAsia" w:hAnsi="宋体"/>
                <w:bCs/>
                <w:szCs w:val="24"/>
                <w:highlight w:val="none"/>
              </w:rPr>
              <w:t>磋商</w:t>
            </w:r>
            <w:r>
              <w:rPr>
                <w:rFonts w:hAnsi="宋体"/>
                <w:bCs/>
                <w:szCs w:val="24"/>
                <w:highlight w:val="none"/>
              </w:rPr>
              <w:t>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11</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18.1</w:t>
            </w:r>
          </w:p>
        </w:tc>
        <w:tc>
          <w:tcPr>
            <w:tcW w:w="7073" w:type="dxa"/>
          </w:tcPr>
          <w:p>
            <w:pPr>
              <w:spacing w:line="360" w:lineRule="auto"/>
              <w:rPr>
                <w:rFonts w:hAnsi="宋体" w:cs="宋体"/>
                <w:szCs w:val="24"/>
                <w:highlight w:val="none"/>
              </w:rPr>
            </w:pPr>
            <w:r>
              <w:rPr>
                <w:rFonts w:hint="eastAsia" w:hAnsi="宋体" w:cs="宋体"/>
                <w:szCs w:val="24"/>
                <w:highlight w:val="none"/>
              </w:rPr>
              <w:t>磋商响应文件递交截止时间：202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08</w:t>
            </w:r>
            <w:r>
              <w:rPr>
                <w:rFonts w:hint="eastAsia" w:hAnsi="宋体" w:cs="宋体"/>
                <w:szCs w:val="24"/>
                <w:highlight w:val="none"/>
              </w:rPr>
              <w:t>-</w:t>
            </w:r>
            <w:r>
              <w:rPr>
                <w:rFonts w:hint="eastAsia" w:hAnsi="宋体" w:cs="宋体"/>
                <w:szCs w:val="24"/>
                <w:highlight w:val="none"/>
                <w:lang w:val="en-US" w:eastAsia="zh-CN"/>
              </w:rPr>
              <w:t>26</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午1</w:t>
            </w:r>
            <w:r>
              <w:rPr>
                <w:rFonts w:hint="eastAsia" w:hAnsi="宋体" w:cs="宋体"/>
                <w:szCs w:val="24"/>
                <w:highlight w:val="none"/>
                <w:lang w:val="en-US" w:eastAsia="zh-CN"/>
              </w:rPr>
              <w:t>4</w:t>
            </w:r>
            <w:r>
              <w:rPr>
                <w:rFonts w:hint="eastAsia" w:hAnsi="宋体" w:cs="宋体"/>
                <w:szCs w:val="24"/>
                <w:highlight w:val="none"/>
              </w:rPr>
              <w:t>:</w:t>
            </w:r>
            <w:r>
              <w:rPr>
                <w:rFonts w:hint="eastAsia" w:hAnsi="宋体" w:cs="宋体"/>
                <w:szCs w:val="24"/>
                <w:highlight w:val="none"/>
                <w:lang w:val="en-US" w:eastAsia="zh-CN"/>
              </w:rPr>
              <w:t>0</w:t>
            </w:r>
            <w:r>
              <w:rPr>
                <w:rFonts w:hint="eastAsia" w:hAnsi="宋体" w:cs="宋体"/>
                <w:szCs w:val="24"/>
                <w:highlight w:val="none"/>
              </w:rPr>
              <w:t>0:00(北京时间)</w:t>
            </w:r>
          </w:p>
          <w:p>
            <w:pPr>
              <w:spacing w:line="360" w:lineRule="auto"/>
              <w:rPr>
                <w:rFonts w:hint="eastAsia" w:hAnsi="宋体" w:eastAsia="宋体" w:cs="宋体"/>
                <w:szCs w:val="24"/>
                <w:highlight w:val="none"/>
                <w:lang w:eastAsia="zh-CN"/>
              </w:rPr>
            </w:pPr>
            <w:r>
              <w:rPr>
                <w:rFonts w:hint="eastAsia" w:hAnsi="宋体" w:cs="宋体"/>
                <w:szCs w:val="24"/>
                <w:highlight w:val="none"/>
              </w:rPr>
              <w:t>磋商响应文件递交地址：</w:t>
            </w:r>
            <w:r>
              <w:rPr>
                <w:rFonts w:hint="eastAsia" w:hAnsi="宋体" w:cs="宋体"/>
                <w:szCs w:val="24"/>
                <w:highlight w:val="none"/>
                <w:lang w:eastAsia="zh-CN"/>
              </w:rPr>
              <w:t>陕西省陕西省西安市未央区未央路171-1 银池广场道拉斯财富中心21楼03室</w:t>
            </w:r>
          </w:p>
          <w:p>
            <w:pPr>
              <w:spacing w:line="360" w:lineRule="auto"/>
              <w:rPr>
                <w:rFonts w:hAnsi="宋体" w:cs="宋体"/>
                <w:szCs w:val="24"/>
                <w:highlight w:val="none"/>
              </w:rPr>
            </w:pPr>
            <w:r>
              <w:rPr>
                <w:rFonts w:hint="eastAsia" w:hAnsi="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12</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21.1</w:t>
            </w:r>
          </w:p>
        </w:tc>
        <w:tc>
          <w:tcPr>
            <w:tcW w:w="7073" w:type="dxa"/>
            <w:vAlign w:val="center"/>
          </w:tcPr>
          <w:p>
            <w:pPr>
              <w:spacing w:line="360" w:lineRule="auto"/>
              <w:rPr>
                <w:rFonts w:hAnsi="宋体" w:cs="宋体"/>
                <w:szCs w:val="24"/>
                <w:highlight w:val="none"/>
              </w:rPr>
            </w:pPr>
            <w:r>
              <w:rPr>
                <w:rFonts w:hint="eastAsia" w:hAnsi="宋体" w:cs="宋体"/>
                <w:szCs w:val="24"/>
                <w:highlight w:val="none"/>
              </w:rPr>
              <w:t>磋商时间：202</w:t>
            </w:r>
            <w:r>
              <w:rPr>
                <w:rFonts w:hint="eastAsia" w:hAnsi="宋体" w:cs="宋体"/>
                <w:szCs w:val="24"/>
                <w:highlight w:val="none"/>
                <w:lang w:val="en-US" w:eastAsia="zh-CN"/>
              </w:rPr>
              <w:t>2</w:t>
            </w:r>
            <w:r>
              <w:rPr>
                <w:rFonts w:hint="eastAsia" w:hAnsi="宋体" w:cs="宋体"/>
                <w:szCs w:val="24"/>
                <w:highlight w:val="none"/>
              </w:rPr>
              <w:t>-</w:t>
            </w:r>
            <w:r>
              <w:rPr>
                <w:rFonts w:hint="eastAsia" w:hAnsi="宋体" w:cs="宋体"/>
                <w:szCs w:val="24"/>
                <w:highlight w:val="none"/>
                <w:lang w:val="en-US" w:eastAsia="zh-CN"/>
              </w:rPr>
              <w:t>08</w:t>
            </w:r>
            <w:r>
              <w:rPr>
                <w:rFonts w:hint="eastAsia" w:hAnsi="宋体" w:cs="宋体"/>
                <w:szCs w:val="24"/>
                <w:highlight w:val="none"/>
              </w:rPr>
              <w:t>-</w:t>
            </w:r>
            <w:r>
              <w:rPr>
                <w:rFonts w:hint="eastAsia" w:hAnsi="宋体" w:cs="宋体"/>
                <w:szCs w:val="24"/>
                <w:highlight w:val="none"/>
                <w:lang w:val="en-US" w:eastAsia="zh-CN"/>
              </w:rPr>
              <w:t>26</w:t>
            </w:r>
            <w:r>
              <w:rPr>
                <w:rFonts w:hint="eastAsia" w:hAnsi="宋体" w:cs="宋体"/>
                <w:szCs w:val="24"/>
                <w:highlight w:val="none"/>
              </w:rPr>
              <w:t xml:space="preserve"> </w:t>
            </w:r>
            <w:r>
              <w:rPr>
                <w:rFonts w:hint="eastAsia" w:hAnsi="宋体" w:cs="宋体"/>
                <w:szCs w:val="24"/>
                <w:highlight w:val="none"/>
                <w:lang w:eastAsia="zh-CN"/>
              </w:rPr>
              <w:t>下</w:t>
            </w:r>
            <w:r>
              <w:rPr>
                <w:rFonts w:hint="eastAsia" w:hAnsi="宋体" w:cs="宋体"/>
                <w:szCs w:val="24"/>
                <w:highlight w:val="none"/>
              </w:rPr>
              <w:t>午1</w:t>
            </w:r>
            <w:r>
              <w:rPr>
                <w:rFonts w:hint="eastAsia" w:hAnsi="宋体" w:cs="宋体"/>
                <w:szCs w:val="24"/>
                <w:highlight w:val="none"/>
                <w:lang w:val="en-US" w:eastAsia="zh-CN"/>
              </w:rPr>
              <w:t>4</w:t>
            </w:r>
            <w:r>
              <w:rPr>
                <w:rFonts w:hint="eastAsia" w:hAnsi="宋体" w:cs="宋体"/>
                <w:szCs w:val="24"/>
                <w:highlight w:val="none"/>
              </w:rPr>
              <w:t>:</w:t>
            </w:r>
            <w:r>
              <w:rPr>
                <w:rFonts w:hint="eastAsia" w:hAnsi="宋体" w:cs="宋体"/>
                <w:szCs w:val="24"/>
                <w:highlight w:val="none"/>
                <w:lang w:val="en-US" w:eastAsia="zh-CN"/>
              </w:rPr>
              <w:t>0</w:t>
            </w:r>
            <w:r>
              <w:rPr>
                <w:rFonts w:hint="eastAsia" w:hAnsi="宋体" w:cs="宋体"/>
                <w:szCs w:val="24"/>
                <w:highlight w:val="none"/>
              </w:rPr>
              <w:t>0:00(北京时间)</w:t>
            </w:r>
          </w:p>
          <w:p>
            <w:pPr>
              <w:spacing w:line="360" w:lineRule="auto"/>
              <w:jc w:val="left"/>
              <w:rPr>
                <w:rFonts w:hint="eastAsia" w:hAnsi="宋体" w:eastAsia="宋体" w:cs="宋体"/>
                <w:szCs w:val="24"/>
                <w:highlight w:val="none"/>
                <w:lang w:eastAsia="zh-CN"/>
              </w:rPr>
            </w:pPr>
            <w:r>
              <w:rPr>
                <w:rFonts w:hint="eastAsia" w:hAnsi="宋体" w:cs="宋体"/>
                <w:szCs w:val="24"/>
                <w:highlight w:val="none"/>
              </w:rPr>
              <w:t>磋商地点：</w:t>
            </w:r>
            <w:r>
              <w:rPr>
                <w:rFonts w:hint="eastAsia" w:hAnsi="宋体" w:cs="宋体"/>
                <w:szCs w:val="24"/>
                <w:highlight w:val="none"/>
                <w:lang w:eastAsia="zh-CN"/>
              </w:rPr>
              <w:t>陕西省陕西省西安市未央区未央路171-1 银池广场道拉斯财富中心21楼03室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13</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24.1</w:t>
            </w:r>
          </w:p>
        </w:tc>
        <w:tc>
          <w:tcPr>
            <w:tcW w:w="7073" w:type="dxa"/>
            <w:vAlign w:val="center"/>
          </w:tcPr>
          <w:p>
            <w:pPr>
              <w:spacing w:after="156" w:afterLines="50" w:line="360" w:lineRule="auto"/>
              <w:jc w:val="left"/>
              <w:rPr>
                <w:rFonts w:hAnsi="宋体" w:cs="宋体"/>
                <w:szCs w:val="24"/>
                <w:highlight w:val="none"/>
              </w:rPr>
            </w:pPr>
            <w:r>
              <w:rPr>
                <w:rFonts w:hint="eastAsia" w:hAnsi="宋体" w:cs="宋体"/>
                <w:b/>
                <w:bCs/>
                <w:szCs w:val="24"/>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66" w:hRule="atLeast"/>
          <w:jc w:val="center"/>
        </w:trPr>
        <w:tc>
          <w:tcPr>
            <w:tcW w:w="59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14</w:t>
            </w:r>
          </w:p>
        </w:tc>
        <w:tc>
          <w:tcPr>
            <w:tcW w:w="1232" w:type="dxa"/>
            <w:vAlign w:val="center"/>
          </w:tcPr>
          <w:p>
            <w:pPr>
              <w:spacing w:after="156" w:afterLines="50" w:line="360" w:lineRule="auto"/>
              <w:jc w:val="center"/>
              <w:rPr>
                <w:rFonts w:hAnsi="宋体" w:cs="宋体"/>
                <w:szCs w:val="24"/>
                <w:highlight w:val="none"/>
              </w:rPr>
            </w:pPr>
            <w:r>
              <w:rPr>
                <w:rFonts w:hint="eastAsia" w:hAnsi="宋体" w:cs="宋体"/>
                <w:szCs w:val="24"/>
                <w:highlight w:val="none"/>
              </w:rPr>
              <w:t>29</w:t>
            </w:r>
          </w:p>
        </w:tc>
        <w:tc>
          <w:tcPr>
            <w:tcW w:w="7073" w:type="dxa"/>
            <w:vAlign w:val="center"/>
          </w:tcPr>
          <w:p>
            <w:pPr>
              <w:spacing w:after="156" w:afterLines="50" w:line="360" w:lineRule="auto"/>
              <w:jc w:val="left"/>
              <w:rPr>
                <w:rFonts w:hAnsi="宋体" w:cs="宋体"/>
                <w:szCs w:val="24"/>
                <w:highlight w:val="none"/>
              </w:rPr>
            </w:pPr>
            <w:r>
              <w:rPr>
                <w:rFonts w:hint="eastAsia" w:hAnsi="宋体" w:cs="宋体"/>
                <w:szCs w:val="24"/>
                <w:highlight w:val="none"/>
              </w:rPr>
              <w:t>磋商代理服务费：</w:t>
            </w:r>
          </w:p>
          <w:p>
            <w:pPr>
              <w:spacing w:after="156" w:afterLines="50" w:line="360" w:lineRule="auto"/>
              <w:jc w:val="left"/>
              <w:rPr>
                <w:rFonts w:hAnsi="宋体" w:cs="宋体"/>
                <w:szCs w:val="24"/>
                <w:highlight w:val="none"/>
              </w:rPr>
            </w:pPr>
            <w:r>
              <w:rPr>
                <w:rFonts w:hint="eastAsia" w:hAnsi="宋体" w:cs="宋体"/>
                <w:szCs w:val="24"/>
                <w:highlight w:val="none"/>
              </w:rPr>
              <w:t>29.1</w:t>
            </w:r>
            <w:bookmarkStart w:id="24" w:name="OLE_LINK9"/>
            <w:bookmarkStart w:id="25" w:name="OLE_LINK10"/>
            <w:r>
              <w:rPr>
                <w:rFonts w:hint="eastAsia" w:hAnsi="宋体" w:cs="宋体"/>
                <w:szCs w:val="24"/>
                <w:highlight w:val="none"/>
              </w:rPr>
              <w:t xml:space="preserve"> 招标代理服务费的计算方法：以中标金额为基数，依据国家计委颁布《招标代理服务收费管理暂行办法》（计价格[2002]1980号）文件的有关规定执行。</w:t>
            </w:r>
            <w:bookmarkEnd w:id="24"/>
            <w:bookmarkEnd w:id="25"/>
          </w:p>
          <w:p>
            <w:pPr>
              <w:spacing w:after="156" w:afterLines="50" w:line="360" w:lineRule="auto"/>
              <w:jc w:val="left"/>
              <w:rPr>
                <w:rFonts w:hAnsi="宋体" w:cs="宋体"/>
                <w:szCs w:val="24"/>
                <w:highlight w:val="none"/>
              </w:rPr>
            </w:pPr>
            <w:r>
              <w:rPr>
                <w:rFonts w:hint="eastAsia" w:hAnsi="宋体" w:cs="宋体"/>
                <w:szCs w:val="24"/>
                <w:highlight w:val="none"/>
              </w:rPr>
              <w:t>29.2 本项目代理服务费由</w:t>
            </w:r>
            <w:r>
              <w:rPr>
                <w:rFonts w:hint="eastAsia" w:hAnsi="宋体" w:cs="宋体"/>
                <w:szCs w:val="24"/>
                <w:highlight w:val="none"/>
                <w:lang w:eastAsia="zh-CN"/>
              </w:rPr>
              <w:t>成交单位</w:t>
            </w:r>
            <w:r>
              <w:rPr>
                <w:rFonts w:hint="eastAsia" w:hAnsi="宋体" w:cs="宋体"/>
                <w:szCs w:val="24"/>
                <w:highlight w:val="none"/>
              </w:rPr>
              <w:t>支付，</w:t>
            </w:r>
            <w:r>
              <w:rPr>
                <w:rFonts w:hint="eastAsia" w:hAnsi="宋体" w:cs="宋体"/>
                <w:szCs w:val="24"/>
                <w:highlight w:val="none"/>
                <w:lang w:eastAsia="zh-CN"/>
              </w:rPr>
              <w:t>成交单位</w:t>
            </w:r>
            <w:r>
              <w:rPr>
                <w:rFonts w:hint="eastAsia" w:hAnsi="宋体" w:cs="宋体"/>
                <w:szCs w:val="24"/>
                <w:highlight w:val="none"/>
              </w:rPr>
              <w:t>应依据中标金额向招标代理机构交纳招标代理服务费。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15</w:t>
            </w:r>
          </w:p>
        </w:tc>
        <w:tc>
          <w:tcPr>
            <w:tcW w:w="1232" w:type="dxa"/>
            <w:vAlign w:val="center"/>
          </w:tcPr>
          <w:p>
            <w:pPr>
              <w:jc w:val="center"/>
              <w:rPr>
                <w:rFonts w:hAnsi="宋体" w:cs="宋体"/>
                <w:b/>
                <w:bCs/>
                <w:szCs w:val="24"/>
                <w:highlight w:val="none"/>
              </w:rPr>
            </w:pPr>
            <w:r>
              <w:rPr>
                <w:rFonts w:hint="eastAsia" w:hAnsi="宋体" w:cs="宋体"/>
                <w:b/>
                <w:bCs/>
                <w:szCs w:val="24"/>
                <w:highlight w:val="none"/>
              </w:rPr>
              <w:t>银行</w:t>
            </w:r>
          </w:p>
          <w:p>
            <w:pPr>
              <w:jc w:val="center"/>
              <w:rPr>
                <w:rFonts w:hAnsi="宋体" w:cs="宋体"/>
                <w:b/>
                <w:bCs/>
                <w:szCs w:val="24"/>
                <w:highlight w:val="none"/>
              </w:rPr>
            </w:pPr>
            <w:r>
              <w:rPr>
                <w:rFonts w:hint="eastAsia" w:hAnsi="宋体" w:cs="宋体"/>
                <w:b/>
                <w:bCs/>
                <w:szCs w:val="24"/>
                <w:highlight w:val="none"/>
              </w:rPr>
              <w:t>账户</w:t>
            </w:r>
          </w:p>
          <w:p>
            <w:pPr>
              <w:jc w:val="center"/>
              <w:rPr>
                <w:rFonts w:hAnsi="宋体" w:cs="宋体"/>
                <w:szCs w:val="24"/>
                <w:highlight w:val="none"/>
              </w:rPr>
            </w:pPr>
            <w:r>
              <w:rPr>
                <w:rFonts w:hint="eastAsia" w:hAnsi="宋体" w:cs="宋体"/>
                <w:b/>
                <w:bCs/>
                <w:szCs w:val="24"/>
                <w:highlight w:val="none"/>
              </w:rPr>
              <w:t>信息</w:t>
            </w:r>
          </w:p>
        </w:tc>
        <w:tc>
          <w:tcPr>
            <w:tcW w:w="7073" w:type="dxa"/>
            <w:vAlign w:val="center"/>
          </w:tcPr>
          <w:p>
            <w:pPr>
              <w:numPr>
                <w:ilvl w:val="0"/>
                <w:numId w:val="0"/>
              </w:numPr>
              <w:spacing w:line="520" w:lineRule="exact"/>
              <w:rPr>
                <w:rFonts w:hint="eastAsia" w:ascii="宋体" w:hAnsi="宋体" w:eastAsia="宋体" w:cs="宋体"/>
                <w:b/>
                <w:bCs/>
                <w:szCs w:val="24"/>
                <w:highlight w:val="none"/>
              </w:rPr>
            </w:pPr>
            <w:r>
              <w:rPr>
                <w:rFonts w:hint="eastAsia" w:hAnsi="宋体" w:cs="宋体"/>
                <w:b/>
                <w:bCs/>
                <w:szCs w:val="24"/>
                <w:highlight w:val="none"/>
                <w:lang w:val="en-US" w:eastAsia="zh-CN"/>
              </w:rPr>
              <w:t>1、</w:t>
            </w:r>
            <w:r>
              <w:rPr>
                <w:rFonts w:hint="eastAsia" w:hAnsi="宋体" w:cs="宋体"/>
                <w:b/>
                <w:bCs/>
                <w:szCs w:val="24"/>
                <w:highlight w:val="none"/>
                <w:lang w:eastAsia="zh-CN"/>
              </w:rPr>
              <w:t>保证金及</w:t>
            </w:r>
            <w:r>
              <w:rPr>
                <w:rFonts w:hint="eastAsia" w:ascii="宋体" w:hAnsi="宋体" w:eastAsia="宋体" w:cs="宋体"/>
                <w:b/>
                <w:bCs/>
                <w:szCs w:val="24"/>
                <w:highlight w:val="none"/>
              </w:rPr>
              <w:t>代理服务费账户：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采购代理机构开户名称</w:t>
            </w:r>
            <w:r>
              <w:rPr>
                <w:rFonts w:hint="eastAsia" w:hAnsi="宋体" w:cs="宋体"/>
                <w:b/>
                <w:bCs/>
                <w:szCs w:val="24"/>
                <w:highlight w:val="none"/>
                <w:lang w:eastAsia="zh-CN"/>
              </w:rPr>
              <w:t>：</w:t>
            </w:r>
            <w:r>
              <w:rPr>
                <w:rFonts w:hint="eastAsia" w:hAnsi="宋体" w:cs="宋体"/>
                <w:b/>
                <w:bCs/>
                <w:szCs w:val="24"/>
                <w:highlight w:val="none"/>
              </w:rPr>
              <w:t>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pPr>
              <w:pStyle w:val="2"/>
              <w:ind w:firstLine="482" w:firstLineChars="200"/>
              <w:rPr>
                <w:rFonts w:ascii="宋体" w:hAnsi="宋体" w:cs="宋体"/>
                <w:highlight w:val="none"/>
              </w:rPr>
            </w:pPr>
            <w:r>
              <w:rPr>
                <w:rFonts w:hint="eastAsia" w:ascii="宋体" w:hAnsi="宋体" w:cs="宋体"/>
                <w:b/>
                <w:bCs/>
                <w:sz w:val="24"/>
                <w:szCs w:val="24"/>
                <w:highlight w:val="none"/>
              </w:rPr>
              <w:t>账号：61050192090000002152</w:t>
            </w:r>
          </w:p>
          <w:p>
            <w:pPr>
              <w:spacing w:line="520" w:lineRule="exact"/>
              <w:ind w:firstLine="482" w:firstLineChars="200"/>
              <w:rPr>
                <w:rFonts w:hAnsi="宋体" w:cs="宋体"/>
                <w:szCs w:val="24"/>
                <w:highlight w:val="none"/>
              </w:rPr>
            </w:pPr>
            <w:r>
              <w:rPr>
                <w:rFonts w:hint="eastAsia" w:hAnsi="宋体" w:cs="宋体"/>
                <w:b/>
                <w:bCs/>
                <w:szCs w:val="24"/>
                <w:highlight w:val="none"/>
              </w:rPr>
              <w:t>请各供应商按照要求分别将保证金和服务费汇入以上指定账户，如因自身原因发生错误，产生的不利后果均由供应商自行承担。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16</w:t>
            </w:r>
          </w:p>
        </w:tc>
        <w:tc>
          <w:tcPr>
            <w:tcW w:w="1232" w:type="dxa"/>
            <w:vAlign w:val="center"/>
          </w:tcPr>
          <w:p>
            <w:pPr>
              <w:spacing w:line="360" w:lineRule="auto"/>
              <w:jc w:val="center"/>
              <w:rPr>
                <w:rFonts w:hAnsi="宋体" w:cs="宋体"/>
                <w:szCs w:val="24"/>
                <w:highlight w:val="none"/>
              </w:rPr>
            </w:pPr>
            <w:r>
              <w:rPr>
                <w:rFonts w:hint="eastAsia" w:hAnsi="宋体" w:cs="宋体"/>
                <w:szCs w:val="24"/>
                <w:highlight w:val="none"/>
              </w:rPr>
              <w:t>履约</w:t>
            </w:r>
          </w:p>
          <w:p>
            <w:pPr>
              <w:spacing w:line="360" w:lineRule="auto"/>
              <w:jc w:val="center"/>
              <w:rPr>
                <w:rFonts w:hAnsi="宋体" w:cs="宋体"/>
                <w:b/>
                <w:bCs/>
                <w:szCs w:val="24"/>
                <w:highlight w:val="none"/>
              </w:rPr>
            </w:pPr>
            <w:r>
              <w:rPr>
                <w:rFonts w:hint="eastAsia" w:hAnsi="宋体" w:cs="宋体"/>
                <w:szCs w:val="24"/>
                <w:highlight w:val="none"/>
              </w:rPr>
              <w:t>担保</w:t>
            </w:r>
          </w:p>
        </w:tc>
        <w:tc>
          <w:tcPr>
            <w:tcW w:w="7073" w:type="dxa"/>
            <w:vAlign w:val="center"/>
          </w:tcPr>
          <w:p>
            <w:pPr>
              <w:widowControl/>
              <w:spacing w:line="360" w:lineRule="auto"/>
              <w:jc w:val="left"/>
              <w:rPr>
                <w:rFonts w:hint="eastAsia" w:hAnsi="宋体" w:eastAsia="宋体" w:cs="宋体"/>
                <w:szCs w:val="24"/>
                <w:highlight w:val="none"/>
                <w:lang w:eastAsia="zh-CN"/>
              </w:rPr>
            </w:pPr>
            <w:r>
              <w:rPr>
                <w:rFonts w:hint="eastAsia" w:hAnsi="宋体" w:cs="宋体"/>
                <w:szCs w:val="24"/>
                <w:highlight w:val="none"/>
              </w:rPr>
              <w:t>履约担保的形式：</w:t>
            </w:r>
            <w:r>
              <w:rPr>
                <w:rFonts w:hint="eastAsia" w:hAnsi="宋体" w:cs="宋体"/>
                <w:szCs w:val="24"/>
                <w:highlight w:val="none"/>
                <w:lang w:val="en-US" w:eastAsia="zh-CN"/>
              </w:rPr>
              <w:t>/</w:t>
            </w:r>
          </w:p>
          <w:p>
            <w:pPr>
              <w:spacing w:line="360" w:lineRule="auto"/>
              <w:rPr>
                <w:rFonts w:hint="default" w:hAnsi="宋体" w:eastAsia="宋体" w:cs="宋体"/>
                <w:b/>
                <w:bCs/>
                <w:szCs w:val="24"/>
                <w:highlight w:val="none"/>
                <w:lang w:val="en-US" w:eastAsia="zh-CN"/>
              </w:rPr>
            </w:pPr>
            <w:r>
              <w:rPr>
                <w:rFonts w:hint="eastAsia" w:hAnsi="宋体" w:cs="宋体"/>
                <w:szCs w:val="24"/>
                <w:highlight w:val="none"/>
              </w:rPr>
              <w:t>履约担保的金额：</w:t>
            </w:r>
            <w:r>
              <w:rPr>
                <w:rFonts w:hint="eastAsia" w:hAnsi="宋体" w:cs="宋体"/>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Ansi="宋体" w:cs="宋体"/>
                <w:szCs w:val="24"/>
                <w:highlight w:val="none"/>
              </w:rPr>
            </w:pPr>
            <w:r>
              <w:rPr>
                <w:rFonts w:hint="eastAsia" w:hAnsi="宋体" w:cs="宋体"/>
                <w:szCs w:val="24"/>
                <w:highlight w:val="none"/>
              </w:rPr>
              <w:t>17</w:t>
            </w:r>
          </w:p>
        </w:tc>
        <w:tc>
          <w:tcPr>
            <w:tcW w:w="1232" w:type="dxa"/>
            <w:vAlign w:val="center"/>
          </w:tcPr>
          <w:p>
            <w:pPr>
              <w:spacing w:line="360" w:lineRule="auto"/>
              <w:jc w:val="center"/>
              <w:rPr>
                <w:rFonts w:hAnsi="宋体" w:cs="宋体"/>
                <w:bCs/>
                <w:szCs w:val="24"/>
                <w:highlight w:val="none"/>
              </w:rPr>
            </w:pPr>
            <w:r>
              <w:rPr>
                <w:rFonts w:hint="eastAsia" w:hAnsi="宋体" w:cs="宋体"/>
                <w:bCs/>
                <w:szCs w:val="24"/>
                <w:highlight w:val="none"/>
              </w:rPr>
              <w:t>现场</w:t>
            </w:r>
          </w:p>
          <w:p>
            <w:pPr>
              <w:spacing w:line="360" w:lineRule="auto"/>
              <w:jc w:val="center"/>
              <w:rPr>
                <w:rFonts w:hAnsi="宋体" w:cs="宋体"/>
                <w:szCs w:val="24"/>
                <w:highlight w:val="none"/>
              </w:rPr>
            </w:pPr>
            <w:r>
              <w:rPr>
                <w:rFonts w:hint="eastAsia" w:hAnsi="宋体" w:cs="宋体"/>
                <w:kern w:val="2"/>
                <w:szCs w:val="24"/>
                <w:highlight w:val="none"/>
              </w:rPr>
              <w:t>踏</w:t>
            </w:r>
            <w:r>
              <w:rPr>
                <w:rFonts w:hint="eastAsia" w:hAnsi="宋体" w:cs="宋体"/>
                <w:bCs/>
                <w:szCs w:val="24"/>
                <w:highlight w:val="none"/>
              </w:rPr>
              <w:t>勘</w:t>
            </w:r>
          </w:p>
        </w:tc>
        <w:tc>
          <w:tcPr>
            <w:tcW w:w="7073" w:type="dxa"/>
            <w:vAlign w:val="center"/>
          </w:tcPr>
          <w:p>
            <w:pPr>
              <w:spacing w:line="360" w:lineRule="auto"/>
              <w:rPr>
                <w:rFonts w:hint="eastAsia"/>
                <w:highlight w:val="none"/>
              </w:rPr>
            </w:pPr>
            <w:r>
              <w:rPr>
                <w:rFonts w:hint="eastAsia"/>
                <w:highlight w:val="none"/>
              </w:rPr>
              <w:t>1、不组织；</w:t>
            </w:r>
          </w:p>
          <w:p>
            <w:pPr>
              <w:spacing w:line="360" w:lineRule="auto"/>
              <w:rPr>
                <w:rFonts w:hint="eastAsia"/>
                <w:highlight w:val="none"/>
              </w:rPr>
            </w:pPr>
            <w:r>
              <w:rPr>
                <w:rFonts w:hint="eastAsia"/>
                <w:highlight w:val="none"/>
              </w:rPr>
              <w:t>2、供应商自行踏勘，并承担踏勘现场所发生的相关费用和自身安全责任；踏勘过程不得扰民。</w:t>
            </w:r>
          </w:p>
          <w:p>
            <w:pPr>
              <w:spacing w:line="360" w:lineRule="auto"/>
              <w:rPr>
                <w:rFonts w:hint="eastAsia"/>
                <w:highlight w:val="none"/>
              </w:rPr>
            </w:pPr>
            <w:r>
              <w:rPr>
                <w:rFonts w:hint="eastAsia"/>
                <w:highlight w:val="none"/>
              </w:rPr>
              <w:t>3、联系人：</w:t>
            </w:r>
            <w:r>
              <w:rPr>
                <w:rFonts w:hint="eastAsia"/>
                <w:highlight w:val="none"/>
                <w:lang w:eastAsia="zh-CN"/>
              </w:rPr>
              <w:t>镇安县黑窑沟国有林场经办</w:t>
            </w:r>
          </w:p>
          <w:p>
            <w:pPr>
              <w:spacing w:line="360" w:lineRule="auto"/>
              <w:rPr>
                <w:rFonts w:hint="eastAsia" w:eastAsia="宋体"/>
                <w:highlight w:val="none"/>
                <w:lang w:eastAsia="zh-CN"/>
              </w:rPr>
            </w:pPr>
            <w:r>
              <w:rPr>
                <w:rFonts w:hint="eastAsia"/>
                <w:highlight w:val="none"/>
              </w:rPr>
              <w:t>4、联系电话：</w:t>
            </w:r>
            <w:r>
              <w:rPr>
                <w:rFonts w:hint="eastAsia"/>
                <w:highlight w:val="none"/>
                <w:lang w:eastAsia="zh-CN"/>
              </w:rPr>
              <w:t>0914-5322531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18</w:t>
            </w:r>
          </w:p>
        </w:tc>
        <w:tc>
          <w:tcPr>
            <w:tcW w:w="1232" w:type="dxa"/>
            <w:vAlign w:val="center"/>
          </w:tcPr>
          <w:p>
            <w:pPr>
              <w:spacing w:line="360" w:lineRule="auto"/>
              <w:jc w:val="center"/>
              <w:rPr>
                <w:rFonts w:hint="eastAsia" w:hAnsi="宋体" w:cs="宋体"/>
                <w:kern w:val="2"/>
                <w:szCs w:val="24"/>
                <w:highlight w:val="none"/>
              </w:rPr>
            </w:pPr>
            <w:r>
              <w:rPr>
                <w:rFonts w:hint="eastAsia" w:hAnsi="宋体" w:cs="宋体"/>
                <w:kern w:val="2"/>
                <w:szCs w:val="24"/>
                <w:highlight w:val="none"/>
                <w:lang w:eastAsia="zh-CN"/>
              </w:rPr>
              <w:t>是否实行</w:t>
            </w:r>
            <w:r>
              <w:rPr>
                <w:rFonts w:hint="eastAsia" w:hAnsi="宋体" w:cs="宋体"/>
                <w:kern w:val="2"/>
                <w:szCs w:val="24"/>
                <w:highlight w:val="none"/>
              </w:rPr>
              <w:t>计算机辅助评标</w:t>
            </w:r>
          </w:p>
        </w:tc>
        <w:tc>
          <w:tcPr>
            <w:tcW w:w="7073" w:type="dxa"/>
            <w:vAlign w:val="center"/>
          </w:tcPr>
          <w:p>
            <w:pPr>
              <w:spacing w:line="360" w:lineRule="auto"/>
              <w:rPr>
                <w:rFonts w:hint="eastAsia" w:eastAsia="宋体"/>
                <w:szCs w:val="22"/>
                <w:highlight w:val="none"/>
                <w:lang w:eastAsia="zh-CN"/>
              </w:rPr>
            </w:pPr>
            <w:r>
              <w:rPr>
                <w:rFonts w:hint="eastAsia"/>
                <w:szCs w:val="22"/>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cs="宋体"/>
                <w:szCs w:val="24"/>
                <w:highlight w:val="none"/>
                <w:lang w:val="en-US" w:eastAsia="zh-CN"/>
              </w:rPr>
            </w:pPr>
            <w:r>
              <w:rPr>
                <w:rFonts w:hint="eastAsia" w:hAnsi="宋体" w:cs="宋体"/>
                <w:szCs w:val="24"/>
                <w:highlight w:val="none"/>
                <w:lang w:val="en-US" w:eastAsia="zh-CN"/>
              </w:rPr>
              <w:t>19</w:t>
            </w:r>
          </w:p>
        </w:tc>
        <w:tc>
          <w:tcPr>
            <w:tcW w:w="1232" w:type="dxa"/>
            <w:vAlign w:val="center"/>
          </w:tcPr>
          <w:p>
            <w:pPr>
              <w:spacing w:line="360" w:lineRule="auto"/>
              <w:jc w:val="center"/>
              <w:rPr>
                <w:rFonts w:hint="eastAsia" w:hAnsi="宋体" w:cs="宋体"/>
                <w:kern w:val="2"/>
                <w:szCs w:val="24"/>
                <w:highlight w:val="none"/>
                <w:lang w:eastAsia="zh-CN"/>
              </w:rPr>
            </w:pPr>
            <w:r>
              <w:rPr>
                <w:rFonts w:hint="eastAsia" w:hAnsi="宋体" w:cs="宋体"/>
                <w:kern w:val="2"/>
                <w:szCs w:val="24"/>
                <w:highlight w:val="none"/>
                <w:lang w:eastAsia="zh-CN"/>
              </w:rPr>
              <w:t>本项目所属行业</w:t>
            </w:r>
          </w:p>
        </w:tc>
        <w:tc>
          <w:tcPr>
            <w:tcW w:w="7073" w:type="dxa"/>
            <w:vAlign w:val="center"/>
          </w:tcPr>
          <w:p>
            <w:pPr>
              <w:spacing w:line="360" w:lineRule="auto"/>
              <w:rPr>
                <w:rFonts w:hint="eastAsia"/>
                <w:szCs w:val="22"/>
                <w:highlight w:val="none"/>
                <w:lang w:eastAsia="zh-CN"/>
              </w:rPr>
            </w:pPr>
            <w:r>
              <w:rPr>
                <w:rFonts w:hint="eastAsia"/>
                <w:szCs w:val="22"/>
                <w:highlight w:val="none"/>
                <w:lang w:eastAsia="zh-CN"/>
              </w:rPr>
              <w:t>建筑业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cs="宋体"/>
                <w:szCs w:val="24"/>
                <w:highlight w:val="none"/>
                <w:lang w:val="en-US" w:eastAsia="zh-CN"/>
              </w:rPr>
            </w:pPr>
            <w:r>
              <w:rPr>
                <w:rFonts w:hint="eastAsia" w:hAnsi="宋体" w:cs="宋体"/>
                <w:szCs w:val="24"/>
                <w:highlight w:val="none"/>
                <w:lang w:val="en-US" w:eastAsia="zh-CN"/>
              </w:rPr>
              <w:t>20</w:t>
            </w:r>
          </w:p>
        </w:tc>
        <w:tc>
          <w:tcPr>
            <w:tcW w:w="1232" w:type="dxa"/>
            <w:vAlign w:val="center"/>
          </w:tcPr>
          <w:p>
            <w:pPr>
              <w:spacing w:line="360" w:lineRule="auto"/>
              <w:jc w:val="center"/>
              <w:rPr>
                <w:rFonts w:hint="eastAsia" w:hAnsi="宋体" w:cs="宋体"/>
                <w:kern w:val="2"/>
                <w:szCs w:val="24"/>
                <w:highlight w:val="none"/>
                <w:lang w:eastAsia="zh-CN"/>
              </w:rPr>
            </w:pPr>
            <w:r>
              <w:rPr>
                <w:rFonts w:hint="eastAsia" w:hAnsi="宋体" w:cs="宋体"/>
                <w:kern w:val="2"/>
                <w:szCs w:val="24"/>
                <w:highlight w:val="none"/>
                <w:lang w:eastAsia="zh-CN"/>
              </w:rPr>
              <w:t>项目性质</w:t>
            </w:r>
          </w:p>
        </w:tc>
        <w:tc>
          <w:tcPr>
            <w:tcW w:w="7073" w:type="dxa"/>
            <w:vAlign w:val="center"/>
          </w:tcPr>
          <w:p>
            <w:pPr>
              <w:spacing w:line="360" w:lineRule="auto"/>
              <w:rPr>
                <w:rFonts w:hint="eastAsia"/>
                <w:szCs w:val="22"/>
                <w:highlight w:val="none"/>
                <w:lang w:eastAsia="zh-CN"/>
              </w:rPr>
            </w:pPr>
            <w:r>
              <w:rPr>
                <w:rFonts w:hint="eastAsia"/>
                <w:szCs w:val="22"/>
                <w:highlight w:val="none"/>
                <w:lang w:eastAsia="zh-CN"/>
              </w:rPr>
              <w:t>本项目专门面向中小企业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jc w:val="center"/>
              <w:rPr>
                <w:rFonts w:hint="default" w:hAnsi="宋体" w:cs="宋体"/>
                <w:szCs w:val="24"/>
                <w:highlight w:val="none"/>
                <w:lang w:val="en-US" w:eastAsia="zh-CN"/>
              </w:rPr>
            </w:pPr>
            <w:r>
              <w:rPr>
                <w:rFonts w:hint="eastAsia" w:hAnsi="宋体" w:cs="宋体"/>
                <w:szCs w:val="24"/>
                <w:highlight w:val="none"/>
                <w:lang w:val="en-US" w:eastAsia="zh-CN"/>
              </w:rPr>
              <w:t>21</w:t>
            </w:r>
          </w:p>
        </w:tc>
        <w:tc>
          <w:tcPr>
            <w:tcW w:w="1232" w:type="dxa"/>
            <w:vAlign w:val="center"/>
          </w:tcPr>
          <w:p>
            <w:pPr>
              <w:spacing w:line="360" w:lineRule="auto"/>
              <w:jc w:val="center"/>
              <w:rPr>
                <w:rFonts w:hint="eastAsia" w:hAnsi="宋体" w:cs="宋体"/>
                <w:kern w:val="2"/>
                <w:szCs w:val="24"/>
                <w:highlight w:val="none"/>
                <w:lang w:eastAsia="zh-CN"/>
              </w:rPr>
            </w:pPr>
            <w:r>
              <w:rPr>
                <w:rFonts w:hint="eastAsia" w:hAnsi="宋体" w:cs="宋体"/>
                <w:kern w:val="2"/>
                <w:szCs w:val="24"/>
                <w:highlight w:val="none"/>
                <w:lang w:eastAsia="zh-CN"/>
              </w:rPr>
              <w:t>其他</w:t>
            </w:r>
          </w:p>
        </w:tc>
        <w:tc>
          <w:tcPr>
            <w:tcW w:w="7073" w:type="dxa"/>
            <w:vAlign w:val="center"/>
          </w:tcPr>
          <w:p>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pPr>
              <w:spacing w:line="360" w:lineRule="auto"/>
              <w:rPr>
                <w:rFonts w:hint="eastAsia" w:ascii="宋体" w:hAnsi="宋体" w:eastAsia="宋体" w:cs="宋体"/>
                <w:sz w:val="24"/>
                <w:szCs w:val="32"/>
                <w:highlight w:val="none"/>
              </w:rPr>
            </w:pPr>
            <w:r>
              <w:rPr>
                <w:rFonts w:hint="eastAsia" w:ascii="宋体" w:hAnsi="宋体" w:eastAsia="宋体" w:cs="宋体"/>
                <w:sz w:val="24"/>
                <w:szCs w:val="32"/>
                <w:highlight w:val="none"/>
              </w:rPr>
              <w:t>(http://www.ccgp-shaanxi.gov.cn/zcdservice/zcd/shan xi/）在线申请，依法参加政府采购信用融资活动。</w:t>
            </w:r>
          </w:p>
          <w:p>
            <w:pPr>
              <w:spacing w:line="360" w:lineRule="auto"/>
              <w:rPr>
                <w:rFonts w:hint="eastAsia"/>
                <w:szCs w:val="22"/>
                <w:highlight w:val="none"/>
                <w:lang w:eastAsia="zh-CN"/>
              </w:rPr>
            </w:pPr>
            <w:r>
              <w:rPr>
                <w:rFonts w:hint="eastAsia" w:ascii="宋体" w:hAnsi="宋体" w:eastAsia="宋体" w:cs="宋体"/>
                <w:sz w:val="24"/>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pPr>
              <w:widowControl/>
              <w:spacing w:line="360" w:lineRule="auto"/>
              <w:jc w:val="center"/>
              <w:rPr>
                <w:rFonts w:hint="default" w:hAnsi="宋体" w:eastAsia="宋体" w:cs="宋体"/>
                <w:b/>
                <w:bCs/>
                <w:szCs w:val="24"/>
                <w:highlight w:val="none"/>
                <w:lang w:val="en-US" w:eastAsia="zh-CN"/>
              </w:rPr>
            </w:pPr>
            <w:r>
              <w:rPr>
                <w:rFonts w:hint="eastAsia" w:hAnsi="宋体" w:cs="宋体"/>
                <w:b/>
                <w:bCs/>
                <w:szCs w:val="24"/>
                <w:highlight w:val="none"/>
                <w:lang w:val="en-US" w:eastAsia="zh-CN"/>
              </w:rPr>
              <w:t>22</w:t>
            </w:r>
          </w:p>
        </w:tc>
        <w:tc>
          <w:tcPr>
            <w:tcW w:w="1232" w:type="dxa"/>
            <w:vAlign w:val="center"/>
          </w:tcPr>
          <w:p>
            <w:pPr>
              <w:widowControl/>
              <w:spacing w:line="360" w:lineRule="auto"/>
              <w:jc w:val="center"/>
              <w:rPr>
                <w:rFonts w:hAnsi="宋体" w:cs="宋体"/>
                <w:b/>
                <w:bCs/>
                <w:szCs w:val="24"/>
                <w:highlight w:val="none"/>
              </w:rPr>
            </w:pPr>
            <w:r>
              <w:rPr>
                <w:rFonts w:hint="eastAsia" w:hAnsi="宋体" w:cs="宋体"/>
                <w:b/>
                <w:bCs/>
                <w:szCs w:val="24"/>
                <w:highlight w:val="none"/>
              </w:rPr>
              <w:t>备注</w:t>
            </w:r>
          </w:p>
        </w:tc>
        <w:tc>
          <w:tcPr>
            <w:tcW w:w="7073" w:type="dxa"/>
            <w:vAlign w:val="center"/>
          </w:tcPr>
          <w:p>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pPr>
              <w:spacing w:line="500" w:lineRule="exact"/>
              <w:ind w:firstLine="482" w:firstLineChars="200"/>
              <w:rPr>
                <w:rFonts w:hAnsi="宋体" w:cs="宋体"/>
                <w:szCs w:val="24"/>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156" w:beforeLines="50" w:after="156" w:afterLines="50"/>
        <w:jc w:val="center"/>
        <w:rPr>
          <w:rFonts w:hAnsi="宋体" w:cs="宋体"/>
          <w:sz w:val="32"/>
          <w:szCs w:val="32"/>
          <w:highlight w:val="none"/>
        </w:rPr>
      </w:pPr>
      <w:bookmarkStart w:id="26" w:name="_Toc363473972"/>
      <w:bookmarkStart w:id="27" w:name="_Toc363474017"/>
      <w:bookmarkStart w:id="28" w:name="_Toc403077639"/>
      <w:r>
        <w:rPr>
          <w:rFonts w:hint="eastAsia" w:hAnsi="宋体" w:cs="宋体"/>
          <w:b/>
          <w:sz w:val="32"/>
          <w:szCs w:val="32"/>
          <w:highlight w:val="none"/>
        </w:rPr>
        <w:br w:type="page"/>
      </w:r>
      <w:r>
        <w:rPr>
          <w:rFonts w:hint="eastAsia" w:hAnsi="宋体" w:cs="宋体"/>
          <w:b/>
          <w:sz w:val="32"/>
          <w:szCs w:val="32"/>
          <w:highlight w:val="none"/>
        </w:rPr>
        <w:t>一.总  则</w:t>
      </w:r>
      <w:bookmarkEnd w:id="26"/>
      <w:bookmarkEnd w:id="27"/>
      <w:bookmarkEnd w:id="28"/>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w:t>
      </w:r>
      <w:r>
        <w:rPr>
          <w:rFonts w:hint="eastAsia" w:hAnsi="宋体" w:cs="宋体"/>
          <w:szCs w:val="24"/>
          <w:highlight w:val="none"/>
          <w:lang w:eastAsia="zh-CN"/>
        </w:rPr>
        <w:t>拨款</w:t>
      </w:r>
      <w:r>
        <w:rPr>
          <w:rFonts w:hint="eastAsia" w:hAnsi="宋体" w:cs="宋体"/>
          <w:szCs w:val="24"/>
          <w:highlight w:val="none"/>
        </w:rPr>
        <w:t>支付，资金已落实到位。</w:t>
      </w:r>
    </w:p>
    <w:p>
      <w:pPr>
        <w:numPr>
          <w:ilvl w:val="0"/>
          <w:numId w:val="1"/>
        </w:numPr>
        <w:spacing w:line="500" w:lineRule="exact"/>
        <w:rPr>
          <w:rFonts w:hAnsi="宋体" w:cs="宋体"/>
          <w:b/>
          <w:szCs w:val="24"/>
          <w:highlight w:val="none"/>
        </w:rPr>
      </w:pPr>
      <w:bookmarkStart w:id="29" w:name="_Toc363473973"/>
      <w:bookmarkStart w:id="30" w:name="_Toc363474018"/>
      <w:bookmarkStart w:id="31" w:name="_Toc403077640"/>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镇安县黑窑沟国有林场</w:t>
      </w:r>
    </w:p>
    <w:p>
      <w:pPr>
        <w:tabs>
          <w:tab w:val="left" w:pos="7665"/>
        </w:tabs>
        <w:spacing w:line="360" w:lineRule="auto"/>
        <w:ind w:firstLine="480" w:firstLineChars="200"/>
        <w:rPr>
          <w:rFonts w:hAnsi="宋体" w:cs="宋体"/>
          <w:szCs w:val="22"/>
          <w:highlight w:val="none"/>
        </w:rPr>
      </w:pPr>
      <w:r>
        <w:rPr>
          <w:rFonts w:hint="eastAsia" w:hAnsi="宋体" w:cs="宋体"/>
          <w:szCs w:val="22"/>
          <w:highlight w:val="none"/>
        </w:rPr>
        <w:t>2.2监督机构：同级人民政府财政部门</w:t>
      </w:r>
    </w:p>
    <w:p>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2.3采购代理机构：陕西至诚招标咨询有限公司</w:t>
      </w:r>
    </w:p>
    <w:p>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3.4供应商必须在陕西至诚招标咨询有限公司购买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二.竞争性磋商文件</w:t>
      </w:r>
      <w:bookmarkEnd w:id="29"/>
      <w:bookmarkEnd w:id="30"/>
      <w:bookmarkEnd w:id="31"/>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磋商内容及技术要求</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rPr>
          <w:rFonts w:hAnsi="宋体" w:cs="宋体"/>
          <w:b/>
          <w:sz w:val="32"/>
          <w:szCs w:val="32"/>
          <w:highlight w:val="none"/>
        </w:rPr>
      </w:pPr>
      <w:bookmarkStart w:id="32" w:name="_Toc403077641"/>
      <w:bookmarkStart w:id="33" w:name="_Toc363474019"/>
      <w:bookmarkStart w:id="34" w:name="_Toc363473974"/>
      <w:r>
        <w:rPr>
          <w:rFonts w:hint="eastAsia" w:hAnsi="宋体" w:cs="宋体"/>
          <w:b/>
          <w:sz w:val="32"/>
          <w:szCs w:val="32"/>
          <w:highlight w:val="none"/>
        </w:rPr>
        <w:t>三.磋商响应文件的编制</w:t>
      </w:r>
      <w:bookmarkEnd w:id="32"/>
      <w:bookmarkEnd w:id="33"/>
      <w:bookmarkEnd w:id="34"/>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360" w:lineRule="auto"/>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w:t>
      </w:r>
      <w:r>
        <w:rPr>
          <w:rFonts w:hint="eastAsia" w:hAnsi="宋体" w:cs="宋体"/>
          <w:szCs w:val="24"/>
          <w:highlight w:val="none"/>
          <w:lang w:eastAsia="zh-CN"/>
        </w:rPr>
        <w:t>项目</w:t>
      </w:r>
      <w:r>
        <w:rPr>
          <w:rFonts w:hint="eastAsia" w:hAnsi="宋体" w:cs="宋体"/>
          <w:szCs w:val="24"/>
          <w:highlight w:val="none"/>
        </w:rPr>
        <w:t>”，供应商可根据自身的资质情况和经营范围对本次项目进行磋商，不得将其子目再行分解或只对本次项目中的品目进行不完全磋商，任何不完全的响应将会被拒绝。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firstLineChars="200"/>
        <w:rPr>
          <w:highlight w:val="none"/>
        </w:rPr>
      </w:pPr>
      <w:r>
        <w:rPr>
          <w:rFonts w:hint="eastAsia" w:hAnsi="宋体" w:cs="宋体"/>
          <w:highlight w:val="none"/>
        </w:rPr>
        <w:t>11.1</w:t>
      </w:r>
      <w:r>
        <w:rPr>
          <w:rFonts w:hint="eastAsia" w:hAnsi="宋体" w:cs="宋体"/>
          <w:szCs w:val="24"/>
          <w:highlight w:val="none"/>
        </w:rPr>
        <w:t>磋商</w:t>
      </w:r>
      <w:r>
        <w:rPr>
          <w:rFonts w:hint="eastAsia" w:hAnsi="宋体" w:cs="宋体"/>
          <w:highlight w:val="none"/>
        </w:rPr>
        <w:t>报价：本工程发包方式为包工包料。采用综合</w:t>
      </w:r>
      <w:r>
        <w:rPr>
          <w:rFonts w:hint="eastAsia" w:hAnsi="宋体" w:cs="宋体"/>
          <w:highlight w:val="none"/>
          <w:lang w:eastAsia="zh-CN"/>
        </w:rPr>
        <w:t>单价</w:t>
      </w:r>
      <w:r>
        <w:rPr>
          <w:rFonts w:hint="eastAsia" w:hAnsi="宋体" w:cs="宋体"/>
          <w:highlight w:val="none"/>
        </w:rPr>
        <w:t>合同，包括但不限于工程施工费（人、材、机等费用）、规费、税金、项目措施费、招标代理服务费等其他一切相关费用。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w:t>
      </w:r>
      <w:r>
        <w:rPr>
          <w:rFonts w:hAnsi="宋体"/>
          <w:b/>
          <w:szCs w:val="24"/>
          <w:highlight w:val="none"/>
        </w:rPr>
        <w:t>证明的合格性和符合</w:t>
      </w:r>
      <w:r>
        <w:rPr>
          <w:rFonts w:hint="eastAsia" w:hAnsi="宋体"/>
          <w:b/>
          <w:szCs w:val="24"/>
          <w:highlight w:val="none"/>
        </w:rPr>
        <w:t>竞争性磋商</w:t>
      </w:r>
      <w:r>
        <w:rPr>
          <w:rFonts w:hAnsi="宋体"/>
          <w:b/>
          <w:szCs w:val="24"/>
          <w:highlight w:val="none"/>
        </w:rPr>
        <w:t>文件规定的文件</w:t>
      </w:r>
    </w:p>
    <w:p>
      <w:pPr>
        <w:spacing w:line="360" w:lineRule="auto"/>
        <w:ind w:firstLine="480" w:firstLineChars="200"/>
        <w:rPr>
          <w:rFonts w:hAnsi="宋体"/>
          <w:szCs w:val="24"/>
          <w:highlight w:val="none"/>
        </w:rPr>
      </w:pPr>
      <w:r>
        <w:rPr>
          <w:rFonts w:hAnsi="宋体"/>
          <w:szCs w:val="24"/>
          <w:highlight w:val="none"/>
        </w:rPr>
        <w:t>13.1</w:t>
      </w:r>
      <w:r>
        <w:rPr>
          <w:rFonts w:hint="eastAsia" w:hAnsi="宋体"/>
          <w:szCs w:val="24"/>
          <w:highlight w:val="none"/>
        </w:rPr>
        <w:t>供应商</w:t>
      </w:r>
      <w:r>
        <w:rPr>
          <w:rFonts w:hAnsi="宋体"/>
          <w:szCs w:val="24"/>
          <w:highlight w:val="none"/>
        </w:rPr>
        <w:t>应在</w:t>
      </w:r>
      <w:r>
        <w:rPr>
          <w:rFonts w:hint="eastAsia" w:hAnsi="宋体"/>
          <w:szCs w:val="24"/>
          <w:highlight w:val="none"/>
        </w:rPr>
        <w:t>竞争性磋商响应文件</w:t>
      </w:r>
      <w:r>
        <w:rPr>
          <w:rFonts w:hAnsi="宋体"/>
          <w:szCs w:val="24"/>
          <w:highlight w:val="none"/>
        </w:rPr>
        <w:t>中提交服务满足</w:t>
      </w:r>
      <w:r>
        <w:rPr>
          <w:rFonts w:hint="eastAsia" w:hAnsi="宋体"/>
          <w:szCs w:val="24"/>
          <w:highlight w:val="none"/>
        </w:rPr>
        <w:t>竞争性磋商</w:t>
      </w:r>
      <w:r>
        <w:rPr>
          <w:rFonts w:hAnsi="宋体"/>
          <w:szCs w:val="24"/>
          <w:highlight w:val="none"/>
        </w:rPr>
        <w:t>文件要求并符合国家法律法规、行业管理部门要求的其他强制性标准的证明文件。缺少证明文件或证明文件不合格的</w:t>
      </w:r>
      <w:r>
        <w:rPr>
          <w:rFonts w:hint="eastAsia" w:hAnsi="宋体"/>
          <w:szCs w:val="24"/>
          <w:highlight w:val="none"/>
        </w:rPr>
        <w:t>磋商响应文件</w:t>
      </w:r>
      <w:r>
        <w:rPr>
          <w:rFonts w:hAnsi="宋体"/>
          <w:szCs w:val="24"/>
          <w:highlight w:val="none"/>
        </w:rPr>
        <w:t>，与</w:t>
      </w:r>
      <w:r>
        <w:rPr>
          <w:rFonts w:hint="eastAsia" w:hAnsi="宋体"/>
          <w:szCs w:val="24"/>
          <w:highlight w:val="none"/>
        </w:rPr>
        <w:t>竞争性磋商</w:t>
      </w:r>
      <w:r>
        <w:rPr>
          <w:rFonts w:hAnsi="宋体"/>
          <w:szCs w:val="24"/>
          <w:highlight w:val="none"/>
        </w:rPr>
        <w:t>文件要求有重大偏离的</w:t>
      </w:r>
      <w:r>
        <w:rPr>
          <w:rFonts w:hint="eastAsia" w:hAnsi="宋体"/>
          <w:szCs w:val="24"/>
          <w:highlight w:val="none"/>
        </w:rPr>
        <w:t>磋商响应文件</w:t>
      </w:r>
      <w:r>
        <w:rPr>
          <w:rFonts w:hAnsi="宋体"/>
          <w:szCs w:val="24"/>
          <w:highlight w:val="none"/>
        </w:rPr>
        <w:t>，不符合国家法律法规、行业管理部门要求的其他强制性标准的</w:t>
      </w:r>
      <w:r>
        <w:rPr>
          <w:rFonts w:hint="eastAsia" w:hAnsi="宋体"/>
          <w:szCs w:val="24"/>
          <w:highlight w:val="none"/>
        </w:rPr>
        <w:t>磋商响应文件</w:t>
      </w:r>
      <w:r>
        <w:rPr>
          <w:rFonts w:hAnsi="宋体"/>
          <w:szCs w:val="24"/>
          <w:highlight w:val="none"/>
        </w:rPr>
        <w:t>将</w:t>
      </w:r>
      <w:r>
        <w:rPr>
          <w:rFonts w:hint="eastAsia" w:hAnsi="宋体"/>
          <w:szCs w:val="24"/>
          <w:highlight w:val="none"/>
        </w:rPr>
        <w:t>按无效磋商处理</w:t>
      </w:r>
      <w:r>
        <w:rPr>
          <w:rFonts w:hAnsi="宋体"/>
          <w:szCs w:val="24"/>
          <w:highlight w:val="none"/>
        </w:rPr>
        <w:t>。</w:t>
      </w:r>
    </w:p>
    <w:p>
      <w:pPr>
        <w:spacing w:line="360" w:lineRule="auto"/>
        <w:ind w:firstLine="480" w:firstLineChars="200"/>
        <w:rPr>
          <w:rFonts w:hAnsi="宋体"/>
          <w:szCs w:val="24"/>
          <w:highlight w:val="none"/>
        </w:rPr>
      </w:pPr>
      <w:r>
        <w:rPr>
          <w:rFonts w:hAnsi="宋体"/>
          <w:szCs w:val="24"/>
          <w:highlight w:val="none"/>
        </w:rPr>
        <w:t>13.2上述证明文件可以是文字资料、图纸、图片</w:t>
      </w:r>
      <w:r>
        <w:rPr>
          <w:rFonts w:hint="eastAsia" w:hAnsi="宋体"/>
          <w:szCs w:val="24"/>
          <w:highlight w:val="none"/>
        </w:rPr>
        <w:t>、</w:t>
      </w:r>
      <w:r>
        <w:rPr>
          <w:rFonts w:hAnsi="宋体"/>
          <w:szCs w:val="24"/>
          <w:highlight w:val="none"/>
        </w:rPr>
        <w:t>数据</w:t>
      </w:r>
      <w:r>
        <w:rPr>
          <w:rFonts w:hint="eastAsia" w:hAnsi="宋体"/>
          <w:szCs w:val="24"/>
          <w:highlight w:val="none"/>
        </w:rPr>
        <w:t>、</w:t>
      </w:r>
      <w:r>
        <w:rPr>
          <w:rFonts w:hAnsi="宋体"/>
          <w:szCs w:val="24"/>
          <w:highlight w:val="none"/>
        </w:rPr>
        <w:t>宣传彩页等，所有证明文件表达意思必须统一。</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35"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35"/>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电子版（U/光盘）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四.竞争性磋商响应文件的递交</w:t>
      </w:r>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“电子版本”“报价一览表”字样。封袋应加贴封条，并在封线处加盖供应商公章，封袋正面要粘贴供应商全称、项目名称、项目编号等标识。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17.3如果供应商未对竞争性磋商响应文件按上述要求进行完好密封，由此产生的不利后果由供应商自行承担。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rPr>
          <w:rFonts w:hAnsi="宋体" w:cs="宋体"/>
          <w:b/>
          <w:sz w:val="32"/>
          <w:szCs w:val="32"/>
          <w:highlight w:val="none"/>
        </w:rPr>
      </w:pPr>
      <w:bookmarkStart w:id="36" w:name="_Toc403077643"/>
      <w:bookmarkStart w:id="37" w:name="_Toc363474021"/>
      <w:bookmarkStart w:id="38" w:name="_Toc363473976"/>
      <w:r>
        <w:rPr>
          <w:rFonts w:hint="eastAsia" w:hAnsi="宋体" w:cs="宋体"/>
          <w:b/>
          <w:sz w:val="32"/>
          <w:szCs w:val="32"/>
          <w:highlight w:val="none"/>
        </w:rPr>
        <w:t>五.磋商与评标</w:t>
      </w:r>
      <w:bookmarkEnd w:id="36"/>
      <w:bookmarkEnd w:id="37"/>
      <w:bookmarkEnd w:id="38"/>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2</w:t>
      </w:r>
      <w:r>
        <w:rPr>
          <w:rFonts w:hint="eastAsia" w:hAnsi="宋体" w:cs="宋体"/>
          <w:b/>
          <w:bCs/>
          <w:szCs w:val="24"/>
          <w:highlight w:val="none"/>
        </w:rPr>
        <w:t>）供应商未提交有效的磋商保证金或金额不足的、磋商保证金形式不符合竞争性磋商文件要求的；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3</w:t>
      </w:r>
      <w:r>
        <w:rPr>
          <w:rFonts w:hint="eastAsia" w:hAnsi="宋体" w:cs="宋体"/>
          <w:b/>
          <w:bCs/>
          <w:szCs w:val="24"/>
          <w:highlight w:val="none"/>
        </w:rPr>
        <w:t>）资格证明文件不全的或无效的，或不符合国家规定的；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4</w:t>
      </w:r>
      <w:r>
        <w:rPr>
          <w:rFonts w:hint="eastAsia" w:hAnsi="宋体" w:cs="宋体"/>
          <w:b/>
          <w:bCs/>
          <w:szCs w:val="24"/>
          <w:highlight w:val="none"/>
        </w:rPr>
        <w:t>）竞争性磋商响应文件无供应商公章、无法定代表人签字或签字人无法定代表人有效委托书的；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5</w:t>
      </w:r>
      <w:r>
        <w:rPr>
          <w:rFonts w:hint="eastAsia" w:hAnsi="宋体" w:cs="宋体"/>
          <w:b/>
          <w:bCs/>
          <w:szCs w:val="24"/>
          <w:highlight w:val="none"/>
        </w:rPr>
        <w:t>）</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6</w:t>
      </w:r>
      <w:r>
        <w:rPr>
          <w:rFonts w:hint="eastAsia" w:hAnsi="宋体" w:cs="宋体"/>
          <w:b/>
          <w:bCs/>
          <w:szCs w:val="24"/>
          <w:highlight w:val="none"/>
        </w:rPr>
        <w:t>）供应商在同一份竞争性磋商响应文件中，有两个或多个报价的；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7</w:t>
      </w:r>
      <w:r>
        <w:rPr>
          <w:rFonts w:hint="eastAsia" w:hAnsi="宋体" w:cs="宋体"/>
          <w:b/>
          <w:bCs/>
          <w:szCs w:val="24"/>
          <w:highlight w:val="none"/>
        </w:rPr>
        <w:t>）存在有重大缺漏项和重大偏离的；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8</w:t>
      </w:r>
      <w:r>
        <w:rPr>
          <w:rFonts w:hint="eastAsia" w:hAnsi="宋体" w:cs="宋体"/>
          <w:b/>
          <w:bCs/>
          <w:szCs w:val="24"/>
          <w:highlight w:val="none"/>
        </w:rPr>
        <w:t>）供应商有串通磋商、以他人名义磋商、行贿、提供虚假证明（包括第三方提供的虚假证明），开具虚假资质，出现虚假应答的，除按无效文件处理外，还将按照政府采购的有关规定进行处罚；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lang w:val="en-US" w:eastAsia="zh-CN"/>
        </w:rPr>
        <w:t>9</w:t>
      </w:r>
      <w:r>
        <w:rPr>
          <w:rFonts w:hint="eastAsia" w:hAnsi="宋体" w:cs="宋体"/>
          <w:b/>
          <w:bCs/>
          <w:szCs w:val="24"/>
          <w:highlight w:val="none"/>
        </w:rPr>
        <w:t>）磋商总报价低于成本或者高于竞争性磋商文件公布的采购预算的。</w:t>
      </w:r>
    </w:p>
    <w:p>
      <w:pPr>
        <w:pStyle w:val="22"/>
        <w:spacing w:before="0" w:beforeAutospacing="0" w:after="0" w:afterAutospacing="0" w:line="500" w:lineRule="exact"/>
        <w:ind w:firstLine="482" w:firstLineChars="200"/>
        <w:jc w:val="both"/>
        <w:rPr>
          <w:rFonts w:cs="宋体"/>
          <w:b/>
          <w:bCs/>
          <w:highlight w:val="none"/>
        </w:rPr>
      </w:pPr>
      <w:r>
        <w:rPr>
          <w:rFonts w:hint="eastAsia" w:cs="宋体"/>
          <w:b/>
          <w:bCs/>
          <w:highlight w:val="none"/>
          <w:lang w:val="en-US" w:eastAsia="zh-CN"/>
        </w:rPr>
        <w:t>10</w:t>
      </w:r>
      <w:r>
        <w:rPr>
          <w:rFonts w:hint="eastAsia" w:cs="宋体"/>
          <w:b/>
          <w:bCs/>
          <w:highlight w:val="none"/>
        </w:rPr>
        <w:t>）竞争性磋商响应文件含有采购人不能接受的附加条件的；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lang w:val="en-US" w:eastAsia="zh-CN"/>
        </w:rPr>
        <w:t>11</w:t>
      </w:r>
      <w:r>
        <w:rPr>
          <w:rFonts w:hint="eastAsia" w:hAnsi="宋体" w:cs="宋体"/>
          <w:b/>
          <w:bCs/>
          <w:szCs w:val="24"/>
          <w:highlight w:val="none"/>
        </w:rPr>
        <w:t>）竞争性磋商响应文件不符合法律法规要求的；</w:t>
      </w:r>
    </w:p>
    <w:p>
      <w:pPr>
        <w:pStyle w:val="22"/>
        <w:spacing w:before="0" w:beforeAutospacing="0" w:after="0" w:afterAutospacing="0" w:line="500" w:lineRule="exact"/>
        <w:ind w:firstLine="482" w:firstLineChars="200"/>
        <w:jc w:val="both"/>
        <w:rPr>
          <w:rFonts w:cs="宋体"/>
          <w:highlight w:val="none"/>
        </w:rPr>
      </w:pPr>
      <w:r>
        <w:rPr>
          <w:rFonts w:hint="eastAsia" w:cs="宋体"/>
          <w:b/>
          <w:bCs/>
          <w:highlight w:val="none"/>
          <w:lang w:val="en-US" w:eastAsia="zh-CN"/>
        </w:rPr>
        <w:t>12</w:t>
      </w:r>
      <w:r>
        <w:rPr>
          <w:rFonts w:hint="eastAsia" w:cs="宋体"/>
          <w:b/>
          <w:bCs/>
          <w:highlight w:val="none"/>
        </w:rPr>
        <w:t>）供应商被列入失信被执行人、重大税收违法案件当事人名单、政府采购严重违法失信行为记录名单及其他不符合《中华人民共和国政府采购法》第二十二条规定条件。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rPr>
          <w:rFonts w:hAnsi="宋体" w:cs="宋体"/>
          <w:b/>
          <w:sz w:val="32"/>
          <w:szCs w:val="32"/>
          <w:highlight w:val="none"/>
        </w:rPr>
      </w:pPr>
      <w:r>
        <w:rPr>
          <w:rFonts w:hint="eastAsia" w:hAnsi="宋体" w:cs="宋体"/>
          <w:b/>
          <w:sz w:val="32"/>
          <w:szCs w:val="32"/>
          <w:highlight w:val="none"/>
        </w:rPr>
        <w:t>六.成交、通知与签约</w:t>
      </w:r>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29.1招标代理服务费：以中标金额为基数，依据国家计委颁布《招标代理服务收费管理暂行办法》（计价格[2002]1980号）文件的有关规定执行。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29.2本项目代理服务费由成交单位支付，成交单位应依据中标金额向招标代理机构交纳招标代理服务费。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陕西至诚招标咨询有限公司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2"/>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8"/>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8"/>
          <w:rFonts w:hAnsi="宋体" w:cs="宋体"/>
          <w:b w:val="0"/>
          <w:szCs w:val="24"/>
          <w:highlight w:val="none"/>
          <w:shd w:val="clear" w:color="auto" w:fill="FFFFFF"/>
        </w:rPr>
      </w:pPr>
      <w:r>
        <w:rPr>
          <w:rStyle w:val="28"/>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8"/>
          <w:rFonts w:hAnsi="宋体" w:cs="宋体"/>
          <w:b w:val="0"/>
          <w:szCs w:val="24"/>
          <w:highlight w:val="none"/>
          <w:shd w:val="clear" w:color="auto" w:fill="FFFFFF"/>
        </w:rPr>
      </w:pPr>
      <w:r>
        <w:rPr>
          <w:rStyle w:val="28"/>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8"/>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Style w:val="28"/>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pPr>
        <w:spacing w:line="500" w:lineRule="exact"/>
        <w:ind w:right="12"/>
        <w:rPr>
          <w:rFonts w:hAnsi="宋体" w:cs="宋体"/>
          <w:szCs w:val="24"/>
          <w:highlight w:val="none"/>
        </w:rPr>
      </w:pPr>
      <w:r>
        <w:rPr>
          <w:rFonts w:hint="eastAsia" w:hAnsi="宋体" w:cs="宋体"/>
          <w:szCs w:val="24"/>
          <w:highlight w:val="none"/>
        </w:rPr>
        <w:t xml:space="preserve">    30.7质疑答复</w:t>
      </w:r>
    </w:p>
    <w:p>
      <w:pPr>
        <w:pStyle w:val="32"/>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hAnsi="宋体" w:cs="宋体"/>
          <w:szCs w:val="24"/>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39" w:name="_Toc363474023"/>
    </w:p>
    <w:p>
      <w:pPr>
        <w:pStyle w:val="6"/>
        <w:jc w:val="center"/>
        <w:rPr>
          <w:rFonts w:ascii="宋体" w:eastAsia="宋体" w:cs="宋体"/>
          <w:bCs/>
          <w:szCs w:val="24"/>
          <w:highlight w:val="none"/>
        </w:rPr>
      </w:pPr>
      <w:bookmarkStart w:id="40" w:name="_Toc25783"/>
      <w:bookmarkStart w:id="41" w:name="_Toc403077645"/>
      <w:bookmarkStart w:id="42" w:name="_Toc423973074"/>
      <w:r>
        <w:rPr>
          <w:rFonts w:hint="eastAsia" w:ascii="宋体" w:eastAsia="宋体" w:cs="宋体"/>
          <w:bCs/>
          <w:sz w:val="36"/>
          <w:szCs w:val="36"/>
          <w:highlight w:val="none"/>
        </w:rPr>
        <w:br w:type="page"/>
      </w:r>
      <w:bookmarkStart w:id="43" w:name="_Toc17808"/>
      <w:r>
        <w:rPr>
          <w:rFonts w:hint="eastAsia" w:ascii="宋体" w:eastAsia="宋体" w:cs="宋体"/>
          <w:bCs/>
          <w:szCs w:val="36"/>
          <w:highlight w:val="none"/>
        </w:rPr>
        <w:t xml:space="preserve">第三章  </w:t>
      </w:r>
      <w:r>
        <w:rPr>
          <w:rFonts w:hint="eastAsia" w:ascii="宋体" w:eastAsia="宋体" w:cs="宋体"/>
          <w:bCs/>
          <w:szCs w:val="32"/>
          <w:highlight w:val="none"/>
        </w:rPr>
        <w:t>评审</w:t>
      </w:r>
      <w:r>
        <w:rPr>
          <w:rFonts w:hint="eastAsia" w:ascii="宋体" w:eastAsia="宋体" w:cs="宋体"/>
          <w:bCs/>
          <w:szCs w:val="36"/>
          <w:highlight w:val="none"/>
        </w:rPr>
        <w:t>方法</w:t>
      </w:r>
      <w:bookmarkEnd w:id="43"/>
    </w:p>
    <w:p>
      <w:pPr>
        <w:spacing w:line="360" w:lineRule="auto"/>
        <w:rPr>
          <w:rFonts w:hAnsi="宋体" w:cs="宋体"/>
          <w:b/>
          <w:szCs w:val="24"/>
          <w:highlight w:val="none"/>
        </w:rPr>
      </w:pPr>
      <w:r>
        <w:rPr>
          <w:rFonts w:hint="eastAsia" w:hAnsi="宋体" w:cs="宋体"/>
          <w:b/>
          <w:szCs w:val="24"/>
          <w:highlight w:val="none"/>
        </w:rPr>
        <w:t>一．评审方法：</w:t>
      </w:r>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rPr>
          <w:rFonts w:hAnsi="宋体" w:cs="宋体"/>
          <w:b/>
          <w:spacing w:val="4"/>
          <w:szCs w:val="24"/>
          <w:highlight w:val="none"/>
        </w:rPr>
      </w:pPr>
      <w:r>
        <w:rPr>
          <w:rFonts w:hint="eastAsia" w:hAnsi="宋体" w:cs="宋体"/>
          <w:b/>
          <w:spacing w:val="4"/>
          <w:szCs w:val="24"/>
          <w:highlight w:val="none"/>
        </w:rPr>
        <w:t>二、评审程序：</w:t>
      </w:r>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3"/>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2"/>
        <w:spacing w:line="500" w:lineRule="exact"/>
        <w:ind w:firstLine="482" w:firstLineChars="200"/>
        <w:rPr>
          <w:rFonts w:ascii="宋体" w:hAnsi="宋体" w:cs="宋体"/>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spacing w:line="500" w:lineRule="exact"/>
        <w:jc w:val="left"/>
        <w:rPr>
          <w:rFonts w:hAnsi="宋体" w:cs="宋体"/>
          <w:b/>
          <w:szCs w:val="24"/>
          <w:highlight w:val="none"/>
        </w:rPr>
      </w:pPr>
      <w:r>
        <w:rPr>
          <w:rFonts w:hint="eastAsia" w:hAnsi="宋体" w:cs="宋体"/>
          <w:b/>
          <w:szCs w:val="24"/>
          <w:highlight w:val="none"/>
        </w:rPr>
        <w:t>三、政策性扣减</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1.2依照&lt;关于印发《政府采购促进中小企业发展暂行办法》的通知&gt;（财库(2011〕181号）的规定，小型、微型企业应当同时符合以下条件：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2"/>
        <w:rPr>
          <w:rFonts w:ascii="宋体" w:hAnsi="宋体" w:cs="宋体"/>
          <w:highlight w:val="none"/>
        </w:rPr>
      </w:pPr>
    </w:p>
    <w:p>
      <w:pPr>
        <w:spacing w:line="360" w:lineRule="auto"/>
        <w:ind w:firstLine="498" w:firstLineChars="200"/>
        <w:jc w:val="center"/>
        <w:rPr>
          <w:rFonts w:hAnsi="宋体" w:cs="宋体"/>
          <w:b/>
          <w:szCs w:val="24"/>
          <w:highlight w:val="none"/>
        </w:rPr>
      </w:pPr>
      <w:r>
        <w:rPr>
          <w:rFonts w:hint="eastAsia" w:hAnsi="宋体" w:cs="宋体"/>
          <w:b/>
          <w:spacing w:val="4"/>
          <w:szCs w:val="24"/>
          <w:highlight w:val="none"/>
        </w:rPr>
        <w:br w:type="page"/>
      </w:r>
      <w:r>
        <w:rPr>
          <w:rFonts w:hint="eastAsia" w:hAnsi="宋体" w:cs="宋体"/>
          <w:b/>
          <w:spacing w:val="4"/>
          <w:szCs w:val="24"/>
          <w:highlight w:val="none"/>
        </w:rPr>
        <w:t>四、</w:t>
      </w:r>
      <w:r>
        <w:rPr>
          <w:rFonts w:hint="eastAsia" w:hAnsi="宋体" w:cs="宋体"/>
          <w:b/>
          <w:szCs w:val="24"/>
          <w:highlight w:val="none"/>
        </w:rPr>
        <w:t>评审要素和分值分解表</w:t>
      </w:r>
    </w:p>
    <w:p>
      <w:pPr>
        <w:spacing w:line="360" w:lineRule="auto"/>
        <w:ind w:firstLine="480" w:firstLineChars="200"/>
        <w:jc w:val="left"/>
        <w:rPr>
          <w:rFonts w:hAnsi="宋体" w:cs="宋体"/>
          <w:szCs w:val="24"/>
          <w:highlight w:val="none"/>
        </w:rPr>
      </w:pPr>
      <w:r>
        <w:rPr>
          <w:rFonts w:hint="eastAsia" w:hAnsi="宋体" w:cs="宋体"/>
          <w:szCs w:val="24"/>
          <w:highlight w:val="none"/>
        </w:rPr>
        <w:t>评价和比较以磋商响应文件为依据，从“价格评审”、“技术评审”、“履约能力”等方面进行评审并按照百分制进行赋分。</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611"/>
        <w:gridCol w:w="4061"/>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26" w:type="pct"/>
            <w:gridSpan w:val="2"/>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（总分100分）</w:t>
            </w: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资格部分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符合性评审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26" w:type="pct"/>
            <w:gridSpan w:val="2"/>
            <w:vMerge w:val="continue"/>
            <w:noWrap w:val="0"/>
            <w:vAlign w:val="center"/>
          </w:tcPr>
          <w:p>
            <w:pPr>
              <w:jc w:val="center"/>
              <w:rPr>
                <w:rFonts w:hint="eastAsia" w:ascii="宋体" w:hAnsi="宋体" w:eastAsia="宋体" w:cs="宋体"/>
                <w:sz w:val="24"/>
                <w:szCs w:val="24"/>
                <w:highlight w:val="none"/>
              </w:rPr>
            </w:pP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满分</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pct"/>
            <w:gridSpan w:val="2"/>
            <w:vMerge w:val="continue"/>
            <w:noWrap w:val="0"/>
            <w:vAlign w:val="center"/>
          </w:tcPr>
          <w:p>
            <w:pPr>
              <w:jc w:val="center"/>
              <w:rPr>
                <w:rFonts w:hint="eastAsia" w:ascii="宋体" w:hAnsi="宋体" w:eastAsia="宋体" w:cs="宋体"/>
                <w:sz w:val="24"/>
                <w:szCs w:val="24"/>
                <w:highlight w:val="none"/>
              </w:rPr>
            </w:pP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部分：满分</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826" w:type="pct"/>
            <w:gridSpan w:val="2"/>
            <w:vMerge w:val="continue"/>
            <w:noWrap w:val="0"/>
            <w:vAlign w:val="center"/>
          </w:tcPr>
          <w:p>
            <w:pPr>
              <w:jc w:val="center"/>
              <w:rPr>
                <w:rFonts w:hint="eastAsia" w:ascii="宋体" w:hAnsi="宋体" w:eastAsia="宋体" w:cs="宋体"/>
                <w:sz w:val="24"/>
                <w:szCs w:val="24"/>
                <w:highlight w:val="none"/>
              </w:rPr>
            </w:pPr>
          </w:p>
        </w:tc>
        <w:tc>
          <w:tcPr>
            <w:tcW w:w="3173" w:type="pct"/>
            <w:gridSpan w:val="2"/>
            <w:noWrap w:val="0"/>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商务部分：满分</w:t>
            </w:r>
            <w:r>
              <w:rPr>
                <w:rFonts w:hint="eastAsia" w:ascii="宋体" w:hAnsi="宋体" w:eastAsia="宋体" w:cs="宋体"/>
                <w:sz w:val="24"/>
                <w:szCs w:val="24"/>
                <w:highlight w:val="none"/>
                <w:lang w:val="en-US" w:eastAsia="zh-CN"/>
              </w:rPr>
              <w:t>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报价</w:t>
            </w:r>
            <w:r>
              <w:rPr>
                <w:rFonts w:hint="eastAsia" w:ascii="宋体" w:hAnsi="宋体" w:eastAsia="宋体" w:cs="宋体"/>
                <w:sz w:val="24"/>
                <w:szCs w:val="24"/>
                <w:highlight w:val="none"/>
              </w:rPr>
              <w:t>部分</w:t>
            </w:r>
          </w:p>
        </w:tc>
        <w:tc>
          <w:tcPr>
            <w:tcW w:w="140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最终报价</w:t>
            </w:r>
          </w:p>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评分标准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lang w:eastAsia="zh-CN"/>
              </w:rPr>
              <w:t>）</w:t>
            </w:r>
          </w:p>
        </w:tc>
        <w:tc>
          <w:tcPr>
            <w:tcW w:w="317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108" w:leftChars="-45"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合格的</w:t>
            </w:r>
            <w:r>
              <w:rPr>
                <w:rFonts w:hint="eastAsia" w:hAnsi="宋体" w:cs="宋体"/>
                <w:sz w:val="24"/>
                <w:szCs w:val="24"/>
                <w:highlight w:val="none"/>
                <w:lang w:eastAsia="zh-CN"/>
              </w:rPr>
              <w:t>磋商响应</w:t>
            </w:r>
            <w:r>
              <w:rPr>
                <w:rFonts w:hint="eastAsia" w:ascii="宋体" w:hAnsi="宋体" w:eastAsia="宋体" w:cs="宋体"/>
                <w:sz w:val="24"/>
                <w:szCs w:val="24"/>
                <w:highlight w:val="none"/>
              </w:rPr>
              <w:t>文件，其</w:t>
            </w:r>
            <w:r>
              <w:rPr>
                <w:rFonts w:hint="eastAsia" w:ascii="宋体" w:hAnsi="宋体" w:eastAsia="宋体" w:cs="宋体"/>
                <w:sz w:val="24"/>
                <w:szCs w:val="24"/>
                <w:highlight w:val="none"/>
                <w:lang w:eastAsia="zh-CN"/>
              </w:rPr>
              <w:t>最终</w:t>
            </w:r>
            <w:r>
              <w:rPr>
                <w:rFonts w:hint="eastAsia" w:ascii="宋体" w:hAnsi="宋体" w:eastAsia="宋体" w:cs="宋体"/>
                <w:sz w:val="24"/>
                <w:szCs w:val="24"/>
                <w:highlight w:val="none"/>
              </w:rPr>
              <w:t>报价为有效</w:t>
            </w:r>
            <w:r>
              <w:rPr>
                <w:rFonts w:hint="eastAsia" w:ascii="宋体" w:hAnsi="宋体" w:eastAsia="宋体" w:cs="宋体"/>
                <w:sz w:val="24"/>
                <w:szCs w:val="24"/>
                <w:highlight w:val="none"/>
                <w:lang w:eastAsia="zh-CN"/>
              </w:rPr>
              <w:t>报</w:t>
            </w:r>
            <w:r>
              <w:rPr>
                <w:rFonts w:hint="eastAsia" w:ascii="宋体" w:hAnsi="宋体" w:eastAsia="宋体" w:cs="宋体"/>
                <w:sz w:val="24"/>
                <w:szCs w:val="24"/>
                <w:highlight w:val="none"/>
              </w:rPr>
              <w:t>价。对符合政策性扣减的有效投标报价进行政策性扣减，并依据扣减后的价格（评审价格）进行价格评审。</w:t>
            </w:r>
          </w:p>
          <w:p>
            <w:pPr>
              <w:keepNext w:val="0"/>
              <w:keepLines w:val="0"/>
              <w:pageBreakBefore w:val="0"/>
              <w:widowControl w:val="0"/>
              <w:kinsoku/>
              <w:wordWrap/>
              <w:overflowPunct/>
              <w:topLinePunct w:val="0"/>
              <w:autoSpaceDE/>
              <w:autoSpaceDN/>
              <w:bidi w:val="0"/>
              <w:adjustRightInd/>
              <w:snapToGrid/>
              <w:spacing w:line="288" w:lineRule="auto"/>
              <w:ind w:left="-108" w:leftChars="-45"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2.有效最低报价为基准价得</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288" w:lineRule="auto"/>
              <w:ind w:left="-108" w:leftChars="-45"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3.按（有效最低报价/有效</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的公式计算其得分。</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报价不完整的，不进入评标</w:t>
            </w:r>
            <w:r>
              <w:rPr>
                <w:rFonts w:hint="eastAsia" w:ascii="宋体" w:hAnsi="宋体" w:eastAsia="宋体" w:cs="宋体"/>
                <w:sz w:val="24"/>
                <w:szCs w:val="24"/>
                <w:highlight w:val="none"/>
                <w:lang w:eastAsia="zh-CN"/>
              </w:rPr>
              <w:t>基</w:t>
            </w:r>
            <w:r>
              <w:rPr>
                <w:rFonts w:hint="eastAsia" w:ascii="宋体" w:hAnsi="宋体" w:eastAsia="宋体" w:cs="宋体"/>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restart"/>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商务部分</w:t>
            </w:r>
          </w:p>
        </w:tc>
        <w:tc>
          <w:tcPr>
            <w:tcW w:w="1406"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企业业绩（5分）</w:t>
            </w:r>
          </w:p>
        </w:tc>
        <w:tc>
          <w:tcPr>
            <w:tcW w:w="3173" w:type="pct"/>
            <w:gridSpan w:val="2"/>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应提供近三年201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1月</w:t>
            </w:r>
            <w:r>
              <w:rPr>
                <w:rFonts w:hint="eastAsia" w:ascii="宋体" w:hAnsi="宋体" w:eastAsia="宋体" w:cs="宋体"/>
                <w:sz w:val="24"/>
                <w:szCs w:val="24"/>
                <w:highlight w:val="none"/>
              </w:rPr>
              <w:t>起至今的</w:t>
            </w:r>
            <w:r>
              <w:rPr>
                <w:rFonts w:hint="eastAsia" w:ascii="宋体" w:hAnsi="宋体" w:eastAsia="宋体" w:cs="宋体"/>
                <w:sz w:val="24"/>
                <w:szCs w:val="24"/>
                <w:highlight w:val="none"/>
                <w:lang w:eastAsia="zh-CN"/>
              </w:rPr>
              <w:t>类似</w:t>
            </w:r>
            <w:r>
              <w:rPr>
                <w:rFonts w:hint="eastAsia" w:ascii="宋体" w:hAnsi="宋体" w:eastAsia="宋体" w:cs="宋体"/>
                <w:sz w:val="24"/>
                <w:szCs w:val="24"/>
                <w:highlight w:val="none"/>
              </w:rPr>
              <w:t>业绩证明材料，时间以合同签订日期为准</w:t>
            </w:r>
            <w:r>
              <w:rPr>
                <w:rFonts w:hint="eastAsia" w:ascii="宋体" w:hAnsi="宋体" w:eastAsia="宋体" w:cs="宋体"/>
                <w:sz w:val="24"/>
                <w:szCs w:val="24"/>
                <w:highlight w:val="none"/>
                <w:lang w:eastAsia="zh-CN"/>
              </w:rPr>
              <w:t>，（文件中附</w:t>
            </w:r>
            <w:r>
              <w:rPr>
                <w:rFonts w:hint="eastAsia" w:ascii="宋体" w:hAnsi="宋体" w:eastAsia="宋体" w:cs="宋体"/>
                <w:sz w:val="24"/>
                <w:szCs w:val="24"/>
                <w:highlight w:val="none"/>
              </w:rPr>
              <w:t>成交/中标通知书</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eastAsia="zh-CN"/>
              </w:rPr>
              <w:t>复印件，原件备查</w:t>
            </w:r>
            <w:r>
              <w:rPr>
                <w:rFonts w:hint="eastAsia" w:ascii="宋体" w:hAnsi="宋体" w:eastAsia="宋体" w:cs="宋体"/>
                <w:sz w:val="24"/>
                <w:szCs w:val="24"/>
                <w:highlight w:val="none"/>
              </w:rPr>
              <w:t>），每提供一项上述业绩的得1分，最高得5分。证明材料不全的不予赋分。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noWrap w:val="0"/>
            <w:vAlign w:val="center"/>
          </w:tcPr>
          <w:p>
            <w:pPr>
              <w:adjustRightInd w:val="0"/>
              <w:snapToGrid w:val="0"/>
              <w:jc w:val="center"/>
              <w:rPr>
                <w:rFonts w:hint="eastAsia" w:ascii="宋体" w:hAnsi="宋体" w:eastAsia="宋体" w:cs="宋体"/>
                <w:sz w:val="24"/>
                <w:szCs w:val="24"/>
                <w:highlight w:val="none"/>
              </w:rPr>
            </w:pPr>
            <w:r>
              <w:rPr>
                <w:rFonts w:hint="eastAsia" w:ascii="宋体" w:hAnsi="宋体" w:eastAsia="宋体" w:cs="宋体"/>
                <w:bCs/>
                <w:sz w:val="24"/>
                <w:szCs w:val="24"/>
                <w:highlight w:val="none"/>
                <w:lang w:val="zh-CN"/>
              </w:rPr>
              <w:t>项目部组成人员（</w:t>
            </w:r>
            <w:r>
              <w:rPr>
                <w:rFonts w:hint="eastAsia" w:ascii="宋体" w:hAnsi="宋体" w:eastAsia="宋体" w:cs="宋体"/>
                <w:bCs/>
                <w:sz w:val="24"/>
                <w:szCs w:val="24"/>
                <w:highlight w:val="none"/>
                <w:lang w:val="en-US" w:eastAsia="zh-CN"/>
              </w:rPr>
              <w:t>7</w:t>
            </w:r>
            <w:r>
              <w:rPr>
                <w:rFonts w:hint="eastAsia" w:ascii="宋体" w:hAnsi="宋体" w:eastAsia="宋体" w:cs="宋体"/>
                <w:bCs/>
                <w:sz w:val="24"/>
                <w:szCs w:val="24"/>
                <w:highlight w:val="none"/>
              </w:rPr>
              <w:t>分</w:t>
            </w:r>
            <w:r>
              <w:rPr>
                <w:rFonts w:hint="eastAsia" w:ascii="宋体" w:hAnsi="宋体" w:eastAsia="宋体" w:cs="宋体"/>
                <w:bCs/>
                <w:sz w:val="24"/>
                <w:szCs w:val="24"/>
                <w:highlight w:val="none"/>
                <w:lang w:val="zh-CN"/>
              </w:rPr>
              <w:t>）</w:t>
            </w:r>
          </w:p>
        </w:tc>
        <w:tc>
          <w:tcPr>
            <w:tcW w:w="3173" w:type="pct"/>
            <w:gridSpan w:val="2"/>
            <w:noWrap w:val="0"/>
            <w:vAlign w:val="center"/>
          </w:tcPr>
          <w:p>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项目团队技术人员配备合理，满足本项目需求，依据配备情况得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noWrap w:val="0"/>
            <w:vAlign w:val="center"/>
          </w:tcPr>
          <w:p>
            <w:pPr>
              <w:adjustRightInd w:val="0"/>
              <w:snapToGrid w:val="0"/>
              <w:jc w:val="center"/>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施工承诺（</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分</w:t>
            </w:r>
            <w:r>
              <w:rPr>
                <w:rFonts w:hint="eastAsia" w:ascii="宋体" w:hAnsi="宋体" w:eastAsia="宋体" w:cs="宋体"/>
                <w:bCs/>
                <w:sz w:val="24"/>
                <w:szCs w:val="24"/>
                <w:highlight w:val="none"/>
                <w:lang w:val="zh-CN"/>
              </w:rPr>
              <w:t>）</w:t>
            </w:r>
          </w:p>
        </w:tc>
        <w:tc>
          <w:tcPr>
            <w:tcW w:w="3173" w:type="pct"/>
            <w:gridSpan w:val="2"/>
            <w:noWrap w:val="0"/>
            <w:vAlign w:val="center"/>
          </w:tcPr>
          <w:p>
            <w:pPr>
              <w:adjustRightInd w:val="0"/>
              <w:snapToGrid w:val="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eastAsia="zh-CN"/>
              </w:rPr>
              <w:t>针对本项目作出合理有效的工程施工承诺（主要体现不得拖欠施工人员工资、给施工人员缴纳保险等）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依据响应程度进行综合赋分：</w:t>
            </w:r>
            <w:r>
              <w:rPr>
                <w:rFonts w:hint="eastAsia" w:ascii="宋体" w:hAnsi="宋体" w:eastAsia="宋体" w:cs="宋体"/>
                <w:sz w:val="24"/>
                <w:szCs w:val="24"/>
                <w:highlight w:val="none"/>
                <w:lang w:val="en-US" w:eastAsia="zh-CN"/>
              </w:rPr>
              <w:t>0-5分</w:t>
            </w:r>
            <w:r>
              <w:rPr>
                <w:rFonts w:hint="eastAsia" w:ascii="宋体" w:hAnsi="宋体" w:eastAsia="宋体" w:cs="宋体"/>
                <w:sz w:val="24"/>
                <w:szCs w:val="24"/>
                <w:highlight w:val="none"/>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restar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技术部分</w:t>
            </w:r>
          </w:p>
        </w:tc>
        <w:tc>
          <w:tcPr>
            <w:tcW w:w="1406"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施工组织设计（</w:t>
            </w: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rPr>
              <w:t>分）</w:t>
            </w:r>
          </w:p>
        </w:tc>
        <w:tc>
          <w:tcPr>
            <w:tcW w:w="2187" w:type="pct"/>
            <w:noWrap w:val="0"/>
            <w:vAlign w:val="center"/>
          </w:tcPr>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施工技术方案：</w:t>
            </w:r>
          </w:p>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施工总体流程安排合理，对项目关键技术、工艺的表述全面深入，对重点难点工程有先进、合理的建议，提出的解决方案完整、经济、安全、切实可行得7-10分。</w:t>
            </w:r>
          </w:p>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施工总体流程安排合理，对项目关键技术、工艺不够全面深入，对重点难点工程分析不全面彻底，提出的解决方案基本满足要求得4-7分。</w:t>
            </w:r>
          </w:p>
          <w:p>
            <w:pPr>
              <w:adjustRightInd w:val="0"/>
              <w:snapToGrid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施工总体流程安排合理，对项目关键技术、工艺描述不足，缺乏对重点难点工程的分析，提出的解决方案不能充分满足工程需要得0-4分。</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确保工程质量的技术组织措施</w:t>
            </w:r>
            <w:r>
              <w:rPr>
                <w:rFonts w:hint="eastAsia" w:ascii="宋体" w:hAnsi="宋体" w:eastAsia="宋体" w:cs="宋体"/>
                <w:sz w:val="24"/>
                <w:szCs w:val="24"/>
                <w:highlight w:val="none"/>
                <w:lang w:eastAsia="zh-CN"/>
              </w:rPr>
              <w:t>；</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ind w:firstLine="24"/>
              <w:rPr>
                <w:rFonts w:hint="eastAsia" w:ascii="宋体" w:hAnsi="宋体" w:eastAsia="宋体" w:cs="宋体"/>
                <w:sz w:val="24"/>
                <w:szCs w:val="24"/>
                <w:highlight w:val="none"/>
              </w:rPr>
            </w:pPr>
            <w:r>
              <w:rPr>
                <w:rFonts w:hint="eastAsia" w:ascii="宋体" w:hAnsi="宋体" w:eastAsia="宋体" w:cs="宋体"/>
                <w:sz w:val="24"/>
                <w:szCs w:val="24"/>
                <w:highlight w:val="none"/>
              </w:rPr>
              <w:t>确保安全生产的技术组织措施；</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确保文明施工的技术组织措施及环境保护措施；</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确保工期的技术组织措施；</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施工机械配备和材料投入计划；</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人员劳动力安排计划</w:t>
            </w:r>
            <w:r>
              <w:rPr>
                <w:rFonts w:hint="eastAsia" w:ascii="宋体" w:hAnsi="宋体" w:eastAsia="宋体" w:cs="宋体"/>
                <w:sz w:val="24"/>
                <w:szCs w:val="24"/>
                <w:highlight w:val="none"/>
                <w:lang w:eastAsia="zh-CN"/>
              </w:rPr>
              <w:t>；</w:t>
            </w:r>
          </w:p>
        </w:tc>
        <w:tc>
          <w:tcPr>
            <w:tcW w:w="985" w:type="pct"/>
            <w:noWrap w:val="0"/>
            <w:vAlign w:val="center"/>
          </w:tcPr>
          <w:p>
            <w:pPr>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施工进度表或施工网络图；</w:t>
            </w:r>
          </w:p>
        </w:tc>
        <w:tc>
          <w:tcPr>
            <w:tcW w:w="985" w:type="pct"/>
            <w:noWrap w:val="0"/>
            <w:vAlign w:val="center"/>
          </w:tcPr>
          <w:p>
            <w:pPr>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施工总平面布置图；</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vMerge w:val="continue"/>
            <w:noWrap w:val="0"/>
            <w:vAlign w:val="center"/>
          </w:tcPr>
          <w:p>
            <w:pPr>
              <w:spacing w:line="360" w:lineRule="auto"/>
              <w:jc w:val="center"/>
              <w:rPr>
                <w:rFonts w:hint="eastAsia" w:ascii="宋体" w:hAnsi="宋体" w:eastAsia="宋体" w:cs="宋体"/>
                <w:sz w:val="24"/>
                <w:szCs w:val="24"/>
                <w:highlight w:val="none"/>
              </w:rPr>
            </w:pPr>
          </w:p>
        </w:tc>
        <w:tc>
          <w:tcPr>
            <w:tcW w:w="1406" w:type="pct"/>
            <w:vMerge w:val="continue"/>
            <w:noWrap w:val="0"/>
            <w:vAlign w:val="center"/>
          </w:tcPr>
          <w:p>
            <w:pPr>
              <w:rPr>
                <w:rFonts w:hint="eastAsia" w:ascii="宋体" w:hAnsi="宋体" w:eastAsia="宋体" w:cs="宋体"/>
                <w:sz w:val="24"/>
                <w:szCs w:val="24"/>
                <w:highlight w:val="none"/>
              </w:rPr>
            </w:pPr>
          </w:p>
        </w:tc>
        <w:tc>
          <w:tcPr>
            <w:tcW w:w="2187" w:type="pct"/>
            <w:noWrap w:val="0"/>
            <w:vAlign w:val="center"/>
          </w:tcPr>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新技术、新产品、新工艺、新材料应用</w:t>
            </w:r>
            <w:r>
              <w:rPr>
                <w:rFonts w:hint="eastAsia" w:ascii="宋体" w:hAnsi="宋体" w:eastAsia="宋体" w:cs="宋体"/>
                <w:sz w:val="24"/>
                <w:szCs w:val="24"/>
                <w:highlight w:val="none"/>
                <w:lang w:eastAsia="zh-CN"/>
              </w:rPr>
              <w:t>；</w:t>
            </w:r>
          </w:p>
        </w:tc>
        <w:tc>
          <w:tcPr>
            <w:tcW w:w="985"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注：以上评审项目有任何一项严重错误或漏项的相应项目得0分。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26" w:type="pct"/>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其他因素评分标准</w:t>
            </w:r>
          </w:p>
        </w:tc>
        <w:tc>
          <w:tcPr>
            <w:tcW w:w="3173" w:type="pct"/>
            <w:gridSpan w:val="2"/>
            <w:noWrap w:val="0"/>
            <w:vAlign w:val="center"/>
          </w:tcPr>
          <w:p>
            <w:pPr>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备注</w:t>
            </w:r>
          </w:p>
        </w:tc>
        <w:tc>
          <w:tcPr>
            <w:tcW w:w="4579" w:type="pct"/>
            <w:gridSpan w:val="3"/>
            <w:noWrap w:val="0"/>
            <w:vAlign w:val="center"/>
          </w:tcPr>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1）各评</w:t>
            </w:r>
            <w:r>
              <w:rPr>
                <w:rFonts w:hint="eastAsia" w:ascii="宋体" w:hAnsi="宋体" w:eastAsia="宋体" w:cs="宋体"/>
                <w:sz w:val="24"/>
                <w:szCs w:val="24"/>
                <w:highlight w:val="none"/>
                <w:lang w:eastAsia="zh-CN"/>
              </w:rPr>
              <w:t>磋商小组成员</w:t>
            </w:r>
            <w:r>
              <w:rPr>
                <w:rFonts w:hint="eastAsia" w:ascii="宋体" w:hAnsi="宋体" w:eastAsia="宋体" w:cs="宋体"/>
                <w:sz w:val="24"/>
                <w:szCs w:val="24"/>
                <w:highlight w:val="none"/>
              </w:rPr>
              <w:t>独立打分。</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成员打分超过得分界限或未按本表规定赋分时，该成员的打分作废，不计入汇总分。</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成员无记名投票，得票高者排序在前。</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4）各种计算采用插入法，数字均保留一位小数，第二位“四舍五入”。</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5）评审过程中，若出现特殊情况时，由</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决定暂停评审，并提出具体处理意见。</w:t>
            </w:r>
          </w:p>
        </w:tc>
      </w:tr>
    </w:tbl>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bCs/>
          <w:sz w:val="36"/>
          <w:szCs w:val="36"/>
          <w:highlight w:val="none"/>
        </w:rPr>
      </w:pPr>
      <w:r>
        <w:rPr>
          <w:rFonts w:hint="eastAsia" w:hAnsi="宋体" w:cs="宋体"/>
          <w:spacing w:val="4"/>
          <w:szCs w:val="24"/>
          <w:highlight w:val="none"/>
        </w:rPr>
        <w:t>2、采购人根据评标报告中推荐的成交候选人排列顺序确定供应商，以复函通知招标代理机构。</w:t>
      </w:r>
    </w:p>
    <w:p>
      <w:pPr>
        <w:pStyle w:val="20"/>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6"/>
        <w:jc w:val="center"/>
        <w:rPr>
          <w:highlight w:val="none"/>
        </w:rPr>
      </w:pPr>
      <w:bookmarkStart w:id="44" w:name="_Toc7289"/>
      <w:r>
        <w:rPr>
          <w:rFonts w:hint="eastAsia" w:ascii="宋体" w:eastAsia="宋体" w:cs="宋体"/>
          <w:bCs/>
          <w:sz w:val="36"/>
          <w:szCs w:val="36"/>
          <w:highlight w:val="none"/>
        </w:rPr>
        <w:t>第四章  合同条款及格式</w:t>
      </w:r>
      <w:bookmarkEnd w:id="40"/>
      <w:bookmarkEnd w:id="41"/>
      <w:bookmarkEnd w:id="42"/>
      <w:bookmarkEnd w:id="44"/>
      <w:bookmarkStart w:id="45" w:name="_Toc31520"/>
      <w:bookmarkStart w:id="46" w:name="_Toc389582037"/>
      <w:bookmarkStart w:id="47" w:name="_Toc423973075"/>
      <w:bookmarkStart w:id="48" w:name="_Toc4679"/>
      <w:bookmarkStart w:id="49" w:name="_Toc29888"/>
      <w:bookmarkStart w:id="50" w:name="_Toc26595"/>
      <w:bookmarkStart w:id="51" w:name="_Toc19246"/>
      <w:bookmarkStart w:id="52" w:name="_Toc19199"/>
      <w:bookmarkStart w:id="53" w:name="_Toc8333"/>
    </w:p>
    <w:p>
      <w:pPr>
        <w:pStyle w:val="7"/>
        <w:jc w:val="center"/>
        <w:rPr>
          <w:rFonts w:ascii="宋体" w:hAnsi="宋体"/>
          <w:highlight w:val="none"/>
        </w:rPr>
      </w:pPr>
      <w:bookmarkStart w:id="54" w:name="_Toc30560"/>
      <w:bookmarkStart w:id="55" w:name="_Toc6935"/>
      <w:bookmarkStart w:id="56" w:name="_Toc32723"/>
      <w:r>
        <w:rPr>
          <w:rFonts w:hint="eastAsia" w:ascii="宋体" w:hAnsi="宋体"/>
          <w:highlight w:val="none"/>
        </w:rPr>
        <w:t>合同条款及格式前附表</w:t>
      </w:r>
      <w:bookmarkEnd w:id="54"/>
      <w:bookmarkEnd w:id="55"/>
      <w:bookmarkEnd w:id="56"/>
    </w:p>
    <w:p>
      <w:pPr>
        <w:ind w:firstLine="480" w:firstLineChars="200"/>
        <w:rPr>
          <w:bCs/>
          <w:sz w:val="36"/>
          <w:szCs w:val="36"/>
          <w:highlight w:val="none"/>
        </w:rPr>
      </w:pPr>
      <w:r>
        <w:rPr>
          <w:rFonts w:hint="eastAsia"/>
          <w:szCs w:val="24"/>
          <w:highlight w:val="none"/>
        </w:rPr>
        <w:t>本表是对合同条款的具体补充和修改，如有矛盾，应以本资料表为准。</w:t>
      </w:r>
    </w:p>
    <w:tbl>
      <w:tblPr>
        <w:tblStyle w:val="25"/>
        <w:tblW w:w="932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46"/>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46" w:type="dxa"/>
            <w:vAlign w:val="center"/>
          </w:tcPr>
          <w:p>
            <w:pPr>
              <w:spacing w:line="360" w:lineRule="auto"/>
              <w:jc w:val="center"/>
              <w:rPr>
                <w:rFonts w:hAnsi="宋体" w:cs="宋体"/>
                <w:b/>
                <w:szCs w:val="21"/>
                <w:highlight w:val="none"/>
              </w:rPr>
            </w:pPr>
            <w:r>
              <w:rPr>
                <w:rFonts w:hint="eastAsia" w:hAnsi="宋体" w:cs="宋体"/>
                <w:b/>
                <w:szCs w:val="21"/>
                <w:highlight w:val="none"/>
              </w:rPr>
              <w:t>序号</w:t>
            </w:r>
          </w:p>
        </w:tc>
        <w:tc>
          <w:tcPr>
            <w:tcW w:w="7875" w:type="dxa"/>
            <w:vAlign w:val="center"/>
          </w:tcPr>
          <w:p>
            <w:pPr>
              <w:spacing w:line="360" w:lineRule="auto"/>
              <w:jc w:val="center"/>
              <w:rPr>
                <w:rFonts w:hAnsi="宋体" w:cs="宋体"/>
                <w:b/>
                <w:szCs w:val="21"/>
                <w:highlight w:val="none"/>
              </w:rPr>
            </w:pPr>
            <w:r>
              <w:rPr>
                <w:rFonts w:hint="eastAsia" w:hAnsi="宋体" w:cs="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jc w:val="center"/>
              <w:rPr>
                <w:rFonts w:hAnsi="宋体" w:cs="宋体"/>
                <w:szCs w:val="21"/>
                <w:highlight w:val="none"/>
              </w:rPr>
            </w:pPr>
            <w:r>
              <w:rPr>
                <w:rFonts w:hint="eastAsia" w:hAnsi="宋体" w:cs="宋体"/>
                <w:szCs w:val="21"/>
                <w:highlight w:val="none"/>
              </w:rPr>
              <w:t>1</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采购人：</w:t>
            </w:r>
            <w:r>
              <w:rPr>
                <w:rFonts w:hint="eastAsia" w:hAnsi="宋体" w:cs="宋体"/>
                <w:szCs w:val="21"/>
                <w:highlight w:val="none"/>
                <w:lang w:eastAsia="zh-CN"/>
              </w:rPr>
              <w:t>镇安县黑窑沟国有林场</w:t>
            </w:r>
          </w:p>
          <w:p>
            <w:pPr>
              <w:spacing w:line="360" w:lineRule="auto"/>
              <w:rPr>
                <w:rFonts w:hint="eastAsia" w:hAnsi="宋体" w:eastAsia="宋体" w:cs="宋体"/>
                <w:szCs w:val="21"/>
                <w:highlight w:val="none"/>
                <w:lang w:eastAsia="zh-CN"/>
              </w:rPr>
            </w:pPr>
            <w:r>
              <w:rPr>
                <w:rFonts w:hint="eastAsia" w:hAnsi="宋体" w:cs="宋体"/>
                <w:szCs w:val="21"/>
                <w:highlight w:val="none"/>
              </w:rPr>
              <w:t>地址：</w:t>
            </w:r>
            <w:r>
              <w:rPr>
                <w:rFonts w:hint="eastAsia" w:hAnsi="宋体" w:cs="宋体"/>
                <w:szCs w:val="21"/>
                <w:highlight w:val="none"/>
                <w:lang w:eastAsia="zh-CN"/>
              </w:rPr>
              <w:t>镇安县永乐街道办后街82号</w:t>
            </w:r>
          </w:p>
          <w:p>
            <w:pPr>
              <w:spacing w:line="360" w:lineRule="auto"/>
              <w:rPr>
                <w:rFonts w:hint="eastAsia" w:hAnsi="宋体" w:eastAsia="宋体" w:cs="宋体"/>
                <w:szCs w:val="21"/>
                <w:highlight w:val="none"/>
                <w:lang w:eastAsia="zh-CN"/>
              </w:rPr>
            </w:pPr>
            <w:r>
              <w:rPr>
                <w:rFonts w:hint="eastAsia" w:hAnsi="宋体" w:cs="宋体"/>
                <w:szCs w:val="21"/>
                <w:highlight w:val="none"/>
              </w:rPr>
              <w:t>项目名称：</w:t>
            </w:r>
            <w:r>
              <w:rPr>
                <w:rFonts w:hint="eastAsia" w:cs="宋体"/>
                <w:highlight w:val="none"/>
                <w:shd w:val="clear" w:color="auto" w:fill="FFFFFF"/>
                <w:lang w:eastAsia="zh-CN"/>
              </w:rPr>
              <w:t>厂部道路建设项目</w:t>
            </w:r>
          </w:p>
          <w:p>
            <w:pPr>
              <w:spacing w:line="360" w:lineRule="auto"/>
              <w:rPr>
                <w:rFonts w:hAnsi="宋体" w:cs="宋体"/>
                <w:szCs w:val="21"/>
                <w:highlight w:val="none"/>
              </w:rPr>
            </w:pPr>
            <w:r>
              <w:rPr>
                <w:rFonts w:hint="eastAsia" w:hAnsi="宋体" w:cs="宋体"/>
                <w:szCs w:val="21"/>
                <w:highlight w:val="none"/>
              </w:rPr>
              <w:t>资金来源：</w:t>
            </w:r>
            <w:r>
              <w:rPr>
                <w:rFonts w:hint="eastAsia" w:cs="宋体"/>
                <w:highlight w:val="none"/>
                <w:shd w:val="clear" w:color="auto" w:fill="FFFFFF"/>
              </w:rPr>
              <w:t>财政拨款</w:t>
            </w:r>
            <w:r>
              <w:rPr>
                <w:rFonts w:hint="eastAsia" w:hAnsi="宋体" w:cs="宋体"/>
                <w:szCs w:val="21"/>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3"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2</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项目实施地点：</w:t>
            </w:r>
            <w:r>
              <w:rPr>
                <w:rFonts w:hint="eastAsia" w:hAnsi="宋体" w:cs="宋体"/>
                <w:szCs w:val="21"/>
                <w:highlight w:val="none"/>
                <w:lang w:eastAsia="zh-CN"/>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3</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工期</w:t>
            </w:r>
            <w:r>
              <w:rPr>
                <w:rFonts w:hAnsi="宋体" w:cs="宋体"/>
                <w:szCs w:val="21"/>
                <w:highlight w:val="none"/>
              </w:rPr>
              <w:t>：</w:t>
            </w:r>
            <w:r>
              <w:rPr>
                <w:rFonts w:hint="eastAsia" w:hAnsi="宋体" w:cs="宋体"/>
                <w:szCs w:val="21"/>
                <w:highlight w:val="none"/>
              </w:rPr>
              <w:t>自合同签订之日起</w:t>
            </w:r>
            <w:r>
              <w:rPr>
                <w:rFonts w:hint="eastAsia" w:hAnsi="宋体" w:cs="宋体"/>
                <w:szCs w:val="21"/>
                <w:highlight w:val="none"/>
                <w:lang w:val="en-US" w:eastAsia="zh-CN"/>
              </w:rPr>
              <w:t>60</w:t>
            </w:r>
            <w:r>
              <w:rPr>
                <w:rFonts w:hint="eastAsia"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shd w:val="clear" w:color="FFFFFF" w:fill="D9D9D9"/>
              </w:rPr>
            </w:pPr>
            <w:r>
              <w:rPr>
                <w:rFonts w:hint="eastAsia" w:hAnsi="宋体" w:cs="宋体"/>
                <w:szCs w:val="21"/>
                <w:highlight w:val="none"/>
              </w:rPr>
              <w:t>4</w:t>
            </w:r>
          </w:p>
        </w:tc>
        <w:tc>
          <w:tcPr>
            <w:tcW w:w="7875" w:type="dxa"/>
            <w:vAlign w:val="center"/>
          </w:tcPr>
          <w:p>
            <w:pPr>
              <w:spacing w:line="360" w:lineRule="auto"/>
              <w:rPr>
                <w:rFonts w:hint="eastAsia" w:hAnsi="宋体" w:eastAsia="宋体" w:cs="宋体"/>
                <w:szCs w:val="21"/>
                <w:highlight w:val="none"/>
                <w:lang w:eastAsia="zh-CN"/>
              </w:rPr>
            </w:pPr>
            <w:r>
              <w:rPr>
                <w:rFonts w:hint="eastAsia" w:hAnsi="宋体" w:cs="宋体"/>
                <w:szCs w:val="21"/>
                <w:highlight w:val="none"/>
              </w:rPr>
              <w:t>1.</w:t>
            </w:r>
            <w:r>
              <w:rPr>
                <w:rFonts w:hint="eastAsia" w:hAnsi="宋体" w:cs="宋体"/>
                <w:szCs w:val="21"/>
                <w:highlight w:val="none"/>
                <w:lang w:eastAsia="zh-CN"/>
              </w:rPr>
              <w:t>合同结算方式为综合单价合同，结算时按实际完成的工程量。</w:t>
            </w:r>
          </w:p>
          <w:p>
            <w:pPr>
              <w:spacing w:line="360" w:lineRule="auto"/>
              <w:rPr>
                <w:rFonts w:hAnsi="宋体" w:cs="宋体"/>
                <w:szCs w:val="21"/>
                <w:highlight w:val="none"/>
              </w:rPr>
            </w:pPr>
            <w:r>
              <w:rPr>
                <w:rFonts w:hint="eastAsia" w:hAnsi="宋体" w:cs="宋体"/>
                <w:szCs w:val="21"/>
                <w:highlight w:val="none"/>
                <w:lang w:val="en-US" w:eastAsia="zh-CN"/>
              </w:rPr>
              <w:t>2</w:t>
            </w:r>
            <w:r>
              <w:rPr>
                <w:rFonts w:hint="eastAsia" w:hAnsi="宋体" w:cs="宋体"/>
                <w:szCs w:val="21"/>
                <w:highlight w:val="none"/>
              </w:rPr>
              <w:t>.付款方式和程序：</w:t>
            </w:r>
          </w:p>
          <w:p>
            <w:pPr>
              <w:spacing w:line="360" w:lineRule="auto"/>
              <w:rPr>
                <w:rFonts w:hAnsi="宋体" w:cs="宋体"/>
                <w:szCs w:val="21"/>
                <w:highlight w:val="none"/>
              </w:rPr>
            </w:pPr>
            <w:r>
              <w:rPr>
                <w:rFonts w:hint="eastAsia" w:hAnsi="宋体" w:cs="宋体"/>
                <w:szCs w:val="21"/>
                <w:highlight w:val="none"/>
              </w:rPr>
              <w:t>（1）结算方式：</w:t>
            </w:r>
          </w:p>
          <w:p>
            <w:pPr>
              <w:spacing w:line="360" w:lineRule="auto"/>
              <w:ind w:firstLine="480" w:firstLineChars="200"/>
              <w:rPr>
                <w:rFonts w:hAnsi="宋体" w:cs="宋体"/>
                <w:szCs w:val="21"/>
                <w:highlight w:val="none"/>
              </w:rPr>
            </w:pPr>
            <w:r>
              <w:rPr>
                <w:rFonts w:hint="eastAsia" w:hAnsi="宋体" w:cs="宋体"/>
                <w:szCs w:val="21"/>
                <w:highlight w:val="none"/>
              </w:rPr>
              <w:t>由采购人负责结算</w:t>
            </w:r>
            <w:r>
              <w:rPr>
                <w:rFonts w:hint="eastAsia" w:hAnsi="宋体" w:cs="宋体"/>
                <w:szCs w:val="21"/>
                <w:highlight w:val="none"/>
                <w:lang w:eastAsia="zh-CN"/>
              </w:rPr>
              <w:t>，</w:t>
            </w:r>
            <w:r>
              <w:rPr>
                <w:rFonts w:hint="eastAsia" w:hAnsi="宋体" w:cs="宋体"/>
                <w:szCs w:val="21"/>
                <w:highlight w:val="none"/>
              </w:rPr>
              <w:t>在付款前，成交供应商须开具全额发票给采购人。</w:t>
            </w:r>
          </w:p>
          <w:p>
            <w:pPr>
              <w:spacing w:line="360" w:lineRule="auto"/>
              <w:jc w:val="left"/>
              <w:rPr>
                <w:rFonts w:hAnsi="宋体" w:cs="宋体"/>
                <w:szCs w:val="21"/>
                <w:highlight w:val="none"/>
              </w:rPr>
            </w:pPr>
            <w:r>
              <w:rPr>
                <w:rFonts w:hint="eastAsia" w:hAnsi="宋体" w:cs="宋体"/>
                <w:szCs w:val="21"/>
                <w:highlight w:val="none"/>
              </w:rPr>
              <w:t>（2）付款方式：</w:t>
            </w:r>
          </w:p>
          <w:p>
            <w:pPr>
              <w:spacing w:line="360" w:lineRule="auto"/>
              <w:ind w:firstLine="480" w:firstLineChars="200"/>
              <w:rPr>
                <w:rFonts w:hAnsi="宋体" w:cs="宋体"/>
                <w:szCs w:val="21"/>
                <w:highlight w:val="none"/>
              </w:rPr>
            </w:pPr>
            <w:r>
              <w:rPr>
                <w:rFonts w:hint="eastAsia" w:hAnsi="宋体" w:cs="宋体"/>
                <w:szCs w:val="21"/>
                <w:highlight w:val="none"/>
              </w:rPr>
              <w:t>银行转账，项目实施完成并通过验收后，由供应商提供票据并申请，经采购人签字同意后支付。</w:t>
            </w:r>
          </w:p>
          <w:p>
            <w:pPr>
              <w:spacing w:line="360" w:lineRule="auto"/>
              <w:rPr>
                <w:rFonts w:hint="eastAsia" w:hAnsi="宋体" w:cs="宋体"/>
                <w:szCs w:val="21"/>
                <w:highlight w:val="none"/>
              </w:rPr>
            </w:pPr>
            <w:r>
              <w:rPr>
                <w:rFonts w:hint="eastAsia" w:hAnsi="宋体" w:cs="宋体"/>
                <w:szCs w:val="21"/>
                <w:highlight w:val="none"/>
              </w:rPr>
              <w:t>（2）付款方式：</w:t>
            </w:r>
          </w:p>
          <w:p>
            <w:pPr>
              <w:spacing w:line="360" w:lineRule="auto"/>
              <w:ind w:firstLine="480" w:firstLineChars="200"/>
              <w:rPr>
                <w:szCs w:val="22"/>
                <w:highlight w:val="none"/>
              </w:rPr>
            </w:pPr>
            <w:r>
              <w:rPr>
                <w:rFonts w:hint="eastAsia" w:ascii="宋体" w:hAnsi="宋体" w:eastAsia="宋体" w:cs="宋体"/>
                <w:b w:val="0"/>
                <w:spacing w:val="0"/>
                <w:w w:val="100"/>
                <w:kern w:val="0"/>
                <w:sz w:val="24"/>
                <w:szCs w:val="21"/>
                <w:highlight w:val="none"/>
                <w:lang w:val="en-US" w:eastAsia="zh-CN" w:bidi="ar-SA"/>
              </w:rPr>
              <w:t>签订合同后支付合同总价的30%，工程施工</w:t>
            </w:r>
            <w:r>
              <w:rPr>
                <w:rFonts w:hint="eastAsia" w:hAnsi="宋体" w:cs="宋体"/>
                <w:b w:val="0"/>
                <w:spacing w:val="0"/>
                <w:w w:val="100"/>
                <w:kern w:val="0"/>
                <w:sz w:val="24"/>
                <w:szCs w:val="21"/>
                <w:highlight w:val="none"/>
                <w:lang w:val="en-US" w:eastAsia="zh-CN" w:bidi="ar-SA"/>
              </w:rPr>
              <w:t>进度过半支付合同总价的20%</w:t>
            </w:r>
            <w:r>
              <w:rPr>
                <w:rFonts w:hint="eastAsia" w:ascii="宋体" w:hAnsi="宋体" w:eastAsia="宋体" w:cs="宋体"/>
                <w:b w:val="0"/>
                <w:spacing w:val="0"/>
                <w:w w:val="100"/>
                <w:kern w:val="0"/>
                <w:sz w:val="24"/>
                <w:szCs w:val="21"/>
                <w:highlight w:val="none"/>
                <w:lang w:val="en-US" w:eastAsia="zh-CN" w:bidi="ar-SA"/>
              </w:rPr>
              <w:t>，</w:t>
            </w:r>
            <w:r>
              <w:rPr>
                <w:rFonts w:hint="eastAsia" w:hAnsi="宋体" w:cs="宋体"/>
                <w:b w:val="0"/>
                <w:spacing w:val="0"/>
                <w:w w:val="100"/>
                <w:kern w:val="0"/>
                <w:sz w:val="24"/>
                <w:szCs w:val="21"/>
                <w:highlight w:val="none"/>
                <w:lang w:val="en-US" w:eastAsia="zh-CN" w:bidi="ar-SA"/>
              </w:rPr>
              <w:t>工程施工进度到80%支付合同总价的20%，工程施工完毕验收合格后支付合同总价的30%</w:t>
            </w:r>
            <w:r>
              <w:rPr>
                <w:rFonts w:hint="eastAsia" w:ascii="宋体" w:hAnsi="宋体" w:eastAsia="宋体" w:cs="宋体"/>
                <w:b w:val="0"/>
                <w:spacing w:val="0"/>
                <w:w w:val="100"/>
                <w:kern w:val="0"/>
                <w:sz w:val="24"/>
                <w:szCs w:val="21"/>
                <w:highlight w:val="none"/>
                <w:lang w:val="en-US" w:eastAsia="zh-CN" w:bidi="ar-SA"/>
              </w:rPr>
              <w:t>。</w:t>
            </w:r>
            <w:r>
              <w:rPr>
                <w:rFonts w:hint="eastAsia" w:hAnsi="宋体" w:cs="宋体"/>
                <w:b w:val="0"/>
                <w:spacing w:val="0"/>
                <w:w w:val="100"/>
                <w:kern w:val="0"/>
                <w:sz w:val="24"/>
                <w:szCs w:val="21"/>
                <w:highlight w:val="none"/>
                <w:lang w:val="en-US" w:eastAsia="zh-CN" w:bidi="ar-SA"/>
              </w:rPr>
              <w:t>（具体以合同签订为准）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5</w:t>
            </w:r>
          </w:p>
        </w:tc>
        <w:tc>
          <w:tcPr>
            <w:tcW w:w="7875" w:type="dxa"/>
            <w:vAlign w:val="center"/>
          </w:tcPr>
          <w:p>
            <w:pPr>
              <w:spacing w:line="360" w:lineRule="auto"/>
              <w:rPr>
                <w:rFonts w:hAnsi="宋体" w:cs="宋体"/>
                <w:szCs w:val="21"/>
                <w:highlight w:val="none"/>
              </w:rPr>
            </w:pPr>
            <w:r>
              <w:rPr>
                <w:rFonts w:hint="eastAsia" w:hAnsi="宋体" w:cs="宋体"/>
                <w:szCs w:val="21"/>
                <w:highlight w:val="none"/>
              </w:rPr>
              <w:t>缺陷责任期：</w:t>
            </w:r>
            <w:r>
              <w:rPr>
                <w:rFonts w:hint="eastAsia" w:hAnsi="宋体" w:cs="宋体"/>
                <w:szCs w:val="21"/>
                <w:highlight w:val="none"/>
                <w:lang w:val="en-US" w:eastAsia="zh-CN"/>
              </w:rPr>
              <w:t>12个月</w:t>
            </w:r>
            <w:r>
              <w:rPr>
                <w:rFonts w:hint="eastAsia"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6</w:t>
            </w:r>
          </w:p>
        </w:tc>
        <w:tc>
          <w:tcPr>
            <w:tcW w:w="7875" w:type="dxa"/>
            <w:vAlign w:val="center"/>
          </w:tcPr>
          <w:p>
            <w:pPr>
              <w:spacing w:line="360" w:lineRule="auto"/>
              <w:jc w:val="left"/>
              <w:rPr>
                <w:rFonts w:hAnsi="宋体" w:cs="宋体"/>
                <w:szCs w:val="21"/>
                <w:highlight w:val="none"/>
              </w:rPr>
            </w:pPr>
            <w:r>
              <w:rPr>
                <w:rFonts w:hint="eastAsia" w:hAnsi="宋体" w:cs="宋体"/>
                <w:szCs w:val="21"/>
                <w:highlight w:val="none"/>
              </w:rPr>
              <w:t>质量保证：</w:t>
            </w:r>
          </w:p>
          <w:p>
            <w:pPr>
              <w:spacing w:line="520" w:lineRule="exact"/>
              <w:ind w:firstLine="360" w:firstLineChars="150"/>
              <w:rPr>
                <w:rFonts w:hAnsi="宋体" w:cs="宋体"/>
                <w:szCs w:val="21"/>
                <w:highlight w:val="none"/>
              </w:rPr>
            </w:pPr>
            <w:r>
              <w:rPr>
                <w:rFonts w:hint="eastAsia" w:hAnsi="宋体" w:cs="宋体"/>
                <w:szCs w:val="21"/>
                <w:highlight w:val="none"/>
              </w:rPr>
              <w:t>工程质量标准：</w:t>
            </w:r>
            <w:r>
              <w:rPr>
                <w:rFonts w:hint="eastAsia" w:hAnsi="宋体" w:cs="宋体"/>
                <w:b/>
                <w:bCs/>
                <w:szCs w:val="21"/>
                <w:highlight w:val="none"/>
              </w:rPr>
              <w:t>达到现行国家有关验收规范“合格”标准。</w:t>
            </w:r>
          </w:p>
          <w:p>
            <w:pPr>
              <w:spacing w:line="520" w:lineRule="exact"/>
              <w:ind w:firstLine="360" w:firstLineChars="150"/>
              <w:rPr>
                <w:rFonts w:hAnsi="宋体" w:cs="宋体"/>
                <w:szCs w:val="21"/>
                <w:highlight w:val="none"/>
              </w:rPr>
            </w:pPr>
            <w:r>
              <w:rPr>
                <w:rFonts w:hint="eastAsia" w:hAnsi="宋体" w:cs="宋体"/>
                <w:szCs w:val="21"/>
                <w:highlight w:val="none"/>
              </w:rPr>
              <w:t>供应商必须保证材料合格、工程及服务质量可靠，并全面满足磋商文件的要求，磋商文件未明确要求的内容，供应商须按采购人的补充要求为准。施工工艺应严格按国家最新发布的规范标准执行，如发生质量问题由供应商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7</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验收：</w:t>
            </w:r>
          </w:p>
          <w:p>
            <w:pPr>
              <w:spacing w:line="360" w:lineRule="auto"/>
              <w:ind w:firstLine="480" w:firstLineChars="200"/>
              <w:rPr>
                <w:rFonts w:hAnsi="宋体" w:cs="宋体"/>
                <w:szCs w:val="21"/>
                <w:highlight w:val="none"/>
              </w:rPr>
            </w:pPr>
            <w:r>
              <w:rPr>
                <w:rFonts w:hint="eastAsia" w:hAnsi="宋体" w:cs="宋体"/>
                <w:szCs w:val="21"/>
                <w:highlight w:val="none"/>
              </w:rPr>
              <w:t>由</w:t>
            </w:r>
            <w:r>
              <w:rPr>
                <w:rFonts w:hint="eastAsia" w:hAnsi="宋体" w:cs="宋体"/>
                <w:szCs w:val="21"/>
                <w:highlight w:val="none"/>
                <w:lang w:eastAsia="zh-CN"/>
              </w:rPr>
              <w:t>采购人、</w:t>
            </w:r>
            <w:r>
              <w:rPr>
                <w:rFonts w:hint="eastAsia" w:hAnsi="宋体" w:cs="宋体"/>
                <w:szCs w:val="21"/>
                <w:highlight w:val="none"/>
              </w:rPr>
              <w:t>供应商</w:t>
            </w:r>
            <w:r>
              <w:rPr>
                <w:rFonts w:hint="eastAsia" w:hAnsi="宋体" w:cs="宋体"/>
                <w:szCs w:val="21"/>
                <w:highlight w:val="none"/>
                <w:lang w:eastAsia="zh-CN"/>
              </w:rPr>
              <w:t>及招标代理机构</w:t>
            </w:r>
            <w:r>
              <w:rPr>
                <w:rFonts w:hint="eastAsia" w:hAnsi="宋体" w:cs="宋体"/>
                <w:szCs w:val="21"/>
                <w:highlight w:val="none"/>
              </w:rPr>
              <w:t>共同对项目进行整体验收。其内容包括材料和施工质量是否达到现行国家有关验收规范“合格”标准、是否按照招标人要求按时完工。</w:t>
            </w:r>
          </w:p>
          <w:p>
            <w:pPr>
              <w:spacing w:line="520" w:lineRule="exact"/>
              <w:ind w:firstLine="480" w:firstLineChars="200"/>
              <w:rPr>
                <w:rFonts w:hAnsi="宋体" w:cs="宋体"/>
                <w:szCs w:val="21"/>
                <w:highlight w:val="none"/>
              </w:rPr>
            </w:pPr>
            <w:r>
              <w:rPr>
                <w:rFonts w:hint="eastAsia" w:hAnsi="宋体" w:cs="宋体"/>
                <w:szCs w:val="21"/>
                <w:highlight w:val="none"/>
              </w:rPr>
              <w:t>1.所验各项内容最终验收达不到磋商文件要求和磋商响应文件承诺的，或在后续使用中发现招标人不能容忍的缺陷等，将视为验收不合格，供应商应在采购人要求的时间内无条件整改及恢复。</w:t>
            </w:r>
          </w:p>
          <w:p>
            <w:pPr>
              <w:spacing w:line="520" w:lineRule="exact"/>
              <w:ind w:firstLine="480" w:firstLineChars="200"/>
              <w:rPr>
                <w:rFonts w:hAnsi="宋体" w:cs="宋体"/>
                <w:szCs w:val="21"/>
                <w:highlight w:val="none"/>
              </w:rPr>
            </w:pPr>
            <w:r>
              <w:rPr>
                <w:rFonts w:hint="eastAsia" w:hAnsi="宋体" w:cs="宋体"/>
                <w:szCs w:val="21"/>
                <w:highlight w:val="none"/>
              </w:rPr>
              <w:t>2.若发现供应商有弄虚作假的，在磋商阶段故意或随意夸大技术能力、工程、服务质量的，采购人有权解除合同，并且要求供应商赔偿相关损失。</w:t>
            </w:r>
          </w:p>
          <w:p>
            <w:pPr>
              <w:spacing w:line="520" w:lineRule="exact"/>
              <w:ind w:firstLine="480" w:firstLineChars="200"/>
              <w:rPr>
                <w:rFonts w:hAnsi="宋体" w:cs="宋体"/>
                <w:szCs w:val="21"/>
                <w:highlight w:val="none"/>
              </w:rPr>
            </w:pPr>
            <w:r>
              <w:rPr>
                <w:rFonts w:hint="eastAsia" w:hAnsi="宋体" w:cs="宋体"/>
                <w:szCs w:val="21"/>
                <w:highlight w:val="none"/>
              </w:rPr>
              <w:t>3.验收标准：按磋商文件、磋商响应文件及澄清函等技术指标进行验收。各项指标均应符合验收标准及要求。</w:t>
            </w:r>
          </w:p>
          <w:p>
            <w:pPr>
              <w:spacing w:line="360" w:lineRule="auto"/>
              <w:ind w:firstLine="480" w:firstLineChars="200"/>
              <w:rPr>
                <w:rFonts w:hAnsi="宋体" w:cs="宋体"/>
                <w:szCs w:val="21"/>
                <w:highlight w:val="none"/>
              </w:rPr>
            </w:pPr>
            <w:r>
              <w:rPr>
                <w:rFonts w:hint="eastAsia" w:hAnsi="宋体" w:cs="宋体"/>
                <w:szCs w:val="21"/>
                <w:highlight w:val="none"/>
              </w:rPr>
              <w:t>4.验收合格后，填写验收单，双方签字生效。</w:t>
            </w:r>
          </w:p>
          <w:p>
            <w:pPr>
              <w:spacing w:line="360" w:lineRule="auto"/>
              <w:ind w:firstLine="480" w:firstLineChars="200"/>
              <w:rPr>
                <w:highlight w:val="none"/>
              </w:rPr>
            </w:pPr>
            <w:r>
              <w:rPr>
                <w:rFonts w:hint="eastAsia" w:hAnsi="宋体" w:cs="宋体"/>
                <w:szCs w:val="21"/>
                <w:highlight w:val="none"/>
              </w:rPr>
              <w:t>5.验收依据：</w:t>
            </w:r>
          </w:p>
          <w:p>
            <w:pPr>
              <w:numPr>
                <w:ilvl w:val="0"/>
                <w:numId w:val="4"/>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合同文本；</w:t>
            </w:r>
          </w:p>
          <w:p>
            <w:pPr>
              <w:numPr>
                <w:ilvl w:val="0"/>
                <w:numId w:val="4"/>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磋商文件及澄清函、磋商响应文件；</w:t>
            </w:r>
          </w:p>
          <w:p>
            <w:pPr>
              <w:numPr>
                <w:ilvl w:val="0"/>
                <w:numId w:val="4"/>
              </w:numPr>
              <w:tabs>
                <w:tab w:val="left" w:pos="498"/>
                <w:tab w:val="clear" w:pos="840"/>
              </w:tabs>
              <w:spacing w:line="360" w:lineRule="auto"/>
              <w:ind w:hanging="625"/>
              <w:rPr>
                <w:rFonts w:hAnsi="宋体" w:cs="宋体"/>
                <w:szCs w:val="21"/>
                <w:highlight w:val="none"/>
              </w:rPr>
            </w:pPr>
            <w:r>
              <w:rPr>
                <w:rFonts w:hint="eastAsia" w:hAnsi="宋体" w:cs="宋体"/>
                <w:szCs w:val="21"/>
                <w:highlight w:val="none"/>
              </w:rPr>
              <w:t>国家和行业制定的相应的标准和规范；</w:t>
            </w:r>
          </w:p>
          <w:p>
            <w:pPr>
              <w:tabs>
                <w:tab w:val="left" w:pos="498"/>
              </w:tabs>
              <w:spacing w:line="360" w:lineRule="auto"/>
              <w:ind w:firstLine="240" w:firstLineChars="100"/>
              <w:rPr>
                <w:rFonts w:hAnsi="宋体" w:cs="宋体"/>
                <w:szCs w:val="21"/>
                <w:highlight w:val="none"/>
              </w:rPr>
            </w:pPr>
            <w:r>
              <w:rPr>
                <w:rFonts w:hint="eastAsia" w:hAnsi="宋体" w:cs="宋体"/>
                <w:szCs w:val="21"/>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pStyle w:val="15"/>
              <w:spacing w:line="360" w:lineRule="auto"/>
              <w:jc w:val="center"/>
              <w:rPr>
                <w:rFonts w:hAnsi="宋体"/>
                <w:szCs w:val="21"/>
                <w:highlight w:val="none"/>
              </w:rPr>
            </w:pPr>
            <w:r>
              <w:rPr>
                <w:rFonts w:hint="eastAsia" w:hAnsi="宋体"/>
                <w:szCs w:val="21"/>
                <w:highlight w:val="none"/>
              </w:rPr>
              <w:t>8</w:t>
            </w:r>
          </w:p>
        </w:tc>
        <w:tc>
          <w:tcPr>
            <w:tcW w:w="7875" w:type="dxa"/>
            <w:vAlign w:val="center"/>
          </w:tcPr>
          <w:p>
            <w:pPr>
              <w:spacing w:line="360" w:lineRule="auto"/>
              <w:rPr>
                <w:rFonts w:hAnsi="宋体" w:cs="宋体"/>
                <w:b/>
                <w:bCs/>
                <w:szCs w:val="21"/>
                <w:highlight w:val="none"/>
              </w:rPr>
            </w:pPr>
            <w:r>
              <w:rPr>
                <w:rFonts w:hint="eastAsia" w:hAnsi="宋体" w:cs="宋体"/>
                <w:b/>
                <w:bCs/>
                <w:szCs w:val="21"/>
                <w:highlight w:val="none"/>
              </w:rPr>
              <w:t>违约责任：</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152"/>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446" w:type="dxa"/>
            <w:vAlign w:val="center"/>
          </w:tcPr>
          <w:p>
            <w:pPr>
              <w:spacing w:line="360" w:lineRule="auto"/>
              <w:jc w:val="center"/>
              <w:rPr>
                <w:rFonts w:hAnsi="宋体" w:cs="宋体"/>
                <w:szCs w:val="21"/>
                <w:highlight w:val="none"/>
              </w:rPr>
            </w:pPr>
            <w:r>
              <w:rPr>
                <w:rFonts w:hint="eastAsia" w:hAnsi="宋体" w:cs="宋体"/>
                <w:szCs w:val="21"/>
                <w:highlight w:val="none"/>
              </w:rPr>
              <w:t>9</w:t>
            </w:r>
          </w:p>
        </w:tc>
        <w:tc>
          <w:tcPr>
            <w:tcW w:w="7875" w:type="dxa"/>
            <w:vAlign w:val="center"/>
          </w:tcPr>
          <w:p>
            <w:pPr>
              <w:spacing w:line="360" w:lineRule="auto"/>
              <w:rPr>
                <w:rFonts w:hAnsi="宋体" w:cs="宋体"/>
                <w:b/>
                <w:szCs w:val="21"/>
                <w:highlight w:val="none"/>
              </w:rPr>
            </w:pPr>
            <w:r>
              <w:rPr>
                <w:rFonts w:hint="eastAsia" w:hAnsi="宋体" w:cs="宋体"/>
                <w:b/>
                <w:szCs w:val="21"/>
                <w:highlight w:val="none"/>
              </w:rPr>
              <w:t>政府采购合同：</w:t>
            </w:r>
          </w:p>
          <w:p>
            <w:pPr>
              <w:spacing w:line="360" w:lineRule="auto"/>
              <w:ind w:firstLine="480" w:firstLineChars="200"/>
              <w:rPr>
                <w:rFonts w:hAnsi="宋体" w:cs="宋体"/>
                <w:szCs w:val="21"/>
                <w:highlight w:val="none"/>
              </w:rPr>
            </w:pPr>
            <w:r>
              <w:rPr>
                <w:rFonts w:hint="eastAsia" w:hAnsi="宋体" w:cs="宋体"/>
                <w:szCs w:val="21"/>
                <w:highlight w:val="none"/>
              </w:rPr>
              <w:t>政府采购合同适用合同法。采购人和供应商之间的权利和义务，应当按照平等、自愿的原则以合同方式约定。</w:t>
            </w:r>
            <w:r>
              <w:rPr>
                <w:rFonts w:hint="eastAsia" w:hAnsi="宋体" w:cs="宋体"/>
                <w:szCs w:val="21"/>
                <w:highlight w:val="none"/>
              </w:rPr>
              <w:br w:type="textWrapping"/>
            </w:r>
            <w:r>
              <w:rPr>
                <w:rFonts w:hint="eastAsia" w:hAnsi="宋体" w:cs="宋体"/>
                <w:szCs w:val="21"/>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Ansi="宋体" w:cs="宋体"/>
                <w:szCs w:val="21"/>
                <w:highlight w:val="none"/>
              </w:rPr>
            </w:pPr>
            <w:r>
              <w:rPr>
                <w:rFonts w:hint="eastAsia" w:hAnsi="宋体" w:cs="宋体"/>
                <w:szCs w:val="21"/>
                <w:highlight w:val="none"/>
              </w:rPr>
              <w:t>政府采购合同应当采用书面形式。</w:t>
            </w:r>
          </w:p>
          <w:p>
            <w:pPr>
              <w:spacing w:line="360" w:lineRule="auto"/>
              <w:ind w:firstLine="480" w:firstLineChars="200"/>
              <w:rPr>
                <w:rFonts w:hAnsi="宋体" w:cs="宋体"/>
                <w:szCs w:val="21"/>
                <w:highlight w:val="none"/>
              </w:rPr>
            </w:pPr>
            <w:r>
              <w:rPr>
                <w:rFonts w:hint="eastAsia" w:hAnsi="宋体" w:cs="宋体"/>
                <w:szCs w:val="21"/>
                <w:highlight w:val="none"/>
              </w:rPr>
              <w:t>国务院政府采购监督管理部门应当会同国务院有关部门，规定政府采购合同必须具备的条款。</w:t>
            </w:r>
            <w:r>
              <w:rPr>
                <w:rFonts w:hint="eastAsia" w:hAnsi="宋体" w:cs="宋体"/>
                <w:szCs w:val="21"/>
                <w:highlight w:val="none"/>
              </w:rPr>
              <w:br w:type="textWrapping"/>
            </w:r>
            <w:r>
              <w:rPr>
                <w:rFonts w:hint="eastAsia" w:hAnsi="宋体" w:cs="宋体"/>
                <w:szCs w:val="21"/>
                <w:highlight w:val="none"/>
              </w:rPr>
              <w:t xml:space="preserve">    采购人与中标、成交供应商应当在中标、成交通知书发出之日起三十日内，按照采购文件确定的事项签订政府采购合同。</w:t>
            </w:r>
            <w:r>
              <w:rPr>
                <w:rFonts w:hint="eastAsia" w:hAnsi="宋体" w:cs="宋体"/>
                <w:szCs w:val="21"/>
                <w:highlight w:val="none"/>
              </w:rPr>
              <w:br w:type="textWrapping"/>
            </w:r>
            <w:r>
              <w:rPr>
                <w:rFonts w:hint="eastAsia" w:hAnsi="宋体" w:cs="宋体"/>
                <w:szCs w:val="21"/>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5"/>
              <w:spacing w:line="360" w:lineRule="auto"/>
              <w:ind w:firstLine="480" w:firstLineChars="200"/>
              <w:rPr>
                <w:rFonts w:hAnsi="宋体"/>
                <w:szCs w:val="21"/>
                <w:highlight w:val="none"/>
              </w:rPr>
            </w:pPr>
            <w:r>
              <w:rPr>
                <w:rFonts w:hint="eastAsia" w:hAnsi="宋体" w:cs="宋体"/>
                <w:kern w:val="0"/>
                <w:sz w:val="24"/>
                <w:szCs w:val="21"/>
                <w:highlight w:val="none"/>
              </w:rPr>
              <w:t>政府采购项目的采购合同自签订之日起七个工作日内，采购人应当将合同副本报同级政府采购监督管理部门和有关部门备案。</w:t>
            </w:r>
            <w:r>
              <w:rPr>
                <w:rFonts w:hint="eastAsia" w:hAnsi="宋体" w:cs="宋体"/>
                <w:kern w:val="0"/>
                <w:sz w:val="24"/>
                <w:szCs w:val="21"/>
                <w:highlight w:val="none"/>
              </w:rPr>
              <w:br w:type="textWrapping"/>
            </w:r>
            <w:r>
              <w:rPr>
                <w:rFonts w:hint="eastAsia" w:hAnsi="宋体" w:cs="宋体"/>
                <w:kern w:val="0"/>
                <w:sz w:val="24"/>
                <w:szCs w:val="21"/>
                <w:highlight w:val="none"/>
              </w:rPr>
              <w:t xml:space="preserve">    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kern w:val="0"/>
                <w:sz w:val="24"/>
                <w:szCs w:val="21"/>
                <w:highlight w:val="none"/>
              </w:rPr>
              <w:br w:type="textWrapping"/>
            </w:r>
            <w:r>
              <w:rPr>
                <w:rFonts w:hint="eastAsia" w:hAnsi="宋体" w:cs="宋体"/>
                <w:kern w:val="0"/>
                <w:sz w:val="24"/>
                <w:szCs w:val="21"/>
                <w:highlight w:val="none"/>
              </w:rPr>
              <w:t xml:space="preserve">    政府采购合同的双方当事人不得擅自变更、中止或者终止合同。</w:t>
            </w:r>
            <w:r>
              <w:rPr>
                <w:rFonts w:hint="eastAsia" w:hAnsi="宋体" w:cs="宋体"/>
                <w:kern w:val="0"/>
                <w:sz w:val="24"/>
                <w:szCs w:val="21"/>
                <w:highlight w:val="none"/>
              </w:rPr>
              <w:br w:type="textWrapping"/>
            </w:r>
            <w:r>
              <w:rPr>
                <w:rFonts w:hint="eastAsia" w:hAnsi="宋体" w:cs="宋体"/>
                <w:kern w:val="0"/>
                <w:sz w:val="24"/>
                <w:szCs w:val="21"/>
                <w:highlight w:val="none"/>
              </w:rPr>
              <w:t>政府采购合同继续履行将损害国家利益和社会公共利益的，双方当事人应当变更、中止或者终止合同。有过错的一方应当承担赔偿责任，双方都有过错的，各自承担相应的责任。</w:t>
            </w:r>
          </w:p>
        </w:tc>
      </w:tr>
    </w:tbl>
    <w:p>
      <w:pPr>
        <w:jc w:val="left"/>
        <w:rPr>
          <w:rFonts w:ascii="Times New Roman" w:eastAsia="仿宋_GB2312"/>
          <w:bCs/>
          <w:color w:val="000000"/>
          <w:sz w:val="32"/>
          <w:szCs w:val="32"/>
          <w:highlight w:val="none"/>
        </w:rPr>
      </w:pPr>
      <w:bookmarkStart w:id="57" w:name="_Toc107194479"/>
      <w:bookmarkEnd w:id="57"/>
      <w:bookmarkStart w:id="58" w:name="_Toc205891759"/>
      <w:bookmarkEnd w:id="58"/>
      <w:bookmarkStart w:id="59" w:name="_Toc209339595"/>
      <w:bookmarkEnd w:id="59"/>
      <w:r>
        <w:rPr>
          <w:rFonts w:hint="eastAsia" w:hAnsi="宋体" w:cs="宋体"/>
          <w:b/>
          <w:bCs/>
          <w:spacing w:val="100"/>
          <w:kern w:val="16"/>
          <w:sz w:val="52"/>
          <w:szCs w:val="52"/>
          <w:highlight w:val="none"/>
        </w:rPr>
        <w:br w:type="page"/>
      </w:r>
    </w:p>
    <w:p>
      <w:pPr>
        <w:widowControl/>
        <w:ind w:firstLine="1040" w:firstLineChars="200"/>
        <w:rPr>
          <w:rFonts w:hint="eastAsia" w:ascii="宋体" w:hAnsi="宋体"/>
          <w:bCs/>
          <w:kern w:val="0"/>
          <w:sz w:val="52"/>
          <w:szCs w:val="52"/>
          <w:highlight w:val="none"/>
        </w:rPr>
      </w:pPr>
    </w:p>
    <w:p>
      <w:pPr>
        <w:pStyle w:val="17"/>
        <w:rPr>
          <w:rFonts w:hint="eastAsia" w:ascii="宋体" w:hAnsi="宋体"/>
          <w:bCs/>
          <w:kern w:val="0"/>
          <w:sz w:val="52"/>
          <w:szCs w:val="52"/>
          <w:highlight w:val="none"/>
        </w:rPr>
      </w:pPr>
    </w:p>
    <w:p>
      <w:pPr>
        <w:jc w:val="center"/>
        <w:rPr>
          <w:rFonts w:hint="eastAsia" w:ascii="宋体" w:hAnsi="宋体"/>
          <w:b/>
          <w:bCs/>
          <w:sz w:val="56"/>
          <w:szCs w:val="18"/>
          <w:highlight w:val="none"/>
        </w:rPr>
      </w:pPr>
      <w:bookmarkStart w:id="60" w:name="_Toc422385739"/>
      <w:bookmarkStart w:id="61" w:name="_Toc415486310"/>
      <w:bookmarkStart w:id="62" w:name="_Toc413154063"/>
    </w:p>
    <w:p>
      <w:pPr>
        <w:jc w:val="center"/>
        <w:rPr>
          <w:rFonts w:hint="eastAsia" w:ascii="宋体" w:hAnsi="宋体"/>
          <w:b/>
          <w:bCs/>
          <w:sz w:val="56"/>
          <w:szCs w:val="18"/>
          <w:highlight w:val="none"/>
        </w:rPr>
      </w:pPr>
    </w:p>
    <w:p>
      <w:pPr>
        <w:jc w:val="center"/>
        <w:rPr>
          <w:rFonts w:hint="eastAsia" w:ascii="宋体" w:hAnsi="宋体"/>
          <w:b/>
          <w:bCs/>
          <w:sz w:val="56"/>
          <w:szCs w:val="18"/>
          <w:highlight w:val="none"/>
        </w:rPr>
      </w:pPr>
      <w:r>
        <w:rPr>
          <w:rFonts w:hint="eastAsia" w:ascii="宋体" w:hAnsi="宋体"/>
          <w:b/>
          <w:bCs/>
          <w:sz w:val="56"/>
          <w:szCs w:val="18"/>
          <w:highlight w:val="none"/>
        </w:rPr>
        <w:t>工程施工合同</w:t>
      </w: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rPr>
          <w:rFonts w:hint="eastAsia" w:ascii="宋体" w:hAnsi="宋体"/>
          <w:sz w:val="28"/>
          <w:highlight w:val="none"/>
        </w:rPr>
      </w:pPr>
    </w:p>
    <w:p>
      <w:pPr>
        <w:pStyle w:val="2"/>
        <w:rPr>
          <w:rFonts w:hint="eastAsia" w:ascii="宋体" w:hAnsi="宋体"/>
          <w:sz w:val="28"/>
          <w:highlight w:val="none"/>
        </w:rPr>
      </w:pPr>
    </w:p>
    <w:p>
      <w:pPr>
        <w:rPr>
          <w:rFonts w:hint="eastAsia"/>
          <w:highlight w:val="none"/>
        </w:rPr>
      </w:pPr>
    </w:p>
    <w:p>
      <w:pPr>
        <w:ind w:left="2514" w:leftChars="464" w:hanging="1400" w:hangingChars="500"/>
        <w:jc w:val="left"/>
        <w:rPr>
          <w:rFonts w:hint="eastAsia" w:ascii="宋体" w:hAnsi="宋体" w:eastAsia="宋体"/>
          <w:sz w:val="28"/>
          <w:szCs w:val="28"/>
          <w:highlight w:val="none"/>
          <w:lang w:eastAsia="zh-CN"/>
        </w:rPr>
      </w:pPr>
      <w:r>
        <w:rPr>
          <w:rFonts w:hint="eastAsia" w:ascii="宋体" w:hAnsi="宋体"/>
          <w:sz w:val="28"/>
          <w:szCs w:val="28"/>
          <w:highlight w:val="none"/>
        </w:rPr>
        <w:t>工程名称：</w:t>
      </w:r>
      <w:r>
        <w:rPr>
          <w:rFonts w:hint="eastAsia" w:hAnsi="宋体"/>
          <w:sz w:val="28"/>
          <w:szCs w:val="28"/>
          <w:highlight w:val="none"/>
          <w:lang w:eastAsia="zh-CN"/>
        </w:rPr>
        <w:t>厂部道路建设项目</w:t>
      </w:r>
    </w:p>
    <w:p>
      <w:pPr>
        <w:ind w:firstLine="1120" w:firstLineChars="400"/>
        <w:jc w:val="left"/>
        <w:rPr>
          <w:rFonts w:hint="eastAsia" w:ascii="宋体" w:hAnsi="宋体" w:eastAsia="宋体"/>
          <w:sz w:val="28"/>
          <w:szCs w:val="28"/>
          <w:highlight w:val="none"/>
          <w:lang w:eastAsia="zh-CN"/>
        </w:rPr>
      </w:pPr>
      <w:r>
        <w:rPr>
          <w:rFonts w:hint="eastAsia" w:ascii="宋体" w:hAnsi="宋体"/>
          <w:sz w:val="28"/>
          <w:szCs w:val="28"/>
          <w:highlight w:val="none"/>
        </w:rPr>
        <w:t>工程地点：</w:t>
      </w:r>
    </w:p>
    <w:p>
      <w:pPr>
        <w:ind w:firstLine="1120" w:firstLineChars="400"/>
        <w:jc w:val="left"/>
        <w:rPr>
          <w:rFonts w:hint="eastAsia"/>
          <w:sz w:val="28"/>
          <w:szCs w:val="28"/>
          <w:highlight w:val="none"/>
        </w:rPr>
      </w:pPr>
      <w:r>
        <w:rPr>
          <w:rFonts w:hint="eastAsia" w:ascii="宋体" w:hAnsi="宋体"/>
          <w:sz w:val="28"/>
          <w:szCs w:val="28"/>
          <w:highlight w:val="none"/>
        </w:rPr>
        <w:t>发包单位：</w:t>
      </w:r>
    </w:p>
    <w:p>
      <w:pPr>
        <w:ind w:firstLine="1120" w:firstLineChars="400"/>
        <w:jc w:val="left"/>
        <w:rPr>
          <w:rFonts w:hint="eastAsia"/>
          <w:szCs w:val="21"/>
          <w:highlight w:val="none"/>
        </w:rPr>
      </w:pPr>
      <w:r>
        <w:rPr>
          <w:rFonts w:hint="eastAsia" w:ascii="宋体" w:hAnsi="宋体"/>
          <w:sz w:val="28"/>
          <w:szCs w:val="28"/>
          <w:highlight w:val="none"/>
        </w:rPr>
        <w:t>承包单位：</w:t>
      </w:r>
    </w:p>
    <w:p>
      <w:pPr>
        <w:ind w:firstLine="1120" w:firstLineChars="400"/>
        <w:jc w:val="left"/>
        <w:rPr>
          <w:rFonts w:hint="eastAsia" w:ascii="宋体" w:hAnsi="宋体"/>
          <w:sz w:val="28"/>
          <w:szCs w:val="28"/>
          <w:highlight w:val="none"/>
        </w:rPr>
      </w:pPr>
      <w:r>
        <w:rPr>
          <w:rFonts w:hint="eastAsia" w:ascii="宋体" w:hAnsi="宋体"/>
          <w:sz w:val="28"/>
          <w:szCs w:val="28"/>
          <w:highlight w:val="none"/>
        </w:rPr>
        <w:t>签定日期：202</w:t>
      </w:r>
      <w:r>
        <w:rPr>
          <w:rFonts w:hint="eastAsia" w:hAnsi="宋体"/>
          <w:sz w:val="28"/>
          <w:szCs w:val="28"/>
          <w:highlight w:val="none"/>
          <w:lang w:val="en-US" w:eastAsia="zh-CN"/>
        </w:rPr>
        <w:t>2</w:t>
      </w:r>
      <w:r>
        <w:rPr>
          <w:rFonts w:hint="eastAsia" w:ascii="宋体" w:hAnsi="宋体"/>
          <w:sz w:val="28"/>
          <w:szCs w:val="28"/>
          <w:highlight w:val="none"/>
        </w:rPr>
        <w:t>年   月   日</w:t>
      </w:r>
    </w:p>
    <w:p>
      <w:pPr>
        <w:ind w:firstLine="1120" w:firstLineChars="400"/>
        <w:jc w:val="left"/>
        <w:rPr>
          <w:rFonts w:hint="eastAsia" w:ascii="宋体" w:hAnsi="宋体"/>
          <w:sz w:val="28"/>
          <w:szCs w:val="28"/>
          <w:highlight w:val="none"/>
        </w:rPr>
      </w:pPr>
      <w:r>
        <w:rPr>
          <w:rFonts w:hint="eastAsia" w:ascii="宋体" w:hAnsi="宋体"/>
          <w:sz w:val="28"/>
          <w:szCs w:val="28"/>
          <w:highlight w:val="none"/>
        </w:rPr>
        <w:t>合同编号：</w:t>
      </w:r>
    </w:p>
    <w:p>
      <w:pPr>
        <w:jc w:val="left"/>
        <w:rPr>
          <w:rFonts w:hint="eastAsia" w:ascii="宋体" w:hAnsi="宋体"/>
          <w:sz w:val="36"/>
          <w:highlight w:val="none"/>
        </w:rPr>
        <w:sectPr>
          <w:footerReference r:id="rId8" w:type="default"/>
          <w:pgSz w:w="11906" w:h="16838"/>
          <w:pgMar w:top="1417" w:right="1417" w:bottom="1417" w:left="1418" w:header="851" w:footer="992" w:gutter="0"/>
          <w:pgNumType w:fmt="decimal"/>
          <w:cols w:space="720" w:num="1"/>
          <w:docGrid w:type="lines" w:linePitch="312" w:charSpace="0"/>
        </w:sectPr>
      </w:pPr>
    </w:p>
    <w:p>
      <w:pPr>
        <w:pStyle w:val="36"/>
        <w:ind w:firstLineChars="0"/>
        <w:jc w:val="center"/>
        <w:rPr>
          <w:rFonts w:hint="eastAsia" w:ascii="宋体" w:hAnsi="宋体" w:cs="宋体"/>
          <w:sz w:val="44"/>
          <w:szCs w:val="44"/>
          <w:highlight w:val="none"/>
        </w:rPr>
      </w:pPr>
      <w:r>
        <w:rPr>
          <w:rFonts w:hint="eastAsia" w:ascii="宋体" w:hAnsi="宋体" w:cs="宋体"/>
          <w:sz w:val="44"/>
          <w:szCs w:val="44"/>
          <w:highlight w:val="none"/>
        </w:rPr>
        <w:t>工程施工合同</w:t>
      </w:r>
    </w:p>
    <w:p>
      <w:pPr>
        <w:jc w:val="center"/>
        <w:rPr>
          <w:rFonts w:hint="eastAsia" w:ascii="宋体" w:hAnsi="宋体"/>
          <w:sz w:val="10"/>
          <w:szCs w:val="10"/>
          <w:highlight w:val="none"/>
        </w:rPr>
      </w:pPr>
    </w:p>
    <w:p>
      <w:pPr>
        <w:jc w:val="center"/>
        <w:rPr>
          <w:rFonts w:hint="eastAsia" w:ascii="宋体" w:hAnsi="宋体"/>
          <w:szCs w:val="21"/>
          <w:highlight w:val="none"/>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发包单位：</w:t>
      </w:r>
      <w:r>
        <w:rPr>
          <w:rFonts w:hint="eastAsia" w:hAnsi="宋体"/>
          <w:sz w:val="24"/>
          <w:szCs w:val="22"/>
          <w:highlight w:val="none"/>
          <w:u w:val="single"/>
          <w:lang w:eastAsia="zh-CN"/>
        </w:rPr>
        <w:t>镇安县黑窑沟国有林场</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(简称甲方)</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施工单位：</w:t>
      </w:r>
      <w:r>
        <w:rPr>
          <w:rFonts w:hint="eastAsia" w:ascii="宋体" w:hAnsi="宋体"/>
          <w:sz w:val="24"/>
          <w:szCs w:val="22"/>
          <w:highlight w:val="none"/>
          <w:u w:val="single"/>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(简称乙方)</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sz w:val="24"/>
          <w:szCs w:val="22"/>
          <w:highlight w:val="none"/>
        </w:rPr>
      </w:pPr>
      <w:r>
        <w:rPr>
          <w:rFonts w:hint="eastAsia" w:hAnsi="宋体"/>
          <w:sz w:val="24"/>
          <w:szCs w:val="22"/>
          <w:highlight w:val="none"/>
          <w:lang w:eastAsia="zh-CN"/>
        </w:rPr>
        <w:t>厂部道路建设项目</w:t>
      </w:r>
      <w:r>
        <w:rPr>
          <w:rFonts w:hint="eastAsia" w:ascii="宋体" w:hAnsi="宋体"/>
          <w:sz w:val="24"/>
          <w:szCs w:val="22"/>
          <w:highlight w:val="none"/>
        </w:rPr>
        <w:t>，经竞争性磋商招标，</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为该项目中标单位。依据招标文件，根据《中华人民共和国</w:t>
      </w:r>
      <w:r>
        <w:rPr>
          <w:rFonts w:hint="eastAsia" w:hAnsi="宋体"/>
          <w:sz w:val="24"/>
          <w:szCs w:val="22"/>
          <w:highlight w:val="none"/>
          <w:lang w:eastAsia="zh-CN"/>
        </w:rPr>
        <w:t>民法典</w:t>
      </w:r>
      <w:r>
        <w:rPr>
          <w:rFonts w:hint="eastAsia" w:ascii="宋体" w:hAnsi="宋体"/>
          <w:sz w:val="24"/>
          <w:szCs w:val="22"/>
          <w:highlight w:val="none"/>
        </w:rPr>
        <w:t>》、《中华人民共和国采购法》和《中华人民共和国招标投标法》及有关法律法规规定，并结合本工程具体情况，为明确双方的权利、义务和责任，经双方协商签订本合同。</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第一条  工程概况</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sz w:val="24"/>
          <w:szCs w:val="22"/>
          <w:highlight w:val="none"/>
          <w:lang w:eastAsia="zh-CN"/>
        </w:rPr>
      </w:pPr>
      <w:r>
        <w:rPr>
          <w:rFonts w:hint="eastAsia" w:ascii="宋体" w:hAnsi="宋体"/>
          <w:sz w:val="24"/>
          <w:szCs w:val="22"/>
          <w:highlight w:val="none"/>
        </w:rPr>
        <w:t>工程名称：</w:t>
      </w:r>
      <w:r>
        <w:rPr>
          <w:rFonts w:hint="eastAsia" w:hAnsi="宋体"/>
          <w:sz w:val="24"/>
          <w:szCs w:val="22"/>
          <w:highlight w:val="none"/>
          <w:lang w:eastAsia="zh-CN"/>
        </w:rPr>
        <w:t>厂部道路建设项目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u w:val="single"/>
        </w:rPr>
      </w:pPr>
      <w:r>
        <w:rPr>
          <w:rFonts w:hint="eastAsia" w:ascii="宋体" w:hAnsi="宋体"/>
          <w:sz w:val="24"/>
          <w:szCs w:val="22"/>
          <w:highlight w:val="none"/>
        </w:rPr>
        <w:t>工程地点：</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主要工程内容：</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第二条  工期保证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1、本工程竣工日期为</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rPr>
        <w:t>年</w:t>
      </w:r>
      <w:r>
        <w:rPr>
          <w:rFonts w:hint="eastAsia" w:ascii="宋体" w:hAnsi="宋体"/>
          <w:sz w:val="24"/>
          <w:szCs w:val="22"/>
          <w:highlight w:val="none"/>
          <w:u w:val="single"/>
        </w:rPr>
        <w:t xml:space="preserve">  </w:t>
      </w:r>
      <w:r>
        <w:rPr>
          <w:rFonts w:hint="eastAsia" w:ascii="宋体"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月</w:t>
      </w:r>
      <w:r>
        <w:rPr>
          <w:rFonts w:hint="eastAsia" w:ascii="宋体" w:hAnsi="宋体"/>
          <w:sz w:val="24"/>
          <w:szCs w:val="22"/>
          <w:highlight w:val="none"/>
          <w:u w:val="single"/>
        </w:rPr>
        <w:t xml:space="preserve">   </w:t>
      </w:r>
      <w:r>
        <w:rPr>
          <w:rFonts w:hint="eastAsia" w:ascii="宋体" w:hAnsi="宋体"/>
          <w:sz w:val="24"/>
          <w:szCs w:val="22"/>
          <w:highlight w:val="none"/>
        </w:rPr>
        <w:t>日前。</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2、乙方严格按照本合同要求，保证该工程按时竣工。</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3、甲方要求比合同约定的工期提前竣工时，应征得乙方同意，提前竣工费用另签协议。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4、因乙方责任，不能按期开工或中途无故停工，影响工期，工期不顺延。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5、因设计变更或非乙方原因造成的停电、停水及不可抗力因素影响，导致停工8小时以上（一周内累计计算），工期相应顺延。</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第三条  设备、材料供应</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根据《国务院办公厅关于建立政府强制采购节能产品制度的通知》国办发[2007]51号和《财政部国家环保总局联合印发关于环境标志产品政府采购实施的意见》财库[2006]90号文件规定，本工程项目所用材料、设备应符合节能环保及国家强制性规范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2、甲方指定材料种类、品牌、规格、型号和单价等，由乙方负责采购、运输和保管，并承担材料采购、运输和保管费。乙方采购的材料必须用于本工程，不准挪作他用。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3、乙方负责采购的材料、设备，必须符合设计要求的合格产品，必须在甲方提供材料品牌库内选择。乙方应向甲方提供采购的材料、设备产品合格证明，甲方签字认可后方可使用。</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第四条  合同价款</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本工程合同总金额为：￥：</w:t>
      </w:r>
      <w:r>
        <w:rPr>
          <w:rFonts w:hint="eastAsia" w:ascii="宋体" w:hAnsi="宋体"/>
          <w:sz w:val="24"/>
          <w:szCs w:val="22"/>
          <w:highlight w:val="none"/>
          <w:u w:val="single"/>
        </w:rPr>
        <w:t xml:space="preserve">      </w:t>
      </w:r>
      <w:r>
        <w:rPr>
          <w:rFonts w:hint="eastAsia" w:hAnsi="宋体"/>
          <w:sz w:val="24"/>
          <w:szCs w:val="22"/>
          <w:highlight w:val="none"/>
          <w:u w:val="single"/>
          <w:lang w:val="en-US" w:eastAsia="zh-CN"/>
        </w:rPr>
        <w:t xml:space="preserve"> </w:t>
      </w:r>
      <w:r>
        <w:rPr>
          <w:rFonts w:hint="eastAsia" w:ascii="宋体" w:hAnsi="宋体"/>
          <w:sz w:val="24"/>
          <w:szCs w:val="22"/>
          <w:highlight w:val="none"/>
          <w:u w:val="single"/>
        </w:rPr>
        <w:t xml:space="preserve">    </w:t>
      </w:r>
      <w:r>
        <w:rPr>
          <w:rFonts w:hint="eastAsia" w:ascii="宋体" w:hAnsi="宋体"/>
          <w:sz w:val="24"/>
          <w:szCs w:val="22"/>
          <w:highlight w:val="none"/>
        </w:rPr>
        <w:t>元，大写：</w:t>
      </w:r>
      <w:r>
        <w:rPr>
          <w:rFonts w:hint="eastAsia" w:ascii="宋体" w:hAnsi="宋体"/>
          <w:sz w:val="24"/>
          <w:szCs w:val="22"/>
          <w:highlight w:val="none"/>
          <w:u w:val="single"/>
        </w:rPr>
        <w:t xml:space="preserve">                 </w:t>
      </w:r>
      <w:r>
        <w:rPr>
          <w:rFonts w:hint="eastAsia" w:ascii="宋体" w:hAnsi="宋体"/>
          <w:sz w:val="24"/>
          <w:szCs w:val="22"/>
          <w:highlight w:val="none"/>
        </w:rPr>
        <w:t>。</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第五条 工程价款的支付和结算</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1、资金性质：</w:t>
      </w:r>
      <w:r>
        <w:rPr>
          <w:rFonts w:hint="eastAsia" w:ascii="宋体" w:hAnsi="宋体"/>
          <w:sz w:val="24"/>
          <w:szCs w:val="22"/>
          <w:highlight w:val="none"/>
          <w:u w:val="single"/>
        </w:rPr>
        <w:t>财政资金。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2、付款方式：</w:t>
      </w:r>
      <w:r>
        <w:rPr>
          <w:rFonts w:hint="eastAsia" w:ascii="宋体" w:hAnsi="宋体"/>
          <w:b w:val="0"/>
          <w:bCs w:val="0"/>
          <w:color w:val="auto"/>
          <w:sz w:val="24"/>
          <w:szCs w:val="22"/>
          <w:highlight w:val="none"/>
          <w:u w:val="single"/>
        </w:rPr>
        <w:t>签订合同后支付合同总价的30%，工程施工进度过半支付合同总价的20%，工程施工进度到80%支付合同总价的20%，工程施工完毕验收合格后支付合同总价的30%。（具体以合同签订为准）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3、工程结算形式</w:t>
      </w:r>
      <w:r>
        <w:rPr>
          <w:rFonts w:hint="eastAsia" w:ascii="宋体" w:hAnsi="宋体"/>
          <w:b w:val="0"/>
          <w:bCs w:val="0"/>
          <w:color w:val="auto"/>
          <w:sz w:val="24"/>
          <w:szCs w:val="22"/>
          <w:highlight w:val="none"/>
          <w:lang w:eastAsia="zh-CN"/>
        </w:rPr>
        <w:t>：</w:t>
      </w:r>
      <w:r>
        <w:rPr>
          <w:rFonts w:hint="eastAsia" w:hAnsi="宋体"/>
          <w:b w:val="0"/>
          <w:bCs w:val="0"/>
          <w:color w:val="auto"/>
          <w:sz w:val="24"/>
          <w:szCs w:val="22"/>
          <w:highlight w:val="none"/>
          <w:u w:val="single"/>
          <w:lang w:eastAsia="zh-CN"/>
        </w:rPr>
        <w:t>综合单价</w:t>
      </w:r>
      <w:r>
        <w:rPr>
          <w:rFonts w:hint="eastAsia" w:ascii="宋体" w:hAnsi="宋体"/>
          <w:b w:val="0"/>
          <w:bCs w:val="0"/>
          <w:color w:val="auto"/>
          <w:sz w:val="24"/>
          <w:szCs w:val="22"/>
          <w:highlight w:val="none"/>
          <w:u w:val="single"/>
        </w:rPr>
        <w:t>的方式竣工结算</w:t>
      </w:r>
      <w:r>
        <w:rPr>
          <w:rFonts w:hint="eastAsia" w:hAnsi="宋体"/>
          <w:b w:val="0"/>
          <w:bCs w:val="0"/>
          <w:color w:val="auto"/>
          <w:sz w:val="24"/>
          <w:szCs w:val="22"/>
          <w:highlight w:val="none"/>
          <w:u w:val="single"/>
          <w:lang w:eastAsia="zh-CN"/>
        </w:rPr>
        <w:t>，结算时按实际完成的工程量。</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b w:val="0"/>
          <w:bCs w:val="0"/>
          <w:color w:val="auto"/>
          <w:sz w:val="24"/>
          <w:szCs w:val="22"/>
          <w:highlight w:val="none"/>
          <w:u w:val="single"/>
        </w:rPr>
      </w:pPr>
      <w:r>
        <w:rPr>
          <w:rFonts w:hint="eastAsia" w:ascii="宋体" w:hAnsi="宋体"/>
          <w:b w:val="0"/>
          <w:bCs w:val="0"/>
          <w:color w:val="auto"/>
          <w:sz w:val="24"/>
          <w:szCs w:val="22"/>
          <w:highlight w:val="none"/>
        </w:rPr>
        <w:t>4、工程竣工结算：</w:t>
      </w:r>
      <w:r>
        <w:rPr>
          <w:rFonts w:hint="eastAsia" w:ascii="宋体" w:hAnsi="宋体"/>
          <w:b w:val="0"/>
          <w:bCs w:val="0"/>
          <w:color w:val="auto"/>
          <w:sz w:val="24"/>
          <w:szCs w:val="22"/>
          <w:highlight w:val="none"/>
          <w:u w:val="single"/>
        </w:rPr>
        <w:t>工程竣工验收后乙方向甲方提交工程结算书和其他有关工程资料，并将有关资料送交甲方。甲方自接到上述资料</w:t>
      </w:r>
      <w:r>
        <w:rPr>
          <w:rFonts w:hint="eastAsia" w:hAnsi="宋体"/>
          <w:b w:val="0"/>
          <w:bCs w:val="0"/>
          <w:color w:val="auto"/>
          <w:sz w:val="24"/>
          <w:szCs w:val="22"/>
          <w:highlight w:val="none"/>
          <w:u w:val="single"/>
          <w:lang w:eastAsia="zh-CN"/>
        </w:rPr>
        <w:t>后</w:t>
      </w:r>
      <w:r>
        <w:rPr>
          <w:rFonts w:hint="eastAsia" w:ascii="宋体" w:hAnsi="宋体"/>
          <w:b w:val="0"/>
          <w:bCs w:val="0"/>
          <w:color w:val="auto"/>
          <w:sz w:val="24"/>
          <w:szCs w:val="22"/>
          <w:highlight w:val="none"/>
          <w:u w:val="single"/>
        </w:rPr>
        <w:t>进行竣工结算。</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第六条  质量保证金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sz w:val="24"/>
          <w:szCs w:val="21"/>
          <w:highlight w:val="none"/>
          <w:u w:val="single"/>
          <w:lang w:eastAsia="zh-CN"/>
        </w:rPr>
      </w:pPr>
      <w:r>
        <w:rPr>
          <w:rFonts w:hint="eastAsia" w:ascii="宋体" w:hAnsi="宋体"/>
          <w:sz w:val="24"/>
          <w:szCs w:val="21"/>
          <w:highlight w:val="none"/>
          <w:u w:val="single"/>
          <w:lang w:eastAsia="zh-CN"/>
        </w:rPr>
        <w:t>无</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第七条  安全生产和防火</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1、乙方在施工期间应严格遵守《建筑工程施工安全技术操作规程》、《建筑工人安全技术操作规程》和其他相关的法规、规范。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2、甲方提供的施工图纸或作法说明，应符合《中华人民共和国消防法》和有关防火设计规范。</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第八条 工程质量与验收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1、乙方必须保证本工程质量，并按照相关规定办理工程质量检测手续，向甲方提交工程质量报告，乙方提供的主要材料、设备必须符合国家标准。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2、本工程以施工图纸、作法说明、设计变更和《建筑工程施工质量验收统一标准》（GB50300—2013）等国家制订的施工及验收规范以及建筑行业主管部门验收标准为本工程质量评定验收标准。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3、乙方应及时通知甲方对施工过程中的隐蔽工程进行检查和验收，并做好验收记录。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4、工程竣工前，乙方向甲方提交工程验收申请，约请甲方和有关部门对本工程进行验收。甲方应自接到验收通知 10 日内，可采取全面验收和抽检验收方法组织验收，并办理验收、移交手续。如甲方不能在规定时间内组织验收，需及时通知乙方，另定验收日期。但甲方应承认竣工日期，看管费用和相关费用由：乙方承担。如甲方在验收过程中发现存在质量问题，应在验收后5日内以书面形式向乙方提出，乙方应自收到甲方书面异议后 5日内及时予以解决。造成工程顺延由乙方承担责任。</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第九条 双方权利与义务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sz w:val="24"/>
          <w:szCs w:val="21"/>
          <w:highlight w:val="none"/>
        </w:rPr>
      </w:pPr>
      <w:r>
        <w:rPr>
          <w:rFonts w:hint="eastAsia" w:ascii="宋体" w:hAnsi="宋体"/>
          <w:sz w:val="24"/>
          <w:szCs w:val="21"/>
          <w:highlight w:val="none"/>
        </w:rPr>
        <w:t>一、甲方权利与义务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开工前，甲方向乙方进行现场交底。清除影响施工的障碍物。不能清除的采取保护措施。向乙方提供施工所需水源、电源等施工条件，并说明使用注意事项，施工中使用的水费、电费在结算时予以扣除。提供存放所用材料的场地。办理施工所涉及的应由甲方办理的消防等申请、批件手续或委托乙方代办理，所需费用由甲方承担。</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2、指派</w:t>
      </w:r>
      <w:r>
        <w:rPr>
          <w:rFonts w:hint="eastAsia" w:ascii="宋体" w:hAnsi="宋体"/>
          <w:sz w:val="24"/>
          <w:szCs w:val="22"/>
          <w:highlight w:val="none"/>
          <w:u w:val="single"/>
        </w:rPr>
        <w:t xml:space="preserve">      </w:t>
      </w:r>
      <w:r>
        <w:rPr>
          <w:rFonts w:hint="eastAsia" w:ascii="宋体" w:hAnsi="宋体"/>
          <w:sz w:val="24"/>
          <w:szCs w:val="22"/>
          <w:highlight w:val="none"/>
        </w:rPr>
        <w:t>为甲方驻工地代表，负责对本工程质量、材料、工程进度等合同履行监督检查、认证工作，办理验收、变更、登记手续和其他事宜。如乙方施工中存在质量问题，经甲方代表指出后不改正的，甲方有权责令停工，严重的停止执行合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3、委托监理公司进行工程监理，监理公司任命</w:t>
      </w:r>
      <w:r>
        <w:rPr>
          <w:rFonts w:hint="eastAsia" w:ascii="宋体" w:hAnsi="宋体"/>
          <w:sz w:val="24"/>
          <w:szCs w:val="22"/>
          <w:highlight w:val="none"/>
          <w:u w:val="single"/>
        </w:rPr>
        <w:t xml:space="preserve">        </w:t>
      </w:r>
      <w:r>
        <w:rPr>
          <w:rFonts w:hint="eastAsia" w:ascii="宋体" w:hAnsi="宋体"/>
          <w:sz w:val="24"/>
          <w:szCs w:val="22"/>
          <w:highlight w:val="none"/>
        </w:rPr>
        <w:t>为总监理工程师，其职责在监理合同中应明确。</w:t>
      </w:r>
    </w:p>
    <w:p>
      <w:pPr>
        <w:keepNext w:val="0"/>
        <w:keepLines w:val="0"/>
        <w:pageBreakBefore w:val="0"/>
        <w:widowControl w:val="0"/>
        <w:kinsoku/>
        <w:wordWrap/>
        <w:overflowPunct/>
        <w:topLinePunct w:val="0"/>
        <w:autoSpaceDE/>
        <w:autoSpaceDN/>
        <w:bidi w:val="0"/>
        <w:spacing w:line="360" w:lineRule="auto"/>
        <w:ind w:left="480" w:leftChars="200"/>
        <w:textAlignment w:val="auto"/>
        <w:rPr>
          <w:rFonts w:hint="eastAsia" w:ascii="宋体" w:hAnsi="宋体"/>
          <w:sz w:val="24"/>
          <w:szCs w:val="22"/>
          <w:highlight w:val="none"/>
        </w:rPr>
      </w:pPr>
      <w:r>
        <w:rPr>
          <w:rFonts w:hint="eastAsia" w:ascii="宋体" w:hAnsi="宋体"/>
          <w:sz w:val="24"/>
          <w:szCs w:val="22"/>
          <w:highlight w:val="none"/>
        </w:rPr>
        <w:t>4、如确实需要拆改原建筑物结构或设备、管线，由甲方负责到有关部门办理相应审批手续。</w:t>
      </w:r>
    </w:p>
    <w:p>
      <w:pPr>
        <w:keepNext w:val="0"/>
        <w:keepLines w:val="0"/>
        <w:pageBreakBefore w:val="0"/>
        <w:widowControl w:val="0"/>
        <w:kinsoku/>
        <w:wordWrap/>
        <w:overflowPunct/>
        <w:topLinePunct w:val="0"/>
        <w:autoSpaceDE/>
        <w:autoSpaceDN/>
        <w:bidi w:val="0"/>
        <w:spacing w:line="360" w:lineRule="auto"/>
        <w:ind w:left="480" w:leftChars="200"/>
        <w:textAlignment w:val="auto"/>
        <w:rPr>
          <w:rFonts w:hint="eastAsia" w:ascii="宋体" w:hAnsi="宋体"/>
          <w:sz w:val="24"/>
          <w:szCs w:val="22"/>
          <w:highlight w:val="none"/>
        </w:rPr>
      </w:pPr>
      <w:r>
        <w:rPr>
          <w:rFonts w:hint="eastAsia" w:ascii="宋体" w:hAnsi="宋体"/>
          <w:sz w:val="24"/>
          <w:szCs w:val="22"/>
          <w:highlight w:val="none"/>
        </w:rPr>
        <w:t>二、乙方权利与义务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1、参加甲方组织的施工图纸或作法说明的现场交底，提供施工组织设计、施工方案和施工进度计划，7天内交甲方审定。办理施工所涉及的应由乙方办理的工程质量检测等报批手续和支付费用。</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2、本工程项目班子成员包括： 项目经理、技术负责人、采购负责人、成本负责人等  。其中：</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项目经理姓名：       、级别：        、职务（职称）：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技术负责人姓名：          、职称：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项目经理和技术负责人为乙方驻工地代表，负责合同履行。按要求组织施工，保质保量、按期完成施工任务，解决由乙方负责的各项事宜。项目班子成员必须与投标文件相符。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3、严格执行施工规范、安全操作规程、防火安全和环境保护规定。严格按照图纸或作法说明进行施工，做好各项质量检查和增减项记录。参加竣工验收，编制工程结算，提供甲方签字认可的工程量变化清单。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遵守国家或地方政府及有关部门对施工现场管理的规定，妥善保护好施工现场周围建筑物、设备管线、古树名木不受损坏。做好施工现场保护和垃圾消纳等工作，处理好由于施工带来的扰民问题及周围单位（住户）的关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5、施工中未经有关部门批准和甲方同意，不得随意拆改原建筑物结构及各种设备、管线。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6、工程竣工未移交甲方之前，负责对现场工程设施和工程成品进行保护。</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三、安全责任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乙方在组织施工过程中，应严格执行《施工安全工作规定》，采取严格的防护措施，加强安全管理，承担安全工作全部责任。</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 xml:space="preserve">第十条 工程保修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1、本工程质保期</w:t>
      </w:r>
      <w:r>
        <w:rPr>
          <w:rFonts w:hint="eastAsia" w:hAnsi="宋体"/>
          <w:sz w:val="24"/>
          <w:szCs w:val="22"/>
          <w:highlight w:val="none"/>
          <w:lang w:val="en-US" w:eastAsia="zh-CN"/>
        </w:rPr>
        <w:t>12</w:t>
      </w:r>
      <w:r>
        <w:rPr>
          <w:rFonts w:hint="eastAsia" w:ascii="宋体" w:hAnsi="宋体"/>
          <w:sz w:val="24"/>
          <w:szCs w:val="22"/>
          <w:highlight w:val="none"/>
        </w:rPr>
        <w:t>个月。</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2、质量保修期间，由于施工质量等发生的问题，需要维修时，乙方无偿负责保修。乙方收到甲方保修通知 2 小时内，进行保修。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3、质量保修期间，由于甲方使用不当造成的问题，乙方负责维修，甲方负责支付人工和材料费用。乙方收到甲方维修通知2 小时内，进行维修。</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第十一条 违约责任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1、由于甲方原因导致延期开工或中途停工，甲方应补偿乙方因延期开工或停工所造成的损失，每停工一天，甲方支付乙方 500 元违约金。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2、由于甲方提供或确定的材料、设备质量不合格而影响本工程质量，其返工费用由甲方承担，工期顺延。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3、甲方未办理任何手续，擅自同意拆改原有建筑物结构或设备、管线，由此发生的损失或事故（包括罚款），由甲方负责并承担损失。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4、甲方未办理验收手续，提前使用或擅自动用，造成损失由甲方负责。</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5、由于乙方原因逾期竣工，乙方应补偿甲方因逾期竣工所造成的损失。每逾期一天，乙方支付甲方 1000 元违约金。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6、由于乙方原因造成本工程质量事故，其返工费用由乙方承担，工期不顺延，并负责因此造成的全部损失。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7、乙方应妥善保管甲方提供的材料、设备和现场堆放的物品及工程成品，如保管不当造成损失，乙方应照价赔偿。</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8、未经甲方同意，乙方擅自拆改原建筑物结构或设备、管线，由此发生的损失或事故（包括罚款），由乙方负责并承担损失。</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9、由于乙方在施工生产过程中违反有关安全操作规程、消防法，导致发生安全事故或火灾事故，乙方应承担由此引发的一切责任。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10、乙方拒不执行保修期责任和服务承诺，甲方有权扣除全部质量保证金，并追究乙方违约责任。</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 xml:space="preserve">    11、因一方原因，合同无法继续履行时，应通知对方，按规定程序办理合同终止协议，并由责任方赔偿对方由此造成的全部经济损失。</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sz w:val="24"/>
          <w:szCs w:val="22"/>
          <w:highlight w:val="none"/>
        </w:rPr>
      </w:pPr>
      <w:r>
        <w:rPr>
          <w:rFonts w:hint="eastAsia" w:ascii="宋体" w:hAnsi="宋体"/>
          <w:sz w:val="24"/>
          <w:szCs w:val="22"/>
          <w:highlight w:val="none"/>
        </w:rPr>
        <w:t xml:space="preserve">    12、其他违约行为按违约额5%收取违约金并赔偿经济损失。</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第十二条   纠纷解决办法</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执行本合同发生争议时，由当事人双方协商解决，协商不成，双方应选择下列一种争议解决方式：(1)申请仲裁委员会仲裁，(2)向人民法院起诉。</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第十三条   以下资料为合同不可分割部分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 xml:space="preserve">1、附件一： </w:t>
      </w:r>
      <w:r>
        <w:rPr>
          <w:rFonts w:hint="eastAsia" w:hAnsi="宋体"/>
          <w:sz w:val="24"/>
          <w:szCs w:val="22"/>
          <w:highlight w:val="none"/>
          <w:lang w:eastAsia="zh-CN"/>
        </w:rPr>
        <w:t>竞争性磋商</w:t>
      </w:r>
      <w:r>
        <w:rPr>
          <w:rFonts w:hint="eastAsia" w:ascii="宋体" w:hAnsi="宋体"/>
          <w:sz w:val="24"/>
          <w:szCs w:val="22"/>
          <w:highlight w:val="none"/>
        </w:rPr>
        <w:t>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 xml:space="preserve">2、附件二： </w:t>
      </w:r>
      <w:r>
        <w:rPr>
          <w:rFonts w:hint="eastAsia" w:hAnsi="宋体"/>
          <w:sz w:val="24"/>
          <w:szCs w:val="22"/>
          <w:highlight w:val="none"/>
          <w:lang w:eastAsia="zh-CN"/>
        </w:rPr>
        <w:t>竞争性磋商响应</w:t>
      </w:r>
      <w:r>
        <w:rPr>
          <w:rFonts w:hint="eastAsia" w:ascii="宋体" w:hAnsi="宋体"/>
          <w:sz w:val="24"/>
          <w:szCs w:val="22"/>
          <w:highlight w:val="none"/>
        </w:rPr>
        <w:t>文件</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第十四条  合同的生效、终止及其他</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1、本合同经双方单位及法人代表(或委托人)签字盖章后生效，工程完工甲方全部付完施工费后，合同自行解除。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2、本合同未尽事宜由甲、乙双方友好协商解决，形成书面文件，作为本合同附件，与本合同具有同等法律效力。</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2"/>
          <w:highlight w:val="none"/>
        </w:rPr>
      </w:pPr>
      <w:r>
        <w:rPr>
          <w:rFonts w:hint="eastAsia" w:ascii="宋体" w:hAnsi="宋体"/>
          <w:sz w:val="24"/>
          <w:szCs w:val="22"/>
          <w:highlight w:val="none"/>
        </w:rPr>
        <w:t>3、本合同一式壹拾陆份，甲方执肆份，乙方执贰份，具有同等法律效力。</w:t>
      </w:r>
    </w:p>
    <w:p>
      <w:pPr>
        <w:keepNext w:val="0"/>
        <w:keepLines w:val="0"/>
        <w:pageBreakBefore w:val="0"/>
        <w:widowControl w:val="0"/>
        <w:kinsoku/>
        <w:wordWrap/>
        <w:overflowPunct/>
        <w:topLinePunct w:val="0"/>
        <w:autoSpaceDE/>
        <w:autoSpaceDN/>
        <w:bidi w:val="0"/>
        <w:spacing w:after="120" w:afterLines="50" w:line="360" w:lineRule="auto"/>
        <w:textAlignment w:val="auto"/>
        <w:rPr>
          <w:rFonts w:hint="eastAsia" w:ascii="宋体" w:hAnsi="宋体"/>
          <w:b/>
          <w:bCs/>
          <w:sz w:val="24"/>
          <w:szCs w:val="21"/>
          <w:highlight w:val="none"/>
        </w:rPr>
      </w:pPr>
      <w:r>
        <w:rPr>
          <w:rFonts w:hint="eastAsia" w:ascii="宋体" w:hAnsi="宋体"/>
          <w:b/>
          <w:bCs/>
          <w:sz w:val="24"/>
          <w:szCs w:val="21"/>
          <w:highlight w:val="none"/>
        </w:rPr>
        <w:t xml:space="preserve"> 十五、合同附件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1"/>
          <w:highlight w:val="none"/>
        </w:rPr>
      </w:pPr>
      <w:r>
        <w:rPr>
          <w:rFonts w:hint="eastAsia" w:ascii="宋体" w:hAnsi="宋体"/>
          <w:sz w:val="24"/>
          <w:szCs w:val="21"/>
          <w:highlight w:val="none"/>
        </w:rPr>
        <w:t>附件1：工程质量保修书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sz w:val="24"/>
          <w:szCs w:val="21"/>
          <w:highlight w:val="none"/>
        </w:rPr>
      </w:pPr>
      <w:r>
        <w:rPr>
          <w:rFonts w:hint="eastAsia" w:ascii="宋体" w:hAnsi="宋体"/>
          <w:sz w:val="24"/>
          <w:szCs w:val="21"/>
          <w:highlight w:val="none"/>
        </w:rPr>
        <w:t>附件</w:t>
      </w:r>
      <w:r>
        <w:rPr>
          <w:rFonts w:hint="eastAsia" w:ascii="宋体" w:hAnsi="宋体"/>
          <w:sz w:val="24"/>
          <w:szCs w:val="21"/>
          <w:highlight w:val="none"/>
          <w:lang w:val="en-US" w:eastAsia="zh-CN"/>
        </w:rPr>
        <w:t>2</w:t>
      </w:r>
      <w:r>
        <w:rPr>
          <w:rFonts w:hint="eastAsia" w:ascii="宋体" w:hAnsi="宋体"/>
          <w:sz w:val="24"/>
          <w:szCs w:val="21"/>
          <w:highlight w:val="none"/>
        </w:rPr>
        <w:t>：工程项目廉政合同</w:t>
      </w:r>
    </w:p>
    <w:p>
      <w:pPr>
        <w:pStyle w:val="31"/>
        <w:rPr>
          <w:rFonts w:hint="eastAsia"/>
          <w:highlight w:val="none"/>
        </w:rPr>
      </w:pPr>
    </w:p>
    <w:p>
      <w:pPr>
        <w:pStyle w:val="31"/>
        <w:rPr>
          <w:rFonts w:hint="eastAsia"/>
          <w:highlight w:val="none"/>
        </w:rPr>
      </w:pPr>
    </w:p>
    <w:p>
      <w:pPr>
        <w:spacing w:line="360" w:lineRule="auto"/>
        <w:rPr>
          <w:rFonts w:hint="eastAsia" w:ascii="宋体" w:hAnsi="宋体"/>
          <w:szCs w:val="22"/>
          <w:highlight w:val="none"/>
        </w:rPr>
      </w:pPr>
      <w:r>
        <w:rPr>
          <w:rFonts w:hint="eastAsia" w:ascii="宋体" w:hAnsi="宋体"/>
          <w:szCs w:val="22"/>
          <w:highlight w:val="none"/>
        </w:rPr>
        <w:t>发包方：                      （盖章）     施工方：         （盖章）</w:t>
      </w:r>
    </w:p>
    <w:p>
      <w:pPr>
        <w:spacing w:line="360" w:lineRule="auto"/>
        <w:rPr>
          <w:rFonts w:hint="eastAsia" w:ascii="宋体" w:hAnsi="宋体"/>
          <w:szCs w:val="22"/>
          <w:highlight w:val="none"/>
        </w:rPr>
      </w:pPr>
    </w:p>
    <w:p>
      <w:pPr>
        <w:spacing w:line="360" w:lineRule="auto"/>
        <w:rPr>
          <w:rFonts w:hint="eastAsia" w:ascii="宋体" w:hAnsi="宋体"/>
          <w:szCs w:val="22"/>
          <w:highlight w:val="none"/>
        </w:rPr>
      </w:pPr>
      <w:r>
        <w:rPr>
          <w:rFonts w:hint="eastAsia" w:ascii="宋体" w:hAnsi="宋体"/>
          <w:szCs w:val="22"/>
          <w:highlight w:val="none"/>
        </w:rPr>
        <w:t>委托代理人：                               委托代理人：</w:t>
      </w:r>
    </w:p>
    <w:p>
      <w:pPr>
        <w:spacing w:line="360" w:lineRule="auto"/>
        <w:rPr>
          <w:rFonts w:hint="eastAsia" w:ascii="宋体" w:hAnsi="宋体"/>
          <w:szCs w:val="22"/>
          <w:highlight w:val="none"/>
        </w:rPr>
      </w:pPr>
      <w:r>
        <w:rPr>
          <w:rFonts w:hint="eastAsia" w:ascii="宋体" w:hAnsi="宋体"/>
          <w:szCs w:val="22"/>
          <w:highlight w:val="none"/>
        </w:rPr>
        <w:t>地    址：                                 地    址：</w:t>
      </w:r>
    </w:p>
    <w:p>
      <w:pPr>
        <w:spacing w:line="360" w:lineRule="auto"/>
        <w:rPr>
          <w:rFonts w:hint="eastAsia" w:ascii="宋体" w:hAnsi="宋体"/>
          <w:szCs w:val="22"/>
          <w:highlight w:val="none"/>
        </w:rPr>
      </w:pPr>
      <w:r>
        <w:rPr>
          <w:rFonts w:hint="eastAsia" w:ascii="宋体" w:hAnsi="宋体"/>
          <w:szCs w:val="22"/>
          <w:highlight w:val="none"/>
        </w:rPr>
        <w:t>电    话：                                 电    话：</w:t>
      </w:r>
    </w:p>
    <w:p>
      <w:pPr>
        <w:spacing w:line="360" w:lineRule="auto"/>
        <w:rPr>
          <w:rFonts w:hint="eastAsia" w:ascii="宋体" w:hAnsi="宋体"/>
          <w:szCs w:val="22"/>
          <w:highlight w:val="none"/>
        </w:rPr>
      </w:pPr>
      <w:r>
        <w:rPr>
          <w:rFonts w:hint="eastAsia" w:ascii="宋体" w:hAnsi="宋体"/>
          <w:szCs w:val="22"/>
          <w:highlight w:val="none"/>
        </w:rPr>
        <w:t xml:space="preserve">开户银行：                                 开户银行： </w:t>
      </w:r>
    </w:p>
    <w:p>
      <w:pPr>
        <w:spacing w:line="360" w:lineRule="auto"/>
        <w:rPr>
          <w:rFonts w:hint="eastAsia" w:ascii="宋体" w:hAnsi="宋体"/>
          <w:szCs w:val="22"/>
          <w:highlight w:val="none"/>
        </w:rPr>
      </w:pPr>
      <w:r>
        <w:rPr>
          <w:rFonts w:hint="eastAsia" w:ascii="宋体" w:hAnsi="宋体"/>
          <w:szCs w:val="22"/>
          <w:highlight w:val="none"/>
        </w:rPr>
        <w:t>帐    号：                                 帐    号：</w:t>
      </w:r>
    </w:p>
    <w:p>
      <w:pPr>
        <w:spacing w:line="360" w:lineRule="auto"/>
        <w:rPr>
          <w:rFonts w:hint="eastAsia" w:ascii="宋体" w:hAnsi="宋体"/>
          <w:szCs w:val="22"/>
          <w:highlight w:val="none"/>
        </w:rPr>
      </w:pPr>
      <w:r>
        <w:rPr>
          <w:rFonts w:hint="eastAsia" w:ascii="宋体" w:hAnsi="宋体"/>
          <w:szCs w:val="22"/>
          <w:highlight w:val="none"/>
        </w:rPr>
        <w:t xml:space="preserve">签订时间：    年    月    日               签订时间：     年     月    日           </w:t>
      </w:r>
    </w:p>
    <w:bookmarkEnd w:id="60"/>
    <w:bookmarkEnd w:id="61"/>
    <w:bookmarkEnd w:id="62"/>
    <w:p>
      <w:pPr>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附件1：</w:t>
      </w:r>
    </w:p>
    <w:p>
      <w:pPr>
        <w:pStyle w:val="13"/>
        <w:spacing w:after="240" w:afterLines="100" w:line="420" w:lineRule="exact"/>
        <w:ind w:left="1343" w:hanging="128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工程质量保修书</w:t>
      </w:r>
    </w:p>
    <w:p>
      <w:pPr>
        <w:widowControl/>
        <w:spacing w:line="360" w:lineRule="auto"/>
        <w:ind w:firstLine="482" w:firstLineChars="200"/>
        <w:jc w:val="left"/>
        <w:rPr>
          <w:rFonts w:hint="eastAsia" w:ascii="宋体" w:hAnsi="宋体" w:eastAsia="宋体" w:cs="宋体"/>
          <w:szCs w:val="21"/>
          <w:highlight w:val="none"/>
        </w:rPr>
      </w:pPr>
      <w:r>
        <w:rPr>
          <w:rFonts w:hint="eastAsia" w:ascii="宋体" w:hAnsi="宋体" w:eastAsia="宋体" w:cs="宋体"/>
          <w:b/>
          <w:szCs w:val="21"/>
          <w:highlight w:val="none"/>
        </w:rPr>
        <w:t>发包人（全称）：</w:t>
      </w:r>
      <w:r>
        <w:rPr>
          <w:rFonts w:hint="eastAsia" w:ascii="宋体" w:hAnsi="宋体" w:eastAsia="宋体" w:cs="宋体"/>
          <w:szCs w:val="21"/>
          <w:highlight w:val="none"/>
          <w:u w:val="single"/>
        </w:rPr>
        <w:t xml:space="preserve">                         </w:t>
      </w:r>
    </w:p>
    <w:p>
      <w:pPr>
        <w:widowControl/>
        <w:spacing w:line="360" w:lineRule="auto"/>
        <w:ind w:firstLine="482" w:firstLineChars="200"/>
        <w:rPr>
          <w:rFonts w:hint="eastAsia" w:ascii="宋体" w:hAnsi="宋体" w:eastAsia="宋体" w:cs="宋体"/>
          <w:b/>
          <w:szCs w:val="21"/>
          <w:highlight w:val="none"/>
          <w:u w:val="single"/>
        </w:rPr>
      </w:pPr>
      <w:r>
        <w:rPr>
          <w:rFonts w:hint="eastAsia" w:ascii="宋体" w:hAnsi="宋体" w:eastAsia="宋体" w:cs="宋体"/>
          <w:b/>
          <w:szCs w:val="21"/>
          <w:highlight w:val="none"/>
        </w:rPr>
        <w:t>承包人（全称）：</w:t>
      </w:r>
      <w:r>
        <w:rPr>
          <w:rFonts w:hint="eastAsia" w:ascii="宋体" w:hAnsi="宋体" w:eastAsia="宋体" w:cs="宋体"/>
          <w:szCs w:val="21"/>
          <w:highlight w:val="none"/>
          <w:u w:val="single"/>
          <w:shd w:val="clear" w:color="auto" w:fill="FFFFFF"/>
        </w:rPr>
        <w:t xml:space="preserve">                         </w:t>
      </w:r>
    </w:p>
    <w:p>
      <w:pPr>
        <w:widowControl/>
        <w:spacing w:line="360" w:lineRule="auto"/>
        <w:ind w:firstLine="480" w:firstLineChars="200"/>
        <w:jc w:val="left"/>
        <w:rPr>
          <w:szCs w:val="21"/>
          <w:highlight w:val="none"/>
        </w:rPr>
      </w:pPr>
      <w:r>
        <w:rPr>
          <w:szCs w:val="21"/>
          <w:highlight w:val="none"/>
        </w:rPr>
        <w:t>为保证</w:t>
      </w:r>
      <w:r>
        <w:rPr>
          <w:rFonts w:hint="eastAsia"/>
          <w:szCs w:val="21"/>
          <w:highlight w:val="none"/>
        </w:rPr>
        <w:t>本项目</w:t>
      </w:r>
      <w:r>
        <w:rPr>
          <w:szCs w:val="21"/>
          <w:highlight w:val="none"/>
        </w:rPr>
        <w:t>工程在合理使用期限内正常使用，发包人、承包人协商一致签订工程质量保修书。承包人在质量保修期内按照有关管理规定及双方约定承担工程质量保修责任，发包人在质量保修期内行使发包人的职责。</w:t>
      </w:r>
    </w:p>
    <w:p>
      <w:pPr>
        <w:widowControl/>
        <w:spacing w:line="360" w:lineRule="auto"/>
        <w:ind w:firstLine="482" w:firstLineChars="200"/>
        <w:rPr>
          <w:b/>
          <w:szCs w:val="21"/>
          <w:highlight w:val="none"/>
        </w:rPr>
      </w:pPr>
      <w:r>
        <w:rPr>
          <w:b/>
          <w:szCs w:val="21"/>
          <w:highlight w:val="none"/>
        </w:rPr>
        <w:t xml:space="preserve">一、工程质量保修范围和内容 </w:t>
      </w:r>
    </w:p>
    <w:p>
      <w:pPr>
        <w:widowControl/>
        <w:spacing w:line="360" w:lineRule="auto"/>
        <w:ind w:firstLine="480" w:firstLineChars="200"/>
        <w:rPr>
          <w:szCs w:val="21"/>
          <w:highlight w:val="none"/>
        </w:rPr>
      </w:pPr>
      <w:r>
        <w:rPr>
          <w:szCs w:val="21"/>
          <w:highlight w:val="none"/>
        </w:rPr>
        <w:t xml:space="preserve">质量保修范围包括地基基础工程、主体结构工程、屋面防水工程和双方约定的其他土建工程，以及电气管线、上下水管线的安装工程，供热、供冷系统工程等项目。具体质量保修内容双方约定如下： </w:t>
      </w:r>
      <w:r>
        <w:rPr>
          <w:szCs w:val="21"/>
          <w:highlight w:val="none"/>
          <w:u w:val="single"/>
        </w:rPr>
        <w:t>承包范围以内的所有工程。</w:t>
      </w:r>
    </w:p>
    <w:p>
      <w:pPr>
        <w:widowControl/>
        <w:spacing w:line="360" w:lineRule="auto"/>
        <w:ind w:firstLine="482" w:firstLineChars="200"/>
        <w:rPr>
          <w:b/>
          <w:szCs w:val="21"/>
          <w:highlight w:val="none"/>
        </w:rPr>
      </w:pPr>
      <w:r>
        <w:rPr>
          <w:b/>
          <w:szCs w:val="21"/>
          <w:highlight w:val="none"/>
        </w:rPr>
        <w:t xml:space="preserve">二、质量保修期 </w:t>
      </w:r>
    </w:p>
    <w:p>
      <w:pPr>
        <w:spacing w:line="420" w:lineRule="exact"/>
        <w:ind w:firstLine="480" w:firstLineChars="200"/>
        <w:rPr>
          <w:szCs w:val="21"/>
          <w:highlight w:val="none"/>
        </w:rPr>
      </w:pPr>
      <w:r>
        <w:rPr>
          <w:szCs w:val="21"/>
          <w:highlight w:val="none"/>
        </w:rPr>
        <w:t>根据《建设工程质量管理条例》及有关规定，工程的质量保修期如下：</w:t>
      </w:r>
    </w:p>
    <w:p>
      <w:pPr>
        <w:spacing w:line="420" w:lineRule="exact"/>
        <w:ind w:firstLine="480" w:firstLineChars="200"/>
        <w:rPr>
          <w:szCs w:val="21"/>
          <w:highlight w:val="none"/>
        </w:rPr>
      </w:pPr>
      <w:r>
        <w:rPr>
          <w:szCs w:val="21"/>
          <w:highlight w:val="none"/>
        </w:rPr>
        <w:t>1．地基基础工程和主体结构工程为设计文件规定的工程合理使用年限；</w:t>
      </w:r>
    </w:p>
    <w:p>
      <w:pPr>
        <w:spacing w:line="420" w:lineRule="exact"/>
        <w:ind w:firstLine="480" w:firstLineChars="200"/>
        <w:rPr>
          <w:szCs w:val="21"/>
          <w:highlight w:val="none"/>
        </w:rPr>
      </w:pPr>
      <w:r>
        <w:rPr>
          <w:szCs w:val="21"/>
          <w:highlight w:val="none"/>
        </w:rPr>
        <w:t>2．屋面防水工程、有防水要求的卫生间、房间和外墙面的防渗为</w:t>
      </w:r>
      <w:r>
        <w:rPr>
          <w:szCs w:val="21"/>
          <w:highlight w:val="none"/>
          <w:u w:val="single"/>
        </w:rPr>
        <w:t xml:space="preserve">   5   </w:t>
      </w:r>
      <w:r>
        <w:rPr>
          <w:szCs w:val="21"/>
          <w:highlight w:val="none"/>
        </w:rPr>
        <w:t>年；</w:t>
      </w:r>
    </w:p>
    <w:p>
      <w:pPr>
        <w:spacing w:line="420" w:lineRule="exact"/>
        <w:ind w:firstLine="480" w:firstLineChars="200"/>
        <w:rPr>
          <w:szCs w:val="21"/>
          <w:highlight w:val="none"/>
        </w:rPr>
      </w:pPr>
      <w:r>
        <w:rPr>
          <w:szCs w:val="21"/>
          <w:highlight w:val="none"/>
        </w:rPr>
        <w:t>3．装修工程为</w:t>
      </w:r>
      <w:r>
        <w:rPr>
          <w:szCs w:val="21"/>
          <w:highlight w:val="none"/>
          <w:u w:val="single"/>
        </w:rPr>
        <w:t xml:space="preserve">    2  </w:t>
      </w:r>
      <w:r>
        <w:rPr>
          <w:rFonts w:hint="eastAsia"/>
          <w:szCs w:val="21"/>
          <w:highlight w:val="none"/>
          <w:u w:val="single"/>
          <w:lang w:val="en-US" w:eastAsia="zh-CN"/>
        </w:rPr>
        <w:t xml:space="preserve"> </w:t>
      </w:r>
      <w:r>
        <w:rPr>
          <w:szCs w:val="21"/>
          <w:highlight w:val="none"/>
          <w:u w:val="single"/>
        </w:rPr>
        <w:t xml:space="preserve"> </w:t>
      </w:r>
      <w:r>
        <w:rPr>
          <w:szCs w:val="21"/>
          <w:highlight w:val="none"/>
        </w:rPr>
        <w:t>年；</w:t>
      </w:r>
    </w:p>
    <w:p>
      <w:pPr>
        <w:spacing w:line="420" w:lineRule="exact"/>
        <w:ind w:firstLine="480" w:firstLineChars="200"/>
        <w:rPr>
          <w:szCs w:val="21"/>
          <w:highlight w:val="none"/>
        </w:rPr>
      </w:pPr>
      <w:r>
        <w:rPr>
          <w:szCs w:val="21"/>
          <w:highlight w:val="none"/>
        </w:rPr>
        <w:t>4．电气管线、给排水管道、设备安装工程为</w:t>
      </w:r>
      <w:r>
        <w:rPr>
          <w:szCs w:val="21"/>
          <w:highlight w:val="none"/>
          <w:u w:val="single"/>
        </w:rPr>
        <w:t xml:space="preserve">     2  </w:t>
      </w:r>
      <w:r>
        <w:rPr>
          <w:rFonts w:hint="eastAsia"/>
          <w:szCs w:val="21"/>
          <w:highlight w:val="none"/>
          <w:u w:val="single"/>
          <w:lang w:val="en-US" w:eastAsia="zh-CN"/>
        </w:rPr>
        <w:t xml:space="preserve"> </w:t>
      </w:r>
      <w:r>
        <w:rPr>
          <w:szCs w:val="21"/>
          <w:highlight w:val="none"/>
          <w:u w:val="single"/>
        </w:rPr>
        <w:t xml:space="preserve"> </w:t>
      </w:r>
      <w:r>
        <w:rPr>
          <w:szCs w:val="21"/>
          <w:highlight w:val="none"/>
        </w:rPr>
        <w:t>年；</w:t>
      </w:r>
    </w:p>
    <w:p>
      <w:pPr>
        <w:spacing w:line="420" w:lineRule="exact"/>
        <w:ind w:firstLine="480" w:firstLineChars="200"/>
        <w:rPr>
          <w:szCs w:val="21"/>
          <w:highlight w:val="none"/>
        </w:rPr>
      </w:pPr>
      <w:r>
        <w:rPr>
          <w:szCs w:val="21"/>
          <w:highlight w:val="none"/>
        </w:rPr>
        <w:t>5．供热与供冷系统为</w:t>
      </w:r>
      <w:r>
        <w:rPr>
          <w:szCs w:val="21"/>
          <w:highlight w:val="none"/>
          <w:u w:val="single"/>
        </w:rPr>
        <w:t xml:space="preserve">    2     </w:t>
      </w:r>
      <w:r>
        <w:rPr>
          <w:szCs w:val="21"/>
          <w:highlight w:val="none"/>
        </w:rPr>
        <w:t>个采暖期、供冷期；</w:t>
      </w:r>
    </w:p>
    <w:p>
      <w:pPr>
        <w:spacing w:line="420" w:lineRule="exact"/>
        <w:ind w:firstLine="480" w:firstLineChars="200"/>
        <w:rPr>
          <w:rFonts w:hAnsi="Times New Roman" w:cs="Times New Roman"/>
          <w:szCs w:val="21"/>
          <w:highlight w:val="none"/>
        </w:rPr>
      </w:pPr>
      <w:r>
        <w:rPr>
          <w:rFonts w:hAnsi="Times New Roman" w:cs="Times New Roman"/>
          <w:szCs w:val="21"/>
          <w:highlight w:val="none"/>
        </w:rPr>
        <w:t>6．住宅小区内的给排水设施、道路等配套工程为</w:t>
      </w:r>
      <w:r>
        <w:rPr>
          <w:rFonts w:hAnsi="Times New Roman" w:cs="Times New Roman"/>
          <w:szCs w:val="21"/>
          <w:highlight w:val="none"/>
          <w:u w:val="single"/>
        </w:rPr>
        <w:t xml:space="preserve">     2   </w:t>
      </w:r>
      <w:r>
        <w:rPr>
          <w:rFonts w:hint="eastAsia" w:hAnsi="Times New Roman" w:cs="Times New Roman"/>
          <w:szCs w:val="21"/>
          <w:highlight w:val="none"/>
          <w:u w:val="single"/>
          <w:lang w:val="en-US" w:eastAsia="zh-CN"/>
        </w:rPr>
        <w:t xml:space="preserve"> </w:t>
      </w:r>
      <w:r>
        <w:rPr>
          <w:rFonts w:hAnsi="Times New Roman" w:cs="Times New Roman"/>
          <w:szCs w:val="21"/>
          <w:highlight w:val="none"/>
          <w:u w:val="single"/>
        </w:rPr>
        <w:t xml:space="preserve"> </w:t>
      </w:r>
      <w:r>
        <w:rPr>
          <w:rFonts w:hAnsi="Times New Roman" w:cs="Times New Roman"/>
          <w:szCs w:val="21"/>
          <w:highlight w:val="none"/>
        </w:rPr>
        <w:t>年；</w:t>
      </w:r>
    </w:p>
    <w:p>
      <w:pPr>
        <w:spacing w:line="420" w:lineRule="exact"/>
        <w:ind w:firstLine="480" w:firstLineChars="200"/>
        <w:rPr>
          <w:rFonts w:hint="default" w:hAnsi="Times New Roman" w:cs="Times New Roman"/>
          <w:szCs w:val="21"/>
          <w:highlight w:val="none"/>
          <w:lang w:val="en-US" w:eastAsia="zh-CN"/>
        </w:rPr>
      </w:pPr>
      <w:r>
        <w:rPr>
          <w:rFonts w:hAnsi="Times New Roman" w:cs="Times New Roman"/>
          <w:szCs w:val="21"/>
          <w:highlight w:val="none"/>
        </w:rPr>
        <w:t>7．其他项目保修期限约定如下：</w:t>
      </w:r>
      <w:r>
        <w:rPr>
          <w:rFonts w:hAnsi="Times New Roman" w:cs="Times New Roman"/>
          <w:szCs w:val="21"/>
          <w:highlight w:val="none"/>
          <w:u w:val="single"/>
        </w:rPr>
        <w:t xml:space="preserve"> </w:t>
      </w:r>
      <w:r>
        <w:rPr>
          <w:rFonts w:hint="eastAsia" w:hAnsi="Times New Roman" w:cs="Times New Roman"/>
          <w:szCs w:val="21"/>
          <w:highlight w:val="none"/>
          <w:u w:val="single"/>
          <w:lang w:val="en-US" w:eastAsia="zh-CN"/>
        </w:rPr>
        <w:t xml:space="preserve">                        </w:t>
      </w:r>
    </w:p>
    <w:p>
      <w:pPr>
        <w:spacing w:line="420" w:lineRule="exact"/>
        <w:ind w:firstLine="480" w:firstLineChars="200"/>
        <w:rPr>
          <w:rFonts w:hint="eastAsia" w:hAnsi="Times New Roman" w:cs="Times New Roman"/>
          <w:szCs w:val="21"/>
          <w:highlight w:val="none"/>
        </w:rPr>
      </w:pPr>
      <w:r>
        <w:rPr>
          <w:rFonts w:hint="eastAsia" w:hAnsi="Times New Roman" w:cs="Times New Roman"/>
          <w:szCs w:val="21"/>
          <w:highlight w:val="none"/>
        </w:rPr>
        <w:t>质量保修期自工程竣工验收合格之日起计算。</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 xml:space="preserve">三、质量保修责任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1、属于保修范围和内容的项目，承包人应在接到修理通知之日后7天内派人修理。承包人不在约定期限内派人修理，发包人可委托其他人员修理，保修费用从质量保证金内扣除。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2、发生须紧急抢修事故，承包人接到事故通知后，应立即到达事故现场抢修。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4．质量保修完成后，由发包人组织验收。</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四、保修费用</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保修费用由造成质量缺陷的责任方承担。</w:t>
      </w:r>
    </w:p>
    <w:p>
      <w:pPr>
        <w:widowControl/>
        <w:spacing w:line="360" w:lineRule="auto"/>
        <w:ind w:firstLine="482" w:firstLineChars="200"/>
        <w:rPr>
          <w:rFonts w:hint="eastAsia" w:hAnsi="Times New Roman" w:cs="Times New Roman"/>
          <w:b/>
          <w:szCs w:val="21"/>
          <w:highlight w:val="none"/>
        </w:rPr>
      </w:pPr>
      <w:r>
        <w:rPr>
          <w:rFonts w:hint="eastAsia" w:hAnsi="Times New Roman" w:cs="Times New Roman"/>
          <w:b/>
          <w:szCs w:val="21"/>
          <w:highlight w:val="none"/>
        </w:rPr>
        <w:t xml:space="preserve">五、其他 </w:t>
      </w:r>
    </w:p>
    <w:p>
      <w:pPr>
        <w:widowControl/>
        <w:spacing w:line="360" w:lineRule="auto"/>
        <w:ind w:firstLine="480" w:firstLineChars="200"/>
        <w:rPr>
          <w:rFonts w:hint="eastAsia" w:ascii="宋体" w:hAnsi="宋体" w:eastAsia="宋体" w:cs="宋体"/>
          <w:kern w:val="0"/>
          <w:sz w:val="24"/>
          <w:highlight w:val="none"/>
          <w:u w:val="single"/>
        </w:rPr>
      </w:pPr>
      <w:r>
        <w:rPr>
          <w:rFonts w:hint="eastAsia" w:ascii="宋体" w:hAnsi="宋体" w:eastAsia="宋体" w:cs="宋体"/>
          <w:kern w:val="0"/>
          <w:sz w:val="24"/>
          <w:highlight w:val="none"/>
        </w:rPr>
        <w:t>双方约定的其他工程质量保修事项：</w:t>
      </w:r>
      <w:r>
        <w:rPr>
          <w:rFonts w:hint="eastAsia" w:ascii="宋体" w:hAnsi="宋体" w:eastAsia="宋体" w:cs="宋体"/>
          <w:kern w:val="0"/>
          <w:sz w:val="24"/>
          <w:highlight w:val="none"/>
          <w:u w:val="single"/>
        </w:rPr>
        <w:t xml:space="preserve">                          </w:t>
      </w:r>
    </w:p>
    <w:p>
      <w:pPr>
        <w:widowControl/>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本工程质量保修作书为施工合同的附件，由施工合同发包人、承包人双方共同签订。</w:t>
      </w:r>
    </w:p>
    <w:p>
      <w:pPr>
        <w:spacing w:line="420" w:lineRule="exact"/>
        <w:ind w:firstLine="456" w:firstLineChars="190"/>
        <w:rPr>
          <w:rFonts w:ascii="宋体" w:hAnsi="宋体"/>
          <w:szCs w:val="21"/>
          <w:highlight w:val="none"/>
        </w:rPr>
      </w:pPr>
    </w:p>
    <w:p>
      <w:pPr>
        <w:spacing w:line="420" w:lineRule="exact"/>
        <w:ind w:firstLine="456" w:firstLineChars="190"/>
        <w:rPr>
          <w:rFonts w:ascii="宋体" w:hAnsi="宋体"/>
          <w:szCs w:val="21"/>
          <w:highlight w:val="none"/>
        </w:rPr>
      </w:pPr>
    </w:p>
    <w:p>
      <w:pPr>
        <w:spacing w:line="420" w:lineRule="exact"/>
        <w:ind w:firstLine="240" w:firstLineChars="100"/>
        <w:rPr>
          <w:rFonts w:ascii="宋体" w:hAnsi="宋体"/>
          <w:szCs w:val="21"/>
          <w:highlight w:val="none"/>
        </w:rPr>
      </w:pPr>
      <w:r>
        <w:rPr>
          <w:rFonts w:ascii="宋体" w:hAnsi="宋体"/>
          <w:szCs w:val="21"/>
          <w:highlight w:val="none"/>
        </w:rPr>
        <w:t>发包人(公章)：</w:t>
      </w:r>
      <w:r>
        <w:rPr>
          <w:rFonts w:ascii="宋体" w:hAnsi="宋体"/>
          <w:szCs w:val="21"/>
          <w:highlight w:val="none"/>
          <w:u w:val="single"/>
        </w:rPr>
        <w:t xml:space="preserve">        </w:t>
      </w:r>
      <w:r>
        <w:rPr>
          <w:rFonts w:ascii="宋体" w:hAnsi="宋体"/>
          <w:szCs w:val="21"/>
          <w:highlight w:val="none"/>
        </w:rPr>
        <w:t xml:space="preserve">           承包人(公章)：</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地  址：</w:t>
      </w:r>
      <w:r>
        <w:rPr>
          <w:rFonts w:ascii="宋体" w:hAnsi="宋体"/>
          <w:szCs w:val="21"/>
          <w:highlight w:val="none"/>
          <w:u w:val="single"/>
        </w:rPr>
        <w:t xml:space="preserve">      </w:t>
      </w:r>
      <w:r>
        <w:rPr>
          <w:rFonts w:hint="eastAsia" w:ascii="宋体" w:hAnsi="宋体"/>
          <w:szCs w:val="21"/>
          <w:highlight w:val="none"/>
        </w:rPr>
        <w:t xml:space="preserve">  </w:t>
      </w:r>
      <w:r>
        <w:rPr>
          <w:rFonts w:ascii="宋体" w:hAnsi="宋体"/>
          <w:szCs w:val="21"/>
          <w:highlight w:val="none"/>
        </w:rPr>
        <w:t xml:space="preserve">         地  址：</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代表人(签字)：</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法定代表人(签字)：</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委托代理人(签字)：</w:t>
      </w:r>
      <w:r>
        <w:rPr>
          <w:rFonts w:ascii="宋体" w:hAnsi="宋体"/>
          <w:szCs w:val="21"/>
          <w:highlight w:val="none"/>
          <w:u w:val="single"/>
        </w:rPr>
        <w:t xml:space="preserve">      </w:t>
      </w:r>
      <w:r>
        <w:rPr>
          <w:rFonts w:ascii="宋体" w:hAnsi="宋体"/>
          <w:szCs w:val="21"/>
          <w:highlight w:val="none"/>
        </w:rPr>
        <w:t xml:space="preserve">           委托代理人(签字)：</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电  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电  话：</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w:t>
      </w:r>
    </w:p>
    <w:p>
      <w:pPr>
        <w:spacing w:line="420" w:lineRule="exact"/>
        <w:ind w:firstLine="240" w:firstLineChars="100"/>
        <w:rPr>
          <w:rFonts w:ascii="宋体" w:hAnsi="宋体"/>
          <w:szCs w:val="21"/>
          <w:highlight w:val="none"/>
        </w:rPr>
      </w:pPr>
      <w:r>
        <w:rPr>
          <w:rFonts w:ascii="宋体" w:hAnsi="宋体"/>
          <w:szCs w:val="21"/>
          <w:highlight w:val="none"/>
        </w:rPr>
        <w:t>传  真：</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传  真：</w:t>
      </w:r>
      <w:r>
        <w:rPr>
          <w:rFonts w:ascii="宋体" w:hAnsi="宋体"/>
          <w:szCs w:val="21"/>
          <w:highlight w:val="none"/>
          <w:u w:val="single"/>
        </w:rPr>
        <w:t></w:t>
      </w:r>
      <w:r>
        <w:rPr>
          <w:rFonts w:hint="eastAsia" w:ascii="宋体" w:hAnsi="宋体"/>
          <w:szCs w:val="21"/>
          <w:highlight w:val="none"/>
          <w:u w:val="single"/>
        </w:rPr>
        <w:t xml:space="preserve">          </w:t>
      </w:r>
      <w:r>
        <w:rPr>
          <w:rFonts w:ascii="宋体" w:hAnsi="宋体"/>
          <w:szCs w:val="21"/>
          <w:highlight w:val="none"/>
          <w:u w:val="single"/>
        </w:rPr>
        <w:t xml:space="preserve"> </w:t>
      </w:r>
    </w:p>
    <w:p>
      <w:pPr>
        <w:spacing w:line="420" w:lineRule="exact"/>
        <w:ind w:firstLine="240" w:firstLineChars="100"/>
        <w:rPr>
          <w:rFonts w:ascii="宋体" w:hAnsi="宋体"/>
          <w:szCs w:val="21"/>
          <w:highlight w:val="none"/>
          <w:u w:val="single"/>
        </w:rPr>
      </w:pPr>
      <w:r>
        <w:rPr>
          <w:rFonts w:ascii="宋体" w:hAnsi="宋体"/>
          <w:szCs w:val="21"/>
          <w:highlight w:val="none"/>
        </w:rPr>
        <w:t>开户银行：</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rPr>
        <w:t xml:space="preserve">           开户银行：</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账  号：</w:t>
      </w:r>
      <w:r>
        <w:rPr>
          <w:rFonts w:ascii="宋体" w:hAnsi="宋体"/>
          <w:szCs w:val="21"/>
          <w:highlight w:val="none"/>
          <w:u w:val="single"/>
        </w:rPr>
        <w:t xml:space="preserve">        </w:t>
      </w:r>
      <w:r>
        <w:rPr>
          <w:rFonts w:hint="eastAsia" w:ascii="宋体" w:hAnsi="宋体"/>
          <w:szCs w:val="21"/>
          <w:highlight w:val="none"/>
        </w:rPr>
        <w:t xml:space="preserve">  </w:t>
      </w:r>
      <w:r>
        <w:rPr>
          <w:rFonts w:ascii="宋体" w:hAnsi="宋体"/>
          <w:szCs w:val="21"/>
          <w:highlight w:val="none"/>
        </w:rPr>
        <w:t xml:space="preserve">         账</w:t>
      </w:r>
      <w:r>
        <w:rPr>
          <w:rFonts w:hint="eastAsia" w:ascii="宋体" w:hAnsi="宋体"/>
          <w:szCs w:val="21"/>
          <w:highlight w:val="none"/>
        </w:rPr>
        <w:t xml:space="preserve"> </w:t>
      </w:r>
      <w:r>
        <w:rPr>
          <w:rFonts w:ascii="宋体" w:hAnsi="宋体"/>
          <w:szCs w:val="21"/>
          <w:highlight w:val="none"/>
        </w:rPr>
        <w:t xml:space="preserve"> 号：</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420" w:lineRule="exact"/>
        <w:ind w:firstLine="240" w:firstLineChars="100"/>
        <w:rPr>
          <w:rFonts w:ascii="宋体" w:hAnsi="宋体"/>
          <w:szCs w:val="21"/>
          <w:highlight w:val="none"/>
        </w:rPr>
      </w:pPr>
      <w:r>
        <w:rPr>
          <w:rFonts w:ascii="宋体" w:hAnsi="宋体"/>
          <w:szCs w:val="21"/>
          <w:highlight w:val="none"/>
        </w:rPr>
        <w:t>邮政编码：</w:t>
      </w:r>
      <w:r>
        <w:rPr>
          <w:rFonts w:ascii="宋体" w:hAnsi="宋体"/>
          <w:szCs w:val="21"/>
          <w:highlight w:val="none"/>
          <w:u w:val="single"/>
        </w:rPr>
        <w:t xml:space="preserve">      </w:t>
      </w:r>
      <w:r>
        <w:rPr>
          <w:rFonts w:ascii="宋体" w:hAnsi="宋体"/>
          <w:szCs w:val="21"/>
          <w:highlight w:val="none"/>
        </w:rPr>
        <w:t xml:space="preserve">           邮政编码  </w:t>
      </w:r>
      <w:r>
        <w:rPr>
          <w:rFonts w:ascii="宋体" w:hAnsi="宋体"/>
          <w:szCs w:val="21"/>
          <w:highlight w:val="none"/>
          <w:u w:val="single"/>
        </w:rPr>
        <w:t xml:space="preserve">     </w:t>
      </w:r>
    </w:p>
    <w:p>
      <w:pPr>
        <w:jc w:val="center"/>
        <w:rPr>
          <w:rFonts w:hint="eastAsia" w:ascii="宋体" w:hAnsi="宋体"/>
          <w:b/>
          <w:szCs w:val="21"/>
          <w:highlight w:val="none"/>
        </w:rPr>
      </w:pPr>
    </w:p>
    <w:p>
      <w:pPr>
        <w:rPr>
          <w:rFonts w:hint="eastAsia" w:ascii="宋体" w:hAnsi="宋体"/>
          <w:b/>
          <w:szCs w:val="21"/>
          <w:highlight w:val="none"/>
        </w:rPr>
      </w:pPr>
    </w:p>
    <w:p>
      <w:pPr>
        <w:rPr>
          <w:rFonts w:hint="eastAsia" w:ascii="宋体" w:hAnsi="宋体"/>
          <w:szCs w:val="21"/>
          <w:highlight w:val="none"/>
        </w:rPr>
      </w:pPr>
    </w:p>
    <w:p>
      <w:pPr>
        <w:rPr>
          <w:rFonts w:hint="eastAsia" w:ascii="宋体" w:hAnsi="宋体"/>
          <w:b/>
          <w:szCs w:val="21"/>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rPr>
          <w:rFonts w:hint="eastAsia" w:ascii="宋体" w:hAnsi="宋体"/>
          <w:b/>
          <w:sz w:val="28"/>
          <w:szCs w:val="28"/>
          <w:highlight w:val="none"/>
        </w:rPr>
      </w:pPr>
    </w:p>
    <w:p>
      <w:pPr>
        <w:widowControl/>
        <w:spacing w:line="360" w:lineRule="auto"/>
        <w:rPr>
          <w:b/>
          <w:szCs w:val="21"/>
          <w:highlight w:val="none"/>
        </w:rPr>
      </w:pPr>
      <w:r>
        <w:rPr>
          <w:rFonts w:hint="eastAsia" w:ascii="宋体" w:hAnsi="宋体"/>
          <w:b/>
          <w:sz w:val="28"/>
          <w:szCs w:val="28"/>
          <w:highlight w:val="none"/>
        </w:rPr>
        <w:br w:type="page"/>
      </w:r>
    </w:p>
    <w:p>
      <w:pPr>
        <w:rPr>
          <w:rFonts w:hint="eastAsia" w:ascii="宋体" w:hAnsi="宋体"/>
          <w:b/>
          <w:sz w:val="28"/>
          <w:szCs w:val="28"/>
          <w:highlight w:val="none"/>
        </w:rPr>
      </w:pPr>
      <w:r>
        <w:rPr>
          <w:rFonts w:hint="eastAsia" w:ascii="宋体" w:hAnsi="宋体"/>
          <w:b/>
          <w:sz w:val="28"/>
          <w:szCs w:val="28"/>
          <w:highlight w:val="none"/>
        </w:rPr>
        <w:t>附件</w:t>
      </w:r>
      <w:r>
        <w:rPr>
          <w:rFonts w:hint="eastAsia" w:ascii="宋体" w:hAnsi="宋体"/>
          <w:b/>
          <w:sz w:val="28"/>
          <w:szCs w:val="28"/>
          <w:highlight w:val="none"/>
          <w:lang w:val="en-US" w:eastAsia="zh-CN"/>
        </w:rPr>
        <w:t>2</w:t>
      </w:r>
      <w:r>
        <w:rPr>
          <w:rFonts w:hint="eastAsia" w:ascii="宋体" w:hAnsi="宋体"/>
          <w:b/>
          <w:sz w:val="28"/>
          <w:szCs w:val="28"/>
          <w:highlight w:val="none"/>
        </w:rPr>
        <w:t>：</w:t>
      </w:r>
    </w:p>
    <w:p>
      <w:pPr>
        <w:snapToGrid w:val="0"/>
        <w:spacing w:line="380" w:lineRule="exact"/>
        <w:jc w:val="center"/>
        <w:rPr>
          <w:rFonts w:hint="eastAsia" w:ascii="宋体" w:hAnsi="宋体" w:cs="宋体"/>
          <w:b/>
          <w:sz w:val="28"/>
          <w:szCs w:val="28"/>
          <w:highlight w:val="none"/>
        </w:rPr>
      </w:pPr>
      <w:r>
        <w:rPr>
          <w:rFonts w:hint="eastAsia" w:ascii="宋体" w:hAnsi="宋体" w:cs="宋体"/>
          <w:b/>
          <w:sz w:val="28"/>
          <w:szCs w:val="28"/>
          <w:highlight w:val="none"/>
        </w:rPr>
        <w:t>工程项目廉政合同</w:t>
      </w:r>
    </w:p>
    <w:p>
      <w:pPr>
        <w:pStyle w:val="24"/>
        <w:ind w:left="1313" w:hanging="893"/>
        <w:rPr>
          <w:rFonts w:hint="eastAsia"/>
          <w:sz w:val="24"/>
          <w:szCs w:val="24"/>
          <w:highlight w:val="none"/>
        </w:rPr>
      </w:pPr>
    </w:p>
    <w:p>
      <w:pPr>
        <w:autoSpaceDE w:val="0"/>
        <w:autoSpaceDN w:val="0"/>
        <w:adjustRightIn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为加强工程项目建设中的廉政建设，预防腐败现象的发生，规范工程项目承包、发包及监理等单位的各项活动，防止发生各种谋取不正当利益的违法违纪行为，保护国家、集体和当事人的合法权益，根据《反不正当竞争法》、《建筑法》、《招标投标法》等法律法规和廉政建设有关规定</w:t>
      </w:r>
    </w:p>
    <w:p>
      <w:pPr>
        <w:autoSpaceDE w:val="0"/>
        <w:autoSpaceDN w:val="0"/>
        <w:adjustRightInd w:val="0"/>
        <w:spacing w:line="360" w:lineRule="auto"/>
        <w:ind w:firstLine="480" w:firstLineChars="200"/>
        <w:jc w:val="left"/>
        <w:rPr>
          <w:rFonts w:hint="eastAsia" w:ascii="宋体" w:hAnsi="宋体"/>
          <w:sz w:val="24"/>
          <w:szCs w:val="24"/>
          <w:highlight w:val="none"/>
          <w:u w:val="single"/>
        </w:rPr>
      </w:pP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（以下简称“甲方”）与</w:t>
      </w:r>
      <w:r>
        <w:rPr>
          <w:rFonts w:hint="eastAsia" w:ascii="宋体" w:hAnsi="宋体"/>
          <w:sz w:val="24"/>
          <w:szCs w:val="24"/>
          <w:highlight w:val="none"/>
          <w:u w:val="single"/>
        </w:rPr>
        <w:t xml:space="preserve">               </w:t>
      </w:r>
      <w:r>
        <w:rPr>
          <w:rFonts w:hint="eastAsia" w:ascii="宋体" w:hAnsi="宋体"/>
          <w:sz w:val="24"/>
          <w:szCs w:val="24"/>
          <w:highlight w:val="none"/>
        </w:rPr>
        <w:t>（以下简称“乙方”），特订立本廉政合同。</w:t>
      </w:r>
    </w:p>
    <w:p>
      <w:pPr>
        <w:spacing w:line="360" w:lineRule="auto"/>
        <w:ind w:firstLine="480" w:firstLineChars="200"/>
        <w:jc w:val="left"/>
        <w:outlineLvl w:val="9"/>
        <w:rPr>
          <w:rFonts w:hint="eastAsia" w:ascii="宋体" w:hAnsi="宋体"/>
          <w:sz w:val="24"/>
          <w:szCs w:val="24"/>
          <w:highlight w:val="none"/>
        </w:rPr>
      </w:pPr>
      <w:bookmarkStart w:id="63" w:name="_Toc415486315"/>
      <w:bookmarkStart w:id="64" w:name="_Toc11887"/>
      <w:bookmarkStart w:id="65" w:name="_Toc14453"/>
      <w:bookmarkStart w:id="66" w:name="_Toc16977"/>
      <w:bookmarkStart w:id="67" w:name="_Toc1436"/>
      <w:bookmarkStart w:id="68" w:name="_Toc413154068"/>
      <w:bookmarkStart w:id="69" w:name="_Toc422385744"/>
      <w:bookmarkStart w:id="70" w:name="_Toc913"/>
      <w:bookmarkStart w:id="71" w:name="_Toc28072"/>
      <w:bookmarkStart w:id="72" w:name="_Toc22123"/>
      <w:bookmarkStart w:id="73" w:name="_Toc13238"/>
      <w:bookmarkStart w:id="74" w:name="_Toc17019"/>
      <w:bookmarkStart w:id="75" w:name="_Toc18752"/>
      <w:bookmarkStart w:id="76" w:name="_Toc30261"/>
      <w:r>
        <w:rPr>
          <w:rFonts w:hint="eastAsia" w:ascii="宋体" w:hAnsi="宋体"/>
          <w:sz w:val="24"/>
          <w:szCs w:val="24"/>
          <w:highlight w:val="none"/>
        </w:rPr>
        <w:t>第一条  甲乙双方的权利和义务</w:t>
      </w:r>
      <w:bookmarkEnd w:id="63"/>
      <w:bookmarkEnd w:id="64"/>
      <w:bookmarkEnd w:id="65"/>
      <w:bookmarkEnd w:id="66"/>
      <w:bookmarkEnd w:id="67"/>
      <w:bookmarkEnd w:id="68"/>
      <w:bookmarkEnd w:id="69"/>
      <w:bookmarkEnd w:id="70"/>
      <w:bookmarkEnd w:id="71"/>
      <w:bookmarkEnd w:id="72"/>
      <w:bookmarkEnd w:id="73"/>
      <w:bookmarkEnd w:id="74"/>
      <w:bookmarkEnd w:id="75"/>
      <w:bookmarkEnd w:id="76"/>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双方同意并声明，在业务活动中：</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（一）严格遵守国家关于市场准入、勘测设计、施工监理、招标投标、工程施工、设备安装和市场经营活动等有关法律法规及相关政策，以及廉政建设的各项规定；</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（二）严格执行本项目甲乙双方签订的施工合同文件，自觉按合同办事；</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（四）建立健全廉政制度，开展廉政教育，设立廉政公示牌，公布举报电话。积极开展相互监督，发现对方在业务活动中有违反本合同行为的，有及时提醒对方纠正或向有关部门举报的权利和义务。</w:t>
      </w:r>
    </w:p>
    <w:p>
      <w:pPr>
        <w:spacing w:line="360" w:lineRule="auto"/>
        <w:ind w:firstLine="480" w:firstLineChars="200"/>
        <w:jc w:val="left"/>
        <w:outlineLvl w:val="9"/>
        <w:rPr>
          <w:rFonts w:hint="eastAsia" w:ascii="宋体" w:hAnsi="宋体"/>
          <w:sz w:val="24"/>
          <w:szCs w:val="24"/>
          <w:highlight w:val="none"/>
        </w:rPr>
      </w:pPr>
      <w:bookmarkStart w:id="77" w:name="_Toc8341"/>
      <w:bookmarkStart w:id="78" w:name="_Toc422385745"/>
      <w:bookmarkStart w:id="79" w:name="_Toc12370"/>
      <w:bookmarkStart w:id="80" w:name="_Toc2478"/>
      <w:bookmarkStart w:id="81" w:name="_Toc413154069"/>
      <w:bookmarkStart w:id="82" w:name="_Toc21231"/>
      <w:bookmarkStart w:id="83" w:name="_Toc32555"/>
      <w:bookmarkStart w:id="84" w:name="_Toc18373"/>
      <w:bookmarkStart w:id="85" w:name="_Toc415486316"/>
      <w:bookmarkStart w:id="86" w:name="_Toc141"/>
      <w:bookmarkStart w:id="87" w:name="_Toc7152"/>
      <w:bookmarkStart w:id="88" w:name="_Toc2524"/>
      <w:bookmarkStart w:id="89" w:name="_Toc25417"/>
      <w:bookmarkStart w:id="90" w:name="_Toc24150"/>
      <w:r>
        <w:rPr>
          <w:rFonts w:hint="eastAsia" w:ascii="宋体" w:hAnsi="宋体"/>
          <w:sz w:val="24"/>
          <w:szCs w:val="24"/>
          <w:highlight w:val="none"/>
        </w:rPr>
        <w:t>第二条  甲方的责任</w:t>
      </w:r>
      <w:bookmarkEnd w:id="77"/>
      <w:bookmarkEnd w:id="78"/>
      <w:bookmarkEnd w:id="79"/>
      <w:bookmarkEnd w:id="80"/>
      <w:bookmarkEnd w:id="81"/>
      <w:bookmarkEnd w:id="82"/>
      <w:bookmarkEnd w:id="83"/>
      <w:bookmarkEnd w:id="84"/>
      <w:bookmarkEnd w:id="85"/>
      <w:bookmarkEnd w:id="86"/>
      <w:bookmarkEnd w:id="87"/>
      <w:bookmarkEnd w:id="88"/>
      <w:bookmarkEnd w:id="89"/>
      <w:bookmarkEnd w:id="90"/>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甲方的领导和从事该工程项目的工作人员，在工程项目的事前、事中、事后应遵守以下规定：</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（一）禁止向乙方索要、接受回扣、礼金、有价证券、贵重物品和好处费、感谢费或在乙方报销任何应由甲方（个人）支付的费用；</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（二）禁止参加乙方安排的宴请和健身、娱乐等活动或接受乙方提供的通讯工具、交通工具和高档办公用品等；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（三）禁止要求、暗示和接受乙方为个人装修住房、婚丧嫁娶、配偶子女的工作安排以及出国（境）、旅游等提供方便；</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（四）禁止允许、纵容配偶、子女从事与乙方承包本工程有关的设备材料供应、工程分包、劳务等经济活动，并为其提供便利条件；</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（五）禁止以任何理由向乙方推荐分包单位和设备、材料供应商，不得要求乙方购买项目合同规定外的材料、设备和服务等；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（六）不得为获取乙方回扣或其他谋取私利而多签或多算工程量、多结工程款；不得从乙方承包的工程中收受回扣，谋取私利；</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(七)不得因乙方拒绝本人的不合理要求，而故意刁难乙方；</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(八)其它有关违反廉政规定的行为。</w:t>
      </w:r>
    </w:p>
    <w:p>
      <w:pPr>
        <w:spacing w:line="360" w:lineRule="auto"/>
        <w:ind w:firstLine="480" w:firstLineChars="200"/>
        <w:jc w:val="left"/>
        <w:outlineLvl w:val="9"/>
        <w:rPr>
          <w:rFonts w:hint="eastAsia" w:ascii="宋体" w:hAnsi="宋体"/>
          <w:sz w:val="24"/>
          <w:szCs w:val="24"/>
          <w:highlight w:val="none"/>
        </w:rPr>
      </w:pPr>
      <w:bookmarkStart w:id="91" w:name="_Toc32519"/>
      <w:bookmarkStart w:id="92" w:name="_Toc12744"/>
      <w:bookmarkStart w:id="93" w:name="_Toc7038"/>
      <w:bookmarkStart w:id="94" w:name="_Toc31918"/>
      <w:bookmarkStart w:id="95" w:name="_Toc3887"/>
      <w:bookmarkStart w:id="96" w:name="_Toc2684"/>
      <w:bookmarkStart w:id="97" w:name="_Toc6206"/>
      <w:bookmarkStart w:id="98" w:name="_Toc415486317"/>
      <w:bookmarkStart w:id="99" w:name="_Toc413154070"/>
      <w:bookmarkStart w:id="100" w:name="_Toc23197"/>
      <w:bookmarkStart w:id="101" w:name="_Toc7583"/>
      <w:bookmarkStart w:id="102" w:name="_Toc32412"/>
      <w:bookmarkStart w:id="103" w:name="_Toc422385746"/>
      <w:bookmarkStart w:id="104" w:name="_Toc28178"/>
      <w:r>
        <w:rPr>
          <w:rFonts w:hint="eastAsia" w:ascii="宋体" w:hAnsi="宋体"/>
          <w:sz w:val="24"/>
          <w:szCs w:val="24"/>
          <w:highlight w:val="none"/>
        </w:rPr>
        <w:t>第三条  乙方的责任</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乙方应与甲方保持正常的业务交往，按照有关法律法规和程序开展业务工作，严格执行工程建设的有关方针、政策，尤其是有关强制性标准和规范，并遵守以下规定：</w:t>
      </w:r>
    </w:p>
    <w:p>
      <w:pPr>
        <w:spacing w:line="360" w:lineRule="auto"/>
        <w:ind w:firstLine="480" w:firstLineChars="200"/>
        <w:jc w:val="left"/>
        <w:outlineLvl w:val="9"/>
        <w:rPr>
          <w:rFonts w:hint="eastAsia" w:ascii="宋体" w:hAnsi="宋体"/>
          <w:sz w:val="24"/>
          <w:szCs w:val="24"/>
          <w:highlight w:val="none"/>
        </w:rPr>
      </w:pPr>
      <w:bookmarkStart w:id="105" w:name="_Toc25572"/>
      <w:bookmarkStart w:id="106" w:name="_Toc7562"/>
      <w:bookmarkStart w:id="107" w:name="_Toc413154071"/>
      <w:bookmarkStart w:id="108" w:name="_Toc13064"/>
      <w:bookmarkStart w:id="109" w:name="_Toc422385747"/>
      <w:bookmarkStart w:id="110" w:name="_Toc8553"/>
      <w:bookmarkStart w:id="111" w:name="_Toc31442"/>
      <w:bookmarkStart w:id="112" w:name="_Toc30492"/>
      <w:bookmarkStart w:id="113" w:name="_Toc25626"/>
      <w:bookmarkStart w:id="114" w:name="_Toc5847"/>
      <w:bookmarkStart w:id="115" w:name="_Toc593"/>
      <w:bookmarkStart w:id="116" w:name="_Toc31008"/>
      <w:bookmarkStart w:id="117" w:name="_Toc415486318"/>
      <w:bookmarkStart w:id="118" w:name="_Toc8905"/>
      <w:bookmarkStart w:id="119" w:name="_Toc17968"/>
      <w:r>
        <w:rPr>
          <w:rFonts w:hint="eastAsia" w:ascii="宋体" w:hAnsi="宋体"/>
          <w:sz w:val="24"/>
          <w:szCs w:val="24"/>
          <w:highlight w:val="none"/>
        </w:rPr>
        <w:t>（一）不准以任何理由、任何形式向甲方、监理单位及其工作人员行贿或馈赠礼金、有价证券、贵重物品等；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spacing w:line="360" w:lineRule="auto"/>
        <w:ind w:firstLine="480" w:firstLineChars="200"/>
        <w:jc w:val="left"/>
        <w:outlineLvl w:val="9"/>
        <w:rPr>
          <w:rFonts w:hint="eastAsia" w:ascii="宋体" w:hAnsi="宋体"/>
          <w:sz w:val="24"/>
          <w:szCs w:val="24"/>
          <w:highlight w:val="none"/>
        </w:rPr>
      </w:pPr>
      <w:bookmarkStart w:id="120" w:name="_Toc48"/>
      <w:bookmarkStart w:id="121" w:name="_Toc510"/>
      <w:bookmarkStart w:id="122" w:name="_Toc22905"/>
      <w:bookmarkStart w:id="123" w:name="_Toc413154072"/>
      <w:bookmarkStart w:id="124" w:name="_Toc21027"/>
      <w:bookmarkStart w:id="125" w:name="_Toc7351"/>
      <w:bookmarkStart w:id="126" w:name="_Toc20043"/>
      <w:bookmarkStart w:id="127" w:name="_Toc22664"/>
      <w:bookmarkStart w:id="128" w:name="_Toc8995"/>
      <w:bookmarkStart w:id="129" w:name="_Toc22886"/>
      <w:bookmarkStart w:id="130" w:name="_Toc9694"/>
      <w:bookmarkStart w:id="131" w:name="_Toc422385748"/>
      <w:bookmarkStart w:id="132" w:name="_Toc25010"/>
      <w:bookmarkStart w:id="133" w:name="_Toc3813"/>
      <w:bookmarkStart w:id="134" w:name="_Toc415486319"/>
      <w:r>
        <w:rPr>
          <w:rFonts w:hint="eastAsia" w:ascii="宋体" w:hAnsi="宋体"/>
          <w:sz w:val="24"/>
          <w:szCs w:val="24"/>
          <w:highlight w:val="none"/>
        </w:rPr>
        <w:t>（二）不准以任何名义为甲方、监理单位及其工作人员报销应由对方或个人支付的费用；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spacing w:line="360" w:lineRule="auto"/>
        <w:ind w:firstLine="480" w:firstLineChars="200"/>
        <w:jc w:val="left"/>
        <w:outlineLvl w:val="9"/>
        <w:rPr>
          <w:rFonts w:hint="eastAsia" w:ascii="宋体" w:hAnsi="宋体"/>
          <w:sz w:val="24"/>
          <w:szCs w:val="24"/>
          <w:highlight w:val="none"/>
        </w:rPr>
      </w:pPr>
      <w:bookmarkStart w:id="135" w:name="_Toc6840"/>
      <w:bookmarkStart w:id="136" w:name="_Toc16297"/>
      <w:bookmarkStart w:id="137" w:name="_Toc18761"/>
      <w:bookmarkStart w:id="138" w:name="_Toc20669"/>
      <w:bookmarkStart w:id="139" w:name="_Toc32349"/>
      <w:bookmarkStart w:id="140" w:name="_Toc413154073"/>
      <w:bookmarkStart w:id="141" w:name="_Toc11157"/>
      <w:bookmarkStart w:id="142" w:name="_Toc9592"/>
      <w:bookmarkStart w:id="143" w:name="_Toc25972"/>
      <w:bookmarkStart w:id="144" w:name="_Toc9580"/>
      <w:bookmarkStart w:id="145" w:name="_Toc13487"/>
      <w:bookmarkStart w:id="146" w:name="_Toc422385749"/>
      <w:bookmarkStart w:id="147" w:name="_Toc5542"/>
      <w:bookmarkStart w:id="148" w:name="_Toc23130"/>
      <w:bookmarkStart w:id="149" w:name="_Toc415486320"/>
      <w:r>
        <w:rPr>
          <w:rFonts w:hint="eastAsia" w:ascii="宋体" w:hAnsi="宋体"/>
          <w:sz w:val="24"/>
          <w:szCs w:val="24"/>
          <w:highlight w:val="none"/>
        </w:rPr>
        <w:t>（三）不准以任何理由为甲方、监理单位和其他相关单位及其工作人员提供有可能影响执行公务的宴请及健身、娱乐和旅游等活动；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spacing w:line="360" w:lineRule="auto"/>
        <w:ind w:firstLine="480" w:firstLineChars="200"/>
        <w:jc w:val="left"/>
        <w:outlineLvl w:val="9"/>
        <w:rPr>
          <w:rFonts w:hint="eastAsia" w:ascii="宋体" w:hAnsi="宋体"/>
          <w:sz w:val="24"/>
          <w:szCs w:val="24"/>
          <w:highlight w:val="none"/>
        </w:rPr>
      </w:pPr>
      <w:bookmarkStart w:id="150" w:name="_Toc422385750"/>
      <w:bookmarkStart w:id="151" w:name="_Toc32282"/>
      <w:bookmarkStart w:id="152" w:name="_Toc413154074"/>
      <w:bookmarkStart w:id="153" w:name="_Toc2249"/>
      <w:bookmarkStart w:id="154" w:name="_Toc30162"/>
      <w:bookmarkStart w:id="155" w:name="_Toc5954"/>
      <w:bookmarkStart w:id="156" w:name="_Toc30132"/>
      <w:bookmarkStart w:id="157" w:name="_Toc23772"/>
      <w:bookmarkStart w:id="158" w:name="_Toc9394"/>
      <w:bookmarkStart w:id="159" w:name="_Toc24555"/>
      <w:bookmarkStart w:id="160" w:name="_Toc17480"/>
      <w:bookmarkStart w:id="161" w:name="_Toc20572"/>
      <w:bookmarkStart w:id="162" w:name="_Toc3652"/>
      <w:bookmarkStart w:id="163" w:name="_Toc415486321"/>
      <w:bookmarkStart w:id="164" w:name="_Toc29314"/>
      <w:r>
        <w:rPr>
          <w:rFonts w:hint="eastAsia" w:ascii="宋体" w:hAnsi="宋体"/>
          <w:sz w:val="24"/>
          <w:szCs w:val="24"/>
          <w:highlight w:val="none"/>
        </w:rPr>
        <w:t>（四）不准为甲方和监理单位及其工作人员购置或提供通讯工具、交通工具和高档办公用品和装修住房等；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(五)不准接受或暗示为甲方、监理单位和其它相关单位及其工作人员装修房屋、婚丧嫁娶、配偶子女的工作安排以及出国（境）、旅游观光活动提供方便；</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(六)不准利用黄、赌、贿等各种手段拉拢腐蚀甲方工作人员；</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(七)其它有关违反廉政规定的行为。</w:t>
      </w:r>
    </w:p>
    <w:p>
      <w:pPr>
        <w:spacing w:line="360" w:lineRule="auto"/>
        <w:ind w:firstLine="480" w:firstLineChars="200"/>
        <w:jc w:val="left"/>
        <w:outlineLvl w:val="9"/>
        <w:rPr>
          <w:rFonts w:hint="eastAsia" w:ascii="宋体" w:hAnsi="宋体"/>
          <w:sz w:val="24"/>
          <w:szCs w:val="24"/>
          <w:highlight w:val="none"/>
        </w:rPr>
      </w:pPr>
      <w:bookmarkStart w:id="165" w:name="_Toc17403"/>
      <w:bookmarkStart w:id="166" w:name="_Toc415486322"/>
      <w:bookmarkStart w:id="167" w:name="_Toc5945"/>
      <w:bookmarkStart w:id="168" w:name="_Toc413154075"/>
      <w:bookmarkStart w:id="169" w:name="_Toc24845"/>
      <w:bookmarkStart w:id="170" w:name="_Toc12408"/>
      <w:bookmarkStart w:id="171" w:name="_Toc31896"/>
      <w:bookmarkStart w:id="172" w:name="_Toc955"/>
      <w:bookmarkStart w:id="173" w:name="_Toc18902"/>
      <w:bookmarkStart w:id="174" w:name="_Toc30789"/>
      <w:bookmarkStart w:id="175" w:name="_Toc19167"/>
      <w:bookmarkStart w:id="176" w:name="_Toc30061"/>
      <w:bookmarkStart w:id="177" w:name="_Toc422385751"/>
      <w:bookmarkStart w:id="178" w:name="_Toc21238"/>
      <w:r>
        <w:rPr>
          <w:rFonts w:hint="eastAsia" w:ascii="宋体" w:hAnsi="宋体"/>
          <w:sz w:val="24"/>
          <w:szCs w:val="24"/>
          <w:highlight w:val="none"/>
        </w:rPr>
        <w:t>第四条  违约责任</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（一）甲方工作人员违反本合同第一、第二条责任行为的，按照管理权限，依据有关法律法规和规定给予党纪政纪处分或组织处理；涉嫌犯罪的，移交司法机关追究刑事责任；</w:t>
      </w:r>
    </w:p>
    <w:p>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（二）乙方工作人员违反本合同第一、第三条责任行为的，</w:t>
      </w:r>
      <w:r>
        <w:rPr>
          <w:rFonts w:hint="eastAsia" w:ascii="宋体" w:hAnsi="宋体"/>
          <w:kern w:val="0"/>
          <w:sz w:val="24"/>
          <w:szCs w:val="24"/>
          <w:highlight w:val="none"/>
          <w:lang w:val="zh-CN"/>
        </w:rPr>
        <w:t>有关行政主管部门有权中止工程项目建设合同</w:t>
      </w:r>
      <w:r>
        <w:rPr>
          <w:rFonts w:hint="eastAsia" w:ascii="宋体" w:hAnsi="宋体"/>
          <w:sz w:val="24"/>
          <w:szCs w:val="24"/>
          <w:highlight w:val="none"/>
        </w:rPr>
        <w:t>；涉嫌犯罪的，移交司法机关追究刑事责任；情节严重的，限制乙方不得进入辖区建设市场并在新闻媒体曝光；</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（三）乙方如将部分辅助项目分包的，有责任向承包方交待本合同的具体内容，并要求其严格执行本合同规定；</w:t>
      </w:r>
    </w:p>
    <w:p>
      <w:pPr>
        <w:tabs>
          <w:tab w:val="left" w:pos="158"/>
        </w:tabs>
        <w:autoSpaceDE w:val="0"/>
        <w:autoSpaceDN w:val="0"/>
        <w:adjustRightInd w:val="0"/>
        <w:spacing w:line="360" w:lineRule="auto"/>
        <w:ind w:firstLine="480" w:firstLineChars="200"/>
        <w:jc w:val="left"/>
        <w:rPr>
          <w:rFonts w:hint="eastAsia" w:ascii="宋体" w:hAnsi="宋体"/>
          <w:kern w:val="0"/>
          <w:sz w:val="24"/>
          <w:szCs w:val="24"/>
          <w:highlight w:val="none"/>
          <w:lang w:val="zh-CN"/>
        </w:rPr>
      </w:pPr>
      <w:r>
        <w:rPr>
          <w:rFonts w:hint="eastAsia" w:ascii="宋体" w:hAnsi="宋体"/>
          <w:kern w:val="0"/>
          <w:sz w:val="24"/>
          <w:szCs w:val="24"/>
          <w:highlight w:val="none"/>
        </w:rPr>
        <w:t>（</w:t>
      </w:r>
      <w:r>
        <w:rPr>
          <w:rFonts w:hint="eastAsia" w:ascii="宋体" w:hAnsi="宋体"/>
          <w:kern w:val="0"/>
          <w:sz w:val="24"/>
          <w:szCs w:val="24"/>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pPr>
        <w:autoSpaceDE w:val="0"/>
        <w:autoSpaceDN w:val="0"/>
        <w:adjustRightInd w:val="0"/>
        <w:spacing w:line="360" w:lineRule="auto"/>
        <w:ind w:firstLine="480" w:firstLineChars="200"/>
        <w:rPr>
          <w:rFonts w:hint="eastAsia" w:ascii="宋体" w:hAnsi="宋体"/>
          <w:kern w:val="0"/>
          <w:sz w:val="24"/>
          <w:szCs w:val="24"/>
          <w:highlight w:val="none"/>
          <w:lang w:val="zh-CN"/>
        </w:rPr>
      </w:pPr>
      <w:r>
        <w:rPr>
          <w:rFonts w:hint="eastAsia" w:ascii="宋体" w:hAnsi="宋体"/>
          <w:kern w:val="0"/>
          <w:sz w:val="24"/>
          <w:szCs w:val="24"/>
          <w:highlight w:val="none"/>
          <w:lang w:val="zh-CN"/>
        </w:rPr>
        <w:t>（五）甲乙双方人员赠送、贿赂、接受或索要钱物的行为，如果一方发生，另一方当事人应立即主动报告本单位领导，或向纪委、监察局等有关部门举报。</w:t>
      </w:r>
    </w:p>
    <w:p>
      <w:pPr>
        <w:tabs>
          <w:tab w:val="left" w:pos="628"/>
        </w:tabs>
        <w:autoSpaceDE w:val="0"/>
        <w:autoSpaceDN w:val="0"/>
        <w:adjustRightIn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第五条  本合同作为工程合同的附件，与工程施工合同具有同等法律效力，甲乙双方签署后立即生效。</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第六条  本合同的有效期为双方签署之日起至该工程项目竣工验收合格、工程资金结清时止。</w:t>
      </w:r>
    </w:p>
    <w:p>
      <w:pPr>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第七条  本合同正本贰份。甲乙方各执正（副）本陆份，其中甲方应在其纪检监察部门报备本合同副本一份。</w:t>
      </w:r>
    </w:p>
    <w:p>
      <w:pPr>
        <w:spacing w:line="360" w:lineRule="auto"/>
        <w:ind w:firstLine="720" w:firstLineChars="300"/>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 xml:space="preserve">甲方单位：（盖章）                  乙方单位：（盖章）   </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法定代表人（委托代理人）：          法定代表人（委托代理人）：</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地址：                             地址：</w:t>
      </w:r>
    </w:p>
    <w:p>
      <w:pPr>
        <w:spacing w:line="360" w:lineRule="auto"/>
        <w:jc w:val="left"/>
        <w:rPr>
          <w:rFonts w:hint="eastAsia" w:ascii="宋体" w:hAnsi="宋体"/>
          <w:sz w:val="24"/>
          <w:szCs w:val="24"/>
          <w:highlight w:val="none"/>
        </w:rPr>
      </w:pPr>
    </w:p>
    <w:p>
      <w:pPr>
        <w:spacing w:line="360" w:lineRule="auto"/>
        <w:ind w:firstLine="720" w:firstLineChars="300"/>
        <w:jc w:val="left"/>
        <w:rPr>
          <w:rFonts w:hint="eastAsia" w:ascii="宋体" w:hAnsi="宋体"/>
          <w:sz w:val="24"/>
          <w:szCs w:val="24"/>
          <w:highlight w:val="none"/>
        </w:rPr>
      </w:pPr>
      <w:r>
        <w:rPr>
          <w:rFonts w:hint="eastAsia" w:ascii="宋体" w:hAnsi="宋体"/>
          <w:sz w:val="24"/>
          <w:szCs w:val="24"/>
          <w:highlight w:val="none"/>
        </w:rPr>
        <w:t>电话：                             电话：</w:t>
      </w:r>
    </w:p>
    <w:p>
      <w:pPr>
        <w:spacing w:line="360" w:lineRule="auto"/>
        <w:ind w:firstLine="360" w:firstLineChars="150"/>
        <w:jc w:val="left"/>
        <w:rPr>
          <w:rFonts w:hint="eastAsia" w:ascii="宋体" w:hAnsi="宋体"/>
          <w:sz w:val="24"/>
          <w:szCs w:val="24"/>
          <w:highlight w:val="none"/>
        </w:rPr>
      </w:pPr>
    </w:p>
    <w:p>
      <w:pPr>
        <w:spacing w:line="360" w:lineRule="auto"/>
        <w:ind w:firstLine="720" w:firstLineChars="300"/>
        <w:jc w:val="left"/>
        <w:rPr>
          <w:rFonts w:hint="eastAsia" w:ascii="宋体" w:hAnsi="宋体"/>
          <w:b/>
          <w:sz w:val="24"/>
          <w:szCs w:val="24"/>
          <w:highlight w:val="none"/>
        </w:rPr>
      </w:pPr>
      <w:r>
        <w:rPr>
          <w:rFonts w:hint="eastAsia" w:ascii="宋体" w:hAnsi="宋体"/>
          <w:sz w:val="24"/>
          <w:szCs w:val="24"/>
          <w:highlight w:val="none"/>
        </w:rPr>
        <w:t>年   月   日                       年   月   日</w:t>
      </w:r>
    </w:p>
    <w:p>
      <w:pPr>
        <w:spacing w:line="360" w:lineRule="auto"/>
        <w:rPr>
          <w:rFonts w:ascii="Times New Roman" w:eastAsia="仿宋_GB2312"/>
          <w:color w:val="000000"/>
          <w:sz w:val="30"/>
          <w:szCs w:val="30"/>
          <w:highlight w:val="none"/>
        </w:rPr>
      </w:pPr>
    </w:p>
    <w:p>
      <w:pPr>
        <w:rPr>
          <w:highlight w:val="none"/>
        </w:rPr>
      </w:pPr>
    </w:p>
    <w:p>
      <w:pPr>
        <w:adjustRightInd w:val="0"/>
        <w:snapToGrid w:val="0"/>
        <w:spacing w:before="60" w:after="60" w:line="360" w:lineRule="auto"/>
        <w:jc w:val="center"/>
        <w:rPr>
          <w:rFonts w:hAnsi="宋体" w:cs="宋体"/>
          <w:b/>
          <w:bCs/>
          <w:spacing w:val="100"/>
          <w:kern w:val="16"/>
          <w:sz w:val="52"/>
          <w:szCs w:val="52"/>
          <w:highlight w:val="none"/>
        </w:rPr>
      </w:pPr>
    </w:p>
    <w:p>
      <w:pPr>
        <w:tabs>
          <w:tab w:val="left" w:pos="1175"/>
          <w:tab w:val="left" w:pos="2975"/>
          <w:tab w:val="left" w:pos="3455"/>
          <w:tab w:val="left" w:pos="3935"/>
          <w:tab w:val="left" w:pos="3995"/>
          <w:tab w:val="left" w:pos="4415"/>
          <w:tab w:val="left" w:pos="7475"/>
          <w:tab w:val="left" w:pos="7715"/>
        </w:tabs>
        <w:spacing w:line="360" w:lineRule="auto"/>
        <w:jc w:val="left"/>
        <w:rPr>
          <w:rFonts w:hAnsi="宋体" w:cs="宋体"/>
          <w:kern w:val="2"/>
          <w:szCs w:val="24"/>
          <w:highlight w:val="none"/>
        </w:rPr>
        <w:sectPr>
          <w:footerReference r:id="rId9" w:type="default"/>
          <w:pgSz w:w="11911" w:h="16838"/>
          <w:pgMar w:top="1417" w:right="1417" w:bottom="1417" w:left="1417" w:header="771" w:footer="771" w:gutter="0"/>
          <w:pgNumType w:fmt="decimal"/>
          <w:cols w:space="720" w:num="1"/>
          <w:docGrid w:linePitch="1" w:charSpace="0"/>
        </w:sectPr>
      </w:pPr>
    </w:p>
    <w:p>
      <w:pPr>
        <w:pStyle w:val="6"/>
        <w:jc w:val="center"/>
        <w:rPr>
          <w:rFonts w:eastAsia="宋体"/>
          <w:bCs/>
          <w:highlight w:val="none"/>
        </w:rPr>
      </w:pPr>
      <w:bookmarkStart w:id="179" w:name="_Toc8685"/>
      <w:r>
        <w:rPr>
          <w:rFonts w:hint="eastAsia" w:ascii="宋体" w:eastAsia="宋体" w:cs="宋体"/>
          <w:kern w:val="0"/>
          <w:sz w:val="36"/>
          <w:szCs w:val="36"/>
          <w:highlight w:val="none"/>
        </w:rPr>
        <w:t xml:space="preserve">第五章 </w:t>
      </w:r>
      <w:bookmarkEnd w:id="45"/>
      <w:bookmarkEnd w:id="46"/>
      <w:bookmarkEnd w:id="47"/>
      <w:bookmarkEnd w:id="48"/>
      <w:bookmarkEnd w:id="49"/>
      <w:bookmarkEnd w:id="50"/>
      <w:bookmarkEnd w:id="51"/>
      <w:bookmarkEnd w:id="52"/>
      <w:bookmarkEnd w:id="53"/>
      <w:r>
        <w:rPr>
          <w:rFonts w:hint="eastAsia" w:ascii="宋体" w:eastAsia="宋体" w:cs="宋体"/>
          <w:kern w:val="0"/>
          <w:sz w:val="36"/>
          <w:szCs w:val="36"/>
          <w:highlight w:val="none"/>
        </w:rPr>
        <w:t xml:space="preserve"> 磋商内容及技术要求</w:t>
      </w:r>
      <w:bookmarkEnd w:id="179"/>
      <w:bookmarkStart w:id="180" w:name="_Toc2711"/>
      <w:bookmarkStart w:id="181" w:name="_Toc389582038"/>
      <w:bookmarkStart w:id="182" w:name="_Toc20481"/>
      <w:bookmarkStart w:id="183" w:name="_Toc4053"/>
      <w:bookmarkStart w:id="184" w:name="_Toc1025"/>
      <w:bookmarkStart w:id="185" w:name="_Toc11450"/>
      <w:bookmarkStart w:id="186" w:name="_Toc23856"/>
    </w:p>
    <w:p>
      <w:pPr>
        <w:spacing w:line="360" w:lineRule="auto"/>
        <w:jc w:val="both"/>
        <w:rPr>
          <w:rFonts w:hint="eastAsia" w:eastAsia="宋体"/>
          <w:b/>
          <w:bCs/>
          <w:sz w:val="28"/>
          <w:szCs w:val="21"/>
          <w:highlight w:val="none"/>
          <w:lang w:eastAsia="zh-CN"/>
        </w:rPr>
      </w:pPr>
      <w:r>
        <w:rPr>
          <w:rFonts w:hint="eastAsia"/>
          <w:b/>
          <w:bCs/>
          <w:sz w:val="28"/>
          <w:szCs w:val="21"/>
          <w:highlight w:val="none"/>
          <w:lang w:eastAsia="zh-CN"/>
        </w:rPr>
        <w:t>一、工程概况</w:t>
      </w:r>
    </w:p>
    <w:bookmarkEnd w:id="39"/>
    <w:bookmarkEnd w:id="180"/>
    <w:bookmarkEnd w:id="181"/>
    <w:bookmarkEnd w:id="182"/>
    <w:bookmarkEnd w:id="183"/>
    <w:bookmarkEnd w:id="184"/>
    <w:bookmarkEnd w:id="185"/>
    <w:bookmarkEnd w:id="186"/>
    <w:p>
      <w:pPr>
        <w:ind w:firstLine="560" w:firstLineChars="200"/>
        <w:rPr>
          <w:rFonts w:hint="default" w:ascii="宋体" w:hAnsi="宋体" w:eastAsia="宋体" w:cs="宋体"/>
          <w:b w:val="0"/>
          <w:bCs/>
          <w:kern w:val="0"/>
          <w:sz w:val="28"/>
          <w:szCs w:val="28"/>
          <w:highlight w:val="none"/>
          <w:lang w:val="en-US" w:eastAsia="zh-CN" w:bidi="ar-SA"/>
        </w:rPr>
      </w:pPr>
      <w:bookmarkStart w:id="187" w:name="_Toc363474025"/>
      <w:bookmarkStart w:id="188" w:name="_Toc5084"/>
      <w:bookmarkStart w:id="189" w:name="_Toc403077646"/>
      <w:bookmarkStart w:id="190" w:name="_Toc423973079"/>
      <w:r>
        <w:rPr>
          <w:rFonts w:hint="eastAsia" w:ascii="宋体" w:hAnsi="宋体" w:eastAsia="宋体" w:cs="宋体"/>
          <w:b w:val="0"/>
          <w:bCs/>
          <w:kern w:val="0"/>
          <w:sz w:val="28"/>
          <w:szCs w:val="28"/>
          <w:highlight w:val="none"/>
          <w:lang w:val="en-US" w:eastAsia="zh-CN" w:bidi="ar-SA"/>
        </w:rPr>
        <w:t>镇安县黑窑沟国有林场</w:t>
      </w:r>
      <w:r>
        <w:rPr>
          <w:rFonts w:hint="eastAsia" w:hAnsi="宋体" w:cs="宋体"/>
          <w:b w:val="0"/>
          <w:bCs/>
          <w:kern w:val="0"/>
          <w:sz w:val="28"/>
          <w:szCs w:val="28"/>
          <w:highlight w:val="none"/>
          <w:lang w:val="en-US" w:eastAsia="zh-CN" w:bidi="ar-SA"/>
        </w:rPr>
        <w:t>厂部道路建设项目。设计总长2.953km，全线属越岭线地形。工程性质是续建工程，路线等级：旧路修复，主要技术指标：路基宽度4.5m、桥涵设计荷载公路</w:t>
      </w:r>
      <w:r>
        <w:rPr>
          <w:rFonts w:hint="eastAsia" w:ascii="宋体" w:hAnsi="宋体" w:eastAsia="宋体" w:cs="宋体"/>
          <w:b w:val="0"/>
          <w:bCs/>
          <w:kern w:val="0"/>
          <w:sz w:val="28"/>
          <w:szCs w:val="28"/>
          <w:highlight w:val="none"/>
          <w:lang w:val="en-US" w:eastAsia="zh-CN" w:bidi="ar-SA"/>
        </w:rPr>
        <w:t>Ⅱ</w:t>
      </w:r>
      <w:r>
        <w:rPr>
          <w:rFonts w:hint="eastAsia" w:hAnsi="宋体" w:cs="宋体"/>
          <w:b w:val="0"/>
          <w:bCs/>
          <w:kern w:val="0"/>
          <w:sz w:val="28"/>
          <w:szCs w:val="28"/>
          <w:highlight w:val="none"/>
          <w:lang w:val="en-US" w:eastAsia="zh-CN" w:bidi="ar-SA"/>
        </w:rPr>
        <w:t>级，洪水设计频率1/25。</w:t>
      </w:r>
    </w:p>
    <w:p>
      <w:pPr>
        <w:spacing w:line="360" w:lineRule="auto"/>
        <w:jc w:val="both"/>
        <w:rPr>
          <w:rFonts w:hint="eastAsia"/>
          <w:b/>
          <w:bCs/>
          <w:sz w:val="28"/>
          <w:szCs w:val="21"/>
          <w:highlight w:val="none"/>
          <w:lang w:val="en-US" w:eastAsia="zh-CN"/>
        </w:rPr>
      </w:pPr>
      <w:r>
        <w:rPr>
          <w:rFonts w:hint="eastAsia"/>
          <w:b/>
          <w:bCs/>
          <w:sz w:val="28"/>
          <w:szCs w:val="21"/>
          <w:highlight w:val="none"/>
          <w:lang w:val="en-US" w:eastAsia="zh-CN"/>
        </w:rPr>
        <w:t>二、工程量清单</w:t>
      </w:r>
    </w:p>
    <w:tbl>
      <w:tblPr>
        <w:tblStyle w:val="2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5"/>
        <w:gridCol w:w="3107"/>
        <w:gridCol w:w="1620"/>
        <w:gridCol w:w="1710"/>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highlight w:val="none"/>
                <w:u w:val="none"/>
              </w:rPr>
            </w:pPr>
            <w:r>
              <w:rPr>
                <w:rFonts w:hint="eastAsia" w:ascii="宋体" w:hAnsi="宋体" w:eastAsia="宋体" w:cs="宋体"/>
                <w:b/>
                <w:bCs/>
                <w:i w:val="0"/>
                <w:iCs w:val="0"/>
                <w:color w:val="000000"/>
                <w:kern w:val="0"/>
                <w:sz w:val="44"/>
                <w:szCs w:val="44"/>
                <w:highlight w:val="none"/>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工程名称：厂部道路建设项目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货币单位：人民币/元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分项编号</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工程或费用名称</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路基工程</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场地清理</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LJ0101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清理与掘除</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LJ010101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清除表土</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微软雅黑" w:hAnsi="微软雅黑" w:eastAsia="微软雅黑" w:cs="微软雅黑"/>
                <w:i w:val="0"/>
                <w:iCs w:val="0"/>
                <w:color w:val="000000"/>
                <w:sz w:val="22"/>
                <w:szCs w:val="22"/>
                <w:highlight w:val="none"/>
                <w:u w:val="none"/>
                <w:lang w:val="en-US" w:eastAsia="zh-CN"/>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140</w:t>
            </w:r>
            <w:r>
              <w:rPr>
                <w:rFonts w:hint="eastAsia" w:hAnsi="宋体" w:cs="宋体"/>
                <w:i w:val="0"/>
                <w:iCs w:val="0"/>
                <w:color w:val="000000"/>
                <w:kern w:val="0"/>
                <w:sz w:val="22"/>
                <w:szCs w:val="22"/>
                <w:highlight w:val="none"/>
                <w:u w:val="none"/>
                <w:lang w:val="en-US" w:eastAsia="zh-CN" w:bidi="ar"/>
              </w:rPr>
              <w:t>.00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LJ03</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路基填方</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hAnsi="宋体" w:cs="宋体"/>
                <w:i w:val="0"/>
                <w:iCs w:val="0"/>
                <w:color w:val="000000"/>
                <w:sz w:val="22"/>
                <w:szCs w:val="22"/>
                <w:highlight w:val="none"/>
                <w:u w:val="none"/>
                <w:lang w:val="en-US" w:eastAsia="zh-CN"/>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LJ0301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利用土方填筑</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sz w:val="22"/>
                <w:szCs w:val="22"/>
                <w:highlight w:val="none"/>
                <w:u w:val="none"/>
                <w:lang w:val="en-US" w:eastAsia="zh-CN"/>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hAnsi="宋体" w:cs="宋体"/>
                <w:i w:val="0"/>
                <w:iCs w:val="0"/>
                <w:color w:val="000000"/>
                <w:kern w:val="0"/>
                <w:sz w:val="22"/>
                <w:szCs w:val="22"/>
                <w:highlight w:val="none"/>
                <w:u w:val="none"/>
                <w:lang w:val="en-US" w:eastAsia="zh-CN" w:bidi="ar"/>
              </w:rPr>
              <w:t>2054.20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LJ0302</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借土方填筑</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sz w:val="22"/>
                <w:szCs w:val="22"/>
                <w:highlight w:val="none"/>
                <w:u w:val="none"/>
                <w:lang w:val="en-US" w:eastAsia="zh-CN"/>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hAnsi="宋体" w:cs="宋体"/>
                <w:i w:val="0"/>
                <w:iCs w:val="0"/>
                <w:color w:val="000000"/>
                <w:kern w:val="0"/>
                <w:sz w:val="22"/>
                <w:szCs w:val="22"/>
                <w:highlight w:val="none"/>
                <w:u w:val="none"/>
                <w:lang w:val="en-US" w:eastAsia="zh-CN" w:bidi="ar"/>
              </w:rPr>
              <w:t>6282.50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LJ07</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路基防护与加固工程</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LJ0701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一般边坡防护与加固</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LJ070101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M7.5浆砌片石</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sz w:val="22"/>
                <w:szCs w:val="22"/>
                <w:highlight w:val="none"/>
                <w:u w:val="none"/>
                <w:lang w:val="en-US" w:eastAsia="zh-CN"/>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3190.3</w:t>
            </w:r>
            <w:r>
              <w:rPr>
                <w:rFonts w:hint="eastAsia" w:hAnsi="宋体" w:cs="宋体"/>
                <w:i w:val="0"/>
                <w:iCs w:val="0"/>
                <w:color w:val="000000"/>
                <w:kern w:val="0"/>
                <w:sz w:val="22"/>
                <w:szCs w:val="22"/>
                <w:highlight w:val="none"/>
                <w:u w:val="none"/>
                <w:lang w:val="en-US" w:eastAsia="zh-CN" w:bidi="ar"/>
              </w:rPr>
              <w:t>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路面工程</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LM02</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水泥混凝土路面</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LM0203</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路面基层</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LM02030</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16cm无结合料粒料基层</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12396</w:t>
            </w:r>
            <w:r>
              <w:rPr>
                <w:rFonts w:hint="eastAsia" w:hAnsi="宋体" w:cs="宋体"/>
                <w:i w:val="0"/>
                <w:iCs w:val="0"/>
                <w:color w:val="000000"/>
                <w:kern w:val="0"/>
                <w:sz w:val="22"/>
                <w:szCs w:val="22"/>
                <w:highlight w:val="none"/>
                <w:u w:val="none"/>
                <w:lang w:val="en-US" w:eastAsia="zh-CN" w:bidi="ar"/>
              </w:rPr>
              <w:t>.00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桥梁涵洞工程</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km</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2.953</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涵洞工程</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6</w:t>
            </w:r>
            <w:r>
              <w:rPr>
                <w:rFonts w:hint="eastAsia" w:hAnsi="宋体" w:cs="宋体"/>
                <w:i w:val="0"/>
                <w:iCs w:val="0"/>
                <w:color w:val="000000"/>
                <w:kern w:val="0"/>
                <w:sz w:val="22"/>
                <w:szCs w:val="22"/>
                <w:highlight w:val="none"/>
                <w:u w:val="none"/>
                <w:lang w:val="en-US" w:eastAsia="zh-CN" w:bidi="ar"/>
              </w:rPr>
              <w:t>.00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HD01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1-0.75管涵</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4</w:t>
            </w:r>
            <w:r>
              <w:rPr>
                <w:rFonts w:hint="eastAsia" w:hAnsi="宋体" w:cs="宋体"/>
                <w:i w:val="0"/>
                <w:iCs w:val="0"/>
                <w:color w:val="000000"/>
                <w:kern w:val="0"/>
                <w:sz w:val="22"/>
                <w:szCs w:val="22"/>
                <w:highlight w:val="none"/>
                <w:u w:val="none"/>
                <w:lang w:val="en-US" w:eastAsia="zh-CN" w:bidi="ar"/>
              </w:rPr>
              <w:t>.00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1-1.0管涵</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1-2.0盖板</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道</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hAnsi="宋体" w:cs="宋体"/>
                <w:i w:val="0"/>
                <w:iCs w:val="0"/>
                <w:color w:val="000000"/>
                <w:kern w:val="0"/>
                <w:sz w:val="22"/>
                <w:szCs w:val="22"/>
                <w:highlight w:val="none"/>
                <w:u w:val="none"/>
                <w:lang w:val="en-US" w:eastAsia="zh-CN" w:bidi="ar"/>
              </w:rPr>
              <w:t>.00</w:t>
            </w: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专项费用</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11001</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施工场地建设费</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11002</w:t>
            </w:r>
          </w:p>
        </w:tc>
        <w:tc>
          <w:tcPr>
            <w:tcW w:w="16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安全生产费</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highlight w:val="none"/>
                <w:u w:val="none"/>
              </w:rPr>
            </w:pPr>
          </w:p>
        </w:tc>
        <w:tc>
          <w:tcPr>
            <w:tcW w:w="8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bl>
    <w:p>
      <w:pPr>
        <w:rPr>
          <w:rFonts w:hint="eastAsia" w:ascii="宋体" w:hAnsi="宋体" w:eastAsia="宋体" w:cs="宋体"/>
          <w:b/>
          <w:kern w:val="0"/>
          <w:sz w:val="36"/>
          <w:szCs w:val="36"/>
          <w:highlight w:val="none"/>
          <w:lang w:val="en-US" w:eastAsia="zh-CN" w:bidi="ar-SA"/>
        </w:rPr>
      </w:pPr>
      <w:r>
        <w:rPr>
          <w:rFonts w:hint="eastAsia" w:ascii="宋体" w:hAnsi="宋体" w:eastAsia="宋体" w:cs="宋体"/>
          <w:b/>
          <w:kern w:val="0"/>
          <w:sz w:val="36"/>
          <w:szCs w:val="36"/>
          <w:highlight w:val="none"/>
          <w:lang w:val="en-US" w:eastAsia="zh-CN" w:bidi="ar-SA"/>
        </w:rPr>
        <w:br w:type="page"/>
      </w:r>
    </w:p>
    <w:p>
      <w:pPr>
        <w:pStyle w:val="6"/>
        <w:jc w:val="center"/>
        <w:rPr>
          <w:rFonts w:hint="eastAsia" w:ascii="宋体" w:eastAsia="宋体" w:cs="宋体"/>
          <w:kern w:val="0"/>
          <w:sz w:val="36"/>
          <w:szCs w:val="36"/>
          <w:highlight w:val="none"/>
        </w:rPr>
      </w:pPr>
      <w:bookmarkStart w:id="191" w:name="_Toc25633"/>
      <w:r>
        <w:rPr>
          <w:rFonts w:hint="eastAsia" w:ascii="宋体" w:eastAsia="宋体" w:cs="宋体"/>
          <w:kern w:val="0"/>
          <w:sz w:val="36"/>
          <w:szCs w:val="36"/>
          <w:highlight w:val="none"/>
          <w:lang w:val="en-US" w:eastAsia="zh-CN"/>
        </w:rPr>
        <w:t>第六章  竞争性磋商响应文件格式</w:t>
      </w:r>
      <w:bookmarkEnd w:id="187"/>
      <w:bookmarkEnd w:id="188"/>
      <w:bookmarkEnd w:id="189"/>
      <w:bookmarkEnd w:id="190"/>
      <w:bookmarkEnd w:id="191"/>
    </w:p>
    <w:p>
      <w:pPr>
        <w:rPr>
          <w:rFonts w:hAnsi="宋体" w:cs="宋体"/>
          <w:highlight w:val="none"/>
        </w:rPr>
      </w:pPr>
    </w:p>
    <w:p>
      <w:pPr>
        <w:rPr>
          <w:rFonts w:hAnsi="宋体" w:cs="宋体"/>
          <w:highlight w:val="none"/>
        </w:rPr>
      </w:pPr>
    </w:p>
    <w:p>
      <w:pPr>
        <w:framePr w:w="5311" w:hSpace="180" w:wrap="around" w:vAnchor="text" w:hAnchor="page" w:x="1473" w:y="19"/>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SXZCZB2022-ZCCS-0827</w:t>
      </w:r>
    </w:p>
    <w:p>
      <w:pPr>
        <w:jc w:val="right"/>
        <w:rPr>
          <w:rFonts w:hAnsi="宋体" w:cs="宋体"/>
          <w:b/>
          <w:sz w:val="32"/>
          <w:szCs w:val="32"/>
          <w:highlight w:val="none"/>
        </w:rPr>
      </w:pPr>
      <w:r>
        <w:rPr>
          <w:rFonts w:hint="eastAsia" w:hAnsi="宋体" w:cs="宋体"/>
          <w:b/>
          <w:sz w:val="32"/>
          <w:szCs w:val="32"/>
          <w:highlight w:val="none"/>
        </w:rPr>
        <w:t>（正本或副本）</w:t>
      </w:r>
    </w:p>
    <w:p>
      <w:pPr>
        <w:jc w:val="right"/>
        <w:rPr>
          <w:rFonts w:hAnsi="宋体" w:cs="宋体"/>
          <w:b/>
          <w:sz w:val="32"/>
          <w:szCs w:val="32"/>
          <w:highlight w:val="none"/>
        </w:rPr>
      </w:pPr>
    </w:p>
    <w:p>
      <w:pPr>
        <w:jc w:val="center"/>
        <w:rPr>
          <w:rFonts w:hAnsi="宋体" w:cs="宋体"/>
          <w:b/>
          <w:sz w:val="72"/>
          <w:szCs w:val="72"/>
          <w:highlight w:val="none"/>
        </w:rPr>
      </w:pPr>
    </w:p>
    <w:p>
      <w:pPr>
        <w:jc w:val="center"/>
        <w:rPr>
          <w:rFonts w:hAnsi="宋体" w:cs="宋体"/>
          <w:b/>
          <w:sz w:val="56"/>
          <w:szCs w:val="56"/>
          <w:highlight w:val="none"/>
        </w:rPr>
      </w:pPr>
    </w:p>
    <w:p>
      <w:pPr>
        <w:jc w:val="center"/>
        <w:rPr>
          <w:rFonts w:hAnsi="宋体" w:cs="宋体"/>
          <w:b/>
          <w:sz w:val="56"/>
          <w:szCs w:val="56"/>
          <w:highlight w:val="none"/>
        </w:rPr>
      </w:pPr>
    </w:p>
    <w:p>
      <w:pPr>
        <w:jc w:val="center"/>
        <w:rPr>
          <w:rFonts w:hint="eastAsia" w:eastAsia="宋体" w:cs="宋体"/>
          <w:b/>
          <w:color w:val="333333"/>
          <w:sz w:val="96"/>
          <w:szCs w:val="96"/>
          <w:highlight w:val="none"/>
          <w:shd w:val="clear" w:color="auto" w:fill="FFFFFF"/>
          <w:lang w:eastAsia="zh-CN"/>
        </w:rPr>
      </w:pPr>
      <w:r>
        <w:rPr>
          <w:rFonts w:hint="eastAsia" w:hAnsi="宋体" w:cs="宋体"/>
          <w:b/>
          <w:sz w:val="72"/>
          <w:szCs w:val="72"/>
          <w:highlight w:val="none"/>
          <w:lang w:eastAsia="zh-CN"/>
        </w:rPr>
        <w:t>厂部道路建设项目</w:t>
      </w:r>
    </w:p>
    <w:p>
      <w:pPr>
        <w:pStyle w:val="2"/>
        <w:rPr>
          <w:highlight w:val="none"/>
        </w:rPr>
      </w:pPr>
    </w:p>
    <w:p>
      <w:pPr>
        <w:rPr>
          <w:highlight w:val="none"/>
        </w:rPr>
      </w:pPr>
    </w:p>
    <w:p>
      <w:pPr>
        <w:jc w:val="center"/>
        <w:rPr>
          <w:rFonts w:hAnsi="宋体" w:cs="宋体"/>
          <w:b/>
          <w:sz w:val="62"/>
          <w:szCs w:val="72"/>
          <w:highlight w:val="none"/>
        </w:rPr>
      </w:pPr>
    </w:p>
    <w:p>
      <w:pPr>
        <w:jc w:val="center"/>
        <w:rPr>
          <w:rFonts w:hAnsi="宋体" w:cs="宋体"/>
          <w:b/>
          <w:sz w:val="56"/>
          <w:szCs w:val="56"/>
          <w:highlight w:val="none"/>
        </w:rPr>
      </w:pPr>
      <w:r>
        <w:rPr>
          <w:rFonts w:hint="eastAsia" w:hAnsi="宋体" w:cs="宋体"/>
          <w:b/>
          <w:sz w:val="56"/>
          <w:szCs w:val="56"/>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rPr>
          <w:rFonts w:hAnsi="宋体" w:cs="宋体"/>
          <w:b/>
          <w:sz w:val="36"/>
          <w:szCs w:val="36"/>
          <w:highlight w:val="none"/>
        </w:rPr>
      </w:pPr>
    </w:p>
    <w:p>
      <w:pPr>
        <w:tabs>
          <w:tab w:val="center" w:pos="5346"/>
        </w:tabs>
        <w:spacing w:line="480" w:lineRule="auto"/>
        <w:jc w:val="center"/>
        <w:rPr>
          <w:rFonts w:hint="eastAsia" w:hAnsi="宋体" w:cs="宋体"/>
          <w:b/>
          <w:sz w:val="32"/>
          <w:szCs w:val="32"/>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6"/>
          <w:szCs w:val="36"/>
          <w:highlight w:val="none"/>
        </w:rPr>
        <w:br w:type="page"/>
      </w:r>
      <w:bookmarkStart w:id="192" w:name="_Toc344572156"/>
    </w:p>
    <w:p>
      <w:pPr>
        <w:jc w:val="center"/>
        <w:rPr>
          <w:rFonts w:hAnsi="宋体" w:cs="宋体"/>
          <w:b/>
          <w:sz w:val="44"/>
          <w:highlight w:val="none"/>
        </w:rPr>
      </w:pPr>
      <w:r>
        <w:rPr>
          <w:rFonts w:hint="eastAsia" w:hAnsi="宋体" w:cs="宋体"/>
          <w:b/>
          <w:sz w:val="44"/>
          <w:highlight w:val="none"/>
        </w:rPr>
        <w:t>目  录</w:t>
      </w:r>
    </w:p>
    <w:p>
      <w:pPr>
        <w:pStyle w:val="2"/>
        <w:rPr>
          <w:rFonts w:ascii="宋体" w:hAnsi="宋体" w:cs="宋体"/>
          <w:highlight w:val="none"/>
        </w:rPr>
      </w:pP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一、磋商响应函</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二、磋商报价表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三、磋商方案说明书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四、商务条款偏离表</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五、陕西省政府采购供应商拒绝政府采购领域商业贿赂承诺书</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六、特定资格证明文件</w:t>
      </w:r>
    </w:p>
    <w:p>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七、其他</w:t>
      </w:r>
    </w:p>
    <w:p>
      <w:pPr>
        <w:pStyle w:val="11"/>
        <w:spacing w:line="360" w:lineRule="auto"/>
        <w:rPr>
          <w:rFonts w:ascii="宋体" w:hAnsi="宋体" w:cs="宋体"/>
          <w:highlight w:val="none"/>
        </w:rPr>
      </w:pPr>
    </w:p>
    <w:p>
      <w:pPr>
        <w:pStyle w:val="11"/>
        <w:spacing w:line="360" w:lineRule="auto"/>
        <w:rPr>
          <w:rFonts w:ascii="宋体" w:hAnsi="宋体" w:cs="宋体"/>
          <w:highlight w:val="none"/>
        </w:rPr>
      </w:pPr>
    </w:p>
    <w:p>
      <w:pPr>
        <w:pStyle w:val="11"/>
        <w:ind w:firstLine="880"/>
        <w:rPr>
          <w:rFonts w:ascii="宋体" w:hAnsi="宋体" w:cs="宋体"/>
          <w:bCs/>
          <w:sz w:val="44"/>
          <w:highlight w:val="none"/>
        </w:rPr>
      </w:pPr>
    </w:p>
    <w:p>
      <w:pPr>
        <w:pStyle w:val="11"/>
        <w:ind w:firstLine="880"/>
        <w:rPr>
          <w:rFonts w:ascii="宋体" w:hAnsi="宋体" w:cs="宋体"/>
          <w:bCs/>
          <w:sz w:val="44"/>
          <w:highlight w:val="none"/>
        </w:rPr>
      </w:pPr>
    </w:p>
    <w:bookmarkEnd w:id="192"/>
    <w:p>
      <w:pPr>
        <w:pStyle w:val="2"/>
        <w:rPr>
          <w:rFonts w:ascii="宋体" w:hAnsi="宋体" w:cs="宋体"/>
          <w:b/>
          <w:sz w:val="32"/>
          <w:szCs w:val="32"/>
          <w:highlight w:val="none"/>
        </w:rPr>
      </w:pPr>
      <w:bookmarkStart w:id="193" w:name="_Toc363474027"/>
      <w:bookmarkStart w:id="194" w:name="_Toc403077648"/>
      <w:bookmarkStart w:id="195" w:name="_Toc204524343"/>
    </w:p>
    <w:p>
      <w:pPr>
        <w:pStyle w:val="2"/>
        <w:rPr>
          <w:rFonts w:ascii="宋体" w:hAnsi="宋体" w:cs="宋体"/>
          <w:b/>
          <w:sz w:val="32"/>
          <w:szCs w:val="32"/>
          <w:highlight w:val="none"/>
        </w:rPr>
      </w:pPr>
    </w:p>
    <w:p>
      <w:pPr>
        <w:pStyle w:val="2"/>
        <w:rPr>
          <w:rFonts w:ascii="宋体" w:hAnsi="宋体" w:cs="宋体"/>
          <w:b/>
          <w:sz w:val="32"/>
          <w:szCs w:val="32"/>
          <w:highlight w:val="none"/>
        </w:rPr>
      </w:pPr>
    </w:p>
    <w:p>
      <w:pPr>
        <w:spacing w:line="520" w:lineRule="exact"/>
        <w:jc w:val="center"/>
        <w:outlineLvl w:val="2"/>
        <w:rPr>
          <w:rFonts w:hAnsi="宋体" w:cs="宋体"/>
          <w:b/>
          <w:sz w:val="32"/>
          <w:szCs w:val="32"/>
          <w:highlight w:val="none"/>
        </w:rPr>
      </w:pPr>
      <w:r>
        <w:rPr>
          <w:rFonts w:hint="eastAsia" w:hAnsi="宋体" w:cs="宋体"/>
          <w:b/>
          <w:sz w:val="32"/>
          <w:szCs w:val="32"/>
          <w:highlight w:val="none"/>
        </w:rPr>
        <w:br w:type="page"/>
      </w:r>
      <w:r>
        <w:rPr>
          <w:rFonts w:hint="eastAsia" w:hAnsi="宋体" w:cs="宋体"/>
          <w:b/>
          <w:sz w:val="32"/>
          <w:szCs w:val="32"/>
          <w:highlight w:val="none"/>
        </w:rPr>
        <w:t>一、磋商</w:t>
      </w:r>
      <w:bookmarkEnd w:id="193"/>
      <w:bookmarkEnd w:id="194"/>
      <w:r>
        <w:rPr>
          <w:rFonts w:hint="eastAsia" w:hAnsi="宋体" w:cs="宋体"/>
          <w:b/>
          <w:sz w:val="32"/>
          <w:szCs w:val="32"/>
          <w:highlight w:val="none"/>
        </w:rPr>
        <w:t>响应函</w:t>
      </w:r>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陕西至诚招标咨询有限公司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5"/>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5"/>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hAnsi="宋体" w:cs="宋体"/>
          <w:spacing w:val="4"/>
          <w:szCs w:val="24"/>
          <w:highlight w:val="none"/>
          <w:lang w:val="en-US" w:eastAsia="zh-CN"/>
        </w:rPr>
      </w:pPr>
      <w:r>
        <w:rPr>
          <w:rFonts w:hint="eastAsia" w:hAnsi="宋体" w:cs="宋体"/>
          <w:spacing w:val="4"/>
          <w:szCs w:val="24"/>
          <w:highlight w:val="none"/>
          <w:lang w:val="en-US" w:eastAsia="zh-CN"/>
        </w:rPr>
        <w:t>7</w:t>
      </w:r>
      <w:r>
        <w:rPr>
          <w:rFonts w:hint="eastAsia" w:hAnsi="宋体" w:cs="宋体"/>
          <w:spacing w:val="4"/>
          <w:szCs w:val="24"/>
          <w:highlight w:val="none"/>
        </w:rPr>
        <w:t>）我们同意，如果成交，向陕西至诚招标咨询有限公司交纳招标代理服务费。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lang w:val="en-US" w:eastAsia="zh-CN"/>
        </w:rPr>
        <w:t>8</w:t>
      </w:r>
      <w:r>
        <w:rPr>
          <w:rFonts w:hint="eastAsia" w:hAnsi="宋体" w:cs="宋体"/>
          <w:spacing w:val="4"/>
          <w:szCs w:val="24"/>
          <w:highlight w:val="none"/>
        </w:rPr>
        <w:t>）与本磋商有关的一切正式往来通讯为：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8"/>
        <w:spacing w:before="312" w:beforeLines="100" w:line="360" w:lineRule="auto"/>
        <w:rPr>
          <w:rFonts w:ascii="宋体" w:hAnsi="宋体" w:cs="宋体"/>
          <w:sz w:val="32"/>
          <w:szCs w:val="32"/>
          <w:highlight w:val="none"/>
        </w:rPr>
      </w:pPr>
      <w:r>
        <w:rPr>
          <w:rFonts w:hint="eastAsia" w:ascii="宋体" w:hAnsi="宋体" w:cs="宋体"/>
          <w:highlight w:val="none"/>
        </w:rPr>
        <w:br w:type="page"/>
      </w:r>
      <w:bookmarkStart w:id="196" w:name="_Toc363474030"/>
      <w:bookmarkStart w:id="197" w:name="_Toc403077651"/>
      <w:r>
        <w:rPr>
          <w:rFonts w:hint="eastAsia" w:ascii="宋体" w:hAnsi="宋体" w:cs="宋体"/>
          <w:sz w:val="32"/>
          <w:szCs w:val="32"/>
          <w:highlight w:val="none"/>
        </w:rPr>
        <w:t>二、磋商报价表</w:t>
      </w:r>
      <w:bookmarkEnd w:id="196"/>
      <w:bookmarkEnd w:id="197"/>
    </w:p>
    <w:p>
      <w:pPr>
        <w:spacing w:line="360" w:lineRule="auto"/>
        <w:jc w:val="center"/>
        <w:rPr>
          <w:rFonts w:hAnsi="宋体" w:cs="宋体"/>
          <w:szCs w:val="24"/>
          <w:highlight w:val="none"/>
        </w:rPr>
      </w:pPr>
      <w:r>
        <w:rPr>
          <w:rFonts w:hint="eastAsia" w:hAnsi="宋体" w:cs="宋体"/>
          <w:szCs w:val="24"/>
          <w:highlight w:val="none"/>
        </w:rPr>
        <w:t>2.1报价一览表</w:t>
      </w:r>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5"/>
        <w:tblpPr w:leftFromText="180" w:rightFromText="180" w:vertAnchor="page" w:horzAnchor="margin" w:tblpXSpec="center" w:tblpY="478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649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restart"/>
            <w:vAlign w:val="center"/>
          </w:tcPr>
          <w:p>
            <w:pPr>
              <w:jc w:val="center"/>
              <w:rPr>
                <w:rFonts w:hAnsi="宋体"/>
                <w:highlight w:val="none"/>
              </w:rPr>
            </w:pPr>
            <w:r>
              <w:rPr>
                <w:rFonts w:hint="eastAsia" w:hAnsi="宋体"/>
                <w:highlight w:val="none"/>
              </w:rPr>
              <w:t>磋商总报价（元）</w:t>
            </w:r>
          </w:p>
        </w:tc>
        <w:tc>
          <w:tcPr>
            <w:tcW w:w="3497" w:type="pct"/>
            <w:vAlign w:val="center"/>
          </w:tcPr>
          <w:p>
            <w:pPr>
              <w:rPr>
                <w:rFonts w:hAnsi="宋体"/>
                <w:highlight w:val="none"/>
              </w:rPr>
            </w:pPr>
            <w:r>
              <w:rPr>
                <w:rFonts w:hint="eastAsia" w:hAnsi="宋体"/>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cantSplit/>
          <w:trHeight w:val="680" w:hRule="atLeast"/>
        </w:trPr>
        <w:tc>
          <w:tcPr>
            <w:tcW w:w="1500" w:type="pct"/>
            <w:vMerge w:val="continue"/>
            <w:vAlign w:val="center"/>
          </w:tcPr>
          <w:p>
            <w:pPr>
              <w:jc w:val="center"/>
              <w:rPr>
                <w:rFonts w:hAnsi="宋体"/>
                <w:highlight w:val="none"/>
              </w:rPr>
            </w:pPr>
          </w:p>
        </w:tc>
        <w:tc>
          <w:tcPr>
            <w:tcW w:w="3497" w:type="pct"/>
            <w:vAlign w:val="center"/>
          </w:tcPr>
          <w:p>
            <w:pPr>
              <w:rPr>
                <w:rFonts w:hAnsi="宋体"/>
                <w:highlight w:val="none"/>
              </w:rPr>
            </w:pPr>
            <w:r>
              <w:rPr>
                <w:rFonts w:hint="eastAsia" w:hAnsi="宋体"/>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项目经理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质量标准</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工期（日历天）</w:t>
            </w:r>
          </w:p>
        </w:tc>
        <w:tc>
          <w:tcPr>
            <w:tcW w:w="3500" w:type="pct"/>
            <w:gridSpan w:val="2"/>
            <w:vAlign w:val="center"/>
          </w:tcPr>
          <w:p>
            <w:pPr>
              <w:rPr>
                <w:rFonts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500" w:type="pct"/>
            <w:vAlign w:val="center"/>
          </w:tcPr>
          <w:p>
            <w:pPr>
              <w:jc w:val="center"/>
              <w:rPr>
                <w:rFonts w:hAnsi="宋体"/>
                <w:highlight w:val="none"/>
              </w:rPr>
            </w:pPr>
            <w:r>
              <w:rPr>
                <w:rFonts w:hint="eastAsia" w:hAnsi="宋体"/>
                <w:highlight w:val="none"/>
              </w:rPr>
              <w:t>备注</w:t>
            </w:r>
          </w:p>
        </w:tc>
        <w:tc>
          <w:tcPr>
            <w:tcW w:w="3500" w:type="pct"/>
            <w:gridSpan w:val="2"/>
            <w:vAlign w:val="center"/>
          </w:tcPr>
          <w:p>
            <w:pPr>
              <w:rPr>
                <w:rFonts w:hAnsi="宋体"/>
                <w:highlight w:val="none"/>
              </w:rPr>
            </w:pPr>
          </w:p>
        </w:tc>
      </w:tr>
    </w:tbl>
    <w:p>
      <w:pPr>
        <w:rPr>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b/>
          <w:sz w:val="30"/>
          <w:szCs w:val="30"/>
          <w:highlight w:val="non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r>
        <w:rPr>
          <w:rFonts w:hint="eastAsia" w:hAnsi="宋体" w:cs="宋体"/>
          <w:b/>
          <w:sz w:val="30"/>
          <w:szCs w:val="30"/>
          <w:highlight w:val="none"/>
        </w:rPr>
        <w:br w:type="page"/>
      </w:r>
      <w:r>
        <w:rPr>
          <w:rFonts w:hint="eastAsia" w:hAnsi="宋体" w:cs="宋体"/>
          <w:b/>
          <w:sz w:val="30"/>
          <w:szCs w:val="30"/>
          <w:highlight w:val="none"/>
        </w:rPr>
        <w:t>2.2分项报价表</w:t>
      </w:r>
    </w:p>
    <w:p>
      <w:pPr>
        <w:jc w:val="center"/>
        <w:rPr>
          <w:rFonts w:hAnsi="宋体" w:cs="宋体"/>
          <w:highlight w:val="none"/>
        </w:rPr>
      </w:pPr>
      <w:r>
        <w:rPr>
          <w:rFonts w:hint="eastAsia" w:hAnsi="宋体" w:cs="宋体"/>
          <w:b/>
          <w:sz w:val="30"/>
          <w:szCs w:val="30"/>
          <w:highlight w:val="none"/>
        </w:rPr>
        <w:t>（已标价的工程量清单）</w:t>
      </w:r>
    </w:p>
    <w:p>
      <w:pPr>
        <w:jc w:val="center"/>
        <w:outlineLvl w:val="2"/>
        <w:rPr>
          <w:rFonts w:hAnsi="宋体" w:cs="宋体"/>
          <w:sz w:val="32"/>
          <w:szCs w:val="32"/>
          <w:highlight w:val="none"/>
        </w:rPr>
      </w:pPr>
      <w:r>
        <w:rPr>
          <w:rFonts w:hint="eastAsia" w:hAnsi="宋体" w:cs="宋体"/>
          <w:b/>
          <w:sz w:val="30"/>
          <w:szCs w:val="30"/>
          <w:highlight w:val="none"/>
        </w:rPr>
        <w:br w:type="page"/>
      </w:r>
      <w:bookmarkEnd w:id="195"/>
      <w:bookmarkStart w:id="198" w:name="_Toc344572163"/>
      <w:r>
        <w:rPr>
          <w:rFonts w:hint="eastAsia" w:hAnsi="宋体" w:cs="宋体"/>
          <w:b/>
          <w:bCs/>
          <w:sz w:val="32"/>
          <w:szCs w:val="32"/>
          <w:highlight w:val="none"/>
        </w:rPr>
        <w:t>三、磋商方案说明书</w:t>
      </w:r>
    </w:p>
    <w:p>
      <w:pPr>
        <w:spacing w:line="580" w:lineRule="exact"/>
        <w:rPr>
          <w:highlight w:val="none"/>
        </w:rPr>
      </w:pPr>
      <w:r>
        <w:rPr>
          <w:rFonts w:hint="eastAsia" w:hAnsi="宋体" w:cs="宋体"/>
          <w:szCs w:val="24"/>
          <w:highlight w:val="none"/>
        </w:rPr>
        <w:t>1、按照磋商文件的要求编制的响应说明书，包括但不限于以下内容：</w:t>
      </w:r>
    </w:p>
    <w:p>
      <w:pPr>
        <w:spacing w:line="480" w:lineRule="auto"/>
        <w:ind w:firstLine="240" w:firstLineChars="100"/>
        <w:rPr>
          <w:rFonts w:hint="eastAsia" w:asciiTheme="minorEastAsia" w:hAnsiTheme="minorEastAsia" w:eastAsiaTheme="minorEastAsia" w:cstheme="minorEastAsia"/>
          <w:color w:val="auto"/>
          <w:sz w:val="24"/>
          <w:szCs w:val="24"/>
          <w:highlight w:val="none"/>
          <w:lang w:eastAsia="zh-CN"/>
        </w:rPr>
      </w:pPr>
      <w:r>
        <w:rPr>
          <w:rFonts w:hint="eastAsia" w:hAnsi="宋体" w:cs="宋体"/>
          <w:color w:val="auto"/>
          <w:szCs w:val="24"/>
          <w:highlight w:val="none"/>
        </w:rPr>
        <w:t>1）</w:t>
      </w:r>
      <w:r>
        <w:rPr>
          <w:rFonts w:hint="eastAsia" w:asciiTheme="minorEastAsia" w:hAnsiTheme="minorEastAsia" w:eastAsiaTheme="minorEastAsia" w:cstheme="minorEastAsia"/>
          <w:color w:val="auto"/>
          <w:sz w:val="24"/>
          <w:szCs w:val="24"/>
          <w:highlight w:val="none"/>
        </w:rPr>
        <w:t>项目管理架构及项目经理部组成人员组成情况</w:t>
      </w:r>
      <w:r>
        <w:rPr>
          <w:rFonts w:hint="eastAsia" w:asciiTheme="minorEastAsia" w:hAnsiTheme="minorEastAsia" w:eastAsiaTheme="minorEastAsia" w:cstheme="minorEastAsia"/>
          <w:color w:val="auto"/>
          <w:sz w:val="24"/>
          <w:szCs w:val="24"/>
          <w:highlight w:val="none"/>
          <w:lang w:eastAsia="zh-CN"/>
        </w:rPr>
        <w:t>；</w:t>
      </w:r>
    </w:p>
    <w:p>
      <w:pPr>
        <w:spacing w:line="480" w:lineRule="auto"/>
        <w:ind w:firstLine="240" w:firstLineChars="100"/>
        <w:rPr>
          <w:rFonts w:hint="eastAsia" w:hAnsi="宋体" w:cs="宋体"/>
          <w:color w:val="auto"/>
          <w:szCs w:val="24"/>
          <w:highlight w:val="none"/>
        </w:rPr>
      </w:pPr>
      <w:r>
        <w:rPr>
          <w:rFonts w:hint="eastAsia" w:hAnsi="宋体" w:cs="宋体"/>
          <w:color w:val="auto"/>
          <w:szCs w:val="24"/>
          <w:highlight w:val="none"/>
          <w:lang w:val="en-US" w:eastAsia="zh-CN"/>
        </w:rPr>
        <w:t>2</w:t>
      </w:r>
      <w:r>
        <w:rPr>
          <w:rFonts w:hint="eastAsia" w:hAnsi="宋体" w:cs="宋体"/>
          <w:color w:val="auto"/>
          <w:szCs w:val="24"/>
          <w:highlight w:val="none"/>
        </w:rPr>
        <w:t>）</w:t>
      </w:r>
      <w:r>
        <w:rPr>
          <w:rFonts w:hint="eastAsia" w:asciiTheme="minorEastAsia" w:hAnsiTheme="minorEastAsia" w:eastAsiaTheme="minorEastAsia" w:cstheme="minorEastAsia"/>
          <w:color w:val="auto"/>
          <w:sz w:val="24"/>
          <w:szCs w:val="24"/>
          <w:highlight w:val="none"/>
        </w:rPr>
        <w:t>施工方案</w:t>
      </w:r>
      <w:r>
        <w:rPr>
          <w:rFonts w:hint="eastAsia" w:asciiTheme="minorEastAsia" w:hAnsiTheme="minorEastAsia" w:eastAsiaTheme="minorEastAsia" w:cstheme="minorEastAsia"/>
          <w:color w:val="auto"/>
          <w:sz w:val="24"/>
          <w:szCs w:val="24"/>
          <w:highlight w:val="none"/>
          <w:lang w:eastAsia="zh-CN"/>
        </w:rPr>
        <w:t>及安装方案；</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3</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劳动力配备情况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4</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确保工期的技术组织措施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5</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lang w:val="en-US" w:eastAsia="zh-CN"/>
        </w:rPr>
        <w:t>施工所投入的</w:t>
      </w:r>
      <w:r>
        <w:rPr>
          <w:rFonts w:hint="eastAsia" w:asciiTheme="minorEastAsia" w:hAnsiTheme="minorEastAsia" w:eastAsiaTheme="minorEastAsia" w:cstheme="minorEastAsia"/>
          <w:b w:val="0"/>
          <w:bCs w:val="0"/>
          <w:i w:val="0"/>
          <w:iCs w:val="0"/>
          <w:color w:val="auto"/>
          <w:sz w:val="24"/>
          <w:szCs w:val="24"/>
          <w:highlight w:val="none"/>
        </w:rPr>
        <w:t>必备仪器、机械设备配备情况</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sz w:val="24"/>
          <w:szCs w:val="24"/>
          <w:highlight w:val="none"/>
          <w:lang w:eastAsia="zh-CN"/>
        </w:rPr>
      </w:pPr>
      <w:r>
        <w:rPr>
          <w:rFonts w:hint="eastAsia" w:hAnsi="宋体" w:cs="宋体"/>
          <w:color w:val="auto"/>
          <w:szCs w:val="24"/>
          <w:highlight w:val="none"/>
          <w:lang w:val="en-US" w:eastAsia="zh-CN"/>
        </w:rPr>
        <w:t>6</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sz w:val="24"/>
          <w:szCs w:val="24"/>
          <w:highlight w:val="none"/>
        </w:rPr>
        <w:t>确保工程质量的技术组织措施</w:t>
      </w:r>
      <w:r>
        <w:rPr>
          <w:rFonts w:hint="eastAsia" w:asciiTheme="minorEastAsia" w:hAnsiTheme="minorEastAsia" w:eastAsiaTheme="minorEastAsia" w:cstheme="minorEastAsia"/>
          <w:b w:val="0"/>
          <w:bCs w:val="0"/>
          <w:i w:val="0"/>
          <w:iCs w:val="0"/>
          <w:color w:val="auto"/>
          <w:sz w:val="24"/>
          <w:szCs w:val="24"/>
          <w:highlight w:val="none"/>
          <w:lang w:eastAsia="zh-CN"/>
        </w:rPr>
        <w:t>；</w:t>
      </w:r>
    </w:p>
    <w:p>
      <w:pPr>
        <w:spacing w:line="480" w:lineRule="auto"/>
        <w:ind w:firstLine="240" w:firstLineChars="100"/>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pPr>
      <w:r>
        <w:rPr>
          <w:rFonts w:hint="eastAsia" w:hAnsi="宋体" w:cs="宋体"/>
          <w:color w:val="auto"/>
          <w:szCs w:val="24"/>
          <w:highlight w:val="none"/>
          <w:lang w:val="en-US" w:eastAsia="zh-CN"/>
        </w:rPr>
        <w:t>7</w:t>
      </w:r>
      <w:r>
        <w:rPr>
          <w:rFonts w:hint="eastAsia" w:hAnsi="宋体" w:cs="宋体"/>
          <w:color w:val="auto"/>
          <w:szCs w:val="24"/>
          <w:highlight w:val="none"/>
        </w:rPr>
        <w:t>）</w:t>
      </w:r>
      <w:r>
        <w:rPr>
          <w:rFonts w:hint="eastAsia" w:asciiTheme="minorEastAsia" w:hAnsiTheme="minorEastAsia" w:eastAsiaTheme="minorEastAsia" w:cstheme="minorEastAsia"/>
          <w:b w:val="0"/>
          <w:bCs w:val="0"/>
          <w:i w:val="0"/>
          <w:iCs w:val="0"/>
          <w:color w:val="auto"/>
          <w:kern w:val="2"/>
          <w:sz w:val="24"/>
          <w:szCs w:val="24"/>
          <w:highlight w:val="none"/>
          <w:lang w:val="en-US" w:eastAsia="zh-CN" w:bidi="ar-SA"/>
        </w:rPr>
        <w:t>施工进度表或施工网络图；</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8）安全、文明、环境施工措施；</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10）确保安全生产的技术组织措施 ；</w:t>
      </w:r>
    </w:p>
    <w:p>
      <w:pPr>
        <w:spacing w:line="480" w:lineRule="auto"/>
        <w:ind w:firstLine="240" w:firstLineChars="100"/>
        <w:rPr>
          <w:rFonts w:hint="eastAsia" w:hAnsi="宋体" w:cs="宋体"/>
          <w:color w:val="auto"/>
          <w:szCs w:val="24"/>
          <w:highlight w:val="none"/>
          <w:lang w:val="en-US" w:eastAsia="zh-CN"/>
        </w:rPr>
      </w:pPr>
      <w:r>
        <w:rPr>
          <w:rFonts w:hint="eastAsia" w:hAnsi="宋体" w:cs="宋体"/>
          <w:color w:val="auto"/>
          <w:szCs w:val="24"/>
          <w:highlight w:val="none"/>
          <w:lang w:val="en-US" w:eastAsia="zh-CN"/>
        </w:rPr>
        <w:t>11）其它供应商认为有必要说明的内容。</w:t>
      </w:r>
    </w:p>
    <w:p>
      <w:pPr>
        <w:kinsoku w:val="0"/>
        <w:spacing w:line="580" w:lineRule="exact"/>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被授权人签字或盖章：</w:t>
      </w: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r>
        <w:rPr>
          <w:rFonts w:hint="eastAsia" w:hAnsi="宋体" w:cs="宋体"/>
          <w:szCs w:val="24"/>
          <w:highlight w:val="none"/>
        </w:rPr>
        <w:t>公      章：</w:t>
      </w:r>
    </w:p>
    <w:p>
      <w:pPr>
        <w:spacing w:line="440" w:lineRule="exact"/>
        <w:ind w:firstLine="3734" w:firstLineChars="1556"/>
        <w:rPr>
          <w:rFonts w:hAnsi="宋体" w:cs="宋体"/>
          <w:szCs w:val="24"/>
          <w:highlight w:val="none"/>
        </w:rPr>
      </w:pPr>
    </w:p>
    <w:p>
      <w:pPr>
        <w:spacing w:line="440" w:lineRule="exact"/>
        <w:ind w:firstLine="3734" w:firstLineChars="1556"/>
        <w:rPr>
          <w:rFonts w:hAnsi="宋体" w:cs="宋体"/>
          <w:szCs w:val="24"/>
          <w:highlight w:val="none"/>
        </w:rPr>
      </w:pPr>
      <w:r>
        <w:rPr>
          <w:rFonts w:hint="eastAsia" w:hAnsi="宋体" w:cs="宋体"/>
          <w:szCs w:val="24"/>
          <w:highlight w:val="none"/>
        </w:rPr>
        <w:t>日      期：</w:t>
      </w:r>
    </w:p>
    <w:p>
      <w:pPr>
        <w:rPr>
          <w:highlight w:val="none"/>
        </w:rPr>
      </w:pPr>
      <w:r>
        <w:rPr>
          <w:rFonts w:hint="eastAsia"/>
          <w:highlight w:val="none"/>
        </w:rPr>
        <w:t xml:space="preserve"> </w:t>
      </w:r>
    </w:p>
    <w:p>
      <w:pPr>
        <w:rPr>
          <w:highlight w:val="none"/>
        </w:rPr>
        <w:sectPr>
          <w:headerReference r:id="rId10" w:type="default"/>
          <w:footerReference r:id="rId12" w:type="default"/>
          <w:headerReference r:id="rId11" w:type="even"/>
          <w:pgSz w:w="11906" w:h="16838"/>
          <w:pgMar w:top="1417" w:right="1417" w:bottom="1417" w:left="1417" w:header="851" w:footer="992" w:gutter="0"/>
          <w:pgNumType w:fmt="decimal"/>
          <w:cols w:space="720" w:num="1"/>
          <w:docGrid w:type="lines" w:linePitch="312" w:charSpace="0"/>
        </w:sectPr>
      </w:pPr>
      <w:r>
        <w:rPr>
          <w:rFonts w:hint="eastAsia"/>
          <w:highlight w:val="none"/>
        </w:rPr>
        <w:t xml:space="preserve"> </w:t>
      </w:r>
    </w:p>
    <w:p>
      <w:pPr>
        <w:spacing w:line="440" w:lineRule="exact"/>
        <w:rPr>
          <w:rFonts w:hAnsi="宋体" w:cs="宋体"/>
          <w:szCs w:val="24"/>
          <w:highlight w:val="none"/>
        </w:rPr>
      </w:pPr>
    </w:p>
    <w:p>
      <w:pPr>
        <w:spacing w:line="440" w:lineRule="exact"/>
        <w:jc w:val="center"/>
        <w:outlineLvl w:val="2"/>
        <w:rPr>
          <w:rFonts w:hAnsi="宋体" w:cs="宋体"/>
          <w:sz w:val="32"/>
          <w:szCs w:val="32"/>
          <w:highlight w:val="none"/>
        </w:rPr>
      </w:pPr>
      <w:bookmarkStart w:id="199" w:name="_Toc1379"/>
      <w:bookmarkStart w:id="200" w:name="_Toc23455"/>
      <w:bookmarkStart w:id="201" w:name="_Toc9218"/>
      <w:bookmarkStart w:id="202" w:name="_Toc21284"/>
      <w:bookmarkStart w:id="203" w:name="_Toc2621"/>
      <w:r>
        <w:rPr>
          <w:rFonts w:hint="eastAsia" w:hAnsi="宋体" w:cs="宋体"/>
          <w:b/>
          <w:bCs/>
          <w:sz w:val="32"/>
          <w:szCs w:val="32"/>
          <w:highlight w:val="none"/>
        </w:rPr>
        <w:t>四、</w:t>
      </w:r>
      <w:bookmarkEnd w:id="199"/>
      <w:bookmarkEnd w:id="200"/>
      <w:bookmarkEnd w:id="201"/>
      <w:bookmarkEnd w:id="202"/>
      <w:bookmarkEnd w:id="203"/>
      <w:r>
        <w:rPr>
          <w:rFonts w:hint="eastAsia" w:hAnsi="宋体" w:cs="宋体"/>
          <w:b/>
          <w:bCs/>
          <w:sz w:val="32"/>
          <w:szCs w:val="32"/>
          <w:highlight w:val="none"/>
        </w:rPr>
        <w:t>商务条款偏离表</w:t>
      </w:r>
    </w:p>
    <w:p>
      <w:pPr>
        <w:pStyle w:val="22"/>
        <w:widowControl w:val="0"/>
        <w:spacing w:before="0" w:beforeAutospacing="0" w:after="0" w:afterAutospacing="0"/>
        <w:jc w:val="both"/>
        <w:rPr>
          <w:rFonts w:cs="宋体"/>
          <w:highlight w:val="none"/>
        </w:rPr>
      </w:pPr>
    </w:p>
    <w:p>
      <w:pPr>
        <w:pStyle w:val="22"/>
        <w:widowControl w:val="0"/>
        <w:spacing w:before="156" w:beforeLines="50" w:beforeAutospacing="0" w:after="156" w:afterLines="50" w:afterAutospacing="0"/>
        <w:rPr>
          <w:rFonts w:cs="宋体"/>
          <w:highlight w:val="none"/>
        </w:rPr>
      </w:pPr>
      <w:r>
        <w:rPr>
          <w:rFonts w:hint="eastAsia" w:cs="宋体"/>
          <w:highlight w:val="none"/>
        </w:rPr>
        <w:t>项目名称：</w:t>
      </w:r>
    </w:p>
    <w:p>
      <w:pPr>
        <w:pStyle w:val="22"/>
        <w:widowControl w:val="0"/>
        <w:spacing w:before="156" w:beforeLines="50" w:beforeAutospacing="0" w:after="156" w:afterLines="50" w:afterAutospacing="0"/>
        <w:rPr>
          <w:rFonts w:cs="宋体"/>
          <w:highlight w:val="none"/>
          <w:u w:val="single"/>
        </w:rPr>
      </w:pPr>
      <w:r>
        <w:rPr>
          <w:rFonts w:hint="eastAsia" w:cs="宋体"/>
          <w:highlight w:val="none"/>
        </w:rPr>
        <w:t>项目编号：</w:t>
      </w:r>
    </w:p>
    <w:p>
      <w:pPr>
        <w:pStyle w:val="22"/>
        <w:widowControl w:val="0"/>
        <w:spacing w:before="0" w:beforeAutospacing="0" w:after="0" w:afterAutospacing="0"/>
        <w:ind w:firstLine="480" w:firstLineChars="200"/>
        <w:jc w:val="center"/>
        <w:rPr>
          <w:rFonts w:cs="宋体"/>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3013"/>
        <w:gridCol w:w="1428"/>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磋商文件的商务条款</w:t>
            </w: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301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42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bl>
    <w:p>
      <w:pPr>
        <w:pStyle w:val="22"/>
        <w:widowControl w:val="0"/>
        <w:spacing w:before="0" w:beforeAutospacing="0" w:after="0" w:afterAutospacing="0"/>
        <w:rPr>
          <w:rFonts w:cs="宋体"/>
          <w:highlight w:val="none"/>
        </w:rPr>
      </w:pPr>
      <w:r>
        <w:rPr>
          <w:rFonts w:hint="eastAsia" w:cs="宋体"/>
          <w:highlight w:val="none"/>
        </w:rPr>
        <w:t>说明：</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1.参照第四章合同条款要求内容进行响应。</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22"/>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2"/>
        <w:widowControl w:val="0"/>
        <w:spacing w:before="0" w:beforeAutospacing="0" w:after="0" w:afterAutospacing="0"/>
        <w:ind w:firstLine="480" w:firstLineChars="200"/>
        <w:jc w:val="center"/>
        <w:rPr>
          <w:rFonts w:cs="宋体"/>
          <w:highlight w:val="none"/>
        </w:rPr>
      </w:pPr>
    </w:p>
    <w:p>
      <w:pPr>
        <w:pStyle w:val="22"/>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2"/>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98"/>
    <w:p>
      <w:pPr>
        <w:spacing w:line="360" w:lineRule="auto"/>
        <w:jc w:val="center"/>
        <w:outlineLvl w:val="2"/>
        <w:rPr>
          <w:rFonts w:hAnsi="宋体" w:cs="宋体"/>
          <w:b/>
          <w:bCs/>
          <w:sz w:val="30"/>
          <w:szCs w:val="30"/>
          <w:highlight w:val="none"/>
        </w:rPr>
      </w:pPr>
      <w:bookmarkStart w:id="204" w:name="_Toc363474033"/>
      <w:bookmarkStart w:id="205" w:name="_Toc403077656"/>
      <w:r>
        <w:rPr>
          <w:rFonts w:hint="eastAsia" w:hAnsi="宋体" w:cs="宋体"/>
          <w:b/>
          <w:bCs/>
          <w:sz w:val="30"/>
          <w:szCs w:val="30"/>
          <w:highlight w:val="none"/>
        </w:rPr>
        <w:br w:type="page"/>
      </w:r>
      <w:r>
        <w:rPr>
          <w:rFonts w:hint="eastAsia" w:hAnsi="宋体" w:cs="宋体"/>
          <w:b/>
          <w:bCs/>
          <w:sz w:val="30"/>
          <w:szCs w:val="30"/>
          <w:highlight w:val="none"/>
        </w:rPr>
        <w:t>五、陕西省政府采购供应商拒绝政府采购领域商业贿赂承诺书</w:t>
      </w:r>
      <w:bookmarkEnd w:id="204"/>
      <w:bookmarkEnd w:id="205"/>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2"/>
        <w:rPr>
          <w:rFonts w:hAnsi="宋体" w:cs="宋体"/>
          <w:b/>
          <w:bCs/>
          <w:sz w:val="30"/>
          <w:szCs w:val="30"/>
          <w:highlight w:val="none"/>
        </w:rPr>
      </w:pPr>
      <w:bookmarkStart w:id="206" w:name="_Toc403077657"/>
      <w:bookmarkStart w:id="207" w:name="_Toc363474034"/>
      <w:r>
        <w:rPr>
          <w:rFonts w:hint="eastAsia" w:hAnsi="宋体" w:cs="宋体"/>
          <w:b/>
          <w:bCs/>
          <w:sz w:val="30"/>
          <w:szCs w:val="30"/>
          <w:highlight w:val="none"/>
        </w:rPr>
        <w:br w:type="page"/>
      </w:r>
      <w:r>
        <w:rPr>
          <w:rFonts w:hint="eastAsia" w:hAnsi="宋体" w:cs="宋体"/>
          <w:b/>
          <w:bCs/>
          <w:sz w:val="30"/>
          <w:szCs w:val="30"/>
          <w:highlight w:val="none"/>
        </w:rPr>
        <w:t>六、特定资格证明文件</w:t>
      </w:r>
      <w:bookmarkEnd w:id="206"/>
      <w:bookmarkEnd w:id="20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2、提供法定代表人授权书（附法定代表人、被授权人身份证复印件）及被授权人身份证原件（法定代表人直接参加投标，须提供法定代表人身份证明及身份证原件）；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3、财务状况：提供2020或2021年度的财务审计报告（至少包括资产负债表和利润表，成立时间至提交磋商响应文件截止时间不足一年的可提供成立后任意时段的资产负债表），或开标时间前六个月内银行出具的资信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4、税收缴纳证明：提供磋商截止日前近一年内任意一个月的纳税证明或完税证明（任意税种），依法免税的单位应提供相关证明材料；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5、社会保障资金缴纳证明：提供磋商截止日前近一年内任意一个月的社会保障资金缴存单据或社保机构开具的社会保险参保缴费情况证明，依法不需要缴纳社会保障资金的单位应提供相关证明材料；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6、供应商应通过“信用中国”网站(www.creditchina.gov.cn)、中国政府采购网(www.ccgp.gov.cn)查询相关主体信用记录；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7、供应商须具备具备公路工程施工总承包三级（含三级）或市政公用工程施工总承包三级（含三级）及以上资质；拟派项目经理具备公路工程二级或市政公用工程二级及以上注册建造师资格和安全生产考核合格B证，且无在建工程，提供无在建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8、提供具有履行本合同所必需的设备和专业技术能力的说明及承诺书；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9、参加政府采购活动前3年内，在经营活动中没有重大违法记录的书面声明；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10、磋商保证金缴纳凭证或担保机构出具的保函；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szCs w:val="24"/>
          <w:highlight w:val="none"/>
        </w:rPr>
      </w:pPr>
      <w:r>
        <w:rPr>
          <w:rFonts w:hint="eastAsia" w:hAnsi="宋体" w:cs="宋体"/>
          <w:szCs w:val="24"/>
          <w:highlight w:val="none"/>
        </w:rPr>
        <w:t>11、本项目不接受联合体磋商。</w:t>
      </w:r>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22"/>
        <w:shd w:val="clear" w:color="auto" w:fill="FFFFFF"/>
        <w:spacing w:before="0" w:beforeAutospacing="0" w:after="0" w:afterAutospacing="0" w:line="360" w:lineRule="auto"/>
        <w:ind w:firstLine="315" w:firstLineChars="150"/>
        <w:rPr>
          <w:rFonts w:ascii="微软雅黑" w:hAnsi="微软雅黑" w:eastAsia="微软雅黑" w:cs="Arial"/>
          <w:b/>
          <w:bCs/>
          <w:color w:val="333333"/>
          <w:sz w:val="21"/>
          <w:szCs w:val="21"/>
          <w:highlight w:val="none"/>
        </w:rPr>
      </w:pPr>
    </w:p>
    <w:p>
      <w:pPr>
        <w:jc w:val="center"/>
        <w:outlineLvl w:val="2"/>
        <w:rPr>
          <w:rFonts w:hAnsi="宋体" w:cs="宋体"/>
          <w:b/>
          <w:bCs/>
          <w:sz w:val="30"/>
          <w:szCs w:val="30"/>
          <w:highlight w:val="none"/>
        </w:rPr>
      </w:pPr>
      <w:r>
        <w:rPr>
          <w:rFonts w:hint="eastAsia" w:hAnsi="宋体" w:cs="宋体"/>
          <w:szCs w:val="24"/>
          <w:highlight w:val="none"/>
        </w:rPr>
        <w:br w:type="page"/>
      </w:r>
      <w:r>
        <w:rPr>
          <w:rFonts w:hint="eastAsia" w:hAnsi="宋体" w:cs="宋体"/>
          <w:b/>
          <w:bCs/>
          <w:sz w:val="30"/>
          <w:szCs w:val="30"/>
          <w:highlight w:val="none"/>
        </w:rPr>
        <w:t>七、其它</w:t>
      </w:r>
    </w:p>
    <w:p>
      <w:pPr>
        <w:pStyle w:val="2"/>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2"/>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rPr>
          <w:rFonts w:hAnsi="宋体" w:cs="宋体"/>
          <w:b/>
          <w:sz w:val="28"/>
          <w:szCs w:val="28"/>
          <w:highlight w:val="none"/>
        </w:rPr>
      </w:pPr>
      <w:r>
        <w:rPr>
          <w:rFonts w:hint="eastAsia" w:hAnsi="宋体" w:cs="宋体"/>
          <w:szCs w:val="24"/>
          <w:highlight w:val="none"/>
        </w:rPr>
        <w:br w:type="page"/>
      </w:r>
      <w:r>
        <w:rPr>
          <w:rFonts w:hint="eastAsia" w:hAnsi="宋体" w:cs="宋体"/>
          <w:b/>
          <w:sz w:val="28"/>
          <w:szCs w:val="28"/>
          <w:highlight w:val="none"/>
        </w:rPr>
        <w:t>附件1：</w:t>
      </w:r>
    </w:p>
    <w:p>
      <w:pPr>
        <w:keepNext/>
        <w:spacing w:before="312" w:beforeLines="100" w:line="360" w:lineRule="auto"/>
        <w:jc w:val="center"/>
        <w:rPr>
          <w:rFonts w:hAnsi="宋体" w:cs="宋体"/>
          <w:sz w:val="32"/>
          <w:szCs w:val="32"/>
          <w:highlight w:val="none"/>
        </w:rPr>
      </w:pPr>
      <w:bookmarkStart w:id="208" w:name="_Toc403077649"/>
      <w:bookmarkStart w:id="209" w:name="_Toc363474028"/>
      <w:r>
        <w:rPr>
          <w:rFonts w:hint="eastAsia" w:hAnsi="宋体" w:cs="宋体"/>
          <w:sz w:val="32"/>
          <w:szCs w:val="32"/>
          <w:highlight w:val="none"/>
        </w:rPr>
        <w:t>法定代表人身份证明/法定代表人授权书</w:t>
      </w:r>
      <w:bookmarkEnd w:id="208"/>
      <w:bookmarkEnd w:id="209"/>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2"/>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5"/>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2"/>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2"/>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陕西至诚招标咨询有限公司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5"/>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5"/>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highlight w:val="none"/>
        </w:rPr>
      </w:pPr>
      <w:r>
        <w:rPr>
          <w:rFonts w:hint="eastAsia" w:hAnsi="宋体" w:cs="宋体"/>
          <w:spacing w:val="4"/>
          <w:szCs w:val="24"/>
          <w:highlight w:val="none"/>
        </w:rPr>
        <w:t>日期：</w:t>
      </w:r>
    </w:p>
    <w:p>
      <w:pPr>
        <w:widowControl/>
        <w:spacing w:line="360" w:lineRule="auto"/>
        <w:ind w:left="1" w:firstLine="280" w:firstLineChars="100"/>
        <w:jc w:val="center"/>
        <w:rPr>
          <w:rFonts w:hint="eastAsia" w:ascii="宋体" w:hAnsi="宋体" w:cs="宋体"/>
          <w:b/>
          <w:kern w:val="0"/>
          <w:sz w:val="24"/>
          <w:szCs w:val="24"/>
          <w:highlight w:val="none"/>
        </w:rPr>
      </w:pPr>
      <w:r>
        <w:rPr>
          <w:rFonts w:hint="eastAsia" w:hAnsi="宋体" w:cs="宋体"/>
          <w:sz w:val="28"/>
          <w:szCs w:val="28"/>
          <w:highlight w:val="none"/>
          <w:u w:val="single"/>
        </w:rPr>
        <w:br w:type="page"/>
      </w:r>
    </w:p>
    <w:p>
      <w:pPr>
        <w:widowControl/>
        <w:spacing w:line="360" w:lineRule="auto"/>
        <w:ind w:left="1" w:firstLine="241" w:firstLineChars="100"/>
        <w:jc w:val="center"/>
        <w:rPr>
          <w:rFonts w:hint="eastAsia" w:ascii="宋体" w:hAnsi="宋体" w:cs="宋体"/>
          <w:b/>
          <w:kern w:val="0"/>
          <w:sz w:val="24"/>
          <w:szCs w:val="24"/>
          <w:highlight w:val="none"/>
        </w:rPr>
      </w:pPr>
    </w:p>
    <w:p>
      <w:pPr>
        <w:pStyle w:val="2"/>
        <w:rPr>
          <w:rFonts w:hint="eastAsia"/>
          <w:highlight w:val="none"/>
        </w:rPr>
      </w:pPr>
    </w:p>
    <w:p>
      <w:pPr>
        <w:widowControl/>
        <w:spacing w:line="360" w:lineRule="auto"/>
        <w:ind w:left="1" w:firstLine="241" w:firstLineChars="100"/>
        <w:jc w:val="center"/>
        <w:rPr>
          <w:rFonts w:ascii="宋体" w:hAnsi="宋体" w:cs="宋体"/>
          <w:b/>
          <w:kern w:val="0"/>
          <w:sz w:val="24"/>
          <w:szCs w:val="24"/>
          <w:highlight w:val="none"/>
        </w:rPr>
      </w:pPr>
      <w:r>
        <w:rPr>
          <w:rFonts w:hint="eastAsia" w:ascii="宋体" w:hAnsi="宋体" w:cs="宋体"/>
          <w:b/>
          <w:kern w:val="0"/>
          <w:sz w:val="24"/>
          <w:szCs w:val="24"/>
          <w:highlight w:val="none"/>
        </w:rPr>
        <w:t>参加政府采购活动前3年内在经营活动中没有重大违法纪录的书面声明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pStyle w:val="22"/>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（采购人）           ：</w:t>
      </w:r>
    </w:p>
    <w:p>
      <w:pPr>
        <w:pStyle w:val="22"/>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（项目编号：</w:t>
      </w:r>
      <w:r>
        <w:rPr>
          <w:rFonts w:hint="eastAsia" w:ascii="宋体" w:hAnsi="宋体" w:cs="宋体"/>
          <w:i/>
          <w:iCs/>
          <w:highlight w:val="none"/>
          <w:u w:val="single"/>
          <w:shd w:val="clear" w:color="auto" w:fill="FFFFFF"/>
        </w:rPr>
        <w:t xml:space="preserve">          </w:t>
      </w:r>
      <w:r>
        <w:rPr>
          <w:rFonts w:hint="eastAsia" w:ascii="宋体" w:hAnsi="宋体" w:cs="宋体"/>
          <w:highlight w:val="none"/>
          <w:shd w:val="clear" w:color="auto" w:fill="FFFFFF"/>
        </w:rPr>
        <w:t xml:space="preserve">）的供应商，在此郑重声明： </w:t>
      </w:r>
    </w:p>
    <w:p>
      <w:pPr>
        <w:pStyle w:val="22"/>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2"/>
        <w:wordWrap w:val="0"/>
        <w:spacing w:line="560" w:lineRule="exact"/>
        <w:ind w:firstLine="420"/>
        <w:rPr>
          <w:rFonts w:ascii="宋体" w:hAnsi="宋体" w:cs="宋体"/>
          <w:highlight w:val="none"/>
        </w:rPr>
      </w:pPr>
      <w:r>
        <w:rPr>
          <w:rFonts w:hint="eastAsia" w:ascii="宋体" w:hAnsi="宋体" w:cs="宋体"/>
          <w:highlight w:val="none"/>
          <w:shd w:val="clear" w:color="auto" w:fill="FFFFFF"/>
        </w:rPr>
        <w:t xml:space="preserve">如有不实，我方将无条件地退出本项目的采购活动，并遵照《政府采购法》有关“提供虚假材料的规定”接受处罚。 </w:t>
      </w:r>
    </w:p>
    <w:p>
      <w:pPr>
        <w:pStyle w:val="22"/>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pPr>
        <w:pStyle w:val="22"/>
        <w:wordWrap w:val="0"/>
        <w:spacing w:line="560" w:lineRule="exact"/>
        <w:ind w:firstLine="420"/>
        <w:rPr>
          <w:rFonts w:ascii="宋体" w:hAnsi="宋体" w:cs="宋体"/>
          <w:highlight w:val="none"/>
          <w:shd w:val="clear" w:color="auto" w:fill="FFFFFF"/>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7"/>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pPr>
        <w:rPr>
          <w:highlight w:val="none"/>
        </w:rPr>
      </w:pPr>
    </w:p>
    <w:p>
      <w:pPr>
        <w:pStyle w:val="15"/>
        <w:adjustRightInd w:val="0"/>
        <w:snapToGrid w:val="0"/>
        <w:spacing w:line="720" w:lineRule="exact"/>
        <w:jc w:val="center"/>
        <w:rPr>
          <w:rFonts w:hAnsi="宋体"/>
          <w:b/>
          <w:sz w:val="28"/>
          <w:szCs w:val="28"/>
          <w:highlight w:val="none"/>
        </w:rPr>
      </w:pPr>
    </w:p>
    <w:p>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（采购人名称）    ：</w:t>
      </w:r>
    </w:p>
    <w:p>
      <w:pPr>
        <w:pStyle w:val="15"/>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（供应商名称）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pPr>
        <w:pStyle w:val="15"/>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pPr>
        <w:pStyle w:val="15"/>
        <w:adjustRightInd w:val="0"/>
        <w:snapToGrid w:val="0"/>
        <w:spacing w:line="720" w:lineRule="exact"/>
        <w:rPr>
          <w:rFonts w:hAnsi="宋体"/>
          <w:spacing w:val="4"/>
          <w:sz w:val="24"/>
          <w:szCs w:val="24"/>
          <w:highlight w:val="none"/>
        </w:rPr>
      </w:pPr>
    </w:p>
    <w:p>
      <w:pPr>
        <w:pStyle w:val="15"/>
        <w:adjustRightInd w:val="0"/>
        <w:snapToGrid w:val="0"/>
        <w:spacing w:line="720" w:lineRule="exact"/>
        <w:rPr>
          <w:rFonts w:hAnsi="宋体"/>
          <w:spacing w:val="4"/>
          <w:sz w:val="24"/>
          <w:szCs w:val="24"/>
          <w:highlight w:val="none"/>
        </w:rPr>
      </w:pPr>
    </w:p>
    <w:p>
      <w:pPr>
        <w:pStyle w:val="15"/>
        <w:adjustRightInd w:val="0"/>
        <w:snapToGrid w:val="0"/>
        <w:spacing w:line="720" w:lineRule="exact"/>
        <w:rPr>
          <w:rFonts w:hAnsi="宋体"/>
          <w:spacing w:val="4"/>
          <w:sz w:val="24"/>
          <w:szCs w:val="24"/>
          <w:highlight w:val="none"/>
        </w:rPr>
      </w:pPr>
    </w:p>
    <w:p>
      <w:pPr>
        <w:spacing w:line="480" w:lineRule="auto"/>
        <w:ind w:firstLine="3360" w:firstLineChars="1400"/>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（盖章）</w:t>
      </w:r>
    </w:p>
    <w:p>
      <w:pPr>
        <w:pStyle w:val="37"/>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hint="eastAsia" w:hAnsi="宋体" w:cs="宋体"/>
          <w:sz w:val="28"/>
          <w:szCs w:val="28"/>
          <w:highlight w:val="none"/>
          <w:u w:val="single"/>
        </w:rPr>
      </w:pPr>
      <w:r>
        <w:rPr>
          <w:rFonts w:hint="eastAsia" w:hAnsi="宋体" w:cs="宋体"/>
          <w:sz w:val="28"/>
          <w:szCs w:val="28"/>
          <w:highlight w:val="none"/>
          <w:u w:val="single"/>
        </w:rPr>
        <w:br w:type="page"/>
      </w:r>
    </w:p>
    <w:p>
      <w:pPr>
        <w:spacing w:before="156" w:beforeLines="50" w:after="156" w:afterLines="50"/>
        <w:rPr>
          <w:rFonts w:hAnsi="宋体" w:cs="宋体"/>
          <w:highlight w:val="none"/>
        </w:rPr>
      </w:pPr>
      <w:r>
        <w:rPr>
          <w:rFonts w:hint="eastAsia" w:hAnsi="宋体" w:cs="宋体"/>
          <w:b/>
          <w:bCs/>
          <w:sz w:val="28"/>
          <w:szCs w:val="28"/>
          <w:highlight w:val="none"/>
        </w:rPr>
        <w:t>附件2：</w:t>
      </w:r>
    </w:p>
    <w:p>
      <w:pPr>
        <w:spacing w:before="156" w:beforeLines="50" w:after="156" w:afterLines="50" w:line="360" w:lineRule="auto"/>
        <w:jc w:val="center"/>
        <w:rPr>
          <w:rFonts w:hint="eastAsia" w:hAnsi="宋体" w:cs="宋体"/>
          <w:szCs w:val="24"/>
          <w:highlight w:val="none"/>
        </w:rPr>
      </w:pPr>
      <w:bookmarkStart w:id="210" w:name="_Toc13836"/>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rPr>
          <w:rFonts w:hint="eastAsia" w:hAnsi="宋体" w:cs="宋体"/>
          <w:szCs w:val="24"/>
          <w:highlight w:val="none"/>
        </w:rPr>
      </w:pP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int="eastAsia" w:hAnsi="宋体" w:cs="宋体"/>
          <w:szCs w:val="24"/>
          <w:highlight w:val="none"/>
        </w:rPr>
      </w:pPr>
      <w:r>
        <w:rPr>
          <w:rFonts w:hint="eastAsia" w:hAnsi="宋体" w:cs="宋体"/>
          <w:szCs w:val="24"/>
          <w:highlight w:val="none"/>
        </w:rPr>
        <w:t>日期：</w:t>
      </w:r>
    </w:p>
    <w:p>
      <w:pPr>
        <w:tabs>
          <w:tab w:val="left" w:pos="1620"/>
          <w:tab w:val="left" w:pos="1800"/>
        </w:tabs>
        <w:spacing w:line="500" w:lineRule="exact"/>
        <w:rPr>
          <w:rFonts w:hint="eastAsia" w:hAnsi="宋体" w:cs="宋体"/>
          <w:sz w:val="21"/>
          <w:szCs w:val="21"/>
          <w:highlight w:val="none"/>
        </w:rPr>
      </w:pPr>
      <w:r>
        <w:rPr>
          <w:rFonts w:hint="eastAsia" w:hAnsi="宋体" w:cs="宋体"/>
          <w:sz w:val="21"/>
          <w:szCs w:val="21"/>
          <w:highlight w:val="none"/>
        </w:rPr>
        <w:t>备注：</w:t>
      </w:r>
    </w:p>
    <w:p>
      <w:pPr>
        <w:tabs>
          <w:tab w:val="left" w:pos="1620"/>
          <w:tab w:val="left" w:pos="1800"/>
        </w:tabs>
        <w:spacing w:line="500" w:lineRule="exact"/>
        <w:rPr>
          <w:rFonts w:hint="eastAsia" w:hAnsi="宋体" w:cs="宋体"/>
          <w:szCs w:val="24"/>
          <w:highlight w:val="none"/>
        </w:rPr>
      </w:pPr>
      <w:r>
        <w:rPr>
          <w:rFonts w:hint="eastAsia" w:hAnsi="宋体" w:cs="宋体"/>
          <w:szCs w:val="24"/>
          <w:highlight w:val="none"/>
          <w:lang w:val="en-US" w:eastAsia="zh-CN"/>
        </w:rPr>
        <w:t>1.</w:t>
      </w:r>
      <w:r>
        <w:rPr>
          <w:rFonts w:hint="eastAsia" w:hAnsi="宋体" w:cs="宋体"/>
          <w:szCs w:val="24"/>
          <w:highlight w:val="none"/>
          <w:lang w:eastAsia="zh-CN"/>
        </w:rPr>
        <w:t>资产总额：</w:t>
      </w:r>
      <w:r>
        <w:rPr>
          <w:rFonts w:hint="eastAsia" w:hAnsi="宋体" w:cs="宋体"/>
          <w:szCs w:val="24"/>
          <w:highlight w:val="none"/>
        </w:rPr>
        <w:t>从业人员、营业收入、资产总额填报上一年度数据，无上一年度数据的新成立企业可不填报。</w:t>
      </w:r>
    </w:p>
    <w:p>
      <w:pPr>
        <w:spacing w:before="312" w:beforeLines="100" w:after="156" w:afterLines="50"/>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附件3（如有）：</w:t>
      </w:r>
    </w:p>
    <w:p>
      <w:pPr>
        <w:spacing w:before="312" w:beforeLines="100" w:after="156" w:afterLines="50"/>
        <w:jc w:val="center"/>
        <w:rPr>
          <w:rFonts w:hAnsi="宋体" w:cs="宋体"/>
          <w:b/>
          <w:sz w:val="28"/>
          <w:szCs w:val="28"/>
          <w:highlight w:val="none"/>
        </w:rPr>
      </w:pPr>
      <w:r>
        <w:rPr>
          <w:rFonts w:hint="eastAsia" w:hAnsi="宋体" w:cs="宋体"/>
          <w:b/>
          <w:sz w:val="28"/>
          <w:szCs w:val="28"/>
          <w:highlight w:val="none"/>
        </w:rPr>
        <w:t>磋商产品属节能、环境标志产品列表</w:t>
      </w:r>
      <w:bookmarkEnd w:id="210"/>
    </w:p>
    <w:p>
      <w:pPr>
        <w:spacing w:line="360" w:lineRule="auto"/>
        <w:rPr>
          <w:rFonts w:hAnsi="宋体" w:cs="宋体"/>
          <w:bCs/>
          <w:szCs w:val="24"/>
          <w:highlight w:val="none"/>
        </w:rPr>
      </w:pPr>
      <w:r>
        <w:rPr>
          <w:rFonts w:hint="eastAsia" w:hAnsi="宋体" w:cs="宋体"/>
          <w:bCs/>
          <w:szCs w:val="24"/>
          <w:highlight w:val="none"/>
        </w:rPr>
        <w:t>项目名称：</w:t>
      </w:r>
    </w:p>
    <w:p>
      <w:pPr>
        <w:spacing w:line="360" w:lineRule="auto"/>
        <w:rPr>
          <w:rFonts w:hAnsi="宋体" w:cs="宋体"/>
          <w:bCs/>
          <w:szCs w:val="24"/>
          <w:highlight w:val="none"/>
        </w:rPr>
      </w:pPr>
      <w:r>
        <w:rPr>
          <w:rFonts w:hint="eastAsia" w:hAnsi="宋体" w:cs="宋体"/>
          <w:bCs/>
          <w:szCs w:val="24"/>
          <w:highlight w:val="none"/>
        </w:rPr>
        <w:t>项目编号：</w:t>
      </w:r>
    </w:p>
    <w:tbl>
      <w:tblPr>
        <w:tblStyle w:val="25"/>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Ansi="宋体" w:cs="宋体"/>
                <w:highlight w:val="none"/>
              </w:rPr>
            </w:pPr>
            <w:r>
              <w:rPr>
                <w:rFonts w:hint="eastAsia" w:hAnsi="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hAnsi="宋体" w:cs="宋体"/>
                <w:highlight w:val="none"/>
              </w:rPr>
            </w:pPr>
            <w:r>
              <w:rPr>
                <w:rFonts w:hint="eastAsia" w:hAnsi="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highlight w:val="none"/>
              </w:rPr>
            </w:pPr>
            <w:r>
              <w:rPr>
                <w:rFonts w:hint="eastAsia" w:hAnsi="宋体" w:cs="宋体"/>
                <w:highlight w:val="none"/>
              </w:rPr>
              <w:t>单价</w:t>
            </w:r>
          </w:p>
          <w:p>
            <w:pPr>
              <w:spacing w:after="120"/>
              <w:jc w:val="center"/>
              <w:rPr>
                <w:rFonts w:hAnsi="宋体" w:cs="宋体"/>
                <w:bCs/>
                <w:highlight w:val="none"/>
              </w:rPr>
            </w:pPr>
            <w:r>
              <w:rPr>
                <w:rFonts w:hint="eastAsia" w:hAnsi="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Ansi="宋体" w:cs="宋体"/>
                <w:bCs/>
                <w:highlight w:val="none"/>
              </w:rPr>
            </w:pPr>
            <w:r>
              <w:rPr>
                <w:rFonts w:hint="eastAsia" w:hAnsi="宋体" w:cs="宋体"/>
                <w:bCs/>
                <w:highlight w:val="none"/>
              </w:rPr>
              <w:t>总价</w:t>
            </w:r>
          </w:p>
          <w:p>
            <w:pPr>
              <w:spacing w:after="120"/>
              <w:jc w:val="center"/>
              <w:rPr>
                <w:rFonts w:hAnsi="宋体" w:cs="宋体"/>
                <w:bCs/>
                <w:highlight w:val="none"/>
              </w:rPr>
            </w:pPr>
            <w:r>
              <w:rPr>
                <w:rFonts w:hint="eastAsia" w:hAnsi="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hAnsi="宋体" w:cs="宋体"/>
                <w:highlight w:val="none"/>
              </w:rPr>
            </w:pPr>
            <w:r>
              <w:rPr>
                <w:rFonts w:hint="eastAsia" w:hAnsi="宋体" w:cs="宋体"/>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hAnsi="宋体" w:cs="宋体"/>
                <w:b/>
                <w:highlight w:val="none"/>
              </w:rPr>
            </w:pPr>
            <w:r>
              <w:rPr>
                <w:rFonts w:hint="eastAsia" w:hAnsi="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hAnsi="宋体" w:cs="宋体"/>
                <w:highlight w:val="none"/>
              </w:rPr>
            </w:pPr>
            <w:r>
              <w:rPr>
                <w:rFonts w:hint="eastAsia" w:hAnsi="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Ansi="宋体" w:cs="宋体"/>
                <w:highlight w:val="none"/>
              </w:rPr>
            </w:pPr>
            <w:r>
              <w:rPr>
                <w:rFonts w:hint="eastAsia" w:hAnsi="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hAnsi="宋体" w:cs="宋体"/>
                <w:highlight w:val="none"/>
              </w:rPr>
            </w:pPr>
            <w:r>
              <w:rPr>
                <w:rFonts w:hint="eastAsia" w:hAnsi="宋体" w:cs="宋体"/>
                <w:spacing w:val="-6"/>
                <w:highlight w:val="none"/>
              </w:rPr>
              <w:t>保留小数点后两位。</w:t>
            </w:r>
          </w:p>
        </w:tc>
      </w:tr>
    </w:tbl>
    <w:p>
      <w:pPr>
        <w:adjustRightInd w:val="0"/>
        <w:snapToGrid w:val="0"/>
        <w:spacing w:line="360" w:lineRule="auto"/>
        <w:rPr>
          <w:rFonts w:hAnsi="宋体" w:cs="宋体"/>
          <w:szCs w:val="21"/>
          <w:highlight w:val="none"/>
        </w:rPr>
      </w:pPr>
    </w:p>
    <w:p>
      <w:pPr>
        <w:adjustRightInd w:val="0"/>
        <w:snapToGrid w:val="0"/>
        <w:spacing w:line="360" w:lineRule="auto"/>
        <w:rPr>
          <w:rFonts w:hAnsi="宋体" w:cs="宋体"/>
          <w:bCs/>
          <w:szCs w:val="21"/>
          <w:highlight w:val="none"/>
        </w:rPr>
      </w:pPr>
      <w:r>
        <w:rPr>
          <w:rFonts w:hint="eastAsia" w:hAnsi="宋体" w:cs="宋体"/>
          <w:szCs w:val="21"/>
          <w:highlight w:val="none"/>
        </w:rPr>
        <w:t>说明：</w:t>
      </w:r>
      <w:r>
        <w:rPr>
          <w:rFonts w:hint="eastAsia" w:hAnsi="宋体" w:cs="宋体"/>
          <w:bCs/>
          <w:szCs w:val="21"/>
          <w:highlight w:val="none"/>
        </w:rPr>
        <w:t>1、</w:t>
      </w:r>
      <w:r>
        <w:rPr>
          <w:rFonts w:hint="eastAsia" w:hAnsi="宋体" w:cs="宋体"/>
          <w:szCs w:val="21"/>
          <w:highlight w:val="none"/>
        </w:rPr>
        <w:t>供应商提供的属于节能、环境标志产品品目清单中优先采购的产品，须按磋商文件要求提供相关证明材料。</w:t>
      </w:r>
    </w:p>
    <w:p>
      <w:pPr>
        <w:pStyle w:val="34"/>
        <w:spacing w:line="400" w:lineRule="exact"/>
        <w:ind w:left="480" w:leftChars="200" w:firstLine="240" w:firstLineChars="100"/>
        <w:rPr>
          <w:rFonts w:hAnsi="宋体" w:cs="宋体"/>
          <w:sz w:val="28"/>
          <w:szCs w:val="28"/>
          <w:highlight w:val="none"/>
        </w:rPr>
      </w:pPr>
      <w:r>
        <w:rPr>
          <w:rFonts w:hint="eastAsia" w:hAnsi="宋体" w:cs="宋体"/>
          <w:bCs/>
          <w:highlight w:val="none"/>
        </w:rPr>
        <w:t>2、未按上述要求提供、</w:t>
      </w:r>
      <w:r>
        <w:rPr>
          <w:rFonts w:hint="eastAsia" w:hAnsi="宋体" w:cs="宋体"/>
          <w:highlight w:val="none"/>
        </w:rPr>
        <w:t>填写</w:t>
      </w:r>
      <w:r>
        <w:rPr>
          <w:rFonts w:hint="eastAsia" w:hAnsi="宋体" w:cs="宋体"/>
          <w:bCs/>
          <w:highlight w:val="none"/>
        </w:rPr>
        <w:t>的，评审时不予以考虑。</w:t>
      </w:r>
    </w:p>
    <w:p>
      <w:pPr>
        <w:spacing w:before="100" w:beforeAutospacing="1" w:after="156" w:afterLines="50" w:line="360" w:lineRule="auto"/>
        <w:rPr>
          <w:rFonts w:hAnsi="宋体" w:cs="宋体"/>
          <w:b/>
          <w:bCs/>
          <w:spacing w:val="6"/>
          <w:sz w:val="30"/>
          <w:szCs w:val="30"/>
          <w:highlight w:val="none"/>
        </w:rPr>
      </w:pPr>
      <w:r>
        <w:rPr>
          <w:rFonts w:hint="eastAsia" w:hAnsi="宋体" w:cs="宋体"/>
          <w:szCs w:val="24"/>
          <w:highlight w:val="none"/>
        </w:rPr>
        <w:br w:type="page"/>
      </w:r>
      <w:r>
        <w:rPr>
          <w:rFonts w:hint="eastAsia" w:hAnsi="宋体" w:cs="宋体"/>
          <w:b/>
          <w:bCs/>
          <w:spacing w:val="6"/>
          <w:sz w:val="30"/>
          <w:szCs w:val="30"/>
          <w:highlight w:val="none"/>
        </w:rPr>
        <w:t>附件4（如有）：</w:t>
      </w:r>
    </w:p>
    <w:p>
      <w:pPr>
        <w:spacing w:line="588" w:lineRule="exact"/>
        <w:jc w:val="center"/>
        <w:rPr>
          <w:rFonts w:hAnsi="宋体" w:cs="宋体"/>
          <w:b/>
          <w:spacing w:val="6"/>
          <w:sz w:val="32"/>
          <w:szCs w:val="32"/>
          <w:highlight w:val="none"/>
        </w:rPr>
      </w:pPr>
      <w:bookmarkStart w:id="211" w:name="OLE_LINK14"/>
      <w:bookmarkStart w:id="212" w:name="OLE_LINK13"/>
      <w:r>
        <w:rPr>
          <w:rFonts w:hint="eastAsia" w:hAnsi="宋体" w:cs="宋体"/>
          <w:b/>
          <w:spacing w:val="6"/>
          <w:sz w:val="32"/>
          <w:szCs w:val="32"/>
          <w:highlight w:val="none"/>
        </w:rPr>
        <w:t>残疾人福利性单位声明函</w:t>
      </w:r>
    </w:p>
    <w:bookmarkEnd w:id="211"/>
    <w:bookmarkEnd w:id="212"/>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tabs>
          <w:tab w:val="left" w:pos="2488"/>
        </w:tabs>
        <w:jc w:val="left"/>
        <w:rPr>
          <w:rFonts w:hAnsi="宋体" w:cs="宋体"/>
          <w:b/>
          <w:sz w:val="28"/>
          <w:szCs w:val="28"/>
          <w:highlight w:val="none"/>
        </w:rPr>
      </w:pPr>
      <w:r>
        <w:rPr>
          <w:rFonts w:hint="eastAsia" w:hAnsi="宋体" w:cs="宋体"/>
          <w:highlight w:val="none"/>
        </w:rPr>
        <w:br w:type="page"/>
      </w:r>
      <w:r>
        <w:rPr>
          <w:rFonts w:hint="eastAsia" w:hAnsi="宋体" w:cs="宋体"/>
          <w:b/>
          <w:sz w:val="28"/>
          <w:szCs w:val="28"/>
          <w:highlight w:val="none"/>
        </w:rPr>
        <w:t>附件5：（参考格式）</w:t>
      </w:r>
    </w:p>
    <w:p>
      <w:pPr>
        <w:spacing w:line="550" w:lineRule="exact"/>
        <w:jc w:val="center"/>
        <w:rPr>
          <w:rFonts w:hAnsi="宋体" w:cs="宋体"/>
          <w:b/>
          <w:bCs/>
          <w:sz w:val="32"/>
          <w:szCs w:val="32"/>
          <w:highlight w:val="none"/>
        </w:rPr>
      </w:pPr>
      <w:r>
        <w:rPr>
          <w:rFonts w:hint="eastAsia" w:hAnsi="宋体" w:cs="宋体"/>
          <w:b/>
          <w:bCs/>
          <w:sz w:val="32"/>
          <w:szCs w:val="32"/>
          <w:highlight w:val="none"/>
        </w:rPr>
        <w:t>磋商担保函</w:t>
      </w:r>
    </w:p>
    <w:p>
      <w:pPr>
        <w:rPr>
          <w:rFonts w:hAnsi="宋体" w:cs="宋体"/>
          <w:szCs w:val="32"/>
          <w:highlight w:val="none"/>
        </w:rPr>
      </w:pPr>
      <w:r>
        <w:rPr>
          <w:rFonts w:hint="eastAsia" w:hAnsi="宋体" w:cs="宋体"/>
          <w:szCs w:val="32"/>
          <w:highlight w:val="none"/>
        </w:rPr>
        <w:t xml:space="preserve">                                         </w:t>
      </w:r>
    </w:p>
    <w:p>
      <w:pPr>
        <w:jc w:val="center"/>
        <w:rPr>
          <w:rFonts w:hAnsi="宋体" w:cs="宋体"/>
          <w:szCs w:val="32"/>
          <w:highlight w:val="none"/>
        </w:rPr>
      </w:pPr>
      <w:r>
        <w:rPr>
          <w:rFonts w:hint="eastAsia" w:hAnsi="宋体" w:cs="宋体"/>
          <w:szCs w:val="32"/>
          <w:highlight w:val="none"/>
        </w:rPr>
        <w:t xml:space="preserve">                     </w:t>
      </w:r>
      <w:r>
        <w:rPr>
          <w:rFonts w:hint="eastAsia" w:hAnsi="宋体" w:cs="宋体"/>
          <w:szCs w:val="24"/>
          <w:highlight w:val="none"/>
        </w:rPr>
        <w:t xml:space="preserve">         编号： </w:t>
      </w:r>
    </w:p>
    <w:p>
      <w:pPr>
        <w:rPr>
          <w:rFonts w:hAnsi="宋体" w:cs="宋体"/>
          <w:szCs w:val="32"/>
          <w:highlight w:val="none"/>
          <w:u w:val="single"/>
        </w:rPr>
      </w:pPr>
    </w:p>
    <w:p>
      <w:pPr>
        <w:spacing w:line="360" w:lineRule="auto"/>
        <w:rPr>
          <w:rFonts w:hAnsi="宋体" w:cs="宋体"/>
          <w:szCs w:val="24"/>
          <w:highlight w:val="none"/>
        </w:rPr>
      </w:pPr>
      <w:r>
        <w:rPr>
          <w:rFonts w:hint="eastAsia" w:hAnsi="宋体" w:cs="宋体"/>
          <w:szCs w:val="24"/>
          <w:highlight w:val="none"/>
        </w:rPr>
        <w:t xml:space="preserve">___________________（采购人或采购代理机构）： </w:t>
      </w:r>
    </w:p>
    <w:p>
      <w:pPr>
        <w:spacing w:line="360" w:lineRule="auto"/>
        <w:ind w:firstLine="480" w:firstLineChars="200"/>
        <w:rPr>
          <w:rFonts w:hAnsi="宋体" w:cs="宋体"/>
          <w:szCs w:val="24"/>
          <w:highlight w:val="none"/>
        </w:rPr>
      </w:pPr>
      <w:r>
        <w:rPr>
          <w:rFonts w:hint="eastAsia" w:hAnsi="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一、保证责任的情形及保证金额 </w:t>
      </w:r>
    </w:p>
    <w:p>
      <w:pPr>
        <w:spacing w:line="360" w:lineRule="auto"/>
        <w:rPr>
          <w:rFonts w:hAnsi="宋体" w:cs="宋体"/>
          <w:szCs w:val="24"/>
          <w:highlight w:val="none"/>
        </w:rPr>
      </w:pPr>
      <w:r>
        <w:rPr>
          <w:rFonts w:hint="eastAsia" w:hAnsi="宋体" w:cs="宋体"/>
          <w:szCs w:val="24"/>
          <w:highlight w:val="none"/>
        </w:rPr>
        <w:t xml:space="preserve">   （一）在供应商出现下列情形之一时，我方承担保证责任： </w:t>
      </w:r>
    </w:p>
    <w:p>
      <w:pPr>
        <w:spacing w:line="360" w:lineRule="auto"/>
        <w:rPr>
          <w:rFonts w:hAnsi="宋体" w:cs="宋体"/>
          <w:szCs w:val="24"/>
          <w:highlight w:val="none"/>
        </w:rPr>
      </w:pPr>
      <w:r>
        <w:rPr>
          <w:rFonts w:hint="eastAsia" w:hAnsi="宋体" w:cs="宋体"/>
          <w:szCs w:val="24"/>
          <w:highlight w:val="none"/>
        </w:rPr>
        <w:t xml:space="preserve">    1．成交后供应商无正当理由不与采购人或者采购代理机构签订《政府采购合同》； </w:t>
      </w:r>
    </w:p>
    <w:p>
      <w:pPr>
        <w:spacing w:line="360" w:lineRule="auto"/>
        <w:rPr>
          <w:rFonts w:hAnsi="宋体" w:cs="宋体"/>
          <w:szCs w:val="24"/>
          <w:highlight w:val="none"/>
        </w:rPr>
      </w:pPr>
      <w:r>
        <w:rPr>
          <w:rFonts w:hint="eastAsia" w:hAnsi="宋体" w:cs="宋体"/>
          <w:szCs w:val="24"/>
          <w:highlight w:val="none"/>
        </w:rPr>
        <w:t xml:space="preserve">    2．竞争性磋商文件规定的供应商应当缴纳保证金的其他情形。 </w:t>
      </w:r>
    </w:p>
    <w:p>
      <w:pPr>
        <w:spacing w:line="360" w:lineRule="auto"/>
        <w:ind w:firstLine="480" w:firstLineChars="200"/>
        <w:jc w:val="left"/>
        <w:rPr>
          <w:rFonts w:hAnsi="宋体" w:cs="宋体"/>
          <w:szCs w:val="24"/>
          <w:highlight w:val="none"/>
        </w:rPr>
      </w:pPr>
      <w:r>
        <w:rPr>
          <w:rFonts w:hint="eastAsia" w:hAnsi="宋体" w:cs="宋体"/>
          <w:szCs w:val="24"/>
          <w:highlight w:val="none"/>
        </w:rPr>
        <w:t xml:space="preserve">  （二）我方承担保证责任的最高金额为人民币______元（大写_____________），即本项目的磋商保证金金额。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二、保证的方式及保证期间 </w:t>
      </w:r>
    </w:p>
    <w:p>
      <w:pPr>
        <w:spacing w:line="360" w:lineRule="auto"/>
        <w:rPr>
          <w:rFonts w:hAnsi="宋体" w:cs="宋体"/>
          <w:szCs w:val="24"/>
          <w:highlight w:val="none"/>
        </w:rPr>
      </w:pPr>
      <w:r>
        <w:rPr>
          <w:rFonts w:hint="eastAsia" w:hAnsi="宋体" w:cs="宋体"/>
          <w:szCs w:val="24"/>
          <w:highlight w:val="none"/>
        </w:rPr>
        <w:t xml:space="preserve">    我方保证的方式为：连带责任保证。 </w:t>
      </w:r>
    </w:p>
    <w:p>
      <w:pPr>
        <w:spacing w:line="360" w:lineRule="auto"/>
        <w:rPr>
          <w:rFonts w:hAnsi="宋体" w:cs="宋体"/>
          <w:szCs w:val="24"/>
          <w:highlight w:val="none"/>
        </w:rPr>
      </w:pPr>
      <w:r>
        <w:rPr>
          <w:rFonts w:hint="eastAsia" w:hAnsi="宋体" w:cs="宋体"/>
          <w:szCs w:val="24"/>
          <w:highlight w:val="none"/>
        </w:rPr>
        <w:t xml:space="preserve">    我方的保证期间为：自本保函生效之日起______个月止。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三、承担保证责任的程序 </w:t>
      </w:r>
    </w:p>
    <w:p>
      <w:pPr>
        <w:spacing w:line="360" w:lineRule="auto"/>
        <w:rPr>
          <w:rFonts w:hAnsi="宋体" w:cs="宋体"/>
          <w:szCs w:val="24"/>
          <w:highlight w:val="none"/>
        </w:rPr>
      </w:pPr>
      <w:r>
        <w:rPr>
          <w:rFonts w:hint="eastAsia" w:hAnsi="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Ansi="宋体" w:cs="宋体"/>
          <w:szCs w:val="24"/>
          <w:highlight w:val="none"/>
        </w:rPr>
      </w:pPr>
      <w:r>
        <w:rPr>
          <w:rFonts w:hint="eastAsia" w:hAnsi="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rPr>
          <w:rFonts w:hAnsi="宋体" w:cs="宋体"/>
          <w:b/>
          <w:szCs w:val="24"/>
          <w:highlight w:val="none"/>
        </w:rPr>
      </w:pPr>
      <w:r>
        <w:rPr>
          <w:rFonts w:hint="eastAsia" w:hAnsi="宋体" w:cs="宋体"/>
          <w:b/>
          <w:szCs w:val="24"/>
          <w:highlight w:val="none"/>
        </w:rPr>
        <w:t xml:space="preserve">    四、保证责任的终止 </w:t>
      </w:r>
    </w:p>
    <w:p>
      <w:pPr>
        <w:spacing w:line="360" w:lineRule="auto"/>
        <w:rPr>
          <w:rFonts w:hAnsi="宋体" w:cs="宋体"/>
          <w:szCs w:val="24"/>
          <w:highlight w:val="none"/>
        </w:rPr>
      </w:pPr>
      <w:r>
        <w:rPr>
          <w:rFonts w:hint="eastAsia" w:hAnsi="宋体" w:cs="宋体"/>
          <w:szCs w:val="24"/>
          <w:highlight w:val="none"/>
        </w:rPr>
        <w:t xml:space="preserve">    1．保证期间届满你方未向我方书面主张保证责任的，自保证期间届满次日起，我方保证责任自动终止。 </w:t>
      </w:r>
    </w:p>
    <w:p>
      <w:pPr>
        <w:spacing w:line="360" w:lineRule="auto"/>
        <w:rPr>
          <w:rFonts w:hAnsi="宋体" w:cs="宋体"/>
          <w:szCs w:val="24"/>
          <w:highlight w:val="none"/>
        </w:rPr>
      </w:pPr>
      <w:r>
        <w:rPr>
          <w:rFonts w:hint="eastAsia" w:hAnsi="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Ansi="宋体" w:cs="宋体"/>
          <w:szCs w:val="24"/>
          <w:highlight w:val="none"/>
        </w:rPr>
      </w:pPr>
      <w:r>
        <w:rPr>
          <w:rFonts w:hint="eastAsia" w:hAnsi="宋体" w:cs="宋体"/>
          <w:szCs w:val="24"/>
          <w:highlight w:val="none"/>
        </w:rPr>
        <w:t xml:space="preserve">    3．按照法律法规的规定或出现我方保证责任终止的其它情形的，我方在本保函项下的保证责任亦终止。 </w:t>
      </w:r>
    </w:p>
    <w:p>
      <w:pPr>
        <w:spacing w:line="360" w:lineRule="auto"/>
        <w:rPr>
          <w:rFonts w:hAnsi="宋体" w:cs="宋体"/>
          <w:b/>
          <w:szCs w:val="24"/>
          <w:highlight w:val="none"/>
        </w:rPr>
      </w:pPr>
      <w:r>
        <w:rPr>
          <w:rFonts w:hint="eastAsia" w:hAnsi="宋体" w:cs="宋体"/>
          <w:b/>
          <w:szCs w:val="24"/>
          <w:highlight w:val="none"/>
        </w:rPr>
        <w:t xml:space="preserve">    五、免责条款 </w:t>
      </w:r>
    </w:p>
    <w:p>
      <w:pPr>
        <w:spacing w:line="360" w:lineRule="auto"/>
        <w:rPr>
          <w:rFonts w:hAnsi="宋体" w:cs="宋体"/>
          <w:szCs w:val="24"/>
          <w:highlight w:val="none"/>
        </w:rPr>
      </w:pPr>
      <w:r>
        <w:rPr>
          <w:rFonts w:hint="eastAsia" w:hAnsi="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Ansi="宋体" w:cs="宋体"/>
          <w:szCs w:val="24"/>
          <w:highlight w:val="none"/>
        </w:rPr>
      </w:pPr>
      <w:r>
        <w:rPr>
          <w:rFonts w:hint="eastAsia" w:hAnsi="宋体" w:cs="宋体"/>
          <w:szCs w:val="24"/>
          <w:highlight w:val="none"/>
        </w:rPr>
        <w:t xml:space="preserve">    2．因你方原因致使供应商发生本保函第一条第（一）款约定情形的，我方不承担保证责任。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3．因不可抗力造成供应商发生本保函第一条约定情形的，我方不承担保证责任。 </w:t>
      </w:r>
    </w:p>
    <w:p>
      <w:pPr>
        <w:spacing w:line="360" w:lineRule="auto"/>
        <w:rPr>
          <w:rFonts w:hAnsi="宋体" w:cs="宋体"/>
          <w:szCs w:val="24"/>
          <w:highlight w:val="none"/>
        </w:rPr>
      </w:pPr>
      <w:r>
        <w:rPr>
          <w:rFonts w:hint="eastAsia" w:hAnsi="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rPr>
          <w:rFonts w:hAnsi="宋体" w:cs="宋体"/>
          <w:b/>
          <w:szCs w:val="24"/>
          <w:highlight w:val="none"/>
        </w:rPr>
      </w:pPr>
      <w:r>
        <w:rPr>
          <w:rFonts w:hint="eastAsia" w:hAnsi="宋体" w:cs="宋体"/>
          <w:szCs w:val="24"/>
          <w:highlight w:val="none"/>
        </w:rPr>
        <w:t xml:space="preserve">   </w:t>
      </w:r>
      <w:r>
        <w:rPr>
          <w:rFonts w:hint="eastAsia" w:hAnsi="宋体" w:cs="宋体"/>
          <w:b/>
          <w:szCs w:val="24"/>
          <w:highlight w:val="none"/>
        </w:rPr>
        <w:t xml:space="preserve"> 六、争议的解决 </w:t>
      </w:r>
    </w:p>
    <w:p>
      <w:pPr>
        <w:spacing w:line="360" w:lineRule="auto"/>
        <w:rPr>
          <w:rFonts w:hAnsi="宋体" w:cs="宋体"/>
          <w:szCs w:val="24"/>
          <w:highlight w:val="none"/>
        </w:rPr>
      </w:pPr>
      <w:r>
        <w:rPr>
          <w:rFonts w:hint="eastAsia" w:hAnsi="宋体" w:cs="宋体"/>
          <w:szCs w:val="24"/>
          <w:highlight w:val="none"/>
        </w:rPr>
        <w:t xml:space="preserve">    因本保函发生的纠纷，由你我双方协商解决，协商不成的，通过诉讼程序解决，诉讼管辖地法院为________________法院。 </w:t>
      </w:r>
    </w:p>
    <w:p>
      <w:pPr>
        <w:spacing w:line="360" w:lineRule="auto"/>
        <w:rPr>
          <w:rFonts w:hAnsi="宋体" w:cs="宋体"/>
          <w:b/>
          <w:szCs w:val="24"/>
          <w:highlight w:val="none"/>
        </w:rPr>
      </w:pPr>
      <w:r>
        <w:rPr>
          <w:rFonts w:hint="eastAsia" w:hAnsi="宋体" w:cs="宋体"/>
          <w:b/>
          <w:szCs w:val="24"/>
          <w:highlight w:val="none"/>
        </w:rPr>
        <w:t xml:space="preserve">    七、保函的生效 </w:t>
      </w:r>
    </w:p>
    <w:p>
      <w:pPr>
        <w:spacing w:line="360" w:lineRule="auto"/>
        <w:rPr>
          <w:rFonts w:hAnsi="宋体" w:cs="宋体"/>
          <w:szCs w:val="24"/>
          <w:highlight w:val="none"/>
        </w:rPr>
      </w:pPr>
      <w:r>
        <w:rPr>
          <w:rFonts w:hint="eastAsia" w:hAnsi="宋体" w:cs="宋体"/>
          <w:szCs w:val="24"/>
          <w:highlight w:val="none"/>
        </w:rPr>
        <w:t xml:space="preserve">    本保函自我方加盖公章之日起生效。 </w:t>
      </w:r>
    </w:p>
    <w:p>
      <w:pPr>
        <w:spacing w:line="360" w:lineRule="auto"/>
        <w:rPr>
          <w:rFonts w:hAnsi="宋体" w:cs="宋体"/>
          <w:szCs w:val="24"/>
          <w:highlight w:val="none"/>
        </w:rPr>
      </w:pPr>
      <w:r>
        <w:rPr>
          <w:rFonts w:hint="eastAsia" w:hAnsi="宋体" w:cs="宋体"/>
          <w:szCs w:val="24"/>
          <w:highlight w:val="none"/>
        </w:rPr>
        <w:t xml:space="preserve"> </w:t>
      </w:r>
    </w:p>
    <w:p>
      <w:pPr>
        <w:spacing w:line="360" w:lineRule="auto"/>
        <w:rPr>
          <w:rFonts w:hAnsi="宋体" w:cs="宋体"/>
          <w:szCs w:val="24"/>
          <w:highlight w:val="none"/>
        </w:rPr>
      </w:pPr>
    </w:p>
    <w:p>
      <w:pPr>
        <w:spacing w:line="360" w:lineRule="auto"/>
        <w:ind w:right="640" w:firstLine="3840" w:firstLineChars="1600"/>
        <w:rPr>
          <w:rFonts w:hAnsi="宋体" w:cs="宋体"/>
          <w:szCs w:val="24"/>
          <w:highlight w:val="none"/>
        </w:rPr>
      </w:pPr>
      <w:r>
        <w:rPr>
          <w:rFonts w:hint="eastAsia" w:hAnsi="宋体" w:cs="宋体"/>
          <w:szCs w:val="24"/>
          <w:highlight w:val="none"/>
        </w:rPr>
        <w:t>保证人：（公章）</w:t>
      </w:r>
    </w:p>
    <w:p>
      <w:pPr>
        <w:spacing w:line="360" w:lineRule="auto"/>
        <w:ind w:right="640"/>
        <w:rPr>
          <w:rFonts w:hAnsi="宋体" w:cs="宋体"/>
          <w:szCs w:val="24"/>
          <w:highlight w:val="none"/>
        </w:rPr>
      </w:pPr>
      <w:r>
        <w:rPr>
          <w:rFonts w:hint="eastAsia" w:hAnsi="宋体" w:cs="宋体"/>
          <w:szCs w:val="24"/>
          <w:highlight w:val="none"/>
        </w:rPr>
        <w:t xml:space="preserve">                              年     月      日</w:t>
      </w: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szCs w:val="24"/>
          <w:highlight w:val="none"/>
        </w:rPr>
      </w:pPr>
    </w:p>
    <w:p>
      <w:pPr>
        <w:spacing w:line="360" w:lineRule="auto"/>
        <w:rPr>
          <w:rFonts w:hAnsi="宋体" w:cs="宋体"/>
          <w:b/>
          <w:sz w:val="28"/>
          <w:szCs w:val="28"/>
          <w:highlight w:val="none"/>
        </w:rPr>
      </w:pPr>
      <w:r>
        <w:rPr>
          <w:rFonts w:hint="eastAsia" w:hAnsi="宋体" w:cs="宋体"/>
          <w:szCs w:val="24"/>
          <w:highlight w:val="none"/>
        </w:rPr>
        <w:t xml:space="preserve"> </w:t>
      </w:r>
      <w:r>
        <w:rPr>
          <w:rFonts w:hint="eastAsia" w:hAnsi="宋体" w:cs="宋体"/>
          <w:b/>
          <w:sz w:val="28"/>
          <w:szCs w:val="28"/>
          <w:highlight w:val="none"/>
        </w:rPr>
        <w:t>附件6：</w:t>
      </w:r>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jc w:val="center"/>
        <w:rPr>
          <w:rFonts w:hAnsi="宋体" w:cs="宋体"/>
          <w:b/>
          <w:sz w:val="44"/>
          <w:szCs w:val="44"/>
          <w:highlight w:val="none"/>
        </w:rPr>
      </w:pPr>
    </w:p>
    <w:p>
      <w:pPr>
        <w:jc w:val="center"/>
        <w:rPr>
          <w:rFonts w:hAnsi="宋体" w:cs="宋体"/>
          <w:b/>
          <w:sz w:val="44"/>
          <w:szCs w:val="44"/>
          <w:highlight w:val="none"/>
        </w:rPr>
      </w:pP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4" w:type="first"/>
      <w:footerReference r:id="rId13" w:type="default"/>
      <w:pgSz w:w="11906" w:h="16838"/>
      <w:pgMar w:top="1417" w:right="1417" w:bottom="141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eastAsia="zh-CN"/>
      </w:rPr>
    </w:pPr>
    <w:r>
      <w:rPr>
        <w:rFonts w:hint="eastAsia"/>
      </w:rPr>
      <w:t xml:space="preserve">陕西至诚招标咨询有限公司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陕西至诚招标咨询有限公司                         </w:t>
    </w:r>
    <w:r>
      <w:rPr>
        <w:rFonts w:hint="eastAsia"/>
      </w:rPr>
      <w:tab/>
    </w:r>
    <w:r>
      <w:rPr>
        <w:rFonts w:hint="eastAsia"/>
      </w:rPr>
      <w:t xml:space="preserve">         西安市</w:t>
    </w:r>
    <w:r>
      <w:rPr>
        <w:rFonts w:hint="eastAsia"/>
        <w:lang w:eastAsia="zh-CN"/>
      </w:rPr>
      <w:t>陕西省西安市未央区未央路171-1 银池广场道拉斯财富中心21楼03室</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89</w:t>
                    </w:r>
                    <w:r>
                      <w:fldChar w:fldCharType="end"/>
                    </w:r>
                  </w:p>
                </w:txbxContent>
              </v:textbox>
            </v:shape>
          </w:pict>
        </mc:Fallback>
      </mc:AlternateContent>
    </w:r>
  </w:p>
  <w:p>
    <w:pPr>
      <w:pStyle w:val="17"/>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bCs/>
        <w:sz w:val="18"/>
        <w:szCs w:val="18"/>
        <w:u w:val="single"/>
      </w:rPr>
    </w:pPr>
    <w:r>
      <w:rPr>
        <w:rFonts w:hint="eastAsia" w:hAnsi="宋体"/>
        <w:bCs/>
        <w:sz w:val="18"/>
        <w:szCs w:val="18"/>
        <w:u w:val="single"/>
        <w:lang w:eastAsia="zh-CN"/>
      </w:rPr>
      <w:t>厂部道路建设项目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p>
    <w:pPr>
      <w:pStyle w:val="18"/>
      <w:pBdr>
        <w:bottom w:val="none" w:color="auto" w:sz="0" w:space="1"/>
      </w:pBdr>
      <w:jc w:val="both"/>
      <w:rPr>
        <w:rFonts w:hAnsi="宋体"/>
        <w:bCs/>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cs="宋体"/>
        <w:bCs/>
        <w:shd w:val="clear" w:color="auto" w:fill="FFFFFF"/>
      </w:rPr>
    </w:pPr>
  </w:p>
  <w:p>
    <w:pPr>
      <w:pStyle w:val="18"/>
      <w:jc w:val="left"/>
      <w:rPr>
        <w:rFonts w:ascii="宋体" w:hAnsi="宋体"/>
        <w:bCs/>
      </w:rPr>
    </w:pPr>
    <w:r>
      <w:rPr>
        <w:rFonts w:hint="eastAsia" w:cs="宋体"/>
        <w:bCs/>
        <w:shd w:val="clear" w:color="auto" w:fill="FFFFFF"/>
        <w:lang w:eastAsia="zh-CN"/>
      </w:rPr>
      <w:t>厂部道路建设项目</w:t>
    </w:r>
    <w:r>
      <w:rPr>
        <w:rFonts w:hint="eastAsia" w:cs="宋体"/>
        <w:bCs/>
        <w:shd w:val="clear" w:color="auto" w:fill="FFFFFF"/>
      </w:rPr>
      <w:t xml:space="preserve">                             </w:t>
    </w:r>
    <w:r>
      <w:rPr>
        <w:rFonts w:hint="eastAsia" w:cs="宋体"/>
        <w:bCs/>
        <w:shd w:val="clear" w:color="auto" w:fill="FFFFFF"/>
        <w:lang w:val="en-US" w:eastAsia="zh-CN"/>
      </w:rPr>
      <w:t xml:space="preserve">                                         </w:t>
    </w:r>
    <w:r>
      <w:rPr>
        <w:rFonts w:hint="eastAsia" w:cs="宋体"/>
        <w:bCs/>
        <w:shd w:val="clear" w:color="auto" w:fill="FFFFFF"/>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宋体" w:hAnsi="宋体"/>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ZTk2MTQyODg0ZDk5MTI0YWY4MGUzOGFjOTBhYWIifQ=="/>
  </w:docVars>
  <w:rsids>
    <w:rsidRoot w:val="004139B6"/>
    <w:rsid w:val="001564DA"/>
    <w:rsid w:val="00266952"/>
    <w:rsid w:val="002C09D8"/>
    <w:rsid w:val="004139B6"/>
    <w:rsid w:val="00517D1D"/>
    <w:rsid w:val="00C8092C"/>
    <w:rsid w:val="00C8642A"/>
    <w:rsid w:val="00E20FEB"/>
    <w:rsid w:val="01555A9A"/>
    <w:rsid w:val="0193039D"/>
    <w:rsid w:val="02A21555"/>
    <w:rsid w:val="030407EA"/>
    <w:rsid w:val="030A201D"/>
    <w:rsid w:val="044B49A4"/>
    <w:rsid w:val="04564D84"/>
    <w:rsid w:val="05D75CDB"/>
    <w:rsid w:val="071308F8"/>
    <w:rsid w:val="08123EB3"/>
    <w:rsid w:val="08D21FF8"/>
    <w:rsid w:val="0B7B588D"/>
    <w:rsid w:val="0BC23C28"/>
    <w:rsid w:val="0C080095"/>
    <w:rsid w:val="0F4F1D25"/>
    <w:rsid w:val="0F997A1F"/>
    <w:rsid w:val="10043C73"/>
    <w:rsid w:val="1095499B"/>
    <w:rsid w:val="11C90CEE"/>
    <w:rsid w:val="11D44776"/>
    <w:rsid w:val="129E06C2"/>
    <w:rsid w:val="12C617E6"/>
    <w:rsid w:val="130B35CF"/>
    <w:rsid w:val="13864C2A"/>
    <w:rsid w:val="145872ED"/>
    <w:rsid w:val="16474784"/>
    <w:rsid w:val="17350A9E"/>
    <w:rsid w:val="1832167D"/>
    <w:rsid w:val="18AD56E9"/>
    <w:rsid w:val="18BD7413"/>
    <w:rsid w:val="191114F7"/>
    <w:rsid w:val="1AD6795F"/>
    <w:rsid w:val="1B0974F8"/>
    <w:rsid w:val="1BDE6CFA"/>
    <w:rsid w:val="1EED73BF"/>
    <w:rsid w:val="1F3708D8"/>
    <w:rsid w:val="1FBC2365"/>
    <w:rsid w:val="20E04C24"/>
    <w:rsid w:val="22E17783"/>
    <w:rsid w:val="24730ADD"/>
    <w:rsid w:val="24AE6EB4"/>
    <w:rsid w:val="24DD1172"/>
    <w:rsid w:val="25826736"/>
    <w:rsid w:val="25BC39F6"/>
    <w:rsid w:val="25D53DF3"/>
    <w:rsid w:val="26077449"/>
    <w:rsid w:val="26597F9E"/>
    <w:rsid w:val="267A2725"/>
    <w:rsid w:val="27132728"/>
    <w:rsid w:val="277D689B"/>
    <w:rsid w:val="28936D4C"/>
    <w:rsid w:val="28EF66C3"/>
    <w:rsid w:val="292C2993"/>
    <w:rsid w:val="2A8B6E31"/>
    <w:rsid w:val="2C363381"/>
    <w:rsid w:val="2E265AE2"/>
    <w:rsid w:val="2E746297"/>
    <w:rsid w:val="2EED1018"/>
    <w:rsid w:val="2F2533C6"/>
    <w:rsid w:val="306A6183"/>
    <w:rsid w:val="30B96A80"/>
    <w:rsid w:val="31F9769F"/>
    <w:rsid w:val="32F55B7E"/>
    <w:rsid w:val="33FA289F"/>
    <w:rsid w:val="34681F9A"/>
    <w:rsid w:val="34EF47F2"/>
    <w:rsid w:val="36C9283B"/>
    <w:rsid w:val="384369FD"/>
    <w:rsid w:val="39BD4530"/>
    <w:rsid w:val="3A5B1476"/>
    <w:rsid w:val="3AB17101"/>
    <w:rsid w:val="3B8F2096"/>
    <w:rsid w:val="3BFA15F2"/>
    <w:rsid w:val="3D42402C"/>
    <w:rsid w:val="3EE13F16"/>
    <w:rsid w:val="3F76250C"/>
    <w:rsid w:val="3F8C13DF"/>
    <w:rsid w:val="3FD324F1"/>
    <w:rsid w:val="400D7F7B"/>
    <w:rsid w:val="40B91AE2"/>
    <w:rsid w:val="40D047EA"/>
    <w:rsid w:val="41EE3D99"/>
    <w:rsid w:val="426E2B33"/>
    <w:rsid w:val="42EA3D57"/>
    <w:rsid w:val="430659F0"/>
    <w:rsid w:val="43395642"/>
    <w:rsid w:val="43420106"/>
    <w:rsid w:val="4440544D"/>
    <w:rsid w:val="44D4651B"/>
    <w:rsid w:val="450E5A3D"/>
    <w:rsid w:val="46A23069"/>
    <w:rsid w:val="46B10F69"/>
    <w:rsid w:val="486852FA"/>
    <w:rsid w:val="49045422"/>
    <w:rsid w:val="496A6B29"/>
    <w:rsid w:val="4B101917"/>
    <w:rsid w:val="4B8D0E2D"/>
    <w:rsid w:val="4BB46130"/>
    <w:rsid w:val="4CB7264B"/>
    <w:rsid w:val="4D7D3A4A"/>
    <w:rsid w:val="4D850ADA"/>
    <w:rsid w:val="4E930995"/>
    <w:rsid w:val="4FB93093"/>
    <w:rsid w:val="51360454"/>
    <w:rsid w:val="523D1183"/>
    <w:rsid w:val="53033E94"/>
    <w:rsid w:val="53AF73FC"/>
    <w:rsid w:val="54160EF8"/>
    <w:rsid w:val="5448127D"/>
    <w:rsid w:val="54A52843"/>
    <w:rsid w:val="55303AEA"/>
    <w:rsid w:val="55657708"/>
    <w:rsid w:val="57F42634"/>
    <w:rsid w:val="58620795"/>
    <w:rsid w:val="597375B7"/>
    <w:rsid w:val="5A691DBF"/>
    <w:rsid w:val="5C8A7A34"/>
    <w:rsid w:val="5DA54D35"/>
    <w:rsid w:val="5DE130DD"/>
    <w:rsid w:val="5E581806"/>
    <w:rsid w:val="5FA60862"/>
    <w:rsid w:val="5FD4768E"/>
    <w:rsid w:val="6090130A"/>
    <w:rsid w:val="610B7306"/>
    <w:rsid w:val="65C0572B"/>
    <w:rsid w:val="66055487"/>
    <w:rsid w:val="66265A06"/>
    <w:rsid w:val="665969A9"/>
    <w:rsid w:val="6750787A"/>
    <w:rsid w:val="67553EFC"/>
    <w:rsid w:val="67DC16FC"/>
    <w:rsid w:val="687156D7"/>
    <w:rsid w:val="68F04190"/>
    <w:rsid w:val="6A0236F7"/>
    <w:rsid w:val="6A227E13"/>
    <w:rsid w:val="6A256AD2"/>
    <w:rsid w:val="6A82638A"/>
    <w:rsid w:val="6BAC7F04"/>
    <w:rsid w:val="6CC60373"/>
    <w:rsid w:val="6D8124F7"/>
    <w:rsid w:val="6E606344"/>
    <w:rsid w:val="6FDA32FF"/>
    <w:rsid w:val="70E22485"/>
    <w:rsid w:val="713C6B66"/>
    <w:rsid w:val="71655048"/>
    <w:rsid w:val="71A63F49"/>
    <w:rsid w:val="71E62861"/>
    <w:rsid w:val="72007C89"/>
    <w:rsid w:val="72DB3D94"/>
    <w:rsid w:val="74C11DBF"/>
    <w:rsid w:val="75050630"/>
    <w:rsid w:val="77351123"/>
    <w:rsid w:val="773B116D"/>
    <w:rsid w:val="782B09B9"/>
    <w:rsid w:val="78353310"/>
    <w:rsid w:val="7BE544EC"/>
    <w:rsid w:val="7CF2547A"/>
    <w:rsid w:val="7E80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6">
    <w:name w:val="heading 1"/>
    <w:basedOn w:val="1"/>
    <w:next w:val="1"/>
    <w:qFormat/>
    <w:uiPriority w:val="0"/>
    <w:pPr>
      <w:keepNext/>
      <w:outlineLvl w:val="0"/>
    </w:pPr>
    <w:rPr>
      <w:rFonts w:ascii="仿宋_GB2312" w:hAnsi="宋体" w:eastAsia="仿宋_GB2312"/>
      <w:b/>
      <w:kern w:val="2"/>
      <w:sz w:val="32"/>
    </w:rPr>
  </w:style>
  <w:style w:type="paragraph" w:styleId="7">
    <w:name w:val="heading 2"/>
    <w:basedOn w:val="1"/>
    <w:next w:val="1"/>
    <w:qFormat/>
    <w:uiPriority w:val="0"/>
    <w:pPr>
      <w:keepNext/>
      <w:keepLines/>
      <w:widowControl/>
      <w:spacing w:before="260" w:after="260"/>
      <w:ind w:left="284"/>
      <w:jc w:val="left"/>
      <w:outlineLvl w:val="1"/>
    </w:pPr>
    <w:rPr>
      <w:rFonts w:ascii="Arial" w:hAnsi="Arial"/>
      <w:b/>
      <w:bCs/>
      <w:sz w:val="28"/>
      <w:szCs w:val="32"/>
    </w:rPr>
  </w:style>
  <w:style w:type="paragraph" w:styleId="8">
    <w:name w:val="heading 3"/>
    <w:basedOn w:val="1"/>
    <w:next w:val="1"/>
    <w:qFormat/>
    <w:uiPriority w:val="0"/>
    <w:pPr>
      <w:keepNext/>
      <w:spacing w:before="624" w:beforeLines="200" w:line="400" w:lineRule="exact"/>
      <w:jc w:val="center"/>
      <w:outlineLvl w:val="2"/>
    </w:pPr>
    <w:rPr>
      <w:rFonts w:ascii="Times New Roman"/>
      <w:b/>
      <w:bCs/>
      <w:kern w:val="2"/>
      <w:szCs w:val="24"/>
    </w:rPr>
  </w:style>
  <w:style w:type="paragraph" w:styleId="9">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10">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basedOn w:val="1"/>
    <w:next w:val="1"/>
    <w:qFormat/>
    <w:uiPriority w:val="0"/>
    <w:pPr>
      <w:widowControl/>
      <w:spacing w:before="158" w:after="153" w:line="1292" w:lineRule="atLeast"/>
      <w:jc w:val="center"/>
    </w:pPr>
    <w:rPr>
      <w:rFonts w:ascii="Arial" w:eastAsia="黑体" w:cs="黑体"/>
      <w:kern w:val="0"/>
      <w:sz w:val="31"/>
      <w:szCs w:val="22"/>
      <w:lang w:eastAsia="en-US" w:bidi="en-US"/>
    </w:rPr>
  </w:style>
  <w:style w:type="paragraph" w:customStyle="1" w:styleId="5">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Normal Indent"/>
    <w:basedOn w:val="1"/>
    <w:qFormat/>
    <w:uiPriority w:val="0"/>
    <w:pPr>
      <w:spacing w:line="300" w:lineRule="auto"/>
      <w:ind w:firstLine="420" w:firstLineChars="200"/>
    </w:pPr>
    <w:rPr>
      <w:rFonts w:ascii="Times New Roman"/>
      <w:kern w:val="2"/>
      <w:sz w:val="21"/>
      <w:szCs w:val="24"/>
    </w:rPr>
  </w:style>
  <w:style w:type="paragraph" w:styleId="12">
    <w:name w:val="Body Text 3"/>
    <w:basedOn w:val="1"/>
    <w:qFormat/>
    <w:uiPriority w:val="0"/>
    <w:pPr>
      <w:jc w:val="center"/>
    </w:pPr>
    <w:rPr>
      <w:rFonts w:ascii="Times New Roman"/>
      <w:b/>
      <w:spacing w:val="-20"/>
      <w:w w:val="110"/>
      <w:kern w:val="2"/>
      <w:sz w:val="52"/>
    </w:rPr>
  </w:style>
  <w:style w:type="paragraph" w:styleId="13">
    <w:name w:val="Body Text Indent"/>
    <w:basedOn w:val="1"/>
    <w:next w:val="14"/>
    <w:qFormat/>
    <w:uiPriority w:val="0"/>
    <w:pPr>
      <w:ind w:left="1083" w:leftChars="30" w:hanging="1020" w:hangingChars="425"/>
    </w:pPr>
    <w:rPr>
      <w:rFonts w:ascii="宋体" w:hAnsi="宋体"/>
      <w:sz w:val="24"/>
    </w:rPr>
  </w:style>
  <w:style w:type="paragraph" w:customStyle="1" w:styleId="14">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styleId="15">
    <w:name w:val="Plain Text"/>
    <w:basedOn w:val="1"/>
    <w:qFormat/>
    <w:uiPriority w:val="0"/>
    <w:rPr>
      <w:rFonts w:hAnsi="Courier New"/>
      <w:kern w:val="2"/>
      <w:sz w:val="21"/>
    </w:rPr>
  </w:style>
  <w:style w:type="paragraph" w:styleId="16">
    <w:name w:val="Date"/>
    <w:basedOn w:val="1"/>
    <w:next w:val="1"/>
    <w:qFormat/>
    <w:uiPriority w:val="0"/>
    <w:rPr>
      <w:rFonts w:ascii="Times New Roman"/>
      <w:kern w:val="2"/>
      <w:sz w:val="28"/>
    </w:rPr>
  </w:style>
  <w:style w:type="paragraph" w:styleId="17">
    <w:name w:val="footer"/>
    <w:basedOn w:val="1"/>
    <w:qFormat/>
    <w:uiPriority w:val="0"/>
    <w:pPr>
      <w:tabs>
        <w:tab w:val="center" w:pos="4153"/>
        <w:tab w:val="right" w:pos="8306"/>
      </w:tabs>
      <w:snapToGrid w:val="0"/>
      <w:jc w:val="left"/>
    </w:pPr>
    <w:rPr>
      <w:rFonts w:ascii="Times New Roman"/>
      <w:kern w:val="2"/>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unhideWhenUsed/>
    <w:qFormat/>
    <w:uiPriority w:val="0"/>
  </w:style>
  <w:style w:type="paragraph" w:styleId="20">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1">
    <w:name w:val="toc 2"/>
    <w:basedOn w:val="1"/>
    <w:next w:val="1"/>
    <w:unhideWhenUsed/>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hAnsi="宋体"/>
      <w:szCs w:val="24"/>
    </w:rPr>
  </w:style>
  <w:style w:type="paragraph" w:styleId="23">
    <w:name w:val="Body Text First Indent"/>
    <w:basedOn w:val="1"/>
    <w:next w:val="1"/>
    <w:qFormat/>
    <w:uiPriority w:val="0"/>
    <w:pPr>
      <w:adjustRightInd w:val="0"/>
      <w:ind w:firstLine="420"/>
      <w:jc w:val="left"/>
      <w:textAlignment w:val="baseline"/>
    </w:pPr>
    <w:rPr>
      <w:b/>
      <w:kern w:val="0"/>
      <w:sz w:val="21"/>
    </w:rPr>
  </w:style>
  <w:style w:type="paragraph" w:styleId="24">
    <w:name w:val="Body Text First Indent 2"/>
    <w:basedOn w:val="13"/>
    <w:next w:val="23"/>
    <w:qFormat/>
    <w:uiPriority w:val="0"/>
    <w:pPr>
      <w:spacing w:after="120"/>
      <w:ind w:left="420" w:leftChars="200" w:firstLine="420"/>
    </w:pPr>
    <w:rPr>
      <w:sz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Hyperlink"/>
    <w:qFormat/>
    <w:uiPriority w:val="0"/>
    <w:rPr>
      <w:color w:val="333333"/>
      <w:u w:val="single"/>
    </w:rPr>
  </w:style>
  <w:style w:type="paragraph" w:customStyle="1" w:styleId="31">
    <w:name w:val="正文(首行缩进)"/>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customStyle="1" w:styleId="32">
    <w:name w:val="列出段落1"/>
    <w:basedOn w:val="1"/>
    <w:qFormat/>
    <w:uiPriority w:val="34"/>
    <w:pPr>
      <w:ind w:firstLine="420" w:firstLineChars="200"/>
    </w:pPr>
  </w:style>
  <w:style w:type="paragraph" w:customStyle="1" w:styleId="33">
    <w:name w:val="_Style 17"/>
    <w:basedOn w:val="6"/>
    <w:next w:val="1"/>
    <w:qFormat/>
    <w:uiPriority w:val="0"/>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34">
    <w:name w:val="Char1"/>
    <w:basedOn w:val="1"/>
    <w:qFormat/>
    <w:uiPriority w:val="0"/>
    <w:pPr>
      <w:tabs>
        <w:tab w:val="left" w:pos="360"/>
      </w:tabs>
      <w:ind w:left="360" w:hanging="360" w:hangingChars="200"/>
    </w:pPr>
    <w:rPr>
      <w:szCs w:val="24"/>
    </w:rPr>
  </w:style>
  <w:style w:type="paragraph" w:customStyle="1" w:styleId="35">
    <w:name w:val="List Paragraph"/>
    <w:basedOn w:val="1"/>
    <w:qFormat/>
    <w:uiPriority w:val="34"/>
    <w:pPr>
      <w:ind w:firstLine="420" w:firstLineChars="200"/>
    </w:pPr>
  </w:style>
  <w:style w:type="paragraph" w:customStyle="1" w:styleId="36">
    <w:name w:val="彩色列表1"/>
    <w:basedOn w:val="1"/>
    <w:qFormat/>
    <w:uiPriority w:val="34"/>
    <w:pPr>
      <w:ind w:firstLine="420" w:firstLineChars="200"/>
    </w:pPr>
    <w:rPr>
      <w:rFonts w:ascii="Calibri" w:hAnsi="Calibri" w:eastAsia="宋体" w:cs="Times New Roman"/>
      <w:szCs w:val="22"/>
    </w:rPr>
  </w:style>
  <w:style w:type="paragraph" w:customStyle="1" w:styleId="37">
    <w:name w:val="列出段落1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32837</Words>
  <Characters>34872</Characters>
  <Lines>246</Lines>
  <Paragraphs>69</Paragraphs>
  <TotalTime>1</TotalTime>
  <ScaleCrop>false</ScaleCrop>
  <LinksUpToDate>false</LinksUpToDate>
  <CharactersWithSpaces>39536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2020-11-26T02:22:00Z</dcterms:created>
  <dc:creator>Administrator</dc:creator>
  <cp:lastModifiedBy>井鼻殉</cp:lastModifiedBy>
  <dcterms:modified xsi:type="dcterms:W3CDTF">2022-08-16T09:45:48Z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0DEAC38E5C764487900992F173D8781A</vt:lpwstr>
  </property>
</Properties>
</file>