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color w:val="auto"/>
          <w:sz w:val="36"/>
          <w:highlight w:val="none"/>
          <w:lang w:eastAsia="zh-CN"/>
        </w:rPr>
      </w:pPr>
      <w:r>
        <w:rPr>
          <w:rFonts w:hint="eastAsia" w:ascii="宋体" w:hAnsi="宋体" w:eastAsia="宋体" w:cs="宋体"/>
          <w:b/>
          <w:bCs/>
          <w:color w:val="auto"/>
          <w:sz w:val="32"/>
          <w:szCs w:val="32"/>
          <w:highlight w:val="none"/>
        </w:rPr>
        <w:t>项目编号：</w:t>
      </w:r>
      <w:r>
        <w:rPr>
          <w:rFonts w:hint="eastAsia" w:hAnsi="宋体" w:eastAsia="宋体" w:cs="宋体"/>
          <w:b/>
          <w:bCs/>
          <w:color w:val="auto"/>
          <w:sz w:val="32"/>
          <w:szCs w:val="32"/>
          <w:highlight w:val="none"/>
          <w:lang w:eastAsia="zh-CN"/>
        </w:rPr>
        <w:t>SXZCZB2022-ZCCS-1012</w:t>
      </w:r>
    </w:p>
    <w:p>
      <w:pPr>
        <w:rPr>
          <w:rFonts w:hint="eastAsia" w:ascii="宋体" w:hAnsi="宋体" w:eastAsia="宋体" w:cs="宋体"/>
          <w:b/>
          <w:color w:val="auto"/>
          <w:sz w:val="36"/>
          <w:highlight w:val="none"/>
        </w:rPr>
      </w:pPr>
    </w:p>
    <w:p>
      <w:pPr>
        <w:rPr>
          <w:rFonts w:hint="eastAsia" w:ascii="宋体" w:hAnsi="宋体" w:eastAsia="宋体" w:cs="宋体"/>
          <w:b/>
          <w:color w:val="auto"/>
          <w:sz w:val="36"/>
          <w:highlight w:val="none"/>
        </w:rPr>
      </w:pPr>
    </w:p>
    <w:p>
      <w:pPr>
        <w:rPr>
          <w:rFonts w:hint="eastAsia" w:ascii="宋体" w:hAnsi="宋体" w:eastAsia="宋体" w:cs="宋体"/>
          <w:b/>
          <w:color w:val="auto"/>
          <w:sz w:val="36"/>
          <w:highlight w:val="none"/>
        </w:rPr>
      </w:pPr>
    </w:p>
    <w:p>
      <w:pPr>
        <w:pStyle w:val="7"/>
        <w:rPr>
          <w:rFonts w:hint="eastAsia" w:ascii="宋体" w:hAnsi="宋体" w:eastAsia="宋体" w:cs="宋体"/>
          <w:color w:val="auto"/>
          <w:highlight w:val="none"/>
        </w:rPr>
      </w:pPr>
    </w:p>
    <w:p>
      <w:pPr>
        <w:jc w:val="center"/>
        <w:rPr>
          <w:rFonts w:hint="eastAsia" w:ascii="宋体" w:hAnsi="宋体" w:eastAsia="宋体" w:cs="宋体"/>
          <w:b/>
          <w:bCs/>
          <w:color w:val="auto"/>
          <w:sz w:val="56"/>
          <w:szCs w:val="56"/>
          <w:highlight w:val="none"/>
          <w:lang w:eastAsia="zh-CN"/>
        </w:rPr>
      </w:pPr>
      <w:r>
        <w:rPr>
          <w:rFonts w:hint="eastAsia" w:hAnsi="宋体" w:eastAsia="宋体" w:cs="宋体"/>
          <w:b/>
          <w:color w:val="auto"/>
          <w:sz w:val="44"/>
          <w:szCs w:val="44"/>
          <w:highlight w:val="none"/>
          <w:lang w:eastAsia="zh-CN"/>
        </w:rPr>
        <w:t>秦岭生态保护和修复支撑体系重大工程中央预算内投资项目可行性研究报告编制项目</w:t>
      </w:r>
    </w:p>
    <w:p>
      <w:pPr>
        <w:jc w:val="center"/>
        <w:rPr>
          <w:rFonts w:hint="eastAsia" w:ascii="宋体" w:hAnsi="宋体" w:eastAsia="宋体" w:cs="宋体"/>
          <w:b/>
          <w:color w:val="auto"/>
          <w:sz w:val="36"/>
          <w:szCs w:val="36"/>
          <w:highlight w:val="none"/>
        </w:rPr>
      </w:pPr>
    </w:p>
    <w:p>
      <w:pPr>
        <w:jc w:val="center"/>
        <w:rPr>
          <w:rFonts w:hint="eastAsia" w:ascii="宋体" w:hAnsi="宋体" w:eastAsia="宋体" w:cs="宋体"/>
          <w:b/>
          <w:color w:val="auto"/>
          <w:sz w:val="36"/>
          <w:szCs w:val="36"/>
          <w:highlight w:val="none"/>
        </w:rPr>
      </w:pPr>
    </w:p>
    <w:p>
      <w:pPr>
        <w:spacing w:line="780" w:lineRule="auto"/>
        <w:jc w:val="center"/>
        <w:rPr>
          <w:rFonts w:hint="eastAsia" w:ascii="宋体" w:hAnsi="宋体" w:eastAsia="宋体" w:cs="宋体"/>
          <w:b/>
          <w:color w:val="auto"/>
          <w:sz w:val="72"/>
          <w:szCs w:val="72"/>
          <w:highlight w:val="none"/>
        </w:rPr>
      </w:pPr>
    </w:p>
    <w:p>
      <w:pPr>
        <w:spacing w:line="78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竞争性磋商文件</w:t>
      </w:r>
    </w:p>
    <w:p>
      <w:pPr>
        <w:rPr>
          <w:rFonts w:hint="eastAsia" w:ascii="宋体" w:hAnsi="宋体" w:eastAsia="宋体" w:cs="宋体"/>
          <w:color w:val="auto"/>
          <w:highlight w:val="none"/>
        </w:rPr>
      </w:pPr>
      <w:bookmarkStart w:id="0" w:name="_Toc363463325"/>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bookmarkEnd w:id="0"/>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陕西至诚招标咨询有限公司</w:t>
      </w:r>
    </w:p>
    <w:p>
      <w:pPr>
        <w:rPr>
          <w:rFonts w:hint="eastAsia" w:ascii="宋体" w:hAnsi="宋体" w:eastAsia="宋体" w:cs="宋体"/>
          <w:color w:val="auto"/>
          <w:highlight w:val="none"/>
        </w:rPr>
      </w:pPr>
    </w:p>
    <w:p>
      <w:pPr>
        <w:pStyle w:val="7"/>
        <w:jc w:val="center"/>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二〇二</w:t>
      </w:r>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eastAsia="zh-CN"/>
        </w:rPr>
        <w:t>十</w:t>
      </w:r>
      <w:r>
        <w:rPr>
          <w:rFonts w:hint="eastAsia" w:ascii="宋体" w:hAnsi="宋体" w:eastAsia="宋体" w:cs="宋体"/>
          <w:b/>
          <w:bCs/>
          <w:color w:val="auto"/>
          <w:sz w:val="32"/>
          <w:szCs w:val="32"/>
          <w:highlight w:val="none"/>
        </w:rPr>
        <w:t>月</w:t>
      </w:r>
    </w:p>
    <w:p>
      <w:pPr>
        <w:pStyle w:val="7"/>
        <w:jc w:val="center"/>
        <w:rPr>
          <w:rFonts w:hint="eastAsia" w:ascii="宋体" w:hAnsi="宋体" w:eastAsia="宋体" w:cs="宋体"/>
          <w:b/>
          <w:bCs/>
          <w:color w:val="auto"/>
          <w:sz w:val="32"/>
          <w:szCs w:val="32"/>
          <w:highlight w:val="none"/>
          <w:lang w:eastAsia="zh-CN"/>
        </w:rPr>
      </w:pPr>
    </w:p>
    <w:p>
      <w:pPr>
        <w:rPr>
          <w:rFonts w:hint="eastAsia"/>
          <w:lang w:eastAsia="zh-CN"/>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p>
    <w:p>
      <w:pPr>
        <w:rPr>
          <w:rFonts w:hint="eastAsia" w:ascii="宋体" w:hAnsi="宋体" w:eastAsia="宋体" w:cs="宋体"/>
          <w:color w:val="auto"/>
          <w:highlight w:val="none"/>
        </w:rPr>
      </w:pPr>
    </w:p>
    <w:p>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bookmarkStart w:id="1" w:name="_Toc20652"/>
      <w:bookmarkStart w:id="2" w:name="_Toc5293"/>
      <w:bookmarkStart w:id="3" w:name="_Toc21518"/>
      <w:bookmarkStart w:id="4" w:name="_Toc20858"/>
      <w:bookmarkStart w:id="5" w:name="_Toc16218"/>
      <w:bookmarkStart w:id="6" w:name="_Toc389582033"/>
      <w:bookmarkStart w:id="7" w:name="_Toc19886"/>
      <w:bookmarkStart w:id="8" w:name="_Toc27420"/>
      <w:bookmarkStart w:id="9" w:name="_Toc363473971"/>
      <w:bookmarkStart w:id="10" w:name="_Toc403077638"/>
      <w:bookmarkStart w:id="11" w:name="_Toc363474016"/>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_Toc31905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_Toc31905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_Toc2781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2"/>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_Toc2781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3"/>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left="48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_Toc16964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供应商须知前附表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_Toc16964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_Toc1962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第三章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评审方法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_Toc1962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_Toc32467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第四章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_Toc32467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3"/>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_Toc25787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合同前附表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_Toc25787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_Toc11403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磋商内容及技术要求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_Toc11403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_Toc5494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2"/>
          <w:sz w:val="28"/>
          <w:szCs w:val="28"/>
          <w:highlight w:val="none"/>
        </w:rPr>
        <w:t xml:space="preserve">第六章 </w:t>
      </w:r>
      <w:r>
        <w:rPr>
          <w:rFonts w:hint="eastAsia" w:ascii="宋体" w:hAnsi="宋体" w:eastAsia="宋体" w:cs="宋体"/>
          <w:color w:val="auto"/>
          <w:kern w:val="2"/>
          <w:sz w:val="28"/>
          <w:szCs w:val="28"/>
          <w:highlight w:val="none"/>
          <w:lang w:val="en-US" w:eastAsia="zh-CN"/>
        </w:rPr>
        <w:t xml:space="preserve"> </w:t>
      </w:r>
      <w:r>
        <w:rPr>
          <w:rFonts w:hint="eastAsia" w:ascii="宋体" w:hAnsi="宋体" w:eastAsia="宋体" w:cs="宋体"/>
          <w:color w:val="auto"/>
          <w:kern w:val="2"/>
          <w:sz w:val="28"/>
          <w:szCs w:val="28"/>
          <w:highlight w:val="none"/>
        </w:rPr>
        <w:t>竞争性磋商响应文件格式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_Toc5494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36"/>
          <w:szCs w:val="36"/>
          <w:highlight w:val="none"/>
        </w:rPr>
      </w:pPr>
      <w:r>
        <w:rPr>
          <w:rFonts w:hint="eastAsia" w:ascii="宋体" w:hAnsi="宋体" w:eastAsia="宋体" w:cs="宋体"/>
          <w:color w:val="auto"/>
          <w:sz w:val="28"/>
          <w:szCs w:val="28"/>
          <w:highlight w:val="none"/>
        </w:rPr>
        <w:fldChar w:fldCharType="end"/>
      </w:r>
    </w:p>
    <w:p>
      <w:pPr>
        <w:pStyle w:val="3"/>
        <w:spacing w:before="312" w:beforeLines="100"/>
        <w:jc w:val="center"/>
        <w:rPr>
          <w:rFonts w:hint="eastAsia" w:ascii="宋体" w:hAnsi="宋体" w:eastAsia="宋体" w:cs="宋体"/>
          <w:bCs/>
          <w:color w:val="auto"/>
          <w:sz w:val="36"/>
          <w:szCs w:val="36"/>
          <w:highlight w:val="none"/>
        </w:rPr>
        <w:sectPr>
          <w:footerReference r:id="rId9" w:type="first"/>
          <w:footerReference r:id="rId8" w:type="default"/>
          <w:pgSz w:w="11906" w:h="16838"/>
          <w:pgMar w:top="1361" w:right="1304" w:bottom="1361" w:left="1304" w:header="851" w:footer="992" w:gutter="0"/>
          <w:pgNumType w:start="1"/>
          <w:cols w:space="720" w:num="1"/>
          <w:titlePg/>
          <w:docGrid w:type="lines" w:linePitch="312" w:charSpace="0"/>
        </w:sectPr>
      </w:pPr>
    </w:p>
    <w:p>
      <w:pPr>
        <w:pStyle w:val="3"/>
        <w:keepNext w:val="0"/>
        <w:keepLines/>
        <w:pageBreakBefore/>
        <w:spacing w:before="156" w:beforeLines="50" w:after="156" w:afterLines="50" w:line="360" w:lineRule="auto"/>
        <w:jc w:val="center"/>
        <w:rPr>
          <w:rFonts w:hint="eastAsia" w:ascii="宋体" w:hAnsi="宋体" w:eastAsia="宋体" w:cs="宋体"/>
          <w:bCs/>
          <w:color w:val="auto"/>
          <w:sz w:val="36"/>
          <w:szCs w:val="36"/>
          <w:highlight w:val="none"/>
        </w:rPr>
      </w:pPr>
      <w:bookmarkStart w:id="102" w:name="_GoBack"/>
      <w:bookmarkEnd w:id="102"/>
      <w:bookmarkStart w:id="12" w:name="_Toc423973071"/>
      <w:bookmarkStart w:id="13" w:name="_Toc31905"/>
      <w:r>
        <w:rPr>
          <w:rFonts w:hint="eastAsia" w:ascii="宋体" w:hAns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color w:val="auto"/>
          <w:sz w:val="36"/>
          <w:szCs w:val="36"/>
          <w:highlight w:val="none"/>
        </w:rPr>
        <w:t>竞争性磋商公告</w:t>
      </w:r>
      <w:bookmarkEnd w:id="8"/>
      <w:bookmarkEnd w:id="12"/>
      <w:bookmarkEnd w:id="1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color w:val="auto"/>
          <w:sz w:val="24"/>
          <w:szCs w:val="24"/>
        </w:rPr>
      </w:pPr>
      <w:bookmarkStart w:id="14" w:name="_Toc389582035"/>
      <w:bookmarkStart w:id="15" w:name="_Toc2929"/>
      <w:bookmarkStart w:id="16" w:name="_Toc29249"/>
      <w:bookmarkStart w:id="17" w:name="_Toc423973072"/>
      <w:bookmarkStart w:id="18" w:name="_Toc2781"/>
      <w:r>
        <w:rPr>
          <w:rStyle w:val="18"/>
          <w:rFonts w:hint="eastAsia" w:ascii="宋体" w:hAnsi="宋体" w:eastAsia="宋体" w:cs="宋体"/>
          <w:b/>
          <w:bCs/>
          <w:i w:val="0"/>
          <w:iCs w:val="0"/>
          <w:caps w:val="0"/>
          <w:color w:val="auto"/>
          <w:spacing w:val="0"/>
          <w:sz w:val="24"/>
          <w:szCs w:val="24"/>
          <w:shd w:val="clear" w:fill="FFFFFF"/>
        </w:rPr>
        <w:t>项目概况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秦岭生态保护和修复支撑体系重大工程中央预算内投资项目可行性研究报告编制项目采购项目的潜在供应商应在陕西省西安市未央区未央路171-1号银池道拉斯财富中心21楼获取采购文件，并于2022年10月20日 14时30分（北京时间）前提交响应文件。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一、项目基本情况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项目编号：SXZCZB2022-ZCCS-1012</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项目名称：秦岭生态保护和修复支撑体系重大工程中央预算内投资项目可行性研究报告编制项目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预算金额：318,000.00元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合同包1(秦岭生态保护和修复支撑体系重大工程中央预算内投资项目可行性研究报告编制项目):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合同包预算金额：318,000.00元</w:t>
      </w:r>
    </w:p>
    <w:tbl>
      <w:tblPr>
        <w:tblStyle w:val="16"/>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260"/>
        <w:gridCol w:w="4077"/>
        <w:gridCol w:w="722"/>
        <w:gridCol w:w="827"/>
        <w:gridCol w:w="1441"/>
        <w:gridCol w:w="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2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7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2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3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5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4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3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7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22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柞水县森林火灾高危区综合治理建设项目、柞水县林草有害生物防治能力提升项目、柞水县国家秦岭红豆杉良种基地项目可行性研究报告编制</w:t>
            </w:r>
          </w:p>
        </w:tc>
        <w:tc>
          <w:tcPr>
            <w:tcW w:w="3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3(项)</w:t>
            </w:r>
          </w:p>
        </w:tc>
        <w:tc>
          <w:tcPr>
            <w:tcW w:w="5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4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318,000.00</w:t>
            </w:r>
          </w:p>
        </w:tc>
        <w:tc>
          <w:tcPr>
            <w:tcW w:w="3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二、申请人的资格要求：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合同包1(秦岭生态保护和修复支撑体系重大工程中央预算内投资项目可行性研究报告编制项目)落实政府采购政策需满足的资格要求如下:</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（2）（《国务院办公厅关于建立政府强制采购节能产品制度的通知》（国办发〔2007〕51号）；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（3）《财政部环保总局关于环境标志产品政府采购实施的意见》（财库〔2006〕90号）；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（4）《政府采购促进中小企业发展管理办法》（财库〔2020〕46号）；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（7）《财政部发展改革委生态环境部市场监管总局关于调整优化节能产品、环境标志产品政府采购执行机制的通知》（财库〔2019〕9号）；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（8）《财政部农业农村部国家乡村振兴局关于运用政府采购政策支持乡村产业振兴的通知》（财库〔2021〕19号）；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（9）《陕西省中小企业政府采购信用融资办法》（陕财办采〔2018〕23号）；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（10）其它需要满足的政策。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合同包1(秦岭生态保护和修复支撑体系重大工程中央预算内投资项目可行性研究报告编制项目)特定资格要求如下:</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2、提供法定代表人授权书（附法定代表人、被授权人身份证复印件）及被授权人身份证原件（法定代表人直接参加投标，须提供法定代表人身份证明及身份证原件）；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提供2020或2021年度的财务审计报告（至少包括资产负债表和利润表，成立时间至提交磋商响应文件截止时间不足一年的可提供成立后任意时段的资产负债表），或开标时间前六个月内银行出具的资信证明；</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4、税收缴纳证明：提供磋商截止日前近一年内任意一个月的纳税证明或完税证明（任意税种），依法免税的单位应提供相关证明材料；</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5、社会保障资金缴纳证明：提供磋商截止日前近一年内任意一个月的社会保障资金缴存单据或社保机构开具的社会保险参保缴费情况证明，依法不需要缴纳社会保障资金的单位应提供相关证明材料；</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6、供应商须具备林业调查规划设计乙级以上（含乙级）及以上资质；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7、供应商应通过“信用中国”网站(www.creditchina.gov.cn)、中国政府采购网(www.ccgp.gov.cn)查询相关主体信用记录；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8、提供具有履行本合同所必需的设备和专业技术能力的说明及承诺书；</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10、磋商保证金缴纳凭证或担保机构出具的保函；</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11、本项目不接受联合体磋商。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三、获取招标文件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时间：2022年10月10日至2022年10月14日，每天上午09:00:00至12:00:00，下午14:00:00至17:00:00（北京时间）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途径：陕西省西安市未央区未央路171-1号银池道拉斯财富中心21楼</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时间：2022年10月20日 14时30分00秒（北京时间）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提交投标文件地点：陕西省西安市未央区未央路171-1号银池道拉斯财富中心21楼</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开标地点：陕西省西安市未央区未央路171-1号银池道拉斯财富中心21楼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五、公告期限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六、其他补充事宜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文件售价：¥500元/项目。现金购买，售后不退，谢绝邮寄。注：（1）投标人购买标书时，请携带单位介绍信及经办人身份证原件及复印件加盖公章；（2）请投标人按照《陕西省财政厅关于政府采购供应商注册登记有关事项的通知》中的要求，通过陕西省政府采购网（http://www.ccgp-shaanxi.gov.cn/）注册登记加入陕西省政府采购供应商库。（3）本项目非专门面向中小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名称：柞水县林业局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地址：柞水县乾佑街道办中街151号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联系方式：15829972290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名称：陕西至诚招标咨询有限公司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地址：陕西省西安市未央区未央路171-1号银池道拉斯财富中心21楼</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项目联系人：康乐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电话：029-88219779</w:t>
      </w:r>
    </w:p>
    <w:p>
      <w:pPr>
        <w:bidi w:val="0"/>
        <w:rPr>
          <w:rFonts w:hint="eastAsia"/>
          <w:lang w:val="en-US" w:eastAsia="zh-CN"/>
        </w:rPr>
      </w:pPr>
    </w:p>
    <w:p>
      <w:pPr>
        <w:pStyle w:val="20"/>
        <w:rPr>
          <w:rFonts w:hint="eastAsia"/>
          <w:lang w:val="en-US" w:eastAsia="zh-CN"/>
        </w:rPr>
      </w:pPr>
    </w:p>
    <w:p>
      <w:pPr>
        <w:pStyle w:val="20"/>
        <w:rPr>
          <w:rFonts w:hint="eastAsia"/>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陕西至诚招标咨询有限公司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2022年10月09日</w:t>
      </w:r>
    </w:p>
    <w:p>
      <w:pPr>
        <w:pStyle w:val="20"/>
        <w:rPr>
          <w:rFonts w:hint="eastAsia"/>
          <w:lang w:val="en-US" w:eastAsia="zh-CN"/>
        </w:rPr>
      </w:pPr>
    </w:p>
    <w:p>
      <w:pPr>
        <w:pStyle w:val="3"/>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br w:type="page"/>
      </w:r>
      <w:r>
        <w:rPr>
          <w:rFonts w:hint="eastAsia" w:ascii="宋体" w:hAnsi="宋体" w:eastAsia="宋体" w:cs="宋体"/>
          <w:bCs/>
          <w:color w:val="auto"/>
          <w:sz w:val="36"/>
          <w:szCs w:val="36"/>
          <w:highlight w:val="none"/>
          <w:lang w:val="en-US" w:eastAsia="zh-CN"/>
        </w:rPr>
        <w:t xml:space="preserve">第二章  </w:t>
      </w:r>
      <w:bookmarkEnd w:id="14"/>
      <w:bookmarkEnd w:id="15"/>
      <w:bookmarkStart w:id="19" w:name="OLE_LINK3"/>
      <w:r>
        <w:rPr>
          <w:rFonts w:hint="eastAsia" w:ascii="宋体" w:hAnsi="宋体" w:eastAsia="宋体" w:cs="宋体"/>
          <w:bCs/>
          <w:color w:val="auto"/>
          <w:sz w:val="36"/>
          <w:szCs w:val="36"/>
          <w:highlight w:val="none"/>
          <w:lang w:val="en-US" w:eastAsia="zh-CN"/>
        </w:rPr>
        <w:t>供应商须知</w:t>
      </w:r>
      <w:bookmarkEnd w:id="16"/>
      <w:bookmarkEnd w:id="17"/>
      <w:bookmarkEnd w:id="18"/>
      <w:bookmarkEnd w:id="19"/>
    </w:p>
    <w:p>
      <w:pPr>
        <w:pStyle w:val="4"/>
        <w:widowControl w:val="0"/>
        <w:spacing w:before="120" w:after="120" w:line="360" w:lineRule="auto"/>
        <w:ind w:left="0"/>
        <w:jc w:val="center"/>
        <w:rPr>
          <w:rFonts w:hint="eastAsia" w:ascii="宋体" w:hAnsi="宋体" w:eastAsia="宋体" w:cs="宋体"/>
          <w:color w:val="auto"/>
          <w:sz w:val="32"/>
          <w:highlight w:val="none"/>
        </w:rPr>
      </w:pPr>
      <w:bookmarkStart w:id="20" w:name="OLE_LINK2"/>
      <w:bookmarkStart w:id="21" w:name="_Toc16964"/>
      <w:bookmarkStart w:id="22" w:name="_Toc19364"/>
      <w:bookmarkStart w:id="23" w:name="_Toc423973073"/>
      <w:r>
        <w:rPr>
          <w:rFonts w:hint="eastAsia" w:ascii="宋体" w:hAnsi="宋体" w:eastAsia="宋体" w:cs="宋体"/>
          <w:color w:val="auto"/>
          <w:sz w:val="32"/>
          <w:highlight w:val="none"/>
        </w:rPr>
        <w:t>供应商须知前附表</w:t>
      </w:r>
      <w:bookmarkEnd w:id="20"/>
      <w:bookmarkEnd w:id="21"/>
      <w:bookmarkEnd w:id="22"/>
      <w:bookmarkEnd w:id="23"/>
    </w:p>
    <w:p>
      <w:pPr>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本表是对供应商须知的具体补充和修改，如有矛盾，应以本资料表为准。</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pPr>
              <w:spacing w:before="15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951" w:type="dxa"/>
            <w:noWrap w:val="0"/>
            <w:vAlign w:val="center"/>
          </w:tcPr>
          <w:p>
            <w:pPr>
              <w:spacing w:before="15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7354" w:type="dxa"/>
            <w:noWrap w:val="0"/>
            <w:vAlign w:val="top"/>
          </w:tcPr>
          <w:p>
            <w:pPr>
              <w:spacing w:before="15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2.3</w:t>
            </w:r>
          </w:p>
        </w:tc>
        <w:tc>
          <w:tcPr>
            <w:tcW w:w="7354" w:type="dxa"/>
            <w:noWrap w:val="0"/>
            <w:vAlign w:val="top"/>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采购代理机构：陕西至诚招标咨询有限公司</w:t>
            </w:r>
          </w:p>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        址：</w:t>
            </w:r>
            <w:r>
              <w:rPr>
                <w:rFonts w:hint="eastAsia" w:hAnsi="宋体" w:eastAsia="宋体" w:cs="宋体"/>
                <w:color w:val="auto"/>
                <w:szCs w:val="24"/>
                <w:highlight w:val="none"/>
                <w:lang w:eastAsia="zh-CN"/>
              </w:rPr>
              <w:t>陕西省西安市未央区未央路171-1号银池道拉斯财富中心21楼</w:t>
            </w:r>
          </w:p>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邮        编：</w:t>
            </w:r>
            <w:r>
              <w:rPr>
                <w:rFonts w:hint="eastAsia" w:hAnsi="宋体" w:eastAsia="宋体" w:cs="宋体"/>
                <w:color w:val="auto"/>
                <w:szCs w:val="24"/>
                <w:highlight w:val="none"/>
                <w:lang w:eastAsia="zh-CN"/>
              </w:rPr>
              <w:t>710021</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        话：029-88219779</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3.6</w:t>
            </w:r>
          </w:p>
        </w:tc>
        <w:tc>
          <w:tcPr>
            <w:tcW w:w="7354" w:type="dxa"/>
            <w:noWrap w:val="0"/>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9.2</w:t>
            </w:r>
          </w:p>
        </w:tc>
        <w:tc>
          <w:tcPr>
            <w:tcW w:w="7354" w:type="dxa"/>
            <w:noWrap w:val="0"/>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9.3</w:t>
            </w:r>
          </w:p>
        </w:tc>
        <w:tc>
          <w:tcPr>
            <w:tcW w:w="7354" w:type="dxa"/>
            <w:noWrap w:val="0"/>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w:t>
            </w:r>
          </w:p>
        </w:tc>
        <w:tc>
          <w:tcPr>
            <w:tcW w:w="7354" w:type="dxa"/>
            <w:noWrap w:val="0"/>
            <w:vAlign w:val="top"/>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报价：磋商报价是供应商为完成本项目要求的全部产品、服务内容最终价格的体现，包括但不限于人工费（含保险）、差旅费、调查服务费、招标代理服务费、税金等其他一切相关费用。供应商所报的价格应考虑到可能发生的所有与完成本项目相关服务及履行合同义务有关的一切费用。</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磋商报价表中标明本次服务的所有单项价格，任何有选择的报价将不予接受，按无效磋商处理。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7354" w:type="dxa"/>
            <w:noWrap w:val="0"/>
            <w:vAlign w:val="top"/>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特定资格证明文件：</w:t>
            </w:r>
          </w:p>
          <w:p>
            <w:pPr>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1、提供合格有效的法人或者其他组织的营业执照等证明文件，自然人的身份证明；</w:t>
            </w:r>
          </w:p>
          <w:p>
            <w:pPr>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2、提供法定代表人授权书（附法定代表人、被授权人身份证复印件）及被授权人身份证原件（法定代表人直接参加投标，须提供法定代表人身份证明及身份证原件）；</w:t>
            </w:r>
          </w:p>
          <w:p>
            <w:pPr>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3、财务状况：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4、税收缴纳证明：提供磋商截止日前近一年内任意一个月的纳税证明或完税证明（任意税种），依法免税的单位应提供相关证明材料；</w:t>
            </w:r>
          </w:p>
          <w:p>
            <w:pPr>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5、社会保障资金缴纳证明：提供磋商截止日前近一年内任意一个月的社会保障资金缴存单据或社保机构开具的社会保险参保缴费情况证明，依法不需要缴纳社会保障资金的单位应提供相关证明材料；</w:t>
            </w:r>
          </w:p>
          <w:p>
            <w:pPr>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6、供应商须具备林业调查规划设计乙级以上（含乙级）及以上资质；</w:t>
            </w:r>
          </w:p>
          <w:p>
            <w:pPr>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7、供应商应通过“信用中国”网站(www.creditchina.gov.cn)、中国政府采购网(www.ccgp.gov.cn)查询相关主体信用记录；</w:t>
            </w:r>
          </w:p>
          <w:p>
            <w:pPr>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8、提供具有履行本合同所必需的设备和专业技术能力的说明及承诺书；</w:t>
            </w:r>
          </w:p>
          <w:p>
            <w:pPr>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9、参加政府采购活动前3年内，在经营活动中没有重大违法记录的书面声明；</w:t>
            </w:r>
          </w:p>
          <w:p>
            <w:pPr>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10、磋商保证金缴纳凭证或担保机构出具的保函；</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11、本项目不接受联合体磋商。</w:t>
            </w:r>
          </w:p>
          <w:p>
            <w:pPr>
              <w:spacing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以上（1-10）为必备资质，缺一项或某项达不到要求，按无效磋商处理。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w:t>
            </w:r>
          </w:p>
        </w:tc>
        <w:tc>
          <w:tcPr>
            <w:tcW w:w="7354" w:type="dxa"/>
            <w:noWrap w:val="0"/>
            <w:vAlign w:val="top"/>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bCs/>
                <w:color w:val="auto"/>
                <w:szCs w:val="24"/>
                <w:highlight w:val="none"/>
              </w:rPr>
              <w:t>磋商保证金：人民币</w:t>
            </w:r>
            <w:r>
              <w:rPr>
                <w:rFonts w:hint="eastAsia" w:hAnsi="宋体" w:eastAsia="宋体" w:cs="宋体"/>
                <w:b/>
                <w:bCs/>
                <w:color w:val="auto"/>
                <w:szCs w:val="24"/>
                <w:highlight w:val="none"/>
                <w:lang w:eastAsia="zh-CN"/>
              </w:rPr>
              <w:t>陆仟元整</w:t>
            </w:r>
            <w:r>
              <w:rPr>
                <w:rFonts w:hint="eastAsia" w:ascii="宋体" w:hAnsi="宋体" w:eastAsia="宋体" w:cs="宋体"/>
                <w:b/>
                <w:bCs/>
                <w:color w:val="auto"/>
                <w:szCs w:val="24"/>
                <w:highlight w:val="none"/>
              </w:rPr>
              <w:t>（￥</w:t>
            </w:r>
            <w:r>
              <w:rPr>
                <w:rFonts w:hint="eastAsia" w:hAnsi="宋体" w:eastAsia="宋体" w:cs="宋体"/>
                <w:b/>
                <w:bCs/>
                <w:color w:val="auto"/>
                <w:szCs w:val="24"/>
                <w:highlight w:val="none"/>
                <w:lang w:val="en-US" w:eastAsia="zh-CN"/>
              </w:rPr>
              <w:t>6</w:t>
            </w:r>
            <w:r>
              <w:rPr>
                <w:rFonts w:hint="eastAsia" w:ascii="宋体" w:hAnsi="宋体" w:eastAsia="宋体" w:cs="宋体"/>
                <w:b/>
                <w:bCs/>
                <w:color w:val="auto"/>
                <w:szCs w:val="24"/>
                <w:highlight w:val="none"/>
              </w:rPr>
              <w:t>000.00元）</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磋商保证金的有效期与磋商有效期一致。</w:t>
            </w:r>
            <w:r>
              <w:rPr>
                <w:rFonts w:hint="eastAsia" w:ascii="宋体" w:hAnsi="宋体" w:eastAsia="宋体" w:cs="宋体"/>
                <w:color w:val="auto"/>
                <w:szCs w:val="22"/>
                <w:highlight w:val="none"/>
              </w:rPr>
              <w:t>担保机构出具的保函的有效期为磋商有效期延长一个月。</w:t>
            </w:r>
          </w:p>
          <w:p>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磋商保证金的缴纳形式：转账、电汇、担保机构保函。</w:t>
            </w:r>
          </w:p>
          <w:p>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供应商以银行转账、电汇形式交纳保证金的，须从基本账户转出，并且在磋商响应文件递交截止前到达采购代理机构指定账户（</w:t>
            </w:r>
            <w:r>
              <w:rPr>
                <w:rFonts w:hint="eastAsia" w:ascii="宋体" w:hAnsi="宋体" w:eastAsia="宋体" w:cs="宋体"/>
                <w:b/>
                <w:color w:val="auto"/>
                <w:szCs w:val="24"/>
                <w:highlight w:val="none"/>
              </w:rPr>
              <w:t>转账时请注明项目编号</w:t>
            </w:r>
            <w:r>
              <w:rPr>
                <w:rFonts w:hint="eastAsia" w:ascii="宋体" w:hAnsi="宋体" w:eastAsia="宋体" w:cs="宋体"/>
                <w:color w:val="auto"/>
                <w:szCs w:val="24"/>
                <w:highlight w:val="none"/>
              </w:rPr>
              <w:t>）。磋商保证金到达采购代理机构指定账户后，供应商须与陕西至诚招标咨询有限公司财务部联系确认到账后（联系电话029-88219779），将磋商保证金缴纳凭证复印件粘贴于磋商响应文件规定处。</w:t>
            </w:r>
          </w:p>
          <w:p>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供应商以保函形式缴纳磋商保证金的，须在磋商响应文件递交截止时间前将担保机构保函</w:t>
            </w:r>
            <w:r>
              <w:rPr>
                <w:rFonts w:hint="eastAsia" w:ascii="宋体" w:hAnsi="宋体" w:eastAsia="宋体" w:cs="宋体"/>
                <w:b/>
                <w:bCs/>
                <w:color w:val="auto"/>
                <w:szCs w:val="24"/>
                <w:highlight w:val="none"/>
              </w:rPr>
              <w:t>正本原件</w:t>
            </w:r>
            <w:r>
              <w:rPr>
                <w:rFonts w:hint="eastAsia" w:ascii="宋体" w:hAnsi="宋体" w:eastAsia="宋体" w:cs="宋体"/>
                <w:color w:val="auto"/>
                <w:szCs w:val="24"/>
                <w:highlight w:val="none"/>
              </w:rPr>
              <w:t>提交至采购代理机构备案，并将保函正本复印件附在磋商响应文件规定处。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7354" w:type="dxa"/>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951" w:type="dxa"/>
            <w:noWrap w:val="0"/>
            <w:vAlign w:val="center"/>
          </w:tcPr>
          <w:p>
            <w:pPr>
              <w:spacing w:after="15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w:t>
            </w:r>
          </w:p>
        </w:tc>
        <w:tc>
          <w:tcPr>
            <w:tcW w:w="7354" w:type="dxa"/>
            <w:noWrap w:val="0"/>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正本的份数：壹份；副本的份数：贰份；报价一览表：壹份；电子版（U盘）：壹份（需在盘面上标注供应商全称、项目名称、编号）。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after="15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951" w:type="dxa"/>
            <w:noWrap w:val="0"/>
            <w:vAlign w:val="center"/>
          </w:tcPr>
          <w:p>
            <w:pPr>
              <w:spacing w:after="15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w:t>
            </w:r>
          </w:p>
        </w:tc>
        <w:tc>
          <w:tcPr>
            <w:tcW w:w="7354" w:type="dxa"/>
            <w:noWrap w:val="0"/>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after="15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951" w:type="dxa"/>
            <w:noWrap w:val="0"/>
            <w:vAlign w:val="center"/>
          </w:tcPr>
          <w:p>
            <w:pPr>
              <w:spacing w:after="15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w:t>
            </w:r>
          </w:p>
        </w:tc>
        <w:tc>
          <w:tcPr>
            <w:tcW w:w="7354" w:type="dxa"/>
            <w:noWrap w:val="0"/>
            <w:vAlign w:val="top"/>
          </w:tcPr>
          <w:p>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磋商响应文件递交截止时间：2022-</w:t>
            </w:r>
            <w:r>
              <w:rPr>
                <w:rFonts w:hint="eastAsia" w:hAnsi="宋体" w:eastAsia="宋体" w:cs="宋体"/>
                <w:color w:val="auto"/>
                <w:szCs w:val="24"/>
                <w:highlight w:val="none"/>
                <w:lang w:val="en-US" w:eastAsia="zh-CN"/>
              </w:rPr>
              <w:t>10</w:t>
            </w:r>
            <w:r>
              <w:rPr>
                <w:rFonts w:hint="eastAsia" w:ascii="宋体" w:hAnsi="宋体" w:eastAsia="宋体" w:cs="宋体"/>
                <w:color w:val="auto"/>
                <w:szCs w:val="24"/>
                <w:highlight w:val="none"/>
                <w:lang w:val="en-US" w:eastAsia="zh-CN"/>
              </w:rPr>
              <w:t>-</w:t>
            </w:r>
            <w:r>
              <w:rPr>
                <w:rFonts w:hint="eastAsia" w:hAnsi="宋体" w:eastAsia="宋体" w:cs="宋体"/>
                <w:color w:val="auto"/>
                <w:szCs w:val="24"/>
                <w:highlight w:val="none"/>
                <w:lang w:val="en-US" w:eastAsia="zh-CN"/>
              </w:rPr>
              <w:t>20</w:t>
            </w:r>
            <w:r>
              <w:rPr>
                <w:rFonts w:hint="eastAsia" w:ascii="宋体" w:hAnsi="宋体" w:eastAsia="宋体" w:cs="宋体"/>
                <w:color w:val="auto"/>
                <w:szCs w:val="24"/>
                <w:highlight w:val="none"/>
                <w:lang w:val="en-US" w:eastAsia="zh-CN"/>
              </w:rPr>
              <w:t xml:space="preserve"> 1</w:t>
            </w:r>
            <w:r>
              <w:rPr>
                <w:rFonts w:hint="eastAsia" w:hAnsi="宋体" w:eastAsia="宋体" w:cs="宋体"/>
                <w:color w:val="auto"/>
                <w:szCs w:val="24"/>
                <w:highlight w:val="none"/>
                <w:lang w:val="en-US" w:eastAsia="zh-CN"/>
              </w:rPr>
              <w:t>4</w:t>
            </w:r>
            <w:r>
              <w:rPr>
                <w:rFonts w:hint="eastAsia" w:ascii="宋体" w:hAnsi="宋体" w:eastAsia="宋体" w:cs="宋体"/>
                <w:color w:val="auto"/>
                <w:szCs w:val="24"/>
                <w:highlight w:val="none"/>
                <w:lang w:val="en-US" w:eastAsia="zh-CN"/>
              </w:rPr>
              <w:t>:</w:t>
            </w:r>
            <w:r>
              <w:rPr>
                <w:rFonts w:hint="eastAsia" w:hAnsi="宋体" w:eastAsia="宋体" w:cs="宋体"/>
                <w:color w:val="auto"/>
                <w:szCs w:val="24"/>
                <w:highlight w:val="none"/>
                <w:lang w:val="en-US" w:eastAsia="zh-CN"/>
              </w:rPr>
              <w:t>3</w:t>
            </w:r>
            <w:r>
              <w:rPr>
                <w:rFonts w:hint="eastAsia" w:ascii="宋体" w:hAnsi="宋体" w:eastAsia="宋体" w:cs="宋体"/>
                <w:color w:val="auto"/>
                <w:szCs w:val="24"/>
                <w:highlight w:val="none"/>
                <w:lang w:val="en-US" w:eastAsia="zh-CN"/>
              </w:rPr>
              <w:t>0:00(北京时间)</w:t>
            </w:r>
          </w:p>
          <w:p>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磋商响应文件递交地址：陕西省西安市未央区未央路171-1号银池道拉斯财富中心21楼</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noWrap w:val="0"/>
            <w:vAlign w:val="center"/>
          </w:tcPr>
          <w:p>
            <w:pPr>
              <w:spacing w:after="15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951" w:type="dxa"/>
            <w:noWrap w:val="0"/>
            <w:vAlign w:val="center"/>
          </w:tcPr>
          <w:p>
            <w:pPr>
              <w:spacing w:after="15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p>
        </w:tc>
        <w:tc>
          <w:tcPr>
            <w:tcW w:w="7354" w:type="dxa"/>
            <w:noWrap w:val="0"/>
            <w:vAlign w:val="center"/>
          </w:tcPr>
          <w:p>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磋商时间：2022-</w:t>
            </w:r>
            <w:r>
              <w:rPr>
                <w:rFonts w:hint="eastAsia" w:hAnsi="宋体" w:eastAsia="宋体" w:cs="宋体"/>
                <w:color w:val="auto"/>
                <w:szCs w:val="24"/>
                <w:highlight w:val="none"/>
                <w:lang w:val="en-US" w:eastAsia="zh-CN"/>
              </w:rPr>
              <w:t>10</w:t>
            </w:r>
            <w:r>
              <w:rPr>
                <w:rFonts w:hint="eastAsia" w:ascii="宋体" w:hAnsi="宋体" w:eastAsia="宋体" w:cs="宋体"/>
                <w:color w:val="auto"/>
                <w:szCs w:val="24"/>
                <w:highlight w:val="none"/>
                <w:lang w:val="en-US" w:eastAsia="zh-CN"/>
              </w:rPr>
              <w:t>-</w:t>
            </w:r>
            <w:r>
              <w:rPr>
                <w:rFonts w:hint="eastAsia" w:hAnsi="宋体" w:eastAsia="宋体" w:cs="宋体"/>
                <w:color w:val="auto"/>
                <w:szCs w:val="24"/>
                <w:highlight w:val="none"/>
                <w:lang w:val="en-US" w:eastAsia="zh-CN"/>
              </w:rPr>
              <w:t>20</w:t>
            </w:r>
            <w:r>
              <w:rPr>
                <w:rFonts w:hint="eastAsia" w:ascii="宋体" w:hAnsi="宋体" w:eastAsia="宋体" w:cs="宋体"/>
                <w:color w:val="auto"/>
                <w:szCs w:val="24"/>
                <w:highlight w:val="none"/>
                <w:lang w:val="en-US" w:eastAsia="zh-CN"/>
              </w:rPr>
              <w:t xml:space="preserve"> 1</w:t>
            </w:r>
            <w:r>
              <w:rPr>
                <w:rFonts w:hint="eastAsia" w:hAnsi="宋体" w:eastAsia="宋体" w:cs="宋体"/>
                <w:color w:val="auto"/>
                <w:szCs w:val="24"/>
                <w:highlight w:val="none"/>
                <w:lang w:val="en-US" w:eastAsia="zh-CN"/>
              </w:rPr>
              <w:t>4</w:t>
            </w:r>
            <w:r>
              <w:rPr>
                <w:rFonts w:hint="eastAsia" w:ascii="宋体" w:hAnsi="宋体" w:eastAsia="宋体" w:cs="宋体"/>
                <w:color w:val="auto"/>
                <w:szCs w:val="24"/>
                <w:highlight w:val="none"/>
                <w:lang w:val="en-US" w:eastAsia="zh-CN"/>
              </w:rPr>
              <w:t>:</w:t>
            </w:r>
            <w:r>
              <w:rPr>
                <w:rFonts w:hint="eastAsia" w:hAnsi="宋体" w:eastAsia="宋体" w:cs="宋体"/>
                <w:color w:val="auto"/>
                <w:szCs w:val="24"/>
                <w:highlight w:val="none"/>
                <w:lang w:val="en-US" w:eastAsia="zh-CN"/>
              </w:rPr>
              <w:t>3</w:t>
            </w:r>
            <w:r>
              <w:rPr>
                <w:rFonts w:hint="eastAsia" w:ascii="宋体" w:hAnsi="宋体" w:eastAsia="宋体" w:cs="宋体"/>
                <w:color w:val="auto"/>
                <w:szCs w:val="24"/>
                <w:highlight w:val="none"/>
                <w:lang w:val="en-US" w:eastAsia="zh-CN"/>
              </w:rPr>
              <w:t>0:00(北京时间)</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磋商地点：陕西省西安市未央区未央路171-1号银池道拉斯财富中心21楼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noWrap w:val="0"/>
            <w:vAlign w:val="center"/>
          </w:tcPr>
          <w:p>
            <w:pPr>
              <w:spacing w:after="15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w:t>
            </w:r>
          </w:p>
        </w:tc>
        <w:tc>
          <w:tcPr>
            <w:tcW w:w="951" w:type="dxa"/>
            <w:noWrap w:val="0"/>
            <w:vAlign w:val="center"/>
          </w:tcPr>
          <w:p>
            <w:pPr>
              <w:spacing w:after="15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w:t>
            </w:r>
          </w:p>
        </w:tc>
        <w:tc>
          <w:tcPr>
            <w:tcW w:w="7354" w:type="dxa"/>
            <w:noWrap w:val="0"/>
            <w:vAlign w:val="center"/>
          </w:tcPr>
          <w:p>
            <w:pPr>
              <w:spacing w:after="156" w:afterLines="50" w:line="360" w:lineRule="auto"/>
              <w:jc w:val="lef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83" w:hRule="atLeast"/>
          <w:jc w:val="center"/>
        </w:trPr>
        <w:tc>
          <w:tcPr>
            <w:tcW w:w="592" w:type="dxa"/>
            <w:noWrap w:val="0"/>
            <w:vAlign w:val="center"/>
          </w:tcPr>
          <w:p>
            <w:pPr>
              <w:spacing w:after="15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951" w:type="dxa"/>
            <w:noWrap w:val="0"/>
            <w:vAlign w:val="center"/>
          </w:tcPr>
          <w:p>
            <w:pPr>
              <w:spacing w:after="15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p>
        </w:tc>
        <w:tc>
          <w:tcPr>
            <w:tcW w:w="7354" w:type="dxa"/>
            <w:noWrap w:val="0"/>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磋商代理服务费：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29.1 招标代理服务费的计算方法：以中标金额为基数，依据国家计委颁布《招标代理服务收费管理暂行办法》（计价格[2002]1980号）文件的有关规定执行。</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29.2 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951" w:type="dxa"/>
            <w:noWrap w:val="0"/>
            <w:vAlign w:val="center"/>
          </w:tcPr>
          <w:p>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银行</w:t>
            </w:r>
          </w:p>
          <w:p>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账户</w:t>
            </w:r>
          </w:p>
          <w:p>
            <w:pPr>
              <w:jc w:val="center"/>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信息</w:t>
            </w:r>
          </w:p>
        </w:tc>
        <w:tc>
          <w:tcPr>
            <w:tcW w:w="7354" w:type="dxa"/>
            <w:noWrap w:val="0"/>
            <w:vAlign w:val="center"/>
          </w:tcPr>
          <w:p>
            <w:pPr>
              <w:spacing w:line="520" w:lineRule="exact"/>
              <w:ind w:firstLine="241" w:firstLineChars="1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1、保证金及代理服务费账户：</w:t>
            </w:r>
          </w:p>
          <w:p>
            <w:pPr>
              <w:spacing w:line="520" w:lineRule="exact"/>
              <w:ind w:firstLine="241" w:firstLineChars="1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采购代理机构开户名称：陕西至诚招标咨询有限公司</w:t>
            </w:r>
          </w:p>
          <w:p>
            <w:pPr>
              <w:spacing w:line="520" w:lineRule="exact"/>
              <w:ind w:firstLine="241" w:firstLineChars="1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开户行名称：中国建设银行股份有限公司西安高新技术产业开发区支行</w:t>
            </w:r>
          </w:p>
          <w:p>
            <w:pPr>
              <w:spacing w:line="520" w:lineRule="exact"/>
              <w:ind w:firstLine="241" w:firstLineChars="1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账号：61050192090000002152</w:t>
            </w:r>
          </w:p>
          <w:p>
            <w:pPr>
              <w:spacing w:line="520" w:lineRule="exact"/>
              <w:ind w:firstLine="241" w:firstLineChars="1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请各供应商按照要求分别将保证金和服务费汇入以上指定账户，如因自身原因发生错误，产生的不利后果均由供应商自行承担。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p>
        </w:tc>
        <w:tc>
          <w:tcPr>
            <w:tcW w:w="951" w:type="dxa"/>
            <w:noWrap w:val="0"/>
            <w:vAlign w:val="center"/>
          </w:tcPr>
          <w:p>
            <w:pPr>
              <w:spacing w:line="360" w:lineRule="auto"/>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现场</w:t>
            </w:r>
          </w:p>
          <w:p>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color w:val="auto"/>
                <w:kern w:val="2"/>
                <w:szCs w:val="24"/>
                <w:highlight w:val="none"/>
              </w:rPr>
              <w:t>踏</w:t>
            </w:r>
            <w:r>
              <w:rPr>
                <w:rFonts w:hint="eastAsia" w:ascii="宋体" w:hAnsi="宋体" w:eastAsia="宋体" w:cs="宋体"/>
                <w:bCs/>
                <w:color w:val="auto"/>
                <w:szCs w:val="24"/>
                <w:highlight w:val="none"/>
              </w:rPr>
              <w:t>勘</w:t>
            </w:r>
          </w:p>
        </w:tc>
        <w:tc>
          <w:tcPr>
            <w:tcW w:w="7354" w:type="dxa"/>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1、不组织；</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2、供应商自行踏勘，并承担踏勘现场所发生的相关费用和自身安全责任；踏勘过程不得扰民。</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3、联系人：柞水县林业局经办</w:t>
            </w:r>
          </w:p>
          <w:p>
            <w:pPr>
              <w:spacing w:line="360" w:lineRule="auto"/>
              <w:rPr>
                <w:rFonts w:hint="eastAsia" w:ascii="宋体" w:hAnsi="宋体" w:eastAsia="宋体" w:cs="宋体"/>
                <w:b/>
                <w:bCs/>
                <w:color w:val="auto"/>
                <w:szCs w:val="24"/>
                <w:highlight w:val="none"/>
                <w:lang w:eastAsia="zh-CN"/>
              </w:rPr>
            </w:pPr>
            <w:r>
              <w:rPr>
                <w:rFonts w:hint="eastAsia" w:ascii="宋体" w:hAnsi="宋体" w:eastAsia="宋体" w:cs="宋体"/>
                <w:color w:val="auto"/>
                <w:highlight w:val="none"/>
              </w:rPr>
              <w:t>4、联系电话：</w:t>
            </w:r>
            <w:r>
              <w:rPr>
                <w:rFonts w:hint="eastAsia" w:ascii="宋体" w:hAnsi="宋体" w:eastAsia="宋体" w:cs="宋体"/>
                <w:color w:val="auto"/>
                <w:highlight w:val="none"/>
                <w:lang w:eastAsia="zh-CN"/>
              </w:rPr>
              <w:t>15829972290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7</w:t>
            </w:r>
          </w:p>
        </w:tc>
        <w:tc>
          <w:tcPr>
            <w:tcW w:w="951" w:type="dxa"/>
            <w:noWrap w:val="0"/>
            <w:vAlign w:val="center"/>
          </w:tcPr>
          <w:p>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color w:val="auto"/>
                <w:kern w:val="2"/>
                <w:szCs w:val="24"/>
                <w:highlight w:val="none"/>
              </w:rPr>
              <w:t>本项目所属行业</w:t>
            </w:r>
          </w:p>
        </w:tc>
        <w:tc>
          <w:tcPr>
            <w:tcW w:w="7354" w:type="dxa"/>
            <w:noWrap w:val="0"/>
            <w:vAlign w:val="center"/>
          </w:tcPr>
          <w:p>
            <w:pPr>
              <w:spacing w:line="360" w:lineRule="auto"/>
              <w:rPr>
                <w:rFonts w:hint="eastAsia" w:ascii="宋体" w:hAnsi="宋体" w:eastAsia="宋体" w:cs="宋体"/>
                <w:b/>
                <w:bCs/>
                <w:color w:val="auto"/>
                <w:szCs w:val="24"/>
                <w:highlight w:val="none"/>
              </w:rPr>
            </w:pPr>
            <w:r>
              <w:rPr>
                <w:rFonts w:hint="eastAsia" w:ascii="宋体" w:hAnsi="宋体" w:eastAsia="宋体" w:cs="宋体"/>
                <w:color w:val="auto"/>
                <w:szCs w:val="22"/>
                <w:highlight w:val="none"/>
              </w:rPr>
              <w:t>农、林、牧、渔业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8</w:t>
            </w:r>
          </w:p>
        </w:tc>
        <w:tc>
          <w:tcPr>
            <w:tcW w:w="951" w:type="dxa"/>
            <w:noWrap w:val="0"/>
            <w:vAlign w:val="center"/>
          </w:tcPr>
          <w:p>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color w:val="auto"/>
                <w:kern w:val="2"/>
                <w:szCs w:val="24"/>
                <w:highlight w:val="none"/>
              </w:rPr>
              <w:t>项目性质</w:t>
            </w:r>
          </w:p>
        </w:tc>
        <w:tc>
          <w:tcPr>
            <w:tcW w:w="7354" w:type="dxa"/>
            <w:noWrap w:val="0"/>
            <w:vAlign w:val="center"/>
          </w:tcPr>
          <w:p>
            <w:pPr>
              <w:spacing w:line="360" w:lineRule="auto"/>
              <w:rPr>
                <w:rFonts w:hint="eastAsia" w:ascii="宋体" w:hAnsi="宋体" w:eastAsia="宋体" w:cs="宋体"/>
                <w:b/>
                <w:bCs/>
                <w:color w:val="auto"/>
                <w:szCs w:val="24"/>
                <w:highlight w:val="none"/>
              </w:rPr>
            </w:pPr>
            <w:r>
              <w:rPr>
                <w:rFonts w:hint="eastAsia" w:ascii="宋体" w:hAnsi="宋体" w:eastAsia="宋体" w:cs="宋体"/>
                <w:color w:val="auto"/>
                <w:szCs w:val="22"/>
                <w:highlight w:val="none"/>
              </w:rPr>
              <w:t>本项目</w:t>
            </w:r>
            <w:r>
              <w:rPr>
                <w:rFonts w:hint="eastAsia" w:ascii="宋体" w:hAnsi="宋体" w:eastAsia="宋体" w:cs="宋体"/>
                <w:color w:val="auto"/>
                <w:szCs w:val="22"/>
                <w:highlight w:val="none"/>
                <w:lang w:eastAsia="zh-CN"/>
              </w:rPr>
              <w:t>非</w:t>
            </w:r>
            <w:r>
              <w:rPr>
                <w:rFonts w:hint="eastAsia" w:ascii="宋体" w:hAnsi="宋体" w:eastAsia="宋体" w:cs="宋体"/>
                <w:color w:val="auto"/>
                <w:szCs w:val="22"/>
                <w:highlight w:val="none"/>
              </w:rPr>
              <w:t>专门面向中小企业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19</w:t>
            </w:r>
          </w:p>
        </w:tc>
        <w:tc>
          <w:tcPr>
            <w:tcW w:w="951" w:type="dxa"/>
            <w:noWrap w:val="0"/>
            <w:vAlign w:val="center"/>
          </w:tcPr>
          <w:p>
            <w:pPr>
              <w:jc w:val="center"/>
              <w:rPr>
                <w:rFonts w:hint="eastAsia" w:ascii="宋体" w:hAnsi="宋体" w:eastAsia="宋体" w:cs="宋体"/>
                <w:b/>
                <w:bCs/>
                <w:color w:val="auto"/>
                <w:szCs w:val="24"/>
                <w:highlight w:val="none"/>
              </w:rPr>
            </w:pPr>
            <w:r>
              <w:rPr>
                <w:rFonts w:hint="eastAsia" w:ascii="宋体" w:hAnsi="宋体" w:eastAsia="宋体" w:cs="宋体"/>
                <w:color w:val="auto"/>
                <w:kern w:val="2"/>
                <w:szCs w:val="24"/>
                <w:highlight w:val="none"/>
              </w:rPr>
              <w:t>其他</w:t>
            </w:r>
          </w:p>
        </w:tc>
        <w:tc>
          <w:tcPr>
            <w:tcW w:w="7354" w:type="dxa"/>
            <w:noWrap w:val="0"/>
            <w:vAlign w:val="center"/>
          </w:tcPr>
          <w:p>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pPr>
              <w:spacing w:line="360" w:lineRule="auto"/>
              <w:rPr>
                <w:rFonts w:hint="eastAsia" w:ascii="宋体" w:hAnsi="宋体" w:eastAsia="宋体" w:cs="宋体"/>
                <w:b/>
                <w:bCs/>
                <w:color w:val="auto"/>
                <w:szCs w:val="24"/>
                <w:highlight w:val="none"/>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20</w:t>
            </w:r>
          </w:p>
        </w:tc>
        <w:tc>
          <w:tcPr>
            <w:tcW w:w="951" w:type="dxa"/>
            <w:noWrap w:val="0"/>
            <w:vAlign w:val="center"/>
          </w:tcPr>
          <w:p>
            <w:pPr>
              <w:spacing w:line="312" w:lineRule="auto"/>
              <w:ind w:firstLine="120" w:firstLineChars="50"/>
              <w:jc w:val="center"/>
              <w:rPr>
                <w:rFonts w:hint="eastAsia" w:ascii="宋体" w:hAnsi="宋体" w:eastAsia="宋体" w:cs="宋体"/>
                <w:color w:val="auto"/>
                <w:kern w:val="2"/>
                <w:szCs w:val="24"/>
                <w:highlight w:val="none"/>
              </w:rPr>
            </w:pPr>
            <w:r>
              <w:rPr>
                <w:rFonts w:hint="eastAsia" w:ascii="宋体" w:hAnsi="宋体" w:eastAsia="宋体" w:cs="宋体"/>
                <w:color w:val="auto"/>
                <w:sz w:val="24"/>
                <w:szCs w:val="24"/>
                <w:highlight w:val="none"/>
                <w:lang w:val="en-US" w:eastAsia="zh-CN"/>
              </w:rPr>
              <w:t>中小企业价格得分扣减</w:t>
            </w:r>
          </w:p>
        </w:tc>
        <w:tc>
          <w:tcPr>
            <w:tcW w:w="7354" w:type="dxa"/>
            <w:noWrap w:val="0"/>
            <w:vAlign w:val="center"/>
          </w:tcPr>
          <w:p>
            <w:pPr>
              <w:rPr>
                <w:rFonts w:hint="eastAsia" w:ascii="宋体" w:hAnsi="宋体" w:eastAsia="宋体" w:cs="宋体"/>
                <w:color w:val="auto"/>
                <w:szCs w:val="32"/>
                <w:highlight w:val="none"/>
              </w:rPr>
            </w:pPr>
            <w:r>
              <w:rPr>
                <w:rFonts w:hint="eastAsia" w:ascii="宋体" w:hAnsi="宋体" w:eastAsia="宋体" w:cs="宋体"/>
                <w:color w:val="auto"/>
                <w:sz w:val="24"/>
                <w:szCs w:val="24"/>
                <w:highlight w:val="none"/>
                <w:lang w:val="en-US" w:eastAsia="zh-CN"/>
              </w:rPr>
              <w:t>对符合《政府采购促进中小企业发展管理办法》(财库(2020)46号)规定的小微企业(监狱企业视同小型、微型企业)的报价给予10%(10%-20%)的扣除,用扣除后的价格参加评审。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widowControl/>
              <w:spacing w:line="360" w:lineRule="auto"/>
              <w:jc w:val="center"/>
              <w:rPr>
                <w:rFonts w:hint="default" w:ascii="宋体" w:hAnsi="宋体" w:eastAsia="宋体" w:cs="宋体"/>
                <w:b/>
                <w:bCs/>
                <w:color w:val="auto"/>
                <w:szCs w:val="24"/>
                <w:highlight w:val="none"/>
                <w:lang w:val="en-US" w:eastAsia="zh-CN"/>
              </w:rPr>
            </w:pPr>
            <w:r>
              <w:rPr>
                <w:rFonts w:hint="eastAsia" w:hAnsi="宋体" w:eastAsia="宋体" w:cs="宋体"/>
                <w:b/>
                <w:bCs/>
                <w:color w:val="auto"/>
                <w:szCs w:val="24"/>
                <w:highlight w:val="none"/>
                <w:lang w:val="en-US" w:eastAsia="zh-CN"/>
              </w:rPr>
              <w:t>21</w:t>
            </w:r>
          </w:p>
        </w:tc>
        <w:tc>
          <w:tcPr>
            <w:tcW w:w="951" w:type="dxa"/>
            <w:noWrap w:val="0"/>
            <w:vAlign w:val="center"/>
          </w:tcPr>
          <w:p>
            <w:pPr>
              <w:widowControl/>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备注</w:t>
            </w:r>
          </w:p>
        </w:tc>
        <w:tc>
          <w:tcPr>
            <w:tcW w:w="7354" w:type="dxa"/>
            <w:noWrap w:val="0"/>
            <w:vAlign w:val="center"/>
          </w:tcPr>
          <w:p>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供应商注册登记提醒：</w:t>
            </w:r>
          </w:p>
          <w:p>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24"/>
                <w:highlight w:val="none"/>
              </w:rPr>
              <w:t>http://www.ccgp-shaanxi.gov.cn/information/informationDetail.do?informationguid=8a85be3567ed23460167ed36804d0009</w:t>
            </w:r>
            <w:r>
              <w:rPr>
                <w:rFonts w:hint="eastAsia" w:ascii="宋体" w:hAnsi="宋体" w:eastAsia="宋体" w:cs="宋体"/>
                <w:b/>
                <w:bCs/>
                <w:color w:val="auto"/>
                <w:szCs w:val="24"/>
                <w:highlight w:val="none"/>
              </w:rPr>
              <w:fldChar w:fldCharType="end"/>
            </w:r>
            <w:r>
              <w:rPr>
                <w:rFonts w:hint="eastAsia" w:ascii="宋体" w:hAnsi="宋体" w:eastAsia="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pPr>
        <w:spacing w:before="156" w:beforeLines="50" w:after="156" w:afterLines="50"/>
        <w:jc w:val="center"/>
        <w:rPr>
          <w:rFonts w:hint="eastAsia" w:ascii="宋体" w:hAnsi="宋体" w:eastAsia="宋体" w:cs="宋体"/>
          <w:color w:val="auto"/>
          <w:sz w:val="32"/>
          <w:szCs w:val="32"/>
          <w:highlight w:val="none"/>
        </w:rPr>
      </w:pPr>
      <w:bookmarkStart w:id="24" w:name="_Toc403077639"/>
      <w:bookmarkStart w:id="25" w:name="_Toc363473972"/>
      <w:bookmarkStart w:id="26" w:name="_Toc363474017"/>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一.总  则</w:t>
      </w:r>
      <w:bookmarkEnd w:id="24"/>
      <w:bookmarkEnd w:id="25"/>
      <w:bookmarkEnd w:id="26"/>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1.1本次竞争性磋商所签合同使用财政资金支付，资金已落实到位。</w:t>
      </w:r>
    </w:p>
    <w:p>
      <w:pPr>
        <w:numPr>
          <w:ilvl w:val="0"/>
          <w:numId w:val="1"/>
        </w:numPr>
        <w:spacing w:line="500" w:lineRule="exact"/>
        <w:rPr>
          <w:rFonts w:hint="eastAsia" w:ascii="宋体" w:hAnsi="宋体" w:eastAsia="宋体" w:cs="宋体"/>
          <w:b/>
          <w:color w:val="auto"/>
          <w:szCs w:val="24"/>
          <w:highlight w:val="none"/>
        </w:rPr>
      </w:pPr>
      <w:bookmarkStart w:id="27" w:name="_Toc363474018"/>
      <w:bookmarkStart w:id="28" w:name="_Toc363473973"/>
      <w:bookmarkStart w:id="29" w:name="_Toc403077640"/>
      <w:r>
        <w:rPr>
          <w:rFonts w:hint="eastAsia" w:ascii="宋体" w:hAnsi="宋体" w:eastAsia="宋体" w:cs="宋体"/>
          <w:b/>
          <w:color w:val="auto"/>
          <w:szCs w:val="24"/>
          <w:highlight w:val="none"/>
        </w:rPr>
        <w:t>名词解释</w:t>
      </w:r>
    </w:p>
    <w:p>
      <w:pPr>
        <w:tabs>
          <w:tab w:val="left" w:pos="7665"/>
        </w:tabs>
        <w:spacing w:line="360" w:lineRule="auto"/>
        <w:ind w:firstLine="48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2.1采购人：</w:t>
      </w:r>
      <w:r>
        <w:rPr>
          <w:rFonts w:hint="eastAsia" w:hAnsi="宋体" w:eastAsia="宋体" w:cs="宋体"/>
          <w:color w:val="auto"/>
          <w:szCs w:val="22"/>
          <w:highlight w:val="none"/>
          <w:lang w:eastAsia="zh-CN"/>
        </w:rPr>
        <w:t>柞水县林业局</w:t>
      </w:r>
    </w:p>
    <w:p>
      <w:pPr>
        <w:tabs>
          <w:tab w:val="left" w:pos="7665"/>
        </w:tabs>
        <w:spacing w:line="360" w:lineRule="auto"/>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2.2监督机构：同级人民政府财政部门</w:t>
      </w:r>
    </w:p>
    <w:p>
      <w:pPr>
        <w:tabs>
          <w:tab w:val="left" w:pos="766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2"/>
          <w:highlight w:val="none"/>
        </w:rPr>
        <w:t>2.3采购代理机构：陕西至诚招标咨询有限公司</w:t>
      </w:r>
    </w:p>
    <w:p>
      <w:pPr>
        <w:tabs>
          <w:tab w:val="left" w:pos="766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2.5产品是指本竞争性磋商文件中第四章所述所有服务。</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2.6服务是指供应商为满足竞争性磋商文件要求而提供的服务。</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3.合格的供应商</w:t>
      </w:r>
    </w:p>
    <w:p>
      <w:pPr>
        <w:tabs>
          <w:tab w:val="left" w:pos="851"/>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3.1《政府采购法》第二十二条第一款规定的供应商基本资格条件:</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1）具有独立承担民事责任的能力；</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2）具有良好的商业信誉和健全的财务会计制度；</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3）具有履行合同所必需的设备和专业技术能力；</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4）有依法缴纳税收和社会保障资金的良好记录；</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5）参加政府采购活动前三年内，在经营活动中没有重大违法记录；</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6）法律、行政法规规定的其他条件。</w:t>
      </w:r>
    </w:p>
    <w:p>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3.2根据本次采购项目的特殊要求，规定的供应商特殊条件（见供应商须知前附表）。</w:t>
      </w:r>
    </w:p>
    <w:p>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3.4供应商必须在陕西至诚招标咨询有限公司购买</w:t>
      </w:r>
      <w:r>
        <w:rPr>
          <w:rFonts w:hint="eastAsia" w:ascii="宋体" w:hAnsi="宋体" w:eastAsia="宋体" w:cs="宋体"/>
          <w:color w:val="auto"/>
          <w:highlight w:val="none"/>
        </w:rPr>
        <w:t>竞争性磋商文件</w:t>
      </w:r>
      <w:r>
        <w:rPr>
          <w:rFonts w:hint="eastAsia" w:ascii="宋体" w:hAnsi="宋体" w:eastAsia="宋体" w:cs="宋体"/>
          <w:color w:val="auto"/>
          <w:szCs w:val="24"/>
          <w:highlight w:val="none"/>
        </w:rPr>
        <w:t>，方可参加磋商。</w:t>
      </w:r>
      <w:r>
        <w:rPr>
          <w:rFonts w:hint="eastAsia" w:ascii="宋体" w:hAnsi="宋体" w:eastAsia="宋体" w:cs="宋体"/>
          <w:color w:val="auto"/>
          <w:highlight w:val="none"/>
        </w:rPr>
        <w:t>竞争性</w:t>
      </w:r>
      <w:r>
        <w:rPr>
          <w:rFonts w:hint="eastAsia" w:ascii="宋体" w:hAnsi="宋体" w:eastAsia="宋体" w:cs="宋体"/>
          <w:color w:val="auto"/>
          <w:szCs w:val="24"/>
          <w:highlight w:val="none"/>
        </w:rPr>
        <w:t>磋商文件售后不退。</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3.5本项目不接受联合体磋商。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3.6磋商费用自理。不论磋商的结果如何，供应商均应自行承担所有与参加磋商有关的费用。</w:t>
      </w:r>
    </w:p>
    <w:p>
      <w:pPr>
        <w:tabs>
          <w:tab w:val="left" w:pos="747"/>
        </w:tabs>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w:t>
      </w:r>
      <w:r>
        <w:rPr>
          <w:rFonts w:hint="eastAsia" w:ascii="宋体" w:hAnsi="宋体" w:eastAsia="宋体" w:cs="宋体"/>
          <w:b/>
          <w:color w:val="auto"/>
          <w:szCs w:val="24"/>
          <w:highlight w:val="none"/>
        </w:rPr>
        <w:t>竞争性磋商产品（含服务）的合格性和合法性</w:t>
      </w:r>
    </w:p>
    <w:p>
      <w:pPr>
        <w:tabs>
          <w:tab w:val="left" w:pos="747"/>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4.1竞争性磋商产品（含服务）应满足竞争性磋商文件的要求并应符合国家法律法规、行业管理部门要求的其他强制性标准。</w:t>
      </w:r>
      <w:r>
        <w:rPr>
          <w:rFonts w:hint="eastAsia" w:ascii="宋体" w:hAnsi="宋体" w:eastAsia="宋体" w:cs="宋体"/>
          <w:color w:val="auto"/>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4.2采购人有权拒绝接受任何不合格的产品和服务，由此产生的费用及相关后果均由供应商自行承担。</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5.竞争性磋商响应文件内容的真实性</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312" w:beforeLines="100" w:after="156"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二.竞争性磋商文件</w:t>
      </w:r>
      <w:bookmarkEnd w:id="27"/>
      <w:bookmarkEnd w:id="28"/>
      <w:bookmarkEnd w:id="29"/>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6.竞争性磋商文件构成</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竞争性磋商公告</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供应商须知</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第三章 评审方法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合同条款及格式</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磋商内容及技术要求</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第六章 竞争性磋商响应文件构成及格式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7.竞争性磋商文件的修改和澄清</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7.4供应商在收到上述通知后，应立即向采购代理机构回函确认。</w:t>
      </w:r>
    </w:p>
    <w:p>
      <w:pPr>
        <w:keepNext/>
        <w:keepLines/>
        <w:spacing w:before="312" w:beforeLines="100" w:after="156" w:afterLines="50" w:line="360" w:lineRule="auto"/>
        <w:jc w:val="center"/>
        <w:rPr>
          <w:rFonts w:hint="eastAsia" w:ascii="宋体" w:hAnsi="宋体" w:eastAsia="宋体" w:cs="宋体"/>
          <w:b/>
          <w:color w:val="auto"/>
          <w:sz w:val="32"/>
          <w:szCs w:val="32"/>
          <w:highlight w:val="none"/>
        </w:rPr>
      </w:pPr>
      <w:bookmarkStart w:id="30" w:name="_Toc363473974"/>
      <w:bookmarkStart w:id="31" w:name="_Toc363474019"/>
      <w:bookmarkStart w:id="32" w:name="_Toc403077641"/>
      <w:r>
        <w:rPr>
          <w:rFonts w:hint="eastAsia" w:ascii="宋体" w:hAnsi="宋体" w:eastAsia="宋体" w:cs="宋体"/>
          <w:b/>
          <w:color w:val="auto"/>
          <w:sz w:val="32"/>
          <w:szCs w:val="32"/>
          <w:highlight w:val="none"/>
        </w:rPr>
        <w:t>三.磋商响应文件的编制</w:t>
      </w:r>
      <w:bookmarkEnd w:id="30"/>
      <w:bookmarkEnd w:id="31"/>
      <w:bookmarkEnd w:id="32"/>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 磋商语言和磋商货币</w:t>
      </w:r>
    </w:p>
    <w:p>
      <w:p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8.2磋商应以人民币报价。任何包含非人民币报价的磋商将按无效磋商处理。</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9.竞争性磋商响应文件的构成</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 供应商提交的竞争性磋商响应文件应包含下列部分的内容：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（1）按照供应商须知的要求和竞争性磋商文件规定格式填写的竞争性磋商响应函、磋商报价表、法定代表人授权委托书。</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（2）按照竞争性磋商文件的要求编制的磋商方案说明。</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（3）按照竞争性磋商文件供应商须知前附表的要求提交的资格证明文件；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（4）按照本须知第14条要求提交的磋商保证金。</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（5）竞争磋商文件中要求的其他证明文件。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10.竞争性磋商响应文件格式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11.磋商报价</w:t>
      </w:r>
    </w:p>
    <w:p>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磋商报价：磋商报价是供应商为完成本项目要求的全部服务内容最终价格的体现，包括但不限于人工费（含保险）、差旅费、调查服务费、招标代理服务费、税金等其他一切相关费用。供应商所报的价格应考虑到可能发生的所有与完成本项目相关服务及履行合同义务有关的一切费用。</w:t>
      </w:r>
    </w:p>
    <w:p>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供应商所报的价格应考虑到可能发生的所有与完成本项目相关服务及履行合同义务有关的一切费用，任何有选择的报价将不予接受，按无效磋商处理。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12.证明供应商合格的资格证明文件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13.证明服务符合竞争性磋商文件规定的文件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13.1供应商应在竞争性磋商响应文件中提交服务满足竞争性磋商文件要求并符合国家法律法规、行业管理部门要求的其他强制性标准的证明文件。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 供应商须提供全部服务内容的详细说明。</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14.磋商保证金</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14.1供应商在磋商时应向陕西至诚招标咨询有限公司提交“供应商须知前附表”规定数额的磋商保证金,并作为其磋商的一部分。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14.2磋商保证金是为了保护采购单位（包括陕西至诚招标咨询有限公司及采购人）免遭因供应商的行为而蒙受损失。采购单位在因供应商的行为受到损害时可根据本须知的规定没收供应商的磋商保证金。</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14.3磋商保证金可采取“供应商须知前附表”规定的任何一种形式。</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14.4磋商保证金必须按照竞争性磋商文件“供应商须知前附表”中规定的缴纳金额及方式办理。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14.5磋商后经审查，未提交磋商保证金、未按竞争性磋商文件规定时间提交磋商保证金</w:t>
      </w:r>
      <w:r>
        <w:rPr>
          <w:rFonts w:hint="eastAsia" w:ascii="宋体" w:hAnsi="宋体" w:eastAsia="宋体" w:cs="宋体"/>
          <w:color w:val="auto"/>
          <w:highlight w:val="none"/>
        </w:rPr>
        <w:t>或担保机构出具的保函正本未在采购代理机构备案的</w:t>
      </w:r>
      <w:r>
        <w:rPr>
          <w:rFonts w:hint="eastAsia" w:ascii="宋体" w:hAnsi="宋体" w:eastAsia="宋体" w:cs="宋体"/>
          <w:color w:val="auto"/>
          <w:szCs w:val="24"/>
          <w:highlight w:val="none"/>
        </w:rPr>
        <w:t>、磋商保证金金额不足或磋商保证金转账凭证复印件/担保机构出具的保函正本复印件未附在磋商响应文件内的磋商将按无效磋商处理。</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ascii="宋体" w:hAnsi="宋体" w:eastAsia="宋体" w:cs="宋体"/>
          <w:b/>
          <w:color w:val="auto"/>
          <w:szCs w:val="24"/>
          <w:highlight w:val="none"/>
        </w:rPr>
        <w:t>（退还时，须向采购代理机构提供采购合同原件、开户许可证及转账凭证复印件壹份）</w:t>
      </w:r>
      <w:r>
        <w:rPr>
          <w:rFonts w:hint="eastAsia" w:ascii="宋体" w:hAnsi="宋体" w:eastAsia="宋体" w:cs="宋体"/>
          <w:color w:val="auto"/>
          <w:szCs w:val="24"/>
          <w:highlight w:val="none"/>
        </w:rPr>
        <w:t>。</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14.8 下列任何情况发生时，视为供应商违约，其磋商保证金将被没收：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供应商在磋商有效期内撤回其磋商响应文件；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2）供应商在响应文件中提供伪造、套改、虚假资料参加磋商的。</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 供应商成交后放弃成交或未能按规定签订合同；或未能按规定交纳成交代理服务费。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5）供应商事先未通告无故不参加磋商活动的。</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6）供应商不按法定程序进行质疑和投诉，捏造事实，查无实据，造成恶劣影响，导致采购活动无法正常进行的。</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14.9采购信用担保及信用融资政策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陕西省信用担保及信用融资政策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保证金及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ww.ccgp-shaanxi.gov.cn/)重要通知专栏中查询了解。</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15.磋商有效期</w:t>
      </w:r>
    </w:p>
    <w:p>
      <w:pPr>
        <w:spacing w:line="360" w:lineRule="auto"/>
        <w:ind w:firstLine="480" w:firstLineChars="200"/>
        <w:rPr>
          <w:rFonts w:hint="eastAsia" w:ascii="宋体" w:hAnsi="宋体" w:eastAsia="宋体" w:cs="宋体"/>
          <w:color w:val="auto"/>
          <w:szCs w:val="24"/>
          <w:highlight w:val="none"/>
        </w:rPr>
      </w:pPr>
      <w:bookmarkStart w:id="33" w:name="OLE_LINK4"/>
      <w:r>
        <w:rPr>
          <w:rFonts w:hint="eastAsia" w:ascii="宋体" w:hAnsi="宋体" w:eastAsia="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33"/>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16.竞争性磋商响应文件的式样和签署</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color w:val="auto"/>
          <w:spacing w:val="4"/>
          <w:highlight w:val="none"/>
        </w:rPr>
        <w:t>电子版（U盘）</w:t>
      </w:r>
      <w:r>
        <w:rPr>
          <w:rFonts w:hint="eastAsia" w:ascii="宋体" w:hAnsi="宋体" w:eastAsia="宋体" w:cs="宋体"/>
          <w:color w:val="auto"/>
          <w:szCs w:val="24"/>
          <w:highlight w:val="none"/>
        </w:rPr>
        <w:t>并在盘面标注供应商全称、项目名称、项目编号，并与竞争性磋商响应文件同时递交。</w:t>
      </w:r>
    </w:p>
    <w:p>
      <w:pPr>
        <w:spacing w:line="500" w:lineRule="exact"/>
        <w:ind w:firstLine="480" w:firstLineChars="200"/>
        <w:rPr>
          <w:rFonts w:hint="eastAsia" w:ascii="宋体" w:hAnsi="宋体" w:eastAsia="宋体" w:cs="宋体"/>
          <w:b/>
          <w:bCs/>
          <w:color w:val="auto"/>
          <w:highlight w:val="none"/>
        </w:rPr>
      </w:pPr>
      <w:r>
        <w:rPr>
          <w:rFonts w:hint="eastAsia" w:ascii="宋体" w:hAnsi="宋体" w:eastAsia="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color w:val="auto"/>
          <w:szCs w:val="24"/>
          <w:highlight w:val="none"/>
        </w:rPr>
        <w:t>所有竞争性磋商响应文件正本和副本须按第六章规定的顺序编排、并应编制目录、逐页标注连续页码，并</w:t>
      </w:r>
      <w:r>
        <w:rPr>
          <w:rFonts w:hint="eastAsia" w:ascii="宋体" w:hAnsi="宋体" w:eastAsia="宋体" w:cs="宋体"/>
          <w:b/>
          <w:bCs/>
          <w:color w:val="auto"/>
          <w:highlight w:val="none"/>
        </w:rPr>
        <w:t>分别胶装成册。</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16.3任何行间插字、涂改和增删，必须由供应商的法定代表人或其授权代表在旁边签字才有效。</w:t>
      </w:r>
    </w:p>
    <w:p>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16.4供应商名称应填写全称。磋商响应文件正本需逐页加盖供应商（鲜章），否则按无效处理。</w:t>
      </w:r>
    </w:p>
    <w:p>
      <w:pPr>
        <w:keepNext/>
        <w:keepLines/>
        <w:spacing w:before="312" w:beforeLines="100" w:after="156"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四.竞争性磋商响应文件的递交</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17.竞争性磋商响应文件的密封和标记</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17.2供应商应将竞争性磋商响应文件正本、</w:t>
      </w:r>
      <w:r>
        <w:rPr>
          <w:rFonts w:hint="eastAsia" w:ascii="宋体" w:hAnsi="宋体" w:eastAsia="宋体" w:cs="宋体"/>
          <w:color w:val="auto"/>
          <w:szCs w:val="24"/>
          <w:highlight w:val="none"/>
        </w:rPr>
        <w:t>所有的副本、</w:t>
      </w:r>
      <w:r>
        <w:rPr>
          <w:rFonts w:hint="eastAsia" w:ascii="宋体" w:hAnsi="宋体" w:eastAsia="宋体" w:cs="宋体"/>
          <w:color w:val="auto"/>
          <w:highlight w:val="none"/>
        </w:rPr>
        <w:t>电子版本、报价一览表单独密封装在封袋中（封袋不得有破损），且在封袋正面标明</w:t>
      </w:r>
      <w:r>
        <w:rPr>
          <w:rFonts w:hint="eastAsia" w:ascii="宋体" w:hAnsi="宋体" w:eastAsia="宋体" w:cs="宋体"/>
          <w:color w:val="auto"/>
          <w:szCs w:val="24"/>
          <w:highlight w:val="none"/>
        </w:rPr>
        <w:t>“正本”“副本”</w:t>
      </w:r>
      <w:r>
        <w:rPr>
          <w:rFonts w:hint="eastAsia" w:ascii="宋体" w:hAnsi="宋体" w:eastAsia="宋体" w:cs="宋体"/>
          <w:color w:val="auto"/>
          <w:highlight w:val="none"/>
        </w:rPr>
        <w:t>“电子版本”“报价一览表”字样。封袋应加贴封条，并在封线处加盖供应商公章，封袋正面要粘贴供应商全称、项目名称、编号等标识。</w:t>
      </w:r>
    </w:p>
    <w:p>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外层包装请按以下要求标记：</w:t>
      </w:r>
    </w:p>
    <w:p>
      <w:pPr>
        <w:spacing w:line="360" w:lineRule="auto"/>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磋商响应单位的全称；</w:t>
      </w:r>
    </w:p>
    <w:p>
      <w:pPr>
        <w:spacing w:line="360" w:lineRule="auto"/>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 磋商项目名称、项目编号；</w:t>
      </w:r>
    </w:p>
    <w:p>
      <w:pPr>
        <w:spacing w:line="360" w:lineRule="auto"/>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3）正本或副本、电子版、报价一览表“请勿在＿＿＿＿＿(磋商时间)之前启封”。</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17.4如果供应商未对竞争性磋商响应文件按上述要求进行完好密封，由此产生的不利后果由供应商自行承担。</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18．竞争性磋商响应文件的递交</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18.3无论供应商成交与否，其竞争性磋商响应文件恕不退还。</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19．递交的竞争性磋商响应文件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19.1按照供应商须知的规定，采购代理机构将拒绝接受在规定的磋商截止时间后递交的任何竞争性磋商响应文件。</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20．磋商的修改与撤回</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 供应商的修改或撤回或变动价格的通知应按本须知第17条的规定编制、密封、标记和递交。</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20.3 在磋商截止时间之后，供应商不得对其磋商响应文件做任何修改或撤回。</w:t>
      </w:r>
    </w:p>
    <w:p>
      <w:pPr>
        <w:keepNext/>
        <w:keepLines/>
        <w:spacing w:before="312" w:beforeLines="100" w:after="156" w:afterLines="50" w:line="360" w:lineRule="auto"/>
        <w:jc w:val="center"/>
        <w:rPr>
          <w:rFonts w:hint="eastAsia" w:ascii="宋体" w:hAnsi="宋体" w:eastAsia="宋体" w:cs="宋体"/>
          <w:b/>
          <w:color w:val="auto"/>
          <w:sz w:val="32"/>
          <w:szCs w:val="32"/>
          <w:highlight w:val="none"/>
        </w:rPr>
      </w:pPr>
      <w:bookmarkStart w:id="34" w:name="_Toc363473976"/>
      <w:bookmarkStart w:id="35" w:name="_Toc403077643"/>
      <w:bookmarkStart w:id="36" w:name="_Toc363474021"/>
      <w:r>
        <w:rPr>
          <w:rFonts w:hint="eastAsia" w:ascii="宋体" w:hAnsi="宋体" w:eastAsia="宋体" w:cs="宋体"/>
          <w:b/>
          <w:color w:val="auto"/>
          <w:sz w:val="32"/>
          <w:szCs w:val="32"/>
          <w:highlight w:val="none"/>
        </w:rPr>
        <w:t>五.磋商与评标</w:t>
      </w:r>
      <w:bookmarkEnd w:id="34"/>
      <w:bookmarkEnd w:id="35"/>
      <w:bookmarkEnd w:id="36"/>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21.磋商大会</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21.2采购代理机构将做磋商记录，存档备查。</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22．评审程序</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23．评审组织及评审原则</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23.5磋商过程中的实质性变动：</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23.6竞争性磋商响应文件的初审（含资格性检查和符合性检查）</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23.6.2计算错误将按以下方法更正：</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（2）磋商响应文件的大写金额和小写金额不一致的，以大写金额为准；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（3）单价金额小数点或者百分比有明显错位的，以单独密封的报价一览表的总价为准，并修改单价；</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（4）总价金额与按单价汇总金额不一致的，以单价金额计算结果为准。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color w:val="auto"/>
          <w:szCs w:val="24"/>
          <w:highlight w:val="none"/>
        </w:rPr>
        <w:t>如发现下列情况之一的，其磋商将构成非实质性响应，按无效磋商处理：</w:t>
      </w:r>
    </w:p>
    <w:p>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2）竞争性磋商响应文件未按竞争性磋商文件要求密封、签署、盖章的；</w:t>
      </w:r>
    </w:p>
    <w:p>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3）供应商未提交有效的磋商保证金或金额不足的、磋商保证金形式不符合竞争性磋商文件要求的；</w:t>
      </w:r>
    </w:p>
    <w:p>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4）资格证明文件不全的或无效的，或不符合国家规定的；</w:t>
      </w:r>
    </w:p>
    <w:p>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5）竞争性磋商响应文件无供应商公章、无法定代表人签字或签字人无法定代表人有效委托书的；</w:t>
      </w:r>
    </w:p>
    <w:p>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6）</w:t>
      </w:r>
      <w:r>
        <w:rPr>
          <w:rFonts w:hint="eastAsia" w:ascii="宋体" w:hAnsi="宋体" w:eastAsia="宋体" w:cs="宋体"/>
          <w:b/>
          <w:bCs/>
          <w:color w:val="auto"/>
          <w:spacing w:val="-6"/>
          <w:szCs w:val="24"/>
          <w:highlight w:val="none"/>
        </w:rPr>
        <w:t>无磋商有效期或有效期达不到竞争性磋商文件要求的</w:t>
      </w:r>
      <w:r>
        <w:rPr>
          <w:rFonts w:hint="eastAsia" w:ascii="宋体" w:hAnsi="宋体" w:eastAsia="宋体" w:cs="宋体"/>
          <w:b/>
          <w:bCs/>
          <w:color w:val="auto"/>
          <w:szCs w:val="24"/>
          <w:highlight w:val="none"/>
        </w:rPr>
        <w:t>；</w:t>
      </w:r>
    </w:p>
    <w:p>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7）供应商在同一份竞争性磋商响应文件中，有两个或多个报价的；</w:t>
      </w:r>
    </w:p>
    <w:p>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8）存在有重大缺漏项和重大偏离的；</w:t>
      </w:r>
    </w:p>
    <w:p>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10）磋商总报价低于成本或者高于竞争性磋商文件公布的采购预算的。</w:t>
      </w:r>
    </w:p>
    <w:p>
      <w:pPr>
        <w:pStyle w:val="14"/>
        <w:spacing w:before="0" w:beforeAutospacing="0" w:after="0" w:afterAutospacing="0" w:line="50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11）竞争性磋商响应文件含有采购人不能接受的附加条件的；</w:t>
      </w:r>
    </w:p>
    <w:p>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12）竞争性磋商响应文件不符合法律法规要求的；</w:t>
      </w:r>
    </w:p>
    <w:p>
      <w:pPr>
        <w:pStyle w:val="14"/>
        <w:spacing w:before="0" w:beforeAutospacing="0" w:after="0" w:afterAutospacing="0" w:line="50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23.7竞争性磋商响应文件的详细评审</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23.7.2详细评审按照“供应商须知前附表”的评审方法进行。</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23.8成交候选人的确定</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磋商小组完成评审后，向采购人提出书面评审，并推荐1-3名成交候选人，标明排列顺序。</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24．评审过程的保密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磋商小组成员和与评审活动有关的工作人员不得泄露有关竞争性磋商响应文件的评审和比较、成交候选人的推荐以及与评审有关的其他情况。</w:t>
      </w:r>
    </w:p>
    <w:p>
      <w:pPr>
        <w:jc w:val="lef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25．评审方法</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312" w:beforeLines="100" w:after="156"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六.成交、通知与签约</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26．成交程序</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26.2采购人根据磋商报告中推荐的成交候选人排列顺序，确定排名第一的为成交供应商。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26.4采购人也可以授权磋商小组评审后直接确定成交供应商。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26.5成交供应商确定之后，成交结果将在财政部门指定的政府采购信息发布媒体上公告。</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26.6供应商或者其他利害关系人对评审结果有异议的，应当在法律规定的时间内提出。</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27．成交通知</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27.1采购代理机构向成交供应商发出《成交通知书》。</w:t>
      </w:r>
      <w:r>
        <w:rPr>
          <w:rFonts w:hint="eastAsia" w:ascii="宋体" w:hAnsi="宋体" w:eastAsia="宋体" w:cs="宋体"/>
          <w:b/>
          <w:bCs/>
          <w:color w:val="auto"/>
          <w:szCs w:val="24"/>
          <w:highlight w:val="none"/>
        </w:rPr>
        <w:t>成交供应商领取成交通知书时须携带法定代表人授权书及加盖单位公章的被授权人身份证复印件。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28. 采购合同的签订</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28.2采购人自采购合同签订之日起七个工作日内，将采购合同副本报同级人民政府财政部门备案。</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29．磋商代理服务费</w:t>
      </w:r>
      <w:r>
        <w:rPr>
          <w:rFonts w:hint="eastAsia" w:ascii="宋体" w:hAnsi="宋体" w:eastAsia="宋体" w:cs="宋体"/>
          <w:color w:val="auto"/>
          <w:szCs w:val="24"/>
          <w:highlight w:val="none"/>
        </w:rPr>
        <w:t xml:space="preserve">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29.1 招标代理服务费的计算方法：以中标金额为基数，依据国家计委颁布《招标代理服务收费管理暂行办法》（计价格[2002]1980号）文件的有关规定执行。</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29.2 成交单位在领取成交通知书前，须向采购代理机构一次性支付代理服务费。</w:t>
      </w:r>
    </w:p>
    <w:p>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代理服务费转账账户：</w:t>
      </w:r>
    </w:p>
    <w:p>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1、采购代理机构开户名称: 陕西至诚招标咨询有限公司</w:t>
      </w:r>
    </w:p>
    <w:p>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2、开户行名称：中国建设银行股份有限公司西安高新技术产业开发区支行</w:t>
      </w:r>
    </w:p>
    <w:p>
      <w:pPr>
        <w:pStyle w:val="7"/>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3、账号：61050192090000002152。</w:t>
      </w:r>
    </w:p>
    <w:p>
      <w:pPr>
        <w:numPr>
          <w:ilvl w:val="0"/>
          <w:numId w:val="2"/>
        </w:numPr>
        <w:spacing w:line="6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质疑</w:t>
      </w:r>
    </w:p>
    <w:p>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18"/>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30.2供应商必须在法定质疑期内一次性提出针对同一采购程序环节的质疑。</w:t>
      </w:r>
    </w:p>
    <w:p>
      <w:pPr>
        <w:spacing w:line="500" w:lineRule="exact"/>
        <w:ind w:left="3" w:firstLine="518" w:firstLineChars="216"/>
        <w:rPr>
          <w:rStyle w:val="18"/>
          <w:rFonts w:hint="eastAsia" w:ascii="宋体" w:hAnsi="宋体" w:eastAsia="宋体" w:cs="宋体"/>
          <w:b w:val="0"/>
          <w:color w:val="auto"/>
          <w:szCs w:val="24"/>
          <w:highlight w:val="none"/>
          <w:shd w:val="clear" w:color="auto" w:fill="FFFFFF"/>
        </w:rPr>
      </w:pPr>
      <w:r>
        <w:rPr>
          <w:rStyle w:val="18"/>
          <w:rFonts w:hint="eastAsia" w:ascii="宋体" w:hAnsi="宋体" w:eastAsia="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18"/>
          <w:rFonts w:hint="eastAsia" w:ascii="宋体" w:hAnsi="宋体" w:eastAsia="宋体" w:cs="宋体"/>
          <w:b w:val="0"/>
          <w:color w:val="auto"/>
          <w:szCs w:val="24"/>
          <w:highlight w:val="none"/>
          <w:shd w:val="clear" w:color="auto" w:fill="FFFFFF"/>
        </w:rPr>
      </w:pPr>
      <w:r>
        <w:rPr>
          <w:rStyle w:val="18"/>
          <w:rFonts w:hint="eastAsia" w:ascii="宋体" w:hAnsi="宋体" w:eastAsia="宋体" w:cs="宋体"/>
          <w:b w:val="0"/>
          <w:color w:val="auto"/>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30.5供应商提出质疑应当提交质疑函和必要的证明材料。质疑函应当包括下列内容：</w:t>
      </w:r>
    </w:p>
    <w:p>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30.5.1供应商的姓名或者名称、地址、邮编、联系人及联系电话；</w:t>
      </w:r>
    </w:p>
    <w:p>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30.5.2质疑项目的名称、编号；</w:t>
      </w:r>
    </w:p>
    <w:p>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30.5.3具体、明确的质疑事项和与质疑事项相关的请求；</w:t>
      </w:r>
    </w:p>
    <w:p>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30.5.4事实依据；</w:t>
      </w:r>
    </w:p>
    <w:p>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30.5.5必要的法律依据；</w:t>
      </w:r>
    </w:p>
    <w:p>
      <w:pPr>
        <w:spacing w:line="500" w:lineRule="exact"/>
        <w:ind w:right="12" w:firstLine="480" w:firstLineChars="200"/>
        <w:rPr>
          <w:rStyle w:val="18"/>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30.5.6提出质疑的日期。</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30.6有下列情形之一的，属于无效质疑，采购代理机构和采购人不予受理：</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30.6.1质疑供应商不是参与本次政府采购项目的供应商；</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30.6.2质疑供应商与质疑事项不存在利害关系的；</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30.6.3未在法定期限内提出质疑的；</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30.6.4质疑未以书面形式提出，或质疑函主要内容构成不完整的；</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30.6.5应当提交授权书而未提交的；</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30.6.6以非法手段取得证据、材料的；</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30.6.7质疑答复后，同一质疑人就同一事项或同一采购程序环节再次提出质疑的；</w:t>
      </w:r>
    </w:p>
    <w:p>
      <w:pPr>
        <w:widowControl/>
        <w:spacing w:line="360" w:lineRule="auto"/>
        <w:ind w:firstLine="480" w:firstLineChars="200"/>
        <w:rPr>
          <w:rStyle w:val="18"/>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highlight w:val="none"/>
        </w:rPr>
        <w:t>30.6.8不符合法律、法规、规章和政府采购监管机构规定的其他条件的。</w:t>
      </w:r>
    </w:p>
    <w:p>
      <w:pPr>
        <w:spacing w:line="500" w:lineRule="exact"/>
        <w:ind w:right="1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30.7质疑答复</w:t>
      </w:r>
    </w:p>
    <w:p>
      <w:pPr>
        <w:pStyle w:val="21"/>
        <w:spacing w:line="500" w:lineRule="exact"/>
        <w:ind w:firstLine="48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30.7.1采购人或采购代理机构在收到质疑函后7个工作日内作出答复，并以书面形式通知质疑供应商和其他有关供应商。</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31.其他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31.3采用竞争性磋商采购方式采购的政府购买服务项目（含政府和社会资本合作项目），</w:t>
      </w:r>
      <w:r>
        <w:rPr>
          <w:rFonts w:hint="eastAsia" w:ascii="宋体" w:hAnsi="宋体" w:eastAsia="宋体" w:cs="宋体"/>
          <w:color w:val="auto"/>
          <w:highlight w:val="none"/>
        </w:rPr>
        <w:t>采购过程中符合要求的供应商</w:t>
      </w:r>
      <w:r>
        <w:rPr>
          <w:rFonts w:hint="eastAsia" w:ascii="宋体" w:hAnsi="宋体" w:eastAsia="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37" w:name="_Toc363474023"/>
    </w:p>
    <w:p>
      <w:pPr>
        <w:pStyle w:val="3"/>
        <w:jc w:val="center"/>
        <w:rPr>
          <w:rFonts w:hint="eastAsia" w:ascii="宋体" w:hAnsi="宋体" w:eastAsia="宋体" w:cs="宋体"/>
          <w:bCs/>
          <w:color w:val="auto"/>
          <w:szCs w:val="24"/>
          <w:highlight w:val="none"/>
        </w:rPr>
      </w:pPr>
      <w:bookmarkStart w:id="38" w:name="_Toc1962"/>
      <w:bookmarkStart w:id="39" w:name="_Toc403077645"/>
      <w:bookmarkStart w:id="40" w:name="_Toc423973074"/>
      <w:bookmarkStart w:id="41" w:name="_Toc25783"/>
      <w:r>
        <w:rPr>
          <w:rFonts w:hint="eastAsia" w:ascii="宋体" w:hAnsi="宋体" w:eastAsia="宋体" w:cs="宋体"/>
          <w:bCs/>
          <w:color w:val="auto"/>
          <w:szCs w:val="36"/>
          <w:highlight w:val="none"/>
        </w:rPr>
        <w:br w:type="page"/>
      </w:r>
      <w:r>
        <w:rPr>
          <w:rFonts w:hint="eastAsia" w:ascii="宋体" w:hAnsi="宋体" w:eastAsia="宋体" w:cs="宋体"/>
          <w:bCs/>
          <w:color w:val="auto"/>
          <w:szCs w:val="36"/>
          <w:highlight w:val="none"/>
        </w:rPr>
        <w:t>第三章</w:t>
      </w:r>
      <w:r>
        <w:rPr>
          <w:rFonts w:hint="eastAsia" w:ascii="宋体" w:eastAsia="宋体" w:cs="宋体"/>
          <w:bCs/>
          <w:color w:val="auto"/>
          <w:szCs w:val="36"/>
          <w:highlight w:val="none"/>
          <w:lang w:val="en-US" w:eastAsia="zh-CN"/>
        </w:rPr>
        <w:t xml:space="preserve">  </w:t>
      </w:r>
      <w:r>
        <w:rPr>
          <w:rFonts w:hint="eastAsia" w:ascii="宋体" w:hAnsi="宋体" w:eastAsia="宋体" w:cs="宋体"/>
          <w:bCs/>
          <w:color w:val="auto"/>
          <w:sz w:val="36"/>
          <w:szCs w:val="36"/>
          <w:highlight w:val="none"/>
        </w:rPr>
        <w:t>评审</w:t>
      </w:r>
      <w:r>
        <w:rPr>
          <w:rFonts w:hint="eastAsia" w:ascii="宋体" w:hAnsi="宋体" w:eastAsia="宋体" w:cs="宋体"/>
          <w:bCs/>
          <w:color w:val="auto"/>
          <w:szCs w:val="36"/>
          <w:highlight w:val="none"/>
        </w:rPr>
        <w:t>方法</w:t>
      </w:r>
      <w:bookmarkEnd w:id="38"/>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一．评审方法：</w:t>
      </w:r>
    </w:p>
    <w:p>
      <w:pPr>
        <w:spacing w:line="500" w:lineRule="exact"/>
        <w:ind w:firstLine="520" w:firstLineChars="217"/>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hint="eastAsia" w:ascii="宋体" w:hAnsi="宋体" w:eastAsia="宋体" w:cs="宋体"/>
          <w:b/>
          <w:color w:val="auto"/>
          <w:spacing w:val="4"/>
          <w:szCs w:val="24"/>
          <w:highlight w:val="none"/>
        </w:rPr>
      </w:pPr>
      <w:r>
        <w:rPr>
          <w:rFonts w:hint="eastAsia" w:ascii="宋体" w:hAnsi="宋体" w:eastAsia="宋体" w:cs="宋体"/>
          <w:b/>
          <w:color w:val="auto"/>
          <w:spacing w:val="4"/>
          <w:szCs w:val="24"/>
          <w:highlight w:val="none"/>
        </w:rPr>
        <w:t>二、评审程序：</w:t>
      </w:r>
    </w:p>
    <w:p>
      <w:pPr>
        <w:tabs>
          <w:tab w:val="left" w:pos="0"/>
        </w:tabs>
        <w:adjustRightInd w:val="0"/>
        <w:snapToGrid w:val="0"/>
        <w:spacing w:line="5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3"/>
        </w:numPr>
        <w:spacing w:line="500" w:lineRule="exact"/>
        <w:ind w:firstLine="498" w:firstLineChars="200"/>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对磋商响应文件的初审：</w:t>
      </w:r>
    </w:p>
    <w:p>
      <w:pPr>
        <w:tabs>
          <w:tab w:val="left" w:pos="0"/>
        </w:tabs>
        <w:adjustRightInd w:val="0"/>
        <w:snapToGrid w:val="0"/>
        <w:spacing w:line="500" w:lineRule="exact"/>
        <w:ind w:firstLine="472" w:firstLineChars="196"/>
        <w:rPr>
          <w:rFonts w:hint="eastAsia" w:ascii="宋体" w:hAnsi="宋体" w:eastAsia="宋体" w:cs="宋体"/>
          <w:color w:val="auto"/>
          <w:highlight w:val="none"/>
        </w:rPr>
      </w:pPr>
      <w:r>
        <w:rPr>
          <w:rFonts w:hint="eastAsia" w:ascii="宋体" w:hAnsi="宋体" w:eastAsia="宋体" w:cs="宋体"/>
          <w:b/>
          <w:bCs/>
          <w:color w:val="auto"/>
          <w:highlight w:val="none"/>
        </w:rPr>
        <w:t>1.1资格性审查。</w:t>
      </w:r>
      <w:r>
        <w:rPr>
          <w:rFonts w:hint="eastAsia" w:ascii="宋体" w:hAnsi="宋体" w:eastAsia="宋体" w:cs="宋体"/>
          <w:color w:val="auto"/>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int="eastAsia" w:ascii="宋体" w:hAnsi="宋体" w:eastAsia="宋体" w:cs="宋体"/>
          <w:color w:val="auto"/>
          <w:highlight w:val="none"/>
        </w:rPr>
      </w:pPr>
      <w:r>
        <w:rPr>
          <w:rFonts w:hint="eastAsia" w:ascii="宋体" w:hAnsi="宋体" w:eastAsia="宋体" w:cs="宋体"/>
          <w:b/>
          <w:bCs/>
          <w:color w:val="auto"/>
          <w:highlight w:val="none"/>
        </w:rPr>
        <w:t>1.2符合性审查。</w:t>
      </w:r>
      <w:r>
        <w:rPr>
          <w:rFonts w:hint="eastAsia" w:ascii="宋体" w:hAnsi="宋体" w:eastAsia="宋体" w:cs="宋体"/>
          <w:color w:val="auto"/>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int="eastAsia" w:ascii="宋体" w:hAnsi="宋体" w:eastAsia="宋体" w:cs="宋体"/>
          <w:bCs/>
          <w:color w:val="auto"/>
          <w:spacing w:val="4"/>
          <w:szCs w:val="24"/>
          <w:highlight w:val="none"/>
        </w:rPr>
      </w:pPr>
      <w:r>
        <w:rPr>
          <w:rFonts w:hint="eastAsia" w:ascii="宋体" w:hAnsi="宋体" w:eastAsia="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int="eastAsia" w:ascii="宋体" w:hAnsi="宋体" w:eastAsia="宋体" w:cs="宋体"/>
          <w:bCs/>
          <w:color w:val="auto"/>
          <w:spacing w:val="4"/>
          <w:szCs w:val="24"/>
          <w:highlight w:val="none"/>
        </w:rPr>
      </w:pPr>
      <w:r>
        <w:rPr>
          <w:rFonts w:hint="eastAsia" w:ascii="宋体" w:hAnsi="宋体" w:eastAsia="宋体" w:cs="宋体"/>
          <w:bCs/>
          <w:color w:val="auto"/>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int="eastAsia" w:ascii="宋体" w:hAnsi="宋体" w:eastAsia="宋体" w:cs="宋体"/>
          <w:color w:val="auto"/>
          <w:szCs w:val="24"/>
          <w:highlight w:val="none"/>
        </w:rPr>
      </w:pPr>
      <w:r>
        <w:rPr>
          <w:rFonts w:hint="eastAsia" w:ascii="宋体" w:hAnsi="宋体" w:eastAsia="宋体" w:cs="宋体"/>
          <w:bCs/>
          <w:color w:val="auto"/>
          <w:spacing w:val="4"/>
          <w:szCs w:val="24"/>
          <w:highlight w:val="none"/>
        </w:rPr>
        <w:t>1.2.3竞争性磋商</w:t>
      </w:r>
      <w:r>
        <w:rPr>
          <w:rFonts w:hint="eastAsia" w:ascii="宋体" w:hAnsi="宋体" w:eastAsia="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1.2.4报价是否超过采购预算。</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1.2.5 磋商保证金是否按竞争性磋商文件规定时间提交磋商保证金或担保机构出具的保函。</w:t>
      </w:r>
    </w:p>
    <w:p>
      <w:pPr>
        <w:spacing w:after="156" w:afterLines="50" w:line="5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2、磋商响应文件的澄清</w:t>
      </w:r>
    </w:p>
    <w:p>
      <w:pPr>
        <w:spacing w:line="500" w:lineRule="exact"/>
        <w:ind w:firstLine="496" w:firstLineChars="200"/>
        <w:rPr>
          <w:rFonts w:hint="eastAsia" w:ascii="宋体" w:hAnsi="宋体" w:eastAsia="宋体" w:cs="宋体"/>
          <w:bCs/>
          <w:color w:val="auto"/>
          <w:spacing w:val="4"/>
          <w:szCs w:val="24"/>
          <w:highlight w:val="none"/>
        </w:rPr>
      </w:pPr>
      <w:r>
        <w:rPr>
          <w:rFonts w:hint="eastAsia" w:ascii="宋体" w:hAnsi="宋体" w:eastAsia="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int="eastAsia" w:ascii="宋体" w:hAnsi="宋体" w:eastAsia="宋体" w:cs="宋体"/>
          <w:bCs/>
          <w:color w:val="auto"/>
          <w:spacing w:val="4"/>
          <w:szCs w:val="24"/>
          <w:highlight w:val="none"/>
        </w:rPr>
      </w:pPr>
      <w:r>
        <w:rPr>
          <w:rFonts w:hint="eastAsia" w:ascii="宋体" w:hAnsi="宋体" w:eastAsia="宋体" w:cs="宋体"/>
          <w:color w:val="auto"/>
          <w:szCs w:val="24"/>
          <w:highlight w:val="none"/>
        </w:rPr>
        <w:t>1.3.2有效的书面澄清材料，是磋商响应文件的补充材料，成为磋商响应文件的组成部分。</w:t>
      </w:r>
    </w:p>
    <w:p>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3、磋商：</w:t>
      </w:r>
      <w:r>
        <w:rPr>
          <w:rFonts w:hint="eastAsia" w:ascii="宋体" w:hAnsi="宋体" w:eastAsia="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7"/>
        <w:spacing w:line="50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4、综合评审：</w:t>
      </w:r>
      <w:r>
        <w:rPr>
          <w:rFonts w:hint="eastAsia" w:ascii="宋体" w:hAnsi="宋体" w:eastAsia="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spacing w:line="500" w:lineRule="exact"/>
        <w:jc w:val="lef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三、政策性扣减</w:t>
      </w:r>
    </w:p>
    <w:p>
      <w:pPr>
        <w:spacing w:line="500" w:lineRule="exact"/>
        <w:ind w:firstLine="482" w:firstLineChars="200"/>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1政策性扣减范围</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1.2依照&lt;关于印发《政府采购促进中小企业发展暂行办法》的通知&gt;（财库(2011〕181号）的规定，小型、微型企业应当同时符合以下条件：</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"http://www.ccgp.gov.cn/"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http://www.ccgp.gov.cn/</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）上查找。</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"http://www.ccgp.gov.cn/"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http://www.ccgp.gov.cn/</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）上查找。</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2、政策性扣减方式：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2.1供应商为非联合体参与磋商的情况：</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2.1.1在磋商最终报价的基础上，小型企业或达到小型企业划分标准的监狱企业（或残疾人福利性单位），按“磋商最终报价×</w:t>
      </w:r>
      <w:r>
        <w:rPr>
          <w:rFonts w:hint="eastAsia" w:hAnsi="宋体" w:eastAsia="宋体" w:cs="宋体"/>
          <w:color w:val="auto"/>
          <w:szCs w:val="24"/>
          <w:highlight w:val="none"/>
          <w:lang w:val="en-US" w:eastAsia="zh-CN"/>
        </w:rPr>
        <w:t>10</w:t>
      </w:r>
      <w:r>
        <w:rPr>
          <w:rFonts w:hint="eastAsia" w:ascii="宋体" w:hAnsi="宋体" w:eastAsia="宋体" w:cs="宋体"/>
          <w:color w:val="auto"/>
          <w:szCs w:val="24"/>
          <w:highlight w:val="none"/>
        </w:rPr>
        <w:t>%”进行扣减；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2.1.2在磋商最终报价的基础上，注册资金在十五万元以上的微型企业或注册资金在十五万元以上达到微型企业划分标准的监狱企业（或残疾人福利性单位），按“磋商最终报价×</w:t>
      </w:r>
      <w:r>
        <w:rPr>
          <w:rFonts w:hint="eastAsia" w:hAnsi="宋体" w:eastAsia="宋体" w:cs="宋体"/>
          <w:color w:val="auto"/>
          <w:szCs w:val="24"/>
          <w:highlight w:val="none"/>
          <w:lang w:val="en-US" w:eastAsia="zh-CN"/>
        </w:rPr>
        <w:t>10</w:t>
      </w:r>
      <w:r>
        <w:rPr>
          <w:rFonts w:hint="eastAsia" w:ascii="宋体" w:hAnsi="宋体" w:eastAsia="宋体" w:cs="宋体"/>
          <w:color w:val="auto"/>
          <w:szCs w:val="24"/>
          <w:highlight w:val="none"/>
        </w:rPr>
        <w:t>%”进行扣减；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2.3供应商享受支持中小型企业发展政策优惠的，可以同时享受节能、环境标志产品优先采购政策。</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3、成交价格=成交供应商的有效磋商报价。</w:t>
      </w:r>
    </w:p>
    <w:p>
      <w:pPr>
        <w:pStyle w:val="7"/>
        <w:rPr>
          <w:rFonts w:hint="eastAsia" w:ascii="宋体" w:hAnsi="宋体" w:eastAsia="宋体" w:cs="宋体"/>
          <w:color w:val="auto"/>
          <w:highlight w:val="none"/>
        </w:rPr>
      </w:pPr>
    </w:p>
    <w:p>
      <w:pPr>
        <w:spacing w:line="360" w:lineRule="auto"/>
        <w:ind w:firstLine="498" w:firstLineChars="200"/>
        <w:jc w:val="center"/>
        <w:rPr>
          <w:rFonts w:hint="eastAsia" w:ascii="宋体" w:hAnsi="宋体" w:eastAsia="宋体" w:cs="宋体"/>
          <w:color w:val="auto"/>
          <w:highlight w:val="none"/>
        </w:rPr>
      </w:pPr>
      <w:r>
        <w:rPr>
          <w:rFonts w:hint="eastAsia" w:ascii="宋体" w:hAnsi="宋体" w:eastAsia="宋体" w:cs="宋体"/>
          <w:b/>
          <w:color w:val="auto"/>
          <w:spacing w:val="4"/>
          <w:szCs w:val="24"/>
          <w:highlight w:val="none"/>
        </w:rPr>
        <w:br w:type="page"/>
      </w:r>
      <w:r>
        <w:rPr>
          <w:rFonts w:hint="eastAsia" w:ascii="宋体" w:hAnsi="宋体" w:eastAsia="宋体" w:cs="宋体"/>
          <w:b/>
          <w:color w:val="auto"/>
          <w:spacing w:val="4"/>
          <w:sz w:val="28"/>
          <w:szCs w:val="28"/>
          <w:highlight w:val="none"/>
        </w:rPr>
        <w:t>四、</w:t>
      </w:r>
      <w:r>
        <w:rPr>
          <w:rFonts w:hint="eastAsia" w:ascii="宋体" w:hAnsi="宋体" w:eastAsia="宋体" w:cs="宋体"/>
          <w:b/>
          <w:color w:val="auto"/>
          <w:sz w:val="28"/>
          <w:szCs w:val="28"/>
          <w:highlight w:val="none"/>
        </w:rPr>
        <w:t>评审要素和分值分解表</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1109"/>
        <w:gridCol w:w="929"/>
        <w:gridCol w:w="5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02"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4097" w:type="pct"/>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902" w:type="pct"/>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项目实施方案（90分）</w:t>
            </w:r>
          </w:p>
        </w:tc>
        <w:tc>
          <w:tcPr>
            <w:tcW w:w="583" w:type="pct"/>
            <w:noWrap w:val="0"/>
            <w:vAlign w:val="center"/>
          </w:tcPr>
          <w:p>
            <w:pPr>
              <w:adjustRightInd w:val="0"/>
              <w:snapToGrid w:val="0"/>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GB"/>
              </w:rPr>
              <w:t>履约能力</w:t>
            </w:r>
          </w:p>
        </w:tc>
        <w:tc>
          <w:tcPr>
            <w:tcW w:w="488" w:type="pct"/>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15分</w:t>
            </w:r>
          </w:p>
        </w:tc>
        <w:tc>
          <w:tcPr>
            <w:tcW w:w="3025" w:type="pct"/>
            <w:noWrap w:val="0"/>
            <w:vAlign w:val="center"/>
          </w:tcPr>
          <w:p>
            <w:pPr>
              <w:adjustRightInd w:val="0"/>
              <w:snapToGrid w:val="0"/>
              <w:ind w:firstLine="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GB"/>
              </w:rPr>
              <w:t>依据投标拟为本项目提供人力、设备、交通工具等情况</w:t>
            </w:r>
            <w:r>
              <w:rPr>
                <w:rFonts w:hint="eastAsia" w:ascii="宋体" w:hAnsi="宋体" w:eastAsia="宋体" w:cs="宋体"/>
                <w:color w:val="auto"/>
                <w:sz w:val="24"/>
                <w:szCs w:val="24"/>
                <w:highlight w:val="none"/>
              </w:rPr>
              <w:t>能够完全满足或优于项目要求计10-15分，基本满足项目需求计5-10分，不能满足项目需求计0-5分；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902" w:type="pct"/>
            <w:vMerge w:val="continue"/>
            <w:noWrap w:val="0"/>
            <w:vAlign w:val="center"/>
          </w:tcPr>
          <w:p>
            <w:pPr>
              <w:jc w:val="center"/>
              <w:rPr>
                <w:rFonts w:hint="eastAsia" w:ascii="宋体" w:hAnsi="宋体" w:eastAsia="宋体" w:cs="宋体"/>
                <w:color w:val="auto"/>
                <w:sz w:val="24"/>
                <w:szCs w:val="24"/>
                <w:highlight w:val="none"/>
              </w:rPr>
            </w:pPr>
          </w:p>
        </w:tc>
        <w:tc>
          <w:tcPr>
            <w:tcW w:w="583" w:type="pct"/>
            <w:tcBorders>
              <w:bottom w:val="single" w:color="auto" w:sz="4" w:space="0"/>
            </w:tcBorders>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组织架构及管理制度</w:t>
            </w:r>
          </w:p>
        </w:tc>
        <w:tc>
          <w:tcPr>
            <w:tcW w:w="488" w:type="pct"/>
            <w:tcBorders>
              <w:bottom w:val="single" w:color="auto" w:sz="4" w:space="0"/>
            </w:tcBorders>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3025" w:type="pct"/>
            <w:tcBorders>
              <w:bottom w:val="single" w:color="auto" w:sz="4" w:space="0"/>
            </w:tcBorders>
            <w:noWrap w:val="0"/>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GB"/>
              </w:rPr>
              <w:t>组织机构及相关</w:t>
            </w:r>
            <w:r>
              <w:rPr>
                <w:rFonts w:hint="eastAsia" w:ascii="宋体" w:hAnsi="宋体" w:eastAsia="宋体" w:cs="宋体"/>
                <w:color w:val="auto"/>
                <w:sz w:val="24"/>
                <w:szCs w:val="24"/>
                <w:highlight w:val="none"/>
              </w:rPr>
              <w:t>内部管理规章制度科学、健全、规范、完善，对所有投标人提供的内部管理规章制度情况进行综合赋分（0-10分）。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902" w:type="pct"/>
            <w:vMerge w:val="continue"/>
            <w:noWrap w:val="0"/>
            <w:vAlign w:val="center"/>
          </w:tcPr>
          <w:p>
            <w:pPr>
              <w:jc w:val="center"/>
              <w:rPr>
                <w:rFonts w:hint="eastAsia" w:ascii="宋体" w:hAnsi="宋体" w:eastAsia="宋体" w:cs="宋体"/>
                <w:color w:val="auto"/>
                <w:sz w:val="24"/>
                <w:szCs w:val="24"/>
                <w:highlight w:val="none"/>
              </w:rPr>
            </w:pPr>
          </w:p>
        </w:tc>
        <w:tc>
          <w:tcPr>
            <w:tcW w:w="583"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技术服务方案</w:t>
            </w:r>
          </w:p>
        </w:tc>
        <w:tc>
          <w:tcPr>
            <w:tcW w:w="488"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3025" w:type="pct"/>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投标人对项目的理解、技术思路、工作方案等方案描述详细，层次清楚，结构合理，主要技术指标及功能满足磋商文件、行业技术标准及国家有关政策和法律法规的要求，根据响应程度计0-10分；</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投标人针对本项目有切实可行的实施方案，根据实施方案的实用性、适用性及与采购人实际需求的符合程度进行综合赋分（0-10）；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902" w:type="pct"/>
            <w:vMerge w:val="continue"/>
            <w:noWrap w:val="0"/>
            <w:vAlign w:val="center"/>
          </w:tcPr>
          <w:p>
            <w:pPr>
              <w:jc w:val="center"/>
              <w:rPr>
                <w:rFonts w:hint="eastAsia" w:ascii="宋体" w:hAnsi="宋体" w:eastAsia="宋体" w:cs="宋体"/>
                <w:color w:val="auto"/>
                <w:sz w:val="24"/>
                <w:szCs w:val="24"/>
                <w:highlight w:val="none"/>
              </w:rPr>
            </w:pPr>
          </w:p>
        </w:tc>
        <w:tc>
          <w:tcPr>
            <w:tcW w:w="583"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服务工作重点、难点分析</w:t>
            </w:r>
          </w:p>
        </w:tc>
        <w:tc>
          <w:tcPr>
            <w:tcW w:w="488"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3025" w:type="pct"/>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对工作重点、难点的分析清晰明确、详细具体、有针对性，并有相应的解决方案，根据响应程度综合计分（0-10分）；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902" w:type="pct"/>
            <w:vMerge w:val="continue"/>
            <w:noWrap w:val="0"/>
            <w:vAlign w:val="center"/>
          </w:tcPr>
          <w:p>
            <w:pPr>
              <w:jc w:val="center"/>
              <w:rPr>
                <w:rFonts w:hint="eastAsia" w:ascii="宋体" w:hAnsi="宋体" w:eastAsia="宋体" w:cs="宋体"/>
                <w:color w:val="auto"/>
                <w:sz w:val="24"/>
                <w:szCs w:val="24"/>
                <w:highlight w:val="none"/>
              </w:rPr>
            </w:pPr>
          </w:p>
        </w:tc>
        <w:tc>
          <w:tcPr>
            <w:tcW w:w="583"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服务保障措施</w:t>
            </w:r>
          </w:p>
        </w:tc>
        <w:tc>
          <w:tcPr>
            <w:tcW w:w="488"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15分</w:t>
            </w:r>
          </w:p>
        </w:tc>
        <w:tc>
          <w:tcPr>
            <w:tcW w:w="3025" w:type="pct"/>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针对各阶段的工作具有合理可靠的质量、安全、进度等的技术保证措施，能够完全满足或优于项目要求计10-15分，基本满足项目需求计5-10分，不能满足项目需求计0-5分）。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02" w:type="pct"/>
            <w:vMerge w:val="continue"/>
            <w:noWrap w:val="0"/>
            <w:vAlign w:val="center"/>
          </w:tcPr>
          <w:p>
            <w:pPr>
              <w:jc w:val="center"/>
              <w:rPr>
                <w:rFonts w:hint="eastAsia" w:ascii="宋体" w:hAnsi="宋体" w:eastAsia="宋体" w:cs="宋体"/>
                <w:color w:val="auto"/>
                <w:sz w:val="24"/>
                <w:szCs w:val="24"/>
                <w:highlight w:val="none"/>
              </w:rPr>
            </w:pPr>
          </w:p>
        </w:tc>
        <w:tc>
          <w:tcPr>
            <w:tcW w:w="583"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w:t>
            </w:r>
          </w:p>
        </w:tc>
        <w:tc>
          <w:tcPr>
            <w:tcW w:w="488"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3025" w:type="pct"/>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针对本项目服务工作所提出的合理化建议的全面性、可行性、必要性等情况进行综合赋分。根据响应程度综合计分（0-5分）；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902" w:type="pct"/>
            <w:vMerge w:val="continue"/>
            <w:noWrap w:val="0"/>
            <w:vAlign w:val="center"/>
          </w:tcPr>
          <w:p>
            <w:pPr>
              <w:jc w:val="center"/>
              <w:rPr>
                <w:rFonts w:hint="eastAsia" w:ascii="宋体" w:hAnsi="宋体" w:eastAsia="宋体" w:cs="宋体"/>
                <w:color w:val="auto"/>
                <w:sz w:val="24"/>
                <w:szCs w:val="24"/>
                <w:highlight w:val="none"/>
              </w:rPr>
            </w:pPr>
          </w:p>
        </w:tc>
        <w:tc>
          <w:tcPr>
            <w:tcW w:w="583"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项目实施进度计划</w:t>
            </w:r>
          </w:p>
        </w:tc>
        <w:tc>
          <w:tcPr>
            <w:tcW w:w="488"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3025" w:type="pct"/>
            <w:noWrap w:val="0"/>
            <w:vAlign w:val="center"/>
          </w:tcPr>
          <w:p>
            <w:pPr>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项目实施进度计划合理，可操作性强，针对特殊情况有应急方案及措施，据响应程度综合计分（0-5分）。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902" w:type="pct"/>
            <w:vMerge w:val="continue"/>
            <w:noWrap w:val="0"/>
            <w:vAlign w:val="center"/>
          </w:tcPr>
          <w:p>
            <w:pPr>
              <w:jc w:val="center"/>
              <w:rPr>
                <w:rFonts w:hint="eastAsia" w:ascii="宋体" w:hAnsi="宋体" w:eastAsia="宋体" w:cs="宋体"/>
                <w:color w:val="auto"/>
                <w:sz w:val="24"/>
                <w:szCs w:val="24"/>
                <w:highlight w:val="none"/>
              </w:rPr>
            </w:pPr>
          </w:p>
        </w:tc>
        <w:tc>
          <w:tcPr>
            <w:tcW w:w="583"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488"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3025" w:type="pct"/>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公司近三年类似业绩，每提供1份得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分，最高得10分。业绩证明（以磋商响应文件中提供的合同</w:t>
            </w:r>
            <w:r>
              <w:rPr>
                <w:rFonts w:hint="eastAsia" w:hAnsi="宋体" w:eastAsia="宋体" w:cs="宋体"/>
                <w:color w:val="auto"/>
                <w:sz w:val="24"/>
                <w:szCs w:val="24"/>
                <w:highlight w:val="none"/>
                <w:lang w:eastAsia="zh-CN"/>
              </w:rPr>
              <w:t>或中标通知书</w:t>
            </w:r>
            <w:r>
              <w:rPr>
                <w:rFonts w:hint="eastAsia" w:ascii="宋体" w:hAnsi="宋体" w:eastAsia="宋体" w:cs="宋体"/>
                <w:color w:val="auto"/>
                <w:sz w:val="24"/>
                <w:szCs w:val="24"/>
                <w:highlight w:val="none"/>
              </w:rPr>
              <w:t>为准）弄虚作假者，取消其中标资格。本项最高得10分。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902"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价格（10分）</w:t>
            </w:r>
          </w:p>
        </w:tc>
        <w:tc>
          <w:tcPr>
            <w:tcW w:w="4097" w:type="pct"/>
            <w:gridSpan w:val="3"/>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评标基准价=满足</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文件要求且最低的评标价格</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合格供应商的有效价格得分=（评标基准价/评标价格)×</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w:t>
            </w:r>
          </w:p>
        </w:tc>
      </w:tr>
    </w:tbl>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评价和比较以</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响应文件为依据，进行评审并按照百分制进行赋分。</w:t>
      </w:r>
    </w:p>
    <w:p>
      <w:pPr>
        <w:spacing w:line="460" w:lineRule="exact"/>
        <w:rPr>
          <w:rFonts w:hint="eastAsia" w:ascii="宋体" w:hAnsi="宋体" w:eastAsia="宋体" w:cs="宋体"/>
          <w:b/>
          <w:color w:val="auto"/>
          <w:spacing w:val="4"/>
          <w:sz w:val="28"/>
          <w:szCs w:val="24"/>
          <w:highlight w:val="none"/>
        </w:rPr>
      </w:pPr>
      <w:r>
        <w:rPr>
          <w:rFonts w:hint="eastAsia" w:ascii="宋体" w:hAnsi="宋体" w:eastAsia="宋体" w:cs="宋体"/>
          <w:b/>
          <w:color w:val="auto"/>
          <w:spacing w:val="4"/>
          <w:sz w:val="28"/>
          <w:szCs w:val="24"/>
          <w:highlight w:val="none"/>
        </w:rPr>
        <w:t>五、定标：</w:t>
      </w:r>
    </w:p>
    <w:p>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1、评标结果由磋商小组全体</w:t>
      </w:r>
      <w:r>
        <w:rPr>
          <w:rFonts w:hint="eastAsia" w:ascii="宋体" w:hAnsi="宋体" w:eastAsia="宋体" w:cs="宋体"/>
          <w:color w:val="auto"/>
          <w:szCs w:val="24"/>
          <w:highlight w:val="none"/>
        </w:rPr>
        <w:t>成员</w:t>
      </w:r>
      <w:r>
        <w:rPr>
          <w:rFonts w:hint="eastAsia" w:ascii="宋体" w:hAnsi="宋体" w:eastAsia="宋体" w:cs="宋体"/>
          <w:color w:val="auto"/>
          <w:spacing w:val="4"/>
          <w:szCs w:val="24"/>
          <w:highlight w:val="none"/>
        </w:rPr>
        <w:t>签字确认。</w:t>
      </w:r>
    </w:p>
    <w:p>
      <w:pPr>
        <w:spacing w:line="460" w:lineRule="exact"/>
        <w:ind w:firstLine="496" w:firstLineChars="200"/>
        <w:rPr>
          <w:rFonts w:hint="eastAsia" w:ascii="宋体" w:hAnsi="宋体" w:eastAsia="宋体" w:cs="宋体"/>
          <w:b/>
          <w:color w:val="auto"/>
          <w:szCs w:val="24"/>
          <w:highlight w:val="none"/>
        </w:rPr>
      </w:pPr>
      <w:r>
        <w:rPr>
          <w:rFonts w:hint="eastAsia" w:ascii="宋体" w:hAnsi="宋体" w:eastAsia="宋体" w:cs="宋体"/>
          <w:color w:val="auto"/>
          <w:spacing w:val="4"/>
          <w:szCs w:val="24"/>
          <w:highlight w:val="none"/>
        </w:rPr>
        <w:t>2、采购人根据评标报告中推荐的</w:t>
      </w:r>
      <w:r>
        <w:rPr>
          <w:rFonts w:hint="eastAsia" w:hAnsi="宋体" w:eastAsia="宋体" w:cs="宋体"/>
          <w:color w:val="auto"/>
          <w:spacing w:val="4"/>
          <w:szCs w:val="24"/>
          <w:highlight w:val="none"/>
          <w:lang w:eastAsia="zh-CN"/>
        </w:rPr>
        <w:t>成交</w:t>
      </w:r>
      <w:r>
        <w:rPr>
          <w:rFonts w:hint="eastAsia" w:ascii="宋体" w:hAnsi="宋体" w:eastAsia="宋体" w:cs="宋体"/>
          <w:color w:val="auto"/>
          <w:spacing w:val="4"/>
          <w:szCs w:val="24"/>
          <w:highlight w:val="none"/>
        </w:rPr>
        <w:t>候选人排列顺序确定投标人，以复函通知招标代理机构。</w:t>
      </w:r>
      <w:r>
        <w:rPr>
          <w:rFonts w:hint="eastAsia" w:ascii="宋体" w:hAnsi="宋体" w:eastAsia="宋体" w:cs="宋体"/>
          <w:b/>
          <w:color w:val="auto"/>
          <w:szCs w:val="24"/>
          <w:highlight w:val="none"/>
        </w:rPr>
        <w:br w:type="page"/>
      </w:r>
    </w:p>
    <w:p>
      <w:pPr>
        <w:pStyle w:val="3"/>
        <w:jc w:val="center"/>
        <w:rPr>
          <w:rFonts w:hint="eastAsia" w:ascii="宋体" w:hAnsi="宋体" w:eastAsia="宋体" w:cs="宋体"/>
          <w:bCs/>
          <w:color w:val="auto"/>
          <w:sz w:val="36"/>
          <w:szCs w:val="36"/>
          <w:highlight w:val="none"/>
        </w:rPr>
      </w:pPr>
      <w:bookmarkStart w:id="42" w:name="_Toc32467"/>
      <w:r>
        <w:rPr>
          <w:rFonts w:hint="eastAsia" w:ascii="宋体" w:hAnsi="宋体" w:eastAsia="宋体" w:cs="宋体"/>
          <w:bCs/>
          <w:color w:val="auto"/>
          <w:sz w:val="36"/>
          <w:szCs w:val="36"/>
          <w:highlight w:val="none"/>
        </w:rPr>
        <w:t>第四章</w:t>
      </w:r>
      <w:r>
        <w:rPr>
          <w:rFonts w:hint="eastAsia" w:asci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合同条款及格式</w:t>
      </w:r>
      <w:bookmarkEnd w:id="39"/>
      <w:bookmarkEnd w:id="40"/>
      <w:bookmarkEnd w:id="41"/>
      <w:bookmarkEnd w:id="42"/>
    </w:p>
    <w:p>
      <w:pPr>
        <w:tabs>
          <w:tab w:val="left" w:pos="210"/>
          <w:tab w:val="left" w:pos="525"/>
        </w:tabs>
        <w:spacing w:line="360" w:lineRule="auto"/>
        <w:jc w:val="center"/>
        <w:outlineLvl w:val="1"/>
        <w:rPr>
          <w:rFonts w:hint="eastAsia" w:ascii="宋体" w:hAnsi="宋体" w:eastAsia="宋体" w:cs="宋体"/>
          <w:color w:val="auto"/>
          <w:sz w:val="32"/>
          <w:szCs w:val="32"/>
          <w:highlight w:val="none"/>
        </w:rPr>
      </w:pPr>
      <w:bookmarkStart w:id="43" w:name="_Toc25787"/>
      <w:r>
        <w:rPr>
          <w:rFonts w:hint="eastAsia" w:ascii="宋体" w:hAnsi="宋体" w:eastAsia="宋体" w:cs="宋体"/>
          <w:b/>
          <w:bCs/>
          <w:color w:val="auto"/>
          <w:sz w:val="32"/>
          <w:szCs w:val="32"/>
          <w:highlight w:val="none"/>
        </w:rPr>
        <w:t>合同前附表</w:t>
      </w:r>
      <w:bookmarkEnd w:id="43"/>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本表是对合同条款的具体补充和修改，如有矛盾，应以本资料表为准。</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05"/>
        <w:gridCol w:w="81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05"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条款号</w:t>
            </w:r>
          </w:p>
        </w:tc>
        <w:tc>
          <w:tcPr>
            <w:tcW w:w="8130"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05"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8130" w:type="dxa"/>
            <w:noWrap w:val="0"/>
            <w:vAlign w:val="center"/>
          </w:tcPr>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采购人名称：</w:t>
            </w:r>
            <w:r>
              <w:rPr>
                <w:rFonts w:hint="eastAsia" w:hAnsi="宋体" w:eastAsia="宋体" w:cs="宋体"/>
                <w:color w:val="auto"/>
                <w:szCs w:val="24"/>
                <w:highlight w:val="none"/>
                <w:lang w:eastAsia="zh-CN"/>
              </w:rPr>
              <w:t>柞水县林业局</w:t>
            </w:r>
          </w:p>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      址：</w:t>
            </w:r>
            <w:r>
              <w:rPr>
                <w:rFonts w:hint="eastAsia" w:hAnsi="宋体" w:eastAsia="宋体" w:cs="宋体"/>
                <w:color w:val="auto"/>
                <w:szCs w:val="24"/>
                <w:highlight w:val="none"/>
                <w:lang w:eastAsia="zh-CN"/>
              </w:rPr>
              <w:t>柞水县乾佑街道办中街151号</w:t>
            </w:r>
          </w:p>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项目名称：</w:t>
            </w:r>
            <w:r>
              <w:rPr>
                <w:rFonts w:hint="eastAsia" w:hAnsi="宋体" w:eastAsia="宋体" w:cs="宋体"/>
                <w:color w:val="auto"/>
                <w:szCs w:val="24"/>
                <w:highlight w:val="none"/>
                <w:lang w:eastAsia="zh-CN"/>
              </w:rPr>
              <w:t>秦岭生态保护和修复支撑体系重大工程中央预算内投资项目可行性研究报告编制项目</w:t>
            </w:r>
          </w:p>
          <w:p>
            <w:pPr>
              <w:tabs>
                <w:tab w:val="left" w:pos="1440"/>
                <w:tab w:val="left" w:pos="1680"/>
              </w:tabs>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资金来源：财政拨款，资金已落实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3" w:hRule="exact"/>
        </w:trPr>
        <w:tc>
          <w:tcPr>
            <w:tcW w:w="1105"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8130" w:type="dxa"/>
            <w:noWrap w:val="0"/>
            <w:vAlign w:val="center"/>
          </w:tcPr>
          <w:p>
            <w:pPr>
              <w:spacing w:line="360" w:lineRule="auto"/>
              <w:rPr>
                <w:rFonts w:hint="default" w:ascii="宋体" w:hAnsi="宋体" w:eastAsia="宋体" w:cs="宋体"/>
                <w:color w:val="auto"/>
                <w:szCs w:val="24"/>
                <w:highlight w:val="none"/>
                <w:lang w:val="en-US" w:eastAsia="zh-CN"/>
              </w:rPr>
            </w:pPr>
            <w:r>
              <w:rPr>
                <w:rFonts w:hint="eastAsia" w:hAnsi="宋体" w:eastAsia="宋体" w:cs="宋体"/>
                <w:color w:val="auto"/>
                <w:szCs w:val="24"/>
                <w:highlight w:val="yellow"/>
                <w:lang w:eastAsia="zh-CN"/>
              </w:rPr>
              <w:t>成果交付期</w:t>
            </w:r>
            <w:r>
              <w:rPr>
                <w:rFonts w:hint="eastAsia" w:ascii="宋体" w:hAnsi="宋体" w:eastAsia="宋体" w:cs="宋体"/>
                <w:color w:val="auto"/>
                <w:szCs w:val="24"/>
                <w:highlight w:val="yellow"/>
              </w:rPr>
              <w:t>：</w:t>
            </w:r>
            <w:r>
              <w:rPr>
                <w:rFonts w:hint="eastAsia" w:hAnsi="宋体" w:eastAsia="宋体" w:cs="宋体"/>
                <w:color w:val="auto"/>
                <w:szCs w:val="24"/>
                <w:highlight w:val="yellow"/>
                <w:lang w:eastAsia="zh-CN"/>
              </w:rPr>
              <w:t>自合同签订之日起</w:t>
            </w:r>
            <w:r>
              <w:rPr>
                <w:rFonts w:hint="eastAsia" w:hAnsi="宋体" w:eastAsia="宋体" w:cs="宋体"/>
                <w:color w:val="auto"/>
                <w:szCs w:val="24"/>
                <w:highlight w:val="yellow"/>
                <w:lang w:val="en-US" w:eastAsia="zh-CN"/>
              </w:rPr>
              <w:t>20个工作日内完成。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3" w:hRule="exact"/>
        </w:trPr>
        <w:tc>
          <w:tcPr>
            <w:tcW w:w="1105"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8130" w:type="dxa"/>
            <w:noWrap w:val="0"/>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质量标准：符合国家及行业验收合格标准。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91" w:hRule="atLeast"/>
        </w:trPr>
        <w:tc>
          <w:tcPr>
            <w:tcW w:w="1105"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8130" w:type="dxa"/>
            <w:noWrap w:val="0"/>
            <w:vAlign w:val="center"/>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w:t>
            </w:r>
          </w:p>
          <w:p>
            <w:pPr>
              <w:numPr>
                <w:ilvl w:val="0"/>
                <w:numId w:val="4"/>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总价即成交价，不受市场价变化或实际工作量变化的影响。供应商应在磋商报价表中标明完成本次磋商所要求的全部服务的所有费用，包括但不限于人工费（含保险）、差旅费、调查服务费、招标代理服务费、税金等其他一切相关费用。供应商所报的价格应考虑到可能发生的所有与完成本项目相关服务及履行合同义务有关的一切费用。</w:t>
            </w:r>
          </w:p>
          <w:p>
            <w:pPr>
              <w:numPr>
                <w:ilvl w:val="0"/>
                <w:numId w:val="4"/>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付</w:t>
            </w:r>
            <w:r>
              <w:rPr>
                <w:rFonts w:hint="eastAsia" w:ascii="宋体" w:hAnsi="宋体" w:eastAsia="宋体" w:cs="宋体"/>
                <w:color w:val="auto"/>
                <w:szCs w:val="24"/>
                <w:highlight w:val="none"/>
              </w:rPr>
              <w:t>款方式和程序：</w:t>
            </w:r>
          </w:p>
          <w:p>
            <w:pPr>
              <w:spacing w:line="360" w:lineRule="auto"/>
              <w:ind w:firstLine="480" w:firstLineChars="200"/>
              <w:rPr>
                <w:rFonts w:hint="eastAsia" w:ascii="宋体" w:hAnsi="宋体" w:eastAsia="宋体" w:cs="宋体"/>
                <w:color w:val="auto"/>
                <w:szCs w:val="24"/>
                <w:highlight w:val="none"/>
              </w:rPr>
            </w:pPr>
            <w:r>
              <w:rPr>
                <w:rFonts w:hint="eastAsia" w:hAnsi="宋体" w:eastAsia="宋体" w:cs="宋体"/>
                <w:color w:val="auto"/>
                <w:szCs w:val="24"/>
                <w:highlight w:val="none"/>
                <w:lang w:val="en-US" w:eastAsia="zh-CN"/>
              </w:rPr>
              <w:t>2</w:t>
            </w:r>
            <w:r>
              <w:rPr>
                <w:rFonts w:hint="eastAsia" w:ascii="宋体" w:hAnsi="宋体" w:eastAsia="宋体" w:cs="宋体"/>
                <w:color w:val="auto"/>
                <w:szCs w:val="24"/>
                <w:highlight w:val="none"/>
              </w:rPr>
              <w:t>.1由采购人负责结算，在付款前，供应商必须开具全额发票给采购人（附详细清单）。</w:t>
            </w:r>
          </w:p>
          <w:p>
            <w:pPr>
              <w:spacing w:line="360" w:lineRule="auto"/>
              <w:ind w:firstLine="482" w:firstLineChars="200"/>
              <w:rPr>
                <w:rFonts w:hint="eastAsia" w:ascii="宋体" w:hAnsi="宋体" w:eastAsia="宋体" w:cs="宋体"/>
                <w:b/>
                <w:color w:val="auto"/>
                <w:szCs w:val="24"/>
                <w:highlight w:val="none"/>
              </w:rPr>
            </w:pPr>
            <w:r>
              <w:rPr>
                <w:rFonts w:hint="eastAsia" w:hAnsi="宋体" w:eastAsia="宋体" w:cs="宋体"/>
                <w:b/>
                <w:color w:val="auto"/>
                <w:szCs w:val="24"/>
                <w:highlight w:val="none"/>
                <w:lang w:val="en-US" w:eastAsia="zh-CN"/>
              </w:rPr>
              <w:t>2</w:t>
            </w:r>
            <w:r>
              <w:rPr>
                <w:rFonts w:hint="eastAsia" w:ascii="宋体" w:hAnsi="宋体" w:eastAsia="宋体" w:cs="宋体"/>
                <w:b/>
                <w:color w:val="auto"/>
                <w:szCs w:val="24"/>
                <w:highlight w:val="none"/>
              </w:rPr>
              <w:t>.2付款方式：</w:t>
            </w:r>
            <w:r>
              <w:rPr>
                <w:rFonts w:hint="eastAsia" w:hAnsi="宋体" w:eastAsia="宋体" w:cs="宋体"/>
                <w:b/>
                <w:color w:val="auto"/>
                <w:szCs w:val="24"/>
                <w:highlight w:val="none"/>
                <w:lang w:eastAsia="zh-CN"/>
              </w:rPr>
              <w:t>提交成果后，验收合格一次性付清；</w:t>
            </w:r>
            <w:r>
              <w:rPr>
                <w:rFonts w:hint="eastAsia" w:ascii="宋体" w:hAnsi="宋体" w:eastAsia="宋体" w:cs="宋体"/>
                <w:b/>
                <w:color w:val="auto"/>
                <w:szCs w:val="24"/>
                <w:highlight w:val="none"/>
              </w:rPr>
              <w:t>（具体以签订合同为准）</w:t>
            </w:r>
          </w:p>
          <w:p>
            <w:pPr>
              <w:spacing w:line="360" w:lineRule="auto"/>
              <w:ind w:firstLine="480" w:firstLineChars="200"/>
              <w:rPr>
                <w:rFonts w:hint="eastAsia" w:ascii="宋体" w:hAnsi="宋体" w:eastAsia="宋体" w:cs="宋体"/>
                <w:color w:val="auto"/>
                <w:szCs w:val="24"/>
                <w:highlight w:val="none"/>
              </w:rPr>
            </w:pPr>
            <w:r>
              <w:rPr>
                <w:rFonts w:hint="eastAsia" w:hAnsi="宋体" w:eastAsia="宋体" w:cs="宋体"/>
                <w:b w:val="0"/>
                <w:bCs/>
                <w:color w:val="auto"/>
                <w:szCs w:val="24"/>
                <w:highlight w:val="none"/>
                <w:lang w:val="en-US" w:eastAsia="zh-CN"/>
              </w:rPr>
              <w:t>2</w:t>
            </w:r>
            <w:r>
              <w:rPr>
                <w:rFonts w:hint="eastAsia" w:ascii="宋体" w:hAnsi="宋体" w:eastAsia="宋体" w:cs="宋体"/>
                <w:b w:val="0"/>
                <w:bCs/>
                <w:color w:val="auto"/>
                <w:szCs w:val="24"/>
                <w:highlight w:val="none"/>
              </w:rPr>
              <w:t>.3支付方式：银行转账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5"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8130" w:type="dxa"/>
            <w:noWrap w:val="0"/>
            <w:vAlign w:val="center"/>
          </w:tcPr>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服务支持：</w:t>
            </w:r>
          </w:p>
          <w:p>
            <w:pPr>
              <w:spacing w:line="360" w:lineRule="auto"/>
              <w:ind w:firstLine="48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1.自工作全部完成，提供无偿整改、修订服务</w:t>
            </w:r>
          </w:p>
          <w:p>
            <w:pPr>
              <w:spacing w:line="360" w:lineRule="auto"/>
              <w:ind w:firstLine="48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提供服务期内每周7×24小时的技术咨询服务响应。供应商怠于或无法提供技术支持的，采购人有权委托第三方处理，由此产生的费用和后果由供应商负责，费用直接从应付款或服务费中扣除。供应商指定的项目总协调人必须是供应商公司管理层人员。项目建设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bCs/>
                <w:color w:val="auto"/>
                <w:szCs w:val="21"/>
                <w:highlight w:val="none"/>
              </w:rPr>
              <w:t>3.供应商在项目实施过程中，质量保障人员、资源不足或者执行不力，给项目质量带来的风险超出采购人认定的允许范围时，采购人可终止本项目的合作并进行索赔。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5"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8130" w:type="dxa"/>
            <w:noWrap w:val="0"/>
            <w:vAlign w:val="center"/>
          </w:tcPr>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知识产权、专利权：</w:t>
            </w:r>
          </w:p>
          <w:p>
            <w:pPr>
              <w:tabs>
                <w:tab w:val="left" w:pos="498"/>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对所提供的文稿及图像、影像材料，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5"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8130" w:type="dxa"/>
            <w:noWrap w:val="0"/>
            <w:vAlign w:val="center"/>
          </w:tcPr>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违约责任：</w:t>
            </w:r>
          </w:p>
          <w:p>
            <w:pPr>
              <w:tabs>
                <w:tab w:val="left" w:pos="152"/>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w:t>
            </w:r>
            <w:r>
              <w:rPr>
                <w:rFonts w:hint="eastAsia" w:ascii="宋体" w:hAnsi="宋体" w:eastAsia="宋体" w:cs="宋体"/>
                <w:color w:val="auto"/>
                <w:szCs w:val="24"/>
                <w:highlight w:val="none"/>
                <w:lang w:eastAsia="zh-CN"/>
              </w:rPr>
              <w:t>中华人民共和国民法典</w:t>
            </w:r>
            <w:r>
              <w:rPr>
                <w:rFonts w:hint="eastAsia" w:ascii="宋体" w:hAnsi="宋体" w:eastAsia="宋体" w:cs="宋体"/>
                <w:color w:val="auto"/>
                <w:szCs w:val="24"/>
                <w:highlight w:val="none"/>
              </w:rPr>
              <w:t>》中的相关条款执行。</w:t>
            </w:r>
          </w:p>
          <w:p>
            <w:pPr>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ascii="宋体" w:hAnsi="宋体" w:eastAsia="宋体" w:cs="宋体"/>
                <w:color w:val="auto"/>
                <w:szCs w:val="24"/>
                <w:highlight w:val="none"/>
                <w:lang w:eastAsia="zh-CN"/>
              </w:rPr>
              <w:t>中华人民共和国民法典</w:t>
            </w:r>
            <w:r>
              <w:rPr>
                <w:rFonts w:hint="eastAsia" w:ascii="宋体" w:hAnsi="宋体" w:eastAsia="宋体" w:cs="宋体"/>
                <w:color w:val="auto"/>
                <w:szCs w:val="24"/>
                <w:highlight w:val="none"/>
              </w:rPr>
              <w:t>》有关条款及合同约定终止合同，并要求服务商承担违约责任。同时，政府采购监管部门有权依据《政府采购法》及相关法律法规对服务商的违法行为进行相应的处罚。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5"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8130" w:type="dxa"/>
            <w:noWrap w:val="0"/>
            <w:vAlign w:val="center"/>
          </w:tcPr>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政府采购合同：</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政府采购合同适用</w:t>
            </w:r>
            <w:r>
              <w:rPr>
                <w:rFonts w:hint="eastAsia" w:ascii="宋体" w:hAnsi="宋体" w:eastAsia="宋体" w:cs="宋体"/>
                <w:color w:val="auto"/>
                <w:szCs w:val="24"/>
                <w:highlight w:val="none"/>
                <w:lang w:eastAsia="zh-CN"/>
              </w:rPr>
              <w:t>中华人民共和国民法典</w:t>
            </w:r>
            <w:r>
              <w:rPr>
                <w:rFonts w:hint="eastAsia" w:ascii="宋体" w:hAnsi="宋体" w:eastAsia="宋体" w:cs="宋体"/>
                <w:color w:val="auto"/>
                <w:szCs w:val="24"/>
                <w:highlight w:val="none"/>
              </w:rPr>
              <w:t>。采购人和供应商之间的权利和义务，应当按照平等、自愿的原则以合同方式约定。</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9"/>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政府采购合同的双方当事人不得擅自变更、中止或者终止合同。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int="eastAsia" w:ascii="宋体" w:hAnsi="宋体" w:eastAsia="宋体" w:cs="宋体"/>
          <w:color w:val="auto"/>
          <w:sz w:val="32"/>
          <w:highlight w:val="none"/>
        </w:rPr>
      </w:pPr>
      <w:bookmarkStart w:id="44" w:name="_Toc29888"/>
      <w:bookmarkStart w:id="45" w:name="_Toc389582037"/>
      <w:bookmarkStart w:id="46" w:name="_Toc31520"/>
      <w:bookmarkStart w:id="47" w:name="_Toc19199"/>
      <w:bookmarkStart w:id="48" w:name="_Toc423973075"/>
      <w:bookmarkStart w:id="49" w:name="_Toc8333"/>
      <w:bookmarkStart w:id="50" w:name="_Toc26595"/>
      <w:bookmarkStart w:id="51" w:name="_Toc19246"/>
      <w:bookmarkStart w:id="52" w:name="_Toc4679"/>
      <w:r>
        <w:rPr>
          <w:rFonts w:hint="eastAsia" w:ascii="宋体" w:hAnsi="宋体" w:eastAsia="宋体" w:cs="宋体"/>
          <w:b/>
          <w:bCs/>
          <w:color w:val="auto"/>
          <w:sz w:val="48"/>
          <w:szCs w:val="48"/>
          <w:highlight w:val="none"/>
        </w:rPr>
        <w:br w:type="page"/>
      </w:r>
    </w:p>
    <w:tbl>
      <w:tblPr>
        <w:tblStyle w:val="16"/>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noWrap w:val="0"/>
            <w:vAlign w:val="top"/>
          </w:tcPr>
          <w:p>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竞争性磋商采购</w:t>
            </w:r>
          </w:p>
        </w:tc>
      </w:tr>
    </w:tbl>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政府采购项目</w:t>
      </w:r>
      <w:r>
        <w:rPr>
          <w:rFonts w:hint="eastAsia" w:ascii="宋体" w:hAnsi="宋体" w:eastAsia="宋体" w:cs="宋体"/>
          <w:b/>
          <w:bCs/>
          <w:color w:val="auto"/>
          <w:sz w:val="28"/>
          <w:szCs w:val="28"/>
          <w:highlight w:val="none"/>
        </w:rPr>
        <w:t>（</w:t>
      </w:r>
      <w:r>
        <w:rPr>
          <w:rFonts w:hint="eastAsia" w:ascii="宋体" w:hAnsi="宋体" w:eastAsia="宋体" w:cs="宋体"/>
          <w:b/>
          <w:color w:val="auto"/>
          <w:sz w:val="32"/>
          <w:szCs w:val="32"/>
          <w:highlight w:val="none"/>
        </w:rPr>
        <w:t xml:space="preserve">仅供参考）                  </w:t>
      </w: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pPr>
        <w:jc w:val="center"/>
        <w:rPr>
          <w:rFonts w:hint="eastAsia" w:ascii="宋体" w:hAnsi="宋体" w:eastAsia="宋体" w:cs="宋体"/>
          <w:color w:val="auto"/>
          <w:sz w:val="52"/>
          <w:szCs w:val="52"/>
          <w:highlight w:val="none"/>
        </w:rPr>
      </w:pPr>
    </w:p>
    <w:p>
      <w:pPr>
        <w:jc w:val="center"/>
        <w:rPr>
          <w:rFonts w:hint="eastAsia" w:ascii="宋体" w:hAnsi="宋体" w:eastAsia="宋体" w:cs="宋体"/>
          <w:color w:val="auto"/>
          <w:sz w:val="52"/>
          <w:szCs w:val="52"/>
          <w:highlight w:val="none"/>
        </w:rPr>
      </w:pPr>
    </w:p>
    <w:p>
      <w:pPr>
        <w:jc w:val="center"/>
        <w:rPr>
          <w:rFonts w:hint="eastAsia" w:ascii="宋体" w:hAnsi="宋体" w:eastAsia="宋体" w:cs="宋体"/>
          <w:b/>
          <w:snapToGrid w:val="0"/>
          <w:color w:val="auto"/>
          <w:sz w:val="48"/>
          <w:szCs w:val="48"/>
          <w:highlight w:val="none"/>
          <w:u w:val="single"/>
        </w:rPr>
      </w:pPr>
      <w:r>
        <w:rPr>
          <w:rFonts w:hint="eastAsia" w:ascii="宋体" w:hAnsi="宋体" w:eastAsia="宋体" w:cs="宋体"/>
          <w:b/>
          <w:snapToGrid w:val="0"/>
          <w:color w:val="auto"/>
          <w:sz w:val="48"/>
          <w:szCs w:val="48"/>
          <w:highlight w:val="none"/>
          <w:u w:val="single"/>
        </w:rPr>
        <w:t>(项目名称)</w:t>
      </w:r>
    </w:p>
    <w:p>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服 务 合 同</w:t>
      </w:r>
    </w:p>
    <w:p>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（项目编号：      </w:t>
      </w:r>
      <w:r>
        <w:rPr>
          <w:rFonts w:hint="eastAsia" w:ascii="宋体" w:hAnsi="宋体" w:eastAsia="宋体" w:cs="宋体"/>
          <w:color w:val="auto"/>
          <w:sz w:val="28"/>
          <w:szCs w:val="28"/>
          <w:highlight w:val="none"/>
        </w:rPr>
        <w:t>）</w:t>
      </w:r>
    </w:p>
    <w:p>
      <w:pPr>
        <w:jc w:val="center"/>
        <w:rPr>
          <w:rFonts w:hint="eastAsia" w:ascii="宋体" w:hAnsi="宋体" w:eastAsia="宋体" w:cs="宋体"/>
          <w:color w:val="auto"/>
          <w:sz w:val="30"/>
          <w:szCs w:val="30"/>
          <w:highlight w:val="none"/>
        </w:rPr>
      </w:pPr>
    </w:p>
    <w:p>
      <w:pPr>
        <w:jc w:val="center"/>
        <w:rPr>
          <w:rFonts w:hint="eastAsia" w:ascii="宋体" w:hAnsi="宋体" w:eastAsia="宋体" w:cs="宋体"/>
          <w:color w:val="auto"/>
          <w:sz w:val="30"/>
          <w:szCs w:val="30"/>
          <w:highlight w:val="none"/>
        </w:rPr>
      </w:pPr>
    </w:p>
    <w:p>
      <w:pPr>
        <w:jc w:val="center"/>
        <w:rPr>
          <w:rFonts w:hint="eastAsia" w:ascii="宋体" w:hAnsi="宋体" w:eastAsia="宋体" w:cs="宋体"/>
          <w:color w:val="auto"/>
          <w:sz w:val="30"/>
          <w:szCs w:val="30"/>
          <w:highlight w:val="none"/>
        </w:rPr>
      </w:pPr>
    </w:p>
    <w:p>
      <w:pPr>
        <w:jc w:val="center"/>
        <w:rPr>
          <w:rFonts w:hint="eastAsia" w:ascii="宋体" w:hAnsi="宋体" w:eastAsia="宋体" w:cs="宋体"/>
          <w:color w:val="auto"/>
          <w:sz w:val="30"/>
          <w:szCs w:val="30"/>
          <w:highlight w:val="none"/>
        </w:rPr>
      </w:pPr>
    </w:p>
    <w:p>
      <w:pPr>
        <w:jc w:val="center"/>
        <w:rPr>
          <w:rFonts w:hint="eastAsia" w:ascii="宋体" w:hAnsi="宋体" w:eastAsia="宋体" w:cs="宋体"/>
          <w:color w:val="auto"/>
          <w:sz w:val="30"/>
          <w:szCs w:val="30"/>
          <w:highlight w:val="none"/>
        </w:rPr>
      </w:pPr>
    </w:p>
    <w:p>
      <w:pPr>
        <w:ind w:firstLine="2080" w:firstLineChars="65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甲  方： </w:t>
      </w:r>
    </w:p>
    <w:p>
      <w:pPr>
        <w:tabs>
          <w:tab w:val="left" w:pos="480"/>
        </w:tabs>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乙  方：</w:t>
      </w:r>
    </w:p>
    <w:p>
      <w:pPr>
        <w:jc w:val="center"/>
        <w:rPr>
          <w:rFonts w:hint="eastAsia" w:ascii="宋体" w:hAnsi="宋体" w:eastAsia="宋体" w:cs="宋体"/>
          <w:color w:val="auto"/>
          <w:sz w:val="30"/>
          <w:szCs w:val="30"/>
          <w:highlight w:val="none"/>
        </w:rPr>
      </w:pP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年  月</w:t>
      </w:r>
    </w:p>
    <w:p>
      <w:pPr>
        <w:jc w:val="center"/>
        <w:rPr>
          <w:rFonts w:hint="eastAsia" w:ascii="宋体" w:hAnsi="宋体" w:eastAsia="宋体" w:cs="宋体"/>
          <w:color w:val="auto"/>
          <w:sz w:val="32"/>
          <w:szCs w:val="32"/>
          <w:highlight w:val="none"/>
        </w:rPr>
      </w:pPr>
    </w:p>
    <w:p>
      <w:pPr>
        <w:spacing w:line="590" w:lineRule="exact"/>
        <w:rPr>
          <w:rFonts w:hint="eastAsia" w:ascii="宋体" w:hAnsi="宋体" w:eastAsia="宋体" w:cs="宋体"/>
          <w:b/>
          <w:color w:val="auto"/>
          <w:sz w:val="36"/>
          <w:szCs w:val="36"/>
          <w:highlight w:val="none"/>
        </w:rPr>
      </w:pPr>
    </w:p>
    <w:p>
      <w:pPr>
        <w:spacing w:line="360" w:lineRule="auto"/>
        <w:jc w:val="center"/>
        <w:rPr>
          <w:rFonts w:hint="eastAsia" w:ascii="宋体" w:hAnsi="宋体" w:eastAsia="宋体" w:cs="宋体"/>
          <w:color w:val="auto"/>
          <w:szCs w:val="24"/>
          <w:highlight w:val="none"/>
        </w:rPr>
      </w:pPr>
      <w:r>
        <w:rPr>
          <w:rFonts w:hint="eastAsia" w:ascii="宋体" w:hAnsi="宋体" w:eastAsia="宋体" w:cs="宋体"/>
          <w:b/>
          <w:color w:val="auto"/>
          <w:szCs w:val="36"/>
          <w:highlight w:val="none"/>
        </w:rPr>
        <w:br w:type="page"/>
      </w:r>
      <w:bookmarkStart w:id="53" w:name="_Toc28398"/>
      <w:r>
        <w:rPr>
          <w:rFonts w:hint="eastAsia" w:ascii="宋体" w:hAnsi="宋体" w:eastAsia="宋体" w:cs="宋体"/>
          <w:b/>
          <w:bCs/>
          <w:color w:val="auto"/>
          <w:sz w:val="40"/>
          <w:szCs w:val="40"/>
          <w:highlight w:val="none"/>
        </w:rPr>
        <w:t>协 议 书</w:t>
      </w:r>
      <w:bookmarkEnd w:id="53"/>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甲方：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乙方：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w:t>
      </w:r>
      <w:r>
        <w:rPr>
          <w:rFonts w:hint="eastAsia" w:ascii="宋体" w:hAnsi="宋体" w:eastAsia="宋体" w:cs="宋体"/>
          <w:color w:val="auto"/>
          <w:szCs w:val="24"/>
          <w:highlight w:val="none"/>
          <w:lang w:eastAsia="zh-CN"/>
        </w:rPr>
        <w:t>中华人民共和国民法典</w:t>
      </w:r>
      <w:r>
        <w:rPr>
          <w:rFonts w:hint="eastAsia" w:ascii="宋体" w:hAnsi="宋体" w:eastAsia="宋体" w:cs="宋体"/>
          <w:color w:val="auto"/>
          <w:szCs w:val="24"/>
          <w:highlight w:val="none"/>
        </w:rPr>
        <w:t>》、《中华人民共和国政府采购法》与项目行业有关的法律法规，以及本项目《</w:t>
      </w:r>
      <w:r>
        <w:rPr>
          <w:rFonts w:hint="eastAsia" w:hAnsi="宋体" w:eastAsia="宋体" w:cs="宋体"/>
          <w:color w:val="auto"/>
          <w:szCs w:val="24"/>
          <w:highlight w:val="none"/>
          <w:lang w:eastAsia="zh-CN"/>
        </w:rPr>
        <w:t>秦岭生态保护和修复支撑体系重大工程中央预算内投资项目可行性研究报告编制项目</w:t>
      </w:r>
      <w:r>
        <w:rPr>
          <w:rFonts w:hint="eastAsia" w:ascii="宋体" w:hAnsi="宋体" w:eastAsia="宋体" w:cs="宋体"/>
          <w:color w:val="auto"/>
          <w:szCs w:val="24"/>
          <w:highlight w:val="none"/>
        </w:rPr>
        <w:t>》相关采购要求的规定，合同双方就乙方向采购方提供《</w:t>
      </w:r>
      <w:r>
        <w:rPr>
          <w:rFonts w:hint="eastAsia" w:hAnsi="宋体" w:eastAsia="宋体" w:cs="宋体"/>
          <w:color w:val="auto"/>
          <w:szCs w:val="24"/>
          <w:highlight w:val="none"/>
          <w:lang w:eastAsia="zh-CN"/>
        </w:rPr>
        <w:t>秦岭生态保护和修复支撑体系重大工程中央预算内投资项目可行性研究报告编制项目</w:t>
      </w:r>
      <w:r>
        <w:rPr>
          <w:rFonts w:hint="eastAsia" w:ascii="宋体" w:hAnsi="宋体" w:eastAsia="宋体" w:cs="宋体"/>
          <w:color w:val="auto"/>
          <w:szCs w:val="24"/>
          <w:highlight w:val="none"/>
        </w:rPr>
        <w:t>》协商达成一致，确立本合同。</w:t>
      </w:r>
    </w:p>
    <w:p>
      <w:pPr>
        <w:spacing w:line="360" w:lineRule="auto"/>
        <w:rPr>
          <w:rFonts w:hint="eastAsia" w:ascii="宋体" w:hAnsi="宋体" w:eastAsia="宋体" w:cs="宋体"/>
          <w:color w:val="auto"/>
          <w:szCs w:val="24"/>
          <w:highlight w:val="none"/>
        </w:rPr>
      </w:pPr>
      <w:bookmarkStart w:id="54" w:name="_Toc8841"/>
      <w:bookmarkStart w:id="55" w:name="_Toc30883"/>
      <w:r>
        <w:rPr>
          <w:rFonts w:hint="eastAsia" w:ascii="宋体" w:hAnsi="宋体" w:eastAsia="宋体" w:cs="宋体"/>
          <w:color w:val="auto"/>
          <w:szCs w:val="24"/>
          <w:highlight w:val="none"/>
        </w:rPr>
        <w:t>一、合同标的物内容、数量及单价（以竞争性磋商响应文件正本和澄清表〈函〉为准）</w:t>
      </w:r>
      <w:bookmarkEnd w:id="54"/>
      <w:bookmarkEnd w:id="55"/>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服务内容</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服务期限</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相关要求</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4"/>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4"/>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4"/>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4"/>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4"/>
                <w:highlight w:val="none"/>
              </w:rPr>
            </w:pPr>
          </w:p>
        </w:tc>
      </w:tr>
    </w:tbl>
    <w:p>
      <w:pPr>
        <w:spacing w:line="360" w:lineRule="auto"/>
        <w:rPr>
          <w:rFonts w:hint="eastAsia" w:ascii="宋体" w:hAnsi="宋体" w:eastAsia="宋体" w:cs="宋体"/>
          <w:color w:val="auto"/>
          <w:szCs w:val="24"/>
          <w:highlight w:val="none"/>
        </w:rPr>
      </w:pPr>
      <w:bookmarkStart w:id="56" w:name="_Toc3926"/>
      <w:bookmarkStart w:id="57" w:name="_Toc4137"/>
      <w:r>
        <w:rPr>
          <w:rFonts w:hint="eastAsia" w:ascii="宋体" w:hAnsi="宋体" w:eastAsia="宋体" w:cs="宋体"/>
          <w:color w:val="auto"/>
          <w:szCs w:val="24"/>
          <w:highlight w:val="none"/>
        </w:rPr>
        <w:t>二、合同价款</w:t>
      </w:r>
      <w:bookmarkEnd w:id="56"/>
      <w:bookmarkEnd w:id="57"/>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（一）本合同为总价合同，各项活动服务的合同总价为其磋商最终报价。</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（二）合同价包括：磋商报价是供应商为完成本项目要求的全部服务内容最终价格的体现，包括但不限于人工费（含保险）、差旅费、调查服务费、招标代理服务费、税金等其他一切相关费用。</w:t>
      </w:r>
    </w:p>
    <w:p>
      <w:pPr>
        <w:spacing w:line="360" w:lineRule="auto"/>
        <w:rPr>
          <w:rFonts w:hint="eastAsia" w:ascii="宋体" w:hAnsi="宋体" w:eastAsia="宋体" w:cs="宋体"/>
          <w:color w:val="auto"/>
          <w:szCs w:val="24"/>
          <w:highlight w:val="none"/>
        </w:rPr>
      </w:pPr>
      <w:bookmarkStart w:id="58" w:name="_Toc28664"/>
      <w:bookmarkStart w:id="59" w:name="_Toc23247"/>
      <w:r>
        <w:rPr>
          <w:rFonts w:hint="eastAsia" w:ascii="宋体" w:hAnsi="宋体" w:eastAsia="宋体" w:cs="宋体"/>
          <w:color w:val="auto"/>
          <w:szCs w:val="24"/>
          <w:highlight w:val="none"/>
        </w:rPr>
        <w:t>三、款项结算</w:t>
      </w:r>
      <w:bookmarkEnd w:id="58"/>
      <w:bookmarkEnd w:id="59"/>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详见合同前附表。</w:t>
      </w:r>
    </w:p>
    <w:p>
      <w:pPr>
        <w:spacing w:line="360" w:lineRule="auto"/>
        <w:rPr>
          <w:rFonts w:hint="eastAsia" w:ascii="宋体" w:hAnsi="宋体" w:eastAsia="宋体" w:cs="宋体"/>
          <w:color w:val="auto"/>
          <w:szCs w:val="24"/>
          <w:highlight w:val="none"/>
        </w:rPr>
      </w:pPr>
      <w:bookmarkStart w:id="60" w:name="_Toc21714"/>
      <w:bookmarkStart w:id="61" w:name="_Toc24406"/>
      <w:r>
        <w:rPr>
          <w:rFonts w:hint="eastAsia" w:ascii="宋体" w:hAnsi="宋体" w:eastAsia="宋体" w:cs="宋体"/>
          <w:color w:val="auto"/>
          <w:szCs w:val="24"/>
          <w:highlight w:val="none"/>
        </w:rPr>
        <w:t>四、服务条件：</w:t>
      </w:r>
      <w:bookmarkEnd w:id="60"/>
      <w:bookmarkEnd w:id="61"/>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（一）服务地点：甲方指定地点。</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（二）服务期：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w:t>
      </w:r>
    </w:p>
    <w:p>
      <w:pPr>
        <w:spacing w:line="360" w:lineRule="auto"/>
        <w:rPr>
          <w:rFonts w:hint="eastAsia" w:ascii="宋体" w:hAnsi="宋体" w:eastAsia="宋体" w:cs="宋体"/>
          <w:color w:val="auto"/>
          <w:szCs w:val="24"/>
          <w:highlight w:val="none"/>
        </w:rPr>
      </w:pPr>
      <w:bookmarkStart w:id="62" w:name="_Toc27382"/>
      <w:bookmarkStart w:id="63" w:name="_Toc7966"/>
      <w:r>
        <w:rPr>
          <w:rFonts w:hint="eastAsia" w:ascii="宋体" w:hAnsi="宋体" w:eastAsia="宋体" w:cs="宋体"/>
          <w:color w:val="auto"/>
          <w:szCs w:val="24"/>
          <w:highlight w:val="none"/>
        </w:rPr>
        <w:t>（三）项目负责人：</w:t>
      </w:r>
      <w:r>
        <w:rPr>
          <w:rFonts w:hint="eastAsia" w:ascii="宋体" w:hAnsi="宋体" w:eastAsia="宋体" w:cs="宋体"/>
          <w:color w:val="auto"/>
          <w:szCs w:val="24"/>
          <w:highlight w:val="none"/>
          <w:u w:val="single"/>
        </w:rPr>
        <w:t xml:space="preserve">姓名：              联系方式：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五、质量保</w:t>
      </w:r>
      <w:bookmarkEnd w:id="62"/>
      <w:bookmarkEnd w:id="63"/>
      <w:r>
        <w:rPr>
          <w:rFonts w:hint="eastAsia" w:ascii="宋体" w:hAnsi="宋体" w:eastAsia="宋体" w:cs="宋体"/>
          <w:color w:val="auto"/>
          <w:szCs w:val="24"/>
          <w:highlight w:val="none"/>
        </w:rPr>
        <w:t>障</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1.乙方所提供货物和服务保证技术指标符合要求、质量性能可靠、必须符合国家相关法律法规的要求。</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2、成交单位应当保证其具有完成本项目所要求的货物和服务所必须具备的专业设备和服务能力。</w:t>
      </w:r>
    </w:p>
    <w:p>
      <w:pPr>
        <w:spacing w:line="360" w:lineRule="auto"/>
        <w:rPr>
          <w:rFonts w:hint="eastAsia" w:ascii="宋体" w:hAnsi="宋体" w:eastAsia="宋体" w:cs="宋体"/>
          <w:color w:val="auto"/>
          <w:szCs w:val="24"/>
          <w:highlight w:val="none"/>
        </w:rPr>
      </w:pPr>
      <w:bookmarkStart w:id="64" w:name="_Toc21314"/>
      <w:bookmarkStart w:id="65" w:name="_Toc12558"/>
      <w:r>
        <w:rPr>
          <w:rFonts w:hint="eastAsia" w:ascii="宋体" w:hAnsi="宋体" w:eastAsia="宋体" w:cs="宋体"/>
          <w:color w:val="auto"/>
          <w:szCs w:val="24"/>
          <w:highlight w:val="none"/>
        </w:rPr>
        <w:t>3、符合国家有关规范标准，并通过验收。</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4、通过相关部分审核通过。</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六、技术与服务</w:t>
      </w:r>
      <w:bookmarkEnd w:id="64"/>
      <w:bookmarkEnd w:id="65"/>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（一）技术资料：</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技术资料：</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成交供应商应随同服务提供相应的中文技术文件。</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（二）服务承诺：以竞争性磋商响应文件、澄清表（函）、合同和随货物的相关文件为准。</w:t>
      </w:r>
    </w:p>
    <w:p>
      <w:pPr>
        <w:spacing w:line="360" w:lineRule="auto"/>
        <w:rPr>
          <w:rFonts w:hint="eastAsia" w:ascii="宋体" w:hAnsi="宋体" w:eastAsia="宋体" w:cs="宋体"/>
          <w:color w:val="auto"/>
          <w:szCs w:val="24"/>
          <w:highlight w:val="none"/>
        </w:rPr>
      </w:pPr>
      <w:bookmarkStart w:id="66" w:name="_Toc22161"/>
      <w:bookmarkStart w:id="67" w:name="_Toc12975"/>
      <w:r>
        <w:rPr>
          <w:rFonts w:hint="eastAsia" w:ascii="宋体" w:hAnsi="宋体" w:eastAsia="宋体" w:cs="宋体"/>
          <w:color w:val="auto"/>
          <w:szCs w:val="24"/>
          <w:highlight w:val="none"/>
        </w:rPr>
        <w:t>七、验收</w:t>
      </w:r>
      <w:bookmarkEnd w:id="66"/>
      <w:bookmarkEnd w:id="67"/>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采购方将组织相关专业人员对宣传活动的过程及响应效果考核验收。</w:t>
      </w:r>
    </w:p>
    <w:p>
      <w:pPr>
        <w:spacing w:line="360" w:lineRule="auto"/>
        <w:rPr>
          <w:rFonts w:hint="eastAsia" w:ascii="宋体" w:hAnsi="宋体" w:eastAsia="宋体" w:cs="宋体"/>
          <w:color w:val="auto"/>
          <w:szCs w:val="24"/>
          <w:highlight w:val="none"/>
        </w:rPr>
      </w:pPr>
      <w:bookmarkStart w:id="68" w:name="_Toc9858"/>
      <w:bookmarkStart w:id="69" w:name="_Toc20026"/>
      <w:r>
        <w:rPr>
          <w:rFonts w:hint="eastAsia" w:ascii="宋体" w:hAnsi="宋体" w:eastAsia="宋体" w:cs="宋体"/>
          <w:color w:val="auto"/>
          <w:szCs w:val="24"/>
          <w:highlight w:val="none"/>
        </w:rPr>
        <w:t>八、违约责任</w:t>
      </w:r>
      <w:bookmarkEnd w:id="68"/>
      <w:bookmarkEnd w:id="69"/>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w:t>
      </w:r>
      <w:r>
        <w:rPr>
          <w:rFonts w:hint="eastAsia" w:ascii="宋体" w:hAnsi="宋体" w:eastAsia="宋体" w:cs="宋体"/>
          <w:color w:val="auto"/>
          <w:szCs w:val="24"/>
          <w:highlight w:val="none"/>
          <w:lang w:eastAsia="zh-CN"/>
        </w:rPr>
        <w:t>中华人民共和国民法典</w:t>
      </w:r>
      <w:r>
        <w:rPr>
          <w:rFonts w:hint="eastAsia" w:ascii="宋体" w:hAnsi="宋体" w:eastAsia="宋体" w:cs="宋体"/>
          <w:color w:val="auto"/>
          <w:szCs w:val="24"/>
          <w:highlight w:val="none"/>
        </w:rPr>
        <w:t>》中的相关条款执行。</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ascii="宋体" w:hAnsi="宋体" w:eastAsia="宋体" w:cs="宋体"/>
          <w:color w:val="auto"/>
          <w:szCs w:val="24"/>
          <w:highlight w:val="none"/>
          <w:lang w:eastAsia="zh-CN"/>
        </w:rPr>
        <w:t>中华人民共和国民法典</w:t>
      </w:r>
      <w:r>
        <w:rPr>
          <w:rFonts w:hint="eastAsia" w:ascii="宋体" w:hAnsi="宋体" w:eastAsia="宋体" w:cs="宋体"/>
          <w:color w:val="auto"/>
          <w:szCs w:val="24"/>
          <w:highlight w:val="none"/>
        </w:rPr>
        <w:t>》有关条款及合同约定终止合同，并要求服务商承担违约责任。同时，政府采购监管部门有权依据《政府采购法》及相关法律法规对服务商的违法行为进行相应的处罚。</w:t>
      </w:r>
    </w:p>
    <w:p>
      <w:pPr>
        <w:spacing w:line="360" w:lineRule="auto"/>
        <w:rPr>
          <w:rFonts w:hint="eastAsia" w:ascii="宋体" w:hAnsi="宋体" w:eastAsia="宋体" w:cs="宋体"/>
          <w:color w:val="auto"/>
          <w:szCs w:val="24"/>
          <w:highlight w:val="none"/>
        </w:rPr>
      </w:pPr>
      <w:bookmarkStart w:id="70" w:name="_Toc15856"/>
      <w:bookmarkStart w:id="71" w:name="_Toc13662"/>
      <w:r>
        <w:rPr>
          <w:rFonts w:hint="eastAsia" w:ascii="宋体" w:hAnsi="宋体" w:eastAsia="宋体" w:cs="宋体"/>
          <w:color w:val="auto"/>
          <w:szCs w:val="24"/>
          <w:highlight w:val="none"/>
        </w:rPr>
        <w:t>九、合同争议解决的方式</w:t>
      </w:r>
      <w:bookmarkEnd w:id="70"/>
      <w:bookmarkEnd w:id="71"/>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本合同在履行过程中发生的争议，由甲、乙双方当事人协商解决，协商不成的按下列第    种方式解决：</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（一）提交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仲裁委员会仲裁；</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（二）依法向</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所在地人民法院起诉。</w:t>
      </w:r>
    </w:p>
    <w:p>
      <w:pPr>
        <w:spacing w:line="360" w:lineRule="auto"/>
        <w:rPr>
          <w:rFonts w:hint="eastAsia" w:ascii="宋体" w:hAnsi="宋体" w:eastAsia="宋体" w:cs="宋体"/>
          <w:color w:val="auto"/>
          <w:szCs w:val="24"/>
          <w:highlight w:val="none"/>
        </w:rPr>
      </w:pPr>
      <w:bookmarkStart w:id="72" w:name="_Toc18389"/>
      <w:bookmarkStart w:id="73" w:name="_Toc7342"/>
      <w:r>
        <w:rPr>
          <w:rFonts w:hint="eastAsia" w:ascii="宋体" w:hAnsi="宋体" w:eastAsia="宋体" w:cs="宋体"/>
          <w:color w:val="auto"/>
          <w:szCs w:val="24"/>
          <w:highlight w:val="none"/>
        </w:rPr>
        <w:t>十、合同生效</w:t>
      </w:r>
      <w:bookmarkEnd w:id="72"/>
      <w:bookmarkEnd w:id="73"/>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本合同一式</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份，甲方执</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份，乙方执</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份，本合同甲、乙、确认各方签字盖章后生效，合同执行完毕后，自动失效（合同的服务承诺则长期有效）。</w:t>
      </w:r>
    </w:p>
    <w:p>
      <w:pPr>
        <w:spacing w:line="360" w:lineRule="auto"/>
        <w:rPr>
          <w:rFonts w:hint="eastAsia" w:ascii="宋体" w:hAnsi="宋体" w:eastAsia="宋体" w:cs="宋体"/>
          <w:color w:val="auto"/>
          <w:szCs w:val="24"/>
          <w:highlight w:val="none"/>
        </w:rPr>
      </w:pPr>
      <w:bookmarkStart w:id="74" w:name="_Toc823"/>
      <w:bookmarkStart w:id="75" w:name="_Toc18381"/>
      <w:r>
        <w:rPr>
          <w:rFonts w:hint="eastAsia" w:ascii="宋体" w:hAnsi="宋体" w:eastAsia="宋体" w:cs="宋体"/>
          <w:color w:val="auto"/>
          <w:szCs w:val="24"/>
          <w:highlight w:val="none"/>
        </w:rPr>
        <w:t>十一、其他事项</w:t>
      </w:r>
      <w:bookmarkEnd w:id="74"/>
      <w:bookmarkEnd w:id="75"/>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（一）竞争性磋商文件、竞争性磋商响应文件、澄清表（函）、成交通知书、合同附件均成为合同不可分割的部分。</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（二）合同未尽事宜，由甲、乙双方协商，作为合同补充，与原合同具有同等法律效力。</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（三）合同一经签订，不得擅自变更、中止或终止合同。但若与甲方的上级管理机关的政策性行为或其他规定发生冲突，甲方有权与乙方协商调整协议内容或终止协议执行。</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（四）执行本合同过程中发生争议，由当事人双方协商解决。协商不成，可向采购方所在地人民法院提起诉讼。</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（六）本合同按照中华人民共和国的现行法律进行解释。</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甲  方：（盖章）                          乙  方：（盖章）</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                                单位名称：</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                                  地  址：</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                                法定代表人</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或委托代理人：                            或委托代理人：</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开户银行：</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账  号：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联系电话：                                联系电话：</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签订日期：     年    月      日           签订日期：     年    月   日</w:t>
      </w:r>
    </w:p>
    <w:p>
      <w:pPr>
        <w:autoSpaceDE w:val="0"/>
        <w:autoSpaceDN w:val="0"/>
        <w:adjustRightInd w:val="0"/>
        <w:snapToGrid w:val="0"/>
        <w:spacing w:line="560" w:lineRule="exact"/>
        <w:rPr>
          <w:rFonts w:hint="eastAsia" w:ascii="宋体" w:hAnsi="宋体" w:eastAsia="宋体" w:cs="宋体"/>
          <w:color w:val="auto"/>
          <w:sz w:val="28"/>
          <w:szCs w:val="24"/>
          <w:highlight w:val="none"/>
        </w:rPr>
      </w:pPr>
    </w:p>
    <w:p>
      <w:pPr>
        <w:pStyle w:val="3"/>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 w:val="0"/>
          <w:color w:val="auto"/>
          <w:szCs w:val="21"/>
          <w:highlight w:val="none"/>
        </w:rPr>
        <w:br w:type="page"/>
      </w:r>
      <w:bookmarkStart w:id="76" w:name="_Toc11403"/>
      <w:r>
        <w:rPr>
          <w:rFonts w:hint="eastAsia" w:ascii="宋体" w:hAnsi="宋体" w:eastAsia="宋体" w:cs="宋体"/>
          <w:bCs/>
          <w:color w:val="auto"/>
          <w:sz w:val="36"/>
          <w:szCs w:val="36"/>
          <w:highlight w:val="none"/>
        </w:rPr>
        <w:t xml:space="preserve">第五章 </w:t>
      </w:r>
      <w:bookmarkEnd w:id="44"/>
      <w:bookmarkEnd w:id="45"/>
      <w:bookmarkEnd w:id="46"/>
      <w:bookmarkEnd w:id="47"/>
      <w:bookmarkEnd w:id="48"/>
      <w:bookmarkEnd w:id="49"/>
      <w:bookmarkEnd w:id="50"/>
      <w:bookmarkEnd w:id="51"/>
      <w:bookmarkEnd w:id="52"/>
      <w:r>
        <w:rPr>
          <w:rFonts w:hint="eastAsia" w:asci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磋商内容及技术要求</w:t>
      </w:r>
      <w:bookmarkEnd w:id="76"/>
    </w:p>
    <w:p>
      <w:pPr>
        <w:jc w:val="center"/>
        <w:rPr>
          <w:rFonts w:hint="eastAsia" w:ascii="宋体" w:hAnsi="宋体" w:eastAsia="宋体" w:cs="宋体"/>
          <w:color w:val="auto"/>
          <w:highlight w:val="none"/>
        </w:rPr>
      </w:pPr>
      <w:bookmarkStart w:id="77" w:name="_Toc2711"/>
      <w:bookmarkStart w:id="78" w:name="_Toc20481"/>
      <w:bookmarkStart w:id="79" w:name="_Toc18831"/>
      <w:bookmarkStart w:id="80" w:name="_Toc11450"/>
      <w:bookmarkStart w:id="81" w:name="_Toc1025"/>
      <w:bookmarkStart w:id="82" w:name="_Toc4053"/>
      <w:bookmarkStart w:id="83" w:name="_Toc389582038"/>
      <w:bookmarkStart w:id="84" w:name="_Toc23856"/>
    </w:p>
    <w:p>
      <w:pPr>
        <w:spacing w:line="360" w:lineRule="auto"/>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一、项目名称</w:t>
      </w:r>
    </w:p>
    <w:p>
      <w:pPr>
        <w:spacing w:line="360" w:lineRule="auto"/>
        <w:ind w:firstLine="480" w:firstLineChars="200"/>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秦岭生态保护和修复支撑体系重大工程中央预算内投资项目可行性研究报告编制项目</w:t>
      </w:r>
    </w:p>
    <w:p>
      <w:pPr>
        <w:spacing w:line="360" w:lineRule="auto"/>
        <w:rPr>
          <w:rFonts w:hint="eastAsia" w:hAnsi="宋体" w:eastAsia="宋体" w:cs="宋体"/>
          <w:color w:val="auto"/>
          <w:highlight w:val="none"/>
          <w:lang w:eastAsia="zh-CN"/>
        </w:rPr>
      </w:pPr>
      <w:r>
        <w:rPr>
          <w:rFonts w:hint="eastAsia" w:hAnsi="宋体" w:eastAsia="宋体" w:cs="宋体"/>
          <w:color w:val="auto"/>
          <w:highlight w:val="none"/>
          <w:lang w:eastAsia="zh-CN"/>
        </w:rPr>
        <w:t>二、采购内容</w:t>
      </w:r>
    </w:p>
    <w:p>
      <w:pPr>
        <w:spacing w:line="360" w:lineRule="auto"/>
        <w:ind w:firstLine="480" w:firstLineChars="200"/>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根据省发改委省林业局《关于编报生态保护和修复领域中央预算内投资建议计划的通知》统筹推进山水林田湖草沙系统治理，提前谋划储备项目。完成中央预算内生态保护和修复支撑体系专项3个项目可行性研究报告编制，分别为柞水县森林火灾高危区综合治理建设项目、柞水县林草有害生物防治能力提升项目、柞水县国家秦岭红豆杉良种基地项目。</w:t>
      </w:r>
    </w:p>
    <w:p>
      <w:pPr>
        <w:spacing w:line="360" w:lineRule="auto"/>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三、质量要求</w:t>
      </w:r>
    </w:p>
    <w:p>
      <w:pPr>
        <w:spacing w:line="360" w:lineRule="auto"/>
        <w:ind w:firstLine="480" w:firstLineChars="200"/>
        <w:rPr>
          <w:rFonts w:hint="default" w:hAnsi="宋体" w:eastAsia="宋体" w:cs="宋体"/>
          <w:color w:val="auto"/>
          <w:highlight w:val="none"/>
          <w:lang w:val="en-US" w:eastAsia="zh-CN"/>
        </w:rPr>
      </w:pPr>
      <w:r>
        <w:rPr>
          <w:rFonts w:hint="eastAsia" w:hAnsi="宋体" w:eastAsia="宋体" w:cs="宋体"/>
          <w:color w:val="auto"/>
          <w:highlight w:val="none"/>
          <w:lang w:val="en-US" w:eastAsia="zh-CN"/>
        </w:rPr>
        <w:t>项目实施范围满足中央投资支持方向，符合相关技术要求和申报要求，深度达到能落地实施，符合柞水县县情、林情和社会经济发展规划要求。</w:t>
      </w:r>
    </w:p>
    <w:p>
      <w:pPr>
        <w:spacing w:line="360" w:lineRule="auto"/>
        <w:rPr>
          <w:rFonts w:hint="eastAsia" w:ascii="宋体" w:hAnsi="宋体" w:eastAsia="宋体" w:cs="宋体"/>
          <w:color w:val="auto"/>
          <w:highlight w:val="none"/>
          <w:lang w:eastAsia="zh-CN"/>
        </w:rPr>
      </w:pPr>
      <w:r>
        <w:rPr>
          <w:rFonts w:hint="eastAsia" w:hAnsi="宋体" w:eastAsia="宋体" w:cs="宋体"/>
          <w:color w:val="auto"/>
          <w:highlight w:val="none"/>
          <w:lang w:eastAsia="zh-CN"/>
        </w:rPr>
        <w:t>四、完成目标</w:t>
      </w:r>
    </w:p>
    <w:p>
      <w:pPr>
        <w:spacing w:line="360" w:lineRule="auto"/>
        <w:ind w:firstLine="480" w:firstLineChars="200"/>
        <w:rPr>
          <w:rFonts w:hint="eastAsia" w:ascii="宋体" w:hAnsi="宋体" w:eastAsia="宋体" w:cs="宋体"/>
          <w:color w:val="auto"/>
          <w:highlight w:val="none"/>
          <w:lang w:eastAsia="zh-CN"/>
        </w:rPr>
      </w:pPr>
      <w:r>
        <w:rPr>
          <w:rFonts w:hint="eastAsia" w:hAnsi="宋体" w:eastAsia="宋体" w:cs="宋体"/>
          <w:color w:val="auto"/>
          <w:highlight w:val="none"/>
          <w:lang w:eastAsia="zh-CN"/>
        </w:rPr>
        <w:t>争取重点区域生态保护和修复中央预算内投资专项资金。实施柞水县森林火灾高危区综合治理建设项目，提高柞水森林防火的综合治理能力和科技含量。实施柞水县林草有害生物防治能力提升项目，着力破解秦岭有害生物防治难题，进一步提升资源环境承载能力和维护秦岭生态安全。实施柞水县国家秦岭红豆杉良种基地项目，推动当地秦岭红豆杉优良种苗产业的快速发展，促进秦巴山区生态经济示范带的建设。</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br w:type="page"/>
      </w:r>
      <w:bookmarkEnd w:id="37"/>
      <w:bookmarkEnd w:id="77"/>
      <w:bookmarkEnd w:id="78"/>
      <w:bookmarkEnd w:id="79"/>
      <w:bookmarkEnd w:id="80"/>
      <w:bookmarkEnd w:id="81"/>
      <w:bookmarkEnd w:id="82"/>
      <w:bookmarkEnd w:id="83"/>
      <w:bookmarkEnd w:id="84"/>
    </w:p>
    <w:p>
      <w:pPr>
        <w:pStyle w:val="3"/>
        <w:jc w:val="center"/>
        <w:rPr>
          <w:rFonts w:hint="eastAsia" w:ascii="宋体" w:hAnsi="宋体" w:eastAsia="宋体" w:cs="宋体"/>
          <w:bCs/>
          <w:color w:val="auto"/>
          <w:sz w:val="36"/>
          <w:szCs w:val="36"/>
          <w:highlight w:val="none"/>
          <w:lang w:val="en-US" w:eastAsia="zh-CN"/>
        </w:rPr>
      </w:pPr>
      <w:bookmarkStart w:id="85" w:name="_Toc5494"/>
      <w:r>
        <w:rPr>
          <w:rFonts w:hint="eastAsia" w:ascii="宋体" w:hAnsi="宋体" w:eastAsia="宋体" w:cs="宋体"/>
          <w:bCs/>
          <w:color w:val="auto"/>
          <w:sz w:val="36"/>
          <w:szCs w:val="36"/>
          <w:highlight w:val="none"/>
          <w:lang w:val="en-US" w:eastAsia="zh-CN"/>
        </w:rPr>
        <w:t xml:space="preserve">第六章 </w:t>
      </w:r>
      <w:r>
        <w:rPr>
          <w:rFonts w:hint="eastAsia" w:asci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竞争性磋商响应文件格式</w:t>
      </w:r>
      <w:bookmarkEnd w:id="85"/>
      <w:r>
        <w:rPr>
          <w:rFonts w:hint="eastAsia" w:ascii="宋体" w:hAnsi="宋体" w:eastAsia="宋体" w:cs="宋体"/>
          <w:bCs/>
          <w:color w:val="auto"/>
          <w:sz w:val="36"/>
          <w:szCs w:val="36"/>
          <w:highlight w:val="none"/>
          <w:lang w:val="en-US" w:eastAsia="zh-CN"/>
        </w:rPr>
        <w:t xml:space="preserve"> </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framePr w:hSpace="180" w:wrap="around" w:vAnchor="text" w:hAnchor="page" w:x="1473" w:y="1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hAnsi="宋体" w:eastAsia="宋体" w:cs="宋体"/>
          <w:b/>
          <w:bCs/>
          <w:color w:val="auto"/>
          <w:sz w:val="32"/>
          <w:szCs w:val="32"/>
          <w:highlight w:val="none"/>
          <w:lang w:eastAsia="zh-CN"/>
        </w:rPr>
        <w:t>SXZCZB2022-ZCCS-1012</w:t>
      </w:r>
    </w:p>
    <w:p>
      <w:pPr>
        <w:ind w:firstLine="4343" w:firstLineChars="1352"/>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sz w:val="32"/>
          <w:szCs w:val="32"/>
          <w:highlight w:val="none"/>
        </w:rPr>
        <w:t>（正本或副本）</w:t>
      </w:r>
    </w:p>
    <w:p>
      <w:pPr>
        <w:jc w:val="right"/>
        <w:rPr>
          <w:rFonts w:hint="eastAsia" w:ascii="宋体" w:hAnsi="宋体" w:eastAsia="宋体" w:cs="宋体"/>
          <w:b/>
          <w:color w:val="auto"/>
          <w:sz w:val="32"/>
          <w:szCs w:val="32"/>
          <w:highlight w:val="none"/>
        </w:rPr>
      </w:pPr>
    </w:p>
    <w:p>
      <w:pPr>
        <w:jc w:val="right"/>
        <w:rPr>
          <w:rFonts w:hint="eastAsia" w:ascii="宋体" w:hAnsi="宋体" w:eastAsia="宋体" w:cs="宋体"/>
          <w:b/>
          <w:color w:val="auto"/>
          <w:sz w:val="32"/>
          <w:szCs w:val="32"/>
          <w:highlight w:val="none"/>
        </w:rPr>
      </w:pPr>
    </w:p>
    <w:p>
      <w:pPr>
        <w:pStyle w:val="7"/>
        <w:rPr>
          <w:rFonts w:hint="eastAsia" w:ascii="宋体" w:hAnsi="宋体" w:eastAsia="宋体" w:cs="宋体"/>
          <w:color w:val="auto"/>
          <w:highlight w:val="none"/>
        </w:rPr>
      </w:pPr>
    </w:p>
    <w:p>
      <w:pPr>
        <w:jc w:val="center"/>
        <w:rPr>
          <w:rFonts w:hint="eastAsia" w:ascii="宋体" w:hAnsi="宋体" w:eastAsia="宋体" w:cs="宋体"/>
          <w:b/>
          <w:color w:val="auto"/>
          <w:sz w:val="56"/>
          <w:szCs w:val="56"/>
          <w:highlight w:val="none"/>
          <w:lang w:eastAsia="zh-CN"/>
        </w:rPr>
      </w:pPr>
      <w:r>
        <w:rPr>
          <w:rFonts w:hint="eastAsia" w:hAnsi="宋体" w:eastAsia="宋体" w:cs="宋体"/>
          <w:b/>
          <w:color w:val="auto"/>
          <w:sz w:val="44"/>
          <w:szCs w:val="44"/>
          <w:highlight w:val="none"/>
          <w:lang w:eastAsia="zh-CN"/>
        </w:rPr>
        <w:t>秦岭生态保护和修复支撑体系重大工程中央预算内投资项目可行性研究报告编制项目</w:t>
      </w:r>
    </w:p>
    <w:p>
      <w:pPr>
        <w:jc w:val="center"/>
        <w:rPr>
          <w:rFonts w:hint="eastAsia" w:ascii="宋体" w:hAnsi="宋体" w:eastAsia="宋体" w:cs="宋体"/>
          <w:b/>
          <w:color w:val="auto"/>
          <w:sz w:val="62"/>
          <w:szCs w:val="72"/>
          <w:highlight w:val="none"/>
        </w:rPr>
      </w:pPr>
    </w:p>
    <w:p>
      <w:pPr>
        <w:pStyle w:val="7"/>
        <w:rPr>
          <w:rFonts w:hint="eastAsia" w:ascii="宋体" w:hAnsi="宋体" w:eastAsia="宋体" w:cs="宋体"/>
          <w:b/>
          <w:color w:val="auto"/>
          <w:sz w:val="62"/>
          <w:szCs w:val="72"/>
          <w:highlight w:val="none"/>
        </w:rPr>
      </w:pPr>
    </w:p>
    <w:p>
      <w:pPr>
        <w:rPr>
          <w:rFonts w:hint="eastAsia" w:ascii="宋体" w:hAnsi="宋体" w:eastAsia="宋体" w:cs="宋体"/>
          <w:color w:val="auto"/>
          <w:highlight w:val="none"/>
        </w:rPr>
      </w:pPr>
    </w:p>
    <w:p>
      <w:pPr>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竞争性磋商响应文件</w:t>
      </w:r>
    </w:p>
    <w:p>
      <w:pPr>
        <w:jc w:val="cente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7"/>
        <w:rPr>
          <w:rFonts w:hint="eastAsia" w:ascii="宋体" w:hAnsi="宋体" w:eastAsia="宋体" w:cs="宋体"/>
          <w:color w:val="auto"/>
          <w:highlight w:val="none"/>
        </w:rPr>
      </w:pPr>
    </w:p>
    <w:p>
      <w:pPr>
        <w:rPr>
          <w:rFonts w:hint="eastAsia" w:ascii="宋体" w:hAnsi="宋体" w:eastAsia="宋体" w:cs="宋体"/>
          <w:b/>
          <w:color w:val="auto"/>
          <w:sz w:val="36"/>
          <w:szCs w:val="36"/>
          <w:highlight w:val="none"/>
        </w:rPr>
      </w:pPr>
    </w:p>
    <w:p>
      <w:pPr>
        <w:tabs>
          <w:tab w:val="center" w:pos="5346"/>
        </w:tabs>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供应商名称（公章）</w:t>
      </w:r>
    </w:p>
    <w:p>
      <w:pPr>
        <w:jc w:val="center"/>
        <w:rPr>
          <w:rFonts w:hint="eastAsia" w:ascii="宋体" w:hAnsi="宋体" w:eastAsia="宋体" w:cs="宋体"/>
          <w:b/>
          <w:color w:val="auto"/>
          <w:sz w:val="44"/>
          <w:highlight w:val="none"/>
        </w:rPr>
      </w:pPr>
      <w:r>
        <w:rPr>
          <w:rFonts w:hint="eastAsia" w:ascii="宋体" w:hAnsi="宋体" w:eastAsia="宋体" w:cs="宋体"/>
          <w:b/>
          <w:color w:val="auto"/>
          <w:sz w:val="32"/>
          <w:szCs w:val="32"/>
          <w:highlight w:val="none"/>
        </w:rPr>
        <w:t xml:space="preserve"> 年   月    日</w:t>
      </w:r>
      <w:r>
        <w:rPr>
          <w:rFonts w:hint="eastAsia" w:ascii="宋体" w:hAnsi="宋体" w:eastAsia="宋体" w:cs="宋体"/>
          <w:b/>
          <w:color w:val="auto"/>
          <w:sz w:val="36"/>
          <w:szCs w:val="36"/>
          <w:highlight w:val="none"/>
        </w:rPr>
        <w:br w:type="page"/>
      </w:r>
      <w:bookmarkStart w:id="86" w:name="_Toc344572156"/>
    </w:p>
    <w:p>
      <w:pPr>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目  录</w:t>
      </w:r>
    </w:p>
    <w:p>
      <w:pPr>
        <w:pStyle w:val="7"/>
        <w:rPr>
          <w:rFonts w:hint="eastAsia" w:ascii="宋体" w:hAnsi="宋体" w:eastAsia="宋体" w:cs="宋体"/>
          <w:color w:val="auto"/>
          <w:highlight w:val="none"/>
        </w:rPr>
      </w:pPr>
    </w:p>
    <w:p>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一、磋商响应函</w:t>
      </w:r>
    </w:p>
    <w:p>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二、磋商报价表</w:t>
      </w:r>
    </w:p>
    <w:p>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三、磋商方案说明书</w:t>
      </w:r>
    </w:p>
    <w:p>
      <w:pPr>
        <w:spacing w:line="360" w:lineRule="auto"/>
        <w:ind w:firstLine="496" w:firstLineChars="200"/>
        <w:jc w:val="left"/>
        <w:rPr>
          <w:rFonts w:hint="eastAsia" w:ascii="宋体" w:hAnsi="宋体" w:eastAsia="宋体" w:cs="宋体"/>
          <w:color w:val="auto"/>
          <w:spacing w:val="4"/>
          <w:szCs w:val="24"/>
          <w:highlight w:val="none"/>
          <w:lang w:eastAsia="zh-CN"/>
        </w:rPr>
      </w:pPr>
      <w:r>
        <w:rPr>
          <w:rFonts w:hint="eastAsia" w:ascii="宋体" w:hAnsi="宋体" w:eastAsia="宋体" w:cs="宋体"/>
          <w:color w:val="auto"/>
          <w:spacing w:val="4"/>
          <w:szCs w:val="24"/>
          <w:highlight w:val="none"/>
        </w:rPr>
        <w:t>四、商务</w:t>
      </w:r>
      <w:r>
        <w:rPr>
          <w:rFonts w:hint="eastAsia" w:hAnsi="宋体" w:eastAsia="宋体" w:cs="宋体"/>
          <w:color w:val="auto"/>
          <w:spacing w:val="4"/>
          <w:szCs w:val="24"/>
          <w:highlight w:val="none"/>
          <w:lang w:eastAsia="zh-CN"/>
        </w:rPr>
        <w:t>条款偏离表</w:t>
      </w:r>
    </w:p>
    <w:p>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五、陕西省政府采购供应商拒绝政府采购领域商业贿赂承诺书</w:t>
      </w:r>
    </w:p>
    <w:p>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六、特定资格证明文件</w:t>
      </w:r>
    </w:p>
    <w:p>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七、其他</w:t>
      </w:r>
    </w:p>
    <w:p>
      <w:pPr>
        <w:pStyle w:val="6"/>
        <w:spacing w:line="360" w:lineRule="auto"/>
        <w:rPr>
          <w:rFonts w:hint="eastAsia" w:ascii="宋体" w:hAnsi="宋体" w:eastAsia="宋体" w:cs="宋体"/>
          <w:color w:val="auto"/>
          <w:highlight w:val="none"/>
        </w:rPr>
      </w:pPr>
    </w:p>
    <w:p>
      <w:pPr>
        <w:pStyle w:val="6"/>
        <w:spacing w:line="360" w:lineRule="auto"/>
        <w:rPr>
          <w:rFonts w:hint="eastAsia" w:ascii="宋体" w:hAnsi="宋体" w:eastAsia="宋体" w:cs="宋体"/>
          <w:color w:val="auto"/>
          <w:highlight w:val="none"/>
        </w:rPr>
      </w:pPr>
    </w:p>
    <w:p>
      <w:pPr>
        <w:keepNext/>
        <w:keepLines/>
        <w:widowControl/>
        <w:tabs>
          <w:tab w:val="left" w:pos="3705"/>
        </w:tabs>
        <w:spacing w:line="360" w:lineRule="auto"/>
        <w:ind w:left="3708"/>
        <w:rPr>
          <w:rFonts w:hint="eastAsia" w:ascii="宋体" w:hAnsi="宋体" w:eastAsia="宋体" w:cs="宋体"/>
          <w:bCs/>
          <w:color w:val="auto"/>
          <w:sz w:val="44"/>
          <w:highlight w:val="none"/>
        </w:rPr>
      </w:pPr>
    </w:p>
    <w:p>
      <w:pPr>
        <w:pStyle w:val="6"/>
        <w:ind w:firstLine="880"/>
        <w:rPr>
          <w:rFonts w:hint="eastAsia" w:ascii="宋体" w:hAnsi="宋体" w:eastAsia="宋体" w:cs="宋体"/>
          <w:bCs/>
          <w:color w:val="auto"/>
          <w:sz w:val="44"/>
          <w:highlight w:val="none"/>
        </w:rPr>
      </w:pPr>
    </w:p>
    <w:p>
      <w:pPr>
        <w:pStyle w:val="6"/>
        <w:ind w:firstLine="880"/>
        <w:rPr>
          <w:rFonts w:hint="eastAsia" w:ascii="宋体" w:hAnsi="宋体" w:eastAsia="宋体" w:cs="宋体"/>
          <w:bCs/>
          <w:color w:val="auto"/>
          <w:sz w:val="44"/>
          <w:highlight w:val="none"/>
        </w:rPr>
      </w:pPr>
    </w:p>
    <w:bookmarkEnd w:id="86"/>
    <w:p>
      <w:pPr>
        <w:pStyle w:val="7"/>
        <w:rPr>
          <w:rFonts w:hint="eastAsia" w:ascii="宋体" w:hAnsi="宋体" w:eastAsia="宋体" w:cs="宋体"/>
          <w:b/>
          <w:color w:val="auto"/>
          <w:sz w:val="32"/>
          <w:szCs w:val="32"/>
          <w:highlight w:val="none"/>
        </w:rPr>
      </w:pPr>
      <w:bookmarkStart w:id="87" w:name="_Toc363474027"/>
      <w:bookmarkStart w:id="88" w:name="_Toc403077648"/>
      <w:bookmarkStart w:id="89" w:name="_Toc204524343"/>
    </w:p>
    <w:p>
      <w:pPr>
        <w:pStyle w:val="7"/>
        <w:rPr>
          <w:rFonts w:hint="eastAsia" w:ascii="宋体" w:hAnsi="宋体" w:eastAsia="宋体" w:cs="宋体"/>
          <w:b/>
          <w:color w:val="auto"/>
          <w:sz w:val="32"/>
          <w:szCs w:val="32"/>
          <w:highlight w:val="none"/>
        </w:rPr>
      </w:pPr>
    </w:p>
    <w:p>
      <w:pPr>
        <w:pStyle w:val="7"/>
        <w:rPr>
          <w:rFonts w:hint="eastAsia" w:ascii="宋体" w:hAnsi="宋体" w:eastAsia="宋体" w:cs="宋体"/>
          <w:b/>
          <w:color w:val="auto"/>
          <w:sz w:val="32"/>
          <w:szCs w:val="32"/>
          <w:highlight w:val="none"/>
        </w:rPr>
      </w:pPr>
    </w:p>
    <w:p>
      <w:pPr>
        <w:spacing w:line="520" w:lineRule="exact"/>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一、磋商</w:t>
      </w:r>
      <w:bookmarkEnd w:id="87"/>
      <w:bookmarkEnd w:id="88"/>
      <w:r>
        <w:rPr>
          <w:rFonts w:hint="eastAsia" w:ascii="宋体" w:hAnsi="宋体" w:eastAsia="宋体" w:cs="宋体"/>
          <w:b/>
          <w:color w:val="auto"/>
          <w:sz w:val="32"/>
          <w:szCs w:val="32"/>
          <w:highlight w:val="none"/>
        </w:rPr>
        <w:t>响应函</w:t>
      </w:r>
    </w:p>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致：</w:t>
      </w:r>
      <w:r>
        <w:rPr>
          <w:rFonts w:hint="eastAsia" w:ascii="宋体" w:hAnsi="宋体" w:eastAsia="宋体" w:cs="宋体"/>
          <w:color w:val="auto"/>
          <w:spacing w:val="4"/>
          <w:szCs w:val="24"/>
          <w:highlight w:val="none"/>
          <w:u w:val="single"/>
        </w:rPr>
        <w:t>陕西至诚招标咨询有限公司</w:t>
      </w:r>
    </w:p>
    <w:p>
      <w:pPr>
        <w:spacing w:line="360" w:lineRule="auto"/>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根据贵方“</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”项目的磋商邀请</w:t>
      </w:r>
      <w:r>
        <w:rPr>
          <w:rFonts w:hint="eastAsia" w:ascii="宋体" w:hAnsi="宋体" w:eastAsia="宋体" w:cs="宋体"/>
          <w:color w:val="auto"/>
          <w:spacing w:val="4"/>
          <w:szCs w:val="24"/>
          <w:highlight w:val="none"/>
          <w:u w:val="single"/>
        </w:rPr>
        <w:t>(项目编号：           )</w:t>
      </w:r>
      <w:r>
        <w:rPr>
          <w:rFonts w:hint="eastAsia" w:ascii="宋体" w:hAnsi="宋体" w:eastAsia="宋体" w:cs="宋体"/>
          <w:color w:val="auto"/>
          <w:spacing w:val="4"/>
          <w:szCs w:val="24"/>
          <w:highlight w:val="none"/>
        </w:rPr>
        <w:t>，签字代表</w:t>
      </w:r>
      <w:r>
        <w:rPr>
          <w:rFonts w:hint="eastAsia" w:ascii="宋体" w:hAnsi="宋体" w:eastAsia="宋体" w:cs="宋体"/>
          <w:color w:val="auto"/>
          <w:spacing w:val="4"/>
          <w:szCs w:val="24"/>
          <w:highlight w:val="none"/>
          <w:u w:val="single"/>
        </w:rPr>
        <w:t>（全名、职务）</w:t>
      </w:r>
      <w:r>
        <w:rPr>
          <w:rFonts w:hint="eastAsia" w:ascii="宋体" w:hAnsi="宋体" w:eastAsia="宋体" w:cs="宋体"/>
          <w:color w:val="auto"/>
          <w:spacing w:val="4"/>
          <w:szCs w:val="24"/>
          <w:highlight w:val="none"/>
        </w:rPr>
        <w:t>经正式授权并代表供应商</w:t>
      </w:r>
      <w:r>
        <w:rPr>
          <w:rFonts w:hint="eastAsia" w:ascii="宋体" w:hAnsi="宋体" w:eastAsia="宋体" w:cs="宋体"/>
          <w:color w:val="auto"/>
          <w:spacing w:val="4"/>
          <w:szCs w:val="24"/>
          <w:highlight w:val="none"/>
          <w:u w:val="single"/>
        </w:rPr>
        <w:t>(供应商名称、地址)</w:t>
      </w:r>
      <w:r>
        <w:rPr>
          <w:rFonts w:hint="eastAsia" w:ascii="宋体" w:hAnsi="宋体" w:eastAsia="宋体" w:cs="宋体"/>
          <w:color w:val="auto"/>
          <w:spacing w:val="4"/>
          <w:szCs w:val="24"/>
          <w:highlight w:val="none"/>
        </w:rPr>
        <w:t xml:space="preserve"> 提交竞争性磋商响应文件正本壹份、副本一式</w:t>
      </w:r>
      <w:r>
        <w:rPr>
          <w:rFonts w:hint="eastAsia" w:ascii="宋体" w:hAnsi="宋体" w:eastAsia="宋体" w:cs="宋体"/>
          <w:color w:val="auto"/>
          <w:spacing w:val="4"/>
          <w:szCs w:val="24"/>
          <w:highlight w:val="none"/>
          <w:u w:val="single"/>
        </w:rPr>
        <w:t xml:space="preserve"> </w:t>
      </w:r>
      <w:r>
        <w:rPr>
          <w:rFonts w:hint="eastAsia" w:hAnsi="宋体" w:eastAsia="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份、报价一览表</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份、电子版</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份。并提交磋商保证金，金额为</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w:t>
      </w:r>
    </w:p>
    <w:p>
      <w:pPr>
        <w:spacing w:line="360" w:lineRule="auto"/>
        <w:ind w:left="624" w:leftChars="251" w:hanging="22" w:hangingChars="9"/>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我方承诺如下：</w:t>
      </w:r>
    </w:p>
    <w:p>
      <w:pPr>
        <w:numPr>
          <w:ilvl w:val="0"/>
          <w:numId w:val="5"/>
        </w:numPr>
        <w:tabs>
          <w:tab w:val="left" w:pos="2160"/>
        </w:tabs>
        <w:spacing w:line="36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szCs w:val="24"/>
          <w:highlight w:val="none"/>
        </w:rPr>
        <w:t>磋商报价</w:t>
      </w:r>
      <w:r>
        <w:rPr>
          <w:rFonts w:hint="eastAsia" w:ascii="宋体" w:hAnsi="宋体" w:eastAsia="宋体" w:cs="宋体"/>
          <w:color w:val="auto"/>
          <w:spacing w:val="4"/>
          <w:highlight w:val="none"/>
        </w:rPr>
        <w:t>为小写：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（大写：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w:t>
      </w:r>
    </w:p>
    <w:p>
      <w:pPr>
        <w:numPr>
          <w:ilvl w:val="0"/>
          <w:numId w:val="5"/>
        </w:num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4）我们同意在磋商有效期内（</w:t>
      </w:r>
      <w:r>
        <w:rPr>
          <w:rFonts w:hint="eastAsia" w:ascii="宋体" w:hAnsi="宋体" w:eastAsia="宋体" w:cs="宋体"/>
          <w:color w:val="auto"/>
          <w:spacing w:val="4"/>
          <w:szCs w:val="24"/>
          <w:highlight w:val="none"/>
          <w:u w:val="single"/>
        </w:rPr>
        <w:t>自磋商之日起   天</w:t>
      </w:r>
      <w:r>
        <w:rPr>
          <w:rFonts w:hint="eastAsia" w:ascii="宋体" w:hAnsi="宋体" w:eastAsia="宋体" w:cs="宋体"/>
          <w:color w:val="auto"/>
          <w:spacing w:val="4"/>
          <w:szCs w:val="24"/>
          <w:highlight w:val="none"/>
        </w:rPr>
        <w:t>），本磋商响应函对我方具有约束力。</w:t>
      </w:r>
    </w:p>
    <w:p>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7）我们同意，如果成交，向陕西至诚招标咨询有限公司交纳招标代理服务费。</w:t>
      </w:r>
    </w:p>
    <w:p>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8）与本磋商有关的一切正式往来通讯为：</w:t>
      </w:r>
    </w:p>
    <w:p>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联系地址：</w:t>
      </w:r>
    </w:p>
    <w:p>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邮政编码：</w:t>
      </w:r>
    </w:p>
    <w:p>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电    话：</w:t>
      </w:r>
    </w:p>
    <w:p>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传    真：</w:t>
      </w:r>
    </w:p>
    <w:p>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供应商名称（盖章）：</w:t>
      </w:r>
    </w:p>
    <w:p>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供应商法定代表人</w:t>
      </w:r>
      <w:r>
        <w:rPr>
          <w:rFonts w:hint="eastAsia" w:ascii="宋体" w:hAnsi="宋体" w:eastAsia="宋体" w:cs="宋体"/>
          <w:color w:val="auto"/>
          <w:spacing w:val="4"/>
          <w:highlight w:val="none"/>
        </w:rPr>
        <w:t>/被授权人</w:t>
      </w:r>
      <w:r>
        <w:rPr>
          <w:rFonts w:hint="eastAsia" w:ascii="宋体" w:hAnsi="宋体" w:eastAsia="宋体" w:cs="宋体"/>
          <w:color w:val="auto"/>
          <w:spacing w:val="4"/>
          <w:szCs w:val="24"/>
          <w:highlight w:val="none"/>
        </w:rPr>
        <w:t>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日    期：</w:t>
      </w:r>
    </w:p>
    <w:p>
      <w:pPr>
        <w:pStyle w:val="5"/>
        <w:spacing w:before="312" w:beforeLines="100"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90" w:name="_Toc403077651"/>
      <w:bookmarkStart w:id="91" w:name="_Toc363474030"/>
      <w:r>
        <w:rPr>
          <w:rFonts w:hint="eastAsia" w:ascii="宋体" w:hAnsi="宋体" w:eastAsia="宋体" w:cs="宋体"/>
          <w:color w:val="auto"/>
          <w:sz w:val="32"/>
          <w:szCs w:val="32"/>
          <w:highlight w:val="none"/>
        </w:rPr>
        <w:t>二、磋商报价表</w:t>
      </w:r>
      <w:bookmarkEnd w:id="90"/>
      <w:bookmarkEnd w:id="91"/>
    </w:p>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2.1报价一览表</w:t>
      </w:r>
    </w:p>
    <w:p>
      <w:pPr>
        <w:spacing w:line="360" w:lineRule="auto"/>
        <w:jc w:val="center"/>
        <w:rPr>
          <w:rFonts w:hint="eastAsia" w:ascii="宋体" w:hAnsi="宋体" w:eastAsia="宋体" w:cs="宋体"/>
          <w:color w:val="auto"/>
          <w:szCs w:val="24"/>
          <w:highlight w:val="none"/>
        </w:rPr>
      </w:pPr>
    </w:p>
    <w:p>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p>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项目编号：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3600"/>
        <w:gridCol w:w="3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741" w:type="dxa"/>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磋商总报价</w:t>
            </w:r>
          </w:p>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（元）</w:t>
            </w:r>
          </w:p>
        </w:tc>
        <w:tc>
          <w:tcPr>
            <w:tcW w:w="3600" w:type="dxa"/>
            <w:noWrap w:val="0"/>
            <w:vAlign w:val="center"/>
          </w:tcPr>
          <w:p>
            <w:pPr>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eastAsia="zh-CN"/>
              </w:rPr>
              <w:t>成果交付期</w:t>
            </w:r>
          </w:p>
        </w:tc>
        <w:tc>
          <w:tcPr>
            <w:tcW w:w="3109" w:type="dxa"/>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741" w:type="dxa"/>
            <w:noWrap w:val="0"/>
            <w:vAlign w:val="center"/>
          </w:tcPr>
          <w:p>
            <w:pPr>
              <w:jc w:val="center"/>
              <w:rPr>
                <w:rFonts w:hint="eastAsia" w:ascii="宋体" w:hAnsi="宋体" w:eastAsia="宋体" w:cs="宋体"/>
                <w:color w:val="auto"/>
                <w:szCs w:val="24"/>
                <w:highlight w:val="none"/>
              </w:rPr>
            </w:pPr>
          </w:p>
        </w:tc>
        <w:tc>
          <w:tcPr>
            <w:tcW w:w="3600" w:type="dxa"/>
            <w:noWrap w:val="0"/>
            <w:vAlign w:val="center"/>
          </w:tcPr>
          <w:p>
            <w:pPr>
              <w:jc w:val="center"/>
              <w:rPr>
                <w:rFonts w:hint="eastAsia" w:ascii="宋体" w:hAnsi="宋体" w:eastAsia="宋体" w:cs="宋体"/>
                <w:color w:val="auto"/>
                <w:szCs w:val="24"/>
                <w:highlight w:val="none"/>
              </w:rPr>
            </w:pPr>
          </w:p>
        </w:tc>
        <w:tc>
          <w:tcPr>
            <w:tcW w:w="3109" w:type="dxa"/>
            <w:noWrap w:val="0"/>
            <w:vAlign w:val="center"/>
          </w:tcPr>
          <w:p>
            <w:pPr>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3"/>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450" w:type="dxa"/>
            <w:gridSpan w:val="3"/>
            <w:noWrap w:val="0"/>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备注：表内报价内容以元为单位，保留小数点后（</w:t>
            </w:r>
            <w:r>
              <w:rPr>
                <w:rFonts w:hint="eastAsia" w:ascii="宋体" w:hAnsi="宋体" w:eastAsia="宋体" w:cs="宋体"/>
                <w:b/>
                <w:color w:val="auto"/>
                <w:szCs w:val="24"/>
                <w:highlight w:val="none"/>
              </w:rPr>
              <w:t>两位</w:t>
            </w:r>
            <w:r>
              <w:rPr>
                <w:rFonts w:hint="eastAsia" w:ascii="宋体" w:hAnsi="宋体" w:eastAsia="宋体" w:cs="宋体"/>
                <w:color w:val="auto"/>
                <w:szCs w:val="24"/>
                <w:highlight w:val="none"/>
              </w:rPr>
              <w:t>）。</w:t>
            </w:r>
          </w:p>
        </w:tc>
      </w:tr>
    </w:tbl>
    <w:p>
      <w:pPr>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（加盖单位公章）      </w:t>
      </w:r>
    </w:p>
    <w:p>
      <w:pPr>
        <w:spacing w:line="280" w:lineRule="exact"/>
        <w:ind w:right="617" w:rightChars="257"/>
        <w:jc w:val="left"/>
        <w:rPr>
          <w:rFonts w:hint="eastAsia" w:ascii="宋体" w:hAnsi="宋体" w:eastAsia="宋体" w:cs="宋体"/>
          <w:color w:val="auto"/>
          <w:szCs w:val="24"/>
          <w:highlight w:val="none"/>
        </w:rPr>
      </w:pPr>
    </w:p>
    <w:p>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法定代表人/授权代表签字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pPr>
        <w:spacing w:line="280" w:lineRule="exact"/>
        <w:ind w:right="617" w:rightChars="257"/>
        <w:jc w:val="left"/>
        <w:rPr>
          <w:rFonts w:hint="eastAsia" w:ascii="宋体" w:hAnsi="宋体" w:eastAsia="宋体" w:cs="宋体"/>
          <w:color w:val="auto"/>
          <w:szCs w:val="24"/>
          <w:highlight w:val="none"/>
        </w:rPr>
      </w:pPr>
    </w:p>
    <w:p>
      <w:pPr>
        <w:spacing w:line="280" w:lineRule="exact"/>
        <w:ind w:right="617" w:right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pPr>
        <w:jc w:val="center"/>
        <w:rPr>
          <w:rFonts w:hint="eastAsia" w:ascii="宋体" w:hAnsi="宋体" w:eastAsia="宋体" w:cs="宋体"/>
          <w:color w:val="auto"/>
          <w:szCs w:val="24"/>
          <w:highlight w:val="none"/>
        </w:rPr>
      </w:pPr>
    </w:p>
    <w:p>
      <w:pPr>
        <w:spacing w:before="156" w:beforeLines="50" w:after="156" w:afterLines="50" w:line="400" w:lineRule="atLeast"/>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注：本表应按“供应商须知”的规定密封单独提交。若有折扣声明，请与本表一并装订和密封。严格按照表格格式报价。</w:t>
      </w:r>
    </w:p>
    <w:p>
      <w:pPr>
        <w:jc w:val="center"/>
        <w:rPr>
          <w:rFonts w:hint="eastAsia" w:ascii="宋体" w:hAnsi="宋体" w:eastAsia="宋体" w:cs="宋体"/>
          <w:b/>
          <w:color w:val="auto"/>
          <w:sz w:val="30"/>
          <w:szCs w:val="30"/>
          <w:highlight w:val="none"/>
        </w:rPr>
      </w:pPr>
    </w:p>
    <w:p>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2.2分项报价表</w:t>
      </w:r>
    </w:p>
    <w:p>
      <w:pPr>
        <w:pStyle w:val="7"/>
        <w:rPr>
          <w:rFonts w:hint="eastAsia" w:ascii="宋体" w:hAnsi="宋体" w:eastAsia="宋体" w:cs="宋体"/>
          <w:b/>
          <w:color w:val="auto"/>
          <w:sz w:val="30"/>
          <w:szCs w:val="30"/>
          <w:highlight w:val="none"/>
        </w:rPr>
      </w:pPr>
    </w:p>
    <w:p>
      <w:pPr>
        <w:pStyle w:val="7"/>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供应商自行拟定格式，用于说明磋商报价各报价的组成。</w:t>
      </w:r>
    </w:p>
    <w:p>
      <w:pPr>
        <w:pStyle w:val="7"/>
        <w:rPr>
          <w:rFonts w:hint="eastAsia" w:ascii="宋体" w:hAnsi="宋体" w:eastAsia="宋体" w:cs="宋体"/>
          <w:color w:val="auto"/>
          <w:highlight w:val="none"/>
        </w:rPr>
      </w:pPr>
    </w:p>
    <w:p>
      <w:pPr>
        <w:ind w:firstLine="420"/>
        <w:rPr>
          <w:rFonts w:hint="eastAsia" w:ascii="宋体" w:hAnsi="宋体" w:eastAsia="宋体" w:cs="宋体"/>
          <w:color w:val="auto"/>
          <w:highlight w:val="none"/>
        </w:rPr>
      </w:pPr>
    </w:p>
    <w:p>
      <w:pPr>
        <w:pStyle w:val="7"/>
        <w:spacing w:line="360" w:lineRule="auto"/>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bookmarkEnd w:id="89"/>
    <w:p>
      <w:pPr>
        <w:jc w:val="center"/>
        <w:outlineLvl w:val="2"/>
        <w:rPr>
          <w:rFonts w:hint="eastAsia" w:ascii="宋体" w:hAnsi="宋体" w:eastAsia="宋体" w:cs="宋体"/>
          <w:color w:val="auto"/>
          <w:sz w:val="32"/>
          <w:szCs w:val="32"/>
          <w:highlight w:val="none"/>
        </w:rPr>
      </w:pPr>
      <w:bookmarkStart w:id="92" w:name="_Toc344572163"/>
      <w:r>
        <w:rPr>
          <w:rFonts w:hint="eastAsia" w:ascii="宋体" w:hAnsi="宋体" w:eastAsia="宋体" w:cs="宋体"/>
          <w:color w:val="auto"/>
          <w:sz w:val="32"/>
          <w:szCs w:val="32"/>
          <w:highlight w:val="none"/>
        </w:rPr>
        <w:br w:type="page"/>
      </w:r>
      <w:r>
        <w:rPr>
          <w:rFonts w:hint="eastAsia" w:ascii="宋体" w:hAnsi="宋体" w:eastAsia="宋体" w:cs="宋体"/>
          <w:b/>
          <w:bCs/>
          <w:color w:val="auto"/>
          <w:sz w:val="32"/>
          <w:szCs w:val="32"/>
          <w:highlight w:val="none"/>
        </w:rPr>
        <w:t>三、磋商方案说明书</w:t>
      </w:r>
    </w:p>
    <w:p>
      <w:pPr>
        <w:spacing w:after="120"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p>
      <w:pPr>
        <w:tabs>
          <w:tab w:val="left" w:pos="1800"/>
        </w:tabs>
        <w:spacing w:after="120"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项目编号：</w:t>
      </w:r>
      <w:r>
        <w:rPr>
          <w:rFonts w:hint="eastAsia" w:ascii="宋体" w:hAnsi="宋体" w:eastAsia="宋体" w:cs="宋体"/>
          <w:color w:val="auto"/>
          <w:szCs w:val="24"/>
          <w:highlight w:val="none"/>
        </w:rPr>
        <w:tab/>
      </w:r>
    </w:p>
    <w:p>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供应商针对本项目提出具体技术响应实施方案（详细响应内容由供应商参照第三章评分办法自行编写，格式自定。）</w:t>
      </w:r>
    </w:p>
    <w:p>
      <w:pPr>
        <w:spacing w:line="48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注：可参照第三章评审办法进行编制方案要求。</w:t>
      </w:r>
    </w:p>
    <w:p>
      <w:pPr>
        <w:pStyle w:val="7"/>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法定代表人/或被授权人签字：</w:t>
      </w:r>
    </w:p>
    <w:p>
      <w:pPr>
        <w:spacing w:line="480" w:lineRule="auto"/>
        <w:ind w:left="3725" w:leftChars="1552"/>
        <w:rPr>
          <w:rFonts w:hint="eastAsia" w:ascii="宋体" w:hAnsi="宋体" w:eastAsia="宋体" w:cs="宋体"/>
          <w:color w:val="auto"/>
          <w:szCs w:val="24"/>
          <w:highlight w:val="none"/>
        </w:rPr>
      </w:pPr>
    </w:p>
    <w:p>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pPr>
        <w:spacing w:line="480" w:lineRule="auto"/>
        <w:ind w:left="3725" w:leftChars="1552" w:firstLine="5668" w:firstLineChars="2362"/>
        <w:rPr>
          <w:rFonts w:hint="eastAsia" w:ascii="宋体" w:hAnsi="宋体" w:eastAsia="宋体" w:cs="宋体"/>
          <w:color w:val="auto"/>
          <w:szCs w:val="24"/>
          <w:highlight w:val="none"/>
        </w:rPr>
      </w:pPr>
    </w:p>
    <w:p>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pPr>
        <w:spacing w:after="120" w:line="480" w:lineRule="auto"/>
        <w:rPr>
          <w:rFonts w:hint="eastAsia" w:ascii="宋体" w:hAnsi="宋体" w:eastAsia="宋体" w:cs="宋体"/>
          <w:b/>
          <w:color w:val="auto"/>
          <w:szCs w:val="24"/>
          <w:highlight w:val="none"/>
        </w:rPr>
      </w:pPr>
    </w:p>
    <w:p>
      <w:pPr>
        <w:spacing w:after="120"/>
        <w:rPr>
          <w:rFonts w:hint="eastAsia" w:ascii="宋体" w:hAnsi="宋体" w:eastAsia="宋体" w:cs="宋体"/>
          <w:b/>
          <w:color w:val="auto"/>
          <w:szCs w:val="24"/>
          <w:highlight w:val="none"/>
        </w:rPr>
      </w:pPr>
    </w:p>
    <w:p>
      <w:pPr>
        <w:spacing w:after="120"/>
        <w:rPr>
          <w:rFonts w:hint="eastAsia" w:ascii="宋体" w:hAnsi="宋体" w:eastAsia="宋体" w:cs="宋体"/>
          <w:b/>
          <w:color w:val="auto"/>
          <w:szCs w:val="24"/>
          <w:highlight w:val="none"/>
        </w:rPr>
      </w:pPr>
    </w:p>
    <w:p>
      <w:pPr>
        <w:spacing w:after="120"/>
        <w:rPr>
          <w:rFonts w:hint="eastAsia" w:ascii="宋体" w:hAnsi="宋体" w:eastAsia="宋体" w:cs="宋体"/>
          <w:b/>
          <w:color w:val="auto"/>
          <w:szCs w:val="24"/>
          <w:highlight w:val="none"/>
        </w:rPr>
      </w:pPr>
    </w:p>
    <w:p>
      <w:pPr>
        <w:spacing w:line="400" w:lineRule="exact"/>
        <w:ind w:firstLine="482" w:firstLineChars="200"/>
        <w:jc w:val="center"/>
        <w:outlineLvl w:val="2"/>
        <w:rPr>
          <w:rFonts w:hint="eastAsia" w:ascii="宋体" w:hAnsi="宋体" w:eastAsia="宋体" w:cs="宋体"/>
          <w:b/>
          <w:bCs/>
          <w:color w:val="auto"/>
          <w:sz w:val="32"/>
          <w:szCs w:val="32"/>
          <w:highlight w:val="none"/>
        </w:rPr>
      </w:pPr>
      <w:r>
        <w:rPr>
          <w:rFonts w:hint="eastAsia" w:ascii="宋体" w:hAnsi="宋体" w:eastAsia="宋体" w:cs="宋体"/>
          <w:b/>
          <w:color w:val="auto"/>
          <w:szCs w:val="24"/>
          <w:highlight w:val="none"/>
        </w:rPr>
        <w:br w:type="page"/>
      </w:r>
      <w:bookmarkEnd w:id="92"/>
      <w:bookmarkStart w:id="93" w:name="_Toc363474033"/>
      <w:bookmarkStart w:id="94" w:name="_Toc403077656"/>
      <w:r>
        <w:rPr>
          <w:rFonts w:hint="eastAsia" w:ascii="宋体" w:hAnsi="宋体" w:eastAsia="宋体" w:cs="宋体"/>
          <w:b/>
          <w:bCs/>
          <w:color w:val="auto"/>
          <w:sz w:val="32"/>
          <w:szCs w:val="32"/>
          <w:highlight w:val="none"/>
        </w:rPr>
        <w:t>四、商务条款偏离表</w:t>
      </w:r>
    </w:p>
    <w:p>
      <w:pPr>
        <w:pStyle w:val="14"/>
        <w:widowControl w:val="0"/>
        <w:spacing w:before="156" w:beforeLines="50" w:beforeAutospacing="0" w:after="156" w:afterLines="50" w:afterAutospacing="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项目编号：</w:t>
      </w:r>
    </w:p>
    <w:p>
      <w:pPr>
        <w:pStyle w:val="14"/>
        <w:widowControl w:val="0"/>
        <w:spacing w:before="156" w:beforeLines="50" w:beforeAutospacing="0" w:after="156" w:afterLines="50" w:afterAutospacing="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项目名称：</w:t>
      </w:r>
    </w:p>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tc>
      </w:tr>
    </w:tbl>
    <w:p>
      <w:pPr>
        <w:pStyle w:val="14"/>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pPr>
        <w:pStyle w:val="14"/>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1.参照第四章合同条款要求内容进行响应。</w:t>
      </w:r>
    </w:p>
    <w:p>
      <w:pPr>
        <w:pStyle w:val="14"/>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pPr>
        <w:pStyle w:val="14"/>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3.供应商必须据实填写，不得虚假响应，否则将取消其磋商或成交资格，并按有关规定进处罚。</w:t>
      </w:r>
    </w:p>
    <w:p>
      <w:pPr>
        <w:pStyle w:val="14"/>
        <w:widowControl w:val="0"/>
        <w:spacing w:before="0" w:beforeAutospacing="0" w:after="0" w:afterAutospacing="0"/>
        <w:ind w:firstLine="480" w:firstLineChars="200"/>
        <w:rPr>
          <w:rFonts w:hint="eastAsia" w:ascii="宋体" w:hAnsi="宋体" w:eastAsia="宋体" w:cs="宋体"/>
          <w:color w:val="auto"/>
          <w:highlight w:val="none"/>
        </w:rPr>
      </w:pPr>
    </w:p>
    <w:p>
      <w:pPr>
        <w:pStyle w:val="14"/>
        <w:widowControl w:val="0"/>
        <w:spacing w:before="0" w:beforeAutospacing="0" w:after="0" w:afterAutospacing="0"/>
        <w:rPr>
          <w:rFonts w:hint="eastAsia" w:ascii="宋体" w:hAnsi="宋体" w:eastAsia="宋体" w:cs="宋体"/>
          <w:color w:val="auto"/>
          <w:highlight w:val="none"/>
        </w:rPr>
      </w:pPr>
    </w:p>
    <w:p>
      <w:pPr>
        <w:pStyle w:val="14"/>
        <w:widowControl w:val="0"/>
        <w:spacing w:before="0" w:beforeAutospacing="0" w:after="0" w:afterAutospacing="0"/>
        <w:ind w:firstLine="480" w:firstLineChars="200"/>
        <w:jc w:val="center"/>
        <w:rPr>
          <w:rFonts w:hint="eastAsia" w:ascii="宋体" w:hAnsi="宋体" w:eastAsia="宋体" w:cs="宋体"/>
          <w:color w:val="auto"/>
          <w:highlight w:val="none"/>
        </w:rPr>
      </w:pPr>
    </w:p>
    <w:p>
      <w:pPr>
        <w:pStyle w:val="14"/>
        <w:widowControl w:val="0"/>
        <w:spacing w:before="0" w:beforeAutospacing="0" w:after="0" w:afterAutospacing="0" w:line="360" w:lineRule="auto"/>
        <w:ind w:firstLine="2400" w:firstLineChars="1000"/>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（单位公章）</w:t>
      </w:r>
    </w:p>
    <w:p>
      <w:pPr>
        <w:spacing w:line="360" w:lineRule="auto"/>
        <w:ind w:firstLine="2400" w:firstLineChars="1000"/>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（签字或盖章） </w:t>
      </w:r>
    </w:p>
    <w:p>
      <w:pPr>
        <w:spacing w:line="360" w:lineRule="auto"/>
        <w:ind w:firstLine="2400" w:firstLineChars="10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xml:space="preserve">                         </w:t>
      </w:r>
    </w:p>
    <w:p>
      <w:pPr>
        <w:spacing w:line="400" w:lineRule="exact"/>
        <w:ind w:firstLine="480" w:firstLineChars="200"/>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p>
    <w:p>
      <w:pPr>
        <w:spacing w:line="400" w:lineRule="exact"/>
        <w:ind w:firstLine="643" w:firstLineChars="200"/>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五、陕西省政府采购供应商拒绝政府采购领域商业贿赂承诺书</w:t>
      </w:r>
      <w:bookmarkEnd w:id="93"/>
      <w:bookmarkEnd w:id="94"/>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为响应党中央、国务院关于治理政府采购领域商业贿赂行为的号召，我公司在此庄严承诺：</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1、在参与政府采购活动中遵纪守法、诚信经营、公平竞标。</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2、不向政府采购人、采购代理机构和政府采购评审专家进行任何形式的商业贿赂以谋取交易机会。</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4、不采取“围标、陪标”等商业欺诈手段获得政府采购定单。</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5、不采取不正当手段诋毁、排挤其他供应商。</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6、不在提供商品和服务时“偷梁换柱、以次充好”损害采购人的合法权益。</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9、不发生其他有悖于政府采购公开、公平、公正和诚信原则的行为。</w:t>
      </w:r>
    </w:p>
    <w:p>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承诺单位（盖章）：</w:t>
      </w:r>
    </w:p>
    <w:p>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全权代表（签字）：</w:t>
      </w:r>
    </w:p>
    <w:p>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地    址：                                                       </w:t>
      </w:r>
    </w:p>
    <w:p>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邮    编：                                                       </w:t>
      </w:r>
    </w:p>
    <w:p>
      <w:pPr>
        <w:spacing w:line="600" w:lineRule="exact"/>
        <w:ind w:left="240" w:leftChars="10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电    话：                                                       </w:t>
      </w:r>
    </w:p>
    <w:p>
      <w:pPr>
        <w:ind w:firstLine="720" w:firstLineChars="300"/>
        <w:rPr>
          <w:rFonts w:hint="eastAsia" w:ascii="宋体" w:hAnsi="宋体" w:eastAsia="宋体" w:cs="宋体"/>
          <w:color w:val="auto"/>
          <w:szCs w:val="24"/>
          <w:highlight w:val="none"/>
        </w:rPr>
      </w:pPr>
    </w:p>
    <w:p>
      <w:pPr>
        <w:ind w:firstLine="5520" w:firstLineChars="2300"/>
        <w:rPr>
          <w:rFonts w:hint="eastAsia" w:ascii="宋体" w:hAnsi="宋体" w:eastAsia="宋体" w:cs="宋体"/>
          <w:b/>
          <w:bCs/>
          <w:color w:val="auto"/>
          <w:sz w:val="32"/>
          <w:szCs w:val="32"/>
          <w:highlight w:val="none"/>
        </w:rPr>
      </w:pPr>
      <w:r>
        <w:rPr>
          <w:rFonts w:hint="eastAsia" w:ascii="宋体" w:hAnsi="宋体" w:eastAsia="宋体" w:cs="宋体"/>
          <w:color w:val="auto"/>
          <w:szCs w:val="24"/>
          <w:highlight w:val="none"/>
        </w:rPr>
        <w:t>年    月    日</w:t>
      </w:r>
      <w:bookmarkStart w:id="95" w:name="_Toc403077657"/>
      <w:bookmarkStart w:id="96" w:name="_Toc363474034"/>
      <w:r>
        <w:rPr>
          <w:rFonts w:hint="eastAsia" w:ascii="宋体" w:hAnsi="宋体" w:eastAsia="宋体" w:cs="宋体"/>
          <w:b/>
          <w:bCs/>
          <w:color w:val="auto"/>
          <w:sz w:val="30"/>
          <w:szCs w:val="30"/>
          <w:highlight w:val="none"/>
        </w:rPr>
        <w:br w:type="page"/>
      </w:r>
    </w:p>
    <w:p>
      <w:pPr>
        <w:spacing w:line="400" w:lineRule="exact"/>
        <w:ind w:firstLine="643" w:firstLineChars="200"/>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六、特定资格证明文件</w:t>
      </w:r>
      <w:bookmarkEnd w:id="95"/>
      <w:bookmarkEnd w:id="96"/>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1、提供合格有效的法人或者其他组织的营业执照等证明文件，自然人的身份证明；</w:t>
      </w: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2、提供法定代表人授权书（附法定代表人、被授权人身份证复印件）及被授权人身份证原件（法定代表人直接参加投标，须提供法定代表人身份证明及身份证原件）；</w:t>
      </w: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3、财务状况：提供2020或2021年度的财务审计报告（至少包括资产负债表和利润表，成立时间至提交磋商响应文件截止时间不足一年的可提供成立后任意时段的资产负债表），或开标时间前六个月内银行出具的资信证明；</w:t>
      </w: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4、税收缴纳证明：提供磋商截止日前近一年内任意一个月的纳税证明或完税证明（任意税种），依法免税的单位应提供相关证明材料；</w:t>
      </w: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5、社会保障资金缴纳证明：提供磋商截止日前近一年内任意一个月的社会保障资金缴存单据或社保机构开具的社会保险参保缴费情况证明，依法不需要缴纳社会保障资金的单位应提供相关证明材料；</w:t>
      </w: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6、供应商须具备林业调查规划设计乙级以上（含乙级）及以上资质；</w:t>
      </w: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7、供应商应通过“信用中国”网站(www.creditchina.gov.cn)、中国政府采购网(www.ccgp.gov.cn)查询相关主体信用记录；</w:t>
      </w: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8、提供具有履行本合同所必需的设备和专业技术能力的说明及承诺书；</w:t>
      </w: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9、参加政府采购活动前3年内，在经营活动中没有重大违法记录的书面声明；</w:t>
      </w: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10、磋商保证金缴纳凭证或担保机构出具的保函；</w:t>
      </w: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Ansi="宋体" w:eastAsia="宋体" w:cs="宋体"/>
          <w:color w:val="auto"/>
          <w:highlight w:val="none"/>
          <w:lang w:val="en-US" w:eastAsia="zh-CN"/>
        </w:rPr>
      </w:pPr>
      <w:r>
        <w:rPr>
          <w:rFonts w:hint="eastAsia" w:hAnsi="宋体" w:eastAsia="宋体" w:cs="宋体"/>
          <w:color w:val="auto"/>
          <w:highlight w:val="none"/>
          <w:lang w:val="en-US" w:eastAsia="zh-CN"/>
        </w:rPr>
        <w:t>11、本项目不接受联合体磋商。</w:t>
      </w:r>
    </w:p>
    <w:p>
      <w:pPr>
        <w:jc w:val="center"/>
        <w:outlineLvl w:val="2"/>
        <w:rPr>
          <w:rFonts w:hint="eastAsia" w:ascii="宋体" w:hAnsi="宋体" w:eastAsia="宋体" w:cs="宋体"/>
          <w:b/>
          <w:bCs/>
          <w:color w:val="auto"/>
          <w:sz w:val="30"/>
          <w:szCs w:val="30"/>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 w:val="30"/>
          <w:szCs w:val="30"/>
          <w:highlight w:val="none"/>
        </w:rPr>
        <w:t>七、其它</w:t>
      </w:r>
    </w:p>
    <w:p>
      <w:pPr>
        <w:pStyle w:val="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1、依据竞争性磋商文件要求，供应商认为有必要说明的其他内容</w:t>
      </w:r>
      <w:r>
        <w:rPr>
          <w:rFonts w:hint="eastAsia" w:ascii="宋体" w:hAnsi="宋体" w:eastAsia="宋体" w:cs="宋体"/>
          <w:color w:val="auto"/>
          <w:sz w:val="24"/>
          <w:szCs w:val="24"/>
          <w:highlight w:val="none"/>
          <w:lang w:eastAsia="zh-CN"/>
        </w:rPr>
        <w:t>；</w:t>
      </w:r>
    </w:p>
    <w:p>
      <w:pPr>
        <w:pStyle w:val="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2、其他可以证明供应商实力的文件</w:t>
      </w:r>
      <w:r>
        <w:rPr>
          <w:rFonts w:hint="eastAsia" w:ascii="宋体" w:hAnsi="宋体" w:eastAsia="宋体" w:cs="宋体"/>
          <w:color w:val="auto"/>
          <w:sz w:val="24"/>
          <w:szCs w:val="24"/>
          <w:highlight w:val="none"/>
          <w:lang w:eastAsia="zh-CN"/>
        </w:rPr>
        <w:t>；</w:t>
      </w:r>
    </w:p>
    <w:p>
      <w:pPr>
        <w:spacing w:before="156" w:beforeLines="50" w:after="156" w:afterLines="50" w:line="500" w:lineRule="exact"/>
        <w:rPr>
          <w:rFonts w:hint="eastAsia" w:ascii="宋体" w:hAnsi="宋体" w:eastAsia="宋体" w:cs="宋体"/>
          <w:b/>
          <w:color w:val="auto"/>
          <w:sz w:val="28"/>
          <w:szCs w:val="28"/>
          <w:highlight w:val="none"/>
        </w:rPr>
      </w:pPr>
      <w:r>
        <w:rPr>
          <w:rFonts w:hint="eastAsia" w:ascii="宋体" w:hAnsi="宋体" w:eastAsia="宋体" w:cs="宋体"/>
          <w:color w:val="auto"/>
          <w:szCs w:val="24"/>
          <w:highlight w:val="none"/>
        </w:rPr>
        <w:br w:type="page"/>
      </w:r>
      <w:r>
        <w:rPr>
          <w:rFonts w:hint="eastAsia" w:ascii="宋体" w:hAnsi="宋体" w:eastAsia="宋体" w:cs="宋体"/>
          <w:b/>
          <w:color w:val="auto"/>
          <w:sz w:val="28"/>
          <w:szCs w:val="28"/>
          <w:highlight w:val="none"/>
        </w:rPr>
        <w:t>附件1：</w:t>
      </w:r>
    </w:p>
    <w:p>
      <w:pPr>
        <w:keepNext/>
        <w:spacing w:before="312" w:beforeLines="100" w:line="360" w:lineRule="auto"/>
        <w:jc w:val="center"/>
        <w:rPr>
          <w:rFonts w:hint="eastAsia" w:ascii="宋体" w:hAnsi="宋体" w:eastAsia="宋体" w:cs="宋体"/>
          <w:color w:val="auto"/>
          <w:sz w:val="32"/>
          <w:szCs w:val="32"/>
          <w:highlight w:val="none"/>
        </w:rPr>
      </w:pPr>
      <w:bookmarkStart w:id="97" w:name="_Toc403077649"/>
      <w:bookmarkStart w:id="98" w:name="_Toc363474028"/>
      <w:r>
        <w:rPr>
          <w:rFonts w:hint="eastAsia" w:ascii="宋体" w:hAnsi="宋体" w:eastAsia="宋体" w:cs="宋体"/>
          <w:color w:val="auto"/>
          <w:sz w:val="32"/>
          <w:szCs w:val="32"/>
          <w:highlight w:val="none"/>
        </w:rPr>
        <w:t>法定代表人身份证明/法定代表人授权书</w:t>
      </w:r>
      <w:bookmarkEnd w:id="97"/>
      <w:bookmarkEnd w:id="98"/>
    </w:p>
    <w:p>
      <w:pPr>
        <w:rPr>
          <w:rFonts w:hint="eastAsia" w:ascii="宋体" w:hAnsi="宋体" w:eastAsia="宋体" w:cs="宋体"/>
          <w:b/>
          <w:bCs/>
          <w:color w:val="auto"/>
          <w:szCs w:val="32"/>
          <w:highlight w:val="none"/>
        </w:rPr>
      </w:pPr>
    </w:p>
    <w:p>
      <w:pPr>
        <w:pStyle w:val="7"/>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utoSpaceDE w:val="0"/>
        <w:autoSpaceDN w:val="0"/>
        <w:adjustRightInd w:val="0"/>
        <w:snapToGrid w:val="0"/>
        <w:spacing w:before="156"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w:t>
      </w:r>
    </w:p>
    <w:p>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pPr>
        <w:autoSpaceDE w:val="0"/>
        <w:autoSpaceDN w:val="0"/>
        <w:adjustRightInd w:val="0"/>
        <w:snapToGrid w:val="0"/>
        <w:spacing w:before="156"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16"/>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p>
            <w:pPr>
              <w:autoSpaceDE w:val="0"/>
              <w:autoSpaceDN w:val="0"/>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法定代表人身份证复印件粘贴处</w:t>
            </w:r>
          </w:p>
          <w:p>
            <w:pPr>
              <w:pStyle w:val="7"/>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（正反面）</w:t>
            </w:r>
          </w:p>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tc>
      </w:tr>
    </w:tbl>
    <w:p>
      <w:pPr>
        <w:snapToGrid w:val="0"/>
        <w:spacing w:line="480" w:lineRule="auto"/>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供应商名称（公章）：</w:t>
      </w:r>
    </w:p>
    <w:p>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pPr>
        <w:pStyle w:val="7"/>
        <w:rPr>
          <w:rFonts w:hint="eastAsia" w:ascii="宋体" w:hAnsi="宋体" w:eastAsia="宋体" w:cs="宋体"/>
          <w:color w:val="auto"/>
          <w:highlight w:val="none"/>
        </w:rPr>
      </w:pPr>
    </w:p>
    <w:p>
      <w:pPr>
        <w:spacing w:line="360" w:lineRule="auto"/>
        <w:jc w:val="left"/>
        <w:rPr>
          <w:rFonts w:hint="eastAsia" w:ascii="宋体" w:hAnsi="宋体" w:eastAsia="宋体" w:cs="宋体"/>
          <w:color w:val="auto"/>
          <w:spacing w:val="4"/>
          <w:szCs w:val="24"/>
          <w:highlight w:val="none"/>
        </w:rPr>
      </w:pPr>
    </w:p>
    <w:p>
      <w:pPr>
        <w:keepNext/>
        <w:spacing w:before="312" w:beforeLine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法定代表人授权书</w:t>
      </w:r>
    </w:p>
    <w:p>
      <w:pPr>
        <w:spacing w:line="50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致：</w:t>
      </w:r>
      <w:r>
        <w:rPr>
          <w:rFonts w:hint="eastAsia" w:ascii="宋体" w:hAnsi="宋体" w:eastAsia="宋体" w:cs="宋体"/>
          <w:color w:val="auto"/>
          <w:spacing w:val="4"/>
          <w:szCs w:val="24"/>
          <w:highlight w:val="none"/>
          <w:u w:val="single"/>
        </w:rPr>
        <w:t xml:space="preserve">陕西至诚招标咨询有限公司 </w:t>
      </w:r>
    </w:p>
    <w:p>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(供应商名称)</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年  月  日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(法定代表人姓名)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 xml:space="preserve">代表我公司全权办理针对本次 </w:t>
      </w:r>
      <w:r>
        <w:rPr>
          <w:rFonts w:hint="eastAsia" w:ascii="宋体" w:hAnsi="宋体" w:eastAsia="宋体" w:cs="宋体"/>
          <w:color w:val="auto"/>
          <w:spacing w:val="4"/>
          <w:szCs w:val="24"/>
          <w:highlight w:val="none"/>
          <w:u w:val="single"/>
        </w:rPr>
        <w:t>（项目编号 ）</w:t>
      </w:r>
      <w:r>
        <w:rPr>
          <w:rFonts w:hint="eastAsia" w:ascii="宋体" w:hAnsi="宋体" w:eastAsia="宋体" w:cs="宋体"/>
          <w:color w:val="auto"/>
          <w:spacing w:val="4"/>
          <w:szCs w:val="24"/>
          <w:highlight w:val="none"/>
        </w:rPr>
        <w:t>项目的磋商、签约等具体工作，并签署全部有关的文件、协议及合同。</w:t>
      </w:r>
    </w:p>
    <w:p>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pPr>
        <w:spacing w:line="500" w:lineRule="exact"/>
        <w:ind w:right="617" w:rightChars="257"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szCs w:val="24"/>
          <w:highlight w:val="none"/>
          <w:lang w:val="zh-CN"/>
        </w:rPr>
        <w:t>自磋商之日起</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天。</w:t>
      </w:r>
    </w:p>
    <w:p>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rPr>
        <w:t>签字生效，特此证明。</w:t>
      </w:r>
    </w:p>
    <w:p>
      <w:pPr>
        <w:spacing w:line="360" w:lineRule="auto"/>
        <w:ind w:firstLine="496" w:firstLineChars="200"/>
        <w:jc w:val="left"/>
        <w:rPr>
          <w:rFonts w:hint="eastAsia" w:ascii="宋体" w:hAnsi="宋体" w:eastAsia="宋体" w:cs="宋体"/>
          <w:color w:val="auto"/>
          <w:spacing w:val="4"/>
          <w:szCs w:val="24"/>
          <w:highlight w:val="none"/>
        </w:rPr>
      </w:pPr>
    </w:p>
    <w:tbl>
      <w:tblPr>
        <w:tblStyle w:val="16"/>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noWrap w:val="0"/>
            <w:vAlign w:val="top"/>
          </w:tcPr>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noWrap w:val="0"/>
            <w:vAlign w:val="top"/>
          </w:tcPr>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noWrap w:val="0"/>
            <w:vAlign w:val="top"/>
          </w:tcPr>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noWrap w:val="0"/>
            <w:vAlign w:val="top"/>
          </w:tcPr>
          <w:p>
            <w:pPr>
              <w:spacing w:line="360" w:lineRule="auto"/>
              <w:jc w:val="left"/>
              <w:rPr>
                <w:rFonts w:hint="eastAsia" w:ascii="宋体" w:hAnsi="宋体" w:eastAsia="宋体" w:cs="宋体"/>
                <w:color w:val="auto"/>
                <w:spacing w:val="4"/>
                <w:szCs w:val="24"/>
                <w:highlight w:val="none"/>
              </w:rPr>
            </w:pPr>
          </w:p>
        </w:tc>
      </w:tr>
    </w:tbl>
    <w:p>
      <w:pPr>
        <w:spacing w:line="360" w:lineRule="auto"/>
        <w:ind w:firstLine="505" w:firstLineChars="204"/>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附：法定代表人、被授权人身份证复印件</w:t>
      </w:r>
    </w:p>
    <w:p>
      <w:pPr>
        <w:spacing w:line="360" w:lineRule="auto"/>
        <w:rPr>
          <w:rFonts w:hint="eastAsia" w:ascii="宋体" w:hAnsi="宋体" w:eastAsia="宋体" w:cs="宋体"/>
          <w:color w:val="auto"/>
          <w:spacing w:val="4"/>
          <w:szCs w:val="24"/>
          <w:highlight w:val="none"/>
        </w:rPr>
      </w:pPr>
    </w:p>
    <w:tbl>
      <w:tblPr>
        <w:tblStyle w:val="16"/>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法定代表人身份证复印件粘贴处</w:t>
            </w:r>
          </w:p>
          <w:p>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授权代表身份证复印件粘贴处</w:t>
            </w:r>
          </w:p>
          <w:p>
            <w:pPr>
              <w:spacing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lang w:val="zh-CN"/>
              </w:rPr>
              <w:t>（正反面）</w:t>
            </w:r>
          </w:p>
        </w:tc>
      </w:tr>
    </w:tbl>
    <w:p>
      <w:pPr>
        <w:spacing w:line="360" w:lineRule="auto"/>
        <w:ind w:firstLine="510"/>
        <w:rPr>
          <w:rFonts w:hint="eastAsia" w:ascii="宋体" w:hAnsi="宋体" w:eastAsia="宋体" w:cs="宋体"/>
          <w:color w:val="auto"/>
          <w:spacing w:val="4"/>
          <w:szCs w:val="24"/>
          <w:highlight w:val="none"/>
        </w:rPr>
      </w:pPr>
    </w:p>
    <w:p>
      <w:pPr>
        <w:spacing w:before="156" w:beforeLines="50" w:after="156"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w:t>
      </w:r>
      <w:r>
        <w:rPr>
          <w:rFonts w:hint="eastAsia" w:ascii="宋体" w:hAnsi="宋体" w:eastAsia="宋体" w:cs="宋体"/>
          <w:color w:val="auto"/>
          <w:highlight w:val="none"/>
          <w:u w:val="single"/>
        </w:rPr>
        <w:t xml:space="preserve">      （加盖单位公章）       </w:t>
      </w:r>
    </w:p>
    <w:p>
      <w:pPr>
        <w:spacing w:before="156" w:beforeLines="50" w:after="156" w:afterLines="50" w:line="360" w:lineRule="auto"/>
        <w:rPr>
          <w:rFonts w:hint="eastAsia" w:ascii="宋体" w:hAnsi="宋体" w:eastAsia="宋体" w:cs="宋体"/>
          <w:color w:val="auto"/>
          <w:highlight w:val="none"/>
        </w:rPr>
      </w:pPr>
      <w:r>
        <w:rPr>
          <w:rFonts w:hint="eastAsia" w:ascii="宋体" w:hAnsi="宋体" w:eastAsia="宋体" w:cs="宋体"/>
          <w:color w:val="auto"/>
          <w:spacing w:val="4"/>
          <w:szCs w:val="24"/>
          <w:highlight w:val="none"/>
        </w:rPr>
        <w:t>日期：</w:t>
      </w:r>
    </w:p>
    <w:p>
      <w:pPr>
        <w:widowControl/>
        <w:spacing w:line="360" w:lineRule="auto"/>
        <w:ind w:left="1" w:firstLine="280" w:firstLineChars="100"/>
        <w:rPr>
          <w:rFonts w:hint="eastAsia" w:ascii="宋体" w:hAnsi="宋体" w:eastAsia="宋体" w:cs="宋体"/>
          <w:b/>
          <w:color w:val="auto"/>
          <w:kern w:val="0"/>
          <w:sz w:val="28"/>
          <w:szCs w:val="28"/>
          <w:highlight w:val="none"/>
        </w:rPr>
      </w:pPr>
      <w:r>
        <w:rPr>
          <w:rFonts w:hint="eastAsia" w:ascii="宋体" w:hAnsi="宋体" w:eastAsia="宋体" w:cs="宋体"/>
          <w:color w:val="auto"/>
          <w:sz w:val="28"/>
          <w:szCs w:val="28"/>
          <w:highlight w:val="none"/>
          <w:u w:val="single"/>
        </w:rPr>
        <w:br w:type="page"/>
      </w:r>
    </w:p>
    <w:p>
      <w:pPr>
        <w:widowControl/>
        <w:spacing w:line="360" w:lineRule="auto"/>
        <w:ind w:left="1" w:firstLine="241" w:firstLineChars="100"/>
        <w:jc w:val="center"/>
        <w:rPr>
          <w:rFonts w:hint="eastAsia" w:ascii="宋体" w:hAnsi="宋体" w:eastAsia="宋体" w:cs="宋体"/>
          <w:b/>
          <w:color w:val="auto"/>
          <w:kern w:val="0"/>
          <w:sz w:val="24"/>
          <w:szCs w:val="24"/>
          <w:highlight w:val="none"/>
        </w:rPr>
      </w:pPr>
    </w:p>
    <w:p>
      <w:pPr>
        <w:widowControl/>
        <w:spacing w:line="360" w:lineRule="auto"/>
        <w:ind w:left="1" w:firstLine="241" w:firstLineChars="10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参加政府采购活动前3年内在经营活动中没有重大违法纪录的书面声明</w:t>
      </w:r>
    </w:p>
    <w:p>
      <w:pPr>
        <w:widowControl/>
        <w:spacing w:line="360" w:lineRule="auto"/>
        <w:ind w:left="1"/>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（格式）</w:t>
      </w:r>
    </w:p>
    <w:p>
      <w:pPr>
        <w:pStyle w:val="14"/>
        <w:wordWrap w:val="0"/>
        <w:spacing w:line="560" w:lineRule="exact"/>
        <w:rPr>
          <w:rFonts w:hint="eastAsia" w:ascii="宋体" w:hAnsi="宋体" w:eastAsia="宋体" w:cs="宋体"/>
          <w:color w:val="auto"/>
          <w:highlight w:val="none"/>
          <w:u w:val="single"/>
          <w:shd w:val="clear" w:color="auto" w:fill="FFFFFF"/>
        </w:rPr>
      </w:pPr>
      <w:r>
        <w:rPr>
          <w:rFonts w:hint="eastAsia" w:ascii="宋体" w:hAnsi="宋体" w:eastAsia="宋体" w:cs="宋体"/>
          <w:color w:val="auto"/>
          <w:highlight w:val="none"/>
          <w:u w:val="single"/>
          <w:shd w:val="clear" w:color="auto" w:fill="FFFFFF"/>
        </w:rPr>
        <w:t xml:space="preserve">      （采购人）           ：</w:t>
      </w:r>
    </w:p>
    <w:p>
      <w:pPr>
        <w:pStyle w:val="14"/>
        <w:wordWrap w:val="0"/>
        <w:spacing w:line="560" w:lineRule="exact"/>
        <w:ind w:firstLine="64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我方作为项目名称</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（项目编号：</w:t>
      </w:r>
      <w:r>
        <w:rPr>
          <w:rFonts w:hint="eastAsia" w:ascii="宋体" w:hAnsi="宋体" w:eastAsia="宋体" w:cs="宋体"/>
          <w:i/>
          <w:iCs/>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）的供应商，在此郑重声明： </w:t>
      </w:r>
    </w:p>
    <w:p>
      <w:pPr>
        <w:pStyle w:val="14"/>
        <w:wordWrap w:val="0"/>
        <w:spacing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在参加本次政府采购活动前3年内的经营活动中</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4"/>
        <w:wordWrap w:val="0"/>
        <w:spacing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 xml:space="preserve">如有不实，我方将无条件地退出本项目的采购活动，并遵照《政府采购法》有关“提供虚假材料的规定”接受处罚。 </w:t>
      </w:r>
    </w:p>
    <w:p>
      <w:pPr>
        <w:pStyle w:val="14"/>
        <w:wordWrap w:val="0"/>
        <w:spacing w:line="560" w:lineRule="exact"/>
        <w:ind w:firstLine="42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特此声明！</w:t>
      </w:r>
    </w:p>
    <w:p>
      <w:pPr>
        <w:pStyle w:val="14"/>
        <w:wordWrap w:val="0"/>
        <w:spacing w:line="560" w:lineRule="exact"/>
        <w:ind w:firstLine="420"/>
        <w:rPr>
          <w:rFonts w:hint="eastAsia" w:ascii="宋体" w:hAnsi="宋体" w:eastAsia="宋体" w:cs="宋体"/>
          <w:color w:val="auto"/>
          <w:highlight w:val="none"/>
          <w:shd w:val="clear" w:color="auto" w:fill="FFFFFF"/>
        </w:rPr>
      </w:pPr>
    </w:p>
    <w:p>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Style w:val="23"/>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360" w:lineRule="auto"/>
        <w:jc w:val="center"/>
        <w:rPr>
          <w:rFonts w:hint="eastAsia" w:ascii="宋体" w:hAnsi="宋体" w:eastAsia="宋体" w:cs="宋体"/>
          <w:b/>
          <w:color w:val="auto"/>
          <w:sz w:val="28"/>
          <w:szCs w:val="28"/>
          <w:highlight w:val="none"/>
        </w:rPr>
      </w:pPr>
    </w:p>
    <w:p>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具有履行本合同所必需的设备和专业技术能力的书面声明</w:t>
      </w:r>
    </w:p>
    <w:p>
      <w:pPr>
        <w:widowControl/>
        <w:spacing w:line="360" w:lineRule="auto"/>
        <w:ind w:left="1"/>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（格式）</w:t>
      </w:r>
    </w:p>
    <w:p>
      <w:pPr>
        <w:rPr>
          <w:rFonts w:hint="eastAsia" w:ascii="宋体" w:hAnsi="宋体" w:eastAsia="宋体" w:cs="宋体"/>
          <w:color w:val="auto"/>
          <w:highlight w:val="none"/>
        </w:rPr>
      </w:pPr>
    </w:p>
    <w:p>
      <w:pPr>
        <w:pStyle w:val="9"/>
        <w:adjustRightInd w:val="0"/>
        <w:snapToGrid w:val="0"/>
        <w:spacing w:line="720" w:lineRule="exact"/>
        <w:jc w:val="center"/>
        <w:rPr>
          <w:rFonts w:hint="eastAsia" w:ascii="宋体" w:hAnsi="宋体" w:eastAsia="宋体" w:cs="宋体"/>
          <w:b/>
          <w:color w:val="auto"/>
          <w:sz w:val="28"/>
          <w:szCs w:val="28"/>
          <w:highlight w:val="none"/>
        </w:rPr>
      </w:pPr>
    </w:p>
    <w:p>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（采购人名称）    ：</w:t>
      </w:r>
    </w:p>
    <w:p>
      <w:pPr>
        <w:pStyle w:val="9"/>
        <w:adjustRightInd w:val="0"/>
        <w:snapToGrid w:val="0"/>
        <w:spacing w:line="720" w:lineRule="exac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p>
    <w:p>
      <w:pPr>
        <w:pStyle w:val="9"/>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pPr>
        <w:pStyle w:val="9"/>
        <w:adjustRightInd w:val="0"/>
        <w:snapToGrid w:val="0"/>
        <w:spacing w:line="720" w:lineRule="exact"/>
        <w:rPr>
          <w:rFonts w:hint="eastAsia" w:ascii="宋体" w:hAnsi="宋体" w:eastAsia="宋体" w:cs="宋体"/>
          <w:color w:val="auto"/>
          <w:spacing w:val="4"/>
          <w:sz w:val="24"/>
          <w:szCs w:val="24"/>
          <w:highlight w:val="none"/>
        </w:rPr>
      </w:pPr>
    </w:p>
    <w:p>
      <w:pPr>
        <w:pStyle w:val="9"/>
        <w:adjustRightInd w:val="0"/>
        <w:snapToGrid w:val="0"/>
        <w:spacing w:line="720" w:lineRule="exact"/>
        <w:rPr>
          <w:rFonts w:hint="eastAsia" w:ascii="宋体" w:hAnsi="宋体" w:eastAsia="宋体" w:cs="宋体"/>
          <w:color w:val="auto"/>
          <w:spacing w:val="4"/>
          <w:sz w:val="24"/>
          <w:szCs w:val="24"/>
          <w:highlight w:val="none"/>
        </w:rPr>
      </w:pPr>
    </w:p>
    <w:p>
      <w:pPr>
        <w:pStyle w:val="9"/>
        <w:adjustRightInd w:val="0"/>
        <w:snapToGrid w:val="0"/>
        <w:spacing w:line="720" w:lineRule="exact"/>
        <w:rPr>
          <w:rFonts w:hint="eastAsia" w:ascii="宋体" w:hAnsi="宋体" w:eastAsia="宋体" w:cs="宋体"/>
          <w:color w:val="auto"/>
          <w:spacing w:val="4"/>
          <w:sz w:val="24"/>
          <w:szCs w:val="24"/>
          <w:highlight w:val="none"/>
        </w:rPr>
      </w:pPr>
    </w:p>
    <w:p>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Style w:val="23"/>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hint="eastAsia" w:ascii="宋体" w:hAnsi="宋体" w:eastAsia="宋体" w:cs="宋体"/>
          <w:color w:val="auto"/>
          <w:sz w:val="24"/>
          <w:szCs w:val="24"/>
          <w:highlight w:val="none"/>
          <w:shd w:val="clear" w:color="auto" w:fill="FFFFFF"/>
        </w:rPr>
      </w:pPr>
    </w:p>
    <w:p>
      <w:pPr>
        <w:jc w:val="center"/>
        <w:rPr>
          <w:rFonts w:hint="eastAsia" w:ascii="宋体" w:hAnsi="宋体" w:eastAsia="宋体" w:cs="宋体"/>
          <w:b/>
          <w:bCs/>
          <w:color w:val="auto"/>
          <w:sz w:val="32"/>
          <w:szCs w:val="32"/>
          <w:highlight w:val="none"/>
          <w:shd w:val="clear" w:color="auto" w:fill="FFFFFF"/>
        </w:rPr>
      </w:pPr>
      <w:r>
        <w:rPr>
          <w:rFonts w:hint="eastAsia" w:ascii="宋体" w:hAnsi="宋体" w:eastAsia="宋体" w:cs="宋体"/>
          <w:b/>
          <w:bCs/>
          <w:color w:val="auto"/>
          <w:sz w:val="32"/>
          <w:szCs w:val="32"/>
          <w:highlight w:val="none"/>
          <w:shd w:val="clear" w:color="auto" w:fill="FFFFFF"/>
        </w:rPr>
        <w:t>保证金缴纳凭证</w:t>
      </w:r>
    </w:p>
    <w:p>
      <w:pPr>
        <w:jc w:val="center"/>
        <w:rPr>
          <w:rFonts w:hint="eastAsia" w:ascii="宋体" w:hAnsi="宋体" w:eastAsia="宋体" w:cs="宋体"/>
          <w:b/>
          <w:bCs/>
          <w:color w:val="auto"/>
          <w:sz w:val="32"/>
          <w:szCs w:val="32"/>
          <w:highlight w:val="none"/>
          <w:shd w:val="clear" w:color="auto" w:fill="FFFFFF"/>
        </w:rPr>
      </w:pPr>
    </w:p>
    <w:tbl>
      <w:tblPr>
        <w:tblStyle w:val="16"/>
        <w:tblW w:w="8700" w:type="dxa"/>
        <w:tblInd w:w="96" w:type="dxa"/>
        <w:tblLayout w:type="autofit"/>
        <w:tblCellMar>
          <w:top w:w="0" w:type="dxa"/>
          <w:left w:w="108" w:type="dxa"/>
          <w:bottom w:w="0" w:type="dxa"/>
          <w:right w:w="108" w:type="dxa"/>
        </w:tblCellMar>
      </w:tblPr>
      <w:tblGrid>
        <w:gridCol w:w="2055"/>
        <w:gridCol w:w="6645"/>
      </w:tblGrid>
      <w:tr>
        <w:tblPrEx>
          <w:tblCellMar>
            <w:top w:w="0" w:type="dxa"/>
            <w:left w:w="108" w:type="dxa"/>
            <w:bottom w:w="0" w:type="dxa"/>
            <w:right w:w="108" w:type="dxa"/>
          </w:tblCellMar>
        </w:tblPrEx>
        <w:trPr>
          <w:trHeight w:val="72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保证金</w:t>
            </w:r>
          </w:p>
        </w:tc>
      </w:tr>
      <w:tr>
        <w:tblPrEx>
          <w:tblCellMar>
            <w:top w:w="0" w:type="dxa"/>
            <w:left w:w="108" w:type="dxa"/>
            <w:bottom w:w="0" w:type="dxa"/>
            <w:right w:w="108" w:type="dxa"/>
          </w:tblCellMar>
        </w:tblPrEx>
        <w:trPr>
          <w:trHeight w:val="424"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项目名称：</w:t>
            </w:r>
          </w:p>
        </w:tc>
      </w:tr>
      <w:tr>
        <w:tblPrEx>
          <w:tblCellMar>
            <w:top w:w="0" w:type="dxa"/>
            <w:left w:w="108" w:type="dxa"/>
            <w:bottom w:w="0" w:type="dxa"/>
            <w:right w:w="108" w:type="dxa"/>
          </w:tblCellMar>
        </w:tblPrEx>
        <w:trPr>
          <w:trHeight w:val="472"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项目编号:</w:t>
            </w:r>
          </w:p>
        </w:tc>
      </w:tr>
      <w:tr>
        <w:tblPrEx>
          <w:tblCellMar>
            <w:top w:w="0" w:type="dxa"/>
            <w:left w:w="108" w:type="dxa"/>
            <w:bottom w:w="0" w:type="dxa"/>
            <w:right w:w="108" w:type="dxa"/>
          </w:tblCellMar>
        </w:tblPrEx>
        <w:trPr>
          <w:trHeight w:val="38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保证金缴纳金额</w:t>
            </w:r>
          </w:p>
        </w:tc>
        <w:tc>
          <w:tcPr>
            <w:tcW w:w="6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开户行名称</w:t>
            </w:r>
          </w:p>
        </w:tc>
        <w:tc>
          <w:tcPr>
            <w:tcW w:w="6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53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开户行账号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缴纳日期</w:t>
            </w:r>
          </w:p>
        </w:tc>
        <w:tc>
          <w:tcPr>
            <w:tcW w:w="6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45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附件：保证金缴纳凭证</w:t>
            </w:r>
          </w:p>
        </w:tc>
      </w:tr>
      <w:tr>
        <w:tblPrEx>
          <w:tblCellMar>
            <w:top w:w="0" w:type="dxa"/>
            <w:left w:w="108" w:type="dxa"/>
            <w:bottom w:w="0" w:type="dxa"/>
            <w:right w:w="108" w:type="dxa"/>
          </w:tblCellMar>
        </w:tblPrEx>
        <w:trPr>
          <w:trHeight w:val="80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highlight w:val="none"/>
              </w:rPr>
            </w:pPr>
          </w:p>
        </w:tc>
      </w:tr>
    </w:tbl>
    <w:p>
      <w:pPr>
        <w:jc w:val="center"/>
        <w:rPr>
          <w:rFonts w:hint="eastAsia" w:ascii="宋体" w:hAnsi="宋体" w:eastAsia="宋体" w:cs="宋体"/>
          <w:color w:val="auto"/>
          <w:highlight w:val="none"/>
        </w:rPr>
      </w:pPr>
      <w:r>
        <w:rPr>
          <w:rFonts w:hint="eastAsia" w:ascii="宋体" w:hAnsi="宋体" w:eastAsia="宋体" w:cs="宋体"/>
          <w:b/>
          <w:color w:val="auto"/>
          <w:sz w:val="28"/>
          <w:szCs w:val="28"/>
          <w:highlight w:val="none"/>
        </w:rPr>
        <w:br w:type="page"/>
      </w:r>
    </w:p>
    <w:p>
      <w:pPr>
        <w:spacing w:before="156" w:beforeLines="50" w:after="156" w:afterLines="50"/>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附件2：</w:t>
      </w:r>
    </w:p>
    <w:p>
      <w:pPr>
        <w:spacing w:beforeLines="50" w:afterLines="50" w:line="360" w:lineRule="auto"/>
        <w:jc w:val="center"/>
        <w:rPr>
          <w:rFonts w:hint="eastAsia" w:ascii="宋体" w:hAnsi="宋体" w:eastAsia="宋体" w:cs="宋体"/>
          <w:color w:val="auto"/>
          <w:szCs w:val="24"/>
          <w:highlight w:val="none"/>
        </w:rPr>
      </w:pPr>
      <w:r>
        <w:rPr>
          <w:rFonts w:hint="eastAsia" w:ascii="宋体" w:hAnsi="宋体" w:eastAsia="宋体" w:cs="宋体"/>
          <w:b/>
          <w:color w:val="auto"/>
          <w:sz w:val="28"/>
          <w:szCs w:val="28"/>
          <w:highlight w:val="none"/>
        </w:rPr>
        <w:t>中小企业声明函</w:t>
      </w:r>
    </w:p>
    <w:p>
      <w:pPr>
        <w:tabs>
          <w:tab w:val="left" w:pos="1620"/>
          <w:tab w:val="left" w:pos="180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本公司郑重声明，根据《政府采购促进中小企业发展管理办法》（财库﹝2020﹞46 号）的规定，本公司参加</w:t>
      </w:r>
      <w:r>
        <w:rPr>
          <w:rFonts w:hint="eastAsia" w:ascii="宋体" w:hAnsi="宋体" w:eastAsia="宋体" w:cs="宋体"/>
          <w:color w:val="auto"/>
          <w:szCs w:val="24"/>
          <w:highlight w:val="none"/>
          <w:u w:val="single"/>
        </w:rPr>
        <w:t>（单位名称）</w:t>
      </w:r>
      <w:r>
        <w:rPr>
          <w:rFonts w:hint="eastAsia" w:ascii="宋体" w:hAnsi="宋体" w:eastAsia="宋体" w:cs="宋体"/>
          <w:color w:val="auto"/>
          <w:szCs w:val="24"/>
          <w:highlight w:val="none"/>
        </w:rPr>
        <w:t>的</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rPr>
        <w:t>采购活动，工程的施工单位全部为符合政策要求的中小企业（或者：服务全部由符合政策要求的中小企业承接）。相关企业的具体情况如下：</w:t>
      </w:r>
    </w:p>
    <w:p>
      <w:pPr>
        <w:tabs>
          <w:tab w:val="left" w:pos="1620"/>
          <w:tab w:val="left" w:pos="180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u w:val="single"/>
        </w:rPr>
        <w:t>（标的名称）</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rPr>
        <w:t>（采购文件中明确的所属行业）</w:t>
      </w:r>
      <w:r>
        <w:rPr>
          <w:rFonts w:hint="eastAsia" w:ascii="宋体" w:hAnsi="宋体" w:eastAsia="宋体" w:cs="宋体"/>
          <w:color w:val="auto"/>
          <w:szCs w:val="24"/>
          <w:highlight w:val="none"/>
        </w:rPr>
        <w:t>；承建（承接）企业为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人，营业收入</w:t>
      </w:r>
      <w:r>
        <w:rPr>
          <w:rFonts w:hint="eastAsia" w:ascii="宋体" w:hAnsi="宋体" w:eastAsia="宋体" w:cs="宋体"/>
          <w:color w:val="auto"/>
          <w:szCs w:val="24"/>
          <w:highlight w:val="none"/>
          <w:u w:val="single"/>
        </w:rPr>
        <w:t xml:space="preserve">为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万元，属于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pPr>
        <w:tabs>
          <w:tab w:val="left" w:pos="1620"/>
          <w:tab w:val="left" w:pos="180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u w:val="single"/>
        </w:rPr>
        <w:t>（标的名称）</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rPr>
        <w:t>（采购文件中明确的所属行业</w:t>
      </w:r>
      <w:r>
        <w:rPr>
          <w:rFonts w:hint="eastAsia" w:ascii="宋体" w:hAnsi="宋体" w:eastAsia="宋体" w:cs="宋体"/>
          <w:color w:val="auto"/>
          <w:szCs w:val="24"/>
          <w:highlight w:val="none"/>
        </w:rPr>
        <w:t>）；承建（承接）企业为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万元，属于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pPr>
        <w:tabs>
          <w:tab w:val="left" w:pos="1620"/>
          <w:tab w:val="left" w:pos="1800"/>
        </w:tabs>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p>
      <w:pPr>
        <w:tabs>
          <w:tab w:val="left" w:pos="1620"/>
          <w:tab w:val="left" w:pos="180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以上企业，不属于大企业的分支机构，不存在控股股东为大企业的情形，也不存在与大企业的负责人为同一人的情形。</w:t>
      </w:r>
    </w:p>
    <w:p>
      <w:pPr>
        <w:tabs>
          <w:tab w:val="left" w:pos="1620"/>
          <w:tab w:val="left" w:pos="180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本企业对上述声明内容的真实性负责。如有虚假，将依法承担相应责任。</w:t>
      </w:r>
    </w:p>
    <w:p>
      <w:pPr>
        <w:tabs>
          <w:tab w:val="left" w:pos="1620"/>
          <w:tab w:val="left" w:pos="1800"/>
        </w:tabs>
        <w:spacing w:line="500" w:lineRule="exact"/>
        <w:rPr>
          <w:rFonts w:hint="eastAsia" w:ascii="宋体" w:hAnsi="宋体" w:eastAsia="宋体" w:cs="宋体"/>
          <w:color w:val="auto"/>
          <w:szCs w:val="24"/>
          <w:highlight w:val="none"/>
        </w:rPr>
      </w:pPr>
    </w:p>
    <w:p>
      <w:pPr>
        <w:tabs>
          <w:tab w:val="left" w:pos="1620"/>
          <w:tab w:val="left" w:pos="1800"/>
        </w:tabs>
        <w:spacing w:line="500" w:lineRule="exact"/>
        <w:rPr>
          <w:rFonts w:hint="eastAsia" w:ascii="宋体" w:hAnsi="宋体" w:eastAsia="宋体" w:cs="宋体"/>
          <w:color w:val="auto"/>
          <w:szCs w:val="24"/>
          <w:highlight w:val="none"/>
        </w:rPr>
      </w:pPr>
    </w:p>
    <w:p>
      <w:pPr>
        <w:tabs>
          <w:tab w:val="left" w:pos="1620"/>
          <w:tab w:val="left" w:pos="1800"/>
        </w:tabs>
        <w:spacing w:line="500" w:lineRule="exact"/>
        <w:ind w:firstLine="4800" w:firstLineChars="20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企业名称（盖章）：</w:t>
      </w:r>
    </w:p>
    <w:p>
      <w:pPr>
        <w:tabs>
          <w:tab w:val="left" w:pos="1620"/>
          <w:tab w:val="left" w:pos="1800"/>
        </w:tabs>
        <w:spacing w:line="500" w:lineRule="exact"/>
        <w:ind w:firstLine="4800" w:firstLineChars="20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pPr>
        <w:spacing w:before="312" w:beforeLines="100" w:after="156" w:afterLines="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附件3（如有）：</w:t>
      </w:r>
    </w:p>
    <w:p>
      <w:pPr>
        <w:spacing w:before="312" w:beforeLines="100" w:after="156" w:afterLines="50"/>
        <w:jc w:val="center"/>
        <w:rPr>
          <w:rFonts w:hint="eastAsia" w:ascii="宋体" w:hAnsi="宋体" w:eastAsia="宋体" w:cs="宋体"/>
          <w:b/>
          <w:color w:val="auto"/>
          <w:sz w:val="28"/>
          <w:szCs w:val="28"/>
          <w:highlight w:val="none"/>
        </w:rPr>
      </w:pPr>
      <w:bookmarkStart w:id="99" w:name="_Toc13836"/>
      <w:r>
        <w:rPr>
          <w:rFonts w:hint="eastAsia" w:ascii="宋体" w:hAnsi="宋体" w:eastAsia="宋体" w:cs="宋体"/>
          <w:b/>
          <w:color w:val="auto"/>
          <w:sz w:val="28"/>
          <w:szCs w:val="28"/>
          <w:highlight w:val="none"/>
        </w:rPr>
        <w:t>磋商产品属节能、环境标志产品列表</w:t>
      </w:r>
      <w:bookmarkEnd w:id="99"/>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tbl>
      <w:tblPr>
        <w:tblStyle w:val="16"/>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20"/>
              <w:jc w:val="center"/>
              <w:rPr>
                <w:rFonts w:hint="eastAsia" w:ascii="宋体" w:hAnsi="宋体" w:eastAsia="宋体" w:cs="宋体"/>
                <w:color w:val="auto"/>
                <w:highlight w:val="none"/>
              </w:rPr>
            </w:pPr>
            <w:r>
              <w:rPr>
                <w:rFonts w:hint="eastAsia" w:ascii="宋体" w:hAnsi="宋体" w:eastAsia="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312"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312"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156" w:beforeLines="50"/>
              <w:jc w:val="left"/>
              <w:rPr>
                <w:rFonts w:hint="eastAsia" w:ascii="宋体" w:hAnsi="宋体" w:eastAsia="宋体" w:cs="宋体"/>
                <w:color w:val="auto"/>
                <w:highlight w:val="none"/>
              </w:rPr>
            </w:pPr>
            <w:r>
              <w:rPr>
                <w:rFonts w:hint="eastAsia" w:ascii="宋体" w:hAnsi="宋体" w:eastAsia="宋体" w:cs="宋体"/>
                <w:color w:val="auto"/>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保留小数点后两位。</w:t>
            </w:r>
          </w:p>
        </w:tc>
      </w:tr>
    </w:tbl>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供应商提供的属于节能、环境标志产品品目清单中优先采购的产品，须按磋商文件要求提供相关证明材料。</w:t>
      </w:r>
    </w:p>
    <w:p>
      <w:pPr>
        <w:pStyle w:val="22"/>
        <w:spacing w:line="400" w:lineRule="exact"/>
        <w:ind w:left="480" w:leftChars="200" w:firstLine="240" w:firstLineChars="100"/>
        <w:rPr>
          <w:rFonts w:hint="eastAsia" w:ascii="宋体" w:hAnsi="宋体" w:eastAsia="宋体" w:cs="宋体"/>
          <w:color w:val="auto"/>
          <w:sz w:val="28"/>
          <w:szCs w:val="28"/>
          <w:highlight w:val="none"/>
        </w:rPr>
      </w:pPr>
      <w:r>
        <w:rPr>
          <w:rFonts w:hint="eastAsia" w:ascii="宋体" w:hAnsi="宋体" w:eastAsia="宋体" w:cs="宋体"/>
          <w:bCs/>
          <w:color w:val="auto"/>
          <w:highlight w:val="none"/>
        </w:rPr>
        <w:t>2、未按上述要求提供、</w:t>
      </w:r>
      <w:r>
        <w:rPr>
          <w:rFonts w:hint="eastAsia" w:ascii="宋体" w:hAnsi="宋体" w:eastAsia="宋体" w:cs="宋体"/>
          <w:color w:val="auto"/>
          <w:highlight w:val="none"/>
        </w:rPr>
        <w:t>填写</w:t>
      </w:r>
      <w:r>
        <w:rPr>
          <w:rFonts w:hint="eastAsia" w:ascii="宋体" w:hAnsi="宋体" w:eastAsia="宋体" w:cs="宋体"/>
          <w:bCs/>
          <w:color w:val="auto"/>
          <w:highlight w:val="none"/>
        </w:rPr>
        <w:t>的，评审时不予以考虑。</w:t>
      </w:r>
    </w:p>
    <w:p>
      <w:pPr>
        <w:spacing w:before="100" w:beforeAutospacing="1" w:after="156" w:afterLines="50" w:line="360" w:lineRule="auto"/>
        <w:rPr>
          <w:rFonts w:hint="eastAsia" w:ascii="宋体" w:hAnsi="宋体" w:eastAsia="宋体" w:cs="宋体"/>
          <w:b/>
          <w:bCs/>
          <w:color w:val="auto"/>
          <w:spacing w:val="6"/>
          <w:sz w:val="30"/>
          <w:szCs w:val="30"/>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pacing w:val="6"/>
          <w:sz w:val="30"/>
          <w:szCs w:val="30"/>
          <w:highlight w:val="none"/>
        </w:rPr>
        <w:t>附件4（如有）：</w:t>
      </w:r>
    </w:p>
    <w:p>
      <w:pPr>
        <w:spacing w:line="588" w:lineRule="exact"/>
        <w:jc w:val="center"/>
        <w:rPr>
          <w:rFonts w:hint="eastAsia" w:ascii="宋体" w:hAnsi="宋体" w:eastAsia="宋体" w:cs="宋体"/>
          <w:b/>
          <w:color w:val="auto"/>
          <w:spacing w:val="6"/>
          <w:sz w:val="32"/>
          <w:szCs w:val="32"/>
          <w:highlight w:val="none"/>
        </w:rPr>
      </w:pPr>
      <w:bookmarkStart w:id="100" w:name="OLE_LINK13"/>
      <w:bookmarkStart w:id="101" w:name="OLE_LINK14"/>
      <w:r>
        <w:rPr>
          <w:rFonts w:hint="eastAsia" w:ascii="宋体" w:hAnsi="宋体" w:eastAsia="宋体" w:cs="宋体"/>
          <w:b/>
          <w:color w:val="auto"/>
          <w:spacing w:val="6"/>
          <w:sz w:val="32"/>
          <w:szCs w:val="32"/>
          <w:highlight w:val="none"/>
        </w:rPr>
        <w:t>残疾人福利性单位声明函</w:t>
      </w:r>
    </w:p>
    <w:bookmarkEnd w:id="100"/>
    <w:bookmarkEnd w:id="101"/>
    <w:p>
      <w:pPr>
        <w:spacing w:line="588" w:lineRule="exact"/>
        <w:rPr>
          <w:rFonts w:hint="eastAsia" w:ascii="宋体" w:hAnsi="宋体" w:eastAsia="宋体" w:cs="宋体"/>
          <w:b/>
          <w:color w:val="auto"/>
          <w:spacing w:val="6"/>
          <w:sz w:val="30"/>
          <w:szCs w:val="30"/>
          <w:highlight w:val="none"/>
        </w:rPr>
      </w:pPr>
    </w:p>
    <w:p>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eastAsia="宋体" w:cs="宋体"/>
          <w:color w:val="auto"/>
          <w:szCs w:val="24"/>
          <w:highlight w:val="none"/>
        </w:rPr>
        <w:t>〔2017〕 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Cs w:val="24"/>
          <w:highlight w:val="none"/>
        </w:rPr>
      </w:pPr>
    </w:p>
    <w:p>
      <w:pPr>
        <w:spacing w:line="588" w:lineRule="exact"/>
        <w:ind w:firstLine="504" w:firstLineChars="200"/>
        <w:rPr>
          <w:rFonts w:hint="eastAsia" w:ascii="宋体" w:hAnsi="宋体" w:eastAsia="宋体" w:cs="宋体"/>
          <w:color w:val="auto"/>
          <w:spacing w:val="6"/>
          <w:szCs w:val="24"/>
          <w:highlight w:val="none"/>
        </w:rPr>
      </w:pPr>
    </w:p>
    <w:p>
      <w:pPr>
        <w:spacing w:line="588" w:lineRule="exact"/>
        <w:ind w:firstLine="504" w:firstLineChars="200"/>
        <w:rPr>
          <w:rFonts w:hint="eastAsia" w:ascii="宋体" w:hAnsi="宋体" w:eastAsia="宋体" w:cs="宋体"/>
          <w:color w:val="auto"/>
          <w:spacing w:val="6"/>
          <w:szCs w:val="24"/>
          <w:highlight w:val="none"/>
        </w:rPr>
      </w:pPr>
    </w:p>
    <w:p>
      <w:pPr>
        <w:spacing w:line="588" w:lineRule="exact"/>
        <w:ind w:firstLine="504" w:firstLineChars="200"/>
        <w:rPr>
          <w:rFonts w:hint="eastAsia" w:ascii="宋体" w:hAnsi="宋体" w:eastAsia="宋体" w:cs="宋体"/>
          <w:color w:val="auto"/>
          <w:spacing w:val="6"/>
          <w:szCs w:val="24"/>
          <w:highlight w:val="none"/>
        </w:rPr>
      </w:pPr>
    </w:p>
    <w:p>
      <w:pPr>
        <w:tabs>
          <w:tab w:val="left" w:pos="4860"/>
        </w:tabs>
        <w:spacing w:line="588" w:lineRule="exact"/>
        <w:ind w:right="1560" w:firstLine="50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日    期：</w:t>
      </w:r>
    </w:p>
    <w:p>
      <w:pPr>
        <w:tabs>
          <w:tab w:val="left" w:pos="2488"/>
        </w:tabs>
        <w:jc w:val="left"/>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附件5：（参考格式）</w:t>
      </w:r>
    </w:p>
    <w:p>
      <w:pPr>
        <w:spacing w:line="55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磋商担保函</w:t>
      </w:r>
    </w:p>
    <w:p>
      <w:pPr>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w:t>
      </w:r>
    </w:p>
    <w:p>
      <w:pPr>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w:t>
      </w:r>
      <w:r>
        <w:rPr>
          <w:rFonts w:hint="eastAsia" w:ascii="宋体" w:hAnsi="宋体" w:eastAsia="宋体" w:cs="宋体"/>
          <w:color w:val="auto"/>
          <w:szCs w:val="24"/>
          <w:highlight w:val="none"/>
        </w:rPr>
        <w:t xml:space="preserve">         编号： </w:t>
      </w:r>
    </w:p>
    <w:p>
      <w:pPr>
        <w:rPr>
          <w:rFonts w:hint="eastAsia" w:ascii="宋体" w:hAnsi="宋体" w:eastAsia="宋体" w:cs="宋体"/>
          <w:color w:val="auto"/>
          <w:szCs w:val="32"/>
          <w:highlight w:val="none"/>
          <w:u w:val="single"/>
        </w:rPr>
      </w:pP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___________________（采购人或采购代理机构）：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color w:val="auto"/>
          <w:szCs w:val="24"/>
          <w:highlight w:val="none"/>
        </w:rPr>
        <w:t xml:space="preserve"> 一、保证责任的情形及保证金额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（一）在供应商出现下列情形之一时，我方承担保证责任：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1．成交后供应商无正当理由不与采购人或者采购代理机构签订《政府采购合同》；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2．竞争性磋商文件规定的供应商应当缴纳保证金的其他情形。 </w:t>
      </w:r>
    </w:p>
    <w:p>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（二）我方承担保证责任的最高金额为人民币______元（大写_____________），即本项目的磋商保证金金额。 </w:t>
      </w:r>
    </w:p>
    <w:p>
      <w:pPr>
        <w:spacing w:line="360" w:lineRule="auto"/>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color w:val="auto"/>
          <w:szCs w:val="24"/>
          <w:highlight w:val="none"/>
        </w:rPr>
        <w:t xml:space="preserve"> 二、保证的方式及保证期间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我方保证的方式为：连带责任保证。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我方的保证期间为：自本保函生效之日起______个月止。 </w:t>
      </w:r>
    </w:p>
    <w:p>
      <w:pPr>
        <w:spacing w:line="360" w:lineRule="auto"/>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color w:val="auto"/>
          <w:szCs w:val="24"/>
          <w:highlight w:val="none"/>
        </w:rPr>
        <w:t xml:space="preserve"> 三、承担保证责任的程序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    四、保证责任的终止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1．保证期间届满你方未向我方书面主张保证责任的，自保证期间届满次日起，我方保证责任自动终止。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2．我方按照本保函向你方履行了保证责任后，自我方向你方支付款项（支付款项从我方账户划出）之日起，保证责任终止。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3．按照法律法规的规定或出现我方保证责任终止的其它情形的，我方在本保函项下的保证责任亦终止。 </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    五、免责条款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1．依照法律规定或你方与供应商的另行约定，全部或者部分免除供应商磋商保证金义务时，我方亦免除相应的保证责任。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2．因你方原因致使供应商发生本保函第一条第（一）款约定情形的，我方不承担保证责任。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3．因不可抗力造成供应商发生本保函第一条约定情形的，我方不承担保证责任。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color w:val="auto"/>
          <w:szCs w:val="24"/>
          <w:highlight w:val="none"/>
        </w:rPr>
        <w:t xml:space="preserve"> 六、争议的解决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因本保函发生的纠纷，由你我双方协商解决，协商不成的，通过诉讼程序解决，诉讼管辖地法院为________________法院。 </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    七、保函的生效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本保函自我方加盖公章之日起生效。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pPr>
        <w:spacing w:line="360" w:lineRule="auto"/>
        <w:rPr>
          <w:rFonts w:hint="eastAsia" w:ascii="宋体" w:hAnsi="宋体" w:eastAsia="宋体" w:cs="宋体"/>
          <w:color w:val="auto"/>
          <w:szCs w:val="24"/>
          <w:highlight w:val="none"/>
        </w:rPr>
      </w:pPr>
    </w:p>
    <w:p>
      <w:pPr>
        <w:spacing w:line="360" w:lineRule="auto"/>
        <w:ind w:right="640" w:firstLine="3840" w:firstLineChars="16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保证人：（公章）</w:t>
      </w:r>
    </w:p>
    <w:p>
      <w:pPr>
        <w:spacing w:line="360" w:lineRule="auto"/>
        <w:ind w:right="64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年     月      日</w:t>
      </w: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2"/>
          <w:szCs w:val="22"/>
          <w:highlight w:val="none"/>
        </w:rPr>
        <w:t>附件6：</w:t>
      </w: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质疑函范本</w:t>
      </w:r>
    </w:p>
    <w:p>
      <w:pPr>
        <w:adjustRightInd w:val="0"/>
        <w:snapToGrid w:val="0"/>
        <w:spacing w:before="312"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jc w:val="center"/>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投诉书范本</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tabs>
          <w:tab w:val="left" w:pos="651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tabs>
          <w:tab w:val="left" w:pos="6510"/>
        </w:tabs>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pPr>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1"/>
          <w:szCs w:val="21"/>
          <w:highlight w:val="none"/>
        </w:rPr>
        <w:t xml:space="preserve">                  </w:t>
      </w:r>
    </w:p>
    <w:p>
      <w:pPr>
        <w:rPr>
          <w:rFonts w:hint="eastAsia" w:ascii="宋体" w:hAnsi="宋体" w:eastAsia="宋体" w:cs="宋体"/>
          <w:color w:val="auto"/>
          <w:highlight w:val="none"/>
        </w:rPr>
      </w:pPr>
    </w:p>
    <w:sectPr>
      <w:footerReference r:id="rId11" w:type="first"/>
      <w:footerReference r:id="rId10" w:type="default"/>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7A"/>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eastAsia="宋体"/>
        <w:lang w:eastAsia="zh-CN"/>
      </w:rPr>
    </w:pPr>
    <w:r>
      <w:rPr>
        <w:rFonts w:hint="eastAsia"/>
      </w:rPr>
      <w:t xml:space="preserve">陕西至诚招标咨询有限公司                         </w:t>
    </w:r>
    <w:r>
      <w:rPr>
        <w:rFonts w:hint="eastAsia"/>
      </w:rPr>
      <w:tab/>
    </w:r>
    <w:r>
      <w:rPr>
        <w:rFonts w:hint="eastAsia"/>
      </w:rPr>
      <w:t>地址：</w:t>
    </w:r>
    <w:r>
      <w:rPr>
        <w:rFonts w:hint="eastAsia"/>
        <w:lang w:eastAsia="zh-CN"/>
      </w:rPr>
      <w:t>陕西省西安市未央区未央路171-1号银池道拉斯财富中心21楼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陕西至诚招标咨询有限公司                         </w:t>
    </w:r>
    <w:r>
      <w:rPr>
        <w:rFonts w:hint="eastAsia"/>
      </w:rPr>
      <w:tab/>
    </w:r>
    <w:r>
      <w:rPr>
        <w:rFonts w:hint="eastAsia"/>
      </w:rPr>
      <w:t>地址：</w:t>
    </w:r>
    <w:r>
      <w:rPr>
        <w:rFonts w:hint="eastAsia"/>
        <w:lang w:eastAsia="zh-CN"/>
      </w:rPr>
      <w:t>陕西省西安市未央区未央路171-1号银池道拉斯财富中心21楼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1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aS3XH0AAAAAUBAAAPAAAAAAAAAAEAIAAAACIAAABkcnMvZG93bnJldi54&#10;bWxQSwECFAAUAAAACACHTuJACt1YkckBAACZAwAADgAAAAAAAAABACAAAAAfAQAAZHJzL2Uyb0Rv&#10;Yy54bWxQSwUGAAAAAAYABgBZAQAAWgUAAAAA&#10;">
              <v:fill on="f" focussize="0,0"/>
              <v:stroke on="f"/>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Ansi="宋体" w:cs="宋体"/>
        <w:sz w:val="24"/>
        <w:szCs w:val="24"/>
      </w:rPr>
    </w:pPr>
    <w:r>
      <w:rPr>
        <w:rFonts w:hint="eastAsia" w:hAnsi="宋体" w:eastAsia="宋体" w:cs="宋体"/>
        <w:bCs/>
        <w:sz w:val="18"/>
        <w:szCs w:val="18"/>
        <w:u w:val="single"/>
        <w:lang w:eastAsia="zh-CN"/>
      </w:rPr>
      <w:t>秦岭生态保护和修复支撑体系重大工程中央预算内投资项目可行性研究报告编制项目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eastAsia="宋体" w:cs="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00000008"/>
    <w:multiLevelType w:val="singleLevel"/>
    <w:tmpl w:val="00000008"/>
    <w:lvl w:ilvl="0" w:tentative="0">
      <w:start w:val="1"/>
      <w:numFmt w:val="decimal"/>
      <w:suff w:val="nothing"/>
      <w:lvlText w:val="%1）"/>
      <w:lvlJc w:val="left"/>
    </w:lvl>
  </w:abstractNum>
  <w:abstractNum w:abstractNumId="2">
    <w:nsid w:val="0000000C"/>
    <w:multiLevelType w:val="singleLevel"/>
    <w:tmpl w:val="0000000C"/>
    <w:lvl w:ilvl="0" w:tentative="0">
      <w:start w:val="30"/>
      <w:numFmt w:val="decimal"/>
      <w:suff w:val="nothing"/>
      <w:lvlText w:val="%1."/>
      <w:lvlJc w:val="left"/>
    </w:lvl>
  </w:abstractNum>
  <w:abstractNum w:abstractNumId="3">
    <w:nsid w:val="0000000D"/>
    <w:multiLevelType w:val="singleLevel"/>
    <w:tmpl w:val="0000000D"/>
    <w:lvl w:ilvl="0" w:tentative="0">
      <w:start w:val="2"/>
      <w:numFmt w:val="decimal"/>
      <w:suff w:val="nothing"/>
      <w:lvlText w:val="%1."/>
      <w:lvlJc w:val="left"/>
    </w:lvl>
  </w:abstractNum>
  <w:abstractNum w:abstractNumId="4">
    <w:nsid w:val="0000000E"/>
    <w:multiLevelType w:val="singleLevel"/>
    <w:tmpl w:val="0000000E"/>
    <w:lvl w:ilvl="0" w:tentative="0">
      <w:start w:val="1"/>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Tk2MTQyODg0ZDk5MTI0YWY4MGUzOGFjOTBhYWIifQ=="/>
  </w:docVars>
  <w:rsids>
    <w:rsidRoot w:val="00000000"/>
    <w:rsid w:val="015B246E"/>
    <w:rsid w:val="036109DE"/>
    <w:rsid w:val="04BA313D"/>
    <w:rsid w:val="06600A33"/>
    <w:rsid w:val="09F611EB"/>
    <w:rsid w:val="0F2E567A"/>
    <w:rsid w:val="12B15E63"/>
    <w:rsid w:val="13200E83"/>
    <w:rsid w:val="18895D9F"/>
    <w:rsid w:val="19BE7F59"/>
    <w:rsid w:val="1BE15828"/>
    <w:rsid w:val="1E724ED9"/>
    <w:rsid w:val="1F450F2C"/>
    <w:rsid w:val="28C3504F"/>
    <w:rsid w:val="290707FE"/>
    <w:rsid w:val="29FF7CB5"/>
    <w:rsid w:val="2F10029A"/>
    <w:rsid w:val="2FE7163B"/>
    <w:rsid w:val="301F1AD2"/>
    <w:rsid w:val="3AC735D6"/>
    <w:rsid w:val="4395620C"/>
    <w:rsid w:val="43C76510"/>
    <w:rsid w:val="44AE2FA7"/>
    <w:rsid w:val="4A124FF2"/>
    <w:rsid w:val="4D4C4E13"/>
    <w:rsid w:val="5B961400"/>
    <w:rsid w:val="5BA364E3"/>
    <w:rsid w:val="5BBE1C54"/>
    <w:rsid w:val="5DE755A6"/>
    <w:rsid w:val="673810B6"/>
    <w:rsid w:val="69F132C3"/>
    <w:rsid w:val="76BF7355"/>
    <w:rsid w:val="77014A14"/>
    <w:rsid w:val="7EBB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Light" w:eastAsia="华文仿宋"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4">
    <w:name w:val="heading 2"/>
    <w:basedOn w:val="1"/>
    <w:next w:val="1"/>
    <w:qFormat/>
    <w:uiPriority w:val="0"/>
    <w:pPr>
      <w:keepNext/>
      <w:keepLines/>
      <w:widowControl/>
      <w:spacing w:before="260" w:beforeLines="0" w:after="260" w:afterLines="0"/>
      <w:ind w:left="284"/>
      <w:jc w:val="left"/>
      <w:outlineLvl w:val="1"/>
    </w:pPr>
    <w:rPr>
      <w:rFonts w:ascii="Arial" w:hAnsi="Arial"/>
      <w:b/>
      <w:bCs/>
      <w:sz w:val="28"/>
      <w:szCs w:val="32"/>
    </w:rPr>
  </w:style>
  <w:style w:type="paragraph" w:styleId="5">
    <w:name w:val="heading 3"/>
    <w:basedOn w:val="1"/>
    <w:next w:val="1"/>
    <w:qFormat/>
    <w:uiPriority w:val="0"/>
    <w:pPr>
      <w:keepNext/>
      <w:spacing w:before="624" w:beforeLines="200" w:line="400" w:lineRule="exact"/>
      <w:jc w:val="center"/>
      <w:outlineLvl w:val="2"/>
    </w:pPr>
    <w:rPr>
      <w:rFonts w:ascii="Calibri Light"/>
      <w:b/>
      <w:bCs/>
      <w:kern w:val="2"/>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jc w:val="center"/>
    </w:pPr>
    <w:rPr>
      <w:rFonts w:ascii="Times New Roman"/>
      <w:b/>
      <w:spacing w:val="-20"/>
      <w:w w:val="110"/>
      <w:kern w:val="2"/>
      <w:sz w:val="52"/>
    </w:rPr>
  </w:style>
  <w:style w:type="paragraph" w:styleId="6">
    <w:name w:val="Normal Indent"/>
    <w:basedOn w:val="1"/>
    <w:qFormat/>
    <w:uiPriority w:val="0"/>
    <w:pPr>
      <w:spacing w:line="300" w:lineRule="auto"/>
      <w:ind w:firstLine="420" w:firstLineChars="200"/>
    </w:pPr>
    <w:rPr>
      <w:rFonts w:ascii="Calibri Light"/>
      <w:kern w:val="2"/>
      <w:sz w:val="21"/>
      <w:szCs w:val="24"/>
    </w:rPr>
  </w:style>
  <w:style w:type="paragraph" w:styleId="7">
    <w:name w:val="Body Text"/>
    <w:basedOn w:val="1"/>
    <w:next w:val="1"/>
    <w:qFormat/>
    <w:uiPriority w:val="0"/>
    <w:pPr>
      <w:spacing w:after="120" w:afterLines="0"/>
    </w:pPr>
    <w:rPr>
      <w:rFonts w:ascii="Calibri Light"/>
      <w:kern w:val="2"/>
      <w:sz w:val="21"/>
    </w:rPr>
  </w:style>
  <w:style w:type="paragraph" w:styleId="8">
    <w:name w:val="Body Text Indent"/>
    <w:basedOn w:val="1"/>
    <w:qFormat/>
    <w:uiPriority w:val="0"/>
    <w:pPr>
      <w:widowControl/>
      <w:ind w:firstLine="652" w:firstLineChars="233"/>
    </w:pPr>
    <w:rPr>
      <w:rFonts w:ascii="Calibri Light"/>
      <w:sz w:val="28"/>
    </w:rPr>
  </w:style>
  <w:style w:type="paragraph" w:styleId="9">
    <w:name w:val="Plain Text"/>
    <w:basedOn w:val="1"/>
    <w:qFormat/>
    <w:uiPriority w:val="0"/>
    <w:rPr>
      <w:rFonts w:hAnsi="Courier New" w:eastAsia="宋体"/>
      <w:kern w:val="2"/>
      <w:sz w:val="21"/>
    </w:rPr>
  </w:style>
  <w:style w:type="paragraph" w:styleId="10">
    <w:name w:val="footer"/>
    <w:basedOn w:val="1"/>
    <w:qFormat/>
    <w:uiPriority w:val="0"/>
    <w:pPr>
      <w:tabs>
        <w:tab w:val="center" w:pos="4153"/>
        <w:tab w:val="right" w:pos="8306"/>
      </w:tabs>
      <w:snapToGrid w:val="0"/>
      <w:jc w:val="left"/>
    </w:pPr>
    <w:rPr>
      <w:rFonts w:ascii="Calibri Light" w:eastAsia="宋体"/>
      <w:kern w:val="2"/>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Light" w:eastAsia="宋体"/>
      <w:kern w:val="2"/>
      <w:sz w:val="18"/>
      <w:szCs w:val="18"/>
    </w:rPr>
  </w:style>
  <w:style w:type="paragraph" w:styleId="12">
    <w:name w:val="toc 1"/>
    <w:basedOn w:val="1"/>
    <w:next w:val="1"/>
    <w:qFormat/>
    <w:uiPriority w:val="0"/>
    <w:rPr>
      <w:rFonts w:ascii="Calibri Light" w:hAnsi="Calibri Light" w:eastAsia="华文仿宋" w:cs="Times New Roman"/>
    </w:rPr>
  </w:style>
  <w:style w:type="paragraph" w:styleId="13">
    <w:name w:val="toc 2"/>
    <w:basedOn w:val="1"/>
    <w:next w:val="1"/>
    <w:qFormat/>
    <w:uiPriority w:val="0"/>
    <w:pPr>
      <w:ind w:left="420" w:leftChars="200"/>
    </w:pPr>
    <w:rPr>
      <w:rFonts w:ascii="Calibri Light" w:hAnsi="Calibri Light" w:eastAsia="华文仿宋" w:cs="Times New Roman"/>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eastAsia="华文仿宋" w:cs="Times New Roman"/>
      <w:kern w:val="0"/>
      <w:sz w:val="24"/>
      <w:szCs w:val="24"/>
    </w:rPr>
  </w:style>
  <w:style w:type="paragraph" w:styleId="15">
    <w:name w:val="Body Text First Indent 2"/>
    <w:basedOn w:val="8"/>
    <w:qFormat/>
    <w:uiPriority w:val="99"/>
  </w:style>
  <w:style w:type="character" w:styleId="18">
    <w:name w:val="Strong"/>
    <w:basedOn w:val="17"/>
    <w:qFormat/>
    <w:uiPriority w:val="0"/>
    <w:rPr>
      <w:rFonts w:ascii="Calibri Light" w:hAnsi="Calibri Light" w:eastAsia="华文仿宋" w:cs="Times New Roman"/>
      <w:b/>
      <w:bCs/>
    </w:rPr>
  </w:style>
  <w:style w:type="character" w:styleId="19">
    <w:name w:val="Hyperlink"/>
    <w:basedOn w:val="17"/>
    <w:qFormat/>
    <w:uiPriority w:val="0"/>
    <w:rPr>
      <w:rFonts w:ascii="Calibri Light" w:hAnsi="Calibri Light" w:eastAsia="华文仿宋" w:cs="Times New Roman"/>
      <w:color w:val="333333"/>
      <w:u w:val="single"/>
    </w:rPr>
  </w:style>
  <w:style w:type="paragraph" w:customStyle="1" w:styleId="20">
    <w:name w:val="列出段落1"/>
    <w:basedOn w:val="1"/>
    <w:qFormat/>
    <w:uiPriority w:val="0"/>
    <w:pPr>
      <w:ind w:firstLine="420" w:firstLineChars="200"/>
    </w:pPr>
  </w:style>
  <w:style w:type="paragraph" w:customStyle="1" w:styleId="21">
    <w:name w:val="List Paragraph"/>
    <w:basedOn w:val="1"/>
    <w:uiPriority w:val="0"/>
    <w:pPr>
      <w:ind w:firstLine="420" w:firstLineChars="200"/>
    </w:pPr>
    <w:rPr>
      <w:rFonts w:ascii="Calibri Light" w:hAnsi="Calibri Light" w:eastAsia="华文仿宋" w:cs="Times New Roman"/>
    </w:rPr>
  </w:style>
  <w:style w:type="paragraph" w:customStyle="1" w:styleId="22">
    <w:name w:val="Char1"/>
    <w:basedOn w:val="1"/>
    <w:qFormat/>
    <w:uiPriority w:val="0"/>
    <w:pPr>
      <w:tabs>
        <w:tab w:val="left" w:pos="360"/>
      </w:tabs>
      <w:ind w:left="360" w:hanging="360" w:hangingChars="200"/>
    </w:pPr>
    <w:rPr>
      <w:rFonts w:ascii="Calibri Light" w:hAnsi="Calibri Light" w:eastAsia="华文仿宋" w:cs="Times New Roman"/>
      <w:sz w:val="24"/>
      <w:szCs w:val="24"/>
    </w:rPr>
  </w:style>
  <w:style w:type="paragraph" w:customStyle="1" w:styleId="23">
    <w:name w:val="列出段落1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27473</Words>
  <Characters>29210</Characters>
  <Lines>0</Lines>
  <Paragraphs>0</Paragraphs>
  <TotalTime>26</TotalTime>
  <ScaleCrop>false</ScaleCrop>
  <LinksUpToDate>false</LinksUpToDate>
  <CharactersWithSpaces>33187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井鼻殉</cp:lastModifiedBy>
  <dcterms:modified xsi:type="dcterms:W3CDTF">2022-10-13T01:50:20Z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42DCB8AAE7A043778DF295ED01BAE2BF</vt:lpwstr>
  </property>
</Properties>
</file>